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05" w:rsidRDefault="00780405" w:rsidP="00780405">
      <w:pPr>
        <w:rPr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25B67" wp14:editId="29296A2B">
                <wp:simplePos x="0" y="0"/>
                <wp:positionH relativeFrom="column">
                  <wp:posOffset>1892595</wp:posOffset>
                </wp:positionH>
                <wp:positionV relativeFrom="paragraph">
                  <wp:posOffset>308344</wp:posOffset>
                </wp:positionV>
                <wp:extent cx="5369442" cy="2604977"/>
                <wp:effectExtent l="0" t="0" r="22225" b="241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9442" cy="260497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5821F" id="Rectangle 12" o:spid="_x0000_s1026" style="position:absolute;margin-left:149pt;margin-top:24.3pt;width:422.8pt;height:20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" filled="f" strokecolor="#5a5a5a [2109]" strokeweight="1.5pt"/>
            </w:pict>
          </mc:Fallback>
        </mc:AlternateContent>
      </w:r>
      <w:r>
        <w:rPr>
          <w:b/>
          <w:sz w:val="28"/>
          <w:szCs w:val="28"/>
        </w:rPr>
        <w:t>Supplementary Figures</w:t>
      </w:r>
    </w:p>
    <w:p w:rsidR="00780405" w:rsidRPr="004D4D9E" w:rsidRDefault="00780405" w:rsidP="00780405">
      <w:pPr>
        <w:spacing w:after="68"/>
        <w:ind w:left="452"/>
        <w:jc w:val="center"/>
      </w:pPr>
      <w:r>
        <w:rPr>
          <w:noProof/>
          <w:lang w:eastAsia="en-GB"/>
        </w:rPr>
        <w:drawing>
          <wp:inline distT="0" distB="0" distL="0" distR="0" wp14:anchorId="34DAAEBE" wp14:editId="446E6E90">
            <wp:extent cx="5304155" cy="213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0405" w:rsidRDefault="00780405" w:rsidP="00780405">
      <w:pPr>
        <w:spacing w:after="0"/>
        <w:ind w:left="11"/>
        <w:jc w:val="center"/>
      </w:pPr>
      <w:r>
        <w:rPr>
          <w:b/>
        </w:rPr>
        <w:t xml:space="preserve">Supplementary </w:t>
      </w:r>
      <w:r w:rsidRPr="004D4D9E">
        <w:rPr>
          <w:b/>
        </w:rPr>
        <w:t xml:space="preserve">Figure </w:t>
      </w:r>
      <w:r>
        <w:rPr>
          <w:b/>
        </w:rPr>
        <w:t>1</w:t>
      </w:r>
      <w:r w:rsidRPr="004D4D9E">
        <w:rPr>
          <w:b/>
        </w:rPr>
        <w:t>:</w:t>
      </w:r>
      <w:r w:rsidRPr="004D4D9E">
        <w:t xml:space="preserve"> High humidity incubation of inoculated seedlings </w:t>
      </w:r>
      <w:r>
        <w:t xml:space="preserve">in </w:t>
      </w:r>
    </w:p>
    <w:p w:rsidR="00780405" w:rsidRPr="000C1469" w:rsidRDefault="00780405" w:rsidP="00780405">
      <w:pPr>
        <w:spacing w:after="0"/>
        <w:ind w:left="11"/>
        <w:jc w:val="center"/>
        <w:rPr>
          <w:color w:val="FF0000"/>
        </w:rPr>
      </w:pPr>
      <w:r>
        <w:t>a s</w:t>
      </w:r>
      <w:r w:rsidRPr="004D4D9E">
        <w:t xml:space="preserve">ingle high humidity </w:t>
      </w:r>
      <w:r>
        <w:t xml:space="preserve">incubation </w:t>
      </w:r>
      <w:r w:rsidRPr="004D4D9E">
        <w:t xml:space="preserve">box </w:t>
      </w:r>
      <w:r>
        <w:t xml:space="preserve">seen </w:t>
      </w:r>
      <w:r w:rsidRPr="004D4D9E">
        <w:t xml:space="preserve">from </w:t>
      </w:r>
      <w:r>
        <w:t>the side</w:t>
      </w:r>
      <w:r w:rsidRPr="004D4D9E">
        <w:t>.</w:t>
      </w:r>
    </w:p>
    <w:p w:rsidR="00780405" w:rsidRDefault="00780405" w:rsidP="00780405">
      <w:pPr>
        <w:rPr>
          <w:b/>
          <w:sz w:val="28"/>
          <w:szCs w:val="28"/>
        </w:rPr>
      </w:pPr>
    </w:p>
    <w:p w:rsidR="00780405" w:rsidRDefault="00780405" w:rsidP="00780405">
      <w:pPr>
        <w:rPr>
          <w:b/>
          <w:sz w:val="28"/>
          <w:szCs w:val="28"/>
        </w:rPr>
      </w:pPr>
    </w:p>
    <w:p w:rsidR="00780405" w:rsidRDefault="00780405" w:rsidP="00780405">
      <w:pPr>
        <w:rPr>
          <w:b/>
          <w:sz w:val="28"/>
          <w:szCs w:val="28"/>
        </w:rPr>
      </w:pPr>
    </w:p>
    <w:p w:rsidR="00780405" w:rsidRDefault="00780405" w:rsidP="00780405">
      <w:pPr>
        <w:rPr>
          <w:b/>
          <w:sz w:val="28"/>
          <w:szCs w:val="28"/>
        </w:rPr>
      </w:pPr>
    </w:p>
    <w:p w:rsidR="00780405" w:rsidRDefault="00780405" w:rsidP="00780405">
      <w:pPr>
        <w:rPr>
          <w:b/>
          <w:sz w:val="28"/>
          <w:szCs w:val="28"/>
        </w:rPr>
      </w:pPr>
    </w:p>
    <w:p w:rsidR="00780405" w:rsidRDefault="00780405" w:rsidP="00780405">
      <w:pPr>
        <w:rPr>
          <w:b/>
          <w:sz w:val="28"/>
          <w:szCs w:val="28"/>
        </w:rPr>
      </w:pPr>
    </w:p>
    <w:p w:rsidR="00780405" w:rsidRDefault="00780405" w:rsidP="00780405">
      <w:pPr>
        <w:rPr>
          <w:b/>
          <w:sz w:val="28"/>
          <w:szCs w:val="28"/>
        </w:rPr>
      </w:pPr>
    </w:p>
    <w:p w:rsidR="00780405" w:rsidRDefault="00780405" w:rsidP="00780405">
      <w:pPr>
        <w:rPr>
          <w:b/>
          <w:sz w:val="28"/>
          <w:szCs w:val="28"/>
        </w:rPr>
      </w:pPr>
    </w:p>
    <w:p w:rsidR="00780405" w:rsidRPr="00B420DD" w:rsidRDefault="00780405" w:rsidP="00780405">
      <w:pPr>
        <w:spacing w:before="120" w:after="100" w:afterAutospacing="1"/>
        <w:ind w:left="-6" w:right="12" w:hanging="11"/>
        <w:rPr>
          <w:color w:val="FF0000"/>
        </w:rPr>
      </w:pPr>
      <w:r>
        <w:rPr>
          <w:b/>
        </w:rPr>
        <w:lastRenderedPageBreak/>
        <w:t xml:space="preserve">Supplementary </w:t>
      </w:r>
      <w:r w:rsidRPr="000849DD">
        <w:rPr>
          <w:b/>
        </w:rPr>
        <w:t xml:space="preserve">Figure 2: </w:t>
      </w:r>
      <w:r w:rsidRPr="000849DD">
        <w:t>Graph showing the OD</w:t>
      </w:r>
      <w:r w:rsidRPr="00F26A6D">
        <w:rPr>
          <w:vertAlign w:val="subscript"/>
        </w:rPr>
        <w:t>600</w:t>
      </w:r>
      <w:r w:rsidRPr="000849DD">
        <w:t xml:space="preserve"> measurements and associated spore count estimates from haemocytometry measurements from 78 wheat line – </w:t>
      </w:r>
      <w:r w:rsidRPr="000849DD">
        <w:rPr>
          <w:i/>
        </w:rPr>
        <w:t>Z. tritici</w:t>
      </w:r>
      <w:r w:rsidRPr="000849DD">
        <w:t xml:space="preserve"> isolate interactions</w:t>
      </w:r>
      <w:r w:rsidRPr="00B420DD">
        <w:rPr>
          <w:color w:val="FF0000"/>
        </w:rPr>
        <w:t>.</w:t>
      </w:r>
      <w:r>
        <w:rPr>
          <w:color w:val="FF0000"/>
        </w:rPr>
        <w:t xml:space="preserve"> </w:t>
      </w:r>
    </w:p>
    <w:p w:rsidR="00780405" w:rsidRDefault="00780405" w:rsidP="00780405">
      <w:pPr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5B946559" wp14:editId="6700FBC5">
            <wp:extent cx="7907717" cy="2732568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7717" cy="273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 w:type="textWrapping" w:clear="all"/>
      </w:r>
    </w:p>
    <w:p w:rsidR="00780405" w:rsidRDefault="00780405" w:rsidP="00780405">
      <w:pPr>
        <w:rPr>
          <w:b/>
          <w:sz w:val="28"/>
          <w:szCs w:val="28"/>
        </w:rPr>
      </w:pPr>
    </w:p>
    <w:p w:rsidR="00780405" w:rsidRDefault="00780405" w:rsidP="00780405">
      <w:pPr>
        <w:rPr>
          <w:b/>
          <w:sz w:val="28"/>
          <w:szCs w:val="28"/>
        </w:rPr>
      </w:pPr>
    </w:p>
    <w:p w:rsidR="00780405" w:rsidRDefault="00780405" w:rsidP="00780405">
      <w:pPr>
        <w:rPr>
          <w:b/>
          <w:sz w:val="28"/>
          <w:szCs w:val="28"/>
        </w:rPr>
      </w:pPr>
    </w:p>
    <w:p w:rsidR="00780405" w:rsidRDefault="00780405" w:rsidP="00780405">
      <w:pPr>
        <w:rPr>
          <w:b/>
          <w:sz w:val="28"/>
          <w:szCs w:val="28"/>
        </w:rPr>
      </w:pPr>
    </w:p>
    <w:p w:rsidR="00780405" w:rsidRDefault="00780405" w:rsidP="00780405">
      <w:pPr>
        <w:rPr>
          <w:b/>
          <w:sz w:val="28"/>
          <w:szCs w:val="28"/>
        </w:rPr>
      </w:pPr>
    </w:p>
    <w:p w:rsidR="00780405" w:rsidRDefault="00780405" w:rsidP="00780405">
      <w:pPr>
        <w:rPr>
          <w:sz w:val="24"/>
          <w:szCs w:val="24"/>
        </w:rPr>
      </w:pPr>
    </w:p>
    <w:p w:rsidR="00780405" w:rsidRPr="00C67B08" w:rsidRDefault="00780405" w:rsidP="00780405">
      <w:r>
        <w:rPr>
          <w:b/>
        </w:rPr>
        <w:lastRenderedPageBreak/>
        <w:t xml:space="preserve">Supplementary Table 1: </w:t>
      </w:r>
      <w:r>
        <w:t>Full data showing which wheat lines are resistant or susceptible based on the leaf area covered by chlorosis/necrosis 28 days post infection.</w:t>
      </w:r>
    </w:p>
    <w:tbl>
      <w:tblPr>
        <w:tblW w:w="4248" w:type="dxa"/>
        <w:tblInd w:w="-5" w:type="dxa"/>
        <w:tblLook w:val="04A0" w:firstRow="1" w:lastRow="0" w:firstColumn="1" w:lastColumn="0" w:noHBand="0" w:noVBand="1"/>
      </w:tblPr>
      <w:tblGrid>
        <w:gridCol w:w="539"/>
        <w:gridCol w:w="773"/>
        <w:gridCol w:w="773"/>
        <w:gridCol w:w="773"/>
        <w:gridCol w:w="773"/>
        <w:gridCol w:w="773"/>
        <w:gridCol w:w="856"/>
        <w:gridCol w:w="773"/>
        <w:gridCol w:w="773"/>
        <w:gridCol w:w="773"/>
        <w:gridCol w:w="773"/>
        <w:gridCol w:w="773"/>
        <w:gridCol w:w="798"/>
        <w:gridCol w:w="773"/>
        <w:gridCol w:w="773"/>
        <w:gridCol w:w="773"/>
        <w:gridCol w:w="773"/>
        <w:gridCol w:w="773"/>
      </w:tblGrid>
      <w:tr w:rsidR="00780405" w:rsidRPr="00AA6051" w:rsidTr="00C212BB">
        <w:trPr>
          <w:trHeight w:val="2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i/>
                <w:iCs/>
                <w:sz w:val="12"/>
                <w:szCs w:val="12"/>
                <w:lang w:eastAsia="en-GB"/>
              </w:rPr>
              <w:t>Z. tritici</w:t>
            </w: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 xml:space="preserve"> isolate tested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Taichung 29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Riband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KWS Cashel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Synthetic 6X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Synthetic M3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KavkazK4500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Tadinia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Estanzuella Federal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Israel 493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TE9111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Bulgaria 88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Veranopolis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Synthetic M6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Tonic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Salamouni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Balance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Lorikeet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IPO 323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28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31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32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35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37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38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41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45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47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48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49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lastRenderedPageBreak/>
              <w:t>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51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52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53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54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55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56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57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58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62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64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65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66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68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69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70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71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72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73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74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75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76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78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79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83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84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85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86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87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91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93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94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95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96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97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98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101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AA6051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AA6051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AA6051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</w:tbl>
    <w:p w:rsidR="00780405" w:rsidRDefault="00780405" w:rsidP="00780405"/>
    <w:p w:rsidR="00780405" w:rsidRDefault="00780405" w:rsidP="00780405"/>
    <w:p w:rsidR="00145C57" w:rsidRDefault="00145C57" w:rsidP="00780405">
      <w:bookmarkStart w:id="0" w:name="_GoBack"/>
      <w:bookmarkEnd w:id="0"/>
    </w:p>
    <w:p w:rsidR="00780405" w:rsidRDefault="00780405" w:rsidP="00780405">
      <w:r>
        <w:rPr>
          <w:b/>
        </w:rPr>
        <w:lastRenderedPageBreak/>
        <w:t>Supplementary Table 2</w:t>
      </w:r>
      <w:r w:rsidRPr="009E4E17">
        <w:rPr>
          <w:b/>
        </w:rPr>
        <w:t xml:space="preserve">: </w:t>
      </w:r>
      <w:r w:rsidRPr="009E4E17">
        <w:t>Full data showing which wheat lines are resistant or susceptible based on the inoculated leaf area covered by pycnidia 28 days post infection.</w:t>
      </w:r>
    </w:p>
    <w:tbl>
      <w:tblPr>
        <w:tblW w:w="4248" w:type="dxa"/>
        <w:tblInd w:w="-5" w:type="dxa"/>
        <w:tblLook w:val="04A0" w:firstRow="1" w:lastRow="0" w:firstColumn="1" w:lastColumn="0" w:noHBand="0" w:noVBand="1"/>
      </w:tblPr>
      <w:tblGrid>
        <w:gridCol w:w="539"/>
        <w:gridCol w:w="773"/>
        <w:gridCol w:w="773"/>
        <w:gridCol w:w="773"/>
        <w:gridCol w:w="773"/>
        <w:gridCol w:w="670"/>
        <w:gridCol w:w="856"/>
        <w:gridCol w:w="773"/>
        <w:gridCol w:w="773"/>
        <w:gridCol w:w="773"/>
        <w:gridCol w:w="773"/>
        <w:gridCol w:w="773"/>
        <w:gridCol w:w="798"/>
        <w:gridCol w:w="773"/>
        <w:gridCol w:w="773"/>
        <w:gridCol w:w="773"/>
        <w:gridCol w:w="773"/>
        <w:gridCol w:w="664"/>
      </w:tblGrid>
      <w:tr w:rsidR="00780405" w:rsidRPr="00346A6A" w:rsidTr="00C212BB">
        <w:trPr>
          <w:trHeight w:val="2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i/>
                <w:iCs/>
                <w:sz w:val="12"/>
                <w:szCs w:val="12"/>
                <w:lang w:eastAsia="en-GB"/>
              </w:rPr>
              <w:t>Z. tritici</w:t>
            </w: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 xml:space="preserve"> isolate tested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Taichung 29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Riband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KWS Cashel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Synthetic 6X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Synthetic M3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KavkazK4500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Tadinia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Estanzuella Federal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Israel 493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TE9111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Bulgaria 88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Veranopolis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Synthetic M6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Tonic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Salamouni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Balance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Lorikeet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IPO 323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28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31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32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35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37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38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41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43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45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47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lastRenderedPageBreak/>
              <w:t>48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49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51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52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53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54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55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56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57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58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62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64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65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66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68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69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70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71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72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73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74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75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76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78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79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83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84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85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86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87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91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93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94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95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96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97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98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101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  <w:tr w:rsidR="00780405" w:rsidRPr="00346A6A" w:rsidTr="00C212BB">
        <w:trPr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102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Susceptible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80405" w:rsidRPr="00346A6A" w:rsidRDefault="00780405" w:rsidP="00C212BB">
            <w:pPr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n-GB"/>
              </w:rPr>
            </w:pPr>
            <w:r w:rsidRPr="00346A6A">
              <w:rPr>
                <w:rFonts w:eastAsia="Times New Roman" w:cs="Times New Roman"/>
                <w:sz w:val="12"/>
                <w:szCs w:val="12"/>
                <w:lang w:eastAsia="en-GB"/>
              </w:rPr>
              <w:t>Resistant</w:t>
            </w:r>
          </w:p>
        </w:tc>
      </w:tr>
    </w:tbl>
    <w:p w:rsidR="00780405" w:rsidRPr="00C67B08" w:rsidRDefault="00780405" w:rsidP="00780405"/>
    <w:p w:rsidR="00780405" w:rsidRDefault="00780405" w:rsidP="00780405"/>
    <w:p w:rsidR="00780405" w:rsidRDefault="00780405" w:rsidP="00780405"/>
    <w:p w:rsidR="00780405" w:rsidRDefault="00780405" w:rsidP="00780405">
      <w:r>
        <w:rPr>
          <w:b/>
        </w:rPr>
        <w:t>Supplementary Table 3</w:t>
      </w:r>
      <w:r w:rsidRPr="009E4E17">
        <w:rPr>
          <w:b/>
        </w:rPr>
        <w:t xml:space="preserve">: </w:t>
      </w:r>
      <w:r w:rsidRPr="009E4E17">
        <w:t>Full</w:t>
      </w:r>
      <w:r>
        <w:t xml:space="preserve"> list of original names and collection years of the UK </w:t>
      </w:r>
      <w:r w:rsidRPr="00477C96">
        <w:rPr>
          <w:i/>
        </w:rPr>
        <w:t>Z. tritici</w:t>
      </w:r>
      <w:r>
        <w:t xml:space="preserve"> isolates used.</w:t>
      </w:r>
    </w:p>
    <w:tbl>
      <w:tblPr>
        <w:tblW w:w="6216" w:type="dxa"/>
        <w:tblLook w:val="04A0" w:firstRow="1" w:lastRow="0" w:firstColumn="1" w:lastColumn="0" w:noHBand="0" w:noVBand="1"/>
      </w:tblPr>
      <w:tblGrid>
        <w:gridCol w:w="1413"/>
        <w:gridCol w:w="1843"/>
        <w:gridCol w:w="2960"/>
      </w:tblGrid>
      <w:tr w:rsidR="00780405" w:rsidRPr="00A57EC5" w:rsidTr="00C212BB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lastRenderedPageBreak/>
              <w:t xml:space="preserve">Name of </w:t>
            </w:r>
            <w:r w:rsidRPr="00A57EC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>Z. tritici</w:t>
            </w:r>
            <w:r w:rsidRPr="00A57EC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isolate used in this project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Year in which </w:t>
            </w:r>
            <w:r w:rsidRPr="00A57EC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>Z. tritici</w:t>
            </w:r>
            <w:r w:rsidRPr="00A57EC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isolate was initially collected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Cultivar from which </w:t>
            </w:r>
            <w:r w:rsidRPr="00A57EC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>Z. tritici</w:t>
            </w:r>
            <w:r w:rsidRPr="00A57EC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strain was isolated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Consort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Gallant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KWS Cashel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KWS Cashel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KWS Cashel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Consort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Consort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Cougar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Consort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Gallant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Zulu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Cougar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Horatio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Cougar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Cougar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Consort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Cougar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KWS Santiago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JB Diego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Cougar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Cougar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KWS Cashel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Consort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Consort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Consort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RResHT-26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Cougar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Gallant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Cougar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Cordiale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Cordiale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Cordiale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Cordiale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Cordiale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Cordiale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Cordiale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Cordiale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Cordiale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Cordiale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Cordiale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Dickens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Dickens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Dickens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Dickens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Dickens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KWS Santiago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KWS Santiago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Alchemy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Cordiale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KWS Cashel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Dickens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Dickens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Dickens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KWS Cashel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Dickens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RResHT-55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Dickens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Dickens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Dickens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Dickens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Dickens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Dickens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Dickens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Dickens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Dickens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KWS Cashel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KWS Cashel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KWS Cashel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KWS Cashel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KWS Cashel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KWS Cashel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KWS Cashel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KWS Cashel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Dickens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Reflection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2017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Siskin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2017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Siskin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2017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Siskin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2017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Siskin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2017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Siskin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2017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Siskin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2017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Siskin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2017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Siskin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2017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Siskin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2017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Siskin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RResHT-84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2017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Siskin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Cougar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Cougar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Cougar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Cougar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Cougar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Evolution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Evolution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Evolution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JB Diego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Zulu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Dickens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Dickens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Consort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Reflection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Reflection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Reflection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Reflection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2017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Siskin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2017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lang w:eastAsia="en-GB"/>
              </w:rPr>
              <w:t>Siskin</w:t>
            </w:r>
          </w:p>
        </w:tc>
      </w:tr>
      <w:tr w:rsidR="00780405" w:rsidRPr="00A57EC5" w:rsidTr="00C212B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RResHT-104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2016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0405" w:rsidRPr="00A57EC5" w:rsidRDefault="00780405" w:rsidP="00C212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57EC5">
              <w:rPr>
                <w:rFonts w:ascii="Calibri" w:eastAsia="Times New Roman" w:hAnsi="Calibri" w:cs="Times New Roman"/>
                <w:color w:val="000000"/>
                <w:lang w:eastAsia="en-GB"/>
              </w:rPr>
              <w:t>Evolution</w:t>
            </w:r>
          </w:p>
        </w:tc>
      </w:tr>
    </w:tbl>
    <w:p w:rsidR="00780405" w:rsidRDefault="00780405" w:rsidP="00780405">
      <w:pPr>
        <w:ind w:firstLine="720"/>
      </w:pPr>
    </w:p>
    <w:p w:rsidR="004E6C06" w:rsidRDefault="004E6C06"/>
    <w:sectPr w:rsidR="004E6C06" w:rsidSect="00F851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A7D78"/>
    <w:multiLevelType w:val="hybridMultilevel"/>
    <w:tmpl w:val="014870CE"/>
    <w:lvl w:ilvl="0" w:tplc="150CC448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 w:tplc="3412F4F0">
      <w:start w:val="1"/>
      <w:numFmt w:val="bullet"/>
      <w:lvlText w:val="o"/>
      <w:lvlJc w:val="left"/>
      <w:pPr>
        <w:ind w:left="567" w:hanging="113"/>
      </w:pPr>
      <w:rPr>
        <w:rFonts w:ascii="Courier New" w:hAnsi="Courier New" w:hint="default"/>
      </w:rPr>
    </w:lvl>
    <w:lvl w:ilvl="2" w:tplc="0356709E">
      <w:start w:val="1"/>
      <w:numFmt w:val="bullet"/>
      <w:lvlText w:val=""/>
      <w:lvlJc w:val="left"/>
      <w:pPr>
        <w:ind w:left="1021" w:hanging="227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E7870"/>
    <w:multiLevelType w:val="hybridMultilevel"/>
    <w:tmpl w:val="444C7C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33"/>
    <w:rsid w:val="00145C57"/>
    <w:rsid w:val="004E6C06"/>
    <w:rsid w:val="00550A33"/>
    <w:rsid w:val="00780405"/>
    <w:rsid w:val="00A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35E70-32CA-492C-89D8-5A9F1548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405"/>
  </w:style>
  <w:style w:type="paragraph" w:styleId="Heading2">
    <w:name w:val="heading 2"/>
    <w:next w:val="Normal"/>
    <w:link w:val="Heading2Char"/>
    <w:uiPriority w:val="9"/>
    <w:unhideWhenUsed/>
    <w:qFormat/>
    <w:rsid w:val="00780405"/>
    <w:pPr>
      <w:keepNext/>
      <w:keepLines/>
      <w:spacing w:after="162"/>
      <w:ind w:left="10" w:hanging="10"/>
      <w:outlineLvl w:val="1"/>
    </w:pPr>
    <w:rPr>
      <w:rFonts w:ascii="Calibri" w:eastAsia="Calibri" w:hAnsi="Calibri" w:cs="Calibri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0405"/>
    <w:rPr>
      <w:rFonts w:ascii="Calibri" w:eastAsia="Calibri" w:hAnsi="Calibri" w:cs="Calibri"/>
      <w:b/>
      <w:color w:val="00000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780405"/>
    <w:pPr>
      <w:ind w:left="720"/>
      <w:contextualSpacing/>
    </w:pPr>
  </w:style>
  <w:style w:type="table" w:customStyle="1" w:styleId="TableGrid">
    <w:name w:val="TableGrid"/>
    <w:rsid w:val="0078040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0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405"/>
  </w:style>
  <w:style w:type="character" w:styleId="Hyperlink">
    <w:name w:val="Hyperlink"/>
    <w:basedOn w:val="DefaultParagraphFont"/>
    <w:uiPriority w:val="99"/>
    <w:unhideWhenUsed/>
    <w:rsid w:val="0078040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0405"/>
    <w:rPr>
      <w:color w:val="954F72"/>
      <w:u w:val="single"/>
    </w:rPr>
  </w:style>
  <w:style w:type="paragraph" w:customStyle="1" w:styleId="xl65">
    <w:name w:val="xl65"/>
    <w:basedOn w:val="Normal"/>
    <w:rsid w:val="00780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78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780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780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69">
    <w:name w:val="xl69"/>
    <w:basedOn w:val="Normal"/>
    <w:rsid w:val="00780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780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780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0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405"/>
  </w:style>
  <w:style w:type="paragraph" w:styleId="NormalWeb">
    <w:name w:val="Normal (Web)"/>
    <w:basedOn w:val="Normal"/>
    <w:uiPriority w:val="99"/>
    <w:semiHidden/>
    <w:unhideWhenUsed/>
    <w:rsid w:val="0078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PlainTable1">
    <w:name w:val="Plain Table 1"/>
    <w:basedOn w:val="TableNormal"/>
    <w:uiPriority w:val="41"/>
    <w:rsid w:val="007804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4422</Words>
  <Characters>25206</Characters>
  <Application>Microsoft Office Word</Application>
  <DocSecurity>0</DocSecurity>
  <Lines>210</Lines>
  <Paragraphs>59</Paragraphs>
  <ScaleCrop>false</ScaleCrop>
  <Company/>
  <LinksUpToDate>false</LinksUpToDate>
  <CharactersWithSpaces>29569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Tidd</dc:creator>
  <cp:keywords/>
  <dc:description/>
  <cp:lastModifiedBy>Henry Tidd</cp:lastModifiedBy>
  <cp:revision>4</cp:revision>
  <dcterms:created xsi:type="dcterms:W3CDTF">2022-10-12T11:54:00Z</dcterms:created>
  <dcterms:modified xsi:type="dcterms:W3CDTF">2022-10-12T12:55:00Z</dcterms:modified>
</cp:coreProperties>
</file>