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9474" w14:textId="2434EAEC" w:rsidR="008F0970" w:rsidRDefault="00276A41" w:rsidP="00386595">
      <w:pPr>
        <w:spacing w:line="360" w:lineRule="auto"/>
        <w:jc w:val="center"/>
        <w:rPr>
          <w:rFonts w:ascii="Times New Roman" w:hAnsi="Times New Roman" w:cs="Times New Roman"/>
          <w:b/>
          <w:bCs/>
          <w:sz w:val="28"/>
          <w:szCs w:val="28"/>
        </w:rPr>
      </w:pPr>
      <w:bookmarkStart w:id="0" w:name="_Hlk165903705"/>
      <w:bookmarkEnd w:id="0"/>
      <w:r w:rsidRPr="00276A41">
        <w:rPr>
          <w:rFonts w:ascii="Times New Roman" w:hAnsi="Times New Roman" w:cs="Times New Roman"/>
          <w:b/>
          <w:bCs/>
          <w:sz w:val="28"/>
          <w:szCs w:val="28"/>
        </w:rPr>
        <w:t xml:space="preserve">Supplementary information </w:t>
      </w:r>
    </w:p>
    <w:p w14:paraId="78381004" w14:textId="77777777" w:rsidR="00D64176" w:rsidRDefault="00D64176" w:rsidP="00D64176">
      <w:pPr>
        <w:spacing w:line="360" w:lineRule="auto"/>
        <w:jc w:val="center"/>
        <w:rPr>
          <w:rFonts w:ascii="Times New Roman" w:hAnsi="Times New Roman" w:cs="Times New Roman"/>
          <w:color w:val="000000" w:themeColor="text1"/>
          <w:sz w:val="24"/>
          <w:szCs w:val="24"/>
        </w:rPr>
      </w:pPr>
      <w:bookmarkStart w:id="1" w:name="_Toc136371149"/>
      <w:r w:rsidRPr="00714031">
        <w:rPr>
          <w:rFonts w:ascii="Times New Roman" w:hAnsi="Times New Roman" w:cs="Times New Roman"/>
          <w:noProof/>
          <w:color w:val="000000" w:themeColor="text1"/>
          <w:sz w:val="24"/>
          <w:szCs w:val="24"/>
        </w:rPr>
        <w:drawing>
          <wp:inline distT="0" distB="0" distL="0" distR="0" wp14:anchorId="2ACC6D5A" wp14:editId="7F8BCDBD">
            <wp:extent cx="4311948" cy="2388626"/>
            <wp:effectExtent l="0" t="0" r="0" b="0"/>
            <wp:docPr id="13" name="Picture 12">
              <a:extLst xmlns:a="http://schemas.openxmlformats.org/drawingml/2006/main">
                <a:ext uri="{FF2B5EF4-FFF2-40B4-BE49-F238E27FC236}">
                  <a16:creationId xmlns:a16="http://schemas.microsoft.com/office/drawing/2014/main" id="{D1E538E7-AEFE-E89B-5F9D-C23D5C029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1E538E7-AEFE-E89B-5F9D-C23D5C029601}"/>
                        </a:ext>
                      </a:extLst>
                    </pic:cNvPr>
                    <pic:cNvPicPr>
                      <a:picLocks noChangeAspect="1"/>
                    </pic:cNvPicPr>
                  </pic:nvPicPr>
                  <pic:blipFill>
                    <a:blip r:embed="rId5"/>
                    <a:stretch>
                      <a:fillRect/>
                    </a:stretch>
                  </pic:blipFill>
                  <pic:spPr>
                    <a:xfrm>
                      <a:off x="0" y="0"/>
                      <a:ext cx="4333567" cy="2400602"/>
                    </a:xfrm>
                    <a:prstGeom prst="rect">
                      <a:avLst/>
                    </a:prstGeom>
                  </pic:spPr>
                </pic:pic>
              </a:graphicData>
            </a:graphic>
          </wp:inline>
        </w:drawing>
      </w:r>
    </w:p>
    <w:p w14:paraId="47E7EDC8" w14:textId="6FA2FBC9" w:rsidR="00D64176" w:rsidRDefault="00D64176" w:rsidP="00D64176">
      <w:pPr>
        <w:spacing w:line="360" w:lineRule="auto"/>
        <w:jc w:val="both"/>
        <w:rPr>
          <w:rFonts w:ascii="Times New Roman" w:hAnsi="Times New Roman" w:cs="Times New Roman"/>
          <w:color w:val="000000" w:themeColor="text1"/>
          <w:sz w:val="24"/>
          <w:szCs w:val="24"/>
        </w:rPr>
      </w:pPr>
      <w:r w:rsidRPr="00714031">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Figure</w:t>
      </w:r>
      <w:r w:rsidRPr="0071403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1</w:t>
      </w:r>
      <w:r w:rsidRPr="0071403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bookmarkStart w:id="2" w:name="_Hlk173315502"/>
      <w:r w:rsidR="00205D6E">
        <w:rPr>
          <w:rFonts w:ascii="Times New Roman" w:hAnsi="Times New Roman" w:cs="Times New Roman"/>
          <w:b/>
          <w:bCs/>
          <w:color w:val="000000" w:themeColor="text1"/>
          <w:sz w:val="24"/>
          <w:szCs w:val="24"/>
        </w:rPr>
        <w:t xml:space="preserve">Gross </w:t>
      </w:r>
      <w:r>
        <w:rPr>
          <w:rFonts w:ascii="Times New Roman" w:hAnsi="Times New Roman" w:cs="Times New Roman"/>
          <w:b/>
          <w:bCs/>
          <w:color w:val="000000" w:themeColor="text1"/>
          <w:sz w:val="24"/>
          <w:szCs w:val="24"/>
        </w:rPr>
        <w:t xml:space="preserve">Morphology of </w:t>
      </w:r>
      <w:r w:rsidRPr="00D64176">
        <w:rPr>
          <w:rFonts w:ascii="Times New Roman" w:hAnsi="Times New Roman" w:cs="Times New Roman"/>
          <w:b/>
          <w:bCs/>
          <w:i/>
          <w:iCs/>
          <w:color w:val="000000" w:themeColor="text1"/>
          <w:sz w:val="24"/>
          <w:szCs w:val="24"/>
        </w:rPr>
        <w:t>tabri-a.2bd</w:t>
      </w:r>
      <w:r>
        <w:rPr>
          <w:rFonts w:ascii="Times New Roman" w:hAnsi="Times New Roman" w:cs="Times New Roman"/>
          <w:b/>
          <w:bCs/>
          <w:color w:val="000000" w:themeColor="text1"/>
          <w:sz w:val="24"/>
          <w:szCs w:val="24"/>
        </w:rPr>
        <w:t xml:space="preserve"> mutant</w:t>
      </w:r>
      <w:r>
        <w:rPr>
          <w:rFonts w:ascii="Times New Roman" w:hAnsi="Times New Roman" w:cs="Times New Roman"/>
          <w:color w:val="000000" w:themeColor="text1"/>
          <w:sz w:val="24"/>
          <w:szCs w:val="24"/>
        </w:rPr>
        <w:t xml:space="preserve"> </w:t>
      </w:r>
      <w:bookmarkEnd w:id="2"/>
      <w:r w:rsidRPr="00714031">
        <w:rPr>
          <w:rFonts w:ascii="Times New Roman" w:hAnsi="Times New Roman" w:cs="Times New Roman"/>
          <w:color w:val="000000" w:themeColor="text1"/>
          <w:sz w:val="24"/>
          <w:szCs w:val="24"/>
        </w:rPr>
        <w:t xml:space="preserve">(A) Closeup photo of </w:t>
      </w:r>
      <w:r w:rsidRPr="00714031">
        <w:rPr>
          <w:rFonts w:ascii="Times New Roman" w:hAnsi="Times New Roman" w:cs="Times New Roman"/>
          <w:i/>
          <w:iCs/>
          <w:color w:val="000000" w:themeColor="text1"/>
          <w:sz w:val="24"/>
          <w:szCs w:val="24"/>
        </w:rPr>
        <w:t>tabri1-a.2bd</w:t>
      </w:r>
      <w:r w:rsidRPr="00714031">
        <w:rPr>
          <w:rFonts w:ascii="Times New Roman" w:hAnsi="Times New Roman" w:cs="Times New Roman"/>
          <w:color w:val="000000" w:themeColor="text1"/>
          <w:sz w:val="24"/>
          <w:szCs w:val="24"/>
        </w:rPr>
        <w:t xml:space="preserve"> mutant grown in the glasshouse and photographed at GS83 during GH2021. (B) Curled and wrinkled flag-leaf of </w:t>
      </w:r>
      <w:r w:rsidRPr="00714031">
        <w:rPr>
          <w:rFonts w:ascii="Times New Roman" w:hAnsi="Times New Roman" w:cs="Times New Roman"/>
          <w:i/>
          <w:iCs/>
          <w:color w:val="000000" w:themeColor="text1"/>
          <w:sz w:val="24"/>
          <w:szCs w:val="24"/>
        </w:rPr>
        <w:t>tabri1-a.2bd</w:t>
      </w:r>
      <w:r w:rsidRPr="00714031">
        <w:rPr>
          <w:rFonts w:ascii="Times New Roman" w:hAnsi="Times New Roman" w:cs="Times New Roman"/>
          <w:color w:val="000000" w:themeColor="text1"/>
          <w:sz w:val="24"/>
          <w:szCs w:val="24"/>
        </w:rPr>
        <w:t xml:space="preserve"> mutant.</w:t>
      </w:r>
    </w:p>
    <w:p w14:paraId="09C6E1DF" w14:textId="0A4AC029" w:rsidR="00CF71F4" w:rsidRDefault="00F3439E" w:rsidP="00CF71F4">
      <w:pPr>
        <w:spacing w:line="360" w:lineRule="auto"/>
      </w:pPr>
      <w:r>
        <w:rPr>
          <w:noProof/>
        </w:rPr>
        <w:drawing>
          <wp:inline distT="0" distB="0" distL="0" distR="0" wp14:anchorId="5D2A8E4B" wp14:editId="4CD390A7">
            <wp:extent cx="5691773" cy="3556979"/>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9993"/>
                    <a:stretch/>
                  </pic:blipFill>
                  <pic:spPr bwMode="auto">
                    <a:xfrm>
                      <a:off x="0" y="0"/>
                      <a:ext cx="5702361" cy="3563596"/>
                    </a:xfrm>
                    <a:prstGeom prst="rect">
                      <a:avLst/>
                    </a:prstGeom>
                    <a:noFill/>
                    <a:ln>
                      <a:noFill/>
                    </a:ln>
                    <a:extLst>
                      <a:ext uri="{53640926-AAD7-44D8-BBD7-CCE9431645EC}">
                        <a14:shadowObscured xmlns:a14="http://schemas.microsoft.com/office/drawing/2010/main"/>
                      </a:ext>
                    </a:extLst>
                  </pic:spPr>
                </pic:pic>
              </a:graphicData>
            </a:graphic>
          </wp:inline>
        </w:drawing>
      </w:r>
    </w:p>
    <w:p w14:paraId="2DD3E8FA" w14:textId="56D1392B" w:rsidR="00CF71F4" w:rsidRDefault="00CF71F4" w:rsidP="00CF71F4">
      <w:pPr>
        <w:spacing w:line="360" w:lineRule="auto"/>
        <w:jc w:val="both"/>
        <w:rPr>
          <w:rFonts w:ascii="Times New Roman" w:hAnsi="Times New Roman" w:cs="Times New Roman"/>
          <w:color w:val="000000" w:themeColor="text1"/>
          <w:sz w:val="24"/>
          <w:szCs w:val="24"/>
        </w:rPr>
      </w:pPr>
      <w:bookmarkStart w:id="3" w:name="_Hlk164795826"/>
      <w:r w:rsidRPr="00276A41">
        <w:rPr>
          <w:rFonts w:ascii="Times New Roman" w:hAnsi="Times New Roman" w:cs="Times New Roman"/>
          <w:b/>
          <w:bCs/>
          <w:sz w:val="24"/>
          <w:szCs w:val="24"/>
        </w:rPr>
        <w:t xml:space="preserve">Supplementary figure </w:t>
      </w:r>
      <w:r>
        <w:rPr>
          <w:rFonts w:ascii="Times New Roman" w:hAnsi="Times New Roman" w:cs="Times New Roman"/>
          <w:b/>
          <w:bCs/>
          <w:sz w:val="24"/>
          <w:szCs w:val="24"/>
        </w:rPr>
        <w:t>2</w:t>
      </w:r>
      <w:r w:rsidRPr="00276A41">
        <w:rPr>
          <w:rFonts w:ascii="Times New Roman" w:hAnsi="Times New Roman" w:cs="Times New Roman"/>
          <w:b/>
          <w:bCs/>
          <w:sz w:val="24"/>
          <w:szCs w:val="24"/>
        </w:rPr>
        <w:t xml:space="preserve">: </w:t>
      </w:r>
      <w:bookmarkStart w:id="4" w:name="_Hlk173315548"/>
      <w:r w:rsidRPr="00276A41">
        <w:rPr>
          <w:rFonts w:ascii="Times New Roman" w:hAnsi="Times New Roman" w:cs="Times New Roman"/>
          <w:b/>
          <w:bCs/>
          <w:sz w:val="24"/>
          <w:szCs w:val="24"/>
        </w:rPr>
        <w:t xml:space="preserve">Phenotypic data collected on </w:t>
      </w:r>
      <w:r w:rsidRPr="00276A41">
        <w:rPr>
          <w:rFonts w:ascii="Times New Roman" w:hAnsi="Times New Roman" w:cs="Times New Roman"/>
          <w:b/>
          <w:bCs/>
          <w:i/>
          <w:iCs/>
          <w:sz w:val="24"/>
          <w:szCs w:val="24"/>
        </w:rPr>
        <w:t>tabri1</w:t>
      </w:r>
      <w:r w:rsidRPr="00276A41">
        <w:rPr>
          <w:rFonts w:ascii="Times New Roman" w:hAnsi="Times New Roman" w:cs="Times New Roman"/>
          <w:b/>
          <w:bCs/>
          <w:sz w:val="24"/>
          <w:szCs w:val="24"/>
        </w:rPr>
        <w:t xml:space="preserve"> mutants during GH202</w:t>
      </w:r>
      <w:r>
        <w:rPr>
          <w:rFonts w:ascii="Times New Roman" w:hAnsi="Times New Roman" w:cs="Times New Roman"/>
          <w:b/>
          <w:bCs/>
          <w:sz w:val="24"/>
          <w:szCs w:val="24"/>
        </w:rPr>
        <w:t>2</w:t>
      </w:r>
      <w:r w:rsidRPr="00276A41">
        <w:rPr>
          <w:rFonts w:ascii="Times New Roman" w:hAnsi="Times New Roman" w:cs="Times New Roman"/>
          <w:b/>
          <w:bCs/>
          <w:sz w:val="24"/>
          <w:szCs w:val="24"/>
        </w:rPr>
        <w:t>.</w:t>
      </w:r>
      <w:r w:rsidRPr="00276A41">
        <w:rPr>
          <w:rFonts w:ascii="Times New Roman" w:hAnsi="Times New Roman" w:cs="Times New Roman"/>
          <w:sz w:val="24"/>
          <w:szCs w:val="24"/>
        </w:rPr>
        <w:t xml:space="preserve"> </w:t>
      </w:r>
      <w:bookmarkEnd w:id="4"/>
      <w:r w:rsidRPr="00276A41">
        <w:rPr>
          <w:rFonts w:ascii="Times New Roman" w:hAnsi="Times New Roman" w:cs="Times New Roman"/>
          <w:b/>
          <w:bCs/>
          <w:sz w:val="24"/>
          <w:szCs w:val="24"/>
        </w:rPr>
        <w:t>(A)</w:t>
      </w:r>
      <w:r w:rsidRPr="00276A41">
        <w:rPr>
          <w:rFonts w:ascii="Times New Roman" w:hAnsi="Times New Roman" w:cs="Times New Roman"/>
          <w:sz w:val="24"/>
          <w:szCs w:val="24"/>
        </w:rPr>
        <w:t xml:space="preserve"> </w:t>
      </w:r>
      <w:r w:rsidRPr="00276A41">
        <w:rPr>
          <w:rFonts w:ascii="Times New Roman" w:hAnsi="Times New Roman" w:cs="Times New Roman"/>
          <w:color w:val="000000" w:themeColor="text1"/>
          <w:sz w:val="24"/>
          <w:szCs w:val="24"/>
        </w:rPr>
        <w:t>Final plant heights at maturity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 xml:space="preserve">). </w:t>
      </w:r>
      <w:r w:rsidRPr="0040393E">
        <w:rPr>
          <w:rFonts w:ascii="Times New Roman" w:hAnsi="Times New Roman" w:cs="Times New Roman"/>
          <w:b/>
          <w:bCs/>
          <w:color w:val="000000" w:themeColor="text1"/>
          <w:sz w:val="24"/>
          <w:szCs w:val="24"/>
        </w:rPr>
        <w:t>(B)</w:t>
      </w:r>
      <w:r>
        <w:rPr>
          <w:rFonts w:ascii="Times New Roman" w:hAnsi="Times New Roman" w:cs="Times New Roman"/>
          <w:color w:val="000000" w:themeColor="text1"/>
          <w:sz w:val="24"/>
          <w:szCs w:val="24"/>
        </w:rPr>
        <w:t xml:space="preserve"> </w:t>
      </w:r>
      <w:r w:rsidRPr="00276A41">
        <w:rPr>
          <w:rFonts w:ascii="Times New Roman" w:hAnsi="Times New Roman" w:cs="Times New Roman"/>
          <w:color w:val="000000" w:themeColor="text1"/>
          <w:sz w:val="24"/>
          <w:szCs w:val="24"/>
        </w:rPr>
        <w:t>Spike length recorded at maturity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 xml:space="preserve">). </w:t>
      </w:r>
      <w:r w:rsidRPr="00276A4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C</w:t>
      </w:r>
      <w:r w:rsidRPr="00276A41">
        <w:rPr>
          <w:rFonts w:ascii="Times New Roman" w:hAnsi="Times New Roman" w:cs="Times New Roman"/>
          <w:b/>
          <w:bCs/>
          <w:color w:val="000000" w:themeColor="text1"/>
          <w:sz w:val="24"/>
          <w:szCs w:val="24"/>
        </w:rPr>
        <w:t>)</w:t>
      </w:r>
      <w:r w:rsidRPr="00276A41">
        <w:rPr>
          <w:rFonts w:ascii="Times New Roman" w:hAnsi="Times New Roman" w:cs="Times New Roman"/>
          <w:color w:val="000000" w:themeColor="text1"/>
          <w:sz w:val="24"/>
          <w:szCs w:val="24"/>
        </w:rPr>
        <w:t xml:space="preserve"> Number of </w:t>
      </w:r>
      <w:proofErr w:type="spellStart"/>
      <w:r w:rsidRPr="00276A41">
        <w:rPr>
          <w:rFonts w:ascii="Times New Roman" w:hAnsi="Times New Roman" w:cs="Times New Roman"/>
          <w:color w:val="000000" w:themeColor="text1"/>
          <w:sz w:val="24"/>
          <w:szCs w:val="24"/>
        </w:rPr>
        <w:t>spikelets</w:t>
      </w:r>
      <w:proofErr w:type="spellEnd"/>
      <w:r w:rsidRPr="00276A41">
        <w:rPr>
          <w:rFonts w:ascii="Times New Roman" w:hAnsi="Times New Roman" w:cs="Times New Roman"/>
          <w:color w:val="000000" w:themeColor="text1"/>
          <w:sz w:val="24"/>
          <w:szCs w:val="24"/>
        </w:rPr>
        <w:t>/spike recorded on mature spikes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w:t>
      </w:r>
      <w:r w:rsidRPr="00276A4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w:t>
      </w:r>
      <w:r w:rsidRPr="00276A41">
        <w:rPr>
          <w:rFonts w:ascii="Times New Roman" w:hAnsi="Times New Roman" w:cs="Times New Roman"/>
          <w:b/>
          <w:bCs/>
          <w:color w:val="000000" w:themeColor="text1"/>
          <w:sz w:val="24"/>
          <w:szCs w:val="24"/>
        </w:rPr>
        <w:t xml:space="preserve">) </w:t>
      </w:r>
      <w:r w:rsidRPr="00276A41">
        <w:rPr>
          <w:rFonts w:ascii="Times New Roman" w:hAnsi="Times New Roman" w:cs="Times New Roman"/>
          <w:sz w:val="24"/>
          <w:szCs w:val="24"/>
        </w:rPr>
        <w:t>F</w:t>
      </w:r>
      <w:r w:rsidRPr="00276A41">
        <w:rPr>
          <w:rFonts w:ascii="Times New Roman" w:hAnsi="Times New Roman" w:cs="Times New Roman"/>
          <w:color w:val="000000" w:themeColor="text1"/>
          <w:sz w:val="24"/>
          <w:szCs w:val="24"/>
        </w:rPr>
        <w:t>LAs at anthesis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 xml:space="preserve">). </w:t>
      </w:r>
      <w:r w:rsidRPr="00276A41">
        <w:rPr>
          <w:rFonts w:ascii="Times New Roman" w:hAnsi="Times New Roman" w:cs="Times New Roman"/>
          <w:b/>
          <w:bCs/>
          <w:color w:val="000000" w:themeColor="text1"/>
          <w:sz w:val="24"/>
          <w:szCs w:val="24"/>
        </w:rPr>
        <w:t>(E)</w:t>
      </w:r>
      <w:r w:rsidRPr="00276A41">
        <w:rPr>
          <w:rFonts w:ascii="Times New Roman" w:hAnsi="Times New Roman" w:cs="Times New Roman"/>
          <w:color w:val="000000" w:themeColor="text1"/>
          <w:sz w:val="24"/>
          <w:szCs w:val="24"/>
        </w:rPr>
        <w:t xml:space="preserve"> 1000 grain weight (TGW) recorded on mature grains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 xml:space="preserve">). </w:t>
      </w:r>
      <w:r w:rsidRPr="00276A41">
        <w:rPr>
          <w:rFonts w:ascii="Times New Roman" w:hAnsi="Times New Roman" w:cs="Times New Roman"/>
          <w:b/>
          <w:bCs/>
          <w:color w:val="000000" w:themeColor="text1"/>
          <w:sz w:val="24"/>
          <w:szCs w:val="24"/>
        </w:rPr>
        <w:t xml:space="preserve">(F) </w:t>
      </w:r>
      <w:r w:rsidRPr="00276A41">
        <w:rPr>
          <w:rFonts w:ascii="Times New Roman" w:hAnsi="Times New Roman" w:cs="Times New Roman"/>
          <w:color w:val="000000" w:themeColor="text1"/>
          <w:sz w:val="24"/>
          <w:szCs w:val="24"/>
        </w:rPr>
        <w:t xml:space="preserve">Seed area obtained using the Marvin seed </w:t>
      </w:r>
      <w:r w:rsidRPr="00276A41">
        <w:rPr>
          <w:rFonts w:ascii="Times New Roman" w:hAnsi="Times New Roman" w:cs="Times New Roman"/>
          <w:color w:val="000000" w:themeColor="text1"/>
          <w:sz w:val="24"/>
          <w:szCs w:val="24"/>
        </w:rPr>
        <w:lastRenderedPageBreak/>
        <w:t>analyser on mature grains (n=</w:t>
      </w:r>
      <w:r>
        <w:rPr>
          <w:rFonts w:ascii="Times New Roman" w:hAnsi="Times New Roman" w:cs="Times New Roman"/>
          <w:color w:val="000000" w:themeColor="text1"/>
          <w:sz w:val="24"/>
          <w:szCs w:val="24"/>
        </w:rPr>
        <w:t>6</w:t>
      </w:r>
      <w:r w:rsidRPr="00276A41">
        <w:rPr>
          <w:rFonts w:ascii="Times New Roman" w:hAnsi="Times New Roman" w:cs="Times New Roman"/>
          <w:color w:val="000000" w:themeColor="text1"/>
          <w:sz w:val="24"/>
          <w:szCs w:val="24"/>
        </w:rPr>
        <w:t xml:space="preserve">).  </w:t>
      </w:r>
      <w:r w:rsidRPr="00276A41">
        <w:rPr>
          <w:rFonts w:ascii="Times New Roman" w:hAnsi="Times New Roman" w:cs="Times New Roman"/>
          <w:i/>
          <w:iCs/>
          <w:color w:val="000000" w:themeColor="text1"/>
          <w:sz w:val="24"/>
          <w:szCs w:val="24"/>
        </w:rPr>
        <w:t>P</w:t>
      </w:r>
      <w:r w:rsidRPr="00276A41">
        <w:rPr>
          <w:rFonts w:ascii="Times New Roman" w:hAnsi="Times New Roman" w:cs="Times New Roman"/>
          <w:color w:val="000000" w:themeColor="text1"/>
          <w:sz w:val="24"/>
          <w:szCs w:val="24"/>
        </w:rPr>
        <w:t xml:space="preserve">-values for differences between mutants and </w:t>
      </w:r>
      <w:r w:rsidRPr="00276A41">
        <w:rPr>
          <w:rFonts w:ascii="Times New Roman" w:hAnsi="Times New Roman" w:cs="Times New Roman"/>
          <w:i/>
          <w:iCs/>
          <w:color w:val="000000" w:themeColor="text1"/>
          <w:sz w:val="24"/>
          <w:szCs w:val="24"/>
        </w:rPr>
        <w:t>TaBRI1-NS</w:t>
      </w:r>
      <w:r w:rsidRPr="00276A41">
        <w:rPr>
          <w:rFonts w:ascii="Times New Roman" w:hAnsi="Times New Roman" w:cs="Times New Roman"/>
          <w:color w:val="000000" w:themeColor="text1"/>
          <w:sz w:val="24"/>
          <w:szCs w:val="24"/>
        </w:rPr>
        <w:t xml:space="preserve"> were obtained using Fisher’s unprotected LSD test are also shown on the graph.</w:t>
      </w:r>
      <w:bookmarkEnd w:id="3"/>
    </w:p>
    <w:p w14:paraId="7EFB3AD8" w14:textId="77777777" w:rsidR="00CF71F4" w:rsidRPr="00D64176" w:rsidRDefault="00CF71F4" w:rsidP="00D64176">
      <w:pPr>
        <w:spacing w:line="360" w:lineRule="auto"/>
        <w:jc w:val="both"/>
        <w:rPr>
          <w:rFonts w:ascii="Times New Roman" w:hAnsi="Times New Roman" w:cs="Times New Roman"/>
          <w:color w:val="000000" w:themeColor="text1"/>
          <w:sz w:val="24"/>
          <w:szCs w:val="24"/>
        </w:rPr>
      </w:pPr>
    </w:p>
    <w:bookmarkEnd w:id="1"/>
    <w:p w14:paraId="377DDBF2" w14:textId="06AC77F4" w:rsidR="008F0970" w:rsidRDefault="008F0970" w:rsidP="002E1053">
      <w:pPr>
        <w:spacing w:line="360" w:lineRule="auto"/>
        <w:jc w:val="center"/>
        <w:rPr>
          <w:color w:val="000000" w:themeColor="text1"/>
        </w:rPr>
      </w:pPr>
      <w:r w:rsidRPr="002E1053">
        <w:rPr>
          <w:b/>
          <w:bCs/>
          <w:color w:val="000000" w:themeColor="text1"/>
        </w:rPr>
        <w:t>A</w:t>
      </w:r>
      <w:r w:rsidRPr="00EC04C1">
        <w:rPr>
          <w:noProof/>
          <w:color w:val="000000" w:themeColor="text1"/>
        </w:rPr>
        <w:drawing>
          <wp:inline distT="0" distB="0" distL="0" distR="0" wp14:anchorId="2C1190A0" wp14:editId="6F76F1A1">
            <wp:extent cx="1834377" cy="1143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766"/>
                    <a:stretch/>
                  </pic:blipFill>
                  <pic:spPr bwMode="auto">
                    <a:xfrm>
                      <a:off x="0" y="0"/>
                      <a:ext cx="1885345" cy="1174758"/>
                    </a:xfrm>
                    <a:prstGeom prst="rect">
                      <a:avLst/>
                    </a:prstGeom>
                    <a:noFill/>
                    <a:ln>
                      <a:noFill/>
                    </a:ln>
                    <a:extLst>
                      <a:ext uri="{53640926-AAD7-44D8-BBD7-CCE9431645EC}">
                        <a14:shadowObscured xmlns:a14="http://schemas.microsoft.com/office/drawing/2010/main"/>
                      </a:ext>
                    </a:extLst>
                  </pic:spPr>
                </pic:pic>
              </a:graphicData>
            </a:graphic>
          </wp:inline>
        </w:drawing>
      </w:r>
      <w:r w:rsidR="002E1053">
        <w:rPr>
          <w:b/>
          <w:bCs/>
          <w:color w:val="000000" w:themeColor="text1"/>
        </w:rPr>
        <w:t xml:space="preserve"> </w:t>
      </w:r>
      <w:r w:rsidRPr="002E1053">
        <w:rPr>
          <w:b/>
          <w:bCs/>
          <w:color w:val="000000" w:themeColor="text1"/>
        </w:rPr>
        <w:t>B</w:t>
      </w:r>
      <w:r w:rsidRPr="00EC04C1">
        <w:rPr>
          <w:noProof/>
          <w:color w:val="000000" w:themeColor="text1"/>
        </w:rPr>
        <w:drawing>
          <wp:inline distT="0" distB="0" distL="0" distR="0" wp14:anchorId="24C98963" wp14:editId="1CB853DA">
            <wp:extent cx="1823721" cy="114387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90"/>
                    <a:stretch/>
                  </pic:blipFill>
                  <pic:spPr bwMode="auto">
                    <a:xfrm>
                      <a:off x="0" y="0"/>
                      <a:ext cx="1929228" cy="1210048"/>
                    </a:xfrm>
                    <a:prstGeom prst="rect">
                      <a:avLst/>
                    </a:prstGeom>
                    <a:noFill/>
                    <a:ln>
                      <a:noFill/>
                    </a:ln>
                    <a:extLst>
                      <a:ext uri="{53640926-AAD7-44D8-BBD7-CCE9431645EC}">
                        <a14:shadowObscured xmlns:a14="http://schemas.microsoft.com/office/drawing/2010/main"/>
                      </a:ext>
                    </a:extLst>
                  </pic:spPr>
                </pic:pic>
              </a:graphicData>
            </a:graphic>
          </wp:inline>
        </w:drawing>
      </w:r>
    </w:p>
    <w:p w14:paraId="67690EE3" w14:textId="4F7B9EC9" w:rsidR="00276A41" w:rsidRDefault="008F0970" w:rsidP="00386595">
      <w:pPr>
        <w:spacing w:line="360" w:lineRule="auto"/>
        <w:jc w:val="center"/>
        <w:rPr>
          <w:b/>
          <w:bCs/>
          <w:color w:val="000000" w:themeColor="text1"/>
        </w:rPr>
      </w:pPr>
      <w:r w:rsidRPr="002E1053">
        <w:rPr>
          <w:b/>
          <w:bCs/>
          <w:color w:val="000000" w:themeColor="text1"/>
        </w:rPr>
        <w:t>C</w:t>
      </w:r>
      <w:r w:rsidRPr="00EC04C1">
        <w:rPr>
          <w:noProof/>
          <w:color w:val="000000" w:themeColor="text1"/>
        </w:rPr>
        <w:drawing>
          <wp:inline distT="0" distB="0" distL="0" distR="0" wp14:anchorId="529D7606" wp14:editId="1D858B0F">
            <wp:extent cx="1842135" cy="1124507"/>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539"/>
                    <a:stretch/>
                  </pic:blipFill>
                  <pic:spPr bwMode="auto">
                    <a:xfrm>
                      <a:off x="0" y="0"/>
                      <a:ext cx="1903089" cy="1161715"/>
                    </a:xfrm>
                    <a:prstGeom prst="rect">
                      <a:avLst/>
                    </a:prstGeom>
                    <a:noFill/>
                    <a:ln>
                      <a:noFill/>
                    </a:ln>
                    <a:extLst>
                      <a:ext uri="{53640926-AAD7-44D8-BBD7-CCE9431645EC}">
                        <a14:shadowObscured xmlns:a14="http://schemas.microsoft.com/office/drawing/2010/main"/>
                      </a:ext>
                    </a:extLst>
                  </pic:spPr>
                </pic:pic>
              </a:graphicData>
            </a:graphic>
          </wp:inline>
        </w:drawing>
      </w:r>
      <w:r w:rsidR="002E1053">
        <w:rPr>
          <w:b/>
          <w:bCs/>
          <w:color w:val="000000" w:themeColor="text1"/>
        </w:rPr>
        <w:t xml:space="preserve"> </w:t>
      </w:r>
      <w:r w:rsidRPr="002E1053">
        <w:rPr>
          <w:b/>
          <w:bCs/>
          <w:color w:val="000000" w:themeColor="text1"/>
        </w:rPr>
        <w:t>D</w:t>
      </w:r>
      <w:r w:rsidRPr="00EC04C1">
        <w:rPr>
          <w:noProof/>
          <w:color w:val="000000" w:themeColor="text1"/>
        </w:rPr>
        <w:drawing>
          <wp:inline distT="0" distB="0" distL="0" distR="0" wp14:anchorId="36285545" wp14:editId="192499EB">
            <wp:extent cx="1818261" cy="111518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134"/>
                    <a:stretch/>
                  </pic:blipFill>
                  <pic:spPr bwMode="auto">
                    <a:xfrm>
                      <a:off x="0" y="0"/>
                      <a:ext cx="1886370" cy="1156961"/>
                    </a:xfrm>
                    <a:prstGeom prst="rect">
                      <a:avLst/>
                    </a:prstGeom>
                    <a:noFill/>
                    <a:ln>
                      <a:noFill/>
                    </a:ln>
                    <a:extLst>
                      <a:ext uri="{53640926-AAD7-44D8-BBD7-CCE9431645EC}">
                        <a14:shadowObscured xmlns:a14="http://schemas.microsoft.com/office/drawing/2010/main"/>
                      </a:ext>
                    </a:extLst>
                  </pic:spPr>
                </pic:pic>
              </a:graphicData>
            </a:graphic>
          </wp:inline>
        </w:drawing>
      </w:r>
    </w:p>
    <w:p w14:paraId="69B91F4C" w14:textId="648B944E" w:rsidR="00D64176" w:rsidRPr="00386595" w:rsidRDefault="00D64176" w:rsidP="00D64176">
      <w:pPr>
        <w:pStyle w:val="Caption"/>
        <w:jc w:val="both"/>
        <w:rPr>
          <w:color w:val="000000" w:themeColor="text1"/>
          <w:sz w:val="24"/>
          <w:szCs w:val="24"/>
        </w:rPr>
      </w:pPr>
      <w:r w:rsidRPr="00EC04C1">
        <w:rPr>
          <w:color w:val="000000" w:themeColor="text1"/>
          <w:sz w:val="24"/>
          <w:szCs w:val="24"/>
        </w:rPr>
        <w:t xml:space="preserve">Supplementary </w:t>
      </w:r>
      <w:r>
        <w:rPr>
          <w:color w:val="000000" w:themeColor="text1"/>
          <w:sz w:val="24"/>
          <w:szCs w:val="24"/>
        </w:rPr>
        <w:t>f</w:t>
      </w:r>
      <w:r w:rsidRPr="00EC04C1">
        <w:rPr>
          <w:color w:val="000000" w:themeColor="text1"/>
          <w:sz w:val="24"/>
          <w:szCs w:val="24"/>
        </w:rPr>
        <w:t xml:space="preserve">igure </w:t>
      </w:r>
      <w:r w:rsidR="00CF71F4">
        <w:rPr>
          <w:color w:val="000000" w:themeColor="text1"/>
          <w:sz w:val="24"/>
          <w:szCs w:val="24"/>
        </w:rPr>
        <w:t>3</w:t>
      </w:r>
      <w:r>
        <w:rPr>
          <w:color w:val="000000" w:themeColor="text1"/>
          <w:sz w:val="24"/>
          <w:szCs w:val="24"/>
        </w:rPr>
        <w:t>:</w:t>
      </w:r>
      <w:r w:rsidR="00205D6E">
        <w:rPr>
          <w:color w:val="000000" w:themeColor="text1"/>
          <w:sz w:val="24"/>
          <w:szCs w:val="24"/>
        </w:rPr>
        <w:t xml:space="preserve"> </w:t>
      </w:r>
      <w:bookmarkStart w:id="5" w:name="_Hlk173315608"/>
      <w:r w:rsidR="00205D6E">
        <w:rPr>
          <w:color w:val="000000" w:themeColor="text1"/>
          <w:sz w:val="24"/>
          <w:szCs w:val="24"/>
        </w:rPr>
        <w:t>FLA relationship between reproductive growth stages.</w:t>
      </w:r>
      <w:r w:rsidRPr="00EC04C1">
        <w:rPr>
          <w:b w:val="0"/>
          <w:bCs w:val="0"/>
          <w:color w:val="000000" w:themeColor="text1"/>
          <w:sz w:val="24"/>
          <w:szCs w:val="24"/>
        </w:rPr>
        <w:t xml:space="preserve"> </w:t>
      </w:r>
      <w:bookmarkEnd w:id="5"/>
      <w:r w:rsidRPr="00EC04C1">
        <w:rPr>
          <w:b w:val="0"/>
          <w:bCs w:val="0"/>
          <w:color w:val="000000" w:themeColor="text1"/>
          <w:sz w:val="24"/>
          <w:szCs w:val="24"/>
        </w:rPr>
        <w:t>Relationship of Flag leaf angle between ear emergence and anthesis (A), anthesis and water endosperm (B), watery endosperm and soft dough (C) and soft dough and ripening (D) growth stages. Very strong 1:1 relationship was observed in flag leaf angle between subsequent growth stages (</w:t>
      </w:r>
      <w:r w:rsidRPr="00EC04C1">
        <w:rPr>
          <w:b w:val="0"/>
          <w:bCs w:val="0"/>
          <w:i/>
          <w:iCs/>
          <w:color w:val="000000" w:themeColor="text1"/>
          <w:sz w:val="24"/>
          <w:szCs w:val="24"/>
        </w:rPr>
        <w:t>p</w:t>
      </w:r>
      <w:r w:rsidRPr="00EC04C1">
        <w:rPr>
          <w:b w:val="0"/>
          <w:bCs w:val="0"/>
          <w:color w:val="000000" w:themeColor="text1"/>
          <w:sz w:val="24"/>
          <w:szCs w:val="24"/>
        </w:rPr>
        <w:t xml:space="preserve"> &lt; 0.001). </w:t>
      </w:r>
    </w:p>
    <w:p w14:paraId="5487684C" w14:textId="77777777" w:rsidR="00D64176" w:rsidRPr="00386595" w:rsidRDefault="00D64176" w:rsidP="00D64176">
      <w:pPr>
        <w:spacing w:line="360" w:lineRule="auto"/>
        <w:jc w:val="both"/>
        <w:rPr>
          <w:color w:val="000000" w:themeColor="text1"/>
        </w:rPr>
      </w:pPr>
    </w:p>
    <w:p w14:paraId="4A151D84" w14:textId="4891CA60" w:rsidR="0005412E" w:rsidRDefault="0005412E" w:rsidP="003456B7">
      <w:pPr>
        <w:spacing w:line="360" w:lineRule="auto"/>
        <w:jc w:val="both"/>
        <w:rPr>
          <w:rFonts w:ascii="Times New Roman" w:hAnsi="Times New Roman" w:cs="Times New Roman"/>
          <w:color w:val="000000" w:themeColor="text1"/>
          <w:sz w:val="24"/>
          <w:szCs w:val="24"/>
        </w:rPr>
      </w:pPr>
      <w:r w:rsidRPr="0005412E">
        <w:rPr>
          <w:rFonts w:ascii="Times New Roman" w:hAnsi="Times New Roman" w:cs="Times New Roman"/>
          <w:b/>
          <w:bCs/>
          <w:color w:val="000000" w:themeColor="text1"/>
          <w:sz w:val="24"/>
          <w:szCs w:val="24"/>
        </w:rPr>
        <w:t xml:space="preserve">Supplementary table 1: </w:t>
      </w:r>
      <w:bookmarkStart w:id="6" w:name="_Hlk173315765"/>
      <w:r w:rsidRPr="0005412E">
        <w:rPr>
          <w:rFonts w:ascii="Times New Roman" w:hAnsi="Times New Roman" w:cs="Times New Roman"/>
          <w:b/>
          <w:bCs/>
          <w:color w:val="000000" w:themeColor="text1"/>
          <w:sz w:val="24"/>
          <w:szCs w:val="24"/>
        </w:rPr>
        <w:t>BR levels (</w:t>
      </w:r>
      <w:proofErr w:type="spellStart"/>
      <w:r w:rsidRPr="0005412E">
        <w:rPr>
          <w:rFonts w:ascii="Times New Roman" w:hAnsi="Times New Roman" w:cs="Times New Roman"/>
          <w:b/>
          <w:bCs/>
          <w:color w:val="000000" w:themeColor="text1"/>
          <w:sz w:val="24"/>
          <w:szCs w:val="24"/>
        </w:rPr>
        <w:t>pg</w:t>
      </w:r>
      <w:proofErr w:type="spellEnd"/>
      <w:r w:rsidRPr="0005412E">
        <w:rPr>
          <w:rFonts w:ascii="Times New Roman" w:hAnsi="Times New Roman" w:cs="Times New Roman"/>
          <w:b/>
          <w:bCs/>
          <w:color w:val="000000" w:themeColor="text1"/>
          <w:sz w:val="24"/>
          <w:szCs w:val="24"/>
        </w:rPr>
        <w:t xml:space="preserve">/mg DW) in </w:t>
      </w:r>
      <w:r w:rsidRPr="0005412E">
        <w:rPr>
          <w:rFonts w:ascii="Times New Roman" w:hAnsi="Times New Roman" w:cs="Times New Roman"/>
          <w:b/>
          <w:bCs/>
          <w:i/>
          <w:iCs/>
          <w:color w:val="000000" w:themeColor="text1"/>
          <w:sz w:val="24"/>
          <w:szCs w:val="24"/>
        </w:rPr>
        <w:t>tabri1</w:t>
      </w:r>
      <w:r w:rsidRPr="0005412E">
        <w:rPr>
          <w:rFonts w:ascii="Times New Roman" w:hAnsi="Times New Roman" w:cs="Times New Roman"/>
          <w:b/>
          <w:bCs/>
          <w:color w:val="000000" w:themeColor="text1"/>
          <w:sz w:val="24"/>
          <w:szCs w:val="24"/>
        </w:rPr>
        <w:t xml:space="preserve"> mutants and controls</w:t>
      </w:r>
      <w:bookmarkEnd w:id="6"/>
      <w:r w:rsidRPr="0005412E">
        <w:rPr>
          <w:rFonts w:ascii="Times New Roman" w:hAnsi="Times New Roman" w:cs="Times New Roman"/>
          <w:b/>
          <w:bCs/>
          <w:color w:val="000000" w:themeColor="text1"/>
          <w:sz w:val="24"/>
          <w:szCs w:val="24"/>
        </w:rPr>
        <w:t>.</w:t>
      </w:r>
      <w:r w:rsidRPr="0005412E">
        <w:rPr>
          <w:rFonts w:ascii="Times New Roman" w:hAnsi="Times New Roman" w:cs="Times New Roman"/>
          <w:color w:val="000000" w:themeColor="text1"/>
          <w:sz w:val="24"/>
          <w:szCs w:val="24"/>
        </w:rPr>
        <w:t xml:space="preserve"> Mean values (</w:t>
      </w:r>
      <w:proofErr w:type="spellStart"/>
      <w:r w:rsidRPr="0005412E">
        <w:rPr>
          <w:rFonts w:ascii="Times New Roman" w:hAnsi="Times New Roman" w:cs="Times New Roman"/>
          <w:color w:val="000000" w:themeColor="text1"/>
          <w:sz w:val="24"/>
          <w:szCs w:val="24"/>
        </w:rPr>
        <w:t>pg</w:t>
      </w:r>
      <w:proofErr w:type="spellEnd"/>
      <w:r w:rsidRPr="0005412E">
        <w:rPr>
          <w:rFonts w:ascii="Times New Roman" w:hAnsi="Times New Roman" w:cs="Times New Roman"/>
          <w:color w:val="000000" w:themeColor="text1"/>
          <w:sz w:val="24"/>
          <w:szCs w:val="24"/>
        </w:rPr>
        <w:t xml:space="preserve">/mg DW) ± SD are shown for four </w:t>
      </w:r>
      <w:r w:rsidRPr="0005412E">
        <w:rPr>
          <w:rFonts w:ascii="Times New Roman" w:hAnsi="Times New Roman" w:cs="Times New Roman"/>
          <w:i/>
          <w:iCs/>
          <w:color w:val="000000" w:themeColor="text1"/>
          <w:sz w:val="24"/>
          <w:szCs w:val="24"/>
        </w:rPr>
        <w:t>tabri1</w:t>
      </w:r>
      <w:r w:rsidRPr="0005412E">
        <w:rPr>
          <w:rFonts w:ascii="Times New Roman" w:hAnsi="Times New Roman" w:cs="Times New Roman"/>
          <w:color w:val="000000" w:themeColor="text1"/>
          <w:sz w:val="24"/>
          <w:szCs w:val="24"/>
        </w:rPr>
        <w:t xml:space="preserve"> mutants along with controls i.e., </w:t>
      </w:r>
      <w:r w:rsidRPr="0005412E">
        <w:rPr>
          <w:rFonts w:ascii="Times New Roman" w:hAnsi="Times New Roman" w:cs="Times New Roman"/>
          <w:i/>
          <w:iCs/>
          <w:color w:val="000000" w:themeColor="text1"/>
          <w:sz w:val="24"/>
          <w:szCs w:val="24"/>
        </w:rPr>
        <w:t>TaBRI1-NS</w:t>
      </w:r>
      <w:r w:rsidRPr="0005412E">
        <w:rPr>
          <w:rFonts w:ascii="Times New Roman" w:hAnsi="Times New Roman" w:cs="Times New Roman"/>
          <w:color w:val="000000" w:themeColor="text1"/>
          <w:sz w:val="24"/>
          <w:szCs w:val="24"/>
        </w:rPr>
        <w:t xml:space="preserve"> and Cadenza at the seedling stage. The data were analysed using one-way ANOVA which yielded </w:t>
      </w:r>
      <w:r w:rsidRPr="0005412E">
        <w:rPr>
          <w:rFonts w:ascii="Times New Roman" w:hAnsi="Times New Roman" w:cs="Times New Roman"/>
          <w:i/>
          <w:iCs/>
          <w:color w:val="000000" w:themeColor="text1"/>
          <w:sz w:val="24"/>
          <w:szCs w:val="24"/>
        </w:rPr>
        <w:t>p</w:t>
      </w:r>
      <w:r w:rsidRPr="0005412E">
        <w:rPr>
          <w:rFonts w:ascii="Times New Roman" w:hAnsi="Times New Roman" w:cs="Times New Roman"/>
          <w:color w:val="000000" w:themeColor="text1"/>
          <w:sz w:val="24"/>
          <w:szCs w:val="24"/>
        </w:rPr>
        <w:t xml:space="preserve">-values, SED, and LSD at 5% level of significance. Fisher’s unprotected LSD test was performed for multiple pair-wise comparisons. Statistically significant difference between mutants and </w:t>
      </w:r>
      <w:r w:rsidRPr="0005412E">
        <w:rPr>
          <w:rFonts w:ascii="Times New Roman" w:hAnsi="Times New Roman" w:cs="Times New Roman"/>
          <w:i/>
          <w:iCs/>
          <w:color w:val="000000" w:themeColor="text1"/>
          <w:sz w:val="24"/>
          <w:szCs w:val="24"/>
        </w:rPr>
        <w:t>TaBRI1-NS</w:t>
      </w:r>
      <w:r w:rsidRPr="0005412E">
        <w:rPr>
          <w:rFonts w:ascii="Times New Roman" w:hAnsi="Times New Roman" w:cs="Times New Roman"/>
          <w:color w:val="000000" w:themeColor="text1"/>
          <w:sz w:val="24"/>
          <w:szCs w:val="24"/>
        </w:rPr>
        <w:t xml:space="preserve"> were denoted *</w:t>
      </w:r>
      <w:r w:rsidRPr="0005412E">
        <w:rPr>
          <w:rFonts w:ascii="Times New Roman" w:hAnsi="Times New Roman" w:cs="Times New Roman"/>
          <w:i/>
          <w:iCs/>
          <w:color w:val="000000" w:themeColor="text1"/>
          <w:sz w:val="24"/>
          <w:szCs w:val="24"/>
        </w:rPr>
        <w:t>P </w:t>
      </w:r>
      <w:r w:rsidRPr="0005412E">
        <w:rPr>
          <w:rFonts w:ascii="Times New Roman" w:hAnsi="Times New Roman" w:cs="Times New Roman"/>
          <w:color w:val="000000" w:themeColor="text1"/>
          <w:sz w:val="24"/>
          <w:szCs w:val="24"/>
        </w:rPr>
        <w:t>&lt;</w:t>
      </w:r>
      <w:r w:rsidRPr="0005412E">
        <w:rPr>
          <w:rFonts w:ascii="Times New Roman" w:hAnsi="Times New Roman" w:cs="Times New Roman"/>
          <w:i/>
          <w:iCs/>
          <w:color w:val="000000" w:themeColor="text1"/>
          <w:sz w:val="24"/>
          <w:szCs w:val="24"/>
        </w:rPr>
        <w:t> </w:t>
      </w:r>
      <w:r w:rsidRPr="0005412E">
        <w:rPr>
          <w:rFonts w:ascii="Times New Roman" w:hAnsi="Times New Roman" w:cs="Times New Roman"/>
          <w:color w:val="000000" w:themeColor="text1"/>
          <w:sz w:val="24"/>
          <w:szCs w:val="24"/>
        </w:rPr>
        <w:t>0.05, **</w:t>
      </w:r>
      <w:r w:rsidRPr="0005412E">
        <w:rPr>
          <w:rFonts w:ascii="Times New Roman" w:hAnsi="Times New Roman" w:cs="Times New Roman"/>
          <w:i/>
          <w:iCs/>
          <w:color w:val="000000" w:themeColor="text1"/>
          <w:sz w:val="24"/>
          <w:szCs w:val="24"/>
        </w:rPr>
        <w:t>P </w:t>
      </w:r>
      <w:r w:rsidRPr="0005412E">
        <w:rPr>
          <w:rFonts w:ascii="Times New Roman" w:hAnsi="Times New Roman" w:cs="Times New Roman"/>
          <w:color w:val="000000" w:themeColor="text1"/>
          <w:sz w:val="24"/>
          <w:szCs w:val="24"/>
        </w:rPr>
        <w:t>&lt;</w:t>
      </w:r>
      <w:r w:rsidRPr="0005412E">
        <w:rPr>
          <w:rFonts w:ascii="Times New Roman" w:hAnsi="Times New Roman" w:cs="Times New Roman"/>
          <w:i/>
          <w:iCs/>
          <w:color w:val="000000" w:themeColor="text1"/>
          <w:sz w:val="24"/>
          <w:szCs w:val="24"/>
        </w:rPr>
        <w:t> </w:t>
      </w:r>
      <w:r w:rsidRPr="0005412E">
        <w:rPr>
          <w:rFonts w:ascii="Times New Roman" w:hAnsi="Times New Roman" w:cs="Times New Roman"/>
          <w:color w:val="000000" w:themeColor="text1"/>
          <w:sz w:val="24"/>
          <w:szCs w:val="24"/>
        </w:rPr>
        <w:t>0.01, ***</w:t>
      </w:r>
      <w:r w:rsidRPr="0005412E">
        <w:rPr>
          <w:rFonts w:ascii="Times New Roman" w:hAnsi="Times New Roman" w:cs="Times New Roman"/>
          <w:i/>
          <w:iCs/>
          <w:color w:val="000000" w:themeColor="text1"/>
          <w:sz w:val="24"/>
          <w:szCs w:val="24"/>
        </w:rPr>
        <w:t>P </w:t>
      </w:r>
      <w:r w:rsidRPr="0005412E">
        <w:rPr>
          <w:rFonts w:ascii="Times New Roman" w:hAnsi="Times New Roman" w:cs="Times New Roman"/>
          <w:color w:val="000000" w:themeColor="text1"/>
          <w:sz w:val="24"/>
          <w:szCs w:val="24"/>
        </w:rPr>
        <w:t>&lt;</w:t>
      </w:r>
      <w:r w:rsidRPr="0005412E">
        <w:rPr>
          <w:rFonts w:ascii="Times New Roman" w:hAnsi="Times New Roman" w:cs="Times New Roman"/>
          <w:i/>
          <w:iCs/>
          <w:color w:val="000000" w:themeColor="text1"/>
          <w:sz w:val="24"/>
          <w:szCs w:val="24"/>
        </w:rPr>
        <w:t> </w:t>
      </w:r>
      <w:r w:rsidRPr="0005412E">
        <w:rPr>
          <w:rFonts w:ascii="Times New Roman" w:hAnsi="Times New Roman" w:cs="Times New Roman"/>
          <w:color w:val="000000" w:themeColor="text1"/>
          <w:sz w:val="24"/>
          <w:szCs w:val="24"/>
        </w:rPr>
        <w:t>0.001, ****</w:t>
      </w:r>
      <w:r w:rsidRPr="0005412E">
        <w:rPr>
          <w:rFonts w:ascii="Times New Roman" w:hAnsi="Times New Roman" w:cs="Times New Roman"/>
          <w:i/>
          <w:iCs/>
          <w:color w:val="000000" w:themeColor="text1"/>
          <w:sz w:val="24"/>
          <w:szCs w:val="24"/>
        </w:rPr>
        <w:t>P</w:t>
      </w:r>
      <w:r w:rsidRPr="0005412E">
        <w:rPr>
          <w:rFonts w:ascii="Times New Roman" w:hAnsi="Times New Roman" w:cs="Times New Roman"/>
          <w:color w:val="000000" w:themeColor="text1"/>
          <w:sz w:val="24"/>
          <w:szCs w:val="24"/>
        </w:rPr>
        <w:t xml:space="preserve"> &lt; 0.0000 (obtained from Fisher’s LSD unprotected test).</w:t>
      </w:r>
    </w:p>
    <w:p w14:paraId="662E29D2" w14:textId="0236D9B1" w:rsidR="009E020D" w:rsidRDefault="0005412E" w:rsidP="003456B7">
      <w:pPr>
        <w:spacing w:line="360" w:lineRule="auto"/>
        <w:jc w:val="both"/>
        <w:rPr>
          <w:rFonts w:ascii="Times New Roman" w:hAnsi="Times New Roman" w:cs="Times New Roman"/>
          <w:color w:val="000000" w:themeColor="text1"/>
          <w:sz w:val="24"/>
          <w:szCs w:val="24"/>
        </w:rPr>
      </w:pPr>
      <w:r>
        <w:rPr>
          <w:noProof/>
        </w:rPr>
        <w:lastRenderedPageBreak/>
        <w:drawing>
          <wp:inline distT="0" distB="0" distL="0" distR="0" wp14:anchorId="6D7BFC02" wp14:editId="31E15536">
            <wp:extent cx="5730828" cy="26907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8799" b="7712"/>
                    <a:stretch/>
                  </pic:blipFill>
                  <pic:spPr bwMode="auto">
                    <a:xfrm>
                      <a:off x="0" y="0"/>
                      <a:ext cx="5731510" cy="2691080"/>
                    </a:xfrm>
                    <a:prstGeom prst="rect">
                      <a:avLst/>
                    </a:prstGeom>
                    <a:noFill/>
                    <a:ln>
                      <a:noFill/>
                    </a:ln>
                    <a:extLst>
                      <a:ext uri="{53640926-AAD7-44D8-BBD7-CCE9431645EC}">
                        <a14:shadowObscured xmlns:a14="http://schemas.microsoft.com/office/drawing/2010/main"/>
                      </a:ext>
                    </a:extLst>
                  </pic:spPr>
                </pic:pic>
              </a:graphicData>
            </a:graphic>
          </wp:inline>
        </w:drawing>
      </w:r>
    </w:p>
    <w:p w14:paraId="4775220B" w14:textId="6E18809D" w:rsidR="0005412E" w:rsidRDefault="009E020D" w:rsidP="003456B7">
      <w:pPr>
        <w:spacing w:line="360" w:lineRule="auto"/>
        <w:jc w:val="both"/>
        <w:rPr>
          <w:rFonts w:ascii="Times New Roman" w:hAnsi="Times New Roman" w:cs="Times New Roman"/>
          <w:color w:val="000000" w:themeColor="text1"/>
          <w:sz w:val="24"/>
          <w:szCs w:val="24"/>
        </w:rPr>
      </w:pPr>
      <w:r>
        <w:rPr>
          <w:noProof/>
        </w:rPr>
        <w:drawing>
          <wp:inline distT="0" distB="0" distL="0" distR="0" wp14:anchorId="6BA98D3C" wp14:editId="30DEF8C6">
            <wp:extent cx="5731510" cy="32232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784D0B72" w14:textId="7DD995D0" w:rsidR="009E020D" w:rsidRPr="00A04AE3" w:rsidRDefault="009E020D" w:rsidP="003456B7">
      <w:pPr>
        <w:spacing w:line="360" w:lineRule="auto"/>
        <w:jc w:val="both"/>
        <w:rPr>
          <w:rFonts w:ascii="Times New Roman" w:hAnsi="Times New Roman" w:cs="Times New Roman"/>
          <w:sz w:val="24"/>
          <w:szCs w:val="24"/>
        </w:rPr>
      </w:pPr>
      <w:r w:rsidRPr="009E020D">
        <w:rPr>
          <w:rFonts w:ascii="Times New Roman" w:hAnsi="Times New Roman" w:cs="Times New Roman"/>
          <w:b/>
          <w:bCs/>
          <w:color w:val="000000" w:themeColor="text1"/>
          <w:sz w:val="24"/>
          <w:szCs w:val="24"/>
        </w:rPr>
        <w:t xml:space="preserve">Supplementary figure </w:t>
      </w:r>
      <w:r w:rsidR="0063678B">
        <w:rPr>
          <w:rFonts w:ascii="Times New Roman" w:hAnsi="Times New Roman" w:cs="Times New Roman"/>
          <w:b/>
          <w:bCs/>
          <w:color w:val="000000" w:themeColor="text1"/>
          <w:sz w:val="24"/>
          <w:szCs w:val="24"/>
        </w:rPr>
        <w:t>4</w:t>
      </w:r>
      <w:r w:rsidRPr="009E020D">
        <w:rPr>
          <w:rFonts w:ascii="Times New Roman" w:hAnsi="Times New Roman" w:cs="Times New Roman"/>
          <w:b/>
          <w:bCs/>
          <w:color w:val="000000" w:themeColor="text1"/>
          <w:sz w:val="24"/>
          <w:szCs w:val="24"/>
        </w:rPr>
        <w:t xml:space="preserve">: </w:t>
      </w:r>
      <w:proofErr w:type="spellStart"/>
      <w:r w:rsidRPr="009E020D">
        <w:rPr>
          <w:rFonts w:ascii="Times New Roman" w:hAnsi="Times New Roman" w:cs="Times New Roman"/>
          <w:b/>
          <w:bCs/>
          <w:color w:val="000000" w:themeColor="text1"/>
          <w:sz w:val="24"/>
          <w:szCs w:val="24"/>
        </w:rPr>
        <w:t>RNAseq</w:t>
      </w:r>
      <w:proofErr w:type="spellEnd"/>
      <w:r w:rsidRPr="009E020D">
        <w:rPr>
          <w:rFonts w:ascii="Times New Roman" w:hAnsi="Times New Roman" w:cs="Times New Roman"/>
          <w:b/>
          <w:bCs/>
          <w:color w:val="000000" w:themeColor="text1"/>
          <w:sz w:val="24"/>
          <w:szCs w:val="24"/>
        </w:rPr>
        <w:t xml:space="preserve"> analysis.</w:t>
      </w:r>
      <w:r>
        <w:rPr>
          <w:rFonts w:ascii="Times New Roman" w:hAnsi="Times New Roman" w:cs="Times New Roman"/>
          <w:color w:val="000000" w:themeColor="text1"/>
          <w:sz w:val="24"/>
          <w:szCs w:val="24"/>
        </w:rPr>
        <w:t xml:space="preserve"> </w:t>
      </w:r>
      <w:r w:rsidRPr="009E020D">
        <w:rPr>
          <w:rFonts w:ascii="Times New Roman" w:hAnsi="Times New Roman" w:cs="Times New Roman"/>
          <w:b/>
          <w:bCs/>
          <w:color w:val="000000" w:themeColor="text1"/>
          <w:sz w:val="24"/>
          <w:szCs w:val="24"/>
        </w:rPr>
        <w:t>(A)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Venny2.</w:t>
      </w:r>
      <w:r w:rsidRPr="00E42418">
        <w:rPr>
          <w:rFonts w:ascii="Times New Roman" w:hAnsi="Times New Roman" w:cs="Times New Roman"/>
          <w:sz w:val="24"/>
          <w:szCs w:val="24"/>
        </w:rPr>
        <w:t>1 (</w:t>
      </w:r>
      <w:hyperlink r:id="rId13" w:history="1">
        <w:r w:rsidR="002E1053" w:rsidRPr="00583478">
          <w:rPr>
            <w:rStyle w:val="Hyperlink"/>
            <w:rFonts w:ascii="Times New Roman" w:hAnsi="Times New Roman" w:cs="Times New Roman"/>
            <w:sz w:val="24"/>
            <w:szCs w:val="24"/>
          </w:rPr>
          <w:t>https://csbg.cnb.csic.es/BioinfoGP/venny.html</w:t>
        </w:r>
      </w:hyperlink>
      <w:r>
        <w:rPr>
          <w:rFonts w:ascii="Times New Roman" w:hAnsi="Times New Roman" w:cs="Times New Roman"/>
          <w:sz w:val="24"/>
          <w:szCs w:val="24"/>
        </w:rPr>
        <w:t xml:space="preserve">) was used to produce Venn diagrams for the genes co-expressed in the </w:t>
      </w:r>
      <w:r w:rsidRPr="005244DD">
        <w:rPr>
          <w:rFonts w:ascii="Times New Roman" w:hAnsi="Times New Roman" w:cs="Times New Roman"/>
          <w:i/>
          <w:iCs/>
          <w:sz w:val="24"/>
          <w:szCs w:val="24"/>
        </w:rPr>
        <w:t>tabri1</w:t>
      </w:r>
      <w:r>
        <w:rPr>
          <w:rFonts w:ascii="Times New Roman" w:hAnsi="Times New Roman" w:cs="Times New Roman"/>
          <w:i/>
          <w:iCs/>
          <w:sz w:val="24"/>
          <w:szCs w:val="24"/>
        </w:rPr>
        <w:t xml:space="preserve">-a.1bd, tabri1-a.2bd </w:t>
      </w:r>
      <w:r w:rsidRPr="009E020D">
        <w:rPr>
          <w:rFonts w:ascii="Times New Roman" w:hAnsi="Times New Roman" w:cs="Times New Roman"/>
          <w:sz w:val="24"/>
          <w:szCs w:val="24"/>
        </w:rPr>
        <w:t>and</w:t>
      </w:r>
      <w:r>
        <w:rPr>
          <w:rFonts w:ascii="Times New Roman" w:hAnsi="Times New Roman" w:cs="Times New Roman"/>
          <w:i/>
          <w:iCs/>
          <w:sz w:val="24"/>
          <w:szCs w:val="24"/>
        </w:rPr>
        <w:t xml:space="preserve"> tabri1-a.3bd</w:t>
      </w:r>
      <w:r>
        <w:rPr>
          <w:rFonts w:ascii="Times New Roman" w:hAnsi="Times New Roman" w:cs="Times New Roman"/>
          <w:sz w:val="24"/>
          <w:szCs w:val="24"/>
        </w:rPr>
        <w:t xml:space="preserve"> mutants compared to </w:t>
      </w:r>
      <w:r w:rsidRPr="005244DD">
        <w:rPr>
          <w:rFonts w:ascii="Times New Roman" w:hAnsi="Times New Roman" w:cs="Times New Roman"/>
          <w:i/>
          <w:iCs/>
          <w:sz w:val="24"/>
          <w:szCs w:val="24"/>
        </w:rPr>
        <w:t>TaBRI1-NS</w:t>
      </w:r>
      <w:r>
        <w:rPr>
          <w:rFonts w:ascii="Times New Roman" w:hAnsi="Times New Roman" w:cs="Times New Roman"/>
          <w:sz w:val="24"/>
          <w:szCs w:val="24"/>
        </w:rPr>
        <w:t>.</w:t>
      </w:r>
      <w:r w:rsidR="00DF34C9">
        <w:rPr>
          <w:rFonts w:ascii="Times New Roman" w:hAnsi="Times New Roman" w:cs="Times New Roman"/>
          <w:sz w:val="24"/>
          <w:szCs w:val="24"/>
        </w:rPr>
        <w:t xml:space="preserve"> </w:t>
      </w:r>
      <w:r w:rsidR="00DF34C9" w:rsidRPr="00DF34C9">
        <w:rPr>
          <w:rFonts w:ascii="Times New Roman" w:hAnsi="Times New Roman" w:cs="Times New Roman"/>
          <w:b/>
          <w:bCs/>
          <w:sz w:val="24"/>
          <w:szCs w:val="24"/>
        </w:rPr>
        <w:t>(B)</w:t>
      </w:r>
      <w:r w:rsidR="00DF34C9">
        <w:rPr>
          <w:rFonts w:ascii="Times New Roman" w:hAnsi="Times New Roman" w:cs="Times New Roman"/>
          <w:sz w:val="24"/>
          <w:szCs w:val="24"/>
        </w:rPr>
        <w:t xml:space="preserve"> </w:t>
      </w:r>
      <w:r w:rsidR="00DF34C9" w:rsidRPr="00DF34C9">
        <w:rPr>
          <w:rFonts w:ascii="Times New Roman" w:hAnsi="Times New Roman" w:cs="Times New Roman"/>
          <w:sz w:val="24"/>
          <w:szCs w:val="24"/>
        </w:rPr>
        <w:t>PCA plot w</w:t>
      </w:r>
      <w:r w:rsidR="00DF34C9">
        <w:rPr>
          <w:rFonts w:ascii="Times New Roman" w:hAnsi="Times New Roman" w:cs="Times New Roman"/>
          <w:sz w:val="24"/>
          <w:szCs w:val="24"/>
        </w:rPr>
        <w:t>as</w:t>
      </w:r>
      <w:r w:rsidR="00DF34C9" w:rsidRPr="00DF34C9">
        <w:rPr>
          <w:rFonts w:ascii="Times New Roman" w:hAnsi="Times New Roman" w:cs="Times New Roman"/>
          <w:sz w:val="24"/>
          <w:szCs w:val="24"/>
        </w:rPr>
        <w:t xml:space="preserve"> generated using Bioconductor package</w:t>
      </w:r>
      <w:r w:rsidR="00DF34C9">
        <w:rPr>
          <w:rFonts w:ascii="Times New Roman" w:hAnsi="Times New Roman" w:cs="Times New Roman"/>
          <w:sz w:val="24"/>
          <w:szCs w:val="24"/>
        </w:rPr>
        <w:t xml:space="preserve"> </w:t>
      </w:r>
      <w:proofErr w:type="spellStart"/>
      <w:r w:rsidR="00DF34C9" w:rsidRPr="00DF34C9">
        <w:rPr>
          <w:rFonts w:ascii="Times New Roman" w:hAnsi="Times New Roman" w:cs="Times New Roman"/>
          <w:sz w:val="24"/>
          <w:szCs w:val="24"/>
        </w:rPr>
        <w:t>pheatmap</w:t>
      </w:r>
      <w:proofErr w:type="spellEnd"/>
      <w:r w:rsidR="00DF34C9" w:rsidRPr="00DF34C9">
        <w:rPr>
          <w:rFonts w:ascii="Times New Roman" w:hAnsi="Times New Roman" w:cs="Times New Roman"/>
          <w:sz w:val="24"/>
          <w:szCs w:val="24"/>
        </w:rPr>
        <w:t xml:space="preserve"> version 1.0.12</w:t>
      </w:r>
      <w:r w:rsidR="00DF34C9">
        <w:rPr>
          <w:rFonts w:ascii="Times New Roman" w:hAnsi="Times New Roman" w:cs="Times New Roman"/>
          <w:sz w:val="24"/>
          <w:szCs w:val="24"/>
        </w:rPr>
        <w:t xml:space="preserve"> to show the overall variation in gene expression in </w:t>
      </w:r>
      <w:r w:rsidR="00DF34C9" w:rsidRPr="005244DD">
        <w:rPr>
          <w:rFonts w:ascii="Times New Roman" w:hAnsi="Times New Roman" w:cs="Times New Roman"/>
          <w:i/>
          <w:iCs/>
          <w:sz w:val="24"/>
          <w:szCs w:val="24"/>
        </w:rPr>
        <w:t>tabri1</w:t>
      </w:r>
      <w:r w:rsidR="00DF34C9">
        <w:rPr>
          <w:rFonts w:ascii="Times New Roman" w:hAnsi="Times New Roman" w:cs="Times New Roman"/>
          <w:i/>
          <w:iCs/>
          <w:sz w:val="24"/>
          <w:szCs w:val="24"/>
        </w:rPr>
        <w:t>-a.1bd, tabri1-a.2bd, tabri1-a.3bd</w:t>
      </w:r>
      <w:r w:rsidR="00DF34C9">
        <w:rPr>
          <w:rFonts w:ascii="Times New Roman" w:hAnsi="Times New Roman" w:cs="Times New Roman"/>
          <w:sz w:val="24"/>
          <w:szCs w:val="24"/>
        </w:rPr>
        <w:t xml:space="preserve">, </w:t>
      </w:r>
      <w:r w:rsidR="00DF34C9" w:rsidRPr="00A04AE3">
        <w:rPr>
          <w:rFonts w:ascii="Times New Roman" w:hAnsi="Times New Roman" w:cs="Times New Roman"/>
          <w:i/>
          <w:iCs/>
          <w:sz w:val="24"/>
          <w:szCs w:val="24"/>
        </w:rPr>
        <w:t>tabri1-bd</w:t>
      </w:r>
      <w:r w:rsidR="00DF34C9">
        <w:rPr>
          <w:rFonts w:ascii="Times New Roman" w:hAnsi="Times New Roman" w:cs="Times New Roman"/>
          <w:sz w:val="24"/>
          <w:szCs w:val="24"/>
        </w:rPr>
        <w:t xml:space="preserve"> mutants compared to </w:t>
      </w:r>
      <w:r w:rsidR="00DF34C9" w:rsidRPr="005244DD">
        <w:rPr>
          <w:rFonts w:ascii="Times New Roman" w:hAnsi="Times New Roman" w:cs="Times New Roman"/>
          <w:i/>
          <w:iCs/>
          <w:sz w:val="24"/>
          <w:szCs w:val="24"/>
        </w:rPr>
        <w:t>TaBRI1-NS</w:t>
      </w:r>
      <w:r w:rsidR="00DF34C9">
        <w:rPr>
          <w:rFonts w:ascii="Times New Roman" w:hAnsi="Times New Roman" w:cs="Times New Roman"/>
          <w:sz w:val="24"/>
          <w:szCs w:val="24"/>
        </w:rPr>
        <w:t xml:space="preserve"> and Cadenza. </w:t>
      </w:r>
      <w:r>
        <w:rPr>
          <w:rFonts w:ascii="Times New Roman" w:hAnsi="Times New Roman" w:cs="Times New Roman"/>
          <w:sz w:val="24"/>
          <w:szCs w:val="24"/>
        </w:rPr>
        <w:t xml:space="preserve"> </w:t>
      </w:r>
      <w:r w:rsidRPr="009E020D">
        <w:rPr>
          <w:rFonts w:ascii="Times New Roman" w:hAnsi="Times New Roman" w:cs="Times New Roman"/>
          <w:b/>
          <w:bCs/>
          <w:sz w:val="24"/>
          <w:szCs w:val="24"/>
        </w:rPr>
        <w:t>(C)</w:t>
      </w:r>
      <w:r>
        <w:rPr>
          <w:rFonts w:ascii="Times New Roman" w:hAnsi="Times New Roman" w:cs="Times New Roman"/>
          <w:sz w:val="24"/>
          <w:szCs w:val="24"/>
        </w:rPr>
        <w:t xml:space="preserve"> </w:t>
      </w:r>
      <w:r w:rsidR="00A04AE3">
        <w:rPr>
          <w:rFonts w:ascii="Times New Roman" w:hAnsi="Times New Roman" w:cs="Times New Roman"/>
          <w:sz w:val="24"/>
          <w:szCs w:val="24"/>
        </w:rPr>
        <w:t>Stacked bar graph was produced in</w:t>
      </w:r>
      <w:r w:rsidR="002D631A">
        <w:rPr>
          <w:rFonts w:ascii="Times New Roman" w:hAnsi="Times New Roman" w:cs="Times New Roman"/>
          <w:sz w:val="24"/>
          <w:szCs w:val="24"/>
        </w:rPr>
        <w:t xml:space="preserve"> Microsoft</w:t>
      </w:r>
      <w:r w:rsidR="00A04AE3">
        <w:rPr>
          <w:rFonts w:ascii="Times New Roman" w:hAnsi="Times New Roman" w:cs="Times New Roman"/>
          <w:sz w:val="24"/>
          <w:szCs w:val="24"/>
        </w:rPr>
        <w:t xml:space="preserve"> excel</w:t>
      </w:r>
      <w:r w:rsidR="002D631A">
        <w:rPr>
          <w:rFonts w:ascii="Times New Roman" w:hAnsi="Times New Roman" w:cs="Times New Roman"/>
          <w:sz w:val="24"/>
          <w:szCs w:val="24"/>
        </w:rPr>
        <w:t xml:space="preserve"> 365</w:t>
      </w:r>
      <w:r w:rsidR="00A04AE3">
        <w:rPr>
          <w:rFonts w:ascii="Times New Roman" w:hAnsi="Times New Roman" w:cs="Times New Roman"/>
          <w:sz w:val="24"/>
          <w:szCs w:val="24"/>
        </w:rPr>
        <w:t xml:space="preserve"> to show number of differentially expressed genes (with </w:t>
      </w:r>
      <w:r w:rsidR="00A04AE3" w:rsidRPr="00A04AE3">
        <w:rPr>
          <w:rFonts w:ascii="Times New Roman" w:hAnsi="Times New Roman" w:cs="Times New Roman"/>
          <w:i/>
          <w:iCs/>
          <w:sz w:val="24"/>
          <w:szCs w:val="24"/>
        </w:rPr>
        <w:t>p</w:t>
      </w:r>
      <w:r w:rsidR="00A04AE3">
        <w:rPr>
          <w:rFonts w:ascii="Times New Roman" w:hAnsi="Times New Roman" w:cs="Times New Roman"/>
          <w:sz w:val="24"/>
          <w:szCs w:val="24"/>
        </w:rPr>
        <w:t xml:space="preserve">-value &gt;0.05) in </w:t>
      </w:r>
      <w:r w:rsidR="00A04AE3" w:rsidRPr="005244DD">
        <w:rPr>
          <w:rFonts w:ascii="Times New Roman" w:hAnsi="Times New Roman" w:cs="Times New Roman"/>
          <w:i/>
          <w:iCs/>
          <w:sz w:val="24"/>
          <w:szCs w:val="24"/>
        </w:rPr>
        <w:t>tabri1</w:t>
      </w:r>
      <w:r w:rsidR="00A04AE3">
        <w:rPr>
          <w:rFonts w:ascii="Times New Roman" w:hAnsi="Times New Roman" w:cs="Times New Roman"/>
          <w:i/>
          <w:iCs/>
          <w:sz w:val="24"/>
          <w:szCs w:val="24"/>
        </w:rPr>
        <w:t>-a.1bd, tabri1-a.2bd, tabri1-a.3bd</w:t>
      </w:r>
      <w:r w:rsidR="00A04AE3">
        <w:rPr>
          <w:rFonts w:ascii="Times New Roman" w:hAnsi="Times New Roman" w:cs="Times New Roman"/>
          <w:sz w:val="24"/>
          <w:szCs w:val="24"/>
        </w:rPr>
        <w:t xml:space="preserve"> and </w:t>
      </w:r>
      <w:r w:rsidR="00A04AE3" w:rsidRPr="00A04AE3">
        <w:rPr>
          <w:rFonts w:ascii="Times New Roman" w:hAnsi="Times New Roman" w:cs="Times New Roman"/>
          <w:i/>
          <w:iCs/>
          <w:sz w:val="24"/>
          <w:szCs w:val="24"/>
        </w:rPr>
        <w:t>tabri1-bd</w:t>
      </w:r>
      <w:r w:rsidR="00A04AE3">
        <w:rPr>
          <w:rFonts w:ascii="Times New Roman" w:hAnsi="Times New Roman" w:cs="Times New Roman"/>
          <w:sz w:val="24"/>
          <w:szCs w:val="24"/>
        </w:rPr>
        <w:t xml:space="preserve"> mutants compared to </w:t>
      </w:r>
      <w:r w:rsidR="00A04AE3" w:rsidRPr="005244DD">
        <w:rPr>
          <w:rFonts w:ascii="Times New Roman" w:hAnsi="Times New Roman" w:cs="Times New Roman"/>
          <w:i/>
          <w:iCs/>
          <w:sz w:val="24"/>
          <w:szCs w:val="24"/>
        </w:rPr>
        <w:t>TaBRI1-NS</w:t>
      </w:r>
      <w:r w:rsidR="00A04AE3">
        <w:rPr>
          <w:rFonts w:ascii="Times New Roman" w:hAnsi="Times New Roman" w:cs="Times New Roman"/>
          <w:sz w:val="24"/>
          <w:szCs w:val="24"/>
        </w:rPr>
        <w:t>.</w:t>
      </w:r>
    </w:p>
    <w:p w14:paraId="2A68F189" w14:textId="0FC19E3A" w:rsidR="00E22DD6" w:rsidRPr="00F237E6" w:rsidRDefault="00E22DD6" w:rsidP="003456B7">
      <w:pPr>
        <w:spacing w:line="360" w:lineRule="auto"/>
        <w:jc w:val="both"/>
        <w:rPr>
          <w:rFonts w:ascii="Times New Roman" w:hAnsi="Times New Roman" w:cs="Times New Roman"/>
          <w:sz w:val="24"/>
          <w:szCs w:val="24"/>
        </w:rPr>
      </w:pPr>
      <w:r w:rsidRPr="00F237E6">
        <w:rPr>
          <w:rFonts w:ascii="Times New Roman" w:hAnsi="Times New Roman" w:cs="Times New Roman"/>
          <w:b/>
          <w:bCs/>
          <w:sz w:val="24"/>
          <w:szCs w:val="24"/>
        </w:rPr>
        <w:lastRenderedPageBreak/>
        <w:t xml:space="preserve">Supplementary table </w:t>
      </w:r>
      <w:r w:rsidR="0005412E">
        <w:rPr>
          <w:rFonts w:ascii="Times New Roman" w:hAnsi="Times New Roman" w:cs="Times New Roman"/>
          <w:b/>
          <w:bCs/>
          <w:sz w:val="24"/>
          <w:szCs w:val="24"/>
        </w:rPr>
        <w:t>2</w:t>
      </w:r>
      <w:r w:rsidRPr="00F237E6">
        <w:rPr>
          <w:rFonts w:ascii="Times New Roman" w:hAnsi="Times New Roman" w:cs="Times New Roman"/>
          <w:b/>
          <w:bCs/>
          <w:sz w:val="24"/>
          <w:szCs w:val="24"/>
        </w:rPr>
        <w:t xml:space="preserve">: </w:t>
      </w:r>
      <w:bookmarkStart w:id="7" w:name="_Hlk165543238"/>
      <w:proofErr w:type="spellStart"/>
      <w:r w:rsidRPr="00F237E6">
        <w:rPr>
          <w:rFonts w:ascii="Times New Roman" w:hAnsi="Times New Roman" w:cs="Times New Roman"/>
          <w:b/>
          <w:bCs/>
          <w:color w:val="000000" w:themeColor="text1"/>
          <w:sz w:val="24"/>
          <w:szCs w:val="24"/>
        </w:rPr>
        <w:t>Homeologue</w:t>
      </w:r>
      <w:proofErr w:type="spellEnd"/>
      <w:r w:rsidRPr="00F237E6">
        <w:rPr>
          <w:rFonts w:ascii="Times New Roman" w:hAnsi="Times New Roman" w:cs="Times New Roman"/>
          <w:b/>
          <w:bCs/>
          <w:color w:val="000000" w:themeColor="text1"/>
          <w:sz w:val="24"/>
          <w:szCs w:val="24"/>
        </w:rPr>
        <w:t xml:space="preserve"> specific primers designed to amplify fragments around the </w:t>
      </w:r>
      <w:r>
        <w:rPr>
          <w:rFonts w:ascii="Times New Roman" w:hAnsi="Times New Roman" w:cs="Times New Roman"/>
          <w:b/>
          <w:bCs/>
          <w:color w:val="000000" w:themeColor="text1"/>
          <w:sz w:val="24"/>
          <w:szCs w:val="24"/>
        </w:rPr>
        <w:t>deleterious</w:t>
      </w:r>
      <w:r w:rsidRPr="00F237E6">
        <w:rPr>
          <w:rFonts w:ascii="Times New Roman" w:hAnsi="Times New Roman" w:cs="Times New Roman"/>
          <w:b/>
          <w:bCs/>
          <w:color w:val="000000" w:themeColor="text1"/>
          <w:sz w:val="24"/>
          <w:szCs w:val="24"/>
        </w:rPr>
        <w:t xml:space="preserve"> mutations in </w:t>
      </w:r>
      <w:r w:rsidRPr="00F237E6">
        <w:rPr>
          <w:rFonts w:ascii="Times New Roman" w:hAnsi="Times New Roman" w:cs="Times New Roman"/>
          <w:b/>
          <w:bCs/>
          <w:i/>
          <w:iCs/>
          <w:color w:val="000000" w:themeColor="text1"/>
          <w:sz w:val="24"/>
          <w:szCs w:val="24"/>
        </w:rPr>
        <w:t>TaBRI1</w:t>
      </w:r>
      <w:r>
        <w:rPr>
          <w:rFonts w:ascii="Times New Roman" w:hAnsi="Times New Roman" w:cs="Times New Roman"/>
          <w:b/>
          <w:bCs/>
          <w:i/>
          <w:iCs/>
          <w:color w:val="000000" w:themeColor="text1"/>
          <w:sz w:val="24"/>
          <w:szCs w:val="24"/>
        </w:rPr>
        <w:t xml:space="preserve"> </w:t>
      </w:r>
      <w:r w:rsidRPr="00F237E6">
        <w:rPr>
          <w:rFonts w:ascii="Times New Roman" w:hAnsi="Times New Roman" w:cs="Times New Roman"/>
          <w:b/>
          <w:bCs/>
          <w:color w:val="000000" w:themeColor="text1"/>
          <w:sz w:val="24"/>
          <w:szCs w:val="24"/>
        </w:rPr>
        <w:t>genes</w:t>
      </w:r>
      <w:bookmarkEnd w:id="7"/>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The gene information, primer sequence, fragment length produced, and </w:t>
      </w:r>
      <w:r>
        <w:rPr>
          <w:rFonts w:ascii="Times New Roman" w:hAnsi="Times New Roman" w:cs="Times New Roman"/>
          <w:sz w:val="24"/>
          <w:szCs w:val="24"/>
        </w:rPr>
        <w:t>Tm (℃) used for PCR reaction is mentioned below.</w:t>
      </w:r>
    </w:p>
    <w:p w14:paraId="5032AE32" w14:textId="006FD768" w:rsidR="002E1053" w:rsidRPr="00E22DD6" w:rsidRDefault="00E22DD6" w:rsidP="003456B7">
      <w:pPr>
        <w:spacing w:line="360" w:lineRule="auto"/>
      </w:pPr>
      <w:r w:rsidRPr="0074239E">
        <w:rPr>
          <w:noProof/>
        </w:rPr>
        <w:drawing>
          <wp:inline distT="0" distB="0" distL="0" distR="0" wp14:anchorId="7F89AD83" wp14:editId="5005BB2A">
            <wp:extent cx="5726014" cy="66040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014" cy="660400"/>
                    </a:xfrm>
                    <a:prstGeom prst="rect">
                      <a:avLst/>
                    </a:prstGeom>
                    <a:noFill/>
                    <a:ln>
                      <a:noFill/>
                    </a:ln>
                  </pic:spPr>
                </pic:pic>
              </a:graphicData>
            </a:graphic>
          </wp:inline>
        </w:drawing>
      </w:r>
    </w:p>
    <w:p w14:paraId="7408BDEE" w14:textId="7C36D633" w:rsidR="0005412E" w:rsidRDefault="00D94257" w:rsidP="003456B7">
      <w:pPr>
        <w:spacing w:line="360" w:lineRule="auto"/>
      </w:pPr>
      <w:r>
        <w:rPr>
          <w:noProof/>
        </w:rPr>
        <w:drawing>
          <wp:inline distT="0" distB="0" distL="0" distR="0" wp14:anchorId="5AB45F6A" wp14:editId="296BB488">
            <wp:extent cx="5731510" cy="11938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969" b="48001"/>
                    <a:stretch/>
                  </pic:blipFill>
                  <pic:spPr bwMode="auto">
                    <a:xfrm>
                      <a:off x="0" y="0"/>
                      <a:ext cx="5731510" cy="1193800"/>
                    </a:xfrm>
                    <a:prstGeom prst="rect">
                      <a:avLst/>
                    </a:prstGeom>
                    <a:noFill/>
                    <a:ln>
                      <a:noFill/>
                    </a:ln>
                    <a:extLst>
                      <a:ext uri="{53640926-AAD7-44D8-BBD7-CCE9431645EC}">
                        <a14:shadowObscured xmlns:a14="http://schemas.microsoft.com/office/drawing/2010/main"/>
                      </a:ext>
                    </a:extLst>
                  </pic:spPr>
                </pic:pic>
              </a:graphicData>
            </a:graphic>
          </wp:inline>
        </w:drawing>
      </w:r>
    </w:p>
    <w:p w14:paraId="4F8ACAEE" w14:textId="28771578" w:rsidR="002E1053" w:rsidRPr="002E1053" w:rsidRDefault="00276A41" w:rsidP="003456B7">
      <w:pPr>
        <w:spacing w:line="360" w:lineRule="auto"/>
        <w:jc w:val="both"/>
        <w:rPr>
          <w:rFonts w:ascii="Times New Roman" w:hAnsi="Times New Roman" w:cs="Times New Roman"/>
          <w:sz w:val="24"/>
          <w:szCs w:val="24"/>
        </w:rPr>
      </w:pPr>
      <w:r w:rsidRPr="00276A41">
        <w:rPr>
          <w:rFonts w:ascii="Times New Roman" w:hAnsi="Times New Roman" w:cs="Times New Roman"/>
          <w:b/>
          <w:bCs/>
          <w:sz w:val="24"/>
          <w:szCs w:val="24"/>
        </w:rPr>
        <w:t xml:space="preserve">Supplementary figure </w:t>
      </w:r>
      <w:r w:rsidR="0063678B">
        <w:rPr>
          <w:rFonts w:ascii="Times New Roman" w:hAnsi="Times New Roman" w:cs="Times New Roman"/>
          <w:b/>
          <w:bCs/>
          <w:sz w:val="24"/>
          <w:szCs w:val="24"/>
        </w:rPr>
        <w:t>5</w:t>
      </w:r>
      <w:r w:rsidRPr="00276A41">
        <w:rPr>
          <w:rFonts w:ascii="Times New Roman" w:hAnsi="Times New Roman" w:cs="Times New Roman"/>
          <w:b/>
          <w:bCs/>
          <w:sz w:val="24"/>
          <w:szCs w:val="24"/>
        </w:rPr>
        <w:t>:</w:t>
      </w:r>
      <w:r>
        <w:rPr>
          <w:rFonts w:ascii="Times New Roman" w:hAnsi="Times New Roman" w:cs="Times New Roman"/>
          <w:b/>
          <w:bCs/>
          <w:sz w:val="24"/>
          <w:szCs w:val="24"/>
        </w:rPr>
        <w:t xml:space="preserve"> </w:t>
      </w:r>
      <w:bookmarkStart w:id="8" w:name="_Hlk173315700"/>
      <w:r w:rsidR="006C05F7">
        <w:rPr>
          <w:rFonts w:ascii="Times New Roman" w:hAnsi="Times New Roman" w:cs="Times New Roman"/>
          <w:b/>
          <w:bCs/>
          <w:sz w:val="24"/>
          <w:szCs w:val="24"/>
        </w:rPr>
        <w:t>Scheme</w:t>
      </w:r>
      <w:r w:rsidR="00D94257">
        <w:rPr>
          <w:rFonts w:ascii="Times New Roman" w:hAnsi="Times New Roman" w:cs="Times New Roman"/>
          <w:b/>
          <w:bCs/>
          <w:sz w:val="24"/>
          <w:szCs w:val="24"/>
        </w:rPr>
        <w:t xml:space="preserve"> used for sequencing </w:t>
      </w:r>
      <w:r w:rsidR="00D94257" w:rsidRPr="00D94257">
        <w:rPr>
          <w:rFonts w:ascii="Times New Roman" w:hAnsi="Times New Roman" w:cs="Times New Roman"/>
          <w:b/>
          <w:bCs/>
          <w:i/>
          <w:iCs/>
          <w:sz w:val="24"/>
          <w:szCs w:val="24"/>
        </w:rPr>
        <w:t>TaBRI1A</w:t>
      </w:r>
      <w:r w:rsidR="00D94257">
        <w:rPr>
          <w:rFonts w:ascii="Times New Roman" w:hAnsi="Times New Roman" w:cs="Times New Roman"/>
          <w:b/>
          <w:bCs/>
          <w:sz w:val="24"/>
          <w:szCs w:val="24"/>
        </w:rPr>
        <w:t xml:space="preserve"> gene. </w:t>
      </w:r>
      <w:bookmarkEnd w:id="8"/>
      <w:r w:rsidR="0095585E">
        <w:rPr>
          <w:rFonts w:ascii="Times New Roman" w:hAnsi="Times New Roman" w:cs="Times New Roman"/>
          <w:sz w:val="24"/>
          <w:szCs w:val="24"/>
        </w:rPr>
        <w:t xml:space="preserve">Primer pairs F1-R1, F2-R2, F3-R3 and F4-R4 were used to amplify fragments in </w:t>
      </w:r>
      <w:r w:rsidR="0095585E" w:rsidRPr="0095585E">
        <w:rPr>
          <w:rFonts w:ascii="Times New Roman" w:hAnsi="Times New Roman" w:cs="Times New Roman"/>
          <w:i/>
          <w:iCs/>
          <w:sz w:val="24"/>
          <w:szCs w:val="24"/>
        </w:rPr>
        <w:t>TaBRI1A</w:t>
      </w:r>
      <w:r w:rsidR="0095585E">
        <w:rPr>
          <w:rFonts w:ascii="Times New Roman" w:hAnsi="Times New Roman" w:cs="Times New Roman"/>
          <w:sz w:val="24"/>
          <w:szCs w:val="24"/>
        </w:rPr>
        <w:t xml:space="preserve"> gene from shortlisted M3 mutant line</w:t>
      </w:r>
      <w:r w:rsidR="00034681">
        <w:rPr>
          <w:rFonts w:ascii="Times New Roman" w:hAnsi="Times New Roman" w:cs="Times New Roman"/>
          <w:sz w:val="24"/>
          <w:szCs w:val="24"/>
        </w:rPr>
        <w:t>s</w:t>
      </w:r>
      <w:r w:rsidR="0095585E">
        <w:rPr>
          <w:rFonts w:ascii="Times New Roman" w:hAnsi="Times New Roman" w:cs="Times New Roman"/>
          <w:sz w:val="24"/>
          <w:szCs w:val="24"/>
        </w:rPr>
        <w:t xml:space="preserve">. </w:t>
      </w:r>
      <w:r w:rsidR="00034681">
        <w:rPr>
          <w:rFonts w:ascii="Times New Roman" w:hAnsi="Times New Roman" w:cs="Times New Roman"/>
          <w:sz w:val="24"/>
          <w:szCs w:val="24"/>
        </w:rPr>
        <w:t>Sanger s</w:t>
      </w:r>
      <w:r w:rsidR="0095585E">
        <w:rPr>
          <w:rFonts w:ascii="Times New Roman" w:hAnsi="Times New Roman" w:cs="Times New Roman"/>
          <w:sz w:val="24"/>
          <w:szCs w:val="24"/>
        </w:rPr>
        <w:t>equencing of the fragments was performed using F1, R1 (</w:t>
      </w:r>
      <w:r w:rsidR="006C05F7">
        <w:rPr>
          <w:rFonts w:ascii="Times New Roman" w:hAnsi="Times New Roman" w:cs="Times New Roman"/>
          <w:sz w:val="24"/>
          <w:szCs w:val="24"/>
        </w:rPr>
        <w:t xml:space="preserve">and </w:t>
      </w:r>
      <w:r w:rsidR="0095585E">
        <w:rPr>
          <w:rFonts w:ascii="Times New Roman" w:hAnsi="Times New Roman" w:cs="Times New Roman"/>
          <w:sz w:val="24"/>
          <w:szCs w:val="24"/>
        </w:rPr>
        <w:t>IF1, IR1), F2, R2 (and IF2, IR2), F3, R3 (and IF3, IR3), F4, R4 (and IF4, IR4).</w:t>
      </w:r>
      <w:r w:rsidR="00034681">
        <w:rPr>
          <w:rFonts w:ascii="Times New Roman" w:hAnsi="Times New Roman" w:cs="Times New Roman"/>
          <w:sz w:val="24"/>
          <w:szCs w:val="24"/>
        </w:rPr>
        <w:t xml:space="preserve"> </w:t>
      </w:r>
      <w:r w:rsidR="0095585E">
        <w:rPr>
          <w:rFonts w:ascii="Times New Roman" w:hAnsi="Times New Roman" w:cs="Times New Roman"/>
          <w:sz w:val="24"/>
          <w:szCs w:val="24"/>
        </w:rPr>
        <w:t xml:space="preserve">The sequence of primers and conditions for PCR </w:t>
      </w:r>
      <w:r w:rsidR="00034681">
        <w:rPr>
          <w:rFonts w:ascii="Times New Roman" w:hAnsi="Times New Roman" w:cs="Times New Roman"/>
          <w:sz w:val="24"/>
          <w:szCs w:val="24"/>
        </w:rPr>
        <w:t xml:space="preserve">reactions used </w:t>
      </w:r>
      <w:r w:rsidR="0095585E">
        <w:rPr>
          <w:rFonts w:ascii="Times New Roman" w:hAnsi="Times New Roman" w:cs="Times New Roman"/>
          <w:sz w:val="24"/>
          <w:szCs w:val="24"/>
        </w:rPr>
        <w:t xml:space="preserve">are mentioned in </w:t>
      </w:r>
      <w:r w:rsidR="00034681">
        <w:rPr>
          <w:rFonts w:ascii="Times New Roman" w:hAnsi="Times New Roman" w:cs="Times New Roman"/>
          <w:sz w:val="24"/>
          <w:szCs w:val="24"/>
        </w:rPr>
        <w:t>s</w:t>
      </w:r>
      <w:r w:rsidR="0095585E">
        <w:rPr>
          <w:rFonts w:ascii="Times New Roman" w:hAnsi="Times New Roman" w:cs="Times New Roman"/>
          <w:sz w:val="24"/>
          <w:szCs w:val="24"/>
        </w:rPr>
        <w:t xml:space="preserve">upplementary table </w:t>
      </w:r>
      <w:r w:rsidR="0005412E">
        <w:rPr>
          <w:rFonts w:ascii="Times New Roman" w:hAnsi="Times New Roman" w:cs="Times New Roman"/>
          <w:sz w:val="24"/>
          <w:szCs w:val="24"/>
        </w:rPr>
        <w:t>3</w:t>
      </w:r>
      <w:r w:rsidR="0095585E">
        <w:rPr>
          <w:rFonts w:ascii="Times New Roman" w:hAnsi="Times New Roman" w:cs="Times New Roman"/>
          <w:sz w:val="24"/>
          <w:szCs w:val="24"/>
        </w:rPr>
        <w:t xml:space="preserve">. </w:t>
      </w:r>
    </w:p>
    <w:p w14:paraId="3EAEE563" w14:textId="42E121EA" w:rsidR="00034681" w:rsidRPr="00F237E6" w:rsidRDefault="00034681" w:rsidP="003456B7">
      <w:pPr>
        <w:spacing w:line="360" w:lineRule="auto"/>
        <w:jc w:val="both"/>
        <w:rPr>
          <w:rFonts w:ascii="Times New Roman" w:hAnsi="Times New Roman" w:cs="Times New Roman"/>
          <w:sz w:val="24"/>
          <w:szCs w:val="24"/>
        </w:rPr>
      </w:pPr>
      <w:bookmarkStart w:id="9" w:name="_Hlk165903348"/>
      <w:r>
        <w:rPr>
          <w:rFonts w:ascii="Times New Roman" w:hAnsi="Times New Roman" w:cs="Times New Roman"/>
          <w:b/>
          <w:bCs/>
          <w:sz w:val="24"/>
          <w:szCs w:val="24"/>
        </w:rPr>
        <w:t xml:space="preserve">Supplementary table </w:t>
      </w:r>
      <w:r w:rsidR="0005412E">
        <w:rPr>
          <w:rFonts w:ascii="Times New Roman" w:hAnsi="Times New Roman" w:cs="Times New Roman"/>
          <w:b/>
          <w:bCs/>
          <w:sz w:val="24"/>
          <w:szCs w:val="24"/>
        </w:rPr>
        <w:t>3</w:t>
      </w:r>
      <w:r>
        <w:rPr>
          <w:rFonts w:ascii="Times New Roman" w:hAnsi="Times New Roman" w:cs="Times New Roman"/>
          <w:b/>
          <w:bCs/>
          <w:sz w:val="24"/>
          <w:szCs w:val="24"/>
        </w:rPr>
        <w:t xml:space="preserve">: </w:t>
      </w:r>
      <w:bookmarkStart w:id="10" w:name="_Hlk173315884"/>
      <w:r>
        <w:rPr>
          <w:rFonts w:ascii="Times New Roman" w:hAnsi="Times New Roman" w:cs="Times New Roman"/>
          <w:b/>
          <w:bCs/>
          <w:sz w:val="24"/>
          <w:szCs w:val="24"/>
        </w:rPr>
        <w:t>Primers used for</w:t>
      </w:r>
      <w:bookmarkEnd w:id="9"/>
      <w:r>
        <w:rPr>
          <w:rFonts w:ascii="Times New Roman" w:hAnsi="Times New Roman" w:cs="Times New Roman"/>
          <w:b/>
          <w:bCs/>
          <w:sz w:val="24"/>
          <w:szCs w:val="24"/>
        </w:rPr>
        <w:t xml:space="preserve"> sequencing </w:t>
      </w:r>
      <w:r w:rsidRPr="00034681">
        <w:rPr>
          <w:rFonts w:ascii="Times New Roman" w:hAnsi="Times New Roman" w:cs="Times New Roman"/>
          <w:b/>
          <w:bCs/>
          <w:i/>
          <w:iCs/>
          <w:sz w:val="24"/>
          <w:szCs w:val="24"/>
        </w:rPr>
        <w:t>TaBRI1A</w:t>
      </w:r>
      <w:r>
        <w:rPr>
          <w:rFonts w:ascii="Times New Roman" w:hAnsi="Times New Roman" w:cs="Times New Roman"/>
          <w:b/>
          <w:bCs/>
          <w:sz w:val="24"/>
          <w:szCs w:val="24"/>
        </w:rPr>
        <w:t xml:space="preserve"> gene</w:t>
      </w:r>
      <w:bookmarkEnd w:id="10"/>
      <w:r>
        <w:rPr>
          <w:rFonts w:ascii="Times New Roman" w:hAnsi="Times New Roman" w:cs="Times New Roman"/>
          <w:b/>
          <w:bCs/>
          <w:sz w:val="24"/>
          <w:szCs w:val="24"/>
        </w:rPr>
        <w:t xml:space="preserve">. </w:t>
      </w:r>
      <w:r w:rsidR="00F237E6">
        <w:rPr>
          <w:rFonts w:ascii="Times New Roman" w:hAnsi="Times New Roman" w:cs="Times New Roman"/>
          <w:sz w:val="24"/>
          <w:szCs w:val="24"/>
        </w:rPr>
        <w:t>The primer sequence, fragment length and Tm (℃) used for PCR reaction is mentioned below. Internal primers were used</w:t>
      </w:r>
      <w:r w:rsidR="00F85C33">
        <w:rPr>
          <w:rFonts w:ascii="Times New Roman" w:hAnsi="Times New Roman" w:cs="Times New Roman"/>
          <w:sz w:val="24"/>
          <w:szCs w:val="24"/>
        </w:rPr>
        <w:t xml:space="preserve"> only</w:t>
      </w:r>
      <w:r w:rsidR="00F237E6">
        <w:rPr>
          <w:rFonts w:ascii="Times New Roman" w:hAnsi="Times New Roman" w:cs="Times New Roman"/>
          <w:sz w:val="24"/>
          <w:szCs w:val="24"/>
        </w:rPr>
        <w:t xml:space="preserve"> for sequencing.    </w:t>
      </w:r>
    </w:p>
    <w:p w14:paraId="5E25AB3B" w14:textId="3C45397B" w:rsidR="0074239E" w:rsidRDefault="0074239E" w:rsidP="003456B7">
      <w:pPr>
        <w:spacing w:line="360" w:lineRule="auto"/>
        <w:jc w:val="center"/>
      </w:pPr>
      <w:r w:rsidRPr="0074239E">
        <w:rPr>
          <w:noProof/>
        </w:rPr>
        <w:drawing>
          <wp:inline distT="0" distB="0" distL="0" distR="0" wp14:anchorId="0EDD610D" wp14:editId="7FECB142">
            <wp:extent cx="4152900" cy="2770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4483" cy="2784764"/>
                    </a:xfrm>
                    <a:prstGeom prst="rect">
                      <a:avLst/>
                    </a:prstGeom>
                    <a:noFill/>
                    <a:ln>
                      <a:noFill/>
                    </a:ln>
                  </pic:spPr>
                </pic:pic>
              </a:graphicData>
            </a:graphic>
          </wp:inline>
        </w:drawing>
      </w:r>
    </w:p>
    <w:p w14:paraId="567790B9" w14:textId="40B4651E" w:rsidR="0074239E" w:rsidRDefault="008F0970" w:rsidP="002E105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Supplementary table 4:</w:t>
      </w:r>
      <w:r w:rsidRPr="008F0970">
        <w:rPr>
          <w:rFonts w:ascii="Times New Roman" w:hAnsi="Times New Roman" w:cs="Times New Roman"/>
          <w:b/>
          <w:bCs/>
          <w:sz w:val="24"/>
          <w:szCs w:val="24"/>
        </w:rPr>
        <w:t xml:space="preserve"> </w:t>
      </w:r>
      <w:bookmarkStart w:id="11" w:name="_Hlk173315933"/>
      <w:r w:rsidRPr="008F0970">
        <w:rPr>
          <w:rFonts w:ascii="Times New Roman" w:hAnsi="Times New Roman" w:cs="Times New Roman"/>
          <w:color w:val="000000" w:themeColor="text1"/>
          <w:sz w:val="24"/>
          <w:szCs w:val="24"/>
        </w:rPr>
        <w:t xml:space="preserve">KASP primers designed to differentiate the mutant and wild type allele in segregating </w:t>
      </w:r>
      <w:r w:rsidRPr="008F0970">
        <w:rPr>
          <w:rFonts w:ascii="Times New Roman" w:hAnsi="Times New Roman" w:cs="Times New Roman"/>
          <w:i/>
          <w:iCs/>
          <w:color w:val="000000" w:themeColor="text1"/>
          <w:sz w:val="24"/>
          <w:szCs w:val="24"/>
        </w:rPr>
        <w:t>TaBRI1</w:t>
      </w:r>
      <w:r w:rsidRPr="008F0970">
        <w:rPr>
          <w:rFonts w:ascii="Times New Roman" w:hAnsi="Times New Roman" w:cs="Times New Roman"/>
          <w:i/>
          <w:color w:val="000000" w:themeColor="text1"/>
          <w:sz w:val="24"/>
          <w:szCs w:val="24"/>
        </w:rPr>
        <w:t xml:space="preserve"> </w:t>
      </w:r>
      <w:r w:rsidRPr="008F0970">
        <w:rPr>
          <w:rFonts w:ascii="Times New Roman" w:hAnsi="Times New Roman" w:cs="Times New Roman"/>
          <w:color w:val="000000" w:themeColor="text1"/>
          <w:sz w:val="24"/>
          <w:szCs w:val="24"/>
        </w:rPr>
        <w:t>populations</w:t>
      </w:r>
      <w:bookmarkEnd w:id="11"/>
      <w:r w:rsidRPr="008F0970">
        <w:rPr>
          <w:rFonts w:ascii="Times New Roman" w:hAnsi="Times New Roman" w:cs="Times New Roman"/>
          <w:color w:val="000000" w:themeColor="text1"/>
          <w:sz w:val="24"/>
          <w:szCs w:val="24"/>
        </w:rPr>
        <w:t>.</w:t>
      </w:r>
    </w:p>
    <w:p w14:paraId="3D58FC9F" w14:textId="6BF9850B" w:rsidR="008F0970" w:rsidRDefault="008F0970" w:rsidP="003456B7">
      <w:pPr>
        <w:spacing w:line="360" w:lineRule="auto"/>
      </w:pPr>
      <w:r w:rsidRPr="008F0970">
        <w:rPr>
          <w:noProof/>
        </w:rPr>
        <w:lastRenderedPageBreak/>
        <w:drawing>
          <wp:inline distT="0" distB="0" distL="0" distR="0" wp14:anchorId="210A1468" wp14:editId="1D05B444">
            <wp:extent cx="5667649" cy="901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343" cy="901970"/>
                    </a:xfrm>
                    <a:prstGeom prst="rect">
                      <a:avLst/>
                    </a:prstGeom>
                    <a:noFill/>
                    <a:ln>
                      <a:noFill/>
                    </a:ln>
                  </pic:spPr>
                </pic:pic>
              </a:graphicData>
            </a:graphic>
          </wp:inline>
        </w:drawing>
      </w:r>
    </w:p>
    <w:sectPr w:rsidR="008F09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95"/>
    <w:rsid w:val="00034681"/>
    <w:rsid w:val="0003486F"/>
    <w:rsid w:val="000420EC"/>
    <w:rsid w:val="0005412E"/>
    <w:rsid w:val="001A14DD"/>
    <w:rsid w:val="00205D6E"/>
    <w:rsid w:val="00276A41"/>
    <w:rsid w:val="002D631A"/>
    <w:rsid w:val="002E1053"/>
    <w:rsid w:val="003456B7"/>
    <w:rsid w:val="00386595"/>
    <w:rsid w:val="003B171C"/>
    <w:rsid w:val="0040393E"/>
    <w:rsid w:val="00452395"/>
    <w:rsid w:val="00457BB6"/>
    <w:rsid w:val="00507017"/>
    <w:rsid w:val="0063678B"/>
    <w:rsid w:val="006C05F7"/>
    <w:rsid w:val="00714031"/>
    <w:rsid w:val="0074239E"/>
    <w:rsid w:val="008F0970"/>
    <w:rsid w:val="0095585E"/>
    <w:rsid w:val="009E020D"/>
    <w:rsid w:val="00A04AE3"/>
    <w:rsid w:val="00AF3BBF"/>
    <w:rsid w:val="00B70B7E"/>
    <w:rsid w:val="00B91DA8"/>
    <w:rsid w:val="00BE6057"/>
    <w:rsid w:val="00CF71F4"/>
    <w:rsid w:val="00D200F6"/>
    <w:rsid w:val="00D64176"/>
    <w:rsid w:val="00D94257"/>
    <w:rsid w:val="00DF34C9"/>
    <w:rsid w:val="00E22DD6"/>
    <w:rsid w:val="00F237E6"/>
    <w:rsid w:val="00F3439E"/>
    <w:rsid w:val="00F85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73055D"/>
  <w14:defaultImageDpi w14:val="32767"/>
  <w15:chartTrackingRefBased/>
  <w15:docId w15:val="{E06FA316-8251-4660-B24E-976DE309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2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020D"/>
    <w:rPr>
      <w:color w:val="0563C1" w:themeColor="hyperlink"/>
      <w:u w:val="single"/>
    </w:rPr>
  </w:style>
  <w:style w:type="paragraph" w:styleId="Caption">
    <w:name w:val="caption"/>
    <w:basedOn w:val="Normal"/>
    <w:next w:val="Normal"/>
    <w:link w:val="CaptionChar"/>
    <w:uiPriority w:val="35"/>
    <w:qFormat/>
    <w:rsid w:val="008F0970"/>
    <w:pPr>
      <w:spacing w:before="120" w:after="120" w:line="360" w:lineRule="auto"/>
    </w:pPr>
    <w:rPr>
      <w:rFonts w:ascii="Times New Roman" w:eastAsia="Times New Roman" w:hAnsi="Times New Roman" w:cs="Times New Roman"/>
      <w:b/>
      <w:bCs/>
      <w:kern w:val="0"/>
      <w:sz w:val="20"/>
      <w:szCs w:val="20"/>
      <w:lang w:eastAsia="en-GB"/>
      <w14:ligatures w14:val="none"/>
    </w:rPr>
  </w:style>
  <w:style w:type="character" w:customStyle="1" w:styleId="CaptionChar">
    <w:name w:val="Caption Char"/>
    <w:basedOn w:val="DefaultParagraphFont"/>
    <w:link w:val="Caption"/>
    <w:uiPriority w:val="35"/>
    <w:rsid w:val="008F0970"/>
    <w:rPr>
      <w:rFonts w:ascii="Times New Roman" w:eastAsia="Times New Roman" w:hAnsi="Times New Roman" w:cs="Times New Roman"/>
      <w:b/>
      <w:bCs/>
      <w:kern w:val="0"/>
      <w:sz w:val="20"/>
      <w:szCs w:val="20"/>
      <w:lang w:eastAsia="en-GB"/>
      <w14:ligatures w14:val="none"/>
    </w:rPr>
  </w:style>
  <w:style w:type="character" w:styleId="UnresolvedMention">
    <w:name w:val="Unresolved Mention"/>
    <w:basedOn w:val="DefaultParagraphFont"/>
    <w:uiPriority w:val="99"/>
    <w:semiHidden/>
    <w:unhideWhenUsed/>
    <w:rsid w:val="002E1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056401">
      <w:bodyDiv w:val="1"/>
      <w:marLeft w:val="0"/>
      <w:marRight w:val="0"/>
      <w:marTop w:val="0"/>
      <w:marBottom w:val="0"/>
      <w:divBdr>
        <w:top w:val="none" w:sz="0" w:space="0" w:color="auto"/>
        <w:left w:val="none" w:sz="0" w:space="0" w:color="auto"/>
        <w:bottom w:val="none" w:sz="0" w:space="0" w:color="auto"/>
        <w:right w:val="none" w:sz="0" w:space="0" w:color="auto"/>
      </w:divBdr>
    </w:div>
    <w:div w:id="1124466803">
      <w:bodyDiv w:val="1"/>
      <w:marLeft w:val="0"/>
      <w:marRight w:val="0"/>
      <w:marTop w:val="0"/>
      <w:marBottom w:val="0"/>
      <w:divBdr>
        <w:top w:val="none" w:sz="0" w:space="0" w:color="auto"/>
        <w:left w:val="none" w:sz="0" w:space="0" w:color="auto"/>
        <w:bottom w:val="none" w:sz="0" w:space="0" w:color="auto"/>
        <w:right w:val="none" w:sz="0" w:space="0" w:color="auto"/>
      </w:divBdr>
    </w:div>
    <w:div w:id="211643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sbg.cnb.csic.es/BioinfoGP/venny.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6FDD4-7CAC-4682-93CC-54B45853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511</Words>
  <Characters>2940</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Manpartik Gill (Visiting)</dc:creator>
  <cp:keywords/>
  <dc:description/>
  <cp:lastModifiedBy>Bhavjot Kaur</cp:lastModifiedBy>
  <cp:revision>7</cp:revision>
  <dcterms:created xsi:type="dcterms:W3CDTF">2024-06-23T01:52:00Z</dcterms:created>
  <dcterms:modified xsi:type="dcterms:W3CDTF">2024-07-31T17:06:00Z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1273add0245b2efdef56ce5b18169c7b9dd29d71aac9e16da093ce3ac68fac86</vt:lpwstr>
  </property>
</Properties>
</file>