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21166" w14:textId="08EB2E6B" w:rsidR="001F0693" w:rsidRDefault="001F0693" w:rsidP="00967DD9">
      <w:pPr>
        <w:spacing w:line="480" w:lineRule="auto"/>
        <w:rPr>
          <w:b/>
          <w:bCs/>
          <w:sz w:val="36"/>
          <w:szCs w:val="36"/>
        </w:rPr>
      </w:pPr>
      <w:r>
        <w:rPr>
          <w:b/>
          <w:bCs/>
          <w:sz w:val="36"/>
          <w:szCs w:val="36"/>
        </w:rPr>
        <w:t>Title page</w:t>
      </w:r>
    </w:p>
    <w:p w14:paraId="1CB2171B" w14:textId="5B039EF2" w:rsidR="00967DD9" w:rsidRPr="00B217BF" w:rsidRDefault="008E1246" w:rsidP="00967DD9">
      <w:pPr>
        <w:spacing w:line="480" w:lineRule="auto"/>
        <w:rPr>
          <w:b/>
          <w:bCs/>
        </w:rPr>
      </w:pPr>
      <w:r w:rsidRPr="00B217BF">
        <w:rPr>
          <w:b/>
          <w:bCs/>
        </w:rPr>
        <w:t>Pheromone</w:t>
      </w:r>
      <w:r w:rsidR="0025138E">
        <w:rPr>
          <w:b/>
          <w:bCs/>
        </w:rPr>
        <w:t xml:space="preserve"> </w:t>
      </w:r>
      <w:r w:rsidRPr="00B217BF">
        <w:rPr>
          <w:b/>
          <w:bCs/>
        </w:rPr>
        <w:t xml:space="preserve">stereochemical </w:t>
      </w:r>
      <w:r w:rsidR="00967DD9" w:rsidRPr="00B217BF">
        <w:rPr>
          <w:b/>
          <w:bCs/>
        </w:rPr>
        <w:t>specificity in the</w:t>
      </w:r>
      <w:r w:rsidRPr="00B217BF">
        <w:rPr>
          <w:b/>
          <w:bCs/>
        </w:rPr>
        <w:t xml:space="preserve"> biology of the</w:t>
      </w:r>
      <w:r w:rsidR="00967DD9" w:rsidRPr="00B217BF">
        <w:rPr>
          <w:b/>
          <w:bCs/>
        </w:rPr>
        <w:t xml:space="preserve"> bean beetle </w:t>
      </w:r>
      <w:proofErr w:type="spellStart"/>
      <w:r w:rsidR="00967DD9" w:rsidRPr="00B217BF">
        <w:rPr>
          <w:b/>
          <w:bCs/>
          <w:i/>
          <w:iCs/>
        </w:rPr>
        <w:t>Acanthoscelides</w:t>
      </w:r>
      <w:proofErr w:type="spellEnd"/>
      <w:r w:rsidR="00967DD9" w:rsidRPr="00B217BF">
        <w:rPr>
          <w:b/>
          <w:bCs/>
          <w:i/>
          <w:iCs/>
        </w:rPr>
        <w:t xml:space="preserve"> </w:t>
      </w:r>
      <w:proofErr w:type="spellStart"/>
      <w:r w:rsidR="00967DD9" w:rsidRPr="00B217BF">
        <w:rPr>
          <w:b/>
          <w:bCs/>
          <w:i/>
          <w:iCs/>
        </w:rPr>
        <w:t>obtectus</w:t>
      </w:r>
      <w:proofErr w:type="spellEnd"/>
      <w:r w:rsidR="00967DD9" w:rsidRPr="00B217BF">
        <w:rPr>
          <w:b/>
          <w:bCs/>
        </w:rPr>
        <w:t xml:space="preserve"> </w:t>
      </w:r>
    </w:p>
    <w:p w14:paraId="772D2645" w14:textId="1AE8A1CC" w:rsidR="00967DD9" w:rsidRDefault="00967DD9" w:rsidP="00967DD9">
      <w:pPr>
        <w:spacing w:line="480" w:lineRule="auto"/>
        <w:rPr>
          <w:b/>
          <w:bCs/>
        </w:rPr>
      </w:pPr>
      <w:r>
        <w:rPr>
          <w:b/>
          <w:bCs/>
        </w:rPr>
        <w:t>Anusha Mohan-Kumar</w:t>
      </w:r>
      <w:r w:rsidRPr="00691188">
        <w:rPr>
          <w:b/>
          <w:bCs/>
          <w:vertAlign w:val="superscript"/>
        </w:rPr>
        <w:t>1</w:t>
      </w:r>
      <w:r>
        <w:rPr>
          <w:b/>
          <w:bCs/>
          <w:vertAlign w:val="superscript"/>
        </w:rPr>
        <w:t>,2</w:t>
      </w:r>
      <w:r>
        <w:rPr>
          <w:b/>
          <w:bCs/>
        </w:rPr>
        <w:t>, Gareth Thomas</w:t>
      </w:r>
      <w:r w:rsidRPr="00691188">
        <w:rPr>
          <w:b/>
          <w:bCs/>
          <w:vertAlign w:val="superscript"/>
        </w:rPr>
        <w:t>1</w:t>
      </w:r>
      <w:r>
        <w:rPr>
          <w:b/>
          <w:bCs/>
        </w:rPr>
        <w:t>, David M. Withall</w:t>
      </w:r>
      <w:r>
        <w:rPr>
          <w:b/>
          <w:bCs/>
          <w:vertAlign w:val="superscript"/>
        </w:rPr>
        <w:t>1</w:t>
      </w:r>
      <w:r>
        <w:rPr>
          <w:b/>
          <w:bCs/>
        </w:rPr>
        <w:t xml:space="preserve">, John </w:t>
      </w:r>
      <w:r w:rsidR="0022108A">
        <w:rPr>
          <w:b/>
          <w:bCs/>
        </w:rPr>
        <w:t xml:space="preserve">C. </w:t>
      </w:r>
      <w:r>
        <w:rPr>
          <w:b/>
          <w:bCs/>
        </w:rPr>
        <w:t>Caulfield</w:t>
      </w:r>
      <w:r>
        <w:rPr>
          <w:b/>
          <w:bCs/>
          <w:vertAlign w:val="superscript"/>
        </w:rPr>
        <w:t>1</w:t>
      </w:r>
      <w:r>
        <w:rPr>
          <w:b/>
          <w:bCs/>
        </w:rPr>
        <w:t>, J</w:t>
      </w:r>
      <w:r>
        <w:rPr>
          <w:rFonts w:cstheme="minorHAnsi"/>
          <w:b/>
          <w:bCs/>
        </w:rPr>
        <w:t>ó</w:t>
      </w:r>
      <w:r>
        <w:rPr>
          <w:b/>
          <w:bCs/>
        </w:rPr>
        <w:t>zsef Vuts</w:t>
      </w:r>
      <w:r w:rsidRPr="00691188">
        <w:rPr>
          <w:b/>
          <w:bCs/>
          <w:vertAlign w:val="superscript"/>
        </w:rPr>
        <w:t>1</w:t>
      </w:r>
    </w:p>
    <w:p w14:paraId="1A221F80" w14:textId="77777777" w:rsidR="00967DD9" w:rsidRDefault="00967DD9" w:rsidP="00967DD9">
      <w:pPr>
        <w:pStyle w:val="ListParagraph"/>
        <w:numPr>
          <w:ilvl w:val="0"/>
          <w:numId w:val="16"/>
        </w:numPr>
        <w:spacing w:line="480" w:lineRule="auto"/>
        <w:rPr>
          <w:rFonts w:cstheme="minorHAnsi"/>
          <w:b/>
          <w:bCs/>
        </w:rPr>
      </w:pPr>
      <w:r w:rsidRPr="0092770E">
        <w:rPr>
          <w:rFonts w:cstheme="minorHAnsi"/>
          <w:b/>
          <w:bCs/>
        </w:rPr>
        <w:t>Protecting Crops and the Environment, Rothamsted Research, Harpenden</w:t>
      </w:r>
      <w:r w:rsidRPr="003E48BA">
        <w:rPr>
          <w:rFonts w:cstheme="minorHAnsi"/>
          <w:b/>
          <w:bCs/>
        </w:rPr>
        <w:t>,</w:t>
      </w:r>
      <w:r w:rsidRPr="0092770E">
        <w:rPr>
          <w:rFonts w:cstheme="minorHAnsi"/>
          <w:b/>
          <w:bCs/>
        </w:rPr>
        <w:t xml:space="preserve"> AL5 2JQ</w:t>
      </w:r>
    </w:p>
    <w:p w14:paraId="2A1F43D9" w14:textId="77777777" w:rsidR="00967DD9" w:rsidRPr="00140802" w:rsidRDefault="00967DD9" w:rsidP="00967DD9">
      <w:pPr>
        <w:pStyle w:val="ListParagraph"/>
        <w:numPr>
          <w:ilvl w:val="0"/>
          <w:numId w:val="16"/>
        </w:numPr>
        <w:spacing w:line="480" w:lineRule="auto"/>
        <w:rPr>
          <w:rFonts w:cstheme="minorHAnsi"/>
          <w:b/>
          <w:bCs/>
        </w:rPr>
      </w:pPr>
      <w:r w:rsidRPr="00140802">
        <w:rPr>
          <w:rFonts w:cstheme="minorHAnsi"/>
          <w:b/>
          <w:bCs/>
          <w:color w:val="1F1F1F"/>
          <w:shd w:val="clear" w:color="auto" w:fill="FFFFFF"/>
        </w:rPr>
        <w:t>Centre for Research in Biosciences, University of the West of England, Bristol, BS16 1QY,</w:t>
      </w:r>
    </w:p>
    <w:p w14:paraId="0C7AA737" w14:textId="77777777" w:rsidR="00967DD9" w:rsidRDefault="00967DD9" w:rsidP="00967DD9">
      <w:pPr>
        <w:spacing w:line="480" w:lineRule="auto"/>
        <w:rPr>
          <w:b/>
          <w:bCs/>
        </w:rPr>
      </w:pPr>
    </w:p>
    <w:p w14:paraId="586D921D" w14:textId="77777777" w:rsidR="00967DD9" w:rsidRDefault="00967DD9" w:rsidP="00967DD9">
      <w:pPr>
        <w:spacing w:line="480" w:lineRule="auto"/>
        <w:rPr>
          <w:b/>
          <w:bCs/>
        </w:rPr>
      </w:pPr>
      <w:r>
        <w:rPr>
          <w:b/>
          <w:bCs/>
        </w:rPr>
        <w:t>Corresponding author</w:t>
      </w:r>
    </w:p>
    <w:p w14:paraId="7E8B5805" w14:textId="77777777" w:rsidR="00967DD9" w:rsidRPr="00504EA3" w:rsidRDefault="00967DD9" w:rsidP="00967DD9">
      <w:pPr>
        <w:spacing w:line="480" w:lineRule="auto"/>
      </w:pPr>
      <w:r w:rsidRPr="00847AD3">
        <w:t>J</w:t>
      </w:r>
      <w:r w:rsidRPr="00847AD3">
        <w:rPr>
          <w:rFonts w:cstheme="minorHAnsi"/>
        </w:rPr>
        <w:t>ó</w:t>
      </w:r>
      <w:r w:rsidRPr="00847AD3">
        <w:t>zsef Vuts</w:t>
      </w:r>
    </w:p>
    <w:p w14:paraId="42BCB0D3" w14:textId="77777777" w:rsidR="00967DD9" w:rsidRPr="00847AD3" w:rsidRDefault="00000000" w:rsidP="00967DD9">
      <w:pPr>
        <w:spacing w:line="480" w:lineRule="auto"/>
      </w:pPr>
      <w:hyperlink r:id="rId8" w:history="1">
        <w:r w:rsidR="00967DD9" w:rsidRPr="00847AD3">
          <w:rPr>
            <w:rStyle w:val="Hyperlink"/>
          </w:rPr>
          <w:t>Jozsef.vuts@rothamsted.ac.uk</w:t>
        </w:r>
      </w:hyperlink>
    </w:p>
    <w:p w14:paraId="5BD875FA" w14:textId="330FCBBF" w:rsidR="00967DD9" w:rsidRDefault="00967DD9" w:rsidP="00967DD9">
      <w:pPr>
        <w:spacing w:line="480" w:lineRule="auto"/>
      </w:pPr>
      <w:r w:rsidRPr="007D1334">
        <w:t>01582</w:t>
      </w:r>
      <w:r w:rsidR="008E1246">
        <w:t xml:space="preserve"> </w:t>
      </w:r>
      <w:r w:rsidRPr="007D1334">
        <w:t>938867</w:t>
      </w:r>
    </w:p>
    <w:p w14:paraId="1A32E42B" w14:textId="77777777" w:rsidR="00967DD9" w:rsidRPr="007D1334" w:rsidRDefault="00967DD9" w:rsidP="00967DD9">
      <w:pPr>
        <w:spacing w:line="480" w:lineRule="auto"/>
      </w:pPr>
      <w:r>
        <w:t xml:space="preserve">Orcid id: </w:t>
      </w:r>
      <w:r w:rsidRPr="00863B36">
        <w:rPr>
          <w:b/>
          <w:bCs/>
        </w:rPr>
        <w:t>0000-0001-6240-0905</w:t>
      </w:r>
    </w:p>
    <w:p w14:paraId="2D681220" w14:textId="77777777" w:rsidR="00967DD9" w:rsidRDefault="00967DD9" w:rsidP="00967DD9">
      <w:pPr>
        <w:spacing w:line="480" w:lineRule="auto"/>
        <w:rPr>
          <w:b/>
          <w:bCs/>
        </w:rPr>
      </w:pPr>
    </w:p>
    <w:p w14:paraId="0C8C1A90" w14:textId="77777777" w:rsidR="00967DD9" w:rsidRDefault="00967DD9" w:rsidP="00967DD9">
      <w:pPr>
        <w:spacing w:line="480" w:lineRule="auto"/>
        <w:rPr>
          <w:b/>
          <w:bCs/>
        </w:rPr>
      </w:pPr>
      <w:r>
        <w:rPr>
          <w:b/>
          <w:bCs/>
        </w:rPr>
        <w:t>Co-authors:</w:t>
      </w:r>
    </w:p>
    <w:p w14:paraId="75E3BDFB" w14:textId="77777777" w:rsidR="00967DD9" w:rsidRPr="00657104" w:rsidRDefault="00967DD9" w:rsidP="00967DD9">
      <w:pPr>
        <w:spacing w:line="480" w:lineRule="auto"/>
      </w:pPr>
      <w:r w:rsidRPr="00657104">
        <w:t xml:space="preserve">Anusha Mohan-Kumar: </w:t>
      </w:r>
      <w:hyperlink r:id="rId9" w:history="1">
        <w:r w:rsidRPr="00657104">
          <w:rPr>
            <w:rStyle w:val="Hyperlink"/>
            <w:color w:val="auto"/>
            <w:u w:val="none"/>
          </w:rPr>
          <w:t>0000-0003-0828-0337</w:t>
        </w:r>
      </w:hyperlink>
    </w:p>
    <w:p w14:paraId="3CFC44D0" w14:textId="364EB4AB" w:rsidR="00967DD9" w:rsidRPr="00657104" w:rsidRDefault="00967DD9" w:rsidP="00967DD9">
      <w:pPr>
        <w:spacing w:line="480" w:lineRule="auto"/>
      </w:pPr>
      <w:r>
        <w:t>Gareth</w:t>
      </w:r>
      <w:r w:rsidR="13B22F41">
        <w:t xml:space="preserve"> Thomas</w:t>
      </w:r>
      <w:r>
        <w:t>: 0000-0003-2829-7814</w:t>
      </w:r>
    </w:p>
    <w:p w14:paraId="34E8B881" w14:textId="745B5A93" w:rsidR="00967DD9" w:rsidRPr="00657104" w:rsidRDefault="00967DD9" w:rsidP="00967DD9">
      <w:pPr>
        <w:spacing w:line="480" w:lineRule="auto"/>
      </w:pPr>
      <w:r>
        <w:t>David</w:t>
      </w:r>
      <w:r w:rsidR="67D62FFD">
        <w:t xml:space="preserve"> </w:t>
      </w:r>
      <w:r w:rsidR="00027CBB">
        <w:t>M</w:t>
      </w:r>
      <w:r w:rsidR="00AD1235">
        <w:t xml:space="preserve">. </w:t>
      </w:r>
      <w:r w:rsidR="67D62FFD">
        <w:t>Withall</w:t>
      </w:r>
      <w:r>
        <w:t>: 0000-0001-5042-0183</w:t>
      </w:r>
    </w:p>
    <w:p w14:paraId="5EFAF7A4" w14:textId="55DE75FD" w:rsidR="00967DD9" w:rsidRPr="00657104" w:rsidRDefault="00967DD9" w:rsidP="00967DD9">
      <w:pPr>
        <w:spacing w:line="480" w:lineRule="auto"/>
      </w:pPr>
      <w:r>
        <w:t>John</w:t>
      </w:r>
      <w:r w:rsidR="37B10040">
        <w:t xml:space="preserve"> </w:t>
      </w:r>
      <w:r w:rsidR="0022108A">
        <w:t xml:space="preserve">C. </w:t>
      </w:r>
      <w:r w:rsidR="37B10040">
        <w:t>Caulfield</w:t>
      </w:r>
      <w:r>
        <w:t>: 0000-0003-1799-370X</w:t>
      </w:r>
    </w:p>
    <w:p w14:paraId="021D8CFC" w14:textId="77777777" w:rsidR="00967DD9" w:rsidRDefault="00967DD9" w:rsidP="008D1BB9">
      <w:pPr>
        <w:spacing w:line="480" w:lineRule="auto"/>
        <w:rPr>
          <w:b/>
          <w:bCs/>
        </w:rPr>
      </w:pPr>
    </w:p>
    <w:p w14:paraId="5B5AFA3E" w14:textId="1B47A16F" w:rsidR="008D1BB9" w:rsidRDefault="00B217BF" w:rsidP="008D1BB9">
      <w:pPr>
        <w:spacing w:line="480" w:lineRule="auto"/>
        <w:rPr>
          <w:b/>
          <w:bCs/>
        </w:rPr>
      </w:pPr>
      <w:r>
        <w:rPr>
          <w:b/>
          <w:bCs/>
        </w:rPr>
        <w:lastRenderedPageBreak/>
        <w:t>Summary</w:t>
      </w:r>
      <w:r w:rsidR="008D1BB9">
        <w:rPr>
          <w:b/>
          <w:bCs/>
        </w:rPr>
        <w:t>:</w:t>
      </w:r>
    </w:p>
    <w:p w14:paraId="6F443764" w14:textId="20498A80" w:rsidR="00790CEC" w:rsidRPr="00790CEC" w:rsidRDefault="00BA7115" w:rsidP="00790CEC">
      <w:pPr>
        <w:spacing w:line="480" w:lineRule="auto"/>
        <w:rPr>
          <w:b/>
          <w:bCs/>
        </w:rPr>
      </w:pPr>
      <w:r>
        <w:t xml:space="preserve">The dried bean beetle, </w:t>
      </w:r>
      <w:proofErr w:type="spellStart"/>
      <w:r w:rsidRPr="752392DF">
        <w:rPr>
          <w:i/>
          <w:iCs/>
        </w:rPr>
        <w:t>Acanthoscelides</w:t>
      </w:r>
      <w:proofErr w:type="spellEnd"/>
      <w:r w:rsidRPr="752392DF">
        <w:rPr>
          <w:i/>
          <w:iCs/>
        </w:rPr>
        <w:t xml:space="preserve"> </w:t>
      </w:r>
      <w:proofErr w:type="spellStart"/>
      <w:r w:rsidRPr="752392DF">
        <w:rPr>
          <w:i/>
          <w:iCs/>
        </w:rPr>
        <w:t>obtectus</w:t>
      </w:r>
      <w:proofErr w:type="spellEnd"/>
      <w:r w:rsidR="002D44F8">
        <w:t xml:space="preserve">, </w:t>
      </w:r>
      <w:r>
        <w:t xml:space="preserve">is a </w:t>
      </w:r>
      <w:r w:rsidR="2802CB70">
        <w:t xml:space="preserve">serious </w:t>
      </w:r>
      <w:r>
        <w:t xml:space="preserve">pest of legume crops, particularly </w:t>
      </w:r>
      <w:r w:rsidRPr="752392DF">
        <w:rPr>
          <w:i/>
          <w:iCs/>
        </w:rPr>
        <w:t>Phaseolus vulgaris</w:t>
      </w:r>
      <w:r>
        <w:t xml:space="preserve"> beans, </w:t>
      </w:r>
      <w:r w:rsidR="00983D65">
        <w:t xml:space="preserve">and their management is </w:t>
      </w:r>
      <w:r>
        <w:t>challenging due to the beetle's cryptic larval stage.</w:t>
      </w:r>
      <w:r w:rsidR="006A1A77">
        <w:t xml:space="preserve"> </w:t>
      </w:r>
      <w:r w:rsidR="00D95FB6">
        <w:t xml:space="preserve">The major male-produced pheromone of </w:t>
      </w:r>
      <w:r w:rsidR="00D95FB6" w:rsidRPr="752392DF">
        <w:rPr>
          <w:i/>
          <w:iCs/>
        </w:rPr>
        <w:t>A. obtectus</w:t>
      </w:r>
      <w:r w:rsidR="00D95FB6">
        <w:t xml:space="preserve"> is methyl (</w:t>
      </w:r>
      <w:r w:rsidR="00D95FB6" w:rsidRPr="752392DF">
        <w:rPr>
          <w:i/>
          <w:iCs/>
        </w:rPr>
        <w:t>E,R</w:t>
      </w:r>
      <w:r w:rsidR="00D95FB6">
        <w:t>)-2,4,5-tetradecatrienoate, crucial for female attraction, with the (</w:t>
      </w:r>
      <w:r w:rsidR="00D95FB6" w:rsidRPr="752392DF">
        <w:rPr>
          <w:i/>
          <w:iCs/>
        </w:rPr>
        <w:t>S</w:t>
      </w:r>
      <w:r w:rsidR="00D95FB6">
        <w:t>)</w:t>
      </w:r>
      <w:r w:rsidR="00B96B91">
        <w:t>-</w:t>
      </w:r>
      <w:r w:rsidR="00D95FB6">
        <w:t xml:space="preserve">enantiomer emitted in smaller amounts </w:t>
      </w:r>
      <w:r w:rsidR="006A1A77">
        <w:t>(</w:t>
      </w:r>
      <w:r w:rsidR="006A1A77" w:rsidRPr="752392DF">
        <w:rPr>
          <w:i/>
          <w:iCs/>
        </w:rPr>
        <w:t>R:S</w:t>
      </w:r>
      <w:r w:rsidR="006A1A77">
        <w:t xml:space="preserve"> ca. 9:1)</w:t>
      </w:r>
      <w:r w:rsidR="00C10765">
        <w:t xml:space="preserve">. </w:t>
      </w:r>
      <w:r w:rsidR="00154E37">
        <w:t xml:space="preserve">Despite its identification </w:t>
      </w:r>
      <w:r w:rsidR="006C37D7">
        <w:t xml:space="preserve">half a century ago, it is still not commercially available for bruchid surveillance due to </w:t>
      </w:r>
      <w:r w:rsidR="008E1246">
        <w:t xml:space="preserve">production </w:t>
      </w:r>
      <w:r w:rsidR="006C37D7">
        <w:t xml:space="preserve">and stability issues, with gaps in our knowledge </w:t>
      </w:r>
      <w:r w:rsidR="008E1246">
        <w:t xml:space="preserve">relating to </w:t>
      </w:r>
      <w:r w:rsidR="006C37D7">
        <w:t xml:space="preserve">the bioactivity of </w:t>
      </w:r>
      <w:r w:rsidR="00027EB5">
        <w:t xml:space="preserve">the </w:t>
      </w:r>
      <w:r w:rsidR="008E1246">
        <w:t>stereoisomers</w:t>
      </w:r>
      <w:r w:rsidR="006C37D7">
        <w:t>.</w:t>
      </w:r>
      <w:r w:rsidR="00154E37">
        <w:t xml:space="preserve"> W</w:t>
      </w:r>
      <w:r w:rsidR="00C10765">
        <w:t>e</w:t>
      </w:r>
      <w:r w:rsidR="00154E37">
        <w:t xml:space="preserve"> thus</w:t>
      </w:r>
      <w:r w:rsidR="00C10765">
        <w:t xml:space="preserve"> aim to </w:t>
      </w:r>
      <w:r w:rsidR="00154E37">
        <w:t>clarify</w:t>
      </w:r>
      <w:r w:rsidR="00683218">
        <w:t xml:space="preserve"> </w:t>
      </w:r>
      <w:r w:rsidR="00C10765">
        <w:t xml:space="preserve">the behavioural specificity </w:t>
      </w:r>
      <w:r w:rsidR="00FB7B61">
        <w:t xml:space="preserve">of the </w:t>
      </w:r>
      <w:r w:rsidR="06FA9588">
        <w:t>(</w:t>
      </w:r>
      <w:r w:rsidR="06FA9588" w:rsidRPr="008429ED">
        <w:rPr>
          <w:i/>
          <w:iCs/>
        </w:rPr>
        <w:t>R</w:t>
      </w:r>
      <w:r w:rsidR="06FA9588">
        <w:t>)- and (</w:t>
      </w:r>
      <w:r w:rsidR="06FA9588" w:rsidRPr="008429ED">
        <w:rPr>
          <w:i/>
          <w:iCs/>
        </w:rPr>
        <w:t>S</w:t>
      </w:r>
      <w:r w:rsidR="06FA9588">
        <w:t>)- enantiomers</w:t>
      </w:r>
      <w:r w:rsidR="00FB7B61">
        <w:t xml:space="preserve"> </w:t>
      </w:r>
      <w:r w:rsidR="00154E37">
        <w:t>of methyl (</w:t>
      </w:r>
      <w:r w:rsidR="00154E37" w:rsidRPr="752392DF">
        <w:rPr>
          <w:i/>
          <w:iCs/>
        </w:rPr>
        <w:t>E</w:t>
      </w:r>
      <w:r w:rsidR="00154E37">
        <w:t xml:space="preserve">)-2,4,5-tetradecatrienoate, </w:t>
      </w:r>
      <w:r w:rsidR="00FB7B61">
        <w:t>along with two commercially available isomers</w:t>
      </w:r>
      <w:r w:rsidR="002212F9">
        <w:t xml:space="preserve">. </w:t>
      </w:r>
      <w:r w:rsidR="005B2061">
        <w:t>E</w:t>
      </w:r>
      <w:r w:rsidR="00790CEC">
        <w:t>lectrophysiological (EAG) assays</w:t>
      </w:r>
      <w:r w:rsidR="00683218">
        <w:t xml:space="preserve"> with virgin females</w:t>
      </w:r>
      <w:r w:rsidR="00790CEC">
        <w:t xml:space="preserve"> show that</w:t>
      </w:r>
      <w:r w:rsidR="00345DF0">
        <w:t xml:space="preserve"> </w:t>
      </w:r>
      <w:proofErr w:type="spellStart"/>
      <w:r w:rsidR="00345DF0">
        <w:t>stereochemically</w:t>
      </w:r>
      <w:proofErr w:type="spellEnd"/>
      <w:r w:rsidR="00790CEC">
        <w:t xml:space="preserve"> </w:t>
      </w:r>
      <w:r w:rsidR="00683218">
        <w:t>pure methyl (</w:t>
      </w:r>
      <w:proofErr w:type="gramStart"/>
      <w:r w:rsidR="00683218" w:rsidRPr="752392DF">
        <w:rPr>
          <w:i/>
          <w:iCs/>
        </w:rPr>
        <w:t>E,R</w:t>
      </w:r>
      <w:proofErr w:type="gramEnd"/>
      <w:r w:rsidR="00683218">
        <w:t xml:space="preserve">)-2,4,5-tetradecatrienoate is as EAG-active when part of the natural 9:1 or the racemic 1:1 blends, whereas the </w:t>
      </w:r>
      <w:proofErr w:type="spellStart"/>
      <w:r w:rsidR="00345DF0">
        <w:t>stereochemically</w:t>
      </w:r>
      <w:proofErr w:type="spellEnd"/>
      <w:r w:rsidR="00345DF0">
        <w:t xml:space="preserve"> </w:t>
      </w:r>
      <w:r w:rsidR="00683218">
        <w:t>pure (</w:t>
      </w:r>
      <w:r w:rsidR="00683218" w:rsidRPr="752392DF">
        <w:rPr>
          <w:i/>
          <w:iCs/>
        </w:rPr>
        <w:t>S</w:t>
      </w:r>
      <w:r w:rsidR="00683218">
        <w:t>)</w:t>
      </w:r>
      <w:r w:rsidR="2BEA58BD">
        <w:t>-</w:t>
      </w:r>
      <w:r w:rsidR="00683218">
        <w:t xml:space="preserve">enantiomer is inactive. </w:t>
      </w:r>
      <w:r w:rsidR="3B3E4ACB">
        <w:t xml:space="preserve">Moreover, </w:t>
      </w:r>
      <w:r w:rsidR="54D9E9E7">
        <w:t>t</w:t>
      </w:r>
      <w:r w:rsidR="00790CEC">
        <w:t>he structural analogues d</w:t>
      </w:r>
      <w:r w:rsidR="00683218">
        <w:t>o</w:t>
      </w:r>
      <w:r w:rsidR="00790CEC">
        <w:t xml:space="preserve"> not elicit </w:t>
      </w:r>
      <w:r w:rsidR="00683218">
        <w:t>significant EAG</w:t>
      </w:r>
      <w:r w:rsidR="0095C193">
        <w:t xml:space="preserve"> </w:t>
      </w:r>
      <w:r w:rsidR="00790CEC">
        <w:t>response</w:t>
      </w:r>
      <w:r w:rsidR="13460AE3">
        <w:t>s</w:t>
      </w:r>
      <w:r w:rsidR="00790CEC">
        <w:t>.</w:t>
      </w:r>
      <w:r w:rsidR="00BE6399">
        <w:t xml:space="preserve"> </w:t>
      </w:r>
      <w:r w:rsidR="00027EB5">
        <w:t>Virgin females give positive behavioural responses in the olfactometer only to methyl (</w:t>
      </w:r>
      <w:r w:rsidR="00027EB5" w:rsidRPr="752392DF">
        <w:rPr>
          <w:i/>
          <w:iCs/>
        </w:rPr>
        <w:t>E,R</w:t>
      </w:r>
      <w:r w:rsidR="00027EB5">
        <w:t xml:space="preserve">)-2,4,5-tetradecatrienoate, but not to its antipode or the structural analogues. Furthermore, </w:t>
      </w:r>
      <w:proofErr w:type="spellStart"/>
      <w:r w:rsidR="00345DF0">
        <w:t>stereochemically</w:t>
      </w:r>
      <w:proofErr w:type="spellEnd"/>
      <w:r w:rsidR="00345DF0">
        <w:t xml:space="preserve"> </w:t>
      </w:r>
      <w:r w:rsidR="00027EB5">
        <w:t>pure methyl (</w:t>
      </w:r>
      <w:proofErr w:type="gramStart"/>
      <w:r w:rsidR="00027EB5" w:rsidRPr="752392DF">
        <w:rPr>
          <w:i/>
          <w:iCs/>
        </w:rPr>
        <w:t>E,R</w:t>
      </w:r>
      <w:proofErr w:type="gramEnd"/>
      <w:r w:rsidR="00027EB5">
        <w:t xml:space="preserve">)-2,4,5-tetradecatrienoate elicits the same level of behavioural activity as the 9:1 blend. </w:t>
      </w:r>
      <w:r w:rsidR="00683218">
        <w:t xml:space="preserve">Curiously, </w:t>
      </w:r>
      <w:r w:rsidR="00154E37">
        <w:t>presence of the (</w:t>
      </w:r>
      <w:r w:rsidR="00154E37" w:rsidRPr="752392DF">
        <w:rPr>
          <w:i/>
          <w:iCs/>
        </w:rPr>
        <w:t>S</w:t>
      </w:r>
      <w:r w:rsidR="00154E37">
        <w:t>)</w:t>
      </w:r>
      <w:r w:rsidR="71CFEA1C">
        <w:t>-</w:t>
      </w:r>
      <w:r w:rsidR="00154E37">
        <w:t xml:space="preserve">enantiomer in equal proportions synergises </w:t>
      </w:r>
      <w:r w:rsidR="00BE6399">
        <w:t>female preference for</w:t>
      </w:r>
      <w:r w:rsidR="00345DF0">
        <w:t xml:space="preserve"> </w:t>
      </w:r>
      <w:proofErr w:type="spellStart"/>
      <w:r w:rsidR="00345DF0">
        <w:t>stereochemically</w:t>
      </w:r>
      <w:proofErr w:type="spellEnd"/>
      <w:r w:rsidR="00BE6399">
        <w:t xml:space="preserve"> </w:t>
      </w:r>
      <w:r w:rsidR="00423009">
        <w:t xml:space="preserve">pure </w:t>
      </w:r>
      <w:r w:rsidR="00027EB5">
        <w:t>(</w:t>
      </w:r>
      <w:r w:rsidR="00027EB5" w:rsidRPr="752392DF">
        <w:rPr>
          <w:i/>
          <w:iCs/>
        </w:rPr>
        <w:t>R</w:t>
      </w:r>
      <w:r w:rsidR="00027EB5">
        <w:t>)</w:t>
      </w:r>
      <w:r w:rsidR="00BE6399">
        <w:t xml:space="preserve">. </w:t>
      </w:r>
      <w:r w:rsidR="00166FFC">
        <w:t xml:space="preserve">These findings </w:t>
      </w:r>
      <w:r w:rsidR="00154E37">
        <w:t xml:space="preserve">provide a better understanding of the pheromone biology of </w:t>
      </w:r>
      <w:r w:rsidR="00154E37" w:rsidRPr="752392DF">
        <w:rPr>
          <w:i/>
          <w:iCs/>
        </w:rPr>
        <w:t>A. obtectus</w:t>
      </w:r>
      <w:r w:rsidR="00154E37">
        <w:t xml:space="preserve"> and</w:t>
      </w:r>
      <w:r w:rsidR="5FD7DEB0">
        <w:t xml:space="preserve"> create </w:t>
      </w:r>
      <w:r w:rsidR="00154E37">
        <w:t>a</w:t>
      </w:r>
      <w:r w:rsidR="5FD7DEB0">
        <w:t xml:space="preserve"> platform for</w:t>
      </w:r>
      <w:r w:rsidR="00166FFC">
        <w:t xml:space="preserve"> </w:t>
      </w:r>
      <w:r w:rsidR="00154E37">
        <w:t xml:space="preserve">the development of </w:t>
      </w:r>
      <w:r w:rsidR="00166FFC">
        <w:t>pheromone trap</w:t>
      </w:r>
      <w:r w:rsidR="00154E37">
        <w:t>-based survei</w:t>
      </w:r>
      <w:r w:rsidR="00027EB5">
        <w:t>l</w:t>
      </w:r>
      <w:r w:rsidR="00154E37">
        <w:t>lance</w:t>
      </w:r>
      <w:r w:rsidR="00166FFC">
        <w:t xml:space="preserve"> with racemic </w:t>
      </w:r>
      <w:r w:rsidR="00154E37">
        <w:t>methyl (</w:t>
      </w:r>
      <w:r w:rsidR="00154E37" w:rsidRPr="752392DF">
        <w:rPr>
          <w:i/>
          <w:iCs/>
        </w:rPr>
        <w:t>E</w:t>
      </w:r>
      <w:r w:rsidR="00154E37">
        <w:t>)-2,4,5-tetradecatrienoate</w:t>
      </w:r>
      <w:r w:rsidR="00166FFC">
        <w:t>.</w:t>
      </w:r>
    </w:p>
    <w:p w14:paraId="431E93AB" w14:textId="7A71B8C4" w:rsidR="008D1BB9" w:rsidRPr="001879C5" w:rsidRDefault="008D1BB9" w:rsidP="30FC2A14">
      <w:pPr>
        <w:spacing w:line="480" w:lineRule="auto"/>
      </w:pPr>
      <w:r w:rsidRPr="30FC2A14">
        <w:rPr>
          <w:b/>
          <w:bCs/>
        </w:rPr>
        <w:t xml:space="preserve">Keywords: </w:t>
      </w:r>
      <w:r w:rsidR="292C75AC" w:rsidRPr="30FC2A14">
        <w:rPr>
          <w:i/>
          <w:iCs/>
        </w:rPr>
        <w:t xml:space="preserve"> Acanthoscelides obtectus</w:t>
      </w:r>
      <w:r>
        <w:t>, chiral, enantiomer, evolution, methyl (</w:t>
      </w:r>
      <w:r w:rsidRPr="30FC2A14">
        <w:rPr>
          <w:i/>
          <w:iCs/>
        </w:rPr>
        <w:t>E,R</w:t>
      </w:r>
      <w:r>
        <w:t xml:space="preserve">)-2,4,5-tetradecatrienoate, pheromone. </w:t>
      </w:r>
    </w:p>
    <w:p w14:paraId="795BE7E0" w14:textId="1416A0AC" w:rsidR="005E1C50" w:rsidRPr="00987896" w:rsidRDefault="00B27B37" w:rsidP="00B65BBB">
      <w:pPr>
        <w:autoSpaceDE w:val="0"/>
        <w:autoSpaceDN w:val="0"/>
        <w:adjustRightInd w:val="0"/>
        <w:spacing w:after="0" w:line="480" w:lineRule="auto"/>
        <w:rPr>
          <w:b/>
          <w:bCs/>
        </w:rPr>
      </w:pPr>
      <w:r w:rsidRPr="24685CE6">
        <w:rPr>
          <w:b/>
          <w:bCs/>
        </w:rPr>
        <w:t>Introduction</w:t>
      </w:r>
    </w:p>
    <w:p w14:paraId="2A8E877E" w14:textId="42DD059C" w:rsidR="00DA5826" w:rsidRPr="00987896" w:rsidRDefault="76A86637" w:rsidP="00B65BBB">
      <w:pPr>
        <w:spacing w:line="480" w:lineRule="auto"/>
      </w:pPr>
      <w:r>
        <w:lastRenderedPageBreak/>
        <w:t>Larvae of t</w:t>
      </w:r>
      <w:r w:rsidR="0030104C">
        <w:t xml:space="preserve">he </w:t>
      </w:r>
      <w:r w:rsidR="64A29379">
        <w:t xml:space="preserve">dried </w:t>
      </w:r>
      <w:r w:rsidR="0030104C">
        <w:t>bean beetle</w:t>
      </w:r>
      <w:r w:rsidR="1D56A50C">
        <w:t>,</w:t>
      </w:r>
      <w:r w:rsidR="0030104C">
        <w:t xml:space="preserve"> </w:t>
      </w:r>
      <w:r w:rsidR="0030104C" w:rsidRPr="30FC2A14">
        <w:rPr>
          <w:i/>
          <w:iCs/>
        </w:rPr>
        <w:t>Acanthoscelides obtectus</w:t>
      </w:r>
      <w:r w:rsidR="0030104C">
        <w:t xml:space="preserve"> </w:t>
      </w:r>
      <w:r w:rsidR="00965A80">
        <w:t>Say (Coleoptera: Chrysomelidae),</w:t>
      </w:r>
      <w:r w:rsidR="0030104C">
        <w:t xml:space="preserve"> </w:t>
      </w:r>
      <w:r w:rsidR="3ED1B373">
        <w:t>are</w:t>
      </w:r>
      <w:r w:rsidR="0030104C">
        <w:t xml:space="preserve"> major storage pest</w:t>
      </w:r>
      <w:r w:rsidR="3208437E">
        <w:t>s</w:t>
      </w:r>
      <w:r w:rsidR="0030104C">
        <w:t xml:space="preserve"> of legume crops, particularly </w:t>
      </w:r>
      <w:r w:rsidR="0030104C" w:rsidRPr="30FC2A14">
        <w:rPr>
          <w:i/>
          <w:iCs/>
        </w:rPr>
        <w:t>Phaseolus vulgaris</w:t>
      </w:r>
      <w:r w:rsidR="0030104C">
        <w:t xml:space="preserve"> L. </w:t>
      </w:r>
      <w:r w:rsidR="5562CEF8">
        <w:t xml:space="preserve">beans </w:t>
      </w:r>
      <w:r w:rsidR="0030104C">
        <w:t xml:space="preserve">(Fabaceae) </w:t>
      </w:r>
      <w:r>
        <w:fldChar w:fldCharType="begin"/>
      </w:r>
      <w:r>
        <w:instrText xml:space="preserve"> ADDIN EN.CITE &lt;EndNote&gt;&lt;Cite&gt;&lt;Author&gt;Imura&lt;/Author&gt;&lt;Year&gt;1990&lt;/Year&gt;&lt;RecNum&gt;167&lt;/RecNum&gt;&lt;DisplayText&gt;(Imura, 1990)&lt;/DisplayText&gt;&lt;record&gt;&lt;rec-number&gt;167&lt;/rec-number&gt;&lt;foreign-keys&gt;&lt;key app="EN" db-id="vfva2w9topx52ve2xti5r2f8afpt0tvtafad" timestamp="1722553458"&gt;167&lt;/key&gt;&lt;/foreign-keys&gt;&lt;ref-type name="Conference Proceedings"&gt;10&lt;/ref-type&gt;&lt;contributors&gt;&lt;authors&gt;&lt;author&gt;Imura, Osamu&lt;/author&gt;&lt;/authors&gt;&lt;secondary-authors&gt;&lt;author&gt;Fujii, K.&lt;/author&gt;&lt;author&gt;Gatehouse, A. M. R.&lt;/author&gt;&lt;author&gt;Johnson, C. D.&lt;/author&gt;&lt;author&gt;Mitchel, R.&lt;/author&gt;&lt;author&gt;Yoshida, T.&lt;/author&gt;&lt;/secondary-authors&gt;&lt;/contributors&gt;&lt;titles&gt;&lt;title&gt;Life Histories of Stored-Product Insects&lt;/title&gt;&lt;secondary-title&gt;Bruchids and Legumes: Economics, Ecology and Coevolution&lt;/secondary-title&gt;&lt;/titles&gt;&lt;pages&gt;257-269&lt;/pages&gt;&lt;dates&gt;&lt;year&gt;1990&lt;/year&gt;&lt;pub-dates&gt;&lt;date&gt;1990//&lt;/date&gt;&lt;/pub-dates&gt;&lt;/dates&gt;&lt;pub-location&gt;Dordrecht&lt;/pub-location&gt;&lt;publisher&gt;Springer Netherlands&lt;/publisher&gt;&lt;isbn&gt;978-94-009-2005-7&lt;/isbn&gt;&lt;urls&gt;&lt;/urls&gt;&lt;/record&gt;&lt;/Cite&gt;&lt;/EndNote&gt;</w:instrText>
      </w:r>
      <w:r>
        <w:fldChar w:fldCharType="separate"/>
      </w:r>
      <w:r w:rsidR="00991DCF" w:rsidRPr="30FC2A14">
        <w:rPr>
          <w:noProof/>
        </w:rPr>
        <w:t>(Imura, 1990)</w:t>
      </w:r>
      <w:r>
        <w:fldChar w:fldCharType="end"/>
      </w:r>
      <w:r w:rsidR="0030104C">
        <w:t>.</w:t>
      </w:r>
      <w:r w:rsidR="00DA7AD9">
        <w:t xml:space="preserve"> </w:t>
      </w:r>
      <w:r w:rsidR="0030104C">
        <w:t xml:space="preserve">Originating in the Neotropics, </w:t>
      </w:r>
      <w:r w:rsidR="00017901">
        <w:t>the beetle</w:t>
      </w:r>
      <w:r w:rsidR="0030104C">
        <w:t xml:space="preserve"> has </w:t>
      </w:r>
      <w:r w:rsidR="50200096">
        <w:t xml:space="preserve">now </w:t>
      </w:r>
      <w:r w:rsidR="0030104C">
        <w:t xml:space="preserve">spread </w:t>
      </w:r>
      <w:r w:rsidR="3D1A929F">
        <w:t>worldwide,</w:t>
      </w:r>
      <w:r w:rsidR="0030104C">
        <w:t xml:space="preserve"> and infestation</w:t>
      </w:r>
      <w:r w:rsidR="51D9F497">
        <w:t>s</w:t>
      </w:r>
      <w:r w:rsidR="0030104C">
        <w:t xml:space="preserve"> </w:t>
      </w:r>
      <w:r w:rsidR="4049D0A2">
        <w:t>are</w:t>
      </w:r>
      <w:r w:rsidR="0030104C">
        <w:t xml:space="preserve"> observed globally </w:t>
      </w:r>
      <w:r>
        <w:fldChar w:fldCharType="begin"/>
      </w:r>
      <w:r>
        <w:instrText xml:space="preserve"> ADDIN EN.CITE &lt;EndNote&gt;&lt;Cite&gt;&lt;Author&gt;Alvarez&lt;/Author&gt;&lt;Year&gt;2005&lt;/Year&gt;&lt;RecNum&gt;168&lt;/RecNum&gt;&lt;DisplayText&gt;(Alvarez et al., 2005)&lt;/DisplayText&gt;&lt;record&gt;&lt;rec-number&gt;168&lt;/rec-number&gt;&lt;foreign-keys&gt;&lt;key app="EN" db-id="vfva2w9topx52ve2xti5r2f8afpt0tvtafad" timestamp="1722553550"&gt;168&lt;/key&gt;&lt;/foreign-keys&gt;&lt;ref-type name="Journal Article"&gt;17&lt;/ref-type&gt;&lt;contributors&gt;&lt;authors&gt;&lt;author&gt;Alvarez, N.&lt;/author&gt;&lt;author&gt;McKey, D.&lt;/author&gt;&lt;author&gt;Hossaert-McKey, M.&lt;/author&gt;&lt;author&gt;Born, C.&lt;/author&gt;&lt;author&gt;Mercier, L.&lt;/author&gt;&lt;author&gt;Benrey, B.&lt;/author&gt;&lt;/authors&gt;&lt;/contributors&gt;&lt;auth-address&gt;CEFE-CNRS, 1919 route de Mende, 34293 Montpellier cedex 5, France. nadir.alvarez@unine.ch&lt;/auth-address&gt;&lt;titles&gt;&lt;title&gt;Ancient and recent evolutionary history of the bruchid beetle, Acanthoscelides obtectus Say, a cosmopolitan pest of beans&lt;/title&gt;&lt;secondary-title&gt;Mol Ecol&lt;/secondary-title&gt;&lt;/titles&gt;&lt;periodical&gt;&lt;full-title&gt;Mol Ecol&lt;/full-title&gt;&lt;/periodical&gt;&lt;pages&gt;1015-24&lt;/pages&gt;&lt;volume&gt;14&lt;/volume&gt;&lt;number&gt;4&lt;/number&gt;&lt;keywords&gt;&lt;keyword&gt;Animals&lt;/keyword&gt;&lt;keyword&gt;Cameroon&lt;/keyword&gt;&lt;keyword&gt;Coleoptera/*genetics&lt;/keyword&gt;&lt;keyword&gt;DNA, Mitochondrial/genetics&lt;/keyword&gt;&lt;keyword&gt;*Evolution, Molecular&lt;/keyword&gt;&lt;keyword&gt;France&lt;/keyword&gt;&lt;keyword&gt;*Genetic Variation&lt;/keyword&gt;&lt;keyword&gt;Geography&lt;/keyword&gt;&lt;keyword&gt;Haplotypes&lt;/keyword&gt;&lt;keyword&gt;Mexico&lt;/keyword&gt;&lt;keyword&gt;Microsatellite Repeats&lt;/keyword&gt;&lt;keyword&gt;Peru&lt;/keyword&gt;&lt;keyword&gt;Phaseolus/*parasitology&lt;/keyword&gt;&lt;keyword&gt;*Phylogeny&lt;/keyword&gt;&lt;keyword&gt;Spain&lt;/keyword&gt;&lt;keyword&gt;Switzerland&lt;/keyword&gt;&lt;/keywords&gt;&lt;dates&gt;&lt;year&gt;2005&lt;/year&gt;&lt;pub-dates&gt;&lt;date&gt;Apr&lt;/date&gt;&lt;/pub-dates&gt;&lt;/dates&gt;&lt;isbn&gt;0962-1083 (Print)&amp;#xD;0962-1083&lt;/isbn&gt;&lt;accession-num&gt;15773933&lt;/accession-num&gt;&lt;urls&gt;&lt;/urls&gt;&lt;electronic-resource-num&gt;10.1111/j.1365-294X.2005.02470.x&lt;/electronic-resource-num&gt;&lt;remote-database-provider&gt;NLM&lt;/remote-database-provider&gt;&lt;language&gt;eng&lt;/language&gt;&lt;/record&gt;&lt;/Cite&gt;&lt;/EndNote&gt;</w:instrText>
      </w:r>
      <w:r>
        <w:fldChar w:fldCharType="separate"/>
      </w:r>
      <w:r w:rsidR="00991DCF" w:rsidRPr="30FC2A14">
        <w:rPr>
          <w:noProof/>
        </w:rPr>
        <w:t>(Alvarez et al., 2005)</w:t>
      </w:r>
      <w:r>
        <w:fldChar w:fldCharType="end"/>
      </w:r>
      <w:r w:rsidR="0030104C">
        <w:t xml:space="preserve">. The pest has multiple generations per year and can reproduce both </w:t>
      </w:r>
      <w:r w:rsidR="01AF2198">
        <w:t xml:space="preserve">in the </w:t>
      </w:r>
      <w:r w:rsidR="0030104C">
        <w:t>field and granar</w:t>
      </w:r>
      <w:r w:rsidR="3B8C0DCD">
        <w:t>ies</w:t>
      </w:r>
      <w:r w:rsidR="0030104C">
        <w:t xml:space="preserve">, resulting in </w:t>
      </w:r>
      <w:r w:rsidR="3DC29E37">
        <w:t>yield losses</w:t>
      </w:r>
      <w:r w:rsidR="0030104C">
        <w:t xml:space="preserve"> and </w:t>
      </w:r>
      <w:r w:rsidR="1155823B">
        <w:t>reduction in quality of</w:t>
      </w:r>
      <w:r w:rsidR="0030104C">
        <w:t xml:space="preserve"> stored seeds </w:t>
      </w:r>
      <w:r>
        <w:fldChar w:fldCharType="begin"/>
      </w:r>
      <w:r>
        <w:instrText xml:space="preserve"> ADDIN EN.CITE &lt;EndNote&gt;&lt;Cite&gt;&lt;Author&gt;Paul&lt;/Author&gt;&lt;Year&gt;2010&lt;/Year&gt;&lt;RecNum&gt;169&lt;/RecNum&gt;&lt;DisplayText&gt;(Paul et al., 2010)&lt;/DisplayText&gt;&lt;record&gt;&lt;rec-number&gt;169&lt;/rec-number&gt;&lt;foreign-keys&gt;&lt;key app="EN" db-id="vfva2w9topx52ve2xti5r2f8afpt0tvtafad" timestamp="1722553629"&gt;169&lt;/key&gt;&lt;/foreign-keys&gt;&lt;ref-type name="Journal Article"&gt;17&lt;/ref-type&gt;&lt;contributors&gt;&lt;authors&gt;&lt;author&gt;Paul, U. V.&lt;/author&gt;&lt;author&gt;Hilbeck, A.&lt;/author&gt;&lt;author&gt;Edwards, P. J.&lt;/author&gt;&lt;/authors&gt;&lt;/contributors&gt;&lt;titles&gt;&lt;title&gt;Pre-harvest infestation of beans ( Phaseolus vulgaris L.) by Acanthoscelides obtectus Say (Coleoptera: Bruchidae) in relation to bean pod maturity and pod aperture&lt;/title&gt;&lt;secondary-title&gt;International Journal of Pest Management&lt;/secondary-title&gt;&lt;/titles&gt;&lt;periodical&gt;&lt;full-title&gt;International Journal of Pest Management&lt;/full-title&gt;&lt;/periodical&gt;&lt;pages&gt;41-50&lt;/pages&gt;&lt;volume&gt;56&lt;/volume&gt;&lt;number&gt;1&lt;/number&gt;&lt;dates&gt;&lt;year&gt;2010&lt;/year&gt;&lt;pub-dates&gt;&lt;date&gt;2010/01/01&lt;/date&gt;&lt;/pub-dates&gt;&lt;/dates&gt;&lt;publisher&gt;Taylor &amp;amp; Francis&lt;/publisher&gt;&lt;isbn&gt;0967-0874&lt;/isbn&gt;&lt;urls&gt;&lt;related-urls&gt;&lt;url&gt;https://doi.org/10.1080/09670870903038491&lt;/url&gt;&lt;/related-urls&gt;&lt;/urls&gt;&lt;electronic-resource-num&gt;10.1080/09670870903038491&lt;/electronic-resource-num&gt;&lt;/record&gt;&lt;/Cite&gt;&lt;/EndNote&gt;</w:instrText>
      </w:r>
      <w:r>
        <w:fldChar w:fldCharType="separate"/>
      </w:r>
      <w:r w:rsidR="00991DCF" w:rsidRPr="30FC2A14">
        <w:rPr>
          <w:noProof/>
        </w:rPr>
        <w:t>(Paul et al., 2010)</w:t>
      </w:r>
      <w:r>
        <w:fldChar w:fldCharType="end"/>
      </w:r>
      <w:r w:rsidR="0030104C">
        <w:t xml:space="preserve">. </w:t>
      </w:r>
    </w:p>
    <w:p w14:paraId="2DF0E03B" w14:textId="4D3AC095" w:rsidR="00C36041" w:rsidRPr="00987896" w:rsidRDefault="0030104C" w:rsidP="00B65BBB">
      <w:pPr>
        <w:spacing w:line="480" w:lineRule="auto"/>
      </w:pPr>
      <w:r>
        <w:t>Detecting and controlling infestation</w:t>
      </w:r>
      <w:r w:rsidR="5B7EFB80">
        <w:t>s</w:t>
      </w:r>
      <w:r>
        <w:t xml:space="preserve"> in storage facilities or warehouses can be challenging due to the </w:t>
      </w:r>
      <w:r w:rsidR="5BF4E92C">
        <w:t xml:space="preserve">cryptic </w:t>
      </w:r>
      <w:r w:rsidR="08E3051E">
        <w:t>lifestyle</w:t>
      </w:r>
      <w:r>
        <w:t xml:space="preserve"> of the larvae</w:t>
      </w:r>
      <w:r w:rsidR="5EBA8A32">
        <w:t xml:space="preserve">, which </w:t>
      </w:r>
      <w:r w:rsidR="4CDD09B7">
        <w:t>are</w:t>
      </w:r>
      <w:r w:rsidR="5EBA8A32">
        <w:t xml:space="preserve"> difficult to detect visually</w:t>
      </w:r>
      <w:r>
        <w:t>. The first instar</w:t>
      </w:r>
      <w:r w:rsidR="77036213">
        <w:t>s</w:t>
      </w:r>
      <w:r>
        <w:t xml:space="preserve"> bore into bean seeds, feeding and developing internally until they mature into adult beetles that emerge through circular exit holes </w:t>
      </w:r>
      <w:r>
        <w:fldChar w:fldCharType="begin"/>
      </w:r>
      <w:r>
        <w:instrText xml:space="preserve"> ADDIN EN.CITE &lt;EndNote&gt;&lt;Cite&gt;&lt;Author&gt;Njoroge&lt;/Author&gt;&lt;Year&gt;2017&lt;/Year&gt;&lt;RecNum&gt;170&lt;/RecNum&gt;&lt;DisplayText&gt;(Njoroge et al., 2017)&lt;/DisplayText&gt;&lt;record&gt;&lt;rec-number&gt;170&lt;/rec-number&gt;&lt;foreign-keys&gt;&lt;key app="EN" db-id="vfva2w9topx52ve2xti5r2f8afpt0tvtafad" timestamp="1722553912"&gt;170&lt;/key&gt;&lt;/foreign-keys&gt;&lt;ref-type name="Journal Article"&gt;17&lt;/ref-type&gt;&lt;contributors&gt;&lt;authors&gt;&lt;author&gt;Njoroge, Anastasia Wanjiru&lt;/author&gt;&lt;author&gt;Affognon, Hippolyte&lt;/author&gt;&lt;author&gt;Mutungi, Christopher&lt;/author&gt;&lt;author&gt;Richter, Uwe&lt;/author&gt;&lt;author&gt;Hensel, Oliver&lt;/author&gt;&lt;author&gt;Rohde, Barukh&lt;/author&gt;&lt;author&gt;Mankin, Richard W.&lt;/author&gt;&lt;/authors&gt;&lt;/contributors&gt;&lt;titles&gt;&lt;title&gt;Bioacoustics of&amp;lt;i&amp;gt;Acanthoscelides obtectus&amp;lt;/i&amp;gt;(Coleoptera: Chrysomelidae: Bruchinae) on&amp;lt;i&amp;gt;Phaseolus vulgaris&amp;lt;/i&amp;gt;(Fabaceae)&lt;/title&gt;&lt;secondary-title&gt;Florida Entomologist&lt;/secondary-title&gt;&lt;/titles&gt;&lt;periodical&gt;&lt;full-title&gt;Florida Entomologist&lt;/full-title&gt;&lt;/periodical&gt;&lt;pages&gt;109-115&lt;/pages&gt;&lt;volume&gt;100&lt;/volume&gt;&lt;number&gt;1&lt;/number&gt;&lt;dates&gt;&lt;year&gt;2017&lt;/year&gt;&lt;/dates&gt;&lt;publisher&gt;Walter de Gruyter GmbH&lt;/publisher&gt;&lt;isbn&gt;0015-4040&lt;/isbn&gt;&lt;urls&gt;&lt;related-urls&gt;&lt;url&gt;https://dx.doi.org/10.1653/024.100.0116&lt;/url&gt;&lt;/related-urls&gt;&lt;/urls&gt;&lt;electronic-resource-num&gt;10.1653/024.100.0116&lt;/electronic-resource-num&gt;&lt;/record&gt;&lt;/Cite&gt;&lt;/EndNote&gt;</w:instrText>
      </w:r>
      <w:r>
        <w:fldChar w:fldCharType="separate"/>
      </w:r>
      <w:r w:rsidR="00826793" w:rsidRPr="30FC2A14">
        <w:rPr>
          <w:noProof/>
        </w:rPr>
        <w:t>(Njoroge et al., 2017)</w:t>
      </w:r>
      <w:r>
        <w:fldChar w:fldCharType="end"/>
      </w:r>
      <w:r>
        <w:t xml:space="preserve">. </w:t>
      </w:r>
      <w:r w:rsidR="610D1BDD">
        <w:t>G</w:t>
      </w:r>
      <w:r>
        <w:t xml:space="preserve">reater attention is </w:t>
      </w:r>
      <w:r w:rsidR="42D10F05">
        <w:t xml:space="preserve">being </w:t>
      </w:r>
      <w:r>
        <w:t>directed towards</w:t>
      </w:r>
      <w:r w:rsidR="4F4D6F40">
        <w:t xml:space="preserve"> environmentally benign</w:t>
      </w:r>
      <w:r>
        <w:t xml:space="preserve"> </w:t>
      </w:r>
      <w:r w:rsidR="3030841E">
        <w:t>integrated</w:t>
      </w:r>
      <w:r>
        <w:t xml:space="preserve"> pest management practices</w:t>
      </w:r>
      <w:r w:rsidR="38F45AF2">
        <w:t xml:space="preserve">, </w:t>
      </w:r>
      <w:r w:rsidR="60B9382B">
        <w:t xml:space="preserve">i.e. </w:t>
      </w:r>
      <w:r w:rsidR="6A73EBB4">
        <w:t>a combination of chemical, cultural, biological and mechanical approaches,</w:t>
      </w:r>
      <w:r>
        <w:t xml:space="preserve"> </w:t>
      </w:r>
      <w:r w:rsidR="696E00AB">
        <w:t xml:space="preserve">the efficacy of which can be increased with the development of </w:t>
      </w:r>
      <w:r w:rsidR="7432ACE6">
        <w:t>sensitive beetle surveillance</w:t>
      </w:r>
      <w:r>
        <w:t xml:space="preserve"> </w:t>
      </w:r>
      <w:r>
        <w:fldChar w:fldCharType="begin"/>
      </w:r>
      <w:r>
        <w:instrText xml:space="preserve"> ADDIN EN.CITE &lt;EndNote&gt;&lt;Cite&gt;&lt;Author&gt;Vuts&lt;/Author&gt;&lt;Year&gt;2024&lt;/Year&gt;&lt;RecNum&gt;171&lt;/RecNum&gt;&lt;DisplayText&gt;(Vuts et al., 2024)&lt;/DisplayText&gt;&lt;record&gt;&lt;rec-number&gt;171&lt;/rec-number&gt;&lt;foreign-keys&gt;&lt;key app="EN" db-id="vfva2w9topx52ve2xti5r2f8afpt0tvtafad" timestamp="1722554022"&gt;171&lt;/key&gt;&lt;/foreign-keys&gt;&lt;ref-type name="Journal Article"&gt;17&lt;/ref-type&gt;&lt;contributors&gt;&lt;authors&gt;&lt;author&gt;Vuts, József&lt;/author&gt;&lt;author&gt;Powers, Stephen J.&lt;/author&gt;&lt;author&gt;Venter, Eudri&lt;/author&gt;&lt;author&gt;Szentesi, Árpád&lt;/author&gt;&lt;/authors&gt;&lt;/contributors&gt;&lt;titles&gt;&lt;title&gt;A semiochemical view of the ecology of the seed beetle &amp;lt;i&amp;gt;Acanthoscelides obtectus&amp;lt;/i&amp;gt; Say (Coleoptera: Chrysomelidae, Bruchinae)&lt;/title&gt;&lt;secondary-title&gt;Annals of Applied Biology&lt;/secondary-title&gt;&lt;/titles&gt;&lt;periodical&gt;&lt;full-title&gt;Annals of Applied Biology&lt;/full-title&gt;&lt;/periodical&gt;&lt;pages&gt;19-36&lt;/pages&gt;&lt;volume&gt;184&lt;/volume&gt;&lt;number&gt;1&lt;/number&gt;&lt;dates&gt;&lt;year&gt;2024&lt;/year&gt;&lt;/dates&gt;&lt;publisher&gt;Wiley&lt;/publisher&gt;&lt;isbn&gt;0003-4746&lt;/isbn&gt;&lt;urls&gt;&lt;related-urls&gt;&lt;url&gt;https://dx.doi.org/10.1111/aab.12862&lt;/url&gt;&lt;/related-urls&gt;&lt;/urls&gt;&lt;electronic-resource-num&gt;10.1111/aab.12862&lt;/electronic-resource-num&gt;&lt;/record&gt;&lt;/Cite&gt;&lt;/EndNote&gt;</w:instrText>
      </w:r>
      <w:r>
        <w:fldChar w:fldCharType="separate"/>
      </w:r>
      <w:r w:rsidR="00826793" w:rsidRPr="30FC2A14">
        <w:rPr>
          <w:noProof/>
        </w:rPr>
        <w:t>(Vuts et al., 2024)</w:t>
      </w:r>
      <w:r>
        <w:fldChar w:fldCharType="end"/>
      </w:r>
      <w:r>
        <w:t xml:space="preserve">. </w:t>
      </w:r>
      <w:r w:rsidR="37B1AA25">
        <w:t>For this</w:t>
      </w:r>
      <w:r>
        <w:t xml:space="preserve">, the use of semiochemicals, particularly pheromones, </w:t>
      </w:r>
      <w:r w:rsidR="727A0061">
        <w:t>can be</w:t>
      </w:r>
      <w:r>
        <w:t xml:space="preserve"> a </w:t>
      </w:r>
      <w:r w:rsidR="31E6D9D0">
        <w:t>feasible option</w:t>
      </w:r>
      <w:r>
        <w:t>.</w:t>
      </w:r>
    </w:p>
    <w:p w14:paraId="0C69D97F" w14:textId="71AB52B9" w:rsidR="00C85908" w:rsidRDefault="5A2AC518" w:rsidP="00B65BBB">
      <w:pPr>
        <w:spacing w:line="480" w:lineRule="auto"/>
      </w:pPr>
      <w:r>
        <w:t xml:space="preserve">The major male-produced volatile sex pheromone component of </w:t>
      </w:r>
      <w:r w:rsidRPr="1925DE32">
        <w:rPr>
          <w:i/>
          <w:iCs/>
        </w:rPr>
        <w:t>A. obtectus</w:t>
      </w:r>
      <w:r w:rsidR="00273388">
        <w:t xml:space="preserve"> </w:t>
      </w:r>
      <w:r w:rsidR="00B96B91">
        <w:t>was previously identified as</w:t>
      </w:r>
      <w:r w:rsidR="137588E3">
        <w:t xml:space="preserve"> methyl (</w:t>
      </w:r>
      <w:r w:rsidR="137588E3" w:rsidRPr="1925DE32">
        <w:rPr>
          <w:i/>
          <w:iCs/>
        </w:rPr>
        <w:t>E,R</w:t>
      </w:r>
      <w:r w:rsidR="137588E3">
        <w:t>)-2,4,5-tetradecatrienoate</w:t>
      </w:r>
      <w:r w:rsidR="00273388">
        <w:t xml:space="preserve">, </w:t>
      </w:r>
      <w:r w:rsidR="706D8991">
        <w:t>the presence of which is crucial for female attr</w:t>
      </w:r>
      <w:r w:rsidR="3BE9C547">
        <w:t>action</w:t>
      </w:r>
      <w:r w:rsidR="74B17A01">
        <w:t>,</w:t>
      </w:r>
      <w:r w:rsidR="706D8991">
        <w:t xml:space="preserve"> </w:t>
      </w:r>
      <w:r w:rsidR="00273388">
        <w:t>although the (</w:t>
      </w:r>
      <w:r w:rsidR="00273388" w:rsidRPr="1925DE32">
        <w:rPr>
          <w:i/>
          <w:iCs/>
        </w:rPr>
        <w:t>S</w:t>
      </w:r>
      <w:r w:rsidR="00273388">
        <w:t>)</w:t>
      </w:r>
      <w:r w:rsidR="00B96B91">
        <w:t>-</w:t>
      </w:r>
      <w:r w:rsidR="00273388">
        <w:t xml:space="preserve">enantiomer </w:t>
      </w:r>
      <w:r w:rsidR="12E081FD">
        <w:t>i</w:t>
      </w:r>
      <w:r w:rsidR="00273388">
        <w:t xml:space="preserve">s also </w:t>
      </w:r>
      <w:r w:rsidR="128B4787">
        <w:t>emitted</w:t>
      </w:r>
      <w:r w:rsidR="00273388">
        <w:t xml:space="preserve"> in small quantities (</w:t>
      </w:r>
      <w:r w:rsidR="00273388" w:rsidRPr="1925DE32">
        <w:rPr>
          <w:i/>
          <w:iCs/>
        </w:rPr>
        <w:t>R:S</w:t>
      </w:r>
      <w:r w:rsidR="00273388">
        <w:t xml:space="preserve"> ca. 9:1) </w:t>
      </w:r>
      <w:r>
        <w:fldChar w:fldCharType="begin"/>
      </w:r>
      <w:r>
        <w:instrText xml:space="preserve"> ADDIN EN.CITE &lt;EndNote&gt;&lt;Cite&gt;&lt;Author&gt;Vuts&lt;/Author&gt;&lt;Year&gt;2015&lt;/Year&gt;&lt;RecNum&gt;172&lt;/RecNum&gt;&lt;DisplayText&gt;(Vuts et al., 2015)&lt;/DisplayText&gt;&lt;record&gt;&lt;rec-number&gt;172&lt;/rec-number&gt;&lt;foreign-keys&gt;&lt;key app="EN" db-id="vfva2w9topx52ve2xti5r2f8afpt0tvtafad" timestamp="1722554233"&gt;172&lt;/key&gt;&lt;/foreign-keys&gt;&lt;ref-type name="Journal Article"&gt;17&lt;/ref-type&gt;&lt;contributors&gt;&lt;authors&gt;&lt;author&gt;Vuts, József&lt;/author&gt;&lt;author&gt;Francke, Wittko&lt;/author&gt;&lt;author&gt;Mori, Kenji&lt;/author&gt;&lt;author&gt;Zarbin, Paulo H. G.&lt;/author&gt;&lt;author&gt;Hooper, Antony M.&lt;/author&gt;&lt;author&gt;Millar, Jocelyn G.&lt;/author&gt;&lt;author&gt;Pickett, John A.&lt;/author&gt;&lt;author&gt;Tóth, Miklós&lt;/author&gt;&lt;author&gt;Chamberlain, Keith&lt;/author&gt;&lt;author&gt;Caulfield, John C.&lt;/author&gt;&lt;author&gt;Woodcock, Christine M.&lt;/author&gt;&lt;author&gt;Tröger, Armin G.&lt;/author&gt;&lt;author&gt;Csonka, Éva Bálintné&lt;/author&gt;&lt;author&gt;Birkett, Michael A.&lt;/author&gt;&lt;/authors&gt;&lt;/contributors&gt;&lt;titles&gt;&lt;title&gt;Pheromone Bouquet of the Dried Bean Beetle, Acanthoscelides obtectus (Col.: Chrysomelidae), Now Complete&lt;/title&gt;&lt;secondary-title&gt;European Journal of Organic Chemistry&lt;/secondary-title&gt;&lt;/titles&gt;&lt;periodical&gt;&lt;full-title&gt;European Journal of Organic Chemistry&lt;/full-title&gt;&lt;/periodical&gt;&lt;pages&gt;4843-4846&lt;/pages&gt;&lt;volume&gt;2015&lt;/volume&gt;&lt;number&gt;22&lt;/number&gt;&lt;dates&gt;&lt;year&gt;2015&lt;/year&gt;&lt;/dates&gt;&lt;isbn&gt;1434-193X&lt;/isbn&gt;&lt;urls&gt;&lt;related-urls&gt;&lt;url&gt;https://chemistry-europe.onlinelibrary.wiley.com/doi/abs/10.1002/ejoc.201500196&lt;/url&gt;&lt;/related-urls&gt;&lt;/urls&gt;&lt;electronic-resource-num&gt;https://doi.org/10.1002/ejoc.201500196&lt;/electronic-resource-num&gt;&lt;/record&gt;&lt;/Cite&gt;&lt;/EndNote&gt;</w:instrText>
      </w:r>
      <w:r>
        <w:fldChar w:fldCharType="separate"/>
      </w:r>
      <w:r w:rsidR="001173D8" w:rsidRPr="1925DE32">
        <w:rPr>
          <w:noProof/>
        </w:rPr>
        <w:t>(Vuts et al., 2015)</w:t>
      </w:r>
      <w:r>
        <w:fldChar w:fldCharType="end"/>
      </w:r>
      <w:r w:rsidR="00273388">
        <w:t xml:space="preserve">. </w:t>
      </w:r>
      <w:r w:rsidR="659FAE04">
        <w:t xml:space="preserve">However, </w:t>
      </w:r>
      <w:r w:rsidR="45FE1728">
        <w:t>u</w:t>
      </w:r>
      <w:r w:rsidR="004909ED">
        <w:t xml:space="preserve">sing </w:t>
      </w:r>
      <w:r w:rsidR="005F6DA6">
        <w:t>methyl (</w:t>
      </w:r>
      <w:proofErr w:type="gramStart"/>
      <w:r w:rsidR="005F6DA6" w:rsidRPr="1925DE32">
        <w:rPr>
          <w:i/>
          <w:iCs/>
        </w:rPr>
        <w:t>E</w:t>
      </w:r>
      <w:r w:rsidR="005B2061">
        <w:rPr>
          <w:i/>
          <w:iCs/>
        </w:rPr>
        <w:t>,R</w:t>
      </w:r>
      <w:proofErr w:type="gramEnd"/>
      <w:r w:rsidR="005F6DA6">
        <w:t>)-2,4,5-tetradecatrienoate</w:t>
      </w:r>
      <w:r w:rsidR="74438001">
        <w:t xml:space="preserve"> </w:t>
      </w:r>
      <w:r w:rsidR="004909ED">
        <w:t xml:space="preserve">for detection and monitoring poses several challenges. Firstly, the </w:t>
      </w:r>
      <w:r w:rsidR="02CAF76B">
        <w:t>behavioural</w:t>
      </w:r>
      <w:r w:rsidR="004909ED">
        <w:t xml:space="preserve"> specificity </w:t>
      </w:r>
      <w:r w:rsidR="1B9D7478">
        <w:t xml:space="preserve">of </w:t>
      </w:r>
      <w:r w:rsidR="64FC7590">
        <w:t>its</w:t>
      </w:r>
      <w:r w:rsidR="1B9D7478">
        <w:t xml:space="preserve"> </w:t>
      </w:r>
      <w:r w:rsidR="00A115E3">
        <w:t>stereoisomer</w:t>
      </w:r>
      <w:r w:rsidR="004909ED">
        <w:t>s</w:t>
      </w:r>
      <w:r w:rsidR="00093057">
        <w:t xml:space="preserve"> is</w:t>
      </w:r>
      <w:r w:rsidR="004909ED">
        <w:t xml:space="preserve"> unknown.</w:t>
      </w:r>
      <w:r w:rsidR="004E2C9B">
        <w:t xml:space="preserve"> </w:t>
      </w:r>
      <w:r w:rsidR="004909ED">
        <w:t>This is crucial</w:t>
      </w:r>
      <w:r w:rsidR="12C89B2F">
        <w:t>,</w:t>
      </w:r>
      <w:r w:rsidR="004909ED">
        <w:t xml:space="preserve"> because the activity of optical isomers </w:t>
      </w:r>
      <w:r w:rsidR="005F6DA6">
        <w:t>is defined</w:t>
      </w:r>
      <w:r w:rsidR="004909ED">
        <w:t xml:space="preserve"> by</w:t>
      </w:r>
      <w:r w:rsidR="005F6DA6">
        <w:t xml:space="preserve"> their</w:t>
      </w:r>
      <w:r w:rsidR="004909ED">
        <w:t xml:space="preserve"> </w:t>
      </w:r>
      <w:r w:rsidR="0FA4EEFA">
        <w:t>molecular</w:t>
      </w:r>
      <w:r w:rsidR="004909ED">
        <w:t xml:space="preserve"> configuration </w:t>
      </w:r>
      <w:r>
        <w:fldChar w:fldCharType="begin">
          <w:fldData xml:space="preserve">PEVuZE5vdGU+PENpdGU+PEF1dGhvcj5Nb3JpPC9BdXRob3I+PFllYXI+MjAwNzwvWWVhcj48UmVj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</w:fldData>
        </w:fldChar>
      </w:r>
      <w:r>
        <w:instrText xml:space="preserve"> ADDIN EN.CITE </w:instrText>
      </w:r>
      <w:r>
        <w:fldChar w:fldCharType="begin">
          <w:fldData xml:space="preserve">PEVuZE5vdGU+PENpdGU+PEF1dGhvcj5Nb3JpPC9BdXRob3I+PFllYXI+MjAwNzwvWWVhcj48UmVj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</w:fldData>
        </w:fldChar>
      </w:r>
      <w:r>
        <w:instrText xml:space="preserve"> ADDIN EN.CITE.DATA </w:instrText>
      </w:r>
      <w:r>
        <w:fldChar w:fldCharType="end"/>
      </w:r>
      <w:r>
        <w:fldChar w:fldCharType="separate"/>
      </w:r>
      <w:r w:rsidR="00F12383" w:rsidRPr="1925DE32">
        <w:rPr>
          <w:noProof/>
        </w:rPr>
        <w:t>(Mori, 2007; Pickett et al., 2013; Sims et al., 2022; Tumlinson et al., 1977)</w:t>
      </w:r>
      <w:r>
        <w:fldChar w:fldCharType="end"/>
      </w:r>
      <w:r w:rsidR="00F12383">
        <w:t xml:space="preserve">. </w:t>
      </w:r>
      <w:r w:rsidR="00D30056">
        <w:t xml:space="preserve">For example, in the scarab beetle </w:t>
      </w:r>
      <w:r w:rsidR="00D30056" w:rsidRPr="1925DE32">
        <w:rPr>
          <w:i/>
          <w:iCs/>
        </w:rPr>
        <w:t>Oryctes rhinoceros</w:t>
      </w:r>
      <w:r w:rsidR="00D30056">
        <w:t>, the pheromone (</w:t>
      </w:r>
      <w:r w:rsidR="00D30056" w:rsidRPr="1925DE32">
        <w:rPr>
          <w:i/>
          <w:iCs/>
        </w:rPr>
        <w:t>R</w:t>
      </w:r>
      <w:r w:rsidR="00D30056">
        <w:t xml:space="preserve">)-ethyl 4-methyloctanoate is significantly more attractive than its inactive antipode and as attractive as the racemic mixture </w:t>
      </w:r>
      <w:r>
        <w:fldChar w:fldCharType="begin"/>
      </w:r>
      <w:r>
        <w:instrText xml:space="preserve"> ADDIN EN.CITE &lt;EndNote&gt;&lt;Cite&gt;&lt;Author&gt;Hallett&lt;/Author&gt;&lt;Year&gt;1995&lt;/Year&gt;&lt;RecNum&gt;186&lt;/RecNum&gt;&lt;DisplayText&gt;(Hallett et al., 1995)&lt;/DisplayText&gt;&lt;record&gt;&lt;rec-number&gt;186&lt;/rec-number&gt;&lt;foreign-keys&gt;&lt;key app="EN" db-id="vfva2w9topx52ve2xti5r2f8afpt0tvtafad" timestamp="1722556049"&gt;186&lt;/key&gt;&lt;/foreign-keys&gt;&lt;ref-type name="Journal Article"&gt;17&lt;/ref-type&gt;&lt;contributors&gt;&lt;authors&gt;&lt;author&gt;Hallett, Rebecca H.&lt;/author&gt;&lt;author&gt;Perez, Alice L.&lt;/author&gt;&lt;author&gt;Gries, Gerhard&lt;/author&gt;&lt;author&gt;Gries, Regine&lt;/author&gt;&lt;author&gt;Pierce, Harold D.&lt;/author&gt;&lt;author&gt;Yue, Junming&lt;/author&gt;&lt;author&gt;Oehlschlager, A. Cameron&lt;/author&gt;&lt;author&gt;Gonzalez, Lilliana M.&lt;/author&gt;&lt;author&gt;Borden, John H.&lt;/author&gt;&lt;/authors&gt;&lt;/contributors&gt;&lt;titles&gt;&lt;title&gt;Aggregation pheromone of coconut rhinoceros beetle,Oryctes rhinoceros (L.) (coleoptera: Scarabaeidae)&lt;/title&gt;&lt;secondary-title&gt;Journal of Chemical Ecology&lt;/secondary-title&gt;&lt;/titles&gt;&lt;periodical&gt;&lt;full-title&gt;Journal of Chemical Ecology&lt;/full-title&gt;&lt;/periodical&gt;&lt;pages&gt;1549-1570&lt;/pages&gt;&lt;volume&gt;21&lt;/volume&gt;&lt;number&gt;10&lt;/number&gt;&lt;dates&gt;&lt;year&gt;1995&lt;/year&gt;&lt;pub-dates&gt;&lt;date&gt;1995/10/01&lt;/date&gt;&lt;/pub-dates&gt;&lt;/dates&gt;&lt;isbn&gt;1573-1561&lt;/isbn&gt;&lt;urls&gt;&lt;related-urls&gt;&lt;url&gt;https://doi.org/10.1007/BF02035152&lt;/url&gt;&lt;/related-urls&gt;&lt;/urls&gt;&lt;electronic-resource-num&gt;10.1007/BF02035152&lt;/electronic-resource-num&gt;&lt;/record&gt;&lt;/Cite&gt;&lt;/EndNote&gt;</w:instrText>
      </w:r>
      <w:r>
        <w:fldChar w:fldCharType="separate"/>
      </w:r>
      <w:r w:rsidR="00D30056" w:rsidRPr="1925DE32">
        <w:rPr>
          <w:noProof/>
        </w:rPr>
        <w:t>(Hallett et al., 1995)</w:t>
      </w:r>
      <w:r>
        <w:fldChar w:fldCharType="end"/>
      </w:r>
      <w:r w:rsidR="00D30056">
        <w:t xml:space="preserve">. The weevil </w:t>
      </w:r>
      <w:r w:rsidR="00D30056" w:rsidRPr="1925DE32">
        <w:rPr>
          <w:i/>
          <w:iCs/>
        </w:rPr>
        <w:t>Rhynchophorus palmarum</w:t>
      </w:r>
      <w:r w:rsidR="00D30056">
        <w:t xml:space="preserve"> responds more strongly to (</w:t>
      </w:r>
      <w:r w:rsidR="00D30056" w:rsidRPr="1925DE32">
        <w:rPr>
          <w:i/>
          <w:iCs/>
        </w:rPr>
        <w:t>S</w:t>
      </w:r>
      <w:r w:rsidR="00D30056">
        <w:t>)</w:t>
      </w:r>
      <w:r w:rsidR="00C20C96">
        <w:t>-</w:t>
      </w:r>
      <w:r w:rsidR="00D30056">
        <w:t xml:space="preserve"> and racemic (2</w:t>
      </w:r>
      <w:r w:rsidR="00D30056" w:rsidRPr="1925DE32">
        <w:rPr>
          <w:i/>
          <w:iCs/>
        </w:rPr>
        <w:t>E</w:t>
      </w:r>
      <w:r w:rsidR="00D30056">
        <w:t>)-6-methyl-2-hepten-4-ol than to the corresponding (</w:t>
      </w:r>
      <w:r w:rsidR="00D30056" w:rsidRPr="1925DE32">
        <w:rPr>
          <w:i/>
          <w:iCs/>
        </w:rPr>
        <w:t>R</w:t>
      </w:r>
      <w:r w:rsidR="00D30056">
        <w:t xml:space="preserve">)-enantiomer </w:t>
      </w:r>
      <w:r>
        <w:fldChar w:fldCharType="begin"/>
      </w:r>
      <w:r>
        <w:instrText xml:space="preserve"> ADDIN EN.CITE &lt;EndNote&gt;&lt;Cite&gt;&lt;Author&gt;Oehlschlager&lt;/Author&gt;&lt;Year&gt;1992&lt;/Year&gt;&lt;RecNum&gt;185&lt;/RecNum&gt;&lt;DisplayText&gt;(Oehlschlager et al., 1992)&lt;/DisplayText&gt;&lt;record&gt;&lt;rec-number&gt;185&lt;/rec-number&gt;&lt;foreign-keys&gt;&lt;key app="EN" db-id="vfva2w9topx52ve2xti5r2f8afpt0tvtafad" timestamp="1722556019"&gt;185&lt;/key&gt;&lt;/foreign-keys&gt;&lt;ref-type name="Journal Article"&gt;17&lt;/ref-type&gt;&lt;contributors&gt;&lt;authors&gt;&lt;author&gt;Oehlschlager, AC&lt;/author&gt;&lt;author&gt;Pierce, HD&lt;/author&gt;&lt;author&gt;Morgan, B&lt;/author&gt;&lt;author&gt;Wimalaratne, PDC&lt;/author&gt;&lt;author&gt;Slessor, KN&lt;/author&gt;&lt;author&gt;King, GGS&lt;/author&gt;&lt;author&gt;Gries, G&lt;/author&gt;&lt;author&gt;Gries, R&lt;/author&gt;&lt;author&gt;Borden, JH&lt;/author&gt;&lt;author&gt;Jiron, LF&lt;/author&gt;&lt;/authors&gt;&lt;/contributors&gt;&lt;titles&gt;&lt;title&gt;Chirality and field activity of rhynchophorol, the aggregation pheromone of the American palm weevil&lt;/title&gt;&lt;secondary-title&gt;Naturwissenschaften&lt;/secondary-title&gt;&lt;/titles&gt;&lt;periodical&gt;&lt;full-title&gt;Naturwissenschaften&lt;/full-title&gt;&lt;/periodical&gt;&lt;pages&gt;134-135&lt;/pages&gt;&lt;volume&gt;79&lt;/volume&gt;&lt;dates&gt;&lt;year&gt;1992&lt;/year&gt;&lt;/dates&gt;&lt;isbn&gt;0028-1042&lt;/isbn&gt;&lt;urls&gt;&lt;/urls&gt;&lt;/record&gt;&lt;/Cite&gt;&lt;/EndNote&gt;</w:instrText>
      </w:r>
      <w:r>
        <w:fldChar w:fldCharType="separate"/>
      </w:r>
      <w:r w:rsidR="00D30056" w:rsidRPr="1925DE32">
        <w:rPr>
          <w:noProof/>
        </w:rPr>
        <w:t>(Oehlschlager et al., 1992)</w:t>
      </w:r>
      <w:r>
        <w:fldChar w:fldCharType="end"/>
      </w:r>
      <w:r w:rsidR="00D30056">
        <w:t xml:space="preserve">. Curiously, </w:t>
      </w:r>
      <w:r w:rsidR="00D30056" w:rsidRPr="1925DE32">
        <w:rPr>
          <w:rFonts w:eastAsia="Times New Roman"/>
          <w:lang w:eastAsia="en-GB"/>
        </w:rPr>
        <w:t xml:space="preserve">the contact sex pheromone of </w:t>
      </w:r>
      <w:r w:rsidR="00D30056" w:rsidRPr="1925DE32">
        <w:rPr>
          <w:i/>
          <w:iCs/>
        </w:rPr>
        <w:t>Blatella germanica</w:t>
      </w:r>
      <w:r w:rsidR="00D30056" w:rsidRPr="1925DE32">
        <w:rPr>
          <w:rFonts w:eastAsia="Times New Roman"/>
          <w:lang w:eastAsia="en-GB"/>
        </w:rPr>
        <w:t xml:space="preserve"> is less effective in eliciting </w:t>
      </w:r>
      <w:r w:rsidR="00D30056" w:rsidRPr="1925DE32">
        <w:rPr>
          <w:rFonts w:eastAsia="Times New Roman"/>
          <w:lang w:eastAsia="en-GB"/>
        </w:rPr>
        <w:lastRenderedPageBreak/>
        <w:t xml:space="preserve">courtship responses in males compared to other stereoisomers </w:t>
      </w:r>
      <w:r w:rsidRPr="1925DE32">
        <w:rPr>
          <w:rFonts w:eastAsia="Times New Roman"/>
          <w:lang w:eastAsia="en-GB"/>
        </w:rPr>
        <w:fldChar w:fldCharType="begin"/>
      </w:r>
      <w:r w:rsidRPr="1925DE32">
        <w:rPr>
          <w:rFonts w:eastAsia="Times New Roman"/>
          <w:lang w:eastAsia="en-GB"/>
        </w:rPr>
        <w:instrText xml:space="preserve"> ADDIN EN.CITE &lt;EndNote&gt;&lt;Cite&gt;&lt;Author&gt;Eliyahu&lt;/Author&gt;&lt;Year&gt;2004&lt;/Year&gt;&lt;RecNum&gt;187&lt;/RecNum&gt;&lt;DisplayText&gt;(Eliyahu et al., 2004)&lt;/DisplayText&gt;&lt;record&gt;&lt;rec-number&gt;187&lt;/rec-number&gt;&lt;foreign-keys&gt;&lt;key app="EN" db-id="vfva2w9topx52ve2xti5r2f8afpt0tvtafad" timestamp="1722556148"&gt;187&lt;/key&gt;&lt;/foreign-keys&gt;&lt;ref-type name="Journal Article"&gt;17&lt;/ref-type&gt;&lt;contributors&gt;&lt;authors&gt;&lt;author&gt;Eliyahu, Dorit&lt;/author&gt;&lt;author&gt;Mori, Kenji&lt;/author&gt;&lt;author&gt;Takikawa, Hirosato&lt;/author&gt;&lt;author&gt;Leal, Walter S.&lt;/author&gt;&lt;author&gt;Schal, Coby&lt;/author&gt;&lt;/authors&gt;&lt;/contributors&gt;&lt;titles&gt;&lt;title&gt;Behavioral Activity of Stereoisomers and a New Component of the Contact Sex Pheromone of Female German Cockroach, Blattella germanica&lt;/title&gt;&lt;secondary-title&gt;Journal of Chemical Ecology&lt;/secondary-title&gt;&lt;/titles&gt;&lt;periodical&gt;&lt;full-title&gt;Journal of Chemical Ecology&lt;/full-title&gt;&lt;/periodical&gt;&lt;pages&gt;1839-1848&lt;/pages&gt;&lt;volume&gt;30&lt;/volume&gt;&lt;number&gt;9&lt;/number&gt;&lt;dates&gt;&lt;year&gt;2004&lt;/year&gt;&lt;pub-dates&gt;&lt;date&gt;2004/09/01&lt;/date&gt;&lt;/pub-dates&gt;&lt;/dates&gt;&lt;isbn&gt;1573-1561&lt;/isbn&gt;&lt;urls&gt;&lt;related-urls&gt;&lt;url&gt;https://doi.org/10.1023/B:JOEC.0000042405.05895.3a&lt;/url&gt;&lt;/related-urls&gt;&lt;/urls&gt;&lt;electronic-resource-num&gt;10.1023/B:JOEC.0000042405.05895.3a&lt;/electronic-resource-num&gt;&lt;/record&gt;&lt;/Cite&gt;&lt;/EndNote&gt;</w:instrText>
      </w:r>
      <w:r w:rsidRPr="1925DE32">
        <w:rPr>
          <w:rFonts w:eastAsia="Times New Roman"/>
          <w:lang w:eastAsia="en-GB"/>
        </w:rPr>
        <w:fldChar w:fldCharType="separate"/>
      </w:r>
      <w:r w:rsidR="00D30056" w:rsidRPr="1925DE32">
        <w:rPr>
          <w:rFonts w:eastAsia="Times New Roman"/>
          <w:noProof/>
          <w:lang w:eastAsia="en-GB"/>
        </w:rPr>
        <w:t>(Eliyahu et al., 2004)</w:t>
      </w:r>
      <w:r w:rsidRPr="1925DE32">
        <w:rPr>
          <w:rFonts w:eastAsia="Times New Roman"/>
          <w:lang w:eastAsia="en-GB"/>
        </w:rPr>
        <w:fldChar w:fldCharType="end"/>
      </w:r>
      <w:r w:rsidR="00D30056" w:rsidRPr="1925DE32">
        <w:rPr>
          <w:rFonts w:eastAsia="Times New Roman"/>
          <w:lang w:eastAsia="en-GB"/>
        </w:rPr>
        <w:t xml:space="preserve">. There are also instances where insects do not differentiate between enantiomers, such as the case of termites and the queen signal 2-methyl-1-butanol </w:t>
      </w:r>
      <w:r w:rsidRPr="1925DE32">
        <w:rPr>
          <w:rFonts w:eastAsia="Times New Roman"/>
          <w:lang w:eastAsia="en-GB"/>
        </w:rPr>
        <w:fldChar w:fldCharType="begin"/>
      </w:r>
      <w:r w:rsidRPr="1925DE32">
        <w:rPr>
          <w:rFonts w:eastAsia="Times New Roman"/>
          <w:lang w:eastAsia="en-GB"/>
        </w:rPr>
        <w:instrText xml:space="preserve"> ADDIN EN.CITE &lt;EndNote&gt;&lt;Cite&gt;&lt;Author&gt;Yamamoto&lt;/Author&gt;&lt;Year&gt;2012&lt;/Year&gt;&lt;RecNum&gt;188&lt;/RecNum&gt;&lt;DisplayText&gt;(Yamamoto et al., 2012)&lt;/DisplayText&gt;&lt;record&gt;&lt;rec-number&gt;188&lt;/rec-number&gt;&lt;foreign-keys&gt;&lt;key app="EN" db-id="vfva2w9topx52ve2xti5r2f8afpt0tvtafad" timestamp="1722556214"&gt;188&lt;/key&gt;&lt;/foreign-keys&gt;&lt;ref-type name="Journal Article"&gt;17&lt;/ref-type&gt;&lt;contributors&gt;&lt;authors&gt;&lt;author&gt;Yamamoto, Yuuka&lt;/author&gt;&lt;author&gt;Kobayashi, Tohru&lt;/author&gt;&lt;author&gt;Matsuura, Kenji&lt;/author&gt;&lt;/authors&gt;&lt;/contributors&gt;&lt;titles&gt;&lt;title&gt;The lack of chiral specificity in a termite queen pheromone&lt;/title&gt;&lt;secondary-title&gt;Physiological entomology&lt;/secondary-title&gt;&lt;/titles&gt;&lt;periodical&gt;&lt;full-title&gt;Physiological Entomology&lt;/full-title&gt;&lt;/periodical&gt;&lt;pages&gt;192-195&lt;/pages&gt;&lt;volume&gt;37&lt;/volume&gt;&lt;number&gt;2&lt;/number&gt;&lt;dates&gt;&lt;year&gt;2012&lt;/year&gt;&lt;/dates&gt;&lt;isbn&gt;0307-6962&lt;/isbn&gt;&lt;urls&gt;&lt;/urls&gt;&lt;/record&gt;&lt;/Cite&gt;&lt;/EndNote&gt;</w:instrText>
      </w:r>
      <w:r w:rsidRPr="1925DE32">
        <w:rPr>
          <w:rFonts w:eastAsia="Times New Roman"/>
          <w:lang w:eastAsia="en-GB"/>
        </w:rPr>
        <w:fldChar w:fldCharType="separate"/>
      </w:r>
      <w:r w:rsidR="00D30056" w:rsidRPr="1925DE32">
        <w:rPr>
          <w:rFonts w:eastAsia="Times New Roman"/>
          <w:noProof/>
          <w:lang w:eastAsia="en-GB"/>
        </w:rPr>
        <w:t>(Yamamoto et al., 2012)</w:t>
      </w:r>
      <w:r w:rsidRPr="1925DE32">
        <w:rPr>
          <w:rFonts w:eastAsia="Times New Roman"/>
          <w:lang w:eastAsia="en-GB"/>
        </w:rPr>
        <w:fldChar w:fldCharType="end"/>
      </w:r>
      <w:r w:rsidR="00D30056" w:rsidRPr="1925DE32">
        <w:rPr>
          <w:rFonts w:eastAsia="Times New Roman"/>
          <w:lang w:eastAsia="en-GB"/>
        </w:rPr>
        <w:t>.</w:t>
      </w:r>
      <w:r w:rsidR="007C40FB">
        <w:t xml:space="preserve"> </w:t>
      </w:r>
      <w:r w:rsidR="00686FA2" w:rsidRPr="1925DE32">
        <w:rPr>
          <w:rFonts w:eastAsia="Times New Roman"/>
          <w:lang w:eastAsia="en-GB"/>
        </w:rPr>
        <w:t>Therefore, a</w:t>
      </w:r>
      <w:r w:rsidR="005F6087" w:rsidRPr="1925DE32">
        <w:rPr>
          <w:rFonts w:eastAsia="Times New Roman"/>
          <w:lang w:eastAsia="en-GB"/>
        </w:rPr>
        <w:t xml:space="preserve">n </w:t>
      </w:r>
      <w:r w:rsidR="00686FA2" w:rsidRPr="1925DE32">
        <w:rPr>
          <w:rFonts w:eastAsia="Times New Roman"/>
          <w:lang w:eastAsia="en-GB"/>
        </w:rPr>
        <w:t xml:space="preserve">investigation </w:t>
      </w:r>
      <w:r w:rsidR="47FB182A" w:rsidRPr="1925DE32">
        <w:rPr>
          <w:rFonts w:eastAsia="Times New Roman"/>
          <w:lang w:eastAsia="en-GB"/>
        </w:rPr>
        <w:t>into</w:t>
      </w:r>
      <w:r w:rsidR="00686FA2" w:rsidRPr="1925DE32">
        <w:rPr>
          <w:rFonts w:eastAsia="Times New Roman"/>
          <w:lang w:eastAsia="en-GB"/>
        </w:rPr>
        <w:t xml:space="preserve"> the relationship between stereochemistry and </w:t>
      </w:r>
      <w:r w:rsidR="31964081">
        <w:t>bio</w:t>
      </w:r>
      <w:r w:rsidR="00686FA2" w:rsidRPr="1925DE32">
        <w:rPr>
          <w:rFonts w:eastAsia="Times New Roman"/>
          <w:lang w:eastAsia="en-GB"/>
        </w:rPr>
        <w:t xml:space="preserve">activity is crucial before the practical utilization of </w:t>
      </w:r>
      <w:r w:rsidR="2446C73E" w:rsidRPr="1925DE32">
        <w:rPr>
          <w:rFonts w:eastAsia="Times New Roman"/>
          <w:lang w:eastAsia="en-GB"/>
        </w:rPr>
        <w:t xml:space="preserve">the </w:t>
      </w:r>
      <w:r w:rsidR="007C40FB" w:rsidRPr="1925DE32">
        <w:rPr>
          <w:rFonts w:eastAsia="Times New Roman"/>
          <w:i/>
          <w:iCs/>
          <w:lang w:eastAsia="en-GB"/>
        </w:rPr>
        <w:t>A. obtectus</w:t>
      </w:r>
      <w:r w:rsidR="007C40FB" w:rsidRPr="1925DE32">
        <w:rPr>
          <w:rFonts w:eastAsia="Times New Roman"/>
          <w:lang w:eastAsia="en-GB"/>
        </w:rPr>
        <w:t xml:space="preserve"> main </w:t>
      </w:r>
      <w:r w:rsidR="00686FA2" w:rsidRPr="1925DE32">
        <w:rPr>
          <w:rFonts w:eastAsia="Times New Roman"/>
          <w:lang w:eastAsia="en-GB"/>
        </w:rPr>
        <w:t>pheromone</w:t>
      </w:r>
      <w:r w:rsidR="007C40FB" w:rsidRPr="1925DE32">
        <w:rPr>
          <w:rFonts w:eastAsia="Times New Roman"/>
          <w:lang w:eastAsia="en-GB"/>
        </w:rPr>
        <w:t xml:space="preserve"> component</w:t>
      </w:r>
      <w:r w:rsidR="00686FA2" w:rsidRPr="1925DE32">
        <w:rPr>
          <w:rFonts w:eastAsia="Times New Roman"/>
          <w:lang w:eastAsia="en-GB"/>
        </w:rPr>
        <w:t>.</w:t>
      </w:r>
    </w:p>
    <w:p w14:paraId="501E966A" w14:textId="45D62AFF" w:rsidR="0027093D" w:rsidRDefault="19CE751D" w:rsidP="30FC2A14">
      <w:pPr>
        <w:spacing w:line="480" w:lineRule="auto"/>
      </w:pPr>
      <w:r>
        <w:t>Another</w:t>
      </w:r>
      <w:r w:rsidR="00340FAA">
        <w:t xml:space="preserve"> issue with the use of </w:t>
      </w:r>
      <w:r w:rsidR="004E2C9B">
        <w:t>methyl (</w:t>
      </w:r>
      <w:r w:rsidR="004E2C9B" w:rsidRPr="1925DE32">
        <w:rPr>
          <w:i/>
          <w:iCs/>
        </w:rPr>
        <w:t>E</w:t>
      </w:r>
      <w:r w:rsidR="005F6DA6" w:rsidRPr="1925DE32">
        <w:rPr>
          <w:i/>
          <w:iCs/>
        </w:rPr>
        <w:t>,R</w:t>
      </w:r>
      <w:r w:rsidR="004E2C9B">
        <w:t xml:space="preserve">)-2,4,5-tetradecatrienoate </w:t>
      </w:r>
      <w:r w:rsidR="6EB9CAC8">
        <w:t xml:space="preserve">is that its synthesis </w:t>
      </w:r>
      <w:r w:rsidR="004E2C9B">
        <w:t>is complex, costly</w:t>
      </w:r>
      <w:r w:rsidR="4CCA326A">
        <w:t>,</w:t>
      </w:r>
      <w:r w:rsidR="004E2C9B">
        <w:t xml:space="preserve"> </w:t>
      </w:r>
      <w:r w:rsidR="00C20C96">
        <w:t xml:space="preserve">low </w:t>
      </w:r>
      <w:r w:rsidR="004E2C9B">
        <w:t>yield</w:t>
      </w:r>
      <w:r w:rsidR="00C20C96">
        <w:t>ing</w:t>
      </w:r>
      <w:r w:rsidR="2149B57D">
        <w:t>, and the product is unstable</w:t>
      </w:r>
      <w:r w:rsidR="004E2C9B">
        <w:t xml:space="preserve"> </w:t>
      </w:r>
      <w:r>
        <w:fldChar w:fldCharType="begin"/>
      </w:r>
      <w:r>
        <w:instrText xml:space="preserve"> ADDIN EN.CITE &lt;EndNote&gt;&lt;Cite&gt;&lt;Author&gt;Mori&lt;/Author&gt;&lt;Year&gt;2012&lt;/Year&gt;&lt;RecNum&gt;177&lt;/RecNum&gt;&lt;DisplayText&gt;(Mori, 2012)&lt;/DisplayText&gt;&lt;record&gt;&lt;rec-number&gt;177&lt;/rec-number&gt;&lt;foreign-keys&gt;&lt;key app="EN" db-id="vfva2w9topx52ve2xti5r2f8afpt0tvtafad" timestamp="1722554558"&gt;177&lt;/key&gt;&lt;/foreign-keys&gt;&lt;ref-type name="Journal Article"&gt;17&lt;/ref-type&gt;&lt;contributors&gt;&lt;authors&gt;&lt;author&gt;Mori, Kenji&lt;/author&gt;&lt;/authors&gt;&lt;/contributors&gt;&lt;titles&gt;&lt;title&gt;Pheromone synthesis. Part 249: Syntheses of methyl (R,E)-2,4,5-tetradecatrienoate and methyl (2E,4Z)-2,4-decadienoate, the pheromone components of the male dried bean beetle, Acanthoscelides obtectus (Say)&lt;/title&gt;&lt;secondary-title&gt;Tetrahedron&lt;/secondary-title&gt;&lt;/titles&gt;&lt;periodical&gt;&lt;full-title&gt;Tetrahedron&lt;/full-title&gt;&lt;/periodical&gt;&lt;pages&gt;1936-1946&lt;/pages&gt;&lt;volume&gt;68&lt;/volume&gt;&lt;number&gt;7&lt;/number&gt;&lt;keywords&gt;&lt;keyword&gt;(Say)&lt;/keyword&gt;&lt;keyword&gt;Allene&lt;/keyword&gt;&lt;keyword&gt;Claisen rearrangement&lt;/keyword&gt;&lt;keyword&gt;Heck reaction&lt;/keyword&gt;&lt;keyword&gt;Lipase&lt;/keyword&gt;&lt;keyword&gt;Optically active allene&lt;/keyword&gt;&lt;keyword&gt;Pheromone&lt;/keyword&gt;&lt;/keywords&gt;&lt;dates&gt;&lt;year&gt;2012&lt;/year&gt;&lt;pub-dates&gt;&lt;date&gt;2012/02/18/&lt;/date&gt;&lt;/pub-dates&gt;&lt;/dates&gt;&lt;isbn&gt;0040-4020&lt;/isbn&gt;&lt;urls&gt;&lt;related-urls&gt;&lt;url&gt;https://www.sciencedirect.com/science/article/pii/S0040402011019600&lt;/url&gt;&lt;/related-urls&gt;&lt;/urls&gt;&lt;electronic-resource-num&gt;https://doi.org/10.1016/j.tet.2011.12.064&lt;/electronic-resource-num&gt;&lt;/record&gt;&lt;/Cite&gt;&lt;/EndNote&gt;</w:instrText>
      </w:r>
      <w:r>
        <w:fldChar w:fldCharType="separate"/>
      </w:r>
      <w:r w:rsidR="00BB4D1D" w:rsidRPr="1925DE32">
        <w:rPr>
          <w:noProof/>
        </w:rPr>
        <w:t>(Mori, 2012)</w:t>
      </w:r>
      <w:r>
        <w:fldChar w:fldCharType="end"/>
      </w:r>
      <w:r w:rsidR="004E2C9B">
        <w:t xml:space="preserve">. </w:t>
      </w:r>
      <w:r w:rsidR="00A26F63">
        <w:t xml:space="preserve">This </w:t>
      </w:r>
      <w:r w:rsidR="01E9BCBA">
        <w:t>may</w:t>
      </w:r>
      <w:r w:rsidR="00A26F63">
        <w:t xml:space="preserve"> be overcome by </w:t>
      </w:r>
      <w:r w:rsidR="5E2A888D">
        <w:t>compar</w:t>
      </w:r>
      <w:r w:rsidR="66C8A040">
        <w:t xml:space="preserve">ing </w:t>
      </w:r>
      <w:r w:rsidR="00BD074E">
        <w:t>its</w:t>
      </w:r>
      <w:r w:rsidR="66C8A040">
        <w:t xml:space="preserve"> </w:t>
      </w:r>
      <w:r w:rsidR="34257254">
        <w:t>biological activit</w:t>
      </w:r>
      <w:r w:rsidR="3259625A">
        <w:t xml:space="preserve">y </w:t>
      </w:r>
      <w:r w:rsidR="00BD074E">
        <w:t xml:space="preserve">with that of </w:t>
      </w:r>
      <w:r w:rsidR="3259625A">
        <w:t>structural analogues</w:t>
      </w:r>
      <w:r w:rsidR="5957331B">
        <w:t>, which may be cheaper, more stable and more easily synthesised</w:t>
      </w:r>
      <w:r w:rsidR="00D15A9C">
        <w:t>.</w:t>
      </w:r>
      <w:r w:rsidR="00873301">
        <w:t xml:space="preserve"> </w:t>
      </w:r>
      <w:r w:rsidR="0EC38159">
        <w:t xml:space="preserve">Here, </w:t>
      </w:r>
      <w:r w:rsidR="43DE7300">
        <w:t>using a combination of electrophysiological and behavioural assays</w:t>
      </w:r>
      <w:r w:rsidR="62D51A01">
        <w:t xml:space="preserve"> with virgin</w:t>
      </w:r>
      <w:r w:rsidR="62D51A01" w:rsidRPr="1925DE32">
        <w:rPr>
          <w:i/>
          <w:iCs/>
        </w:rPr>
        <w:t xml:space="preserve"> </w:t>
      </w:r>
      <w:r w:rsidR="4C97445D" w:rsidRPr="1925DE32">
        <w:rPr>
          <w:i/>
          <w:iCs/>
        </w:rPr>
        <w:t>A</w:t>
      </w:r>
      <w:r w:rsidR="4C97445D">
        <w:t xml:space="preserve">. </w:t>
      </w:r>
      <w:r w:rsidR="4C97445D" w:rsidRPr="1925DE32">
        <w:rPr>
          <w:i/>
          <w:iCs/>
        </w:rPr>
        <w:t>obtectus</w:t>
      </w:r>
      <w:r w:rsidR="4C97445D">
        <w:t xml:space="preserve"> </w:t>
      </w:r>
      <w:r w:rsidR="62D51A01">
        <w:t>females</w:t>
      </w:r>
      <w:r w:rsidR="43DE7300">
        <w:t xml:space="preserve">, </w:t>
      </w:r>
      <w:r w:rsidR="0EC38159">
        <w:t>we</w:t>
      </w:r>
      <w:r w:rsidR="00987896">
        <w:t xml:space="preserve"> </w:t>
      </w:r>
      <w:r w:rsidR="7674E8C1">
        <w:t>assess</w:t>
      </w:r>
      <w:r w:rsidR="5791848F">
        <w:t xml:space="preserve"> the </w:t>
      </w:r>
      <w:r w:rsidR="279FAF36">
        <w:t>bioactivity</w:t>
      </w:r>
      <w:r w:rsidR="5791848F">
        <w:t xml:space="preserve"> of </w:t>
      </w:r>
      <w:r w:rsidR="00987896">
        <w:t>the two optical</w:t>
      </w:r>
      <w:r w:rsidR="2BE529FA">
        <w:t xml:space="preserve"> isomers of methyl (</w:t>
      </w:r>
      <w:r w:rsidR="2BE529FA" w:rsidRPr="1925DE32">
        <w:rPr>
          <w:i/>
          <w:iCs/>
        </w:rPr>
        <w:t>E</w:t>
      </w:r>
      <w:r w:rsidR="2BE529FA">
        <w:t>)-2,4,5-tetradecatrienoate</w:t>
      </w:r>
      <w:r w:rsidR="74B73F02">
        <w:t>,</w:t>
      </w:r>
      <w:r w:rsidR="00987896">
        <w:t xml:space="preserve"> </w:t>
      </w:r>
      <w:bookmarkStart w:id="0" w:name="_Hlk173490715"/>
      <w:r w:rsidR="0B5E6F62">
        <w:t>a</w:t>
      </w:r>
      <w:r w:rsidR="3DF1D80A">
        <w:t>s well as</w:t>
      </w:r>
      <w:r w:rsidR="0B5E6F62">
        <w:t xml:space="preserve"> two </w:t>
      </w:r>
      <w:r w:rsidR="555BB731">
        <w:t xml:space="preserve">commercially available </w:t>
      </w:r>
      <w:proofErr w:type="gramStart"/>
      <w:r w:rsidR="3490E843">
        <w:t>isomers</w:t>
      </w:r>
      <w:r w:rsidR="0B5E6F62">
        <w:t xml:space="preserve"> </w:t>
      </w:r>
      <w:r w:rsidR="627CB5B9">
        <w:t>.</w:t>
      </w:r>
      <w:proofErr w:type="gramEnd"/>
      <w:r w:rsidR="627CB5B9">
        <w:t xml:space="preserve"> Our </w:t>
      </w:r>
      <w:r w:rsidR="21E9DEA2">
        <w:t>aim</w:t>
      </w:r>
      <w:r w:rsidR="005F6DA6">
        <w:t>s</w:t>
      </w:r>
      <w:r w:rsidR="627CB5B9">
        <w:t xml:space="preserve"> w</w:t>
      </w:r>
      <w:r w:rsidR="005F6DA6">
        <w:t>ere</w:t>
      </w:r>
      <w:r w:rsidR="627CB5B9">
        <w:t xml:space="preserve"> to</w:t>
      </w:r>
      <w:r w:rsidR="005F6DA6">
        <w:t xml:space="preserve"> 1) clarify the </w:t>
      </w:r>
      <w:r w:rsidR="00BD074E">
        <w:t>bioactivity</w:t>
      </w:r>
      <w:r w:rsidR="005F6DA6">
        <w:t xml:space="preserve"> of the optical isomers of methyl (</w:t>
      </w:r>
      <w:r w:rsidR="005F6DA6" w:rsidRPr="1925DE32">
        <w:rPr>
          <w:i/>
          <w:iCs/>
        </w:rPr>
        <w:t>E</w:t>
      </w:r>
      <w:r w:rsidR="005F6DA6">
        <w:t>)-2,4,5-tetradecatrienoate</w:t>
      </w:r>
      <w:r w:rsidR="00BD074E">
        <w:t xml:space="preserve"> individually, as well as in the naturally emitted 9:1 </w:t>
      </w:r>
      <w:r w:rsidR="00BD074E" w:rsidRPr="1925DE32">
        <w:rPr>
          <w:i/>
          <w:iCs/>
        </w:rPr>
        <w:t>R:S</w:t>
      </w:r>
      <w:r w:rsidR="00BD074E">
        <w:t xml:space="preserve"> and racemic 1:1 blends</w:t>
      </w:r>
      <w:r w:rsidR="005F6DA6">
        <w:t>, and 2)</w:t>
      </w:r>
      <w:r w:rsidR="627CB5B9">
        <w:t xml:space="preserve"> </w:t>
      </w:r>
      <w:r w:rsidR="36DC5288">
        <w:t xml:space="preserve">determine if </w:t>
      </w:r>
      <w:r w:rsidR="005F6DA6">
        <w:t xml:space="preserve">cheaper </w:t>
      </w:r>
      <w:r w:rsidR="4D0DB8F0">
        <w:t>structur</w:t>
      </w:r>
      <w:r w:rsidR="005F6DA6">
        <w:t>al analogues</w:t>
      </w:r>
      <w:r w:rsidR="4D0DB8F0">
        <w:t xml:space="preserve"> </w:t>
      </w:r>
      <w:r w:rsidR="005F6DA6">
        <w:t>were</w:t>
      </w:r>
      <w:r w:rsidR="0F91CD58">
        <w:t xml:space="preserve"> feasible to </w:t>
      </w:r>
      <w:r w:rsidR="691AA0D7">
        <w:t xml:space="preserve">be </w:t>
      </w:r>
      <w:r w:rsidR="0F91CD58">
        <w:t>use</w:t>
      </w:r>
      <w:r w:rsidR="776FAE13">
        <w:t>d</w:t>
      </w:r>
      <w:r w:rsidR="0F91CD58">
        <w:t xml:space="preserve"> as attractant</w:t>
      </w:r>
      <w:r w:rsidR="005F6DA6">
        <w:t>s</w:t>
      </w:r>
      <w:r w:rsidR="0F91CD58">
        <w:t xml:space="preserve"> for field deployment.</w:t>
      </w:r>
    </w:p>
    <w:bookmarkEnd w:id="0"/>
    <w:p w14:paraId="2B681CEC" w14:textId="03F10377" w:rsidR="00135F4D" w:rsidRDefault="00C12B40" w:rsidP="00B65BBB">
      <w:pPr>
        <w:spacing w:line="480" w:lineRule="auto"/>
        <w:rPr>
          <w:rFonts w:cstheme="minorHAnsi"/>
          <w:b/>
          <w:bCs/>
        </w:rPr>
      </w:pPr>
      <w:r w:rsidRPr="00C12B40">
        <w:rPr>
          <w:rFonts w:cstheme="minorHAnsi"/>
          <w:b/>
          <w:bCs/>
        </w:rPr>
        <w:t>MATERIALS AND METHODS</w:t>
      </w:r>
    </w:p>
    <w:p w14:paraId="2F8E1AC3" w14:textId="77777777" w:rsidR="002305ED" w:rsidRPr="00C05458" w:rsidRDefault="002305ED" w:rsidP="002305ED">
      <w:pPr>
        <w:spacing w:line="480" w:lineRule="auto"/>
      </w:pPr>
      <w:r w:rsidRPr="00AC4A94">
        <w:rPr>
          <w:rFonts w:cstheme="minorHAnsi"/>
          <w:b/>
          <w:bCs/>
          <w:i/>
          <w:iCs/>
        </w:rPr>
        <w:t>Insects</w:t>
      </w:r>
    </w:p>
    <w:p w14:paraId="5BEEB460" w14:textId="2CE3AE7B" w:rsidR="002305ED" w:rsidRPr="002305ED" w:rsidRDefault="002305ED" w:rsidP="00B65BBB">
      <w:pPr>
        <w:spacing w:line="480" w:lineRule="auto"/>
        <w:rPr>
          <w:rFonts w:cstheme="minorHAnsi"/>
        </w:rPr>
      </w:pPr>
      <w:r w:rsidRPr="00E0032E">
        <w:rPr>
          <w:rFonts w:cstheme="minorHAnsi"/>
          <w:i/>
          <w:iCs/>
        </w:rPr>
        <w:t>Acanthoscelides obtectus</w:t>
      </w:r>
      <w:r w:rsidRPr="00E0032E">
        <w:rPr>
          <w:rFonts w:cstheme="minorHAnsi"/>
        </w:rPr>
        <w:t xml:space="preserve"> </w:t>
      </w:r>
      <w:r>
        <w:rPr>
          <w:rFonts w:cstheme="minorHAnsi"/>
        </w:rPr>
        <w:t xml:space="preserve">beetles </w:t>
      </w:r>
      <w:r w:rsidRPr="00E0032E">
        <w:rPr>
          <w:rFonts w:cstheme="minorHAnsi"/>
        </w:rPr>
        <w:t xml:space="preserve">were reared on dry </w:t>
      </w:r>
      <w:r w:rsidRPr="00E0032E">
        <w:rPr>
          <w:rFonts w:cstheme="minorHAnsi"/>
          <w:i/>
          <w:iCs/>
        </w:rPr>
        <w:t>Phaseolus vulgaris</w:t>
      </w:r>
      <w:r w:rsidRPr="00E0032E">
        <w:rPr>
          <w:rFonts w:cstheme="minorHAnsi"/>
        </w:rPr>
        <w:t xml:space="preserve"> L. (Fabaceae) “Cannellini” beans</w:t>
      </w:r>
      <w:r>
        <w:rPr>
          <w:rFonts w:cstheme="minorHAnsi"/>
        </w:rPr>
        <w:t xml:space="preserve"> (Waitrose limited, UK) i</w:t>
      </w:r>
      <w:r w:rsidRPr="00E0032E">
        <w:rPr>
          <w:rFonts w:cstheme="minorHAnsi"/>
        </w:rPr>
        <w:t>n a controlled</w:t>
      </w:r>
      <w:r>
        <w:rPr>
          <w:rFonts w:cstheme="minorHAnsi"/>
        </w:rPr>
        <w:t xml:space="preserve"> environment</w:t>
      </w:r>
      <w:r w:rsidRPr="00E0032E">
        <w:rPr>
          <w:rFonts w:cstheme="minorHAnsi"/>
        </w:rPr>
        <w:t xml:space="preserve"> room (20</w:t>
      </w:r>
      <w:r w:rsidR="00C20C96">
        <w:rPr>
          <w:rFonts w:cstheme="minorHAnsi"/>
        </w:rPr>
        <w:t xml:space="preserve"> </w:t>
      </w:r>
      <w:r w:rsidRPr="00E0032E">
        <w:rPr>
          <w:rFonts w:cstheme="minorHAnsi"/>
        </w:rPr>
        <w:t xml:space="preserve">°C temperature, 60% relative humidity and a 16:8 h light: dark photoperiod). Individual </w:t>
      </w:r>
      <w:r>
        <w:rPr>
          <w:rFonts w:cstheme="minorHAnsi"/>
        </w:rPr>
        <w:t>beans</w:t>
      </w:r>
      <w:r w:rsidRPr="00E0032E">
        <w:rPr>
          <w:rFonts w:cstheme="minorHAnsi"/>
        </w:rPr>
        <w:t xml:space="preserve"> were placed in separate wells of a plastic Eppendorf rack</w:t>
      </w:r>
      <w:r>
        <w:rPr>
          <w:rFonts w:cstheme="minorHAnsi"/>
        </w:rPr>
        <w:t xml:space="preserve"> and</w:t>
      </w:r>
      <w:r w:rsidRPr="00E0032E">
        <w:rPr>
          <w:rFonts w:cstheme="minorHAnsi"/>
        </w:rPr>
        <w:t xml:space="preserve"> covered with </w:t>
      </w:r>
      <w:r>
        <w:rPr>
          <w:rFonts w:cstheme="minorHAnsi"/>
        </w:rPr>
        <w:t xml:space="preserve">a </w:t>
      </w:r>
      <w:r w:rsidRPr="00E0032E">
        <w:rPr>
          <w:rFonts w:cstheme="minorHAnsi"/>
        </w:rPr>
        <w:t xml:space="preserve">transparent acetate sheet until </w:t>
      </w:r>
      <w:r>
        <w:rPr>
          <w:rFonts w:cstheme="minorHAnsi"/>
        </w:rPr>
        <w:t>adult beetles emerged</w:t>
      </w:r>
      <w:r w:rsidRPr="00E0032E">
        <w:rPr>
          <w:rFonts w:cstheme="minorHAnsi"/>
        </w:rPr>
        <w:t>. Male and female</w:t>
      </w:r>
      <w:r>
        <w:rPr>
          <w:rFonts w:cstheme="minorHAnsi"/>
        </w:rPr>
        <w:t xml:space="preserve"> beetles</w:t>
      </w:r>
      <w:r w:rsidRPr="00E0032E">
        <w:rPr>
          <w:rFonts w:cstheme="minorHAnsi"/>
        </w:rPr>
        <w:t xml:space="preserve"> were </w:t>
      </w:r>
      <w:r>
        <w:rPr>
          <w:rFonts w:cstheme="minorHAnsi"/>
        </w:rPr>
        <w:t>identifi</w:t>
      </w:r>
      <w:r w:rsidRPr="00E0032E">
        <w:rPr>
          <w:rFonts w:cstheme="minorHAnsi"/>
        </w:rPr>
        <w:t>ed</w:t>
      </w:r>
      <w:r>
        <w:rPr>
          <w:rFonts w:cstheme="minorHAnsi"/>
        </w:rPr>
        <w:t xml:space="preserve"> under a microscope </w:t>
      </w:r>
      <w:r w:rsidRPr="00F63DFC">
        <w:rPr>
          <w:rFonts w:cstheme="minorHAnsi"/>
        </w:rPr>
        <w:t>(ZEISS, Germany</w:t>
      </w:r>
      <w:r>
        <w:rPr>
          <w:rFonts w:cstheme="minorHAnsi"/>
        </w:rPr>
        <w:t>),</w:t>
      </w:r>
      <w:r w:rsidRPr="00E0032E">
        <w:rPr>
          <w:rFonts w:cstheme="minorHAnsi"/>
        </w:rPr>
        <w:t xml:space="preserve"> based on morphological character</w:t>
      </w:r>
      <w:r>
        <w:rPr>
          <w:rFonts w:cstheme="minorHAnsi"/>
        </w:rPr>
        <w:t>i</w:t>
      </w:r>
      <w:r w:rsidRPr="00E0032E">
        <w:rPr>
          <w:rFonts w:cstheme="minorHAnsi"/>
        </w:rPr>
        <w:t>s</w:t>
      </w:r>
      <w:r>
        <w:rPr>
          <w:rFonts w:cstheme="minorHAnsi"/>
        </w:rPr>
        <w:t>tics</w:t>
      </w:r>
      <w:r w:rsidR="009E2268">
        <w:rPr>
          <w:rFonts w:cstheme="minorHAnsi"/>
        </w:rPr>
        <w:t xml:space="preserve"> </w:t>
      </w:r>
      <w:r w:rsidR="009E2268">
        <w:rPr>
          <w:rFonts w:cstheme="minorHAnsi"/>
        </w:rPr>
        <w:fldChar w:fldCharType="begin"/>
      </w:r>
      <w:r w:rsidR="009E2268">
        <w:rPr>
          <w:rFonts w:cstheme="minorHAnsi"/>
        </w:rPr>
        <w:instrText xml:space="preserve"> ADDIN EN.CITE &lt;EndNote&gt;&lt;Cite&gt;&lt;Author&gt;Nahdy&lt;/Author&gt;&lt;Year&gt;1994&lt;/Year&gt;&lt;RecNum&gt;178&lt;/RecNum&gt;&lt;DisplayText&gt;(Nahdy, 1994)&lt;/DisplayText&gt;&lt;record&gt;&lt;rec-number&gt;178&lt;/rec-number&gt;&lt;foreign-keys&gt;&lt;key app="EN" db-id="vfva2w9topx52ve2xti5r2f8afpt0tvtafad" timestamp="1722554704"&gt;178&lt;/key&gt;&lt;/foreign-keys&gt;&lt;ref-type name="Journal Article"&gt;17&lt;/ref-type&gt;&lt;contributors&gt;&lt;authors&gt;&lt;author&gt;Nahdy, M. Silim&lt;/author&gt;&lt;/authors&gt;&lt;/contributors&gt;&lt;titles&gt;&lt;title&gt;An additional character for sexing the adults of the dried bean beetle Acanthoscelides obtectus (Say) (Coleoptera: Bruchidae)&lt;/title&gt;&lt;secondary-title&gt;Journal of Stored Products Research&lt;/secondary-title&gt;&lt;/titles&gt;&lt;periodical&gt;&lt;full-title&gt;Journal of Stored Products Research&lt;/full-title&gt;&lt;/periodical&gt;&lt;pages&gt;61-63&lt;/pages&gt;&lt;volume&gt;30&lt;/volume&gt;&lt;number&gt;1&lt;/number&gt;&lt;keywords&gt;&lt;keyword&gt;sexing&lt;/keyword&gt;&lt;keyword&gt;dimorphism&lt;/keyword&gt;&lt;/keywords&gt;&lt;dates&gt;&lt;year&gt;1994&lt;/year&gt;&lt;pub-dates&gt;&lt;date&gt;1994/01/01/&lt;/date&gt;&lt;/pub-dates&gt;&lt;/dates&gt;&lt;isbn&gt;0022-474X&lt;/isbn&gt;&lt;urls&gt;&lt;related-urls&gt;&lt;url&gt;https://www.sciencedirect.com/science/article/pii/0022474X94902720&lt;/url&gt;&lt;/related-urls&gt;&lt;/urls&gt;&lt;electronic-resource-num&gt;https://doi.org/10.1016/0022-474X(94)90272-0&lt;/electronic-resource-num&gt;&lt;/record&gt;&lt;/Cite&gt;&lt;/EndNote&gt;</w:instrText>
      </w:r>
      <w:r w:rsidR="009E2268">
        <w:rPr>
          <w:rFonts w:cstheme="minorHAnsi"/>
        </w:rPr>
        <w:fldChar w:fldCharType="separate"/>
      </w:r>
      <w:r w:rsidR="009E2268">
        <w:rPr>
          <w:rFonts w:cstheme="minorHAnsi"/>
          <w:noProof/>
        </w:rPr>
        <w:t>(Nahdy, 1994)</w:t>
      </w:r>
      <w:r w:rsidR="009E2268">
        <w:rPr>
          <w:rFonts w:cstheme="minorHAnsi"/>
        </w:rPr>
        <w:fldChar w:fldCharType="end"/>
      </w:r>
      <w:r>
        <w:rPr>
          <w:rFonts w:cstheme="minorHAnsi"/>
        </w:rPr>
        <w:t>,</w:t>
      </w:r>
      <w:r w:rsidRPr="00E0032E">
        <w:rPr>
          <w:rFonts w:cstheme="minorHAnsi"/>
        </w:rPr>
        <w:t xml:space="preserve"> and immediately separated</w:t>
      </w:r>
      <w:r>
        <w:rPr>
          <w:rFonts w:cstheme="minorHAnsi"/>
        </w:rPr>
        <w:t xml:space="preserve"> to ensure female beetles were virgin for electrophysiological and </w:t>
      </w:r>
      <w:r>
        <w:rPr>
          <w:rFonts w:cstheme="minorHAnsi"/>
        </w:rPr>
        <w:lastRenderedPageBreak/>
        <w:t>behavioural tests</w:t>
      </w:r>
      <w:r w:rsidRPr="00E0032E">
        <w:rPr>
          <w:rFonts w:cstheme="minorHAnsi"/>
        </w:rPr>
        <w:t>.</w:t>
      </w:r>
      <w:r w:rsidRPr="00A11D26">
        <w:rPr>
          <w:rFonts w:ascii="Segoe UI" w:hAnsi="Segoe UI" w:cs="Segoe UI"/>
          <w:color w:val="374151"/>
          <w:shd w:val="clear" w:color="auto" w:fill="F7F7F8"/>
        </w:rPr>
        <w:t xml:space="preserve"> </w:t>
      </w:r>
      <w:r w:rsidRPr="00A11D26">
        <w:rPr>
          <w:rFonts w:cstheme="minorHAnsi"/>
        </w:rPr>
        <w:t xml:space="preserve">This precaution was </w:t>
      </w:r>
      <w:r>
        <w:rPr>
          <w:rFonts w:cstheme="minorHAnsi"/>
        </w:rPr>
        <w:t>taken</w:t>
      </w:r>
      <w:r w:rsidRPr="00A11D26">
        <w:rPr>
          <w:rFonts w:cstheme="minorHAnsi"/>
        </w:rPr>
        <w:t xml:space="preserve"> due to the observed weak response of mated females to the pheromone</w:t>
      </w:r>
      <w:r w:rsidR="002064A9">
        <w:rPr>
          <w:rFonts w:cstheme="minorHAnsi"/>
        </w:rPr>
        <w:t xml:space="preserve"> </w:t>
      </w:r>
      <w:r w:rsidR="002064A9">
        <w:rPr>
          <w:rFonts w:cstheme="minorHAnsi"/>
        </w:rPr>
        <w:fldChar w:fldCharType="begin"/>
      </w:r>
      <w:r w:rsidR="002064A9">
        <w:rPr>
          <w:rFonts w:cstheme="minorHAnsi"/>
        </w:rPr>
        <w:instrText xml:space="preserve"> ADDIN EN.CITE &lt;EndNote&gt;&lt;Cite&gt;&lt;Author&gt;Vuts&lt;/Author&gt;&lt;Year&gt;2024&lt;/Year&gt;&lt;RecNum&gt;171&lt;/RecNum&gt;&lt;DisplayText&gt;(Vuts et al., 2024)&lt;/DisplayText&gt;&lt;record&gt;&lt;rec-number&gt;171&lt;/rec-number&gt;&lt;foreign-keys&gt;&lt;key app="EN" db-id="vfva2w9topx52ve2xti5r2f8afpt0tvtafad" timestamp="1722554022"&gt;171&lt;/key&gt;&lt;/foreign-keys&gt;&lt;ref-type name="Journal Article"&gt;17&lt;/ref-type&gt;&lt;contributors&gt;&lt;authors&gt;&lt;author&gt;Vuts, József&lt;/author&gt;&lt;author&gt;Powers, Stephen J.&lt;/author&gt;&lt;author&gt;Venter, Eudri&lt;/author&gt;&lt;author&gt;Szentesi, Árpád&lt;/author&gt;&lt;/authors&gt;&lt;/contributors&gt;&lt;titles&gt;&lt;title&gt;A semiochemical view of the ecology of the seed beetle &amp;lt;i&amp;gt;Acanthoscelides obtectus&amp;lt;/i&amp;gt; Say (Coleoptera: Chrysomelidae, Bruchinae)&lt;/title&gt;&lt;secondary-title&gt;Annals of Applied Biology&lt;/secondary-title&gt;&lt;/titles&gt;&lt;periodical&gt;&lt;full-title&gt;Annals of Applied Biology&lt;/full-title&gt;&lt;/periodical&gt;&lt;pages&gt;19-36&lt;/pages&gt;&lt;volume&gt;184&lt;/volume&gt;&lt;number&gt;1&lt;/number&gt;&lt;dates&gt;&lt;year&gt;2024&lt;/year&gt;&lt;/dates&gt;&lt;publisher&gt;Wiley&lt;/publisher&gt;&lt;isbn&gt;0003-4746&lt;/isbn&gt;&lt;urls&gt;&lt;related-urls&gt;&lt;url&gt;https://dx.doi.org/10.1111/aab.12862&lt;/url&gt;&lt;/related-urls&gt;&lt;/urls&gt;&lt;electronic-resource-num&gt;10.1111/aab.12862&lt;/electronic-resource-num&gt;&lt;/record&gt;&lt;/Cite&gt;&lt;/EndNote&gt;</w:instrText>
      </w:r>
      <w:r w:rsidR="002064A9">
        <w:rPr>
          <w:rFonts w:cstheme="minorHAnsi"/>
        </w:rPr>
        <w:fldChar w:fldCharType="separate"/>
      </w:r>
      <w:r w:rsidR="002064A9">
        <w:rPr>
          <w:rFonts w:cstheme="minorHAnsi"/>
          <w:noProof/>
        </w:rPr>
        <w:t>(Vuts et al., 2024)</w:t>
      </w:r>
      <w:r w:rsidR="002064A9">
        <w:rPr>
          <w:rFonts w:cstheme="minorHAnsi"/>
        </w:rPr>
        <w:fldChar w:fldCharType="end"/>
      </w:r>
      <w:r w:rsidR="002064A9">
        <w:rPr>
          <w:rFonts w:cstheme="minorHAnsi"/>
        </w:rPr>
        <w:t>.</w:t>
      </w:r>
      <w:r>
        <w:rPr>
          <w:rFonts w:cstheme="minorHAnsi"/>
        </w:rPr>
        <w:t xml:space="preserve"> Moist cotton wool was provided to the beetles as a source of water. </w:t>
      </w:r>
    </w:p>
    <w:p w14:paraId="32374A5F" w14:textId="34FFFF37" w:rsidR="00DD4EB3" w:rsidRPr="00AC4A94" w:rsidRDefault="00FB5A32" w:rsidP="00B65BBB">
      <w:pPr>
        <w:spacing w:line="480" w:lineRule="auto"/>
        <w:rPr>
          <w:rFonts w:cstheme="minorHAnsi"/>
          <w:b/>
          <w:bCs/>
          <w:i/>
          <w:iCs/>
        </w:rPr>
      </w:pPr>
      <w:r w:rsidRPr="00AC4A94">
        <w:rPr>
          <w:rFonts w:cstheme="minorHAnsi"/>
          <w:b/>
          <w:bCs/>
          <w:i/>
          <w:iCs/>
        </w:rPr>
        <w:t>Chemicals</w:t>
      </w:r>
    </w:p>
    <w:p w14:paraId="0E4AFC2D" w14:textId="035A3B37" w:rsidR="0063646C" w:rsidRDefault="00FB5A32" w:rsidP="1925DE32">
      <w:pPr>
        <w:spacing w:line="480" w:lineRule="auto"/>
      </w:pPr>
      <w:r>
        <w:t>Enantiomerically pure methyl (</w:t>
      </w:r>
      <w:r w:rsidR="68B7CF94" w:rsidRPr="1925DE32">
        <w:rPr>
          <w:i/>
          <w:iCs/>
        </w:rPr>
        <w:t>E,R</w:t>
      </w:r>
      <w:r>
        <w:t>)- and methyl (</w:t>
      </w:r>
      <w:r w:rsidR="42EF306B" w:rsidRPr="1925DE32">
        <w:rPr>
          <w:i/>
          <w:iCs/>
        </w:rPr>
        <w:t>E,S</w:t>
      </w:r>
      <w:r>
        <w:t>)-2,4,5-tetradecatrienoate</w:t>
      </w:r>
      <w:r w:rsidR="00E80379">
        <w:t xml:space="preserve"> (</w:t>
      </w:r>
      <w:r w:rsidR="00520897">
        <w:t>purity:  99%</w:t>
      </w:r>
      <w:r w:rsidR="00BB5A8C">
        <w:t xml:space="preserve"> for both</w:t>
      </w:r>
      <w:r w:rsidR="00520897">
        <w:t xml:space="preserve"> </w:t>
      </w:r>
      <w:r w:rsidR="00E80379" w:rsidRPr="1925DE32">
        <w:rPr>
          <w:b/>
          <w:bCs/>
        </w:rPr>
        <w:t>1</w:t>
      </w:r>
      <w:r w:rsidR="00E80379">
        <w:t xml:space="preserve"> and </w:t>
      </w:r>
      <w:r w:rsidR="00E80379" w:rsidRPr="1925DE32">
        <w:rPr>
          <w:b/>
          <w:bCs/>
        </w:rPr>
        <w:t>2</w:t>
      </w:r>
      <w:r w:rsidR="00E80379">
        <w:t xml:space="preserve"> respectively, Fig 1)</w:t>
      </w:r>
      <w:r>
        <w:t xml:space="preserve"> were synthesized as previously described </w:t>
      </w:r>
      <w:r>
        <w:fldChar w:fldCharType="begin"/>
      </w:r>
      <w:r>
        <w:instrText xml:space="preserve"> ADDIN EN.CITE &lt;EndNote&gt;&lt;Cite&gt;&lt;Author&gt;Mori&lt;/Author&gt;&lt;Year&gt;2012&lt;/Year&gt;&lt;RecNum&gt;177&lt;/RecNum&gt;&lt;DisplayText&gt;(Mori, 2012)&lt;/DisplayText&gt;&lt;record&gt;&lt;rec-number&gt;177&lt;/rec-number&gt;&lt;foreign-keys&gt;&lt;key app="EN" db-id="vfva2w9topx52ve2xti5r2f8afpt0tvtafad" timestamp="1722554558"&gt;177&lt;/key&gt;&lt;/foreign-keys&gt;&lt;ref-type name="Journal Article"&gt;17&lt;/ref-type&gt;&lt;contributors&gt;&lt;authors&gt;&lt;author&gt;Mori, Kenji&lt;/author&gt;&lt;/authors&gt;&lt;/contributors&gt;&lt;titles&gt;&lt;title&gt;Pheromone synthesis. Part 249: Syntheses of methyl (R,E)-2,4,5-tetradecatrienoate and methyl (2E,4Z)-2,4-decadienoate, the pheromone components of the male dried bean beetle, Acanthoscelides obtectus (Say)&lt;/title&gt;&lt;secondary-title&gt;Tetrahedron&lt;/secondary-title&gt;&lt;/titles&gt;&lt;periodical&gt;&lt;full-title&gt;Tetrahedron&lt;/full-title&gt;&lt;/periodical&gt;&lt;pages&gt;1936-1946&lt;/pages&gt;&lt;volume&gt;68&lt;/volume&gt;&lt;number&gt;7&lt;/number&gt;&lt;keywords&gt;&lt;keyword&gt;(Say)&lt;/keyword&gt;&lt;keyword&gt;Allene&lt;/keyword&gt;&lt;keyword&gt;Claisen rearrangement&lt;/keyword&gt;&lt;keyword&gt;Heck reaction&lt;/keyword&gt;&lt;keyword&gt;Lipase&lt;/keyword&gt;&lt;keyword&gt;Optically active allene&lt;/keyword&gt;&lt;keyword&gt;Pheromone&lt;/keyword&gt;&lt;/keywords&gt;&lt;dates&gt;&lt;year&gt;2012&lt;/year&gt;&lt;pub-dates&gt;&lt;date&gt;2012/02/18/&lt;/date&gt;&lt;/pub-dates&gt;&lt;/dates&gt;&lt;isbn&gt;0040-4020&lt;/isbn&gt;&lt;urls&gt;&lt;related-urls&gt;&lt;url&gt;https://www.sciencedirect.com/science/article/pii/S0040402011019600&lt;/url&gt;&lt;/related-urls&gt;&lt;/urls&gt;&lt;electronic-resource-num&gt;https://doi.org/10.1016/j.tet.2011.12.064&lt;/electronic-resource-num&gt;&lt;/record&gt;&lt;/Cite&gt;&lt;/EndNote&gt;</w:instrText>
      </w:r>
      <w:r>
        <w:fldChar w:fldCharType="separate"/>
      </w:r>
      <w:r w:rsidR="00B26D04" w:rsidRPr="1925DE32">
        <w:rPr>
          <w:noProof/>
        </w:rPr>
        <w:t>(Mori, 2012)</w:t>
      </w:r>
      <w:r>
        <w:fldChar w:fldCharType="end"/>
      </w:r>
      <w:r>
        <w:t xml:space="preserve">. </w:t>
      </w:r>
      <w:r w:rsidR="00E80379">
        <w:t>Methyl myristoleate (</w:t>
      </w:r>
      <w:r w:rsidR="00E80379" w:rsidRPr="1925DE32">
        <w:rPr>
          <w:b/>
          <w:bCs/>
        </w:rPr>
        <w:t>3</w:t>
      </w:r>
      <w:r w:rsidR="00E80379">
        <w:t xml:space="preserve">, purity: ≥98.5%) and </w:t>
      </w:r>
      <w:r>
        <w:t>methyl myristate (</w:t>
      </w:r>
      <w:r w:rsidR="00E80379" w:rsidRPr="1925DE32">
        <w:rPr>
          <w:b/>
          <w:bCs/>
        </w:rPr>
        <w:t>4,</w:t>
      </w:r>
      <w:r w:rsidR="00E80379">
        <w:t xml:space="preserve"> </w:t>
      </w:r>
      <w:r>
        <w:t>purity: 99%) were obtained from Sigma-Aldrich®, Merck Life Science UK Limited</w:t>
      </w:r>
      <w:r w:rsidR="00F46EF9">
        <w:t xml:space="preserve"> (Fig. 1)</w:t>
      </w:r>
      <w:r>
        <w:t xml:space="preserve">. Diethyl ether </w:t>
      </w:r>
      <w:r w:rsidR="456FE379">
        <w:t xml:space="preserve">(Thermofisher Scientific) </w:t>
      </w:r>
      <w:r>
        <w:t>was re-distilled to obtain high-purity solvent.</w:t>
      </w:r>
    </w:p>
    <w:p w14:paraId="1B32A449" w14:textId="77777777" w:rsidR="00DD4EB3" w:rsidRPr="00AC4A94" w:rsidRDefault="00690B69" w:rsidP="00B65BBB">
      <w:pPr>
        <w:spacing w:line="480" w:lineRule="auto"/>
        <w:rPr>
          <w:rFonts w:cstheme="minorHAnsi"/>
          <w:i/>
          <w:iCs/>
        </w:rPr>
      </w:pPr>
      <w:r w:rsidRPr="00AC4A94">
        <w:rPr>
          <w:rFonts w:cstheme="minorHAnsi"/>
          <w:b/>
          <w:bCs/>
          <w:i/>
          <w:iCs/>
        </w:rPr>
        <w:t>Sample analysis</w:t>
      </w:r>
    </w:p>
    <w:p w14:paraId="7317746F" w14:textId="2F6C14A0" w:rsidR="000B06B4" w:rsidRDefault="00EA719D" w:rsidP="00B65BBB">
      <w:pPr>
        <w:spacing w:line="480" w:lineRule="auto"/>
      </w:pPr>
      <w:r>
        <w:t>Samples</w:t>
      </w:r>
      <w:r w:rsidR="0087698C">
        <w:t xml:space="preserve"> of compounds </w:t>
      </w:r>
      <w:r w:rsidR="0087698C" w:rsidRPr="3DE8965B">
        <w:rPr>
          <w:b/>
          <w:bCs/>
        </w:rPr>
        <w:t>1-4</w:t>
      </w:r>
      <w:r>
        <w:t xml:space="preserve"> were analysed on an Agilent 7890A GC (Agilent Technologies, USA), equipped with a cool-on-column injector, flame ionization detector (FID), and a HP-1 capillary GC column (50 m</w:t>
      </w:r>
      <w:r w:rsidR="009C26CE">
        <w:t xml:space="preserve"> length</w:t>
      </w:r>
      <w:r>
        <w:t xml:space="preserve"> × 0.32 mm i</w:t>
      </w:r>
      <w:r w:rsidR="00520C07">
        <w:t>nner dimensions</w:t>
      </w:r>
      <w:r>
        <w:t xml:space="preserve"> × 0.52 μm film thickness). The oven temperature was maintained at 30</w:t>
      </w:r>
      <w:r w:rsidR="00C20C96">
        <w:t xml:space="preserve"> </w:t>
      </w:r>
      <w:r>
        <w:t>°C for 0.</w:t>
      </w:r>
      <w:r w:rsidR="008A4564">
        <w:t>5</w:t>
      </w:r>
      <w:r w:rsidR="007F41F8">
        <w:t xml:space="preserve"> </w:t>
      </w:r>
      <w:r>
        <w:t>min</w:t>
      </w:r>
      <w:r w:rsidR="000B06B4">
        <w:t xml:space="preserve"> and increased to 5</w:t>
      </w:r>
      <w:r w:rsidR="00C20C96">
        <w:t xml:space="preserve"> </w:t>
      </w:r>
      <w:r w:rsidR="000B06B4">
        <w:t>°C/min to 150</w:t>
      </w:r>
      <w:r w:rsidR="00C20C96">
        <w:t xml:space="preserve"> </w:t>
      </w:r>
      <w:r w:rsidR="000B06B4">
        <w:t xml:space="preserve">°C where it was held for 0.1 min </w:t>
      </w:r>
      <w:r>
        <w:t>before</w:t>
      </w:r>
      <w:r w:rsidR="007F41F8">
        <w:t xml:space="preserve"> </w:t>
      </w:r>
      <w:r>
        <w:t>increasing at 10</w:t>
      </w:r>
      <w:r w:rsidR="00C20C96">
        <w:t xml:space="preserve"> </w:t>
      </w:r>
      <w:r>
        <w:t>°C/min to 2</w:t>
      </w:r>
      <w:r w:rsidR="007F41F8">
        <w:t>3</w:t>
      </w:r>
      <w:r>
        <w:t>0</w:t>
      </w:r>
      <w:r w:rsidR="00C20C96">
        <w:t xml:space="preserve"> </w:t>
      </w:r>
      <w:r>
        <w:t xml:space="preserve">°C, and then held for </w:t>
      </w:r>
      <w:r w:rsidR="000B06B4">
        <w:t xml:space="preserve">25 </w:t>
      </w:r>
      <w:r>
        <w:t xml:space="preserve">min. Retention index (=Kováts [KI] index) values were calculated using a series of C7-C22 alkanes, giving methyl </w:t>
      </w:r>
      <w:r w:rsidR="00B0000E">
        <w:t>(</w:t>
      </w:r>
      <w:r w:rsidR="00B0000E" w:rsidRPr="3DE8965B">
        <w:rPr>
          <w:i/>
          <w:iCs/>
        </w:rPr>
        <w:t>E</w:t>
      </w:r>
      <w:r w:rsidR="00B0000E">
        <w:t>)</w:t>
      </w:r>
      <w:r>
        <w:t>-2,4,5-tetradecatrienoate=1806, methyl myristoleate= 1694, methyl myristate=1709 (</w:t>
      </w:r>
      <w:r w:rsidR="1868044C">
        <w:t>Figure S</w:t>
      </w:r>
      <w:r w:rsidR="003A6ADF">
        <w:t>1 and S2</w:t>
      </w:r>
      <w:r>
        <w:t xml:space="preserve">). </w:t>
      </w:r>
    </w:p>
    <w:p w14:paraId="601051AD" w14:textId="76881035" w:rsidR="00C05458" w:rsidRDefault="00EA719D" w:rsidP="00B65BBB">
      <w:pPr>
        <w:spacing w:line="480" w:lineRule="auto"/>
        <w:rPr>
          <w:b/>
          <w:bCs/>
        </w:rPr>
      </w:pPr>
      <w:r>
        <w:t>The methyl (</w:t>
      </w:r>
      <w:r w:rsidRPr="1925DE32">
        <w:rPr>
          <w:i/>
          <w:iCs/>
        </w:rPr>
        <w:t>E</w:t>
      </w:r>
      <w:r>
        <w:t>)-2,4,5-tetradecatrienoate enantiomers were analysed by</w:t>
      </w:r>
      <w:r w:rsidR="005B5F8F">
        <w:t xml:space="preserve"> </w:t>
      </w:r>
      <w:r w:rsidR="00811167">
        <w:t>e</w:t>
      </w:r>
      <w:r w:rsidR="00C1393D">
        <w:t>nantioselective GC</w:t>
      </w:r>
      <w:r w:rsidR="005155E1">
        <w:t xml:space="preserve"> to confirm no degradation</w:t>
      </w:r>
      <w:r w:rsidR="00C20C96">
        <w:t xml:space="preserve"> of optical purity</w:t>
      </w:r>
      <w:r w:rsidR="005155E1">
        <w:t xml:space="preserve"> ha</w:t>
      </w:r>
      <w:r w:rsidR="0087698C">
        <w:t>d</w:t>
      </w:r>
      <w:r w:rsidR="005155E1">
        <w:t xml:space="preserve"> taken place during storage</w:t>
      </w:r>
      <w:r w:rsidR="00811167">
        <w:t>, for which</w:t>
      </w:r>
      <w:r w:rsidR="00C1393D" w:rsidRPr="1925DE32">
        <w:rPr>
          <w:b/>
          <w:bCs/>
        </w:rPr>
        <w:t xml:space="preserve"> </w:t>
      </w:r>
      <w:r w:rsidR="00811167">
        <w:t>a</w:t>
      </w:r>
      <w:r w:rsidR="00CA2D6C">
        <w:t xml:space="preserve">n Agilent 6890 N gas chromatograph equipped with a cool on-column injector, an FID and a </w:t>
      </w:r>
      <w:r w:rsidR="000E2E66">
        <w:t>5</w:t>
      </w:r>
      <w:r w:rsidR="00CA2D6C">
        <w:t>0</w:t>
      </w:r>
      <w:r w:rsidR="00811167">
        <w:t xml:space="preserve"> </w:t>
      </w:r>
      <w:r w:rsidR="00CA2D6C">
        <w:t>m</w:t>
      </w:r>
      <w:r w:rsidR="00811167">
        <w:t xml:space="preserve"> </w:t>
      </w:r>
      <w:r w:rsidR="00CA2D6C" w:rsidRPr="1925DE32">
        <w:rPr>
          <w:rFonts w:eastAsia="STIXMath-Regular"/>
        </w:rPr>
        <w:t xml:space="preserve">× </w:t>
      </w:r>
      <w:r w:rsidR="00CA2D6C">
        <w:t>0.</w:t>
      </w:r>
      <w:r w:rsidR="000E2E66">
        <w:t>32</w:t>
      </w:r>
      <w:r w:rsidR="00811167">
        <w:t xml:space="preserve"> </w:t>
      </w:r>
      <w:r w:rsidR="00CA2D6C">
        <w:t>mm</w:t>
      </w:r>
      <w:r w:rsidR="00811167">
        <w:t xml:space="preserve"> </w:t>
      </w:r>
      <w:r w:rsidR="00CA2D6C">
        <w:t xml:space="preserve">ID </w:t>
      </w:r>
      <w:r w:rsidR="00CA2D6C" w:rsidRPr="1925DE32">
        <w:rPr>
          <w:rFonts w:eastAsia="STIXMath-Regular"/>
        </w:rPr>
        <w:t xml:space="preserve">× </w:t>
      </w:r>
      <w:r w:rsidR="00CA2D6C">
        <w:t>0.</w:t>
      </w:r>
      <w:r w:rsidR="000E2E66">
        <w:t>52</w:t>
      </w:r>
      <w:r w:rsidR="00CA2D6C">
        <w:t xml:space="preserve"> </w:t>
      </w:r>
      <w:r w:rsidR="00811167">
        <w:t>μ</w:t>
      </w:r>
      <w:r w:rsidR="00CA2D6C">
        <w:t>m</w:t>
      </w:r>
      <w:r w:rsidR="00811167">
        <w:t xml:space="preserve"> </w:t>
      </w:r>
      <w:r w:rsidR="00CA2D6C">
        <w:t>film thickness SUPELCO® BetaDEX™ (Sigma-Aldrich, Gillingham, UK) 120 fused silica</w:t>
      </w:r>
      <w:r w:rsidR="00811167">
        <w:t xml:space="preserve"> </w:t>
      </w:r>
      <w:r w:rsidR="00CA2D6C">
        <w:t>capillary</w:t>
      </w:r>
      <w:r w:rsidR="00811167">
        <w:t xml:space="preserve"> </w:t>
      </w:r>
      <w:r w:rsidR="00CA2D6C">
        <w:t>column</w:t>
      </w:r>
      <w:r w:rsidR="00811167">
        <w:t xml:space="preserve"> was used</w:t>
      </w:r>
      <w:r w:rsidR="00CA2D6C">
        <w:t>. The oven temperature was maintained at 30</w:t>
      </w:r>
      <w:r w:rsidR="00C20C96">
        <w:t xml:space="preserve"> </w:t>
      </w:r>
      <w:r w:rsidR="00811167">
        <w:t>°</w:t>
      </w:r>
      <w:r w:rsidR="00CA2D6C">
        <w:t>C for 1</w:t>
      </w:r>
      <w:r w:rsidR="00811167">
        <w:t xml:space="preserve"> </w:t>
      </w:r>
      <w:r w:rsidR="00CA2D6C">
        <w:t>min</w:t>
      </w:r>
      <w:r w:rsidR="00811167">
        <w:t xml:space="preserve"> </w:t>
      </w:r>
      <w:r w:rsidR="00CA2D6C">
        <w:t xml:space="preserve">and then programmed at </w:t>
      </w:r>
      <w:r w:rsidR="000B06B4">
        <w:t>4</w:t>
      </w:r>
      <w:r w:rsidR="00C20C96">
        <w:t xml:space="preserve"> </w:t>
      </w:r>
      <w:r w:rsidR="00811167">
        <w:t>°</w:t>
      </w:r>
      <w:r w:rsidR="00CA2D6C">
        <w:t>C/min to</w:t>
      </w:r>
      <w:r w:rsidR="00811167">
        <w:t xml:space="preserve"> </w:t>
      </w:r>
      <w:r w:rsidR="000B06B4">
        <w:t>180</w:t>
      </w:r>
      <w:r w:rsidR="00C20C96">
        <w:t xml:space="preserve"> </w:t>
      </w:r>
      <w:r w:rsidR="00811167" w:rsidRPr="1925DE32">
        <w:rPr>
          <w:rFonts w:eastAsia="STIXMath-Regular"/>
        </w:rPr>
        <w:t>°</w:t>
      </w:r>
      <w:r w:rsidR="00CA2D6C">
        <w:t>C</w:t>
      </w:r>
      <w:r w:rsidR="007F41F8">
        <w:t xml:space="preserve"> where it was held for 0.1 min</w:t>
      </w:r>
      <w:r w:rsidR="00CA2D6C">
        <w:t>, then at 10</w:t>
      </w:r>
      <w:r w:rsidR="00C20C96">
        <w:t xml:space="preserve"> </w:t>
      </w:r>
      <w:r w:rsidR="00811167">
        <w:t>°</w:t>
      </w:r>
      <w:r w:rsidR="00CA2D6C">
        <w:t>C/min</w:t>
      </w:r>
      <w:r w:rsidR="00811167">
        <w:t xml:space="preserve"> </w:t>
      </w:r>
      <w:r w:rsidR="00CA2D6C">
        <w:t>to 230</w:t>
      </w:r>
      <w:r w:rsidR="00C20C96">
        <w:t xml:space="preserve"> </w:t>
      </w:r>
      <w:r w:rsidR="00811167">
        <w:t>°</w:t>
      </w:r>
      <w:r w:rsidR="00CA2D6C">
        <w:t xml:space="preserve">C and held for </w:t>
      </w:r>
      <w:r w:rsidR="000B06B4">
        <w:t>16</w:t>
      </w:r>
      <w:r w:rsidR="00811167">
        <w:t xml:space="preserve"> </w:t>
      </w:r>
      <w:r w:rsidR="00CA2D6C">
        <w:t>min.</w:t>
      </w:r>
      <w:r w:rsidR="00871FAC" w:rsidRPr="1925DE32">
        <w:rPr>
          <w:b/>
          <w:bCs/>
        </w:rPr>
        <w:t xml:space="preserve"> </w:t>
      </w:r>
      <w:r w:rsidR="00871FAC">
        <w:t>The mass spectra of</w:t>
      </w:r>
      <w:r w:rsidR="00871FAC" w:rsidRPr="1925DE32">
        <w:rPr>
          <w:b/>
          <w:bCs/>
        </w:rPr>
        <w:t xml:space="preserve"> </w:t>
      </w:r>
      <w:r w:rsidR="006E59A8">
        <w:t>the</w:t>
      </w:r>
      <w:r w:rsidR="006E59A8" w:rsidRPr="1925DE32">
        <w:rPr>
          <w:b/>
          <w:bCs/>
        </w:rPr>
        <w:t xml:space="preserve"> </w:t>
      </w:r>
      <w:r w:rsidR="00871FAC">
        <w:t>synthetic</w:t>
      </w:r>
      <w:r w:rsidR="00871FAC" w:rsidRPr="1925DE32">
        <w:rPr>
          <w:b/>
          <w:bCs/>
        </w:rPr>
        <w:t xml:space="preserve"> </w:t>
      </w:r>
      <w:r w:rsidR="00871FAC">
        <w:t>methyl (</w:t>
      </w:r>
      <w:r w:rsidR="00871FAC" w:rsidRPr="1925DE32">
        <w:rPr>
          <w:i/>
          <w:iCs/>
        </w:rPr>
        <w:t>E,R</w:t>
      </w:r>
      <w:r w:rsidR="00871FAC">
        <w:t>)- and methyl (</w:t>
      </w:r>
      <w:r w:rsidR="00871FAC" w:rsidRPr="1925DE32">
        <w:rPr>
          <w:i/>
          <w:iCs/>
        </w:rPr>
        <w:t>E,S</w:t>
      </w:r>
      <w:r w:rsidR="00871FAC">
        <w:t xml:space="preserve">)-2,4,5-tetradecatrienoate samples were compared with </w:t>
      </w:r>
      <w:r w:rsidR="00871FAC">
        <w:lastRenderedPageBreak/>
        <w:t xml:space="preserve">published data </w:t>
      </w:r>
      <w:r>
        <w:fldChar w:fldCharType="begin"/>
      </w:r>
      <w:r>
        <w:instrText xml:space="preserve"> ADDIN EN.CITE &lt;EndNote&gt;&lt;Cite&gt;&lt;Author&gt;Mori&lt;/Author&gt;&lt;Year&gt;2012&lt;/Year&gt;&lt;RecNum&gt;177&lt;/RecNum&gt;&lt;DisplayText&gt;(Mori, 2012)&lt;/DisplayText&gt;&lt;record&gt;&lt;rec-number&gt;177&lt;/rec-number&gt;&lt;foreign-keys&gt;&lt;key app="EN" db-id="vfva2w9topx52ve2xti5r2f8afpt0tvtafad" timestamp="1722554558"&gt;177&lt;/key&gt;&lt;/foreign-keys&gt;&lt;ref-type name="Journal Article"&gt;17&lt;/ref-type&gt;&lt;contributors&gt;&lt;authors&gt;&lt;author&gt;Mori, Kenji&lt;/author&gt;&lt;/authors&gt;&lt;/contributors&gt;&lt;titles&gt;&lt;title&gt;Pheromone synthesis. Part 249: Syntheses of methyl (R,E)-2,4,5-tetradecatrienoate and methyl (2E,4Z)-2,4-decadienoate, the pheromone components of the male dried bean beetle, Acanthoscelides obtectus (Say)&lt;/title&gt;&lt;secondary-title&gt;Tetrahedron&lt;/secondary-title&gt;&lt;/titles&gt;&lt;periodical&gt;&lt;full-title&gt;Tetrahedron&lt;/full-title&gt;&lt;/periodical&gt;&lt;pages&gt;1936-1946&lt;/pages&gt;&lt;volume&gt;68&lt;/volume&gt;&lt;number&gt;7&lt;/number&gt;&lt;keywords&gt;&lt;keyword&gt;(Say)&lt;/keyword&gt;&lt;keyword&gt;Allene&lt;/keyword&gt;&lt;keyword&gt;Claisen rearrangement&lt;/keyword&gt;&lt;keyword&gt;Heck reaction&lt;/keyword&gt;&lt;keyword&gt;Lipase&lt;/keyword&gt;&lt;keyword&gt;Optically active allene&lt;/keyword&gt;&lt;keyword&gt;Pheromone&lt;/keyword&gt;&lt;/keywords&gt;&lt;dates&gt;&lt;year&gt;2012&lt;/year&gt;&lt;pub-dates&gt;&lt;date&gt;2012/02/18/&lt;/date&gt;&lt;/pub-dates&gt;&lt;/dates&gt;&lt;isbn&gt;0040-4020&lt;/isbn&gt;&lt;urls&gt;&lt;related-urls&gt;&lt;url&gt;https://www.sciencedirect.com/science/article/pii/S0040402011019600&lt;/url&gt;&lt;/related-urls&gt;&lt;/urls&gt;&lt;electronic-resource-num&gt;https://doi.org/10.1016/j.tet.2011.12.064&lt;/electronic-resource-num&gt;&lt;/record&gt;&lt;/Cite&gt;&lt;/EndNote&gt;</w:instrText>
      </w:r>
      <w:r>
        <w:fldChar w:fldCharType="separate"/>
      </w:r>
      <w:r w:rsidR="005574AA" w:rsidRPr="1925DE32">
        <w:rPr>
          <w:noProof/>
        </w:rPr>
        <w:t>(Mori, 2012)</w:t>
      </w:r>
      <w:r>
        <w:fldChar w:fldCharType="end"/>
      </w:r>
      <w:r w:rsidR="00871FAC">
        <w:t xml:space="preserve">, for which </w:t>
      </w:r>
      <w:r w:rsidR="00A36E99">
        <w:t xml:space="preserve">an Agilent GC-triple quad (7010B GC/TQ, source temperature 220°C) coupled with an Agilent GC (8890 GC) fitted with a HP-1 capillary column (50 m × 0.32 mm inner diameter, 0.52 </w:t>
      </w:r>
      <w:r w:rsidR="001E3252">
        <w:t>μm film thickness) was used. Injection was via a cool-on-column injector. The oven temperature was maintained at 30</w:t>
      </w:r>
      <w:r w:rsidR="00C20C96">
        <w:t xml:space="preserve"> </w:t>
      </w:r>
      <w:r w:rsidR="001E3252">
        <w:t>°C for 0.1</w:t>
      </w:r>
      <w:r w:rsidR="00873301">
        <w:t xml:space="preserve"> </w:t>
      </w:r>
      <w:r w:rsidR="001E3252">
        <w:t>min and increased at 5</w:t>
      </w:r>
      <w:r w:rsidR="00C20C96">
        <w:t xml:space="preserve"> </w:t>
      </w:r>
      <w:r w:rsidR="001E3252">
        <w:t>°C/min to 150</w:t>
      </w:r>
      <w:r w:rsidR="00C20C96">
        <w:t xml:space="preserve"> </w:t>
      </w:r>
      <w:r w:rsidR="001E3252">
        <w:t>°C, where it was held for 0.1 min, then at 10</w:t>
      </w:r>
      <w:r w:rsidR="00C20C96">
        <w:t xml:space="preserve"> </w:t>
      </w:r>
      <w:r w:rsidR="001E3252">
        <w:t>°C/min to 230</w:t>
      </w:r>
      <w:r w:rsidR="00C20C96">
        <w:t xml:space="preserve"> </w:t>
      </w:r>
      <w:r w:rsidR="001E3252">
        <w:t>°C and held for 26 min. The separation of synthetic methyl (</w:t>
      </w:r>
      <w:r w:rsidR="001E3252" w:rsidRPr="1925DE32">
        <w:rPr>
          <w:i/>
          <w:iCs/>
        </w:rPr>
        <w:t>E,R</w:t>
      </w:r>
      <w:r w:rsidR="001E3252">
        <w:t>)- and methyl (</w:t>
      </w:r>
      <w:r w:rsidR="001E3252" w:rsidRPr="1925DE32">
        <w:rPr>
          <w:i/>
          <w:iCs/>
        </w:rPr>
        <w:t>E,S</w:t>
      </w:r>
      <w:r w:rsidR="001E3252">
        <w:t xml:space="preserve">)-2,4,5-tetradecatrienoate by chiral GC is demonstrated in Figure 2 and spectral data </w:t>
      </w:r>
      <w:r w:rsidR="00BD074E">
        <w:t>are</w:t>
      </w:r>
      <w:r w:rsidR="001E3252">
        <w:t xml:space="preserve"> presented in the supplementary material</w:t>
      </w:r>
      <w:r w:rsidR="00F55888">
        <w:t xml:space="preserve"> (</w:t>
      </w:r>
      <w:r w:rsidR="004C1AE4">
        <w:t>Fig. S1 and S2</w:t>
      </w:r>
      <w:r w:rsidR="00F55888">
        <w:t>)</w:t>
      </w:r>
      <w:r w:rsidR="001E3252">
        <w:t xml:space="preserve">.  </w:t>
      </w:r>
    </w:p>
    <w:p w14:paraId="28E265F9" w14:textId="030FFD74" w:rsidR="00BB417A" w:rsidRPr="00AC4A94" w:rsidRDefault="00BB417A" w:rsidP="00B65BBB">
      <w:pPr>
        <w:spacing w:line="480" w:lineRule="auto"/>
        <w:rPr>
          <w:rFonts w:cstheme="minorHAnsi"/>
          <w:b/>
          <w:bCs/>
          <w:i/>
          <w:iCs/>
        </w:rPr>
      </w:pPr>
      <w:r w:rsidRPr="00AC4A94">
        <w:rPr>
          <w:rFonts w:cstheme="minorHAnsi"/>
          <w:b/>
          <w:bCs/>
          <w:i/>
          <w:iCs/>
        </w:rPr>
        <w:t>Electroantennogr</w:t>
      </w:r>
      <w:r w:rsidR="009834EE" w:rsidRPr="00AC4A94">
        <w:rPr>
          <w:rFonts w:cstheme="minorHAnsi"/>
          <w:b/>
          <w:bCs/>
          <w:i/>
          <w:iCs/>
        </w:rPr>
        <w:t>aphy (EAG)</w:t>
      </w:r>
    </w:p>
    <w:p w14:paraId="106ED202" w14:textId="220A56D0" w:rsidR="00BB417A" w:rsidRPr="00E0032E" w:rsidRDefault="00D92FD6" w:rsidP="3DE8965B">
      <w:pPr>
        <w:spacing w:line="480" w:lineRule="auto"/>
      </w:pPr>
      <w:r w:rsidRPr="3DE8965B">
        <w:t>Approximat</w:t>
      </w:r>
      <w:r w:rsidR="360B1D6A" w:rsidRPr="3DE8965B">
        <w:t>e</w:t>
      </w:r>
      <w:r w:rsidRPr="3DE8965B">
        <w:t>ly</w:t>
      </w:r>
      <w:r w:rsidR="00690B69" w:rsidRPr="3DE8965B">
        <w:t xml:space="preserve"> </w:t>
      </w:r>
      <w:r w:rsidR="00BB417A" w:rsidRPr="3DE8965B">
        <w:t>10-day-old virgin female beetle</w:t>
      </w:r>
      <w:r w:rsidR="009834EE" w:rsidRPr="3DE8965B">
        <w:t>s</w:t>
      </w:r>
      <w:r w:rsidR="00BB417A" w:rsidRPr="3DE8965B">
        <w:t xml:space="preserve"> were used to study the </w:t>
      </w:r>
      <w:r w:rsidR="00FD46EE" w:rsidRPr="3DE8965B">
        <w:t>electro</w:t>
      </w:r>
      <w:r w:rsidR="00BB417A" w:rsidRPr="3DE8965B">
        <w:t>physiological response of antennae to different doses of compounds.</w:t>
      </w:r>
      <w:r w:rsidR="009D0D78" w:rsidRPr="3DE8965B">
        <w:t xml:space="preserve"> EAG was performed as described in</w:t>
      </w:r>
      <w:r w:rsidR="00F83B78" w:rsidRPr="3DE8965B">
        <w:t xml:space="preserve"> </w:t>
      </w:r>
      <w:r w:rsidRPr="3DE8965B">
        <w:fldChar w:fldCharType="begin"/>
      </w:r>
      <w:r w:rsidRPr="3DE8965B">
        <w:instrText xml:space="preserve"> ADDIN EN.CITE &lt;EndNote&gt;&lt;Cite AuthorYear="1"&gt;&lt;Author&gt;Wadhams&lt;/Author&gt;&lt;Year&gt;1990&lt;/Year&gt;&lt;RecNum&gt;179&lt;/RecNum&gt;&lt;DisplayText&gt;Wadhams (1990)&lt;/DisplayText&gt;&lt;record&gt;&lt;rec-number&gt;179&lt;/rec-number&gt;&lt;foreign-keys&gt;&lt;key app="EN" db-id="vfva2w9topx52ve2xti5r2f8afpt0tvtafad" timestamp="1722554783"&gt;179&lt;/key&gt;&lt;/foreign-keys&gt;&lt;ref-type name="Book Section"&gt;5&lt;/ref-type&gt;&lt;contributors&gt;&lt;authors&gt;&lt;author&gt;Wadhams, L. J.&lt;/author&gt;&lt;/authors&gt;&lt;secondary-authors&gt;&lt;author&gt;McCaffery, A. R.&lt;/author&gt;&lt;author&gt;Wilson, I. D.&lt;/author&gt;&lt;/secondary-authors&gt;&lt;/contributors&gt;&lt;titles&gt;&lt;title&gt;The Use of Coupled Gas Chromatography: Electrophysiological Techniques in the Identification of Insect Pheromones&lt;/title&gt;&lt;secondary-title&gt;Chromatography and Isolation of Insect Hormones and Pheromones&lt;/secondary-title&gt;&lt;/titles&gt;&lt;pages&gt;289-298&lt;/pages&gt;&lt;dates&gt;&lt;year&gt;1990&lt;/year&gt;&lt;pub-dates&gt;&lt;date&gt;1990//&lt;/date&gt;&lt;/pub-dates&gt;&lt;/dates&gt;&lt;pub-location&gt;New York, NY&lt;/pub-location&gt;&lt;publisher&gt;Springer US&lt;/publisher&gt;&lt;isbn&gt;978-1-4684-8062-7&lt;/isbn&gt;&lt;urls&gt;&lt;related-urls&gt;&lt;url&gt;https://doi.org/10.1007/978-1-4684-8062-7_28&lt;/url&gt;&lt;/related-urls&gt;&lt;/urls&gt;&lt;electronic-resource-num&gt;10.1007/978-1-4684-8062-7_28&lt;/electronic-resource-num&gt;&lt;/record&gt;&lt;/Cite&gt;&lt;/EndNote&gt;</w:instrText>
      </w:r>
      <w:r w:rsidRPr="3DE8965B">
        <w:fldChar w:fldCharType="separate"/>
      </w:r>
      <w:r w:rsidR="00D02A82" w:rsidRPr="3DE8965B">
        <w:rPr>
          <w:noProof/>
        </w:rPr>
        <w:t>Wadhams (1990)</w:t>
      </w:r>
      <w:r w:rsidRPr="3DE8965B">
        <w:fldChar w:fldCharType="end"/>
      </w:r>
      <w:r w:rsidR="00690B69" w:rsidRPr="3DE8965B">
        <w:t>,</w:t>
      </w:r>
      <w:r w:rsidR="00D90077" w:rsidRPr="3DE8965B">
        <w:t xml:space="preserve"> </w:t>
      </w:r>
      <w:r w:rsidR="009D0D78" w:rsidRPr="3DE8965B">
        <w:t xml:space="preserve">with amendments. </w:t>
      </w:r>
      <w:r w:rsidR="00E51477">
        <w:t>A</w:t>
      </w:r>
      <w:r w:rsidR="00DA7D99" w:rsidRPr="3DE8965B">
        <w:t xml:space="preserve">n </w:t>
      </w:r>
      <w:r w:rsidR="00BB417A" w:rsidRPr="3DE8965B">
        <w:t>antenna</w:t>
      </w:r>
      <w:r w:rsidR="00B27B49" w:rsidRPr="3DE8965B">
        <w:t xml:space="preserve"> </w:t>
      </w:r>
      <w:r w:rsidR="00BB417A" w:rsidRPr="3DE8965B">
        <w:t>w</w:t>
      </w:r>
      <w:r w:rsidR="002E17BB" w:rsidRPr="3DE8965B">
        <w:t>as</w:t>
      </w:r>
      <w:r w:rsidR="00BB417A" w:rsidRPr="3DE8965B">
        <w:t xml:space="preserve"> carefully excised from the live beetle’s head and suspended between two electrodes</w:t>
      </w:r>
      <w:r w:rsidR="000F2415" w:rsidRPr="3DE8965B">
        <w:t xml:space="preserve"> </w:t>
      </w:r>
      <w:r w:rsidR="00BB417A" w:rsidRPr="3DE8965B">
        <w:t>made from Ag-AgCl borosilicate glass filled with Ringer solution (without glucose) and connected to silver wire (0.37 mm diam., Biochrom Ltd., Cambridge, UK). The base of the antenna was connected to a grounded electrode. A glass tube positioned approximately 5</w:t>
      </w:r>
      <w:r w:rsidR="00871FAC" w:rsidRPr="3DE8965B">
        <w:t xml:space="preserve"> </w:t>
      </w:r>
      <w:r w:rsidR="00BB417A" w:rsidRPr="3DE8965B">
        <w:t>mm away from the antennal preparation was connected to a stimulus controller (</w:t>
      </w:r>
      <w:r w:rsidR="00280D15" w:rsidRPr="3DE8965B">
        <w:t xml:space="preserve">CS-02; Ockenfels </w:t>
      </w:r>
      <w:r w:rsidR="00BB417A" w:rsidRPr="3DE8965B">
        <w:t>Syntech</w:t>
      </w:r>
      <w:r w:rsidR="00280D15" w:rsidRPr="3DE8965B">
        <w:t xml:space="preserve"> GmbH, Kirchzarten, Germany</w:t>
      </w:r>
      <w:r w:rsidR="00BB417A" w:rsidRPr="3DE8965B">
        <w:t xml:space="preserve">) </w:t>
      </w:r>
      <w:r w:rsidR="00F46EF9" w:rsidRPr="3DE8965B">
        <w:t>and</w:t>
      </w:r>
      <w:r w:rsidR="00BB417A" w:rsidRPr="3DE8965B">
        <w:t xml:space="preserve"> facilitated a continuous flow of charcoal-purified and humidified air towards the antenna</w:t>
      </w:r>
      <w:r w:rsidR="00F46EF9" w:rsidRPr="3DE8965B">
        <w:t xml:space="preserve"> at a rate of 10 </w:t>
      </w:r>
      <w:r w:rsidR="006E59A8" w:rsidRPr="3DE8965B">
        <w:t>m</w:t>
      </w:r>
      <w:r w:rsidR="00F46EF9" w:rsidRPr="3DE8965B">
        <w:t>L</w:t>
      </w:r>
      <w:r w:rsidR="00043BA7" w:rsidRPr="3DE8965B">
        <w:t>/</w:t>
      </w:r>
      <w:r w:rsidR="00F46EF9" w:rsidRPr="3DE8965B">
        <w:t>min</w:t>
      </w:r>
      <w:r w:rsidR="00BB417A" w:rsidRPr="3DE8965B">
        <w:t xml:space="preserve">. </w:t>
      </w:r>
      <w:r w:rsidR="00280D15" w:rsidRPr="3DE8965B">
        <w:t xml:space="preserve">The signal was passed through a high-impedance amplifier (UN-06, Syntech) and recorded using the Syntech EAG software package </w:t>
      </w:r>
      <w:r w:rsidR="004D4327" w:rsidRPr="3DE8965B">
        <w:t>EAG v1.0 (6/1993)</w:t>
      </w:r>
      <w:r w:rsidR="00280D15" w:rsidRPr="3DE8965B">
        <w:t>.</w:t>
      </w:r>
      <w:r w:rsidR="004D4327" w:rsidRPr="3DE8965B">
        <w:t xml:space="preserve"> The absolute negative amplitude changes in response to the stimuli were recorded in mV </w:t>
      </w:r>
      <w:r w:rsidR="00E51477">
        <w:t>and</w:t>
      </w:r>
      <w:r w:rsidR="00E51477" w:rsidRPr="3DE8965B">
        <w:t xml:space="preserve"> </w:t>
      </w:r>
      <w:r w:rsidR="004D4327" w:rsidRPr="3DE8965B">
        <w:t>normalized against the ether controls (=100%)</w:t>
      </w:r>
      <w:r w:rsidR="00665AE8" w:rsidRPr="3DE8965B">
        <w:t>,</w:t>
      </w:r>
      <w:r w:rsidR="004D4327" w:rsidRPr="3DE8965B">
        <w:t xml:space="preserve"> </w:t>
      </w:r>
      <w:r w:rsidR="00E51477">
        <w:t>resulting in</w:t>
      </w:r>
      <w:r w:rsidR="004D4327" w:rsidRPr="3DE8965B">
        <w:t xml:space="preserve"> test stimuli </w:t>
      </w:r>
      <w:r w:rsidR="00E51477">
        <w:t>being</w:t>
      </w:r>
      <w:r w:rsidR="004D4327" w:rsidRPr="3DE8965B">
        <w:t xml:space="preserve"> expressed as percentages </w:t>
      </w:r>
      <w:r w:rsidRPr="3DE8965B">
        <w:fldChar w:fldCharType="begin"/>
      </w:r>
      <w:r w:rsidRPr="3DE8965B">
        <w:instrText xml:space="preserve"> ADDIN EN.CITE &lt;EndNote&gt;&lt;Cite&gt;&lt;Author&gt;Birkett&lt;/Author&gt;&lt;Year&gt;2006&lt;/Year&gt;&lt;RecNum&gt;180&lt;/RecNum&gt;&lt;DisplayText&gt;(Birkett et al., 2006)&lt;/DisplayText&gt;&lt;record&gt;&lt;rec-number&gt;180&lt;/rec-number&gt;&lt;foreign-keys&gt;&lt;key app="EN" db-id="vfva2w9topx52ve2xti5r2f8afpt0tvtafad" timestamp="1722554898"&gt;180&lt;/key&gt;&lt;/foreign-keys&gt;&lt;ref-type name="Journal Article"&gt;17&lt;/ref-type&gt;&lt;contributors&gt;&lt;authors&gt;&lt;author&gt;Birkett, M. A.&lt;/author&gt;&lt;author&gt;Chamberlain, K.&lt;/author&gt;&lt;author&gt;Khan, Z. R.&lt;/author&gt;&lt;author&gt;Pickett, J. A.&lt;/author&gt;&lt;author&gt;Toshova, T.&lt;/author&gt;&lt;author&gt;Wadhams, L. J.&lt;/author&gt;&lt;author&gt;Woodcock, C. M.&lt;/author&gt;&lt;/authors&gt;&lt;/contributors&gt;&lt;titles&gt;&lt;title&gt;Electrophysiological Responses of the Lepidopterous Stemborers Chilo partellus and Busseola fusca to Volatiles from Wild and Cultivated Host Plants&lt;/title&gt;&lt;secondary-title&gt;Journal of Chemical Ecology&lt;/secondary-title&gt;&lt;/titles&gt;&lt;periodical&gt;&lt;full-title&gt;Journal of Chemical Ecology&lt;/full-title&gt;&lt;/periodical&gt;&lt;pages&gt;2475-2487&lt;/pages&gt;&lt;volume&gt;32&lt;/volume&gt;&lt;number&gt;11&lt;/number&gt;&lt;dates&gt;&lt;year&gt;2006&lt;/year&gt;&lt;pub-dates&gt;&lt;date&gt;2006/11/01&lt;/date&gt;&lt;/pub-dates&gt;&lt;/dates&gt;&lt;isbn&gt;1573-1561&lt;/isbn&gt;&lt;urls&gt;&lt;related-urls&gt;&lt;url&gt;https://doi.org/10.1007/s10886-006-9165-1&lt;/url&gt;&lt;/related-urls&gt;&lt;/urls&gt;&lt;electronic-resource-num&gt;10.1007/s10886-006-9165-1&lt;/electronic-resource-num&gt;&lt;/record&gt;&lt;/Cite&gt;&lt;/EndNote&gt;</w:instrText>
      </w:r>
      <w:r w:rsidRPr="3DE8965B">
        <w:fldChar w:fldCharType="separate"/>
      </w:r>
      <w:r w:rsidR="00FF5057" w:rsidRPr="3DE8965B">
        <w:rPr>
          <w:noProof/>
        </w:rPr>
        <w:t>(Birkett et al., 2006)</w:t>
      </w:r>
      <w:r w:rsidRPr="3DE8965B">
        <w:fldChar w:fldCharType="end"/>
      </w:r>
      <w:r w:rsidR="004D4327">
        <w:t>.</w:t>
      </w:r>
    </w:p>
    <w:p w14:paraId="52CA1366" w14:textId="56F9CABA" w:rsidR="00DE35A2" w:rsidRPr="00881429" w:rsidRDefault="00055B51" w:rsidP="00B65BBB">
      <w:pPr>
        <w:spacing w:line="480" w:lineRule="auto"/>
      </w:pPr>
      <w:r>
        <w:t>The following assays were conducted</w:t>
      </w:r>
      <w:r w:rsidR="00881429">
        <w:t xml:space="preserve">. </w:t>
      </w:r>
    </w:p>
    <w:p w14:paraId="02365BBF" w14:textId="2562F96B" w:rsidR="00DE35A2" w:rsidRPr="00881429" w:rsidRDefault="00E2571F" w:rsidP="00B65BBB">
      <w:pPr>
        <w:spacing w:line="480" w:lineRule="auto"/>
      </w:pPr>
      <w:r>
        <w:t>a</w:t>
      </w:r>
      <w:r w:rsidR="00881429">
        <w:t xml:space="preserve">) </w:t>
      </w:r>
      <w:r w:rsidR="007A2EC2">
        <w:t>T</w:t>
      </w:r>
      <w:r w:rsidR="00D01946">
        <w:t>rial</w:t>
      </w:r>
      <w:r w:rsidR="005E18D2">
        <w:t xml:space="preserve"> 1: </w:t>
      </w:r>
      <w:r w:rsidR="00C64C1D">
        <w:t xml:space="preserve">Serial dilutions </w:t>
      </w:r>
      <w:r w:rsidR="00E16010">
        <w:t xml:space="preserve">of </w:t>
      </w:r>
      <w:r w:rsidR="00690B69">
        <w:t>0.1, 1, 10 and 100</w:t>
      </w:r>
      <w:r w:rsidR="00FA4C09">
        <w:t xml:space="preserve"> ng/</w:t>
      </w:r>
      <w:r w:rsidR="00AF7513">
        <w:t>µL</w:t>
      </w:r>
      <w:r w:rsidR="00FA4C09">
        <w:t xml:space="preserve"> were prepared for </w:t>
      </w:r>
      <w:r w:rsidR="00C64C1D">
        <w:t>methyl (</w:t>
      </w:r>
      <w:r w:rsidR="5F2EAF3F" w:rsidRPr="3DE8965B">
        <w:rPr>
          <w:i/>
          <w:iCs/>
        </w:rPr>
        <w:t>E,R</w:t>
      </w:r>
      <w:r w:rsidR="00C64C1D">
        <w:t>)- and methyl (</w:t>
      </w:r>
      <w:r w:rsidR="7594C05A" w:rsidRPr="3DE8965B">
        <w:rPr>
          <w:i/>
          <w:iCs/>
        </w:rPr>
        <w:t>E,S</w:t>
      </w:r>
      <w:r w:rsidR="00C64C1D">
        <w:t>)-2,4,5-tetradecatrienoate</w:t>
      </w:r>
      <w:r w:rsidR="00FA4C09">
        <w:t xml:space="preserve">, </w:t>
      </w:r>
      <w:r w:rsidR="00C64C1D">
        <w:t>methyl myrist</w:t>
      </w:r>
      <w:r w:rsidR="002E2179">
        <w:t xml:space="preserve">oleate </w:t>
      </w:r>
      <w:r w:rsidR="00C64C1D">
        <w:t>and methyl myrist</w:t>
      </w:r>
      <w:r w:rsidR="002E2179">
        <w:t>ate</w:t>
      </w:r>
      <w:r w:rsidR="00C64C1D">
        <w:t xml:space="preserve"> </w:t>
      </w:r>
      <w:r w:rsidR="00FA4C09">
        <w:t xml:space="preserve">in redistilled diethyl ether. </w:t>
      </w:r>
      <w:r w:rsidR="00BA0FD5">
        <w:t>Ten</w:t>
      </w:r>
      <w:r w:rsidR="00FA4C09">
        <w:t xml:space="preserve"> </w:t>
      </w:r>
      <w:r w:rsidR="00AF7513">
        <w:t>µL</w:t>
      </w:r>
      <w:r w:rsidR="00FA4C09">
        <w:t xml:space="preserve"> of </w:t>
      </w:r>
      <w:r w:rsidR="00FA4C09">
        <w:lastRenderedPageBreak/>
        <w:t xml:space="preserve">each </w:t>
      </w:r>
      <w:r w:rsidR="00BA0FD5">
        <w:t>standard</w:t>
      </w:r>
      <w:r w:rsidR="00BB417A">
        <w:t xml:space="preserve"> </w:t>
      </w:r>
      <w:r w:rsidR="00FA4C09">
        <w:t xml:space="preserve">was </w:t>
      </w:r>
      <w:r w:rsidR="00162773">
        <w:t xml:space="preserve">applied </w:t>
      </w:r>
      <w:r w:rsidR="00BB417A">
        <w:t>to a filter paper strip (20 mm length, 1-2 mm width; Whatman, Little Chalfont, UK)</w:t>
      </w:r>
      <w:r w:rsidR="00BA0FD5">
        <w:t>, achieving a</w:t>
      </w:r>
      <w:r w:rsidR="00060D95">
        <w:t>n ascending</w:t>
      </w:r>
      <w:r w:rsidR="00BA0FD5">
        <w:t xml:space="preserve"> </w:t>
      </w:r>
      <w:r w:rsidR="00410C24">
        <w:t xml:space="preserve">test </w:t>
      </w:r>
      <w:r w:rsidR="00BA0FD5">
        <w:t xml:space="preserve">dose range of 1 </w:t>
      </w:r>
      <w:r w:rsidR="00060D95">
        <w:t>n</w:t>
      </w:r>
      <w:r w:rsidR="00BA0FD5">
        <w:t>g - 1</w:t>
      </w:r>
      <w:r w:rsidR="00410C24">
        <w:t>000</w:t>
      </w:r>
      <w:r w:rsidR="00BA0FD5">
        <w:t xml:space="preserve"> </w:t>
      </w:r>
      <w:r w:rsidR="00410C24">
        <w:t>n</w:t>
      </w:r>
      <w:r w:rsidR="00BA0FD5">
        <w:t>g</w:t>
      </w:r>
      <w:r w:rsidR="00FD1139">
        <w:t xml:space="preserve"> (due to the limited availability of methyl (</w:t>
      </w:r>
      <w:r w:rsidR="00FD1139" w:rsidRPr="3DE8965B">
        <w:rPr>
          <w:i/>
          <w:iCs/>
        </w:rPr>
        <w:t>E,R</w:t>
      </w:r>
      <w:r w:rsidR="00FD1139">
        <w:t>)- and methyl (</w:t>
      </w:r>
      <w:r w:rsidR="00FD1139" w:rsidRPr="3DE8965B">
        <w:rPr>
          <w:i/>
          <w:iCs/>
        </w:rPr>
        <w:t>E,S</w:t>
      </w:r>
      <w:r w:rsidR="00FD1139">
        <w:t>)-2,4,5-tetradecatrienoate, this was the highest test dose)</w:t>
      </w:r>
      <w:r w:rsidR="00BB417A">
        <w:t xml:space="preserve">. The solvent was allowed to evaporate for 20 seconds, after which the </w:t>
      </w:r>
      <w:r w:rsidR="00E00691">
        <w:t xml:space="preserve">filter paper </w:t>
      </w:r>
      <w:r w:rsidR="00BB417A">
        <w:t>strip was placed in</w:t>
      </w:r>
      <w:r w:rsidR="00162773">
        <w:t>to</w:t>
      </w:r>
      <w:r w:rsidR="00BB417A">
        <w:t xml:space="preserve"> a </w:t>
      </w:r>
      <w:r w:rsidR="00162773">
        <w:t xml:space="preserve">glass </w:t>
      </w:r>
      <w:r w:rsidR="00BB417A">
        <w:t xml:space="preserve">Pasteur pipette and delivered to the antennae for </w:t>
      </w:r>
      <w:r w:rsidR="00665AE8">
        <w:t xml:space="preserve">two </w:t>
      </w:r>
      <w:r w:rsidR="00BB417A">
        <w:t xml:space="preserve">seconds by puffing </w:t>
      </w:r>
      <w:r w:rsidR="007C3287">
        <w:t xml:space="preserve">500 </w:t>
      </w:r>
      <w:r w:rsidR="00BB417A">
        <w:t>mL</w:t>
      </w:r>
      <w:r w:rsidR="007C3287">
        <w:t>/min</w:t>
      </w:r>
      <w:r w:rsidR="00BB417A">
        <w:t xml:space="preserve"> of air</w:t>
      </w:r>
      <w:r w:rsidR="00162773">
        <w:t>,</w:t>
      </w:r>
      <w:r w:rsidR="00BB417A">
        <w:t xml:space="preserve"> using </w:t>
      </w:r>
      <w:r w:rsidR="00C64C1D">
        <w:t xml:space="preserve">a </w:t>
      </w:r>
      <w:r w:rsidR="00BB417A">
        <w:t xml:space="preserve">stimulus controller. </w:t>
      </w:r>
      <w:r w:rsidR="00E00691">
        <w:t>Filter paper s</w:t>
      </w:r>
      <w:r w:rsidR="00BB417A">
        <w:t>trip</w:t>
      </w:r>
      <w:r w:rsidR="00162773">
        <w:t>s</w:t>
      </w:r>
      <w:r w:rsidR="00BB417A">
        <w:t xml:space="preserve"> with 10</w:t>
      </w:r>
      <w:r w:rsidR="00162773">
        <w:t xml:space="preserve"> </w:t>
      </w:r>
      <w:r w:rsidR="00AF7513">
        <w:t>µL</w:t>
      </w:r>
      <w:r w:rsidR="00BB417A">
        <w:t xml:space="preserve"> of </w:t>
      </w:r>
      <w:r w:rsidR="00690B69">
        <w:t xml:space="preserve">diethyl </w:t>
      </w:r>
      <w:r w:rsidR="00BB417A">
        <w:t>ether served as control</w:t>
      </w:r>
      <w:r w:rsidR="00162773">
        <w:t>s</w:t>
      </w:r>
      <w:r w:rsidR="00BB417A">
        <w:t xml:space="preserve"> and </w:t>
      </w:r>
      <w:r w:rsidR="00162773">
        <w:t xml:space="preserve">were </w:t>
      </w:r>
      <w:r w:rsidR="00BB417A">
        <w:t xml:space="preserve">recorded </w:t>
      </w:r>
      <w:r w:rsidR="00BA0FD5">
        <w:t>at the beginning and end of each replicate</w:t>
      </w:r>
      <w:r w:rsidR="00BB417A">
        <w:t xml:space="preserve">. Seven biological replicates </w:t>
      </w:r>
      <w:r w:rsidR="00BA0FD5">
        <w:t>(</w:t>
      </w:r>
      <w:r w:rsidR="003E2BB4">
        <w:t xml:space="preserve">one </w:t>
      </w:r>
      <w:r w:rsidR="00BA0FD5">
        <w:t xml:space="preserve">replicate=one antenna from an individual beetle) </w:t>
      </w:r>
      <w:r w:rsidR="00BB417A">
        <w:t>were carried out</w:t>
      </w:r>
      <w:r w:rsidR="00665AE8">
        <w:t>,</w:t>
      </w:r>
      <w:r w:rsidR="00BB417A">
        <w:t xml:space="preserve"> and the order </w:t>
      </w:r>
      <w:r w:rsidR="003E2BB4">
        <w:t xml:space="preserve">in which the compounds were tested </w:t>
      </w:r>
      <w:r w:rsidR="00BB417A">
        <w:t>was</w:t>
      </w:r>
      <w:r w:rsidR="003E2BB4">
        <w:t xml:space="preserve"> completely</w:t>
      </w:r>
      <w:r w:rsidR="00BB417A">
        <w:t xml:space="preserve"> randomised.</w:t>
      </w:r>
      <w:r w:rsidR="00FF483E">
        <w:t xml:space="preserve"> </w:t>
      </w:r>
    </w:p>
    <w:p w14:paraId="067B5452" w14:textId="0BC16314" w:rsidR="00BB417A" w:rsidRPr="00E0032E" w:rsidRDefault="00881429" w:rsidP="00B65BBB">
      <w:pPr>
        <w:spacing w:line="480" w:lineRule="auto"/>
        <w:rPr>
          <w:rFonts w:cstheme="minorHAnsi"/>
        </w:rPr>
      </w:pPr>
      <w:r>
        <w:t xml:space="preserve">b) </w:t>
      </w:r>
      <w:r w:rsidR="00D01946">
        <w:t>Trial</w:t>
      </w:r>
      <w:r w:rsidR="007A2EC2">
        <w:t xml:space="preserve"> 2: </w:t>
      </w:r>
      <w:r w:rsidR="005A67F9" w:rsidRPr="005A67F9">
        <w:t xml:space="preserve">The </w:t>
      </w:r>
      <w:r w:rsidR="005A1BA5" w:rsidRPr="006008F0">
        <w:rPr>
          <w:i/>
          <w:iCs/>
        </w:rPr>
        <w:t>A. obtectus</w:t>
      </w:r>
      <w:r w:rsidR="005A1BA5" w:rsidRPr="005A67F9">
        <w:t xml:space="preserve"> </w:t>
      </w:r>
      <w:r w:rsidR="005A67F9" w:rsidRPr="005A67F9">
        <w:t xml:space="preserve">pheromone is reported to be </w:t>
      </w:r>
      <w:r w:rsidR="006D59FF" w:rsidRPr="00B64FE4">
        <w:t>93-94</w:t>
      </w:r>
      <w:r w:rsidR="005A67F9" w:rsidRPr="00B64FE4">
        <w:t xml:space="preserve">% </w:t>
      </w:r>
      <w:r w:rsidR="005A1BA5" w:rsidRPr="00B64FE4">
        <w:rPr>
          <w:rFonts w:cstheme="minorHAnsi"/>
        </w:rPr>
        <w:t>methyl (</w:t>
      </w:r>
      <w:r w:rsidR="005A1BA5" w:rsidRPr="00B64FE4">
        <w:rPr>
          <w:rFonts w:cstheme="minorHAnsi"/>
          <w:i/>
          <w:iCs/>
        </w:rPr>
        <w:t>E,R</w:t>
      </w:r>
      <w:r w:rsidR="005A1BA5" w:rsidRPr="00B64FE4">
        <w:rPr>
          <w:rFonts w:cstheme="minorHAnsi"/>
        </w:rPr>
        <w:t xml:space="preserve">)- and </w:t>
      </w:r>
      <w:r w:rsidR="00B64FE4" w:rsidRPr="0095593E">
        <w:rPr>
          <w:rFonts w:cstheme="minorHAnsi"/>
        </w:rPr>
        <w:t>7-6</w:t>
      </w:r>
      <w:r w:rsidR="005A1BA5" w:rsidRPr="00B64FE4">
        <w:rPr>
          <w:rFonts w:cstheme="minorHAnsi"/>
        </w:rPr>
        <w:t>%</w:t>
      </w:r>
      <w:r w:rsidR="005A1BA5">
        <w:rPr>
          <w:rFonts w:cstheme="minorHAnsi"/>
        </w:rPr>
        <w:t xml:space="preserve"> </w:t>
      </w:r>
      <w:r w:rsidR="005A1BA5" w:rsidRPr="00E0032E">
        <w:rPr>
          <w:rFonts w:cstheme="minorHAnsi"/>
        </w:rPr>
        <w:t>methyl (</w:t>
      </w:r>
      <w:r w:rsidR="005A1BA5" w:rsidRPr="00FC192C">
        <w:rPr>
          <w:rFonts w:cstheme="minorHAnsi"/>
          <w:i/>
          <w:iCs/>
        </w:rPr>
        <w:t>E</w:t>
      </w:r>
      <w:r w:rsidR="005A1BA5">
        <w:rPr>
          <w:rFonts w:cstheme="minorHAnsi"/>
          <w:i/>
          <w:iCs/>
        </w:rPr>
        <w:t>,S</w:t>
      </w:r>
      <w:r w:rsidR="005A1BA5" w:rsidRPr="00E0032E">
        <w:rPr>
          <w:rFonts w:cstheme="minorHAnsi"/>
        </w:rPr>
        <w:t>)-2,4,5-tetradecatrienoate</w:t>
      </w:r>
      <w:r w:rsidR="005A67F9" w:rsidRPr="005A67F9">
        <w:t xml:space="preserve"> (Mori, 2012, and Vuts et al., 2015</w:t>
      </w:r>
      <w:r w:rsidR="002F7930">
        <w:t>a</w:t>
      </w:r>
      <w:r w:rsidR="005A67F9" w:rsidRPr="005A67F9">
        <w:t>)</w:t>
      </w:r>
      <w:r w:rsidR="00043BA7">
        <w:t>,</w:t>
      </w:r>
      <w:r w:rsidR="005A67F9" w:rsidRPr="005A67F9">
        <w:t xml:space="preserve"> </w:t>
      </w:r>
      <w:r w:rsidR="00043BA7">
        <w:t>w</w:t>
      </w:r>
      <w:r w:rsidR="005A1BA5">
        <w:t xml:space="preserve">e </w:t>
      </w:r>
      <w:r w:rsidR="00043BA7">
        <w:t xml:space="preserve">thus </w:t>
      </w:r>
      <w:r w:rsidR="005A1BA5">
        <w:t xml:space="preserve">tested the </w:t>
      </w:r>
      <w:r w:rsidR="00A00382">
        <w:t xml:space="preserve">i) </w:t>
      </w:r>
      <w:r w:rsidR="005A1BA5">
        <w:t xml:space="preserve">9:1 </w:t>
      </w:r>
      <w:r w:rsidR="006E59A8">
        <w:t>(</w:t>
      </w:r>
      <w:r w:rsidR="00E321DF">
        <w:rPr>
          <w:i/>
          <w:iCs/>
        </w:rPr>
        <w:t>R</w:t>
      </w:r>
      <w:r w:rsidR="006E59A8" w:rsidRPr="00211728">
        <w:t>)</w:t>
      </w:r>
      <w:r w:rsidR="006E59A8">
        <w:rPr>
          <w:i/>
          <w:iCs/>
        </w:rPr>
        <w:t>:</w:t>
      </w:r>
      <w:r w:rsidR="006E59A8" w:rsidRPr="00211728">
        <w:t>(</w:t>
      </w:r>
      <w:r w:rsidR="00E321DF">
        <w:rPr>
          <w:i/>
          <w:iCs/>
        </w:rPr>
        <w:t>S</w:t>
      </w:r>
      <w:r w:rsidR="006E59A8" w:rsidRPr="00211728">
        <w:t>)</w:t>
      </w:r>
      <w:r w:rsidR="00CB17E1">
        <w:t xml:space="preserve"> </w:t>
      </w:r>
      <w:r w:rsidR="005A1BA5">
        <w:t>(1</w:t>
      </w:r>
      <w:r w:rsidR="00A450B0">
        <w:t>000</w:t>
      </w:r>
      <w:r w:rsidR="005A1BA5">
        <w:t xml:space="preserve"> </w:t>
      </w:r>
      <w:r w:rsidR="00A450B0">
        <w:rPr>
          <w:rFonts w:cstheme="minorHAnsi"/>
        </w:rPr>
        <w:t>n</w:t>
      </w:r>
      <w:r w:rsidR="005A1BA5">
        <w:rPr>
          <w:rFonts w:cstheme="minorHAnsi"/>
        </w:rPr>
        <w:t>g</w:t>
      </w:r>
      <w:r w:rsidR="00043BA7">
        <w:rPr>
          <w:rFonts w:cstheme="minorHAnsi"/>
        </w:rPr>
        <w:t xml:space="preserve"> in total</w:t>
      </w:r>
      <w:r w:rsidR="005A1BA5">
        <w:rPr>
          <w:rFonts w:cstheme="minorHAnsi"/>
        </w:rPr>
        <w:t>)</w:t>
      </w:r>
      <w:r w:rsidR="00043BA7">
        <w:rPr>
          <w:rFonts w:cstheme="minorHAnsi"/>
        </w:rPr>
        <w:t xml:space="preserve"> </w:t>
      </w:r>
      <w:r w:rsidR="00A00382">
        <w:rPr>
          <w:rFonts w:cstheme="minorHAnsi"/>
        </w:rPr>
        <w:t>blend</w:t>
      </w:r>
      <w:r w:rsidR="00043BA7">
        <w:rPr>
          <w:rFonts w:cstheme="minorHAnsi"/>
        </w:rPr>
        <w:t xml:space="preserve"> as </w:t>
      </w:r>
      <w:r w:rsidR="00A00382">
        <w:rPr>
          <w:rFonts w:cstheme="minorHAnsi"/>
        </w:rPr>
        <w:t>its</w:t>
      </w:r>
      <w:r w:rsidR="00043BA7">
        <w:rPr>
          <w:rFonts w:cstheme="minorHAnsi"/>
        </w:rPr>
        <w:t xml:space="preserve"> approximation, </w:t>
      </w:r>
      <w:r w:rsidR="00A00382">
        <w:rPr>
          <w:rFonts w:cstheme="minorHAnsi"/>
        </w:rPr>
        <w:t>ii)</w:t>
      </w:r>
      <w:r w:rsidR="00043BA7">
        <w:t xml:space="preserve"> the</w:t>
      </w:r>
      <w:r w:rsidR="005A1BA5">
        <w:t xml:space="preserve"> 1:1 (2</w:t>
      </w:r>
      <w:r w:rsidR="00A450B0">
        <w:t>000</w:t>
      </w:r>
      <w:r w:rsidR="005A1BA5">
        <w:t xml:space="preserve"> </w:t>
      </w:r>
      <w:r w:rsidR="00A450B0">
        <w:rPr>
          <w:rFonts w:cstheme="minorHAnsi"/>
        </w:rPr>
        <w:t>n</w:t>
      </w:r>
      <w:r w:rsidR="005A1BA5">
        <w:rPr>
          <w:rFonts w:cstheme="minorHAnsi"/>
        </w:rPr>
        <w:t>g)</w:t>
      </w:r>
      <w:r w:rsidR="005A1BA5" w:rsidRPr="005A67F9">
        <w:t xml:space="preserve"> </w:t>
      </w:r>
      <w:r w:rsidR="00A00382">
        <w:t xml:space="preserve">racemic </w:t>
      </w:r>
      <w:r w:rsidR="005A1BA5">
        <w:t>mixture</w:t>
      </w:r>
      <w:r w:rsidR="00A00382">
        <w:t xml:space="preserve"> as an easier synthesis target, iii)</w:t>
      </w:r>
      <w:r w:rsidR="005A1BA5">
        <w:t xml:space="preserve"> </w:t>
      </w:r>
      <w:proofErr w:type="spellStart"/>
      <w:r w:rsidR="00345DF0">
        <w:t>stereochemically</w:t>
      </w:r>
      <w:proofErr w:type="spellEnd"/>
      <w:r w:rsidR="00345DF0">
        <w:t xml:space="preserve"> </w:t>
      </w:r>
      <w:r w:rsidR="005A1BA5">
        <w:t xml:space="preserve">pure </w:t>
      </w:r>
      <w:r w:rsidR="005A1BA5" w:rsidRPr="00E0032E">
        <w:rPr>
          <w:rFonts w:cstheme="minorHAnsi"/>
        </w:rPr>
        <w:t>methyl (</w:t>
      </w:r>
      <w:r w:rsidR="005A1BA5" w:rsidRPr="00FC192C">
        <w:rPr>
          <w:rFonts w:cstheme="minorHAnsi"/>
          <w:i/>
          <w:iCs/>
        </w:rPr>
        <w:t>E</w:t>
      </w:r>
      <w:r w:rsidR="005A1BA5">
        <w:rPr>
          <w:rFonts w:cstheme="minorHAnsi"/>
          <w:i/>
          <w:iCs/>
        </w:rPr>
        <w:t>,R</w:t>
      </w:r>
      <w:r w:rsidR="005A1BA5" w:rsidRPr="00E0032E">
        <w:rPr>
          <w:rFonts w:cstheme="minorHAnsi"/>
        </w:rPr>
        <w:t>)-</w:t>
      </w:r>
      <w:r w:rsidR="00A00382" w:rsidRPr="00E0032E">
        <w:rPr>
          <w:rFonts w:cstheme="minorHAnsi"/>
        </w:rPr>
        <w:t>2,4,5-tetradecatrienoate</w:t>
      </w:r>
      <w:r w:rsidR="005A1BA5">
        <w:rPr>
          <w:rFonts w:cstheme="minorHAnsi"/>
        </w:rPr>
        <w:t xml:space="preserve"> </w:t>
      </w:r>
      <w:r w:rsidR="00A00382">
        <w:t>(1</w:t>
      </w:r>
      <w:r w:rsidR="00A00382">
        <w:rPr>
          <w:rFonts w:cstheme="minorHAnsi"/>
        </w:rPr>
        <w:t xml:space="preserve">000 </w:t>
      </w:r>
      <w:r w:rsidR="00A00382">
        <w:t xml:space="preserve">ng) </w:t>
      </w:r>
      <w:r w:rsidR="005A1BA5">
        <w:rPr>
          <w:rFonts w:cstheme="minorHAnsi"/>
        </w:rPr>
        <w:t xml:space="preserve">and </w:t>
      </w:r>
      <w:r w:rsidR="00A00382">
        <w:rPr>
          <w:rFonts w:cstheme="minorHAnsi"/>
        </w:rPr>
        <w:t>iv)</w:t>
      </w:r>
      <w:r w:rsidR="00345DF0">
        <w:rPr>
          <w:rFonts w:cstheme="minorHAnsi"/>
        </w:rPr>
        <w:t xml:space="preserve"> </w:t>
      </w:r>
      <w:proofErr w:type="spellStart"/>
      <w:r w:rsidR="00345DF0">
        <w:t>stereochemically</w:t>
      </w:r>
      <w:proofErr w:type="spellEnd"/>
      <w:r w:rsidR="00A00382">
        <w:rPr>
          <w:rFonts w:cstheme="minorHAnsi"/>
        </w:rPr>
        <w:t xml:space="preserve"> pure </w:t>
      </w:r>
      <w:r w:rsidR="005A1BA5" w:rsidRPr="00E0032E">
        <w:rPr>
          <w:rFonts w:cstheme="minorHAnsi"/>
        </w:rPr>
        <w:t>methyl (</w:t>
      </w:r>
      <w:r w:rsidR="005A1BA5" w:rsidRPr="00FC192C">
        <w:rPr>
          <w:rFonts w:cstheme="minorHAnsi"/>
          <w:i/>
          <w:iCs/>
        </w:rPr>
        <w:t>E</w:t>
      </w:r>
      <w:r w:rsidR="005A1BA5">
        <w:rPr>
          <w:rFonts w:cstheme="minorHAnsi"/>
          <w:i/>
          <w:iCs/>
        </w:rPr>
        <w:t>,S</w:t>
      </w:r>
      <w:r w:rsidR="005A1BA5" w:rsidRPr="00E0032E">
        <w:rPr>
          <w:rFonts w:cstheme="minorHAnsi"/>
        </w:rPr>
        <w:t>)-2,4,5-tetradecatrienoate</w:t>
      </w:r>
      <w:r w:rsidR="005A1BA5" w:rsidRPr="005A67F9">
        <w:t xml:space="preserve"> </w:t>
      </w:r>
      <w:r w:rsidR="00043BA7">
        <w:t>(</w:t>
      </w:r>
      <w:r w:rsidR="005A1BA5">
        <w:t>1</w:t>
      </w:r>
      <w:r w:rsidR="00594DB6">
        <w:rPr>
          <w:rFonts w:cstheme="minorHAnsi"/>
        </w:rPr>
        <w:t>000</w:t>
      </w:r>
      <w:r w:rsidR="00043BA7">
        <w:rPr>
          <w:rFonts w:cstheme="minorHAnsi"/>
        </w:rPr>
        <w:t xml:space="preserve"> </w:t>
      </w:r>
      <w:r w:rsidR="00415853">
        <w:t>ng</w:t>
      </w:r>
      <w:r w:rsidR="00043BA7">
        <w:t>)</w:t>
      </w:r>
      <w:r w:rsidR="005A1BA5">
        <w:t>.</w:t>
      </w:r>
      <w:r w:rsidR="00280D15" w:rsidRPr="00280D15">
        <w:t xml:space="preserve"> </w:t>
      </w:r>
      <w:r w:rsidR="007705D4" w:rsidRPr="007705D4">
        <w:t>Although EAG is generally not suitable for testing mixtures of compounds because of the different vapour pressure of components affecting the number of molecules that stimulate the antenna</w:t>
      </w:r>
      <w:r w:rsidR="00801966">
        <w:t xml:space="preserve"> </w:t>
      </w:r>
      <w:r w:rsidR="00801966">
        <w:fldChar w:fldCharType="begin"/>
      </w:r>
      <w:r w:rsidR="00801966">
        <w:instrText xml:space="preserve"> ADDIN EN.CITE &lt;EndNote&gt;&lt;Cite&gt;&lt;Author&gt;Roelofs&lt;/Author&gt;&lt;Year&gt;1977&lt;/Year&gt;&lt;RecNum&gt;181&lt;/RecNum&gt;&lt;DisplayText&gt;(Andersson et al., 2012; Roelofs, 1977)&lt;/DisplayText&gt;&lt;record&gt;&lt;rec-number&gt;181&lt;/rec-number&gt;&lt;foreign-keys&gt;&lt;key app="EN" db-id="vfva2w9topx52ve2xti5r2f8afpt0tvtafad" timestamp="1722555301"&gt;181&lt;/key&gt;&lt;/foreign-keys&gt;&lt;ref-type name="Journal Article"&gt;17&lt;/ref-type&gt;&lt;contributors&gt;&lt;authors&gt;&lt;author&gt;Roelofs, WL&lt;/author&gt;&lt;/authors&gt;&lt;/contributors&gt;&lt;titles&gt;&lt;title&gt;The scope and limitations of the electroantennogram technique in identifying pheromone components&lt;/title&gt;&lt;/titles&gt;&lt;dates&gt;&lt;year&gt;1977&lt;/year&gt;&lt;/dates&gt;&lt;urls&gt;&lt;/urls&gt;&lt;/record&gt;&lt;/Cite&gt;&lt;Cite&gt;&lt;Author&gt;Andersson&lt;/Author&gt;&lt;Year&gt;2012&lt;/Year&gt;&lt;RecNum&gt;66&lt;/RecNum&gt;&lt;record&gt;&lt;rec-number&gt;66&lt;/rec-number&gt;&lt;foreign-keys&gt;&lt;key app="EN" db-id="vfva2w9topx52ve2xti5r2f8afpt0tvtafad" timestamp="1708336757" guid="9891c700-df0e-413d-a6f1-844e27d4092f"&gt;66&lt;/key&gt;&lt;/foreign-keys&gt;&lt;ref-type name="Journal Article"&gt;17&lt;/ref-type&gt;&lt;contributors&gt;&lt;authors&gt;&lt;author&gt;Andersson, Martin N.&lt;/author&gt;&lt;author&gt;Schlyter, Fredrik&lt;/author&gt;&lt;author&gt;Hill, Sharon Rose&lt;/author&gt;&lt;author&gt;Dekker, Teun&lt;/author&gt;&lt;/authors&gt;&lt;/contributors&gt;&lt;titles&gt;&lt;title&gt;What Reaches the Antenna? How to Calibrate Odor Flux and Ligand–Receptor Affinities&lt;/title&gt;&lt;secondary-title&gt;Chemical Senses&lt;/secondary-title&gt;&lt;/titles&gt;&lt;periodical&gt;&lt;full-title&gt;Chemical Senses&lt;/full-title&gt;&lt;/periodical&gt;&lt;pages&gt;403-420&lt;/pages&gt;&lt;volume&gt;37&lt;/volume&gt;&lt;number&gt;5&lt;/number&gt;&lt;dates&gt;&lt;year&gt;2012&lt;/year&gt;&lt;/dates&gt;&lt;isbn&gt;0379-864X&lt;/isbn&gt;&lt;urls&gt;&lt;related-urls&gt;&lt;url&gt;https://doi.org/10.1093/chemse/bjs009&lt;/url&gt;&lt;/related-urls&gt;&lt;/urls&gt;&lt;electronic-resource-num&gt;10.1093/chemse/bjs009&lt;/electronic-resource-num&gt;&lt;access-date&gt;2/19/2024&lt;/access-date&gt;&lt;/record&gt;&lt;/Cite&gt;&lt;/EndNote&gt;</w:instrText>
      </w:r>
      <w:r w:rsidR="00801966">
        <w:fldChar w:fldCharType="separate"/>
      </w:r>
      <w:r w:rsidR="00801966">
        <w:rPr>
          <w:noProof/>
        </w:rPr>
        <w:t>(Andersson et al., 2012; Roelofs, 1977)</w:t>
      </w:r>
      <w:r w:rsidR="00801966">
        <w:fldChar w:fldCharType="end"/>
      </w:r>
      <w:r w:rsidR="00801966">
        <w:t xml:space="preserve">, </w:t>
      </w:r>
      <w:r w:rsidR="007705D4" w:rsidRPr="007705D4">
        <w:t>the enantiomeric mixtures of methyl (</w:t>
      </w:r>
      <w:r w:rsidR="007705D4" w:rsidRPr="00923BB7">
        <w:rPr>
          <w:i/>
          <w:iCs/>
        </w:rPr>
        <w:t>E</w:t>
      </w:r>
      <w:r w:rsidR="007705D4" w:rsidRPr="007705D4">
        <w:t>)-2,4,5-tetradecatrienoate did not pose such problem due to the identical physicochemical properties of enantiomers. Ten biological replicates were performed as above</w:t>
      </w:r>
      <w:r w:rsidR="00B178EA">
        <w:t>.</w:t>
      </w:r>
      <w:r w:rsidR="005A1BA5">
        <w:t xml:space="preserve"> </w:t>
      </w:r>
    </w:p>
    <w:p w14:paraId="14398E83" w14:textId="4F16B054" w:rsidR="00CE4AFC" w:rsidRDefault="003E2BB4" w:rsidP="3DE8965B">
      <w:pPr>
        <w:spacing w:line="480" w:lineRule="auto"/>
      </w:pPr>
      <w:r>
        <w:t xml:space="preserve">As the </w:t>
      </w:r>
      <w:r w:rsidR="004D4327">
        <w:t xml:space="preserve">normalised EAG </w:t>
      </w:r>
      <w:r w:rsidR="00BB417A">
        <w:t>data did not follow a normal distribution</w:t>
      </w:r>
      <w:r>
        <w:t xml:space="preserve">, the </w:t>
      </w:r>
      <w:r w:rsidR="00BB417A">
        <w:t>difference</w:t>
      </w:r>
      <w:r w:rsidR="00043BA7">
        <w:t>s</w:t>
      </w:r>
      <w:r w:rsidR="00BB417A">
        <w:t xml:space="preserve"> in antennal response as a factor of various compounds were compared using the Kruskal</w:t>
      </w:r>
      <w:r w:rsidR="004D4327">
        <w:t>-</w:t>
      </w:r>
      <w:r w:rsidR="00BB417A">
        <w:t xml:space="preserve">Wallis test </w:t>
      </w:r>
      <w:r w:rsidR="004D4327">
        <w:t>within</w:t>
      </w:r>
      <w:r w:rsidR="00BB417A">
        <w:t xml:space="preserve"> each dose</w:t>
      </w:r>
      <w:r w:rsidR="004D4327">
        <w:t xml:space="preserve"> (</w:t>
      </w:r>
      <w:r w:rsidR="00B94BA9" w:rsidRPr="1925DE32">
        <w:rPr>
          <w:i/>
          <w:iCs/>
        </w:rPr>
        <w:t>P</w:t>
      </w:r>
      <w:r w:rsidR="00B94BA9">
        <w:t xml:space="preserve"> </w:t>
      </w:r>
      <w:r w:rsidR="004D4327">
        <w:t>=0.05)</w:t>
      </w:r>
      <w:r w:rsidR="00BB417A">
        <w:t>. The EAG response was considered independent of dosage</w:t>
      </w:r>
      <w:r w:rsidR="009862C6">
        <w:t>,</w:t>
      </w:r>
      <w:r w:rsidR="00BB417A">
        <w:t xml:space="preserve"> since sufficient time </w:t>
      </w:r>
      <w:r w:rsidR="00060D95">
        <w:t xml:space="preserve">(ca. </w:t>
      </w:r>
      <w:r w:rsidR="00043BA7">
        <w:t>4</w:t>
      </w:r>
      <w:r w:rsidR="00060D95">
        <w:t xml:space="preserve">0 s) </w:t>
      </w:r>
      <w:r w:rsidR="00BB417A">
        <w:t>was allowed for the antennae to return to</w:t>
      </w:r>
      <w:r w:rsidR="00060D95">
        <w:t xml:space="preserve"> the arbitrary zero</w:t>
      </w:r>
      <w:r w:rsidR="00BB417A">
        <w:t xml:space="preserve"> baseline after each stimul</w:t>
      </w:r>
      <w:r w:rsidR="00060D95">
        <w:t>ation</w:t>
      </w:r>
      <w:r w:rsidR="006247D3">
        <w:t xml:space="preserve"> </w:t>
      </w:r>
      <w:r>
        <w:fldChar w:fldCharType="begin"/>
      </w:r>
      <w:r>
        <w:instrText xml:space="preserve"> ADDIN EN.CITE &lt;EndNote&gt;&lt;Cite&gt;&lt;Author&gt;Roelofs&lt;/Author&gt;&lt;Year&gt;1977&lt;/Year&gt;&lt;RecNum&gt;181&lt;/RecNum&gt;&lt;DisplayText&gt;(Roelofs, 1977)&lt;/DisplayText&gt;&lt;record&gt;&lt;rec-number&gt;181&lt;/rec-number&gt;&lt;foreign-keys&gt;&lt;key app="EN" db-id="vfva2w9topx52ve2xti5r2f8afpt0tvtafad" timestamp="1722555301"&gt;181&lt;/key&gt;&lt;/foreign-keys&gt;&lt;ref-type name="Journal Article"&gt;17&lt;/ref-type&gt;&lt;contributors&gt;&lt;authors&gt;&lt;author&gt;Roelofs, WL&lt;/author&gt;&lt;/authors&gt;&lt;/contributors&gt;&lt;titles&gt;&lt;title&gt;The scope and limitations of the electroantennogram technique in identifying pheromone components&lt;/title&gt;&lt;/titles&gt;&lt;dates&gt;&lt;year&gt;1977&lt;/year&gt;&lt;/dates&gt;&lt;urls&gt;&lt;/urls&gt;&lt;/record&gt;&lt;/Cite&gt;&lt;/EndNote&gt;</w:instrText>
      </w:r>
      <w:r>
        <w:fldChar w:fldCharType="separate"/>
      </w:r>
      <w:r w:rsidR="006247D3" w:rsidRPr="1925DE32">
        <w:rPr>
          <w:noProof/>
        </w:rPr>
        <w:t>(Roelofs, 1977)</w:t>
      </w:r>
      <w:r>
        <w:fldChar w:fldCharType="end"/>
      </w:r>
      <w:r w:rsidR="00BB417A">
        <w:t xml:space="preserve">. </w:t>
      </w:r>
      <w:r w:rsidR="00B44FB9">
        <w:t>Dunn</w:t>
      </w:r>
      <w:r w:rsidR="00162773">
        <w:t>’</w:t>
      </w:r>
      <w:r w:rsidR="00B44FB9">
        <w:t>s multiple post</w:t>
      </w:r>
      <w:r w:rsidR="67D67B38">
        <w:t>-</w:t>
      </w:r>
      <w:r w:rsidR="00060D95">
        <w:t xml:space="preserve">hoc </w:t>
      </w:r>
      <w:r w:rsidR="000C7909">
        <w:t>test</w:t>
      </w:r>
      <w:r w:rsidR="00B44FB9">
        <w:t xml:space="preserve"> with Bonferroni corrections</w:t>
      </w:r>
      <w:r w:rsidR="00BB417A">
        <w:t xml:space="preserve"> was carried out to compare the </w:t>
      </w:r>
      <w:r w:rsidR="004D4327">
        <w:t xml:space="preserve">difference </w:t>
      </w:r>
      <w:r w:rsidR="00BB417A">
        <w:t xml:space="preserve">between compounds at doses where significant differences were </w:t>
      </w:r>
      <w:r w:rsidR="004D4327">
        <w:t>indicated by the</w:t>
      </w:r>
      <w:r w:rsidR="00BB417A">
        <w:t xml:space="preserve"> Kruskal</w:t>
      </w:r>
      <w:r w:rsidR="004D4327">
        <w:t>-</w:t>
      </w:r>
      <w:r w:rsidR="00BB417A">
        <w:t>Wallis</w:t>
      </w:r>
      <w:r w:rsidR="0047423B">
        <w:t xml:space="preserve"> </w:t>
      </w:r>
      <w:r w:rsidR="00BB417A">
        <w:t xml:space="preserve">test. All </w:t>
      </w:r>
      <w:r w:rsidR="00BB417A">
        <w:lastRenderedPageBreak/>
        <w:t>statistical analyses</w:t>
      </w:r>
      <w:r w:rsidR="00B3379F">
        <w:t xml:space="preserve"> were </w:t>
      </w:r>
      <w:r w:rsidR="2E13EA95">
        <w:t>performed</w:t>
      </w:r>
      <w:r w:rsidR="00B3379F">
        <w:t xml:space="preserve"> using the statistical software R (version 4.</w:t>
      </w:r>
      <w:r w:rsidR="007752D5">
        <w:t>2.3</w:t>
      </w:r>
      <w:r w:rsidR="00B3379F">
        <w:t>, R Development Core Team 202</w:t>
      </w:r>
      <w:r w:rsidR="00691255">
        <w:t>3</w:t>
      </w:r>
      <w:r w:rsidR="00B3379F">
        <w:t>).</w:t>
      </w:r>
      <w:r w:rsidR="001E27EC">
        <w:t xml:space="preserve"> </w:t>
      </w:r>
      <w:r>
        <w:fldChar w:fldCharType="begin"/>
      </w:r>
      <w:r>
        <w:instrText xml:space="preserve"> ADDIN EN.CITE &lt;EndNote&gt;&lt;Cite Hidden="1"&gt;&lt;Author&gt;Team&lt;/Author&gt;&lt;Year&gt;2023&lt;/Year&gt;&lt;RecNum&gt;202&lt;/RecNum&gt;&lt;record&gt;&lt;rec-number&gt;202&lt;/rec-number&gt;&lt;foreign-keys&gt;&lt;key app="EN" db-id="vfva2w9topx52ve2xti5r2f8afpt0tvtafad" timestamp="1722589573"&gt;202&lt;/key&gt;&lt;/foreign-keys&gt;&lt;ref-type name="Computer Program"&gt;9&lt;/ref-type&gt;&lt;contributors&gt;&lt;authors&gt;&lt;author&gt;R Core Team&lt;/author&gt;&lt;/authors&gt;&lt;/contributors&gt;&lt;titles&gt;&lt;title&gt;C: A language and environment for statistical computing&lt;/title&gt;&lt;/titles&gt;&lt;edition&gt;version 4.2.3&lt;/edition&gt;&lt;dates&gt;&lt;year&gt;2023&lt;/year&gt;&lt;/dates&gt;&lt;pub-location&gt;Vienna, Austria&lt;/pub-location&gt;&lt;publisher&gt;R Foundation for Statistical Computing&lt;/publisher&gt;&lt;urls&gt;&lt;related-urls&gt;&lt;url&gt;https://www.r-project.org/&lt;/url&gt;&lt;/related-urls&gt;&lt;/urls&gt;&lt;/record&gt;&lt;/Cite&gt;&lt;/EndNote&gt;</w:instrText>
      </w:r>
      <w:r w:rsidR="00000000">
        <w:fldChar w:fldCharType="separate"/>
      </w:r>
      <w:r>
        <w:fldChar w:fldCharType="end"/>
      </w:r>
      <w:r w:rsidR="00B3379F">
        <w:t xml:space="preserve">The R packages used were </w:t>
      </w:r>
      <w:r w:rsidR="00BD73B6">
        <w:t>FSA, ggplot2,</w:t>
      </w:r>
      <w:r w:rsidR="00E02EEB">
        <w:t xml:space="preserve"> </w:t>
      </w:r>
      <w:r w:rsidR="0048035A">
        <w:t>grid</w:t>
      </w:r>
      <w:r w:rsidR="00881722">
        <w:t xml:space="preserve">extra </w:t>
      </w:r>
      <w:r w:rsidR="001E27EC">
        <w:t xml:space="preserve">and </w:t>
      </w:r>
      <w:r w:rsidR="00BD73B6">
        <w:t>R</w:t>
      </w:r>
      <w:r w:rsidR="00162773">
        <w:t>c</w:t>
      </w:r>
      <w:r w:rsidR="00BD73B6">
        <w:t>olorBrewer</w:t>
      </w:r>
      <w:r w:rsidR="001E27EC">
        <w:t xml:space="preserve"> </w:t>
      </w:r>
      <w:r w:rsidR="00B3379F">
        <w:t xml:space="preserve">and are available in </w:t>
      </w:r>
      <w:r w:rsidR="2E13EA95">
        <w:t>https://CRAN.R-project.org/package</w:t>
      </w:r>
      <w:r w:rsidR="00B3379F">
        <w:t>.</w:t>
      </w:r>
      <w:r w:rsidR="001A6BC5">
        <w:t xml:space="preserve"> </w:t>
      </w:r>
    </w:p>
    <w:p w14:paraId="4866E8D4" w14:textId="3BE9764B" w:rsidR="001760EC" w:rsidRPr="00AC4A94" w:rsidRDefault="001760EC" w:rsidP="00B65BBB">
      <w:pPr>
        <w:spacing w:line="480" w:lineRule="auto"/>
        <w:rPr>
          <w:rFonts w:cstheme="minorHAnsi"/>
          <w:b/>
          <w:bCs/>
          <w:i/>
          <w:iCs/>
        </w:rPr>
      </w:pPr>
      <w:r w:rsidRPr="00AC4A94">
        <w:rPr>
          <w:rFonts w:cstheme="minorHAnsi"/>
          <w:b/>
          <w:bCs/>
          <w:i/>
          <w:iCs/>
        </w:rPr>
        <w:t>Behavioural assays</w:t>
      </w:r>
    </w:p>
    <w:p w14:paraId="2E9577DE" w14:textId="60361889" w:rsidR="00AF0E4F" w:rsidRDefault="003E2BB4" w:rsidP="1925DE32">
      <w:pPr>
        <w:spacing w:line="480" w:lineRule="auto"/>
      </w:pPr>
      <w:r w:rsidRPr="1925DE32">
        <w:t>T</w:t>
      </w:r>
      <w:r w:rsidR="00634803" w:rsidRPr="1925DE32">
        <w:t>he behavioural response</w:t>
      </w:r>
      <w:r w:rsidR="00E16010" w:rsidRPr="1925DE32">
        <w:t>s</w:t>
      </w:r>
      <w:r w:rsidR="00634803" w:rsidRPr="1925DE32">
        <w:t xml:space="preserve"> of virgin female beetles aged 10 days w</w:t>
      </w:r>
      <w:r w:rsidR="00C657F2" w:rsidRPr="1925DE32">
        <w:t>ere</w:t>
      </w:r>
      <w:r w:rsidR="00634803" w:rsidRPr="1925DE32">
        <w:t xml:space="preserve"> studied using </w:t>
      </w:r>
      <w:r w:rsidR="00043BA7" w:rsidRPr="1925DE32">
        <w:t xml:space="preserve">a </w:t>
      </w:r>
      <w:r w:rsidR="00634803" w:rsidRPr="1925DE32">
        <w:t xml:space="preserve">Perspex four-arm olfactometer </w:t>
      </w:r>
      <w:bookmarkStart w:id="1" w:name="_Hlk148553539"/>
      <w:r w:rsidR="00ED0C3C" w:rsidRPr="1925DE32">
        <w:fldChar w:fldCharType="begin">
          <w:fldData xml:space="preserve">PEVuZE5vdGU+PENpdGU+PEF1dGhvcj5QZXR0ZXJzc29uPC9BdXRob3I+PFllYXI+MTk3MDwvWWVh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</w:fldData>
        </w:fldChar>
      </w:r>
      <w:r w:rsidR="00ED0C3C" w:rsidRPr="1925DE32">
        <w:instrText xml:space="preserve"> ADDIN EN.CITE </w:instrText>
      </w:r>
      <w:r w:rsidR="00ED0C3C" w:rsidRPr="1925DE32">
        <w:fldChar w:fldCharType="begin">
          <w:fldData xml:space="preserve">PEVuZE5vdGU+PENpdGU+PEF1dGhvcj5QZXR0ZXJzc29uPC9BdXRob3I+PFllYXI+MTk3MDwvWWVh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</w:fldData>
        </w:fldChar>
      </w:r>
      <w:r w:rsidR="00ED0C3C" w:rsidRPr="1925DE32">
        <w:instrText xml:space="preserve"> ADDIN EN.CITE.DATA </w:instrText>
      </w:r>
      <w:r w:rsidR="00ED0C3C" w:rsidRPr="1925DE32">
        <w:fldChar w:fldCharType="end"/>
      </w:r>
      <w:r w:rsidR="00ED0C3C" w:rsidRPr="1925DE32">
        <w:fldChar w:fldCharType="separate"/>
      </w:r>
      <w:r w:rsidR="00ED0C3C" w:rsidRPr="1925DE32">
        <w:rPr>
          <w:noProof/>
        </w:rPr>
        <w:t>(Pettersson, 1970; Vuts et al., 2015)</w:t>
      </w:r>
      <w:r w:rsidR="00ED0C3C" w:rsidRPr="1925DE32">
        <w:fldChar w:fldCharType="end"/>
      </w:r>
      <w:r w:rsidR="00ED0C3C" w:rsidRPr="1925DE32">
        <w:t xml:space="preserve">. </w:t>
      </w:r>
      <w:r w:rsidR="00997110" w:rsidRPr="1925DE32">
        <w:t>The olfactometer comprised a middle circular Perspex piece (diam. 180 mm and height 18 mm) slightly larger than two smaller Perspex pieces of diameter 155 mm at the top and bottom, fastened together with plastic nuts and bolts. The middle piece had four equidistant lateral holes (approximately 3 mm in diameter), while the top piece had a central hole, and the lower piece was lined with Whatman filter paper. Glass arms (narrow part: 50 mm length × 2.5 mm diam., wide part: 90 mm length × 20 mm diam.) were attached to the lateral holes of centre piece of the olfactometer</w:t>
      </w:r>
      <w:r w:rsidR="00DD63A2" w:rsidRPr="1925DE32">
        <w:t xml:space="preserve"> </w:t>
      </w:r>
      <w:r w:rsidR="00DD63A2" w:rsidRPr="1925DE32">
        <w:fldChar w:fldCharType="begin"/>
      </w:r>
      <w:r w:rsidR="00DD63A2" w:rsidRPr="1925DE32">
        <w:instrText xml:space="preserve"> ADDIN EN.CITE &lt;EndNote&gt;&lt;Cite&gt;&lt;Author&gt;Ukeh&lt;/Author&gt;&lt;Year&gt;2010&lt;/Year&gt;&lt;RecNum&gt;205&lt;/RecNum&gt;&lt;DisplayText&gt;(Ukeh et al., 2010)&lt;/DisplayText&gt;&lt;record&gt;&lt;rec-number&gt;205&lt;/rec-number&gt;&lt;foreign-keys&gt;&lt;key app="EN" db-id="vfva2w9topx52ve2xti5r2f8afpt0tvtafad" timestamp="1723704726"&gt;205&lt;/key&gt;&lt;/foreign-keys&gt;&lt;ref-type name="Journal Article"&gt;17&lt;/ref-type&gt;&lt;contributors&gt;&lt;authors&gt;&lt;author&gt;Ukeh, Donald A.&lt;/author&gt;&lt;author&gt;Birkett, Michael A.&lt;/author&gt;&lt;author&gt;Bruce, Toby Ja&lt;/author&gt;&lt;author&gt;Allan, Eunice J.&lt;/author&gt;&lt;author&gt;Pickett, John A.&lt;/author&gt;&lt;author&gt;Mordue Luntz, A. Jennifer&lt;/author&gt;&lt;/authors&gt;&lt;/contributors&gt;&lt;titles&gt;&lt;title&gt;Behavioural responses of the maize weevil, Sitophilus zeamais, to host (stored-grain) and non-host plant volatiles&lt;/title&gt;&lt;secondary-title&gt;Pest Management Science&lt;/secondary-title&gt;&lt;/titles&gt;&lt;periodical&gt;&lt;full-title&gt;Pest Management Science&lt;/full-title&gt;&lt;/periodical&gt;&lt;pages&gt;44-50&lt;/pages&gt;&lt;volume&gt;66&lt;/volume&gt;&lt;number&gt;1&lt;/number&gt;&lt;dates&gt;&lt;year&gt;2010&lt;/year&gt;&lt;/dates&gt;&lt;publisher&gt;Wiley&lt;/publisher&gt;&lt;isbn&gt;1526-498X&lt;/isbn&gt;&lt;urls&gt;&lt;related-urls&gt;&lt;url&gt;https://dx.doi.org/10.1002/ps.1828&lt;/url&gt;&lt;/related-urls&gt;&lt;/urls&gt;&lt;electronic-resource-num&gt;10.1002/ps.1828&lt;/electronic-resource-num&gt;&lt;/record&gt;&lt;/Cite&gt;&lt;/EndNote&gt;</w:instrText>
      </w:r>
      <w:r w:rsidR="00DD63A2" w:rsidRPr="1925DE32">
        <w:fldChar w:fldCharType="separate"/>
      </w:r>
      <w:r w:rsidR="00DD63A2" w:rsidRPr="1925DE32">
        <w:rPr>
          <w:noProof/>
        </w:rPr>
        <w:t>(Ukeh et al., 2010)</w:t>
      </w:r>
      <w:r w:rsidR="00DD63A2" w:rsidRPr="1925DE32">
        <w:fldChar w:fldCharType="end"/>
      </w:r>
      <w:r w:rsidR="00997110" w:rsidRPr="1925DE32">
        <w:t>.</w:t>
      </w:r>
      <w:r w:rsidR="004A243F" w:rsidRPr="1925DE32">
        <w:t xml:space="preserve"> </w:t>
      </w:r>
      <w:r w:rsidR="00997110" w:rsidRPr="1925DE32">
        <w:t xml:space="preserve">The centre hole was connected to </w:t>
      </w:r>
      <w:r w:rsidR="00C657F2" w:rsidRPr="1925DE32">
        <w:t xml:space="preserve">a </w:t>
      </w:r>
      <w:r w:rsidR="00997110" w:rsidRPr="1925DE32">
        <w:t xml:space="preserve">flow meter and vacuum pump using Teflon tube. Test compounds were applied on a piece of filter paper (30 </w:t>
      </w:r>
      <w:r w:rsidR="618DBCC6" w:rsidRPr="1925DE32">
        <w:t>×</w:t>
      </w:r>
      <w:r w:rsidR="00997110" w:rsidRPr="1925DE32">
        <w:t xml:space="preserve"> 5 mm) and placed in the glass arms. The vacuum pump pulled air through the central opening, consequently drawing the signal through each of the four arms at a rate of 75 mL/min/arm, and later vented from the room. A single beetle was introduced through the central hole and was given 2 minutes to acclimatize. The experiment was run for 16 minutes, and every 4 minutes, the olfactometer was rotated 90° to control for any directional bias.</w:t>
      </w:r>
      <w:r w:rsidR="00AA404E" w:rsidRPr="1925DE32">
        <w:t xml:space="preserve"> The assay was conducted in </w:t>
      </w:r>
      <w:r w:rsidR="00C657F2" w:rsidRPr="1925DE32">
        <w:t xml:space="preserve">a </w:t>
      </w:r>
      <w:r w:rsidR="00AA404E" w:rsidRPr="1925DE32">
        <w:t>dark controlled environment room with a temperature of 20</w:t>
      </w:r>
      <w:r w:rsidR="00410E5E">
        <w:t xml:space="preserve"> </w:t>
      </w:r>
      <w:r w:rsidR="00AA404E" w:rsidRPr="1925DE32">
        <w:t xml:space="preserve">°C and 60% relative humidity, equipped with an extraction fan. A single light source was provided by two 18W/35 white fluorescent light bulbs screened with red acetate fitted approximately 40 cm above the olfactometer. To eliminate visual stimuli, the olfactometer was placed in the centre of a black-walled box with an observation opening at the front. Before each bioassay, the Perspex pieces were washed with an aqueous solution of Teepol, 80% ethanol and distilled water, then air dried. The glass arms were </w:t>
      </w:r>
      <w:r w:rsidR="00AA404E" w:rsidRPr="1925DE32">
        <w:lastRenderedPageBreak/>
        <w:t xml:space="preserve">washed with Teepol in an aqueous solution, </w:t>
      </w:r>
      <w:r w:rsidR="00C657F2" w:rsidRPr="1925DE32">
        <w:t xml:space="preserve">distilled water and </w:t>
      </w:r>
      <w:r w:rsidR="00AA404E" w:rsidRPr="1925DE32">
        <w:t>acetone, then dried in an oven at 150</w:t>
      </w:r>
      <w:r w:rsidR="004B59AA" w:rsidRPr="1925DE32">
        <w:t xml:space="preserve"> </w:t>
      </w:r>
      <w:r w:rsidR="00AA404E" w:rsidRPr="1925DE32">
        <w:t xml:space="preserve">°C for two hours. </w:t>
      </w:r>
      <w:r w:rsidR="00997110" w:rsidRPr="1925DE32">
        <w:t xml:space="preserve">Each assay was replicated 10 times. </w:t>
      </w:r>
    </w:p>
    <w:p w14:paraId="2A5D82E4" w14:textId="35DADE81" w:rsidR="00AF0E4F" w:rsidRPr="00576627" w:rsidRDefault="00AF0E4F" w:rsidP="00B65BBB">
      <w:pPr>
        <w:pStyle w:val="ListParagraph"/>
        <w:numPr>
          <w:ilvl w:val="0"/>
          <w:numId w:val="8"/>
        </w:numPr>
        <w:spacing w:line="480" w:lineRule="auto"/>
      </w:pPr>
      <w:r w:rsidRPr="071957D6">
        <w:t>Assay 1 to 4: Each of methyl (</w:t>
      </w:r>
      <w:r w:rsidR="7A6D302B" w:rsidRPr="071957D6">
        <w:rPr>
          <w:i/>
          <w:iCs/>
        </w:rPr>
        <w:t>E,R</w:t>
      </w:r>
      <w:r w:rsidRPr="071957D6">
        <w:t>)- and methyl (</w:t>
      </w:r>
      <w:r w:rsidR="7C8A80D1" w:rsidRPr="071957D6">
        <w:rPr>
          <w:i/>
          <w:iCs/>
        </w:rPr>
        <w:t>E,S</w:t>
      </w:r>
      <w:r w:rsidRPr="071957D6">
        <w:t xml:space="preserve">)-2,4,5-tetradecatrienoate, methyl myristoleate and methyl myristate (1000 ng dose) vs. 10 µL of solvent (diethyl ether) in the three other arms. </w:t>
      </w:r>
    </w:p>
    <w:p w14:paraId="60732078" w14:textId="2896B828" w:rsidR="00AF0E4F" w:rsidRPr="000129E4" w:rsidRDefault="00AF0E4F" w:rsidP="00B65BBB">
      <w:pPr>
        <w:numPr>
          <w:ilvl w:val="0"/>
          <w:numId w:val="8"/>
        </w:numPr>
        <w:spacing w:line="480" w:lineRule="auto"/>
      </w:pPr>
      <w:r w:rsidRPr="071957D6">
        <w:t>Assay 5: Methyl (</w:t>
      </w:r>
      <w:r w:rsidR="1CE862D8" w:rsidRPr="071957D6">
        <w:rPr>
          <w:i/>
          <w:iCs/>
        </w:rPr>
        <w:t>E,R</w:t>
      </w:r>
      <w:r w:rsidRPr="071957D6">
        <w:t>)-2,4,5-tetradecatrienoate (1000 ng dose) vs. 1:1 enantiomeric mixture (2000 ng dose) vs. 20 µL of solvent (diethyl ether) in two opposing arms.</w:t>
      </w:r>
    </w:p>
    <w:p w14:paraId="3BB18BE9" w14:textId="3923A056" w:rsidR="00AF0E4F" w:rsidRPr="000129E4" w:rsidRDefault="00AF0E4F" w:rsidP="00B65BBB">
      <w:pPr>
        <w:numPr>
          <w:ilvl w:val="0"/>
          <w:numId w:val="8"/>
        </w:numPr>
        <w:spacing w:line="480" w:lineRule="auto"/>
      </w:pPr>
      <w:r w:rsidRPr="071957D6">
        <w:t>Assay 6: Methyl (</w:t>
      </w:r>
      <w:r w:rsidR="51596D2B" w:rsidRPr="071957D6">
        <w:rPr>
          <w:i/>
          <w:iCs/>
        </w:rPr>
        <w:t>E,R</w:t>
      </w:r>
      <w:r w:rsidRPr="071957D6">
        <w:t>)-2,4,5-tetradecatrienoate (2000 ng dose) vs. 1:1 enantiomeric mixture (2000 ng dose) vs. 20 µL of solvent (diethyl ether) in two opposing arms.</w:t>
      </w:r>
    </w:p>
    <w:p w14:paraId="3FA817F3" w14:textId="4F14A5DC" w:rsidR="00AF0E4F" w:rsidRPr="00AF0E4F" w:rsidRDefault="00AF0E4F" w:rsidP="00B65BBB">
      <w:pPr>
        <w:numPr>
          <w:ilvl w:val="0"/>
          <w:numId w:val="8"/>
        </w:numPr>
        <w:spacing w:line="480" w:lineRule="auto"/>
      </w:pPr>
      <w:r w:rsidRPr="071957D6">
        <w:t>Assay 7: Methyl (</w:t>
      </w:r>
      <w:r w:rsidR="617FA32B" w:rsidRPr="071957D6">
        <w:rPr>
          <w:i/>
          <w:iCs/>
        </w:rPr>
        <w:t>E,R</w:t>
      </w:r>
      <w:r w:rsidRPr="071957D6">
        <w:t xml:space="preserve">)-2,4,5-tetradecatrienoate (1000 ng dose) vs. 9:1 </w:t>
      </w:r>
      <w:r w:rsidR="00C657F2">
        <w:t>(</w:t>
      </w:r>
      <w:r w:rsidRPr="071957D6">
        <w:rPr>
          <w:i/>
          <w:iCs/>
        </w:rPr>
        <w:t>R</w:t>
      </w:r>
      <w:r w:rsidR="00C657F2" w:rsidRPr="00211728">
        <w:t>)</w:t>
      </w:r>
      <w:r w:rsidR="00C657F2">
        <w:rPr>
          <w:i/>
          <w:iCs/>
        </w:rPr>
        <w:t>:</w:t>
      </w:r>
      <w:r w:rsidR="00C657F2" w:rsidRPr="00211728">
        <w:t>(</w:t>
      </w:r>
      <w:r w:rsidRPr="071957D6">
        <w:rPr>
          <w:i/>
          <w:iCs/>
        </w:rPr>
        <w:t>S</w:t>
      </w:r>
      <w:r w:rsidR="00C657F2" w:rsidRPr="00211728">
        <w:t>)</w:t>
      </w:r>
      <w:r w:rsidRPr="071957D6">
        <w:t xml:space="preserve"> enantiomeric mixture (1000 ng dose) vs. 10 µL of solvent (diethyl ether) in two opposing arms.</w:t>
      </w:r>
    </w:p>
    <w:p w14:paraId="476679DD" w14:textId="25724EA9" w:rsidR="00C81FEC" w:rsidRDefault="00997110" w:rsidP="00B65BBB">
      <w:pPr>
        <w:spacing w:line="480" w:lineRule="auto"/>
        <w:rPr>
          <w:rFonts w:cstheme="minorHAnsi"/>
        </w:rPr>
      </w:pPr>
      <w:r w:rsidRPr="00997110">
        <w:rPr>
          <w:rFonts w:cstheme="minorHAnsi"/>
        </w:rPr>
        <w:t xml:space="preserve">The olfactometer was divided into five regions, corresponding to each of the four arms and the centre neutral zone. </w:t>
      </w:r>
      <w:r w:rsidR="00F033C5" w:rsidRPr="000129E4">
        <w:rPr>
          <w:rFonts w:cstheme="minorHAnsi"/>
        </w:rPr>
        <w:t>The time spent by the beetle in each region of the olfactometer was recorded using software (OLFA, Udine, Italy). Residual maximum likelihood (REML) method was used to fit a generalized linear mixed model to the square root</w:t>
      </w:r>
      <w:r w:rsidR="00C657F2">
        <w:rPr>
          <w:rFonts w:cstheme="minorHAnsi"/>
        </w:rPr>
        <w:t>-</w:t>
      </w:r>
      <w:r w:rsidR="00F033C5" w:rsidRPr="000129E4">
        <w:rPr>
          <w:rFonts w:cstheme="minorHAnsi"/>
        </w:rPr>
        <w:t xml:space="preserve">transformed data in </w:t>
      </w:r>
      <w:r w:rsidR="00F033C5" w:rsidRPr="00AC1E2E">
        <w:rPr>
          <w:rFonts w:cstheme="minorHAnsi"/>
        </w:rPr>
        <w:t>Genstat (2022, 22nd edition, VSN International Ltd., Hemel Hempstead, UK).</w:t>
      </w:r>
      <w:r w:rsidR="00AC1E2E" w:rsidRPr="00AC1E2E">
        <w:rPr>
          <w:rFonts w:cstheme="minorHAnsi"/>
        </w:rPr>
        <w:fldChar w:fldCharType="begin"/>
      </w:r>
      <w:r w:rsidR="00AC1E2E" w:rsidRPr="00AC1E2E">
        <w:rPr>
          <w:rFonts w:cstheme="minorHAnsi"/>
        </w:rPr>
        <w:instrText xml:space="preserve"> ADDIN EN.CITE &lt;EndNote&gt;&lt;Cite ExcludeAuth="1" ExcludeYear="1" Hidden="1"&gt;&lt;Author&gt;International&lt;/Author&gt;&lt;Year&gt;2022&lt;/Year&gt;&lt;RecNum&gt;203&lt;/RecNum&gt;&lt;record&gt;&lt;rec-number&gt;203&lt;/rec-number&gt;&lt;foreign-keys&gt;&lt;key app="EN" db-id="vfva2w9topx52ve2xti5r2f8afpt0tvtafad" timestamp="1722593681"&gt;203&lt;/key&gt;&lt;/foreign-keys&gt;&lt;ref-type name="Computer Program"&gt;9&lt;/ref-type&gt;&lt;contributors&gt;&lt;authors&gt;&lt;author&gt;VSN International&lt;/author&gt;&lt;/authors&gt;&lt;/contributors&gt;&lt;titles&gt;&lt;title&gt;Genstat for Windows 22nd Edition&lt;/title&gt;&lt;/titles&gt;&lt;dates&gt;&lt;year&gt;2022&lt;/year&gt;&lt;/dates&gt;&lt;pub-location&gt;Hemel Hempstead, UK&lt;/pub-location&gt;&lt;publisher&gt;VSN International&lt;/publisher&gt;&lt;urls&gt;&lt;related-urls&gt;&lt;url&gt;Genstat.co.uk &lt;/url&gt;&lt;/related-urls&gt;&lt;/urls&gt;&lt;/record&gt;&lt;/Cite&gt;&lt;/EndNote&gt;</w:instrText>
      </w:r>
      <w:r w:rsidR="00000000">
        <w:rPr>
          <w:rFonts w:cstheme="minorHAnsi"/>
        </w:rPr>
        <w:fldChar w:fldCharType="separate"/>
      </w:r>
      <w:r w:rsidR="00AC1E2E" w:rsidRPr="00AC1E2E">
        <w:rPr>
          <w:rFonts w:cstheme="minorHAnsi"/>
        </w:rPr>
        <w:fldChar w:fldCharType="end"/>
      </w:r>
      <w:r w:rsidR="00F033C5" w:rsidRPr="000129E4">
        <w:rPr>
          <w:rFonts w:cstheme="minorHAnsi"/>
        </w:rPr>
        <w:t xml:space="preserve"> The fixed model included the main effect of treatment, while the random model controlled for the design structure of olfactometer replicate runs and areas within them (as split plots). Based on F-test, statistical significance was assessed at 5% (</w:t>
      </w:r>
      <w:r w:rsidR="00F033C5" w:rsidRPr="00B94BA9">
        <w:rPr>
          <w:rFonts w:cstheme="minorHAnsi"/>
          <w:i/>
          <w:iCs/>
        </w:rPr>
        <w:t>P</w:t>
      </w:r>
      <w:r w:rsidR="00F033C5" w:rsidRPr="000129E4">
        <w:rPr>
          <w:rFonts w:cstheme="minorHAnsi"/>
        </w:rPr>
        <w:t xml:space="preserve"> = 0.05).</w:t>
      </w:r>
    </w:p>
    <w:bookmarkEnd w:id="1"/>
    <w:p w14:paraId="3830B505" w14:textId="380AA476" w:rsidR="007050D7" w:rsidRPr="000759E6" w:rsidRDefault="00CE15C3" w:rsidP="00B65BBB">
      <w:pPr>
        <w:spacing w:line="480" w:lineRule="auto"/>
        <w:rPr>
          <w:rFonts w:cstheme="minorHAnsi"/>
        </w:rPr>
      </w:pPr>
      <w:r>
        <w:rPr>
          <w:rFonts w:cstheme="minorHAnsi"/>
          <w:b/>
          <w:bCs/>
        </w:rPr>
        <w:br w:type="page"/>
      </w:r>
      <w:r w:rsidR="007050D7" w:rsidRPr="00E0032E">
        <w:rPr>
          <w:rFonts w:cstheme="minorHAnsi"/>
          <w:b/>
          <w:bCs/>
        </w:rPr>
        <w:lastRenderedPageBreak/>
        <w:t>R</w:t>
      </w:r>
      <w:r w:rsidR="00AC4A94">
        <w:rPr>
          <w:rFonts w:cstheme="minorHAnsi"/>
          <w:b/>
          <w:bCs/>
        </w:rPr>
        <w:t>ESULT</w:t>
      </w:r>
      <w:r w:rsidR="00660610">
        <w:rPr>
          <w:rFonts w:cstheme="minorHAnsi"/>
          <w:b/>
          <w:bCs/>
        </w:rPr>
        <w:t>S</w:t>
      </w:r>
    </w:p>
    <w:p w14:paraId="062E92F6" w14:textId="03A919B9" w:rsidR="000736B5" w:rsidRPr="006E6F23" w:rsidRDefault="000736B5" w:rsidP="00B65BBB">
      <w:pPr>
        <w:spacing w:line="480" w:lineRule="auto"/>
        <w:rPr>
          <w:rFonts w:cstheme="minorHAnsi"/>
        </w:rPr>
      </w:pPr>
      <w:r w:rsidRPr="00DF2C72">
        <w:rPr>
          <w:rFonts w:cstheme="minorHAnsi"/>
          <w:b/>
          <w:bCs/>
          <w:i/>
          <w:iCs/>
        </w:rPr>
        <w:t>Electrophysiological assays</w:t>
      </w:r>
    </w:p>
    <w:p w14:paraId="747421B1" w14:textId="3C8BAF9C" w:rsidR="005B34A5" w:rsidRDefault="61D38EBC" w:rsidP="00B65BBB">
      <w:pPr>
        <w:spacing w:line="480" w:lineRule="auto"/>
        <w:rPr>
          <w:color w:val="000000"/>
          <w:shd w:val="clear" w:color="auto" w:fill="FFFFFF"/>
        </w:rPr>
      </w:pPr>
      <w:r w:rsidRPr="683D131D">
        <w:t>In trial</w:t>
      </w:r>
      <w:r w:rsidR="5D5B209C" w:rsidRPr="683D131D">
        <w:t xml:space="preserve"> 1</w:t>
      </w:r>
      <w:r w:rsidRPr="683D131D">
        <w:t xml:space="preserve">, there was no significant difference in the EAG responses of virgin female </w:t>
      </w:r>
      <w:r w:rsidRPr="30FC2A14">
        <w:rPr>
          <w:i/>
          <w:iCs/>
        </w:rPr>
        <w:t>A. obtectus</w:t>
      </w:r>
      <w:r w:rsidRPr="683D131D">
        <w:t xml:space="preserve"> </w:t>
      </w:r>
      <w:r w:rsidR="263AC08F" w:rsidRPr="683D131D">
        <w:t>across</w:t>
      </w:r>
      <w:r w:rsidR="7E2CC403" w:rsidRPr="683D131D">
        <w:t xml:space="preserve"> </w:t>
      </w:r>
      <w:r w:rsidR="7E2CC403" w:rsidRPr="683D131D">
        <w:rPr>
          <w:color w:val="000000"/>
          <w:shd w:val="clear" w:color="auto" w:fill="FFFFFF"/>
        </w:rPr>
        <w:t xml:space="preserve">the tested compounds </w:t>
      </w:r>
      <w:r w:rsidRPr="683D131D">
        <w:t xml:space="preserve">compared to ether controls </w:t>
      </w:r>
      <w:r w:rsidR="54C24F1A" w:rsidRPr="683D131D">
        <w:t xml:space="preserve">at </w:t>
      </w:r>
      <w:r w:rsidRPr="683D131D">
        <w:t>doses ranging from 1 to 100 ng (</w:t>
      </w:r>
      <w:r w:rsidR="1C250213" w:rsidRPr="30FC2A14">
        <w:rPr>
          <w:i/>
          <w:iCs/>
        </w:rPr>
        <w:t>H</w:t>
      </w:r>
      <w:r w:rsidR="3E250B1F" w:rsidRPr="683D131D">
        <w:rPr>
          <w:vertAlign w:val="subscript"/>
        </w:rPr>
        <w:t>4</w:t>
      </w:r>
      <w:r w:rsidR="3E250B1F" w:rsidRPr="683D131D">
        <w:t xml:space="preserve"> </w:t>
      </w:r>
      <w:r w:rsidR="0855EF98" w:rsidRPr="683D131D">
        <w:t>=</w:t>
      </w:r>
      <w:r w:rsidR="043D017E" w:rsidRPr="683D131D">
        <w:t xml:space="preserve"> 8.34 and </w:t>
      </w:r>
      <w:bookmarkStart w:id="2" w:name="_Hlk157609410"/>
      <w:r w:rsidR="043D017E" w:rsidRPr="30FC2A14">
        <w:rPr>
          <w:i/>
          <w:iCs/>
        </w:rPr>
        <w:t>H</w:t>
      </w:r>
      <w:r w:rsidR="043D017E" w:rsidRPr="683D131D">
        <w:rPr>
          <w:vertAlign w:val="subscript"/>
        </w:rPr>
        <w:t>4</w:t>
      </w:r>
      <w:bookmarkEnd w:id="2"/>
      <w:r w:rsidR="043D017E" w:rsidRPr="683D131D">
        <w:t xml:space="preserve"> = 8.3</w:t>
      </w:r>
      <w:r w:rsidR="2FDEB3F4" w:rsidRPr="683D131D">
        <w:t>,</w:t>
      </w:r>
      <w:r w:rsidR="3E250B1F" w:rsidRPr="683D131D">
        <w:t xml:space="preserve"> </w:t>
      </w:r>
      <w:r w:rsidR="2FDEB3F4" w:rsidRPr="30FC2A14">
        <w:rPr>
          <w:i/>
          <w:iCs/>
        </w:rPr>
        <w:t>P</w:t>
      </w:r>
      <w:r w:rsidR="00C844C9" w:rsidRPr="30FC2A14">
        <w:rPr>
          <w:i/>
          <w:iCs/>
        </w:rPr>
        <w:t xml:space="preserve"> </w:t>
      </w:r>
      <w:r w:rsidR="5D5B209C" w:rsidRPr="683D131D">
        <w:t>=</w:t>
      </w:r>
      <w:r w:rsidR="00E54233">
        <w:t xml:space="preserve"> </w:t>
      </w:r>
      <w:r w:rsidRPr="683D131D">
        <w:t>0.079 at 1</w:t>
      </w:r>
      <w:r w:rsidR="5D5B209C" w:rsidRPr="683D131D">
        <w:t xml:space="preserve"> </w:t>
      </w:r>
      <w:r w:rsidRPr="683D131D">
        <w:t>ng and 10</w:t>
      </w:r>
      <w:r w:rsidR="5D5B209C" w:rsidRPr="683D131D">
        <w:t xml:space="preserve"> </w:t>
      </w:r>
      <w:r w:rsidRPr="683D131D">
        <w:t>ng</w:t>
      </w:r>
      <w:r w:rsidR="2FDEB3F4" w:rsidRPr="683D131D">
        <w:t xml:space="preserve"> respectively</w:t>
      </w:r>
      <w:r w:rsidRPr="683D131D">
        <w:t xml:space="preserve">, </w:t>
      </w:r>
      <w:r w:rsidR="0B25F794" w:rsidRPr="30FC2A14">
        <w:rPr>
          <w:i/>
          <w:iCs/>
        </w:rPr>
        <w:t>H</w:t>
      </w:r>
      <w:r w:rsidR="0B25F794" w:rsidRPr="683D131D">
        <w:rPr>
          <w:vertAlign w:val="subscript"/>
        </w:rPr>
        <w:t>4</w:t>
      </w:r>
      <w:r w:rsidR="0B25F794" w:rsidRPr="683D131D">
        <w:t xml:space="preserve"> = 2.7, </w:t>
      </w:r>
      <w:r w:rsidR="0B25F794" w:rsidRPr="30FC2A14">
        <w:rPr>
          <w:i/>
          <w:iCs/>
        </w:rPr>
        <w:t>P</w:t>
      </w:r>
      <w:r w:rsidR="2BF2C94F" w:rsidRPr="30FC2A14">
        <w:rPr>
          <w:i/>
          <w:iCs/>
        </w:rPr>
        <w:t xml:space="preserve"> </w:t>
      </w:r>
      <w:r w:rsidR="0B25F794" w:rsidRPr="683D131D">
        <w:t>=</w:t>
      </w:r>
      <w:r w:rsidR="2BF2C94F" w:rsidRPr="683D131D">
        <w:t xml:space="preserve"> </w:t>
      </w:r>
      <w:r w:rsidR="0B25F794" w:rsidRPr="683D131D">
        <w:t>0.</w:t>
      </w:r>
      <w:r w:rsidR="2BF2C94F" w:rsidRPr="683D131D">
        <w:t>599</w:t>
      </w:r>
      <w:r w:rsidR="0B25F794" w:rsidRPr="683D131D">
        <w:t xml:space="preserve"> </w:t>
      </w:r>
      <w:r w:rsidRPr="683D131D">
        <w:t>at 100</w:t>
      </w:r>
      <w:r w:rsidR="5D5B209C" w:rsidRPr="683D131D">
        <w:t xml:space="preserve"> </w:t>
      </w:r>
      <w:r w:rsidRPr="683D131D">
        <w:t>ng)</w:t>
      </w:r>
      <w:r w:rsidR="7E2CC403" w:rsidRPr="683D131D">
        <w:t>, although a significant response</w:t>
      </w:r>
      <w:r w:rsidR="37A0CD57" w:rsidRPr="683D131D">
        <w:t xml:space="preserve"> </w:t>
      </w:r>
      <w:r w:rsidR="7E2CC403" w:rsidRPr="683D131D">
        <w:t xml:space="preserve">was observed at </w:t>
      </w:r>
      <w:r w:rsidRPr="683D131D">
        <w:t xml:space="preserve">a dose of 1000 ng </w:t>
      </w:r>
      <w:r w:rsidR="7AD58DDF" w:rsidRPr="683D131D">
        <w:t>(</w:t>
      </w:r>
      <w:r w:rsidR="7AD58DDF" w:rsidRPr="683D131D">
        <w:rPr>
          <w:vertAlign w:val="superscript"/>
        </w:rPr>
        <w:t xml:space="preserve"> </w:t>
      </w:r>
      <w:r w:rsidR="2BF2C94F" w:rsidRPr="30FC2A14">
        <w:rPr>
          <w:i/>
          <w:iCs/>
        </w:rPr>
        <w:t>H</w:t>
      </w:r>
      <w:r w:rsidR="2BF2C94F" w:rsidRPr="683D131D">
        <w:rPr>
          <w:vertAlign w:val="subscript"/>
        </w:rPr>
        <w:t xml:space="preserve">4 </w:t>
      </w:r>
      <w:r w:rsidR="7AD58DDF" w:rsidRPr="683D131D">
        <w:t xml:space="preserve">= 16.92,  </w:t>
      </w:r>
      <w:r w:rsidR="4DD255FD" w:rsidRPr="30FC2A14">
        <w:rPr>
          <w:i/>
          <w:iCs/>
        </w:rPr>
        <w:t>P</w:t>
      </w:r>
      <w:r w:rsidR="7AD58DDF" w:rsidRPr="683D131D">
        <w:t xml:space="preserve"> = 0.002).</w:t>
      </w:r>
      <w:r w:rsidR="55919787" w:rsidRPr="683D131D">
        <w:t xml:space="preserve"> </w:t>
      </w:r>
      <w:r w:rsidR="1C10591A" w:rsidRPr="683D131D">
        <w:t>Post</w:t>
      </w:r>
      <w:r w:rsidR="2869DC7D" w:rsidRPr="683D131D">
        <w:t>-hoc analysis</w:t>
      </w:r>
      <w:r w:rsidR="58696A93" w:rsidRPr="683D131D">
        <w:t xml:space="preserve"> </w:t>
      </w:r>
      <w:r w:rsidR="2869DC7D" w:rsidRPr="683D131D">
        <w:t>revealed that the EAG response to methyl (</w:t>
      </w:r>
      <w:proofErr w:type="gramStart"/>
      <w:r w:rsidR="33EC5469" w:rsidRPr="30FC2A14">
        <w:rPr>
          <w:i/>
          <w:iCs/>
        </w:rPr>
        <w:t>E,R</w:t>
      </w:r>
      <w:proofErr w:type="gramEnd"/>
      <w:r w:rsidR="2869DC7D" w:rsidRPr="683D131D">
        <w:t>)-2,4,5-tetradecatrienoate at 1000</w:t>
      </w:r>
      <w:r w:rsidR="1E70B101" w:rsidRPr="683D131D">
        <w:t xml:space="preserve"> </w:t>
      </w:r>
      <w:r w:rsidR="2869DC7D" w:rsidRPr="683D131D">
        <w:t xml:space="preserve">ng was significantly </w:t>
      </w:r>
      <w:r w:rsidR="1C10591A" w:rsidRPr="683D131D">
        <w:t xml:space="preserve">greater </w:t>
      </w:r>
      <w:r w:rsidR="7F7DCB66" w:rsidRPr="683D131D">
        <w:t>than</w:t>
      </w:r>
      <w:r w:rsidR="2869DC7D" w:rsidRPr="683D131D">
        <w:t xml:space="preserve"> both the ether control (</w:t>
      </w:r>
      <w:bookmarkStart w:id="3" w:name="_Hlk157609500"/>
      <w:r w:rsidR="2869DC7D" w:rsidRPr="30FC2A14">
        <w:rPr>
          <w:i/>
          <w:iCs/>
        </w:rPr>
        <w:t>Z</w:t>
      </w:r>
      <w:r w:rsidR="2869DC7D" w:rsidRPr="683D131D">
        <w:t xml:space="preserve"> </w:t>
      </w:r>
      <w:bookmarkEnd w:id="3"/>
      <w:r w:rsidR="2869DC7D" w:rsidRPr="683D131D">
        <w:t xml:space="preserve">= -3.27, </w:t>
      </w:r>
      <w:r w:rsidR="1B88769B" w:rsidRPr="30FC2A14">
        <w:rPr>
          <w:i/>
          <w:iCs/>
        </w:rPr>
        <w:t>P</w:t>
      </w:r>
      <w:r w:rsidR="1B88769B" w:rsidRPr="683D131D">
        <w:rPr>
          <w:vertAlign w:val="subscript"/>
        </w:rPr>
        <w:t>adj</w:t>
      </w:r>
      <w:r w:rsidR="2869DC7D" w:rsidRPr="683D131D">
        <w:t xml:space="preserve"> = 0.01) and </w:t>
      </w:r>
      <w:r w:rsidR="0E9741C7" w:rsidRPr="683D131D">
        <w:t xml:space="preserve">the isomer </w:t>
      </w:r>
      <w:r w:rsidR="2869DC7D" w:rsidRPr="683D131D">
        <w:t xml:space="preserve">methyl </w:t>
      </w:r>
      <w:proofErr w:type="spellStart"/>
      <w:r w:rsidR="2869DC7D" w:rsidRPr="683D131D">
        <w:t>myristoleate</w:t>
      </w:r>
      <w:proofErr w:type="spellEnd"/>
      <w:r w:rsidR="2869DC7D" w:rsidRPr="683D131D">
        <w:t xml:space="preserve"> (</w:t>
      </w:r>
      <w:r w:rsidR="65E4A225" w:rsidRPr="30FC2A14">
        <w:rPr>
          <w:i/>
          <w:iCs/>
        </w:rPr>
        <w:t>Z</w:t>
      </w:r>
      <w:r w:rsidR="2869DC7D" w:rsidRPr="683D131D">
        <w:t xml:space="preserve"> = -3.74, </w:t>
      </w:r>
      <w:r w:rsidR="130B4ED4" w:rsidRPr="30FC2A14">
        <w:rPr>
          <w:i/>
          <w:iCs/>
        </w:rPr>
        <w:t>P</w:t>
      </w:r>
      <w:r w:rsidR="130B4ED4" w:rsidRPr="683D131D">
        <w:rPr>
          <w:vertAlign w:val="subscript"/>
        </w:rPr>
        <w:t>adj</w:t>
      </w:r>
      <w:r w:rsidR="130B4ED4" w:rsidRPr="683D131D">
        <w:t xml:space="preserve"> </w:t>
      </w:r>
      <w:r w:rsidR="2869DC7D" w:rsidRPr="683D131D">
        <w:t xml:space="preserve">= 0.001). </w:t>
      </w:r>
      <w:r w:rsidR="2C0968FA" w:rsidRPr="683D131D">
        <w:t>Contrastingly,</w:t>
      </w:r>
      <w:r w:rsidR="2869DC7D" w:rsidRPr="683D131D">
        <w:t xml:space="preserve"> </w:t>
      </w:r>
      <w:r w:rsidR="5D5B209C" w:rsidRPr="683D131D">
        <w:t>methyl (</w:t>
      </w:r>
      <w:r w:rsidR="29F7FBF4" w:rsidRPr="30FC2A14">
        <w:rPr>
          <w:i/>
          <w:iCs/>
        </w:rPr>
        <w:t>E,S</w:t>
      </w:r>
      <w:r w:rsidR="5D5B209C" w:rsidRPr="683D131D">
        <w:t>)-2,4,5-tetradecatrienoate (</w:t>
      </w:r>
      <w:r w:rsidR="687AC54C" w:rsidRPr="30FC2A14">
        <w:rPr>
          <w:i/>
          <w:iCs/>
        </w:rPr>
        <w:t>Z =</w:t>
      </w:r>
      <w:r w:rsidR="5D5B209C" w:rsidRPr="683D131D">
        <w:t xml:space="preserve"> -1.15, </w:t>
      </w:r>
      <w:r w:rsidR="130B4ED4" w:rsidRPr="30FC2A14">
        <w:rPr>
          <w:i/>
          <w:iCs/>
        </w:rPr>
        <w:t>P</w:t>
      </w:r>
      <w:r w:rsidR="130B4ED4" w:rsidRPr="683D131D">
        <w:rPr>
          <w:vertAlign w:val="subscript"/>
        </w:rPr>
        <w:t>adj</w:t>
      </w:r>
      <w:r w:rsidR="130B4ED4" w:rsidRPr="683D131D">
        <w:t xml:space="preserve"> </w:t>
      </w:r>
      <w:r w:rsidR="5D5B209C" w:rsidRPr="683D131D">
        <w:t>= 1), methyl myristate (</w:t>
      </w:r>
      <w:r w:rsidR="65E4A225" w:rsidRPr="30FC2A14">
        <w:rPr>
          <w:i/>
          <w:iCs/>
        </w:rPr>
        <w:t>Z</w:t>
      </w:r>
      <w:r w:rsidR="65E4A225" w:rsidRPr="683D131D">
        <w:t xml:space="preserve"> </w:t>
      </w:r>
      <w:r w:rsidR="5D5B209C" w:rsidRPr="683D131D">
        <w:t xml:space="preserve">= -0.63, </w:t>
      </w:r>
      <w:r w:rsidR="130B4ED4" w:rsidRPr="30FC2A14">
        <w:rPr>
          <w:i/>
          <w:iCs/>
        </w:rPr>
        <w:t>P</w:t>
      </w:r>
      <w:r w:rsidR="130B4ED4" w:rsidRPr="683D131D">
        <w:rPr>
          <w:vertAlign w:val="subscript"/>
        </w:rPr>
        <w:t>adj</w:t>
      </w:r>
      <w:r w:rsidR="130B4ED4" w:rsidRPr="683D131D">
        <w:t xml:space="preserve"> </w:t>
      </w:r>
      <w:r w:rsidR="5D5B209C" w:rsidRPr="683D131D">
        <w:t xml:space="preserve">= 1) </w:t>
      </w:r>
      <w:r w:rsidR="3D0D9F21" w:rsidRPr="683D131D">
        <w:t>and</w:t>
      </w:r>
      <w:r w:rsidR="5D5B209C" w:rsidRPr="683D131D">
        <w:t xml:space="preserve"> methyl myristoleate (</w:t>
      </w:r>
      <w:r w:rsidR="130B4ED4" w:rsidRPr="30FC2A14">
        <w:rPr>
          <w:i/>
          <w:iCs/>
        </w:rPr>
        <w:t>Z</w:t>
      </w:r>
      <w:r w:rsidR="5D5B209C" w:rsidRPr="683D131D">
        <w:t xml:space="preserve"> = 0.47, </w:t>
      </w:r>
      <w:r w:rsidR="130B4ED4" w:rsidRPr="30FC2A14">
        <w:rPr>
          <w:i/>
          <w:iCs/>
        </w:rPr>
        <w:t>P</w:t>
      </w:r>
      <w:r w:rsidR="130B4ED4" w:rsidRPr="683D131D">
        <w:rPr>
          <w:vertAlign w:val="subscript"/>
        </w:rPr>
        <w:t>adj</w:t>
      </w:r>
      <w:r w:rsidR="130B4ED4" w:rsidRPr="683D131D">
        <w:t xml:space="preserve"> </w:t>
      </w:r>
      <w:r w:rsidR="5D5B209C" w:rsidRPr="683D131D">
        <w:t xml:space="preserve">=1) </w:t>
      </w:r>
      <w:r w:rsidR="2869DC7D" w:rsidRPr="683D131D">
        <w:t>did not</w:t>
      </w:r>
      <w:r w:rsidR="2C0968FA" w:rsidRPr="683D131D">
        <w:t xml:space="preserve"> elicit an </w:t>
      </w:r>
      <w:bookmarkStart w:id="4" w:name="_Int_p3rluF6j"/>
      <w:r w:rsidR="2C0968FA" w:rsidRPr="683D131D">
        <w:t>antennal</w:t>
      </w:r>
      <w:bookmarkEnd w:id="4"/>
      <w:r w:rsidR="2869DC7D" w:rsidRPr="683D131D">
        <w:t xml:space="preserve"> </w:t>
      </w:r>
      <w:r w:rsidR="2C0968FA" w:rsidRPr="683D131D">
        <w:t>response</w:t>
      </w:r>
      <w:r w:rsidR="7E2CC403" w:rsidRPr="683D131D">
        <w:t xml:space="preserve"> significantly</w:t>
      </w:r>
      <w:r w:rsidR="2C0968FA" w:rsidRPr="683D131D">
        <w:t xml:space="preserve"> </w:t>
      </w:r>
      <w:r w:rsidR="5D5B209C" w:rsidRPr="683D131D">
        <w:t>different from ether at the 1000 ng dose</w:t>
      </w:r>
      <w:r w:rsidR="2869DC7D" w:rsidRPr="683D131D">
        <w:t xml:space="preserve"> (Figure </w:t>
      </w:r>
      <w:r w:rsidR="349C9B04" w:rsidRPr="683D131D">
        <w:t>3</w:t>
      </w:r>
      <w:r w:rsidR="2869DC7D" w:rsidRPr="683D131D">
        <w:t>).</w:t>
      </w:r>
    </w:p>
    <w:p w14:paraId="4D866D72" w14:textId="65FBF768" w:rsidR="006C69C9" w:rsidRDefault="00552BBB" w:rsidP="00B65BBB">
      <w:pPr>
        <w:spacing w:line="480" w:lineRule="auto"/>
      </w:pPr>
      <w:r>
        <w:t>In trial 2, both methyl (</w:t>
      </w:r>
      <w:r w:rsidRPr="30FC2A14">
        <w:rPr>
          <w:i/>
          <w:iCs/>
        </w:rPr>
        <w:t>E,R</w:t>
      </w:r>
      <w:r>
        <w:t xml:space="preserve">)-2,4,5-tetradecatrienoate </w:t>
      </w:r>
      <w:r w:rsidR="572BCB66">
        <w:t>(</w:t>
      </w:r>
      <w:r>
        <w:t>at a dose of 1000 ng</w:t>
      </w:r>
      <w:r w:rsidR="53D7C2C5">
        <w:t>)</w:t>
      </w:r>
      <w:r>
        <w:t xml:space="preserve"> and the 1:1 racemic mixture </w:t>
      </w:r>
      <w:r w:rsidR="50D3490F">
        <w:t>(</w:t>
      </w:r>
      <w:r>
        <w:t>at a dose of 2000 ng</w:t>
      </w:r>
      <w:r w:rsidR="12C9DCC5">
        <w:t>)</w:t>
      </w:r>
      <w:r>
        <w:t xml:space="preserve"> induced significantly greater antennal responses compared to the </w:t>
      </w:r>
      <w:r w:rsidR="00830EFB">
        <w:t xml:space="preserve">ether </w:t>
      </w:r>
      <w:r>
        <w:t>control (</w:t>
      </w:r>
      <w:r w:rsidRPr="30FC2A14">
        <w:rPr>
          <w:i/>
          <w:iCs/>
        </w:rPr>
        <w:t>Z</w:t>
      </w:r>
      <w:r>
        <w:t xml:space="preserve"> = -3.13, </w:t>
      </w:r>
      <w:r w:rsidRPr="30FC2A14">
        <w:rPr>
          <w:i/>
          <w:iCs/>
        </w:rPr>
        <w:t>P</w:t>
      </w:r>
      <w:r w:rsidRPr="30FC2A14">
        <w:rPr>
          <w:vertAlign w:val="subscript"/>
        </w:rPr>
        <w:t>adj</w:t>
      </w:r>
      <w:r>
        <w:t xml:space="preserve"> = 0.02, and </w:t>
      </w:r>
      <w:r w:rsidRPr="30FC2A14">
        <w:rPr>
          <w:i/>
          <w:iCs/>
        </w:rPr>
        <w:t>Z</w:t>
      </w:r>
      <w:r>
        <w:t xml:space="preserve"> = -2.91, </w:t>
      </w:r>
      <w:r w:rsidRPr="30FC2A14">
        <w:rPr>
          <w:i/>
          <w:iCs/>
        </w:rPr>
        <w:t>P</w:t>
      </w:r>
      <w:r w:rsidRPr="30FC2A14">
        <w:rPr>
          <w:vertAlign w:val="subscript"/>
        </w:rPr>
        <w:t>adj</w:t>
      </w:r>
      <w:r>
        <w:t xml:space="preserve"> = 0.04, respectively)</w:t>
      </w:r>
      <w:r w:rsidR="00D048A4">
        <w:t>,</w:t>
      </w:r>
      <w:r w:rsidR="00A761F3">
        <w:t xml:space="preserve"> </w:t>
      </w:r>
      <w:r w:rsidR="00437A8B">
        <w:t>as well as</w:t>
      </w:r>
      <w:r w:rsidR="00A71266">
        <w:t xml:space="preserve"> to methyl (</w:t>
      </w:r>
      <w:r w:rsidR="00A71266" w:rsidRPr="30FC2A14">
        <w:rPr>
          <w:i/>
          <w:iCs/>
        </w:rPr>
        <w:t>E,</w:t>
      </w:r>
      <w:r w:rsidR="00E53F39" w:rsidRPr="30FC2A14">
        <w:rPr>
          <w:i/>
          <w:iCs/>
        </w:rPr>
        <w:t>S</w:t>
      </w:r>
      <w:r w:rsidR="00A71266">
        <w:t>)-2,4,5-tetradecatrienoate at a dose of 1000 ng (</w:t>
      </w:r>
      <w:r w:rsidR="00A71266" w:rsidRPr="30FC2A14">
        <w:rPr>
          <w:i/>
          <w:iCs/>
        </w:rPr>
        <w:t>Z</w:t>
      </w:r>
      <w:r w:rsidR="00A71266">
        <w:t xml:space="preserve"> = </w:t>
      </w:r>
      <w:r w:rsidR="003B1655">
        <w:t>2.9</w:t>
      </w:r>
      <w:r w:rsidR="00B80C67">
        <w:t>7</w:t>
      </w:r>
      <w:r w:rsidR="00A71266">
        <w:t xml:space="preserve">, </w:t>
      </w:r>
      <w:r w:rsidR="00A71266" w:rsidRPr="30FC2A14">
        <w:rPr>
          <w:i/>
          <w:iCs/>
        </w:rPr>
        <w:t>P</w:t>
      </w:r>
      <w:r w:rsidR="00A71266" w:rsidRPr="30FC2A14">
        <w:rPr>
          <w:vertAlign w:val="subscript"/>
        </w:rPr>
        <w:t>adj</w:t>
      </w:r>
      <w:r w:rsidR="00A71266">
        <w:t xml:space="preserve"> = 0.02, and </w:t>
      </w:r>
      <w:r w:rsidR="00A71266" w:rsidRPr="30FC2A14">
        <w:rPr>
          <w:i/>
          <w:iCs/>
        </w:rPr>
        <w:t>Z</w:t>
      </w:r>
      <w:r w:rsidR="00A71266">
        <w:t xml:space="preserve"> = </w:t>
      </w:r>
      <w:r w:rsidR="00B80C67">
        <w:t>2.75</w:t>
      </w:r>
      <w:r w:rsidR="00A71266">
        <w:t xml:space="preserve">, </w:t>
      </w:r>
      <w:r w:rsidR="00A71266" w:rsidRPr="30FC2A14">
        <w:rPr>
          <w:i/>
          <w:iCs/>
        </w:rPr>
        <w:t>P</w:t>
      </w:r>
      <w:r w:rsidR="00A71266" w:rsidRPr="30FC2A14">
        <w:rPr>
          <w:vertAlign w:val="subscript"/>
        </w:rPr>
        <w:t>adj</w:t>
      </w:r>
      <w:r w:rsidR="00A71266">
        <w:t xml:space="preserve"> = 0.0</w:t>
      </w:r>
      <w:r w:rsidR="00B80C67">
        <w:t>5</w:t>
      </w:r>
      <w:r w:rsidR="00A71266">
        <w:t>, respectively)</w:t>
      </w:r>
      <w:r w:rsidR="002E0306">
        <w:t xml:space="preserve"> (Figure 4)</w:t>
      </w:r>
      <w:r w:rsidR="00C30E8A">
        <w:t>.</w:t>
      </w:r>
      <w:r w:rsidR="00A71266">
        <w:t xml:space="preserve"> </w:t>
      </w:r>
      <w:r w:rsidR="00C30E8A" w:rsidRPr="30FC2A14">
        <w:rPr>
          <w:noProof/>
        </w:rPr>
        <w:t>A</w:t>
      </w:r>
      <w:r w:rsidRPr="30FC2A14">
        <w:rPr>
          <w:noProof/>
        </w:rPr>
        <w:t>ntennal response</w:t>
      </w:r>
      <w:r w:rsidR="000C5528" w:rsidRPr="30FC2A14">
        <w:rPr>
          <w:noProof/>
        </w:rPr>
        <w:t xml:space="preserve"> to</w:t>
      </w:r>
      <w:r w:rsidR="00EB312F" w:rsidRPr="30FC2A14">
        <w:rPr>
          <w:noProof/>
        </w:rPr>
        <w:t xml:space="preserve"> the</w:t>
      </w:r>
      <w:r w:rsidR="00D048A4" w:rsidRPr="30FC2A14">
        <w:rPr>
          <w:noProof/>
        </w:rPr>
        <w:t xml:space="preserve"> </w:t>
      </w:r>
      <w:r w:rsidRPr="30FC2A14">
        <w:rPr>
          <w:noProof/>
        </w:rPr>
        <w:t>9:1 (</w:t>
      </w:r>
      <w:r w:rsidRPr="30FC2A14">
        <w:rPr>
          <w:i/>
          <w:iCs/>
          <w:noProof/>
        </w:rPr>
        <w:t>R</w:t>
      </w:r>
      <w:r w:rsidRPr="30FC2A14">
        <w:rPr>
          <w:noProof/>
        </w:rPr>
        <w:t>)</w:t>
      </w:r>
      <w:r w:rsidRPr="30FC2A14">
        <w:rPr>
          <w:i/>
          <w:iCs/>
          <w:noProof/>
        </w:rPr>
        <w:t>:</w:t>
      </w:r>
      <w:r w:rsidRPr="30FC2A14">
        <w:rPr>
          <w:noProof/>
        </w:rPr>
        <w:t>(</w:t>
      </w:r>
      <w:r w:rsidRPr="30FC2A14">
        <w:rPr>
          <w:i/>
          <w:iCs/>
          <w:noProof/>
        </w:rPr>
        <w:t>S</w:t>
      </w:r>
      <w:r w:rsidRPr="30FC2A14">
        <w:rPr>
          <w:noProof/>
        </w:rPr>
        <w:t>) mixture</w:t>
      </w:r>
      <w:r w:rsidR="00D623D5" w:rsidRPr="30FC2A14">
        <w:rPr>
          <w:noProof/>
        </w:rPr>
        <w:t xml:space="preserve"> was intermediary</w:t>
      </w:r>
      <w:r w:rsidR="77A8784C" w:rsidRPr="30FC2A14">
        <w:rPr>
          <w:noProof/>
        </w:rPr>
        <w:t>;</w:t>
      </w:r>
      <w:r w:rsidRPr="30FC2A14">
        <w:rPr>
          <w:noProof/>
        </w:rPr>
        <w:t xml:space="preserve"> </w:t>
      </w:r>
      <w:r w:rsidR="007F2A3B" w:rsidRPr="30FC2A14">
        <w:rPr>
          <w:noProof/>
        </w:rPr>
        <w:t xml:space="preserve">no significant difference </w:t>
      </w:r>
      <w:r w:rsidR="00386114" w:rsidRPr="30FC2A14">
        <w:rPr>
          <w:noProof/>
        </w:rPr>
        <w:t>was observed comp</w:t>
      </w:r>
      <w:r w:rsidR="00EB312F" w:rsidRPr="30FC2A14">
        <w:rPr>
          <w:noProof/>
        </w:rPr>
        <w:t>a</w:t>
      </w:r>
      <w:r w:rsidR="00386114" w:rsidRPr="30FC2A14">
        <w:rPr>
          <w:noProof/>
        </w:rPr>
        <w:t xml:space="preserve">red to the </w:t>
      </w:r>
      <w:r w:rsidR="006C69C9" w:rsidRPr="30FC2A14">
        <w:rPr>
          <w:noProof/>
        </w:rPr>
        <w:t xml:space="preserve">ether </w:t>
      </w:r>
      <w:r w:rsidRPr="30FC2A14">
        <w:rPr>
          <w:noProof/>
        </w:rPr>
        <w:t>control</w:t>
      </w:r>
      <w:r>
        <w:t xml:space="preserve"> (</w:t>
      </w:r>
      <w:r w:rsidRPr="30FC2A14">
        <w:rPr>
          <w:i/>
          <w:iCs/>
        </w:rPr>
        <w:t>Z</w:t>
      </w:r>
      <w:r>
        <w:t xml:space="preserve"> = -1.89, </w:t>
      </w:r>
      <w:r w:rsidRPr="30FC2A14">
        <w:rPr>
          <w:i/>
          <w:iCs/>
        </w:rPr>
        <w:t>P</w:t>
      </w:r>
      <w:r w:rsidRPr="30FC2A14">
        <w:rPr>
          <w:vertAlign w:val="subscript"/>
        </w:rPr>
        <w:t>adj</w:t>
      </w:r>
      <w:r>
        <w:t xml:space="preserve"> = 0.59)</w:t>
      </w:r>
      <w:r w:rsidR="00C124C8">
        <w:t xml:space="preserve">, </w:t>
      </w:r>
      <w:r w:rsidR="00C67E9E">
        <w:t>methyl (</w:t>
      </w:r>
      <w:proofErr w:type="gramStart"/>
      <w:r w:rsidR="00C67E9E" w:rsidRPr="30FC2A14">
        <w:rPr>
          <w:i/>
          <w:iCs/>
        </w:rPr>
        <w:t>E,R</w:t>
      </w:r>
      <w:proofErr w:type="gramEnd"/>
      <w:r w:rsidR="00C67E9E">
        <w:t>)-2,4,5-tetradecatrienoate</w:t>
      </w:r>
      <w:r w:rsidR="00C124C8">
        <w:t xml:space="preserve"> (</w:t>
      </w:r>
      <w:r w:rsidR="00E84D72" w:rsidRPr="30FC2A14">
        <w:rPr>
          <w:i/>
          <w:iCs/>
        </w:rPr>
        <w:t>Z</w:t>
      </w:r>
      <w:r w:rsidR="00E84D72">
        <w:t xml:space="preserve"> = </w:t>
      </w:r>
      <w:r w:rsidR="0031404A">
        <w:t xml:space="preserve">1.24, </w:t>
      </w:r>
      <w:r w:rsidR="00E84D72" w:rsidRPr="30FC2A14">
        <w:rPr>
          <w:i/>
          <w:iCs/>
        </w:rPr>
        <w:t>P</w:t>
      </w:r>
      <w:r w:rsidR="00E84D72" w:rsidRPr="30FC2A14">
        <w:rPr>
          <w:vertAlign w:val="subscript"/>
        </w:rPr>
        <w:t>adj</w:t>
      </w:r>
      <w:r w:rsidR="00E84D72">
        <w:t xml:space="preserve"> = </w:t>
      </w:r>
      <w:r w:rsidR="0031404A">
        <w:t>1.00</w:t>
      </w:r>
      <w:r w:rsidR="00C124C8">
        <w:t>)</w:t>
      </w:r>
      <w:r w:rsidR="00C67E9E">
        <w:t xml:space="preserve"> and</w:t>
      </w:r>
      <w:r w:rsidR="00D2699B">
        <w:t xml:space="preserve"> </w:t>
      </w:r>
      <w:r w:rsidR="006C69C9">
        <w:t xml:space="preserve">the </w:t>
      </w:r>
      <w:r w:rsidR="00C124C8">
        <w:t>1:1 racemic mixture (</w:t>
      </w:r>
      <w:r w:rsidR="00E84D72" w:rsidRPr="30FC2A14">
        <w:rPr>
          <w:i/>
          <w:iCs/>
        </w:rPr>
        <w:t>Z</w:t>
      </w:r>
      <w:r w:rsidR="00E84D72">
        <w:t xml:space="preserve"> = </w:t>
      </w:r>
      <w:r w:rsidR="0000281D">
        <w:t>1.02,</w:t>
      </w:r>
      <w:r w:rsidR="00E84D72">
        <w:t xml:space="preserve"> </w:t>
      </w:r>
      <w:r w:rsidR="00E84D72" w:rsidRPr="30FC2A14">
        <w:rPr>
          <w:i/>
          <w:iCs/>
        </w:rPr>
        <w:t>P</w:t>
      </w:r>
      <w:r w:rsidR="00E84D72" w:rsidRPr="30FC2A14">
        <w:rPr>
          <w:vertAlign w:val="subscript"/>
        </w:rPr>
        <w:t>adj</w:t>
      </w:r>
      <w:r w:rsidR="00E84D72">
        <w:t xml:space="preserve"> =</w:t>
      </w:r>
      <w:r w:rsidR="0000281D">
        <w:t xml:space="preserve"> 1.00</w:t>
      </w:r>
      <w:r w:rsidR="00E84D72">
        <w:t xml:space="preserve">) </w:t>
      </w:r>
      <w:r>
        <w:t>(Figure 4).</w:t>
      </w:r>
    </w:p>
    <w:p w14:paraId="398B404B" w14:textId="77777777" w:rsidR="00552BBB" w:rsidRPr="005D175A" w:rsidRDefault="00552BBB" w:rsidP="00B65BBB">
      <w:pPr>
        <w:spacing w:line="480" w:lineRule="auto"/>
        <w:rPr>
          <w:rFonts w:cstheme="minorHAnsi"/>
          <w:b/>
          <w:bCs/>
          <w:i/>
          <w:iCs/>
        </w:rPr>
      </w:pPr>
      <w:r w:rsidRPr="005D175A">
        <w:rPr>
          <w:rFonts w:cstheme="minorHAnsi"/>
          <w:b/>
          <w:bCs/>
          <w:i/>
          <w:iCs/>
        </w:rPr>
        <w:t>Behavioural assays (olfactometry)</w:t>
      </w:r>
    </w:p>
    <w:p w14:paraId="2E2E409C" w14:textId="64A7FBDC" w:rsidR="00552BBB" w:rsidRDefault="00552BBB" w:rsidP="30FC2A14">
      <w:pPr>
        <w:spacing w:line="480" w:lineRule="auto"/>
      </w:pPr>
      <w:r>
        <w:t>In assay 1, virgin female beetles spent significantly more time in the treatment arm containing 1000 ng of methyl (</w:t>
      </w:r>
      <w:r w:rsidRPr="30FC2A14">
        <w:rPr>
          <w:i/>
          <w:iCs/>
        </w:rPr>
        <w:t>E,R</w:t>
      </w:r>
      <w:r>
        <w:t>)-2,4,5-tetradecatrienoate compared to the control arms</w:t>
      </w:r>
      <w:r w:rsidR="69959DE7">
        <w:t xml:space="preserve"> containing diethyl ether</w:t>
      </w:r>
      <w:r>
        <w:t xml:space="preserve"> (assay 1, Table 1). Contrastingly, there was no significant difference in the amount of time spent in the arm containing 1000 ng of methyl (</w:t>
      </w:r>
      <w:r w:rsidRPr="30FC2A14">
        <w:rPr>
          <w:i/>
          <w:iCs/>
        </w:rPr>
        <w:t>E,S</w:t>
      </w:r>
      <w:r>
        <w:t xml:space="preserve">)-2,4,5-tetradecatrienoate, compared to the control arms (assay 2, </w:t>
      </w:r>
      <w:r>
        <w:lastRenderedPageBreak/>
        <w:t xml:space="preserve">Table 1). </w:t>
      </w:r>
      <w:r w:rsidR="61722964">
        <w:t xml:space="preserve">Similarly, </w:t>
      </w:r>
      <w:r w:rsidR="77E9ED5B">
        <w:t>t</w:t>
      </w:r>
      <w:r>
        <w:t xml:space="preserve">here was no significant preference towards either of the synthetic analogues tested in assay 3 (methyl myristoleate) and assay 4 (methyl myristate, Table 1). </w:t>
      </w:r>
    </w:p>
    <w:p w14:paraId="2790F64A" w14:textId="1547094E" w:rsidR="00526C4C" w:rsidRDefault="00552BBB" w:rsidP="00B65BBB">
      <w:pPr>
        <w:spacing w:line="480" w:lineRule="auto"/>
      </w:pPr>
      <w:r w:rsidRPr="071957D6">
        <w:t>In assay 5, the beetles exhibited a significant preference for the 1:1 mixture of enantiomers at a 2000 ng dose compared to methyl (</w:t>
      </w:r>
      <w:r w:rsidRPr="071957D6">
        <w:rPr>
          <w:i/>
          <w:iCs/>
        </w:rPr>
        <w:t>E,R</w:t>
      </w:r>
      <w:r w:rsidRPr="071957D6">
        <w:t>)-2,4,5-tetradecatrienoate at a 1000 ng dose (</w:t>
      </w:r>
      <w:r w:rsidRPr="071957D6">
        <w:rPr>
          <w:i/>
          <w:iCs/>
        </w:rPr>
        <w:t>P</w:t>
      </w:r>
      <w:r w:rsidRPr="071957D6">
        <w:t xml:space="preserve"> = 0.006), although when the dose of methyl (</w:t>
      </w:r>
      <w:r w:rsidRPr="071957D6">
        <w:rPr>
          <w:i/>
          <w:iCs/>
        </w:rPr>
        <w:t>E,R</w:t>
      </w:r>
      <w:r w:rsidRPr="071957D6">
        <w:t xml:space="preserve">)-2,4,5-tetradecatrienoate was doubled (2000 ng), there was no significant difference in </w:t>
      </w:r>
      <w:r w:rsidR="00B23BEA">
        <w:t xml:space="preserve">behavioural </w:t>
      </w:r>
      <w:r w:rsidRPr="071957D6">
        <w:t>preference between them (</w:t>
      </w:r>
      <w:r w:rsidRPr="071957D6">
        <w:rPr>
          <w:i/>
          <w:iCs/>
        </w:rPr>
        <w:t>P</w:t>
      </w:r>
      <w:r w:rsidRPr="071957D6">
        <w:t xml:space="preserve"> = 0.4611; assay 6 in Table 1). Moreover, the beetles demonstrated </w:t>
      </w:r>
      <w:r w:rsidR="00CC3B92">
        <w:t>similar</w:t>
      </w:r>
      <w:r w:rsidRPr="071957D6">
        <w:t xml:space="preserve"> preference for</w:t>
      </w:r>
      <w:r w:rsidR="00345DF0">
        <w:t xml:space="preserve"> </w:t>
      </w:r>
      <w:proofErr w:type="spellStart"/>
      <w:r w:rsidR="00345DF0">
        <w:t>stereochemically</w:t>
      </w:r>
      <w:proofErr w:type="spellEnd"/>
      <w:r w:rsidRPr="071957D6">
        <w:t xml:space="preserve"> </w:t>
      </w:r>
      <w:r w:rsidR="00CC3B92">
        <w:t xml:space="preserve">pure </w:t>
      </w:r>
      <w:r w:rsidR="00CC3B92" w:rsidRPr="071957D6">
        <w:t>methyl (</w:t>
      </w:r>
      <w:proofErr w:type="gramStart"/>
      <w:r w:rsidR="00CC3B92" w:rsidRPr="071957D6">
        <w:rPr>
          <w:i/>
          <w:iCs/>
        </w:rPr>
        <w:t>E,R</w:t>
      </w:r>
      <w:proofErr w:type="gramEnd"/>
      <w:r w:rsidR="00CC3B92" w:rsidRPr="071957D6">
        <w:t>)-2,4,5-tetradecatrienoate</w:t>
      </w:r>
      <w:r w:rsidR="00CC3B92">
        <w:t xml:space="preserve"> </w:t>
      </w:r>
      <w:r w:rsidR="00815681">
        <w:t>(1000 ng)</w:t>
      </w:r>
      <w:r w:rsidR="00815681" w:rsidRPr="071957D6">
        <w:t xml:space="preserve"> </w:t>
      </w:r>
      <w:r w:rsidR="00CC3B92">
        <w:t xml:space="preserve">as for </w:t>
      </w:r>
      <w:r w:rsidRPr="071957D6">
        <w:t xml:space="preserve">the 9:1 </w:t>
      </w:r>
      <w:r>
        <w:t>(</w:t>
      </w:r>
      <w:r w:rsidRPr="071957D6">
        <w:rPr>
          <w:i/>
          <w:iCs/>
        </w:rPr>
        <w:t>R</w:t>
      </w:r>
      <w:r w:rsidRPr="00211728">
        <w:t>)</w:t>
      </w:r>
      <w:r>
        <w:rPr>
          <w:i/>
          <w:iCs/>
        </w:rPr>
        <w:t>:</w:t>
      </w:r>
      <w:r w:rsidRPr="00211728">
        <w:t>(</w:t>
      </w:r>
      <w:r w:rsidRPr="071957D6">
        <w:rPr>
          <w:i/>
          <w:iCs/>
        </w:rPr>
        <w:t>S</w:t>
      </w:r>
      <w:r w:rsidRPr="00211728">
        <w:t>)</w:t>
      </w:r>
      <w:r w:rsidRPr="071957D6">
        <w:t xml:space="preserve"> enantiomeric mixture </w:t>
      </w:r>
      <w:r w:rsidR="00247E25">
        <w:t>(</w:t>
      </w:r>
      <w:r w:rsidR="00650362">
        <w:t>900:</w:t>
      </w:r>
      <w:r w:rsidR="00247E25">
        <w:t xml:space="preserve">100 ng) </w:t>
      </w:r>
      <w:r w:rsidRPr="071957D6">
        <w:t>(</w:t>
      </w:r>
      <w:r w:rsidRPr="071957D6">
        <w:rPr>
          <w:i/>
          <w:iCs/>
        </w:rPr>
        <w:t>P</w:t>
      </w:r>
      <w:r w:rsidRPr="071957D6">
        <w:t xml:space="preserve"> = 0.2852; assay 7 in Table 1).</w:t>
      </w:r>
    </w:p>
    <w:p w14:paraId="2B1F2CBD" w14:textId="1304A46F" w:rsidR="00C01C02" w:rsidRPr="00173EB4" w:rsidRDefault="00526C4C" w:rsidP="00B65BBB">
      <w:pPr>
        <w:spacing w:line="480" w:lineRule="auto"/>
      </w:pPr>
      <w:r>
        <w:br w:type="page"/>
      </w:r>
    </w:p>
    <w:p w14:paraId="30C7EE2B" w14:textId="0BB8117C" w:rsidR="00C01C02" w:rsidRPr="006B2779" w:rsidRDefault="00C01C02" w:rsidP="00B65BBB">
      <w:pPr>
        <w:spacing w:line="480" w:lineRule="auto"/>
        <w:rPr>
          <w:rFonts w:cstheme="minorHAnsi"/>
          <w:b/>
          <w:bCs/>
        </w:rPr>
      </w:pPr>
      <w:r w:rsidRPr="00CF6B53">
        <w:rPr>
          <w:rFonts w:cstheme="minorHAnsi"/>
          <w:b/>
          <w:bCs/>
        </w:rPr>
        <w:lastRenderedPageBreak/>
        <w:t>DISCUSSION</w:t>
      </w:r>
    </w:p>
    <w:p w14:paraId="60538979" w14:textId="02DE0D23" w:rsidR="00292FAD" w:rsidRDefault="00556D5E" w:rsidP="1925DE32">
      <w:pPr>
        <w:spacing w:line="480" w:lineRule="auto"/>
      </w:pPr>
      <w:r>
        <w:t>Our findings demonstrate that</w:t>
      </w:r>
      <w:r w:rsidR="00345DF0">
        <w:t xml:space="preserve"> </w:t>
      </w:r>
      <w:proofErr w:type="spellStart"/>
      <w:r w:rsidR="00345DF0">
        <w:t>stereochemically</w:t>
      </w:r>
      <w:proofErr w:type="spellEnd"/>
      <w:r>
        <w:t xml:space="preserve"> </w:t>
      </w:r>
      <w:r w:rsidR="00D63B1D">
        <w:t>pure methyl (</w:t>
      </w:r>
      <w:proofErr w:type="gramStart"/>
      <w:r w:rsidR="00D63B1D" w:rsidRPr="1925DE32">
        <w:rPr>
          <w:i/>
          <w:iCs/>
        </w:rPr>
        <w:t>E,R</w:t>
      </w:r>
      <w:proofErr w:type="gramEnd"/>
      <w:r w:rsidR="00D63B1D">
        <w:t xml:space="preserve">)-2,4,5-tetradecatrienoate elicits the same level of behavioural activity </w:t>
      </w:r>
      <w:r w:rsidR="002A26F3">
        <w:t xml:space="preserve">from female beetles </w:t>
      </w:r>
      <w:r w:rsidR="00D63B1D">
        <w:t>as the</w:t>
      </w:r>
      <w:r w:rsidR="00DD215B">
        <w:t xml:space="preserve"> natural</w:t>
      </w:r>
      <w:r w:rsidR="00D63B1D">
        <w:t xml:space="preserve"> 9:1 </w:t>
      </w:r>
      <w:r w:rsidR="00D63B1D" w:rsidRPr="1925DE32">
        <w:rPr>
          <w:i/>
          <w:iCs/>
        </w:rPr>
        <w:t>R:S</w:t>
      </w:r>
      <w:r w:rsidR="00D63B1D">
        <w:t xml:space="preserve"> pheromone blend</w:t>
      </w:r>
      <w:r w:rsidR="007832DC">
        <w:t>, but the (</w:t>
      </w:r>
      <w:r w:rsidR="007832DC" w:rsidRPr="1925DE32">
        <w:rPr>
          <w:i/>
          <w:iCs/>
        </w:rPr>
        <w:t>S</w:t>
      </w:r>
      <w:r w:rsidR="007832DC">
        <w:t>)</w:t>
      </w:r>
      <w:r w:rsidR="0B5C71C0">
        <w:t>-</w:t>
      </w:r>
      <w:r w:rsidR="007832DC">
        <w:t>enantiomer</w:t>
      </w:r>
      <w:r w:rsidR="00B343ED">
        <w:t xml:space="preserve"> is inactive</w:t>
      </w:r>
      <w:r w:rsidR="00D63B1D">
        <w:t>. I</w:t>
      </w:r>
      <w:r w:rsidR="002A26F3">
        <w:t>nterestingly, i</w:t>
      </w:r>
      <w:r w:rsidR="00D63B1D">
        <w:t>ncreasing the ratio of the (</w:t>
      </w:r>
      <w:r w:rsidR="00D63B1D" w:rsidRPr="1925DE32">
        <w:rPr>
          <w:i/>
          <w:iCs/>
        </w:rPr>
        <w:t>S</w:t>
      </w:r>
      <w:r w:rsidR="00D63B1D">
        <w:t>)</w:t>
      </w:r>
      <w:r w:rsidR="2AAB5ADD">
        <w:t>-</w:t>
      </w:r>
      <w:r w:rsidR="00D63B1D">
        <w:t xml:space="preserve">enantiomer to equal proportions </w:t>
      </w:r>
      <w:r w:rsidR="00FD3CAE">
        <w:t>to the (</w:t>
      </w:r>
      <w:r w:rsidR="00FD3CAE" w:rsidRPr="1925DE32">
        <w:rPr>
          <w:i/>
          <w:iCs/>
        </w:rPr>
        <w:t>R</w:t>
      </w:r>
      <w:r w:rsidR="00FD3CAE">
        <w:t>)</w:t>
      </w:r>
      <w:r w:rsidR="4E250C09">
        <w:t>-</w:t>
      </w:r>
      <w:r w:rsidR="00FD3CAE">
        <w:t xml:space="preserve">enantiomer </w:t>
      </w:r>
      <w:r w:rsidR="00772573">
        <w:t xml:space="preserve">further </w:t>
      </w:r>
      <w:r w:rsidR="00894853">
        <w:t xml:space="preserve">enhances </w:t>
      </w:r>
      <w:r w:rsidR="00D63B1D">
        <w:t xml:space="preserve">female preference. </w:t>
      </w:r>
      <w:r w:rsidR="00D73EA5">
        <w:t xml:space="preserve">These </w:t>
      </w:r>
      <w:r>
        <w:t>findings support and extend existing literature indicat</w:t>
      </w:r>
      <w:r w:rsidR="00D73EA5">
        <w:t>ing</w:t>
      </w:r>
      <w:r>
        <w:t xml:space="preserve"> that the male </w:t>
      </w:r>
      <w:r w:rsidRPr="1925DE32">
        <w:rPr>
          <w:i/>
          <w:iCs/>
        </w:rPr>
        <w:t>A. obtectus</w:t>
      </w:r>
      <w:r>
        <w:t xml:space="preserve"> pheromone is predominantly the (</w:t>
      </w:r>
      <w:r w:rsidRPr="1925DE32">
        <w:rPr>
          <w:i/>
          <w:iCs/>
        </w:rPr>
        <w:t>R</w:t>
      </w:r>
      <w:r>
        <w:t>)</w:t>
      </w:r>
      <w:r w:rsidR="00B8716A">
        <w:t>-</w:t>
      </w:r>
      <w:r>
        <w:t>enantiomer</w:t>
      </w:r>
      <w:r w:rsidR="009D5EAD">
        <w:t xml:space="preserve"> </w:t>
      </w:r>
      <w:r>
        <w:fldChar w:fldCharType="begin">
          <w:fldData xml:space="preserve">PEVuZE5vdGU+PENpdGU+PEF1dGhvcj5WdXRzPC9BdXRob3I+PFllYXI+MjAxNTwvWWVhcj48UmVj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</w:fldData>
        </w:fldChar>
      </w:r>
      <w:r>
        <w:instrText xml:space="preserve"> ADDIN EN.CITE </w:instrText>
      </w:r>
      <w:r>
        <w:fldChar w:fldCharType="begin">
          <w:fldData xml:space="preserve">PEVuZE5vdGU+PENpdGU+PEF1dGhvcj5WdXRzPC9BdXRob3I+PFllYXI+MjAxNTwvWWVhcj48UmVj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</w:fldData>
        </w:fldChar>
      </w:r>
      <w:r>
        <w:instrText xml:space="preserve"> ADDIN EN.CITE.DATA </w:instrText>
      </w:r>
      <w:r>
        <w:fldChar w:fldCharType="end"/>
      </w:r>
      <w:r>
        <w:fldChar w:fldCharType="separate"/>
      </w:r>
      <w:r w:rsidR="009D5EAD" w:rsidRPr="1925DE32">
        <w:rPr>
          <w:noProof/>
        </w:rPr>
        <w:t>(Mori, 2012; Vuts et al., 2015)</w:t>
      </w:r>
      <w:r>
        <w:fldChar w:fldCharType="end"/>
      </w:r>
      <w:r>
        <w:t xml:space="preserve"> and suggest a synergistic </w:t>
      </w:r>
      <w:r w:rsidR="00386140">
        <w:t>interaction</w:t>
      </w:r>
      <w:r>
        <w:t xml:space="preserve"> w</w:t>
      </w:r>
      <w:r w:rsidR="00605DB5">
        <w:t>ith</w:t>
      </w:r>
      <w:r>
        <w:t xml:space="preserve"> </w:t>
      </w:r>
      <w:r w:rsidR="001A4505">
        <w:t>its antipode</w:t>
      </w:r>
      <w:r>
        <w:t xml:space="preserve">. </w:t>
      </w:r>
      <w:r w:rsidR="001A4505">
        <w:t>Adding the</w:t>
      </w:r>
      <w:r w:rsidR="00292FAD">
        <w:t xml:space="preserve"> otherwise</w:t>
      </w:r>
      <w:r w:rsidR="001A4505">
        <w:t xml:space="preserve"> inactive (</w:t>
      </w:r>
      <w:r w:rsidR="001A4505" w:rsidRPr="1925DE32">
        <w:rPr>
          <w:i/>
          <w:iCs/>
        </w:rPr>
        <w:t>S</w:t>
      </w:r>
      <w:r w:rsidR="001A4505">
        <w:t>)-enantiomer at proportions of up to 10% does not affect the behavio</w:t>
      </w:r>
      <w:r w:rsidR="72B1801A">
        <w:t>u</w:t>
      </w:r>
      <w:r w:rsidR="001A4505">
        <w:t>ral activity of</w:t>
      </w:r>
      <w:r w:rsidR="00345DF0">
        <w:t xml:space="preserve"> </w:t>
      </w:r>
      <w:proofErr w:type="spellStart"/>
      <w:r w:rsidR="00345DF0">
        <w:t>stereochemically</w:t>
      </w:r>
      <w:proofErr w:type="spellEnd"/>
      <w:r w:rsidR="001A4505">
        <w:t xml:space="preserve"> pure methyl (</w:t>
      </w:r>
      <w:proofErr w:type="gramStart"/>
      <w:r w:rsidR="001A4505" w:rsidRPr="1925DE32">
        <w:rPr>
          <w:i/>
          <w:iCs/>
        </w:rPr>
        <w:t>E,R</w:t>
      </w:r>
      <w:proofErr w:type="gramEnd"/>
      <w:r w:rsidR="001A4505">
        <w:t xml:space="preserve">)-2,4,5-tetradecatrienoate. </w:t>
      </w:r>
      <w:r w:rsidR="5CE1C288">
        <w:t>H</w:t>
      </w:r>
      <w:r w:rsidR="00292FAD">
        <w:t xml:space="preserve">owever, </w:t>
      </w:r>
      <w:r w:rsidR="7F47B365">
        <w:t xml:space="preserve">when </w:t>
      </w:r>
      <w:r w:rsidR="00DD215B">
        <w:t xml:space="preserve">present </w:t>
      </w:r>
      <w:r w:rsidR="001A4505">
        <w:t xml:space="preserve">in equal </w:t>
      </w:r>
      <w:r w:rsidR="00292FAD">
        <w:t>amount</w:t>
      </w:r>
      <w:r w:rsidR="434AF4E3">
        <w:t>s</w:t>
      </w:r>
      <w:r w:rsidR="001A4505">
        <w:t xml:space="preserve">, </w:t>
      </w:r>
      <w:r w:rsidR="00292FAD">
        <w:t>a</w:t>
      </w:r>
      <w:r w:rsidR="001A4505">
        <w:t xml:space="preserve"> </w:t>
      </w:r>
      <w:r w:rsidR="00292FAD">
        <w:t>significant increase in bioactivity is observed</w:t>
      </w:r>
      <w:r w:rsidR="001A4505">
        <w:t xml:space="preserve">. </w:t>
      </w:r>
      <w:r w:rsidR="00D30056">
        <w:t>We did not explore the specific proportion to (</w:t>
      </w:r>
      <w:r w:rsidR="00D30056" w:rsidRPr="1925DE32">
        <w:rPr>
          <w:i/>
          <w:iCs/>
        </w:rPr>
        <w:t>R</w:t>
      </w:r>
      <w:r w:rsidR="00D30056">
        <w:t>) at which the (</w:t>
      </w:r>
      <w:r w:rsidR="00D30056" w:rsidRPr="1925DE32">
        <w:rPr>
          <w:i/>
          <w:iCs/>
        </w:rPr>
        <w:t>S</w:t>
      </w:r>
      <w:r w:rsidR="00D30056">
        <w:t>)</w:t>
      </w:r>
      <w:r w:rsidR="56DA2F5E">
        <w:t>-</w:t>
      </w:r>
      <w:r w:rsidR="00D30056">
        <w:t xml:space="preserve">enantiomer transitions from a synergist to an inactive state, but </w:t>
      </w:r>
      <w:r w:rsidR="00DD215B">
        <w:t>our results imply</w:t>
      </w:r>
      <w:r w:rsidR="00D30056">
        <w:t xml:space="preserve"> this lies between 50% and 100%.</w:t>
      </w:r>
      <w:r w:rsidR="001A4505">
        <w:t xml:space="preserve"> </w:t>
      </w:r>
      <w:r w:rsidR="00D30056">
        <w:t>I</w:t>
      </w:r>
      <w:r w:rsidR="00292FAD">
        <w:t xml:space="preserve">n </w:t>
      </w:r>
      <w:r w:rsidR="00D30056" w:rsidRPr="1925DE32">
        <w:rPr>
          <w:i/>
          <w:iCs/>
        </w:rPr>
        <w:t>Lymantria dispar</w:t>
      </w:r>
      <w:r w:rsidR="00292FAD">
        <w:t>, the inactive enantiomer inhibit</w:t>
      </w:r>
      <w:r w:rsidR="00D30056">
        <w:t>s</w:t>
      </w:r>
      <w:r w:rsidR="00292FAD">
        <w:t xml:space="preserve"> or drastically reduce</w:t>
      </w:r>
      <w:r w:rsidR="00D30056">
        <w:t>s</w:t>
      </w:r>
      <w:r w:rsidR="00292FAD">
        <w:t xml:space="preserve"> the response of the bioactive enantiomer when its concentration </w:t>
      </w:r>
      <w:r w:rsidR="00D30056">
        <w:t>i</w:t>
      </w:r>
      <w:r w:rsidR="00292FAD">
        <w:t>s higher than that of the bioactive enantiomer</w:t>
      </w:r>
      <w:r w:rsidR="00D213C2">
        <w:t xml:space="preserve"> </w:t>
      </w:r>
      <w:r>
        <w:fldChar w:fldCharType="begin"/>
      </w:r>
      <w:r>
        <w:instrText xml:space="preserve"> ADDIN EN.CITE &lt;EndNote&gt;&lt;Cite&gt;&lt;Author&gt;Vité&lt;/Author&gt;&lt;Year&gt;1976&lt;/Year&gt;&lt;RecNum&gt;207&lt;/RecNum&gt;&lt;DisplayText&gt;(Vité et al., 1976)&lt;/DisplayText&gt;&lt;record&gt;&lt;rec-number&gt;207&lt;/rec-number&gt;&lt;foreign-keys&gt;&lt;key app="EN" db-id="vfva2w9topx52ve2xti5r2f8afpt0tvtafad" timestamp="1724253110"&gt;207&lt;/key&gt;&lt;/foreign-keys&gt;&lt;ref-type name="Journal Article"&gt;17&lt;/ref-type&gt;&lt;contributors&gt;&lt;authors&gt;&lt;author&gt;Vité, JP&lt;/author&gt;&lt;author&gt;Klimetzek, D&lt;/author&gt;&lt;author&gt;Loskant, G&lt;/author&gt;&lt;author&gt;Hedden, R&lt;/author&gt;&lt;author&gt;Mori, K&lt;/author&gt;&lt;/authors&gt;&lt;/contributors&gt;&lt;titles&gt;&lt;title&gt;Chirality of insect pheromones: response interruption by inactive antipodes&lt;/title&gt;&lt;/titles&gt;&lt;dates&gt;&lt;year&gt;1976&lt;/year&gt;&lt;/dates&gt;&lt;urls&gt;&lt;/urls&gt;&lt;/record&gt;&lt;/Cite&gt;&lt;/EndNote&gt;</w:instrText>
      </w:r>
      <w:r>
        <w:fldChar w:fldCharType="separate"/>
      </w:r>
      <w:r w:rsidR="00AA2C7E" w:rsidRPr="1925DE32">
        <w:rPr>
          <w:noProof/>
        </w:rPr>
        <w:t>(Vité et al., 1976)</w:t>
      </w:r>
      <w:r>
        <w:fldChar w:fldCharType="end"/>
      </w:r>
      <w:r w:rsidR="00292FAD">
        <w:t xml:space="preserve">. The reason </w:t>
      </w:r>
      <w:r w:rsidR="00D30056">
        <w:t>i</w:t>
      </w:r>
      <w:r w:rsidR="00292FAD">
        <w:t xml:space="preserve">s due to different homologous </w:t>
      </w:r>
      <w:r w:rsidR="2E345F3D">
        <w:t>odour</w:t>
      </w:r>
      <w:r w:rsidR="5548E72A">
        <w:t>-b</w:t>
      </w:r>
      <w:r w:rsidR="571AB5EB">
        <w:t xml:space="preserve">inding </w:t>
      </w:r>
      <w:r w:rsidR="518D78EA">
        <w:t>p</w:t>
      </w:r>
      <w:r w:rsidR="571AB5EB">
        <w:t>roteins (</w:t>
      </w:r>
      <w:r w:rsidR="4EF17E0D">
        <w:t>O</w:t>
      </w:r>
      <w:r w:rsidR="00292FAD">
        <w:t>BPs</w:t>
      </w:r>
      <w:r w:rsidR="650611BF">
        <w:t>)</w:t>
      </w:r>
      <w:r w:rsidR="00292FAD">
        <w:t xml:space="preserve"> in the antennae, where LdisOBP1 preferentially binds (−)-disparlure, while LdisOBP2 shows a preference for (+)-disparlure </w:t>
      </w:r>
      <w:r>
        <w:fldChar w:fldCharType="begin"/>
      </w:r>
      <w:r>
        <w:instrText xml:space="preserve"> ADDIN EN.CITE &lt;EndNote&gt;&lt;Cite&gt;&lt;Author&gt;Miller&lt;/Author&gt;&lt;Year&gt;1977&lt;/Year&gt;&lt;RecNum&gt;206&lt;/RecNum&gt;&lt;DisplayText&gt;(Miller et al., 1977; Plettner et al., 2000)&lt;/DisplayText&gt;&lt;record&gt;&lt;rec-number&gt;206&lt;/rec-number&gt;&lt;foreign-keys&gt;&lt;key app="EN" db-id="vfva2w9topx52ve2xti5r2f8afpt0tvtafad" timestamp="1724253054"&gt;206&lt;/key&gt;&lt;/foreign-keys&gt;&lt;ref-type name="Journal Article"&gt;17&lt;/ref-type&gt;&lt;contributors&gt;&lt;authors&gt;&lt;author&gt;Miller, JR&lt;/author&gt;&lt;author&gt;Mori, K&lt;/author&gt;&lt;author&gt;Roelofs, WL&lt;/author&gt;&lt;/authors&gt;&lt;/contributors&gt;&lt;titles&gt;&lt;title&gt;Gypsy moth field trapping and electroantennogram studies with pheromone enantiomers&lt;/title&gt;&lt;secondary-title&gt;Journal of Insect Physiology&lt;/secondary-title&gt;&lt;/titles&gt;&lt;periodical&gt;&lt;full-title&gt;Journal of Insect Physiology&lt;/full-title&gt;&lt;/periodical&gt;&lt;pages&gt;1447-1453&lt;/pages&gt;&lt;volume&gt;23&lt;/volume&gt;&lt;number&gt;11-12&lt;/number&gt;&lt;dates&gt;&lt;year&gt;1977&lt;/year&gt;&lt;/dates&gt;&lt;isbn&gt;0022-1910&lt;/isbn&gt;&lt;urls&gt;&lt;/urls&gt;&lt;/record&gt;&lt;/Cite&gt;&lt;Cite&gt;&lt;Author&gt;Plettner&lt;/Author&gt;&lt;Year&gt;2000&lt;/Year&gt;&lt;RecNum&gt;197&lt;/RecNum&gt;&lt;record&gt;&lt;rec-number&gt;197&lt;/rec-number&gt;&lt;foreign-keys&gt;&lt;key app="EN" db-id="vfva2w9topx52ve2xti5r2f8afpt0tvtafad" timestamp="1722557639"&gt;197&lt;/key&gt;&lt;/foreign-keys&gt;&lt;ref-type name="Journal Article"&gt;17&lt;/ref-type&gt;&lt;contributors&gt;&lt;authors&gt;&lt;author&gt;Plettner, Erika&lt;/author&gt;&lt;author&gt;Lazar, Josef&lt;/author&gt;&lt;author&gt;Prestwich, Erin G&lt;/author&gt;&lt;author&gt;Prestwich, Glenn D&lt;/author&gt;&lt;/authors&gt;&lt;/contributors&gt;&lt;titles&gt;&lt;title&gt;Discrimination of pheromone enantiomers by two pheromone binding proteins from the gypsy moth Lymantria dispar&lt;/title&gt;&lt;secondary-title&gt;Biochemistry&lt;/secondary-title&gt;&lt;/titles&gt;&lt;periodical&gt;&lt;full-title&gt;Biochemistry&lt;/full-title&gt;&lt;/periodical&gt;&lt;pages&gt;8953-8962&lt;/pages&gt;&lt;volume&gt;39&lt;/volume&gt;&lt;number&gt;30&lt;/number&gt;&lt;dates&gt;&lt;year&gt;2000&lt;/year&gt;&lt;/dates&gt;&lt;isbn&gt;0006-2960&lt;/isbn&gt;&lt;urls&gt;&lt;/urls&gt;&lt;/record&gt;&lt;/Cite&gt;&lt;/EndNote&gt;</w:instrText>
      </w:r>
      <w:r>
        <w:fldChar w:fldCharType="separate"/>
      </w:r>
      <w:r w:rsidR="00292FAD" w:rsidRPr="1925DE32">
        <w:rPr>
          <w:noProof/>
        </w:rPr>
        <w:t>(Miller et al., 1977; Plettner et al., 2000)</w:t>
      </w:r>
      <w:r>
        <w:fldChar w:fldCharType="end"/>
      </w:r>
      <w:r w:rsidR="00292FAD">
        <w:t xml:space="preserve">. Other possible explanations for such a trend is that the enantiomers may bind to </w:t>
      </w:r>
      <w:r w:rsidR="35EAAD93">
        <w:t>O</w:t>
      </w:r>
      <w:r w:rsidR="47102CF3">
        <w:t>BPs</w:t>
      </w:r>
      <w:r w:rsidR="00292FAD">
        <w:t xml:space="preserve"> at distinct sites with varying levels of affinities </w:t>
      </w:r>
      <w:r>
        <w:fldChar w:fldCharType="begin"/>
      </w:r>
      <w:r>
        <w:instrText xml:space="preserve"> ADDIN EN.CITE &lt;EndNote&gt;&lt;Cite&gt;&lt;Author&gt;Sims&lt;/Author&gt;&lt;Year&gt;2022&lt;/Year&gt;&lt;RecNum&gt;175&lt;/RecNum&gt;&lt;DisplayText&gt;(Sims et al., 2022)&lt;/DisplayText&gt;&lt;record&gt;&lt;rec-number&gt;175&lt;/rec-number&gt;&lt;foreign-keys&gt;&lt;key app="EN" db-id="vfva2w9topx52ve2xti5r2f8afpt0tvtafad" timestamp="1722554436"&gt;175&lt;/key&gt;&lt;/foreign-keys&gt;&lt;ref-type name="Journal Article"&gt;17&lt;/ref-type&gt;&lt;contributors&gt;&lt;authors&gt;&lt;author&gt;Sims, Cassie&lt;/author&gt;&lt;author&gt;Birkett, Michael A.&lt;/author&gt;&lt;author&gt;Withall, David M.&lt;/author&gt;&lt;/authors&gt;&lt;/contributors&gt;&lt;titles&gt;&lt;title&gt;Enantiomeric Discrimination in Insects: The Role of OBPs and ORs&lt;/title&gt;&lt;secondary-title&gt;Insects&lt;/secondary-title&gt;&lt;/titles&gt;&lt;periodical&gt;&lt;full-title&gt;Insects&lt;/full-title&gt;&lt;/periodical&gt;&lt;pages&gt;368&lt;/pages&gt;&lt;volume&gt;13&lt;/volume&gt;&lt;number&gt;4&lt;/number&gt;&lt;dates&gt;&lt;year&gt;2022&lt;/year&gt;&lt;/dates&gt;&lt;isbn&gt;2075-4450&lt;/isbn&gt;&lt;accession-num&gt;doi:10.3390/insects13040368&lt;/accession-num&gt;&lt;urls&gt;&lt;related-urls&gt;&lt;url&gt;https://www.mdpi.com/2075-4450/13/4/368&lt;/url&gt;&lt;/related-urls&gt;&lt;/urls&gt;&lt;/record&gt;&lt;/Cite&gt;&lt;/EndNote&gt;</w:instrText>
      </w:r>
      <w:r>
        <w:fldChar w:fldCharType="separate"/>
      </w:r>
      <w:r w:rsidR="00292FAD" w:rsidRPr="1925DE32">
        <w:rPr>
          <w:noProof/>
        </w:rPr>
        <w:t>(Sims et al., 2022)</w:t>
      </w:r>
      <w:r>
        <w:fldChar w:fldCharType="end"/>
      </w:r>
      <w:r w:rsidR="00292FAD">
        <w:t xml:space="preserve"> or exhibit different interactions with olfactory receptors </w:t>
      </w:r>
      <w:r>
        <w:fldChar w:fldCharType="begin"/>
      </w:r>
      <w:r>
        <w:instrText xml:space="preserve"> ADDIN EN.CITE &lt;EndNote&gt;&lt;Cite&gt;&lt;Author&gt;Saïd&lt;/Author&gt;&lt;Year&gt;2003&lt;/Year&gt;&lt;RecNum&gt;27&lt;/RecNum&gt;&lt;DisplayText&gt;(Saïd et al., 2003)&lt;/DisplayText&gt;&lt;record&gt;&lt;rec-number&gt;27&lt;/rec-number&gt;&lt;foreign-keys&gt;&lt;key app="EN" db-id="vfva2w9topx52ve2xti5r2f8afpt0tvtafad" timestamp="1704734809" guid="910ce632-39a9-4b1a-aba9-2cb0f99c3b53"&gt;27&lt;/key&gt;&lt;/foreign-keys&gt;&lt;ref-type name="Journal Article"&gt;17&lt;/ref-type&gt;&lt;contributors&gt;&lt;authors&gt;&lt;author&gt;Saïd, Imen&lt;/author&gt;&lt;author&gt;Tauban, Dominique&lt;/author&gt;&lt;author&gt;Renou, Michel&lt;/author&gt;&lt;author&gt;Mori, Kenji&lt;/author&gt;&lt;author&gt;Rochat, Didier&lt;/author&gt;&lt;/authors&gt;&lt;/contributors&gt;&lt;titles&gt;&lt;title&gt;Structure and function of the antennal sensilla of the palm weevil Rhynchophorus palmarum (Coleoptera, Curculionidae)11Research supported by the European Union under contract INCO ERB-18CT-IC-970199&lt;/title&gt;&lt;secondary-title&gt;Journal of Insect Physiology&lt;/secondary-title&gt;&lt;/titles&gt;&lt;periodical&gt;&lt;full-title&gt;Journal of Insect Physiology&lt;/full-title&gt;&lt;/periodical&gt;&lt;pages&gt;857-872&lt;/pages&gt;&lt;volume&gt;49&lt;/volume&gt;&lt;number&gt;9&lt;/number&gt;&lt;keywords&gt;&lt;keyword&gt;Olfactory sensilla&lt;/keyword&gt;&lt;keyword&gt;Electron microscopy&lt;/keyword&gt;&lt;keyword&gt;Single sensillum recording&lt;/keyword&gt;&lt;keyword&gt;Pheromone&lt;/keyword&gt;&lt;keyword&gt;Plant volatile&lt;/keyword&gt;&lt;keyword&gt;Odor coding&lt;/keyword&gt;&lt;/keywords&gt;&lt;dates&gt;&lt;year&gt;2003&lt;/year&gt;&lt;pub-dates&gt;&lt;date&gt;2003/09/01/&lt;/date&gt;&lt;/pub-dates&gt;&lt;/dates&gt;&lt;isbn&gt;0022-1910&lt;/isbn&gt;&lt;urls&gt;&lt;related-urls&gt;&lt;url&gt;https://www.sciencedirect.com/science/article/pii/S0022191003001379&lt;/url&gt;&lt;/related-urls&gt;&lt;/urls&gt;&lt;electronic-resource-num&gt;https://doi.org/10.1016/S0022-1910(03)00137-9&lt;/electronic-resource-num&gt;&lt;/record&gt;&lt;/Cite&gt;&lt;/EndNote&gt;</w:instrText>
      </w:r>
      <w:r>
        <w:fldChar w:fldCharType="separate"/>
      </w:r>
      <w:r w:rsidR="00292FAD" w:rsidRPr="1925DE32">
        <w:rPr>
          <w:noProof/>
        </w:rPr>
        <w:t>(Saïd et al., 2003)</w:t>
      </w:r>
      <w:r>
        <w:fldChar w:fldCharType="end"/>
      </w:r>
      <w:r w:rsidR="00292FAD">
        <w:t xml:space="preserve">. Additionally, conformational changes in </w:t>
      </w:r>
      <w:r w:rsidR="14D6A1CB">
        <w:t>O</w:t>
      </w:r>
      <w:r w:rsidR="00292FAD">
        <w:t xml:space="preserve">BPs </w:t>
      </w:r>
      <w:r>
        <w:fldChar w:fldCharType="begin">
          <w:fldData xml:space="preserve">PEVuZE5vdGU+PENpdGU+PEF1dGhvcj5Hb21lei1EaWF6PC9BdXRob3I+PFllYXI+MjAxMzwvWWVh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</w:fldData>
        </w:fldChar>
      </w:r>
      <w:r>
        <w:instrText xml:space="preserve"> ADDIN EN.CITE </w:instrText>
      </w:r>
      <w:r>
        <w:fldChar w:fldCharType="begin">
          <w:fldData xml:space="preserve">PEVuZE5vdGU+PENpdGU+PEF1dGhvcj5Hb21lei1EaWF6PC9BdXRob3I+PFllYXI+MjAxMzwvWWVh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</w:fldData>
        </w:fldChar>
      </w:r>
      <w:r>
        <w:instrText xml:space="preserve"> ADDIN EN.CITE.DATA </w:instrText>
      </w:r>
      <w:r>
        <w:fldChar w:fldCharType="end"/>
      </w:r>
      <w:r w:rsidR="00000000">
        <w:fldChar w:fldCharType="separate"/>
      </w:r>
      <w:r>
        <w:fldChar w:fldCharType="end"/>
      </w:r>
      <w:r w:rsidR="00292FAD">
        <w:t>might enhance binding when both enantiomers are present</w:t>
      </w:r>
      <w:r w:rsidR="39DBFCF0">
        <w:t xml:space="preserve"> </w:t>
      </w:r>
      <w:r>
        <w:fldChar w:fldCharType="begin">
          <w:fldData xml:space="preserve">PEVuZE5vdGU+PENpdGU+PEF1dGhvcj5Hb21lei1EaWF6PC9BdXRob3I+PFllYXI+MjAxMzwvWWVh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</w:fldData>
        </w:fldChar>
      </w:r>
      <w:r>
        <w:instrText xml:space="preserve"> ADDIN EN.CITE </w:instrText>
      </w:r>
      <w:r>
        <w:fldChar w:fldCharType="begin">
          <w:fldData xml:space="preserve">PEVuZE5vdGU+PENpdGU+PEF1dGhvcj5Hb21lei1EaWF6PC9BdXRob3I+PFllYXI+MjAxMzwvWWVh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</w:fldData>
        </w:fldChar>
      </w:r>
      <w:r>
        <w:instrText xml:space="preserve"> ADDIN EN.CITE.DATA </w:instrText>
      </w:r>
      <w:r>
        <w:fldChar w:fldCharType="end"/>
      </w:r>
      <w:r>
        <w:fldChar w:fldCharType="separate"/>
      </w:r>
      <w:r w:rsidR="39DBFCF0" w:rsidRPr="1925DE32">
        <w:rPr>
          <w:noProof/>
        </w:rPr>
        <w:t>(Gomez-Diaz et al., 2013; Pesenti et al., 2008; Zhang et al., 2017)</w:t>
      </w:r>
      <w:r>
        <w:fldChar w:fldCharType="end"/>
      </w:r>
      <w:r w:rsidR="00292FAD">
        <w:t xml:space="preserve">. For example, </w:t>
      </w:r>
      <w:r w:rsidR="00292FAD" w:rsidRPr="1925DE32">
        <w:rPr>
          <w:i/>
          <w:iCs/>
        </w:rPr>
        <w:t>Anomala osakana</w:t>
      </w:r>
      <w:r w:rsidR="00292FAD">
        <w:t xml:space="preserve"> and </w:t>
      </w:r>
      <w:r w:rsidR="00292FAD" w:rsidRPr="1925DE32">
        <w:rPr>
          <w:i/>
          <w:iCs/>
        </w:rPr>
        <w:t>Popillia japonica</w:t>
      </w:r>
      <w:r w:rsidR="00292FAD">
        <w:t xml:space="preserve"> utilize different enantiomers of japonilure despite possessing identical </w:t>
      </w:r>
      <w:r w:rsidR="77DEF1C6">
        <w:t>OBP</w:t>
      </w:r>
      <w:r w:rsidR="00292FAD">
        <w:t xml:space="preserve">s in their activated sensilla </w:t>
      </w:r>
      <w:r>
        <w:fldChar w:fldCharType="begin"/>
      </w:r>
      <w:r>
        <w:instrText xml:space="preserve"> ADDIN EN.CITE &lt;EndNote&gt;&lt;Cite&gt;&lt;Author&gt;Wojtasek&lt;/Author&gt;&lt;Year&gt;1998&lt;/Year&gt;&lt;RecNum&gt;196&lt;/RecNum&gt;&lt;DisplayText&gt;(Wojtasek et al., 1998)&lt;/DisplayText&gt;&lt;record&gt;&lt;rec-number&gt;196&lt;/rec-number&gt;&lt;foreign-keys&gt;&lt;key app="EN" db-id="vfva2w9topx52ve2xti5r2f8afpt0tvtafad" timestamp="1722557449"&gt;196&lt;/key&gt;&lt;/foreign-keys&gt;&lt;ref-type name="Journal Article"&gt;17&lt;/ref-type&gt;&lt;contributors&gt;&lt;authors&gt;&lt;author&gt;Wojtasek, Hubert&lt;/author&gt;&lt;author&gt;Hansson, Bill S.&lt;/author&gt;&lt;author&gt;Leal, Walter Soares&lt;/author&gt;&lt;/authors&gt;&lt;/contributors&gt;&lt;titles&gt;&lt;title&gt;Attracted or Repelled?—A Matter of Two Neurons, One Pheromone Binding Protein, and a Chiral Center&lt;/title&gt;&lt;secondary-title&gt;Biochemical and Biophysical Research Communications&lt;/secondary-title&gt;&lt;/titles&gt;&lt;periodical&gt;&lt;full-title&gt;Biochemical and Biophysical Research Communications&lt;/full-title&gt;&lt;/periodical&gt;&lt;pages&gt;217-222&lt;/pages&gt;&lt;volume&gt;250&lt;/volume&gt;&lt;number&gt;2&lt;/number&gt;&lt;dates&gt;&lt;year&gt;1998&lt;/year&gt;&lt;pub-dates&gt;&lt;date&gt;1998/09/18/&lt;/date&gt;&lt;/pub-dates&gt;&lt;/dates&gt;&lt;isbn&gt;0006-291X&lt;/isbn&gt;&lt;urls&gt;&lt;related-urls&gt;&lt;url&gt;https://www.sciencedirect.com/science/article/pii/S0006291X98992786&lt;/url&gt;&lt;/related-urls&gt;&lt;/urls&gt;&lt;electronic-resource-num&gt;https://doi.org/10.1006/bbrc.1998.9278&lt;/electronic-resource-num&gt;&lt;/record&gt;&lt;/Cite&gt;&lt;/EndNote&gt;</w:instrText>
      </w:r>
      <w:r>
        <w:fldChar w:fldCharType="separate"/>
      </w:r>
      <w:r w:rsidR="00292FAD" w:rsidRPr="1925DE32">
        <w:rPr>
          <w:noProof/>
        </w:rPr>
        <w:t>(Wojtasek et al., 1998)</w:t>
      </w:r>
      <w:r>
        <w:fldChar w:fldCharType="end"/>
      </w:r>
      <w:r w:rsidR="00292FAD">
        <w:t xml:space="preserve">. Another probable option is that enantiomeric information can be transferred via common receptor cells, as well as chiral-specific receptors </w:t>
      </w:r>
      <w:r>
        <w:fldChar w:fldCharType="begin"/>
      </w:r>
      <w:r>
        <w:instrText xml:space="preserve"> ADDIN EN.CITE &lt;EndNote&gt;&lt;Cite&gt;&lt;Author&gt;Payne&lt;/Author&gt;&lt;Year&gt;1982&lt;/Year&gt;&lt;RecNum&gt;201&lt;/RecNum&gt;&lt;DisplayText&gt;(Payne et al., 1982)&lt;/DisplayText&gt;&lt;record&gt;&lt;rec-number&gt;201&lt;/rec-number&gt;&lt;foreign-keys&gt;&lt;key app="EN" db-id="vfva2w9topx52ve2xti5r2f8afpt0tvtafad" timestamp="1722589167"&gt;201&lt;/key&gt;&lt;/foreign-keys&gt;&lt;ref-type name="Journal Article"&gt;17&lt;/ref-type&gt;&lt;contributors&gt;&lt;authors&gt;&lt;author&gt;Payne, TL&lt;/author&gt;&lt;author&gt;Richerson, JV&lt;/author&gt;&lt;author&gt;Dickens, JC&lt;/author&gt;&lt;author&gt;West, JR&lt;/author&gt;&lt;author&gt;Mori, K&lt;/author&gt;&lt;author&gt;Berisford, CW&lt;/author&gt;&lt;author&gt;Hedden, RL&lt;/author&gt;&lt;author&gt;Vité, JP&lt;/author&gt;&lt;author&gt;Blum, MS&lt;/author&gt;&lt;/authors&gt;&lt;/contributors&gt;&lt;titles&gt;&lt;title&gt;Southern pine beetle: olfactory receptor and behavior discrimination of enantiomers of the attractant pheromone frontalin&lt;/title&gt;&lt;secondary-title&gt;Journal of Chemical Ecology&lt;/secondary-title&gt;&lt;/titles&gt;&lt;periodical&gt;&lt;full-title&gt;Journal of Chemical Ecology&lt;/full-title&gt;&lt;/periodical&gt;&lt;pages&gt;873-881&lt;/pages&gt;&lt;volume&gt;8&lt;/volume&gt;&lt;dates&gt;&lt;year&gt;1982&lt;/year&gt;&lt;/dates&gt;&lt;isbn&gt;0098-0331&lt;/isbn&gt;&lt;urls&gt;&lt;/urls&gt;&lt;/record&gt;&lt;/Cite&gt;&lt;/EndNote&gt;</w:instrText>
      </w:r>
      <w:r>
        <w:fldChar w:fldCharType="separate"/>
      </w:r>
      <w:r w:rsidR="00292FAD" w:rsidRPr="1925DE32">
        <w:rPr>
          <w:noProof/>
        </w:rPr>
        <w:t>(Payne et al., 1982)</w:t>
      </w:r>
      <w:r>
        <w:fldChar w:fldCharType="end"/>
      </w:r>
      <w:r w:rsidR="00292FAD">
        <w:t xml:space="preserve">. </w:t>
      </w:r>
    </w:p>
    <w:p w14:paraId="7636149E" w14:textId="27E33C4E" w:rsidR="00A64A3B" w:rsidRDefault="226E88A0" w:rsidP="00B65BBB">
      <w:pPr>
        <w:spacing w:line="480" w:lineRule="auto"/>
      </w:pPr>
      <w:r>
        <w:lastRenderedPageBreak/>
        <w:t>The fact</w:t>
      </w:r>
      <w:r w:rsidR="4840DBE6">
        <w:t>s</w:t>
      </w:r>
      <w:r w:rsidR="3AC51A58">
        <w:t xml:space="preserve"> that</w:t>
      </w:r>
      <w:r w:rsidR="00D24A69">
        <w:t xml:space="preserve"> the male </w:t>
      </w:r>
      <w:r w:rsidR="00D24A69" w:rsidRPr="1925DE32">
        <w:rPr>
          <w:i/>
          <w:iCs/>
        </w:rPr>
        <w:t>A. obtectus</w:t>
      </w:r>
      <w:r w:rsidR="00D24A69">
        <w:t xml:space="preserve"> pheromone composition</w:t>
      </w:r>
      <w:r w:rsidR="38171FA8">
        <w:t xml:space="preserve"> is</w:t>
      </w:r>
      <w:r w:rsidR="00D24A69">
        <w:t xml:space="preserve"> altered within a single generation following host shifts and the female respon</w:t>
      </w:r>
      <w:r w:rsidR="718464B0">
        <w:t>d</w:t>
      </w:r>
      <w:r w:rsidR="00D24A69">
        <w:t>s plastic</w:t>
      </w:r>
      <w:r w:rsidR="0AD22EA9">
        <w:t>all</w:t>
      </w:r>
      <w:r w:rsidR="00D24A69">
        <w:t>y</w:t>
      </w:r>
      <w:r w:rsidR="4FB469AC">
        <w:t xml:space="preserve"> </w:t>
      </w:r>
      <w:r>
        <w:fldChar w:fldCharType="begin"/>
      </w:r>
      <w:r>
        <w:instrText xml:space="preserve"> ADDIN EN.CITE &lt;EndNote&gt;&lt;Cite&gt;&lt;Author&gt;Vuts&lt;/Author&gt;&lt;Year&gt;2018&lt;/Year&gt;&lt;RecNum&gt;198&lt;/RecNum&gt;&lt;DisplayText&gt;(Vuts et al., 2018)&lt;/DisplayText&gt;&lt;record&gt;&lt;rec-number&gt;198&lt;/rec-number&gt;&lt;foreign-keys&gt;&lt;key app="EN" db-id="vfva2w9topx52ve2xti5r2f8afpt0tvtafad" timestamp="1722557968"&gt;198&lt;/key&gt;&lt;/foreign-keys&gt;&lt;ref-type name="Journal Article"&gt;17&lt;/ref-type&gt;&lt;contributors&gt;&lt;authors&gt;&lt;author&gt;Vuts, József&lt;/author&gt;&lt;author&gt;Woodcock, Christine M&lt;/author&gt;&lt;author&gt;König, Lisa&lt;/author&gt;&lt;author&gt;Powers, Stephen J&lt;/author&gt;&lt;author&gt;Pickett, John A&lt;/author&gt;&lt;author&gt;Szentesi, Árpád&lt;/author&gt;&lt;author&gt;Birkett, Michael A&lt;/author&gt;&lt;/authors&gt;&lt;/contributors&gt;&lt;titles&gt;&lt;title&gt;Host shift induces changes in mate choice of the seed predator Acanthoscelides obtectus via altered chemical signalling&lt;/title&gt;&lt;secondary-title&gt;PloS one&lt;/secondary-title&gt;&lt;/titles&gt;&lt;periodical&gt;&lt;full-title&gt;PLoS ONE&lt;/full-title&gt;&lt;/periodical&gt;&lt;pages&gt;e0206144&lt;/pages&gt;&lt;volume&gt;13&lt;/volume&gt;&lt;number&gt;11&lt;/number&gt;&lt;dates&gt;&lt;year&gt;2018&lt;/year&gt;&lt;/dates&gt;&lt;isbn&gt;1932-6203&lt;/isbn&gt;&lt;urls&gt;&lt;/urls&gt;&lt;/record&gt;&lt;/Cite&gt;&lt;/EndNote&gt;</w:instrText>
      </w:r>
      <w:r>
        <w:fldChar w:fldCharType="separate"/>
      </w:r>
      <w:r w:rsidR="008252E6" w:rsidRPr="1925DE32">
        <w:rPr>
          <w:noProof/>
        </w:rPr>
        <w:t>(Vuts et al., 2018)</w:t>
      </w:r>
      <w:r>
        <w:fldChar w:fldCharType="end"/>
      </w:r>
      <w:r w:rsidR="75EAEB3E">
        <w:t xml:space="preserve"> </w:t>
      </w:r>
      <w:r w:rsidR="4FB469AC">
        <w:t xml:space="preserve">indicate that rapid epigenetic mechanisms </w:t>
      </w:r>
      <w:r w:rsidR="7D4A1FDA">
        <w:t xml:space="preserve">at the olfactory periphery </w:t>
      </w:r>
      <w:r w:rsidR="4FB469AC">
        <w:t>or</w:t>
      </w:r>
      <w:r w:rsidR="7F3465B4">
        <w:t xml:space="preserve"> </w:t>
      </w:r>
      <w:r w:rsidR="7BBFBB1A">
        <w:t xml:space="preserve">changes in the </w:t>
      </w:r>
      <w:r w:rsidR="5801C4B1">
        <w:t>central nervous syst</w:t>
      </w:r>
      <w:r w:rsidR="1ED89316">
        <w:t>e</w:t>
      </w:r>
      <w:r w:rsidR="5801C4B1">
        <w:t xml:space="preserve">m </w:t>
      </w:r>
      <w:r w:rsidR="28449698">
        <w:t>control transgenerational shifts in</w:t>
      </w:r>
      <w:r w:rsidR="5801C4B1">
        <w:t xml:space="preserve"> pheromone perception</w:t>
      </w:r>
      <w:r w:rsidR="4349153D">
        <w:t xml:space="preserve"> and </w:t>
      </w:r>
      <w:r w:rsidR="3A9BCEEC">
        <w:t xml:space="preserve">information </w:t>
      </w:r>
      <w:r w:rsidR="4349153D">
        <w:t>processing</w:t>
      </w:r>
      <w:r w:rsidR="5801C4B1">
        <w:t xml:space="preserve"> in females</w:t>
      </w:r>
      <w:r w:rsidR="00D24A69">
        <w:t>.</w:t>
      </w:r>
      <w:r w:rsidR="007B73F2">
        <w:t xml:space="preserve"> </w:t>
      </w:r>
      <w:r w:rsidR="401B0D3E">
        <w:t>Whilst</w:t>
      </w:r>
      <w:r w:rsidR="445FED85">
        <w:t xml:space="preserve"> the</w:t>
      </w:r>
      <w:r w:rsidR="007B73F2">
        <w:t xml:space="preserve"> </w:t>
      </w:r>
      <w:r w:rsidR="007B73F2" w:rsidRPr="1925DE32">
        <w:rPr>
          <w:i/>
          <w:iCs/>
        </w:rPr>
        <w:t>A. obtectus</w:t>
      </w:r>
      <w:r w:rsidR="007B73F2">
        <w:t xml:space="preserve"> pheromone ha</w:t>
      </w:r>
      <w:r w:rsidR="1E9CCE47">
        <w:t>s</w:t>
      </w:r>
      <w:r w:rsidR="007B73F2">
        <w:t xml:space="preserve"> been extensively studied due to </w:t>
      </w:r>
      <w:r w:rsidR="5DAFB045">
        <w:t>its</w:t>
      </w:r>
      <w:r w:rsidR="007B73F2">
        <w:t xml:space="preserve"> pest status, little attention has been given to related species. In the Mexican Altiplano, both </w:t>
      </w:r>
      <w:r w:rsidR="007B73F2" w:rsidRPr="1925DE32">
        <w:rPr>
          <w:i/>
          <w:iCs/>
        </w:rPr>
        <w:t>A. obtectus</w:t>
      </w:r>
      <w:r w:rsidR="007B73F2">
        <w:t xml:space="preserve"> and its sister species </w:t>
      </w:r>
      <w:r w:rsidR="007B73F2" w:rsidRPr="1925DE32">
        <w:rPr>
          <w:i/>
          <w:iCs/>
        </w:rPr>
        <w:t>A. obvelatus</w:t>
      </w:r>
      <w:r w:rsidR="007B73F2">
        <w:t xml:space="preserve"> feed on </w:t>
      </w:r>
      <w:r w:rsidR="007B73F2" w:rsidRPr="1925DE32">
        <w:rPr>
          <w:i/>
          <w:iCs/>
        </w:rPr>
        <w:t>Phaseolus vulgaris</w:t>
      </w:r>
      <w:r w:rsidR="0A923BAA">
        <w:t xml:space="preserve">, although the pheromone components of </w:t>
      </w:r>
      <w:r w:rsidR="0A923BAA" w:rsidRPr="1925DE32">
        <w:rPr>
          <w:i/>
          <w:iCs/>
        </w:rPr>
        <w:t>A. obvelatus</w:t>
      </w:r>
      <w:r w:rsidR="0A923BAA">
        <w:t xml:space="preserve"> have not yet been characterised</w:t>
      </w:r>
      <w:r w:rsidR="00EC6DE8">
        <w:t xml:space="preserve"> </w:t>
      </w:r>
      <w:r>
        <w:fldChar w:fldCharType="begin"/>
      </w:r>
      <w:r>
        <w:instrText xml:space="preserve"> ADDIN EN.CITE &lt;EndNote&gt;&lt;Cite&gt;&lt;Author&gt;Alvarez&lt;/Author&gt;&lt;Year&gt;2006&lt;/Year&gt;&lt;RecNum&gt;199&lt;/RecNum&gt;&lt;DisplayText&gt;(Alvarez et al., 2006)&lt;/DisplayText&gt;&lt;record&gt;&lt;rec-number&gt;199&lt;/rec-number&gt;&lt;foreign-keys&gt;&lt;key app="EN" db-id="vfva2w9topx52ve2xti5r2f8afpt0tvtafad" timestamp="1722558091"&gt;199&lt;/key&gt;&lt;/foreign-keys&gt;&lt;ref-type name="Journal Article"&gt;17&lt;/ref-type&gt;&lt;contributors&gt;&lt;authors&gt;&lt;author&gt;Alvarez, Nadir&lt;/author&gt;&lt;author&gt;Romero Napoles, J&lt;/author&gt;&lt;author&gt;Anton, K‐W&lt;/author&gt;&lt;author&gt;Benrey, Betty&lt;/author&gt;&lt;author&gt;Hossaert‐McKey, Martine&lt;/author&gt;&lt;/authors&gt;&lt;/contributors&gt;&lt;titles&gt;&lt;title&gt;Phylogenetic relationships in the Neotropical bruchid genus Acanthoscelides (Bruchinae, Bruchidae, Coleoptera)&lt;/title&gt;&lt;secondary-title&gt;Journal of Zoological Systematics and Evolutionary Research&lt;/secondary-title&gt;&lt;/titles&gt;&lt;periodical&gt;&lt;full-title&gt;Journal of Zoological Systematics and Evolutionary Research&lt;/full-title&gt;&lt;/periodical&gt;&lt;pages&gt;63-74&lt;/pages&gt;&lt;volume&gt;44&lt;/volume&gt;&lt;number&gt;1&lt;/number&gt;&lt;dates&gt;&lt;year&gt;2006&lt;/year&gt;&lt;/dates&gt;&lt;isbn&gt;0947-5745&lt;/isbn&gt;&lt;urls&gt;&lt;/urls&gt;&lt;/record&gt;&lt;/Cite&gt;&lt;/EndNote&gt;</w:instrText>
      </w:r>
      <w:r>
        <w:fldChar w:fldCharType="separate"/>
      </w:r>
      <w:r w:rsidR="00EC6DE8" w:rsidRPr="1925DE32">
        <w:rPr>
          <w:noProof/>
        </w:rPr>
        <w:t>(Alvarez et al., 2006)</w:t>
      </w:r>
      <w:r>
        <w:fldChar w:fldCharType="end"/>
      </w:r>
      <w:r w:rsidR="007B73F2">
        <w:t xml:space="preserve">. Thus, we emphasize the need for research at the molecular </w:t>
      </w:r>
      <w:r w:rsidR="01171772">
        <w:t xml:space="preserve">and sensillar </w:t>
      </w:r>
      <w:r w:rsidR="007B73F2">
        <w:t>level to elucidate how enantio-selectivity is determined in the antennae and to explore the evolutionary driving forces by studying non-pest and sibling species.</w:t>
      </w:r>
    </w:p>
    <w:p w14:paraId="01AF77C8" w14:textId="538D3967" w:rsidR="006733F8" w:rsidRPr="00A07A21" w:rsidRDefault="00556D5E" w:rsidP="00B65BBB">
      <w:pPr>
        <w:spacing w:line="480" w:lineRule="auto"/>
      </w:pPr>
      <w:r>
        <w:t xml:space="preserve">In conclusion, our study highlights the specificity and complexity of the </w:t>
      </w:r>
      <w:r w:rsidRPr="1925DE32">
        <w:rPr>
          <w:i/>
          <w:iCs/>
        </w:rPr>
        <w:t>A. obtectus</w:t>
      </w:r>
      <w:r>
        <w:t xml:space="preserve"> pheromone system, providing insights that can enhance pheromone-based pest management strategies. Understanding these mechanisms at </w:t>
      </w:r>
      <w:r w:rsidR="0336B74D">
        <w:t>the</w:t>
      </w:r>
      <w:r>
        <w:t xml:space="preserve"> </w:t>
      </w:r>
      <w:r w:rsidR="0052545F">
        <w:t>enantio</w:t>
      </w:r>
      <w:r w:rsidR="00510237">
        <w:t>meric</w:t>
      </w:r>
      <w:r w:rsidR="0052545F">
        <w:t xml:space="preserve"> </w:t>
      </w:r>
      <w:r>
        <w:t xml:space="preserve">level is crucial for developing effective and targeted pest control solutions, potentially reducing the impact of </w:t>
      </w:r>
      <w:r w:rsidRPr="1925DE32">
        <w:rPr>
          <w:i/>
          <w:iCs/>
        </w:rPr>
        <w:t>A. obtectus</w:t>
      </w:r>
      <w:r>
        <w:t xml:space="preserve"> on stored grain products worldwide</w:t>
      </w:r>
      <w:r w:rsidR="2B5AE306">
        <w:t>.</w:t>
      </w:r>
      <w:r w:rsidR="717FB7DB">
        <w:t xml:space="preserve"> To this end, </w:t>
      </w:r>
      <w:r w:rsidR="06C5A6BE">
        <w:t>t</w:t>
      </w:r>
      <w:r w:rsidR="53FC0543">
        <w:t xml:space="preserve">he sensitivity of female </w:t>
      </w:r>
      <w:r w:rsidR="53FC0543" w:rsidRPr="1925DE32">
        <w:rPr>
          <w:i/>
          <w:iCs/>
        </w:rPr>
        <w:t>A. obtectus</w:t>
      </w:r>
      <w:r w:rsidR="53FC0543">
        <w:t xml:space="preserve"> to the racemic mixture of the male pheromone component has the promise to be utilized in designing effective pheromone traps for monitoring beetle populations.</w:t>
      </w:r>
    </w:p>
    <w:p w14:paraId="08C62F7B" w14:textId="2CAE949F" w:rsidR="7D6F3920" w:rsidRDefault="53647457" w:rsidP="00B65BBB">
      <w:pPr>
        <w:spacing w:line="480" w:lineRule="auto"/>
        <w:rPr>
          <w:rFonts w:ascii="Calibri" w:eastAsia="Calibri" w:hAnsi="Calibri" w:cs="Calibri"/>
          <w:color w:val="000000" w:themeColor="text1"/>
        </w:rPr>
      </w:pPr>
      <w:r w:rsidRPr="2CA9EDFE">
        <w:rPr>
          <w:rFonts w:ascii="Calibri" w:eastAsia="Calibri" w:hAnsi="Calibri" w:cs="Calibri"/>
          <w:b/>
          <w:bCs/>
          <w:i/>
          <w:iCs/>
          <w:color w:val="000000" w:themeColor="text1"/>
        </w:rPr>
        <w:t>Funding Information</w:t>
      </w:r>
    </w:p>
    <w:p w14:paraId="390AAB64" w14:textId="4338A1A2" w:rsidR="7D6F3920" w:rsidRPr="008100D4" w:rsidRDefault="53647457" w:rsidP="3DE8965B">
      <w:pPr>
        <w:spacing w:line="480" w:lineRule="auto"/>
        <w:rPr>
          <w:rFonts w:eastAsiaTheme="minorEastAsia"/>
          <w:color w:val="000000" w:themeColor="text1"/>
        </w:rPr>
      </w:pPr>
      <w:r w:rsidRPr="3DE8965B">
        <w:rPr>
          <w:rFonts w:ascii="Calibri" w:eastAsia="Calibri" w:hAnsi="Calibri" w:cs="Calibri"/>
          <w:color w:val="222222"/>
        </w:rPr>
        <w:t xml:space="preserve">This work was funded by a Biotechnology and Biological Sciences Research Council SWBio Studentship </w:t>
      </w:r>
      <w:r w:rsidRPr="3DE8965B">
        <w:rPr>
          <w:rFonts w:ascii="Calibri" w:eastAsia="Calibri" w:hAnsi="Calibri" w:cs="Calibri"/>
          <w:color w:val="222222"/>
          <w:sz w:val="20"/>
          <w:szCs w:val="20"/>
        </w:rPr>
        <w:t>[</w:t>
      </w:r>
      <w:r w:rsidRPr="3DE8965B">
        <w:rPr>
          <w:rFonts w:ascii="Calibri" w:eastAsia="Calibri" w:hAnsi="Calibri" w:cs="Calibri"/>
          <w:color w:val="000000" w:themeColor="text1"/>
        </w:rPr>
        <w:t>BB/T008741/1]</w:t>
      </w:r>
      <w:r w:rsidRPr="3DE8965B">
        <w:rPr>
          <w:rFonts w:ascii="Calibri" w:eastAsia="Calibri" w:hAnsi="Calibri" w:cs="Calibri"/>
          <w:color w:val="222222"/>
        </w:rPr>
        <w:t xml:space="preserve"> to AM-K. </w:t>
      </w:r>
      <w:r w:rsidRPr="3DE8965B">
        <w:rPr>
          <w:rFonts w:ascii="Calibri" w:eastAsia="Calibri" w:hAnsi="Calibri" w:cs="Calibri"/>
          <w:color w:val="000000" w:themeColor="text1"/>
        </w:rPr>
        <w:t xml:space="preserve">Rothamsted Research receives strategic funding from the Biotechnology and </w:t>
      </w:r>
      <w:r w:rsidRPr="008100D4">
        <w:rPr>
          <w:rFonts w:eastAsiaTheme="minorEastAsia"/>
          <w:color w:val="000000" w:themeColor="text1"/>
        </w:rPr>
        <w:t>Biological Sciences Research Council of the United Kingdom (BBSRC). We acknowledge support from the Growing Health Institute Strategic Programme [BB/X010953/1; BBS/E/RH/230003A].</w:t>
      </w:r>
    </w:p>
    <w:p w14:paraId="5B6F7FE8" w14:textId="37D54BF0" w:rsidR="64DC7F5B" w:rsidRDefault="64DC7F5B" w:rsidP="3DE8965B">
      <w:pPr>
        <w:spacing w:line="480" w:lineRule="auto"/>
        <w:rPr>
          <w:rFonts w:eastAsiaTheme="minorEastAsia"/>
          <w:b/>
          <w:bCs/>
        </w:rPr>
      </w:pPr>
      <w:r w:rsidRPr="00401FC5">
        <w:rPr>
          <w:rFonts w:eastAsiaTheme="minorEastAsia"/>
          <w:b/>
          <w:bCs/>
        </w:rPr>
        <w:t>Acknowledgements</w:t>
      </w:r>
    </w:p>
    <w:p w14:paraId="62D1198E" w14:textId="25F68510" w:rsidR="64DC7F5B" w:rsidRPr="00DD03C4" w:rsidRDefault="64DC7F5B" w:rsidP="00401FC5">
      <w:pPr>
        <w:spacing w:line="480" w:lineRule="auto"/>
        <w:rPr>
          <w:rFonts w:eastAsiaTheme="minorEastAsia"/>
        </w:rPr>
      </w:pPr>
      <w:r w:rsidRPr="00401FC5">
        <w:rPr>
          <w:rFonts w:eastAsiaTheme="minorEastAsia"/>
          <w:color w:val="222222"/>
        </w:rPr>
        <w:lastRenderedPageBreak/>
        <w:t>The authors are grateful to Dr Mike Birkett (Rothamsted Research, Harpenden, UK) for providing feedback on a previous draft of the manuscript.</w:t>
      </w:r>
    </w:p>
    <w:p w14:paraId="35C530B6" w14:textId="77777777" w:rsidR="004B697A" w:rsidRPr="004B697A" w:rsidRDefault="004B697A" w:rsidP="00B65BBB">
      <w:pPr>
        <w:spacing w:line="480" w:lineRule="auto"/>
        <w:rPr>
          <w:b/>
          <w:bCs/>
        </w:rPr>
      </w:pPr>
      <w:r w:rsidRPr="004B697A">
        <w:rPr>
          <w:b/>
          <w:bCs/>
        </w:rPr>
        <w:t>Declaration of Interest</w:t>
      </w:r>
    </w:p>
    <w:p w14:paraId="07150B49" w14:textId="68EA8E15" w:rsidR="004B697A" w:rsidRDefault="004B697A" w:rsidP="00B65BBB">
      <w:pPr>
        <w:spacing w:line="480" w:lineRule="auto"/>
      </w:pPr>
      <w:r w:rsidRPr="004B697A">
        <w:t>We declare that we have no conflicts of interest.</w:t>
      </w:r>
    </w:p>
    <w:p w14:paraId="5EAD4EC4" w14:textId="77777777" w:rsidR="00906CBA" w:rsidRDefault="00906CBA" w:rsidP="00906CBA">
      <w:pPr>
        <w:spacing w:line="480" w:lineRule="auto"/>
        <w:rPr>
          <w:b/>
          <w:bCs/>
        </w:rPr>
      </w:pPr>
      <w:r w:rsidRPr="14E7EC78">
        <w:rPr>
          <w:b/>
          <w:bCs/>
        </w:rPr>
        <w:t>Author Contributions:</w:t>
      </w:r>
    </w:p>
    <w:p w14:paraId="39B395C9" w14:textId="77777777" w:rsidR="00906CBA" w:rsidRDefault="00906CBA" w:rsidP="00906CBA">
      <w:pPr>
        <w:spacing w:line="480" w:lineRule="auto"/>
        <w:rPr>
          <w:b/>
          <w:bCs/>
        </w:rPr>
      </w:pPr>
      <w:r w:rsidRPr="74AF24D1">
        <w:rPr>
          <w:b/>
          <w:bCs/>
        </w:rPr>
        <w:t>A. Mohan-Kumar:</w:t>
      </w:r>
      <w:r>
        <w:rPr>
          <w:b/>
          <w:bCs/>
        </w:rPr>
        <w:t xml:space="preserve"> </w:t>
      </w:r>
      <w:r w:rsidRPr="00140802">
        <w:rPr>
          <w:rFonts w:cstheme="minorHAnsi"/>
          <w:color w:val="1F1F1F"/>
          <w:sz w:val="20"/>
          <w:szCs w:val="20"/>
        </w:rPr>
        <w:t>Conceptualization; Data curation; Formal analysis; Investigation; Methodology; Roles/Writing - original draft</w:t>
      </w:r>
      <w:r>
        <w:rPr>
          <w:rFonts w:cstheme="minorHAnsi"/>
          <w:color w:val="1F1F1F"/>
          <w:sz w:val="20"/>
          <w:szCs w:val="20"/>
        </w:rPr>
        <w:t>.</w:t>
      </w:r>
    </w:p>
    <w:p w14:paraId="39861F08" w14:textId="77777777" w:rsidR="00906CBA" w:rsidRDefault="00906CBA" w:rsidP="00906CBA">
      <w:pPr>
        <w:spacing w:line="480" w:lineRule="auto"/>
        <w:rPr>
          <w:b/>
          <w:bCs/>
        </w:rPr>
      </w:pPr>
      <w:r w:rsidRPr="74AF24D1">
        <w:rPr>
          <w:b/>
          <w:bCs/>
        </w:rPr>
        <w:t>G.</w:t>
      </w:r>
      <w:r w:rsidRPr="203FA334">
        <w:rPr>
          <w:b/>
          <w:bCs/>
        </w:rPr>
        <w:t xml:space="preserve"> Thomas</w:t>
      </w:r>
      <w:r w:rsidRPr="44229785">
        <w:rPr>
          <w:b/>
          <w:bCs/>
        </w:rPr>
        <w:t>:</w:t>
      </w:r>
      <w:r w:rsidRPr="00A346E7">
        <w:rPr>
          <w:rFonts w:ascii="Arial" w:hAnsi="Arial" w:cs="Arial"/>
          <w:color w:val="1F1F1F"/>
          <w:sz w:val="30"/>
          <w:szCs w:val="30"/>
        </w:rPr>
        <w:t xml:space="preserve"> </w:t>
      </w:r>
      <w:r w:rsidRPr="00140802">
        <w:rPr>
          <w:rFonts w:cstheme="minorHAnsi"/>
          <w:color w:val="1F1F1F"/>
          <w:sz w:val="20"/>
          <w:szCs w:val="20"/>
        </w:rPr>
        <w:t xml:space="preserve">Conceptualization; Investigation; Methodology; Roles/Writing </w:t>
      </w:r>
      <w:r>
        <w:rPr>
          <w:rFonts w:cstheme="minorHAnsi"/>
          <w:color w:val="1F1F1F"/>
          <w:sz w:val="20"/>
          <w:szCs w:val="20"/>
        </w:rPr>
        <w:t>–</w:t>
      </w:r>
      <w:r w:rsidRPr="00140802">
        <w:rPr>
          <w:rFonts w:cstheme="minorHAnsi"/>
          <w:color w:val="1F1F1F"/>
          <w:sz w:val="20"/>
          <w:szCs w:val="20"/>
        </w:rPr>
        <w:t xml:space="preserve"> </w:t>
      </w:r>
      <w:r>
        <w:rPr>
          <w:rFonts w:cstheme="minorHAnsi"/>
          <w:color w:val="1F1F1F"/>
          <w:sz w:val="20"/>
          <w:szCs w:val="20"/>
        </w:rPr>
        <w:t>review and editing.</w:t>
      </w:r>
    </w:p>
    <w:p w14:paraId="696135AB" w14:textId="4C536184" w:rsidR="00906CBA" w:rsidRDefault="00906CBA" w:rsidP="00906CBA">
      <w:pPr>
        <w:spacing w:line="480" w:lineRule="auto"/>
        <w:rPr>
          <w:b/>
          <w:bCs/>
        </w:rPr>
      </w:pPr>
      <w:r w:rsidRPr="3DE8965B">
        <w:rPr>
          <w:b/>
          <w:bCs/>
        </w:rPr>
        <w:t xml:space="preserve">J. Caulfield: </w:t>
      </w:r>
      <w:r w:rsidRPr="3DE8965B">
        <w:rPr>
          <w:rStyle w:val="cf01"/>
        </w:rPr>
        <w:t>Conceptualization, Roles/Writing - reviewing and editing</w:t>
      </w:r>
      <w:r w:rsidR="2D3E95E4" w:rsidRPr="3DE8965B">
        <w:rPr>
          <w:rStyle w:val="cf01"/>
        </w:rPr>
        <w:t>.</w:t>
      </w:r>
      <w:r w:rsidRPr="3DE8965B">
        <w:rPr>
          <w:rStyle w:val="cf01"/>
        </w:rPr>
        <w:t xml:space="preserve"> </w:t>
      </w:r>
    </w:p>
    <w:p w14:paraId="5154D110" w14:textId="1CCEF59A" w:rsidR="00906CBA" w:rsidRDefault="00906CBA" w:rsidP="00906CBA">
      <w:pPr>
        <w:spacing w:line="480" w:lineRule="auto"/>
        <w:rPr>
          <w:b/>
          <w:bCs/>
        </w:rPr>
      </w:pPr>
      <w:r w:rsidRPr="3DE8965B">
        <w:rPr>
          <w:b/>
          <w:bCs/>
        </w:rPr>
        <w:t xml:space="preserve">D. Withall: </w:t>
      </w:r>
      <w:r w:rsidRPr="3DE8965B">
        <w:rPr>
          <w:rStyle w:val="cf01"/>
        </w:rPr>
        <w:t>Conceptualization, Roles/Writing - reviewing and editing</w:t>
      </w:r>
      <w:r w:rsidR="4090A7C2" w:rsidRPr="3DE8965B">
        <w:rPr>
          <w:rStyle w:val="cf01"/>
        </w:rPr>
        <w:t>.</w:t>
      </w:r>
    </w:p>
    <w:p w14:paraId="5D7D7A61" w14:textId="77777777" w:rsidR="007F257A" w:rsidRDefault="00906CBA" w:rsidP="00B65BBB">
      <w:pPr>
        <w:spacing w:line="480" w:lineRule="auto"/>
        <w:rPr>
          <w:color w:val="1F1F1F"/>
          <w:sz w:val="20"/>
          <w:szCs w:val="20"/>
        </w:rPr>
      </w:pPr>
      <w:r w:rsidRPr="3DE8965B">
        <w:rPr>
          <w:b/>
          <w:bCs/>
        </w:rPr>
        <w:t xml:space="preserve">J. Vuts: </w:t>
      </w:r>
      <w:r w:rsidRPr="3DE8965B">
        <w:rPr>
          <w:color w:val="1F1F1F"/>
          <w:sz w:val="20"/>
          <w:szCs w:val="20"/>
        </w:rPr>
        <w:t>Conceptualization; Investigation; Methodology; Roles/Writing – review and editing; Funding</w:t>
      </w:r>
      <w:r w:rsidR="529A7DEB" w:rsidRPr="3DE8965B">
        <w:rPr>
          <w:color w:val="1F1F1F"/>
          <w:sz w:val="20"/>
          <w:szCs w:val="20"/>
        </w:rPr>
        <w:t>.</w:t>
      </w:r>
    </w:p>
    <w:p w14:paraId="1ECE5184" w14:textId="77777777" w:rsidR="0072125F" w:rsidRDefault="0072125F" w:rsidP="00B65BBB">
      <w:pPr>
        <w:spacing w:line="480" w:lineRule="auto"/>
        <w:rPr>
          <w:rFonts w:cstheme="minorHAnsi"/>
          <w:b/>
          <w:bCs/>
          <w:color w:val="000000" w:themeColor="text1"/>
        </w:rPr>
      </w:pPr>
      <w:r w:rsidRPr="0072125F">
        <w:rPr>
          <w:b/>
          <w:bCs/>
          <w:color w:val="1F1F1F"/>
        </w:rPr>
        <w:t xml:space="preserve">Data availability: </w:t>
      </w:r>
    </w:p>
    <w:p w14:paraId="3822A32F" w14:textId="268DBA93" w:rsidR="00463291" w:rsidRPr="0072125F" w:rsidRDefault="0072125F" w:rsidP="00B65BBB">
      <w:pPr>
        <w:spacing w:line="480" w:lineRule="auto"/>
      </w:pPr>
      <w:r w:rsidRPr="0072125F">
        <w:rPr>
          <w:rFonts w:cstheme="minorHAnsi"/>
          <w:color w:val="000000" w:themeColor="text1"/>
        </w:rPr>
        <w:t>The data that supports the findings of this study are available in the supplementary material of this article</w:t>
      </w:r>
      <w:r>
        <w:rPr>
          <w:rFonts w:cstheme="minorHAnsi"/>
          <w:color w:val="000000" w:themeColor="text1"/>
        </w:rPr>
        <w:t xml:space="preserve">. </w:t>
      </w:r>
      <w:r w:rsidR="00463291" w:rsidRPr="0072125F">
        <w:rPr>
          <w:rFonts w:cstheme="minorHAnsi"/>
          <w:color w:val="000000" w:themeColor="text1"/>
        </w:rPr>
        <w:br w:type="page"/>
      </w:r>
    </w:p>
    <w:p w14:paraId="0A5117A8" w14:textId="0B47E432" w:rsidR="00223094" w:rsidRPr="00223094" w:rsidRDefault="00223094" w:rsidP="00B65BBB">
      <w:pPr>
        <w:pStyle w:val="EndNoteBibliography"/>
        <w:spacing w:after="0" w:line="480" w:lineRule="auto"/>
        <w:ind w:left="720" w:hanging="720"/>
        <w:rPr>
          <w:b/>
          <w:bCs/>
        </w:rPr>
      </w:pPr>
      <w:r w:rsidRPr="00223094">
        <w:rPr>
          <w:b/>
          <w:bCs/>
        </w:rPr>
        <w:lastRenderedPageBreak/>
        <w:t>References</w:t>
      </w:r>
    </w:p>
    <w:p w14:paraId="7B7B71F2" w14:textId="7B03D11D" w:rsidR="00966E09" w:rsidRPr="00966E09" w:rsidRDefault="00991DCF" w:rsidP="00966E09">
      <w:pPr>
        <w:pStyle w:val="EndNoteBibliography"/>
        <w:spacing w:after="0" w:line="480" w:lineRule="auto"/>
        <w:ind w:left="720" w:hanging="720"/>
      </w:pPr>
      <w:r>
        <w:fldChar w:fldCharType="begin"/>
      </w:r>
      <w:r>
        <w:instrText xml:space="preserve"> ADDIN EN.REFLIST </w:instrText>
      </w:r>
      <w:r>
        <w:fldChar w:fldCharType="separate"/>
      </w:r>
      <w:r w:rsidR="00966E09" w:rsidRPr="00966E09">
        <w:t xml:space="preserve">Alvarez, N., McKey, D., Hossaert-McKey, M., Born, C., Mercier, L., &amp; Benrey, B. (2005). Ancient and recent evolutionary history of the bruchid beetle, Acanthoscelides obtectus Say, a cosmopolitan pest of beans. </w:t>
      </w:r>
      <w:r w:rsidR="00966E09" w:rsidRPr="00966E09">
        <w:rPr>
          <w:i/>
        </w:rPr>
        <w:t>Mol Ecol</w:t>
      </w:r>
      <w:r w:rsidR="00966E09" w:rsidRPr="00966E09">
        <w:t>,</w:t>
      </w:r>
      <w:r w:rsidR="00966E09" w:rsidRPr="00966E09">
        <w:rPr>
          <w:i/>
        </w:rPr>
        <w:t xml:space="preserve"> 14</w:t>
      </w:r>
      <w:r w:rsidR="00966E09" w:rsidRPr="00966E09">
        <w:t xml:space="preserve">(4), 1015-1024. </w:t>
      </w:r>
      <w:hyperlink r:id="rId10" w:history="1">
        <w:r w:rsidR="00966E09" w:rsidRPr="00966E09">
          <w:rPr>
            <w:rStyle w:val="Hyperlink"/>
          </w:rPr>
          <w:t>https://doi.org/10.1111/j.1365-294X.2005.02470.x</w:t>
        </w:r>
      </w:hyperlink>
      <w:r w:rsidR="00966E09" w:rsidRPr="00966E09">
        <w:t xml:space="preserve"> </w:t>
      </w:r>
    </w:p>
    <w:p w14:paraId="06386AF2" w14:textId="77777777" w:rsidR="00966E09" w:rsidRPr="00966E09" w:rsidRDefault="00966E09" w:rsidP="00966E09">
      <w:pPr>
        <w:pStyle w:val="EndNoteBibliography"/>
        <w:spacing w:after="0" w:line="480" w:lineRule="auto"/>
        <w:ind w:left="720" w:hanging="720"/>
      </w:pPr>
      <w:r w:rsidRPr="00966E09">
        <w:t xml:space="preserve">Alvarez, N., Romero Napoles, J., Anton, K. W., Benrey, B., &amp; Hossaert‐McKey, M. (2006). Phylogenetic relationships in the Neotropical bruchid genus Acanthoscelides (Bruchinae, Bruchidae, Coleoptera). </w:t>
      </w:r>
      <w:r w:rsidRPr="00966E09">
        <w:rPr>
          <w:i/>
        </w:rPr>
        <w:t>Journal of Zoological Systematics and Evolutionary Research</w:t>
      </w:r>
      <w:r w:rsidRPr="00966E09">
        <w:t>,</w:t>
      </w:r>
      <w:r w:rsidRPr="00966E09">
        <w:rPr>
          <w:i/>
        </w:rPr>
        <w:t xml:space="preserve"> 44</w:t>
      </w:r>
      <w:r w:rsidRPr="00966E09">
        <w:t xml:space="preserve">(1), 63-74. </w:t>
      </w:r>
    </w:p>
    <w:p w14:paraId="06A7B9A7" w14:textId="06E9DBED" w:rsidR="00966E09" w:rsidRPr="00966E09" w:rsidRDefault="00966E09" w:rsidP="00966E09">
      <w:pPr>
        <w:pStyle w:val="EndNoteBibliography"/>
        <w:spacing w:after="0" w:line="480" w:lineRule="auto"/>
        <w:ind w:left="720" w:hanging="720"/>
      </w:pPr>
      <w:r w:rsidRPr="00966E09">
        <w:t xml:space="preserve">Andersson, M. N., Schlyter, F., Hill, S. R., &amp; Dekker, T. (2012). What Reaches the Antenna? How to Calibrate Odor Flux and Ligand–Receptor Affinities. </w:t>
      </w:r>
      <w:r w:rsidRPr="00966E09">
        <w:rPr>
          <w:i/>
        </w:rPr>
        <w:t>Chemical Senses</w:t>
      </w:r>
      <w:r w:rsidRPr="00966E09">
        <w:t>,</w:t>
      </w:r>
      <w:r w:rsidRPr="00966E09">
        <w:rPr>
          <w:i/>
        </w:rPr>
        <w:t xml:space="preserve"> 37</w:t>
      </w:r>
      <w:r w:rsidRPr="00966E09">
        <w:t xml:space="preserve">(5), 403-420. </w:t>
      </w:r>
      <w:hyperlink r:id="rId11" w:history="1">
        <w:r w:rsidRPr="00966E09">
          <w:rPr>
            <w:rStyle w:val="Hyperlink"/>
          </w:rPr>
          <w:t>https://doi.org/10.1093/chemse/bjs009</w:t>
        </w:r>
      </w:hyperlink>
      <w:r w:rsidRPr="00966E09">
        <w:t xml:space="preserve"> </w:t>
      </w:r>
    </w:p>
    <w:p w14:paraId="600F2332" w14:textId="75A83E0A" w:rsidR="00966E09" w:rsidRPr="00966E09" w:rsidRDefault="00966E09" w:rsidP="00966E09">
      <w:pPr>
        <w:pStyle w:val="EndNoteBibliography"/>
        <w:spacing w:after="0" w:line="480" w:lineRule="auto"/>
        <w:ind w:left="720" w:hanging="720"/>
      </w:pPr>
      <w:r w:rsidRPr="00966E09">
        <w:t xml:space="preserve">Birkett, M. A., Chamberlain, K., Khan, Z. R., Pickett, J. A., Toshova, T., Wadhams, L. J., &amp; Woodcock, C. M. (2006). Electrophysiological Responses of the Lepidopterous Stemborers Chilo partellus and Busseola fusca to Volatiles from Wild and Cultivated Host Plants. </w:t>
      </w:r>
      <w:r w:rsidRPr="00966E09">
        <w:rPr>
          <w:i/>
        </w:rPr>
        <w:t>Journal of Chemical Ecology</w:t>
      </w:r>
      <w:r w:rsidRPr="00966E09">
        <w:t>,</w:t>
      </w:r>
      <w:r w:rsidRPr="00966E09">
        <w:rPr>
          <w:i/>
        </w:rPr>
        <w:t xml:space="preserve"> 32</w:t>
      </w:r>
      <w:r w:rsidRPr="00966E09">
        <w:t xml:space="preserve">(11), 2475-2487. </w:t>
      </w:r>
      <w:hyperlink r:id="rId12" w:history="1">
        <w:r w:rsidRPr="00966E09">
          <w:rPr>
            <w:rStyle w:val="Hyperlink"/>
          </w:rPr>
          <w:t>https://doi.org/10.1007/s10886-006-9165-1</w:t>
        </w:r>
      </w:hyperlink>
      <w:r w:rsidRPr="00966E09">
        <w:t xml:space="preserve"> </w:t>
      </w:r>
    </w:p>
    <w:p w14:paraId="5B998277" w14:textId="71B45EA9" w:rsidR="00966E09" w:rsidRPr="00966E09" w:rsidRDefault="00966E09" w:rsidP="00966E09">
      <w:pPr>
        <w:pStyle w:val="EndNoteBibliography"/>
        <w:spacing w:after="0" w:line="480" w:lineRule="auto"/>
        <w:ind w:left="720" w:hanging="720"/>
      </w:pPr>
      <w:r w:rsidRPr="00966E09">
        <w:t xml:space="preserve">Eliyahu, D., Mori, K., Takikawa, H., Leal, W. S., &amp; Schal, C. (2004). Behavioral Activity of Stereoisomers and a New Component of the Contact Sex Pheromone of Female German Cockroach, Blattella germanica. </w:t>
      </w:r>
      <w:r w:rsidRPr="00966E09">
        <w:rPr>
          <w:i/>
        </w:rPr>
        <w:t>Journal of Chemical Ecology</w:t>
      </w:r>
      <w:r w:rsidRPr="00966E09">
        <w:t>,</w:t>
      </w:r>
      <w:r w:rsidRPr="00966E09">
        <w:rPr>
          <w:i/>
        </w:rPr>
        <w:t xml:space="preserve"> 30</w:t>
      </w:r>
      <w:r w:rsidRPr="00966E09">
        <w:t xml:space="preserve">(9), 1839-1848. </w:t>
      </w:r>
      <w:hyperlink r:id="rId13" w:history="1">
        <w:r w:rsidRPr="00966E09">
          <w:rPr>
            <w:rStyle w:val="Hyperlink"/>
          </w:rPr>
          <w:t>https://doi.org/10.1023/B:JOEC.0000042405.05895.3a</w:t>
        </w:r>
      </w:hyperlink>
      <w:r w:rsidRPr="00966E09">
        <w:t xml:space="preserve"> </w:t>
      </w:r>
    </w:p>
    <w:p w14:paraId="51125CF3" w14:textId="77777777" w:rsidR="00966E09" w:rsidRPr="00966E09" w:rsidRDefault="00966E09" w:rsidP="00966E09">
      <w:pPr>
        <w:pStyle w:val="EndNoteBibliography"/>
        <w:spacing w:after="0" w:line="480" w:lineRule="auto"/>
        <w:ind w:left="720" w:hanging="720"/>
      </w:pPr>
      <w:r w:rsidRPr="00966E09">
        <w:t xml:space="preserve">Gomez-Diaz, C., Reina, J. H., Cambillau, C., &amp; Benton, R. (2013). Ligands for pheromone-sensing neurons are not conformationally activated odorant binding proteins. </w:t>
      </w:r>
      <w:r w:rsidRPr="00966E09">
        <w:rPr>
          <w:i/>
        </w:rPr>
        <w:t>PLoS biology</w:t>
      </w:r>
      <w:r w:rsidRPr="00966E09">
        <w:t>,</w:t>
      </w:r>
      <w:r w:rsidRPr="00966E09">
        <w:rPr>
          <w:i/>
        </w:rPr>
        <w:t xml:space="preserve"> 11</w:t>
      </w:r>
      <w:r w:rsidRPr="00966E09">
        <w:t xml:space="preserve">(4), e1001546. </w:t>
      </w:r>
    </w:p>
    <w:p w14:paraId="657FB812" w14:textId="6A9F2223" w:rsidR="00966E09" w:rsidRPr="00966E09" w:rsidRDefault="00966E09" w:rsidP="00966E09">
      <w:pPr>
        <w:pStyle w:val="EndNoteBibliography"/>
        <w:spacing w:after="0" w:line="480" w:lineRule="auto"/>
        <w:ind w:left="720" w:hanging="720"/>
      </w:pPr>
      <w:r w:rsidRPr="00966E09">
        <w:t xml:space="preserve">Hallett, R. H., Perez, A. L., Gries, G., Gries, R., Pierce, H. D., Yue, J., Oehlschlager, A. C., Gonzalez, L. M., &amp; Borden, J. H. (1995). Aggregation pheromone of coconut rhinoceros beetle,Oryctes rhinoceros (L.) (coleoptera: Scarabaeidae). </w:t>
      </w:r>
      <w:r w:rsidRPr="00966E09">
        <w:rPr>
          <w:i/>
        </w:rPr>
        <w:t>Journal of Chemical Ecology</w:t>
      </w:r>
      <w:r w:rsidRPr="00966E09">
        <w:t>,</w:t>
      </w:r>
      <w:r w:rsidRPr="00966E09">
        <w:rPr>
          <w:i/>
        </w:rPr>
        <w:t xml:space="preserve"> 21</w:t>
      </w:r>
      <w:r w:rsidRPr="00966E09">
        <w:t xml:space="preserve">(10), 1549-1570. </w:t>
      </w:r>
      <w:hyperlink r:id="rId14" w:history="1">
        <w:r w:rsidRPr="00966E09">
          <w:rPr>
            <w:rStyle w:val="Hyperlink"/>
          </w:rPr>
          <w:t>https://doi.org/10.1007/BF02035152</w:t>
        </w:r>
      </w:hyperlink>
      <w:r w:rsidRPr="00966E09">
        <w:t xml:space="preserve"> </w:t>
      </w:r>
    </w:p>
    <w:p w14:paraId="39109135" w14:textId="77777777" w:rsidR="00966E09" w:rsidRPr="00966E09" w:rsidRDefault="00966E09" w:rsidP="00966E09">
      <w:pPr>
        <w:pStyle w:val="EndNoteBibliography"/>
        <w:spacing w:after="0" w:line="480" w:lineRule="auto"/>
        <w:ind w:left="720" w:hanging="720"/>
      </w:pPr>
      <w:r w:rsidRPr="00966E09">
        <w:lastRenderedPageBreak/>
        <w:t>Imura, O. (1990, 1990//). Life Histories of Stored-Product Insects. Bruchids and Legumes: Economics, Ecology and Coevolution, Dordrecht.</w:t>
      </w:r>
    </w:p>
    <w:p w14:paraId="3E17362E" w14:textId="77777777" w:rsidR="00966E09" w:rsidRPr="00966E09" w:rsidRDefault="00966E09" w:rsidP="00966E09">
      <w:pPr>
        <w:pStyle w:val="EndNoteBibliography"/>
        <w:spacing w:after="0" w:line="480" w:lineRule="auto"/>
        <w:ind w:left="720" w:hanging="720"/>
      </w:pPr>
      <w:r w:rsidRPr="00966E09">
        <w:t xml:space="preserve">International, V. (2022). </w:t>
      </w:r>
      <w:r w:rsidRPr="00966E09">
        <w:rPr>
          <w:i/>
        </w:rPr>
        <w:t>Genstat for Windows 22nd Edition</w:t>
      </w:r>
      <w:r w:rsidRPr="00966E09">
        <w:t>.</w:t>
      </w:r>
      <w:r w:rsidRPr="00966E09">
        <w:rPr>
          <w:i/>
        </w:rPr>
        <w:t xml:space="preserve"> </w:t>
      </w:r>
      <w:r w:rsidRPr="00966E09">
        <w:t xml:space="preserve">In VSN International. Genstat.co.uk </w:t>
      </w:r>
    </w:p>
    <w:p w14:paraId="5FB64AD5" w14:textId="77777777" w:rsidR="00966E09" w:rsidRPr="00966E09" w:rsidRDefault="00966E09" w:rsidP="00966E09">
      <w:pPr>
        <w:pStyle w:val="EndNoteBibliography"/>
        <w:spacing w:after="0" w:line="480" w:lineRule="auto"/>
        <w:ind w:left="720" w:hanging="720"/>
      </w:pPr>
      <w:r w:rsidRPr="00966E09">
        <w:t xml:space="preserve">Miller, J., Mori, K., &amp; Roelofs, W. (1977). Gypsy moth field trapping and electroantennogram studies with pheromone enantiomers. </w:t>
      </w:r>
      <w:r w:rsidRPr="00966E09">
        <w:rPr>
          <w:i/>
        </w:rPr>
        <w:t>Journal of Insect Physiology</w:t>
      </w:r>
      <w:r w:rsidRPr="00966E09">
        <w:t>,</w:t>
      </w:r>
      <w:r w:rsidRPr="00966E09">
        <w:rPr>
          <w:i/>
        </w:rPr>
        <w:t xml:space="preserve"> 23</w:t>
      </w:r>
      <w:r w:rsidRPr="00966E09">
        <w:t xml:space="preserve">(11-12), 1447-1453. </w:t>
      </w:r>
    </w:p>
    <w:p w14:paraId="150A6AF6" w14:textId="77777777" w:rsidR="00966E09" w:rsidRPr="00966E09" w:rsidRDefault="00966E09" w:rsidP="00966E09">
      <w:pPr>
        <w:pStyle w:val="EndNoteBibliography"/>
        <w:spacing w:after="0" w:line="480" w:lineRule="auto"/>
        <w:ind w:left="720" w:hanging="720"/>
      </w:pPr>
      <w:r w:rsidRPr="00966E09">
        <w:t xml:space="preserve">Mori, K. (2007). Significance of chirality in pheromone science. </w:t>
      </w:r>
      <w:r w:rsidRPr="00966E09">
        <w:rPr>
          <w:i/>
        </w:rPr>
        <w:t>Bioorganic &amp; Medicinal Chemistry</w:t>
      </w:r>
      <w:r w:rsidRPr="00966E09">
        <w:t>,</w:t>
      </w:r>
      <w:r w:rsidRPr="00966E09">
        <w:rPr>
          <w:i/>
        </w:rPr>
        <w:t xml:space="preserve"> 15</w:t>
      </w:r>
      <w:r w:rsidRPr="00966E09">
        <w:t xml:space="preserve">(24), 7505-7523. </w:t>
      </w:r>
    </w:p>
    <w:p w14:paraId="489A22BE" w14:textId="71F73F7D" w:rsidR="00966E09" w:rsidRPr="00966E09" w:rsidRDefault="00966E09" w:rsidP="00966E09">
      <w:pPr>
        <w:pStyle w:val="EndNoteBibliography"/>
        <w:spacing w:after="0" w:line="480" w:lineRule="auto"/>
        <w:ind w:left="720" w:hanging="720"/>
      </w:pPr>
      <w:r w:rsidRPr="00966E09">
        <w:t xml:space="preserve">Mori, K. (2012). Pheromone synthesis. Part 249: Syntheses of methyl (R,E)-2,4,5-tetradecatrienoate and methyl (2E,4Z)-2,4-decadienoate, the pheromone components of the male dried bean beetle, Acanthoscelides obtectus (Say). </w:t>
      </w:r>
      <w:r w:rsidRPr="00966E09">
        <w:rPr>
          <w:i/>
        </w:rPr>
        <w:t>Tetrahedron</w:t>
      </w:r>
      <w:r w:rsidRPr="00966E09">
        <w:t>,</w:t>
      </w:r>
      <w:r w:rsidRPr="00966E09">
        <w:rPr>
          <w:i/>
        </w:rPr>
        <w:t xml:space="preserve"> 68</w:t>
      </w:r>
      <w:r w:rsidRPr="00966E09">
        <w:t xml:space="preserve">(7), 1936-1946. </w:t>
      </w:r>
      <w:hyperlink r:id="rId15" w:history="1">
        <w:r w:rsidRPr="00966E09">
          <w:rPr>
            <w:rStyle w:val="Hyperlink"/>
          </w:rPr>
          <w:t>https://doi.org/https://doi.org/10.1016/j.tet.2011.12.064</w:t>
        </w:r>
      </w:hyperlink>
      <w:r w:rsidRPr="00966E09">
        <w:t xml:space="preserve"> </w:t>
      </w:r>
    </w:p>
    <w:p w14:paraId="11B36623" w14:textId="1B56D5BE" w:rsidR="00966E09" w:rsidRPr="00966E09" w:rsidRDefault="00966E09" w:rsidP="00966E09">
      <w:pPr>
        <w:pStyle w:val="EndNoteBibliography"/>
        <w:spacing w:after="0" w:line="480" w:lineRule="auto"/>
        <w:ind w:left="720" w:hanging="720"/>
      </w:pPr>
      <w:r w:rsidRPr="00966E09">
        <w:t xml:space="preserve">Nahdy, M. S. (1994). An additional character for sexing the adults of the dried bean beetle Acanthoscelides obtectus (Say) (Coleoptera: Bruchidae). </w:t>
      </w:r>
      <w:r w:rsidRPr="00966E09">
        <w:rPr>
          <w:i/>
        </w:rPr>
        <w:t>Journal of Stored Products Research</w:t>
      </w:r>
      <w:r w:rsidRPr="00966E09">
        <w:t>,</w:t>
      </w:r>
      <w:r w:rsidRPr="00966E09">
        <w:rPr>
          <w:i/>
        </w:rPr>
        <w:t xml:space="preserve"> 30</w:t>
      </w:r>
      <w:r w:rsidRPr="00966E09">
        <w:t xml:space="preserve">(1), 61-63. </w:t>
      </w:r>
      <w:hyperlink r:id="rId16" w:history="1">
        <w:r w:rsidRPr="00966E09">
          <w:rPr>
            <w:rStyle w:val="Hyperlink"/>
          </w:rPr>
          <w:t>https://doi.org/https://doi.org/10.1016/0022-474X(94)90272-0</w:t>
        </w:r>
      </w:hyperlink>
      <w:r w:rsidRPr="00966E09">
        <w:t xml:space="preserve"> </w:t>
      </w:r>
    </w:p>
    <w:p w14:paraId="7444ED0F" w14:textId="2D8491F6" w:rsidR="00966E09" w:rsidRPr="00966E09" w:rsidRDefault="00966E09" w:rsidP="00966E09">
      <w:pPr>
        <w:pStyle w:val="EndNoteBibliography"/>
        <w:spacing w:after="0" w:line="480" w:lineRule="auto"/>
        <w:ind w:left="720" w:hanging="720"/>
      </w:pPr>
      <w:r w:rsidRPr="00966E09">
        <w:t xml:space="preserve">Njoroge, A. W., Affognon, H., Mutungi, C., Richter, U., Hensel, O., Rohde, B., &amp; Mankin, R. W. (2017). Bioacoustics of&lt;i&gt;Acanthoscelides obtectus&lt;/i&gt;(Coleoptera: Chrysomelidae: Bruchinae) on&lt;i&gt;Phaseolus vulgaris&lt;/i&gt;(Fabaceae). </w:t>
      </w:r>
      <w:r w:rsidRPr="00966E09">
        <w:rPr>
          <w:i/>
        </w:rPr>
        <w:t>Florida Entomologist</w:t>
      </w:r>
      <w:r w:rsidRPr="00966E09">
        <w:t>,</w:t>
      </w:r>
      <w:r w:rsidRPr="00966E09">
        <w:rPr>
          <w:i/>
        </w:rPr>
        <w:t xml:space="preserve"> 100</w:t>
      </w:r>
      <w:r w:rsidRPr="00966E09">
        <w:t xml:space="preserve">(1), 109-115. </w:t>
      </w:r>
      <w:hyperlink r:id="rId17" w:history="1">
        <w:r w:rsidRPr="00966E09">
          <w:rPr>
            <w:rStyle w:val="Hyperlink"/>
          </w:rPr>
          <w:t>https://doi.org/10.1653/024.100.0116</w:t>
        </w:r>
      </w:hyperlink>
      <w:r w:rsidRPr="00966E09">
        <w:t xml:space="preserve"> </w:t>
      </w:r>
    </w:p>
    <w:p w14:paraId="14C21D56" w14:textId="77777777" w:rsidR="00966E09" w:rsidRPr="00966E09" w:rsidRDefault="00966E09" w:rsidP="00966E09">
      <w:pPr>
        <w:pStyle w:val="EndNoteBibliography"/>
        <w:spacing w:after="0" w:line="480" w:lineRule="auto"/>
        <w:ind w:left="720" w:hanging="720"/>
      </w:pPr>
      <w:r w:rsidRPr="00966E09">
        <w:t xml:space="preserve">Oehlschlager, A., Pierce, H., Morgan, B., Wimalaratne, P., Slessor, K., King, G., Gries, G., Gries, R., Borden, J., &amp; Jiron, L. (1992). Chirality and field activity of rhynchophorol, the aggregation pheromone of the American palm weevil. </w:t>
      </w:r>
      <w:r w:rsidRPr="00966E09">
        <w:rPr>
          <w:i/>
        </w:rPr>
        <w:t>Naturwissenschaften</w:t>
      </w:r>
      <w:r w:rsidRPr="00966E09">
        <w:t>,</w:t>
      </w:r>
      <w:r w:rsidRPr="00966E09">
        <w:rPr>
          <w:i/>
        </w:rPr>
        <w:t xml:space="preserve"> 79</w:t>
      </w:r>
      <w:r w:rsidRPr="00966E09">
        <w:t xml:space="preserve">, 134-135. </w:t>
      </w:r>
    </w:p>
    <w:p w14:paraId="403E2BD2" w14:textId="2B3C72E6" w:rsidR="00966E09" w:rsidRPr="00966E09" w:rsidRDefault="00966E09" w:rsidP="00966E09">
      <w:pPr>
        <w:pStyle w:val="EndNoteBibliography"/>
        <w:spacing w:after="0" w:line="480" w:lineRule="auto"/>
        <w:ind w:left="720" w:hanging="720"/>
      </w:pPr>
      <w:r w:rsidRPr="00966E09">
        <w:t xml:space="preserve">Paul, U. V., Hilbeck, A., &amp; Edwards, P. J. (2010). Pre-harvest infestation of beans ( Phaseolus vulgaris L.) by Acanthoscelides obtectus Say (Coleoptera: Bruchidae) in relation to bean pod maturity and </w:t>
      </w:r>
      <w:r w:rsidRPr="00966E09">
        <w:lastRenderedPageBreak/>
        <w:t xml:space="preserve">pod aperture. </w:t>
      </w:r>
      <w:r w:rsidRPr="00966E09">
        <w:rPr>
          <w:i/>
        </w:rPr>
        <w:t>International Journal of Pest Management</w:t>
      </w:r>
      <w:r w:rsidRPr="00966E09">
        <w:t>,</w:t>
      </w:r>
      <w:r w:rsidRPr="00966E09">
        <w:rPr>
          <w:i/>
        </w:rPr>
        <w:t xml:space="preserve"> 56</w:t>
      </w:r>
      <w:r w:rsidRPr="00966E09">
        <w:t xml:space="preserve">(1), 41-50. </w:t>
      </w:r>
      <w:hyperlink r:id="rId18" w:history="1">
        <w:r w:rsidRPr="00966E09">
          <w:rPr>
            <w:rStyle w:val="Hyperlink"/>
          </w:rPr>
          <w:t>https://doi.org/10.1080/09670870903038491</w:t>
        </w:r>
      </w:hyperlink>
      <w:r w:rsidRPr="00966E09">
        <w:t xml:space="preserve"> </w:t>
      </w:r>
    </w:p>
    <w:p w14:paraId="75F4C43E" w14:textId="77777777" w:rsidR="00966E09" w:rsidRPr="00966E09" w:rsidRDefault="00966E09" w:rsidP="00966E09">
      <w:pPr>
        <w:pStyle w:val="EndNoteBibliography"/>
        <w:spacing w:after="0" w:line="480" w:lineRule="auto"/>
        <w:ind w:left="720" w:hanging="720"/>
      </w:pPr>
      <w:r w:rsidRPr="00966E09">
        <w:t xml:space="preserve">Payne, T., Richerson, J., Dickens, J., West, J., Mori, K., Berisford, C., Hedden, R., Vité, J., &amp; Blum, M. (1982). Southern pine beetle: olfactory receptor and behavior discrimination of enantiomers of the attractant pheromone frontalin. </w:t>
      </w:r>
      <w:r w:rsidRPr="00966E09">
        <w:rPr>
          <w:i/>
        </w:rPr>
        <w:t>Journal of Chemical Ecology</w:t>
      </w:r>
      <w:r w:rsidRPr="00966E09">
        <w:t>,</w:t>
      </w:r>
      <w:r w:rsidRPr="00966E09">
        <w:rPr>
          <w:i/>
        </w:rPr>
        <w:t xml:space="preserve"> 8</w:t>
      </w:r>
      <w:r w:rsidRPr="00966E09">
        <w:t xml:space="preserve">, 873-881. </w:t>
      </w:r>
    </w:p>
    <w:p w14:paraId="5F98F449" w14:textId="77777777" w:rsidR="00966E09" w:rsidRPr="00966E09" w:rsidRDefault="00966E09" w:rsidP="00966E09">
      <w:pPr>
        <w:pStyle w:val="EndNoteBibliography"/>
        <w:spacing w:after="0" w:line="480" w:lineRule="auto"/>
        <w:ind w:left="720" w:hanging="720"/>
      </w:pPr>
      <w:r w:rsidRPr="00966E09">
        <w:t xml:space="preserve">Pesenti, M. E., Spinelli, S., Bezirard, V., Briand, L., Pernollet, J.-C., Tegoni, M., &amp; Cambillau, C. (2008). Structural basis of the honey bee PBP pheromone and pH-induced conformational change. </w:t>
      </w:r>
      <w:r w:rsidRPr="00966E09">
        <w:rPr>
          <w:i/>
        </w:rPr>
        <w:t>Journal of Molecular Biology</w:t>
      </w:r>
      <w:r w:rsidRPr="00966E09">
        <w:t>,</w:t>
      </w:r>
      <w:r w:rsidRPr="00966E09">
        <w:rPr>
          <w:i/>
        </w:rPr>
        <w:t xml:space="preserve"> 380</w:t>
      </w:r>
      <w:r w:rsidRPr="00966E09">
        <w:t xml:space="preserve">(1), 158-169. </w:t>
      </w:r>
    </w:p>
    <w:p w14:paraId="396CCD97" w14:textId="622D1116" w:rsidR="00966E09" w:rsidRPr="00966E09" w:rsidRDefault="00966E09" w:rsidP="00966E09">
      <w:pPr>
        <w:pStyle w:val="EndNoteBibliography"/>
        <w:spacing w:after="0" w:line="480" w:lineRule="auto"/>
        <w:ind w:left="720" w:hanging="720"/>
      </w:pPr>
      <w:r w:rsidRPr="00966E09">
        <w:t xml:space="preserve">Pettersson, J. (1970). An Aphid Sex Attractant. </w:t>
      </w:r>
      <w:r w:rsidRPr="00966E09">
        <w:rPr>
          <w:i/>
        </w:rPr>
        <w:t>Insect Systematics &amp; Evolution</w:t>
      </w:r>
      <w:r w:rsidRPr="00966E09">
        <w:t>,</w:t>
      </w:r>
      <w:r w:rsidRPr="00966E09">
        <w:rPr>
          <w:i/>
        </w:rPr>
        <w:t xml:space="preserve"> 1</w:t>
      </w:r>
      <w:r w:rsidRPr="00966E09">
        <w:t xml:space="preserve">(1), 63-73. </w:t>
      </w:r>
      <w:hyperlink r:id="rId19" w:history="1">
        <w:r w:rsidRPr="00966E09">
          <w:rPr>
            <w:rStyle w:val="Hyperlink"/>
          </w:rPr>
          <w:t>https://doi.org/https://doi.org/10.1163/187631270X00357</w:t>
        </w:r>
      </w:hyperlink>
      <w:r w:rsidRPr="00966E09">
        <w:t xml:space="preserve"> </w:t>
      </w:r>
    </w:p>
    <w:p w14:paraId="14189170" w14:textId="323F3F90" w:rsidR="00966E09" w:rsidRPr="00966E09" w:rsidRDefault="00966E09" w:rsidP="00966E09">
      <w:pPr>
        <w:pStyle w:val="EndNoteBibliography"/>
        <w:spacing w:after="0" w:line="480" w:lineRule="auto"/>
        <w:ind w:left="720" w:hanging="720"/>
      </w:pPr>
      <w:r w:rsidRPr="00966E09">
        <w:t xml:space="preserve">Pickett, J. A., Allemann, R. K., &amp; Birkett, M. A. (2013). The semiochemistry of aphids [10.1039/C3NP70036D]. </w:t>
      </w:r>
      <w:r w:rsidRPr="00966E09">
        <w:rPr>
          <w:i/>
        </w:rPr>
        <w:t>Natural Product Reports</w:t>
      </w:r>
      <w:r w:rsidRPr="00966E09">
        <w:t>,</w:t>
      </w:r>
      <w:r w:rsidRPr="00966E09">
        <w:rPr>
          <w:i/>
        </w:rPr>
        <w:t xml:space="preserve"> 30</w:t>
      </w:r>
      <w:r w:rsidRPr="00966E09">
        <w:t xml:space="preserve">(10), 1277-1283. </w:t>
      </w:r>
      <w:hyperlink r:id="rId20" w:history="1">
        <w:r w:rsidRPr="00966E09">
          <w:rPr>
            <w:rStyle w:val="Hyperlink"/>
          </w:rPr>
          <w:t>https://doi.org/10.1039/C3NP70036D</w:t>
        </w:r>
      </w:hyperlink>
      <w:r w:rsidRPr="00966E09">
        <w:t xml:space="preserve"> </w:t>
      </w:r>
    </w:p>
    <w:p w14:paraId="7FF00030" w14:textId="77777777" w:rsidR="00966E09" w:rsidRPr="00966E09" w:rsidRDefault="00966E09" w:rsidP="00966E09">
      <w:pPr>
        <w:pStyle w:val="EndNoteBibliography"/>
        <w:spacing w:after="0" w:line="480" w:lineRule="auto"/>
        <w:ind w:left="720" w:hanging="720"/>
      </w:pPr>
      <w:r w:rsidRPr="00966E09">
        <w:t xml:space="preserve">Plettner, E., Lazar, J., Prestwich, E. G., &amp; Prestwich, G. D. (2000). Discrimination of pheromone enantiomers by two pheromone binding proteins from the gypsy moth Lymantria dispar. </w:t>
      </w:r>
      <w:r w:rsidRPr="00966E09">
        <w:rPr>
          <w:i/>
        </w:rPr>
        <w:t>Biochemistry</w:t>
      </w:r>
      <w:r w:rsidRPr="00966E09">
        <w:t>,</w:t>
      </w:r>
      <w:r w:rsidRPr="00966E09">
        <w:rPr>
          <w:i/>
        </w:rPr>
        <w:t xml:space="preserve"> 39</w:t>
      </w:r>
      <w:r w:rsidRPr="00966E09">
        <w:t xml:space="preserve">(30), 8953-8962. </w:t>
      </w:r>
    </w:p>
    <w:p w14:paraId="71C975E1" w14:textId="77777777" w:rsidR="00966E09" w:rsidRPr="00966E09" w:rsidRDefault="00966E09" w:rsidP="00966E09">
      <w:pPr>
        <w:pStyle w:val="EndNoteBibliography"/>
        <w:spacing w:after="0" w:line="480" w:lineRule="auto"/>
        <w:ind w:left="720" w:hanging="720"/>
      </w:pPr>
      <w:r w:rsidRPr="00966E09">
        <w:t xml:space="preserve">Roelofs, W. (1977). The scope and limitations of the electroantennogram technique in identifying pheromone components. </w:t>
      </w:r>
    </w:p>
    <w:p w14:paraId="4082E2CE" w14:textId="129C23A7" w:rsidR="00966E09" w:rsidRPr="00966E09" w:rsidRDefault="00966E09" w:rsidP="00966E09">
      <w:pPr>
        <w:pStyle w:val="EndNoteBibliography"/>
        <w:spacing w:after="0" w:line="480" w:lineRule="auto"/>
        <w:ind w:left="720" w:hanging="720"/>
      </w:pPr>
      <w:r w:rsidRPr="00966E09">
        <w:t xml:space="preserve">Saïd, I., Tauban, D., Renou, M., Mori, K., &amp; Rochat, D. (2003). Structure and function of the antennal sensilla of the palm weevil Rhynchophorus palmarum (Coleoptera, Curculionidae)11Research supported by the European Union under contract INCO ERB-18CT-IC-970199. </w:t>
      </w:r>
      <w:r w:rsidRPr="00966E09">
        <w:rPr>
          <w:i/>
        </w:rPr>
        <w:t>Journal of Insect Physiology</w:t>
      </w:r>
      <w:r w:rsidRPr="00966E09">
        <w:t>,</w:t>
      </w:r>
      <w:r w:rsidRPr="00966E09">
        <w:rPr>
          <w:i/>
        </w:rPr>
        <w:t xml:space="preserve"> 49</w:t>
      </w:r>
      <w:r w:rsidRPr="00966E09">
        <w:t xml:space="preserve">(9), 857-872. </w:t>
      </w:r>
      <w:hyperlink r:id="rId21" w:history="1">
        <w:r w:rsidRPr="00966E09">
          <w:rPr>
            <w:rStyle w:val="Hyperlink"/>
          </w:rPr>
          <w:t>https://doi.org/https://doi.org/10.1016/S0022-1910(03)00137-9</w:t>
        </w:r>
      </w:hyperlink>
      <w:r w:rsidRPr="00966E09">
        <w:t xml:space="preserve"> </w:t>
      </w:r>
    </w:p>
    <w:p w14:paraId="01C78609" w14:textId="190D23C2" w:rsidR="00966E09" w:rsidRPr="00966E09" w:rsidRDefault="00966E09" w:rsidP="00966E09">
      <w:pPr>
        <w:pStyle w:val="EndNoteBibliography"/>
        <w:spacing w:after="0" w:line="480" w:lineRule="auto"/>
        <w:ind w:left="720" w:hanging="720"/>
      </w:pPr>
      <w:r w:rsidRPr="00966E09">
        <w:t xml:space="preserve">Sims, C., Birkett, M. A., &amp; Withall, D. M. (2022). Enantiomeric Discrimination in Insects: The Role of OBPs and ORs. </w:t>
      </w:r>
      <w:r w:rsidRPr="00966E09">
        <w:rPr>
          <w:i/>
        </w:rPr>
        <w:t>Insects</w:t>
      </w:r>
      <w:r w:rsidRPr="00966E09">
        <w:t>,</w:t>
      </w:r>
      <w:r w:rsidRPr="00966E09">
        <w:rPr>
          <w:i/>
        </w:rPr>
        <w:t xml:space="preserve"> 13</w:t>
      </w:r>
      <w:r w:rsidRPr="00966E09">
        <w:t xml:space="preserve">(4), 368. </w:t>
      </w:r>
      <w:hyperlink r:id="rId22" w:history="1">
        <w:r w:rsidRPr="00966E09">
          <w:rPr>
            <w:rStyle w:val="Hyperlink"/>
          </w:rPr>
          <w:t>https://www.mdpi.com/2075-4450/13/4/368</w:t>
        </w:r>
      </w:hyperlink>
      <w:r w:rsidRPr="00966E09">
        <w:t xml:space="preserve"> </w:t>
      </w:r>
    </w:p>
    <w:p w14:paraId="19CBA066" w14:textId="20A362FD" w:rsidR="00966E09" w:rsidRPr="00966E09" w:rsidRDefault="00966E09" w:rsidP="00966E09">
      <w:pPr>
        <w:pStyle w:val="EndNoteBibliography"/>
        <w:spacing w:after="0" w:line="480" w:lineRule="auto"/>
        <w:ind w:left="720" w:hanging="720"/>
      </w:pPr>
      <w:r w:rsidRPr="00966E09">
        <w:lastRenderedPageBreak/>
        <w:t xml:space="preserve">Team, R. C. (2023). </w:t>
      </w:r>
      <w:r w:rsidRPr="00966E09">
        <w:rPr>
          <w:i/>
        </w:rPr>
        <w:t>C: A language and environment for statistical computing</w:t>
      </w:r>
      <w:r w:rsidRPr="00966E09">
        <w:t>.</w:t>
      </w:r>
      <w:r w:rsidRPr="00966E09">
        <w:rPr>
          <w:i/>
        </w:rPr>
        <w:t xml:space="preserve"> </w:t>
      </w:r>
      <w:r w:rsidRPr="00966E09">
        <w:t xml:space="preserve">In (Version version 4.2.3) R Foundation for Statistical Computing. </w:t>
      </w:r>
      <w:hyperlink r:id="rId23" w:history="1">
        <w:r w:rsidRPr="00966E09">
          <w:rPr>
            <w:rStyle w:val="Hyperlink"/>
          </w:rPr>
          <w:t>https://www.r-project.org/</w:t>
        </w:r>
      </w:hyperlink>
    </w:p>
    <w:p w14:paraId="135AEC12" w14:textId="77777777" w:rsidR="00966E09" w:rsidRPr="00966E09" w:rsidRDefault="00966E09" w:rsidP="00966E09">
      <w:pPr>
        <w:pStyle w:val="EndNoteBibliography"/>
        <w:spacing w:after="0" w:line="480" w:lineRule="auto"/>
        <w:ind w:left="720" w:hanging="720"/>
      </w:pPr>
      <w:r w:rsidRPr="00966E09">
        <w:t xml:space="preserve">Tumlinson, J., Klein, M., Doolittle, R., Ladd, T., &amp; Proveaux, A. (1977). Identification of the female Japanese beetle sex pheromone: inhibition of male response by an enantiomer. </w:t>
      </w:r>
      <w:r w:rsidRPr="00966E09">
        <w:rPr>
          <w:i/>
        </w:rPr>
        <w:t>Science</w:t>
      </w:r>
      <w:r w:rsidRPr="00966E09">
        <w:t>,</w:t>
      </w:r>
      <w:r w:rsidRPr="00966E09">
        <w:rPr>
          <w:i/>
        </w:rPr>
        <w:t xml:space="preserve"> 197</w:t>
      </w:r>
      <w:r w:rsidRPr="00966E09">
        <w:t xml:space="preserve">(4305), 789-792. </w:t>
      </w:r>
    </w:p>
    <w:p w14:paraId="59C3AA28" w14:textId="31BB2B52" w:rsidR="00966E09" w:rsidRPr="00966E09" w:rsidRDefault="00966E09" w:rsidP="00966E09">
      <w:pPr>
        <w:pStyle w:val="EndNoteBibliography"/>
        <w:spacing w:after="0" w:line="480" w:lineRule="auto"/>
        <w:ind w:left="720" w:hanging="720"/>
      </w:pPr>
      <w:r w:rsidRPr="00966E09">
        <w:t xml:space="preserve">Ukeh, D. A., Birkett, M. A., Bruce, T. J., Allan, E. J., Pickett, J. A., &amp; Mordue Luntz, A. J. (2010). Behavioural responses of the maize weevil, Sitophilus zeamais, to host (stored-grain) and non-host plant volatiles. </w:t>
      </w:r>
      <w:r w:rsidRPr="00966E09">
        <w:rPr>
          <w:i/>
        </w:rPr>
        <w:t>Pest Management Science</w:t>
      </w:r>
      <w:r w:rsidRPr="00966E09">
        <w:t>,</w:t>
      </w:r>
      <w:r w:rsidRPr="00966E09">
        <w:rPr>
          <w:i/>
        </w:rPr>
        <w:t xml:space="preserve"> 66</w:t>
      </w:r>
      <w:r w:rsidRPr="00966E09">
        <w:t xml:space="preserve">(1), 44-50. </w:t>
      </w:r>
      <w:hyperlink r:id="rId24" w:history="1">
        <w:r w:rsidRPr="00966E09">
          <w:rPr>
            <w:rStyle w:val="Hyperlink"/>
          </w:rPr>
          <w:t>https://doi.org/10.1002/ps.1828</w:t>
        </w:r>
      </w:hyperlink>
      <w:r w:rsidRPr="00966E09">
        <w:t xml:space="preserve"> </w:t>
      </w:r>
    </w:p>
    <w:p w14:paraId="0439C843" w14:textId="77777777" w:rsidR="00966E09" w:rsidRPr="00966E09" w:rsidRDefault="00966E09" w:rsidP="00966E09">
      <w:pPr>
        <w:pStyle w:val="EndNoteBibliography"/>
        <w:spacing w:after="0" w:line="480" w:lineRule="auto"/>
        <w:ind w:left="720" w:hanging="720"/>
      </w:pPr>
      <w:r w:rsidRPr="00966E09">
        <w:t xml:space="preserve">Vité, J., Klimetzek, D., Loskant, G., Hedden, R., &amp; Mori, K. (1976). Chirality of insect pheromones: response interruption by inactive antipodes. </w:t>
      </w:r>
    </w:p>
    <w:p w14:paraId="5667FCA5" w14:textId="41F0C55F" w:rsidR="00966E09" w:rsidRPr="00966E09" w:rsidRDefault="00966E09" w:rsidP="00966E09">
      <w:pPr>
        <w:pStyle w:val="EndNoteBibliography"/>
        <w:spacing w:after="0" w:line="480" w:lineRule="auto"/>
        <w:ind w:left="720" w:hanging="720"/>
      </w:pPr>
      <w:r w:rsidRPr="00966E09">
        <w:t xml:space="preserve">Vuts, J., Francke, W., Mori, K., Zarbin, P. H. G., Hooper, A. M., Millar, J. G., Pickett, J. A., Tóth, M., Chamberlain, K., Caulfield, J. C., Woodcock, C. M., Tröger, A. G., Csonka, É. B., &amp; Birkett, M. A. (2015). Pheromone Bouquet of the Dried Bean Beetle, Acanthoscelides obtectus (Col.: Chrysomelidae), Now Complete. </w:t>
      </w:r>
      <w:r w:rsidRPr="00966E09">
        <w:rPr>
          <w:i/>
        </w:rPr>
        <w:t>European Journal of Organic Chemistry</w:t>
      </w:r>
      <w:r w:rsidRPr="00966E09">
        <w:t>,</w:t>
      </w:r>
      <w:r w:rsidRPr="00966E09">
        <w:rPr>
          <w:i/>
        </w:rPr>
        <w:t xml:space="preserve"> 2015</w:t>
      </w:r>
      <w:r w:rsidRPr="00966E09">
        <w:t xml:space="preserve">(22), 4843-4846. </w:t>
      </w:r>
      <w:hyperlink r:id="rId25" w:history="1">
        <w:r w:rsidRPr="00966E09">
          <w:rPr>
            <w:rStyle w:val="Hyperlink"/>
          </w:rPr>
          <w:t>https://doi.org/https://doi.org/10.1002/ejoc.201500196</w:t>
        </w:r>
      </w:hyperlink>
      <w:r w:rsidRPr="00966E09">
        <w:t xml:space="preserve"> </w:t>
      </w:r>
    </w:p>
    <w:p w14:paraId="001812D9" w14:textId="0A8B8457" w:rsidR="00966E09" w:rsidRPr="00966E09" w:rsidRDefault="00966E09" w:rsidP="00966E09">
      <w:pPr>
        <w:pStyle w:val="EndNoteBibliography"/>
        <w:spacing w:after="0" w:line="480" w:lineRule="auto"/>
        <w:ind w:left="720" w:hanging="720"/>
      </w:pPr>
      <w:r w:rsidRPr="00966E09">
        <w:t xml:space="preserve">Vuts, J., Powers, S. J., Venter, E., &amp; Szentesi, Á. (2024). A semiochemical view of the ecology of the seed beetle &lt;i&gt;Acanthoscelides obtectus&lt;/i&gt; Say (Coleoptera: Chrysomelidae, Bruchinae). </w:t>
      </w:r>
      <w:r w:rsidRPr="00966E09">
        <w:rPr>
          <w:i/>
        </w:rPr>
        <w:t>Annals of Applied Biology</w:t>
      </w:r>
      <w:r w:rsidRPr="00966E09">
        <w:t>,</w:t>
      </w:r>
      <w:r w:rsidRPr="00966E09">
        <w:rPr>
          <w:i/>
        </w:rPr>
        <w:t xml:space="preserve"> 184</w:t>
      </w:r>
      <w:r w:rsidRPr="00966E09">
        <w:t xml:space="preserve">(1), 19-36. </w:t>
      </w:r>
      <w:hyperlink r:id="rId26" w:history="1">
        <w:r w:rsidRPr="00966E09">
          <w:rPr>
            <w:rStyle w:val="Hyperlink"/>
          </w:rPr>
          <w:t>https://doi.org/10.1111/aab.12862</w:t>
        </w:r>
      </w:hyperlink>
      <w:r w:rsidRPr="00966E09">
        <w:t xml:space="preserve"> </w:t>
      </w:r>
    </w:p>
    <w:p w14:paraId="1227A19E" w14:textId="77777777" w:rsidR="00966E09" w:rsidRPr="00966E09" w:rsidRDefault="00966E09" w:rsidP="00966E09">
      <w:pPr>
        <w:pStyle w:val="EndNoteBibliography"/>
        <w:spacing w:after="0" w:line="480" w:lineRule="auto"/>
        <w:ind w:left="720" w:hanging="720"/>
      </w:pPr>
      <w:r w:rsidRPr="00966E09">
        <w:t xml:space="preserve">Vuts, J., Woodcock, C. M., König, L., Powers, S. J., Pickett, J. A., Szentesi, Á., &amp; Birkett, M. A. (2018). Host shift induces changes in mate choice of the seed predator Acanthoscelides obtectus via altered chemical signalling. </w:t>
      </w:r>
      <w:r w:rsidRPr="00966E09">
        <w:rPr>
          <w:i/>
        </w:rPr>
        <w:t>PLoS ONE</w:t>
      </w:r>
      <w:r w:rsidRPr="00966E09">
        <w:t>,</w:t>
      </w:r>
      <w:r w:rsidRPr="00966E09">
        <w:rPr>
          <w:i/>
        </w:rPr>
        <w:t xml:space="preserve"> 13</w:t>
      </w:r>
      <w:r w:rsidRPr="00966E09">
        <w:t xml:space="preserve">(11), e0206144. </w:t>
      </w:r>
    </w:p>
    <w:p w14:paraId="73E8E9D2" w14:textId="3D6B5F26" w:rsidR="00966E09" w:rsidRPr="00966E09" w:rsidRDefault="00966E09" w:rsidP="00966E09">
      <w:pPr>
        <w:pStyle w:val="EndNoteBibliography"/>
        <w:spacing w:after="0" w:line="480" w:lineRule="auto"/>
        <w:ind w:left="720" w:hanging="720"/>
      </w:pPr>
      <w:r w:rsidRPr="00966E09">
        <w:t xml:space="preserve">Wadhams, L. J. (1990). The Use of Coupled Gas Chromatography: Electrophysiological Techniques in the Identification of Insect Pheromones. In A. R. McCaffery &amp; I. D. Wilson (Eds.), </w:t>
      </w:r>
      <w:r w:rsidRPr="00966E09">
        <w:rPr>
          <w:i/>
        </w:rPr>
        <w:t xml:space="preserve">Chromatography </w:t>
      </w:r>
      <w:r w:rsidRPr="00966E09">
        <w:rPr>
          <w:i/>
        </w:rPr>
        <w:lastRenderedPageBreak/>
        <w:t>and Isolation of Insect Hormones and Pheromones</w:t>
      </w:r>
      <w:r w:rsidRPr="00966E09">
        <w:t xml:space="preserve"> (pp. 289-298). Springer US. </w:t>
      </w:r>
      <w:hyperlink r:id="rId27" w:history="1">
        <w:r w:rsidRPr="00966E09">
          <w:rPr>
            <w:rStyle w:val="Hyperlink"/>
          </w:rPr>
          <w:t>https://doi.org/10.1007/978-1-4684-8062-7_28</w:t>
        </w:r>
      </w:hyperlink>
      <w:r w:rsidRPr="00966E09">
        <w:t xml:space="preserve"> </w:t>
      </w:r>
    </w:p>
    <w:p w14:paraId="2336863B" w14:textId="1ADD2760" w:rsidR="00966E09" w:rsidRPr="00966E09" w:rsidRDefault="00966E09" w:rsidP="00966E09">
      <w:pPr>
        <w:pStyle w:val="EndNoteBibliography"/>
        <w:spacing w:after="0" w:line="480" w:lineRule="auto"/>
        <w:ind w:left="720" w:hanging="720"/>
      </w:pPr>
      <w:r w:rsidRPr="00966E09">
        <w:t xml:space="preserve">Wojtasek, H., Hansson, B. S., &amp; Leal, W. S. (1998). Attracted or Repelled?—A Matter of Two Neurons, One Pheromone Binding Protein, and a Chiral Center. </w:t>
      </w:r>
      <w:r w:rsidRPr="00966E09">
        <w:rPr>
          <w:i/>
        </w:rPr>
        <w:t>Biochemical and Biophysical Research Communications</w:t>
      </w:r>
      <w:r w:rsidRPr="00966E09">
        <w:t>,</w:t>
      </w:r>
      <w:r w:rsidRPr="00966E09">
        <w:rPr>
          <w:i/>
        </w:rPr>
        <w:t xml:space="preserve"> 250</w:t>
      </w:r>
      <w:r w:rsidRPr="00966E09">
        <w:t xml:space="preserve">(2), 217-222. </w:t>
      </w:r>
      <w:hyperlink r:id="rId28" w:history="1">
        <w:r w:rsidRPr="00966E09">
          <w:rPr>
            <w:rStyle w:val="Hyperlink"/>
          </w:rPr>
          <w:t>https://doi.org/https://doi.org/10.1006/bbrc.1998.9278</w:t>
        </w:r>
      </w:hyperlink>
      <w:r w:rsidRPr="00966E09">
        <w:t xml:space="preserve"> </w:t>
      </w:r>
    </w:p>
    <w:p w14:paraId="52F388EA" w14:textId="77777777" w:rsidR="00966E09" w:rsidRPr="00966E09" w:rsidRDefault="00966E09" w:rsidP="00966E09">
      <w:pPr>
        <w:pStyle w:val="EndNoteBibliography"/>
        <w:spacing w:after="0" w:line="480" w:lineRule="auto"/>
        <w:ind w:left="720" w:hanging="720"/>
      </w:pPr>
      <w:r w:rsidRPr="00966E09">
        <w:t xml:space="preserve">Yamamoto, Y., Kobayashi, T., &amp; Matsuura, K. (2012). The lack of chiral specificity in a termite queen pheromone. </w:t>
      </w:r>
      <w:r w:rsidRPr="00966E09">
        <w:rPr>
          <w:i/>
        </w:rPr>
        <w:t>Physiological Entomology</w:t>
      </w:r>
      <w:r w:rsidRPr="00966E09">
        <w:t>,</w:t>
      </w:r>
      <w:r w:rsidRPr="00966E09">
        <w:rPr>
          <w:i/>
        </w:rPr>
        <w:t xml:space="preserve"> 37</w:t>
      </w:r>
      <w:r w:rsidRPr="00966E09">
        <w:t xml:space="preserve">(2), 192-195. </w:t>
      </w:r>
    </w:p>
    <w:p w14:paraId="299551B0" w14:textId="77777777" w:rsidR="00966E09" w:rsidRPr="00966E09" w:rsidRDefault="00966E09" w:rsidP="00966E09">
      <w:pPr>
        <w:pStyle w:val="EndNoteBibliography"/>
        <w:spacing w:line="480" w:lineRule="auto"/>
        <w:ind w:left="720" w:hanging="720"/>
      </w:pPr>
      <w:r w:rsidRPr="00966E09">
        <w:t xml:space="preserve">Zhang, R., Wang, B., Grossi, G., Falabella, P., Liu, Y., Yan, S., Lu, J., Xi, J., &amp; Wang, G. (2017). Molecular basis of alarm pheromone detection in aphids. </w:t>
      </w:r>
      <w:r w:rsidRPr="00966E09">
        <w:rPr>
          <w:i/>
        </w:rPr>
        <w:t>Current Biology</w:t>
      </w:r>
      <w:r w:rsidRPr="00966E09">
        <w:t>,</w:t>
      </w:r>
      <w:r w:rsidRPr="00966E09">
        <w:rPr>
          <w:i/>
        </w:rPr>
        <w:t xml:space="preserve"> 27</w:t>
      </w:r>
      <w:r w:rsidRPr="00966E09">
        <w:t xml:space="preserve">(1), 55-61. </w:t>
      </w:r>
    </w:p>
    <w:p w14:paraId="05B2A6E2" w14:textId="7A87EE70" w:rsidR="00D669C7" w:rsidRPr="00C04255" w:rsidRDefault="00991DCF" w:rsidP="00C04255">
      <w:pPr>
        <w:spacing w:after="0" w:line="480" w:lineRule="auto"/>
      </w:pPr>
      <w:r>
        <w:fldChar w:fldCharType="end"/>
      </w:r>
      <w:r w:rsidR="003A1003">
        <w:br w:type="page"/>
      </w:r>
    </w:p>
    <w:p w14:paraId="54793153" w14:textId="77777777" w:rsidR="00D669C7" w:rsidRDefault="00D669C7" w:rsidP="00D669C7">
      <w:pPr>
        <w:spacing w:line="480" w:lineRule="auto"/>
        <w:rPr>
          <w:rFonts w:cstheme="minorHAnsi"/>
        </w:rPr>
      </w:pPr>
      <w:r w:rsidRPr="3DE8965B">
        <w:rPr>
          <w:color w:val="1F1F1F"/>
          <w:sz w:val="20"/>
          <w:szCs w:val="20"/>
        </w:rPr>
        <w:lastRenderedPageBreak/>
        <w:t>Figures and tables.</w:t>
      </w:r>
    </w:p>
    <w:p w14:paraId="48662CCC" w14:textId="77777777" w:rsidR="00D669C7" w:rsidRDefault="00D669C7" w:rsidP="00D669C7">
      <w:pPr>
        <w:spacing w:line="480" w:lineRule="auto"/>
        <w:rPr>
          <w:b/>
          <w:bCs/>
        </w:rPr>
      </w:pPr>
    </w:p>
    <w:p w14:paraId="12D15A51" w14:textId="77777777" w:rsidR="00D669C7" w:rsidRDefault="00D669C7" w:rsidP="00D669C7">
      <w:pPr>
        <w:spacing w:line="480" w:lineRule="auto"/>
        <w:rPr>
          <w:b/>
          <w:bCs/>
        </w:rPr>
      </w:pPr>
      <w:r>
        <w:rPr>
          <w:noProof/>
        </w:rPr>
        <w:drawing>
          <wp:anchor distT="0" distB="0" distL="114300" distR="114300" simplePos="0" relativeHeight="251663364" behindDoc="0" locked="0" layoutInCell="1" allowOverlap="1" wp14:anchorId="3C8E6408" wp14:editId="3DA064CB">
            <wp:simplePos x="0" y="0"/>
            <wp:positionH relativeFrom="column">
              <wp:posOffset>121298</wp:posOffset>
            </wp:positionH>
            <wp:positionV relativeFrom="page">
              <wp:posOffset>2136711</wp:posOffset>
            </wp:positionV>
            <wp:extent cx="4127500" cy="1822450"/>
            <wp:effectExtent l="0" t="0" r="6350" b="635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127500" cy="1822450"/>
                    </a:xfrm>
                    <a:prstGeom prst="rect">
                      <a:avLst/>
                    </a:prstGeom>
                    <a:noFill/>
                    <a:ln>
                      <a:noFill/>
                    </a:ln>
                  </pic:spPr>
                </pic:pic>
              </a:graphicData>
            </a:graphic>
          </wp:anchor>
        </w:drawing>
      </w:r>
    </w:p>
    <w:p w14:paraId="04827E7E" w14:textId="77777777" w:rsidR="00D669C7" w:rsidRDefault="00D669C7" w:rsidP="00D669C7">
      <w:pPr>
        <w:spacing w:line="480" w:lineRule="auto"/>
        <w:rPr>
          <w:b/>
          <w:bCs/>
        </w:rPr>
      </w:pPr>
    </w:p>
    <w:p w14:paraId="1D3B4992" w14:textId="77777777" w:rsidR="00D669C7" w:rsidRPr="004C1AE4" w:rsidRDefault="00D669C7" w:rsidP="00D669C7">
      <w:pPr>
        <w:spacing w:line="480" w:lineRule="auto"/>
      </w:pPr>
      <w:r w:rsidRPr="3DE8965B">
        <w:rPr>
          <w:b/>
          <w:bCs/>
        </w:rPr>
        <w:t>Fig. 1.</w:t>
      </w:r>
      <w:r>
        <w:t xml:space="preserve"> Structure of methyl (</w:t>
      </w:r>
      <w:proofErr w:type="gramStart"/>
      <w:r w:rsidRPr="3DE8965B">
        <w:rPr>
          <w:i/>
          <w:iCs/>
        </w:rPr>
        <w:t>E,R</w:t>
      </w:r>
      <w:proofErr w:type="gramEnd"/>
      <w:r>
        <w:t>)-2,4,5-tetradecatrienoate (</w:t>
      </w:r>
      <w:r w:rsidRPr="3DE8965B">
        <w:rPr>
          <w:b/>
          <w:bCs/>
        </w:rPr>
        <w:t>1</w:t>
      </w:r>
      <w:r>
        <w:t>), methyl (</w:t>
      </w:r>
      <w:r w:rsidRPr="3DE8965B">
        <w:rPr>
          <w:i/>
          <w:iCs/>
        </w:rPr>
        <w:t>E,S</w:t>
      </w:r>
      <w:r>
        <w:t>)-2,4,5-tetradecatrienoate (</w:t>
      </w:r>
      <w:r w:rsidRPr="3DE8965B">
        <w:rPr>
          <w:b/>
          <w:bCs/>
        </w:rPr>
        <w:t>2</w:t>
      </w:r>
      <w:r>
        <w:t xml:space="preserve">), the mono-unsaturated methyl </w:t>
      </w:r>
      <w:proofErr w:type="spellStart"/>
      <w:r>
        <w:t>myristoleate</w:t>
      </w:r>
      <w:proofErr w:type="spellEnd"/>
      <w:r>
        <w:t xml:space="preserve"> (</w:t>
      </w:r>
      <w:r w:rsidRPr="3DE8965B">
        <w:rPr>
          <w:b/>
          <w:bCs/>
        </w:rPr>
        <w:t>3</w:t>
      </w:r>
      <w:r>
        <w:t>) and the saturated analogue methyl myristate (4).</w:t>
      </w:r>
    </w:p>
    <w:p w14:paraId="06821672" w14:textId="77777777" w:rsidR="00D669C7" w:rsidRDefault="00D669C7" w:rsidP="00D669C7">
      <w:pPr>
        <w:spacing w:line="480" w:lineRule="auto"/>
        <w:rPr>
          <w:b/>
          <w:bCs/>
        </w:rPr>
      </w:pPr>
    </w:p>
    <w:p w14:paraId="47A3D3ED" w14:textId="77777777" w:rsidR="00D669C7" w:rsidRDefault="00D669C7" w:rsidP="00D669C7">
      <w:pPr>
        <w:spacing w:line="480" w:lineRule="auto"/>
        <w:rPr>
          <w:b/>
          <w:bCs/>
        </w:rPr>
      </w:pPr>
    </w:p>
    <w:p w14:paraId="730613FF" w14:textId="77777777" w:rsidR="00D669C7" w:rsidRDefault="00D669C7" w:rsidP="00D669C7">
      <w:pPr>
        <w:spacing w:line="480" w:lineRule="auto"/>
        <w:rPr>
          <w:b/>
          <w:bCs/>
        </w:rPr>
      </w:pPr>
    </w:p>
    <w:p w14:paraId="4B3A02DD" w14:textId="77777777" w:rsidR="00D669C7" w:rsidRDefault="00D669C7" w:rsidP="00D669C7">
      <w:pPr>
        <w:spacing w:line="480" w:lineRule="auto"/>
        <w:rPr>
          <w:b/>
          <w:bCs/>
        </w:rPr>
      </w:pPr>
    </w:p>
    <w:p w14:paraId="0B8CC16A" w14:textId="77777777" w:rsidR="00D669C7" w:rsidRDefault="00D669C7" w:rsidP="00D669C7">
      <w:pPr>
        <w:spacing w:line="480" w:lineRule="auto"/>
        <w:rPr>
          <w:b/>
          <w:bCs/>
        </w:rPr>
      </w:pPr>
    </w:p>
    <w:p w14:paraId="31E4ACEA" w14:textId="77777777" w:rsidR="00D669C7" w:rsidRPr="004C1AE4" w:rsidRDefault="00D669C7" w:rsidP="00D669C7">
      <w:pPr>
        <w:spacing w:line="480" w:lineRule="auto"/>
      </w:pPr>
      <w:r>
        <w:rPr>
          <w:b/>
          <w:bCs/>
          <w:noProof/>
        </w:rPr>
        <w:lastRenderedPageBreak/>
        <w:drawing>
          <wp:anchor distT="0" distB="0" distL="114300" distR="114300" simplePos="0" relativeHeight="251662340" behindDoc="0" locked="0" layoutInCell="1" allowOverlap="1" wp14:anchorId="4D478A13" wp14:editId="4C88DBEF">
            <wp:simplePos x="0" y="0"/>
            <wp:positionH relativeFrom="column">
              <wp:posOffset>14374</wp:posOffset>
            </wp:positionH>
            <wp:positionV relativeFrom="page">
              <wp:posOffset>1066165</wp:posOffset>
            </wp:positionV>
            <wp:extent cx="5828030" cy="6523355"/>
            <wp:effectExtent l="0" t="0" r="127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828030" cy="6523355"/>
                    </a:xfrm>
                    <a:prstGeom prst="rect">
                      <a:avLst/>
                    </a:prstGeom>
                    <a:noFill/>
                  </pic:spPr>
                </pic:pic>
              </a:graphicData>
            </a:graphic>
          </wp:anchor>
        </w:drawing>
      </w:r>
      <w:r w:rsidRPr="071957D6">
        <w:rPr>
          <w:b/>
          <w:bCs/>
        </w:rPr>
        <w:t xml:space="preserve">Fig. 2. </w:t>
      </w:r>
      <w:r w:rsidRPr="071957D6">
        <w:t xml:space="preserve">Chiral GC peaks of </w:t>
      </w:r>
      <w:proofErr w:type="spellStart"/>
      <w:r w:rsidRPr="071957D6">
        <w:t>sythetic</w:t>
      </w:r>
      <w:proofErr w:type="spellEnd"/>
      <w:r w:rsidRPr="071957D6">
        <w:t xml:space="preserve"> methyl (</w:t>
      </w:r>
      <w:proofErr w:type="gramStart"/>
      <w:r w:rsidRPr="1925DE32">
        <w:rPr>
          <w:i/>
          <w:iCs/>
        </w:rPr>
        <w:t>E,R</w:t>
      </w:r>
      <w:proofErr w:type="gramEnd"/>
      <w:r w:rsidRPr="071957D6">
        <w:t>)-2,4,5-tetradecatrienoate (</w:t>
      </w:r>
      <w:r>
        <w:t>middle</w:t>
      </w:r>
      <w:r w:rsidRPr="071957D6">
        <w:t xml:space="preserve"> panel), methyl (</w:t>
      </w:r>
      <w:r w:rsidRPr="1925DE32">
        <w:rPr>
          <w:i/>
          <w:iCs/>
        </w:rPr>
        <w:t>E,S</w:t>
      </w:r>
      <w:r w:rsidRPr="071957D6">
        <w:t>)-2,4,5-tetradecatrienoate (</w:t>
      </w:r>
      <w:r>
        <w:t>lower</w:t>
      </w:r>
      <w:r w:rsidRPr="071957D6">
        <w:t xml:space="preserve"> panel) and their mixture (</w:t>
      </w:r>
      <w:r>
        <w:t>upp</w:t>
      </w:r>
      <w:r w:rsidRPr="071957D6">
        <w:t xml:space="preserve">er panel). </w:t>
      </w:r>
    </w:p>
    <w:p w14:paraId="2CCA69B2" w14:textId="77777777" w:rsidR="00D669C7" w:rsidRPr="004C1AE4" w:rsidRDefault="00D669C7" w:rsidP="00D669C7">
      <w:pPr>
        <w:spacing w:line="480" w:lineRule="auto"/>
      </w:pPr>
      <w:r w:rsidRPr="000A58B3">
        <w:rPr>
          <w:rFonts w:cstheme="minorHAnsi"/>
          <w:noProof/>
          <w:sz w:val="24"/>
          <w:szCs w:val="24"/>
        </w:rPr>
        <w:lastRenderedPageBreak/>
        <w:drawing>
          <wp:anchor distT="0" distB="0" distL="114300" distR="114300" simplePos="0" relativeHeight="251660292" behindDoc="0" locked="0" layoutInCell="1" allowOverlap="1" wp14:anchorId="396A4248" wp14:editId="3C7D918F">
            <wp:simplePos x="0" y="0"/>
            <wp:positionH relativeFrom="column">
              <wp:posOffset>59575</wp:posOffset>
            </wp:positionH>
            <wp:positionV relativeFrom="page">
              <wp:posOffset>1075402</wp:posOffset>
            </wp:positionV>
            <wp:extent cx="5298440" cy="5298440"/>
            <wp:effectExtent l="0" t="0" r="0" b="0"/>
            <wp:wrapTopAndBottom/>
            <wp:docPr id="2" name="Picture 2" descr="A graph of the number of individual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aph of the number of individuals&#10;&#10;Description automatically generated with medium confidence"/>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298440" cy="5298440"/>
                    </a:xfrm>
                    <a:prstGeom prst="rect">
                      <a:avLst/>
                    </a:prstGeom>
                  </pic:spPr>
                </pic:pic>
              </a:graphicData>
            </a:graphic>
          </wp:anchor>
        </w:drawing>
      </w:r>
      <w:r w:rsidRPr="683D131D">
        <w:rPr>
          <w:b/>
          <w:bCs/>
        </w:rPr>
        <w:t xml:space="preserve">Fig. 3. </w:t>
      </w:r>
      <w:r w:rsidRPr="683D131D">
        <w:t xml:space="preserve">Normalised EAG responses of antennae of virgin </w:t>
      </w:r>
      <w:proofErr w:type="spellStart"/>
      <w:r w:rsidRPr="683D131D">
        <w:rPr>
          <w:i/>
          <w:iCs/>
        </w:rPr>
        <w:t>Acanthoscelides</w:t>
      </w:r>
      <w:proofErr w:type="spellEnd"/>
      <w:r w:rsidRPr="683D131D">
        <w:rPr>
          <w:i/>
          <w:iCs/>
        </w:rPr>
        <w:t xml:space="preserve"> </w:t>
      </w:r>
      <w:proofErr w:type="spellStart"/>
      <w:r w:rsidRPr="683D131D">
        <w:rPr>
          <w:i/>
          <w:iCs/>
        </w:rPr>
        <w:t>obtectus</w:t>
      </w:r>
      <w:proofErr w:type="spellEnd"/>
      <w:r w:rsidRPr="683D131D">
        <w:rPr>
          <w:i/>
          <w:iCs/>
        </w:rPr>
        <w:t xml:space="preserve"> </w:t>
      </w:r>
      <w:r w:rsidRPr="683D131D">
        <w:t xml:space="preserve">females to enantiomers of </w:t>
      </w:r>
      <w:bookmarkStart w:id="5" w:name="_Hlk159386217"/>
      <w:r w:rsidRPr="683D131D">
        <w:t>methyl (</w:t>
      </w:r>
      <w:r w:rsidRPr="683D131D">
        <w:rPr>
          <w:i/>
          <w:iCs/>
        </w:rPr>
        <w:t>E</w:t>
      </w:r>
      <w:r w:rsidRPr="683D131D">
        <w:t xml:space="preserve">)-2,4,5-tetradecatrienoate and </w:t>
      </w:r>
      <w:bookmarkStart w:id="6" w:name="_Hlk156296795"/>
      <w:r w:rsidRPr="683D131D">
        <w:t>mono-unsaturated and saturated synthetic analogues</w:t>
      </w:r>
      <w:bookmarkEnd w:id="5"/>
      <w:r w:rsidRPr="683D131D">
        <w:t xml:space="preserve"> </w:t>
      </w:r>
      <w:bookmarkEnd w:id="6"/>
      <w:r w:rsidRPr="683D131D">
        <w:t xml:space="preserve">(*: significant at </w:t>
      </w:r>
      <w:r w:rsidRPr="683D131D">
        <w:rPr>
          <w:i/>
          <w:iCs/>
        </w:rPr>
        <w:t>P</w:t>
      </w:r>
      <w:r w:rsidRPr="683D131D">
        <w:t xml:space="preserve"> = 0.05)</w:t>
      </w:r>
      <w:r>
        <w:rPr>
          <w:rFonts w:cstheme="minorHAnsi"/>
        </w:rPr>
        <w:br w:type="page"/>
      </w:r>
    </w:p>
    <w:p w14:paraId="6C459F96" w14:textId="77777777" w:rsidR="00D669C7" w:rsidRDefault="00D669C7" w:rsidP="00D669C7">
      <w:pPr>
        <w:spacing w:line="480" w:lineRule="auto"/>
      </w:pPr>
      <w:r>
        <w:rPr>
          <w:noProof/>
        </w:rPr>
        <w:lastRenderedPageBreak/>
        <w:drawing>
          <wp:anchor distT="0" distB="0" distL="114300" distR="114300" simplePos="0" relativeHeight="251661316" behindDoc="0" locked="0" layoutInCell="1" allowOverlap="1" wp14:anchorId="3845E6C7" wp14:editId="6CB3333C">
            <wp:simplePos x="0" y="0"/>
            <wp:positionH relativeFrom="column">
              <wp:posOffset>0</wp:posOffset>
            </wp:positionH>
            <wp:positionV relativeFrom="page">
              <wp:posOffset>985001</wp:posOffset>
            </wp:positionV>
            <wp:extent cx="5399405" cy="4679950"/>
            <wp:effectExtent l="0" t="0" r="0" b="6350"/>
            <wp:wrapTopAndBottom/>
            <wp:docPr id="1508519856" name="Picture 15085198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cstate="print">
                      <a:extLst>
                        <a:ext uri="{28A0092B-C50C-407E-A947-70E740481C1C}">
                          <a14:useLocalDpi xmlns:a14="http://schemas.microsoft.com/office/drawing/2010/main" val="0"/>
                        </a:ext>
                      </a:extLst>
                    </a:blip>
                    <a:stretch>
                      <a:fillRect/>
                    </a:stretch>
                  </pic:blipFill>
                  <pic:spPr>
                    <a:xfrm>
                      <a:off x="0" y="0"/>
                      <a:ext cx="5399405" cy="4679950"/>
                    </a:xfrm>
                    <a:prstGeom prst="rect">
                      <a:avLst/>
                    </a:prstGeom>
                  </pic:spPr>
                </pic:pic>
              </a:graphicData>
            </a:graphic>
          </wp:anchor>
        </w:drawing>
      </w:r>
      <w:r w:rsidRPr="683D131D">
        <w:rPr>
          <w:b/>
          <w:bCs/>
        </w:rPr>
        <w:t xml:space="preserve">Fig. 4. </w:t>
      </w:r>
      <w:r w:rsidRPr="683D131D">
        <w:t xml:space="preserve">Normalised EAG responses of antennae of virgin </w:t>
      </w:r>
      <w:proofErr w:type="spellStart"/>
      <w:r w:rsidRPr="683D131D">
        <w:rPr>
          <w:i/>
          <w:iCs/>
        </w:rPr>
        <w:t>Acanthoscelides</w:t>
      </w:r>
      <w:proofErr w:type="spellEnd"/>
      <w:r w:rsidRPr="683D131D">
        <w:rPr>
          <w:i/>
          <w:iCs/>
        </w:rPr>
        <w:t xml:space="preserve"> </w:t>
      </w:r>
      <w:proofErr w:type="spellStart"/>
      <w:r w:rsidRPr="683D131D">
        <w:rPr>
          <w:i/>
          <w:iCs/>
        </w:rPr>
        <w:t>obtectus</w:t>
      </w:r>
      <w:proofErr w:type="spellEnd"/>
      <w:r w:rsidRPr="683D131D">
        <w:rPr>
          <w:i/>
          <w:iCs/>
        </w:rPr>
        <w:t xml:space="preserve"> </w:t>
      </w:r>
      <w:r w:rsidRPr="683D131D">
        <w:t>females to enantiomers of methyl (</w:t>
      </w:r>
      <w:r w:rsidRPr="683D131D">
        <w:rPr>
          <w:i/>
          <w:iCs/>
        </w:rPr>
        <w:t>E</w:t>
      </w:r>
      <w:r w:rsidRPr="683D131D">
        <w:t>)-2,4,5-tetradecatrienoate and their different mixtures. Box plots with the same letter are not significantly different (</w:t>
      </w:r>
      <w:r w:rsidRPr="683D131D">
        <w:rPr>
          <w:i/>
          <w:iCs/>
        </w:rPr>
        <w:t>P</w:t>
      </w:r>
      <w:r w:rsidRPr="683D131D">
        <w:rPr>
          <w:vertAlign w:val="subscript"/>
        </w:rPr>
        <w:t xml:space="preserve"> </w:t>
      </w:r>
      <w:r w:rsidRPr="683D131D">
        <w:t xml:space="preserve">=0.05). Dashed line: ether control. Kruskal-Wallis test: </w:t>
      </w:r>
      <w:r w:rsidRPr="683D131D">
        <w:rPr>
          <w:i/>
          <w:iCs/>
        </w:rPr>
        <w:t>H</w:t>
      </w:r>
      <w:r w:rsidRPr="683D131D">
        <w:rPr>
          <w:vertAlign w:val="subscript"/>
        </w:rPr>
        <w:t>4</w:t>
      </w:r>
      <w:r w:rsidRPr="683D131D">
        <w:t xml:space="preserve"> = 17.56, </w:t>
      </w:r>
      <w:r w:rsidRPr="683D131D">
        <w:rPr>
          <w:i/>
          <w:iCs/>
        </w:rPr>
        <w:t xml:space="preserve">P </w:t>
      </w:r>
      <w:r w:rsidRPr="683D131D">
        <w:t>= 0.001</w:t>
      </w:r>
      <w:r>
        <w:br w:type="page"/>
      </w:r>
    </w:p>
    <w:p w14:paraId="46083A19" w14:textId="77777777" w:rsidR="00D669C7" w:rsidRPr="00E265AD" w:rsidRDefault="00D669C7" w:rsidP="00D669C7">
      <w:pPr>
        <w:spacing w:line="480" w:lineRule="auto"/>
        <w:rPr>
          <w:rFonts w:cstheme="minorHAnsi"/>
        </w:rPr>
      </w:pPr>
      <w:r>
        <w:rPr>
          <w:rFonts w:cstheme="minorHAnsi"/>
          <w:b/>
          <w:bCs/>
        </w:rPr>
        <w:lastRenderedPageBreak/>
        <w:t>Table 1</w:t>
      </w:r>
      <w:r w:rsidRPr="00D01B50">
        <w:rPr>
          <w:rFonts w:cstheme="minorHAnsi"/>
          <w:b/>
          <w:bCs/>
        </w:rPr>
        <w:t xml:space="preserve">. </w:t>
      </w:r>
      <w:r w:rsidRPr="00764A63">
        <w:rPr>
          <w:rFonts w:cstheme="minorHAnsi"/>
        </w:rPr>
        <w:t xml:space="preserve">Behavioural responses of virgin </w:t>
      </w:r>
      <w:proofErr w:type="spellStart"/>
      <w:r w:rsidRPr="00764A63">
        <w:rPr>
          <w:rFonts w:cstheme="minorHAnsi"/>
          <w:i/>
          <w:iCs/>
        </w:rPr>
        <w:t>Acanthoscelides</w:t>
      </w:r>
      <w:proofErr w:type="spellEnd"/>
      <w:r w:rsidRPr="00764A63">
        <w:rPr>
          <w:rFonts w:cstheme="minorHAnsi"/>
          <w:i/>
          <w:iCs/>
        </w:rPr>
        <w:t xml:space="preserve"> </w:t>
      </w:r>
      <w:proofErr w:type="spellStart"/>
      <w:r w:rsidRPr="00764A63">
        <w:rPr>
          <w:rFonts w:cstheme="minorHAnsi"/>
          <w:i/>
          <w:iCs/>
        </w:rPr>
        <w:t>obtectus</w:t>
      </w:r>
      <w:proofErr w:type="spellEnd"/>
      <w:r w:rsidRPr="00764A63">
        <w:rPr>
          <w:rFonts w:cstheme="minorHAnsi"/>
        </w:rPr>
        <w:t xml:space="preserve"> females in four arm olfactometer bioassays to enantiomers of methyl (</w:t>
      </w:r>
      <w:r w:rsidRPr="00764A63">
        <w:rPr>
          <w:rFonts w:cstheme="minorHAnsi"/>
          <w:i/>
          <w:iCs/>
        </w:rPr>
        <w:t>E</w:t>
      </w:r>
      <w:r w:rsidRPr="00764A63">
        <w:rPr>
          <w:rFonts w:cstheme="minorHAnsi"/>
        </w:rPr>
        <w:t>)-2,4,5-tetradecatrienoate, their different mixtures</w:t>
      </w:r>
      <w:r>
        <w:rPr>
          <w:rFonts w:cstheme="minorHAnsi"/>
        </w:rPr>
        <w:t xml:space="preserve">, </w:t>
      </w:r>
      <w:r w:rsidRPr="00ED7D09">
        <w:rPr>
          <w:rFonts w:cstheme="minorHAnsi"/>
        </w:rPr>
        <w:t>mono-unsaturated and saturated synthetic analogues</w:t>
      </w:r>
      <w:r>
        <w:rPr>
          <w:rFonts w:cstheme="minorHAnsi"/>
        </w:rPr>
        <w:t>.</w:t>
      </w:r>
    </w:p>
    <w:tbl>
      <w:tblPr>
        <w:tblStyle w:val="TableGrid"/>
        <w:tblW w:w="90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23"/>
        <w:gridCol w:w="4798"/>
        <w:gridCol w:w="2222"/>
        <w:gridCol w:w="1273"/>
      </w:tblGrid>
      <w:tr w:rsidR="00D669C7" w14:paraId="54BC16A7" w14:textId="77777777" w:rsidTr="008053B3">
        <w:tc>
          <w:tcPr>
            <w:tcW w:w="723" w:type="dxa"/>
            <w:tcBorders>
              <w:top w:val="single" w:sz="6" w:space="0" w:color="auto"/>
            </w:tcBorders>
            <w:vAlign w:val="center"/>
          </w:tcPr>
          <w:p w14:paraId="44A9AD9E" w14:textId="77777777" w:rsidR="00D669C7" w:rsidRPr="00300607" w:rsidRDefault="00D669C7" w:rsidP="008053B3">
            <w:pPr>
              <w:spacing w:line="480" w:lineRule="auto"/>
            </w:pPr>
            <w:r w:rsidRPr="00300607">
              <w:t>Assay</w:t>
            </w:r>
          </w:p>
        </w:tc>
        <w:tc>
          <w:tcPr>
            <w:tcW w:w="4798" w:type="dxa"/>
            <w:tcBorders>
              <w:top w:val="single" w:sz="6" w:space="0" w:color="auto"/>
            </w:tcBorders>
            <w:vAlign w:val="center"/>
          </w:tcPr>
          <w:p w14:paraId="3C766CC0" w14:textId="77777777" w:rsidR="00D669C7" w:rsidRPr="00300607" w:rsidRDefault="00D669C7" w:rsidP="008053B3">
            <w:pPr>
              <w:spacing w:line="480" w:lineRule="auto"/>
            </w:pPr>
            <w:r w:rsidRPr="00300607">
              <w:t>Treatment</w:t>
            </w:r>
          </w:p>
        </w:tc>
        <w:tc>
          <w:tcPr>
            <w:tcW w:w="2222" w:type="dxa"/>
            <w:tcBorders>
              <w:top w:val="single" w:sz="6" w:space="0" w:color="auto"/>
            </w:tcBorders>
            <w:vAlign w:val="center"/>
          </w:tcPr>
          <w:p w14:paraId="2636E03D" w14:textId="77777777" w:rsidR="00D669C7" w:rsidRPr="00300607" w:rsidRDefault="00D669C7" w:rsidP="008053B3">
            <w:pPr>
              <w:spacing w:line="480" w:lineRule="auto"/>
            </w:pPr>
            <w:r>
              <w:t>Mean time spent ±SE</w:t>
            </w:r>
          </w:p>
        </w:tc>
        <w:tc>
          <w:tcPr>
            <w:tcW w:w="1273" w:type="dxa"/>
            <w:tcBorders>
              <w:top w:val="single" w:sz="6" w:space="0" w:color="auto"/>
              <w:right w:val="single" w:sz="6" w:space="0" w:color="auto"/>
            </w:tcBorders>
            <w:vAlign w:val="center"/>
          </w:tcPr>
          <w:p w14:paraId="22453983" w14:textId="77777777" w:rsidR="00D669C7" w:rsidRPr="00300607" w:rsidRDefault="00D669C7" w:rsidP="008053B3">
            <w:pPr>
              <w:spacing w:line="480" w:lineRule="auto"/>
            </w:pPr>
            <w:r w:rsidRPr="00300607">
              <w:t>Significance</w:t>
            </w:r>
            <w:r>
              <w:t>*</w:t>
            </w:r>
          </w:p>
        </w:tc>
      </w:tr>
      <w:tr w:rsidR="00D669C7" w14:paraId="6CAB3F26" w14:textId="77777777" w:rsidTr="008053B3">
        <w:tc>
          <w:tcPr>
            <w:tcW w:w="723" w:type="dxa"/>
            <w:tcBorders>
              <w:top w:val="single" w:sz="6" w:space="0" w:color="auto"/>
            </w:tcBorders>
            <w:vAlign w:val="center"/>
          </w:tcPr>
          <w:p w14:paraId="4EBDEA1F" w14:textId="77777777" w:rsidR="00D669C7" w:rsidRPr="00300607" w:rsidRDefault="00D669C7" w:rsidP="008053B3">
            <w:pPr>
              <w:spacing w:line="480" w:lineRule="auto"/>
            </w:pPr>
            <w:r>
              <w:t>1</w:t>
            </w:r>
          </w:p>
        </w:tc>
        <w:tc>
          <w:tcPr>
            <w:tcW w:w="4798" w:type="dxa"/>
            <w:tcBorders>
              <w:top w:val="single" w:sz="6" w:space="0" w:color="auto"/>
            </w:tcBorders>
            <w:vAlign w:val="center"/>
          </w:tcPr>
          <w:p w14:paraId="66CB7EDA" w14:textId="77777777" w:rsidR="00D669C7" w:rsidRDefault="00D669C7" w:rsidP="008053B3">
            <w:pPr>
              <w:spacing w:line="480" w:lineRule="auto"/>
              <w:rPr>
                <w:rFonts w:ascii="Calibri" w:hAnsi="Calibri" w:cs="Calibri"/>
                <w:color w:val="000000"/>
              </w:rPr>
            </w:pPr>
            <w:r w:rsidRPr="071957D6">
              <w:rPr>
                <w:rFonts w:ascii="Calibri" w:hAnsi="Calibri" w:cs="Calibri"/>
                <w:color w:val="000000" w:themeColor="text1"/>
              </w:rPr>
              <w:t>a) Methyl (</w:t>
            </w:r>
            <w:proofErr w:type="gramStart"/>
            <w:r w:rsidRPr="071957D6">
              <w:rPr>
                <w:rFonts w:ascii="Calibri" w:hAnsi="Calibri" w:cs="Calibri"/>
                <w:i/>
                <w:iCs/>
                <w:color w:val="000000" w:themeColor="text1"/>
              </w:rPr>
              <w:t>E,R</w:t>
            </w:r>
            <w:proofErr w:type="gramEnd"/>
            <w:r w:rsidRPr="071957D6">
              <w:rPr>
                <w:rFonts w:ascii="Calibri" w:hAnsi="Calibri" w:cs="Calibri"/>
                <w:color w:val="000000" w:themeColor="text1"/>
              </w:rPr>
              <w:t>)-2,4,5-tetradecatrienoate</w:t>
            </w:r>
          </w:p>
          <w:p w14:paraId="27CE5800" w14:textId="77777777" w:rsidR="00D669C7" w:rsidRPr="00300607" w:rsidRDefault="00D669C7" w:rsidP="008053B3">
            <w:pPr>
              <w:spacing w:line="480" w:lineRule="auto"/>
            </w:pPr>
            <w:r>
              <w:rPr>
                <w:rFonts w:ascii="Calibri" w:hAnsi="Calibri" w:cs="Calibri"/>
                <w:color w:val="000000"/>
              </w:rPr>
              <w:t>b) Control</w:t>
            </w:r>
          </w:p>
        </w:tc>
        <w:tc>
          <w:tcPr>
            <w:tcW w:w="2222" w:type="dxa"/>
            <w:tcBorders>
              <w:top w:val="single" w:sz="6" w:space="0" w:color="auto"/>
            </w:tcBorders>
            <w:vAlign w:val="center"/>
          </w:tcPr>
          <w:p w14:paraId="3212B392" w14:textId="77777777" w:rsidR="00D669C7" w:rsidRDefault="00D669C7" w:rsidP="008053B3">
            <w:pPr>
              <w:spacing w:line="480" w:lineRule="auto"/>
              <w:rPr>
                <w:rFonts w:ascii="Calibri" w:eastAsia="Times New Roman" w:hAnsi="Calibri" w:cs="Calibri"/>
                <w:color w:val="000000"/>
                <w:lang w:eastAsia="en-GB"/>
              </w:rPr>
            </w:pPr>
            <w:r w:rsidRPr="00612C1B">
              <w:rPr>
                <w:rFonts w:ascii="Calibri" w:eastAsia="Times New Roman" w:hAnsi="Calibri" w:cs="Calibri"/>
                <w:color w:val="000000"/>
                <w:lang w:eastAsia="en-GB"/>
              </w:rPr>
              <w:t>9.646 ± 0.923</w:t>
            </w:r>
          </w:p>
          <w:p w14:paraId="127FAB07" w14:textId="77777777" w:rsidR="00D669C7" w:rsidRPr="00300607" w:rsidRDefault="00D669C7" w:rsidP="008053B3">
            <w:pPr>
              <w:spacing w:line="480" w:lineRule="auto"/>
            </w:pPr>
            <w:r>
              <w:t xml:space="preserve">0.665 </w:t>
            </w:r>
            <w:r>
              <w:rPr>
                <w:rFonts w:cstheme="minorHAnsi"/>
              </w:rPr>
              <w:t>± 0.162</w:t>
            </w:r>
          </w:p>
        </w:tc>
        <w:tc>
          <w:tcPr>
            <w:tcW w:w="1273" w:type="dxa"/>
            <w:tcBorders>
              <w:top w:val="single" w:sz="6" w:space="0" w:color="auto"/>
              <w:right w:val="single" w:sz="6" w:space="0" w:color="auto"/>
            </w:tcBorders>
            <w:vAlign w:val="center"/>
          </w:tcPr>
          <w:p w14:paraId="46D0EDDB" w14:textId="77777777" w:rsidR="00D669C7" w:rsidRDefault="00D669C7" w:rsidP="008053B3">
            <w:pPr>
              <w:spacing w:line="480" w:lineRule="auto"/>
              <w:rPr>
                <w:rFonts w:ascii="Calibri" w:hAnsi="Calibri" w:cs="Calibri"/>
                <w:color w:val="000000"/>
              </w:rPr>
            </w:pPr>
            <w:r>
              <w:rPr>
                <w:rFonts w:ascii="Calibri" w:hAnsi="Calibri" w:cs="Calibri"/>
                <w:color w:val="000000"/>
              </w:rPr>
              <w:t>&lt;0.001</w:t>
            </w:r>
          </w:p>
          <w:p w14:paraId="5841BAE1" w14:textId="77777777" w:rsidR="00D669C7" w:rsidRPr="00300607" w:rsidRDefault="00D669C7" w:rsidP="008053B3">
            <w:pPr>
              <w:spacing w:line="480" w:lineRule="auto"/>
            </w:pPr>
          </w:p>
        </w:tc>
      </w:tr>
      <w:tr w:rsidR="00D669C7" w14:paraId="6E9A693C" w14:textId="77777777" w:rsidTr="008053B3">
        <w:tc>
          <w:tcPr>
            <w:tcW w:w="723" w:type="dxa"/>
            <w:tcBorders>
              <w:top w:val="single" w:sz="6" w:space="0" w:color="auto"/>
            </w:tcBorders>
            <w:vAlign w:val="center"/>
          </w:tcPr>
          <w:p w14:paraId="00A286DA" w14:textId="77777777" w:rsidR="00D669C7" w:rsidRDefault="00D669C7" w:rsidP="008053B3">
            <w:pPr>
              <w:spacing w:line="480" w:lineRule="auto"/>
            </w:pPr>
            <w:r>
              <w:t>2</w:t>
            </w:r>
          </w:p>
        </w:tc>
        <w:tc>
          <w:tcPr>
            <w:tcW w:w="4798" w:type="dxa"/>
            <w:tcBorders>
              <w:top w:val="single" w:sz="6" w:space="0" w:color="auto"/>
            </w:tcBorders>
            <w:vAlign w:val="center"/>
          </w:tcPr>
          <w:p w14:paraId="761BF7FD" w14:textId="77777777" w:rsidR="00D669C7" w:rsidRDefault="00D669C7" w:rsidP="008053B3">
            <w:pPr>
              <w:spacing w:line="480" w:lineRule="auto"/>
              <w:rPr>
                <w:rFonts w:ascii="Calibri" w:hAnsi="Calibri" w:cs="Calibri"/>
                <w:color w:val="000000"/>
              </w:rPr>
            </w:pPr>
            <w:r w:rsidRPr="071957D6">
              <w:rPr>
                <w:rFonts w:ascii="Calibri" w:hAnsi="Calibri" w:cs="Calibri"/>
                <w:color w:val="000000" w:themeColor="text1"/>
              </w:rPr>
              <w:t>a) Methyl (</w:t>
            </w:r>
            <w:proofErr w:type="gramStart"/>
            <w:r w:rsidRPr="071957D6">
              <w:rPr>
                <w:rFonts w:ascii="Calibri" w:hAnsi="Calibri" w:cs="Calibri"/>
                <w:i/>
                <w:iCs/>
                <w:color w:val="000000" w:themeColor="text1"/>
              </w:rPr>
              <w:t>E,S</w:t>
            </w:r>
            <w:proofErr w:type="gramEnd"/>
            <w:r w:rsidRPr="071957D6">
              <w:rPr>
                <w:rFonts w:ascii="Calibri" w:hAnsi="Calibri" w:cs="Calibri"/>
                <w:color w:val="000000" w:themeColor="text1"/>
              </w:rPr>
              <w:t>)-2,4,5-tetradecatrienoate</w:t>
            </w:r>
          </w:p>
          <w:p w14:paraId="2A0597DA" w14:textId="77777777" w:rsidR="00D669C7" w:rsidRDefault="00D669C7" w:rsidP="008053B3">
            <w:pPr>
              <w:spacing w:line="480" w:lineRule="auto"/>
              <w:rPr>
                <w:rFonts w:ascii="Calibri" w:hAnsi="Calibri" w:cs="Calibri"/>
                <w:color w:val="000000"/>
              </w:rPr>
            </w:pPr>
            <w:r>
              <w:rPr>
                <w:rFonts w:ascii="Calibri" w:hAnsi="Calibri" w:cs="Calibri"/>
                <w:color w:val="000000"/>
              </w:rPr>
              <w:t>b) Control</w:t>
            </w:r>
          </w:p>
        </w:tc>
        <w:tc>
          <w:tcPr>
            <w:tcW w:w="2222" w:type="dxa"/>
            <w:tcBorders>
              <w:top w:val="single" w:sz="6" w:space="0" w:color="auto"/>
            </w:tcBorders>
            <w:vAlign w:val="center"/>
          </w:tcPr>
          <w:p w14:paraId="339F5DA3" w14:textId="77777777" w:rsidR="00D669C7" w:rsidRDefault="00D669C7" w:rsidP="008053B3">
            <w:pPr>
              <w:spacing w:line="480" w:lineRule="auto"/>
              <w:rPr>
                <w:rFonts w:ascii="Calibri" w:eastAsia="Times New Roman" w:hAnsi="Calibri" w:cs="Calibri"/>
                <w:color w:val="000000"/>
                <w:lang w:eastAsia="en-GB"/>
              </w:rPr>
            </w:pPr>
            <w:r>
              <w:t xml:space="preserve">2.876 </w:t>
            </w:r>
            <w:r w:rsidRPr="00612C1B">
              <w:rPr>
                <w:rFonts w:ascii="Calibri" w:eastAsia="Times New Roman" w:hAnsi="Calibri" w:cs="Calibri"/>
                <w:color w:val="000000"/>
                <w:lang w:eastAsia="en-GB"/>
              </w:rPr>
              <w:t>±</w:t>
            </w:r>
            <w:r>
              <w:rPr>
                <w:rFonts w:ascii="Calibri" w:eastAsia="Times New Roman" w:hAnsi="Calibri" w:cs="Calibri"/>
                <w:color w:val="000000"/>
                <w:lang w:eastAsia="en-GB"/>
              </w:rPr>
              <w:t xml:space="preserve"> 0.768</w:t>
            </w:r>
          </w:p>
          <w:p w14:paraId="03D80F15" w14:textId="77777777" w:rsidR="00D669C7" w:rsidRPr="00612C1B" w:rsidRDefault="00D669C7" w:rsidP="008053B3">
            <w:pPr>
              <w:spacing w:line="48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2.165 </w:t>
            </w:r>
            <w:r w:rsidRPr="00612C1B">
              <w:rPr>
                <w:rFonts w:ascii="Calibri" w:eastAsia="Times New Roman" w:hAnsi="Calibri" w:cs="Calibri"/>
                <w:color w:val="000000"/>
                <w:lang w:eastAsia="en-GB"/>
              </w:rPr>
              <w:t>±</w:t>
            </w:r>
            <w:r>
              <w:rPr>
                <w:rFonts w:ascii="Calibri" w:eastAsia="Times New Roman" w:hAnsi="Calibri" w:cs="Calibri"/>
                <w:color w:val="000000"/>
                <w:lang w:eastAsia="en-GB"/>
              </w:rPr>
              <w:t xml:space="preserve"> 0.364</w:t>
            </w:r>
          </w:p>
        </w:tc>
        <w:tc>
          <w:tcPr>
            <w:tcW w:w="1273" w:type="dxa"/>
            <w:tcBorders>
              <w:top w:val="single" w:sz="6" w:space="0" w:color="auto"/>
              <w:right w:val="single" w:sz="6" w:space="0" w:color="auto"/>
            </w:tcBorders>
            <w:vAlign w:val="center"/>
          </w:tcPr>
          <w:p w14:paraId="12C75C71" w14:textId="77777777" w:rsidR="00D669C7" w:rsidRDefault="00D669C7" w:rsidP="008053B3">
            <w:pPr>
              <w:spacing w:line="480" w:lineRule="auto"/>
            </w:pPr>
            <w:r>
              <w:t>0.597</w:t>
            </w:r>
          </w:p>
          <w:p w14:paraId="05321D4B" w14:textId="77777777" w:rsidR="00D669C7" w:rsidRDefault="00D669C7" w:rsidP="008053B3">
            <w:pPr>
              <w:spacing w:line="480" w:lineRule="auto"/>
              <w:rPr>
                <w:rFonts w:ascii="Calibri" w:hAnsi="Calibri" w:cs="Calibri"/>
                <w:color w:val="000000"/>
              </w:rPr>
            </w:pPr>
          </w:p>
        </w:tc>
      </w:tr>
      <w:tr w:rsidR="00D669C7" w14:paraId="128A6EB6" w14:textId="77777777" w:rsidTr="008053B3">
        <w:tc>
          <w:tcPr>
            <w:tcW w:w="723" w:type="dxa"/>
            <w:tcBorders>
              <w:top w:val="single" w:sz="6" w:space="0" w:color="auto"/>
            </w:tcBorders>
            <w:vAlign w:val="center"/>
          </w:tcPr>
          <w:p w14:paraId="34C41C55" w14:textId="77777777" w:rsidR="00D669C7" w:rsidRDefault="00D669C7" w:rsidP="008053B3">
            <w:pPr>
              <w:spacing w:line="480" w:lineRule="auto"/>
            </w:pPr>
            <w:r>
              <w:t>3</w:t>
            </w:r>
          </w:p>
        </w:tc>
        <w:tc>
          <w:tcPr>
            <w:tcW w:w="4798" w:type="dxa"/>
            <w:tcBorders>
              <w:top w:val="single" w:sz="6" w:space="0" w:color="auto"/>
            </w:tcBorders>
            <w:vAlign w:val="center"/>
          </w:tcPr>
          <w:p w14:paraId="627FB454" w14:textId="77777777" w:rsidR="00D669C7" w:rsidRDefault="00D669C7" w:rsidP="008053B3">
            <w:pPr>
              <w:spacing w:line="480" w:lineRule="auto"/>
              <w:rPr>
                <w:rFonts w:ascii="Calibri" w:hAnsi="Calibri" w:cs="Calibri"/>
                <w:color w:val="000000"/>
              </w:rPr>
            </w:pPr>
            <w:r>
              <w:rPr>
                <w:rFonts w:ascii="Calibri" w:hAnsi="Calibri" w:cs="Calibri"/>
                <w:color w:val="000000"/>
              </w:rPr>
              <w:t xml:space="preserve">a) Methyl </w:t>
            </w:r>
            <w:proofErr w:type="spellStart"/>
            <w:r>
              <w:rPr>
                <w:rFonts w:ascii="Calibri" w:hAnsi="Calibri" w:cs="Calibri"/>
                <w:color w:val="000000"/>
              </w:rPr>
              <w:t>myristoleate</w:t>
            </w:r>
            <w:proofErr w:type="spellEnd"/>
            <w:r>
              <w:rPr>
                <w:rFonts w:ascii="Calibri" w:hAnsi="Calibri" w:cs="Calibri"/>
                <w:color w:val="000000"/>
              </w:rPr>
              <w:t xml:space="preserve"> </w:t>
            </w:r>
          </w:p>
          <w:p w14:paraId="5835F758" w14:textId="77777777" w:rsidR="00D669C7" w:rsidRDefault="00D669C7" w:rsidP="008053B3">
            <w:pPr>
              <w:spacing w:line="480" w:lineRule="auto"/>
              <w:rPr>
                <w:rFonts w:ascii="Calibri" w:hAnsi="Calibri" w:cs="Calibri"/>
                <w:color w:val="000000"/>
              </w:rPr>
            </w:pPr>
            <w:r>
              <w:rPr>
                <w:rFonts w:ascii="Calibri" w:hAnsi="Calibri" w:cs="Calibri"/>
                <w:color w:val="000000"/>
              </w:rPr>
              <w:t>b) Control</w:t>
            </w:r>
          </w:p>
        </w:tc>
        <w:tc>
          <w:tcPr>
            <w:tcW w:w="2222" w:type="dxa"/>
            <w:tcBorders>
              <w:top w:val="single" w:sz="6" w:space="0" w:color="auto"/>
            </w:tcBorders>
            <w:vAlign w:val="center"/>
          </w:tcPr>
          <w:p w14:paraId="295EDC56" w14:textId="77777777" w:rsidR="00D669C7" w:rsidRDefault="00D669C7" w:rsidP="008053B3">
            <w:pPr>
              <w:spacing w:line="480" w:lineRule="auto"/>
              <w:rPr>
                <w:rFonts w:ascii="Calibri" w:eastAsia="Times New Roman" w:hAnsi="Calibri" w:cs="Calibri"/>
                <w:color w:val="000000"/>
                <w:lang w:eastAsia="en-GB"/>
              </w:rPr>
            </w:pPr>
            <w:r>
              <w:rPr>
                <w:rFonts w:ascii="Calibri" w:eastAsia="Times New Roman" w:hAnsi="Calibri" w:cs="Calibri"/>
                <w:color w:val="000000"/>
                <w:lang w:eastAsia="en-GB"/>
              </w:rPr>
              <w:t>0.199</w:t>
            </w:r>
            <w:r w:rsidRPr="00612C1B">
              <w:rPr>
                <w:rFonts w:ascii="Calibri" w:eastAsia="Times New Roman" w:hAnsi="Calibri" w:cs="Calibri"/>
                <w:color w:val="000000"/>
                <w:lang w:eastAsia="en-GB"/>
              </w:rPr>
              <w:t xml:space="preserve"> ± 0.</w:t>
            </w:r>
            <w:r>
              <w:rPr>
                <w:rFonts w:ascii="Calibri" w:eastAsia="Times New Roman" w:hAnsi="Calibri" w:cs="Calibri"/>
                <w:color w:val="000000"/>
                <w:lang w:eastAsia="en-GB"/>
              </w:rPr>
              <w:t>108</w:t>
            </w:r>
          </w:p>
          <w:p w14:paraId="3737A243" w14:textId="77777777" w:rsidR="00D669C7" w:rsidRPr="00612C1B" w:rsidRDefault="00D669C7" w:rsidP="008053B3">
            <w:pPr>
              <w:spacing w:line="480" w:lineRule="auto"/>
              <w:rPr>
                <w:rFonts w:ascii="Calibri" w:eastAsia="Times New Roman" w:hAnsi="Calibri" w:cs="Calibri"/>
                <w:color w:val="000000"/>
                <w:lang w:eastAsia="en-GB"/>
              </w:rPr>
            </w:pPr>
            <w:r>
              <w:rPr>
                <w:rFonts w:ascii="Calibri" w:eastAsia="Times New Roman" w:hAnsi="Calibri" w:cs="Calibri"/>
                <w:color w:val="000000"/>
                <w:lang w:eastAsia="en-GB"/>
              </w:rPr>
              <w:t>2.202</w:t>
            </w:r>
            <w:r w:rsidRPr="00612C1B">
              <w:rPr>
                <w:rFonts w:ascii="Calibri" w:eastAsia="Times New Roman" w:hAnsi="Calibri" w:cs="Calibri"/>
                <w:color w:val="000000"/>
                <w:lang w:eastAsia="en-GB"/>
              </w:rPr>
              <w:t xml:space="preserve"> ± 0.</w:t>
            </w:r>
            <w:r>
              <w:rPr>
                <w:rFonts w:ascii="Calibri" w:eastAsia="Times New Roman" w:hAnsi="Calibri" w:cs="Calibri"/>
                <w:color w:val="000000"/>
                <w:lang w:eastAsia="en-GB"/>
              </w:rPr>
              <w:t>408</w:t>
            </w:r>
          </w:p>
        </w:tc>
        <w:tc>
          <w:tcPr>
            <w:tcW w:w="1273" w:type="dxa"/>
            <w:tcBorders>
              <w:top w:val="single" w:sz="6" w:space="0" w:color="auto"/>
              <w:right w:val="single" w:sz="6" w:space="0" w:color="auto"/>
            </w:tcBorders>
            <w:vAlign w:val="center"/>
          </w:tcPr>
          <w:p w14:paraId="6C58C811" w14:textId="77777777" w:rsidR="00D669C7" w:rsidRDefault="00D669C7" w:rsidP="008053B3">
            <w:pPr>
              <w:spacing w:line="480" w:lineRule="auto"/>
              <w:rPr>
                <w:rFonts w:ascii="Calibri" w:hAnsi="Calibri" w:cs="Calibri"/>
                <w:color w:val="000000"/>
              </w:rPr>
            </w:pPr>
            <w:r>
              <w:rPr>
                <w:rFonts w:ascii="Calibri" w:hAnsi="Calibri" w:cs="Calibri"/>
                <w:color w:val="000000"/>
              </w:rPr>
              <w:t>0.203</w:t>
            </w:r>
          </w:p>
          <w:p w14:paraId="25002B50" w14:textId="77777777" w:rsidR="00D669C7" w:rsidRDefault="00D669C7" w:rsidP="008053B3">
            <w:pPr>
              <w:spacing w:line="480" w:lineRule="auto"/>
              <w:rPr>
                <w:rFonts w:ascii="Calibri" w:hAnsi="Calibri" w:cs="Calibri"/>
                <w:color w:val="000000"/>
              </w:rPr>
            </w:pPr>
          </w:p>
        </w:tc>
      </w:tr>
      <w:tr w:rsidR="00D669C7" w14:paraId="3E12A61C" w14:textId="77777777" w:rsidTr="008053B3">
        <w:tc>
          <w:tcPr>
            <w:tcW w:w="723" w:type="dxa"/>
            <w:tcBorders>
              <w:top w:val="single" w:sz="6" w:space="0" w:color="auto"/>
            </w:tcBorders>
            <w:vAlign w:val="center"/>
          </w:tcPr>
          <w:p w14:paraId="63C5FD01" w14:textId="77777777" w:rsidR="00D669C7" w:rsidRDefault="00D669C7" w:rsidP="008053B3">
            <w:pPr>
              <w:spacing w:line="480" w:lineRule="auto"/>
            </w:pPr>
            <w:r>
              <w:t>4</w:t>
            </w:r>
          </w:p>
        </w:tc>
        <w:tc>
          <w:tcPr>
            <w:tcW w:w="4798" w:type="dxa"/>
            <w:tcBorders>
              <w:top w:val="single" w:sz="6" w:space="0" w:color="auto"/>
            </w:tcBorders>
            <w:vAlign w:val="center"/>
          </w:tcPr>
          <w:p w14:paraId="3D87F4BE" w14:textId="77777777" w:rsidR="00D669C7" w:rsidRDefault="00D669C7" w:rsidP="008053B3">
            <w:pPr>
              <w:spacing w:line="480" w:lineRule="auto"/>
              <w:rPr>
                <w:rFonts w:ascii="Calibri" w:hAnsi="Calibri" w:cs="Calibri"/>
                <w:color w:val="000000"/>
              </w:rPr>
            </w:pPr>
            <w:r>
              <w:rPr>
                <w:rFonts w:ascii="Calibri" w:hAnsi="Calibri" w:cs="Calibri"/>
                <w:color w:val="000000"/>
              </w:rPr>
              <w:t>a) Methyl myristate</w:t>
            </w:r>
          </w:p>
          <w:p w14:paraId="23C4EDA6" w14:textId="77777777" w:rsidR="00D669C7" w:rsidRDefault="00D669C7" w:rsidP="008053B3">
            <w:pPr>
              <w:spacing w:line="480" w:lineRule="auto"/>
              <w:rPr>
                <w:rFonts w:ascii="Calibri" w:hAnsi="Calibri" w:cs="Calibri"/>
                <w:color w:val="000000"/>
              </w:rPr>
            </w:pPr>
            <w:r>
              <w:rPr>
                <w:rFonts w:ascii="Calibri" w:hAnsi="Calibri" w:cs="Calibri"/>
                <w:color w:val="000000"/>
              </w:rPr>
              <w:t>b) Control</w:t>
            </w:r>
          </w:p>
        </w:tc>
        <w:tc>
          <w:tcPr>
            <w:tcW w:w="2222" w:type="dxa"/>
            <w:tcBorders>
              <w:top w:val="single" w:sz="6" w:space="0" w:color="auto"/>
            </w:tcBorders>
            <w:vAlign w:val="center"/>
          </w:tcPr>
          <w:p w14:paraId="54DDBDDD" w14:textId="77777777" w:rsidR="00D669C7" w:rsidRPr="008943B2" w:rsidRDefault="00D669C7" w:rsidP="008053B3">
            <w:pPr>
              <w:spacing w:line="480" w:lineRule="auto"/>
              <w:rPr>
                <w:rFonts w:ascii="Calibri" w:eastAsia="Times New Roman" w:hAnsi="Calibri" w:cs="Calibri"/>
                <w:color w:val="000000"/>
                <w:lang w:eastAsia="en-GB"/>
              </w:rPr>
            </w:pPr>
            <w:r w:rsidRPr="008943B2">
              <w:rPr>
                <w:rFonts w:ascii="Calibri" w:eastAsia="Times New Roman" w:hAnsi="Calibri" w:cs="Calibri"/>
                <w:color w:val="000000"/>
                <w:lang w:eastAsia="en-GB"/>
              </w:rPr>
              <w:t>1.566 ± 0.362</w:t>
            </w:r>
          </w:p>
          <w:p w14:paraId="59C9A8D7" w14:textId="77777777" w:rsidR="00D669C7" w:rsidRPr="00612C1B" w:rsidRDefault="00D669C7" w:rsidP="008053B3">
            <w:pPr>
              <w:spacing w:line="480" w:lineRule="auto"/>
              <w:rPr>
                <w:rFonts w:ascii="Calibri" w:eastAsia="Times New Roman" w:hAnsi="Calibri" w:cs="Calibri"/>
                <w:color w:val="000000"/>
                <w:lang w:eastAsia="en-GB"/>
              </w:rPr>
            </w:pPr>
            <w:r w:rsidRPr="008943B2">
              <w:rPr>
                <w:rFonts w:ascii="Calibri" w:eastAsia="Times New Roman" w:hAnsi="Calibri" w:cs="Calibri"/>
                <w:color w:val="000000"/>
                <w:lang w:eastAsia="en-GB"/>
              </w:rPr>
              <w:t>1.764 ± 0.250</w:t>
            </w:r>
            <w:r w:rsidRPr="008943B2">
              <w:rPr>
                <w:rFonts w:ascii="Calibri" w:eastAsia="Times New Roman" w:hAnsi="Calibri" w:cs="Calibri"/>
                <w:color w:val="000000"/>
                <w:lang w:eastAsia="en-GB"/>
              </w:rPr>
              <w:tab/>
            </w:r>
          </w:p>
        </w:tc>
        <w:tc>
          <w:tcPr>
            <w:tcW w:w="1273" w:type="dxa"/>
            <w:tcBorders>
              <w:top w:val="single" w:sz="6" w:space="0" w:color="auto"/>
              <w:right w:val="single" w:sz="6" w:space="0" w:color="auto"/>
            </w:tcBorders>
            <w:vAlign w:val="center"/>
          </w:tcPr>
          <w:p w14:paraId="285F2CFA" w14:textId="77777777" w:rsidR="00D669C7" w:rsidRDefault="00D669C7" w:rsidP="008053B3">
            <w:pPr>
              <w:spacing w:line="480" w:lineRule="auto"/>
              <w:rPr>
                <w:rFonts w:ascii="Calibri" w:hAnsi="Calibri" w:cs="Calibri"/>
                <w:color w:val="000000"/>
              </w:rPr>
            </w:pPr>
            <w:r w:rsidRPr="008943B2">
              <w:rPr>
                <w:rFonts w:ascii="Calibri" w:eastAsia="Times New Roman" w:hAnsi="Calibri" w:cs="Calibri"/>
                <w:color w:val="000000"/>
                <w:lang w:eastAsia="en-GB"/>
              </w:rPr>
              <w:t>0.805</w:t>
            </w:r>
          </w:p>
          <w:p w14:paraId="664D49BC" w14:textId="77777777" w:rsidR="00D669C7" w:rsidRDefault="00D669C7" w:rsidP="008053B3">
            <w:pPr>
              <w:spacing w:line="480" w:lineRule="auto"/>
              <w:rPr>
                <w:rFonts w:ascii="Calibri" w:hAnsi="Calibri" w:cs="Calibri"/>
                <w:color w:val="000000"/>
              </w:rPr>
            </w:pPr>
          </w:p>
        </w:tc>
      </w:tr>
      <w:tr w:rsidR="00D669C7" w14:paraId="1011986D" w14:textId="77777777" w:rsidTr="008053B3">
        <w:tc>
          <w:tcPr>
            <w:tcW w:w="723" w:type="dxa"/>
            <w:tcBorders>
              <w:top w:val="single" w:sz="6" w:space="0" w:color="auto"/>
            </w:tcBorders>
            <w:vAlign w:val="center"/>
          </w:tcPr>
          <w:p w14:paraId="6C7B60D4" w14:textId="77777777" w:rsidR="00D669C7" w:rsidRDefault="00D669C7" w:rsidP="008053B3">
            <w:pPr>
              <w:spacing w:line="480" w:lineRule="auto"/>
            </w:pPr>
            <w:r>
              <w:t>5</w:t>
            </w:r>
          </w:p>
        </w:tc>
        <w:tc>
          <w:tcPr>
            <w:tcW w:w="4798" w:type="dxa"/>
            <w:tcBorders>
              <w:top w:val="single" w:sz="6" w:space="0" w:color="auto"/>
            </w:tcBorders>
            <w:vAlign w:val="center"/>
          </w:tcPr>
          <w:p w14:paraId="543E8AFE" w14:textId="77777777" w:rsidR="00D669C7" w:rsidRDefault="00D669C7" w:rsidP="008053B3">
            <w:pPr>
              <w:spacing w:line="480" w:lineRule="auto"/>
              <w:rPr>
                <w:rFonts w:ascii="Calibri" w:hAnsi="Calibri" w:cs="Calibri"/>
                <w:color w:val="000000"/>
              </w:rPr>
            </w:pPr>
            <w:r>
              <w:rPr>
                <w:rFonts w:ascii="Calibri" w:hAnsi="Calibri" w:cs="Calibri"/>
                <w:color w:val="000000"/>
              </w:rPr>
              <w:t>a) 1:1 racemic mixture (2000 ng)</w:t>
            </w:r>
          </w:p>
          <w:p w14:paraId="7E67145A" w14:textId="77777777" w:rsidR="00D669C7" w:rsidRDefault="00D669C7" w:rsidP="008053B3">
            <w:pPr>
              <w:spacing w:line="480" w:lineRule="auto"/>
              <w:rPr>
                <w:rFonts w:ascii="Calibri" w:hAnsi="Calibri" w:cs="Calibri"/>
                <w:color w:val="000000"/>
              </w:rPr>
            </w:pPr>
            <w:r w:rsidRPr="071957D6">
              <w:rPr>
                <w:rFonts w:ascii="Calibri" w:hAnsi="Calibri" w:cs="Calibri"/>
                <w:color w:val="000000" w:themeColor="text1"/>
              </w:rPr>
              <w:t>b) Methyl (</w:t>
            </w:r>
            <w:proofErr w:type="gramStart"/>
            <w:r w:rsidRPr="071957D6">
              <w:rPr>
                <w:rFonts w:ascii="Calibri" w:hAnsi="Calibri" w:cs="Calibri"/>
                <w:i/>
                <w:iCs/>
                <w:color w:val="000000" w:themeColor="text1"/>
              </w:rPr>
              <w:t>E,R</w:t>
            </w:r>
            <w:proofErr w:type="gramEnd"/>
            <w:r w:rsidRPr="071957D6">
              <w:rPr>
                <w:rFonts w:ascii="Calibri" w:hAnsi="Calibri" w:cs="Calibri"/>
                <w:color w:val="000000" w:themeColor="text1"/>
              </w:rPr>
              <w:t>)-2,4,5-tetradecatrienoate (1000 ng)</w:t>
            </w:r>
          </w:p>
          <w:p w14:paraId="5384B7FB" w14:textId="77777777" w:rsidR="00D669C7" w:rsidRDefault="00D669C7" w:rsidP="008053B3">
            <w:pPr>
              <w:spacing w:line="480" w:lineRule="auto"/>
              <w:rPr>
                <w:rFonts w:ascii="Calibri" w:hAnsi="Calibri" w:cs="Calibri"/>
                <w:color w:val="000000"/>
              </w:rPr>
            </w:pPr>
            <w:r>
              <w:rPr>
                <w:rFonts w:ascii="Calibri" w:hAnsi="Calibri" w:cs="Calibri"/>
                <w:color w:val="000000"/>
              </w:rPr>
              <w:t>c) Control</w:t>
            </w:r>
          </w:p>
        </w:tc>
        <w:tc>
          <w:tcPr>
            <w:tcW w:w="2222" w:type="dxa"/>
            <w:tcBorders>
              <w:top w:val="single" w:sz="6" w:space="0" w:color="auto"/>
            </w:tcBorders>
            <w:vAlign w:val="center"/>
          </w:tcPr>
          <w:p w14:paraId="2592F89E" w14:textId="77777777" w:rsidR="00D669C7" w:rsidRDefault="00D669C7" w:rsidP="008053B3">
            <w:pPr>
              <w:spacing w:line="48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3.576 </w:t>
            </w:r>
            <w:r w:rsidRPr="00612C1B">
              <w:rPr>
                <w:rFonts w:ascii="Calibri" w:eastAsia="Times New Roman" w:hAnsi="Calibri" w:cs="Calibri"/>
                <w:color w:val="000000"/>
                <w:lang w:eastAsia="en-GB"/>
              </w:rPr>
              <w:t>±</w:t>
            </w:r>
            <w:r>
              <w:rPr>
                <w:rFonts w:ascii="Calibri" w:eastAsia="Times New Roman" w:hAnsi="Calibri" w:cs="Calibri"/>
                <w:color w:val="000000"/>
                <w:lang w:eastAsia="en-GB"/>
              </w:rPr>
              <w:t xml:space="preserve"> 1.115</w:t>
            </w:r>
          </w:p>
          <w:p w14:paraId="12589679" w14:textId="77777777" w:rsidR="00D669C7" w:rsidRDefault="00D669C7" w:rsidP="008053B3">
            <w:pPr>
              <w:spacing w:line="48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0.977 </w:t>
            </w:r>
            <w:r w:rsidRPr="00612C1B">
              <w:rPr>
                <w:rFonts w:ascii="Calibri" w:eastAsia="Times New Roman" w:hAnsi="Calibri" w:cs="Calibri"/>
                <w:color w:val="000000"/>
                <w:lang w:eastAsia="en-GB"/>
              </w:rPr>
              <w:t>±</w:t>
            </w:r>
            <w:r>
              <w:rPr>
                <w:rFonts w:ascii="Calibri" w:eastAsia="Times New Roman" w:hAnsi="Calibri" w:cs="Calibri"/>
                <w:color w:val="000000"/>
                <w:lang w:eastAsia="en-GB"/>
              </w:rPr>
              <w:t xml:space="preserve"> 0.716</w:t>
            </w:r>
          </w:p>
          <w:p w14:paraId="6B9167F6" w14:textId="77777777" w:rsidR="00D669C7" w:rsidRPr="00612C1B" w:rsidRDefault="00D669C7" w:rsidP="008053B3">
            <w:pPr>
              <w:spacing w:line="48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0.086 </w:t>
            </w:r>
            <w:r w:rsidRPr="00612C1B">
              <w:rPr>
                <w:rFonts w:ascii="Calibri" w:eastAsia="Times New Roman" w:hAnsi="Calibri" w:cs="Calibri"/>
                <w:color w:val="000000"/>
                <w:lang w:eastAsia="en-GB"/>
              </w:rPr>
              <w:t>±</w:t>
            </w:r>
            <w:r>
              <w:rPr>
                <w:rFonts w:ascii="Calibri" w:eastAsia="Times New Roman" w:hAnsi="Calibri" w:cs="Calibri"/>
                <w:color w:val="000000"/>
                <w:lang w:eastAsia="en-GB"/>
              </w:rPr>
              <w:t xml:space="preserve"> 0.054</w:t>
            </w:r>
          </w:p>
        </w:tc>
        <w:tc>
          <w:tcPr>
            <w:tcW w:w="1273" w:type="dxa"/>
            <w:tcBorders>
              <w:top w:val="single" w:sz="6" w:space="0" w:color="auto"/>
              <w:right w:val="single" w:sz="6" w:space="0" w:color="auto"/>
            </w:tcBorders>
            <w:vAlign w:val="center"/>
          </w:tcPr>
          <w:p w14:paraId="444E3790" w14:textId="77777777" w:rsidR="00D669C7" w:rsidRDefault="00D669C7" w:rsidP="008053B3">
            <w:pPr>
              <w:spacing w:line="480" w:lineRule="auto"/>
              <w:rPr>
                <w:rFonts w:ascii="Calibri" w:hAnsi="Calibri" w:cs="Calibri"/>
                <w:color w:val="000000"/>
              </w:rPr>
            </w:pPr>
            <w:r>
              <w:rPr>
                <w:rFonts w:ascii="Calibri" w:hAnsi="Calibri" w:cs="Calibri"/>
                <w:color w:val="000000"/>
              </w:rPr>
              <w:t>b</w:t>
            </w:r>
          </w:p>
          <w:p w14:paraId="07B65812" w14:textId="77777777" w:rsidR="00D669C7" w:rsidRDefault="00D669C7" w:rsidP="008053B3">
            <w:pPr>
              <w:spacing w:line="480" w:lineRule="auto"/>
              <w:rPr>
                <w:rFonts w:ascii="Calibri" w:hAnsi="Calibri" w:cs="Calibri"/>
                <w:color w:val="000000"/>
              </w:rPr>
            </w:pPr>
            <w:r>
              <w:rPr>
                <w:rFonts w:ascii="Calibri" w:hAnsi="Calibri" w:cs="Calibri"/>
                <w:color w:val="000000"/>
              </w:rPr>
              <w:t>a</w:t>
            </w:r>
          </w:p>
          <w:p w14:paraId="795D6C53" w14:textId="77777777" w:rsidR="00D669C7" w:rsidRDefault="00D669C7" w:rsidP="008053B3">
            <w:pPr>
              <w:spacing w:line="480" w:lineRule="auto"/>
              <w:rPr>
                <w:rFonts w:ascii="Calibri" w:hAnsi="Calibri" w:cs="Calibri"/>
                <w:color w:val="000000"/>
              </w:rPr>
            </w:pPr>
            <w:r>
              <w:rPr>
                <w:rFonts w:ascii="Calibri" w:hAnsi="Calibri" w:cs="Calibri"/>
                <w:color w:val="000000"/>
              </w:rPr>
              <w:t>a</w:t>
            </w:r>
          </w:p>
        </w:tc>
      </w:tr>
      <w:tr w:rsidR="00D669C7" w14:paraId="494E281E" w14:textId="77777777" w:rsidTr="008053B3">
        <w:tc>
          <w:tcPr>
            <w:tcW w:w="723" w:type="dxa"/>
            <w:tcBorders>
              <w:top w:val="single" w:sz="6" w:space="0" w:color="auto"/>
            </w:tcBorders>
            <w:vAlign w:val="center"/>
          </w:tcPr>
          <w:p w14:paraId="0E115336" w14:textId="77777777" w:rsidR="00D669C7" w:rsidRDefault="00D669C7" w:rsidP="008053B3">
            <w:pPr>
              <w:spacing w:line="480" w:lineRule="auto"/>
            </w:pPr>
            <w:r>
              <w:t>6</w:t>
            </w:r>
          </w:p>
        </w:tc>
        <w:tc>
          <w:tcPr>
            <w:tcW w:w="4798" w:type="dxa"/>
            <w:tcBorders>
              <w:top w:val="single" w:sz="6" w:space="0" w:color="auto"/>
            </w:tcBorders>
            <w:vAlign w:val="center"/>
          </w:tcPr>
          <w:p w14:paraId="49B1E847" w14:textId="77777777" w:rsidR="00D669C7" w:rsidRPr="003A1CFE" w:rsidRDefault="00D669C7" w:rsidP="008053B3">
            <w:pPr>
              <w:spacing w:line="480" w:lineRule="auto"/>
              <w:rPr>
                <w:rFonts w:ascii="Calibri" w:hAnsi="Calibri" w:cs="Calibri"/>
                <w:color w:val="000000"/>
              </w:rPr>
            </w:pPr>
            <w:r w:rsidRPr="003A1CFE">
              <w:rPr>
                <w:rFonts w:ascii="Calibri" w:hAnsi="Calibri" w:cs="Calibri"/>
                <w:color w:val="000000"/>
              </w:rPr>
              <w:t>a) 1:1 racemic mixture (2000 ng)</w:t>
            </w:r>
          </w:p>
          <w:p w14:paraId="4928C555" w14:textId="77777777" w:rsidR="00D669C7" w:rsidRPr="003A1CFE" w:rsidRDefault="00D669C7" w:rsidP="008053B3">
            <w:pPr>
              <w:spacing w:line="480" w:lineRule="auto"/>
              <w:rPr>
                <w:rFonts w:ascii="Calibri" w:hAnsi="Calibri" w:cs="Calibri"/>
                <w:color w:val="000000"/>
              </w:rPr>
            </w:pPr>
            <w:r w:rsidRPr="071957D6">
              <w:rPr>
                <w:rFonts w:ascii="Calibri" w:hAnsi="Calibri" w:cs="Calibri"/>
                <w:color w:val="000000" w:themeColor="text1"/>
              </w:rPr>
              <w:t>b) Methyl (</w:t>
            </w:r>
            <w:proofErr w:type="gramStart"/>
            <w:r w:rsidRPr="071957D6">
              <w:rPr>
                <w:rFonts w:ascii="Calibri" w:hAnsi="Calibri" w:cs="Calibri"/>
                <w:i/>
                <w:iCs/>
                <w:color w:val="000000" w:themeColor="text1"/>
              </w:rPr>
              <w:t>E,R</w:t>
            </w:r>
            <w:proofErr w:type="gramEnd"/>
            <w:r w:rsidRPr="071957D6">
              <w:rPr>
                <w:rFonts w:ascii="Calibri" w:hAnsi="Calibri" w:cs="Calibri"/>
                <w:color w:val="000000" w:themeColor="text1"/>
              </w:rPr>
              <w:t>)-2,4,5-tetradecatrienoate (2000 ng)</w:t>
            </w:r>
          </w:p>
          <w:p w14:paraId="3C272A0B" w14:textId="77777777" w:rsidR="00D669C7" w:rsidRDefault="00D669C7" w:rsidP="008053B3">
            <w:pPr>
              <w:spacing w:line="480" w:lineRule="auto"/>
              <w:rPr>
                <w:rFonts w:ascii="Calibri" w:hAnsi="Calibri" w:cs="Calibri"/>
                <w:color w:val="000000"/>
              </w:rPr>
            </w:pPr>
            <w:r w:rsidRPr="003A1CFE">
              <w:rPr>
                <w:rFonts w:ascii="Calibri" w:hAnsi="Calibri" w:cs="Calibri"/>
                <w:color w:val="000000"/>
              </w:rPr>
              <w:t>c) Control</w:t>
            </w:r>
          </w:p>
        </w:tc>
        <w:tc>
          <w:tcPr>
            <w:tcW w:w="2222" w:type="dxa"/>
            <w:tcBorders>
              <w:top w:val="single" w:sz="6" w:space="0" w:color="auto"/>
            </w:tcBorders>
            <w:vAlign w:val="center"/>
          </w:tcPr>
          <w:p w14:paraId="4584AB82" w14:textId="77777777" w:rsidR="00D669C7" w:rsidRPr="003A1CFE" w:rsidRDefault="00D669C7" w:rsidP="008053B3">
            <w:pPr>
              <w:spacing w:line="480" w:lineRule="auto"/>
              <w:rPr>
                <w:rFonts w:ascii="Calibri" w:eastAsia="Times New Roman" w:hAnsi="Calibri" w:cs="Calibri"/>
                <w:color w:val="000000"/>
                <w:lang w:eastAsia="en-GB"/>
              </w:rPr>
            </w:pPr>
            <w:r w:rsidRPr="003A1CFE">
              <w:rPr>
                <w:rFonts w:ascii="Calibri" w:eastAsia="Times New Roman" w:hAnsi="Calibri" w:cs="Calibri"/>
                <w:color w:val="000000"/>
                <w:lang w:eastAsia="en-GB"/>
              </w:rPr>
              <w:t>3.</w:t>
            </w:r>
            <w:r>
              <w:rPr>
                <w:rFonts w:ascii="Calibri" w:eastAsia="Times New Roman" w:hAnsi="Calibri" w:cs="Calibri"/>
                <w:color w:val="000000"/>
                <w:lang w:eastAsia="en-GB"/>
              </w:rPr>
              <w:t>248</w:t>
            </w:r>
            <w:r w:rsidRPr="003A1CFE">
              <w:rPr>
                <w:rFonts w:ascii="Calibri" w:eastAsia="Times New Roman" w:hAnsi="Calibri" w:cs="Calibri"/>
                <w:color w:val="000000"/>
                <w:lang w:eastAsia="en-GB"/>
              </w:rPr>
              <w:t xml:space="preserve"> ± 1.</w:t>
            </w:r>
            <w:r>
              <w:rPr>
                <w:rFonts w:ascii="Calibri" w:eastAsia="Times New Roman" w:hAnsi="Calibri" w:cs="Calibri"/>
                <w:color w:val="000000"/>
                <w:lang w:eastAsia="en-GB"/>
              </w:rPr>
              <w:t>04</w:t>
            </w:r>
            <w:r w:rsidRPr="003A1CFE">
              <w:rPr>
                <w:rFonts w:ascii="Calibri" w:eastAsia="Times New Roman" w:hAnsi="Calibri" w:cs="Calibri"/>
                <w:color w:val="000000"/>
                <w:lang w:eastAsia="en-GB"/>
              </w:rPr>
              <w:t>5</w:t>
            </w:r>
          </w:p>
          <w:p w14:paraId="0DB466F5" w14:textId="77777777" w:rsidR="00D669C7" w:rsidRPr="003A1CFE" w:rsidRDefault="00D669C7" w:rsidP="008053B3">
            <w:pPr>
              <w:spacing w:line="480" w:lineRule="auto"/>
              <w:rPr>
                <w:rFonts w:ascii="Calibri" w:eastAsia="Times New Roman" w:hAnsi="Calibri" w:cs="Calibri"/>
                <w:color w:val="000000"/>
                <w:lang w:eastAsia="en-GB"/>
              </w:rPr>
            </w:pPr>
            <w:r>
              <w:rPr>
                <w:rFonts w:ascii="Calibri" w:eastAsia="Times New Roman" w:hAnsi="Calibri" w:cs="Calibri"/>
                <w:color w:val="000000"/>
                <w:lang w:eastAsia="en-GB"/>
              </w:rPr>
              <w:t>1</w:t>
            </w:r>
            <w:r w:rsidRPr="003A1CFE">
              <w:rPr>
                <w:rFonts w:ascii="Calibri" w:eastAsia="Times New Roman" w:hAnsi="Calibri" w:cs="Calibri"/>
                <w:color w:val="000000"/>
                <w:lang w:eastAsia="en-GB"/>
              </w:rPr>
              <w:t>.9</w:t>
            </w:r>
            <w:r>
              <w:rPr>
                <w:rFonts w:ascii="Calibri" w:eastAsia="Times New Roman" w:hAnsi="Calibri" w:cs="Calibri"/>
                <w:color w:val="000000"/>
                <w:lang w:eastAsia="en-GB"/>
              </w:rPr>
              <w:t>2</w:t>
            </w:r>
            <w:r w:rsidRPr="003A1CFE">
              <w:rPr>
                <w:rFonts w:ascii="Calibri" w:eastAsia="Times New Roman" w:hAnsi="Calibri" w:cs="Calibri"/>
                <w:color w:val="000000"/>
                <w:lang w:eastAsia="en-GB"/>
              </w:rPr>
              <w:t>7 ± 0.</w:t>
            </w:r>
            <w:r>
              <w:rPr>
                <w:rFonts w:ascii="Calibri" w:eastAsia="Times New Roman" w:hAnsi="Calibri" w:cs="Calibri"/>
                <w:color w:val="000000"/>
                <w:lang w:eastAsia="en-GB"/>
              </w:rPr>
              <w:t>440</w:t>
            </w:r>
          </w:p>
          <w:p w14:paraId="5CDE787A" w14:textId="77777777" w:rsidR="00D669C7" w:rsidRDefault="00D669C7" w:rsidP="008053B3">
            <w:pPr>
              <w:spacing w:line="480" w:lineRule="auto"/>
              <w:rPr>
                <w:rFonts w:ascii="Calibri" w:eastAsia="Times New Roman" w:hAnsi="Calibri" w:cs="Calibri"/>
                <w:color w:val="000000"/>
                <w:lang w:eastAsia="en-GB"/>
              </w:rPr>
            </w:pPr>
            <w:r>
              <w:rPr>
                <w:rFonts w:ascii="Calibri" w:eastAsia="Times New Roman" w:hAnsi="Calibri" w:cs="Calibri"/>
                <w:color w:val="000000"/>
                <w:lang w:eastAsia="en-GB"/>
              </w:rPr>
              <w:t>1.156</w:t>
            </w:r>
            <w:r w:rsidRPr="003A1CFE">
              <w:rPr>
                <w:rFonts w:ascii="Calibri" w:eastAsia="Times New Roman" w:hAnsi="Calibri" w:cs="Calibri"/>
                <w:color w:val="000000"/>
                <w:lang w:eastAsia="en-GB"/>
              </w:rPr>
              <w:t xml:space="preserve"> ± 0.</w:t>
            </w:r>
            <w:r>
              <w:rPr>
                <w:rFonts w:ascii="Calibri" w:eastAsia="Times New Roman" w:hAnsi="Calibri" w:cs="Calibri"/>
                <w:color w:val="000000"/>
                <w:lang w:eastAsia="en-GB"/>
              </w:rPr>
              <w:t>306</w:t>
            </w:r>
          </w:p>
        </w:tc>
        <w:tc>
          <w:tcPr>
            <w:tcW w:w="1273" w:type="dxa"/>
            <w:tcBorders>
              <w:top w:val="single" w:sz="6" w:space="0" w:color="auto"/>
              <w:right w:val="single" w:sz="6" w:space="0" w:color="auto"/>
            </w:tcBorders>
            <w:vAlign w:val="center"/>
          </w:tcPr>
          <w:p w14:paraId="5DC0D85B" w14:textId="77777777" w:rsidR="00D669C7" w:rsidRDefault="00D669C7" w:rsidP="008053B3">
            <w:pPr>
              <w:spacing w:line="480" w:lineRule="auto"/>
              <w:rPr>
                <w:rFonts w:ascii="Calibri" w:hAnsi="Calibri" w:cs="Calibri"/>
                <w:color w:val="000000"/>
              </w:rPr>
            </w:pPr>
            <w:r>
              <w:rPr>
                <w:rFonts w:ascii="Calibri" w:hAnsi="Calibri" w:cs="Calibri"/>
                <w:color w:val="000000"/>
              </w:rPr>
              <w:t>b</w:t>
            </w:r>
          </w:p>
          <w:p w14:paraId="4A38F473" w14:textId="77777777" w:rsidR="00D669C7" w:rsidRDefault="00D669C7" w:rsidP="008053B3">
            <w:pPr>
              <w:spacing w:line="480" w:lineRule="auto"/>
              <w:rPr>
                <w:rFonts w:ascii="Calibri" w:hAnsi="Calibri" w:cs="Calibri"/>
                <w:color w:val="000000"/>
              </w:rPr>
            </w:pPr>
            <w:r>
              <w:rPr>
                <w:rFonts w:ascii="Calibri" w:hAnsi="Calibri" w:cs="Calibri"/>
                <w:color w:val="000000"/>
              </w:rPr>
              <w:t>ab</w:t>
            </w:r>
          </w:p>
          <w:p w14:paraId="0606AE02" w14:textId="77777777" w:rsidR="00D669C7" w:rsidRDefault="00D669C7" w:rsidP="008053B3">
            <w:pPr>
              <w:spacing w:line="480" w:lineRule="auto"/>
              <w:rPr>
                <w:rFonts w:ascii="Calibri" w:hAnsi="Calibri" w:cs="Calibri"/>
                <w:color w:val="000000"/>
              </w:rPr>
            </w:pPr>
            <w:r>
              <w:rPr>
                <w:rFonts w:ascii="Calibri" w:hAnsi="Calibri" w:cs="Calibri"/>
                <w:color w:val="000000"/>
              </w:rPr>
              <w:t>a</w:t>
            </w:r>
          </w:p>
        </w:tc>
      </w:tr>
      <w:tr w:rsidR="00D669C7" w14:paraId="37DC8D38" w14:textId="77777777" w:rsidTr="008053B3">
        <w:tc>
          <w:tcPr>
            <w:tcW w:w="723" w:type="dxa"/>
            <w:tcBorders>
              <w:top w:val="single" w:sz="6" w:space="0" w:color="auto"/>
            </w:tcBorders>
            <w:vAlign w:val="center"/>
          </w:tcPr>
          <w:p w14:paraId="5665D2E0" w14:textId="77777777" w:rsidR="00D669C7" w:rsidRDefault="00D669C7" w:rsidP="008053B3">
            <w:pPr>
              <w:spacing w:line="480" w:lineRule="auto"/>
            </w:pPr>
            <w:r>
              <w:t>7</w:t>
            </w:r>
          </w:p>
        </w:tc>
        <w:tc>
          <w:tcPr>
            <w:tcW w:w="4798" w:type="dxa"/>
            <w:tcBorders>
              <w:top w:val="single" w:sz="6" w:space="0" w:color="auto"/>
            </w:tcBorders>
            <w:vAlign w:val="center"/>
          </w:tcPr>
          <w:p w14:paraId="1B57BC43" w14:textId="77777777" w:rsidR="00D669C7" w:rsidRPr="003A1CFE" w:rsidRDefault="00D669C7" w:rsidP="008053B3">
            <w:pPr>
              <w:spacing w:line="480" w:lineRule="auto"/>
              <w:rPr>
                <w:rFonts w:ascii="Calibri" w:hAnsi="Calibri" w:cs="Calibri"/>
                <w:color w:val="000000"/>
              </w:rPr>
            </w:pPr>
            <w:r w:rsidRPr="003A1CFE">
              <w:rPr>
                <w:rFonts w:ascii="Calibri" w:hAnsi="Calibri" w:cs="Calibri"/>
                <w:color w:val="000000"/>
              </w:rPr>
              <w:t xml:space="preserve">a) </w:t>
            </w:r>
            <w:r>
              <w:rPr>
                <w:rFonts w:ascii="Calibri" w:hAnsi="Calibri" w:cs="Calibri"/>
                <w:color w:val="000000"/>
              </w:rPr>
              <w:t>9</w:t>
            </w:r>
            <w:r w:rsidRPr="003A1CFE">
              <w:rPr>
                <w:rFonts w:ascii="Calibri" w:hAnsi="Calibri" w:cs="Calibri"/>
                <w:color w:val="000000"/>
              </w:rPr>
              <w:t xml:space="preserve">:1 </w:t>
            </w:r>
            <w:r>
              <w:rPr>
                <w:rFonts w:ascii="Calibri" w:hAnsi="Calibri" w:cs="Calibri"/>
                <w:i/>
                <w:iCs/>
                <w:color w:val="000000"/>
              </w:rPr>
              <w:t>R/S</w:t>
            </w:r>
            <w:r>
              <w:rPr>
                <w:rFonts w:ascii="Calibri" w:hAnsi="Calibri" w:cs="Calibri"/>
                <w:color w:val="000000"/>
              </w:rPr>
              <w:t xml:space="preserve"> </w:t>
            </w:r>
            <w:r w:rsidRPr="003A1CFE">
              <w:rPr>
                <w:rFonts w:ascii="Calibri" w:hAnsi="Calibri" w:cs="Calibri"/>
                <w:color w:val="000000"/>
              </w:rPr>
              <w:t>mixture (</w:t>
            </w:r>
            <w:r>
              <w:rPr>
                <w:rFonts w:ascii="Calibri" w:hAnsi="Calibri" w:cs="Calibri"/>
                <w:color w:val="000000"/>
              </w:rPr>
              <w:t>1</w:t>
            </w:r>
            <w:r w:rsidRPr="003A1CFE">
              <w:rPr>
                <w:rFonts w:ascii="Calibri" w:hAnsi="Calibri" w:cs="Calibri"/>
                <w:color w:val="000000"/>
              </w:rPr>
              <w:t>000 ng)</w:t>
            </w:r>
          </w:p>
          <w:p w14:paraId="0FDE0480" w14:textId="77777777" w:rsidR="00D669C7" w:rsidRPr="003A1CFE" w:rsidRDefault="00D669C7" w:rsidP="008053B3">
            <w:pPr>
              <w:spacing w:line="480" w:lineRule="auto"/>
              <w:rPr>
                <w:rFonts w:ascii="Calibri" w:hAnsi="Calibri" w:cs="Calibri"/>
                <w:color w:val="000000"/>
              </w:rPr>
            </w:pPr>
            <w:r w:rsidRPr="071957D6">
              <w:rPr>
                <w:rFonts w:ascii="Calibri" w:hAnsi="Calibri" w:cs="Calibri"/>
                <w:color w:val="000000" w:themeColor="text1"/>
              </w:rPr>
              <w:t>b) Methyl (</w:t>
            </w:r>
            <w:proofErr w:type="gramStart"/>
            <w:r w:rsidRPr="071957D6">
              <w:rPr>
                <w:rFonts w:ascii="Calibri" w:hAnsi="Calibri" w:cs="Calibri"/>
                <w:i/>
                <w:iCs/>
                <w:color w:val="000000" w:themeColor="text1"/>
              </w:rPr>
              <w:t>E,R</w:t>
            </w:r>
            <w:proofErr w:type="gramEnd"/>
            <w:r w:rsidRPr="071957D6">
              <w:rPr>
                <w:rFonts w:ascii="Calibri" w:hAnsi="Calibri" w:cs="Calibri"/>
                <w:color w:val="000000" w:themeColor="text1"/>
              </w:rPr>
              <w:t>)-2,4,5-tetradecatrienoate (1000 ng)</w:t>
            </w:r>
          </w:p>
          <w:p w14:paraId="535F51C7" w14:textId="77777777" w:rsidR="00D669C7" w:rsidRDefault="00D669C7" w:rsidP="008053B3">
            <w:pPr>
              <w:spacing w:line="480" w:lineRule="auto"/>
              <w:rPr>
                <w:rFonts w:ascii="Calibri" w:hAnsi="Calibri" w:cs="Calibri"/>
                <w:color w:val="000000"/>
              </w:rPr>
            </w:pPr>
            <w:r w:rsidRPr="003A1CFE">
              <w:rPr>
                <w:rFonts w:ascii="Calibri" w:hAnsi="Calibri" w:cs="Calibri"/>
                <w:color w:val="000000"/>
              </w:rPr>
              <w:t>c) Control</w:t>
            </w:r>
          </w:p>
        </w:tc>
        <w:tc>
          <w:tcPr>
            <w:tcW w:w="2222" w:type="dxa"/>
            <w:tcBorders>
              <w:top w:val="single" w:sz="6" w:space="0" w:color="auto"/>
            </w:tcBorders>
            <w:vAlign w:val="center"/>
          </w:tcPr>
          <w:p w14:paraId="0AD130BD" w14:textId="77777777" w:rsidR="00D669C7" w:rsidRPr="003A1CFE" w:rsidRDefault="00D669C7" w:rsidP="008053B3">
            <w:pPr>
              <w:spacing w:line="480" w:lineRule="auto"/>
              <w:rPr>
                <w:rFonts w:ascii="Calibri" w:eastAsia="Times New Roman" w:hAnsi="Calibri" w:cs="Calibri"/>
                <w:color w:val="000000"/>
                <w:lang w:eastAsia="en-GB"/>
              </w:rPr>
            </w:pPr>
            <w:r>
              <w:rPr>
                <w:rFonts w:ascii="Calibri" w:eastAsia="Times New Roman" w:hAnsi="Calibri" w:cs="Calibri"/>
                <w:color w:val="000000"/>
                <w:lang w:eastAsia="en-GB"/>
              </w:rPr>
              <w:t>1</w:t>
            </w:r>
            <w:r w:rsidRPr="003A1CFE">
              <w:rPr>
                <w:rFonts w:ascii="Calibri" w:eastAsia="Times New Roman" w:hAnsi="Calibri" w:cs="Calibri"/>
                <w:color w:val="000000"/>
                <w:lang w:eastAsia="en-GB"/>
              </w:rPr>
              <w:t>.</w:t>
            </w:r>
            <w:r>
              <w:rPr>
                <w:rFonts w:ascii="Calibri" w:eastAsia="Times New Roman" w:hAnsi="Calibri" w:cs="Calibri"/>
                <w:color w:val="000000"/>
                <w:lang w:eastAsia="en-GB"/>
              </w:rPr>
              <w:t>989</w:t>
            </w:r>
            <w:r w:rsidRPr="003A1CFE">
              <w:rPr>
                <w:rFonts w:ascii="Calibri" w:eastAsia="Times New Roman" w:hAnsi="Calibri" w:cs="Calibri"/>
                <w:color w:val="000000"/>
                <w:lang w:eastAsia="en-GB"/>
              </w:rPr>
              <w:t xml:space="preserve"> ± </w:t>
            </w:r>
            <w:r>
              <w:rPr>
                <w:rFonts w:ascii="Calibri" w:eastAsia="Times New Roman" w:hAnsi="Calibri" w:cs="Calibri"/>
                <w:color w:val="000000"/>
                <w:lang w:eastAsia="en-GB"/>
              </w:rPr>
              <w:t>0.729</w:t>
            </w:r>
          </w:p>
          <w:p w14:paraId="1647764A" w14:textId="77777777" w:rsidR="00D669C7" w:rsidRPr="003A1CFE" w:rsidRDefault="00D669C7" w:rsidP="008053B3">
            <w:pPr>
              <w:spacing w:line="480" w:lineRule="auto"/>
              <w:rPr>
                <w:rFonts w:ascii="Calibri" w:eastAsia="Times New Roman" w:hAnsi="Calibri" w:cs="Calibri"/>
                <w:color w:val="000000"/>
                <w:lang w:eastAsia="en-GB"/>
              </w:rPr>
            </w:pPr>
            <w:r>
              <w:rPr>
                <w:rFonts w:ascii="Calibri" w:eastAsia="Times New Roman" w:hAnsi="Calibri" w:cs="Calibri"/>
                <w:color w:val="000000"/>
                <w:lang w:eastAsia="en-GB"/>
              </w:rPr>
              <w:t>4.21</w:t>
            </w:r>
            <w:r w:rsidRPr="003A1CFE">
              <w:rPr>
                <w:rFonts w:ascii="Calibri" w:eastAsia="Times New Roman" w:hAnsi="Calibri" w:cs="Calibri"/>
                <w:color w:val="000000"/>
                <w:lang w:eastAsia="en-GB"/>
              </w:rPr>
              <w:t xml:space="preserve"> ± </w:t>
            </w:r>
            <w:r>
              <w:rPr>
                <w:rFonts w:ascii="Calibri" w:eastAsia="Times New Roman" w:hAnsi="Calibri" w:cs="Calibri"/>
                <w:color w:val="000000"/>
                <w:lang w:eastAsia="en-GB"/>
              </w:rPr>
              <w:t>1.535</w:t>
            </w:r>
          </w:p>
          <w:p w14:paraId="4E91AE21" w14:textId="77777777" w:rsidR="00D669C7" w:rsidRDefault="00D669C7" w:rsidP="008053B3">
            <w:pPr>
              <w:spacing w:line="480" w:lineRule="auto"/>
              <w:rPr>
                <w:rFonts w:ascii="Calibri" w:eastAsia="Times New Roman" w:hAnsi="Calibri" w:cs="Calibri"/>
                <w:color w:val="000000"/>
                <w:lang w:eastAsia="en-GB"/>
              </w:rPr>
            </w:pPr>
            <w:r w:rsidRPr="003A1CFE">
              <w:rPr>
                <w:rFonts w:ascii="Calibri" w:eastAsia="Times New Roman" w:hAnsi="Calibri" w:cs="Calibri"/>
                <w:color w:val="000000"/>
                <w:lang w:eastAsia="en-GB"/>
              </w:rPr>
              <w:t>0.</w:t>
            </w:r>
            <w:r>
              <w:rPr>
                <w:rFonts w:ascii="Calibri" w:eastAsia="Times New Roman" w:hAnsi="Calibri" w:cs="Calibri"/>
                <w:color w:val="000000"/>
                <w:lang w:eastAsia="en-GB"/>
              </w:rPr>
              <w:t>754</w:t>
            </w:r>
            <w:r w:rsidRPr="003A1CFE">
              <w:rPr>
                <w:rFonts w:ascii="Calibri" w:eastAsia="Times New Roman" w:hAnsi="Calibri" w:cs="Calibri"/>
                <w:color w:val="000000"/>
                <w:lang w:eastAsia="en-GB"/>
              </w:rPr>
              <w:t xml:space="preserve"> ± 0.</w:t>
            </w:r>
            <w:r>
              <w:rPr>
                <w:rFonts w:ascii="Calibri" w:eastAsia="Times New Roman" w:hAnsi="Calibri" w:cs="Calibri"/>
                <w:color w:val="000000"/>
                <w:lang w:eastAsia="en-GB"/>
              </w:rPr>
              <w:t>218</w:t>
            </w:r>
          </w:p>
        </w:tc>
        <w:tc>
          <w:tcPr>
            <w:tcW w:w="1273" w:type="dxa"/>
            <w:tcBorders>
              <w:top w:val="single" w:sz="6" w:space="0" w:color="auto"/>
              <w:right w:val="single" w:sz="6" w:space="0" w:color="auto"/>
            </w:tcBorders>
            <w:vAlign w:val="center"/>
          </w:tcPr>
          <w:p w14:paraId="45D1F923" w14:textId="77777777" w:rsidR="00D669C7" w:rsidRPr="007260E2" w:rsidRDefault="00D669C7" w:rsidP="008053B3">
            <w:pPr>
              <w:spacing w:line="480" w:lineRule="auto"/>
              <w:rPr>
                <w:rFonts w:ascii="Calibri" w:hAnsi="Calibri" w:cs="Calibri"/>
                <w:color w:val="000000"/>
              </w:rPr>
            </w:pPr>
            <w:r>
              <w:rPr>
                <w:rFonts w:ascii="Calibri" w:hAnsi="Calibri" w:cs="Calibri"/>
                <w:color w:val="000000"/>
              </w:rPr>
              <w:t>a</w:t>
            </w:r>
            <w:r w:rsidRPr="007260E2">
              <w:rPr>
                <w:rFonts w:ascii="Calibri" w:hAnsi="Calibri" w:cs="Calibri"/>
                <w:color w:val="000000"/>
              </w:rPr>
              <w:t>b</w:t>
            </w:r>
          </w:p>
          <w:p w14:paraId="234F82B1" w14:textId="77777777" w:rsidR="00D669C7" w:rsidRPr="007260E2" w:rsidRDefault="00D669C7" w:rsidP="008053B3">
            <w:pPr>
              <w:spacing w:line="480" w:lineRule="auto"/>
              <w:rPr>
                <w:rFonts w:ascii="Calibri" w:hAnsi="Calibri" w:cs="Calibri"/>
                <w:color w:val="000000"/>
              </w:rPr>
            </w:pPr>
            <w:r>
              <w:rPr>
                <w:rFonts w:ascii="Calibri" w:hAnsi="Calibri" w:cs="Calibri"/>
                <w:color w:val="000000"/>
              </w:rPr>
              <w:t>b</w:t>
            </w:r>
          </w:p>
          <w:p w14:paraId="3C558503" w14:textId="77777777" w:rsidR="00D669C7" w:rsidRDefault="00D669C7" w:rsidP="008053B3">
            <w:pPr>
              <w:spacing w:line="480" w:lineRule="auto"/>
              <w:rPr>
                <w:rFonts w:ascii="Calibri" w:hAnsi="Calibri" w:cs="Calibri"/>
                <w:color w:val="000000"/>
              </w:rPr>
            </w:pPr>
            <w:r w:rsidRPr="007260E2">
              <w:rPr>
                <w:rFonts w:ascii="Calibri" w:hAnsi="Calibri" w:cs="Calibri"/>
                <w:color w:val="000000"/>
              </w:rPr>
              <w:t>a</w:t>
            </w:r>
          </w:p>
        </w:tc>
      </w:tr>
    </w:tbl>
    <w:p w14:paraId="44FEF9C8" w14:textId="33CE4DFB" w:rsidR="00D669C7" w:rsidRPr="00D669C7" w:rsidRDefault="00D669C7" w:rsidP="00D669C7">
      <w:pPr>
        <w:spacing w:after="0" w:line="480" w:lineRule="auto"/>
      </w:pPr>
      <w:r>
        <w:t xml:space="preserve">*: at </w:t>
      </w:r>
      <w:r w:rsidRPr="008A2229">
        <w:rPr>
          <w:i/>
          <w:iCs/>
        </w:rPr>
        <w:t>P</w:t>
      </w:r>
      <w:r>
        <w:t xml:space="preserve"> = 0.05</w:t>
      </w:r>
    </w:p>
    <w:sectPr w:rsidR="00D669C7" w:rsidRPr="00D669C7" w:rsidSect="003A40FC">
      <w:footerReference w:type="default" r:id="rId33"/>
      <w:pgSz w:w="12240" w:h="15840"/>
      <w:pgMar w:top="1440" w:right="1440" w:bottom="1440" w:left="1440" w:header="720" w:footer="720" w:gutter="0"/>
      <w:lnNumType w:countBy="1" w:restart="continuou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E2360" w14:textId="77777777" w:rsidR="00061E6D" w:rsidRDefault="00061E6D" w:rsidP="00F2466D">
      <w:pPr>
        <w:spacing w:after="0" w:line="240" w:lineRule="auto"/>
      </w:pPr>
      <w:r>
        <w:separator/>
      </w:r>
    </w:p>
  </w:endnote>
  <w:endnote w:type="continuationSeparator" w:id="0">
    <w:p w14:paraId="74B14B19" w14:textId="77777777" w:rsidR="00061E6D" w:rsidRDefault="00061E6D" w:rsidP="00F2466D">
      <w:pPr>
        <w:spacing w:after="0" w:line="240" w:lineRule="auto"/>
      </w:pPr>
      <w:r>
        <w:continuationSeparator/>
      </w:r>
    </w:p>
  </w:endnote>
  <w:endnote w:type="continuationNotice" w:id="1">
    <w:p w14:paraId="64B28CEC" w14:textId="77777777" w:rsidR="00061E6D" w:rsidRDefault="00061E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TIXMath-Regular">
    <w:altName w:val="Malgun Gothic"/>
    <w:panose1 w:val="00000000000000000000"/>
    <w:charset w:val="81"/>
    <w:family w:val="auto"/>
    <w:notTrueType/>
    <w:pitch w:val="default"/>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8715045"/>
      <w:docPartObj>
        <w:docPartGallery w:val="Page Numbers (Bottom of Page)"/>
        <w:docPartUnique/>
      </w:docPartObj>
    </w:sdtPr>
    <w:sdtContent>
      <w:p w14:paraId="48BACB6D" w14:textId="000B7415" w:rsidR="00EF2906" w:rsidRDefault="00EF2906">
        <w:pPr>
          <w:pStyle w:val="Footer"/>
          <w:jc w:val="center"/>
        </w:pPr>
        <w:r>
          <w:fldChar w:fldCharType="begin"/>
        </w:r>
        <w:r>
          <w:instrText>PAGE   \* MERGEFORMAT</w:instrText>
        </w:r>
        <w:r>
          <w:fldChar w:fldCharType="separate"/>
        </w:r>
        <w:r>
          <w:t>2</w:t>
        </w:r>
        <w:r>
          <w:fldChar w:fldCharType="end"/>
        </w:r>
      </w:p>
    </w:sdtContent>
  </w:sdt>
  <w:p w14:paraId="7688F41B" w14:textId="77777777" w:rsidR="00EF2906" w:rsidRDefault="00EF29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BFF79" w14:textId="77777777" w:rsidR="00061E6D" w:rsidRDefault="00061E6D" w:rsidP="00F2466D">
      <w:pPr>
        <w:spacing w:after="0" w:line="240" w:lineRule="auto"/>
      </w:pPr>
      <w:r>
        <w:separator/>
      </w:r>
    </w:p>
  </w:footnote>
  <w:footnote w:type="continuationSeparator" w:id="0">
    <w:p w14:paraId="6F587906" w14:textId="77777777" w:rsidR="00061E6D" w:rsidRDefault="00061E6D" w:rsidP="00F2466D">
      <w:pPr>
        <w:spacing w:after="0" w:line="240" w:lineRule="auto"/>
      </w:pPr>
      <w:r>
        <w:continuationSeparator/>
      </w:r>
    </w:p>
  </w:footnote>
  <w:footnote w:type="continuationNotice" w:id="1">
    <w:p w14:paraId="0129D22E" w14:textId="77777777" w:rsidR="00061E6D" w:rsidRDefault="00061E6D">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p3rluF6j" int2:invalidationBookmarkName="" int2:hashCode="5s0cQAKNDO21uw" int2:id="pdjEP8D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0259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A9A66E8"/>
    <w:multiLevelType w:val="multilevel"/>
    <w:tmpl w:val="58004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8070E0"/>
    <w:multiLevelType w:val="hybridMultilevel"/>
    <w:tmpl w:val="2A766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14076"/>
    <w:multiLevelType w:val="hybridMultilevel"/>
    <w:tmpl w:val="72B64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A60C25"/>
    <w:multiLevelType w:val="hybridMultilevel"/>
    <w:tmpl w:val="3F0AAD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4D5259"/>
    <w:multiLevelType w:val="hybridMultilevel"/>
    <w:tmpl w:val="CEF899A8"/>
    <w:lvl w:ilvl="0" w:tplc="4EFC76FA">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6E2667"/>
    <w:multiLevelType w:val="hybridMultilevel"/>
    <w:tmpl w:val="E3A49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C41934"/>
    <w:multiLevelType w:val="hybridMultilevel"/>
    <w:tmpl w:val="0EBA7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E40BFB"/>
    <w:multiLevelType w:val="hybridMultilevel"/>
    <w:tmpl w:val="8A241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342ABC"/>
    <w:multiLevelType w:val="hybridMultilevel"/>
    <w:tmpl w:val="5694E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343D90"/>
    <w:multiLevelType w:val="hybridMultilevel"/>
    <w:tmpl w:val="B5D2C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3B3B44"/>
    <w:multiLevelType w:val="hybridMultilevel"/>
    <w:tmpl w:val="C076E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6E6C33"/>
    <w:multiLevelType w:val="multilevel"/>
    <w:tmpl w:val="55A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B0447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9ABE8BD"/>
    <w:multiLevelType w:val="hybridMultilevel"/>
    <w:tmpl w:val="FFFFFFFF"/>
    <w:lvl w:ilvl="0" w:tplc="E2465236">
      <w:start w:val="1"/>
      <w:numFmt w:val="upperLetter"/>
      <w:lvlText w:val="%1."/>
      <w:lvlJc w:val="left"/>
      <w:pPr>
        <w:ind w:left="720" w:hanging="360"/>
      </w:pPr>
    </w:lvl>
    <w:lvl w:ilvl="1" w:tplc="64C8DCF4">
      <w:start w:val="1"/>
      <w:numFmt w:val="lowerLetter"/>
      <w:lvlText w:val="%2."/>
      <w:lvlJc w:val="left"/>
      <w:pPr>
        <w:ind w:left="1440" w:hanging="360"/>
      </w:pPr>
    </w:lvl>
    <w:lvl w:ilvl="2" w:tplc="1B8AC784">
      <w:start w:val="1"/>
      <w:numFmt w:val="lowerRoman"/>
      <w:lvlText w:val="%3."/>
      <w:lvlJc w:val="right"/>
      <w:pPr>
        <w:ind w:left="2160" w:hanging="180"/>
      </w:pPr>
    </w:lvl>
    <w:lvl w:ilvl="3" w:tplc="B4E4FEB4">
      <w:start w:val="1"/>
      <w:numFmt w:val="decimal"/>
      <w:lvlText w:val="%4."/>
      <w:lvlJc w:val="left"/>
      <w:pPr>
        <w:ind w:left="2880" w:hanging="360"/>
      </w:pPr>
    </w:lvl>
    <w:lvl w:ilvl="4" w:tplc="D7489BF4">
      <w:start w:val="1"/>
      <w:numFmt w:val="lowerLetter"/>
      <w:lvlText w:val="%5."/>
      <w:lvlJc w:val="left"/>
      <w:pPr>
        <w:ind w:left="3600" w:hanging="360"/>
      </w:pPr>
    </w:lvl>
    <w:lvl w:ilvl="5" w:tplc="670E0412">
      <w:start w:val="1"/>
      <w:numFmt w:val="lowerRoman"/>
      <w:lvlText w:val="%6."/>
      <w:lvlJc w:val="right"/>
      <w:pPr>
        <w:ind w:left="4320" w:hanging="180"/>
      </w:pPr>
    </w:lvl>
    <w:lvl w:ilvl="6" w:tplc="995CEB88">
      <w:start w:val="1"/>
      <w:numFmt w:val="decimal"/>
      <w:lvlText w:val="%7."/>
      <w:lvlJc w:val="left"/>
      <w:pPr>
        <w:ind w:left="5040" w:hanging="360"/>
      </w:pPr>
    </w:lvl>
    <w:lvl w:ilvl="7" w:tplc="40EAD35C">
      <w:start w:val="1"/>
      <w:numFmt w:val="lowerLetter"/>
      <w:lvlText w:val="%8."/>
      <w:lvlJc w:val="left"/>
      <w:pPr>
        <w:ind w:left="5760" w:hanging="360"/>
      </w:pPr>
    </w:lvl>
    <w:lvl w:ilvl="8" w:tplc="249E48F8">
      <w:start w:val="1"/>
      <w:numFmt w:val="lowerRoman"/>
      <w:lvlText w:val="%9."/>
      <w:lvlJc w:val="right"/>
      <w:pPr>
        <w:ind w:left="6480" w:hanging="180"/>
      </w:pPr>
    </w:lvl>
  </w:abstractNum>
  <w:abstractNum w:abstractNumId="15" w15:restartNumberingAfterBreak="0">
    <w:nsid w:val="4A9367F1"/>
    <w:multiLevelType w:val="hybridMultilevel"/>
    <w:tmpl w:val="FFFFFFFF"/>
    <w:lvl w:ilvl="0" w:tplc="CF6AC73C">
      <w:start w:val="1"/>
      <w:numFmt w:val="upperLetter"/>
      <w:lvlText w:val="%1."/>
      <w:lvlJc w:val="left"/>
      <w:pPr>
        <w:ind w:left="720" w:hanging="360"/>
      </w:pPr>
    </w:lvl>
    <w:lvl w:ilvl="1" w:tplc="D8105D56">
      <w:start w:val="1"/>
      <w:numFmt w:val="lowerLetter"/>
      <w:lvlText w:val="%2."/>
      <w:lvlJc w:val="left"/>
      <w:pPr>
        <w:ind w:left="1440" w:hanging="360"/>
      </w:pPr>
    </w:lvl>
    <w:lvl w:ilvl="2" w:tplc="463258F4">
      <w:start w:val="1"/>
      <w:numFmt w:val="lowerRoman"/>
      <w:lvlText w:val="%3."/>
      <w:lvlJc w:val="right"/>
      <w:pPr>
        <w:ind w:left="2160" w:hanging="180"/>
      </w:pPr>
    </w:lvl>
    <w:lvl w:ilvl="3" w:tplc="19C2A83A">
      <w:start w:val="1"/>
      <w:numFmt w:val="decimal"/>
      <w:lvlText w:val="%4."/>
      <w:lvlJc w:val="left"/>
      <w:pPr>
        <w:ind w:left="2880" w:hanging="360"/>
      </w:pPr>
    </w:lvl>
    <w:lvl w:ilvl="4" w:tplc="6900B068">
      <w:start w:val="1"/>
      <w:numFmt w:val="lowerLetter"/>
      <w:lvlText w:val="%5."/>
      <w:lvlJc w:val="left"/>
      <w:pPr>
        <w:ind w:left="3600" w:hanging="360"/>
      </w:pPr>
    </w:lvl>
    <w:lvl w:ilvl="5" w:tplc="F72CD6A8">
      <w:start w:val="1"/>
      <w:numFmt w:val="lowerRoman"/>
      <w:lvlText w:val="%6."/>
      <w:lvlJc w:val="right"/>
      <w:pPr>
        <w:ind w:left="4320" w:hanging="180"/>
      </w:pPr>
    </w:lvl>
    <w:lvl w:ilvl="6" w:tplc="840C24F0">
      <w:start w:val="1"/>
      <w:numFmt w:val="decimal"/>
      <w:lvlText w:val="%7."/>
      <w:lvlJc w:val="left"/>
      <w:pPr>
        <w:ind w:left="5040" w:hanging="360"/>
      </w:pPr>
    </w:lvl>
    <w:lvl w:ilvl="7" w:tplc="53C41C46">
      <w:start w:val="1"/>
      <w:numFmt w:val="lowerLetter"/>
      <w:lvlText w:val="%8."/>
      <w:lvlJc w:val="left"/>
      <w:pPr>
        <w:ind w:left="5760" w:hanging="360"/>
      </w:pPr>
    </w:lvl>
    <w:lvl w:ilvl="8" w:tplc="33EC34C2">
      <w:start w:val="1"/>
      <w:numFmt w:val="lowerRoman"/>
      <w:lvlText w:val="%9."/>
      <w:lvlJc w:val="right"/>
      <w:pPr>
        <w:ind w:left="6480" w:hanging="180"/>
      </w:pPr>
    </w:lvl>
  </w:abstractNum>
  <w:abstractNum w:abstractNumId="16" w15:restartNumberingAfterBreak="0">
    <w:nsid w:val="52A83D52"/>
    <w:multiLevelType w:val="multilevel"/>
    <w:tmpl w:val="717E5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EC0CFC"/>
    <w:multiLevelType w:val="hybridMultilevel"/>
    <w:tmpl w:val="B43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58029F"/>
    <w:multiLevelType w:val="hybridMultilevel"/>
    <w:tmpl w:val="0734BACC"/>
    <w:lvl w:ilvl="0" w:tplc="FFFFFFFF">
      <w:start w:val="1"/>
      <w:numFmt w:val="lowerLetter"/>
      <w:lvlText w:val="%1)"/>
      <w:lvlJc w:val="left"/>
      <w:pPr>
        <w:ind w:left="771" w:hanging="360"/>
      </w:pPr>
    </w:lvl>
    <w:lvl w:ilvl="1" w:tplc="FFFFFFFF" w:tentative="1">
      <w:start w:val="1"/>
      <w:numFmt w:val="lowerLetter"/>
      <w:lvlText w:val="%2."/>
      <w:lvlJc w:val="left"/>
      <w:pPr>
        <w:ind w:left="1491" w:hanging="360"/>
      </w:pPr>
    </w:lvl>
    <w:lvl w:ilvl="2" w:tplc="FFFFFFFF" w:tentative="1">
      <w:start w:val="1"/>
      <w:numFmt w:val="lowerRoman"/>
      <w:lvlText w:val="%3."/>
      <w:lvlJc w:val="right"/>
      <w:pPr>
        <w:ind w:left="2211" w:hanging="180"/>
      </w:pPr>
    </w:lvl>
    <w:lvl w:ilvl="3" w:tplc="FFFFFFFF" w:tentative="1">
      <w:start w:val="1"/>
      <w:numFmt w:val="decimal"/>
      <w:lvlText w:val="%4."/>
      <w:lvlJc w:val="left"/>
      <w:pPr>
        <w:ind w:left="2931" w:hanging="360"/>
      </w:pPr>
    </w:lvl>
    <w:lvl w:ilvl="4" w:tplc="FFFFFFFF" w:tentative="1">
      <w:start w:val="1"/>
      <w:numFmt w:val="lowerLetter"/>
      <w:lvlText w:val="%5."/>
      <w:lvlJc w:val="left"/>
      <w:pPr>
        <w:ind w:left="3651" w:hanging="360"/>
      </w:pPr>
    </w:lvl>
    <w:lvl w:ilvl="5" w:tplc="FFFFFFFF" w:tentative="1">
      <w:start w:val="1"/>
      <w:numFmt w:val="lowerRoman"/>
      <w:lvlText w:val="%6."/>
      <w:lvlJc w:val="right"/>
      <w:pPr>
        <w:ind w:left="4371" w:hanging="180"/>
      </w:pPr>
    </w:lvl>
    <w:lvl w:ilvl="6" w:tplc="FFFFFFFF" w:tentative="1">
      <w:start w:val="1"/>
      <w:numFmt w:val="decimal"/>
      <w:lvlText w:val="%7."/>
      <w:lvlJc w:val="left"/>
      <w:pPr>
        <w:ind w:left="5091" w:hanging="360"/>
      </w:pPr>
    </w:lvl>
    <w:lvl w:ilvl="7" w:tplc="FFFFFFFF" w:tentative="1">
      <w:start w:val="1"/>
      <w:numFmt w:val="lowerLetter"/>
      <w:lvlText w:val="%8."/>
      <w:lvlJc w:val="left"/>
      <w:pPr>
        <w:ind w:left="5811" w:hanging="360"/>
      </w:pPr>
    </w:lvl>
    <w:lvl w:ilvl="8" w:tplc="FFFFFFFF" w:tentative="1">
      <w:start w:val="1"/>
      <w:numFmt w:val="lowerRoman"/>
      <w:lvlText w:val="%9."/>
      <w:lvlJc w:val="right"/>
      <w:pPr>
        <w:ind w:left="6531" w:hanging="180"/>
      </w:pPr>
    </w:lvl>
  </w:abstractNum>
  <w:abstractNum w:abstractNumId="19" w15:restartNumberingAfterBreak="0">
    <w:nsid w:val="5B910112"/>
    <w:multiLevelType w:val="hybridMultilevel"/>
    <w:tmpl w:val="C77C86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6477633"/>
    <w:multiLevelType w:val="hybridMultilevel"/>
    <w:tmpl w:val="8C983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661E77"/>
    <w:multiLevelType w:val="hybridMultilevel"/>
    <w:tmpl w:val="EAA67D2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729B6965"/>
    <w:multiLevelType w:val="hybridMultilevel"/>
    <w:tmpl w:val="0CF20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B7666B"/>
    <w:multiLevelType w:val="hybridMultilevel"/>
    <w:tmpl w:val="20604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050ADC"/>
    <w:multiLevelType w:val="hybridMultilevel"/>
    <w:tmpl w:val="C32C0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484C4A"/>
    <w:multiLevelType w:val="multilevel"/>
    <w:tmpl w:val="077C9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4197766">
    <w:abstractNumId w:val="4"/>
  </w:num>
  <w:num w:numId="2" w16cid:durableId="575163997">
    <w:abstractNumId w:val="24"/>
  </w:num>
  <w:num w:numId="3" w16cid:durableId="1778207651">
    <w:abstractNumId w:val="21"/>
  </w:num>
  <w:num w:numId="4" w16cid:durableId="2064088551">
    <w:abstractNumId w:val="17"/>
  </w:num>
  <w:num w:numId="5" w16cid:durableId="678044601">
    <w:abstractNumId w:val="6"/>
  </w:num>
  <w:num w:numId="6" w16cid:durableId="566764156">
    <w:abstractNumId w:val="11"/>
  </w:num>
  <w:num w:numId="7" w16cid:durableId="1494754874">
    <w:abstractNumId w:val="7"/>
  </w:num>
  <w:num w:numId="8" w16cid:durableId="990984848">
    <w:abstractNumId w:val="18"/>
  </w:num>
  <w:num w:numId="9" w16cid:durableId="178813373">
    <w:abstractNumId w:val="3"/>
  </w:num>
  <w:num w:numId="10" w16cid:durableId="1410735892">
    <w:abstractNumId w:val="2"/>
  </w:num>
  <w:num w:numId="11" w16cid:durableId="999698427">
    <w:abstractNumId w:val="20"/>
  </w:num>
  <w:num w:numId="12" w16cid:durableId="1564440119">
    <w:abstractNumId w:val="25"/>
  </w:num>
  <w:num w:numId="13" w16cid:durableId="1324161475">
    <w:abstractNumId w:val="1"/>
  </w:num>
  <w:num w:numId="14" w16cid:durableId="1925411878">
    <w:abstractNumId w:val="0"/>
  </w:num>
  <w:num w:numId="15" w16cid:durableId="522331306">
    <w:abstractNumId w:val="13"/>
  </w:num>
  <w:num w:numId="16" w16cid:durableId="2008171436">
    <w:abstractNumId w:val="19"/>
  </w:num>
  <w:num w:numId="17" w16cid:durableId="337775049">
    <w:abstractNumId w:val="16"/>
  </w:num>
  <w:num w:numId="18" w16cid:durableId="213544250">
    <w:abstractNumId w:val="12"/>
  </w:num>
  <w:num w:numId="19" w16cid:durableId="1232039125">
    <w:abstractNumId w:val="23"/>
  </w:num>
  <w:num w:numId="20" w16cid:durableId="89857491">
    <w:abstractNumId w:val="9"/>
  </w:num>
  <w:num w:numId="21" w16cid:durableId="1906329023">
    <w:abstractNumId w:val="22"/>
  </w:num>
  <w:num w:numId="22" w16cid:durableId="2058239141">
    <w:abstractNumId w:val="8"/>
  </w:num>
  <w:num w:numId="23" w16cid:durableId="652148916">
    <w:abstractNumId w:val="15"/>
  </w:num>
  <w:num w:numId="24" w16cid:durableId="1415662152">
    <w:abstractNumId w:val="14"/>
  </w:num>
  <w:num w:numId="25" w16cid:durableId="1718696540">
    <w:abstractNumId w:val="10"/>
  </w:num>
  <w:num w:numId="26" w16cid:durableId="10723125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fva2w9topx52ve2xti5r2f8afpt0tvtafad&quot;&gt;My EndNote Library&lt;record-ids&gt;&lt;item&gt;27&lt;/item&gt;&lt;item&gt;66&lt;/item&gt;&lt;item&gt;167&lt;/item&gt;&lt;item&gt;168&lt;/item&gt;&lt;item&gt;169&lt;/item&gt;&lt;item&gt;170&lt;/item&gt;&lt;item&gt;171&lt;/item&gt;&lt;item&gt;172&lt;/item&gt;&lt;item&gt;173&lt;/item&gt;&lt;item&gt;174&lt;/item&gt;&lt;item&gt;175&lt;/item&gt;&lt;item&gt;176&lt;/item&gt;&lt;item&gt;177&lt;/item&gt;&lt;item&gt;178&lt;/item&gt;&lt;item&gt;179&lt;/item&gt;&lt;item&gt;180&lt;/item&gt;&lt;item&gt;181&lt;/item&gt;&lt;item&gt;183&lt;/item&gt;&lt;item&gt;185&lt;/item&gt;&lt;item&gt;186&lt;/item&gt;&lt;item&gt;187&lt;/item&gt;&lt;item&gt;188&lt;/item&gt;&lt;item&gt;193&lt;/item&gt;&lt;item&gt;194&lt;/item&gt;&lt;item&gt;195&lt;/item&gt;&lt;item&gt;196&lt;/item&gt;&lt;item&gt;197&lt;/item&gt;&lt;item&gt;198&lt;/item&gt;&lt;item&gt;199&lt;/item&gt;&lt;item&gt;201&lt;/item&gt;&lt;item&gt;202&lt;/item&gt;&lt;item&gt;203&lt;/item&gt;&lt;item&gt;205&lt;/item&gt;&lt;item&gt;206&lt;/item&gt;&lt;item&gt;207&lt;/item&gt;&lt;/record-ids&gt;&lt;/item&gt;&lt;/Libraries&gt;"/>
  </w:docVars>
  <w:rsids>
    <w:rsidRoot w:val="006B2CF0"/>
    <w:rsid w:val="00000B29"/>
    <w:rsid w:val="000013DE"/>
    <w:rsid w:val="00001941"/>
    <w:rsid w:val="0000281D"/>
    <w:rsid w:val="00002945"/>
    <w:rsid w:val="00002E32"/>
    <w:rsid w:val="00003014"/>
    <w:rsid w:val="000034B2"/>
    <w:rsid w:val="00003735"/>
    <w:rsid w:val="00003A47"/>
    <w:rsid w:val="0000408C"/>
    <w:rsid w:val="000047ED"/>
    <w:rsid w:val="00004E48"/>
    <w:rsid w:val="00005B03"/>
    <w:rsid w:val="000069B7"/>
    <w:rsid w:val="00007E93"/>
    <w:rsid w:val="00010941"/>
    <w:rsid w:val="00010980"/>
    <w:rsid w:val="000112DB"/>
    <w:rsid w:val="0001161F"/>
    <w:rsid w:val="00011C51"/>
    <w:rsid w:val="00011EFB"/>
    <w:rsid w:val="000120DE"/>
    <w:rsid w:val="0001262C"/>
    <w:rsid w:val="0001266C"/>
    <w:rsid w:val="000129E4"/>
    <w:rsid w:val="0001300A"/>
    <w:rsid w:val="00013B65"/>
    <w:rsid w:val="00013E8D"/>
    <w:rsid w:val="00014774"/>
    <w:rsid w:val="000149F4"/>
    <w:rsid w:val="00014AC8"/>
    <w:rsid w:val="00014FF6"/>
    <w:rsid w:val="000159EB"/>
    <w:rsid w:val="00016911"/>
    <w:rsid w:val="00016CF4"/>
    <w:rsid w:val="00017901"/>
    <w:rsid w:val="00017B7D"/>
    <w:rsid w:val="00017BCD"/>
    <w:rsid w:val="0002084F"/>
    <w:rsid w:val="00021045"/>
    <w:rsid w:val="00021165"/>
    <w:rsid w:val="00021250"/>
    <w:rsid w:val="00021994"/>
    <w:rsid w:val="00021BAC"/>
    <w:rsid w:val="000227E7"/>
    <w:rsid w:val="00023AA0"/>
    <w:rsid w:val="00023EA7"/>
    <w:rsid w:val="0002422D"/>
    <w:rsid w:val="00024311"/>
    <w:rsid w:val="00024428"/>
    <w:rsid w:val="00024BBE"/>
    <w:rsid w:val="00024DE0"/>
    <w:rsid w:val="00024EA9"/>
    <w:rsid w:val="00025144"/>
    <w:rsid w:val="000254E7"/>
    <w:rsid w:val="000256A8"/>
    <w:rsid w:val="0002570E"/>
    <w:rsid w:val="00025F6A"/>
    <w:rsid w:val="000270B5"/>
    <w:rsid w:val="00027138"/>
    <w:rsid w:val="00027BEC"/>
    <w:rsid w:val="00027CBB"/>
    <w:rsid w:val="00027EB5"/>
    <w:rsid w:val="00027F40"/>
    <w:rsid w:val="000300C0"/>
    <w:rsid w:val="0003025B"/>
    <w:rsid w:val="00030A42"/>
    <w:rsid w:val="00030BA0"/>
    <w:rsid w:val="00031759"/>
    <w:rsid w:val="00032637"/>
    <w:rsid w:val="00032ABF"/>
    <w:rsid w:val="00032D44"/>
    <w:rsid w:val="00032FAF"/>
    <w:rsid w:val="00033FD9"/>
    <w:rsid w:val="000342D1"/>
    <w:rsid w:val="0003468B"/>
    <w:rsid w:val="000350F6"/>
    <w:rsid w:val="00035453"/>
    <w:rsid w:val="000355EC"/>
    <w:rsid w:val="00035D2D"/>
    <w:rsid w:val="00035E9E"/>
    <w:rsid w:val="0003637E"/>
    <w:rsid w:val="000364F4"/>
    <w:rsid w:val="00036B9D"/>
    <w:rsid w:val="00036CFE"/>
    <w:rsid w:val="00037760"/>
    <w:rsid w:val="0003798F"/>
    <w:rsid w:val="000379BE"/>
    <w:rsid w:val="000404A1"/>
    <w:rsid w:val="00040E7D"/>
    <w:rsid w:val="000415D7"/>
    <w:rsid w:val="000416B8"/>
    <w:rsid w:val="00041FEF"/>
    <w:rsid w:val="00042052"/>
    <w:rsid w:val="00042380"/>
    <w:rsid w:val="000425FF"/>
    <w:rsid w:val="00042CBF"/>
    <w:rsid w:val="00042CC2"/>
    <w:rsid w:val="00043814"/>
    <w:rsid w:val="00043BA7"/>
    <w:rsid w:val="00044586"/>
    <w:rsid w:val="00044EE6"/>
    <w:rsid w:val="0004597E"/>
    <w:rsid w:val="00045B6E"/>
    <w:rsid w:val="000460DF"/>
    <w:rsid w:val="000463CB"/>
    <w:rsid w:val="00046F21"/>
    <w:rsid w:val="00047D50"/>
    <w:rsid w:val="00047DA2"/>
    <w:rsid w:val="00047E36"/>
    <w:rsid w:val="00047F87"/>
    <w:rsid w:val="00050289"/>
    <w:rsid w:val="000514C2"/>
    <w:rsid w:val="00051660"/>
    <w:rsid w:val="00051DCA"/>
    <w:rsid w:val="00051F95"/>
    <w:rsid w:val="000522E6"/>
    <w:rsid w:val="0005283C"/>
    <w:rsid w:val="00052C4F"/>
    <w:rsid w:val="00052E28"/>
    <w:rsid w:val="00052F58"/>
    <w:rsid w:val="0005325F"/>
    <w:rsid w:val="00053544"/>
    <w:rsid w:val="00053AAC"/>
    <w:rsid w:val="00053D2B"/>
    <w:rsid w:val="000543DC"/>
    <w:rsid w:val="00054709"/>
    <w:rsid w:val="000547C3"/>
    <w:rsid w:val="00054B82"/>
    <w:rsid w:val="00055B51"/>
    <w:rsid w:val="000560E6"/>
    <w:rsid w:val="00056277"/>
    <w:rsid w:val="0005690F"/>
    <w:rsid w:val="00057007"/>
    <w:rsid w:val="00060559"/>
    <w:rsid w:val="00060BF1"/>
    <w:rsid w:val="00060D95"/>
    <w:rsid w:val="0006165C"/>
    <w:rsid w:val="00061931"/>
    <w:rsid w:val="000619BF"/>
    <w:rsid w:val="00061BCD"/>
    <w:rsid w:val="00061E6D"/>
    <w:rsid w:val="0006212B"/>
    <w:rsid w:val="00062148"/>
    <w:rsid w:val="0006230C"/>
    <w:rsid w:val="00062D5E"/>
    <w:rsid w:val="00062DBE"/>
    <w:rsid w:val="00063950"/>
    <w:rsid w:val="00064924"/>
    <w:rsid w:val="00065466"/>
    <w:rsid w:val="00065E2C"/>
    <w:rsid w:val="00065F1E"/>
    <w:rsid w:val="0006627B"/>
    <w:rsid w:val="00066374"/>
    <w:rsid w:val="000672BF"/>
    <w:rsid w:val="000674F7"/>
    <w:rsid w:val="00067D41"/>
    <w:rsid w:val="000702DF"/>
    <w:rsid w:val="000706CB"/>
    <w:rsid w:val="00070DA2"/>
    <w:rsid w:val="00071A91"/>
    <w:rsid w:val="0007290E"/>
    <w:rsid w:val="00072CD0"/>
    <w:rsid w:val="00072FCE"/>
    <w:rsid w:val="000736B5"/>
    <w:rsid w:val="000739AF"/>
    <w:rsid w:val="00073D12"/>
    <w:rsid w:val="00074C43"/>
    <w:rsid w:val="00074E00"/>
    <w:rsid w:val="00074E5F"/>
    <w:rsid w:val="00075550"/>
    <w:rsid w:val="000759E6"/>
    <w:rsid w:val="00076675"/>
    <w:rsid w:val="00077B13"/>
    <w:rsid w:val="00080377"/>
    <w:rsid w:val="0008037B"/>
    <w:rsid w:val="000810A9"/>
    <w:rsid w:val="0008158C"/>
    <w:rsid w:val="0008188B"/>
    <w:rsid w:val="00081CFC"/>
    <w:rsid w:val="0008260D"/>
    <w:rsid w:val="00082868"/>
    <w:rsid w:val="000834A6"/>
    <w:rsid w:val="000834CB"/>
    <w:rsid w:val="00083A11"/>
    <w:rsid w:val="000841AE"/>
    <w:rsid w:val="00084634"/>
    <w:rsid w:val="00084A80"/>
    <w:rsid w:val="00084ADB"/>
    <w:rsid w:val="00084E73"/>
    <w:rsid w:val="00084EF0"/>
    <w:rsid w:val="0008587B"/>
    <w:rsid w:val="0008639F"/>
    <w:rsid w:val="00087A70"/>
    <w:rsid w:val="00087FCF"/>
    <w:rsid w:val="00090235"/>
    <w:rsid w:val="00090968"/>
    <w:rsid w:val="0009143D"/>
    <w:rsid w:val="00091E15"/>
    <w:rsid w:val="000923ED"/>
    <w:rsid w:val="000928F2"/>
    <w:rsid w:val="00092CEB"/>
    <w:rsid w:val="00092D09"/>
    <w:rsid w:val="00093057"/>
    <w:rsid w:val="00093DC0"/>
    <w:rsid w:val="00094937"/>
    <w:rsid w:val="000949CB"/>
    <w:rsid w:val="00094A05"/>
    <w:rsid w:val="00094B91"/>
    <w:rsid w:val="00094F82"/>
    <w:rsid w:val="0009528A"/>
    <w:rsid w:val="000955B7"/>
    <w:rsid w:val="000955E4"/>
    <w:rsid w:val="00095A88"/>
    <w:rsid w:val="000961D7"/>
    <w:rsid w:val="00096467"/>
    <w:rsid w:val="000964B3"/>
    <w:rsid w:val="00096AEF"/>
    <w:rsid w:val="00097D5C"/>
    <w:rsid w:val="000A0F6B"/>
    <w:rsid w:val="000A12BF"/>
    <w:rsid w:val="000A158A"/>
    <w:rsid w:val="000A1E54"/>
    <w:rsid w:val="000A22F2"/>
    <w:rsid w:val="000A270F"/>
    <w:rsid w:val="000A329D"/>
    <w:rsid w:val="000A36B8"/>
    <w:rsid w:val="000A4386"/>
    <w:rsid w:val="000A45CB"/>
    <w:rsid w:val="000A47F5"/>
    <w:rsid w:val="000A4AD2"/>
    <w:rsid w:val="000A4B96"/>
    <w:rsid w:val="000A4BCB"/>
    <w:rsid w:val="000A503A"/>
    <w:rsid w:val="000A51C5"/>
    <w:rsid w:val="000A545D"/>
    <w:rsid w:val="000A58B3"/>
    <w:rsid w:val="000A5947"/>
    <w:rsid w:val="000A5B02"/>
    <w:rsid w:val="000A5F41"/>
    <w:rsid w:val="000A652D"/>
    <w:rsid w:val="000A6A9A"/>
    <w:rsid w:val="000A6B2B"/>
    <w:rsid w:val="000A71C1"/>
    <w:rsid w:val="000A7462"/>
    <w:rsid w:val="000A7750"/>
    <w:rsid w:val="000A775B"/>
    <w:rsid w:val="000A77F6"/>
    <w:rsid w:val="000A7B99"/>
    <w:rsid w:val="000A7BF5"/>
    <w:rsid w:val="000B0159"/>
    <w:rsid w:val="000B037D"/>
    <w:rsid w:val="000B040E"/>
    <w:rsid w:val="000B06B4"/>
    <w:rsid w:val="000B0B8D"/>
    <w:rsid w:val="000B1173"/>
    <w:rsid w:val="000B11AA"/>
    <w:rsid w:val="000B1744"/>
    <w:rsid w:val="000B24F3"/>
    <w:rsid w:val="000B2B55"/>
    <w:rsid w:val="000B2C12"/>
    <w:rsid w:val="000B3125"/>
    <w:rsid w:val="000B31B2"/>
    <w:rsid w:val="000B3E7F"/>
    <w:rsid w:val="000B48AF"/>
    <w:rsid w:val="000B4908"/>
    <w:rsid w:val="000B4D62"/>
    <w:rsid w:val="000B512C"/>
    <w:rsid w:val="000B5E5B"/>
    <w:rsid w:val="000B602C"/>
    <w:rsid w:val="000B6323"/>
    <w:rsid w:val="000B683F"/>
    <w:rsid w:val="000B6C59"/>
    <w:rsid w:val="000B786B"/>
    <w:rsid w:val="000B7E21"/>
    <w:rsid w:val="000C08AE"/>
    <w:rsid w:val="000C0F9B"/>
    <w:rsid w:val="000C17C1"/>
    <w:rsid w:val="000C21FF"/>
    <w:rsid w:val="000C23C9"/>
    <w:rsid w:val="000C3891"/>
    <w:rsid w:val="000C3AE6"/>
    <w:rsid w:val="000C3F06"/>
    <w:rsid w:val="000C543D"/>
    <w:rsid w:val="000C5528"/>
    <w:rsid w:val="000C5763"/>
    <w:rsid w:val="000C63DA"/>
    <w:rsid w:val="000C689C"/>
    <w:rsid w:val="000C6ABA"/>
    <w:rsid w:val="000C77DB"/>
    <w:rsid w:val="000C7909"/>
    <w:rsid w:val="000C7E83"/>
    <w:rsid w:val="000D0D19"/>
    <w:rsid w:val="000D1371"/>
    <w:rsid w:val="000D155A"/>
    <w:rsid w:val="000D2ED0"/>
    <w:rsid w:val="000D33C9"/>
    <w:rsid w:val="000D3633"/>
    <w:rsid w:val="000D36A1"/>
    <w:rsid w:val="000D3FE3"/>
    <w:rsid w:val="000D422D"/>
    <w:rsid w:val="000D44B0"/>
    <w:rsid w:val="000D45A5"/>
    <w:rsid w:val="000D4D7D"/>
    <w:rsid w:val="000D4F79"/>
    <w:rsid w:val="000D50FE"/>
    <w:rsid w:val="000D5351"/>
    <w:rsid w:val="000D5683"/>
    <w:rsid w:val="000D5713"/>
    <w:rsid w:val="000D57A8"/>
    <w:rsid w:val="000D5999"/>
    <w:rsid w:val="000D66C6"/>
    <w:rsid w:val="000D6CC3"/>
    <w:rsid w:val="000D7694"/>
    <w:rsid w:val="000D7A98"/>
    <w:rsid w:val="000D7ADD"/>
    <w:rsid w:val="000D7D4B"/>
    <w:rsid w:val="000D7EF7"/>
    <w:rsid w:val="000E00D3"/>
    <w:rsid w:val="000E0EA7"/>
    <w:rsid w:val="000E18C3"/>
    <w:rsid w:val="000E1A7B"/>
    <w:rsid w:val="000E2E66"/>
    <w:rsid w:val="000E3077"/>
    <w:rsid w:val="000E3258"/>
    <w:rsid w:val="000E3B8E"/>
    <w:rsid w:val="000E40A9"/>
    <w:rsid w:val="000E4FAC"/>
    <w:rsid w:val="000E590E"/>
    <w:rsid w:val="000E5AD1"/>
    <w:rsid w:val="000E60A7"/>
    <w:rsid w:val="000E63D5"/>
    <w:rsid w:val="000E7069"/>
    <w:rsid w:val="000E7333"/>
    <w:rsid w:val="000E7C65"/>
    <w:rsid w:val="000F028A"/>
    <w:rsid w:val="000F0876"/>
    <w:rsid w:val="000F10D0"/>
    <w:rsid w:val="000F2415"/>
    <w:rsid w:val="000F2499"/>
    <w:rsid w:val="000F24B6"/>
    <w:rsid w:val="000F2D1A"/>
    <w:rsid w:val="000F2DF2"/>
    <w:rsid w:val="000F2E21"/>
    <w:rsid w:val="000F487B"/>
    <w:rsid w:val="000F5032"/>
    <w:rsid w:val="000F50B4"/>
    <w:rsid w:val="000F5FAB"/>
    <w:rsid w:val="000F675B"/>
    <w:rsid w:val="000F6772"/>
    <w:rsid w:val="000F6CEE"/>
    <w:rsid w:val="000F7A24"/>
    <w:rsid w:val="00101565"/>
    <w:rsid w:val="00101625"/>
    <w:rsid w:val="00102022"/>
    <w:rsid w:val="001021BC"/>
    <w:rsid w:val="00102607"/>
    <w:rsid w:val="00103083"/>
    <w:rsid w:val="0010314F"/>
    <w:rsid w:val="00103600"/>
    <w:rsid w:val="0010360A"/>
    <w:rsid w:val="00103B02"/>
    <w:rsid w:val="00104819"/>
    <w:rsid w:val="00105270"/>
    <w:rsid w:val="001054CB"/>
    <w:rsid w:val="001069D6"/>
    <w:rsid w:val="00106D3F"/>
    <w:rsid w:val="001079A1"/>
    <w:rsid w:val="00110306"/>
    <w:rsid w:val="00110CCB"/>
    <w:rsid w:val="00110EC8"/>
    <w:rsid w:val="001123F9"/>
    <w:rsid w:val="0011277F"/>
    <w:rsid w:val="001135B9"/>
    <w:rsid w:val="00113F75"/>
    <w:rsid w:val="0011473B"/>
    <w:rsid w:val="00114A38"/>
    <w:rsid w:val="00114E58"/>
    <w:rsid w:val="0011550D"/>
    <w:rsid w:val="00115C20"/>
    <w:rsid w:val="00115C56"/>
    <w:rsid w:val="00115ED6"/>
    <w:rsid w:val="001161B3"/>
    <w:rsid w:val="001162C9"/>
    <w:rsid w:val="00116A15"/>
    <w:rsid w:val="00116AA4"/>
    <w:rsid w:val="00116AD1"/>
    <w:rsid w:val="00116DFC"/>
    <w:rsid w:val="001173D8"/>
    <w:rsid w:val="00117D1B"/>
    <w:rsid w:val="0012011B"/>
    <w:rsid w:val="001201E4"/>
    <w:rsid w:val="0012029F"/>
    <w:rsid w:val="0012043D"/>
    <w:rsid w:val="0012046E"/>
    <w:rsid w:val="001208E8"/>
    <w:rsid w:val="00120934"/>
    <w:rsid w:val="00120C57"/>
    <w:rsid w:val="00120DD7"/>
    <w:rsid w:val="00121009"/>
    <w:rsid w:val="00121AF0"/>
    <w:rsid w:val="00121B4E"/>
    <w:rsid w:val="00121F6B"/>
    <w:rsid w:val="00122A6F"/>
    <w:rsid w:val="00122DC8"/>
    <w:rsid w:val="00123B12"/>
    <w:rsid w:val="00124318"/>
    <w:rsid w:val="00124450"/>
    <w:rsid w:val="00124BE9"/>
    <w:rsid w:val="00124C99"/>
    <w:rsid w:val="0012561F"/>
    <w:rsid w:val="00125B06"/>
    <w:rsid w:val="00126198"/>
    <w:rsid w:val="001272EF"/>
    <w:rsid w:val="00127593"/>
    <w:rsid w:val="0013008A"/>
    <w:rsid w:val="001302C7"/>
    <w:rsid w:val="00131086"/>
    <w:rsid w:val="001317C6"/>
    <w:rsid w:val="00131CDE"/>
    <w:rsid w:val="00132171"/>
    <w:rsid w:val="00132710"/>
    <w:rsid w:val="0013281B"/>
    <w:rsid w:val="00132B05"/>
    <w:rsid w:val="001332CE"/>
    <w:rsid w:val="0013331C"/>
    <w:rsid w:val="00133E29"/>
    <w:rsid w:val="0013467B"/>
    <w:rsid w:val="001346DC"/>
    <w:rsid w:val="001351C0"/>
    <w:rsid w:val="00135DEE"/>
    <w:rsid w:val="00135F4D"/>
    <w:rsid w:val="0013614F"/>
    <w:rsid w:val="00137B73"/>
    <w:rsid w:val="00140802"/>
    <w:rsid w:val="001416E6"/>
    <w:rsid w:val="00141D02"/>
    <w:rsid w:val="00141DFC"/>
    <w:rsid w:val="00141F39"/>
    <w:rsid w:val="00142AF1"/>
    <w:rsid w:val="00142BDF"/>
    <w:rsid w:val="00142C36"/>
    <w:rsid w:val="00142D84"/>
    <w:rsid w:val="001444E7"/>
    <w:rsid w:val="0014459D"/>
    <w:rsid w:val="00144F87"/>
    <w:rsid w:val="00145486"/>
    <w:rsid w:val="00145E9B"/>
    <w:rsid w:val="00146C69"/>
    <w:rsid w:val="00150241"/>
    <w:rsid w:val="00150ABD"/>
    <w:rsid w:val="00150EDA"/>
    <w:rsid w:val="00153AB1"/>
    <w:rsid w:val="00153C65"/>
    <w:rsid w:val="00153CC8"/>
    <w:rsid w:val="00154E37"/>
    <w:rsid w:val="001552AE"/>
    <w:rsid w:val="00155328"/>
    <w:rsid w:val="001563AC"/>
    <w:rsid w:val="00156B0A"/>
    <w:rsid w:val="00157647"/>
    <w:rsid w:val="00157C63"/>
    <w:rsid w:val="00157FDF"/>
    <w:rsid w:val="001608D0"/>
    <w:rsid w:val="0016152D"/>
    <w:rsid w:val="0016244B"/>
    <w:rsid w:val="00162773"/>
    <w:rsid w:val="00162C3A"/>
    <w:rsid w:val="00162CE3"/>
    <w:rsid w:val="0016341D"/>
    <w:rsid w:val="001634CA"/>
    <w:rsid w:val="00163581"/>
    <w:rsid w:val="00163FAD"/>
    <w:rsid w:val="00164010"/>
    <w:rsid w:val="0016586C"/>
    <w:rsid w:val="001658C3"/>
    <w:rsid w:val="00165D1E"/>
    <w:rsid w:val="00165D90"/>
    <w:rsid w:val="001664BC"/>
    <w:rsid w:val="00166567"/>
    <w:rsid w:val="001668FD"/>
    <w:rsid w:val="00166CF3"/>
    <w:rsid w:val="00166FFC"/>
    <w:rsid w:val="00167C08"/>
    <w:rsid w:val="00167DA0"/>
    <w:rsid w:val="001703D6"/>
    <w:rsid w:val="00170FB3"/>
    <w:rsid w:val="00171004"/>
    <w:rsid w:val="00172B5C"/>
    <w:rsid w:val="00172C8B"/>
    <w:rsid w:val="00173EB4"/>
    <w:rsid w:val="001747CA"/>
    <w:rsid w:val="0017490E"/>
    <w:rsid w:val="00175845"/>
    <w:rsid w:val="00175992"/>
    <w:rsid w:val="00175E3B"/>
    <w:rsid w:val="001760EC"/>
    <w:rsid w:val="00176962"/>
    <w:rsid w:val="00177895"/>
    <w:rsid w:val="0018021C"/>
    <w:rsid w:val="001805D4"/>
    <w:rsid w:val="00181A57"/>
    <w:rsid w:val="00181B04"/>
    <w:rsid w:val="0018209C"/>
    <w:rsid w:val="001822CE"/>
    <w:rsid w:val="001825BC"/>
    <w:rsid w:val="001825DD"/>
    <w:rsid w:val="00183642"/>
    <w:rsid w:val="001837CA"/>
    <w:rsid w:val="00184B3A"/>
    <w:rsid w:val="00184E3C"/>
    <w:rsid w:val="00185207"/>
    <w:rsid w:val="001853C3"/>
    <w:rsid w:val="001860E9"/>
    <w:rsid w:val="0018620B"/>
    <w:rsid w:val="00186E04"/>
    <w:rsid w:val="0018771E"/>
    <w:rsid w:val="001879C5"/>
    <w:rsid w:val="0019090E"/>
    <w:rsid w:val="00190E33"/>
    <w:rsid w:val="00190EC1"/>
    <w:rsid w:val="001914C7"/>
    <w:rsid w:val="00191778"/>
    <w:rsid w:val="00192704"/>
    <w:rsid w:val="0019302A"/>
    <w:rsid w:val="001937D1"/>
    <w:rsid w:val="0019423A"/>
    <w:rsid w:val="00195F91"/>
    <w:rsid w:val="001961B1"/>
    <w:rsid w:val="00197467"/>
    <w:rsid w:val="00197D5B"/>
    <w:rsid w:val="00197D87"/>
    <w:rsid w:val="001A0DF0"/>
    <w:rsid w:val="001A1E92"/>
    <w:rsid w:val="001A1F49"/>
    <w:rsid w:val="001A275A"/>
    <w:rsid w:val="001A31B9"/>
    <w:rsid w:val="001A352C"/>
    <w:rsid w:val="001A43EE"/>
    <w:rsid w:val="001A4426"/>
    <w:rsid w:val="001A4505"/>
    <w:rsid w:val="001A4520"/>
    <w:rsid w:val="001A528B"/>
    <w:rsid w:val="001A59CA"/>
    <w:rsid w:val="001A67DE"/>
    <w:rsid w:val="001A6BC5"/>
    <w:rsid w:val="001B0188"/>
    <w:rsid w:val="001B0C19"/>
    <w:rsid w:val="001B2435"/>
    <w:rsid w:val="001B2629"/>
    <w:rsid w:val="001B2AA2"/>
    <w:rsid w:val="001B32E6"/>
    <w:rsid w:val="001B3337"/>
    <w:rsid w:val="001B33C0"/>
    <w:rsid w:val="001B3E95"/>
    <w:rsid w:val="001B3FD5"/>
    <w:rsid w:val="001B3FE0"/>
    <w:rsid w:val="001B4B59"/>
    <w:rsid w:val="001B4B90"/>
    <w:rsid w:val="001B505B"/>
    <w:rsid w:val="001B5656"/>
    <w:rsid w:val="001B5B1F"/>
    <w:rsid w:val="001B5C56"/>
    <w:rsid w:val="001B5CE3"/>
    <w:rsid w:val="001B5D79"/>
    <w:rsid w:val="001B5DCB"/>
    <w:rsid w:val="001B60ED"/>
    <w:rsid w:val="001B6F70"/>
    <w:rsid w:val="001B707D"/>
    <w:rsid w:val="001B7BF3"/>
    <w:rsid w:val="001B7CDC"/>
    <w:rsid w:val="001B7EAE"/>
    <w:rsid w:val="001C036A"/>
    <w:rsid w:val="001C0424"/>
    <w:rsid w:val="001C0C2D"/>
    <w:rsid w:val="001C14CF"/>
    <w:rsid w:val="001C25B8"/>
    <w:rsid w:val="001C2B9A"/>
    <w:rsid w:val="001C2BD6"/>
    <w:rsid w:val="001C2E70"/>
    <w:rsid w:val="001C344F"/>
    <w:rsid w:val="001C34B7"/>
    <w:rsid w:val="001C3741"/>
    <w:rsid w:val="001C3978"/>
    <w:rsid w:val="001C3A89"/>
    <w:rsid w:val="001C4205"/>
    <w:rsid w:val="001C53DD"/>
    <w:rsid w:val="001C5D93"/>
    <w:rsid w:val="001C6351"/>
    <w:rsid w:val="001C69AC"/>
    <w:rsid w:val="001C7047"/>
    <w:rsid w:val="001C7944"/>
    <w:rsid w:val="001C7AE8"/>
    <w:rsid w:val="001D0337"/>
    <w:rsid w:val="001D0668"/>
    <w:rsid w:val="001D1075"/>
    <w:rsid w:val="001D1EE6"/>
    <w:rsid w:val="001D224F"/>
    <w:rsid w:val="001D236D"/>
    <w:rsid w:val="001D2607"/>
    <w:rsid w:val="001D2813"/>
    <w:rsid w:val="001D2F38"/>
    <w:rsid w:val="001D3123"/>
    <w:rsid w:val="001D36E3"/>
    <w:rsid w:val="001D3789"/>
    <w:rsid w:val="001D46F9"/>
    <w:rsid w:val="001D495E"/>
    <w:rsid w:val="001D567F"/>
    <w:rsid w:val="001D59F7"/>
    <w:rsid w:val="001D6102"/>
    <w:rsid w:val="001D6562"/>
    <w:rsid w:val="001D715C"/>
    <w:rsid w:val="001D72C9"/>
    <w:rsid w:val="001D73FD"/>
    <w:rsid w:val="001D7414"/>
    <w:rsid w:val="001D78CB"/>
    <w:rsid w:val="001E000B"/>
    <w:rsid w:val="001E022C"/>
    <w:rsid w:val="001E07F8"/>
    <w:rsid w:val="001E12BB"/>
    <w:rsid w:val="001E1841"/>
    <w:rsid w:val="001E1ACA"/>
    <w:rsid w:val="001E1D12"/>
    <w:rsid w:val="001E1F4F"/>
    <w:rsid w:val="001E205D"/>
    <w:rsid w:val="001E215A"/>
    <w:rsid w:val="001E27EC"/>
    <w:rsid w:val="001E2850"/>
    <w:rsid w:val="001E3252"/>
    <w:rsid w:val="001E35F5"/>
    <w:rsid w:val="001E3A28"/>
    <w:rsid w:val="001E3BDC"/>
    <w:rsid w:val="001E4E3B"/>
    <w:rsid w:val="001E6446"/>
    <w:rsid w:val="001E6B09"/>
    <w:rsid w:val="001E6D04"/>
    <w:rsid w:val="001E6EBE"/>
    <w:rsid w:val="001E7024"/>
    <w:rsid w:val="001E7523"/>
    <w:rsid w:val="001E779E"/>
    <w:rsid w:val="001E78F9"/>
    <w:rsid w:val="001F03A7"/>
    <w:rsid w:val="001F0693"/>
    <w:rsid w:val="001F07D9"/>
    <w:rsid w:val="001F0D73"/>
    <w:rsid w:val="001F0E5D"/>
    <w:rsid w:val="001F11E4"/>
    <w:rsid w:val="001F14BA"/>
    <w:rsid w:val="001F1959"/>
    <w:rsid w:val="001F1AEA"/>
    <w:rsid w:val="001F1AEC"/>
    <w:rsid w:val="001F21F1"/>
    <w:rsid w:val="001F26BD"/>
    <w:rsid w:val="001F2D2C"/>
    <w:rsid w:val="001F2FC2"/>
    <w:rsid w:val="001F38F1"/>
    <w:rsid w:val="001F3F00"/>
    <w:rsid w:val="001F41D3"/>
    <w:rsid w:val="001F44B7"/>
    <w:rsid w:val="001F578D"/>
    <w:rsid w:val="001F60A2"/>
    <w:rsid w:val="001F636F"/>
    <w:rsid w:val="001F6978"/>
    <w:rsid w:val="001F6C92"/>
    <w:rsid w:val="002000AF"/>
    <w:rsid w:val="0020015F"/>
    <w:rsid w:val="0020020A"/>
    <w:rsid w:val="0020083B"/>
    <w:rsid w:val="00201D95"/>
    <w:rsid w:val="00202E14"/>
    <w:rsid w:val="002043A5"/>
    <w:rsid w:val="00204497"/>
    <w:rsid w:val="002045A9"/>
    <w:rsid w:val="002053E7"/>
    <w:rsid w:val="0020587B"/>
    <w:rsid w:val="002064A9"/>
    <w:rsid w:val="002064CD"/>
    <w:rsid w:val="00206F0D"/>
    <w:rsid w:val="0020705F"/>
    <w:rsid w:val="002074EE"/>
    <w:rsid w:val="0021000A"/>
    <w:rsid w:val="002104D9"/>
    <w:rsid w:val="002104EF"/>
    <w:rsid w:val="00211728"/>
    <w:rsid w:val="0021278A"/>
    <w:rsid w:val="00212C19"/>
    <w:rsid w:val="00212DE3"/>
    <w:rsid w:val="00212E07"/>
    <w:rsid w:val="00213689"/>
    <w:rsid w:val="00213866"/>
    <w:rsid w:val="00213E63"/>
    <w:rsid w:val="0021424C"/>
    <w:rsid w:val="00214700"/>
    <w:rsid w:val="0021640E"/>
    <w:rsid w:val="00216B64"/>
    <w:rsid w:val="0021782B"/>
    <w:rsid w:val="0022048D"/>
    <w:rsid w:val="00220DF6"/>
    <w:rsid w:val="00221019"/>
    <w:rsid w:val="0022108A"/>
    <w:rsid w:val="002212F9"/>
    <w:rsid w:val="00222036"/>
    <w:rsid w:val="00222C9E"/>
    <w:rsid w:val="00223094"/>
    <w:rsid w:val="00223672"/>
    <w:rsid w:val="00223DFF"/>
    <w:rsid w:val="002243A0"/>
    <w:rsid w:val="00224485"/>
    <w:rsid w:val="0022464E"/>
    <w:rsid w:val="00224AAF"/>
    <w:rsid w:val="00225062"/>
    <w:rsid w:val="00225426"/>
    <w:rsid w:val="00225790"/>
    <w:rsid w:val="00225A1A"/>
    <w:rsid w:val="00225EC7"/>
    <w:rsid w:val="00226401"/>
    <w:rsid w:val="00230398"/>
    <w:rsid w:val="002305ED"/>
    <w:rsid w:val="00230681"/>
    <w:rsid w:val="0023083F"/>
    <w:rsid w:val="002308D5"/>
    <w:rsid w:val="00230D99"/>
    <w:rsid w:val="002312D1"/>
    <w:rsid w:val="002318B8"/>
    <w:rsid w:val="00232894"/>
    <w:rsid w:val="00232AE8"/>
    <w:rsid w:val="00232B0A"/>
    <w:rsid w:val="00232DA8"/>
    <w:rsid w:val="00232E17"/>
    <w:rsid w:val="00233049"/>
    <w:rsid w:val="002333E2"/>
    <w:rsid w:val="00233586"/>
    <w:rsid w:val="00233F5D"/>
    <w:rsid w:val="0023451A"/>
    <w:rsid w:val="002360D8"/>
    <w:rsid w:val="00236165"/>
    <w:rsid w:val="002370B5"/>
    <w:rsid w:val="0023784F"/>
    <w:rsid w:val="00237A85"/>
    <w:rsid w:val="00237B77"/>
    <w:rsid w:val="00240AC4"/>
    <w:rsid w:val="00240F20"/>
    <w:rsid w:val="0024157A"/>
    <w:rsid w:val="002417C1"/>
    <w:rsid w:val="00241D32"/>
    <w:rsid w:val="00242504"/>
    <w:rsid w:val="00242F46"/>
    <w:rsid w:val="002433B6"/>
    <w:rsid w:val="00243BA0"/>
    <w:rsid w:val="0024445E"/>
    <w:rsid w:val="002448E7"/>
    <w:rsid w:val="002449BC"/>
    <w:rsid w:val="002453B9"/>
    <w:rsid w:val="00245400"/>
    <w:rsid w:val="00245AAD"/>
    <w:rsid w:val="00245B02"/>
    <w:rsid w:val="002471EC"/>
    <w:rsid w:val="00247770"/>
    <w:rsid w:val="00247B27"/>
    <w:rsid w:val="00247E25"/>
    <w:rsid w:val="00247F51"/>
    <w:rsid w:val="0025091A"/>
    <w:rsid w:val="00250BBF"/>
    <w:rsid w:val="0025138E"/>
    <w:rsid w:val="002519EC"/>
    <w:rsid w:val="002522D0"/>
    <w:rsid w:val="00252935"/>
    <w:rsid w:val="00252983"/>
    <w:rsid w:val="002538BD"/>
    <w:rsid w:val="002541BF"/>
    <w:rsid w:val="00254369"/>
    <w:rsid w:val="002544DC"/>
    <w:rsid w:val="00254719"/>
    <w:rsid w:val="00254A70"/>
    <w:rsid w:val="00254B83"/>
    <w:rsid w:val="00256D26"/>
    <w:rsid w:val="00257DCA"/>
    <w:rsid w:val="00260058"/>
    <w:rsid w:val="00260186"/>
    <w:rsid w:val="00260769"/>
    <w:rsid w:val="0026195F"/>
    <w:rsid w:val="00261BD2"/>
    <w:rsid w:val="0026230F"/>
    <w:rsid w:val="00262667"/>
    <w:rsid w:val="0026274C"/>
    <w:rsid w:val="002630A6"/>
    <w:rsid w:val="00263AA1"/>
    <w:rsid w:val="00263E06"/>
    <w:rsid w:val="002646EE"/>
    <w:rsid w:val="00264B9C"/>
    <w:rsid w:val="00265BA6"/>
    <w:rsid w:val="00265C8F"/>
    <w:rsid w:val="0026609E"/>
    <w:rsid w:val="00266280"/>
    <w:rsid w:val="002662FD"/>
    <w:rsid w:val="0027093D"/>
    <w:rsid w:val="00270EAA"/>
    <w:rsid w:val="00271D4C"/>
    <w:rsid w:val="00272963"/>
    <w:rsid w:val="00272ABF"/>
    <w:rsid w:val="00273388"/>
    <w:rsid w:val="00273F99"/>
    <w:rsid w:val="00274815"/>
    <w:rsid w:val="00275DD4"/>
    <w:rsid w:val="00275E19"/>
    <w:rsid w:val="00276563"/>
    <w:rsid w:val="002765BF"/>
    <w:rsid w:val="002765CD"/>
    <w:rsid w:val="00276839"/>
    <w:rsid w:val="002777B3"/>
    <w:rsid w:val="00277A67"/>
    <w:rsid w:val="002801F3"/>
    <w:rsid w:val="002802F2"/>
    <w:rsid w:val="00280459"/>
    <w:rsid w:val="002809DE"/>
    <w:rsid w:val="00280D15"/>
    <w:rsid w:val="0028112D"/>
    <w:rsid w:val="002817E9"/>
    <w:rsid w:val="00281B0F"/>
    <w:rsid w:val="00281F2A"/>
    <w:rsid w:val="00282083"/>
    <w:rsid w:val="00283DE5"/>
    <w:rsid w:val="00284538"/>
    <w:rsid w:val="002853E8"/>
    <w:rsid w:val="0028564F"/>
    <w:rsid w:val="0028578E"/>
    <w:rsid w:val="00285793"/>
    <w:rsid w:val="00285D4E"/>
    <w:rsid w:val="002873C1"/>
    <w:rsid w:val="00287858"/>
    <w:rsid w:val="00287904"/>
    <w:rsid w:val="00287D8D"/>
    <w:rsid w:val="002900A9"/>
    <w:rsid w:val="002902CB"/>
    <w:rsid w:val="00290502"/>
    <w:rsid w:val="002908B5"/>
    <w:rsid w:val="00290919"/>
    <w:rsid w:val="00290B95"/>
    <w:rsid w:val="00290B98"/>
    <w:rsid w:val="00290E79"/>
    <w:rsid w:val="002913BD"/>
    <w:rsid w:val="00291632"/>
    <w:rsid w:val="00291722"/>
    <w:rsid w:val="0029241C"/>
    <w:rsid w:val="0029249A"/>
    <w:rsid w:val="002929B5"/>
    <w:rsid w:val="00292BB9"/>
    <w:rsid w:val="00292FAD"/>
    <w:rsid w:val="00293505"/>
    <w:rsid w:val="0029367F"/>
    <w:rsid w:val="00293F75"/>
    <w:rsid w:val="002945B0"/>
    <w:rsid w:val="00294C83"/>
    <w:rsid w:val="002951A4"/>
    <w:rsid w:val="002953F2"/>
    <w:rsid w:val="002960C4"/>
    <w:rsid w:val="00296528"/>
    <w:rsid w:val="002966A7"/>
    <w:rsid w:val="0029745E"/>
    <w:rsid w:val="00297788"/>
    <w:rsid w:val="002A07D3"/>
    <w:rsid w:val="002A0859"/>
    <w:rsid w:val="002A0A61"/>
    <w:rsid w:val="002A0E53"/>
    <w:rsid w:val="002A2101"/>
    <w:rsid w:val="002A26F3"/>
    <w:rsid w:val="002A2E3D"/>
    <w:rsid w:val="002A3A52"/>
    <w:rsid w:val="002A46AA"/>
    <w:rsid w:val="002A50DA"/>
    <w:rsid w:val="002A5CC1"/>
    <w:rsid w:val="002A5DA2"/>
    <w:rsid w:val="002A64D3"/>
    <w:rsid w:val="002A676B"/>
    <w:rsid w:val="002A6880"/>
    <w:rsid w:val="002A6AF9"/>
    <w:rsid w:val="002A703D"/>
    <w:rsid w:val="002A741D"/>
    <w:rsid w:val="002B0EC9"/>
    <w:rsid w:val="002B1B51"/>
    <w:rsid w:val="002B20CA"/>
    <w:rsid w:val="002B22FD"/>
    <w:rsid w:val="002B240B"/>
    <w:rsid w:val="002B345E"/>
    <w:rsid w:val="002B3890"/>
    <w:rsid w:val="002B3A77"/>
    <w:rsid w:val="002B4990"/>
    <w:rsid w:val="002B4C57"/>
    <w:rsid w:val="002B5D86"/>
    <w:rsid w:val="002B5ED4"/>
    <w:rsid w:val="002B5F3C"/>
    <w:rsid w:val="002B6D3A"/>
    <w:rsid w:val="002C0105"/>
    <w:rsid w:val="002C01A5"/>
    <w:rsid w:val="002C0B60"/>
    <w:rsid w:val="002C0D15"/>
    <w:rsid w:val="002C15B5"/>
    <w:rsid w:val="002C176A"/>
    <w:rsid w:val="002C3A70"/>
    <w:rsid w:val="002C4D94"/>
    <w:rsid w:val="002C5650"/>
    <w:rsid w:val="002C5820"/>
    <w:rsid w:val="002C5E54"/>
    <w:rsid w:val="002C6BFB"/>
    <w:rsid w:val="002C70F6"/>
    <w:rsid w:val="002C7203"/>
    <w:rsid w:val="002C73EC"/>
    <w:rsid w:val="002C75E1"/>
    <w:rsid w:val="002C77C0"/>
    <w:rsid w:val="002C795A"/>
    <w:rsid w:val="002C7AE5"/>
    <w:rsid w:val="002C7F33"/>
    <w:rsid w:val="002D1AC8"/>
    <w:rsid w:val="002D2287"/>
    <w:rsid w:val="002D2414"/>
    <w:rsid w:val="002D244B"/>
    <w:rsid w:val="002D27AB"/>
    <w:rsid w:val="002D29F2"/>
    <w:rsid w:val="002D2C4A"/>
    <w:rsid w:val="002D3081"/>
    <w:rsid w:val="002D37E8"/>
    <w:rsid w:val="002D38A6"/>
    <w:rsid w:val="002D44F8"/>
    <w:rsid w:val="002D4B7C"/>
    <w:rsid w:val="002D4D1C"/>
    <w:rsid w:val="002D586D"/>
    <w:rsid w:val="002D654E"/>
    <w:rsid w:val="002D6911"/>
    <w:rsid w:val="002D7B0C"/>
    <w:rsid w:val="002D7DB4"/>
    <w:rsid w:val="002D7DCC"/>
    <w:rsid w:val="002D7E82"/>
    <w:rsid w:val="002E01F4"/>
    <w:rsid w:val="002E0210"/>
    <w:rsid w:val="002E0306"/>
    <w:rsid w:val="002E0C32"/>
    <w:rsid w:val="002E0F50"/>
    <w:rsid w:val="002E0FB4"/>
    <w:rsid w:val="002E17BB"/>
    <w:rsid w:val="002E2179"/>
    <w:rsid w:val="002E264D"/>
    <w:rsid w:val="002E2F50"/>
    <w:rsid w:val="002E2FFA"/>
    <w:rsid w:val="002E31DE"/>
    <w:rsid w:val="002E34F2"/>
    <w:rsid w:val="002E36D2"/>
    <w:rsid w:val="002E3F48"/>
    <w:rsid w:val="002E3F7B"/>
    <w:rsid w:val="002E4891"/>
    <w:rsid w:val="002E5705"/>
    <w:rsid w:val="002E62E0"/>
    <w:rsid w:val="002E63DB"/>
    <w:rsid w:val="002E7675"/>
    <w:rsid w:val="002E790A"/>
    <w:rsid w:val="002E7E5E"/>
    <w:rsid w:val="002F0782"/>
    <w:rsid w:val="002F1CBC"/>
    <w:rsid w:val="002F2D27"/>
    <w:rsid w:val="002F434E"/>
    <w:rsid w:val="002F4CB2"/>
    <w:rsid w:val="002F5110"/>
    <w:rsid w:val="002F5346"/>
    <w:rsid w:val="002F54C0"/>
    <w:rsid w:val="002F5EB2"/>
    <w:rsid w:val="002F6FFE"/>
    <w:rsid w:val="002F70D9"/>
    <w:rsid w:val="002F70DD"/>
    <w:rsid w:val="002F72E8"/>
    <w:rsid w:val="002F775A"/>
    <w:rsid w:val="002F7930"/>
    <w:rsid w:val="002F7BA8"/>
    <w:rsid w:val="002F7E0C"/>
    <w:rsid w:val="002F7E1C"/>
    <w:rsid w:val="002F7FAC"/>
    <w:rsid w:val="0030009E"/>
    <w:rsid w:val="00300406"/>
    <w:rsid w:val="00300C65"/>
    <w:rsid w:val="0030104C"/>
    <w:rsid w:val="00301772"/>
    <w:rsid w:val="00301D6B"/>
    <w:rsid w:val="003023E4"/>
    <w:rsid w:val="00302CF0"/>
    <w:rsid w:val="00302DD5"/>
    <w:rsid w:val="00302F17"/>
    <w:rsid w:val="00303398"/>
    <w:rsid w:val="00303AFF"/>
    <w:rsid w:val="00303B3C"/>
    <w:rsid w:val="00303F75"/>
    <w:rsid w:val="0030417B"/>
    <w:rsid w:val="00304385"/>
    <w:rsid w:val="00304539"/>
    <w:rsid w:val="003048B9"/>
    <w:rsid w:val="00304BBE"/>
    <w:rsid w:val="003053D1"/>
    <w:rsid w:val="00305741"/>
    <w:rsid w:val="00305890"/>
    <w:rsid w:val="00305A63"/>
    <w:rsid w:val="00305C28"/>
    <w:rsid w:val="00305CB6"/>
    <w:rsid w:val="003069EB"/>
    <w:rsid w:val="00306ED3"/>
    <w:rsid w:val="00307204"/>
    <w:rsid w:val="00310014"/>
    <w:rsid w:val="003104D9"/>
    <w:rsid w:val="00311A82"/>
    <w:rsid w:val="00311E31"/>
    <w:rsid w:val="00312229"/>
    <w:rsid w:val="00312F13"/>
    <w:rsid w:val="00313859"/>
    <w:rsid w:val="003138F0"/>
    <w:rsid w:val="00313BCF"/>
    <w:rsid w:val="0031404A"/>
    <w:rsid w:val="0031463D"/>
    <w:rsid w:val="003154DC"/>
    <w:rsid w:val="00316D96"/>
    <w:rsid w:val="003172BB"/>
    <w:rsid w:val="0032100F"/>
    <w:rsid w:val="0032253F"/>
    <w:rsid w:val="00322BF5"/>
    <w:rsid w:val="00322D60"/>
    <w:rsid w:val="003231F5"/>
    <w:rsid w:val="00323584"/>
    <w:rsid w:val="003239B7"/>
    <w:rsid w:val="00323ADD"/>
    <w:rsid w:val="0032448D"/>
    <w:rsid w:val="00324729"/>
    <w:rsid w:val="003249A5"/>
    <w:rsid w:val="00324F1C"/>
    <w:rsid w:val="00325720"/>
    <w:rsid w:val="00325907"/>
    <w:rsid w:val="0032654E"/>
    <w:rsid w:val="003268E4"/>
    <w:rsid w:val="00326E95"/>
    <w:rsid w:val="00327166"/>
    <w:rsid w:val="00327A9C"/>
    <w:rsid w:val="00327EA6"/>
    <w:rsid w:val="0033012E"/>
    <w:rsid w:val="003303DE"/>
    <w:rsid w:val="00330C0A"/>
    <w:rsid w:val="00331894"/>
    <w:rsid w:val="00331BB9"/>
    <w:rsid w:val="00332466"/>
    <w:rsid w:val="003327DF"/>
    <w:rsid w:val="00333487"/>
    <w:rsid w:val="003336B2"/>
    <w:rsid w:val="003341BC"/>
    <w:rsid w:val="00334211"/>
    <w:rsid w:val="0033456C"/>
    <w:rsid w:val="003349CC"/>
    <w:rsid w:val="003362CA"/>
    <w:rsid w:val="00336878"/>
    <w:rsid w:val="00336BF3"/>
    <w:rsid w:val="00336D88"/>
    <w:rsid w:val="00336EB7"/>
    <w:rsid w:val="00337244"/>
    <w:rsid w:val="00337691"/>
    <w:rsid w:val="00340206"/>
    <w:rsid w:val="0034030E"/>
    <w:rsid w:val="00340D48"/>
    <w:rsid w:val="00340FA6"/>
    <w:rsid w:val="00340FAA"/>
    <w:rsid w:val="0034106C"/>
    <w:rsid w:val="003411CC"/>
    <w:rsid w:val="00341218"/>
    <w:rsid w:val="00341552"/>
    <w:rsid w:val="003419DC"/>
    <w:rsid w:val="0034237E"/>
    <w:rsid w:val="0034270E"/>
    <w:rsid w:val="00343541"/>
    <w:rsid w:val="00343858"/>
    <w:rsid w:val="00343E87"/>
    <w:rsid w:val="0034418C"/>
    <w:rsid w:val="0034424B"/>
    <w:rsid w:val="00344C0D"/>
    <w:rsid w:val="00344F60"/>
    <w:rsid w:val="003459B1"/>
    <w:rsid w:val="00345DF0"/>
    <w:rsid w:val="00345E44"/>
    <w:rsid w:val="003461F7"/>
    <w:rsid w:val="00346FAC"/>
    <w:rsid w:val="00346FF3"/>
    <w:rsid w:val="003475FB"/>
    <w:rsid w:val="00347CBC"/>
    <w:rsid w:val="00350555"/>
    <w:rsid w:val="00350654"/>
    <w:rsid w:val="00350B3F"/>
    <w:rsid w:val="00351872"/>
    <w:rsid w:val="003525E8"/>
    <w:rsid w:val="00353758"/>
    <w:rsid w:val="00353B8C"/>
    <w:rsid w:val="0035411A"/>
    <w:rsid w:val="003542F2"/>
    <w:rsid w:val="003543E9"/>
    <w:rsid w:val="003545B7"/>
    <w:rsid w:val="00354A72"/>
    <w:rsid w:val="00355737"/>
    <w:rsid w:val="00356B89"/>
    <w:rsid w:val="003576C4"/>
    <w:rsid w:val="00357965"/>
    <w:rsid w:val="00357BA6"/>
    <w:rsid w:val="00357D9D"/>
    <w:rsid w:val="003602B6"/>
    <w:rsid w:val="00360663"/>
    <w:rsid w:val="003606AE"/>
    <w:rsid w:val="00360DF1"/>
    <w:rsid w:val="00361CAA"/>
    <w:rsid w:val="00361F57"/>
    <w:rsid w:val="00361FA6"/>
    <w:rsid w:val="00362AF1"/>
    <w:rsid w:val="00362D84"/>
    <w:rsid w:val="0036386C"/>
    <w:rsid w:val="00364192"/>
    <w:rsid w:val="003641C5"/>
    <w:rsid w:val="00364875"/>
    <w:rsid w:val="00365695"/>
    <w:rsid w:val="003660AD"/>
    <w:rsid w:val="00366FEC"/>
    <w:rsid w:val="00367648"/>
    <w:rsid w:val="00367C1F"/>
    <w:rsid w:val="003706C4"/>
    <w:rsid w:val="00370CF1"/>
    <w:rsid w:val="003718AC"/>
    <w:rsid w:val="003724D1"/>
    <w:rsid w:val="00372AA6"/>
    <w:rsid w:val="00373450"/>
    <w:rsid w:val="003735A7"/>
    <w:rsid w:val="003735FD"/>
    <w:rsid w:val="00373634"/>
    <w:rsid w:val="00373A54"/>
    <w:rsid w:val="00373DC5"/>
    <w:rsid w:val="00373E4E"/>
    <w:rsid w:val="00374280"/>
    <w:rsid w:val="003743D5"/>
    <w:rsid w:val="00374C59"/>
    <w:rsid w:val="00375016"/>
    <w:rsid w:val="003751D5"/>
    <w:rsid w:val="00375C71"/>
    <w:rsid w:val="00376701"/>
    <w:rsid w:val="00376888"/>
    <w:rsid w:val="00376E54"/>
    <w:rsid w:val="00377342"/>
    <w:rsid w:val="00377A4B"/>
    <w:rsid w:val="00380308"/>
    <w:rsid w:val="003806CF"/>
    <w:rsid w:val="00380D5B"/>
    <w:rsid w:val="00381045"/>
    <w:rsid w:val="00381959"/>
    <w:rsid w:val="0038209C"/>
    <w:rsid w:val="003826CD"/>
    <w:rsid w:val="00382724"/>
    <w:rsid w:val="00382ACA"/>
    <w:rsid w:val="00383E33"/>
    <w:rsid w:val="00383F69"/>
    <w:rsid w:val="00384076"/>
    <w:rsid w:val="0038483D"/>
    <w:rsid w:val="00384887"/>
    <w:rsid w:val="00384C3F"/>
    <w:rsid w:val="0038588B"/>
    <w:rsid w:val="00385CBA"/>
    <w:rsid w:val="00386114"/>
    <w:rsid w:val="00386140"/>
    <w:rsid w:val="003864C8"/>
    <w:rsid w:val="00387062"/>
    <w:rsid w:val="003870C6"/>
    <w:rsid w:val="003876FA"/>
    <w:rsid w:val="00390471"/>
    <w:rsid w:val="00390947"/>
    <w:rsid w:val="003911AF"/>
    <w:rsid w:val="00391E4B"/>
    <w:rsid w:val="003936E9"/>
    <w:rsid w:val="0039389C"/>
    <w:rsid w:val="00393FB1"/>
    <w:rsid w:val="003940D2"/>
    <w:rsid w:val="00394155"/>
    <w:rsid w:val="003945CB"/>
    <w:rsid w:val="003951C1"/>
    <w:rsid w:val="003954B2"/>
    <w:rsid w:val="0039559F"/>
    <w:rsid w:val="00395FA5"/>
    <w:rsid w:val="00396BC4"/>
    <w:rsid w:val="00396E9F"/>
    <w:rsid w:val="00397301"/>
    <w:rsid w:val="003A0047"/>
    <w:rsid w:val="003A03B2"/>
    <w:rsid w:val="003A0720"/>
    <w:rsid w:val="003A1003"/>
    <w:rsid w:val="003A11BD"/>
    <w:rsid w:val="003A198E"/>
    <w:rsid w:val="003A1CC8"/>
    <w:rsid w:val="003A1CFE"/>
    <w:rsid w:val="003A233F"/>
    <w:rsid w:val="003A23D5"/>
    <w:rsid w:val="003A2494"/>
    <w:rsid w:val="003A26EF"/>
    <w:rsid w:val="003A286D"/>
    <w:rsid w:val="003A29B5"/>
    <w:rsid w:val="003A30ED"/>
    <w:rsid w:val="003A3CA1"/>
    <w:rsid w:val="003A3F0E"/>
    <w:rsid w:val="003A40FC"/>
    <w:rsid w:val="003A4CDC"/>
    <w:rsid w:val="003A4EA0"/>
    <w:rsid w:val="003A554D"/>
    <w:rsid w:val="003A6361"/>
    <w:rsid w:val="003A6ADF"/>
    <w:rsid w:val="003A71E6"/>
    <w:rsid w:val="003B011A"/>
    <w:rsid w:val="003B041B"/>
    <w:rsid w:val="003B0D84"/>
    <w:rsid w:val="003B1655"/>
    <w:rsid w:val="003B1CED"/>
    <w:rsid w:val="003B1DCF"/>
    <w:rsid w:val="003B2A27"/>
    <w:rsid w:val="003B34FC"/>
    <w:rsid w:val="003B3AE8"/>
    <w:rsid w:val="003B488D"/>
    <w:rsid w:val="003B55EE"/>
    <w:rsid w:val="003B5B74"/>
    <w:rsid w:val="003B5BDB"/>
    <w:rsid w:val="003B66BF"/>
    <w:rsid w:val="003B6B17"/>
    <w:rsid w:val="003B721C"/>
    <w:rsid w:val="003B73B9"/>
    <w:rsid w:val="003B7854"/>
    <w:rsid w:val="003B7D30"/>
    <w:rsid w:val="003C03A9"/>
    <w:rsid w:val="003C03BB"/>
    <w:rsid w:val="003C05D7"/>
    <w:rsid w:val="003C11B0"/>
    <w:rsid w:val="003C1250"/>
    <w:rsid w:val="003C1A3F"/>
    <w:rsid w:val="003C247B"/>
    <w:rsid w:val="003C3640"/>
    <w:rsid w:val="003C43F7"/>
    <w:rsid w:val="003C4793"/>
    <w:rsid w:val="003C4810"/>
    <w:rsid w:val="003C49EB"/>
    <w:rsid w:val="003C53E7"/>
    <w:rsid w:val="003C6042"/>
    <w:rsid w:val="003C691D"/>
    <w:rsid w:val="003C6923"/>
    <w:rsid w:val="003C69BA"/>
    <w:rsid w:val="003C6C53"/>
    <w:rsid w:val="003C6ED4"/>
    <w:rsid w:val="003C76BB"/>
    <w:rsid w:val="003C7756"/>
    <w:rsid w:val="003C78E4"/>
    <w:rsid w:val="003C7A56"/>
    <w:rsid w:val="003C7A86"/>
    <w:rsid w:val="003D06B8"/>
    <w:rsid w:val="003D1A34"/>
    <w:rsid w:val="003D1B3E"/>
    <w:rsid w:val="003D21F0"/>
    <w:rsid w:val="003D2538"/>
    <w:rsid w:val="003D2D70"/>
    <w:rsid w:val="003D3390"/>
    <w:rsid w:val="003D3721"/>
    <w:rsid w:val="003D3B47"/>
    <w:rsid w:val="003D42FF"/>
    <w:rsid w:val="003D464D"/>
    <w:rsid w:val="003D54EC"/>
    <w:rsid w:val="003D55C1"/>
    <w:rsid w:val="003D59DC"/>
    <w:rsid w:val="003D7398"/>
    <w:rsid w:val="003D766B"/>
    <w:rsid w:val="003E08FE"/>
    <w:rsid w:val="003E09FC"/>
    <w:rsid w:val="003E0A40"/>
    <w:rsid w:val="003E105C"/>
    <w:rsid w:val="003E11DE"/>
    <w:rsid w:val="003E1A6B"/>
    <w:rsid w:val="003E1CC7"/>
    <w:rsid w:val="003E2461"/>
    <w:rsid w:val="003E2524"/>
    <w:rsid w:val="003E2BB4"/>
    <w:rsid w:val="003E2D8D"/>
    <w:rsid w:val="003E3466"/>
    <w:rsid w:val="003E36CC"/>
    <w:rsid w:val="003E4AA4"/>
    <w:rsid w:val="003E4FA4"/>
    <w:rsid w:val="003E5341"/>
    <w:rsid w:val="003E5CBB"/>
    <w:rsid w:val="003E7751"/>
    <w:rsid w:val="003F0A47"/>
    <w:rsid w:val="003F12AF"/>
    <w:rsid w:val="003F2D15"/>
    <w:rsid w:val="003F2FEB"/>
    <w:rsid w:val="003F3323"/>
    <w:rsid w:val="003F3984"/>
    <w:rsid w:val="003F4B00"/>
    <w:rsid w:val="003F4CF5"/>
    <w:rsid w:val="003F52E4"/>
    <w:rsid w:val="003F53EB"/>
    <w:rsid w:val="003F5A81"/>
    <w:rsid w:val="003F5D9C"/>
    <w:rsid w:val="003F5EE1"/>
    <w:rsid w:val="003F5F1D"/>
    <w:rsid w:val="003F622A"/>
    <w:rsid w:val="003F68DD"/>
    <w:rsid w:val="003F7518"/>
    <w:rsid w:val="003F7588"/>
    <w:rsid w:val="003F7802"/>
    <w:rsid w:val="003F7D64"/>
    <w:rsid w:val="00400000"/>
    <w:rsid w:val="004008DB"/>
    <w:rsid w:val="00400925"/>
    <w:rsid w:val="00400F6F"/>
    <w:rsid w:val="00401046"/>
    <w:rsid w:val="00401964"/>
    <w:rsid w:val="00401FC5"/>
    <w:rsid w:val="00402877"/>
    <w:rsid w:val="00402EE3"/>
    <w:rsid w:val="00402F58"/>
    <w:rsid w:val="004031C1"/>
    <w:rsid w:val="00403B71"/>
    <w:rsid w:val="00403B86"/>
    <w:rsid w:val="00403FDA"/>
    <w:rsid w:val="004042A7"/>
    <w:rsid w:val="004043D8"/>
    <w:rsid w:val="00404794"/>
    <w:rsid w:val="00404820"/>
    <w:rsid w:val="0040556B"/>
    <w:rsid w:val="0040655F"/>
    <w:rsid w:val="00406E6E"/>
    <w:rsid w:val="00407570"/>
    <w:rsid w:val="004076FD"/>
    <w:rsid w:val="00410239"/>
    <w:rsid w:val="00410C24"/>
    <w:rsid w:val="00410DD2"/>
    <w:rsid w:val="00410E5E"/>
    <w:rsid w:val="004110C0"/>
    <w:rsid w:val="004115E9"/>
    <w:rsid w:val="004120D5"/>
    <w:rsid w:val="00412851"/>
    <w:rsid w:val="00412C99"/>
    <w:rsid w:val="00412F05"/>
    <w:rsid w:val="0041324D"/>
    <w:rsid w:val="00413568"/>
    <w:rsid w:val="00413872"/>
    <w:rsid w:val="00413B92"/>
    <w:rsid w:val="00413FCF"/>
    <w:rsid w:val="00414228"/>
    <w:rsid w:val="00414783"/>
    <w:rsid w:val="00415435"/>
    <w:rsid w:val="00415853"/>
    <w:rsid w:val="00415F08"/>
    <w:rsid w:val="00415FBC"/>
    <w:rsid w:val="004161BF"/>
    <w:rsid w:val="0041626A"/>
    <w:rsid w:val="00417814"/>
    <w:rsid w:val="00417C36"/>
    <w:rsid w:val="004201D3"/>
    <w:rsid w:val="00420D87"/>
    <w:rsid w:val="00421968"/>
    <w:rsid w:val="004221BD"/>
    <w:rsid w:val="0042243B"/>
    <w:rsid w:val="00422933"/>
    <w:rsid w:val="00422F4D"/>
    <w:rsid w:val="00423009"/>
    <w:rsid w:val="00423960"/>
    <w:rsid w:val="00423C66"/>
    <w:rsid w:val="004241E3"/>
    <w:rsid w:val="00424BF6"/>
    <w:rsid w:val="004252B3"/>
    <w:rsid w:val="00426CE0"/>
    <w:rsid w:val="0042729F"/>
    <w:rsid w:val="0042739C"/>
    <w:rsid w:val="0042742B"/>
    <w:rsid w:val="00430101"/>
    <w:rsid w:val="00430FC1"/>
    <w:rsid w:val="004312E8"/>
    <w:rsid w:val="00431493"/>
    <w:rsid w:val="00431527"/>
    <w:rsid w:val="00431CED"/>
    <w:rsid w:val="00431EDD"/>
    <w:rsid w:val="0043226E"/>
    <w:rsid w:val="00433688"/>
    <w:rsid w:val="00434546"/>
    <w:rsid w:val="0043495F"/>
    <w:rsid w:val="0043608C"/>
    <w:rsid w:val="004361C7"/>
    <w:rsid w:val="00436294"/>
    <w:rsid w:val="00436586"/>
    <w:rsid w:val="004365E0"/>
    <w:rsid w:val="0043662B"/>
    <w:rsid w:val="004366B9"/>
    <w:rsid w:val="00436D12"/>
    <w:rsid w:val="00437053"/>
    <w:rsid w:val="004371FF"/>
    <w:rsid w:val="0043739C"/>
    <w:rsid w:val="00437A8B"/>
    <w:rsid w:val="00437C19"/>
    <w:rsid w:val="0044040B"/>
    <w:rsid w:val="004405F1"/>
    <w:rsid w:val="0044074C"/>
    <w:rsid w:val="004418DB"/>
    <w:rsid w:val="004423BE"/>
    <w:rsid w:val="004424F2"/>
    <w:rsid w:val="004429D4"/>
    <w:rsid w:val="004431CE"/>
    <w:rsid w:val="00443542"/>
    <w:rsid w:val="0044459E"/>
    <w:rsid w:val="00444BD2"/>
    <w:rsid w:val="004459AE"/>
    <w:rsid w:val="00446E72"/>
    <w:rsid w:val="004471F9"/>
    <w:rsid w:val="004472B8"/>
    <w:rsid w:val="00447C5F"/>
    <w:rsid w:val="00451390"/>
    <w:rsid w:val="00451746"/>
    <w:rsid w:val="00451FC2"/>
    <w:rsid w:val="004520C0"/>
    <w:rsid w:val="004521B8"/>
    <w:rsid w:val="00452C36"/>
    <w:rsid w:val="00452E07"/>
    <w:rsid w:val="00453165"/>
    <w:rsid w:val="00453673"/>
    <w:rsid w:val="00453974"/>
    <w:rsid w:val="00453EF9"/>
    <w:rsid w:val="00454934"/>
    <w:rsid w:val="00454D6A"/>
    <w:rsid w:val="00454EC5"/>
    <w:rsid w:val="004552D0"/>
    <w:rsid w:val="0045549D"/>
    <w:rsid w:val="0045668A"/>
    <w:rsid w:val="00456F40"/>
    <w:rsid w:val="0045706D"/>
    <w:rsid w:val="004573E9"/>
    <w:rsid w:val="004576E7"/>
    <w:rsid w:val="0045794E"/>
    <w:rsid w:val="0046114E"/>
    <w:rsid w:val="004613EC"/>
    <w:rsid w:val="00462439"/>
    <w:rsid w:val="00462504"/>
    <w:rsid w:val="00462AD2"/>
    <w:rsid w:val="00462E0C"/>
    <w:rsid w:val="0046311F"/>
    <w:rsid w:val="00463291"/>
    <w:rsid w:val="00463791"/>
    <w:rsid w:val="00464522"/>
    <w:rsid w:val="00465907"/>
    <w:rsid w:val="0046613F"/>
    <w:rsid w:val="00466306"/>
    <w:rsid w:val="00466981"/>
    <w:rsid w:val="00466A17"/>
    <w:rsid w:val="00466C33"/>
    <w:rsid w:val="00467436"/>
    <w:rsid w:val="004676F9"/>
    <w:rsid w:val="004677E1"/>
    <w:rsid w:val="00467D8E"/>
    <w:rsid w:val="004706D4"/>
    <w:rsid w:val="00470FEC"/>
    <w:rsid w:val="004718CC"/>
    <w:rsid w:val="00472201"/>
    <w:rsid w:val="004728FE"/>
    <w:rsid w:val="00472DE6"/>
    <w:rsid w:val="00473032"/>
    <w:rsid w:val="00473200"/>
    <w:rsid w:val="004734C8"/>
    <w:rsid w:val="0047423B"/>
    <w:rsid w:val="004746E9"/>
    <w:rsid w:val="00474A19"/>
    <w:rsid w:val="00475043"/>
    <w:rsid w:val="00475670"/>
    <w:rsid w:val="0047594A"/>
    <w:rsid w:val="00475999"/>
    <w:rsid w:val="00475C03"/>
    <w:rsid w:val="00476D93"/>
    <w:rsid w:val="0048035A"/>
    <w:rsid w:val="00480F73"/>
    <w:rsid w:val="00481222"/>
    <w:rsid w:val="004817EF"/>
    <w:rsid w:val="00481DF2"/>
    <w:rsid w:val="00481DF8"/>
    <w:rsid w:val="00482A28"/>
    <w:rsid w:val="00483892"/>
    <w:rsid w:val="004838B7"/>
    <w:rsid w:val="00483B28"/>
    <w:rsid w:val="00484719"/>
    <w:rsid w:val="00484E9E"/>
    <w:rsid w:val="00485A0B"/>
    <w:rsid w:val="00485DD3"/>
    <w:rsid w:val="00485E8F"/>
    <w:rsid w:val="00485F15"/>
    <w:rsid w:val="0048668C"/>
    <w:rsid w:val="00486698"/>
    <w:rsid w:val="00486AEA"/>
    <w:rsid w:val="00486D50"/>
    <w:rsid w:val="00486DFC"/>
    <w:rsid w:val="00487426"/>
    <w:rsid w:val="004900C9"/>
    <w:rsid w:val="00490171"/>
    <w:rsid w:val="00490930"/>
    <w:rsid w:val="004909ED"/>
    <w:rsid w:val="00490D5B"/>
    <w:rsid w:val="00490E8E"/>
    <w:rsid w:val="0049143C"/>
    <w:rsid w:val="004918E2"/>
    <w:rsid w:val="004918ED"/>
    <w:rsid w:val="00491D03"/>
    <w:rsid w:val="0049205C"/>
    <w:rsid w:val="00492F07"/>
    <w:rsid w:val="00493987"/>
    <w:rsid w:val="00493C37"/>
    <w:rsid w:val="00493DB2"/>
    <w:rsid w:val="00494282"/>
    <w:rsid w:val="004946F2"/>
    <w:rsid w:val="004968D1"/>
    <w:rsid w:val="00496A10"/>
    <w:rsid w:val="00496C2D"/>
    <w:rsid w:val="004975D1"/>
    <w:rsid w:val="00497AF2"/>
    <w:rsid w:val="00497E73"/>
    <w:rsid w:val="00497F51"/>
    <w:rsid w:val="00497FFB"/>
    <w:rsid w:val="004A00E5"/>
    <w:rsid w:val="004A076B"/>
    <w:rsid w:val="004A0B53"/>
    <w:rsid w:val="004A1010"/>
    <w:rsid w:val="004A17CE"/>
    <w:rsid w:val="004A1F65"/>
    <w:rsid w:val="004A20DA"/>
    <w:rsid w:val="004A243F"/>
    <w:rsid w:val="004A2FE5"/>
    <w:rsid w:val="004A31BC"/>
    <w:rsid w:val="004A365D"/>
    <w:rsid w:val="004A3668"/>
    <w:rsid w:val="004A4B65"/>
    <w:rsid w:val="004A4C71"/>
    <w:rsid w:val="004A5558"/>
    <w:rsid w:val="004A586E"/>
    <w:rsid w:val="004A6AE2"/>
    <w:rsid w:val="004A6B29"/>
    <w:rsid w:val="004A6F13"/>
    <w:rsid w:val="004A722B"/>
    <w:rsid w:val="004A783B"/>
    <w:rsid w:val="004A7914"/>
    <w:rsid w:val="004A7A2F"/>
    <w:rsid w:val="004B0082"/>
    <w:rsid w:val="004B0246"/>
    <w:rsid w:val="004B0D9A"/>
    <w:rsid w:val="004B0E42"/>
    <w:rsid w:val="004B191A"/>
    <w:rsid w:val="004B1BF8"/>
    <w:rsid w:val="004B24B5"/>
    <w:rsid w:val="004B27A3"/>
    <w:rsid w:val="004B2B24"/>
    <w:rsid w:val="004B387A"/>
    <w:rsid w:val="004B395A"/>
    <w:rsid w:val="004B3DED"/>
    <w:rsid w:val="004B3E03"/>
    <w:rsid w:val="004B3EEF"/>
    <w:rsid w:val="004B51DA"/>
    <w:rsid w:val="004B5381"/>
    <w:rsid w:val="004B59AA"/>
    <w:rsid w:val="004B5A31"/>
    <w:rsid w:val="004B5A66"/>
    <w:rsid w:val="004B6213"/>
    <w:rsid w:val="004B6245"/>
    <w:rsid w:val="004B643B"/>
    <w:rsid w:val="004B6640"/>
    <w:rsid w:val="004B6800"/>
    <w:rsid w:val="004B697A"/>
    <w:rsid w:val="004B6A20"/>
    <w:rsid w:val="004B79F3"/>
    <w:rsid w:val="004B7CEC"/>
    <w:rsid w:val="004C14D4"/>
    <w:rsid w:val="004C166F"/>
    <w:rsid w:val="004C16D6"/>
    <w:rsid w:val="004C1AE4"/>
    <w:rsid w:val="004C2597"/>
    <w:rsid w:val="004C2CFC"/>
    <w:rsid w:val="004C2E91"/>
    <w:rsid w:val="004C2EB2"/>
    <w:rsid w:val="004C3ACA"/>
    <w:rsid w:val="004C43D9"/>
    <w:rsid w:val="004C4885"/>
    <w:rsid w:val="004C5180"/>
    <w:rsid w:val="004C5E52"/>
    <w:rsid w:val="004C6DF1"/>
    <w:rsid w:val="004C6F6C"/>
    <w:rsid w:val="004C758D"/>
    <w:rsid w:val="004C798B"/>
    <w:rsid w:val="004C7E85"/>
    <w:rsid w:val="004D0113"/>
    <w:rsid w:val="004D0C8C"/>
    <w:rsid w:val="004D1BA6"/>
    <w:rsid w:val="004D220D"/>
    <w:rsid w:val="004D23A3"/>
    <w:rsid w:val="004D2462"/>
    <w:rsid w:val="004D26BC"/>
    <w:rsid w:val="004D280E"/>
    <w:rsid w:val="004D2969"/>
    <w:rsid w:val="004D2D46"/>
    <w:rsid w:val="004D38A6"/>
    <w:rsid w:val="004D3A40"/>
    <w:rsid w:val="004D4327"/>
    <w:rsid w:val="004D5586"/>
    <w:rsid w:val="004D5A49"/>
    <w:rsid w:val="004D601E"/>
    <w:rsid w:val="004D615D"/>
    <w:rsid w:val="004D6C0F"/>
    <w:rsid w:val="004D713F"/>
    <w:rsid w:val="004D737E"/>
    <w:rsid w:val="004D7AEA"/>
    <w:rsid w:val="004E0832"/>
    <w:rsid w:val="004E0AD7"/>
    <w:rsid w:val="004E10F0"/>
    <w:rsid w:val="004E15EB"/>
    <w:rsid w:val="004E279C"/>
    <w:rsid w:val="004E2C9B"/>
    <w:rsid w:val="004E33DC"/>
    <w:rsid w:val="004E3438"/>
    <w:rsid w:val="004E4C29"/>
    <w:rsid w:val="004E511F"/>
    <w:rsid w:val="004E52E5"/>
    <w:rsid w:val="004E55BA"/>
    <w:rsid w:val="004F0081"/>
    <w:rsid w:val="004F01F8"/>
    <w:rsid w:val="004F0733"/>
    <w:rsid w:val="004F09CD"/>
    <w:rsid w:val="004F0D42"/>
    <w:rsid w:val="004F115C"/>
    <w:rsid w:val="004F1259"/>
    <w:rsid w:val="004F202B"/>
    <w:rsid w:val="004F2596"/>
    <w:rsid w:val="004F2EA9"/>
    <w:rsid w:val="004F3310"/>
    <w:rsid w:val="004F3389"/>
    <w:rsid w:val="004F359C"/>
    <w:rsid w:val="004F4442"/>
    <w:rsid w:val="004F525F"/>
    <w:rsid w:val="004F59A7"/>
    <w:rsid w:val="004F5C2D"/>
    <w:rsid w:val="004F7138"/>
    <w:rsid w:val="004F72B9"/>
    <w:rsid w:val="004F7864"/>
    <w:rsid w:val="004F7ADF"/>
    <w:rsid w:val="00500187"/>
    <w:rsid w:val="005008C3"/>
    <w:rsid w:val="0050199B"/>
    <w:rsid w:val="00501ACE"/>
    <w:rsid w:val="00501F3E"/>
    <w:rsid w:val="00502ABB"/>
    <w:rsid w:val="00502DDE"/>
    <w:rsid w:val="0050443E"/>
    <w:rsid w:val="00504EA3"/>
    <w:rsid w:val="00505523"/>
    <w:rsid w:val="00505E0D"/>
    <w:rsid w:val="0050619E"/>
    <w:rsid w:val="00506674"/>
    <w:rsid w:val="00507CB5"/>
    <w:rsid w:val="0050FBA4"/>
    <w:rsid w:val="00510237"/>
    <w:rsid w:val="0051025D"/>
    <w:rsid w:val="00510F74"/>
    <w:rsid w:val="00510FB9"/>
    <w:rsid w:val="00511394"/>
    <w:rsid w:val="0051171D"/>
    <w:rsid w:val="00511754"/>
    <w:rsid w:val="00511A26"/>
    <w:rsid w:val="00511A6A"/>
    <w:rsid w:val="00511DC3"/>
    <w:rsid w:val="005127D1"/>
    <w:rsid w:val="005132D8"/>
    <w:rsid w:val="00514B3C"/>
    <w:rsid w:val="00514D1C"/>
    <w:rsid w:val="00514EDE"/>
    <w:rsid w:val="005155E1"/>
    <w:rsid w:val="00515778"/>
    <w:rsid w:val="005166F7"/>
    <w:rsid w:val="005175E8"/>
    <w:rsid w:val="005175F1"/>
    <w:rsid w:val="0051792A"/>
    <w:rsid w:val="00517C60"/>
    <w:rsid w:val="005200AF"/>
    <w:rsid w:val="00520897"/>
    <w:rsid w:val="00520C07"/>
    <w:rsid w:val="00521411"/>
    <w:rsid w:val="0052170E"/>
    <w:rsid w:val="00522038"/>
    <w:rsid w:val="00522AF1"/>
    <w:rsid w:val="00523855"/>
    <w:rsid w:val="005238A2"/>
    <w:rsid w:val="005238D4"/>
    <w:rsid w:val="00523A6A"/>
    <w:rsid w:val="005242EB"/>
    <w:rsid w:val="00524527"/>
    <w:rsid w:val="005247E3"/>
    <w:rsid w:val="0052487E"/>
    <w:rsid w:val="005248DB"/>
    <w:rsid w:val="00524BC4"/>
    <w:rsid w:val="00525094"/>
    <w:rsid w:val="0052545F"/>
    <w:rsid w:val="0052574E"/>
    <w:rsid w:val="00526C4C"/>
    <w:rsid w:val="00530465"/>
    <w:rsid w:val="00530857"/>
    <w:rsid w:val="00530FFB"/>
    <w:rsid w:val="00531DBE"/>
    <w:rsid w:val="00531DE8"/>
    <w:rsid w:val="0053250D"/>
    <w:rsid w:val="0053333E"/>
    <w:rsid w:val="00533555"/>
    <w:rsid w:val="00533CEE"/>
    <w:rsid w:val="00534125"/>
    <w:rsid w:val="005341CC"/>
    <w:rsid w:val="005342D6"/>
    <w:rsid w:val="005348EA"/>
    <w:rsid w:val="00534CBA"/>
    <w:rsid w:val="00534DB0"/>
    <w:rsid w:val="00534DD0"/>
    <w:rsid w:val="00535595"/>
    <w:rsid w:val="00535714"/>
    <w:rsid w:val="0053589D"/>
    <w:rsid w:val="00535DDA"/>
    <w:rsid w:val="00540E3A"/>
    <w:rsid w:val="00542790"/>
    <w:rsid w:val="005432EC"/>
    <w:rsid w:val="00543C2E"/>
    <w:rsid w:val="00546544"/>
    <w:rsid w:val="00546B45"/>
    <w:rsid w:val="0054718E"/>
    <w:rsid w:val="0054746C"/>
    <w:rsid w:val="00547891"/>
    <w:rsid w:val="00547EC2"/>
    <w:rsid w:val="005503B7"/>
    <w:rsid w:val="00550CFD"/>
    <w:rsid w:val="00550F5B"/>
    <w:rsid w:val="005522D9"/>
    <w:rsid w:val="0055252D"/>
    <w:rsid w:val="00552BBB"/>
    <w:rsid w:val="005538E2"/>
    <w:rsid w:val="00553E39"/>
    <w:rsid w:val="005547D3"/>
    <w:rsid w:val="00555469"/>
    <w:rsid w:val="0055560B"/>
    <w:rsid w:val="00556D5E"/>
    <w:rsid w:val="00556FAB"/>
    <w:rsid w:val="005574AA"/>
    <w:rsid w:val="00557845"/>
    <w:rsid w:val="00560152"/>
    <w:rsid w:val="00560311"/>
    <w:rsid w:val="005607D6"/>
    <w:rsid w:val="005609BF"/>
    <w:rsid w:val="00560A61"/>
    <w:rsid w:val="00561920"/>
    <w:rsid w:val="00561E6B"/>
    <w:rsid w:val="0056221D"/>
    <w:rsid w:val="00562B6B"/>
    <w:rsid w:val="00562C4F"/>
    <w:rsid w:val="00562CD7"/>
    <w:rsid w:val="0056368B"/>
    <w:rsid w:val="00563916"/>
    <w:rsid w:val="00564B2E"/>
    <w:rsid w:val="005650F6"/>
    <w:rsid w:val="00565269"/>
    <w:rsid w:val="005663A8"/>
    <w:rsid w:val="00566BAE"/>
    <w:rsid w:val="005672FB"/>
    <w:rsid w:val="00567A03"/>
    <w:rsid w:val="00570B4E"/>
    <w:rsid w:val="0057156E"/>
    <w:rsid w:val="00571B8A"/>
    <w:rsid w:val="00571FA6"/>
    <w:rsid w:val="00572A3D"/>
    <w:rsid w:val="00572A57"/>
    <w:rsid w:val="00572B04"/>
    <w:rsid w:val="00573496"/>
    <w:rsid w:val="00573533"/>
    <w:rsid w:val="005738BD"/>
    <w:rsid w:val="005739E0"/>
    <w:rsid w:val="0057473C"/>
    <w:rsid w:val="00575310"/>
    <w:rsid w:val="005758C0"/>
    <w:rsid w:val="00575A50"/>
    <w:rsid w:val="00575CB2"/>
    <w:rsid w:val="00576627"/>
    <w:rsid w:val="00576FA8"/>
    <w:rsid w:val="005775F9"/>
    <w:rsid w:val="00577C25"/>
    <w:rsid w:val="00580426"/>
    <w:rsid w:val="00580B5F"/>
    <w:rsid w:val="00580C24"/>
    <w:rsid w:val="00580D07"/>
    <w:rsid w:val="005816C4"/>
    <w:rsid w:val="00582847"/>
    <w:rsid w:val="00582B52"/>
    <w:rsid w:val="00582CFA"/>
    <w:rsid w:val="005850E1"/>
    <w:rsid w:val="0058538F"/>
    <w:rsid w:val="00585BC0"/>
    <w:rsid w:val="00585E67"/>
    <w:rsid w:val="005863CB"/>
    <w:rsid w:val="005874AE"/>
    <w:rsid w:val="005875E9"/>
    <w:rsid w:val="00587708"/>
    <w:rsid w:val="00587D34"/>
    <w:rsid w:val="00590653"/>
    <w:rsid w:val="00590654"/>
    <w:rsid w:val="00591002"/>
    <w:rsid w:val="00591178"/>
    <w:rsid w:val="005917F8"/>
    <w:rsid w:val="00591980"/>
    <w:rsid w:val="00591BB5"/>
    <w:rsid w:val="00592594"/>
    <w:rsid w:val="00592A18"/>
    <w:rsid w:val="00592B71"/>
    <w:rsid w:val="00592F48"/>
    <w:rsid w:val="00593200"/>
    <w:rsid w:val="0059396F"/>
    <w:rsid w:val="00593AEE"/>
    <w:rsid w:val="00594518"/>
    <w:rsid w:val="00594D8F"/>
    <w:rsid w:val="00594DB6"/>
    <w:rsid w:val="00594EA4"/>
    <w:rsid w:val="005952EC"/>
    <w:rsid w:val="00595757"/>
    <w:rsid w:val="0059650B"/>
    <w:rsid w:val="00596858"/>
    <w:rsid w:val="00596D39"/>
    <w:rsid w:val="005970F3"/>
    <w:rsid w:val="00597B09"/>
    <w:rsid w:val="005A00AF"/>
    <w:rsid w:val="005A0AD6"/>
    <w:rsid w:val="005A0CC5"/>
    <w:rsid w:val="005A103B"/>
    <w:rsid w:val="005A15BC"/>
    <w:rsid w:val="005A19BF"/>
    <w:rsid w:val="005A1BA5"/>
    <w:rsid w:val="005A2D9A"/>
    <w:rsid w:val="005A2F15"/>
    <w:rsid w:val="005A3150"/>
    <w:rsid w:val="005A32F2"/>
    <w:rsid w:val="005A35E1"/>
    <w:rsid w:val="005A3B7B"/>
    <w:rsid w:val="005A5DBE"/>
    <w:rsid w:val="005A67F9"/>
    <w:rsid w:val="005A6CA4"/>
    <w:rsid w:val="005A7821"/>
    <w:rsid w:val="005A7A2D"/>
    <w:rsid w:val="005B0188"/>
    <w:rsid w:val="005B018F"/>
    <w:rsid w:val="005B0793"/>
    <w:rsid w:val="005B0BF9"/>
    <w:rsid w:val="005B1514"/>
    <w:rsid w:val="005B1A28"/>
    <w:rsid w:val="005B1AFD"/>
    <w:rsid w:val="005B1F2B"/>
    <w:rsid w:val="005B2061"/>
    <w:rsid w:val="005B206F"/>
    <w:rsid w:val="005B25D6"/>
    <w:rsid w:val="005B34A5"/>
    <w:rsid w:val="005B3A8A"/>
    <w:rsid w:val="005B3FC6"/>
    <w:rsid w:val="005B4B1B"/>
    <w:rsid w:val="005B4F11"/>
    <w:rsid w:val="005B5CEC"/>
    <w:rsid w:val="005B5F8F"/>
    <w:rsid w:val="005B6560"/>
    <w:rsid w:val="005B6C7F"/>
    <w:rsid w:val="005B6DC3"/>
    <w:rsid w:val="005B6DE6"/>
    <w:rsid w:val="005B75A7"/>
    <w:rsid w:val="005B7FEA"/>
    <w:rsid w:val="005C0E11"/>
    <w:rsid w:val="005C144D"/>
    <w:rsid w:val="005C20A0"/>
    <w:rsid w:val="005C334B"/>
    <w:rsid w:val="005C3C94"/>
    <w:rsid w:val="005C454D"/>
    <w:rsid w:val="005C4DB2"/>
    <w:rsid w:val="005C664E"/>
    <w:rsid w:val="005C7B68"/>
    <w:rsid w:val="005C7B78"/>
    <w:rsid w:val="005D05D6"/>
    <w:rsid w:val="005D0BA2"/>
    <w:rsid w:val="005D0CDF"/>
    <w:rsid w:val="005D1519"/>
    <w:rsid w:val="005D175A"/>
    <w:rsid w:val="005D1BE6"/>
    <w:rsid w:val="005D24FD"/>
    <w:rsid w:val="005D39D4"/>
    <w:rsid w:val="005D39D8"/>
    <w:rsid w:val="005D39F7"/>
    <w:rsid w:val="005D3D88"/>
    <w:rsid w:val="005D4316"/>
    <w:rsid w:val="005D449A"/>
    <w:rsid w:val="005D46E6"/>
    <w:rsid w:val="005D4C76"/>
    <w:rsid w:val="005D4F5C"/>
    <w:rsid w:val="005D57AC"/>
    <w:rsid w:val="005D587B"/>
    <w:rsid w:val="005D5AA6"/>
    <w:rsid w:val="005D5FCB"/>
    <w:rsid w:val="005D6130"/>
    <w:rsid w:val="005D71A1"/>
    <w:rsid w:val="005D78A7"/>
    <w:rsid w:val="005E098E"/>
    <w:rsid w:val="005E18D2"/>
    <w:rsid w:val="005E1C50"/>
    <w:rsid w:val="005E21C4"/>
    <w:rsid w:val="005E247F"/>
    <w:rsid w:val="005E2A0A"/>
    <w:rsid w:val="005E316C"/>
    <w:rsid w:val="005E3314"/>
    <w:rsid w:val="005E4494"/>
    <w:rsid w:val="005E4769"/>
    <w:rsid w:val="005E4A90"/>
    <w:rsid w:val="005E516B"/>
    <w:rsid w:val="005E51CE"/>
    <w:rsid w:val="005E5700"/>
    <w:rsid w:val="005E661A"/>
    <w:rsid w:val="005E67F8"/>
    <w:rsid w:val="005E6821"/>
    <w:rsid w:val="005E6B08"/>
    <w:rsid w:val="005F0CB3"/>
    <w:rsid w:val="005F1243"/>
    <w:rsid w:val="005F2A91"/>
    <w:rsid w:val="005F4050"/>
    <w:rsid w:val="005F416A"/>
    <w:rsid w:val="005F4444"/>
    <w:rsid w:val="005F4447"/>
    <w:rsid w:val="005F56AC"/>
    <w:rsid w:val="005F6087"/>
    <w:rsid w:val="005F6DA6"/>
    <w:rsid w:val="005F7007"/>
    <w:rsid w:val="005F723A"/>
    <w:rsid w:val="005F7637"/>
    <w:rsid w:val="006008F0"/>
    <w:rsid w:val="00601487"/>
    <w:rsid w:val="0060165A"/>
    <w:rsid w:val="00601770"/>
    <w:rsid w:val="006017F8"/>
    <w:rsid w:val="00601FD5"/>
    <w:rsid w:val="0060210F"/>
    <w:rsid w:val="0060275B"/>
    <w:rsid w:val="00602F72"/>
    <w:rsid w:val="006031AD"/>
    <w:rsid w:val="00603972"/>
    <w:rsid w:val="0060424E"/>
    <w:rsid w:val="00605042"/>
    <w:rsid w:val="00605DB5"/>
    <w:rsid w:val="00605F66"/>
    <w:rsid w:val="00606AE8"/>
    <w:rsid w:val="00606C32"/>
    <w:rsid w:val="00607D40"/>
    <w:rsid w:val="0061078A"/>
    <w:rsid w:val="006115A3"/>
    <w:rsid w:val="00611673"/>
    <w:rsid w:val="00611BB5"/>
    <w:rsid w:val="006123AB"/>
    <w:rsid w:val="00613176"/>
    <w:rsid w:val="00613478"/>
    <w:rsid w:val="00613AB0"/>
    <w:rsid w:val="00613D9A"/>
    <w:rsid w:val="00613FB7"/>
    <w:rsid w:val="0061438A"/>
    <w:rsid w:val="0061486F"/>
    <w:rsid w:val="00615423"/>
    <w:rsid w:val="00615878"/>
    <w:rsid w:val="00615F18"/>
    <w:rsid w:val="00615F55"/>
    <w:rsid w:val="00615FB6"/>
    <w:rsid w:val="00616EAD"/>
    <w:rsid w:val="006176CB"/>
    <w:rsid w:val="006179A9"/>
    <w:rsid w:val="0062015B"/>
    <w:rsid w:val="00620822"/>
    <w:rsid w:val="00620C4F"/>
    <w:rsid w:val="006211C8"/>
    <w:rsid w:val="006215C0"/>
    <w:rsid w:val="00622C54"/>
    <w:rsid w:val="00622F12"/>
    <w:rsid w:val="0062325C"/>
    <w:rsid w:val="00623356"/>
    <w:rsid w:val="0062341E"/>
    <w:rsid w:val="00623C5D"/>
    <w:rsid w:val="00623FFD"/>
    <w:rsid w:val="0062401B"/>
    <w:rsid w:val="00624408"/>
    <w:rsid w:val="006247D3"/>
    <w:rsid w:val="00624A9F"/>
    <w:rsid w:val="00625CEF"/>
    <w:rsid w:val="0062604D"/>
    <w:rsid w:val="00626090"/>
    <w:rsid w:val="00626858"/>
    <w:rsid w:val="006274FC"/>
    <w:rsid w:val="00627888"/>
    <w:rsid w:val="00627B39"/>
    <w:rsid w:val="00630CA4"/>
    <w:rsid w:val="00630D10"/>
    <w:rsid w:val="00631624"/>
    <w:rsid w:val="006329DB"/>
    <w:rsid w:val="0063381B"/>
    <w:rsid w:val="0063391F"/>
    <w:rsid w:val="00633E90"/>
    <w:rsid w:val="00634803"/>
    <w:rsid w:val="006351F6"/>
    <w:rsid w:val="00635488"/>
    <w:rsid w:val="0063646C"/>
    <w:rsid w:val="0063692A"/>
    <w:rsid w:val="00637F0F"/>
    <w:rsid w:val="006403AF"/>
    <w:rsid w:val="0064099A"/>
    <w:rsid w:val="00640C65"/>
    <w:rsid w:val="00640FB1"/>
    <w:rsid w:val="00641065"/>
    <w:rsid w:val="0064219D"/>
    <w:rsid w:val="0064271E"/>
    <w:rsid w:val="00643A32"/>
    <w:rsid w:val="00644488"/>
    <w:rsid w:val="00644856"/>
    <w:rsid w:val="00644E13"/>
    <w:rsid w:val="0064553D"/>
    <w:rsid w:val="00646057"/>
    <w:rsid w:val="00646980"/>
    <w:rsid w:val="00646A4C"/>
    <w:rsid w:val="00647002"/>
    <w:rsid w:val="00647029"/>
    <w:rsid w:val="00647259"/>
    <w:rsid w:val="00647507"/>
    <w:rsid w:val="00647568"/>
    <w:rsid w:val="00647A41"/>
    <w:rsid w:val="00650362"/>
    <w:rsid w:val="006511BE"/>
    <w:rsid w:val="00651516"/>
    <w:rsid w:val="00651594"/>
    <w:rsid w:val="00651AAE"/>
    <w:rsid w:val="00651B57"/>
    <w:rsid w:val="00652993"/>
    <w:rsid w:val="00652A16"/>
    <w:rsid w:val="006533FA"/>
    <w:rsid w:val="0065436E"/>
    <w:rsid w:val="00654DA6"/>
    <w:rsid w:val="00655403"/>
    <w:rsid w:val="00655644"/>
    <w:rsid w:val="00655A13"/>
    <w:rsid w:val="00656452"/>
    <w:rsid w:val="00657104"/>
    <w:rsid w:val="006571A2"/>
    <w:rsid w:val="00657618"/>
    <w:rsid w:val="006576AE"/>
    <w:rsid w:val="00660610"/>
    <w:rsid w:val="0066120D"/>
    <w:rsid w:val="00661B7F"/>
    <w:rsid w:val="0066217A"/>
    <w:rsid w:val="00662937"/>
    <w:rsid w:val="00663352"/>
    <w:rsid w:val="00663A88"/>
    <w:rsid w:val="00664F62"/>
    <w:rsid w:val="00665409"/>
    <w:rsid w:val="00665AE8"/>
    <w:rsid w:val="00666713"/>
    <w:rsid w:val="00666D7B"/>
    <w:rsid w:val="00667A39"/>
    <w:rsid w:val="00670561"/>
    <w:rsid w:val="00670BCB"/>
    <w:rsid w:val="00670FA2"/>
    <w:rsid w:val="00671AEA"/>
    <w:rsid w:val="00671B71"/>
    <w:rsid w:val="00673202"/>
    <w:rsid w:val="006733F8"/>
    <w:rsid w:val="0067363A"/>
    <w:rsid w:val="006739B8"/>
    <w:rsid w:val="00673B7F"/>
    <w:rsid w:val="00674185"/>
    <w:rsid w:val="00675848"/>
    <w:rsid w:val="00676042"/>
    <w:rsid w:val="006767E4"/>
    <w:rsid w:val="0067734D"/>
    <w:rsid w:val="006775FB"/>
    <w:rsid w:val="00677629"/>
    <w:rsid w:val="00677FC7"/>
    <w:rsid w:val="00680897"/>
    <w:rsid w:val="006810C0"/>
    <w:rsid w:val="00681E75"/>
    <w:rsid w:val="00682A36"/>
    <w:rsid w:val="00683054"/>
    <w:rsid w:val="00683094"/>
    <w:rsid w:val="00683218"/>
    <w:rsid w:val="00683439"/>
    <w:rsid w:val="00683A1A"/>
    <w:rsid w:val="00683F64"/>
    <w:rsid w:val="006845A0"/>
    <w:rsid w:val="00684828"/>
    <w:rsid w:val="0068490B"/>
    <w:rsid w:val="006849E6"/>
    <w:rsid w:val="00684D33"/>
    <w:rsid w:val="00686FA2"/>
    <w:rsid w:val="0068760E"/>
    <w:rsid w:val="006879A4"/>
    <w:rsid w:val="00687AA6"/>
    <w:rsid w:val="00687DAB"/>
    <w:rsid w:val="00690B69"/>
    <w:rsid w:val="00691188"/>
    <w:rsid w:val="00691255"/>
    <w:rsid w:val="00691A3A"/>
    <w:rsid w:val="00691FDA"/>
    <w:rsid w:val="00692D7B"/>
    <w:rsid w:val="00692DF7"/>
    <w:rsid w:val="00693DFE"/>
    <w:rsid w:val="00693F71"/>
    <w:rsid w:val="006945E3"/>
    <w:rsid w:val="006947F6"/>
    <w:rsid w:val="00694D64"/>
    <w:rsid w:val="00694F25"/>
    <w:rsid w:val="00695016"/>
    <w:rsid w:val="006954AF"/>
    <w:rsid w:val="00696715"/>
    <w:rsid w:val="006A0039"/>
    <w:rsid w:val="006A00C3"/>
    <w:rsid w:val="006A15B0"/>
    <w:rsid w:val="006A1A77"/>
    <w:rsid w:val="006A1AAE"/>
    <w:rsid w:val="006A2153"/>
    <w:rsid w:val="006A2170"/>
    <w:rsid w:val="006A235D"/>
    <w:rsid w:val="006A26B0"/>
    <w:rsid w:val="006A30A9"/>
    <w:rsid w:val="006A3A62"/>
    <w:rsid w:val="006A4805"/>
    <w:rsid w:val="006A6179"/>
    <w:rsid w:val="006A62D8"/>
    <w:rsid w:val="006A693A"/>
    <w:rsid w:val="006A714E"/>
    <w:rsid w:val="006A7F19"/>
    <w:rsid w:val="006B03EE"/>
    <w:rsid w:val="006B09B3"/>
    <w:rsid w:val="006B0A31"/>
    <w:rsid w:val="006B15D4"/>
    <w:rsid w:val="006B1ADE"/>
    <w:rsid w:val="006B22F8"/>
    <w:rsid w:val="006B2779"/>
    <w:rsid w:val="006B2CF0"/>
    <w:rsid w:val="006B2CF3"/>
    <w:rsid w:val="006B3B9B"/>
    <w:rsid w:val="006B3C48"/>
    <w:rsid w:val="006B410A"/>
    <w:rsid w:val="006B4D9C"/>
    <w:rsid w:val="006B51A8"/>
    <w:rsid w:val="006B5BB9"/>
    <w:rsid w:val="006B64A6"/>
    <w:rsid w:val="006B69A2"/>
    <w:rsid w:val="006B758B"/>
    <w:rsid w:val="006B7B6C"/>
    <w:rsid w:val="006B7FF6"/>
    <w:rsid w:val="006C00AB"/>
    <w:rsid w:val="006C088D"/>
    <w:rsid w:val="006C10A3"/>
    <w:rsid w:val="006C1476"/>
    <w:rsid w:val="006C20C9"/>
    <w:rsid w:val="006C21D8"/>
    <w:rsid w:val="006C2763"/>
    <w:rsid w:val="006C35DA"/>
    <w:rsid w:val="006C35ED"/>
    <w:rsid w:val="006C373C"/>
    <w:rsid w:val="006C37D7"/>
    <w:rsid w:val="006C3B84"/>
    <w:rsid w:val="006C4038"/>
    <w:rsid w:val="006C45E7"/>
    <w:rsid w:val="006C4AE8"/>
    <w:rsid w:val="006C4AF6"/>
    <w:rsid w:val="006C4E0B"/>
    <w:rsid w:val="006C4EDA"/>
    <w:rsid w:val="006C5245"/>
    <w:rsid w:val="006C56B8"/>
    <w:rsid w:val="006C5732"/>
    <w:rsid w:val="006C5ABE"/>
    <w:rsid w:val="006C6401"/>
    <w:rsid w:val="006C69C9"/>
    <w:rsid w:val="006C7338"/>
    <w:rsid w:val="006C73A2"/>
    <w:rsid w:val="006D1540"/>
    <w:rsid w:val="006D2302"/>
    <w:rsid w:val="006D25B4"/>
    <w:rsid w:val="006D2653"/>
    <w:rsid w:val="006D2CF5"/>
    <w:rsid w:val="006D3869"/>
    <w:rsid w:val="006D38C2"/>
    <w:rsid w:val="006D4346"/>
    <w:rsid w:val="006D59FF"/>
    <w:rsid w:val="006D5C66"/>
    <w:rsid w:val="006D5DDB"/>
    <w:rsid w:val="006D64D0"/>
    <w:rsid w:val="006D77BD"/>
    <w:rsid w:val="006D7926"/>
    <w:rsid w:val="006D7B56"/>
    <w:rsid w:val="006E09DC"/>
    <w:rsid w:val="006E132E"/>
    <w:rsid w:val="006E18BF"/>
    <w:rsid w:val="006E1946"/>
    <w:rsid w:val="006E1A83"/>
    <w:rsid w:val="006E2C5C"/>
    <w:rsid w:val="006E400A"/>
    <w:rsid w:val="006E483A"/>
    <w:rsid w:val="006E4E11"/>
    <w:rsid w:val="006E54DA"/>
    <w:rsid w:val="006E59A8"/>
    <w:rsid w:val="006E5B26"/>
    <w:rsid w:val="006E5BBD"/>
    <w:rsid w:val="006E636D"/>
    <w:rsid w:val="006E652F"/>
    <w:rsid w:val="006E694C"/>
    <w:rsid w:val="006E69B2"/>
    <w:rsid w:val="006E6F16"/>
    <w:rsid w:val="006E6F23"/>
    <w:rsid w:val="006E6FED"/>
    <w:rsid w:val="006E70F3"/>
    <w:rsid w:val="006E7E80"/>
    <w:rsid w:val="006F0C48"/>
    <w:rsid w:val="006F129E"/>
    <w:rsid w:val="006F1458"/>
    <w:rsid w:val="006F1A29"/>
    <w:rsid w:val="006F1AC8"/>
    <w:rsid w:val="006F24D2"/>
    <w:rsid w:val="006F329D"/>
    <w:rsid w:val="006F3BC8"/>
    <w:rsid w:val="006F434B"/>
    <w:rsid w:val="006F459D"/>
    <w:rsid w:val="006F47A5"/>
    <w:rsid w:val="006F4957"/>
    <w:rsid w:val="006F4D97"/>
    <w:rsid w:val="006F5103"/>
    <w:rsid w:val="006F5299"/>
    <w:rsid w:val="006F5798"/>
    <w:rsid w:val="006F5885"/>
    <w:rsid w:val="006F5EDA"/>
    <w:rsid w:val="006F63F2"/>
    <w:rsid w:val="006F6648"/>
    <w:rsid w:val="006F71E5"/>
    <w:rsid w:val="006F7696"/>
    <w:rsid w:val="006F7A29"/>
    <w:rsid w:val="00700950"/>
    <w:rsid w:val="00700DFB"/>
    <w:rsid w:val="0070253B"/>
    <w:rsid w:val="00703428"/>
    <w:rsid w:val="00703866"/>
    <w:rsid w:val="00703F33"/>
    <w:rsid w:val="00703F38"/>
    <w:rsid w:val="00704C34"/>
    <w:rsid w:val="007050D7"/>
    <w:rsid w:val="007053FE"/>
    <w:rsid w:val="00705DCA"/>
    <w:rsid w:val="00706451"/>
    <w:rsid w:val="0070675E"/>
    <w:rsid w:val="00706BF8"/>
    <w:rsid w:val="00707715"/>
    <w:rsid w:val="007078BA"/>
    <w:rsid w:val="00707954"/>
    <w:rsid w:val="0071039C"/>
    <w:rsid w:val="007104B3"/>
    <w:rsid w:val="00711A2E"/>
    <w:rsid w:val="007122DF"/>
    <w:rsid w:val="00712ABC"/>
    <w:rsid w:val="00712E96"/>
    <w:rsid w:val="00713E6F"/>
    <w:rsid w:val="00714283"/>
    <w:rsid w:val="00714BA0"/>
    <w:rsid w:val="00715036"/>
    <w:rsid w:val="00715486"/>
    <w:rsid w:val="00715CA4"/>
    <w:rsid w:val="00717971"/>
    <w:rsid w:val="00717FE0"/>
    <w:rsid w:val="00720D22"/>
    <w:rsid w:val="0072125F"/>
    <w:rsid w:val="00721923"/>
    <w:rsid w:val="00721C32"/>
    <w:rsid w:val="00721D04"/>
    <w:rsid w:val="0072356C"/>
    <w:rsid w:val="007237B8"/>
    <w:rsid w:val="0072384D"/>
    <w:rsid w:val="00724520"/>
    <w:rsid w:val="00724BB0"/>
    <w:rsid w:val="0072583F"/>
    <w:rsid w:val="007260E2"/>
    <w:rsid w:val="007266F8"/>
    <w:rsid w:val="00726A9B"/>
    <w:rsid w:val="0072726E"/>
    <w:rsid w:val="007278E3"/>
    <w:rsid w:val="0073025C"/>
    <w:rsid w:val="007306BF"/>
    <w:rsid w:val="00730AC9"/>
    <w:rsid w:val="00731586"/>
    <w:rsid w:val="00731C65"/>
    <w:rsid w:val="007320D3"/>
    <w:rsid w:val="00732541"/>
    <w:rsid w:val="00732B5E"/>
    <w:rsid w:val="00732C84"/>
    <w:rsid w:val="00732E96"/>
    <w:rsid w:val="00733AB4"/>
    <w:rsid w:val="00733CF3"/>
    <w:rsid w:val="00734466"/>
    <w:rsid w:val="007344B1"/>
    <w:rsid w:val="00734EAC"/>
    <w:rsid w:val="00735155"/>
    <w:rsid w:val="007352EA"/>
    <w:rsid w:val="0074032C"/>
    <w:rsid w:val="0074096F"/>
    <w:rsid w:val="007417C4"/>
    <w:rsid w:val="00741A29"/>
    <w:rsid w:val="00741E7A"/>
    <w:rsid w:val="007422B6"/>
    <w:rsid w:val="00742600"/>
    <w:rsid w:val="00742785"/>
    <w:rsid w:val="00742F35"/>
    <w:rsid w:val="007468AE"/>
    <w:rsid w:val="007469CE"/>
    <w:rsid w:val="007478CE"/>
    <w:rsid w:val="00750AC3"/>
    <w:rsid w:val="00750DEC"/>
    <w:rsid w:val="0075101D"/>
    <w:rsid w:val="007512DB"/>
    <w:rsid w:val="00752D7E"/>
    <w:rsid w:val="00754D32"/>
    <w:rsid w:val="00755608"/>
    <w:rsid w:val="00755F55"/>
    <w:rsid w:val="007563F3"/>
    <w:rsid w:val="00757494"/>
    <w:rsid w:val="00760BDC"/>
    <w:rsid w:val="00760EBD"/>
    <w:rsid w:val="007614F2"/>
    <w:rsid w:val="00761A3F"/>
    <w:rsid w:val="00761B30"/>
    <w:rsid w:val="00761EA1"/>
    <w:rsid w:val="00762073"/>
    <w:rsid w:val="0076217C"/>
    <w:rsid w:val="00762DBA"/>
    <w:rsid w:val="00763110"/>
    <w:rsid w:val="00763AFD"/>
    <w:rsid w:val="0076403E"/>
    <w:rsid w:val="00764A63"/>
    <w:rsid w:val="00764E2C"/>
    <w:rsid w:val="007650B8"/>
    <w:rsid w:val="0076517E"/>
    <w:rsid w:val="00765E9F"/>
    <w:rsid w:val="0076633B"/>
    <w:rsid w:val="00767AA2"/>
    <w:rsid w:val="0077007D"/>
    <w:rsid w:val="007705D4"/>
    <w:rsid w:val="00770B02"/>
    <w:rsid w:val="00770BC9"/>
    <w:rsid w:val="00770CD1"/>
    <w:rsid w:val="00770ED5"/>
    <w:rsid w:val="00771045"/>
    <w:rsid w:val="00771167"/>
    <w:rsid w:val="007716C9"/>
    <w:rsid w:val="007724E1"/>
    <w:rsid w:val="00772573"/>
    <w:rsid w:val="00772B3B"/>
    <w:rsid w:val="00773199"/>
    <w:rsid w:val="007732E5"/>
    <w:rsid w:val="00773FF1"/>
    <w:rsid w:val="007748F4"/>
    <w:rsid w:val="00774E1E"/>
    <w:rsid w:val="00774EE2"/>
    <w:rsid w:val="007752D5"/>
    <w:rsid w:val="00775961"/>
    <w:rsid w:val="0077611A"/>
    <w:rsid w:val="007761E1"/>
    <w:rsid w:val="00776983"/>
    <w:rsid w:val="00776DFD"/>
    <w:rsid w:val="00777397"/>
    <w:rsid w:val="007802E7"/>
    <w:rsid w:val="007808CF"/>
    <w:rsid w:val="00781E37"/>
    <w:rsid w:val="0078265D"/>
    <w:rsid w:val="00783155"/>
    <w:rsid w:val="007832DC"/>
    <w:rsid w:val="00783507"/>
    <w:rsid w:val="007837E6"/>
    <w:rsid w:val="00785334"/>
    <w:rsid w:val="007858C0"/>
    <w:rsid w:val="00785AA4"/>
    <w:rsid w:val="00785E39"/>
    <w:rsid w:val="00786265"/>
    <w:rsid w:val="00786B30"/>
    <w:rsid w:val="007878B5"/>
    <w:rsid w:val="007878D3"/>
    <w:rsid w:val="00787929"/>
    <w:rsid w:val="00787D20"/>
    <w:rsid w:val="00787E89"/>
    <w:rsid w:val="00790381"/>
    <w:rsid w:val="0079081C"/>
    <w:rsid w:val="00790A5B"/>
    <w:rsid w:val="00790CEC"/>
    <w:rsid w:val="00791379"/>
    <w:rsid w:val="0079146F"/>
    <w:rsid w:val="00791C98"/>
    <w:rsid w:val="007924B6"/>
    <w:rsid w:val="00793BD4"/>
    <w:rsid w:val="00793D3D"/>
    <w:rsid w:val="0079437E"/>
    <w:rsid w:val="007950B7"/>
    <w:rsid w:val="0079571D"/>
    <w:rsid w:val="00795ACB"/>
    <w:rsid w:val="00795C69"/>
    <w:rsid w:val="00796783"/>
    <w:rsid w:val="00796834"/>
    <w:rsid w:val="007970B6"/>
    <w:rsid w:val="0079731E"/>
    <w:rsid w:val="00797FFC"/>
    <w:rsid w:val="007A05D5"/>
    <w:rsid w:val="007A098F"/>
    <w:rsid w:val="007A0B84"/>
    <w:rsid w:val="007A1772"/>
    <w:rsid w:val="007A219D"/>
    <w:rsid w:val="007A2573"/>
    <w:rsid w:val="007A2E67"/>
    <w:rsid w:val="007A2EC2"/>
    <w:rsid w:val="007A30A9"/>
    <w:rsid w:val="007A3700"/>
    <w:rsid w:val="007A3861"/>
    <w:rsid w:val="007A3C2E"/>
    <w:rsid w:val="007A4F09"/>
    <w:rsid w:val="007A50E1"/>
    <w:rsid w:val="007A5B5B"/>
    <w:rsid w:val="007A5BA9"/>
    <w:rsid w:val="007A5CD0"/>
    <w:rsid w:val="007A6A7F"/>
    <w:rsid w:val="007B0027"/>
    <w:rsid w:val="007B012B"/>
    <w:rsid w:val="007B117B"/>
    <w:rsid w:val="007B130B"/>
    <w:rsid w:val="007B16DF"/>
    <w:rsid w:val="007B1A96"/>
    <w:rsid w:val="007B2A5B"/>
    <w:rsid w:val="007B3F90"/>
    <w:rsid w:val="007B486E"/>
    <w:rsid w:val="007B4AC9"/>
    <w:rsid w:val="007B5A56"/>
    <w:rsid w:val="007B601D"/>
    <w:rsid w:val="007B6109"/>
    <w:rsid w:val="007B6249"/>
    <w:rsid w:val="007B6530"/>
    <w:rsid w:val="007B67D4"/>
    <w:rsid w:val="007B6D07"/>
    <w:rsid w:val="007B73F2"/>
    <w:rsid w:val="007B7698"/>
    <w:rsid w:val="007B77C8"/>
    <w:rsid w:val="007B7802"/>
    <w:rsid w:val="007C055D"/>
    <w:rsid w:val="007C0B65"/>
    <w:rsid w:val="007C0C8C"/>
    <w:rsid w:val="007C0DFD"/>
    <w:rsid w:val="007C17FB"/>
    <w:rsid w:val="007C3287"/>
    <w:rsid w:val="007C334A"/>
    <w:rsid w:val="007C40FB"/>
    <w:rsid w:val="007C42B6"/>
    <w:rsid w:val="007C4926"/>
    <w:rsid w:val="007C6A95"/>
    <w:rsid w:val="007C71E7"/>
    <w:rsid w:val="007C7AD3"/>
    <w:rsid w:val="007C7C94"/>
    <w:rsid w:val="007C7FD5"/>
    <w:rsid w:val="007D03A0"/>
    <w:rsid w:val="007D07DA"/>
    <w:rsid w:val="007D0B0A"/>
    <w:rsid w:val="007D0BD9"/>
    <w:rsid w:val="007D0E0E"/>
    <w:rsid w:val="007D1334"/>
    <w:rsid w:val="007D149A"/>
    <w:rsid w:val="007D1882"/>
    <w:rsid w:val="007D1A99"/>
    <w:rsid w:val="007D1AD7"/>
    <w:rsid w:val="007D1E08"/>
    <w:rsid w:val="007D20BD"/>
    <w:rsid w:val="007D3428"/>
    <w:rsid w:val="007D3AD8"/>
    <w:rsid w:val="007D485C"/>
    <w:rsid w:val="007D4999"/>
    <w:rsid w:val="007D4D78"/>
    <w:rsid w:val="007D4F13"/>
    <w:rsid w:val="007E0095"/>
    <w:rsid w:val="007E0F32"/>
    <w:rsid w:val="007E1F59"/>
    <w:rsid w:val="007E20C8"/>
    <w:rsid w:val="007E2C7C"/>
    <w:rsid w:val="007E4550"/>
    <w:rsid w:val="007E66B7"/>
    <w:rsid w:val="007E6C1E"/>
    <w:rsid w:val="007E6D3D"/>
    <w:rsid w:val="007F224D"/>
    <w:rsid w:val="007F22EA"/>
    <w:rsid w:val="007F257A"/>
    <w:rsid w:val="007F28F3"/>
    <w:rsid w:val="007F2A3B"/>
    <w:rsid w:val="007F2DAB"/>
    <w:rsid w:val="007F323C"/>
    <w:rsid w:val="007F36C6"/>
    <w:rsid w:val="007F3F2E"/>
    <w:rsid w:val="007F41F8"/>
    <w:rsid w:val="007F48DE"/>
    <w:rsid w:val="007F48E6"/>
    <w:rsid w:val="007F4EFD"/>
    <w:rsid w:val="007F5A5C"/>
    <w:rsid w:val="007F5CEC"/>
    <w:rsid w:val="007F5FDF"/>
    <w:rsid w:val="007F6331"/>
    <w:rsid w:val="007F6334"/>
    <w:rsid w:val="007F63FF"/>
    <w:rsid w:val="007F6509"/>
    <w:rsid w:val="007F66CB"/>
    <w:rsid w:val="007F688D"/>
    <w:rsid w:val="007F6B65"/>
    <w:rsid w:val="007F6D79"/>
    <w:rsid w:val="008000E4"/>
    <w:rsid w:val="00801227"/>
    <w:rsid w:val="008016C1"/>
    <w:rsid w:val="00801966"/>
    <w:rsid w:val="00801B30"/>
    <w:rsid w:val="00801E85"/>
    <w:rsid w:val="008023BE"/>
    <w:rsid w:val="008026A2"/>
    <w:rsid w:val="008029C2"/>
    <w:rsid w:val="00802A3F"/>
    <w:rsid w:val="00802C14"/>
    <w:rsid w:val="00802FB8"/>
    <w:rsid w:val="00803318"/>
    <w:rsid w:val="00804239"/>
    <w:rsid w:val="00804265"/>
    <w:rsid w:val="0080442B"/>
    <w:rsid w:val="00804DC4"/>
    <w:rsid w:val="00804E0F"/>
    <w:rsid w:val="00804E35"/>
    <w:rsid w:val="0080547B"/>
    <w:rsid w:val="0080595C"/>
    <w:rsid w:val="008064ED"/>
    <w:rsid w:val="00806F96"/>
    <w:rsid w:val="00807108"/>
    <w:rsid w:val="0080784A"/>
    <w:rsid w:val="008100D4"/>
    <w:rsid w:val="00810513"/>
    <w:rsid w:val="00810EE8"/>
    <w:rsid w:val="00811135"/>
    <w:rsid w:val="00811167"/>
    <w:rsid w:val="00811E1A"/>
    <w:rsid w:val="00812240"/>
    <w:rsid w:val="008123C5"/>
    <w:rsid w:val="00813B36"/>
    <w:rsid w:val="0081434D"/>
    <w:rsid w:val="008147E4"/>
    <w:rsid w:val="00815111"/>
    <w:rsid w:val="00815134"/>
    <w:rsid w:val="008153BE"/>
    <w:rsid w:val="00815681"/>
    <w:rsid w:val="00815FFC"/>
    <w:rsid w:val="008163ED"/>
    <w:rsid w:val="008165DD"/>
    <w:rsid w:val="0081698F"/>
    <w:rsid w:val="00816D7F"/>
    <w:rsid w:val="008173DD"/>
    <w:rsid w:val="008178CD"/>
    <w:rsid w:val="00817B3C"/>
    <w:rsid w:val="00817D4C"/>
    <w:rsid w:val="00817DD5"/>
    <w:rsid w:val="00817FA4"/>
    <w:rsid w:val="00820ADF"/>
    <w:rsid w:val="00821729"/>
    <w:rsid w:val="00821AF7"/>
    <w:rsid w:val="008222FB"/>
    <w:rsid w:val="008228C5"/>
    <w:rsid w:val="00823001"/>
    <w:rsid w:val="00823332"/>
    <w:rsid w:val="00823445"/>
    <w:rsid w:val="00823655"/>
    <w:rsid w:val="00823834"/>
    <w:rsid w:val="00823ACC"/>
    <w:rsid w:val="00823D98"/>
    <w:rsid w:val="00824701"/>
    <w:rsid w:val="00824E34"/>
    <w:rsid w:val="008252E6"/>
    <w:rsid w:val="00825F7D"/>
    <w:rsid w:val="00826301"/>
    <w:rsid w:val="008263F6"/>
    <w:rsid w:val="00826778"/>
    <w:rsid w:val="00826793"/>
    <w:rsid w:val="00826BE5"/>
    <w:rsid w:val="00826CAE"/>
    <w:rsid w:val="008276DA"/>
    <w:rsid w:val="008279D4"/>
    <w:rsid w:val="00827EF7"/>
    <w:rsid w:val="00830EFB"/>
    <w:rsid w:val="008312A1"/>
    <w:rsid w:val="008314B1"/>
    <w:rsid w:val="00831B9A"/>
    <w:rsid w:val="0083230F"/>
    <w:rsid w:val="00832601"/>
    <w:rsid w:val="00832A59"/>
    <w:rsid w:val="00832BA0"/>
    <w:rsid w:val="00833228"/>
    <w:rsid w:val="00833345"/>
    <w:rsid w:val="008335C4"/>
    <w:rsid w:val="00833798"/>
    <w:rsid w:val="008337E1"/>
    <w:rsid w:val="00833CC8"/>
    <w:rsid w:val="00834176"/>
    <w:rsid w:val="008347E6"/>
    <w:rsid w:val="0083494C"/>
    <w:rsid w:val="008352F7"/>
    <w:rsid w:val="00835484"/>
    <w:rsid w:val="008365B3"/>
    <w:rsid w:val="00837170"/>
    <w:rsid w:val="008371EE"/>
    <w:rsid w:val="00837909"/>
    <w:rsid w:val="00837FBD"/>
    <w:rsid w:val="00840878"/>
    <w:rsid w:val="008429ED"/>
    <w:rsid w:val="00842A6D"/>
    <w:rsid w:val="00842B04"/>
    <w:rsid w:val="00843010"/>
    <w:rsid w:val="00843257"/>
    <w:rsid w:val="0084382C"/>
    <w:rsid w:val="008441AB"/>
    <w:rsid w:val="00845018"/>
    <w:rsid w:val="00845277"/>
    <w:rsid w:val="008456F5"/>
    <w:rsid w:val="008459D8"/>
    <w:rsid w:val="00845E14"/>
    <w:rsid w:val="00846FE0"/>
    <w:rsid w:val="00847262"/>
    <w:rsid w:val="00847AD3"/>
    <w:rsid w:val="00850E7D"/>
    <w:rsid w:val="0085146E"/>
    <w:rsid w:val="0085180B"/>
    <w:rsid w:val="00851DD1"/>
    <w:rsid w:val="0085245F"/>
    <w:rsid w:val="00852546"/>
    <w:rsid w:val="00852A44"/>
    <w:rsid w:val="008530C1"/>
    <w:rsid w:val="00853847"/>
    <w:rsid w:val="00853DD9"/>
    <w:rsid w:val="00854383"/>
    <w:rsid w:val="008559CE"/>
    <w:rsid w:val="008559F3"/>
    <w:rsid w:val="00855EFF"/>
    <w:rsid w:val="008562D4"/>
    <w:rsid w:val="008563A2"/>
    <w:rsid w:val="00856817"/>
    <w:rsid w:val="00856C4B"/>
    <w:rsid w:val="00857233"/>
    <w:rsid w:val="008576E9"/>
    <w:rsid w:val="008577D2"/>
    <w:rsid w:val="00860263"/>
    <w:rsid w:val="008613AC"/>
    <w:rsid w:val="00861440"/>
    <w:rsid w:val="0086213A"/>
    <w:rsid w:val="008624D9"/>
    <w:rsid w:val="0086335F"/>
    <w:rsid w:val="008633F1"/>
    <w:rsid w:val="008639A8"/>
    <w:rsid w:val="00863B36"/>
    <w:rsid w:val="00864730"/>
    <w:rsid w:val="0086499F"/>
    <w:rsid w:val="00865258"/>
    <w:rsid w:val="008659AE"/>
    <w:rsid w:val="00865E84"/>
    <w:rsid w:val="00866C4E"/>
    <w:rsid w:val="008673EE"/>
    <w:rsid w:val="008675FB"/>
    <w:rsid w:val="0087010B"/>
    <w:rsid w:val="0087027D"/>
    <w:rsid w:val="008719C0"/>
    <w:rsid w:val="00871DBA"/>
    <w:rsid w:val="00871FAC"/>
    <w:rsid w:val="0087308D"/>
    <w:rsid w:val="0087322D"/>
    <w:rsid w:val="00873301"/>
    <w:rsid w:val="00873EBC"/>
    <w:rsid w:val="00874102"/>
    <w:rsid w:val="00874736"/>
    <w:rsid w:val="00875B63"/>
    <w:rsid w:val="00876196"/>
    <w:rsid w:val="0087698C"/>
    <w:rsid w:val="0087711F"/>
    <w:rsid w:val="00877174"/>
    <w:rsid w:val="00877248"/>
    <w:rsid w:val="00877EA4"/>
    <w:rsid w:val="00877EFF"/>
    <w:rsid w:val="00880965"/>
    <w:rsid w:val="00880AAB"/>
    <w:rsid w:val="00880F71"/>
    <w:rsid w:val="00881429"/>
    <w:rsid w:val="00881722"/>
    <w:rsid w:val="0088175A"/>
    <w:rsid w:val="0088196A"/>
    <w:rsid w:val="00882A95"/>
    <w:rsid w:val="008836A1"/>
    <w:rsid w:val="00883A99"/>
    <w:rsid w:val="008856C9"/>
    <w:rsid w:val="00886EE5"/>
    <w:rsid w:val="0088700C"/>
    <w:rsid w:val="008871B8"/>
    <w:rsid w:val="008874A1"/>
    <w:rsid w:val="00887D55"/>
    <w:rsid w:val="00887E95"/>
    <w:rsid w:val="00890673"/>
    <w:rsid w:val="00891733"/>
    <w:rsid w:val="00891EC8"/>
    <w:rsid w:val="008926A0"/>
    <w:rsid w:val="0089278F"/>
    <w:rsid w:val="00892EB0"/>
    <w:rsid w:val="00893B04"/>
    <w:rsid w:val="00894255"/>
    <w:rsid w:val="008943B2"/>
    <w:rsid w:val="00894853"/>
    <w:rsid w:val="00895AD6"/>
    <w:rsid w:val="00895FD0"/>
    <w:rsid w:val="008967DF"/>
    <w:rsid w:val="00897C9B"/>
    <w:rsid w:val="008A0579"/>
    <w:rsid w:val="008A0618"/>
    <w:rsid w:val="008A0B1C"/>
    <w:rsid w:val="008A0B3D"/>
    <w:rsid w:val="008A1187"/>
    <w:rsid w:val="008A1C8D"/>
    <w:rsid w:val="008A2229"/>
    <w:rsid w:val="008A261E"/>
    <w:rsid w:val="008A2D8D"/>
    <w:rsid w:val="008A3885"/>
    <w:rsid w:val="008A39F9"/>
    <w:rsid w:val="008A4564"/>
    <w:rsid w:val="008A4691"/>
    <w:rsid w:val="008A4B77"/>
    <w:rsid w:val="008A5219"/>
    <w:rsid w:val="008A56E5"/>
    <w:rsid w:val="008A5893"/>
    <w:rsid w:val="008A6754"/>
    <w:rsid w:val="008A6B33"/>
    <w:rsid w:val="008A6D0D"/>
    <w:rsid w:val="008A6EF3"/>
    <w:rsid w:val="008A7379"/>
    <w:rsid w:val="008A7B98"/>
    <w:rsid w:val="008B03FA"/>
    <w:rsid w:val="008B06DE"/>
    <w:rsid w:val="008B0EF4"/>
    <w:rsid w:val="008B1199"/>
    <w:rsid w:val="008B1AFA"/>
    <w:rsid w:val="008B207C"/>
    <w:rsid w:val="008B2F06"/>
    <w:rsid w:val="008B3350"/>
    <w:rsid w:val="008B3A5A"/>
    <w:rsid w:val="008B430D"/>
    <w:rsid w:val="008B5D12"/>
    <w:rsid w:val="008B5D80"/>
    <w:rsid w:val="008B7422"/>
    <w:rsid w:val="008B7C74"/>
    <w:rsid w:val="008C09BA"/>
    <w:rsid w:val="008C1B2F"/>
    <w:rsid w:val="008C1E9A"/>
    <w:rsid w:val="008C26F0"/>
    <w:rsid w:val="008C303F"/>
    <w:rsid w:val="008C34DF"/>
    <w:rsid w:val="008C352B"/>
    <w:rsid w:val="008C4464"/>
    <w:rsid w:val="008C4D7B"/>
    <w:rsid w:val="008C4F63"/>
    <w:rsid w:val="008C4F8E"/>
    <w:rsid w:val="008C51A6"/>
    <w:rsid w:val="008C5B0F"/>
    <w:rsid w:val="008C6EE9"/>
    <w:rsid w:val="008C6F3A"/>
    <w:rsid w:val="008C77DC"/>
    <w:rsid w:val="008D00D2"/>
    <w:rsid w:val="008D079A"/>
    <w:rsid w:val="008D0E93"/>
    <w:rsid w:val="008D115E"/>
    <w:rsid w:val="008D1BB9"/>
    <w:rsid w:val="008D2155"/>
    <w:rsid w:val="008D2F5C"/>
    <w:rsid w:val="008D34D4"/>
    <w:rsid w:val="008D34E5"/>
    <w:rsid w:val="008D358F"/>
    <w:rsid w:val="008D368B"/>
    <w:rsid w:val="008D36FD"/>
    <w:rsid w:val="008D3D75"/>
    <w:rsid w:val="008D40BE"/>
    <w:rsid w:val="008D4F8F"/>
    <w:rsid w:val="008D51CE"/>
    <w:rsid w:val="008D5361"/>
    <w:rsid w:val="008D5EBE"/>
    <w:rsid w:val="008D69D2"/>
    <w:rsid w:val="008D7003"/>
    <w:rsid w:val="008D7E2C"/>
    <w:rsid w:val="008E062F"/>
    <w:rsid w:val="008E09DC"/>
    <w:rsid w:val="008E0E0A"/>
    <w:rsid w:val="008E0F8C"/>
    <w:rsid w:val="008E1246"/>
    <w:rsid w:val="008E229D"/>
    <w:rsid w:val="008E24B5"/>
    <w:rsid w:val="008E34F3"/>
    <w:rsid w:val="008E35F5"/>
    <w:rsid w:val="008E4020"/>
    <w:rsid w:val="008E4054"/>
    <w:rsid w:val="008E44F8"/>
    <w:rsid w:val="008E4734"/>
    <w:rsid w:val="008E474C"/>
    <w:rsid w:val="008E49F8"/>
    <w:rsid w:val="008E4FEA"/>
    <w:rsid w:val="008E5B63"/>
    <w:rsid w:val="008E5CFD"/>
    <w:rsid w:val="008E6955"/>
    <w:rsid w:val="008E6ED9"/>
    <w:rsid w:val="008E783F"/>
    <w:rsid w:val="008E7AF7"/>
    <w:rsid w:val="008F00D0"/>
    <w:rsid w:val="008F03C0"/>
    <w:rsid w:val="008F06BA"/>
    <w:rsid w:val="008F12D1"/>
    <w:rsid w:val="008F2109"/>
    <w:rsid w:val="008F2D98"/>
    <w:rsid w:val="008F44F4"/>
    <w:rsid w:val="008F47BF"/>
    <w:rsid w:val="008F4892"/>
    <w:rsid w:val="008F4A18"/>
    <w:rsid w:val="008F4C0F"/>
    <w:rsid w:val="008F567C"/>
    <w:rsid w:val="008F585C"/>
    <w:rsid w:val="008F5FAE"/>
    <w:rsid w:val="008F6554"/>
    <w:rsid w:val="008F6D27"/>
    <w:rsid w:val="008F6EA7"/>
    <w:rsid w:val="008F73F6"/>
    <w:rsid w:val="008F7552"/>
    <w:rsid w:val="008F77A4"/>
    <w:rsid w:val="008F7D36"/>
    <w:rsid w:val="0090041E"/>
    <w:rsid w:val="009013BF"/>
    <w:rsid w:val="0090151E"/>
    <w:rsid w:val="009015C9"/>
    <w:rsid w:val="009018EC"/>
    <w:rsid w:val="00901ED3"/>
    <w:rsid w:val="009020F0"/>
    <w:rsid w:val="009024B8"/>
    <w:rsid w:val="009024F6"/>
    <w:rsid w:val="00902518"/>
    <w:rsid w:val="00902C08"/>
    <w:rsid w:val="00903704"/>
    <w:rsid w:val="00903813"/>
    <w:rsid w:val="00904C6B"/>
    <w:rsid w:val="00905D25"/>
    <w:rsid w:val="009068E5"/>
    <w:rsid w:val="00906A37"/>
    <w:rsid w:val="00906CBA"/>
    <w:rsid w:val="009072A2"/>
    <w:rsid w:val="00907487"/>
    <w:rsid w:val="0091094C"/>
    <w:rsid w:val="00910B4D"/>
    <w:rsid w:val="00910E7F"/>
    <w:rsid w:val="00910FA8"/>
    <w:rsid w:val="00911108"/>
    <w:rsid w:val="009111D6"/>
    <w:rsid w:val="00911C1C"/>
    <w:rsid w:val="00911E0C"/>
    <w:rsid w:val="00913047"/>
    <w:rsid w:val="0091399D"/>
    <w:rsid w:val="00914A7E"/>
    <w:rsid w:val="00915907"/>
    <w:rsid w:val="0091641F"/>
    <w:rsid w:val="00916430"/>
    <w:rsid w:val="009167C9"/>
    <w:rsid w:val="009168D8"/>
    <w:rsid w:val="00916E69"/>
    <w:rsid w:val="009170C3"/>
    <w:rsid w:val="0091772B"/>
    <w:rsid w:val="00920F2F"/>
    <w:rsid w:val="009210F0"/>
    <w:rsid w:val="009214EF"/>
    <w:rsid w:val="009215DE"/>
    <w:rsid w:val="0092165C"/>
    <w:rsid w:val="00921F53"/>
    <w:rsid w:val="009222B8"/>
    <w:rsid w:val="009222C1"/>
    <w:rsid w:val="00922453"/>
    <w:rsid w:val="00922992"/>
    <w:rsid w:val="00922E20"/>
    <w:rsid w:val="00923087"/>
    <w:rsid w:val="00923595"/>
    <w:rsid w:val="00923BB7"/>
    <w:rsid w:val="009241C7"/>
    <w:rsid w:val="00924732"/>
    <w:rsid w:val="009251FD"/>
    <w:rsid w:val="00925906"/>
    <w:rsid w:val="00925D28"/>
    <w:rsid w:val="00926052"/>
    <w:rsid w:val="00926C4A"/>
    <w:rsid w:val="0092718A"/>
    <w:rsid w:val="0092770E"/>
    <w:rsid w:val="00930656"/>
    <w:rsid w:val="009311A5"/>
    <w:rsid w:val="00931AAC"/>
    <w:rsid w:val="00931FB6"/>
    <w:rsid w:val="0093221A"/>
    <w:rsid w:val="009322CC"/>
    <w:rsid w:val="00933B34"/>
    <w:rsid w:val="00933EF1"/>
    <w:rsid w:val="00934929"/>
    <w:rsid w:val="00934FDC"/>
    <w:rsid w:val="00935110"/>
    <w:rsid w:val="00936A58"/>
    <w:rsid w:val="0093731A"/>
    <w:rsid w:val="00937A31"/>
    <w:rsid w:val="009404C9"/>
    <w:rsid w:val="00941B25"/>
    <w:rsid w:val="00942D27"/>
    <w:rsid w:val="00942DFF"/>
    <w:rsid w:val="00943407"/>
    <w:rsid w:val="0094345F"/>
    <w:rsid w:val="009439A5"/>
    <w:rsid w:val="00943DD4"/>
    <w:rsid w:val="009443B9"/>
    <w:rsid w:val="00944A41"/>
    <w:rsid w:val="009450CA"/>
    <w:rsid w:val="009457DF"/>
    <w:rsid w:val="00945C45"/>
    <w:rsid w:val="00945E21"/>
    <w:rsid w:val="00946603"/>
    <w:rsid w:val="009469E8"/>
    <w:rsid w:val="0094772D"/>
    <w:rsid w:val="0095034D"/>
    <w:rsid w:val="009505D7"/>
    <w:rsid w:val="009508A6"/>
    <w:rsid w:val="009513FC"/>
    <w:rsid w:val="0095166C"/>
    <w:rsid w:val="00951EA7"/>
    <w:rsid w:val="00952680"/>
    <w:rsid w:val="00954254"/>
    <w:rsid w:val="0095446F"/>
    <w:rsid w:val="00954F6F"/>
    <w:rsid w:val="0095593E"/>
    <w:rsid w:val="00955AC0"/>
    <w:rsid w:val="009563AB"/>
    <w:rsid w:val="00956673"/>
    <w:rsid w:val="009567D7"/>
    <w:rsid w:val="00956C47"/>
    <w:rsid w:val="00957589"/>
    <w:rsid w:val="00957676"/>
    <w:rsid w:val="009578D1"/>
    <w:rsid w:val="00957C1C"/>
    <w:rsid w:val="00957E61"/>
    <w:rsid w:val="0095C193"/>
    <w:rsid w:val="00960756"/>
    <w:rsid w:val="00960BA9"/>
    <w:rsid w:val="00960CB5"/>
    <w:rsid w:val="0096136B"/>
    <w:rsid w:val="00961816"/>
    <w:rsid w:val="0096246C"/>
    <w:rsid w:val="009634AC"/>
    <w:rsid w:val="0096366D"/>
    <w:rsid w:val="009638BC"/>
    <w:rsid w:val="0096452E"/>
    <w:rsid w:val="0096466C"/>
    <w:rsid w:val="0096471B"/>
    <w:rsid w:val="00965A80"/>
    <w:rsid w:val="009664DB"/>
    <w:rsid w:val="009669A3"/>
    <w:rsid w:val="00966E09"/>
    <w:rsid w:val="00967550"/>
    <w:rsid w:val="009677C6"/>
    <w:rsid w:val="00967AFF"/>
    <w:rsid w:val="00967C23"/>
    <w:rsid w:val="00967DD9"/>
    <w:rsid w:val="00970041"/>
    <w:rsid w:val="00970EAF"/>
    <w:rsid w:val="00971827"/>
    <w:rsid w:val="00972B9B"/>
    <w:rsid w:val="009730AE"/>
    <w:rsid w:val="009739B5"/>
    <w:rsid w:val="00974729"/>
    <w:rsid w:val="009749F4"/>
    <w:rsid w:val="00974D8A"/>
    <w:rsid w:val="00975220"/>
    <w:rsid w:val="00975475"/>
    <w:rsid w:val="009760FB"/>
    <w:rsid w:val="00976F12"/>
    <w:rsid w:val="0097707E"/>
    <w:rsid w:val="00977203"/>
    <w:rsid w:val="00977412"/>
    <w:rsid w:val="009805CB"/>
    <w:rsid w:val="00980B63"/>
    <w:rsid w:val="009834EE"/>
    <w:rsid w:val="00983D65"/>
    <w:rsid w:val="009845D1"/>
    <w:rsid w:val="0098474B"/>
    <w:rsid w:val="0098487B"/>
    <w:rsid w:val="00984D09"/>
    <w:rsid w:val="009854CB"/>
    <w:rsid w:val="009862C6"/>
    <w:rsid w:val="009863B9"/>
    <w:rsid w:val="00986978"/>
    <w:rsid w:val="00986C05"/>
    <w:rsid w:val="00986DD1"/>
    <w:rsid w:val="00987289"/>
    <w:rsid w:val="00987896"/>
    <w:rsid w:val="00987B01"/>
    <w:rsid w:val="009908BF"/>
    <w:rsid w:val="00990B9E"/>
    <w:rsid w:val="0099162F"/>
    <w:rsid w:val="009917BF"/>
    <w:rsid w:val="00991D0F"/>
    <w:rsid w:val="00991DCF"/>
    <w:rsid w:val="009925AD"/>
    <w:rsid w:val="00992C7F"/>
    <w:rsid w:val="009938F8"/>
    <w:rsid w:val="00993B7B"/>
    <w:rsid w:val="00994986"/>
    <w:rsid w:val="00994D54"/>
    <w:rsid w:val="00995E95"/>
    <w:rsid w:val="00995EC9"/>
    <w:rsid w:val="009963E8"/>
    <w:rsid w:val="00996F47"/>
    <w:rsid w:val="009970AF"/>
    <w:rsid w:val="00997110"/>
    <w:rsid w:val="009A053C"/>
    <w:rsid w:val="009A0D84"/>
    <w:rsid w:val="009A100D"/>
    <w:rsid w:val="009A10CA"/>
    <w:rsid w:val="009A113F"/>
    <w:rsid w:val="009A1EA3"/>
    <w:rsid w:val="009A361A"/>
    <w:rsid w:val="009A3BF7"/>
    <w:rsid w:val="009A4357"/>
    <w:rsid w:val="009A4E96"/>
    <w:rsid w:val="009A50F4"/>
    <w:rsid w:val="009A5BC6"/>
    <w:rsid w:val="009A5E3F"/>
    <w:rsid w:val="009A64FD"/>
    <w:rsid w:val="009A6AAC"/>
    <w:rsid w:val="009A6C76"/>
    <w:rsid w:val="009A720D"/>
    <w:rsid w:val="009A739E"/>
    <w:rsid w:val="009A77C9"/>
    <w:rsid w:val="009A7818"/>
    <w:rsid w:val="009A78AA"/>
    <w:rsid w:val="009A7D2A"/>
    <w:rsid w:val="009A7F63"/>
    <w:rsid w:val="009B040B"/>
    <w:rsid w:val="009B0D75"/>
    <w:rsid w:val="009B14E2"/>
    <w:rsid w:val="009B222E"/>
    <w:rsid w:val="009B230F"/>
    <w:rsid w:val="009B2989"/>
    <w:rsid w:val="009B2DC2"/>
    <w:rsid w:val="009B2EEA"/>
    <w:rsid w:val="009B2F5B"/>
    <w:rsid w:val="009B32C9"/>
    <w:rsid w:val="009B4476"/>
    <w:rsid w:val="009B4DBB"/>
    <w:rsid w:val="009B510F"/>
    <w:rsid w:val="009B5648"/>
    <w:rsid w:val="009B63AB"/>
    <w:rsid w:val="009B6880"/>
    <w:rsid w:val="009B6C24"/>
    <w:rsid w:val="009C02CA"/>
    <w:rsid w:val="009C07F6"/>
    <w:rsid w:val="009C0AA9"/>
    <w:rsid w:val="009C0AB3"/>
    <w:rsid w:val="009C0CD3"/>
    <w:rsid w:val="009C0EAF"/>
    <w:rsid w:val="009C131A"/>
    <w:rsid w:val="009C1693"/>
    <w:rsid w:val="009C2399"/>
    <w:rsid w:val="009C2683"/>
    <w:rsid w:val="009C26CE"/>
    <w:rsid w:val="009C3C12"/>
    <w:rsid w:val="009C3CFB"/>
    <w:rsid w:val="009C3E3E"/>
    <w:rsid w:val="009C43FF"/>
    <w:rsid w:val="009C4E58"/>
    <w:rsid w:val="009C50D6"/>
    <w:rsid w:val="009C5F52"/>
    <w:rsid w:val="009C675E"/>
    <w:rsid w:val="009C6967"/>
    <w:rsid w:val="009C6B48"/>
    <w:rsid w:val="009C7C34"/>
    <w:rsid w:val="009C7CDD"/>
    <w:rsid w:val="009D02F8"/>
    <w:rsid w:val="009D0AB9"/>
    <w:rsid w:val="009D0C4E"/>
    <w:rsid w:val="009D0D78"/>
    <w:rsid w:val="009D1ED2"/>
    <w:rsid w:val="009D2189"/>
    <w:rsid w:val="009D351D"/>
    <w:rsid w:val="009D579B"/>
    <w:rsid w:val="009D5A97"/>
    <w:rsid w:val="009D5EAD"/>
    <w:rsid w:val="009D6DBF"/>
    <w:rsid w:val="009E0A7E"/>
    <w:rsid w:val="009E1014"/>
    <w:rsid w:val="009E10F8"/>
    <w:rsid w:val="009E2268"/>
    <w:rsid w:val="009E2323"/>
    <w:rsid w:val="009E2492"/>
    <w:rsid w:val="009E27D3"/>
    <w:rsid w:val="009E2B34"/>
    <w:rsid w:val="009E2C8E"/>
    <w:rsid w:val="009E301F"/>
    <w:rsid w:val="009E308D"/>
    <w:rsid w:val="009E3C65"/>
    <w:rsid w:val="009E3CD7"/>
    <w:rsid w:val="009E4794"/>
    <w:rsid w:val="009E4918"/>
    <w:rsid w:val="009E4BAB"/>
    <w:rsid w:val="009E580F"/>
    <w:rsid w:val="009E5E88"/>
    <w:rsid w:val="009E6311"/>
    <w:rsid w:val="009E6BF0"/>
    <w:rsid w:val="009E746D"/>
    <w:rsid w:val="009E7DED"/>
    <w:rsid w:val="009F02C5"/>
    <w:rsid w:val="009F1010"/>
    <w:rsid w:val="009F1510"/>
    <w:rsid w:val="009F2077"/>
    <w:rsid w:val="009F2A11"/>
    <w:rsid w:val="009F2C01"/>
    <w:rsid w:val="009F2D4C"/>
    <w:rsid w:val="009F358E"/>
    <w:rsid w:val="009F45BA"/>
    <w:rsid w:val="009F4841"/>
    <w:rsid w:val="009F4F33"/>
    <w:rsid w:val="009F655F"/>
    <w:rsid w:val="009F7257"/>
    <w:rsid w:val="009F7507"/>
    <w:rsid w:val="009F7540"/>
    <w:rsid w:val="009F77F5"/>
    <w:rsid w:val="009F78BF"/>
    <w:rsid w:val="009F78DF"/>
    <w:rsid w:val="009F7AB5"/>
    <w:rsid w:val="009F7E5C"/>
    <w:rsid w:val="00A001BB"/>
    <w:rsid w:val="00A00382"/>
    <w:rsid w:val="00A003F0"/>
    <w:rsid w:val="00A01A00"/>
    <w:rsid w:val="00A01A4E"/>
    <w:rsid w:val="00A0277C"/>
    <w:rsid w:val="00A02A45"/>
    <w:rsid w:val="00A02A94"/>
    <w:rsid w:val="00A02C6E"/>
    <w:rsid w:val="00A02C80"/>
    <w:rsid w:val="00A032B5"/>
    <w:rsid w:val="00A0479A"/>
    <w:rsid w:val="00A04A65"/>
    <w:rsid w:val="00A04B76"/>
    <w:rsid w:val="00A04E38"/>
    <w:rsid w:val="00A04F5C"/>
    <w:rsid w:val="00A051E8"/>
    <w:rsid w:val="00A05876"/>
    <w:rsid w:val="00A060A7"/>
    <w:rsid w:val="00A06BFB"/>
    <w:rsid w:val="00A06CA9"/>
    <w:rsid w:val="00A071F6"/>
    <w:rsid w:val="00A076FE"/>
    <w:rsid w:val="00A07A21"/>
    <w:rsid w:val="00A07D0F"/>
    <w:rsid w:val="00A07E43"/>
    <w:rsid w:val="00A10972"/>
    <w:rsid w:val="00A113A2"/>
    <w:rsid w:val="00A1146F"/>
    <w:rsid w:val="00A114A4"/>
    <w:rsid w:val="00A115E3"/>
    <w:rsid w:val="00A11B13"/>
    <w:rsid w:val="00A11C2C"/>
    <w:rsid w:val="00A11D23"/>
    <w:rsid w:val="00A11D26"/>
    <w:rsid w:val="00A12952"/>
    <w:rsid w:val="00A12A19"/>
    <w:rsid w:val="00A12FFC"/>
    <w:rsid w:val="00A13655"/>
    <w:rsid w:val="00A13BB5"/>
    <w:rsid w:val="00A13C96"/>
    <w:rsid w:val="00A13D96"/>
    <w:rsid w:val="00A13F33"/>
    <w:rsid w:val="00A144AD"/>
    <w:rsid w:val="00A1460A"/>
    <w:rsid w:val="00A147FC"/>
    <w:rsid w:val="00A14F04"/>
    <w:rsid w:val="00A14F75"/>
    <w:rsid w:val="00A15078"/>
    <w:rsid w:val="00A1516F"/>
    <w:rsid w:val="00A1529D"/>
    <w:rsid w:val="00A15367"/>
    <w:rsid w:val="00A15B86"/>
    <w:rsid w:val="00A15F4D"/>
    <w:rsid w:val="00A173B9"/>
    <w:rsid w:val="00A17C21"/>
    <w:rsid w:val="00A17D7C"/>
    <w:rsid w:val="00A17E87"/>
    <w:rsid w:val="00A17EE8"/>
    <w:rsid w:val="00A20CE8"/>
    <w:rsid w:val="00A20ED5"/>
    <w:rsid w:val="00A21769"/>
    <w:rsid w:val="00A21B1C"/>
    <w:rsid w:val="00A2231D"/>
    <w:rsid w:val="00A22487"/>
    <w:rsid w:val="00A2269C"/>
    <w:rsid w:val="00A229BE"/>
    <w:rsid w:val="00A22CF4"/>
    <w:rsid w:val="00A235D6"/>
    <w:rsid w:val="00A237C1"/>
    <w:rsid w:val="00A23A4D"/>
    <w:rsid w:val="00A244F9"/>
    <w:rsid w:val="00A2599D"/>
    <w:rsid w:val="00A2614B"/>
    <w:rsid w:val="00A2681B"/>
    <w:rsid w:val="00A26858"/>
    <w:rsid w:val="00A26AE2"/>
    <w:rsid w:val="00A26F63"/>
    <w:rsid w:val="00A277D9"/>
    <w:rsid w:val="00A27DA0"/>
    <w:rsid w:val="00A30935"/>
    <w:rsid w:val="00A30F7E"/>
    <w:rsid w:val="00A316EA"/>
    <w:rsid w:val="00A3188E"/>
    <w:rsid w:val="00A32C2A"/>
    <w:rsid w:val="00A32C71"/>
    <w:rsid w:val="00A32D62"/>
    <w:rsid w:val="00A332C6"/>
    <w:rsid w:val="00A3339A"/>
    <w:rsid w:val="00A3355B"/>
    <w:rsid w:val="00A33778"/>
    <w:rsid w:val="00A3406F"/>
    <w:rsid w:val="00A340FF"/>
    <w:rsid w:val="00A346E7"/>
    <w:rsid w:val="00A34787"/>
    <w:rsid w:val="00A34C38"/>
    <w:rsid w:val="00A35905"/>
    <w:rsid w:val="00A35E2F"/>
    <w:rsid w:val="00A36029"/>
    <w:rsid w:val="00A36424"/>
    <w:rsid w:val="00A36E99"/>
    <w:rsid w:val="00A377B9"/>
    <w:rsid w:val="00A38FAA"/>
    <w:rsid w:val="00A40063"/>
    <w:rsid w:val="00A40829"/>
    <w:rsid w:val="00A409E0"/>
    <w:rsid w:val="00A40EE3"/>
    <w:rsid w:val="00A40EFE"/>
    <w:rsid w:val="00A40F6C"/>
    <w:rsid w:val="00A41E9B"/>
    <w:rsid w:val="00A42299"/>
    <w:rsid w:val="00A42A61"/>
    <w:rsid w:val="00A42CC4"/>
    <w:rsid w:val="00A430C0"/>
    <w:rsid w:val="00A43AE5"/>
    <w:rsid w:val="00A448EF"/>
    <w:rsid w:val="00A449B3"/>
    <w:rsid w:val="00A44E82"/>
    <w:rsid w:val="00A450B0"/>
    <w:rsid w:val="00A454BD"/>
    <w:rsid w:val="00A455A7"/>
    <w:rsid w:val="00A46910"/>
    <w:rsid w:val="00A46CFC"/>
    <w:rsid w:val="00A46D74"/>
    <w:rsid w:val="00A47057"/>
    <w:rsid w:val="00A47F24"/>
    <w:rsid w:val="00A51405"/>
    <w:rsid w:val="00A514BB"/>
    <w:rsid w:val="00A51BC4"/>
    <w:rsid w:val="00A522EF"/>
    <w:rsid w:val="00A529A1"/>
    <w:rsid w:val="00A529F0"/>
    <w:rsid w:val="00A534EC"/>
    <w:rsid w:val="00A53676"/>
    <w:rsid w:val="00A53E9B"/>
    <w:rsid w:val="00A54182"/>
    <w:rsid w:val="00A547F8"/>
    <w:rsid w:val="00A55512"/>
    <w:rsid w:val="00A5601A"/>
    <w:rsid w:val="00A56188"/>
    <w:rsid w:val="00A569C4"/>
    <w:rsid w:val="00A56CEE"/>
    <w:rsid w:val="00A60B30"/>
    <w:rsid w:val="00A60DBE"/>
    <w:rsid w:val="00A61555"/>
    <w:rsid w:val="00A623C0"/>
    <w:rsid w:val="00A62D91"/>
    <w:rsid w:val="00A63DE9"/>
    <w:rsid w:val="00A64139"/>
    <w:rsid w:val="00A64A3B"/>
    <w:rsid w:val="00A64B37"/>
    <w:rsid w:val="00A654B6"/>
    <w:rsid w:val="00A665B1"/>
    <w:rsid w:val="00A67025"/>
    <w:rsid w:val="00A7009A"/>
    <w:rsid w:val="00A7036A"/>
    <w:rsid w:val="00A7046A"/>
    <w:rsid w:val="00A70E67"/>
    <w:rsid w:val="00A71266"/>
    <w:rsid w:val="00A71556"/>
    <w:rsid w:val="00A71858"/>
    <w:rsid w:val="00A719F9"/>
    <w:rsid w:val="00A72156"/>
    <w:rsid w:val="00A72716"/>
    <w:rsid w:val="00A739E7"/>
    <w:rsid w:val="00A73B61"/>
    <w:rsid w:val="00A73E2F"/>
    <w:rsid w:val="00A73E4D"/>
    <w:rsid w:val="00A7419A"/>
    <w:rsid w:val="00A743E2"/>
    <w:rsid w:val="00A7483E"/>
    <w:rsid w:val="00A74A41"/>
    <w:rsid w:val="00A756AF"/>
    <w:rsid w:val="00A761F3"/>
    <w:rsid w:val="00A76281"/>
    <w:rsid w:val="00A765FE"/>
    <w:rsid w:val="00A76CED"/>
    <w:rsid w:val="00A77B22"/>
    <w:rsid w:val="00A805E5"/>
    <w:rsid w:val="00A80874"/>
    <w:rsid w:val="00A8153A"/>
    <w:rsid w:val="00A81974"/>
    <w:rsid w:val="00A81B2E"/>
    <w:rsid w:val="00A82512"/>
    <w:rsid w:val="00A827AC"/>
    <w:rsid w:val="00A829C9"/>
    <w:rsid w:val="00A82CAE"/>
    <w:rsid w:val="00A832E9"/>
    <w:rsid w:val="00A8352D"/>
    <w:rsid w:val="00A83E2E"/>
    <w:rsid w:val="00A8480D"/>
    <w:rsid w:val="00A84AC2"/>
    <w:rsid w:val="00A84B87"/>
    <w:rsid w:val="00A8508A"/>
    <w:rsid w:val="00A850CD"/>
    <w:rsid w:val="00A85934"/>
    <w:rsid w:val="00A864F1"/>
    <w:rsid w:val="00A8650C"/>
    <w:rsid w:val="00A872A8"/>
    <w:rsid w:val="00A87F91"/>
    <w:rsid w:val="00A90E5A"/>
    <w:rsid w:val="00A915D8"/>
    <w:rsid w:val="00A921A6"/>
    <w:rsid w:val="00A936D6"/>
    <w:rsid w:val="00A93DE7"/>
    <w:rsid w:val="00A94168"/>
    <w:rsid w:val="00A94D0B"/>
    <w:rsid w:val="00A95AA2"/>
    <w:rsid w:val="00A95F6D"/>
    <w:rsid w:val="00A964CB"/>
    <w:rsid w:val="00A969A6"/>
    <w:rsid w:val="00A9714E"/>
    <w:rsid w:val="00A97A03"/>
    <w:rsid w:val="00AA0530"/>
    <w:rsid w:val="00AA0F9A"/>
    <w:rsid w:val="00AA1369"/>
    <w:rsid w:val="00AA2017"/>
    <w:rsid w:val="00AA203A"/>
    <w:rsid w:val="00AA2539"/>
    <w:rsid w:val="00AA2606"/>
    <w:rsid w:val="00AA2765"/>
    <w:rsid w:val="00AA2C7E"/>
    <w:rsid w:val="00AA301F"/>
    <w:rsid w:val="00AA3534"/>
    <w:rsid w:val="00AA404E"/>
    <w:rsid w:val="00AA4F81"/>
    <w:rsid w:val="00AA5F30"/>
    <w:rsid w:val="00AA6351"/>
    <w:rsid w:val="00AA6A8F"/>
    <w:rsid w:val="00AA6BB0"/>
    <w:rsid w:val="00AA721D"/>
    <w:rsid w:val="00AA75BF"/>
    <w:rsid w:val="00AA76F6"/>
    <w:rsid w:val="00AA7B95"/>
    <w:rsid w:val="00AA7ED5"/>
    <w:rsid w:val="00AB05BE"/>
    <w:rsid w:val="00AB0E74"/>
    <w:rsid w:val="00AB2230"/>
    <w:rsid w:val="00AB331E"/>
    <w:rsid w:val="00AB3754"/>
    <w:rsid w:val="00AB3828"/>
    <w:rsid w:val="00AB455B"/>
    <w:rsid w:val="00AB486D"/>
    <w:rsid w:val="00AB4FC4"/>
    <w:rsid w:val="00AB6322"/>
    <w:rsid w:val="00AB63AD"/>
    <w:rsid w:val="00AB63C4"/>
    <w:rsid w:val="00AB65F4"/>
    <w:rsid w:val="00AB68AF"/>
    <w:rsid w:val="00AB71AB"/>
    <w:rsid w:val="00AB7558"/>
    <w:rsid w:val="00AB78EA"/>
    <w:rsid w:val="00AC04CA"/>
    <w:rsid w:val="00AC095E"/>
    <w:rsid w:val="00AC0E71"/>
    <w:rsid w:val="00AC1E2E"/>
    <w:rsid w:val="00AC28E6"/>
    <w:rsid w:val="00AC32BD"/>
    <w:rsid w:val="00AC3C0D"/>
    <w:rsid w:val="00AC3D62"/>
    <w:rsid w:val="00AC41F8"/>
    <w:rsid w:val="00AC4A94"/>
    <w:rsid w:val="00AC4DE6"/>
    <w:rsid w:val="00AC54F8"/>
    <w:rsid w:val="00AC57F1"/>
    <w:rsid w:val="00AC6740"/>
    <w:rsid w:val="00AC68DE"/>
    <w:rsid w:val="00AC6D9C"/>
    <w:rsid w:val="00AC7248"/>
    <w:rsid w:val="00AC7703"/>
    <w:rsid w:val="00AD0D2B"/>
    <w:rsid w:val="00AD1235"/>
    <w:rsid w:val="00AD1871"/>
    <w:rsid w:val="00AD19E8"/>
    <w:rsid w:val="00AD1DBA"/>
    <w:rsid w:val="00AD26CC"/>
    <w:rsid w:val="00AD27A9"/>
    <w:rsid w:val="00AD310A"/>
    <w:rsid w:val="00AD3A18"/>
    <w:rsid w:val="00AD3ED3"/>
    <w:rsid w:val="00AD5455"/>
    <w:rsid w:val="00AD5C51"/>
    <w:rsid w:val="00AD5EAB"/>
    <w:rsid w:val="00AD6BF5"/>
    <w:rsid w:val="00AE0064"/>
    <w:rsid w:val="00AE024E"/>
    <w:rsid w:val="00AE0666"/>
    <w:rsid w:val="00AE0C1C"/>
    <w:rsid w:val="00AE1559"/>
    <w:rsid w:val="00AE1A66"/>
    <w:rsid w:val="00AE25A8"/>
    <w:rsid w:val="00AE37F7"/>
    <w:rsid w:val="00AE3B7F"/>
    <w:rsid w:val="00AE4207"/>
    <w:rsid w:val="00AE646F"/>
    <w:rsid w:val="00AE6C5C"/>
    <w:rsid w:val="00AE733F"/>
    <w:rsid w:val="00AE74B7"/>
    <w:rsid w:val="00AE7993"/>
    <w:rsid w:val="00AE7AC3"/>
    <w:rsid w:val="00AF030F"/>
    <w:rsid w:val="00AF0E4F"/>
    <w:rsid w:val="00AF1631"/>
    <w:rsid w:val="00AF268F"/>
    <w:rsid w:val="00AF2DDC"/>
    <w:rsid w:val="00AF2EF3"/>
    <w:rsid w:val="00AF2F91"/>
    <w:rsid w:val="00AF4056"/>
    <w:rsid w:val="00AF51E6"/>
    <w:rsid w:val="00AF54C1"/>
    <w:rsid w:val="00AF5690"/>
    <w:rsid w:val="00AF635E"/>
    <w:rsid w:val="00AF6388"/>
    <w:rsid w:val="00AF6471"/>
    <w:rsid w:val="00AF6561"/>
    <w:rsid w:val="00AF69F1"/>
    <w:rsid w:val="00AF703A"/>
    <w:rsid w:val="00AF7513"/>
    <w:rsid w:val="00AF7703"/>
    <w:rsid w:val="00AF7BC2"/>
    <w:rsid w:val="00B0000E"/>
    <w:rsid w:val="00B005A1"/>
    <w:rsid w:val="00B00C5E"/>
    <w:rsid w:val="00B014E6"/>
    <w:rsid w:val="00B01824"/>
    <w:rsid w:val="00B01F63"/>
    <w:rsid w:val="00B02265"/>
    <w:rsid w:val="00B02807"/>
    <w:rsid w:val="00B02AB6"/>
    <w:rsid w:val="00B02D9D"/>
    <w:rsid w:val="00B035BC"/>
    <w:rsid w:val="00B0389E"/>
    <w:rsid w:val="00B041A0"/>
    <w:rsid w:val="00B04A26"/>
    <w:rsid w:val="00B04A93"/>
    <w:rsid w:val="00B050C6"/>
    <w:rsid w:val="00B10053"/>
    <w:rsid w:val="00B1170E"/>
    <w:rsid w:val="00B11864"/>
    <w:rsid w:val="00B125D9"/>
    <w:rsid w:val="00B12F6C"/>
    <w:rsid w:val="00B133CB"/>
    <w:rsid w:val="00B133DC"/>
    <w:rsid w:val="00B137EC"/>
    <w:rsid w:val="00B13CFC"/>
    <w:rsid w:val="00B14D89"/>
    <w:rsid w:val="00B14F25"/>
    <w:rsid w:val="00B15670"/>
    <w:rsid w:val="00B16995"/>
    <w:rsid w:val="00B176CB"/>
    <w:rsid w:val="00B178EA"/>
    <w:rsid w:val="00B17BE5"/>
    <w:rsid w:val="00B200AB"/>
    <w:rsid w:val="00B2017C"/>
    <w:rsid w:val="00B20797"/>
    <w:rsid w:val="00B20C07"/>
    <w:rsid w:val="00B211E0"/>
    <w:rsid w:val="00B217BF"/>
    <w:rsid w:val="00B21922"/>
    <w:rsid w:val="00B21952"/>
    <w:rsid w:val="00B22119"/>
    <w:rsid w:val="00B221B0"/>
    <w:rsid w:val="00B22498"/>
    <w:rsid w:val="00B2292C"/>
    <w:rsid w:val="00B22FC1"/>
    <w:rsid w:val="00B2303F"/>
    <w:rsid w:val="00B23173"/>
    <w:rsid w:val="00B23B96"/>
    <w:rsid w:val="00B23BEA"/>
    <w:rsid w:val="00B23F2A"/>
    <w:rsid w:val="00B23FAC"/>
    <w:rsid w:val="00B24018"/>
    <w:rsid w:val="00B245C3"/>
    <w:rsid w:val="00B24AE7"/>
    <w:rsid w:val="00B24EAF"/>
    <w:rsid w:val="00B25A11"/>
    <w:rsid w:val="00B264B3"/>
    <w:rsid w:val="00B2688C"/>
    <w:rsid w:val="00B26D04"/>
    <w:rsid w:val="00B27A93"/>
    <w:rsid w:val="00B27B37"/>
    <w:rsid w:val="00B27B49"/>
    <w:rsid w:val="00B30E7D"/>
    <w:rsid w:val="00B31AF0"/>
    <w:rsid w:val="00B3379F"/>
    <w:rsid w:val="00B33F64"/>
    <w:rsid w:val="00B342A4"/>
    <w:rsid w:val="00B342DC"/>
    <w:rsid w:val="00B343ED"/>
    <w:rsid w:val="00B34CB0"/>
    <w:rsid w:val="00B34E44"/>
    <w:rsid w:val="00B34FEA"/>
    <w:rsid w:val="00B35461"/>
    <w:rsid w:val="00B35FBC"/>
    <w:rsid w:val="00B360BD"/>
    <w:rsid w:val="00B362DE"/>
    <w:rsid w:val="00B36DFC"/>
    <w:rsid w:val="00B3713D"/>
    <w:rsid w:val="00B378FB"/>
    <w:rsid w:val="00B40950"/>
    <w:rsid w:val="00B410D1"/>
    <w:rsid w:val="00B41156"/>
    <w:rsid w:val="00B41170"/>
    <w:rsid w:val="00B4140C"/>
    <w:rsid w:val="00B41677"/>
    <w:rsid w:val="00B416F7"/>
    <w:rsid w:val="00B41756"/>
    <w:rsid w:val="00B41D0C"/>
    <w:rsid w:val="00B42587"/>
    <w:rsid w:val="00B429B9"/>
    <w:rsid w:val="00B43041"/>
    <w:rsid w:val="00B4324E"/>
    <w:rsid w:val="00B4351C"/>
    <w:rsid w:val="00B4389A"/>
    <w:rsid w:val="00B4390C"/>
    <w:rsid w:val="00B443C9"/>
    <w:rsid w:val="00B446B1"/>
    <w:rsid w:val="00B44FB9"/>
    <w:rsid w:val="00B451C8"/>
    <w:rsid w:val="00B4529B"/>
    <w:rsid w:val="00B45635"/>
    <w:rsid w:val="00B45C5D"/>
    <w:rsid w:val="00B46C71"/>
    <w:rsid w:val="00B46DC3"/>
    <w:rsid w:val="00B46EF8"/>
    <w:rsid w:val="00B47249"/>
    <w:rsid w:val="00B47258"/>
    <w:rsid w:val="00B47333"/>
    <w:rsid w:val="00B504FB"/>
    <w:rsid w:val="00B5092E"/>
    <w:rsid w:val="00B513BF"/>
    <w:rsid w:val="00B5144D"/>
    <w:rsid w:val="00B51FE5"/>
    <w:rsid w:val="00B53294"/>
    <w:rsid w:val="00B53F01"/>
    <w:rsid w:val="00B5404E"/>
    <w:rsid w:val="00B5454D"/>
    <w:rsid w:val="00B552DC"/>
    <w:rsid w:val="00B5535F"/>
    <w:rsid w:val="00B5A78D"/>
    <w:rsid w:val="00B601F9"/>
    <w:rsid w:val="00B6021B"/>
    <w:rsid w:val="00B603C6"/>
    <w:rsid w:val="00B6148F"/>
    <w:rsid w:val="00B618F5"/>
    <w:rsid w:val="00B62365"/>
    <w:rsid w:val="00B6247E"/>
    <w:rsid w:val="00B62B83"/>
    <w:rsid w:val="00B64D7B"/>
    <w:rsid w:val="00B64FE4"/>
    <w:rsid w:val="00B65118"/>
    <w:rsid w:val="00B65531"/>
    <w:rsid w:val="00B65BBB"/>
    <w:rsid w:val="00B65E08"/>
    <w:rsid w:val="00B66240"/>
    <w:rsid w:val="00B66624"/>
    <w:rsid w:val="00B66DCC"/>
    <w:rsid w:val="00B67571"/>
    <w:rsid w:val="00B67679"/>
    <w:rsid w:val="00B67836"/>
    <w:rsid w:val="00B678BC"/>
    <w:rsid w:val="00B67B75"/>
    <w:rsid w:val="00B70C87"/>
    <w:rsid w:val="00B70CD0"/>
    <w:rsid w:val="00B70D61"/>
    <w:rsid w:val="00B71B40"/>
    <w:rsid w:val="00B7211D"/>
    <w:rsid w:val="00B72E93"/>
    <w:rsid w:val="00B7398D"/>
    <w:rsid w:val="00B745AF"/>
    <w:rsid w:val="00B74CDC"/>
    <w:rsid w:val="00B7552A"/>
    <w:rsid w:val="00B76674"/>
    <w:rsid w:val="00B76E68"/>
    <w:rsid w:val="00B77727"/>
    <w:rsid w:val="00B77FEF"/>
    <w:rsid w:val="00B800F0"/>
    <w:rsid w:val="00B8075D"/>
    <w:rsid w:val="00B80C67"/>
    <w:rsid w:val="00B828FF"/>
    <w:rsid w:val="00B82C34"/>
    <w:rsid w:val="00B82DD5"/>
    <w:rsid w:val="00B839EE"/>
    <w:rsid w:val="00B84162"/>
    <w:rsid w:val="00B84908"/>
    <w:rsid w:val="00B84F82"/>
    <w:rsid w:val="00B85C8C"/>
    <w:rsid w:val="00B860BD"/>
    <w:rsid w:val="00B86345"/>
    <w:rsid w:val="00B863C3"/>
    <w:rsid w:val="00B86606"/>
    <w:rsid w:val="00B86E24"/>
    <w:rsid w:val="00B86FB9"/>
    <w:rsid w:val="00B8716A"/>
    <w:rsid w:val="00B87333"/>
    <w:rsid w:val="00B87448"/>
    <w:rsid w:val="00B8783E"/>
    <w:rsid w:val="00B87BE0"/>
    <w:rsid w:val="00B87EC2"/>
    <w:rsid w:val="00B90366"/>
    <w:rsid w:val="00B909AF"/>
    <w:rsid w:val="00B90D91"/>
    <w:rsid w:val="00B90E40"/>
    <w:rsid w:val="00B91275"/>
    <w:rsid w:val="00B917BA"/>
    <w:rsid w:val="00B91B07"/>
    <w:rsid w:val="00B925A0"/>
    <w:rsid w:val="00B92A73"/>
    <w:rsid w:val="00B92B4E"/>
    <w:rsid w:val="00B93D7E"/>
    <w:rsid w:val="00B94276"/>
    <w:rsid w:val="00B94BA9"/>
    <w:rsid w:val="00B94D29"/>
    <w:rsid w:val="00B96B91"/>
    <w:rsid w:val="00B96C30"/>
    <w:rsid w:val="00B96F54"/>
    <w:rsid w:val="00B972D0"/>
    <w:rsid w:val="00BA0333"/>
    <w:rsid w:val="00BA0FD5"/>
    <w:rsid w:val="00BA1DFD"/>
    <w:rsid w:val="00BA1F41"/>
    <w:rsid w:val="00BA3A0E"/>
    <w:rsid w:val="00BA4131"/>
    <w:rsid w:val="00BA41EF"/>
    <w:rsid w:val="00BA461D"/>
    <w:rsid w:val="00BA53B2"/>
    <w:rsid w:val="00BA5CEC"/>
    <w:rsid w:val="00BA60F2"/>
    <w:rsid w:val="00BA66DF"/>
    <w:rsid w:val="00BA6E16"/>
    <w:rsid w:val="00BA7115"/>
    <w:rsid w:val="00BA75E3"/>
    <w:rsid w:val="00BA76A9"/>
    <w:rsid w:val="00BA7B7E"/>
    <w:rsid w:val="00BB000E"/>
    <w:rsid w:val="00BB014E"/>
    <w:rsid w:val="00BB0D63"/>
    <w:rsid w:val="00BB0D7C"/>
    <w:rsid w:val="00BB150F"/>
    <w:rsid w:val="00BB19FD"/>
    <w:rsid w:val="00BB20AC"/>
    <w:rsid w:val="00BB272D"/>
    <w:rsid w:val="00BB2F2A"/>
    <w:rsid w:val="00BB3803"/>
    <w:rsid w:val="00BB3911"/>
    <w:rsid w:val="00BB3C3D"/>
    <w:rsid w:val="00BB4111"/>
    <w:rsid w:val="00BB417A"/>
    <w:rsid w:val="00BB49E0"/>
    <w:rsid w:val="00BB4C87"/>
    <w:rsid w:val="00BB4D1D"/>
    <w:rsid w:val="00BB4FA2"/>
    <w:rsid w:val="00BB519B"/>
    <w:rsid w:val="00BB5430"/>
    <w:rsid w:val="00BB5647"/>
    <w:rsid w:val="00BB5A8C"/>
    <w:rsid w:val="00BB5E4E"/>
    <w:rsid w:val="00BB7907"/>
    <w:rsid w:val="00BB7AF2"/>
    <w:rsid w:val="00BC1FFB"/>
    <w:rsid w:val="00BC20AD"/>
    <w:rsid w:val="00BC20ED"/>
    <w:rsid w:val="00BC217B"/>
    <w:rsid w:val="00BC28AA"/>
    <w:rsid w:val="00BC369E"/>
    <w:rsid w:val="00BC3F61"/>
    <w:rsid w:val="00BC4092"/>
    <w:rsid w:val="00BC423F"/>
    <w:rsid w:val="00BC43E7"/>
    <w:rsid w:val="00BC441B"/>
    <w:rsid w:val="00BC4DFC"/>
    <w:rsid w:val="00BC51B4"/>
    <w:rsid w:val="00BC544A"/>
    <w:rsid w:val="00BC5481"/>
    <w:rsid w:val="00BC6082"/>
    <w:rsid w:val="00BC6769"/>
    <w:rsid w:val="00BC6F05"/>
    <w:rsid w:val="00BC76EA"/>
    <w:rsid w:val="00BC797E"/>
    <w:rsid w:val="00BD0520"/>
    <w:rsid w:val="00BD074E"/>
    <w:rsid w:val="00BD0A3E"/>
    <w:rsid w:val="00BD0D6C"/>
    <w:rsid w:val="00BD1118"/>
    <w:rsid w:val="00BD1402"/>
    <w:rsid w:val="00BD1DA5"/>
    <w:rsid w:val="00BD358C"/>
    <w:rsid w:val="00BD3916"/>
    <w:rsid w:val="00BD3B43"/>
    <w:rsid w:val="00BD3C8E"/>
    <w:rsid w:val="00BD3FD5"/>
    <w:rsid w:val="00BD4678"/>
    <w:rsid w:val="00BD493D"/>
    <w:rsid w:val="00BD4BF8"/>
    <w:rsid w:val="00BD4EB9"/>
    <w:rsid w:val="00BD4EDB"/>
    <w:rsid w:val="00BD5212"/>
    <w:rsid w:val="00BD5629"/>
    <w:rsid w:val="00BD5A9F"/>
    <w:rsid w:val="00BD6274"/>
    <w:rsid w:val="00BD6B9C"/>
    <w:rsid w:val="00BD73B6"/>
    <w:rsid w:val="00BE1071"/>
    <w:rsid w:val="00BE214C"/>
    <w:rsid w:val="00BE290A"/>
    <w:rsid w:val="00BE30F1"/>
    <w:rsid w:val="00BE37B5"/>
    <w:rsid w:val="00BE3E65"/>
    <w:rsid w:val="00BE52E6"/>
    <w:rsid w:val="00BE5471"/>
    <w:rsid w:val="00BE6399"/>
    <w:rsid w:val="00BE6B25"/>
    <w:rsid w:val="00BE721C"/>
    <w:rsid w:val="00BE7B1F"/>
    <w:rsid w:val="00BF0782"/>
    <w:rsid w:val="00BF2BE6"/>
    <w:rsid w:val="00BF3930"/>
    <w:rsid w:val="00BF3E36"/>
    <w:rsid w:val="00BF405B"/>
    <w:rsid w:val="00BF4247"/>
    <w:rsid w:val="00BF4379"/>
    <w:rsid w:val="00BF4535"/>
    <w:rsid w:val="00BF45AA"/>
    <w:rsid w:val="00BF4635"/>
    <w:rsid w:val="00BF53FE"/>
    <w:rsid w:val="00BF6140"/>
    <w:rsid w:val="00BF63A1"/>
    <w:rsid w:val="00BF6B7C"/>
    <w:rsid w:val="00BF6B84"/>
    <w:rsid w:val="00BF6C0B"/>
    <w:rsid w:val="00BF7921"/>
    <w:rsid w:val="00BF7A40"/>
    <w:rsid w:val="00BF7B28"/>
    <w:rsid w:val="00BF7B3C"/>
    <w:rsid w:val="00C0044A"/>
    <w:rsid w:val="00C00890"/>
    <w:rsid w:val="00C01831"/>
    <w:rsid w:val="00C01C02"/>
    <w:rsid w:val="00C01E77"/>
    <w:rsid w:val="00C03CA9"/>
    <w:rsid w:val="00C03D42"/>
    <w:rsid w:val="00C04255"/>
    <w:rsid w:val="00C04E3C"/>
    <w:rsid w:val="00C04FF2"/>
    <w:rsid w:val="00C05458"/>
    <w:rsid w:val="00C05F5B"/>
    <w:rsid w:val="00C063D8"/>
    <w:rsid w:val="00C06688"/>
    <w:rsid w:val="00C06810"/>
    <w:rsid w:val="00C077D3"/>
    <w:rsid w:val="00C07CCF"/>
    <w:rsid w:val="00C07E90"/>
    <w:rsid w:val="00C105BA"/>
    <w:rsid w:val="00C10765"/>
    <w:rsid w:val="00C1081B"/>
    <w:rsid w:val="00C1082E"/>
    <w:rsid w:val="00C119E3"/>
    <w:rsid w:val="00C11A60"/>
    <w:rsid w:val="00C11BC1"/>
    <w:rsid w:val="00C124C8"/>
    <w:rsid w:val="00C1273A"/>
    <w:rsid w:val="00C12B40"/>
    <w:rsid w:val="00C135C2"/>
    <w:rsid w:val="00C1393D"/>
    <w:rsid w:val="00C14837"/>
    <w:rsid w:val="00C14C67"/>
    <w:rsid w:val="00C14D9B"/>
    <w:rsid w:val="00C15FC6"/>
    <w:rsid w:val="00C16A24"/>
    <w:rsid w:val="00C16A7A"/>
    <w:rsid w:val="00C1704C"/>
    <w:rsid w:val="00C177FA"/>
    <w:rsid w:val="00C17BD4"/>
    <w:rsid w:val="00C20010"/>
    <w:rsid w:val="00C20C96"/>
    <w:rsid w:val="00C20D38"/>
    <w:rsid w:val="00C21072"/>
    <w:rsid w:val="00C21A2D"/>
    <w:rsid w:val="00C21CE5"/>
    <w:rsid w:val="00C21EE6"/>
    <w:rsid w:val="00C22508"/>
    <w:rsid w:val="00C22B1A"/>
    <w:rsid w:val="00C22CA3"/>
    <w:rsid w:val="00C2319D"/>
    <w:rsid w:val="00C2475B"/>
    <w:rsid w:val="00C24A4F"/>
    <w:rsid w:val="00C255A2"/>
    <w:rsid w:val="00C25BB3"/>
    <w:rsid w:val="00C26F4B"/>
    <w:rsid w:val="00C270F8"/>
    <w:rsid w:val="00C27511"/>
    <w:rsid w:val="00C3002D"/>
    <w:rsid w:val="00C30045"/>
    <w:rsid w:val="00C30390"/>
    <w:rsid w:val="00C30E8A"/>
    <w:rsid w:val="00C31139"/>
    <w:rsid w:val="00C3113A"/>
    <w:rsid w:val="00C318F3"/>
    <w:rsid w:val="00C31B1D"/>
    <w:rsid w:val="00C31BCF"/>
    <w:rsid w:val="00C31E50"/>
    <w:rsid w:val="00C321E9"/>
    <w:rsid w:val="00C321F9"/>
    <w:rsid w:val="00C325A0"/>
    <w:rsid w:val="00C329E5"/>
    <w:rsid w:val="00C32D97"/>
    <w:rsid w:val="00C3363B"/>
    <w:rsid w:val="00C3497D"/>
    <w:rsid w:val="00C35D15"/>
    <w:rsid w:val="00C35D24"/>
    <w:rsid w:val="00C35DD1"/>
    <w:rsid w:val="00C35FF4"/>
    <w:rsid w:val="00C36041"/>
    <w:rsid w:val="00C36ACD"/>
    <w:rsid w:val="00C36F21"/>
    <w:rsid w:val="00C42120"/>
    <w:rsid w:val="00C42666"/>
    <w:rsid w:val="00C42B55"/>
    <w:rsid w:val="00C4311C"/>
    <w:rsid w:val="00C43A8F"/>
    <w:rsid w:val="00C43F2D"/>
    <w:rsid w:val="00C45E3C"/>
    <w:rsid w:val="00C47135"/>
    <w:rsid w:val="00C473C3"/>
    <w:rsid w:val="00C478F6"/>
    <w:rsid w:val="00C479D6"/>
    <w:rsid w:val="00C47CB9"/>
    <w:rsid w:val="00C47E20"/>
    <w:rsid w:val="00C502B3"/>
    <w:rsid w:val="00C51BCC"/>
    <w:rsid w:val="00C53624"/>
    <w:rsid w:val="00C5408C"/>
    <w:rsid w:val="00C542B5"/>
    <w:rsid w:val="00C54308"/>
    <w:rsid w:val="00C54643"/>
    <w:rsid w:val="00C54AAE"/>
    <w:rsid w:val="00C56A34"/>
    <w:rsid w:val="00C57274"/>
    <w:rsid w:val="00C57AAE"/>
    <w:rsid w:val="00C57D54"/>
    <w:rsid w:val="00C60527"/>
    <w:rsid w:val="00C616BD"/>
    <w:rsid w:val="00C626CA"/>
    <w:rsid w:val="00C6322F"/>
    <w:rsid w:val="00C63662"/>
    <w:rsid w:val="00C63798"/>
    <w:rsid w:val="00C63A8D"/>
    <w:rsid w:val="00C6439F"/>
    <w:rsid w:val="00C64C1D"/>
    <w:rsid w:val="00C64E69"/>
    <w:rsid w:val="00C6503D"/>
    <w:rsid w:val="00C65453"/>
    <w:rsid w:val="00C657F2"/>
    <w:rsid w:val="00C668F7"/>
    <w:rsid w:val="00C66CAC"/>
    <w:rsid w:val="00C67E9E"/>
    <w:rsid w:val="00C70FD4"/>
    <w:rsid w:val="00C72473"/>
    <w:rsid w:val="00C7301B"/>
    <w:rsid w:val="00C74589"/>
    <w:rsid w:val="00C74A2B"/>
    <w:rsid w:val="00C75C07"/>
    <w:rsid w:val="00C76393"/>
    <w:rsid w:val="00C77181"/>
    <w:rsid w:val="00C771B6"/>
    <w:rsid w:val="00C7736A"/>
    <w:rsid w:val="00C773F4"/>
    <w:rsid w:val="00C77DD2"/>
    <w:rsid w:val="00C8002C"/>
    <w:rsid w:val="00C8094B"/>
    <w:rsid w:val="00C8135A"/>
    <w:rsid w:val="00C81FEC"/>
    <w:rsid w:val="00C82015"/>
    <w:rsid w:val="00C82291"/>
    <w:rsid w:val="00C822BD"/>
    <w:rsid w:val="00C82891"/>
    <w:rsid w:val="00C82E16"/>
    <w:rsid w:val="00C835CE"/>
    <w:rsid w:val="00C844C9"/>
    <w:rsid w:val="00C84656"/>
    <w:rsid w:val="00C84695"/>
    <w:rsid w:val="00C846CF"/>
    <w:rsid w:val="00C84DBD"/>
    <w:rsid w:val="00C85908"/>
    <w:rsid w:val="00C8689F"/>
    <w:rsid w:val="00C86F82"/>
    <w:rsid w:val="00C8765D"/>
    <w:rsid w:val="00C87F1B"/>
    <w:rsid w:val="00C90441"/>
    <w:rsid w:val="00C91976"/>
    <w:rsid w:val="00C9206F"/>
    <w:rsid w:val="00C9215B"/>
    <w:rsid w:val="00C923C9"/>
    <w:rsid w:val="00C923E1"/>
    <w:rsid w:val="00C92CBB"/>
    <w:rsid w:val="00C930D7"/>
    <w:rsid w:val="00C9310E"/>
    <w:rsid w:val="00C932D7"/>
    <w:rsid w:val="00C94A5D"/>
    <w:rsid w:val="00C963D3"/>
    <w:rsid w:val="00C97680"/>
    <w:rsid w:val="00C977C1"/>
    <w:rsid w:val="00CA02AF"/>
    <w:rsid w:val="00CA069C"/>
    <w:rsid w:val="00CA0731"/>
    <w:rsid w:val="00CA1003"/>
    <w:rsid w:val="00CA1CCF"/>
    <w:rsid w:val="00CA1DF4"/>
    <w:rsid w:val="00CA21AF"/>
    <w:rsid w:val="00CA244B"/>
    <w:rsid w:val="00CA2535"/>
    <w:rsid w:val="00CA2D6C"/>
    <w:rsid w:val="00CA4257"/>
    <w:rsid w:val="00CA4CAC"/>
    <w:rsid w:val="00CA4D7E"/>
    <w:rsid w:val="00CA79C9"/>
    <w:rsid w:val="00CA7A2D"/>
    <w:rsid w:val="00CB06D9"/>
    <w:rsid w:val="00CB17E1"/>
    <w:rsid w:val="00CB1891"/>
    <w:rsid w:val="00CB1B02"/>
    <w:rsid w:val="00CB288A"/>
    <w:rsid w:val="00CB2FF5"/>
    <w:rsid w:val="00CB3660"/>
    <w:rsid w:val="00CB39E2"/>
    <w:rsid w:val="00CB403D"/>
    <w:rsid w:val="00CB4078"/>
    <w:rsid w:val="00CB40A0"/>
    <w:rsid w:val="00CB40D0"/>
    <w:rsid w:val="00CB4217"/>
    <w:rsid w:val="00CB426F"/>
    <w:rsid w:val="00CB4BB5"/>
    <w:rsid w:val="00CB4C8D"/>
    <w:rsid w:val="00CB4D44"/>
    <w:rsid w:val="00CB4FF2"/>
    <w:rsid w:val="00CB5699"/>
    <w:rsid w:val="00CB62A8"/>
    <w:rsid w:val="00CB6C08"/>
    <w:rsid w:val="00CB6C9A"/>
    <w:rsid w:val="00CB6D3B"/>
    <w:rsid w:val="00CB70D2"/>
    <w:rsid w:val="00CB7C45"/>
    <w:rsid w:val="00CC02FD"/>
    <w:rsid w:val="00CC040A"/>
    <w:rsid w:val="00CC13A2"/>
    <w:rsid w:val="00CC160E"/>
    <w:rsid w:val="00CC1AC4"/>
    <w:rsid w:val="00CC2582"/>
    <w:rsid w:val="00CC3251"/>
    <w:rsid w:val="00CC3B92"/>
    <w:rsid w:val="00CC3F24"/>
    <w:rsid w:val="00CC49FA"/>
    <w:rsid w:val="00CC4C0F"/>
    <w:rsid w:val="00CC5052"/>
    <w:rsid w:val="00CC57B7"/>
    <w:rsid w:val="00CC5AE7"/>
    <w:rsid w:val="00CC5FD0"/>
    <w:rsid w:val="00CC6921"/>
    <w:rsid w:val="00CC6F43"/>
    <w:rsid w:val="00CC756A"/>
    <w:rsid w:val="00CC7A28"/>
    <w:rsid w:val="00CC7F00"/>
    <w:rsid w:val="00CD04BC"/>
    <w:rsid w:val="00CD04D1"/>
    <w:rsid w:val="00CD074F"/>
    <w:rsid w:val="00CD1978"/>
    <w:rsid w:val="00CD1CBD"/>
    <w:rsid w:val="00CD213B"/>
    <w:rsid w:val="00CD26E9"/>
    <w:rsid w:val="00CD2F94"/>
    <w:rsid w:val="00CD3028"/>
    <w:rsid w:val="00CD32E5"/>
    <w:rsid w:val="00CD3F8B"/>
    <w:rsid w:val="00CD45E5"/>
    <w:rsid w:val="00CD49F0"/>
    <w:rsid w:val="00CD59E8"/>
    <w:rsid w:val="00CD5E71"/>
    <w:rsid w:val="00CD5F05"/>
    <w:rsid w:val="00CD781E"/>
    <w:rsid w:val="00CE022E"/>
    <w:rsid w:val="00CE0540"/>
    <w:rsid w:val="00CE0FD0"/>
    <w:rsid w:val="00CE1479"/>
    <w:rsid w:val="00CE15C3"/>
    <w:rsid w:val="00CE1662"/>
    <w:rsid w:val="00CE1909"/>
    <w:rsid w:val="00CE1B60"/>
    <w:rsid w:val="00CE237E"/>
    <w:rsid w:val="00CE2850"/>
    <w:rsid w:val="00CE2C9D"/>
    <w:rsid w:val="00CE2EBB"/>
    <w:rsid w:val="00CE391D"/>
    <w:rsid w:val="00CE456E"/>
    <w:rsid w:val="00CE45F6"/>
    <w:rsid w:val="00CE4AFC"/>
    <w:rsid w:val="00CE5C75"/>
    <w:rsid w:val="00CE5F93"/>
    <w:rsid w:val="00CE613E"/>
    <w:rsid w:val="00CE6349"/>
    <w:rsid w:val="00CE65FB"/>
    <w:rsid w:val="00CE6831"/>
    <w:rsid w:val="00CE6B5B"/>
    <w:rsid w:val="00CE75AD"/>
    <w:rsid w:val="00CE7D52"/>
    <w:rsid w:val="00CF04D9"/>
    <w:rsid w:val="00CF099D"/>
    <w:rsid w:val="00CF0C5E"/>
    <w:rsid w:val="00CF0EC4"/>
    <w:rsid w:val="00CF1FE7"/>
    <w:rsid w:val="00CF22F4"/>
    <w:rsid w:val="00CF2978"/>
    <w:rsid w:val="00CF2E44"/>
    <w:rsid w:val="00CF3CCD"/>
    <w:rsid w:val="00CF4AF9"/>
    <w:rsid w:val="00CF5314"/>
    <w:rsid w:val="00CF5374"/>
    <w:rsid w:val="00CF55EF"/>
    <w:rsid w:val="00CF57AF"/>
    <w:rsid w:val="00CF5C2C"/>
    <w:rsid w:val="00CF6280"/>
    <w:rsid w:val="00CF629C"/>
    <w:rsid w:val="00CF646F"/>
    <w:rsid w:val="00CF6686"/>
    <w:rsid w:val="00CF68AA"/>
    <w:rsid w:val="00CF6B53"/>
    <w:rsid w:val="00CF7B6E"/>
    <w:rsid w:val="00CF7DF5"/>
    <w:rsid w:val="00D00133"/>
    <w:rsid w:val="00D0150D"/>
    <w:rsid w:val="00D01946"/>
    <w:rsid w:val="00D01B50"/>
    <w:rsid w:val="00D02A82"/>
    <w:rsid w:val="00D02E8F"/>
    <w:rsid w:val="00D03727"/>
    <w:rsid w:val="00D047F8"/>
    <w:rsid w:val="00D048A4"/>
    <w:rsid w:val="00D0540C"/>
    <w:rsid w:val="00D05AA9"/>
    <w:rsid w:val="00D05D82"/>
    <w:rsid w:val="00D069C4"/>
    <w:rsid w:val="00D06A0E"/>
    <w:rsid w:val="00D07A6B"/>
    <w:rsid w:val="00D1060D"/>
    <w:rsid w:val="00D106F6"/>
    <w:rsid w:val="00D10B87"/>
    <w:rsid w:val="00D10FED"/>
    <w:rsid w:val="00D123BA"/>
    <w:rsid w:val="00D12482"/>
    <w:rsid w:val="00D12903"/>
    <w:rsid w:val="00D12E02"/>
    <w:rsid w:val="00D139CD"/>
    <w:rsid w:val="00D13ACC"/>
    <w:rsid w:val="00D13CDA"/>
    <w:rsid w:val="00D13DCE"/>
    <w:rsid w:val="00D13EE7"/>
    <w:rsid w:val="00D13FD8"/>
    <w:rsid w:val="00D141F9"/>
    <w:rsid w:val="00D153F8"/>
    <w:rsid w:val="00D1580B"/>
    <w:rsid w:val="00D159FD"/>
    <w:rsid w:val="00D15A9C"/>
    <w:rsid w:val="00D16BB1"/>
    <w:rsid w:val="00D16CF4"/>
    <w:rsid w:val="00D17057"/>
    <w:rsid w:val="00D173EA"/>
    <w:rsid w:val="00D1788B"/>
    <w:rsid w:val="00D17D3F"/>
    <w:rsid w:val="00D17D7C"/>
    <w:rsid w:val="00D2027B"/>
    <w:rsid w:val="00D20F97"/>
    <w:rsid w:val="00D213C2"/>
    <w:rsid w:val="00D21678"/>
    <w:rsid w:val="00D2189B"/>
    <w:rsid w:val="00D21C91"/>
    <w:rsid w:val="00D224A4"/>
    <w:rsid w:val="00D2252E"/>
    <w:rsid w:val="00D22B62"/>
    <w:rsid w:val="00D22CA5"/>
    <w:rsid w:val="00D23090"/>
    <w:rsid w:val="00D23297"/>
    <w:rsid w:val="00D2397E"/>
    <w:rsid w:val="00D23DD2"/>
    <w:rsid w:val="00D2421F"/>
    <w:rsid w:val="00D248FF"/>
    <w:rsid w:val="00D24A69"/>
    <w:rsid w:val="00D25947"/>
    <w:rsid w:val="00D25B15"/>
    <w:rsid w:val="00D26024"/>
    <w:rsid w:val="00D264AB"/>
    <w:rsid w:val="00D2669F"/>
    <w:rsid w:val="00D2671D"/>
    <w:rsid w:val="00D26897"/>
    <w:rsid w:val="00D268C6"/>
    <w:rsid w:val="00D2699B"/>
    <w:rsid w:val="00D270A7"/>
    <w:rsid w:val="00D2759F"/>
    <w:rsid w:val="00D27C14"/>
    <w:rsid w:val="00D30056"/>
    <w:rsid w:val="00D301DC"/>
    <w:rsid w:val="00D30B03"/>
    <w:rsid w:val="00D31002"/>
    <w:rsid w:val="00D31F61"/>
    <w:rsid w:val="00D32222"/>
    <w:rsid w:val="00D32814"/>
    <w:rsid w:val="00D33CC0"/>
    <w:rsid w:val="00D340A7"/>
    <w:rsid w:val="00D344CA"/>
    <w:rsid w:val="00D3462A"/>
    <w:rsid w:val="00D34B01"/>
    <w:rsid w:val="00D35677"/>
    <w:rsid w:val="00D36A2A"/>
    <w:rsid w:val="00D36F70"/>
    <w:rsid w:val="00D372FB"/>
    <w:rsid w:val="00D402F8"/>
    <w:rsid w:val="00D40391"/>
    <w:rsid w:val="00D40709"/>
    <w:rsid w:val="00D40865"/>
    <w:rsid w:val="00D4174D"/>
    <w:rsid w:val="00D41FE0"/>
    <w:rsid w:val="00D428B6"/>
    <w:rsid w:val="00D42D2E"/>
    <w:rsid w:val="00D4322D"/>
    <w:rsid w:val="00D43CEB"/>
    <w:rsid w:val="00D43DB2"/>
    <w:rsid w:val="00D4413D"/>
    <w:rsid w:val="00D44583"/>
    <w:rsid w:val="00D44778"/>
    <w:rsid w:val="00D44899"/>
    <w:rsid w:val="00D449C3"/>
    <w:rsid w:val="00D44F0F"/>
    <w:rsid w:val="00D4506B"/>
    <w:rsid w:val="00D4528E"/>
    <w:rsid w:val="00D4530A"/>
    <w:rsid w:val="00D45D20"/>
    <w:rsid w:val="00D46149"/>
    <w:rsid w:val="00D464FA"/>
    <w:rsid w:val="00D466E4"/>
    <w:rsid w:val="00D46C39"/>
    <w:rsid w:val="00D47905"/>
    <w:rsid w:val="00D500CE"/>
    <w:rsid w:val="00D50350"/>
    <w:rsid w:val="00D505B0"/>
    <w:rsid w:val="00D51322"/>
    <w:rsid w:val="00D5139B"/>
    <w:rsid w:val="00D51BF2"/>
    <w:rsid w:val="00D5250A"/>
    <w:rsid w:val="00D52527"/>
    <w:rsid w:val="00D52D5F"/>
    <w:rsid w:val="00D5388D"/>
    <w:rsid w:val="00D53A22"/>
    <w:rsid w:val="00D54D07"/>
    <w:rsid w:val="00D553CF"/>
    <w:rsid w:val="00D55891"/>
    <w:rsid w:val="00D55A2B"/>
    <w:rsid w:val="00D55A74"/>
    <w:rsid w:val="00D5744E"/>
    <w:rsid w:val="00D57A66"/>
    <w:rsid w:val="00D57CB0"/>
    <w:rsid w:val="00D60698"/>
    <w:rsid w:val="00D60721"/>
    <w:rsid w:val="00D609B3"/>
    <w:rsid w:val="00D616F9"/>
    <w:rsid w:val="00D61B75"/>
    <w:rsid w:val="00D623D5"/>
    <w:rsid w:val="00D62BCD"/>
    <w:rsid w:val="00D62C79"/>
    <w:rsid w:val="00D63040"/>
    <w:rsid w:val="00D636B5"/>
    <w:rsid w:val="00D6379B"/>
    <w:rsid w:val="00D639B0"/>
    <w:rsid w:val="00D63AB6"/>
    <w:rsid w:val="00D63B1D"/>
    <w:rsid w:val="00D64441"/>
    <w:rsid w:val="00D649AE"/>
    <w:rsid w:val="00D65639"/>
    <w:rsid w:val="00D65B30"/>
    <w:rsid w:val="00D6615A"/>
    <w:rsid w:val="00D669C7"/>
    <w:rsid w:val="00D67F4F"/>
    <w:rsid w:val="00D718A9"/>
    <w:rsid w:val="00D71DFE"/>
    <w:rsid w:val="00D72AEA"/>
    <w:rsid w:val="00D73EA5"/>
    <w:rsid w:val="00D74214"/>
    <w:rsid w:val="00D7662B"/>
    <w:rsid w:val="00D76634"/>
    <w:rsid w:val="00D76C88"/>
    <w:rsid w:val="00D76EAF"/>
    <w:rsid w:val="00D76F3A"/>
    <w:rsid w:val="00D77825"/>
    <w:rsid w:val="00D80C5D"/>
    <w:rsid w:val="00D81674"/>
    <w:rsid w:val="00D830B1"/>
    <w:rsid w:val="00D8364D"/>
    <w:rsid w:val="00D836C3"/>
    <w:rsid w:val="00D83A03"/>
    <w:rsid w:val="00D83A4C"/>
    <w:rsid w:val="00D83D61"/>
    <w:rsid w:val="00D84EF9"/>
    <w:rsid w:val="00D86AE3"/>
    <w:rsid w:val="00D87393"/>
    <w:rsid w:val="00D87D4F"/>
    <w:rsid w:val="00D90077"/>
    <w:rsid w:val="00D9044C"/>
    <w:rsid w:val="00D90770"/>
    <w:rsid w:val="00D91070"/>
    <w:rsid w:val="00D9136E"/>
    <w:rsid w:val="00D915EF"/>
    <w:rsid w:val="00D91AE6"/>
    <w:rsid w:val="00D92506"/>
    <w:rsid w:val="00D92856"/>
    <w:rsid w:val="00D92880"/>
    <w:rsid w:val="00D92EA8"/>
    <w:rsid w:val="00D92FD6"/>
    <w:rsid w:val="00D943AC"/>
    <w:rsid w:val="00D947B2"/>
    <w:rsid w:val="00D94913"/>
    <w:rsid w:val="00D94AB6"/>
    <w:rsid w:val="00D94CE0"/>
    <w:rsid w:val="00D94E20"/>
    <w:rsid w:val="00D951B8"/>
    <w:rsid w:val="00D956E1"/>
    <w:rsid w:val="00D95EBB"/>
    <w:rsid w:val="00D95FB6"/>
    <w:rsid w:val="00D967DE"/>
    <w:rsid w:val="00D96B68"/>
    <w:rsid w:val="00D96EB3"/>
    <w:rsid w:val="00D96F8B"/>
    <w:rsid w:val="00D973AA"/>
    <w:rsid w:val="00D97600"/>
    <w:rsid w:val="00D97A3E"/>
    <w:rsid w:val="00D97D54"/>
    <w:rsid w:val="00DA00B4"/>
    <w:rsid w:val="00DA0F40"/>
    <w:rsid w:val="00DA1402"/>
    <w:rsid w:val="00DA190E"/>
    <w:rsid w:val="00DA19DD"/>
    <w:rsid w:val="00DA1ACA"/>
    <w:rsid w:val="00DA1B74"/>
    <w:rsid w:val="00DA49F9"/>
    <w:rsid w:val="00DA4E6C"/>
    <w:rsid w:val="00DA5143"/>
    <w:rsid w:val="00DA5826"/>
    <w:rsid w:val="00DA5D06"/>
    <w:rsid w:val="00DA6497"/>
    <w:rsid w:val="00DA6653"/>
    <w:rsid w:val="00DA6FE6"/>
    <w:rsid w:val="00DA776A"/>
    <w:rsid w:val="00DA78C6"/>
    <w:rsid w:val="00DA7A4B"/>
    <w:rsid w:val="00DA7AC2"/>
    <w:rsid w:val="00DA7AD9"/>
    <w:rsid w:val="00DA7D99"/>
    <w:rsid w:val="00DB01EF"/>
    <w:rsid w:val="00DB0BE0"/>
    <w:rsid w:val="00DB1117"/>
    <w:rsid w:val="00DB117F"/>
    <w:rsid w:val="00DB18E6"/>
    <w:rsid w:val="00DB1944"/>
    <w:rsid w:val="00DB210A"/>
    <w:rsid w:val="00DB27F4"/>
    <w:rsid w:val="00DB3246"/>
    <w:rsid w:val="00DB3555"/>
    <w:rsid w:val="00DB3990"/>
    <w:rsid w:val="00DB4416"/>
    <w:rsid w:val="00DB499B"/>
    <w:rsid w:val="00DB5093"/>
    <w:rsid w:val="00DB518D"/>
    <w:rsid w:val="00DB5559"/>
    <w:rsid w:val="00DB5C8B"/>
    <w:rsid w:val="00DB6E45"/>
    <w:rsid w:val="00DB6E7E"/>
    <w:rsid w:val="00DB78EE"/>
    <w:rsid w:val="00DB795D"/>
    <w:rsid w:val="00DB79ED"/>
    <w:rsid w:val="00DB7BAF"/>
    <w:rsid w:val="00DC0AE0"/>
    <w:rsid w:val="00DC20AA"/>
    <w:rsid w:val="00DC2786"/>
    <w:rsid w:val="00DC283F"/>
    <w:rsid w:val="00DC2F8C"/>
    <w:rsid w:val="00DC32A3"/>
    <w:rsid w:val="00DC38FD"/>
    <w:rsid w:val="00DC40A8"/>
    <w:rsid w:val="00DC4B9D"/>
    <w:rsid w:val="00DC58DA"/>
    <w:rsid w:val="00DC73F3"/>
    <w:rsid w:val="00DC7476"/>
    <w:rsid w:val="00DC7C54"/>
    <w:rsid w:val="00DD0017"/>
    <w:rsid w:val="00DD03C4"/>
    <w:rsid w:val="00DD0443"/>
    <w:rsid w:val="00DD086A"/>
    <w:rsid w:val="00DD162D"/>
    <w:rsid w:val="00DD1DE7"/>
    <w:rsid w:val="00DD215B"/>
    <w:rsid w:val="00DD2996"/>
    <w:rsid w:val="00DD3111"/>
    <w:rsid w:val="00DD3D1A"/>
    <w:rsid w:val="00DD4C97"/>
    <w:rsid w:val="00DD4EB3"/>
    <w:rsid w:val="00DD63A2"/>
    <w:rsid w:val="00DD6BF8"/>
    <w:rsid w:val="00DD6C21"/>
    <w:rsid w:val="00DD7409"/>
    <w:rsid w:val="00DD7555"/>
    <w:rsid w:val="00DD7F40"/>
    <w:rsid w:val="00DE14E2"/>
    <w:rsid w:val="00DE16CC"/>
    <w:rsid w:val="00DE1E8A"/>
    <w:rsid w:val="00DE24EC"/>
    <w:rsid w:val="00DE26B9"/>
    <w:rsid w:val="00DE27AD"/>
    <w:rsid w:val="00DE322F"/>
    <w:rsid w:val="00DE35A2"/>
    <w:rsid w:val="00DE37D9"/>
    <w:rsid w:val="00DE3A88"/>
    <w:rsid w:val="00DE4433"/>
    <w:rsid w:val="00DE479A"/>
    <w:rsid w:val="00DE49CE"/>
    <w:rsid w:val="00DE4B34"/>
    <w:rsid w:val="00DE4DCD"/>
    <w:rsid w:val="00DE4DFD"/>
    <w:rsid w:val="00DE5506"/>
    <w:rsid w:val="00DE5634"/>
    <w:rsid w:val="00DE5663"/>
    <w:rsid w:val="00DE5EBE"/>
    <w:rsid w:val="00DE6715"/>
    <w:rsid w:val="00DE7ACD"/>
    <w:rsid w:val="00DE7B2D"/>
    <w:rsid w:val="00DF02E5"/>
    <w:rsid w:val="00DF05DC"/>
    <w:rsid w:val="00DF0788"/>
    <w:rsid w:val="00DF2C72"/>
    <w:rsid w:val="00DF37B1"/>
    <w:rsid w:val="00DF396E"/>
    <w:rsid w:val="00DF3FC7"/>
    <w:rsid w:val="00DF43D5"/>
    <w:rsid w:val="00DF6002"/>
    <w:rsid w:val="00DF693C"/>
    <w:rsid w:val="00DF6FB6"/>
    <w:rsid w:val="00E001D8"/>
    <w:rsid w:val="00E0032E"/>
    <w:rsid w:val="00E004BD"/>
    <w:rsid w:val="00E0050F"/>
    <w:rsid w:val="00E005EF"/>
    <w:rsid w:val="00E00691"/>
    <w:rsid w:val="00E00B17"/>
    <w:rsid w:val="00E00FD3"/>
    <w:rsid w:val="00E0106C"/>
    <w:rsid w:val="00E014A0"/>
    <w:rsid w:val="00E01C07"/>
    <w:rsid w:val="00E01F50"/>
    <w:rsid w:val="00E02C5A"/>
    <w:rsid w:val="00E02EEB"/>
    <w:rsid w:val="00E03405"/>
    <w:rsid w:val="00E036FC"/>
    <w:rsid w:val="00E045F2"/>
    <w:rsid w:val="00E04889"/>
    <w:rsid w:val="00E057A1"/>
    <w:rsid w:val="00E074F7"/>
    <w:rsid w:val="00E07510"/>
    <w:rsid w:val="00E07877"/>
    <w:rsid w:val="00E10021"/>
    <w:rsid w:val="00E102BE"/>
    <w:rsid w:val="00E11DAF"/>
    <w:rsid w:val="00E13183"/>
    <w:rsid w:val="00E13836"/>
    <w:rsid w:val="00E13FC3"/>
    <w:rsid w:val="00E149EC"/>
    <w:rsid w:val="00E14EA0"/>
    <w:rsid w:val="00E1526F"/>
    <w:rsid w:val="00E16010"/>
    <w:rsid w:val="00E16F75"/>
    <w:rsid w:val="00E16FA4"/>
    <w:rsid w:val="00E17A6C"/>
    <w:rsid w:val="00E2034D"/>
    <w:rsid w:val="00E206E8"/>
    <w:rsid w:val="00E20863"/>
    <w:rsid w:val="00E20EEC"/>
    <w:rsid w:val="00E2135D"/>
    <w:rsid w:val="00E21907"/>
    <w:rsid w:val="00E21BD7"/>
    <w:rsid w:val="00E221CB"/>
    <w:rsid w:val="00E23219"/>
    <w:rsid w:val="00E2324B"/>
    <w:rsid w:val="00E233E3"/>
    <w:rsid w:val="00E23DA5"/>
    <w:rsid w:val="00E251F3"/>
    <w:rsid w:val="00E2571F"/>
    <w:rsid w:val="00E2586E"/>
    <w:rsid w:val="00E25FCD"/>
    <w:rsid w:val="00E265AD"/>
    <w:rsid w:val="00E278FD"/>
    <w:rsid w:val="00E27C88"/>
    <w:rsid w:val="00E301A8"/>
    <w:rsid w:val="00E30718"/>
    <w:rsid w:val="00E31BF2"/>
    <w:rsid w:val="00E31FFC"/>
    <w:rsid w:val="00E321DF"/>
    <w:rsid w:val="00E32238"/>
    <w:rsid w:val="00E3254C"/>
    <w:rsid w:val="00E333C7"/>
    <w:rsid w:val="00E33776"/>
    <w:rsid w:val="00E33CA5"/>
    <w:rsid w:val="00E33E34"/>
    <w:rsid w:val="00E35174"/>
    <w:rsid w:val="00E35449"/>
    <w:rsid w:val="00E35B09"/>
    <w:rsid w:val="00E35DC5"/>
    <w:rsid w:val="00E36FB3"/>
    <w:rsid w:val="00E37141"/>
    <w:rsid w:val="00E3719F"/>
    <w:rsid w:val="00E3724F"/>
    <w:rsid w:val="00E402C8"/>
    <w:rsid w:val="00E40BE7"/>
    <w:rsid w:val="00E4127F"/>
    <w:rsid w:val="00E415AB"/>
    <w:rsid w:val="00E41AF3"/>
    <w:rsid w:val="00E42502"/>
    <w:rsid w:val="00E42933"/>
    <w:rsid w:val="00E42CCA"/>
    <w:rsid w:val="00E42F67"/>
    <w:rsid w:val="00E43270"/>
    <w:rsid w:val="00E4467D"/>
    <w:rsid w:val="00E44F59"/>
    <w:rsid w:val="00E453FC"/>
    <w:rsid w:val="00E455C7"/>
    <w:rsid w:val="00E45B7C"/>
    <w:rsid w:val="00E47600"/>
    <w:rsid w:val="00E501C4"/>
    <w:rsid w:val="00E51477"/>
    <w:rsid w:val="00E516EB"/>
    <w:rsid w:val="00E51A91"/>
    <w:rsid w:val="00E51C8C"/>
    <w:rsid w:val="00E524AF"/>
    <w:rsid w:val="00E5337F"/>
    <w:rsid w:val="00E534B1"/>
    <w:rsid w:val="00E5360C"/>
    <w:rsid w:val="00E53AC5"/>
    <w:rsid w:val="00E53F39"/>
    <w:rsid w:val="00E541B0"/>
    <w:rsid w:val="00E54233"/>
    <w:rsid w:val="00E549FA"/>
    <w:rsid w:val="00E5552E"/>
    <w:rsid w:val="00E555BC"/>
    <w:rsid w:val="00E56101"/>
    <w:rsid w:val="00E565EF"/>
    <w:rsid w:val="00E56AE7"/>
    <w:rsid w:val="00E56B87"/>
    <w:rsid w:val="00E572DB"/>
    <w:rsid w:val="00E57D7C"/>
    <w:rsid w:val="00E6007C"/>
    <w:rsid w:val="00E6016F"/>
    <w:rsid w:val="00E602FE"/>
    <w:rsid w:val="00E6097B"/>
    <w:rsid w:val="00E60AE5"/>
    <w:rsid w:val="00E60F49"/>
    <w:rsid w:val="00E60FBF"/>
    <w:rsid w:val="00E6272A"/>
    <w:rsid w:val="00E63C72"/>
    <w:rsid w:val="00E645C6"/>
    <w:rsid w:val="00E6492A"/>
    <w:rsid w:val="00E654B8"/>
    <w:rsid w:val="00E65853"/>
    <w:rsid w:val="00E6605D"/>
    <w:rsid w:val="00E66425"/>
    <w:rsid w:val="00E669CD"/>
    <w:rsid w:val="00E66B9E"/>
    <w:rsid w:val="00E6758A"/>
    <w:rsid w:val="00E67D48"/>
    <w:rsid w:val="00E67DE8"/>
    <w:rsid w:val="00E7066A"/>
    <w:rsid w:val="00E70711"/>
    <w:rsid w:val="00E711FB"/>
    <w:rsid w:val="00E717BA"/>
    <w:rsid w:val="00E71AB0"/>
    <w:rsid w:val="00E7235D"/>
    <w:rsid w:val="00E7246B"/>
    <w:rsid w:val="00E73A6A"/>
    <w:rsid w:val="00E73B77"/>
    <w:rsid w:val="00E73FE1"/>
    <w:rsid w:val="00E74A24"/>
    <w:rsid w:val="00E7539D"/>
    <w:rsid w:val="00E76923"/>
    <w:rsid w:val="00E775D4"/>
    <w:rsid w:val="00E77B2A"/>
    <w:rsid w:val="00E80379"/>
    <w:rsid w:val="00E804D7"/>
    <w:rsid w:val="00E80983"/>
    <w:rsid w:val="00E81165"/>
    <w:rsid w:val="00E8187C"/>
    <w:rsid w:val="00E8360E"/>
    <w:rsid w:val="00E83DEB"/>
    <w:rsid w:val="00E83F7D"/>
    <w:rsid w:val="00E842DF"/>
    <w:rsid w:val="00E8439D"/>
    <w:rsid w:val="00E84C18"/>
    <w:rsid w:val="00E84D72"/>
    <w:rsid w:val="00E85035"/>
    <w:rsid w:val="00E856D5"/>
    <w:rsid w:val="00E872A5"/>
    <w:rsid w:val="00E873B4"/>
    <w:rsid w:val="00E87F7D"/>
    <w:rsid w:val="00E901B4"/>
    <w:rsid w:val="00E90490"/>
    <w:rsid w:val="00E90DDB"/>
    <w:rsid w:val="00E912AD"/>
    <w:rsid w:val="00E91B2E"/>
    <w:rsid w:val="00E91D0D"/>
    <w:rsid w:val="00E92A47"/>
    <w:rsid w:val="00E92F91"/>
    <w:rsid w:val="00E94DA4"/>
    <w:rsid w:val="00E9577D"/>
    <w:rsid w:val="00E96011"/>
    <w:rsid w:val="00E969C7"/>
    <w:rsid w:val="00E97077"/>
    <w:rsid w:val="00E972A9"/>
    <w:rsid w:val="00E9733B"/>
    <w:rsid w:val="00E97FCA"/>
    <w:rsid w:val="00EA08E1"/>
    <w:rsid w:val="00EA1356"/>
    <w:rsid w:val="00EA157D"/>
    <w:rsid w:val="00EA157F"/>
    <w:rsid w:val="00EA18E3"/>
    <w:rsid w:val="00EA1A72"/>
    <w:rsid w:val="00EA1BC1"/>
    <w:rsid w:val="00EA22A6"/>
    <w:rsid w:val="00EA239C"/>
    <w:rsid w:val="00EA2515"/>
    <w:rsid w:val="00EA2BB7"/>
    <w:rsid w:val="00EA2F5F"/>
    <w:rsid w:val="00EA32BB"/>
    <w:rsid w:val="00EA37E6"/>
    <w:rsid w:val="00EA3F34"/>
    <w:rsid w:val="00EA4183"/>
    <w:rsid w:val="00EA4F70"/>
    <w:rsid w:val="00EA4F88"/>
    <w:rsid w:val="00EA5183"/>
    <w:rsid w:val="00EA5400"/>
    <w:rsid w:val="00EA677D"/>
    <w:rsid w:val="00EA6B76"/>
    <w:rsid w:val="00EA6F80"/>
    <w:rsid w:val="00EA703B"/>
    <w:rsid w:val="00EA719D"/>
    <w:rsid w:val="00EB0081"/>
    <w:rsid w:val="00EB027E"/>
    <w:rsid w:val="00EB04E9"/>
    <w:rsid w:val="00EB0613"/>
    <w:rsid w:val="00EB0C26"/>
    <w:rsid w:val="00EB1210"/>
    <w:rsid w:val="00EB187B"/>
    <w:rsid w:val="00EB1BE5"/>
    <w:rsid w:val="00EB2698"/>
    <w:rsid w:val="00EB2C76"/>
    <w:rsid w:val="00EB312F"/>
    <w:rsid w:val="00EB31CA"/>
    <w:rsid w:val="00EB3D63"/>
    <w:rsid w:val="00EB4328"/>
    <w:rsid w:val="00EB4B1B"/>
    <w:rsid w:val="00EB4CFE"/>
    <w:rsid w:val="00EB5556"/>
    <w:rsid w:val="00EB5AA4"/>
    <w:rsid w:val="00EB68BC"/>
    <w:rsid w:val="00EB6A1C"/>
    <w:rsid w:val="00EB7037"/>
    <w:rsid w:val="00EC0115"/>
    <w:rsid w:val="00EC0C36"/>
    <w:rsid w:val="00EC0E55"/>
    <w:rsid w:val="00EC11F5"/>
    <w:rsid w:val="00EC1596"/>
    <w:rsid w:val="00EC1FF1"/>
    <w:rsid w:val="00EC2595"/>
    <w:rsid w:val="00EC2643"/>
    <w:rsid w:val="00EC29D1"/>
    <w:rsid w:val="00EC3C03"/>
    <w:rsid w:val="00EC3CAB"/>
    <w:rsid w:val="00EC48C2"/>
    <w:rsid w:val="00EC53B1"/>
    <w:rsid w:val="00EC5BF0"/>
    <w:rsid w:val="00EC5C18"/>
    <w:rsid w:val="00EC5EC5"/>
    <w:rsid w:val="00EC6DE8"/>
    <w:rsid w:val="00EC71C9"/>
    <w:rsid w:val="00EC749B"/>
    <w:rsid w:val="00EC7926"/>
    <w:rsid w:val="00ED0C3C"/>
    <w:rsid w:val="00ED0D0B"/>
    <w:rsid w:val="00ED1064"/>
    <w:rsid w:val="00ED2432"/>
    <w:rsid w:val="00ED29B9"/>
    <w:rsid w:val="00ED2E68"/>
    <w:rsid w:val="00ED401F"/>
    <w:rsid w:val="00ED453E"/>
    <w:rsid w:val="00ED4E83"/>
    <w:rsid w:val="00ED540F"/>
    <w:rsid w:val="00ED5B63"/>
    <w:rsid w:val="00ED5E76"/>
    <w:rsid w:val="00ED5EF6"/>
    <w:rsid w:val="00ED655E"/>
    <w:rsid w:val="00ED66D0"/>
    <w:rsid w:val="00ED6C55"/>
    <w:rsid w:val="00ED7254"/>
    <w:rsid w:val="00ED7A9F"/>
    <w:rsid w:val="00ED7D09"/>
    <w:rsid w:val="00EE016B"/>
    <w:rsid w:val="00EE10D3"/>
    <w:rsid w:val="00EE10D7"/>
    <w:rsid w:val="00EE11A9"/>
    <w:rsid w:val="00EE2105"/>
    <w:rsid w:val="00EE22FF"/>
    <w:rsid w:val="00EE41D0"/>
    <w:rsid w:val="00EE42EA"/>
    <w:rsid w:val="00EE450F"/>
    <w:rsid w:val="00EE5483"/>
    <w:rsid w:val="00EE5E5F"/>
    <w:rsid w:val="00EE5F34"/>
    <w:rsid w:val="00EE6399"/>
    <w:rsid w:val="00EE63CB"/>
    <w:rsid w:val="00EE6E3B"/>
    <w:rsid w:val="00EE7ADA"/>
    <w:rsid w:val="00EE7F9B"/>
    <w:rsid w:val="00EF02E9"/>
    <w:rsid w:val="00EF02F6"/>
    <w:rsid w:val="00EF082A"/>
    <w:rsid w:val="00EF16F8"/>
    <w:rsid w:val="00EF1EB1"/>
    <w:rsid w:val="00EF21FE"/>
    <w:rsid w:val="00EF2906"/>
    <w:rsid w:val="00EF29C1"/>
    <w:rsid w:val="00EF2E64"/>
    <w:rsid w:val="00EF3197"/>
    <w:rsid w:val="00EF3427"/>
    <w:rsid w:val="00EF34C3"/>
    <w:rsid w:val="00EF41AD"/>
    <w:rsid w:val="00EF4342"/>
    <w:rsid w:val="00EF4AFE"/>
    <w:rsid w:val="00EF5E0F"/>
    <w:rsid w:val="00EF5EF5"/>
    <w:rsid w:val="00EF654F"/>
    <w:rsid w:val="00EF6F9E"/>
    <w:rsid w:val="00EF794C"/>
    <w:rsid w:val="00EF7DA0"/>
    <w:rsid w:val="00F008E0"/>
    <w:rsid w:val="00F00C7A"/>
    <w:rsid w:val="00F02241"/>
    <w:rsid w:val="00F02611"/>
    <w:rsid w:val="00F028CF"/>
    <w:rsid w:val="00F02924"/>
    <w:rsid w:val="00F02BC1"/>
    <w:rsid w:val="00F02E8D"/>
    <w:rsid w:val="00F030EE"/>
    <w:rsid w:val="00F0315A"/>
    <w:rsid w:val="00F033C5"/>
    <w:rsid w:val="00F03901"/>
    <w:rsid w:val="00F03950"/>
    <w:rsid w:val="00F0634D"/>
    <w:rsid w:val="00F064E9"/>
    <w:rsid w:val="00F070B7"/>
    <w:rsid w:val="00F070D1"/>
    <w:rsid w:val="00F1085D"/>
    <w:rsid w:val="00F1143B"/>
    <w:rsid w:val="00F1149B"/>
    <w:rsid w:val="00F115DC"/>
    <w:rsid w:val="00F12383"/>
    <w:rsid w:val="00F12390"/>
    <w:rsid w:val="00F126C9"/>
    <w:rsid w:val="00F127F7"/>
    <w:rsid w:val="00F12C35"/>
    <w:rsid w:val="00F12D85"/>
    <w:rsid w:val="00F13CDE"/>
    <w:rsid w:val="00F142C1"/>
    <w:rsid w:val="00F14356"/>
    <w:rsid w:val="00F1435F"/>
    <w:rsid w:val="00F153B7"/>
    <w:rsid w:val="00F15496"/>
    <w:rsid w:val="00F15BC8"/>
    <w:rsid w:val="00F15BDE"/>
    <w:rsid w:val="00F161A7"/>
    <w:rsid w:val="00F161D8"/>
    <w:rsid w:val="00F16277"/>
    <w:rsid w:val="00F16346"/>
    <w:rsid w:val="00F16678"/>
    <w:rsid w:val="00F169E8"/>
    <w:rsid w:val="00F16CB0"/>
    <w:rsid w:val="00F16F58"/>
    <w:rsid w:val="00F17883"/>
    <w:rsid w:val="00F17D14"/>
    <w:rsid w:val="00F20DBD"/>
    <w:rsid w:val="00F21BF4"/>
    <w:rsid w:val="00F22017"/>
    <w:rsid w:val="00F22A06"/>
    <w:rsid w:val="00F22F04"/>
    <w:rsid w:val="00F230E4"/>
    <w:rsid w:val="00F23593"/>
    <w:rsid w:val="00F23EE3"/>
    <w:rsid w:val="00F24173"/>
    <w:rsid w:val="00F2466D"/>
    <w:rsid w:val="00F25036"/>
    <w:rsid w:val="00F2545E"/>
    <w:rsid w:val="00F260EE"/>
    <w:rsid w:val="00F2625D"/>
    <w:rsid w:val="00F27437"/>
    <w:rsid w:val="00F27651"/>
    <w:rsid w:val="00F27729"/>
    <w:rsid w:val="00F31BDE"/>
    <w:rsid w:val="00F32DAD"/>
    <w:rsid w:val="00F33544"/>
    <w:rsid w:val="00F33FD3"/>
    <w:rsid w:val="00F3517A"/>
    <w:rsid w:val="00F35737"/>
    <w:rsid w:val="00F35B58"/>
    <w:rsid w:val="00F35BCF"/>
    <w:rsid w:val="00F35C84"/>
    <w:rsid w:val="00F35E12"/>
    <w:rsid w:val="00F3601B"/>
    <w:rsid w:val="00F36300"/>
    <w:rsid w:val="00F37DD2"/>
    <w:rsid w:val="00F37E6C"/>
    <w:rsid w:val="00F402AD"/>
    <w:rsid w:val="00F4066A"/>
    <w:rsid w:val="00F408CB"/>
    <w:rsid w:val="00F41121"/>
    <w:rsid w:val="00F41945"/>
    <w:rsid w:val="00F41A1C"/>
    <w:rsid w:val="00F41F47"/>
    <w:rsid w:val="00F4206A"/>
    <w:rsid w:val="00F429B1"/>
    <w:rsid w:val="00F433D2"/>
    <w:rsid w:val="00F436B9"/>
    <w:rsid w:val="00F44391"/>
    <w:rsid w:val="00F4460B"/>
    <w:rsid w:val="00F44BB6"/>
    <w:rsid w:val="00F4545D"/>
    <w:rsid w:val="00F4551A"/>
    <w:rsid w:val="00F4565F"/>
    <w:rsid w:val="00F462AC"/>
    <w:rsid w:val="00F4658A"/>
    <w:rsid w:val="00F46E57"/>
    <w:rsid w:val="00F46EF9"/>
    <w:rsid w:val="00F4740A"/>
    <w:rsid w:val="00F5008B"/>
    <w:rsid w:val="00F50350"/>
    <w:rsid w:val="00F505E5"/>
    <w:rsid w:val="00F51194"/>
    <w:rsid w:val="00F51B8C"/>
    <w:rsid w:val="00F51FD2"/>
    <w:rsid w:val="00F520A8"/>
    <w:rsid w:val="00F52103"/>
    <w:rsid w:val="00F53612"/>
    <w:rsid w:val="00F53AFC"/>
    <w:rsid w:val="00F53CF4"/>
    <w:rsid w:val="00F53DED"/>
    <w:rsid w:val="00F5447D"/>
    <w:rsid w:val="00F54AB2"/>
    <w:rsid w:val="00F55192"/>
    <w:rsid w:val="00F55888"/>
    <w:rsid w:val="00F5599E"/>
    <w:rsid w:val="00F564E5"/>
    <w:rsid w:val="00F56666"/>
    <w:rsid w:val="00F56FEE"/>
    <w:rsid w:val="00F577CB"/>
    <w:rsid w:val="00F61E08"/>
    <w:rsid w:val="00F620A0"/>
    <w:rsid w:val="00F62509"/>
    <w:rsid w:val="00F625A0"/>
    <w:rsid w:val="00F6293F"/>
    <w:rsid w:val="00F63A20"/>
    <w:rsid w:val="00F63DFC"/>
    <w:rsid w:val="00F63FB2"/>
    <w:rsid w:val="00F640B8"/>
    <w:rsid w:val="00F648E6"/>
    <w:rsid w:val="00F66039"/>
    <w:rsid w:val="00F66582"/>
    <w:rsid w:val="00F66F86"/>
    <w:rsid w:val="00F67405"/>
    <w:rsid w:val="00F67471"/>
    <w:rsid w:val="00F7042B"/>
    <w:rsid w:val="00F70A4B"/>
    <w:rsid w:val="00F70C06"/>
    <w:rsid w:val="00F70CE2"/>
    <w:rsid w:val="00F710CF"/>
    <w:rsid w:val="00F71704"/>
    <w:rsid w:val="00F71BA5"/>
    <w:rsid w:val="00F72A86"/>
    <w:rsid w:val="00F72B57"/>
    <w:rsid w:val="00F730BE"/>
    <w:rsid w:val="00F730FF"/>
    <w:rsid w:val="00F73C0E"/>
    <w:rsid w:val="00F742DF"/>
    <w:rsid w:val="00F74451"/>
    <w:rsid w:val="00F744EF"/>
    <w:rsid w:val="00F750E0"/>
    <w:rsid w:val="00F76BA4"/>
    <w:rsid w:val="00F76F8A"/>
    <w:rsid w:val="00F7765A"/>
    <w:rsid w:val="00F7770B"/>
    <w:rsid w:val="00F800EF"/>
    <w:rsid w:val="00F80113"/>
    <w:rsid w:val="00F8037E"/>
    <w:rsid w:val="00F80C7A"/>
    <w:rsid w:val="00F81265"/>
    <w:rsid w:val="00F82DD5"/>
    <w:rsid w:val="00F834E9"/>
    <w:rsid w:val="00F839D8"/>
    <w:rsid w:val="00F839FE"/>
    <w:rsid w:val="00F83A57"/>
    <w:rsid w:val="00F83B78"/>
    <w:rsid w:val="00F842B6"/>
    <w:rsid w:val="00F84617"/>
    <w:rsid w:val="00F849D3"/>
    <w:rsid w:val="00F856C6"/>
    <w:rsid w:val="00F85BF7"/>
    <w:rsid w:val="00F85EC6"/>
    <w:rsid w:val="00F861D9"/>
    <w:rsid w:val="00F863BA"/>
    <w:rsid w:val="00F86927"/>
    <w:rsid w:val="00F87C50"/>
    <w:rsid w:val="00F87E13"/>
    <w:rsid w:val="00F900EB"/>
    <w:rsid w:val="00F90A31"/>
    <w:rsid w:val="00F91085"/>
    <w:rsid w:val="00F91122"/>
    <w:rsid w:val="00F91ED6"/>
    <w:rsid w:val="00F9222F"/>
    <w:rsid w:val="00F927F1"/>
    <w:rsid w:val="00F928AD"/>
    <w:rsid w:val="00F928CA"/>
    <w:rsid w:val="00F92E86"/>
    <w:rsid w:val="00F938BA"/>
    <w:rsid w:val="00F940BA"/>
    <w:rsid w:val="00F94591"/>
    <w:rsid w:val="00F9501B"/>
    <w:rsid w:val="00F955F5"/>
    <w:rsid w:val="00F957D9"/>
    <w:rsid w:val="00F959F6"/>
    <w:rsid w:val="00F96552"/>
    <w:rsid w:val="00F96642"/>
    <w:rsid w:val="00F96735"/>
    <w:rsid w:val="00FA00AC"/>
    <w:rsid w:val="00FA0381"/>
    <w:rsid w:val="00FA0391"/>
    <w:rsid w:val="00FA049A"/>
    <w:rsid w:val="00FA05B6"/>
    <w:rsid w:val="00FA073C"/>
    <w:rsid w:val="00FA0C9A"/>
    <w:rsid w:val="00FA16C2"/>
    <w:rsid w:val="00FA2161"/>
    <w:rsid w:val="00FA23F5"/>
    <w:rsid w:val="00FA26AF"/>
    <w:rsid w:val="00FA2886"/>
    <w:rsid w:val="00FA2995"/>
    <w:rsid w:val="00FA2BFF"/>
    <w:rsid w:val="00FA2C37"/>
    <w:rsid w:val="00FA2DC8"/>
    <w:rsid w:val="00FA30C1"/>
    <w:rsid w:val="00FA381A"/>
    <w:rsid w:val="00FA4633"/>
    <w:rsid w:val="00FA4C09"/>
    <w:rsid w:val="00FA4DA6"/>
    <w:rsid w:val="00FA4E89"/>
    <w:rsid w:val="00FA54B1"/>
    <w:rsid w:val="00FA5720"/>
    <w:rsid w:val="00FA57E3"/>
    <w:rsid w:val="00FA6174"/>
    <w:rsid w:val="00FA6397"/>
    <w:rsid w:val="00FA6B0C"/>
    <w:rsid w:val="00FA7188"/>
    <w:rsid w:val="00FA7279"/>
    <w:rsid w:val="00FB1418"/>
    <w:rsid w:val="00FB189F"/>
    <w:rsid w:val="00FB1B51"/>
    <w:rsid w:val="00FB1DC2"/>
    <w:rsid w:val="00FB1F85"/>
    <w:rsid w:val="00FB213C"/>
    <w:rsid w:val="00FB2D5D"/>
    <w:rsid w:val="00FB38CF"/>
    <w:rsid w:val="00FB39A4"/>
    <w:rsid w:val="00FB4545"/>
    <w:rsid w:val="00FB4DA5"/>
    <w:rsid w:val="00FB5081"/>
    <w:rsid w:val="00FB5825"/>
    <w:rsid w:val="00FB598E"/>
    <w:rsid w:val="00FB5A32"/>
    <w:rsid w:val="00FB601F"/>
    <w:rsid w:val="00FB65D6"/>
    <w:rsid w:val="00FB6715"/>
    <w:rsid w:val="00FB6CA6"/>
    <w:rsid w:val="00FB7368"/>
    <w:rsid w:val="00FB76EC"/>
    <w:rsid w:val="00FB7B61"/>
    <w:rsid w:val="00FB7ED6"/>
    <w:rsid w:val="00FC03DD"/>
    <w:rsid w:val="00FC0469"/>
    <w:rsid w:val="00FC11A3"/>
    <w:rsid w:val="00FC192C"/>
    <w:rsid w:val="00FC1B77"/>
    <w:rsid w:val="00FC20B9"/>
    <w:rsid w:val="00FC23AD"/>
    <w:rsid w:val="00FC2EE7"/>
    <w:rsid w:val="00FC3505"/>
    <w:rsid w:val="00FC3712"/>
    <w:rsid w:val="00FC37A1"/>
    <w:rsid w:val="00FC4229"/>
    <w:rsid w:val="00FC4540"/>
    <w:rsid w:val="00FC5BED"/>
    <w:rsid w:val="00FC63C3"/>
    <w:rsid w:val="00FC67AC"/>
    <w:rsid w:val="00FC7370"/>
    <w:rsid w:val="00FC73B1"/>
    <w:rsid w:val="00FC7481"/>
    <w:rsid w:val="00FC76BC"/>
    <w:rsid w:val="00FC7788"/>
    <w:rsid w:val="00FC78FB"/>
    <w:rsid w:val="00FC7A89"/>
    <w:rsid w:val="00FCFB5A"/>
    <w:rsid w:val="00FD1139"/>
    <w:rsid w:val="00FD127D"/>
    <w:rsid w:val="00FD18C8"/>
    <w:rsid w:val="00FD1B0E"/>
    <w:rsid w:val="00FD27BA"/>
    <w:rsid w:val="00FD28FE"/>
    <w:rsid w:val="00FD29C6"/>
    <w:rsid w:val="00FD2A47"/>
    <w:rsid w:val="00FD32D3"/>
    <w:rsid w:val="00FD3763"/>
    <w:rsid w:val="00FD3A99"/>
    <w:rsid w:val="00FD3CAE"/>
    <w:rsid w:val="00FD3D29"/>
    <w:rsid w:val="00FD3E48"/>
    <w:rsid w:val="00FD46EE"/>
    <w:rsid w:val="00FD48E1"/>
    <w:rsid w:val="00FD4D4E"/>
    <w:rsid w:val="00FD4F7F"/>
    <w:rsid w:val="00FD5233"/>
    <w:rsid w:val="00FD5342"/>
    <w:rsid w:val="00FD58AC"/>
    <w:rsid w:val="00FD5E61"/>
    <w:rsid w:val="00FD604D"/>
    <w:rsid w:val="00FD61AC"/>
    <w:rsid w:val="00FD62AA"/>
    <w:rsid w:val="00FD66C7"/>
    <w:rsid w:val="00FD6792"/>
    <w:rsid w:val="00FD6CCB"/>
    <w:rsid w:val="00FD6E5A"/>
    <w:rsid w:val="00FD7544"/>
    <w:rsid w:val="00FD78D4"/>
    <w:rsid w:val="00FD7E0B"/>
    <w:rsid w:val="00FE0AAC"/>
    <w:rsid w:val="00FE17C4"/>
    <w:rsid w:val="00FE3098"/>
    <w:rsid w:val="00FE32A7"/>
    <w:rsid w:val="00FE4553"/>
    <w:rsid w:val="00FE4A52"/>
    <w:rsid w:val="00FE4B3A"/>
    <w:rsid w:val="00FE4F7D"/>
    <w:rsid w:val="00FE51FA"/>
    <w:rsid w:val="00FE58DF"/>
    <w:rsid w:val="00FE6308"/>
    <w:rsid w:val="00FE68EE"/>
    <w:rsid w:val="00FE6A28"/>
    <w:rsid w:val="00FE729B"/>
    <w:rsid w:val="00FE72B0"/>
    <w:rsid w:val="00FE7929"/>
    <w:rsid w:val="00FE7ED7"/>
    <w:rsid w:val="00FF01CE"/>
    <w:rsid w:val="00FF0C23"/>
    <w:rsid w:val="00FF10C7"/>
    <w:rsid w:val="00FF12A6"/>
    <w:rsid w:val="00FF1427"/>
    <w:rsid w:val="00FF15E2"/>
    <w:rsid w:val="00FF1695"/>
    <w:rsid w:val="00FF1A03"/>
    <w:rsid w:val="00FF221F"/>
    <w:rsid w:val="00FF2888"/>
    <w:rsid w:val="00FF2FD7"/>
    <w:rsid w:val="00FF31B4"/>
    <w:rsid w:val="00FF332E"/>
    <w:rsid w:val="00FF3674"/>
    <w:rsid w:val="00FF378A"/>
    <w:rsid w:val="00FF3D35"/>
    <w:rsid w:val="00FF41AF"/>
    <w:rsid w:val="00FF442D"/>
    <w:rsid w:val="00FF45CC"/>
    <w:rsid w:val="00FF483E"/>
    <w:rsid w:val="00FF4CF3"/>
    <w:rsid w:val="00FF4F83"/>
    <w:rsid w:val="00FF5057"/>
    <w:rsid w:val="00FF573A"/>
    <w:rsid w:val="00FF654C"/>
    <w:rsid w:val="00FF6D7E"/>
    <w:rsid w:val="0100A1AC"/>
    <w:rsid w:val="010BEAD0"/>
    <w:rsid w:val="01171772"/>
    <w:rsid w:val="012BB6D3"/>
    <w:rsid w:val="01582D19"/>
    <w:rsid w:val="0178ACAD"/>
    <w:rsid w:val="01AF2198"/>
    <w:rsid w:val="01C70741"/>
    <w:rsid w:val="01DB23BC"/>
    <w:rsid w:val="01E4DE7F"/>
    <w:rsid w:val="01E9BCBA"/>
    <w:rsid w:val="01ECCC05"/>
    <w:rsid w:val="020367D1"/>
    <w:rsid w:val="020662E6"/>
    <w:rsid w:val="020831CB"/>
    <w:rsid w:val="022E0C85"/>
    <w:rsid w:val="02A1FE66"/>
    <w:rsid w:val="02CAF76B"/>
    <w:rsid w:val="031B067B"/>
    <w:rsid w:val="0336B74D"/>
    <w:rsid w:val="0337615B"/>
    <w:rsid w:val="03437B72"/>
    <w:rsid w:val="0380AEE0"/>
    <w:rsid w:val="038439BB"/>
    <w:rsid w:val="03966DAC"/>
    <w:rsid w:val="03B06385"/>
    <w:rsid w:val="03F77A51"/>
    <w:rsid w:val="042B5DCE"/>
    <w:rsid w:val="043D017E"/>
    <w:rsid w:val="04CCBDA6"/>
    <w:rsid w:val="05246CC7"/>
    <w:rsid w:val="054258DD"/>
    <w:rsid w:val="056C8FF3"/>
    <w:rsid w:val="05943613"/>
    <w:rsid w:val="05D1F00B"/>
    <w:rsid w:val="05F29E82"/>
    <w:rsid w:val="0639161E"/>
    <w:rsid w:val="063FCF6C"/>
    <w:rsid w:val="064F51B6"/>
    <w:rsid w:val="06888815"/>
    <w:rsid w:val="0688D938"/>
    <w:rsid w:val="06C03D28"/>
    <w:rsid w:val="06C5A6BE"/>
    <w:rsid w:val="06FA9588"/>
    <w:rsid w:val="070570D7"/>
    <w:rsid w:val="071957D6"/>
    <w:rsid w:val="0750FF57"/>
    <w:rsid w:val="07B5DB95"/>
    <w:rsid w:val="07C6EA4E"/>
    <w:rsid w:val="08165B1E"/>
    <w:rsid w:val="08542003"/>
    <w:rsid w:val="0855EF98"/>
    <w:rsid w:val="08C72B07"/>
    <w:rsid w:val="08D73AF4"/>
    <w:rsid w:val="08E3051E"/>
    <w:rsid w:val="08E343D2"/>
    <w:rsid w:val="091132B1"/>
    <w:rsid w:val="093AF88B"/>
    <w:rsid w:val="09561690"/>
    <w:rsid w:val="097015E1"/>
    <w:rsid w:val="097027FF"/>
    <w:rsid w:val="0987AB20"/>
    <w:rsid w:val="09F7DDEA"/>
    <w:rsid w:val="0A02E50E"/>
    <w:rsid w:val="0A2A6A77"/>
    <w:rsid w:val="0A31C09B"/>
    <w:rsid w:val="0A339B59"/>
    <w:rsid w:val="0A35E33B"/>
    <w:rsid w:val="0A43F6F0"/>
    <w:rsid w:val="0A5FAAA8"/>
    <w:rsid w:val="0A7978EE"/>
    <w:rsid w:val="0A923BAA"/>
    <w:rsid w:val="0AB63615"/>
    <w:rsid w:val="0AD22EA9"/>
    <w:rsid w:val="0B25F794"/>
    <w:rsid w:val="0B5C71C0"/>
    <w:rsid w:val="0B5E6F62"/>
    <w:rsid w:val="0CA22AAA"/>
    <w:rsid w:val="0CE1A540"/>
    <w:rsid w:val="0D33770D"/>
    <w:rsid w:val="0DA154CD"/>
    <w:rsid w:val="0DCA17E1"/>
    <w:rsid w:val="0E9741C7"/>
    <w:rsid w:val="0E99919C"/>
    <w:rsid w:val="0EC36187"/>
    <w:rsid w:val="0EC38159"/>
    <w:rsid w:val="0ECB4F0D"/>
    <w:rsid w:val="0EEFA852"/>
    <w:rsid w:val="0F26BEFE"/>
    <w:rsid w:val="0F868CBF"/>
    <w:rsid w:val="0F893536"/>
    <w:rsid w:val="0F91CD58"/>
    <w:rsid w:val="0FA4EEFA"/>
    <w:rsid w:val="0FA95D0A"/>
    <w:rsid w:val="0FBEFD22"/>
    <w:rsid w:val="105A8E84"/>
    <w:rsid w:val="10820928"/>
    <w:rsid w:val="10E35058"/>
    <w:rsid w:val="111569DD"/>
    <w:rsid w:val="1155823B"/>
    <w:rsid w:val="117B8FDC"/>
    <w:rsid w:val="119AFBF0"/>
    <w:rsid w:val="11AFD25B"/>
    <w:rsid w:val="11E55695"/>
    <w:rsid w:val="11F91972"/>
    <w:rsid w:val="1235096E"/>
    <w:rsid w:val="123FF200"/>
    <w:rsid w:val="126629F2"/>
    <w:rsid w:val="128B4787"/>
    <w:rsid w:val="129877DC"/>
    <w:rsid w:val="12B6A9CE"/>
    <w:rsid w:val="12C5DB00"/>
    <w:rsid w:val="12C89B2F"/>
    <w:rsid w:val="12C9DCC5"/>
    <w:rsid w:val="12E081FD"/>
    <w:rsid w:val="130B4ED4"/>
    <w:rsid w:val="13182DDD"/>
    <w:rsid w:val="132F71BB"/>
    <w:rsid w:val="13460AE3"/>
    <w:rsid w:val="13638CC0"/>
    <w:rsid w:val="1365B620"/>
    <w:rsid w:val="137588E3"/>
    <w:rsid w:val="13887312"/>
    <w:rsid w:val="13A0C7CD"/>
    <w:rsid w:val="13A3E123"/>
    <w:rsid w:val="13B22F41"/>
    <w:rsid w:val="13B5E95E"/>
    <w:rsid w:val="13B8029C"/>
    <w:rsid w:val="13DDBB49"/>
    <w:rsid w:val="143A8AF5"/>
    <w:rsid w:val="146706EB"/>
    <w:rsid w:val="1485594E"/>
    <w:rsid w:val="1496C30F"/>
    <w:rsid w:val="14D03B3B"/>
    <w:rsid w:val="14D6A1CB"/>
    <w:rsid w:val="14E44AD1"/>
    <w:rsid w:val="14E7EC78"/>
    <w:rsid w:val="153A9091"/>
    <w:rsid w:val="1542051C"/>
    <w:rsid w:val="15586ABB"/>
    <w:rsid w:val="159A98F6"/>
    <w:rsid w:val="15D65B56"/>
    <w:rsid w:val="15FE4D7A"/>
    <w:rsid w:val="16132EE0"/>
    <w:rsid w:val="16152B27"/>
    <w:rsid w:val="16334CBB"/>
    <w:rsid w:val="16453F61"/>
    <w:rsid w:val="165AD0D1"/>
    <w:rsid w:val="166C0B9C"/>
    <w:rsid w:val="1674F1BF"/>
    <w:rsid w:val="169BEB5E"/>
    <w:rsid w:val="16AA6233"/>
    <w:rsid w:val="16E91989"/>
    <w:rsid w:val="16FE970A"/>
    <w:rsid w:val="172582B9"/>
    <w:rsid w:val="175E77FF"/>
    <w:rsid w:val="178023C6"/>
    <w:rsid w:val="17820991"/>
    <w:rsid w:val="17823CF3"/>
    <w:rsid w:val="17A60C59"/>
    <w:rsid w:val="17B0FB88"/>
    <w:rsid w:val="17B4AFF9"/>
    <w:rsid w:val="17C3FAF8"/>
    <w:rsid w:val="17F908A3"/>
    <w:rsid w:val="181BE3F3"/>
    <w:rsid w:val="18338C06"/>
    <w:rsid w:val="18529CD6"/>
    <w:rsid w:val="1868044C"/>
    <w:rsid w:val="18C4B675"/>
    <w:rsid w:val="18ECEC5C"/>
    <w:rsid w:val="18FB575B"/>
    <w:rsid w:val="19003D98"/>
    <w:rsid w:val="191BF427"/>
    <w:rsid w:val="1925DE32"/>
    <w:rsid w:val="1988D266"/>
    <w:rsid w:val="1994D928"/>
    <w:rsid w:val="1995817E"/>
    <w:rsid w:val="19AE46EE"/>
    <w:rsid w:val="19CE751D"/>
    <w:rsid w:val="1A0E01B4"/>
    <w:rsid w:val="1A5CD84C"/>
    <w:rsid w:val="1A7A5E3C"/>
    <w:rsid w:val="1A8323A3"/>
    <w:rsid w:val="1A894DD0"/>
    <w:rsid w:val="1A8D7BBB"/>
    <w:rsid w:val="1A93379C"/>
    <w:rsid w:val="1AA00061"/>
    <w:rsid w:val="1ABB8F83"/>
    <w:rsid w:val="1ABCF715"/>
    <w:rsid w:val="1AE4C69C"/>
    <w:rsid w:val="1B08155A"/>
    <w:rsid w:val="1B2C6449"/>
    <w:rsid w:val="1B4A6F5D"/>
    <w:rsid w:val="1B5D930C"/>
    <w:rsid w:val="1B6138BC"/>
    <w:rsid w:val="1B88769B"/>
    <w:rsid w:val="1B9D7478"/>
    <w:rsid w:val="1BAEDA76"/>
    <w:rsid w:val="1C10591A"/>
    <w:rsid w:val="1C250213"/>
    <w:rsid w:val="1C7B2734"/>
    <w:rsid w:val="1C9A207F"/>
    <w:rsid w:val="1CB12025"/>
    <w:rsid w:val="1CE862D8"/>
    <w:rsid w:val="1D1D98FA"/>
    <w:rsid w:val="1D56A50C"/>
    <w:rsid w:val="1D6BC30D"/>
    <w:rsid w:val="1DA15C35"/>
    <w:rsid w:val="1DF57B36"/>
    <w:rsid w:val="1DF9E04E"/>
    <w:rsid w:val="1E3AFA6E"/>
    <w:rsid w:val="1E70B101"/>
    <w:rsid w:val="1E878634"/>
    <w:rsid w:val="1E8F8256"/>
    <w:rsid w:val="1E9CCE47"/>
    <w:rsid w:val="1EC70CD9"/>
    <w:rsid w:val="1ECBDBA3"/>
    <w:rsid w:val="1ED89316"/>
    <w:rsid w:val="1EF2B733"/>
    <w:rsid w:val="1F0CA6C1"/>
    <w:rsid w:val="1F2952AE"/>
    <w:rsid w:val="1F329E1D"/>
    <w:rsid w:val="1F3F6AD0"/>
    <w:rsid w:val="1F5C8A83"/>
    <w:rsid w:val="1F7C3BE8"/>
    <w:rsid w:val="1F9EB8BE"/>
    <w:rsid w:val="1FA7A880"/>
    <w:rsid w:val="1FD60CFD"/>
    <w:rsid w:val="20228AA0"/>
    <w:rsid w:val="2032D212"/>
    <w:rsid w:val="203FA334"/>
    <w:rsid w:val="207D4338"/>
    <w:rsid w:val="208EE66E"/>
    <w:rsid w:val="213B6ABB"/>
    <w:rsid w:val="2149B57D"/>
    <w:rsid w:val="21E58C17"/>
    <w:rsid w:val="21E9DEA2"/>
    <w:rsid w:val="2218F12B"/>
    <w:rsid w:val="22191399"/>
    <w:rsid w:val="226B8249"/>
    <w:rsid w:val="226E88A0"/>
    <w:rsid w:val="228B81E3"/>
    <w:rsid w:val="22CF03F8"/>
    <w:rsid w:val="232B15E7"/>
    <w:rsid w:val="232FD0FE"/>
    <w:rsid w:val="23936235"/>
    <w:rsid w:val="23BE7560"/>
    <w:rsid w:val="2420B2C5"/>
    <w:rsid w:val="2446C73E"/>
    <w:rsid w:val="2454A397"/>
    <w:rsid w:val="24633EE0"/>
    <w:rsid w:val="24685CE6"/>
    <w:rsid w:val="248A40E5"/>
    <w:rsid w:val="24DF7931"/>
    <w:rsid w:val="25428CE0"/>
    <w:rsid w:val="25677A15"/>
    <w:rsid w:val="25B74066"/>
    <w:rsid w:val="25C17395"/>
    <w:rsid w:val="25E921BA"/>
    <w:rsid w:val="25F0FAFC"/>
    <w:rsid w:val="263AC08F"/>
    <w:rsid w:val="266B4142"/>
    <w:rsid w:val="26AC427F"/>
    <w:rsid w:val="26C463CE"/>
    <w:rsid w:val="26CA8743"/>
    <w:rsid w:val="276D8919"/>
    <w:rsid w:val="279FAF36"/>
    <w:rsid w:val="2802CB70"/>
    <w:rsid w:val="28449698"/>
    <w:rsid w:val="2869DC7D"/>
    <w:rsid w:val="2888BFCF"/>
    <w:rsid w:val="28C8CA51"/>
    <w:rsid w:val="28D5DAA7"/>
    <w:rsid w:val="291D4ECA"/>
    <w:rsid w:val="292C75AC"/>
    <w:rsid w:val="29445DD8"/>
    <w:rsid w:val="2963C69B"/>
    <w:rsid w:val="298595AA"/>
    <w:rsid w:val="298BA5B7"/>
    <w:rsid w:val="29B2EA54"/>
    <w:rsid w:val="29C4A1F1"/>
    <w:rsid w:val="29F7FBF4"/>
    <w:rsid w:val="29FDF2AB"/>
    <w:rsid w:val="2A15B6A2"/>
    <w:rsid w:val="2A299EEF"/>
    <w:rsid w:val="2A68319B"/>
    <w:rsid w:val="2A7BCD74"/>
    <w:rsid w:val="2AAB5ADD"/>
    <w:rsid w:val="2AB29096"/>
    <w:rsid w:val="2ABF510D"/>
    <w:rsid w:val="2AC7127C"/>
    <w:rsid w:val="2AE6EC15"/>
    <w:rsid w:val="2AEC7EBE"/>
    <w:rsid w:val="2B25EA2C"/>
    <w:rsid w:val="2B25F137"/>
    <w:rsid w:val="2B2CD95C"/>
    <w:rsid w:val="2B5AE306"/>
    <w:rsid w:val="2BBA1BB4"/>
    <w:rsid w:val="2BD0BC4E"/>
    <w:rsid w:val="2BE4D1CF"/>
    <w:rsid w:val="2BE529FA"/>
    <w:rsid w:val="2BEA58BD"/>
    <w:rsid w:val="2BF2C94F"/>
    <w:rsid w:val="2C0968FA"/>
    <w:rsid w:val="2C37C27A"/>
    <w:rsid w:val="2C9129FF"/>
    <w:rsid w:val="2C963E20"/>
    <w:rsid w:val="2CA9EDFE"/>
    <w:rsid w:val="2CC6EF75"/>
    <w:rsid w:val="2CFBE187"/>
    <w:rsid w:val="2D242E28"/>
    <w:rsid w:val="2D38A294"/>
    <w:rsid w:val="2D3E95E4"/>
    <w:rsid w:val="2D7F7C01"/>
    <w:rsid w:val="2D7FE6EC"/>
    <w:rsid w:val="2D9BB879"/>
    <w:rsid w:val="2DB0D5D3"/>
    <w:rsid w:val="2DC06D36"/>
    <w:rsid w:val="2E12A1EF"/>
    <w:rsid w:val="2E13EA95"/>
    <w:rsid w:val="2E2FAE23"/>
    <w:rsid w:val="2E345F3D"/>
    <w:rsid w:val="2E63257F"/>
    <w:rsid w:val="2E6859A2"/>
    <w:rsid w:val="2E9C6955"/>
    <w:rsid w:val="2EFA2A01"/>
    <w:rsid w:val="2EFC4C1D"/>
    <w:rsid w:val="2F16F9B4"/>
    <w:rsid w:val="2F451C2B"/>
    <w:rsid w:val="2FDEB3F4"/>
    <w:rsid w:val="3030841E"/>
    <w:rsid w:val="30465B29"/>
    <w:rsid w:val="304DC603"/>
    <w:rsid w:val="306208C9"/>
    <w:rsid w:val="3064992B"/>
    <w:rsid w:val="30B0EA51"/>
    <w:rsid w:val="30C16D8E"/>
    <w:rsid w:val="30FC2A14"/>
    <w:rsid w:val="31044766"/>
    <w:rsid w:val="3124C165"/>
    <w:rsid w:val="31298023"/>
    <w:rsid w:val="31517717"/>
    <w:rsid w:val="317BCAF7"/>
    <w:rsid w:val="3183B6C4"/>
    <w:rsid w:val="31964081"/>
    <w:rsid w:val="31999764"/>
    <w:rsid w:val="31A9E806"/>
    <w:rsid w:val="31C5EE52"/>
    <w:rsid w:val="31E6D9D0"/>
    <w:rsid w:val="3203E648"/>
    <w:rsid w:val="3208437E"/>
    <w:rsid w:val="3210C90D"/>
    <w:rsid w:val="323752B2"/>
    <w:rsid w:val="3259625A"/>
    <w:rsid w:val="326E6B3E"/>
    <w:rsid w:val="32704B27"/>
    <w:rsid w:val="32993333"/>
    <w:rsid w:val="331BD816"/>
    <w:rsid w:val="3335937F"/>
    <w:rsid w:val="333E6EC1"/>
    <w:rsid w:val="337E6CBD"/>
    <w:rsid w:val="33923432"/>
    <w:rsid w:val="33EB505F"/>
    <w:rsid w:val="33EC5469"/>
    <w:rsid w:val="3407EDB8"/>
    <w:rsid w:val="34257254"/>
    <w:rsid w:val="3426103D"/>
    <w:rsid w:val="3455C2F6"/>
    <w:rsid w:val="345F822A"/>
    <w:rsid w:val="3490E843"/>
    <w:rsid w:val="349C9B04"/>
    <w:rsid w:val="34A5A25A"/>
    <w:rsid w:val="34B4F53E"/>
    <w:rsid w:val="34EF33DB"/>
    <w:rsid w:val="351A5021"/>
    <w:rsid w:val="351CDF0D"/>
    <w:rsid w:val="354F652E"/>
    <w:rsid w:val="35512942"/>
    <w:rsid w:val="355C18CC"/>
    <w:rsid w:val="35618F3F"/>
    <w:rsid w:val="3568AA87"/>
    <w:rsid w:val="35741D2A"/>
    <w:rsid w:val="35A44867"/>
    <w:rsid w:val="35A6F14E"/>
    <w:rsid w:val="35A8772D"/>
    <w:rsid w:val="35EAAD93"/>
    <w:rsid w:val="36086591"/>
    <w:rsid w:val="360B1D6A"/>
    <w:rsid w:val="3669F577"/>
    <w:rsid w:val="367F96C2"/>
    <w:rsid w:val="36B0FABC"/>
    <w:rsid w:val="36DC5288"/>
    <w:rsid w:val="37A0CD57"/>
    <w:rsid w:val="37B10040"/>
    <w:rsid w:val="37B1AA25"/>
    <w:rsid w:val="37DD431C"/>
    <w:rsid w:val="38171FA8"/>
    <w:rsid w:val="386FC35E"/>
    <w:rsid w:val="388705F0"/>
    <w:rsid w:val="3892B598"/>
    <w:rsid w:val="38C7B6BF"/>
    <w:rsid w:val="38E650D9"/>
    <w:rsid w:val="38E76AEA"/>
    <w:rsid w:val="38F45AF2"/>
    <w:rsid w:val="3902D274"/>
    <w:rsid w:val="39091A0F"/>
    <w:rsid w:val="390AD171"/>
    <w:rsid w:val="393A6C57"/>
    <w:rsid w:val="3941AFAF"/>
    <w:rsid w:val="396E9C17"/>
    <w:rsid w:val="397B42AF"/>
    <w:rsid w:val="39DBFCF0"/>
    <w:rsid w:val="3A0B93BF"/>
    <w:rsid w:val="3A2C11F1"/>
    <w:rsid w:val="3A471EAC"/>
    <w:rsid w:val="3A57BEDE"/>
    <w:rsid w:val="3A833B4B"/>
    <w:rsid w:val="3A9BCEEC"/>
    <w:rsid w:val="3AC51A58"/>
    <w:rsid w:val="3B216EEC"/>
    <w:rsid w:val="3B3E4ACB"/>
    <w:rsid w:val="3B6909D0"/>
    <w:rsid w:val="3B8C0DCD"/>
    <w:rsid w:val="3BBCE0B7"/>
    <w:rsid w:val="3BDAF162"/>
    <w:rsid w:val="3BE9C547"/>
    <w:rsid w:val="3BFA0289"/>
    <w:rsid w:val="3C1B56C7"/>
    <w:rsid w:val="3C39AD3D"/>
    <w:rsid w:val="3CB9472D"/>
    <w:rsid w:val="3CC7535B"/>
    <w:rsid w:val="3CCFA85A"/>
    <w:rsid w:val="3D0D9F21"/>
    <w:rsid w:val="3D18B72E"/>
    <w:rsid w:val="3D1A929F"/>
    <w:rsid w:val="3D38788D"/>
    <w:rsid w:val="3D4366AB"/>
    <w:rsid w:val="3D4C0B5C"/>
    <w:rsid w:val="3D93CCA1"/>
    <w:rsid w:val="3DC29E37"/>
    <w:rsid w:val="3DE7071A"/>
    <w:rsid w:val="3DE8965B"/>
    <w:rsid w:val="3DF1D80A"/>
    <w:rsid w:val="3E250B1F"/>
    <w:rsid w:val="3E4C84A0"/>
    <w:rsid w:val="3E7287A4"/>
    <w:rsid w:val="3ED1B373"/>
    <w:rsid w:val="3F45A74A"/>
    <w:rsid w:val="3F632D7B"/>
    <w:rsid w:val="3F7719D7"/>
    <w:rsid w:val="3F8B6F1A"/>
    <w:rsid w:val="3FB88FB3"/>
    <w:rsid w:val="3FD52FB7"/>
    <w:rsid w:val="401B0D3E"/>
    <w:rsid w:val="40427DC2"/>
    <w:rsid w:val="4049D0A2"/>
    <w:rsid w:val="4090A7C2"/>
    <w:rsid w:val="40D4E394"/>
    <w:rsid w:val="40EC0DC1"/>
    <w:rsid w:val="41092772"/>
    <w:rsid w:val="411A91FC"/>
    <w:rsid w:val="414AC481"/>
    <w:rsid w:val="4177E8B6"/>
    <w:rsid w:val="41AA9748"/>
    <w:rsid w:val="41B2A2A4"/>
    <w:rsid w:val="41C8CC85"/>
    <w:rsid w:val="41CDFEB0"/>
    <w:rsid w:val="41EA0123"/>
    <w:rsid w:val="41EA2F85"/>
    <w:rsid w:val="4216A5A4"/>
    <w:rsid w:val="42253846"/>
    <w:rsid w:val="42356A31"/>
    <w:rsid w:val="4254410B"/>
    <w:rsid w:val="426F3BCE"/>
    <w:rsid w:val="42997D73"/>
    <w:rsid w:val="42A1E95B"/>
    <w:rsid w:val="42B2CD43"/>
    <w:rsid w:val="42D10F05"/>
    <w:rsid w:val="42EF306B"/>
    <w:rsid w:val="431F6B61"/>
    <w:rsid w:val="4349153D"/>
    <w:rsid w:val="434AF4E3"/>
    <w:rsid w:val="4352A28A"/>
    <w:rsid w:val="43890099"/>
    <w:rsid w:val="438965CA"/>
    <w:rsid w:val="43C42E62"/>
    <w:rsid w:val="43DE7300"/>
    <w:rsid w:val="43E618F8"/>
    <w:rsid w:val="44229785"/>
    <w:rsid w:val="444A8AFA"/>
    <w:rsid w:val="445BE16B"/>
    <w:rsid w:val="445FED85"/>
    <w:rsid w:val="44DA6031"/>
    <w:rsid w:val="450B7728"/>
    <w:rsid w:val="456FE379"/>
    <w:rsid w:val="45C00313"/>
    <w:rsid w:val="45CD47F7"/>
    <w:rsid w:val="45FE1728"/>
    <w:rsid w:val="460340A1"/>
    <w:rsid w:val="46171812"/>
    <w:rsid w:val="464B1821"/>
    <w:rsid w:val="46A51C0F"/>
    <w:rsid w:val="46B142DF"/>
    <w:rsid w:val="47102CF3"/>
    <w:rsid w:val="472ADFD6"/>
    <w:rsid w:val="472E84FE"/>
    <w:rsid w:val="4737E118"/>
    <w:rsid w:val="477EE4EB"/>
    <w:rsid w:val="47A1A3C5"/>
    <w:rsid w:val="47B5F496"/>
    <w:rsid w:val="47FB182A"/>
    <w:rsid w:val="4840DBE6"/>
    <w:rsid w:val="48B9315B"/>
    <w:rsid w:val="48E7E744"/>
    <w:rsid w:val="492F528E"/>
    <w:rsid w:val="499A00BF"/>
    <w:rsid w:val="49C81418"/>
    <w:rsid w:val="49DCC51F"/>
    <w:rsid w:val="4A547FAF"/>
    <w:rsid w:val="4A649812"/>
    <w:rsid w:val="4A71BF63"/>
    <w:rsid w:val="4A74C9D0"/>
    <w:rsid w:val="4A98083A"/>
    <w:rsid w:val="4AA1F8C7"/>
    <w:rsid w:val="4ABBC9F9"/>
    <w:rsid w:val="4AF35A0F"/>
    <w:rsid w:val="4B1D770A"/>
    <w:rsid w:val="4B4F3EF6"/>
    <w:rsid w:val="4BB59796"/>
    <w:rsid w:val="4BF161A4"/>
    <w:rsid w:val="4C533D90"/>
    <w:rsid w:val="4C7261E3"/>
    <w:rsid w:val="4C97445D"/>
    <w:rsid w:val="4CB0646A"/>
    <w:rsid w:val="4CCA326A"/>
    <w:rsid w:val="4CD57229"/>
    <w:rsid w:val="4CDD09B7"/>
    <w:rsid w:val="4D0DB8F0"/>
    <w:rsid w:val="4D51B104"/>
    <w:rsid w:val="4D61308C"/>
    <w:rsid w:val="4DB9100D"/>
    <w:rsid w:val="4DD255FD"/>
    <w:rsid w:val="4DD30D34"/>
    <w:rsid w:val="4E1030F6"/>
    <w:rsid w:val="4E23119C"/>
    <w:rsid w:val="4E250C09"/>
    <w:rsid w:val="4E56BFF7"/>
    <w:rsid w:val="4E581597"/>
    <w:rsid w:val="4E592FAC"/>
    <w:rsid w:val="4E9FA77D"/>
    <w:rsid w:val="4EDD3316"/>
    <w:rsid w:val="4EF17E0D"/>
    <w:rsid w:val="4F1458C4"/>
    <w:rsid w:val="4F4D6F40"/>
    <w:rsid w:val="4F4D945B"/>
    <w:rsid w:val="4FB469AC"/>
    <w:rsid w:val="4FB99C5F"/>
    <w:rsid w:val="4FDFBAC3"/>
    <w:rsid w:val="50200096"/>
    <w:rsid w:val="50371E72"/>
    <w:rsid w:val="5043A489"/>
    <w:rsid w:val="507E7D18"/>
    <w:rsid w:val="50889055"/>
    <w:rsid w:val="508DB9B3"/>
    <w:rsid w:val="50C185A7"/>
    <w:rsid w:val="50D3490F"/>
    <w:rsid w:val="51596D2B"/>
    <w:rsid w:val="518D78EA"/>
    <w:rsid w:val="51D9F497"/>
    <w:rsid w:val="52235B09"/>
    <w:rsid w:val="529A7DEB"/>
    <w:rsid w:val="52B6DBF1"/>
    <w:rsid w:val="52BCC399"/>
    <w:rsid w:val="52F1E166"/>
    <w:rsid w:val="530A3603"/>
    <w:rsid w:val="53621255"/>
    <w:rsid w:val="53647457"/>
    <w:rsid w:val="53D7C2C5"/>
    <w:rsid w:val="53FC0543"/>
    <w:rsid w:val="54197336"/>
    <w:rsid w:val="54920898"/>
    <w:rsid w:val="54B03988"/>
    <w:rsid w:val="54C24F1A"/>
    <w:rsid w:val="54D9E9E7"/>
    <w:rsid w:val="5548E72A"/>
    <w:rsid w:val="554D9036"/>
    <w:rsid w:val="555BB731"/>
    <w:rsid w:val="5562470C"/>
    <w:rsid w:val="5562CEF8"/>
    <w:rsid w:val="5576B649"/>
    <w:rsid w:val="55919787"/>
    <w:rsid w:val="55979656"/>
    <w:rsid w:val="55AC53F7"/>
    <w:rsid w:val="55DCCB03"/>
    <w:rsid w:val="55DCD4D0"/>
    <w:rsid w:val="560C1324"/>
    <w:rsid w:val="5641173E"/>
    <w:rsid w:val="56663233"/>
    <w:rsid w:val="56796CC1"/>
    <w:rsid w:val="56821445"/>
    <w:rsid w:val="56C02F47"/>
    <w:rsid w:val="56DA2F5E"/>
    <w:rsid w:val="571AB5EB"/>
    <w:rsid w:val="572BCB66"/>
    <w:rsid w:val="57300AC7"/>
    <w:rsid w:val="5756EEDD"/>
    <w:rsid w:val="576DDD88"/>
    <w:rsid w:val="579034BC"/>
    <w:rsid w:val="5791848F"/>
    <w:rsid w:val="57B421F5"/>
    <w:rsid w:val="5801C4B1"/>
    <w:rsid w:val="584262A5"/>
    <w:rsid w:val="585E60F0"/>
    <w:rsid w:val="58696A93"/>
    <w:rsid w:val="588F7111"/>
    <w:rsid w:val="58926343"/>
    <w:rsid w:val="58CD675E"/>
    <w:rsid w:val="58F6C09F"/>
    <w:rsid w:val="59137CF7"/>
    <w:rsid w:val="594EFFFB"/>
    <w:rsid w:val="5957331B"/>
    <w:rsid w:val="59DA3353"/>
    <w:rsid w:val="59FACE21"/>
    <w:rsid w:val="5A2AC518"/>
    <w:rsid w:val="5A542D4B"/>
    <w:rsid w:val="5A6EC444"/>
    <w:rsid w:val="5AE5EE2C"/>
    <w:rsid w:val="5B188C3E"/>
    <w:rsid w:val="5B7EFB80"/>
    <w:rsid w:val="5BF4E92C"/>
    <w:rsid w:val="5C08922A"/>
    <w:rsid w:val="5C19C9CC"/>
    <w:rsid w:val="5C20C59E"/>
    <w:rsid w:val="5C42CF50"/>
    <w:rsid w:val="5C89A362"/>
    <w:rsid w:val="5CB9C045"/>
    <w:rsid w:val="5CCB0AC5"/>
    <w:rsid w:val="5CE1C288"/>
    <w:rsid w:val="5D5B209C"/>
    <w:rsid w:val="5D73A54A"/>
    <w:rsid w:val="5D7B46BA"/>
    <w:rsid w:val="5DA65B92"/>
    <w:rsid w:val="5DAFB045"/>
    <w:rsid w:val="5DBE021D"/>
    <w:rsid w:val="5DF7D1F1"/>
    <w:rsid w:val="5E030FEB"/>
    <w:rsid w:val="5E1F3954"/>
    <w:rsid w:val="5E2A888D"/>
    <w:rsid w:val="5E7AD992"/>
    <w:rsid w:val="5E7D122F"/>
    <w:rsid w:val="5EBA8A32"/>
    <w:rsid w:val="5ED09394"/>
    <w:rsid w:val="5F0E12D0"/>
    <w:rsid w:val="5F2EAF3F"/>
    <w:rsid w:val="5F422BF3"/>
    <w:rsid w:val="5FA0F723"/>
    <w:rsid w:val="5FD7DEB0"/>
    <w:rsid w:val="601A364E"/>
    <w:rsid w:val="607FD0CE"/>
    <w:rsid w:val="60B9382B"/>
    <w:rsid w:val="60BDC5F8"/>
    <w:rsid w:val="60E42E3F"/>
    <w:rsid w:val="60EFEA93"/>
    <w:rsid w:val="60FAEFED"/>
    <w:rsid w:val="60FDC7CC"/>
    <w:rsid w:val="610D1BDD"/>
    <w:rsid w:val="61169ACA"/>
    <w:rsid w:val="61722964"/>
    <w:rsid w:val="617FA32B"/>
    <w:rsid w:val="618DBCC6"/>
    <w:rsid w:val="6195C96F"/>
    <w:rsid w:val="61A0E785"/>
    <w:rsid w:val="61A9786A"/>
    <w:rsid w:val="61CE87E6"/>
    <w:rsid w:val="61D38EBC"/>
    <w:rsid w:val="622842B4"/>
    <w:rsid w:val="622AD20D"/>
    <w:rsid w:val="6232C901"/>
    <w:rsid w:val="6279CCB5"/>
    <w:rsid w:val="627CB5B9"/>
    <w:rsid w:val="628BC0D5"/>
    <w:rsid w:val="62ABD1F5"/>
    <w:rsid w:val="62BA2CED"/>
    <w:rsid w:val="62BC03E7"/>
    <w:rsid w:val="62D51A01"/>
    <w:rsid w:val="62FC578A"/>
    <w:rsid w:val="633B3680"/>
    <w:rsid w:val="6344932E"/>
    <w:rsid w:val="634FF226"/>
    <w:rsid w:val="63683981"/>
    <w:rsid w:val="6373279F"/>
    <w:rsid w:val="638A618E"/>
    <w:rsid w:val="63E86CCA"/>
    <w:rsid w:val="63EC7456"/>
    <w:rsid w:val="64159D16"/>
    <w:rsid w:val="641FCB6E"/>
    <w:rsid w:val="644CAADB"/>
    <w:rsid w:val="64584F72"/>
    <w:rsid w:val="646E3F1D"/>
    <w:rsid w:val="64A29379"/>
    <w:rsid w:val="64DC7F5B"/>
    <w:rsid w:val="64F65FAE"/>
    <w:rsid w:val="64F9E956"/>
    <w:rsid w:val="64FC7590"/>
    <w:rsid w:val="65050262"/>
    <w:rsid w:val="650611BF"/>
    <w:rsid w:val="650D2F09"/>
    <w:rsid w:val="6518F521"/>
    <w:rsid w:val="65471821"/>
    <w:rsid w:val="657CCAD4"/>
    <w:rsid w:val="659FAE04"/>
    <w:rsid w:val="65E4A225"/>
    <w:rsid w:val="6623A178"/>
    <w:rsid w:val="6674203A"/>
    <w:rsid w:val="669E4CD8"/>
    <w:rsid w:val="66A866AC"/>
    <w:rsid w:val="66B739D8"/>
    <w:rsid w:val="66C8A040"/>
    <w:rsid w:val="66CDCC6C"/>
    <w:rsid w:val="66EC3DD3"/>
    <w:rsid w:val="6767F9F0"/>
    <w:rsid w:val="676BD7C3"/>
    <w:rsid w:val="6780A4FA"/>
    <w:rsid w:val="6788670E"/>
    <w:rsid w:val="67D62FFD"/>
    <w:rsid w:val="67D67B38"/>
    <w:rsid w:val="67E3FFAC"/>
    <w:rsid w:val="683D131D"/>
    <w:rsid w:val="68430A05"/>
    <w:rsid w:val="6847ADC6"/>
    <w:rsid w:val="687AC54C"/>
    <w:rsid w:val="68B7CF94"/>
    <w:rsid w:val="68FE7FF8"/>
    <w:rsid w:val="691AA0D7"/>
    <w:rsid w:val="693757A7"/>
    <w:rsid w:val="694517AA"/>
    <w:rsid w:val="695D24B1"/>
    <w:rsid w:val="696E00AB"/>
    <w:rsid w:val="69959DE7"/>
    <w:rsid w:val="6A0C5E64"/>
    <w:rsid w:val="6A49C91F"/>
    <w:rsid w:val="6A73EBB4"/>
    <w:rsid w:val="6B1A4E47"/>
    <w:rsid w:val="6B3DBD2B"/>
    <w:rsid w:val="6B82FA59"/>
    <w:rsid w:val="6BC79EA0"/>
    <w:rsid w:val="6C201DE9"/>
    <w:rsid w:val="6C814D04"/>
    <w:rsid w:val="6CA6074F"/>
    <w:rsid w:val="6CF75EB2"/>
    <w:rsid w:val="6D0FF908"/>
    <w:rsid w:val="6D36C1C3"/>
    <w:rsid w:val="6D704EEF"/>
    <w:rsid w:val="6D7F9102"/>
    <w:rsid w:val="6DBFC6AF"/>
    <w:rsid w:val="6DD42B7A"/>
    <w:rsid w:val="6E4DFF66"/>
    <w:rsid w:val="6E6827FB"/>
    <w:rsid w:val="6E7C3AFC"/>
    <w:rsid w:val="6EB3D707"/>
    <w:rsid w:val="6EB9CAC8"/>
    <w:rsid w:val="6EF034A0"/>
    <w:rsid w:val="6F5543CD"/>
    <w:rsid w:val="6F68AE2D"/>
    <w:rsid w:val="6FCEFB5D"/>
    <w:rsid w:val="6FFF5D2D"/>
    <w:rsid w:val="706D8991"/>
    <w:rsid w:val="70DE9908"/>
    <w:rsid w:val="71032E98"/>
    <w:rsid w:val="710D6386"/>
    <w:rsid w:val="712CBC3F"/>
    <w:rsid w:val="717FB7DB"/>
    <w:rsid w:val="718464B0"/>
    <w:rsid w:val="71CFEA1C"/>
    <w:rsid w:val="71D290F3"/>
    <w:rsid w:val="71E394EE"/>
    <w:rsid w:val="72416604"/>
    <w:rsid w:val="72676EAC"/>
    <w:rsid w:val="727A0061"/>
    <w:rsid w:val="729CEC6F"/>
    <w:rsid w:val="72B1801A"/>
    <w:rsid w:val="72C00ACE"/>
    <w:rsid w:val="72D4F972"/>
    <w:rsid w:val="72FBF15F"/>
    <w:rsid w:val="7309D935"/>
    <w:rsid w:val="7334E49D"/>
    <w:rsid w:val="736A8B15"/>
    <w:rsid w:val="7393FD33"/>
    <w:rsid w:val="73A11BA1"/>
    <w:rsid w:val="73A3853F"/>
    <w:rsid w:val="73D187CA"/>
    <w:rsid w:val="73E528A3"/>
    <w:rsid w:val="73FAB9A8"/>
    <w:rsid w:val="7417AB25"/>
    <w:rsid w:val="74252F9D"/>
    <w:rsid w:val="7432ACE6"/>
    <w:rsid w:val="7438BCD0"/>
    <w:rsid w:val="74438001"/>
    <w:rsid w:val="747F2186"/>
    <w:rsid w:val="74AF24D1"/>
    <w:rsid w:val="74B17A01"/>
    <w:rsid w:val="74B73F02"/>
    <w:rsid w:val="752392DF"/>
    <w:rsid w:val="752C5C4E"/>
    <w:rsid w:val="75565617"/>
    <w:rsid w:val="7567AD3A"/>
    <w:rsid w:val="7594C05A"/>
    <w:rsid w:val="75C7B888"/>
    <w:rsid w:val="75C82D21"/>
    <w:rsid w:val="75D76AE0"/>
    <w:rsid w:val="75EAEB3E"/>
    <w:rsid w:val="7603EC0F"/>
    <w:rsid w:val="760E42F9"/>
    <w:rsid w:val="76273EFC"/>
    <w:rsid w:val="76709532"/>
    <w:rsid w:val="7674E8C1"/>
    <w:rsid w:val="767B5C7B"/>
    <w:rsid w:val="768BB40B"/>
    <w:rsid w:val="768CEE19"/>
    <w:rsid w:val="76A86637"/>
    <w:rsid w:val="76BE9C25"/>
    <w:rsid w:val="76D51EA3"/>
    <w:rsid w:val="76E67C13"/>
    <w:rsid w:val="77036213"/>
    <w:rsid w:val="770EDE17"/>
    <w:rsid w:val="776FAE13"/>
    <w:rsid w:val="77767E76"/>
    <w:rsid w:val="77826A50"/>
    <w:rsid w:val="77A618DF"/>
    <w:rsid w:val="77A8784C"/>
    <w:rsid w:val="77D1D3A0"/>
    <w:rsid w:val="77DEC556"/>
    <w:rsid w:val="77DEF1C6"/>
    <w:rsid w:val="77E9ED5B"/>
    <w:rsid w:val="7832ACAF"/>
    <w:rsid w:val="7845E9BE"/>
    <w:rsid w:val="78692F85"/>
    <w:rsid w:val="789F860E"/>
    <w:rsid w:val="7922A594"/>
    <w:rsid w:val="7947BD53"/>
    <w:rsid w:val="7986CB68"/>
    <w:rsid w:val="79E1BA1F"/>
    <w:rsid w:val="79EB7F66"/>
    <w:rsid w:val="7A0F8E2F"/>
    <w:rsid w:val="7A1E9637"/>
    <w:rsid w:val="7A29C73A"/>
    <w:rsid w:val="7A46985E"/>
    <w:rsid w:val="7A49AD1E"/>
    <w:rsid w:val="7A563F9B"/>
    <w:rsid w:val="7A6ABB45"/>
    <w:rsid w:val="7A6D302B"/>
    <w:rsid w:val="7A8D139F"/>
    <w:rsid w:val="7A8DD1CF"/>
    <w:rsid w:val="7AA17797"/>
    <w:rsid w:val="7AD58DDF"/>
    <w:rsid w:val="7B2ED736"/>
    <w:rsid w:val="7B761044"/>
    <w:rsid w:val="7B8A85C3"/>
    <w:rsid w:val="7B965D7D"/>
    <w:rsid w:val="7BA459FA"/>
    <w:rsid w:val="7BBFBB1A"/>
    <w:rsid w:val="7C8A80D1"/>
    <w:rsid w:val="7CBCD4D4"/>
    <w:rsid w:val="7CD8F5B0"/>
    <w:rsid w:val="7CE29CD1"/>
    <w:rsid w:val="7D18E0B0"/>
    <w:rsid w:val="7D3CDC0A"/>
    <w:rsid w:val="7D494C40"/>
    <w:rsid w:val="7D4A1FDA"/>
    <w:rsid w:val="7D5A08D4"/>
    <w:rsid w:val="7D6F3920"/>
    <w:rsid w:val="7DBD15FA"/>
    <w:rsid w:val="7E03D418"/>
    <w:rsid w:val="7E2CC403"/>
    <w:rsid w:val="7E3423A1"/>
    <w:rsid w:val="7E393239"/>
    <w:rsid w:val="7EAD3DBC"/>
    <w:rsid w:val="7EEEBE5B"/>
    <w:rsid w:val="7F0F8341"/>
    <w:rsid w:val="7F3465B4"/>
    <w:rsid w:val="7F3BE40E"/>
    <w:rsid w:val="7F47B365"/>
    <w:rsid w:val="7F7DCB66"/>
    <w:rsid w:val="7FB9882E"/>
    <w:rsid w:val="7FBDD1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DCB0C5"/>
  <w15:chartTrackingRefBased/>
  <w15:docId w15:val="{B3AAC252-0213-4C35-ADDA-0B67CDB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F4D"/>
  </w:style>
  <w:style w:type="paragraph" w:styleId="Heading1">
    <w:name w:val="heading 1"/>
    <w:basedOn w:val="Normal"/>
    <w:next w:val="Normal"/>
    <w:link w:val="Heading1Char"/>
    <w:uiPriority w:val="9"/>
    <w:qFormat/>
    <w:rsid w:val="0003468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16FA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B360B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4756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E4A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A0F9A"/>
    <w:rPr>
      <w:color w:val="0563C1" w:themeColor="hyperlink"/>
      <w:u w:val="single"/>
    </w:rPr>
  </w:style>
  <w:style w:type="character" w:styleId="UnresolvedMention">
    <w:name w:val="Unresolved Mention"/>
    <w:basedOn w:val="DefaultParagraphFont"/>
    <w:uiPriority w:val="99"/>
    <w:semiHidden/>
    <w:unhideWhenUsed/>
    <w:rsid w:val="00AA0F9A"/>
    <w:rPr>
      <w:color w:val="605E5C"/>
      <w:shd w:val="clear" w:color="auto" w:fill="E1DFDD"/>
    </w:rPr>
  </w:style>
  <w:style w:type="paragraph" w:styleId="ListParagraph">
    <w:name w:val="List Paragraph"/>
    <w:basedOn w:val="Normal"/>
    <w:uiPriority w:val="34"/>
    <w:qFormat/>
    <w:rsid w:val="0091641F"/>
    <w:pPr>
      <w:ind w:left="720"/>
      <w:contextualSpacing/>
    </w:pPr>
  </w:style>
  <w:style w:type="paragraph" w:styleId="Revision">
    <w:name w:val="Revision"/>
    <w:hidden/>
    <w:uiPriority w:val="99"/>
    <w:semiHidden/>
    <w:rsid w:val="00620C4F"/>
    <w:pPr>
      <w:spacing w:after="0" w:line="240" w:lineRule="auto"/>
    </w:pPr>
  </w:style>
  <w:style w:type="character" w:styleId="CommentReference">
    <w:name w:val="annotation reference"/>
    <w:basedOn w:val="DefaultParagraphFont"/>
    <w:uiPriority w:val="99"/>
    <w:semiHidden/>
    <w:unhideWhenUsed/>
    <w:rsid w:val="00CD781E"/>
    <w:rPr>
      <w:sz w:val="16"/>
      <w:szCs w:val="16"/>
    </w:rPr>
  </w:style>
  <w:style w:type="paragraph" w:styleId="CommentText">
    <w:name w:val="annotation text"/>
    <w:basedOn w:val="Normal"/>
    <w:link w:val="CommentTextChar"/>
    <w:uiPriority w:val="99"/>
    <w:unhideWhenUsed/>
    <w:rsid w:val="00CD781E"/>
    <w:pPr>
      <w:spacing w:line="240" w:lineRule="auto"/>
    </w:pPr>
    <w:rPr>
      <w:sz w:val="20"/>
      <w:szCs w:val="20"/>
    </w:rPr>
  </w:style>
  <w:style w:type="character" w:customStyle="1" w:styleId="CommentTextChar">
    <w:name w:val="Comment Text Char"/>
    <w:basedOn w:val="DefaultParagraphFont"/>
    <w:link w:val="CommentText"/>
    <w:uiPriority w:val="99"/>
    <w:rsid w:val="00CD781E"/>
    <w:rPr>
      <w:sz w:val="20"/>
      <w:szCs w:val="20"/>
    </w:rPr>
  </w:style>
  <w:style w:type="paragraph" w:styleId="CommentSubject">
    <w:name w:val="annotation subject"/>
    <w:basedOn w:val="CommentText"/>
    <w:next w:val="CommentText"/>
    <w:link w:val="CommentSubjectChar"/>
    <w:uiPriority w:val="99"/>
    <w:semiHidden/>
    <w:unhideWhenUsed/>
    <w:rsid w:val="00AF268F"/>
    <w:rPr>
      <w:b/>
      <w:bCs/>
    </w:rPr>
  </w:style>
  <w:style w:type="character" w:customStyle="1" w:styleId="CommentSubjectChar">
    <w:name w:val="Comment Subject Char"/>
    <w:basedOn w:val="CommentTextChar"/>
    <w:link w:val="CommentSubject"/>
    <w:uiPriority w:val="99"/>
    <w:semiHidden/>
    <w:rsid w:val="00AF268F"/>
    <w:rPr>
      <w:b/>
      <w:bCs/>
      <w:sz w:val="20"/>
      <w:szCs w:val="20"/>
    </w:rPr>
  </w:style>
  <w:style w:type="character" w:styleId="FollowedHyperlink">
    <w:name w:val="FollowedHyperlink"/>
    <w:basedOn w:val="DefaultParagraphFont"/>
    <w:uiPriority w:val="99"/>
    <w:semiHidden/>
    <w:unhideWhenUsed/>
    <w:rsid w:val="007B117B"/>
    <w:rPr>
      <w:color w:val="954F72" w:themeColor="followedHyperlink"/>
      <w:u w:val="single"/>
    </w:rPr>
  </w:style>
  <w:style w:type="table" w:styleId="TableGrid">
    <w:name w:val="Table Grid"/>
    <w:basedOn w:val="TableNormal"/>
    <w:uiPriority w:val="39"/>
    <w:rsid w:val="001E7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46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466D"/>
  </w:style>
  <w:style w:type="paragraph" w:styleId="Footer">
    <w:name w:val="footer"/>
    <w:basedOn w:val="Normal"/>
    <w:link w:val="FooterChar"/>
    <w:uiPriority w:val="99"/>
    <w:unhideWhenUsed/>
    <w:rsid w:val="00F246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466D"/>
  </w:style>
  <w:style w:type="character" w:customStyle="1" w:styleId="Heading2Char">
    <w:name w:val="Heading 2 Char"/>
    <w:basedOn w:val="DefaultParagraphFont"/>
    <w:link w:val="Heading2"/>
    <w:uiPriority w:val="9"/>
    <w:rsid w:val="00E16FA4"/>
    <w:rPr>
      <w:rFonts w:ascii="Times New Roman" w:eastAsia="Times New Roman" w:hAnsi="Times New Roman" w:cs="Times New Roman"/>
      <w:b/>
      <w:bCs/>
      <w:sz w:val="36"/>
      <w:szCs w:val="36"/>
      <w:lang w:eastAsia="en-GB"/>
    </w:rPr>
  </w:style>
  <w:style w:type="character" w:customStyle="1" w:styleId="anchor-text">
    <w:name w:val="anchor-text"/>
    <w:basedOn w:val="DefaultParagraphFont"/>
    <w:rsid w:val="00E16FA4"/>
  </w:style>
  <w:style w:type="character" w:customStyle="1" w:styleId="Heading3Char">
    <w:name w:val="Heading 3 Char"/>
    <w:basedOn w:val="DefaultParagraphFont"/>
    <w:link w:val="Heading3"/>
    <w:uiPriority w:val="9"/>
    <w:semiHidden/>
    <w:rsid w:val="00B360BD"/>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03468B"/>
    <w:rPr>
      <w:rFonts w:asciiTheme="majorHAnsi" w:eastAsiaTheme="majorEastAsia" w:hAnsiTheme="majorHAnsi" w:cstheme="majorBidi"/>
      <w:color w:val="2F5496" w:themeColor="accent1" w:themeShade="BF"/>
      <w:sz w:val="32"/>
      <w:szCs w:val="32"/>
    </w:rPr>
  </w:style>
  <w:style w:type="character" w:customStyle="1" w:styleId="ui-provider">
    <w:name w:val="ui-provider"/>
    <w:basedOn w:val="DefaultParagraphFont"/>
    <w:rsid w:val="00EC5C18"/>
  </w:style>
  <w:style w:type="character" w:styleId="LineNumber">
    <w:name w:val="line number"/>
    <w:basedOn w:val="DefaultParagraphFont"/>
    <w:uiPriority w:val="99"/>
    <w:semiHidden/>
    <w:unhideWhenUsed/>
    <w:rsid w:val="000D7ADD"/>
  </w:style>
  <w:style w:type="character" w:customStyle="1" w:styleId="Heading4Char">
    <w:name w:val="Heading 4 Char"/>
    <w:basedOn w:val="DefaultParagraphFont"/>
    <w:link w:val="Heading4"/>
    <w:uiPriority w:val="9"/>
    <w:semiHidden/>
    <w:rsid w:val="00647568"/>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652A16"/>
    <w:rPr>
      <w:i/>
      <w:iCs/>
    </w:rPr>
  </w:style>
  <w:style w:type="character" w:customStyle="1" w:styleId="cf01">
    <w:name w:val="cf01"/>
    <w:basedOn w:val="DefaultParagraphFont"/>
    <w:rsid w:val="00530465"/>
    <w:rPr>
      <w:rFonts w:ascii="Segoe UI" w:hAnsi="Segoe UI" w:cs="Segoe UI" w:hint="default"/>
      <w:sz w:val="18"/>
      <w:szCs w:val="18"/>
    </w:rPr>
  </w:style>
  <w:style w:type="paragraph" w:customStyle="1" w:styleId="EndNoteBibliographyTitle">
    <w:name w:val="EndNote Bibliography Title"/>
    <w:basedOn w:val="Normal"/>
    <w:link w:val="EndNoteBibliographyTitleChar"/>
    <w:rsid w:val="00771045"/>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771045"/>
    <w:rPr>
      <w:rFonts w:ascii="Calibri" w:hAnsi="Calibri" w:cs="Calibri"/>
      <w:noProof/>
      <w:lang w:val="en-US"/>
    </w:rPr>
  </w:style>
  <w:style w:type="paragraph" w:customStyle="1" w:styleId="EndNoteBibliography">
    <w:name w:val="EndNote Bibliography"/>
    <w:basedOn w:val="Normal"/>
    <w:link w:val="EndNoteBibliographyChar"/>
    <w:rsid w:val="00771045"/>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771045"/>
    <w:rPr>
      <w:rFonts w:ascii="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0073">
      <w:bodyDiv w:val="1"/>
      <w:marLeft w:val="0"/>
      <w:marRight w:val="0"/>
      <w:marTop w:val="0"/>
      <w:marBottom w:val="0"/>
      <w:divBdr>
        <w:top w:val="none" w:sz="0" w:space="0" w:color="auto"/>
        <w:left w:val="none" w:sz="0" w:space="0" w:color="auto"/>
        <w:bottom w:val="none" w:sz="0" w:space="0" w:color="auto"/>
        <w:right w:val="none" w:sz="0" w:space="0" w:color="auto"/>
      </w:divBdr>
    </w:div>
    <w:div w:id="94641204">
      <w:bodyDiv w:val="1"/>
      <w:marLeft w:val="0"/>
      <w:marRight w:val="0"/>
      <w:marTop w:val="0"/>
      <w:marBottom w:val="0"/>
      <w:divBdr>
        <w:top w:val="none" w:sz="0" w:space="0" w:color="auto"/>
        <w:left w:val="none" w:sz="0" w:space="0" w:color="auto"/>
        <w:bottom w:val="none" w:sz="0" w:space="0" w:color="auto"/>
        <w:right w:val="none" w:sz="0" w:space="0" w:color="auto"/>
      </w:divBdr>
    </w:div>
    <w:div w:id="180895071">
      <w:bodyDiv w:val="1"/>
      <w:marLeft w:val="0"/>
      <w:marRight w:val="0"/>
      <w:marTop w:val="0"/>
      <w:marBottom w:val="0"/>
      <w:divBdr>
        <w:top w:val="none" w:sz="0" w:space="0" w:color="auto"/>
        <w:left w:val="none" w:sz="0" w:space="0" w:color="auto"/>
        <w:bottom w:val="none" w:sz="0" w:space="0" w:color="auto"/>
        <w:right w:val="none" w:sz="0" w:space="0" w:color="auto"/>
      </w:divBdr>
    </w:div>
    <w:div w:id="297153078">
      <w:bodyDiv w:val="1"/>
      <w:marLeft w:val="0"/>
      <w:marRight w:val="0"/>
      <w:marTop w:val="0"/>
      <w:marBottom w:val="0"/>
      <w:divBdr>
        <w:top w:val="none" w:sz="0" w:space="0" w:color="auto"/>
        <w:left w:val="none" w:sz="0" w:space="0" w:color="auto"/>
        <w:bottom w:val="none" w:sz="0" w:space="0" w:color="auto"/>
        <w:right w:val="none" w:sz="0" w:space="0" w:color="auto"/>
      </w:divBdr>
    </w:div>
    <w:div w:id="325282569">
      <w:bodyDiv w:val="1"/>
      <w:marLeft w:val="0"/>
      <w:marRight w:val="0"/>
      <w:marTop w:val="0"/>
      <w:marBottom w:val="0"/>
      <w:divBdr>
        <w:top w:val="none" w:sz="0" w:space="0" w:color="auto"/>
        <w:left w:val="none" w:sz="0" w:space="0" w:color="auto"/>
        <w:bottom w:val="none" w:sz="0" w:space="0" w:color="auto"/>
        <w:right w:val="none" w:sz="0" w:space="0" w:color="auto"/>
      </w:divBdr>
    </w:div>
    <w:div w:id="356784507">
      <w:bodyDiv w:val="1"/>
      <w:marLeft w:val="0"/>
      <w:marRight w:val="0"/>
      <w:marTop w:val="0"/>
      <w:marBottom w:val="0"/>
      <w:divBdr>
        <w:top w:val="none" w:sz="0" w:space="0" w:color="auto"/>
        <w:left w:val="none" w:sz="0" w:space="0" w:color="auto"/>
        <w:bottom w:val="none" w:sz="0" w:space="0" w:color="auto"/>
        <w:right w:val="none" w:sz="0" w:space="0" w:color="auto"/>
      </w:divBdr>
    </w:div>
    <w:div w:id="357588686">
      <w:bodyDiv w:val="1"/>
      <w:marLeft w:val="0"/>
      <w:marRight w:val="0"/>
      <w:marTop w:val="0"/>
      <w:marBottom w:val="0"/>
      <w:divBdr>
        <w:top w:val="none" w:sz="0" w:space="0" w:color="auto"/>
        <w:left w:val="none" w:sz="0" w:space="0" w:color="auto"/>
        <w:bottom w:val="none" w:sz="0" w:space="0" w:color="auto"/>
        <w:right w:val="none" w:sz="0" w:space="0" w:color="auto"/>
      </w:divBdr>
    </w:div>
    <w:div w:id="384110938">
      <w:bodyDiv w:val="1"/>
      <w:marLeft w:val="0"/>
      <w:marRight w:val="0"/>
      <w:marTop w:val="0"/>
      <w:marBottom w:val="0"/>
      <w:divBdr>
        <w:top w:val="none" w:sz="0" w:space="0" w:color="auto"/>
        <w:left w:val="none" w:sz="0" w:space="0" w:color="auto"/>
        <w:bottom w:val="none" w:sz="0" w:space="0" w:color="auto"/>
        <w:right w:val="none" w:sz="0" w:space="0" w:color="auto"/>
      </w:divBdr>
    </w:div>
    <w:div w:id="389307251">
      <w:bodyDiv w:val="1"/>
      <w:marLeft w:val="0"/>
      <w:marRight w:val="0"/>
      <w:marTop w:val="0"/>
      <w:marBottom w:val="0"/>
      <w:divBdr>
        <w:top w:val="none" w:sz="0" w:space="0" w:color="auto"/>
        <w:left w:val="none" w:sz="0" w:space="0" w:color="auto"/>
        <w:bottom w:val="none" w:sz="0" w:space="0" w:color="auto"/>
        <w:right w:val="none" w:sz="0" w:space="0" w:color="auto"/>
      </w:divBdr>
    </w:div>
    <w:div w:id="768240963">
      <w:bodyDiv w:val="1"/>
      <w:marLeft w:val="0"/>
      <w:marRight w:val="0"/>
      <w:marTop w:val="0"/>
      <w:marBottom w:val="0"/>
      <w:divBdr>
        <w:top w:val="none" w:sz="0" w:space="0" w:color="auto"/>
        <w:left w:val="none" w:sz="0" w:space="0" w:color="auto"/>
        <w:bottom w:val="none" w:sz="0" w:space="0" w:color="auto"/>
        <w:right w:val="none" w:sz="0" w:space="0" w:color="auto"/>
      </w:divBdr>
    </w:div>
    <w:div w:id="815143495">
      <w:bodyDiv w:val="1"/>
      <w:marLeft w:val="0"/>
      <w:marRight w:val="0"/>
      <w:marTop w:val="0"/>
      <w:marBottom w:val="0"/>
      <w:divBdr>
        <w:top w:val="none" w:sz="0" w:space="0" w:color="auto"/>
        <w:left w:val="none" w:sz="0" w:space="0" w:color="auto"/>
        <w:bottom w:val="none" w:sz="0" w:space="0" w:color="auto"/>
        <w:right w:val="none" w:sz="0" w:space="0" w:color="auto"/>
      </w:divBdr>
    </w:div>
    <w:div w:id="844594482">
      <w:bodyDiv w:val="1"/>
      <w:marLeft w:val="0"/>
      <w:marRight w:val="0"/>
      <w:marTop w:val="0"/>
      <w:marBottom w:val="0"/>
      <w:divBdr>
        <w:top w:val="none" w:sz="0" w:space="0" w:color="auto"/>
        <w:left w:val="none" w:sz="0" w:space="0" w:color="auto"/>
        <w:bottom w:val="none" w:sz="0" w:space="0" w:color="auto"/>
        <w:right w:val="none" w:sz="0" w:space="0" w:color="auto"/>
      </w:divBdr>
    </w:div>
    <w:div w:id="862010992">
      <w:bodyDiv w:val="1"/>
      <w:marLeft w:val="0"/>
      <w:marRight w:val="0"/>
      <w:marTop w:val="0"/>
      <w:marBottom w:val="0"/>
      <w:divBdr>
        <w:top w:val="none" w:sz="0" w:space="0" w:color="auto"/>
        <w:left w:val="none" w:sz="0" w:space="0" w:color="auto"/>
        <w:bottom w:val="none" w:sz="0" w:space="0" w:color="auto"/>
        <w:right w:val="none" w:sz="0" w:space="0" w:color="auto"/>
      </w:divBdr>
    </w:div>
    <w:div w:id="980698419">
      <w:bodyDiv w:val="1"/>
      <w:marLeft w:val="0"/>
      <w:marRight w:val="0"/>
      <w:marTop w:val="0"/>
      <w:marBottom w:val="0"/>
      <w:divBdr>
        <w:top w:val="none" w:sz="0" w:space="0" w:color="auto"/>
        <w:left w:val="none" w:sz="0" w:space="0" w:color="auto"/>
        <w:bottom w:val="none" w:sz="0" w:space="0" w:color="auto"/>
        <w:right w:val="none" w:sz="0" w:space="0" w:color="auto"/>
      </w:divBdr>
      <w:divsChild>
        <w:div w:id="1134980974">
          <w:marLeft w:val="0"/>
          <w:marRight w:val="0"/>
          <w:marTop w:val="0"/>
          <w:marBottom w:val="0"/>
          <w:divBdr>
            <w:top w:val="single" w:sz="2" w:space="0" w:color="D9D9E3"/>
            <w:left w:val="single" w:sz="2" w:space="0" w:color="D9D9E3"/>
            <w:bottom w:val="single" w:sz="2" w:space="0" w:color="D9D9E3"/>
            <w:right w:val="single" w:sz="2" w:space="0" w:color="D9D9E3"/>
          </w:divBdr>
          <w:divsChild>
            <w:div w:id="179322619">
              <w:marLeft w:val="0"/>
              <w:marRight w:val="0"/>
              <w:marTop w:val="0"/>
              <w:marBottom w:val="0"/>
              <w:divBdr>
                <w:top w:val="single" w:sz="2" w:space="0" w:color="D9D9E3"/>
                <w:left w:val="single" w:sz="2" w:space="0" w:color="D9D9E3"/>
                <w:bottom w:val="single" w:sz="2" w:space="0" w:color="D9D9E3"/>
                <w:right w:val="single" w:sz="2" w:space="0" w:color="D9D9E3"/>
              </w:divBdr>
              <w:divsChild>
                <w:div w:id="860818580">
                  <w:marLeft w:val="0"/>
                  <w:marRight w:val="0"/>
                  <w:marTop w:val="0"/>
                  <w:marBottom w:val="0"/>
                  <w:divBdr>
                    <w:top w:val="single" w:sz="2" w:space="0" w:color="D9D9E3"/>
                    <w:left w:val="single" w:sz="2" w:space="0" w:color="D9D9E3"/>
                    <w:bottom w:val="single" w:sz="2" w:space="0" w:color="D9D9E3"/>
                    <w:right w:val="single" w:sz="2" w:space="0" w:color="D9D9E3"/>
                  </w:divBdr>
                  <w:divsChild>
                    <w:div w:id="1128819437">
                      <w:marLeft w:val="0"/>
                      <w:marRight w:val="0"/>
                      <w:marTop w:val="0"/>
                      <w:marBottom w:val="0"/>
                      <w:divBdr>
                        <w:top w:val="single" w:sz="2" w:space="0" w:color="D9D9E3"/>
                        <w:left w:val="single" w:sz="2" w:space="0" w:color="D9D9E3"/>
                        <w:bottom w:val="single" w:sz="2" w:space="0" w:color="D9D9E3"/>
                        <w:right w:val="single" w:sz="2" w:space="0" w:color="D9D9E3"/>
                      </w:divBdr>
                      <w:divsChild>
                        <w:div w:id="9257003">
                          <w:marLeft w:val="0"/>
                          <w:marRight w:val="0"/>
                          <w:marTop w:val="0"/>
                          <w:marBottom w:val="0"/>
                          <w:divBdr>
                            <w:top w:val="single" w:sz="2" w:space="0" w:color="D9D9E3"/>
                            <w:left w:val="single" w:sz="2" w:space="0" w:color="D9D9E3"/>
                            <w:bottom w:val="single" w:sz="2" w:space="0" w:color="D9D9E3"/>
                            <w:right w:val="single" w:sz="2" w:space="0" w:color="D9D9E3"/>
                          </w:divBdr>
                          <w:divsChild>
                            <w:div w:id="1043672130">
                              <w:marLeft w:val="0"/>
                              <w:marRight w:val="0"/>
                              <w:marTop w:val="100"/>
                              <w:marBottom w:val="100"/>
                              <w:divBdr>
                                <w:top w:val="single" w:sz="2" w:space="0" w:color="D9D9E3"/>
                                <w:left w:val="single" w:sz="2" w:space="0" w:color="D9D9E3"/>
                                <w:bottom w:val="single" w:sz="2" w:space="0" w:color="D9D9E3"/>
                                <w:right w:val="single" w:sz="2" w:space="0" w:color="D9D9E3"/>
                              </w:divBdr>
                              <w:divsChild>
                                <w:div w:id="994992340">
                                  <w:marLeft w:val="0"/>
                                  <w:marRight w:val="0"/>
                                  <w:marTop w:val="0"/>
                                  <w:marBottom w:val="0"/>
                                  <w:divBdr>
                                    <w:top w:val="single" w:sz="2" w:space="0" w:color="D9D9E3"/>
                                    <w:left w:val="single" w:sz="2" w:space="0" w:color="D9D9E3"/>
                                    <w:bottom w:val="single" w:sz="2" w:space="0" w:color="D9D9E3"/>
                                    <w:right w:val="single" w:sz="2" w:space="0" w:color="D9D9E3"/>
                                  </w:divBdr>
                                  <w:divsChild>
                                    <w:div w:id="1628505987">
                                      <w:marLeft w:val="0"/>
                                      <w:marRight w:val="0"/>
                                      <w:marTop w:val="0"/>
                                      <w:marBottom w:val="0"/>
                                      <w:divBdr>
                                        <w:top w:val="single" w:sz="2" w:space="0" w:color="D9D9E3"/>
                                        <w:left w:val="single" w:sz="2" w:space="0" w:color="D9D9E3"/>
                                        <w:bottom w:val="single" w:sz="2" w:space="0" w:color="D9D9E3"/>
                                        <w:right w:val="single" w:sz="2" w:space="0" w:color="D9D9E3"/>
                                      </w:divBdr>
                                      <w:divsChild>
                                        <w:div w:id="532157661">
                                          <w:marLeft w:val="0"/>
                                          <w:marRight w:val="0"/>
                                          <w:marTop w:val="0"/>
                                          <w:marBottom w:val="0"/>
                                          <w:divBdr>
                                            <w:top w:val="single" w:sz="2" w:space="0" w:color="D9D9E3"/>
                                            <w:left w:val="single" w:sz="2" w:space="0" w:color="D9D9E3"/>
                                            <w:bottom w:val="single" w:sz="2" w:space="0" w:color="D9D9E3"/>
                                            <w:right w:val="single" w:sz="2" w:space="0" w:color="D9D9E3"/>
                                          </w:divBdr>
                                          <w:divsChild>
                                            <w:div w:id="1484931978">
                                              <w:marLeft w:val="0"/>
                                              <w:marRight w:val="0"/>
                                              <w:marTop w:val="0"/>
                                              <w:marBottom w:val="0"/>
                                              <w:divBdr>
                                                <w:top w:val="single" w:sz="2" w:space="0" w:color="D9D9E3"/>
                                                <w:left w:val="single" w:sz="2" w:space="0" w:color="D9D9E3"/>
                                                <w:bottom w:val="single" w:sz="2" w:space="0" w:color="D9D9E3"/>
                                                <w:right w:val="single" w:sz="2" w:space="0" w:color="D9D9E3"/>
                                              </w:divBdr>
                                              <w:divsChild>
                                                <w:div w:id="1419056679">
                                                  <w:marLeft w:val="0"/>
                                                  <w:marRight w:val="0"/>
                                                  <w:marTop w:val="0"/>
                                                  <w:marBottom w:val="0"/>
                                                  <w:divBdr>
                                                    <w:top w:val="single" w:sz="2" w:space="0" w:color="D9D9E3"/>
                                                    <w:left w:val="single" w:sz="2" w:space="0" w:color="D9D9E3"/>
                                                    <w:bottom w:val="single" w:sz="2" w:space="0" w:color="D9D9E3"/>
                                                    <w:right w:val="single" w:sz="2" w:space="0" w:color="D9D9E3"/>
                                                  </w:divBdr>
                                                  <w:divsChild>
                                                    <w:div w:id="1466340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36338554">
          <w:marLeft w:val="0"/>
          <w:marRight w:val="0"/>
          <w:marTop w:val="0"/>
          <w:marBottom w:val="0"/>
          <w:divBdr>
            <w:top w:val="none" w:sz="0" w:space="0" w:color="auto"/>
            <w:left w:val="none" w:sz="0" w:space="0" w:color="auto"/>
            <w:bottom w:val="none" w:sz="0" w:space="0" w:color="auto"/>
            <w:right w:val="none" w:sz="0" w:space="0" w:color="auto"/>
          </w:divBdr>
        </w:div>
      </w:divsChild>
    </w:div>
    <w:div w:id="1023289784">
      <w:bodyDiv w:val="1"/>
      <w:marLeft w:val="0"/>
      <w:marRight w:val="0"/>
      <w:marTop w:val="0"/>
      <w:marBottom w:val="0"/>
      <w:divBdr>
        <w:top w:val="none" w:sz="0" w:space="0" w:color="auto"/>
        <w:left w:val="none" w:sz="0" w:space="0" w:color="auto"/>
        <w:bottom w:val="none" w:sz="0" w:space="0" w:color="auto"/>
        <w:right w:val="none" w:sz="0" w:space="0" w:color="auto"/>
      </w:divBdr>
    </w:div>
    <w:div w:id="1116827273">
      <w:bodyDiv w:val="1"/>
      <w:marLeft w:val="0"/>
      <w:marRight w:val="0"/>
      <w:marTop w:val="0"/>
      <w:marBottom w:val="0"/>
      <w:divBdr>
        <w:top w:val="none" w:sz="0" w:space="0" w:color="auto"/>
        <w:left w:val="none" w:sz="0" w:space="0" w:color="auto"/>
        <w:bottom w:val="none" w:sz="0" w:space="0" w:color="auto"/>
        <w:right w:val="none" w:sz="0" w:space="0" w:color="auto"/>
      </w:divBdr>
    </w:div>
    <w:div w:id="1120684379">
      <w:bodyDiv w:val="1"/>
      <w:marLeft w:val="0"/>
      <w:marRight w:val="0"/>
      <w:marTop w:val="0"/>
      <w:marBottom w:val="0"/>
      <w:divBdr>
        <w:top w:val="none" w:sz="0" w:space="0" w:color="auto"/>
        <w:left w:val="none" w:sz="0" w:space="0" w:color="auto"/>
        <w:bottom w:val="none" w:sz="0" w:space="0" w:color="auto"/>
        <w:right w:val="none" w:sz="0" w:space="0" w:color="auto"/>
      </w:divBdr>
      <w:divsChild>
        <w:div w:id="520095846">
          <w:marLeft w:val="0"/>
          <w:marRight w:val="0"/>
          <w:marTop w:val="0"/>
          <w:marBottom w:val="0"/>
          <w:divBdr>
            <w:top w:val="none" w:sz="0" w:space="0" w:color="auto"/>
            <w:left w:val="none" w:sz="0" w:space="0" w:color="auto"/>
            <w:bottom w:val="none" w:sz="0" w:space="0" w:color="auto"/>
            <w:right w:val="none" w:sz="0" w:space="0" w:color="auto"/>
          </w:divBdr>
        </w:div>
        <w:div w:id="1481535762">
          <w:marLeft w:val="0"/>
          <w:marRight w:val="0"/>
          <w:marTop w:val="0"/>
          <w:marBottom w:val="0"/>
          <w:divBdr>
            <w:top w:val="single" w:sz="2" w:space="0" w:color="D9D9E3"/>
            <w:left w:val="single" w:sz="2" w:space="0" w:color="D9D9E3"/>
            <w:bottom w:val="single" w:sz="2" w:space="0" w:color="D9D9E3"/>
            <w:right w:val="single" w:sz="2" w:space="0" w:color="D9D9E3"/>
          </w:divBdr>
          <w:divsChild>
            <w:div w:id="1316833497">
              <w:marLeft w:val="0"/>
              <w:marRight w:val="0"/>
              <w:marTop w:val="0"/>
              <w:marBottom w:val="0"/>
              <w:divBdr>
                <w:top w:val="single" w:sz="2" w:space="0" w:color="D9D9E3"/>
                <w:left w:val="single" w:sz="2" w:space="0" w:color="D9D9E3"/>
                <w:bottom w:val="single" w:sz="2" w:space="0" w:color="D9D9E3"/>
                <w:right w:val="single" w:sz="2" w:space="0" w:color="D9D9E3"/>
              </w:divBdr>
              <w:divsChild>
                <w:div w:id="2089962597">
                  <w:marLeft w:val="0"/>
                  <w:marRight w:val="0"/>
                  <w:marTop w:val="0"/>
                  <w:marBottom w:val="0"/>
                  <w:divBdr>
                    <w:top w:val="single" w:sz="2" w:space="0" w:color="D9D9E3"/>
                    <w:left w:val="single" w:sz="2" w:space="0" w:color="D9D9E3"/>
                    <w:bottom w:val="single" w:sz="2" w:space="0" w:color="D9D9E3"/>
                    <w:right w:val="single" w:sz="2" w:space="0" w:color="D9D9E3"/>
                  </w:divBdr>
                  <w:divsChild>
                    <w:div w:id="1014114387">
                      <w:marLeft w:val="0"/>
                      <w:marRight w:val="0"/>
                      <w:marTop w:val="0"/>
                      <w:marBottom w:val="0"/>
                      <w:divBdr>
                        <w:top w:val="single" w:sz="2" w:space="0" w:color="D9D9E3"/>
                        <w:left w:val="single" w:sz="2" w:space="0" w:color="D9D9E3"/>
                        <w:bottom w:val="single" w:sz="2" w:space="0" w:color="D9D9E3"/>
                        <w:right w:val="single" w:sz="2" w:space="0" w:color="D9D9E3"/>
                      </w:divBdr>
                      <w:divsChild>
                        <w:div w:id="957417194">
                          <w:marLeft w:val="0"/>
                          <w:marRight w:val="0"/>
                          <w:marTop w:val="0"/>
                          <w:marBottom w:val="0"/>
                          <w:divBdr>
                            <w:top w:val="single" w:sz="2" w:space="0" w:color="D9D9E3"/>
                            <w:left w:val="single" w:sz="2" w:space="0" w:color="D9D9E3"/>
                            <w:bottom w:val="single" w:sz="2" w:space="0" w:color="D9D9E3"/>
                            <w:right w:val="single" w:sz="2" w:space="0" w:color="D9D9E3"/>
                          </w:divBdr>
                          <w:divsChild>
                            <w:div w:id="1874537737">
                              <w:marLeft w:val="0"/>
                              <w:marRight w:val="0"/>
                              <w:marTop w:val="100"/>
                              <w:marBottom w:val="100"/>
                              <w:divBdr>
                                <w:top w:val="single" w:sz="2" w:space="0" w:color="D9D9E3"/>
                                <w:left w:val="single" w:sz="2" w:space="0" w:color="D9D9E3"/>
                                <w:bottom w:val="single" w:sz="2" w:space="0" w:color="D9D9E3"/>
                                <w:right w:val="single" w:sz="2" w:space="0" w:color="D9D9E3"/>
                              </w:divBdr>
                              <w:divsChild>
                                <w:div w:id="1481657853">
                                  <w:marLeft w:val="0"/>
                                  <w:marRight w:val="0"/>
                                  <w:marTop w:val="0"/>
                                  <w:marBottom w:val="0"/>
                                  <w:divBdr>
                                    <w:top w:val="single" w:sz="2" w:space="0" w:color="D9D9E3"/>
                                    <w:left w:val="single" w:sz="2" w:space="0" w:color="D9D9E3"/>
                                    <w:bottom w:val="single" w:sz="2" w:space="0" w:color="D9D9E3"/>
                                    <w:right w:val="single" w:sz="2" w:space="0" w:color="D9D9E3"/>
                                  </w:divBdr>
                                  <w:divsChild>
                                    <w:div w:id="665520998">
                                      <w:marLeft w:val="0"/>
                                      <w:marRight w:val="0"/>
                                      <w:marTop w:val="0"/>
                                      <w:marBottom w:val="0"/>
                                      <w:divBdr>
                                        <w:top w:val="single" w:sz="2" w:space="0" w:color="D9D9E3"/>
                                        <w:left w:val="single" w:sz="2" w:space="0" w:color="D9D9E3"/>
                                        <w:bottom w:val="single" w:sz="2" w:space="0" w:color="D9D9E3"/>
                                        <w:right w:val="single" w:sz="2" w:space="0" w:color="D9D9E3"/>
                                      </w:divBdr>
                                      <w:divsChild>
                                        <w:div w:id="960497358">
                                          <w:marLeft w:val="0"/>
                                          <w:marRight w:val="0"/>
                                          <w:marTop w:val="0"/>
                                          <w:marBottom w:val="0"/>
                                          <w:divBdr>
                                            <w:top w:val="single" w:sz="2" w:space="0" w:color="D9D9E3"/>
                                            <w:left w:val="single" w:sz="2" w:space="0" w:color="D9D9E3"/>
                                            <w:bottom w:val="single" w:sz="2" w:space="0" w:color="D9D9E3"/>
                                            <w:right w:val="single" w:sz="2" w:space="0" w:color="D9D9E3"/>
                                          </w:divBdr>
                                          <w:divsChild>
                                            <w:div w:id="196936993">
                                              <w:marLeft w:val="0"/>
                                              <w:marRight w:val="0"/>
                                              <w:marTop w:val="0"/>
                                              <w:marBottom w:val="0"/>
                                              <w:divBdr>
                                                <w:top w:val="single" w:sz="2" w:space="0" w:color="D9D9E3"/>
                                                <w:left w:val="single" w:sz="2" w:space="0" w:color="D9D9E3"/>
                                                <w:bottom w:val="single" w:sz="2" w:space="0" w:color="D9D9E3"/>
                                                <w:right w:val="single" w:sz="2" w:space="0" w:color="D9D9E3"/>
                                              </w:divBdr>
                                              <w:divsChild>
                                                <w:div w:id="1013846194">
                                                  <w:marLeft w:val="0"/>
                                                  <w:marRight w:val="0"/>
                                                  <w:marTop w:val="0"/>
                                                  <w:marBottom w:val="0"/>
                                                  <w:divBdr>
                                                    <w:top w:val="single" w:sz="2" w:space="0" w:color="D9D9E3"/>
                                                    <w:left w:val="single" w:sz="2" w:space="0" w:color="D9D9E3"/>
                                                    <w:bottom w:val="single" w:sz="2" w:space="0" w:color="D9D9E3"/>
                                                    <w:right w:val="single" w:sz="2" w:space="0" w:color="D9D9E3"/>
                                                  </w:divBdr>
                                                  <w:divsChild>
                                                    <w:div w:id="7072248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1133910582">
      <w:bodyDiv w:val="1"/>
      <w:marLeft w:val="0"/>
      <w:marRight w:val="0"/>
      <w:marTop w:val="0"/>
      <w:marBottom w:val="0"/>
      <w:divBdr>
        <w:top w:val="none" w:sz="0" w:space="0" w:color="auto"/>
        <w:left w:val="none" w:sz="0" w:space="0" w:color="auto"/>
        <w:bottom w:val="none" w:sz="0" w:space="0" w:color="auto"/>
        <w:right w:val="none" w:sz="0" w:space="0" w:color="auto"/>
      </w:divBdr>
    </w:div>
    <w:div w:id="1157653887">
      <w:bodyDiv w:val="1"/>
      <w:marLeft w:val="0"/>
      <w:marRight w:val="0"/>
      <w:marTop w:val="0"/>
      <w:marBottom w:val="0"/>
      <w:divBdr>
        <w:top w:val="none" w:sz="0" w:space="0" w:color="auto"/>
        <w:left w:val="none" w:sz="0" w:space="0" w:color="auto"/>
        <w:bottom w:val="none" w:sz="0" w:space="0" w:color="auto"/>
        <w:right w:val="none" w:sz="0" w:space="0" w:color="auto"/>
      </w:divBdr>
    </w:div>
    <w:div w:id="1158153649">
      <w:bodyDiv w:val="1"/>
      <w:marLeft w:val="0"/>
      <w:marRight w:val="0"/>
      <w:marTop w:val="0"/>
      <w:marBottom w:val="0"/>
      <w:divBdr>
        <w:top w:val="none" w:sz="0" w:space="0" w:color="auto"/>
        <w:left w:val="none" w:sz="0" w:space="0" w:color="auto"/>
        <w:bottom w:val="none" w:sz="0" w:space="0" w:color="auto"/>
        <w:right w:val="none" w:sz="0" w:space="0" w:color="auto"/>
      </w:divBdr>
    </w:div>
    <w:div w:id="1163858946">
      <w:bodyDiv w:val="1"/>
      <w:marLeft w:val="0"/>
      <w:marRight w:val="0"/>
      <w:marTop w:val="0"/>
      <w:marBottom w:val="0"/>
      <w:divBdr>
        <w:top w:val="none" w:sz="0" w:space="0" w:color="auto"/>
        <w:left w:val="none" w:sz="0" w:space="0" w:color="auto"/>
        <w:bottom w:val="none" w:sz="0" w:space="0" w:color="auto"/>
        <w:right w:val="none" w:sz="0" w:space="0" w:color="auto"/>
      </w:divBdr>
    </w:div>
    <w:div w:id="1167288093">
      <w:bodyDiv w:val="1"/>
      <w:marLeft w:val="0"/>
      <w:marRight w:val="0"/>
      <w:marTop w:val="0"/>
      <w:marBottom w:val="0"/>
      <w:divBdr>
        <w:top w:val="none" w:sz="0" w:space="0" w:color="auto"/>
        <w:left w:val="none" w:sz="0" w:space="0" w:color="auto"/>
        <w:bottom w:val="none" w:sz="0" w:space="0" w:color="auto"/>
        <w:right w:val="none" w:sz="0" w:space="0" w:color="auto"/>
      </w:divBdr>
    </w:div>
    <w:div w:id="1168593165">
      <w:bodyDiv w:val="1"/>
      <w:marLeft w:val="0"/>
      <w:marRight w:val="0"/>
      <w:marTop w:val="0"/>
      <w:marBottom w:val="0"/>
      <w:divBdr>
        <w:top w:val="none" w:sz="0" w:space="0" w:color="auto"/>
        <w:left w:val="none" w:sz="0" w:space="0" w:color="auto"/>
        <w:bottom w:val="none" w:sz="0" w:space="0" w:color="auto"/>
        <w:right w:val="none" w:sz="0" w:space="0" w:color="auto"/>
      </w:divBdr>
    </w:div>
    <w:div w:id="1230773208">
      <w:bodyDiv w:val="1"/>
      <w:marLeft w:val="0"/>
      <w:marRight w:val="0"/>
      <w:marTop w:val="0"/>
      <w:marBottom w:val="0"/>
      <w:divBdr>
        <w:top w:val="none" w:sz="0" w:space="0" w:color="auto"/>
        <w:left w:val="none" w:sz="0" w:space="0" w:color="auto"/>
        <w:bottom w:val="none" w:sz="0" w:space="0" w:color="auto"/>
        <w:right w:val="none" w:sz="0" w:space="0" w:color="auto"/>
      </w:divBdr>
    </w:div>
    <w:div w:id="1265110062">
      <w:bodyDiv w:val="1"/>
      <w:marLeft w:val="0"/>
      <w:marRight w:val="0"/>
      <w:marTop w:val="0"/>
      <w:marBottom w:val="0"/>
      <w:divBdr>
        <w:top w:val="none" w:sz="0" w:space="0" w:color="auto"/>
        <w:left w:val="none" w:sz="0" w:space="0" w:color="auto"/>
        <w:bottom w:val="none" w:sz="0" w:space="0" w:color="auto"/>
        <w:right w:val="none" w:sz="0" w:space="0" w:color="auto"/>
      </w:divBdr>
    </w:div>
    <w:div w:id="1301569627">
      <w:bodyDiv w:val="1"/>
      <w:marLeft w:val="0"/>
      <w:marRight w:val="0"/>
      <w:marTop w:val="0"/>
      <w:marBottom w:val="0"/>
      <w:divBdr>
        <w:top w:val="none" w:sz="0" w:space="0" w:color="auto"/>
        <w:left w:val="none" w:sz="0" w:space="0" w:color="auto"/>
        <w:bottom w:val="none" w:sz="0" w:space="0" w:color="auto"/>
        <w:right w:val="none" w:sz="0" w:space="0" w:color="auto"/>
      </w:divBdr>
    </w:div>
    <w:div w:id="1337416023">
      <w:bodyDiv w:val="1"/>
      <w:marLeft w:val="0"/>
      <w:marRight w:val="0"/>
      <w:marTop w:val="0"/>
      <w:marBottom w:val="0"/>
      <w:divBdr>
        <w:top w:val="none" w:sz="0" w:space="0" w:color="auto"/>
        <w:left w:val="none" w:sz="0" w:space="0" w:color="auto"/>
        <w:bottom w:val="none" w:sz="0" w:space="0" w:color="auto"/>
        <w:right w:val="none" w:sz="0" w:space="0" w:color="auto"/>
      </w:divBdr>
    </w:div>
    <w:div w:id="1354499248">
      <w:bodyDiv w:val="1"/>
      <w:marLeft w:val="0"/>
      <w:marRight w:val="0"/>
      <w:marTop w:val="0"/>
      <w:marBottom w:val="0"/>
      <w:divBdr>
        <w:top w:val="none" w:sz="0" w:space="0" w:color="auto"/>
        <w:left w:val="none" w:sz="0" w:space="0" w:color="auto"/>
        <w:bottom w:val="none" w:sz="0" w:space="0" w:color="auto"/>
        <w:right w:val="none" w:sz="0" w:space="0" w:color="auto"/>
      </w:divBdr>
    </w:div>
    <w:div w:id="1371614394">
      <w:bodyDiv w:val="1"/>
      <w:marLeft w:val="0"/>
      <w:marRight w:val="0"/>
      <w:marTop w:val="0"/>
      <w:marBottom w:val="0"/>
      <w:divBdr>
        <w:top w:val="none" w:sz="0" w:space="0" w:color="auto"/>
        <w:left w:val="none" w:sz="0" w:space="0" w:color="auto"/>
        <w:bottom w:val="none" w:sz="0" w:space="0" w:color="auto"/>
        <w:right w:val="none" w:sz="0" w:space="0" w:color="auto"/>
      </w:divBdr>
      <w:divsChild>
        <w:div w:id="738289367">
          <w:marLeft w:val="0"/>
          <w:marRight w:val="0"/>
          <w:marTop w:val="0"/>
          <w:marBottom w:val="0"/>
          <w:divBdr>
            <w:top w:val="single" w:sz="2" w:space="0" w:color="D9D9E3"/>
            <w:left w:val="single" w:sz="2" w:space="0" w:color="D9D9E3"/>
            <w:bottom w:val="single" w:sz="2" w:space="0" w:color="D9D9E3"/>
            <w:right w:val="single" w:sz="2" w:space="0" w:color="D9D9E3"/>
          </w:divBdr>
          <w:divsChild>
            <w:div w:id="1990406065">
              <w:marLeft w:val="0"/>
              <w:marRight w:val="0"/>
              <w:marTop w:val="100"/>
              <w:marBottom w:val="100"/>
              <w:divBdr>
                <w:top w:val="single" w:sz="2" w:space="0" w:color="D9D9E3"/>
                <w:left w:val="single" w:sz="2" w:space="0" w:color="D9D9E3"/>
                <w:bottom w:val="single" w:sz="2" w:space="0" w:color="D9D9E3"/>
                <w:right w:val="single" w:sz="2" w:space="0" w:color="D9D9E3"/>
              </w:divBdr>
              <w:divsChild>
                <w:div w:id="1676956918">
                  <w:marLeft w:val="0"/>
                  <w:marRight w:val="0"/>
                  <w:marTop w:val="0"/>
                  <w:marBottom w:val="0"/>
                  <w:divBdr>
                    <w:top w:val="single" w:sz="2" w:space="0" w:color="D9D9E3"/>
                    <w:left w:val="single" w:sz="2" w:space="0" w:color="D9D9E3"/>
                    <w:bottom w:val="single" w:sz="2" w:space="0" w:color="D9D9E3"/>
                    <w:right w:val="single" w:sz="2" w:space="0" w:color="D9D9E3"/>
                  </w:divBdr>
                  <w:divsChild>
                    <w:div w:id="479151829">
                      <w:marLeft w:val="0"/>
                      <w:marRight w:val="0"/>
                      <w:marTop w:val="0"/>
                      <w:marBottom w:val="0"/>
                      <w:divBdr>
                        <w:top w:val="single" w:sz="2" w:space="0" w:color="D9D9E3"/>
                        <w:left w:val="single" w:sz="2" w:space="0" w:color="D9D9E3"/>
                        <w:bottom w:val="single" w:sz="2" w:space="0" w:color="D9D9E3"/>
                        <w:right w:val="single" w:sz="2" w:space="0" w:color="D9D9E3"/>
                      </w:divBdr>
                      <w:divsChild>
                        <w:div w:id="1797023662">
                          <w:marLeft w:val="0"/>
                          <w:marRight w:val="0"/>
                          <w:marTop w:val="0"/>
                          <w:marBottom w:val="0"/>
                          <w:divBdr>
                            <w:top w:val="single" w:sz="2" w:space="0" w:color="D9D9E3"/>
                            <w:left w:val="single" w:sz="2" w:space="0" w:color="D9D9E3"/>
                            <w:bottom w:val="single" w:sz="2" w:space="0" w:color="D9D9E3"/>
                            <w:right w:val="single" w:sz="2" w:space="0" w:color="D9D9E3"/>
                          </w:divBdr>
                          <w:divsChild>
                            <w:div w:id="1924752827">
                              <w:marLeft w:val="0"/>
                              <w:marRight w:val="0"/>
                              <w:marTop w:val="0"/>
                              <w:marBottom w:val="0"/>
                              <w:divBdr>
                                <w:top w:val="single" w:sz="2" w:space="0" w:color="D9D9E3"/>
                                <w:left w:val="single" w:sz="2" w:space="0" w:color="D9D9E3"/>
                                <w:bottom w:val="single" w:sz="2" w:space="0" w:color="D9D9E3"/>
                                <w:right w:val="single" w:sz="2" w:space="0" w:color="D9D9E3"/>
                              </w:divBdr>
                              <w:divsChild>
                                <w:div w:id="902839763">
                                  <w:marLeft w:val="0"/>
                                  <w:marRight w:val="0"/>
                                  <w:marTop w:val="0"/>
                                  <w:marBottom w:val="0"/>
                                  <w:divBdr>
                                    <w:top w:val="single" w:sz="2" w:space="0" w:color="D9D9E3"/>
                                    <w:left w:val="single" w:sz="2" w:space="0" w:color="D9D9E3"/>
                                    <w:bottom w:val="single" w:sz="2" w:space="0" w:color="D9D9E3"/>
                                    <w:right w:val="single" w:sz="2" w:space="0" w:color="D9D9E3"/>
                                  </w:divBdr>
                                  <w:divsChild>
                                    <w:div w:id="12828829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382166512">
      <w:bodyDiv w:val="1"/>
      <w:marLeft w:val="0"/>
      <w:marRight w:val="0"/>
      <w:marTop w:val="0"/>
      <w:marBottom w:val="0"/>
      <w:divBdr>
        <w:top w:val="none" w:sz="0" w:space="0" w:color="auto"/>
        <w:left w:val="none" w:sz="0" w:space="0" w:color="auto"/>
        <w:bottom w:val="none" w:sz="0" w:space="0" w:color="auto"/>
        <w:right w:val="none" w:sz="0" w:space="0" w:color="auto"/>
      </w:divBdr>
    </w:div>
    <w:div w:id="1400058566">
      <w:bodyDiv w:val="1"/>
      <w:marLeft w:val="0"/>
      <w:marRight w:val="0"/>
      <w:marTop w:val="0"/>
      <w:marBottom w:val="0"/>
      <w:divBdr>
        <w:top w:val="none" w:sz="0" w:space="0" w:color="auto"/>
        <w:left w:val="none" w:sz="0" w:space="0" w:color="auto"/>
        <w:bottom w:val="none" w:sz="0" w:space="0" w:color="auto"/>
        <w:right w:val="none" w:sz="0" w:space="0" w:color="auto"/>
      </w:divBdr>
    </w:div>
    <w:div w:id="1490637575">
      <w:bodyDiv w:val="1"/>
      <w:marLeft w:val="0"/>
      <w:marRight w:val="0"/>
      <w:marTop w:val="0"/>
      <w:marBottom w:val="0"/>
      <w:divBdr>
        <w:top w:val="none" w:sz="0" w:space="0" w:color="auto"/>
        <w:left w:val="none" w:sz="0" w:space="0" w:color="auto"/>
        <w:bottom w:val="none" w:sz="0" w:space="0" w:color="auto"/>
        <w:right w:val="none" w:sz="0" w:space="0" w:color="auto"/>
      </w:divBdr>
    </w:div>
    <w:div w:id="1534155213">
      <w:bodyDiv w:val="1"/>
      <w:marLeft w:val="0"/>
      <w:marRight w:val="0"/>
      <w:marTop w:val="0"/>
      <w:marBottom w:val="0"/>
      <w:divBdr>
        <w:top w:val="none" w:sz="0" w:space="0" w:color="auto"/>
        <w:left w:val="none" w:sz="0" w:space="0" w:color="auto"/>
        <w:bottom w:val="none" w:sz="0" w:space="0" w:color="auto"/>
        <w:right w:val="none" w:sz="0" w:space="0" w:color="auto"/>
      </w:divBdr>
    </w:div>
    <w:div w:id="1544443818">
      <w:bodyDiv w:val="1"/>
      <w:marLeft w:val="0"/>
      <w:marRight w:val="0"/>
      <w:marTop w:val="0"/>
      <w:marBottom w:val="0"/>
      <w:divBdr>
        <w:top w:val="none" w:sz="0" w:space="0" w:color="auto"/>
        <w:left w:val="none" w:sz="0" w:space="0" w:color="auto"/>
        <w:bottom w:val="none" w:sz="0" w:space="0" w:color="auto"/>
        <w:right w:val="none" w:sz="0" w:space="0" w:color="auto"/>
      </w:divBdr>
    </w:div>
    <w:div w:id="1544555995">
      <w:bodyDiv w:val="1"/>
      <w:marLeft w:val="0"/>
      <w:marRight w:val="0"/>
      <w:marTop w:val="0"/>
      <w:marBottom w:val="0"/>
      <w:divBdr>
        <w:top w:val="none" w:sz="0" w:space="0" w:color="auto"/>
        <w:left w:val="none" w:sz="0" w:space="0" w:color="auto"/>
        <w:bottom w:val="none" w:sz="0" w:space="0" w:color="auto"/>
        <w:right w:val="none" w:sz="0" w:space="0" w:color="auto"/>
      </w:divBdr>
    </w:div>
    <w:div w:id="1644693496">
      <w:bodyDiv w:val="1"/>
      <w:marLeft w:val="0"/>
      <w:marRight w:val="0"/>
      <w:marTop w:val="0"/>
      <w:marBottom w:val="0"/>
      <w:divBdr>
        <w:top w:val="none" w:sz="0" w:space="0" w:color="auto"/>
        <w:left w:val="none" w:sz="0" w:space="0" w:color="auto"/>
        <w:bottom w:val="none" w:sz="0" w:space="0" w:color="auto"/>
        <w:right w:val="none" w:sz="0" w:space="0" w:color="auto"/>
      </w:divBdr>
    </w:div>
    <w:div w:id="1718505465">
      <w:bodyDiv w:val="1"/>
      <w:marLeft w:val="0"/>
      <w:marRight w:val="0"/>
      <w:marTop w:val="0"/>
      <w:marBottom w:val="0"/>
      <w:divBdr>
        <w:top w:val="none" w:sz="0" w:space="0" w:color="auto"/>
        <w:left w:val="none" w:sz="0" w:space="0" w:color="auto"/>
        <w:bottom w:val="none" w:sz="0" w:space="0" w:color="auto"/>
        <w:right w:val="none" w:sz="0" w:space="0" w:color="auto"/>
      </w:divBdr>
    </w:div>
    <w:div w:id="1816291172">
      <w:bodyDiv w:val="1"/>
      <w:marLeft w:val="0"/>
      <w:marRight w:val="0"/>
      <w:marTop w:val="0"/>
      <w:marBottom w:val="0"/>
      <w:divBdr>
        <w:top w:val="none" w:sz="0" w:space="0" w:color="auto"/>
        <w:left w:val="none" w:sz="0" w:space="0" w:color="auto"/>
        <w:bottom w:val="none" w:sz="0" w:space="0" w:color="auto"/>
        <w:right w:val="none" w:sz="0" w:space="0" w:color="auto"/>
      </w:divBdr>
    </w:div>
    <w:div w:id="1831942589">
      <w:bodyDiv w:val="1"/>
      <w:marLeft w:val="0"/>
      <w:marRight w:val="0"/>
      <w:marTop w:val="0"/>
      <w:marBottom w:val="0"/>
      <w:divBdr>
        <w:top w:val="none" w:sz="0" w:space="0" w:color="auto"/>
        <w:left w:val="none" w:sz="0" w:space="0" w:color="auto"/>
        <w:bottom w:val="none" w:sz="0" w:space="0" w:color="auto"/>
        <w:right w:val="none" w:sz="0" w:space="0" w:color="auto"/>
      </w:divBdr>
    </w:div>
    <w:div w:id="1943537559">
      <w:bodyDiv w:val="1"/>
      <w:marLeft w:val="0"/>
      <w:marRight w:val="0"/>
      <w:marTop w:val="0"/>
      <w:marBottom w:val="0"/>
      <w:divBdr>
        <w:top w:val="none" w:sz="0" w:space="0" w:color="auto"/>
        <w:left w:val="none" w:sz="0" w:space="0" w:color="auto"/>
        <w:bottom w:val="none" w:sz="0" w:space="0" w:color="auto"/>
        <w:right w:val="none" w:sz="0" w:space="0" w:color="auto"/>
      </w:divBdr>
    </w:div>
    <w:div w:id="1997882495">
      <w:bodyDiv w:val="1"/>
      <w:marLeft w:val="0"/>
      <w:marRight w:val="0"/>
      <w:marTop w:val="0"/>
      <w:marBottom w:val="0"/>
      <w:divBdr>
        <w:top w:val="none" w:sz="0" w:space="0" w:color="auto"/>
        <w:left w:val="none" w:sz="0" w:space="0" w:color="auto"/>
        <w:bottom w:val="none" w:sz="0" w:space="0" w:color="auto"/>
        <w:right w:val="none" w:sz="0" w:space="0" w:color="auto"/>
      </w:divBdr>
    </w:div>
    <w:div w:id="2004968592">
      <w:bodyDiv w:val="1"/>
      <w:marLeft w:val="0"/>
      <w:marRight w:val="0"/>
      <w:marTop w:val="0"/>
      <w:marBottom w:val="0"/>
      <w:divBdr>
        <w:top w:val="none" w:sz="0" w:space="0" w:color="auto"/>
        <w:left w:val="none" w:sz="0" w:space="0" w:color="auto"/>
        <w:bottom w:val="none" w:sz="0" w:space="0" w:color="auto"/>
        <w:right w:val="none" w:sz="0" w:space="0" w:color="auto"/>
      </w:divBdr>
    </w:div>
    <w:div w:id="2041122089">
      <w:bodyDiv w:val="1"/>
      <w:marLeft w:val="0"/>
      <w:marRight w:val="0"/>
      <w:marTop w:val="0"/>
      <w:marBottom w:val="0"/>
      <w:divBdr>
        <w:top w:val="none" w:sz="0" w:space="0" w:color="auto"/>
        <w:left w:val="none" w:sz="0" w:space="0" w:color="auto"/>
        <w:bottom w:val="none" w:sz="0" w:space="0" w:color="auto"/>
        <w:right w:val="none" w:sz="0" w:space="0" w:color="auto"/>
      </w:divBdr>
    </w:div>
    <w:div w:id="2061636637">
      <w:bodyDiv w:val="1"/>
      <w:marLeft w:val="0"/>
      <w:marRight w:val="0"/>
      <w:marTop w:val="0"/>
      <w:marBottom w:val="0"/>
      <w:divBdr>
        <w:top w:val="none" w:sz="0" w:space="0" w:color="auto"/>
        <w:left w:val="none" w:sz="0" w:space="0" w:color="auto"/>
        <w:bottom w:val="none" w:sz="0" w:space="0" w:color="auto"/>
        <w:right w:val="none" w:sz="0" w:space="0" w:color="auto"/>
      </w:divBdr>
    </w:div>
    <w:div w:id="2075425109">
      <w:bodyDiv w:val="1"/>
      <w:marLeft w:val="0"/>
      <w:marRight w:val="0"/>
      <w:marTop w:val="0"/>
      <w:marBottom w:val="0"/>
      <w:divBdr>
        <w:top w:val="none" w:sz="0" w:space="0" w:color="auto"/>
        <w:left w:val="none" w:sz="0" w:space="0" w:color="auto"/>
        <w:bottom w:val="none" w:sz="0" w:space="0" w:color="auto"/>
        <w:right w:val="none" w:sz="0" w:space="0" w:color="auto"/>
      </w:divBdr>
    </w:div>
    <w:div w:id="2076732239">
      <w:bodyDiv w:val="1"/>
      <w:marLeft w:val="0"/>
      <w:marRight w:val="0"/>
      <w:marTop w:val="0"/>
      <w:marBottom w:val="0"/>
      <w:divBdr>
        <w:top w:val="none" w:sz="0" w:space="0" w:color="auto"/>
        <w:left w:val="none" w:sz="0" w:space="0" w:color="auto"/>
        <w:bottom w:val="none" w:sz="0" w:space="0" w:color="auto"/>
        <w:right w:val="none" w:sz="0" w:space="0" w:color="auto"/>
      </w:divBdr>
    </w:div>
    <w:div w:id="209789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zsef.vuts@rothamsted.ac.uk" TargetMode="External"/><Relationship Id="rId13" Type="http://schemas.openxmlformats.org/officeDocument/2006/relationships/hyperlink" Target="https://doi.org/10.1023/B:JOEC.0000042405.05895.3a" TargetMode="External"/><Relationship Id="rId18" Type="http://schemas.openxmlformats.org/officeDocument/2006/relationships/hyperlink" Target="https://doi.org/10.1080/09670870903038491" TargetMode="External"/><Relationship Id="rId26" Type="http://schemas.openxmlformats.org/officeDocument/2006/relationships/hyperlink" Target="https://doi.org/10.1111/aab.12862" TargetMode="External"/><Relationship Id="rId3" Type="http://schemas.openxmlformats.org/officeDocument/2006/relationships/styles" Target="styles.xml"/><Relationship Id="rId21" Type="http://schemas.openxmlformats.org/officeDocument/2006/relationships/hyperlink" Target="https://doi.org/https://doi.org/10.1016/S0022-1910(03)00137-9"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1007/s10886-006-9165-1" TargetMode="External"/><Relationship Id="rId17" Type="http://schemas.openxmlformats.org/officeDocument/2006/relationships/hyperlink" Target="https://doi.org/10.1653/024.100.0116" TargetMode="External"/><Relationship Id="rId25" Type="http://schemas.openxmlformats.org/officeDocument/2006/relationships/hyperlink" Target="https://doi.org/https://doi.org/10.1002/ejoc.201500196"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https://doi.org/10.1016/0022-474X(94)90272-0" TargetMode="External"/><Relationship Id="rId20" Type="http://schemas.openxmlformats.org/officeDocument/2006/relationships/hyperlink" Target="https://doi.org/10.1039/C3NP70036D"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93/chemse/bjs009" TargetMode="External"/><Relationship Id="rId24" Type="http://schemas.openxmlformats.org/officeDocument/2006/relationships/hyperlink" Target="https://doi.org/10.1002/ps.1828" TargetMode="External"/><Relationship Id="rId32"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doi.org/https://doi.org/10.1016/j.tet.2011.12.064" TargetMode="External"/><Relationship Id="rId23" Type="http://schemas.openxmlformats.org/officeDocument/2006/relationships/hyperlink" Target="https://www.r-project.org/" TargetMode="External"/><Relationship Id="rId28" Type="http://schemas.openxmlformats.org/officeDocument/2006/relationships/hyperlink" Target="https://doi.org/https://doi.org/10.1006/bbrc.1998.9278" TargetMode="External"/><Relationship Id="rId36" Type="http://schemas.microsoft.com/office/2020/10/relationships/intelligence" Target="intelligence2.xml"/><Relationship Id="rId10" Type="http://schemas.openxmlformats.org/officeDocument/2006/relationships/hyperlink" Target="https://doi.org/10.1111/j.1365-294X.2005.02470.x" TargetMode="External"/><Relationship Id="rId19" Type="http://schemas.openxmlformats.org/officeDocument/2006/relationships/hyperlink" Target="https://doi.org/https://doi.org/10.1163/187631270X00357" TargetMode="External"/><Relationship Id="rId31"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s://orcid.org/0000-0003-0828-0337" TargetMode="External"/><Relationship Id="rId14" Type="http://schemas.openxmlformats.org/officeDocument/2006/relationships/hyperlink" Target="https://doi.org/10.1007/BF02035152" TargetMode="External"/><Relationship Id="rId22" Type="http://schemas.openxmlformats.org/officeDocument/2006/relationships/hyperlink" Target="https://www.mdpi.com/2075-4450/13/4/368" TargetMode="External"/><Relationship Id="rId27" Type="http://schemas.openxmlformats.org/officeDocument/2006/relationships/hyperlink" Target="https://doi.org/10.1007/978-1-4684-8062-7_28" TargetMode="External"/><Relationship Id="rId30" Type="http://schemas.openxmlformats.org/officeDocument/2006/relationships/image" Target="media/image2.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FF871-C0A0-44DD-952C-B6C082B93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24</Pages>
  <Words>10867</Words>
  <Characters>61943</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Anusha Mohan-Kumar</dc:creator>
  <cp:keywords/>
  <dc:description/>
  <cp:lastModifiedBy>Anusha Mohan-Kumar</cp:lastModifiedBy>
  <cp:revision>27</cp:revision>
  <cp:lastPrinted>2024-07-09T01:13:00Z</cp:lastPrinted>
  <dcterms:created xsi:type="dcterms:W3CDTF">2024-08-28T12:34:00Z</dcterms:created>
  <dcterms:modified xsi:type="dcterms:W3CDTF">2024-08-30T16:10:00Z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db21678b7170acaa8246898da98e353fbd707ad9b79fff9b802759f354e02681</vt:lpwstr>
  </property>
</Properties>
</file>