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B5C75" w14:textId="62771FE0" w:rsidR="00337CA1" w:rsidRPr="001A4704" w:rsidRDefault="00337CA1" w:rsidP="00337CA1">
      <w:pPr>
        <w:spacing w:line="480" w:lineRule="auto"/>
        <w:jc w:val="both"/>
        <w:rPr>
          <w:rFonts w:cstheme="minorHAnsi"/>
          <w:b/>
          <w:i/>
          <w:sz w:val="24"/>
        </w:rPr>
      </w:pPr>
      <w:bookmarkStart w:id="0" w:name="_Hlk121141396"/>
      <w:r w:rsidRPr="001A4704">
        <w:rPr>
          <w:rFonts w:cstheme="minorHAnsi"/>
          <w:b/>
          <w:sz w:val="24"/>
        </w:rPr>
        <w:t xml:space="preserve">RNA and protein biomarkers for detecting enhanced metabolic resistance to herbicides </w:t>
      </w:r>
      <w:r w:rsidR="00B925A8" w:rsidRPr="001A4704">
        <w:rPr>
          <w:rFonts w:cstheme="minorHAnsi"/>
          <w:b/>
          <w:sz w:val="24"/>
        </w:rPr>
        <w:t>mesosulfuron-methyl and fenoxaprop-ethyl</w:t>
      </w:r>
      <w:r w:rsidR="00E842B2" w:rsidRPr="001A4704">
        <w:rPr>
          <w:rFonts w:cstheme="minorHAnsi"/>
          <w:b/>
          <w:sz w:val="24"/>
        </w:rPr>
        <w:t xml:space="preserve"> </w:t>
      </w:r>
      <w:r w:rsidRPr="001A4704">
        <w:rPr>
          <w:rFonts w:cstheme="minorHAnsi"/>
          <w:b/>
          <w:sz w:val="24"/>
        </w:rPr>
        <w:t xml:space="preserve">in </w:t>
      </w:r>
      <w:r w:rsidR="00D107DB" w:rsidRPr="001A4704">
        <w:rPr>
          <w:rFonts w:cstheme="minorHAnsi"/>
          <w:b/>
          <w:sz w:val="24"/>
        </w:rPr>
        <w:t>black-grass (</w:t>
      </w:r>
      <w:r w:rsidRPr="001A4704">
        <w:rPr>
          <w:rFonts w:cstheme="minorHAnsi"/>
          <w:b/>
          <w:i/>
          <w:sz w:val="24"/>
        </w:rPr>
        <w:t>Alopecurus myosuroides</w:t>
      </w:r>
      <w:r w:rsidR="00D107DB" w:rsidRPr="001A4704">
        <w:rPr>
          <w:rFonts w:cstheme="minorHAnsi"/>
          <w:b/>
          <w:iCs/>
          <w:sz w:val="24"/>
        </w:rPr>
        <w:t>)</w:t>
      </w:r>
    </w:p>
    <w:p w14:paraId="0B96B937" w14:textId="082A3769" w:rsidR="00337CA1" w:rsidRPr="001A4704" w:rsidRDefault="00337CA1" w:rsidP="00337CA1">
      <w:pPr>
        <w:spacing w:line="480" w:lineRule="auto"/>
        <w:jc w:val="both"/>
        <w:rPr>
          <w:rFonts w:cstheme="minorHAnsi"/>
          <w:b/>
          <w:iCs/>
          <w:sz w:val="24"/>
        </w:rPr>
      </w:pPr>
      <w:r w:rsidRPr="001A4704">
        <w:rPr>
          <w:rFonts w:cstheme="minorHAnsi"/>
          <w:b/>
          <w:iCs/>
          <w:sz w:val="24"/>
        </w:rPr>
        <w:t xml:space="preserve">Running title: </w:t>
      </w:r>
      <w:r w:rsidR="00D107DB" w:rsidRPr="001A4704">
        <w:rPr>
          <w:rFonts w:cstheme="minorHAnsi"/>
          <w:b/>
          <w:iCs/>
          <w:sz w:val="24"/>
        </w:rPr>
        <w:t>Herbicide r</w:t>
      </w:r>
      <w:r w:rsidRPr="001A4704">
        <w:rPr>
          <w:rFonts w:cstheme="minorHAnsi"/>
          <w:b/>
          <w:iCs/>
          <w:sz w:val="24"/>
        </w:rPr>
        <w:t xml:space="preserve">esistance </w:t>
      </w:r>
      <w:r w:rsidR="00D107DB" w:rsidRPr="001A4704">
        <w:rPr>
          <w:rFonts w:cstheme="minorHAnsi"/>
          <w:b/>
          <w:iCs/>
          <w:sz w:val="24"/>
        </w:rPr>
        <w:t>biomarkers</w:t>
      </w:r>
      <w:r w:rsidRPr="001A4704">
        <w:rPr>
          <w:rFonts w:cstheme="minorHAnsi"/>
          <w:b/>
          <w:iCs/>
          <w:sz w:val="24"/>
        </w:rPr>
        <w:t xml:space="preserve"> in black-grass</w:t>
      </w:r>
    </w:p>
    <w:p w14:paraId="2C3F7EDA" w14:textId="741715BC" w:rsidR="00DE73FF" w:rsidRPr="001A4704" w:rsidRDefault="00337CA1" w:rsidP="00337CA1">
      <w:pPr>
        <w:spacing w:line="480" w:lineRule="auto"/>
        <w:jc w:val="both"/>
        <w:rPr>
          <w:rFonts w:cstheme="minorHAnsi"/>
          <w:sz w:val="24"/>
          <w:vertAlign w:val="superscript"/>
        </w:rPr>
      </w:pPr>
      <w:r w:rsidRPr="001A4704">
        <w:rPr>
          <w:rFonts w:cstheme="minorHAnsi"/>
          <w:sz w:val="24"/>
        </w:rPr>
        <w:t>Claudia Lowe</w:t>
      </w:r>
      <w:r w:rsidRPr="001A4704">
        <w:rPr>
          <w:rFonts w:cstheme="minorHAnsi"/>
          <w:sz w:val="24"/>
          <w:vertAlign w:val="superscript"/>
        </w:rPr>
        <w:t>1$</w:t>
      </w:r>
      <w:r w:rsidR="008A00EB" w:rsidRPr="008A00EB">
        <w:rPr>
          <w:rFonts w:cstheme="minorHAnsi"/>
          <w:sz w:val="24"/>
          <w:vertAlign w:val="superscript"/>
        </w:rPr>
        <w:t>†</w:t>
      </w:r>
      <w:r w:rsidRPr="001A4704">
        <w:rPr>
          <w:rFonts w:cstheme="minorHAnsi"/>
          <w:sz w:val="24"/>
          <w:vertAlign w:val="superscript"/>
        </w:rPr>
        <w:t>*</w:t>
      </w:r>
      <w:r w:rsidRPr="001A4704">
        <w:rPr>
          <w:rFonts w:cstheme="minorHAnsi"/>
          <w:sz w:val="24"/>
        </w:rPr>
        <w:t>, Nawaporn Onkokesung</w:t>
      </w:r>
      <w:r w:rsidRPr="001A4704">
        <w:rPr>
          <w:rFonts w:cstheme="minorHAnsi"/>
          <w:sz w:val="24"/>
          <w:vertAlign w:val="superscript"/>
        </w:rPr>
        <w:t>2</w:t>
      </w:r>
      <w:r w:rsidR="008A00EB" w:rsidRPr="008A00EB">
        <w:rPr>
          <w:rFonts w:cstheme="minorHAnsi"/>
          <w:sz w:val="24"/>
          <w:vertAlign w:val="superscript"/>
        </w:rPr>
        <w:t>†</w:t>
      </w:r>
      <w:r w:rsidRPr="001A4704">
        <w:rPr>
          <w:rFonts w:cstheme="minorHAnsi"/>
          <w:sz w:val="24"/>
          <w:vertAlign w:val="superscript"/>
        </w:rPr>
        <w:t>§</w:t>
      </w:r>
      <w:r w:rsidRPr="001A4704">
        <w:rPr>
          <w:rFonts w:cstheme="minorHAnsi"/>
          <w:sz w:val="24"/>
        </w:rPr>
        <w:t>, Alina Goldberg</w:t>
      </w:r>
      <w:r w:rsidR="00AF5955" w:rsidRPr="001A4704">
        <w:rPr>
          <w:rFonts w:cstheme="minorHAnsi"/>
          <w:sz w:val="24"/>
          <w:vertAlign w:val="superscript"/>
        </w:rPr>
        <w:t>2</w:t>
      </w:r>
      <w:r w:rsidR="00AF5955" w:rsidRPr="001A4704">
        <w:rPr>
          <w:rFonts w:cstheme="minorHAnsi"/>
          <w:sz w:val="24"/>
        </w:rPr>
        <w:t>, Roland</w:t>
      </w:r>
      <w:r w:rsidRPr="001A4704">
        <w:rPr>
          <w:rFonts w:cstheme="minorHAnsi"/>
          <w:sz w:val="24"/>
        </w:rPr>
        <w:t xml:space="preserve"> Beffa</w:t>
      </w:r>
      <w:r w:rsidRPr="001A4704">
        <w:rPr>
          <w:rFonts w:cstheme="minorHAnsi"/>
          <w:sz w:val="24"/>
          <w:vertAlign w:val="superscript"/>
        </w:rPr>
        <w:t>3</w:t>
      </w:r>
      <w:r w:rsidRPr="001A4704">
        <w:rPr>
          <w:rFonts w:cstheme="minorHAnsi"/>
          <w:sz w:val="24"/>
        </w:rPr>
        <w:t>, Paul Neve</w:t>
      </w:r>
      <w:r w:rsidR="00DE73FF" w:rsidRPr="001A4704">
        <w:rPr>
          <w:rFonts w:cstheme="minorHAnsi"/>
          <w:sz w:val="24"/>
          <w:vertAlign w:val="superscript"/>
        </w:rPr>
        <w:t>1</w:t>
      </w:r>
      <w:r w:rsidRPr="001A4704">
        <w:rPr>
          <w:rFonts w:cstheme="minorHAnsi"/>
          <w:sz w:val="24"/>
          <w:vertAlign w:val="superscript"/>
        </w:rPr>
        <w:t>#</w:t>
      </w:r>
      <w:r w:rsidRPr="001A4704">
        <w:rPr>
          <w:rFonts w:cstheme="minorHAnsi"/>
          <w:sz w:val="24"/>
        </w:rPr>
        <w:t>, Robert Edwards</w:t>
      </w:r>
      <w:r w:rsidRPr="001A4704">
        <w:rPr>
          <w:rFonts w:cstheme="minorHAnsi"/>
          <w:sz w:val="24"/>
          <w:vertAlign w:val="superscript"/>
        </w:rPr>
        <w:t>2</w:t>
      </w:r>
      <w:r w:rsidR="00E149C4">
        <w:rPr>
          <w:rFonts w:cstheme="minorHAnsi"/>
          <w:sz w:val="24"/>
        </w:rPr>
        <w:t>,</w:t>
      </w:r>
      <w:r w:rsidR="00E149C4" w:rsidRPr="00E149C4">
        <w:rPr>
          <w:rFonts w:cstheme="minorHAnsi"/>
          <w:sz w:val="24"/>
        </w:rPr>
        <w:t xml:space="preserve"> </w:t>
      </w:r>
      <w:r w:rsidR="005216D2">
        <w:rPr>
          <w:rFonts w:cstheme="minorHAnsi"/>
          <w:sz w:val="24"/>
        </w:rPr>
        <w:t xml:space="preserve">and </w:t>
      </w:r>
      <w:r w:rsidR="00E149C4" w:rsidRPr="001A4704">
        <w:rPr>
          <w:rFonts w:cstheme="minorHAnsi"/>
          <w:sz w:val="24"/>
        </w:rPr>
        <w:t>David Comont</w:t>
      </w:r>
      <w:r w:rsidR="00E149C4" w:rsidRPr="001A4704">
        <w:rPr>
          <w:rFonts w:cstheme="minorHAnsi"/>
          <w:sz w:val="24"/>
          <w:vertAlign w:val="superscript"/>
        </w:rPr>
        <w:t>1</w:t>
      </w:r>
      <w:r w:rsidR="008D5050">
        <w:rPr>
          <w:rFonts w:cstheme="minorHAnsi"/>
          <w:sz w:val="24"/>
          <w:vertAlign w:val="superscript"/>
        </w:rPr>
        <w:t>s</w:t>
      </w:r>
    </w:p>
    <w:p w14:paraId="77AAE2CC" w14:textId="01ECB4A4" w:rsidR="00337CA1" w:rsidRPr="001A4704" w:rsidRDefault="00337CA1" w:rsidP="00337CA1">
      <w:pPr>
        <w:spacing w:line="480" w:lineRule="auto"/>
        <w:jc w:val="both"/>
        <w:rPr>
          <w:rFonts w:cstheme="minorHAnsi"/>
          <w:sz w:val="24"/>
        </w:rPr>
      </w:pPr>
      <w:r w:rsidRPr="001A4704">
        <w:rPr>
          <w:rFonts w:cstheme="minorHAnsi"/>
          <w:sz w:val="24"/>
        </w:rPr>
        <w:t xml:space="preserve">1 </w:t>
      </w:r>
      <w:r w:rsidR="00DE73FF" w:rsidRPr="001A4704">
        <w:rPr>
          <w:rFonts w:cstheme="minorHAnsi"/>
          <w:sz w:val="24"/>
        </w:rPr>
        <w:t>Protecting Crops and the Environment, Rothamsted Research, Harpenden, Hertfordshire, AL5 2JQ, UK.</w:t>
      </w:r>
    </w:p>
    <w:p w14:paraId="71CBAA23" w14:textId="77777777" w:rsidR="00337CA1" w:rsidRPr="001A4704" w:rsidRDefault="00337CA1" w:rsidP="00337CA1">
      <w:pPr>
        <w:spacing w:line="480" w:lineRule="auto"/>
        <w:jc w:val="both"/>
        <w:rPr>
          <w:rFonts w:cstheme="minorHAnsi"/>
          <w:sz w:val="24"/>
        </w:rPr>
      </w:pPr>
      <w:r w:rsidRPr="001A4704">
        <w:rPr>
          <w:rFonts w:cstheme="minorHAnsi"/>
          <w:sz w:val="24"/>
          <w:vertAlign w:val="superscript"/>
        </w:rPr>
        <w:t xml:space="preserve">2 </w:t>
      </w:r>
      <w:r w:rsidRPr="001A4704">
        <w:rPr>
          <w:rFonts w:cstheme="minorHAnsi"/>
          <w:sz w:val="24"/>
        </w:rPr>
        <w:t>Agriculture, School of Natural and Environmental Sciences, Newcastle University, Newcastle Upon Tyne, NE1 7RU, United Kingdom</w:t>
      </w:r>
    </w:p>
    <w:p w14:paraId="2EB1A8AD" w14:textId="62F41732" w:rsidR="00337CA1" w:rsidRPr="001A4704" w:rsidRDefault="00337CA1" w:rsidP="00337CA1">
      <w:pPr>
        <w:spacing w:line="480" w:lineRule="auto"/>
        <w:jc w:val="both"/>
        <w:rPr>
          <w:rFonts w:cstheme="minorHAnsi"/>
          <w:sz w:val="24"/>
          <w:lang w:val="en-US"/>
        </w:rPr>
      </w:pPr>
      <w:r w:rsidRPr="001A4704">
        <w:rPr>
          <w:rFonts w:cstheme="minorHAnsi"/>
          <w:sz w:val="24"/>
          <w:vertAlign w:val="superscript"/>
        </w:rPr>
        <w:t>3</w:t>
      </w:r>
      <w:r w:rsidR="00175568" w:rsidRPr="001A4704">
        <w:rPr>
          <w:rFonts w:cstheme="minorHAnsi"/>
          <w:sz w:val="24"/>
          <w:vertAlign w:val="superscript"/>
        </w:rPr>
        <w:t xml:space="preserve"> </w:t>
      </w:r>
      <w:r w:rsidR="00371415" w:rsidRPr="001A4704">
        <w:rPr>
          <w:rFonts w:cstheme="minorHAnsi"/>
          <w:sz w:val="24"/>
          <w:lang w:val="en-US"/>
        </w:rPr>
        <w:t xml:space="preserve">Senior </w:t>
      </w:r>
      <w:r w:rsidR="00B925A8" w:rsidRPr="001A4704">
        <w:rPr>
          <w:rFonts w:cstheme="minorHAnsi"/>
          <w:sz w:val="24"/>
          <w:lang w:val="en-US"/>
        </w:rPr>
        <w:t>Scientific Consultant, 65835, Liederbach, Germany</w:t>
      </w:r>
    </w:p>
    <w:p w14:paraId="70A0B6EF" w14:textId="744F1B38" w:rsidR="00337CA1" w:rsidRPr="001A4704" w:rsidRDefault="00337CA1" w:rsidP="00337CA1">
      <w:pPr>
        <w:spacing w:line="480" w:lineRule="auto"/>
        <w:jc w:val="both"/>
        <w:rPr>
          <w:rFonts w:cstheme="minorHAnsi"/>
          <w:sz w:val="24"/>
          <w:vertAlign w:val="superscript"/>
        </w:rPr>
      </w:pPr>
      <w:r w:rsidRPr="001A4704">
        <w:rPr>
          <w:rFonts w:cstheme="minorHAnsi"/>
          <w:sz w:val="24"/>
        </w:rPr>
        <w:t>Present Address</w:t>
      </w:r>
      <w:r w:rsidR="000C3FE3">
        <w:rPr>
          <w:rFonts w:cstheme="minorHAnsi"/>
          <w:sz w:val="24"/>
        </w:rPr>
        <w:t>es</w:t>
      </w:r>
      <w:r w:rsidRPr="001A4704">
        <w:rPr>
          <w:rFonts w:cstheme="minorHAnsi"/>
          <w:sz w:val="24"/>
        </w:rPr>
        <w:t>:</w:t>
      </w:r>
      <w:r w:rsidRPr="001A4704">
        <w:rPr>
          <w:rFonts w:cstheme="minorHAnsi"/>
          <w:sz w:val="24"/>
          <w:vertAlign w:val="superscript"/>
        </w:rPr>
        <w:t xml:space="preserve"> </w:t>
      </w:r>
    </w:p>
    <w:p w14:paraId="7D7F9648" w14:textId="57D38C5F" w:rsidR="002B109A" w:rsidRPr="001A4704" w:rsidRDefault="003A6969" w:rsidP="00337CA1">
      <w:pPr>
        <w:spacing w:line="480" w:lineRule="auto"/>
        <w:jc w:val="both"/>
        <w:rPr>
          <w:rFonts w:cstheme="minorHAnsi"/>
          <w:sz w:val="24"/>
        </w:rPr>
      </w:pPr>
      <w:r w:rsidRPr="001A4704">
        <w:rPr>
          <w:rFonts w:cstheme="minorHAnsi"/>
          <w:sz w:val="24"/>
          <w:vertAlign w:val="superscript"/>
        </w:rPr>
        <w:t>$</w:t>
      </w:r>
      <w:r w:rsidR="00BC5A0C" w:rsidRPr="001A4704">
        <w:rPr>
          <w:rFonts w:cstheme="minorHAnsi"/>
          <w:sz w:val="24"/>
          <w:vertAlign w:val="superscript"/>
        </w:rPr>
        <w:t xml:space="preserve"> </w:t>
      </w:r>
      <w:r w:rsidR="00675F86" w:rsidRPr="001A4704">
        <w:rPr>
          <w:rFonts w:cstheme="minorHAnsi"/>
          <w:sz w:val="24"/>
        </w:rPr>
        <w:t>Royal Botanical Gardens Kew, Richmond, London, TW9 3AE, UK</w:t>
      </w:r>
    </w:p>
    <w:p w14:paraId="5DE97093" w14:textId="327CFA10" w:rsidR="00175568" w:rsidRPr="001A4704" w:rsidRDefault="000F5E57" w:rsidP="00337CA1">
      <w:pPr>
        <w:spacing w:line="480" w:lineRule="auto"/>
        <w:jc w:val="both"/>
        <w:rPr>
          <w:rFonts w:cstheme="minorHAnsi"/>
          <w:sz w:val="24"/>
          <w:lang w:val="en-US"/>
        </w:rPr>
      </w:pPr>
      <w:r w:rsidRPr="001A4704">
        <w:rPr>
          <w:rFonts w:cstheme="minorHAnsi"/>
          <w:sz w:val="24"/>
          <w:vertAlign w:val="superscript"/>
          <w:lang w:val="en-US"/>
        </w:rPr>
        <w:t>§</w:t>
      </w:r>
      <w:r w:rsidR="00856606" w:rsidRPr="001A4704">
        <w:rPr>
          <w:rFonts w:cstheme="minorHAnsi"/>
          <w:sz w:val="24"/>
          <w:lang w:val="en-US"/>
        </w:rPr>
        <w:t xml:space="preserve"> </w:t>
      </w:r>
      <w:r w:rsidR="005659B5" w:rsidRPr="001A4704">
        <w:rPr>
          <w:rFonts w:cstheme="minorHAnsi"/>
          <w:sz w:val="24"/>
          <w:lang w:val="en-US"/>
        </w:rPr>
        <w:t>Weed Resistance Research</w:t>
      </w:r>
      <w:r w:rsidR="00145270" w:rsidRPr="001A4704">
        <w:rPr>
          <w:rFonts w:cstheme="minorHAnsi"/>
          <w:sz w:val="24"/>
          <w:lang w:val="en-US"/>
        </w:rPr>
        <w:t>, Bayer AG, 65926, Frankfurt am Main, Germany</w:t>
      </w:r>
    </w:p>
    <w:p w14:paraId="6499030E" w14:textId="7F1FC4E6" w:rsidR="00DE73FF" w:rsidRPr="001A4704" w:rsidRDefault="00DE73FF" w:rsidP="00337CA1">
      <w:pPr>
        <w:spacing w:line="480" w:lineRule="auto"/>
        <w:jc w:val="both"/>
        <w:rPr>
          <w:rFonts w:cstheme="minorHAnsi"/>
          <w:sz w:val="24"/>
          <w:lang w:val="en-US"/>
        </w:rPr>
      </w:pPr>
      <w:r w:rsidRPr="001A4704">
        <w:rPr>
          <w:rFonts w:cstheme="minorHAnsi"/>
          <w:sz w:val="24"/>
          <w:lang w:val="en-US"/>
        </w:rPr>
        <w:t>#</w:t>
      </w:r>
      <w:r w:rsidRPr="001A4704">
        <w:rPr>
          <w:rFonts w:cstheme="minorHAnsi"/>
        </w:rPr>
        <w:t xml:space="preserve"> </w:t>
      </w:r>
      <w:r w:rsidRPr="001A4704">
        <w:rPr>
          <w:rFonts w:cstheme="minorHAnsi"/>
          <w:sz w:val="24"/>
          <w:lang w:val="en-US"/>
        </w:rPr>
        <w:t>Department of Plant and Environmental Sciences, Section for Crop Sciences, University of Copenhagen, Højbakkegård Allé 13, 2630 Taastrup, Denmark</w:t>
      </w:r>
    </w:p>
    <w:p w14:paraId="14CDA5CD" w14:textId="497CB33D" w:rsidR="00337CA1" w:rsidRPr="001A4704" w:rsidRDefault="008A00EB" w:rsidP="00337CA1">
      <w:pPr>
        <w:spacing w:line="480" w:lineRule="auto"/>
        <w:jc w:val="both"/>
        <w:rPr>
          <w:rFonts w:cstheme="minorHAnsi"/>
          <w:sz w:val="24"/>
        </w:rPr>
      </w:pPr>
      <w:r w:rsidRPr="008A00EB">
        <w:rPr>
          <w:rFonts w:cstheme="minorHAnsi"/>
          <w:sz w:val="24"/>
        </w:rPr>
        <w:t>†</w:t>
      </w:r>
      <w:r>
        <w:rPr>
          <w:rFonts w:cstheme="minorHAnsi"/>
          <w:sz w:val="24"/>
        </w:rPr>
        <w:t xml:space="preserve"> Joint first author</w:t>
      </w:r>
    </w:p>
    <w:p w14:paraId="305E54A2" w14:textId="324B8A76" w:rsidR="00337CA1" w:rsidRPr="001A4704" w:rsidRDefault="00337CA1" w:rsidP="00337CA1">
      <w:pPr>
        <w:spacing w:line="480" w:lineRule="auto"/>
        <w:jc w:val="both"/>
        <w:rPr>
          <w:rFonts w:cstheme="minorHAnsi"/>
          <w:sz w:val="24"/>
        </w:rPr>
      </w:pPr>
      <w:r w:rsidRPr="001A4704">
        <w:rPr>
          <w:rFonts w:cstheme="minorHAnsi"/>
          <w:sz w:val="24"/>
        </w:rPr>
        <w:t>* Corresponding Author</w:t>
      </w:r>
    </w:p>
    <w:bookmarkEnd w:id="0"/>
    <w:p w14:paraId="6968F576" w14:textId="77777777" w:rsidR="00A20F5F" w:rsidRPr="001A4704" w:rsidRDefault="00A20F5F">
      <w:pPr>
        <w:rPr>
          <w:rFonts w:cstheme="minorHAnsi"/>
          <w:b/>
          <w:sz w:val="24"/>
        </w:rPr>
      </w:pPr>
      <w:r w:rsidRPr="001A4704">
        <w:rPr>
          <w:rFonts w:cstheme="minorHAnsi"/>
          <w:b/>
          <w:sz w:val="24"/>
        </w:rPr>
        <w:br w:type="page"/>
      </w:r>
    </w:p>
    <w:p w14:paraId="4910D006" w14:textId="31F043E2" w:rsidR="00337CA1" w:rsidRPr="001A4704" w:rsidRDefault="00337CA1" w:rsidP="00337CA1">
      <w:pPr>
        <w:spacing w:line="480" w:lineRule="auto"/>
        <w:jc w:val="both"/>
        <w:rPr>
          <w:rFonts w:cstheme="minorHAnsi"/>
          <w:b/>
          <w:sz w:val="24"/>
        </w:rPr>
      </w:pPr>
      <w:r w:rsidRPr="001A4704">
        <w:rPr>
          <w:rFonts w:cstheme="minorHAnsi"/>
          <w:b/>
          <w:sz w:val="24"/>
        </w:rPr>
        <w:lastRenderedPageBreak/>
        <w:t>Abstract</w:t>
      </w:r>
    </w:p>
    <w:p w14:paraId="25095D6F" w14:textId="2733D5CB" w:rsidR="00337CA1" w:rsidRPr="001A4704" w:rsidRDefault="00337CA1" w:rsidP="00337CA1">
      <w:pPr>
        <w:spacing w:line="480" w:lineRule="auto"/>
        <w:jc w:val="both"/>
        <w:rPr>
          <w:rFonts w:cstheme="minorHAnsi"/>
          <w:sz w:val="24"/>
        </w:rPr>
      </w:pPr>
      <w:r w:rsidRPr="001A4704">
        <w:rPr>
          <w:rFonts w:cstheme="minorHAnsi"/>
          <w:b/>
          <w:sz w:val="24"/>
        </w:rPr>
        <w:t xml:space="preserve">BACKGROUND: </w:t>
      </w:r>
      <w:r w:rsidRPr="001A4704">
        <w:rPr>
          <w:rFonts w:cstheme="minorHAnsi"/>
          <w:sz w:val="24"/>
        </w:rPr>
        <w:t xml:space="preserve">The evolution of non-target site resistance (NTSR) to herbicides leads to a significant reduction in herbicide control of agricultural weed species. </w:t>
      </w:r>
      <w:r w:rsidR="006E7696">
        <w:rPr>
          <w:rFonts w:cstheme="minorHAnsi"/>
          <w:sz w:val="24"/>
        </w:rPr>
        <w:t>Detecting</w:t>
      </w:r>
      <w:r w:rsidRPr="001A4704">
        <w:rPr>
          <w:rFonts w:cstheme="minorHAnsi"/>
          <w:sz w:val="24"/>
        </w:rPr>
        <w:t xml:space="preserve"> NTSR in weed populations prior to </w:t>
      </w:r>
      <w:r w:rsidR="002C3E4F" w:rsidRPr="001A4704">
        <w:rPr>
          <w:rFonts w:cstheme="minorHAnsi"/>
          <w:sz w:val="24"/>
        </w:rPr>
        <w:t xml:space="preserve">herbicide </w:t>
      </w:r>
      <w:r w:rsidRPr="001A4704">
        <w:rPr>
          <w:rFonts w:cstheme="minorHAnsi"/>
          <w:sz w:val="24"/>
        </w:rPr>
        <w:t>treatment</w:t>
      </w:r>
      <w:r w:rsidR="005457DD" w:rsidRPr="001A4704">
        <w:rPr>
          <w:rFonts w:cstheme="minorHAnsi"/>
          <w:sz w:val="24"/>
        </w:rPr>
        <w:t xml:space="preserve"> </w:t>
      </w:r>
      <w:r w:rsidRPr="001A4704">
        <w:rPr>
          <w:rFonts w:cstheme="minorHAnsi"/>
          <w:sz w:val="24"/>
        </w:rPr>
        <w:t>w</w:t>
      </w:r>
      <w:r w:rsidR="002C3E4F" w:rsidRPr="001A4704">
        <w:rPr>
          <w:rFonts w:cstheme="minorHAnsi"/>
          <w:sz w:val="24"/>
        </w:rPr>
        <w:t xml:space="preserve">ould </w:t>
      </w:r>
      <w:r w:rsidRPr="001A4704">
        <w:rPr>
          <w:rFonts w:cstheme="minorHAnsi"/>
          <w:sz w:val="24"/>
        </w:rPr>
        <w:t xml:space="preserve">provide valuable information for effective weed control. While not all NTSR mechanisms have been fully identified, enhanced metabolic resistance (EMR) is one of the better studied, conferring </w:t>
      </w:r>
      <w:r w:rsidR="002C3E4F" w:rsidRPr="001A4704">
        <w:rPr>
          <w:rFonts w:cstheme="minorHAnsi"/>
          <w:sz w:val="24"/>
        </w:rPr>
        <w:t>tolerance</w:t>
      </w:r>
      <w:r w:rsidRPr="001A4704">
        <w:rPr>
          <w:rFonts w:cstheme="minorHAnsi"/>
          <w:sz w:val="24"/>
        </w:rPr>
        <w:t xml:space="preserve"> through increased herbicide</w:t>
      </w:r>
      <w:r w:rsidR="002C3E4F" w:rsidRPr="001A4704">
        <w:rPr>
          <w:rFonts w:cstheme="minorHAnsi"/>
          <w:sz w:val="24"/>
        </w:rPr>
        <w:t xml:space="preserve"> detoxification</w:t>
      </w:r>
      <w:r w:rsidRPr="001A4704">
        <w:rPr>
          <w:rFonts w:cstheme="minorHAnsi"/>
          <w:sz w:val="24"/>
        </w:rPr>
        <w:t xml:space="preserve">. </w:t>
      </w:r>
      <w:r w:rsidR="00931A63">
        <w:rPr>
          <w:rFonts w:cstheme="minorHAnsi"/>
          <w:sz w:val="24"/>
        </w:rPr>
        <w:t xml:space="preserve">Confirming EMR towards specific herbicides conventionally involves </w:t>
      </w:r>
      <w:r w:rsidR="00420D86">
        <w:rPr>
          <w:rFonts w:cstheme="minorHAnsi"/>
          <w:sz w:val="24"/>
        </w:rPr>
        <w:t xml:space="preserve">detecting </w:t>
      </w:r>
      <w:r w:rsidR="00560AA0" w:rsidRPr="001A4704">
        <w:rPr>
          <w:rFonts w:cstheme="minorHAnsi"/>
          <w:sz w:val="24"/>
        </w:rPr>
        <w:t>metabolites</w:t>
      </w:r>
      <w:r w:rsidRPr="001A4704">
        <w:rPr>
          <w:rFonts w:cstheme="minorHAnsi"/>
          <w:sz w:val="24"/>
        </w:rPr>
        <w:t xml:space="preserve"> of the </w:t>
      </w:r>
      <w:r w:rsidR="001630DB" w:rsidRPr="001A4704">
        <w:rPr>
          <w:rFonts w:cstheme="minorHAnsi"/>
          <w:sz w:val="24"/>
        </w:rPr>
        <w:t xml:space="preserve">active </w:t>
      </w:r>
      <w:r w:rsidRPr="001A4704">
        <w:rPr>
          <w:rFonts w:cstheme="minorHAnsi"/>
          <w:sz w:val="24"/>
        </w:rPr>
        <w:t xml:space="preserve">herbicide molecule </w:t>
      </w:r>
      <w:r w:rsidRPr="001A4704">
        <w:rPr>
          <w:rFonts w:cstheme="minorHAnsi"/>
          <w:i/>
          <w:sz w:val="24"/>
        </w:rPr>
        <w:t>in</w:t>
      </w:r>
      <w:r w:rsidR="002C3E4F" w:rsidRPr="001A4704">
        <w:rPr>
          <w:rFonts w:cstheme="minorHAnsi"/>
          <w:i/>
          <w:iCs/>
          <w:sz w:val="24"/>
        </w:rPr>
        <w:t xml:space="preserve"> </w:t>
      </w:r>
      <w:r w:rsidRPr="001A4704">
        <w:rPr>
          <w:rFonts w:cstheme="minorHAnsi"/>
          <w:i/>
          <w:iCs/>
          <w:sz w:val="24"/>
        </w:rPr>
        <w:t>plant</w:t>
      </w:r>
      <w:r w:rsidR="002C3E4F" w:rsidRPr="001A4704">
        <w:rPr>
          <w:rFonts w:cstheme="minorHAnsi"/>
          <w:i/>
          <w:iCs/>
          <w:sz w:val="24"/>
        </w:rPr>
        <w:t>a</w:t>
      </w:r>
      <w:r w:rsidRPr="001A4704">
        <w:rPr>
          <w:rFonts w:cstheme="minorHAnsi"/>
          <w:sz w:val="24"/>
        </w:rPr>
        <w:t xml:space="preserve">, </w:t>
      </w:r>
      <w:r w:rsidR="00420D86">
        <w:rPr>
          <w:rFonts w:cstheme="minorHAnsi"/>
          <w:sz w:val="24"/>
        </w:rPr>
        <w:t xml:space="preserve">but this approach </w:t>
      </w:r>
      <w:r w:rsidRPr="001A4704">
        <w:rPr>
          <w:rFonts w:cstheme="minorHAnsi"/>
          <w:sz w:val="24"/>
        </w:rPr>
        <w:t>is time consuming and requires access to well-equipped laboratories.</w:t>
      </w:r>
    </w:p>
    <w:p w14:paraId="73522A56" w14:textId="640147E7" w:rsidR="00337CA1" w:rsidRPr="001A4704" w:rsidRDefault="00337CA1" w:rsidP="00337CA1">
      <w:pPr>
        <w:spacing w:line="480" w:lineRule="auto"/>
        <w:jc w:val="both"/>
        <w:rPr>
          <w:rFonts w:cstheme="minorHAnsi"/>
          <w:sz w:val="24"/>
        </w:rPr>
      </w:pPr>
      <w:r w:rsidRPr="001A4704">
        <w:rPr>
          <w:rFonts w:cstheme="minorHAnsi"/>
          <w:b/>
          <w:bCs/>
          <w:sz w:val="24"/>
        </w:rPr>
        <w:t>RESULTS:</w:t>
      </w:r>
      <w:r w:rsidRPr="001A4704">
        <w:rPr>
          <w:rFonts w:cstheme="minorHAnsi"/>
          <w:sz w:val="24"/>
        </w:rPr>
        <w:t xml:space="preserve"> In this study, we explore the potential of using molecular biomarkers to detect EMR before herbicide treatment in black-grass (</w:t>
      </w:r>
      <w:r w:rsidRPr="001A4704">
        <w:rPr>
          <w:rFonts w:cstheme="minorHAnsi"/>
          <w:i/>
          <w:sz w:val="24"/>
        </w:rPr>
        <w:t>Alopecurus myosuroides</w:t>
      </w:r>
      <w:r w:rsidRPr="001A4704">
        <w:rPr>
          <w:rFonts w:cstheme="minorHAnsi"/>
          <w:sz w:val="24"/>
        </w:rPr>
        <w:t xml:space="preserve">). </w:t>
      </w:r>
      <w:r w:rsidR="001B2E94">
        <w:rPr>
          <w:rFonts w:cstheme="minorHAnsi"/>
          <w:sz w:val="24"/>
        </w:rPr>
        <w:t xml:space="preserve"> We test t</w:t>
      </w:r>
      <w:r w:rsidRPr="001A4704">
        <w:rPr>
          <w:rFonts w:cstheme="minorHAnsi"/>
          <w:sz w:val="24"/>
        </w:rPr>
        <w:t xml:space="preserve">he reliability of </w:t>
      </w:r>
      <w:r w:rsidR="002C3E4F" w:rsidRPr="001A4704">
        <w:rPr>
          <w:rFonts w:cstheme="minorHAnsi"/>
          <w:sz w:val="24"/>
        </w:rPr>
        <w:t xml:space="preserve">selected </w:t>
      </w:r>
      <w:r w:rsidRPr="001A4704">
        <w:rPr>
          <w:rFonts w:cstheme="minorHAnsi"/>
          <w:sz w:val="24"/>
        </w:rPr>
        <w:t xml:space="preserve">biomarkers to predict EMR, and survival after herbicide treatments in </w:t>
      </w:r>
      <w:r w:rsidR="002C3E4F" w:rsidRPr="001A4704">
        <w:rPr>
          <w:rFonts w:cstheme="minorHAnsi"/>
          <w:sz w:val="24"/>
        </w:rPr>
        <w:t xml:space="preserve">both </w:t>
      </w:r>
      <w:r w:rsidRPr="001A4704">
        <w:rPr>
          <w:rFonts w:cstheme="minorHAnsi"/>
          <w:sz w:val="24"/>
        </w:rPr>
        <w:t xml:space="preserve">reference and 27 </w:t>
      </w:r>
      <w:r w:rsidR="002C3E4F" w:rsidRPr="001A4704">
        <w:rPr>
          <w:rFonts w:cstheme="minorHAnsi"/>
          <w:sz w:val="24"/>
        </w:rPr>
        <w:t xml:space="preserve">field-derived </w:t>
      </w:r>
      <w:r w:rsidRPr="001A4704">
        <w:rPr>
          <w:rFonts w:cstheme="minorHAnsi"/>
          <w:sz w:val="24"/>
        </w:rPr>
        <w:t xml:space="preserve">black-grass populations collected from </w:t>
      </w:r>
      <w:r w:rsidR="002C3E4F" w:rsidRPr="001A4704">
        <w:rPr>
          <w:rFonts w:cstheme="minorHAnsi"/>
          <w:sz w:val="24"/>
        </w:rPr>
        <w:t xml:space="preserve">sites across </w:t>
      </w:r>
      <w:r w:rsidRPr="001A4704">
        <w:rPr>
          <w:rFonts w:cstheme="minorHAnsi"/>
          <w:sz w:val="24"/>
        </w:rPr>
        <w:t xml:space="preserve">the UK. The combined analysis of the constitutive expression of biomarkers, and metabolism </w:t>
      </w:r>
      <w:r w:rsidR="002C3E4F" w:rsidRPr="001A4704">
        <w:rPr>
          <w:rFonts w:cstheme="minorHAnsi"/>
          <w:sz w:val="24"/>
        </w:rPr>
        <w:t xml:space="preserve">studies </w:t>
      </w:r>
      <w:r w:rsidR="00A20F5F" w:rsidRPr="001A4704">
        <w:rPr>
          <w:rFonts w:cstheme="minorHAnsi"/>
          <w:sz w:val="24"/>
        </w:rPr>
        <w:t xml:space="preserve">confirmed </w:t>
      </w:r>
      <w:r w:rsidRPr="001A4704">
        <w:rPr>
          <w:rFonts w:cstheme="minorHAnsi"/>
          <w:sz w:val="24"/>
        </w:rPr>
        <w:t xml:space="preserve">three proteins namely, </w:t>
      </w:r>
      <w:r w:rsidRPr="001A4704">
        <w:rPr>
          <w:rFonts w:cstheme="minorHAnsi"/>
          <w:i/>
          <w:sz w:val="24"/>
        </w:rPr>
        <w:t>Am</w:t>
      </w:r>
      <w:r w:rsidRPr="001A4704">
        <w:rPr>
          <w:rFonts w:cstheme="minorHAnsi"/>
          <w:sz w:val="24"/>
        </w:rPr>
        <w:t xml:space="preserve">GSTF1, </w:t>
      </w:r>
      <w:r w:rsidRPr="001A4704">
        <w:rPr>
          <w:rFonts w:cstheme="minorHAnsi"/>
          <w:i/>
          <w:sz w:val="24"/>
        </w:rPr>
        <w:t>Am</w:t>
      </w:r>
      <w:r w:rsidRPr="001A4704">
        <w:rPr>
          <w:rFonts w:cstheme="minorHAnsi"/>
          <w:sz w:val="24"/>
        </w:rPr>
        <w:t xml:space="preserve">GSTU2 and </w:t>
      </w:r>
      <w:r w:rsidRPr="001A4704">
        <w:rPr>
          <w:rFonts w:cstheme="minorHAnsi"/>
          <w:i/>
          <w:sz w:val="24"/>
        </w:rPr>
        <w:t>Am</w:t>
      </w:r>
      <w:r w:rsidRPr="001A4704">
        <w:rPr>
          <w:rFonts w:cstheme="minorHAnsi"/>
          <w:sz w:val="24"/>
        </w:rPr>
        <w:t xml:space="preserve">OPR1, as </w:t>
      </w:r>
      <w:r w:rsidR="002C3E4F" w:rsidRPr="001A4704">
        <w:rPr>
          <w:rFonts w:cstheme="minorHAnsi"/>
          <w:sz w:val="24"/>
        </w:rPr>
        <w:t xml:space="preserve">differential </w:t>
      </w:r>
      <w:r w:rsidRPr="001A4704">
        <w:rPr>
          <w:rFonts w:cstheme="minorHAnsi"/>
          <w:sz w:val="24"/>
        </w:rPr>
        <w:t xml:space="preserve">biomarkers </w:t>
      </w:r>
      <w:r w:rsidR="002C3E4F" w:rsidRPr="001A4704">
        <w:rPr>
          <w:rFonts w:cstheme="minorHAnsi"/>
          <w:sz w:val="24"/>
        </w:rPr>
        <w:t>of</w:t>
      </w:r>
      <w:r w:rsidRPr="001A4704">
        <w:rPr>
          <w:rFonts w:cstheme="minorHAnsi"/>
          <w:sz w:val="24"/>
        </w:rPr>
        <w:t xml:space="preserve"> EMR </w:t>
      </w:r>
      <w:r w:rsidR="002C3E4F" w:rsidRPr="001A4704">
        <w:rPr>
          <w:rFonts w:cstheme="minorHAnsi"/>
          <w:sz w:val="24"/>
        </w:rPr>
        <w:t>toward</w:t>
      </w:r>
      <w:r w:rsidRPr="001A4704">
        <w:rPr>
          <w:rFonts w:cstheme="minorHAnsi"/>
          <w:sz w:val="24"/>
        </w:rPr>
        <w:t xml:space="preserve"> </w:t>
      </w:r>
      <w:r w:rsidR="002C3E4F" w:rsidRPr="001A4704">
        <w:rPr>
          <w:rFonts w:cstheme="minorHAnsi"/>
          <w:sz w:val="24"/>
        </w:rPr>
        <w:t>the herbicides</w:t>
      </w:r>
      <w:r w:rsidRPr="001A4704">
        <w:rPr>
          <w:rFonts w:cstheme="minorHAnsi"/>
          <w:sz w:val="24"/>
        </w:rPr>
        <w:t xml:space="preserve"> fenoxaprop-ethyl </w:t>
      </w:r>
      <w:r w:rsidR="002C3E4F" w:rsidRPr="001A4704">
        <w:rPr>
          <w:rFonts w:cstheme="minorHAnsi"/>
          <w:sz w:val="24"/>
        </w:rPr>
        <w:t xml:space="preserve">and </w:t>
      </w:r>
      <w:r w:rsidR="00731582" w:rsidRPr="001A4704">
        <w:rPr>
          <w:rFonts w:cstheme="minorHAnsi"/>
          <w:sz w:val="24"/>
        </w:rPr>
        <w:t>mesosulfuron in</w:t>
      </w:r>
      <w:r w:rsidRPr="001A4704">
        <w:rPr>
          <w:rFonts w:cstheme="minorHAnsi"/>
          <w:sz w:val="24"/>
        </w:rPr>
        <w:t xml:space="preserve"> black-grass. </w:t>
      </w:r>
    </w:p>
    <w:p w14:paraId="322F1C3B" w14:textId="5308D571" w:rsidR="00337CA1" w:rsidRPr="001A4704" w:rsidRDefault="00337CA1" w:rsidP="00337CA1">
      <w:pPr>
        <w:spacing w:line="480" w:lineRule="auto"/>
        <w:jc w:val="both"/>
        <w:rPr>
          <w:rFonts w:cstheme="minorHAnsi"/>
          <w:sz w:val="24"/>
        </w:rPr>
      </w:pPr>
      <w:r w:rsidRPr="001A4704">
        <w:rPr>
          <w:rFonts w:cstheme="minorHAnsi"/>
          <w:b/>
          <w:bCs/>
          <w:sz w:val="24"/>
        </w:rPr>
        <w:t>CONCLUSION:</w:t>
      </w:r>
      <w:r w:rsidRPr="001A4704">
        <w:rPr>
          <w:rFonts w:cstheme="minorHAnsi"/>
          <w:sz w:val="24"/>
        </w:rPr>
        <w:t xml:space="preserve"> Our findings demonstrate that </w:t>
      </w:r>
      <w:r w:rsidR="00352F7B">
        <w:rPr>
          <w:rFonts w:cstheme="minorHAnsi"/>
          <w:sz w:val="24"/>
        </w:rPr>
        <w:t xml:space="preserve">there is potential </w:t>
      </w:r>
      <w:r w:rsidRPr="001A4704">
        <w:rPr>
          <w:rFonts w:cstheme="minorHAnsi"/>
          <w:sz w:val="24"/>
        </w:rPr>
        <w:t xml:space="preserve">to use molecular biomarkers to detect EMR </w:t>
      </w:r>
      <w:r w:rsidR="002C3E4F" w:rsidRPr="001A4704">
        <w:rPr>
          <w:rFonts w:cstheme="minorHAnsi"/>
          <w:sz w:val="24"/>
        </w:rPr>
        <w:t>toward</w:t>
      </w:r>
      <w:r w:rsidRPr="001A4704">
        <w:rPr>
          <w:rFonts w:cstheme="minorHAnsi"/>
          <w:sz w:val="24"/>
        </w:rPr>
        <w:t xml:space="preserve"> specific herbicides in black-grass without </w:t>
      </w:r>
      <w:r w:rsidR="002C3E4F" w:rsidRPr="001A4704">
        <w:rPr>
          <w:rFonts w:cstheme="minorHAnsi"/>
          <w:sz w:val="24"/>
        </w:rPr>
        <w:t>reference to</w:t>
      </w:r>
      <w:r w:rsidRPr="001A4704">
        <w:rPr>
          <w:rFonts w:cstheme="minorHAnsi"/>
          <w:sz w:val="24"/>
        </w:rPr>
        <w:t xml:space="preserve"> metabolism </w:t>
      </w:r>
      <w:r w:rsidR="004A7F2F" w:rsidRPr="001A4704">
        <w:rPr>
          <w:rFonts w:cstheme="minorHAnsi"/>
          <w:sz w:val="24"/>
        </w:rPr>
        <w:t>analysis</w:t>
      </w:r>
      <w:r w:rsidR="002C3E4F" w:rsidRPr="001A4704">
        <w:rPr>
          <w:rFonts w:cstheme="minorHAnsi"/>
          <w:sz w:val="24"/>
        </w:rPr>
        <w:t xml:space="preserve">. </w:t>
      </w:r>
      <w:r w:rsidR="00A409C4">
        <w:rPr>
          <w:rFonts w:cstheme="minorHAnsi"/>
          <w:sz w:val="24"/>
        </w:rPr>
        <w:t>However,</w:t>
      </w:r>
      <w:r w:rsidR="005401A0">
        <w:rPr>
          <w:rFonts w:cstheme="minorHAnsi"/>
          <w:sz w:val="24"/>
        </w:rPr>
        <w:t xml:space="preserve"> biomarker development must include </w:t>
      </w:r>
      <w:r w:rsidR="001F6062">
        <w:rPr>
          <w:rFonts w:cstheme="minorHAnsi"/>
          <w:sz w:val="24"/>
        </w:rPr>
        <w:t>testing at both transcript and protein levels in order to be reliable indicators of resistance</w:t>
      </w:r>
      <w:r w:rsidR="005401A0">
        <w:rPr>
          <w:rFonts w:cstheme="minorHAnsi"/>
          <w:sz w:val="24"/>
        </w:rPr>
        <w:t xml:space="preserve">. </w:t>
      </w:r>
      <w:r w:rsidR="002C3E4F" w:rsidRPr="001A4704">
        <w:rPr>
          <w:rFonts w:cstheme="minorHAnsi"/>
          <w:sz w:val="24"/>
        </w:rPr>
        <w:t xml:space="preserve">This </w:t>
      </w:r>
      <w:r w:rsidR="001F6062">
        <w:rPr>
          <w:rFonts w:cstheme="minorHAnsi"/>
          <w:sz w:val="24"/>
        </w:rPr>
        <w:t xml:space="preserve">work is a first step towards more robust </w:t>
      </w:r>
      <w:r w:rsidR="0067154C">
        <w:rPr>
          <w:rFonts w:cstheme="minorHAnsi"/>
          <w:sz w:val="24"/>
        </w:rPr>
        <w:t>resistance biomarker development</w:t>
      </w:r>
      <w:r w:rsidR="002311E7">
        <w:rPr>
          <w:rFonts w:cstheme="minorHAnsi"/>
          <w:sz w:val="24"/>
        </w:rPr>
        <w:t xml:space="preserve">, </w:t>
      </w:r>
      <w:r w:rsidR="00255BFE">
        <w:rPr>
          <w:rFonts w:cstheme="minorHAnsi"/>
          <w:sz w:val="24"/>
        </w:rPr>
        <w:t xml:space="preserve">which could be </w:t>
      </w:r>
      <w:r w:rsidR="00F606B2">
        <w:rPr>
          <w:rFonts w:cstheme="minorHAnsi"/>
          <w:sz w:val="24"/>
        </w:rPr>
        <w:t>expand</w:t>
      </w:r>
      <w:r w:rsidR="00E95A54">
        <w:rPr>
          <w:rFonts w:cstheme="minorHAnsi"/>
          <w:sz w:val="24"/>
        </w:rPr>
        <w:t>ed</w:t>
      </w:r>
      <w:r w:rsidR="00F606B2">
        <w:rPr>
          <w:rFonts w:cstheme="minorHAnsi"/>
          <w:sz w:val="24"/>
        </w:rPr>
        <w:t xml:space="preserve"> </w:t>
      </w:r>
      <w:r w:rsidR="00FA5DE1">
        <w:rPr>
          <w:rFonts w:cstheme="minorHAnsi"/>
          <w:sz w:val="24"/>
        </w:rPr>
        <w:t>into other herbicide chemistries</w:t>
      </w:r>
      <w:r w:rsidR="00E95A54">
        <w:rPr>
          <w:rFonts w:cstheme="minorHAnsi"/>
          <w:sz w:val="24"/>
        </w:rPr>
        <w:t xml:space="preserve">, </w:t>
      </w:r>
      <w:r w:rsidRPr="001A4704">
        <w:rPr>
          <w:rFonts w:cstheme="minorHAnsi"/>
          <w:sz w:val="24"/>
        </w:rPr>
        <w:t xml:space="preserve">for on-farm testing and monitoring EMR in uncharacterised black-grass populations. </w:t>
      </w:r>
    </w:p>
    <w:p w14:paraId="1E76083D" w14:textId="216C6346" w:rsidR="00337CA1" w:rsidRPr="001A4704" w:rsidRDefault="00337CA1" w:rsidP="00337CA1">
      <w:pPr>
        <w:spacing w:line="480" w:lineRule="auto"/>
        <w:jc w:val="both"/>
        <w:rPr>
          <w:rFonts w:cstheme="minorHAnsi"/>
          <w:bCs/>
          <w:sz w:val="24"/>
        </w:rPr>
      </w:pPr>
      <w:r w:rsidRPr="001A4704">
        <w:rPr>
          <w:rFonts w:cstheme="minorHAnsi"/>
          <w:b/>
          <w:sz w:val="24"/>
        </w:rPr>
        <w:t xml:space="preserve">Key words: </w:t>
      </w:r>
      <w:r w:rsidRPr="001A4704">
        <w:rPr>
          <w:rFonts w:cstheme="minorHAnsi"/>
          <w:bCs/>
          <w:sz w:val="24"/>
        </w:rPr>
        <w:t xml:space="preserve">Molecular biomarkers, non-target site resistance, enhanced metabolic resistance, herbicide resistance black-grass, fenoxaprop, </w:t>
      </w:r>
      <w:r w:rsidR="004A7F2F" w:rsidRPr="001A4704">
        <w:rPr>
          <w:rFonts w:cstheme="minorHAnsi"/>
          <w:bCs/>
          <w:sz w:val="24"/>
        </w:rPr>
        <w:t>mesosulfuron.</w:t>
      </w:r>
    </w:p>
    <w:p w14:paraId="39B73CD5" w14:textId="77777777" w:rsidR="00337CA1" w:rsidRPr="001A4704" w:rsidRDefault="00337CA1" w:rsidP="00337CA1">
      <w:pPr>
        <w:spacing w:line="480" w:lineRule="auto"/>
        <w:jc w:val="both"/>
        <w:rPr>
          <w:rFonts w:cstheme="minorHAnsi"/>
          <w:b/>
          <w:sz w:val="24"/>
        </w:rPr>
      </w:pPr>
      <w:r w:rsidRPr="001A4704">
        <w:rPr>
          <w:rFonts w:cstheme="minorHAnsi"/>
          <w:b/>
          <w:sz w:val="24"/>
        </w:rPr>
        <w:t>1. Introduction</w:t>
      </w:r>
    </w:p>
    <w:p w14:paraId="45A57DE3" w14:textId="6C7FEB7E" w:rsidR="00337CA1" w:rsidRPr="001A4704" w:rsidRDefault="00337CA1" w:rsidP="00DF163D">
      <w:pPr>
        <w:spacing w:line="480" w:lineRule="auto"/>
        <w:jc w:val="both"/>
        <w:rPr>
          <w:rFonts w:cstheme="minorHAnsi"/>
          <w:sz w:val="24"/>
        </w:rPr>
      </w:pPr>
      <w:r w:rsidRPr="001A4704">
        <w:rPr>
          <w:rFonts w:cstheme="minorHAnsi"/>
          <w:sz w:val="24"/>
        </w:rPr>
        <w:t>The evolution of non-target site resistance (NTSR) is one of the major causes of</w:t>
      </w:r>
      <w:r w:rsidR="000B2718" w:rsidRPr="001A4704">
        <w:rPr>
          <w:rFonts w:cstheme="minorHAnsi"/>
          <w:sz w:val="24"/>
        </w:rPr>
        <w:t xml:space="preserve"> </w:t>
      </w:r>
      <w:r w:rsidR="004910CD" w:rsidRPr="001A4704">
        <w:rPr>
          <w:rFonts w:cstheme="minorHAnsi"/>
          <w:sz w:val="24"/>
        </w:rPr>
        <w:t>cross-resistance</w:t>
      </w:r>
      <w:r w:rsidRPr="001A4704">
        <w:rPr>
          <w:rFonts w:cstheme="minorHAnsi"/>
          <w:sz w:val="24"/>
        </w:rPr>
        <w:t xml:space="preserve"> </w:t>
      </w:r>
      <w:r w:rsidR="004910CD" w:rsidRPr="001A4704">
        <w:rPr>
          <w:rFonts w:cstheme="minorHAnsi"/>
          <w:sz w:val="24"/>
        </w:rPr>
        <w:t xml:space="preserve">to </w:t>
      </w:r>
      <w:r w:rsidR="00450EC8" w:rsidRPr="001A4704">
        <w:rPr>
          <w:rFonts w:cstheme="minorHAnsi"/>
          <w:sz w:val="24"/>
        </w:rPr>
        <w:t>multiple</w:t>
      </w:r>
      <w:r w:rsidR="002C3E4F" w:rsidRPr="001A4704">
        <w:rPr>
          <w:rFonts w:cstheme="minorHAnsi"/>
          <w:sz w:val="24"/>
        </w:rPr>
        <w:t xml:space="preserve"> herbicides with differing</w:t>
      </w:r>
      <w:r w:rsidRPr="001A4704">
        <w:rPr>
          <w:rFonts w:cstheme="minorHAnsi"/>
          <w:sz w:val="24"/>
        </w:rPr>
        <w:t xml:space="preserve"> </w:t>
      </w:r>
      <w:r w:rsidR="0053092D" w:rsidRPr="001A4704">
        <w:rPr>
          <w:rFonts w:cstheme="minorHAnsi"/>
          <w:sz w:val="24"/>
        </w:rPr>
        <w:t>mode</w:t>
      </w:r>
      <w:r w:rsidR="004910CD" w:rsidRPr="001A4704">
        <w:rPr>
          <w:rFonts w:cstheme="minorHAnsi"/>
          <w:sz w:val="24"/>
        </w:rPr>
        <w:t>s</w:t>
      </w:r>
      <w:r w:rsidR="0053092D" w:rsidRPr="001A4704">
        <w:rPr>
          <w:rFonts w:cstheme="minorHAnsi"/>
          <w:sz w:val="24"/>
        </w:rPr>
        <w:t xml:space="preserve">-of-action </w:t>
      </w:r>
      <w:r w:rsidR="00A87CB0">
        <w:rPr>
          <w:rFonts w:cstheme="minorHAnsi"/>
          <w:sz w:val="24"/>
        </w:rPr>
        <w:t>(MoA)</w:t>
      </w:r>
      <w:r w:rsidR="0053092D" w:rsidRPr="001A4704">
        <w:rPr>
          <w:rFonts w:cstheme="minorHAnsi"/>
          <w:sz w:val="24"/>
        </w:rPr>
        <w:t xml:space="preserve"> </w:t>
      </w:r>
      <w:r w:rsidRPr="001A4704">
        <w:rPr>
          <w:rFonts w:cstheme="minorHAnsi"/>
          <w:sz w:val="24"/>
        </w:rPr>
        <w:t>in grass weeds. The widespread evolution of NTSR in wild grass species including black-grass (</w:t>
      </w:r>
      <w:r w:rsidRPr="001A4704">
        <w:rPr>
          <w:rFonts w:cstheme="minorHAnsi"/>
          <w:i/>
          <w:sz w:val="24"/>
        </w:rPr>
        <w:t>Alopecurus myosuroides)</w:t>
      </w:r>
      <w:r w:rsidRPr="001A4704">
        <w:rPr>
          <w:rFonts w:cstheme="minorHAnsi"/>
          <w:sz w:val="24"/>
        </w:rPr>
        <w:t>, rigid ryegrass (</w:t>
      </w:r>
      <w:r w:rsidRPr="001A4704">
        <w:rPr>
          <w:rFonts w:cstheme="minorHAnsi"/>
          <w:i/>
          <w:sz w:val="24"/>
        </w:rPr>
        <w:t>Lolium rigidum)</w:t>
      </w:r>
      <w:r w:rsidRPr="001A4704">
        <w:rPr>
          <w:rFonts w:cstheme="minorHAnsi"/>
          <w:sz w:val="24"/>
        </w:rPr>
        <w:t>, Italian ryegrass (</w:t>
      </w:r>
      <w:r w:rsidRPr="001A4704">
        <w:rPr>
          <w:rFonts w:cstheme="minorHAnsi"/>
          <w:i/>
          <w:sz w:val="24"/>
        </w:rPr>
        <w:t>Lolium multiflorum)</w:t>
      </w:r>
      <w:r w:rsidRPr="001A4704">
        <w:rPr>
          <w:rFonts w:cstheme="minorHAnsi"/>
          <w:sz w:val="24"/>
        </w:rPr>
        <w:t>, wild oat (</w:t>
      </w:r>
      <w:r w:rsidRPr="001A4704">
        <w:rPr>
          <w:rFonts w:cstheme="minorHAnsi"/>
          <w:i/>
          <w:sz w:val="24"/>
        </w:rPr>
        <w:t>Avena fatua)</w:t>
      </w:r>
      <w:r w:rsidRPr="001A4704">
        <w:rPr>
          <w:rFonts w:cstheme="minorHAnsi"/>
          <w:sz w:val="24"/>
        </w:rPr>
        <w:t xml:space="preserve"> and</w:t>
      </w:r>
      <w:r w:rsidR="006314DA" w:rsidRPr="001A4704">
        <w:rPr>
          <w:rFonts w:cstheme="minorHAnsi"/>
          <w:sz w:val="24"/>
        </w:rPr>
        <w:t xml:space="preserve"> Brome</w:t>
      </w:r>
      <w:r w:rsidR="002C3E4F" w:rsidRPr="001A4704">
        <w:rPr>
          <w:rFonts w:cstheme="minorHAnsi"/>
          <w:sz w:val="24"/>
        </w:rPr>
        <w:t xml:space="preserve"> species</w:t>
      </w:r>
      <w:r w:rsidRPr="001A4704">
        <w:rPr>
          <w:rFonts w:cstheme="minorHAnsi"/>
          <w:sz w:val="24"/>
        </w:rPr>
        <w:t xml:space="preserve"> </w:t>
      </w:r>
      <w:r w:rsidR="006314DA" w:rsidRPr="001A4704">
        <w:rPr>
          <w:rFonts w:cstheme="minorHAnsi"/>
          <w:sz w:val="24"/>
        </w:rPr>
        <w:t>(</w:t>
      </w:r>
      <w:r w:rsidR="00932939">
        <w:rPr>
          <w:rFonts w:cstheme="minorHAnsi"/>
          <w:i/>
          <w:sz w:val="24"/>
        </w:rPr>
        <w:t xml:space="preserve">Anisantha </w:t>
      </w:r>
      <w:r w:rsidRPr="001A4704">
        <w:rPr>
          <w:rFonts w:cstheme="minorHAnsi"/>
          <w:sz w:val="24"/>
        </w:rPr>
        <w:t>sp</w:t>
      </w:r>
      <w:r w:rsidR="006314DA" w:rsidRPr="001A4704">
        <w:rPr>
          <w:rFonts w:cstheme="minorHAnsi"/>
          <w:sz w:val="24"/>
        </w:rPr>
        <w:t>.)</w:t>
      </w:r>
      <w:r w:rsidR="002C3E4F" w:rsidRPr="001A4704">
        <w:rPr>
          <w:rFonts w:cstheme="minorHAnsi"/>
          <w:sz w:val="24"/>
        </w:rPr>
        <w:t>,</w:t>
      </w:r>
      <w:r w:rsidRPr="001A4704">
        <w:rPr>
          <w:rFonts w:cstheme="minorHAnsi"/>
          <w:sz w:val="24"/>
        </w:rPr>
        <w:t xml:space="preserve"> results in a significant reduction </w:t>
      </w:r>
      <w:r w:rsidR="002C3E4F" w:rsidRPr="001A4704">
        <w:rPr>
          <w:rFonts w:cstheme="minorHAnsi"/>
          <w:sz w:val="24"/>
          <w:szCs w:val="24"/>
        </w:rPr>
        <w:t>in</w:t>
      </w:r>
      <w:r w:rsidRPr="001A4704">
        <w:rPr>
          <w:rFonts w:cstheme="minorHAnsi"/>
          <w:sz w:val="24"/>
        </w:rPr>
        <w:t xml:space="preserve"> herbicid</w:t>
      </w:r>
      <w:r w:rsidR="002C3E4F" w:rsidRPr="001A4704">
        <w:rPr>
          <w:rFonts w:cstheme="minorHAnsi"/>
          <w:sz w:val="24"/>
        </w:rPr>
        <w:t>al weed</w:t>
      </w:r>
      <w:r w:rsidRPr="001A4704">
        <w:rPr>
          <w:rFonts w:cstheme="minorHAnsi"/>
          <w:sz w:val="24"/>
        </w:rPr>
        <w:t xml:space="preserve"> control in agricultural fields</w:t>
      </w:r>
      <w:sdt>
        <w:sdtPr>
          <w:rPr>
            <w:rFonts w:cstheme="minorHAnsi"/>
            <w:color w:val="000000"/>
            <w:sz w:val="24"/>
            <w:vertAlign w:val="superscript"/>
          </w:rPr>
          <w:tag w:val="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"/>
          <w:id w:val="86276685"/>
          <w:placeholder>
            <w:docPart w:val="DefaultPlaceholder_-1854013440"/>
          </w:placeholder>
        </w:sdtPr>
        <w:sdtEndPr/>
        <w:sdtContent>
          <w:r w:rsidR="00C800C6" w:rsidRPr="00C800C6">
            <w:rPr>
              <w:rFonts w:cstheme="minorHAnsi"/>
              <w:color w:val="000000"/>
              <w:sz w:val="24"/>
              <w:vertAlign w:val="superscript"/>
            </w:rPr>
            <w:t>1–4</w:t>
          </w:r>
        </w:sdtContent>
      </w:sdt>
      <w:r w:rsidR="004910CD" w:rsidRPr="001A4704">
        <w:rPr>
          <w:rFonts w:cstheme="minorHAnsi"/>
          <w:sz w:val="24"/>
        </w:rPr>
        <w:t xml:space="preserve">. In the UK, widespread herbicide resistance </w:t>
      </w:r>
      <w:r w:rsidR="009C13CE" w:rsidRPr="001A4704">
        <w:rPr>
          <w:rFonts w:cstheme="minorHAnsi"/>
          <w:sz w:val="24"/>
        </w:rPr>
        <w:t>to several ALS-inhibitors (HRAC Group 2) and ACCase-inhibitors (HRAC Group 1)</w:t>
      </w:r>
      <w:r w:rsidR="004910CD" w:rsidRPr="001A4704">
        <w:rPr>
          <w:rFonts w:cstheme="minorHAnsi"/>
          <w:sz w:val="24"/>
        </w:rPr>
        <w:t xml:space="preserve"> in black-grass populations has been shown to result in considerable economic and yield losses</w:t>
      </w:r>
      <w:sdt>
        <w:sdtPr>
          <w:rPr>
            <w:rFonts w:cstheme="minorHAnsi"/>
            <w:color w:val="000000"/>
            <w:sz w:val="24"/>
            <w:vertAlign w:val="superscript"/>
          </w:rPr>
          <w:tag w:val="MENDELEY_CITATION_v3_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"/>
          <w:id w:val="-1907136007"/>
          <w:placeholder>
            <w:docPart w:val="DefaultPlaceholder_-1854013440"/>
          </w:placeholder>
        </w:sdtPr>
        <w:sdtEndPr/>
        <w:sdtContent>
          <w:r w:rsidR="00C800C6" w:rsidRPr="00C800C6">
            <w:rPr>
              <w:rFonts w:cstheme="minorHAnsi"/>
              <w:color w:val="000000"/>
              <w:sz w:val="24"/>
              <w:vertAlign w:val="superscript"/>
            </w:rPr>
            <w:t>5</w:t>
          </w:r>
        </w:sdtContent>
      </w:sdt>
      <w:r w:rsidR="004910CD" w:rsidRPr="001A4704">
        <w:rPr>
          <w:rFonts w:cstheme="minorHAnsi"/>
          <w:sz w:val="24"/>
        </w:rPr>
        <w:t xml:space="preserve">. </w:t>
      </w:r>
      <w:r w:rsidR="004910CD" w:rsidRPr="001A4704">
        <w:rPr>
          <w:rFonts w:cstheme="minorHAnsi"/>
          <w:sz w:val="24"/>
          <w:vertAlign w:val="superscript"/>
        </w:rPr>
        <w:t xml:space="preserve"> </w:t>
      </w:r>
      <w:r w:rsidRPr="001A4704">
        <w:rPr>
          <w:rFonts w:cstheme="minorHAnsi"/>
          <w:sz w:val="24"/>
        </w:rPr>
        <w:t xml:space="preserve">While rotations and mixtures of different herbicide chemistries have been implemented to constrain the </w:t>
      </w:r>
      <w:r w:rsidR="00560AA0" w:rsidRPr="001A4704">
        <w:rPr>
          <w:rFonts w:cstheme="minorHAnsi"/>
          <w:sz w:val="24"/>
        </w:rPr>
        <w:t xml:space="preserve">selection </w:t>
      </w:r>
      <w:r w:rsidRPr="001A4704">
        <w:rPr>
          <w:rFonts w:cstheme="minorHAnsi"/>
          <w:sz w:val="24"/>
        </w:rPr>
        <w:t>of mutations in herbicide target genes</w:t>
      </w:r>
      <w:r w:rsidR="00314BBE">
        <w:rPr>
          <w:rFonts w:cstheme="minorHAnsi"/>
          <w:sz w:val="24"/>
        </w:rPr>
        <w:t>,</w:t>
      </w:r>
      <w:r w:rsidR="001B2602">
        <w:rPr>
          <w:rFonts w:cstheme="minorHAnsi"/>
          <w:sz w:val="24"/>
        </w:rPr>
        <w:t xml:space="preserve"> target-site resistance</w:t>
      </w:r>
      <w:r w:rsidR="00F4370F" w:rsidRPr="001A4704">
        <w:rPr>
          <w:rFonts w:cstheme="minorHAnsi"/>
          <w:sz w:val="24"/>
        </w:rPr>
        <w:t xml:space="preserve"> (TSR)</w:t>
      </w:r>
      <w:r w:rsidRPr="001A4704">
        <w:rPr>
          <w:rFonts w:cstheme="minorHAnsi"/>
          <w:sz w:val="24"/>
        </w:rPr>
        <w:t xml:space="preserve">, this approach may </w:t>
      </w:r>
      <w:r w:rsidRPr="001A4704">
        <w:rPr>
          <w:rFonts w:cstheme="minorHAnsi"/>
          <w:sz w:val="24"/>
          <w:szCs w:val="24"/>
        </w:rPr>
        <w:t>exert an increased selective</w:t>
      </w:r>
      <w:r w:rsidRPr="001A4704">
        <w:rPr>
          <w:rFonts w:cstheme="minorHAnsi"/>
          <w:sz w:val="24"/>
        </w:rPr>
        <w:t xml:space="preserve"> pressure </w:t>
      </w:r>
      <w:r w:rsidRPr="001A4704">
        <w:rPr>
          <w:rFonts w:cstheme="minorHAnsi"/>
          <w:sz w:val="24"/>
          <w:szCs w:val="24"/>
        </w:rPr>
        <w:t>on</w:t>
      </w:r>
      <w:r w:rsidRPr="001A4704">
        <w:rPr>
          <w:rFonts w:cstheme="minorHAnsi"/>
          <w:sz w:val="24"/>
        </w:rPr>
        <w:t xml:space="preserve"> black-grass to evolve</w:t>
      </w:r>
      <w:r w:rsidR="003D7AF2" w:rsidRPr="001A4704">
        <w:rPr>
          <w:rFonts w:cstheme="minorHAnsi"/>
          <w:sz w:val="24"/>
        </w:rPr>
        <w:t xml:space="preserve"> </w:t>
      </w:r>
      <w:r w:rsidR="00FB084F" w:rsidRPr="001A4704">
        <w:rPr>
          <w:rFonts w:cstheme="minorHAnsi"/>
          <w:sz w:val="24"/>
        </w:rPr>
        <w:t>more ‘generalist’</w:t>
      </w:r>
      <w:r w:rsidRPr="001A4704">
        <w:rPr>
          <w:rFonts w:cstheme="minorHAnsi"/>
          <w:sz w:val="24"/>
        </w:rPr>
        <w:t xml:space="preserve"> NTSR mechanisms</w:t>
      </w:r>
      <w:r w:rsidR="00FB084F" w:rsidRPr="001A4704">
        <w:rPr>
          <w:rFonts w:cstheme="minorHAnsi"/>
          <w:sz w:val="24"/>
        </w:rPr>
        <w:t>,</w:t>
      </w:r>
      <w:r w:rsidRPr="001A4704">
        <w:rPr>
          <w:rFonts w:cstheme="minorHAnsi"/>
          <w:sz w:val="24"/>
        </w:rPr>
        <w:t xml:space="preserve"> capable of </w:t>
      </w:r>
      <w:r w:rsidR="00560AA0" w:rsidRPr="001A4704">
        <w:rPr>
          <w:rFonts w:cstheme="minorHAnsi"/>
          <w:sz w:val="24"/>
        </w:rPr>
        <w:t xml:space="preserve">conferring resistance to </w:t>
      </w:r>
      <w:r w:rsidRPr="001A4704">
        <w:rPr>
          <w:rFonts w:cstheme="minorHAnsi"/>
          <w:sz w:val="24"/>
        </w:rPr>
        <w:t xml:space="preserve">multiple </w:t>
      </w:r>
      <w:r w:rsidR="00250E26" w:rsidRPr="001A4704">
        <w:rPr>
          <w:rFonts w:cstheme="minorHAnsi"/>
          <w:sz w:val="24"/>
          <w:szCs w:val="24"/>
        </w:rPr>
        <w:t>MoAs</w:t>
      </w:r>
      <w:sdt>
        <w:sdtPr>
          <w:rPr>
            <w:rFonts w:cstheme="minorHAnsi"/>
            <w:color w:val="000000"/>
            <w:sz w:val="24"/>
            <w:szCs w:val="24"/>
            <w:vertAlign w:val="superscript"/>
          </w:rPr>
          <w:tag w:val="MENDELEY_CITATION_v3_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"/>
          <w:id w:val="-384406086"/>
          <w:placeholder>
            <w:docPart w:val="DefaultPlaceholder_-1854013440"/>
          </w:placeholder>
        </w:sdtPr>
        <w:sdtEndPr/>
        <w:sdtContent>
          <w:r w:rsidR="00C800C6" w:rsidRPr="00C800C6">
            <w:rPr>
              <w:rFonts w:cstheme="minorHAnsi"/>
              <w:color w:val="000000"/>
              <w:sz w:val="24"/>
              <w:szCs w:val="24"/>
              <w:vertAlign w:val="superscript"/>
            </w:rPr>
            <w:t>1</w:t>
          </w:r>
        </w:sdtContent>
      </w:sdt>
      <w:r w:rsidRPr="001A4704">
        <w:rPr>
          <w:rFonts w:cstheme="minorHAnsi"/>
          <w:sz w:val="24"/>
        </w:rPr>
        <w:t xml:space="preserve">. </w:t>
      </w:r>
      <w:r w:rsidR="004910CD" w:rsidRPr="001A4704">
        <w:rPr>
          <w:rFonts w:cstheme="minorHAnsi"/>
          <w:sz w:val="24"/>
        </w:rPr>
        <w:t>R</w:t>
      </w:r>
      <w:r w:rsidR="00146093" w:rsidRPr="001A4704">
        <w:rPr>
          <w:rFonts w:cstheme="minorHAnsi"/>
          <w:sz w:val="24"/>
        </w:rPr>
        <w:t>ecent evidence for reduced glyphosate sensitivity in UK black-grass populations with NTSR to other herbicide modes-of-</w:t>
      </w:r>
      <w:r w:rsidR="004B4574" w:rsidRPr="001A4704">
        <w:rPr>
          <w:rFonts w:cstheme="minorHAnsi"/>
          <w:sz w:val="24"/>
        </w:rPr>
        <w:t>action is</w:t>
      </w:r>
      <w:r w:rsidR="00146093" w:rsidRPr="001A4704">
        <w:rPr>
          <w:rFonts w:cstheme="minorHAnsi"/>
          <w:sz w:val="24"/>
        </w:rPr>
        <w:t xml:space="preserve"> a </w:t>
      </w:r>
      <w:r w:rsidR="004910CD" w:rsidRPr="001A4704">
        <w:rPr>
          <w:rFonts w:cstheme="minorHAnsi"/>
          <w:sz w:val="24"/>
        </w:rPr>
        <w:t xml:space="preserve">further </w:t>
      </w:r>
      <w:r w:rsidR="00146093" w:rsidRPr="001A4704">
        <w:rPr>
          <w:rFonts w:cstheme="minorHAnsi"/>
          <w:sz w:val="24"/>
        </w:rPr>
        <w:t xml:space="preserve">cause of major concern for the prospective </w:t>
      </w:r>
      <w:r w:rsidR="00146093" w:rsidRPr="001A4704">
        <w:rPr>
          <w:rFonts w:cstheme="minorHAnsi"/>
          <w:sz w:val="24"/>
          <w:szCs w:val="24"/>
        </w:rPr>
        <w:t>total</w:t>
      </w:r>
      <w:r w:rsidR="00146093" w:rsidRPr="001A4704">
        <w:rPr>
          <w:rFonts w:cstheme="minorHAnsi"/>
          <w:sz w:val="24"/>
        </w:rPr>
        <w:t xml:space="preserve"> loss of herbicide control </w:t>
      </w:r>
      <w:r w:rsidR="00146093" w:rsidRPr="001A4704">
        <w:rPr>
          <w:rFonts w:cstheme="minorHAnsi"/>
          <w:sz w:val="24"/>
          <w:szCs w:val="24"/>
        </w:rPr>
        <w:t xml:space="preserve">in </w:t>
      </w:r>
      <w:r w:rsidR="00146093" w:rsidRPr="001A4704">
        <w:rPr>
          <w:rFonts w:cstheme="minorHAnsi"/>
          <w:sz w:val="24"/>
        </w:rPr>
        <w:t>this species</w:t>
      </w:r>
      <w:sdt>
        <w:sdtPr>
          <w:rPr>
            <w:rFonts w:cstheme="minorHAnsi"/>
            <w:color w:val="000000"/>
            <w:sz w:val="24"/>
            <w:vertAlign w:val="superscript"/>
          </w:rPr>
          <w:tag w:val="MENDELEY_CITATION_v3_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"/>
          <w:id w:val="-1478067180"/>
          <w:placeholder>
            <w:docPart w:val="DefaultPlaceholder_-1854013440"/>
          </w:placeholder>
        </w:sdtPr>
        <w:sdtEndPr/>
        <w:sdtContent>
          <w:r w:rsidR="00C800C6" w:rsidRPr="00C800C6">
            <w:rPr>
              <w:rFonts w:cstheme="minorHAnsi"/>
              <w:color w:val="000000"/>
              <w:sz w:val="24"/>
              <w:vertAlign w:val="superscript"/>
            </w:rPr>
            <w:t>6</w:t>
          </w:r>
        </w:sdtContent>
      </w:sdt>
      <w:r w:rsidR="00146093" w:rsidRPr="001A4704">
        <w:rPr>
          <w:rFonts w:cstheme="minorHAnsi"/>
          <w:sz w:val="24"/>
        </w:rPr>
        <w:t>.</w:t>
      </w:r>
      <w:r w:rsidR="004910CD" w:rsidRPr="001A4704">
        <w:rPr>
          <w:rFonts w:cstheme="minorHAnsi"/>
          <w:sz w:val="24"/>
        </w:rPr>
        <w:t xml:space="preserve"> The ability to rapidly detect NTSR, and adapt management </w:t>
      </w:r>
      <w:r w:rsidR="0002683A" w:rsidRPr="001A4704">
        <w:rPr>
          <w:rFonts w:cstheme="minorHAnsi"/>
          <w:sz w:val="24"/>
        </w:rPr>
        <w:t>strategies</w:t>
      </w:r>
      <w:r w:rsidR="00700DEE" w:rsidRPr="001A4704">
        <w:rPr>
          <w:rFonts w:cstheme="minorHAnsi"/>
          <w:sz w:val="24"/>
        </w:rPr>
        <w:t xml:space="preserve"> </w:t>
      </w:r>
      <w:r w:rsidR="004910CD" w:rsidRPr="001A4704">
        <w:rPr>
          <w:rFonts w:cstheme="minorHAnsi"/>
          <w:sz w:val="24"/>
        </w:rPr>
        <w:t xml:space="preserve">accordingly, is </w:t>
      </w:r>
      <w:r w:rsidR="002C3E4F" w:rsidRPr="001A4704">
        <w:rPr>
          <w:rFonts w:cstheme="minorHAnsi"/>
          <w:sz w:val="24"/>
        </w:rPr>
        <w:t xml:space="preserve">therefore </w:t>
      </w:r>
      <w:r w:rsidR="004910CD" w:rsidRPr="001A4704">
        <w:rPr>
          <w:rFonts w:cstheme="minorHAnsi"/>
          <w:sz w:val="24"/>
        </w:rPr>
        <w:t>now needed t</w:t>
      </w:r>
      <w:r w:rsidRPr="001A4704">
        <w:rPr>
          <w:rFonts w:cstheme="minorHAnsi"/>
          <w:sz w:val="24"/>
        </w:rPr>
        <w:t>o</w:t>
      </w:r>
      <w:r w:rsidR="004910CD" w:rsidRPr="001A4704">
        <w:rPr>
          <w:rFonts w:cstheme="minorHAnsi"/>
          <w:sz w:val="24"/>
        </w:rPr>
        <w:t xml:space="preserve"> help</w:t>
      </w:r>
      <w:r w:rsidRPr="001A4704">
        <w:rPr>
          <w:rFonts w:cstheme="minorHAnsi"/>
          <w:sz w:val="24"/>
        </w:rPr>
        <w:t xml:space="preserve"> mitigate </w:t>
      </w:r>
      <w:r w:rsidR="0042373D" w:rsidRPr="001A4704">
        <w:rPr>
          <w:rFonts w:cstheme="minorHAnsi"/>
          <w:sz w:val="24"/>
        </w:rPr>
        <w:t xml:space="preserve">against </w:t>
      </w:r>
      <w:r w:rsidR="004910CD" w:rsidRPr="001A4704">
        <w:rPr>
          <w:rFonts w:cstheme="minorHAnsi"/>
          <w:sz w:val="24"/>
        </w:rPr>
        <w:t xml:space="preserve">further </w:t>
      </w:r>
      <w:r w:rsidR="0042373D" w:rsidRPr="001A4704">
        <w:rPr>
          <w:rFonts w:cstheme="minorHAnsi"/>
          <w:sz w:val="24"/>
        </w:rPr>
        <w:t xml:space="preserve">increased losses from NTSR </w:t>
      </w:r>
      <w:r w:rsidR="0046270C" w:rsidRPr="001A4704">
        <w:rPr>
          <w:rFonts w:cstheme="minorHAnsi"/>
          <w:sz w:val="24"/>
        </w:rPr>
        <w:t>multiple resistance</w:t>
      </w:r>
      <w:r w:rsidR="004910CD" w:rsidRPr="001A4704">
        <w:rPr>
          <w:rFonts w:cstheme="minorHAnsi"/>
          <w:sz w:val="24"/>
        </w:rPr>
        <w:t xml:space="preserve"> in this species</w:t>
      </w:r>
      <w:r w:rsidRPr="001A4704">
        <w:rPr>
          <w:rFonts w:cstheme="minorHAnsi"/>
          <w:sz w:val="24"/>
        </w:rPr>
        <w:t xml:space="preserve">. </w:t>
      </w:r>
    </w:p>
    <w:p w14:paraId="78DB4461" w14:textId="2DA55A68" w:rsidR="00337CA1" w:rsidRPr="001A4704" w:rsidRDefault="00337CA1" w:rsidP="00337CA1">
      <w:pPr>
        <w:spacing w:line="480" w:lineRule="auto"/>
        <w:jc w:val="both"/>
        <w:rPr>
          <w:rFonts w:cstheme="minorHAnsi"/>
          <w:sz w:val="24"/>
        </w:rPr>
      </w:pPr>
      <w:r w:rsidRPr="001A4704">
        <w:rPr>
          <w:rFonts w:cstheme="minorHAnsi"/>
          <w:sz w:val="24"/>
        </w:rPr>
        <w:t xml:space="preserve">Based on current understanding, NTSR </w:t>
      </w:r>
      <w:r w:rsidR="00231C7D" w:rsidRPr="001A4704">
        <w:rPr>
          <w:rFonts w:cstheme="minorHAnsi"/>
          <w:sz w:val="24"/>
        </w:rPr>
        <w:t xml:space="preserve">is </w:t>
      </w:r>
      <w:r w:rsidR="00F2300F">
        <w:rPr>
          <w:rFonts w:cstheme="minorHAnsi"/>
          <w:sz w:val="24"/>
        </w:rPr>
        <w:t>typically a</w:t>
      </w:r>
      <w:r w:rsidR="00231C7D" w:rsidRPr="001A4704">
        <w:rPr>
          <w:rFonts w:cstheme="minorHAnsi"/>
          <w:sz w:val="24"/>
        </w:rPr>
        <w:t xml:space="preserve"> </w:t>
      </w:r>
      <w:r w:rsidRPr="001A4704">
        <w:rPr>
          <w:rFonts w:cstheme="minorHAnsi"/>
          <w:sz w:val="24"/>
        </w:rPr>
        <w:t>multigen</w:t>
      </w:r>
      <w:r w:rsidR="00CA1854" w:rsidRPr="001A4704">
        <w:rPr>
          <w:rFonts w:cstheme="minorHAnsi"/>
          <w:sz w:val="24"/>
        </w:rPr>
        <w:t>i</w:t>
      </w:r>
      <w:r w:rsidRPr="001A4704">
        <w:rPr>
          <w:rFonts w:cstheme="minorHAnsi"/>
          <w:sz w:val="24"/>
        </w:rPr>
        <w:t xml:space="preserve">c trait </w:t>
      </w:r>
      <w:r w:rsidR="00560AA0" w:rsidRPr="001A4704">
        <w:rPr>
          <w:rFonts w:cstheme="minorHAnsi"/>
          <w:sz w:val="24"/>
        </w:rPr>
        <w:t>conferred by</w:t>
      </w:r>
      <w:r w:rsidRPr="001A4704">
        <w:rPr>
          <w:rFonts w:cstheme="minorHAnsi"/>
          <w:sz w:val="24"/>
        </w:rPr>
        <w:t xml:space="preserve"> diverse biological processes that protect weeds from herbicide toxicity</w:t>
      </w:r>
      <w:sdt>
        <w:sdtPr>
          <w:rPr>
            <w:rFonts w:cstheme="minorHAnsi"/>
            <w:color w:val="000000"/>
            <w:sz w:val="24"/>
            <w:vertAlign w:val="superscript"/>
          </w:rPr>
          <w:tag w:val="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"/>
          <w:id w:val="-1079521948"/>
          <w:placeholder>
            <w:docPart w:val="DefaultPlaceholder_-1854013440"/>
          </w:placeholder>
        </w:sdtPr>
        <w:sdtEndPr/>
        <w:sdtContent>
          <w:r w:rsidR="00C800C6" w:rsidRPr="00C800C6">
            <w:rPr>
              <w:rFonts w:eastAsia="Times New Roman"/>
              <w:color w:val="000000"/>
              <w:vertAlign w:val="superscript"/>
            </w:rPr>
            <w:t>7–9</w:t>
          </w:r>
        </w:sdtContent>
      </w:sdt>
      <w:r w:rsidRPr="001A4704">
        <w:rPr>
          <w:rFonts w:cstheme="minorHAnsi"/>
          <w:sz w:val="24"/>
        </w:rPr>
        <w:t>.</w:t>
      </w:r>
      <w:r w:rsidRPr="001A4704">
        <w:rPr>
          <w:rFonts w:cstheme="minorHAnsi"/>
          <w:sz w:val="24"/>
          <w:vertAlign w:val="superscript"/>
        </w:rPr>
        <w:t xml:space="preserve"> </w:t>
      </w:r>
      <w:r w:rsidRPr="001A4704">
        <w:rPr>
          <w:rFonts w:cstheme="minorHAnsi"/>
          <w:sz w:val="24"/>
        </w:rPr>
        <w:t xml:space="preserve">Among these processes, enhanced detoxification of herbicides is one of the </w:t>
      </w:r>
      <w:r w:rsidR="006A5F5A" w:rsidRPr="001A4704">
        <w:rPr>
          <w:rFonts w:cstheme="minorHAnsi"/>
          <w:sz w:val="24"/>
        </w:rPr>
        <w:t>predominant</w:t>
      </w:r>
      <w:r w:rsidR="00D10297" w:rsidRPr="001A4704">
        <w:rPr>
          <w:rFonts w:cstheme="minorHAnsi"/>
          <w:sz w:val="24"/>
        </w:rPr>
        <w:t xml:space="preserve"> </w:t>
      </w:r>
      <w:r w:rsidR="00AE70CF" w:rsidRPr="001A4704">
        <w:rPr>
          <w:rFonts w:cstheme="minorHAnsi"/>
          <w:sz w:val="24"/>
        </w:rPr>
        <w:t xml:space="preserve">mechanisms, </w:t>
      </w:r>
      <w:r w:rsidRPr="001A4704">
        <w:rPr>
          <w:rFonts w:cstheme="minorHAnsi"/>
          <w:sz w:val="24"/>
        </w:rPr>
        <w:t xml:space="preserve">commonly </w:t>
      </w:r>
      <w:r w:rsidRPr="004D56B5">
        <w:rPr>
          <w:rFonts w:cstheme="minorHAnsi"/>
          <w:sz w:val="24"/>
          <w:szCs w:val="24"/>
        </w:rPr>
        <w:t>referred to as enhanced metabolic resistance (EMR)</w:t>
      </w:r>
      <w:sdt>
        <w:sdtPr>
          <w:rPr>
            <w:rFonts w:cstheme="minorHAnsi"/>
            <w:color w:val="000000"/>
            <w:sz w:val="24"/>
            <w:szCs w:val="24"/>
            <w:vertAlign w:val="superscript"/>
          </w:rPr>
          <w:tag w:val="MENDELEY_CITATION_v3_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"/>
          <w:id w:val="859858425"/>
          <w:placeholder>
            <w:docPart w:val="DefaultPlaceholder_-1854013440"/>
          </w:placeholder>
        </w:sdtPr>
        <w:sdtEndPr/>
        <w:sdtContent>
          <w:r w:rsidR="00C800C6" w:rsidRPr="00C800C6">
            <w:rPr>
              <w:rFonts w:eastAsia="Times New Roman"/>
              <w:color w:val="000000"/>
              <w:vertAlign w:val="superscript"/>
            </w:rPr>
            <w:t>10</w:t>
          </w:r>
        </w:sdtContent>
      </w:sdt>
      <w:r w:rsidRPr="004D56B5">
        <w:rPr>
          <w:rFonts w:cstheme="minorHAnsi"/>
          <w:sz w:val="24"/>
          <w:szCs w:val="24"/>
        </w:rPr>
        <w:t>.</w:t>
      </w:r>
      <w:r w:rsidR="00C65754" w:rsidRPr="004D56B5">
        <w:rPr>
          <w:rFonts w:cstheme="minorHAnsi"/>
          <w:sz w:val="24"/>
          <w:szCs w:val="24"/>
          <w:vertAlign w:val="superscript"/>
        </w:rPr>
        <w:t xml:space="preserve"> </w:t>
      </w:r>
      <w:r w:rsidRPr="004D56B5">
        <w:rPr>
          <w:rFonts w:cstheme="minorHAnsi"/>
          <w:sz w:val="24"/>
          <w:szCs w:val="24"/>
        </w:rPr>
        <w:t>NTSR and EMR</w:t>
      </w:r>
      <w:r w:rsidR="00C65754" w:rsidRPr="004D56B5">
        <w:rPr>
          <w:rFonts w:cstheme="minorHAnsi"/>
          <w:sz w:val="24"/>
          <w:szCs w:val="24"/>
        </w:rPr>
        <w:t xml:space="preserve"> </w:t>
      </w:r>
      <w:r w:rsidRPr="004D56B5">
        <w:rPr>
          <w:rFonts w:cstheme="minorHAnsi"/>
          <w:sz w:val="24"/>
          <w:szCs w:val="24"/>
        </w:rPr>
        <w:t xml:space="preserve">in grass weeds </w:t>
      </w:r>
      <w:r w:rsidR="007372C1" w:rsidRPr="004D56B5">
        <w:rPr>
          <w:rFonts w:cstheme="minorHAnsi"/>
          <w:sz w:val="24"/>
          <w:szCs w:val="24"/>
        </w:rPr>
        <w:t xml:space="preserve">are typically detected </w:t>
      </w:r>
      <w:r w:rsidRPr="004D56B5">
        <w:rPr>
          <w:rFonts w:cstheme="minorHAnsi"/>
          <w:sz w:val="24"/>
          <w:szCs w:val="24"/>
        </w:rPr>
        <w:t xml:space="preserve">through </w:t>
      </w:r>
      <w:r w:rsidR="00560AA0" w:rsidRPr="004D56B5">
        <w:rPr>
          <w:rFonts w:cstheme="minorHAnsi"/>
          <w:sz w:val="24"/>
          <w:szCs w:val="24"/>
        </w:rPr>
        <w:t>dose response experiments</w:t>
      </w:r>
      <w:r w:rsidRPr="004D56B5">
        <w:rPr>
          <w:rFonts w:cstheme="minorHAnsi"/>
          <w:sz w:val="24"/>
          <w:szCs w:val="24"/>
        </w:rPr>
        <w:t xml:space="preserve"> in </w:t>
      </w:r>
      <w:r w:rsidRPr="001A4704">
        <w:rPr>
          <w:rFonts w:cstheme="minorHAnsi"/>
          <w:sz w:val="24"/>
          <w:szCs w:val="24"/>
        </w:rPr>
        <w:t>glasshouses</w:t>
      </w:r>
      <w:r w:rsidR="00B156B0" w:rsidRPr="001A4704">
        <w:rPr>
          <w:rFonts w:cstheme="minorHAnsi"/>
          <w:sz w:val="24"/>
          <w:szCs w:val="24"/>
        </w:rPr>
        <w:t>,</w:t>
      </w:r>
      <w:r w:rsidRPr="001A4704">
        <w:rPr>
          <w:rFonts w:cstheme="minorHAnsi"/>
          <w:sz w:val="24"/>
          <w:szCs w:val="24"/>
        </w:rPr>
        <w:t xml:space="preserve"> </w:t>
      </w:r>
      <w:r w:rsidR="00F710EF" w:rsidRPr="00E25435">
        <w:rPr>
          <w:sz w:val="24"/>
          <w:szCs w:val="24"/>
        </w:rPr>
        <w:t>followed by analysis of herbicide detoxification</w:t>
      </w:r>
      <w:r w:rsidR="00582B7A" w:rsidRPr="00E25435">
        <w:rPr>
          <w:sz w:val="24"/>
          <w:szCs w:val="24"/>
        </w:rPr>
        <w:t xml:space="preserve"> </w:t>
      </w:r>
      <w:r w:rsidR="004D56B5" w:rsidRPr="00E25435">
        <w:rPr>
          <w:sz w:val="24"/>
          <w:szCs w:val="24"/>
        </w:rPr>
        <w:t xml:space="preserve">via </w:t>
      </w:r>
      <w:r w:rsidR="002C3E4F" w:rsidRPr="001A4704">
        <w:rPr>
          <w:rFonts w:cstheme="minorHAnsi"/>
          <w:sz w:val="24"/>
          <w:szCs w:val="24"/>
        </w:rPr>
        <w:t xml:space="preserve">metabolism studies </w:t>
      </w:r>
      <w:r w:rsidR="002C3E4F" w:rsidRPr="001A4704">
        <w:rPr>
          <w:rFonts w:cstheme="minorHAnsi"/>
          <w:sz w:val="24"/>
          <w:szCs w:val="24"/>
        </w:rPr>
        <w:lastRenderedPageBreak/>
        <w:t>conducted using</w:t>
      </w:r>
      <w:r w:rsidRPr="001A4704">
        <w:rPr>
          <w:rFonts w:cstheme="minorHAnsi"/>
          <w:sz w:val="24"/>
          <w:szCs w:val="24"/>
        </w:rPr>
        <w:t xml:space="preserve"> liquid chromatography and mass spectrometry in laboratories</w:t>
      </w:r>
      <w:sdt>
        <w:sdtPr>
          <w:rPr>
            <w:rFonts w:cstheme="minorHAnsi"/>
            <w:color w:val="000000"/>
            <w:sz w:val="24"/>
            <w:szCs w:val="24"/>
            <w:vertAlign w:val="superscript"/>
          </w:rPr>
          <w:tag w:val="MENDELEY_CITATION_v3_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"/>
          <w:id w:val="-1407055327"/>
          <w:placeholder>
            <w:docPart w:val="DefaultPlaceholder_-1854013440"/>
          </w:placeholder>
        </w:sdtPr>
        <w:sdtEndPr/>
        <w:sdtContent>
          <w:r w:rsidR="00C800C6" w:rsidRPr="00C800C6">
            <w:rPr>
              <w:rFonts w:cstheme="minorHAnsi"/>
              <w:color w:val="000000"/>
              <w:sz w:val="24"/>
              <w:szCs w:val="24"/>
              <w:vertAlign w:val="superscript"/>
            </w:rPr>
            <w:t>11,12</w:t>
          </w:r>
        </w:sdtContent>
      </w:sdt>
      <w:r w:rsidRPr="001A4704">
        <w:rPr>
          <w:rFonts w:cstheme="minorHAnsi"/>
          <w:sz w:val="24"/>
          <w:szCs w:val="24"/>
        </w:rPr>
        <w:t>.</w:t>
      </w:r>
      <w:r w:rsidRPr="001A4704">
        <w:rPr>
          <w:rFonts w:cstheme="minorHAnsi"/>
          <w:sz w:val="24"/>
          <w:szCs w:val="24"/>
          <w:vertAlign w:val="superscript"/>
        </w:rPr>
        <w:t xml:space="preserve"> </w:t>
      </w:r>
      <w:r w:rsidRPr="001A4704">
        <w:rPr>
          <w:rFonts w:cstheme="minorHAnsi"/>
          <w:sz w:val="24"/>
          <w:szCs w:val="24"/>
        </w:rPr>
        <w:t xml:space="preserve"> While these approaches allow </w:t>
      </w:r>
      <w:r w:rsidR="002C3E4F" w:rsidRPr="001A4704">
        <w:rPr>
          <w:rFonts w:cstheme="minorHAnsi"/>
          <w:sz w:val="24"/>
          <w:szCs w:val="24"/>
        </w:rPr>
        <w:t xml:space="preserve">for the </w:t>
      </w:r>
      <w:r w:rsidRPr="001A4704">
        <w:rPr>
          <w:rFonts w:cstheme="minorHAnsi"/>
          <w:sz w:val="24"/>
          <w:szCs w:val="24"/>
        </w:rPr>
        <w:t xml:space="preserve">accurate detection of NTSR and EMR, </w:t>
      </w:r>
      <w:r w:rsidRPr="001A4704">
        <w:rPr>
          <w:rFonts w:cstheme="minorHAnsi"/>
          <w:sz w:val="24"/>
        </w:rPr>
        <w:t xml:space="preserve">major drawbacks include (1) long processing times, and (2) the necessity for well-equipped </w:t>
      </w:r>
      <w:r w:rsidRPr="001A4704">
        <w:rPr>
          <w:rFonts w:cstheme="minorHAnsi"/>
          <w:sz w:val="24"/>
          <w:szCs w:val="24"/>
        </w:rPr>
        <w:t xml:space="preserve">glasshouses and laboratories. </w:t>
      </w:r>
      <w:r w:rsidRPr="001A4704">
        <w:rPr>
          <w:rFonts w:cstheme="minorHAnsi"/>
          <w:sz w:val="24"/>
        </w:rPr>
        <w:t xml:space="preserve">To </w:t>
      </w:r>
      <w:r w:rsidR="00D63BDB">
        <w:rPr>
          <w:rFonts w:cstheme="minorHAnsi"/>
          <w:sz w:val="24"/>
        </w:rPr>
        <w:t xml:space="preserve">begin to </w:t>
      </w:r>
      <w:r w:rsidR="0006058B">
        <w:rPr>
          <w:rFonts w:cstheme="minorHAnsi"/>
          <w:sz w:val="24"/>
        </w:rPr>
        <w:t>address</w:t>
      </w:r>
      <w:r w:rsidR="00233C9A">
        <w:rPr>
          <w:rFonts w:cstheme="minorHAnsi"/>
          <w:sz w:val="24"/>
        </w:rPr>
        <w:t xml:space="preserve"> </w:t>
      </w:r>
      <w:r w:rsidRPr="001A4704">
        <w:rPr>
          <w:rFonts w:cstheme="minorHAnsi"/>
          <w:sz w:val="24"/>
        </w:rPr>
        <w:t xml:space="preserve">these drawbacks, the concept of molecular biomarkers </w:t>
      </w:r>
      <w:r w:rsidR="002C3E4F" w:rsidRPr="001A4704">
        <w:rPr>
          <w:rFonts w:cstheme="minorHAnsi"/>
          <w:sz w:val="24"/>
        </w:rPr>
        <w:t>of NTSR/ EMR</w:t>
      </w:r>
      <w:r w:rsidRPr="001A4704">
        <w:rPr>
          <w:rFonts w:cstheme="minorHAnsi"/>
          <w:sz w:val="24"/>
        </w:rPr>
        <w:t xml:space="preserve"> has been proposed</w:t>
      </w:r>
      <w:r w:rsidR="00D63BDB">
        <w:rPr>
          <w:rFonts w:cstheme="minorHAnsi"/>
          <w:sz w:val="24"/>
        </w:rPr>
        <w:t xml:space="preserve">, which could be developed </w:t>
      </w:r>
      <w:r w:rsidR="006F2DE8">
        <w:rPr>
          <w:rFonts w:cstheme="minorHAnsi"/>
          <w:sz w:val="24"/>
        </w:rPr>
        <w:t>into field</w:t>
      </w:r>
      <w:r w:rsidR="006A426D">
        <w:rPr>
          <w:rFonts w:cstheme="minorHAnsi"/>
          <w:sz w:val="24"/>
        </w:rPr>
        <w:t xml:space="preserve"> diagnostic kits</w:t>
      </w:r>
      <w:r w:rsidRPr="001A4704">
        <w:rPr>
          <w:rFonts w:cstheme="minorHAnsi"/>
          <w:sz w:val="24"/>
        </w:rPr>
        <w:t xml:space="preserve">. </w:t>
      </w:r>
    </w:p>
    <w:p w14:paraId="096AAA41" w14:textId="3F4D16F3" w:rsidR="00145AF7" w:rsidRDefault="00337CA1" w:rsidP="00337CA1">
      <w:pPr>
        <w:spacing w:line="480" w:lineRule="auto"/>
        <w:ind w:firstLine="720"/>
        <w:jc w:val="both"/>
        <w:rPr>
          <w:rFonts w:cstheme="minorHAnsi"/>
          <w:sz w:val="24"/>
          <w:szCs w:val="24"/>
        </w:rPr>
      </w:pPr>
      <w:r w:rsidRPr="001A4704">
        <w:rPr>
          <w:rFonts w:cstheme="minorHAnsi"/>
          <w:sz w:val="24"/>
        </w:rPr>
        <w:t xml:space="preserve">Molecular biomarkers (DNA, RNA, and protein) are commonly used in health care and clinical research </w:t>
      </w:r>
      <w:r w:rsidRPr="001A4704">
        <w:rPr>
          <w:rFonts w:cstheme="minorHAnsi"/>
          <w:sz w:val="24"/>
          <w:szCs w:val="24"/>
        </w:rPr>
        <w:t>to detect multidrug resistance</w:t>
      </w:r>
      <w:r w:rsidR="002C3E4F" w:rsidRPr="001A4704">
        <w:rPr>
          <w:rFonts w:cstheme="minorHAnsi"/>
          <w:sz w:val="24"/>
          <w:szCs w:val="24"/>
        </w:rPr>
        <w:t xml:space="preserve"> </w:t>
      </w:r>
      <w:r w:rsidRPr="001A4704">
        <w:rPr>
          <w:rFonts w:cstheme="minorHAnsi"/>
          <w:sz w:val="24"/>
          <w:szCs w:val="24"/>
        </w:rPr>
        <w:t>in cancer cells</w:t>
      </w:r>
      <w:r w:rsidR="00FC63DD">
        <w:rPr>
          <w:rFonts w:cstheme="minorHAnsi"/>
          <w:sz w:val="24"/>
          <w:szCs w:val="24"/>
        </w:rPr>
        <w:t>. This</w:t>
      </w:r>
      <w:r w:rsidRPr="001A4704">
        <w:rPr>
          <w:rFonts w:cstheme="minorHAnsi"/>
          <w:sz w:val="24"/>
          <w:szCs w:val="24"/>
        </w:rPr>
        <w:t xml:space="preserve"> information </w:t>
      </w:r>
      <w:r w:rsidR="00FC63DD">
        <w:rPr>
          <w:rFonts w:cstheme="minorHAnsi"/>
          <w:sz w:val="24"/>
          <w:szCs w:val="24"/>
        </w:rPr>
        <w:t xml:space="preserve">facilitates </w:t>
      </w:r>
      <w:r w:rsidRPr="001A4704">
        <w:rPr>
          <w:rFonts w:cstheme="minorHAnsi"/>
          <w:sz w:val="24"/>
          <w:szCs w:val="24"/>
        </w:rPr>
        <w:t xml:space="preserve">physicians to </w:t>
      </w:r>
      <w:r w:rsidR="002C3E4F" w:rsidRPr="001A4704">
        <w:rPr>
          <w:rFonts w:cstheme="minorHAnsi"/>
          <w:sz w:val="24"/>
          <w:szCs w:val="24"/>
        </w:rPr>
        <w:t xml:space="preserve">develop </w:t>
      </w:r>
      <w:r w:rsidRPr="001A4704">
        <w:rPr>
          <w:rFonts w:cstheme="minorHAnsi"/>
          <w:sz w:val="24"/>
          <w:szCs w:val="24"/>
        </w:rPr>
        <w:t xml:space="preserve">specific </w:t>
      </w:r>
      <w:r w:rsidR="002C3E4F" w:rsidRPr="001A4704">
        <w:rPr>
          <w:rFonts w:cstheme="minorHAnsi"/>
          <w:sz w:val="24"/>
          <w:szCs w:val="24"/>
        </w:rPr>
        <w:t xml:space="preserve">mitigating </w:t>
      </w:r>
      <w:r w:rsidRPr="001A4704">
        <w:rPr>
          <w:rFonts w:cstheme="minorHAnsi"/>
          <w:sz w:val="24"/>
          <w:szCs w:val="24"/>
        </w:rPr>
        <w:t>treatments for patients</w:t>
      </w:r>
      <w:sdt>
        <w:sdtPr>
          <w:rPr>
            <w:rFonts w:cstheme="minorHAnsi"/>
            <w:color w:val="000000"/>
            <w:sz w:val="24"/>
            <w:szCs w:val="24"/>
            <w:vertAlign w:val="superscript"/>
          </w:rPr>
          <w:tag w:val="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"/>
          <w:id w:val="-1312321436"/>
          <w:placeholder>
            <w:docPart w:val="DefaultPlaceholder_-1854013440"/>
          </w:placeholder>
        </w:sdtPr>
        <w:sdtEndPr/>
        <w:sdtContent>
          <w:r w:rsidR="00C800C6" w:rsidRPr="00C800C6">
            <w:rPr>
              <w:rFonts w:eastAsia="Times New Roman"/>
              <w:color w:val="000000"/>
              <w:vertAlign w:val="superscript"/>
            </w:rPr>
            <w:t>13–15</w:t>
          </w:r>
        </w:sdtContent>
      </w:sdt>
      <w:r w:rsidRPr="001A4704">
        <w:rPr>
          <w:rFonts w:cstheme="minorHAnsi"/>
          <w:sz w:val="24"/>
          <w:szCs w:val="24"/>
        </w:rPr>
        <w:t>.</w:t>
      </w:r>
      <w:r w:rsidR="00F12F2F" w:rsidRPr="001A4704">
        <w:rPr>
          <w:rFonts w:cstheme="minorHAnsi"/>
          <w:sz w:val="24"/>
          <w:szCs w:val="24"/>
        </w:rPr>
        <w:t xml:space="preserve"> </w:t>
      </w:r>
      <w:r w:rsidR="00936D70">
        <w:rPr>
          <w:rFonts w:cstheme="minorHAnsi"/>
          <w:sz w:val="24"/>
          <w:szCs w:val="24"/>
        </w:rPr>
        <w:t>T</w:t>
      </w:r>
      <w:r w:rsidR="00936D70" w:rsidRPr="001A4704">
        <w:rPr>
          <w:rFonts w:cstheme="minorHAnsi"/>
          <w:sz w:val="24"/>
          <w:szCs w:val="24"/>
        </w:rPr>
        <w:t>he main benefits of biomarker applications</w:t>
      </w:r>
      <w:r w:rsidR="00936D70" w:rsidRPr="001A4704" w:rsidDel="00936D70">
        <w:rPr>
          <w:rFonts w:cstheme="minorHAnsi"/>
          <w:sz w:val="24"/>
          <w:szCs w:val="24"/>
        </w:rPr>
        <w:t xml:space="preserve"> </w:t>
      </w:r>
      <w:r w:rsidR="00936D70">
        <w:rPr>
          <w:rFonts w:cstheme="minorHAnsi"/>
          <w:sz w:val="24"/>
          <w:szCs w:val="24"/>
        </w:rPr>
        <w:t>are t</w:t>
      </w:r>
      <w:r w:rsidRPr="001A4704">
        <w:rPr>
          <w:rFonts w:cstheme="minorHAnsi"/>
          <w:sz w:val="24"/>
          <w:szCs w:val="24"/>
        </w:rPr>
        <w:t>he quick turnaround time, low cost, and versatility to detect biomarkers from blood and tissue samples</w:t>
      </w:r>
      <w:r w:rsidR="00936D70" w:rsidRPr="00455C97">
        <w:rPr>
          <w:rFonts w:cstheme="minorHAnsi"/>
          <w:sz w:val="24"/>
          <w:szCs w:val="24"/>
        </w:rPr>
        <w:t>.</w:t>
      </w:r>
      <w:r w:rsidRPr="00455C97">
        <w:rPr>
          <w:rFonts w:cstheme="minorHAnsi"/>
          <w:sz w:val="24"/>
          <w:szCs w:val="24"/>
        </w:rPr>
        <w:t xml:space="preserve"> </w:t>
      </w:r>
      <w:r w:rsidR="00145AF7" w:rsidRPr="00455C97">
        <w:rPr>
          <w:rFonts w:cstheme="minorHAnsi"/>
          <w:sz w:val="24"/>
          <w:szCs w:val="24"/>
        </w:rPr>
        <w:t xml:space="preserve">There </w:t>
      </w:r>
      <w:r w:rsidR="002C3E4F" w:rsidRPr="00455C97">
        <w:rPr>
          <w:rFonts w:cstheme="minorHAnsi"/>
          <w:sz w:val="24"/>
          <w:szCs w:val="24"/>
        </w:rPr>
        <w:t>is now</w:t>
      </w:r>
      <w:r w:rsidRPr="00455C97">
        <w:rPr>
          <w:rFonts w:cstheme="minorHAnsi"/>
          <w:sz w:val="24"/>
          <w:szCs w:val="24"/>
        </w:rPr>
        <w:t xml:space="preserve"> interest in the potential for adopting molecular biomarkers </w:t>
      </w:r>
      <w:r w:rsidR="000945D8" w:rsidRPr="00455C97">
        <w:rPr>
          <w:rFonts w:cstheme="minorHAnsi"/>
          <w:sz w:val="24"/>
          <w:szCs w:val="24"/>
        </w:rPr>
        <w:t>as th</w:t>
      </w:r>
      <w:r w:rsidR="00B95288" w:rsidRPr="00455C97">
        <w:rPr>
          <w:rFonts w:cstheme="minorHAnsi"/>
          <w:sz w:val="24"/>
          <w:szCs w:val="24"/>
        </w:rPr>
        <w:t xml:space="preserve">e point-to-care (POC) diagnosis </w:t>
      </w:r>
      <w:r w:rsidR="00D75EA4" w:rsidRPr="00455C97">
        <w:rPr>
          <w:rFonts w:cstheme="minorHAnsi"/>
          <w:sz w:val="24"/>
          <w:szCs w:val="24"/>
        </w:rPr>
        <w:t>of</w:t>
      </w:r>
      <w:r w:rsidRPr="00455C97">
        <w:rPr>
          <w:rFonts w:cstheme="minorHAnsi"/>
          <w:sz w:val="24"/>
          <w:szCs w:val="24"/>
        </w:rPr>
        <w:t xml:space="preserve"> NTSR and EMR in grass weeds</w:t>
      </w:r>
      <w:r w:rsidR="00D75EA4" w:rsidRPr="00455C97">
        <w:rPr>
          <w:rFonts w:cstheme="minorHAnsi"/>
          <w:sz w:val="24"/>
          <w:szCs w:val="24"/>
        </w:rPr>
        <w:t xml:space="preserve"> on-farm or close to the farm. The POC concept </w:t>
      </w:r>
      <w:r w:rsidR="00C14BFB" w:rsidRPr="00455C97">
        <w:rPr>
          <w:rFonts w:cstheme="minorHAnsi"/>
          <w:sz w:val="24"/>
          <w:szCs w:val="24"/>
        </w:rPr>
        <w:t>is design</w:t>
      </w:r>
      <w:r w:rsidR="002F572C" w:rsidRPr="00455C97">
        <w:rPr>
          <w:rFonts w:cstheme="minorHAnsi"/>
          <w:sz w:val="24"/>
          <w:szCs w:val="24"/>
        </w:rPr>
        <w:t>ed to</w:t>
      </w:r>
      <w:r w:rsidR="00133184" w:rsidRPr="00455C97">
        <w:rPr>
          <w:rFonts w:cstheme="minorHAnsi"/>
          <w:sz w:val="24"/>
          <w:szCs w:val="24"/>
        </w:rPr>
        <w:t xml:space="preserve"> </w:t>
      </w:r>
      <w:r w:rsidR="00871DD2" w:rsidRPr="00455C97">
        <w:rPr>
          <w:rFonts w:cstheme="minorHAnsi"/>
          <w:sz w:val="24"/>
          <w:szCs w:val="24"/>
        </w:rPr>
        <w:t>provide i</w:t>
      </w:r>
      <w:r w:rsidR="00BE005D" w:rsidRPr="00455C97">
        <w:rPr>
          <w:rFonts w:cstheme="minorHAnsi"/>
          <w:sz w:val="24"/>
          <w:szCs w:val="24"/>
        </w:rPr>
        <w:t xml:space="preserve">nformation </w:t>
      </w:r>
      <w:r w:rsidR="008E6A67" w:rsidRPr="00455C97">
        <w:rPr>
          <w:rFonts w:cstheme="minorHAnsi"/>
          <w:sz w:val="24"/>
          <w:szCs w:val="24"/>
        </w:rPr>
        <w:t>for</w:t>
      </w:r>
      <w:r w:rsidR="00BE005D" w:rsidRPr="00455C97">
        <w:rPr>
          <w:rFonts w:cstheme="minorHAnsi"/>
          <w:sz w:val="24"/>
          <w:szCs w:val="24"/>
        </w:rPr>
        <w:t xml:space="preserve"> </w:t>
      </w:r>
      <w:r w:rsidR="00B07A2B" w:rsidRPr="00455C97">
        <w:rPr>
          <w:rFonts w:cstheme="minorHAnsi"/>
          <w:sz w:val="24"/>
          <w:szCs w:val="24"/>
        </w:rPr>
        <w:t>advisors and farmers on the potential of resistance development</w:t>
      </w:r>
      <w:r w:rsidR="00124877" w:rsidRPr="00455C97">
        <w:rPr>
          <w:rFonts w:cstheme="minorHAnsi"/>
          <w:sz w:val="24"/>
          <w:szCs w:val="24"/>
        </w:rPr>
        <w:t xml:space="preserve"> and assist </w:t>
      </w:r>
      <w:r w:rsidR="008E6A67" w:rsidRPr="00455C97">
        <w:rPr>
          <w:rFonts w:cstheme="minorHAnsi"/>
          <w:sz w:val="24"/>
          <w:szCs w:val="24"/>
        </w:rPr>
        <w:t>in the</w:t>
      </w:r>
      <w:r w:rsidR="00124877" w:rsidRPr="00455C97">
        <w:rPr>
          <w:rFonts w:cstheme="minorHAnsi"/>
          <w:sz w:val="24"/>
          <w:szCs w:val="24"/>
        </w:rPr>
        <w:t xml:space="preserve"> decision to test samples in the laboratory and greenhouse</w:t>
      </w:r>
      <w:r w:rsidR="004D5EEA" w:rsidRPr="00455C97">
        <w:rPr>
          <w:rFonts w:cstheme="minorHAnsi"/>
          <w:sz w:val="24"/>
          <w:szCs w:val="24"/>
        </w:rPr>
        <w:t>.</w:t>
      </w:r>
      <w:r w:rsidR="008E6A67" w:rsidRPr="00455C97">
        <w:rPr>
          <w:rFonts w:cstheme="minorHAnsi"/>
          <w:sz w:val="24"/>
          <w:szCs w:val="24"/>
        </w:rPr>
        <w:t xml:space="preserve"> These will help </w:t>
      </w:r>
      <w:r w:rsidR="00634A72">
        <w:rPr>
          <w:rFonts w:cstheme="minorHAnsi"/>
          <w:sz w:val="24"/>
          <w:szCs w:val="24"/>
        </w:rPr>
        <w:t xml:space="preserve">to </w:t>
      </w:r>
      <w:r w:rsidR="008E6A67" w:rsidRPr="00455C97">
        <w:rPr>
          <w:rFonts w:cstheme="minorHAnsi"/>
          <w:sz w:val="24"/>
          <w:szCs w:val="24"/>
        </w:rPr>
        <w:t xml:space="preserve">reduce </w:t>
      </w:r>
      <w:r w:rsidR="0078715E" w:rsidRPr="00455C97">
        <w:rPr>
          <w:rFonts w:cstheme="minorHAnsi"/>
          <w:sz w:val="24"/>
          <w:szCs w:val="24"/>
        </w:rPr>
        <w:t xml:space="preserve">the cost </w:t>
      </w:r>
      <w:r w:rsidR="00634A72">
        <w:rPr>
          <w:rFonts w:cstheme="minorHAnsi"/>
          <w:sz w:val="24"/>
          <w:szCs w:val="24"/>
        </w:rPr>
        <w:t>of</w:t>
      </w:r>
      <w:r w:rsidR="0078715E" w:rsidRPr="00455C97">
        <w:rPr>
          <w:rFonts w:cstheme="minorHAnsi"/>
          <w:sz w:val="24"/>
          <w:szCs w:val="24"/>
        </w:rPr>
        <w:t xml:space="preserve"> </w:t>
      </w:r>
      <w:r w:rsidR="00EE43D9" w:rsidRPr="00455C97">
        <w:rPr>
          <w:rFonts w:cstheme="minorHAnsi"/>
          <w:sz w:val="24"/>
          <w:szCs w:val="24"/>
        </w:rPr>
        <w:t>testing</w:t>
      </w:r>
      <w:r w:rsidR="00EE43D9">
        <w:rPr>
          <w:rFonts w:cstheme="minorHAnsi"/>
          <w:sz w:val="24"/>
          <w:szCs w:val="24"/>
        </w:rPr>
        <w:t xml:space="preserve"> and</w:t>
      </w:r>
      <w:r w:rsidR="00045276">
        <w:rPr>
          <w:rFonts w:cstheme="minorHAnsi"/>
          <w:sz w:val="24"/>
          <w:szCs w:val="24"/>
        </w:rPr>
        <w:t xml:space="preserve"> may allow farmers to develop specific weed management strategies for each field on a farm</w:t>
      </w:r>
      <w:r w:rsidR="009A662F">
        <w:rPr>
          <w:rFonts w:cstheme="minorHAnsi"/>
          <w:sz w:val="24"/>
          <w:szCs w:val="24"/>
        </w:rPr>
        <w:t xml:space="preserve"> to both reduce the risk of resistance evolution and </w:t>
      </w:r>
      <w:r w:rsidR="005D4BE4">
        <w:rPr>
          <w:rFonts w:cstheme="minorHAnsi"/>
          <w:sz w:val="24"/>
          <w:szCs w:val="24"/>
        </w:rPr>
        <w:t>continued use of ineffective herbicide chemistries.</w:t>
      </w:r>
      <w:r w:rsidR="0078715E" w:rsidRPr="00455C97">
        <w:rPr>
          <w:rFonts w:cstheme="minorHAnsi"/>
          <w:sz w:val="24"/>
          <w:szCs w:val="24"/>
        </w:rPr>
        <w:t xml:space="preserve"> </w:t>
      </w:r>
      <w:r w:rsidR="007B16DA" w:rsidRPr="00455C97">
        <w:rPr>
          <w:rFonts w:cstheme="minorHAnsi"/>
          <w:sz w:val="24"/>
          <w:szCs w:val="24"/>
        </w:rPr>
        <w:t xml:space="preserve">For the past decade, </w:t>
      </w:r>
      <w:r w:rsidR="008C3952" w:rsidRPr="00455C97">
        <w:rPr>
          <w:rFonts w:cstheme="minorHAnsi"/>
          <w:sz w:val="24"/>
          <w:szCs w:val="24"/>
        </w:rPr>
        <w:t>many</w:t>
      </w:r>
      <w:r w:rsidR="00D53C1C" w:rsidRPr="00455C97">
        <w:rPr>
          <w:rFonts w:cstheme="minorHAnsi"/>
          <w:sz w:val="24"/>
          <w:szCs w:val="24"/>
        </w:rPr>
        <w:t xml:space="preserve"> genes/protein</w:t>
      </w:r>
      <w:r w:rsidR="00326CA7" w:rsidRPr="00E25435">
        <w:rPr>
          <w:rFonts w:cstheme="minorHAnsi"/>
          <w:sz w:val="24"/>
          <w:szCs w:val="24"/>
        </w:rPr>
        <w:t>s</w:t>
      </w:r>
      <w:r w:rsidR="00D53C1C" w:rsidRPr="00455C97">
        <w:rPr>
          <w:rFonts w:cstheme="minorHAnsi"/>
          <w:sz w:val="24"/>
          <w:szCs w:val="24"/>
        </w:rPr>
        <w:t xml:space="preserve"> </w:t>
      </w:r>
      <w:r w:rsidR="008C3952" w:rsidRPr="00455C97">
        <w:rPr>
          <w:rFonts w:cstheme="minorHAnsi"/>
          <w:sz w:val="24"/>
          <w:szCs w:val="24"/>
        </w:rPr>
        <w:t xml:space="preserve">have been identified </w:t>
      </w:r>
      <w:r w:rsidR="007978E0" w:rsidRPr="00455C97">
        <w:rPr>
          <w:rFonts w:cstheme="minorHAnsi"/>
          <w:sz w:val="24"/>
          <w:szCs w:val="24"/>
        </w:rPr>
        <w:t>by transcriptom</w:t>
      </w:r>
      <w:r w:rsidR="00D7576A" w:rsidRPr="00455C97">
        <w:rPr>
          <w:rFonts w:cstheme="minorHAnsi"/>
          <w:sz w:val="24"/>
          <w:szCs w:val="24"/>
        </w:rPr>
        <w:t>e</w:t>
      </w:r>
      <w:r w:rsidR="007978E0" w:rsidRPr="00455C97">
        <w:rPr>
          <w:rFonts w:cstheme="minorHAnsi"/>
          <w:sz w:val="24"/>
          <w:szCs w:val="24"/>
        </w:rPr>
        <w:t xml:space="preserve"> and </w:t>
      </w:r>
      <w:r w:rsidR="00D7576A" w:rsidRPr="00455C97">
        <w:rPr>
          <w:rFonts w:cstheme="minorHAnsi"/>
          <w:sz w:val="24"/>
          <w:szCs w:val="24"/>
        </w:rPr>
        <w:t>proteome</w:t>
      </w:r>
      <w:r w:rsidR="007978E0" w:rsidRPr="00455C97">
        <w:rPr>
          <w:rFonts w:cstheme="minorHAnsi"/>
          <w:sz w:val="24"/>
          <w:szCs w:val="24"/>
        </w:rPr>
        <w:t xml:space="preserve"> </w:t>
      </w:r>
      <w:r w:rsidR="000F5BC9" w:rsidRPr="00455C97">
        <w:rPr>
          <w:rFonts w:cstheme="minorHAnsi"/>
          <w:sz w:val="24"/>
          <w:szCs w:val="24"/>
        </w:rPr>
        <w:t xml:space="preserve">in </w:t>
      </w:r>
      <w:r w:rsidR="00D7576A" w:rsidRPr="00455C97">
        <w:rPr>
          <w:rFonts w:cstheme="minorHAnsi"/>
          <w:sz w:val="24"/>
          <w:szCs w:val="24"/>
        </w:rPr>
        <w:t>multiple NTSR/EMR black</w:t>
      </w:r>
      <w:r w:rsidR="00190874">
        <w:rPr>
          <w:rFonts w:cstheme="minorHAnsi"/>
          <w:sz w:val="24"/>
          <w:szCs w:val="24"/>
        </w:rPr>
        <w:t>-</w:t>
      </w:r>
      <w:r w:rsidR="00D7576A" w:rsidRPr="00455C97">
        <w:rPr>
          <w:rFonts w:cstheme="minorHAnsi"/>
          <w:sz w:val="24"/>
          <w:szCs w:val="24"/>
        </w:rPr>
        <w:t>grass populations</w:t>
      </w:r>
      <w:sdt>
        <w:sdtPr>
          <w:rPr>
            <w:rFonts w:cstheme="minorHAnsi"/>
            <w:color w:val="000000"/>
            <w:sz w:val="24"/>
            <w:szCs w:val="24"/>
            <w:vertAlign w:val="superscript"/>
          </w:rPr>
          <w:tag w:val="MENDELEY_CITATION_v3_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"/>
          <w:id w:val="837656973"/>
          <w:placeholder>
            <w:docPart w:val="DefaultPlaceholder_-1854013440"/>
          </w:placeholder>
        </w:sdtPr>
        <w:sdtContent>
          <w:r w:rsidR="00607CF4" w:rsidRPr="00607CF4">
            <w:rPr>
              <w:rFonts w:cstheme="minorHAnsi"/>
              <w:color w:val="000000"/>
              <w:sz w:val="24"/>
              <w:szCs w:val="24"/>
              <w:vertAlign w:val="superscript"/>
            </w:rPr>
            <w:t>16,17</w:t>
          </w:r>
        </w:sdtContent>
      </w:sdt>
      <w:r w:rsidR="00D7576A" w:rsidRPr="00455C97">
        <w:rPr>
          <w:rFonts w:cstheme="minorHAnsi"/>
          <w:sz w:val="24"/>
          <w:szCs w:val="24"/>
        </w:rPr>
        <w:t>. T</w:t>
      </w:r>
      <w:r w:rsidR="00D855E7" w:rsidRPr="00455C97">
        <w:rPr>
          <w:rFonts w:cstheme="minorHAnsi"/>
          <w:sz w:val="24"/>
          <w:szCs w:val="24"/>
        </w:rPr>
        <w:t>he consistent increased expression of these gen</w:t>
      </w:r>
      <w:r w:rsidR="00073EE5" w:rsidRPr="00455C97">
        <w:rPr>
          <w:rFonts w:cstheme="minorHAnsi"/>
          <w:sz w:val="24"/>
          <w:szCs w:val="24"/>
        </w:rPr>
        <w:t>es/proteins in NTSR/EMR black</w:t>
      </w:r>
      <w:r w:rsidR="00190874">
        <w:rPr>
          <w:rFonts w:cstheme="minorHAnsi"/>
          <w:sz w:val="24"/>
          <w:szCs w:val="24"/>
        </w:rPr>
        <w:t>-</w:t>
      </w:r>
      <w:r w:rsidR="00073EE5" w:rsidRPr="00455C97">
        <w:rPr>
          <w:rFonts w:cstheme="minorHAnsi"/>
          <w:sz w:val="24"/>
          <w:szCs w:val="24"/>
        </w:rPr>
        <w:t>grass suggest th</w:t>
      </w:r>
      <w:r w:rsidR="003B5894" w:rsidRPr="00455C97">
        <w:rPr>
          <w:rFonts w:cstheme="minorHAnsi"/>
          <w:sz w:val="24"/>
          <w:szCs w:val="24"/>
        </w:rPr>
        <w:t>at these genes/proteins have a potential to be biomarkers.</w:t>
      </w:r>
      <w:r w:rsidR="003B5894">
        <w:rPr>
          <w:rFonts w:cstheme="minorHAnsi"/>
          <w:sz w:val="24"/>
          <w:szCs w:val="24"/>
        </w:rPr>
        <w:t xml:space="preserve"> </w:t>
      </w:r>
      <w:r w:rsidR="007978E0">
        <w:rPr>
          <w:rFonts w:cstheme="minorHAnsi"/>
          <w:sz w:val="24"/>
          <w:szCs w:val="24"/>
        </w:rPr>
        <w:t xml:space="preserve"> </w:t>
      </w:r>
      <w:r w:rsidR="004D5EEA">
        <w:rPr>
          <w:rFonts w:cstheme="minorHAnsi"/>
          <w:sz w:val="24"/>
          <w:szCs w:val="24"/>
        </w:rPr>
        <w:t xml:space="preserve"> </w:t>
      </w:r>
      <w:r w:rsidR="002F572C">
        <w:rPr>
          <w:rFonts w:cstheme="minorHAnsi"/>
          <w:sz w:val="24"/>
          <w:szCs w:val="24"/>
        </w:rPr>
        <w:t xml:space="preserve"> </w:t>
      </w:r>
    </w:p>
    <w:p w14:paraId="0EDB320E" w14:textId="76D939C5" w:rsidR="00337CA1" w:rsidRPr="001A4704" w:rsidRDefault="00C90961" w:rsidP="00337CA1">
      <w:pPr>
        <w:spacing w:line="480" w:lineRule="auto"/>
        <w:ind w:firstLine="720"/>
        <w:jc w:val="both"/>
        <w:rPr>
          <w:rFonts w:cstheme="minorHAnsi"/>
          <w:sz w:val="24"/>
          <w:szCs w:val="24"/>
        </w:rPr>
      </w:pPr>
      <w:r>
        <w:rPr>
          <w:rFonts w:cstheme="minorHAnsi"/>
          <w:sz w:val="24"/>
          <w:szCs w:val="24"/>
        </w:rPr>
        <w:t>Several studies have reported</w:t>
      </w:r>
      <w:r w:rsidR="00337CA1" w:rsidRPr="001A4704">
        <w:rPr>
          <w:rFonts w:cstheme="minorHAnsi"/>
          <w:sz w:val="24"/>
          <w:szCs w:val="24"/>
        </w:rPr>
        <w:t xml:space="preserve"> that a glutathione transferase phi (F) class 1 (</w:t>
      </w:r>
      <w:r w:rsidR="00337CA1" w:rsidRPr="001A4704">
        <w:rPr>
          <w:rFonts w:cstheme="minorHAnsi"/>
          <w:i/>
          <w:iCs/>
          <w:sz w:val="24"/>
          <w:szCs w:val="24"/>
        </w:rPr>
        <w:t>Am</w:t>
      </w:r>
      <w:r w:rsidR="00337CA1" w:rsidRPr="001A4704">
        <w:rPr>
          <w:rFonts w:cstheme="minorHAnsi"/>
          <w:sz w:val="24"/>
          <w:szCs w:val="24"/>
        </w:rPr>
        <w:t>GSTF1) protein is good candidate biomarker for NTSR in black-grass</w:t>
      </w:r>
      <w:sdt>
        <w:sdtPr>
          <w:rPr>
            <w:rFonts w:cstheme="minorHAnsi"/>
            <w:color w:val="000000"/>
            <w:sz w:val="24"/>
            <w:szCs w:val="24"/>
            <w:vertAlign w:val="superscript"/>
          </w:rPr>
          <w:tag w:val="MENDELEY_CITATION_v3_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"/>
          <w:id w:val="-1936889894"/>
          <w:placeholder>
            <w:docPart w:val="DefaultPlaceholder_-1854013440"/>
          </w:placeholder>
        </w:sdtPr>
        <w:sdtEndPr/>
        <w:sdtContent>
          <w:r w:rsidR="00607CF4" w:rsidRPr="00607CF4">
            <w:rPr>
              <w:rFonts w:cstheme="minorHAnsi"/>
              <w:color w:val="000000"/>
              <w:sz w:val="24"/>
              <w:szCs w:val="24"/>
              <w:vertAlign w:val="superscript"/>
            </w:rPr>
            <w:t>1,16–18</w:t>
          </w:r>
        </w:sdtContent>
      </w:sdt>
      <w:r w:rsidR="00337CA1" w:rsidRPr="001A4704">
        <w:rPr>
          <w:rFonts w:cstheme="minorHAnsi"/>
          <w:sz w:val="24"/>
          <w:szCs w:val="24"/>
        </w:rPr>
        <w:t>.</w:t>
      </w:r>
      <w:r w:rsidR="00337CA1" w:rsidRPr="001A4704">
        <w:rPr>
          <w:rFonts w:cstheme="minorHAnsi"/>
          <w:sz w:val="24"/>
          <w:szCs w:val="24"/>
          <w:vertAlign w:val="superscript"/>
        </w:rPr>
        <w:t xml:space="preserve"> </w:t>
      </w:r>
      <w:r>
        <w:rPr>
          <w:rFonts w:cstheme="minorHAnsi"/>
          <w:sz w:val="24"/>
          <w:szCs w:val="24"/>
        </w:rPr>
        <w:t>However, w</w:t>
      </w:r>
      <w:r w:rsidR="00337CA1" w:rsidRPr="001A4704">
        <w:rPr>
          <w:rFonts w:cstheme="minorHAnsi"/>
          <w:sz w:val="24"/>
          <w:szCs w:val="24"/>
        </w:rPr>
        <w:t xml:space="preserve">hile a significant elevation at the constitutive level of </w:t>
      </w:r>
      <w:r w:rsidR="00337CA1" w:rsidRPr="001A4704">
        <w:rPr>
          <w:rFonts w:cstheme="minorHAnsi"/>
          <w:i/>
          <w:iCs/>
          <w:sz w:val="24"/>
          <w:szCs w:val="24"/>
        </w:rPr>
        <w:t>Am</w:t>
      </w:r>
      <w:r w:rsidR="00337CA1" w:rsidRPr="001A4704">
        <w:rPr>
          <w:rFonts w:cstheme="minorHAnsi"/>
          <w:sz w:val="24"/>
          <w:szCs w:val="24"/>
        </w:rPr>
        <w:t>GSTF1 protein is a reliable biomarker for NTSR, this protein alone is not sufficient to pinpoint specific resistance to individual herbicide groups</w:t>
      </w:r>
      <w:sdt>
        <w:sdtPr>
          <w:rPr>
            <w:rFonts w:cstheme="minorHAnsi"/>
            <w:color w:val="000000"/>
            <w:sz w:val="24"/>
            <w:szCs w:val="24"/>
            <w:vertAlign w:val="superscript"/>
          </w:rPr>
          <w:tag w:val="MENDELEY_CITATION_v3_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"/>
          <w:id w:val="-362739134"/>
          <w:placeholder>
            <w:docPart w:val="DefaultPlaceholder_-1854013440"/>
          </w:placeholder>
        </w:sdtPr>
        <w:sdtEndPr/>
        <w:sdtContent>
          <w:r w:rsidR="00607CF4" w:rsidRPr="00607CF4">
            <w:rPr>
              <w:rFonts w:cstheme="minorHAnsi"/>
              <w:color w:val="000000"/>
              <w:sz w:val="24"/>
              <w:szCs w:val="24"/>
              <w:vertAlign w:val="superscript"/>
            </w:rPr>
            <w:t>17,18</w:t>
          </w:r>
        </w:sdtContent>
      </w:sdt>
      <w:r w:rsidR="00337CA1" w:rsidRPr="001A4704">
        <w:rPr>
          <w:rFonts w:cstheme="minorHAnsi"/>
          <w:sz w:val="24"/>
          <w:szCs w:val="24"/>
        </w:rPr>
        <w:t>.</w:t>
      </w:r>
      <w:r w:rsidR="00337CA1" w:rsidRPr="001A4704">
        <w:rPr>
          <w:rFonts w:cstheme="minorHAnsi"/>
          <w:sz w:val="24"/>
          <w:szCs w:val="24"/>
          <w:vertAlign w:val="superscript"/>
        </w:rPr>
        <w:t xml:space="preserve">  </w:t>
      </w:r>
      <w:r w:rsidR="00337CA1" w:rsidRPr="001A4704">
        <w:rPr>
          <w:rFonts w:cstheme="minorHAnsi"/>
          <w:sz w:val="24"/>
          <w:szCs w:val="24"/>
        </w:rPr>
        <w:t xml:space="preserve">In </w:t>
      </w:r>
      <w:r w:rsidR="009B1FDD">
        <w:rPr>
          <w:rFonts w:cstheme="minorHAnsi"/>
          <w:sz w:val="24"/>
          <w:szCs w:val="24"/>
        </w:rPr>
        <w:t xml:space="preserve">cases of </w:t>
      </w:r>
      <w:r w:rsidR="00C603B5">
        <w:rPr>
          <w:rFonts w:cstheme="minorHAnsi"/>
          <w:sz w:val="24"/>
          <w:szCs w:val="24"/>
        </w:rPr>
        <w:t>multidrug resistance</w:t>
      </w:r>
      <w:r w:rsidR="00337CA1" w:rsidRPr="001A4704">
        <w:rPr>
          <w:rFonts w:cstheme="minorHAnsi"/>
          <w:sz w:val="24"/>
          <w:szCs w:val="24"/>
        </w:rPr>
        <w:t xml:space="preserve">, a specific combination of biomarkers is commonly used to detect particular </w:t>
      </w:r>
      <w:r w:rsidR="002C3E4F" w:rsidRPr="001A4704">
        <w:rPr>
          <w:rFonts w:cstheme="minorHAnsi"/>
          <w:sz w:val="24"/>
          <w:szCs w:val="24"/>
        </w:rPr>
        <w:t xml:space="preserve">resistance </w:t>
      </w:r>
      <w:r w:rsidR="00337CA1" w:rsidRPr="001A4704">
        <w:rPr>
          <w:rFonts w:cstheme="minorHAnsi"/>
          <w:sz w:val="24"/>
          <w:szCs w:val="24"/>
        </w:rPr>
        <w:t xml:space="preserve">mechanisms </w:t>
      </w:r>
      <w:r w:rsidR="002C3E4F" w:rsidRPr="001A4704">
        <w:rPr>
          <w:rFonts w:cstheme="minorHAnsi"/>
          <w:sz w:val="24"/>
          <w:szCs w:val="24"/>
        </w:rPr>
        <w:t>directed to</w:t>
      </w:r>
      <w:r w:rsidR="00337CA1" w:rsidRPr="001A4704">
        <w:rPr>
          <w:rFonts w:cstheme="minorHAnsi"/>
          <w:sz w:val="24"/>
          <w:szCs w:val="24"/>
        </w:rPr>
        <w:t xml:space="preserve"> specific drugs</w:t>
      </w:r>
      <w:sdt>
        <w:sdtPr>
          <w:rPr>
            <w:rFonts w:cstheme="minorHAnsi"/>
            <w:color w:val="000000"/>
            <w:sz w:val="24"/>
            <w:szCs w:val="24"/>
            <w:vertAlign w:val="superscript"/>
          </w:rPr>
          <w:tag w:val="MENDELEY_CITATION_v3_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"/>
          <w:id w:val="333580581"/>
          <w:placeholder>
            <w:docPart w:val="DefaultPlaceholder_-1854013440"/>
          </w:placeholder>
        </w:sdtPr>
        <w:sdtEndPr/>
        <w:sdtContent>
          <w:r w:rsidR="00C800C6" w:rsidRPr="00C800C6">
            <w:rPr>
              <w:rFonts w:cstheme="minorHAnsi"/>
              <w:color w:val="000000"/>
              <w:sz w:val="24"/>
              <w:szCs w:val="24"/>
              <w:vertAlign w:val="superscript"/>
            </w:rPr>
            <w:t>13</w:t>
          </w:r>
        </w:sdtContent>
      </w:sdt>
      <w:r w:rsidR="00337CA1" w:rsidRPr="001A4704">
        <w:rPr>
          <w:rFonts w:cstheme="minorHAnsi"/>
          <w:sz w:val="24"/>
          <w:szCs w:val="24"/>
        </w:rPr>
        <w:t>.</w:t>
      </w:r>
      <w:r w:rsidR="00337CA1" w:rsidRPr="001A4704">
        <w:rPr>
          <w:rFonts w:cstheme="minorHAnsi"/>
          <w:sz w:val="24"/>
          <w:szCs w:val="24"/>
          <w:vertAlign w:val="superscript"/>
        </w:rPr>
        <w:t xml:space="preserve"> </w:t>
      </w:r>
      <w:r w:rsidR="00337CA1" w:rsidRPr="001A4704">
        <w:rPr>
          <w:rFonts w:cstheme="minorHAnsi"/>
          <w:sz w:val="24"/>
          <w:szCs w:val="24"/>
        </w:rPr>
        <w:t>Therefore, we rationalised that this approach could also be used to identify</w:t>
      </w:r>
      <w:r w:rsidR="009D5230">
        <w:rPr>
          <w:rFonts w:cstheme="minorHAnsi"/>
          <w:sz w:val="24"/>
          <w:szCs w:val="24"/>
        </w:rPr>
        <w:t xml:space="preserve"> </w:t>
      </w:r>
      <w:r w:rsidR="006F2DE8">
        <w:rPr>
          <w:rFonts w:cstheme="minorHAnsi"/>
          <w:sz w:val="24"/>
          <w:szCs w:val="24"/>
        </w:rPr>
        <w:t xml:space="preserve">transcript and protein biomarkers of NTSR </w:t>
      </w:r>
      <w:r w:rsidR="00337CA1" w:rsidRPr="001A4704">
        <w:rPr>
          <w:rFonts w:cstheme="minorHAnsi"/>
          <w:sz w:val="24"/>
          <w:szCs w:val="24"/>
        </w:rPr>
        <w:t xml:space="preserve">to specific herbicides. </w:t>
      </w:r>
    </w:p>
    <w:p w14:paraId="0A1BFD75" w14:textId="582BBFD6" w:rsidR="00337CA1" w:rsidRPr="001A4704" w:rsidRDefault="00337CA1" w:rsidP="00337CA1">
      <w:pPr>
        <w:spacing w:line="480" w:lineRule="auto"/>
        <w:jc w:val="both"/>
        <w:rPr>
          <w:rFonts w:cstheme="minorHAnsi"/>
          <w:sz w:val="24"/>
          <w:szCs w:val="24"/>
        </w:rPr>
      </w:pPr>
      <w:r w:rsidRPr="001A4704">
        <w:rPr>
          <w:rFonts w:cstheme="minorHAnsi"/>
          <w:sz w:val="24"/>
          <w:szCs w:val="24"/>
        </w:rPr>
        <w:tab/>
        <w:t xml:space="preserve">In order to develop functional and reliable biomarkers for resistance it is necessary to (i) characterise key in-plant targets which are significantly associated with a resistance phenotype, (ii) confirm their applicability across </w:t>
      </w:r>
      <w:r w:rsidR="00D23E62">
        <w:rPr>
          <w:rFonts w:cstheme="minorHAnsi"/>
          <w:sz w:val="24"/>
          <w:szCs w:val="24"/>
        </w:rPr>
        <w:t>and within</w:t>
      </w:r>
      <w:r w:rsidRPr="001A4704">
        <w:rPr>
          <w:rFonts w:cstheme="minorHAnsi"/>
          <w:sz w:val="24"/>
          <w:szCs w:val="24"/>
        </w:rPr>
        <w:t xml:space="preserve"> a broad range of populations, and (iii) identify the most reliable physiological level at which they should be measured (</w:t>
      </w:r>
      <w:r w:rsidR="00F73844" w:rsidRPr="001A4704">
        <w:rPr>
          <w:rFonts w:cstheme="minorHAnsi"/>
          <w:sz w:val="24"/>
          <w:szCs w:val="24"/>
        </w:rPr>
        <w:t>i.e.,</w:t>
      </w:r>
      <w:r w:rsidRPr="001A4704">
        <w:rPr>
          <w:rFonts w:cstheme="minorHAnsi"/>
          <w:sz w:val="24"/>
          <w:szCs w:val="24"/>
        </w:rPr>
        <w:t xml:space="preserve"> DNA sequence, transcript</w:t>
      </w:r>
      <w:r w:rsidR="00D5076C" w:rsidRPr="001A4704">
        <w:rPr>
          <w:rFonts w:cstheme="minorHAnsi"/>
          <w:sz w:val="24"/>
          <w:szCs w:val="24"/>
        </w:rPr>
        <w:t xml:space="preserve"> expression</w:t>
      </w:r>
      <w:r w:rsidRPr="001A4704">
        <w:rPr>
          <w:rFonts w:cstheme="minorHAnsi"/>
          <w:sz w:val="24"/>
          <w:szCs w:val="24"/>
        </w:rPr>
        <w:t>, protein</w:t>
      </w:r>
      <w:r w:rsidR="00D5076C" w:rsidRPr="001A4704">
        <w:rPr>
          <w:rFonts w:cstheme="minorHAnsi"/>
          <w:sz w:val="24"/>
          <w:szCs w:val="24"/>
        </w:rPr>
        <w:t xml:space="preserve"> abundance</w:t>
      </w:r>
      <w:r w:rsidRPr="001A4704">
        <w:rPr>
          <w:rFonts w:cstheme="minorHAnsi"/>
          <w:sz w:val="24"/>
          <w:szCs w:val="24"/>
        </w:rPr>
        <w:t xml:space="preserve">). Based on accumulated information from various weed species, seven enzyme families including cytochrome P450 </w:t>
      </w:r>
      <w:r w:rsidR="00AC7115" w:rsidRPr="001A4704">
        <w:rPr>
          <w:rFonts w:cstheme="minorHAnsi"/>
          <w:sz w:val="24"/>
          <w:szCs w:val="24"/>
        </w:rPr>
        <w:t>monooxygenases</w:t>
      </w:r>
      <w:r w:rsidRPr="001A4704">
        <w:rPr>
          <w:rFonts w:cstheme="minorHAnsi"/>
          <w:sz w:val="24"/>
          <w:szCs w:val="24"/>
        </w:rPr>
        <w:t xml:space="preserve"> (CYP450s), glutathione transferases (GSTs), UDP-glucuronosyltransferases (UGTs), malonyl transferases (MaT), ATP-binding cassette (ABC) transporters</w:t>
      </w:r>
      <w:r w:rsidR="003862F0" w:rsidRPr="001A4704">
        <w:rPr>
          <w:rFonts w:cstheme="minorHAnsi"/>
          <w:sz w:val="24"/>
          <w:szCs w:val="24"/>
        </w:rPr>
        <w:t>,</w:t>
      </w:r>
      <w:r w:rsidRPr="001A4704">
        <w:rPr>
          <w:rFonts w:cstheme="minorHAnsi"/>
          <w:sz w:val="24"/>
          <w:szCs w:val="24"/>
        </w:rPr>
        <w:t xml:space="preserve"> and Multidrug And Toxic Compound Extrusion (MATE) transporters are </w:t>
      </w:r>
      <w:r w:rsidR="002C3E4F" w:rsidRPr="001A4704">
        <w:rPr>
          <w:rFonts w:cstheme="minorHAnsi"/>
          <w:sz w:val="24"/>
          <w:szCs w:val="24"/>
        </w:rPr>
        <w:t xml:space="preserve">major </w:t>
      </w:r>
      <w:r w:rsidRPr="001A4704">
        <w:rPr>
          <w:rFonts w:cstheme="minorHAnsi"/>
          <w:sz w:val="24"/>
          <w:szCs w:val="24"/>
        </w:rPr>
        <w:t>contributors to EMR</w:t>
      </w:r>
      <w:sdt>
        <w:sdtPr>
          <w:rPr>
            <w:rFonts w:cstheme="minorHAnsi"/>
            <w:color w:val="000000"/>
            <w:sz w:val="24"/>
            <w:szCs w:val="24"/>
            <w:vertAlign w:val="superscript"/>
          </w:rPr>
          <w:tag w:val="MENDELEY_CITATION_v3_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"/>
          <w:id w:val="-65574801"/>
          <w:placeholder>
            <w:docPart w:val="DefaultPlaceholder_-1854013440"/>
          </w:placeholder>
        </w:sdtPr>
        <w:sdtEndPr/>
        <w:sdtContent>
          <w:r w:rsidR="00C800C6" w:rsidRPr="00C800C6">
            <w:rPr>
              <w:rFonts w:eastAsia="Times New Roman"/>
              <w:color w:val="000000"/>
              <w:vertAlign w:val="superscript"/>
            </w:rPr>
            <w:t>9,19</w:t>
          </w:r>
        </w:sdtContent>
      </w:sdt>
      <w:r w:rsidRPr="001A4704">
        <w:rPr>
          <w:rFonts w:cstheme="minorHAnsi"/>
          <w:sz w:val="24"/>
          <w:szCs w:val="24"/>
        </w:rPr>
        <w:t xml:space="preserve">, and could potentially be exploited for biomarker discovery. </w:t>
      </w:r>
      <w:r w:rsidR="0090054F" w:rsidRPr="001A4704">
        <w:rPr>
          <w:rFonts w:cstheme="minorHAnsi"/>
          <w:sz w:val="24"/>
          <w:szCs w:val="24"/>
        </w:rPr>
        <w:t>Several</w:t>
      </w:r>
      <w:r w:rsidRPr="001A4704">
        <w:rPr>
          <w:rFonts w:cstheme="minorHAnsi"/>
          <w:sz w:val="24"/>
          <w:szCs w:val="24"/>
        </w:rPr>
        <w:t xml:space="preserve"> genes within these families have now been implicated in the black</w:t>
      </w:r>
      <w:r w:rsidR="002C3E4F" w:rsidRPr="001A4704">
        <w:rPr>
          <w:rFonts w:cstheme="minorHAnsi"/>
          <w:sz w:val="24"/>
          <w:szCs w:val="24"/>
        </w:rPr>
        <w:t>-</w:t>
      </w:r>
      <w:r w:rsidRPr="001A4704">
        <w:rPr>
          <w:rFonts w:cstheme="minorHAnsi"/>
          <w:sz w:val="24"/>
          <w:szCs w:val="24"/>
        </w:rPr>
        <w:t>grass NTSR mechanism through transcriptomic analysis of multiple populations</w:t>
      </w:r>
      <w:sdt>
        <w:sdtPr>
          <w:rPr>
            <w:rFonts w:cstheme="minorHAnsi"/>
            <w:color w:val="000000"/>
            <w:sz w:val="24"/>
            <w:szCs w:val="24"/>
            <w:vertAlign w:val="superscript"/>
          </w:rPr>
          <w:tag w:val="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"/>
          <w:id w:val="-1687900758"/>
          <w:placeholder>
            <w:docPart w:val="DefaultPlaceholder_-1854013440"/>
          </w:placeholder>
        </w:sdtPr>
        <w:sdtEndPr/>
        <w:sdtContent>
          <w:r w:rsidR="00607CF4" w:rsidRPr="00607CF4">
            <w:rPr>
              <w:rFonts w:cstheme="minorHAnsi"/>
              <w:color w:val="000000"/>
              <w:sz w:val="24"/>
              <w:szCs w:val="24"/>
              <w:vertAlign w:val="superscript"/>
            </w:rPr>
            <w:t>16,20</w:t>
          </w:r>
        </w:sdtContent>
      </w:sdt>
      <w:r w:rsidRPr="001A4704">
        <w:rPr>
          <w:rFonts w:cstheme="minorHAnsi"/>
          <w:sz w:val="24"/>
          <w:szCs w:val="24"/>
          <w:vertAlign w:val="superscript"/>
        </w:rPr>
        <w:t xml:space="preserve"> </w:t>
      </w:r>
      <w:r w:rsidR="00C50BCD" w:rsidRPr="001A4704">
        <w:rPr>
          <w:rFonts w:cstheme="minorHAnsi"/>
          <w:sz w:val="24"/>
          <w:szCs w:val="24"/>
        </w:rPr>
        <w:t>.</w:t>
      </w:r>
      <w:r w:rsidRPr="001A4704">
        <w:rPr>
          <w:rFonts w:cstheme="minorHAnsi"/>
          <w:sz w:val="24"/>
          <w:szCs w:val="24"/>
        </w:rPr>
        <w:t xml:space="preserve"> Nevertheless, variability in these previously reported markers has been observed across</w:t>
      </w:r>
      <w:r w:rsidR="000B74E9">
        <w:rPr>
          <w:rFonts w:cstheme="minorHAnsi"/>
          <w:sz w:val="24"/>
          <w:szCs w:val="24"/>
        </w:rPr>
        <w:t xml:space="preserve"> and within </w:t>
      </w:r>
      <w:r w:rsidRPr="001A4704">
        <w:rPr>
          <w:rFonts w:cstheme="minorHAnsi"/>
          <w:sz w:val="24"/>
          <w:szCs w:val="24"/>
        </w:rPr>
        <w:t>NTSR populations from different origins</w:t>
      </w:r>
      <w:sdt>
        <w:sdtPr>
          <w:rPr>
            <w:rFonts w:cstheme="minorHAnsi"/>
            <w:color w:val="000000"/>
            <w:sz w:val="24"/>
            <w:szCs w:val="24"/>
            <w:vertAlign w:val="superscript"/>
          </w:rPr>
          <w:tag w:val="MENDELEY_CITATION_v3_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"/>
          <w:id w:val="-1478211128"/>
          <w:placeholder>
            <w:docPart w:val="DefaultPlaceholder_-1854013440"/>
          </w:placeholder>
        </w:sdtPr>
        <w:sdtEndPr/>
        <w:sdtContent>
          <w:r w:rsidR="00607CF4" w:rsidRPr="00607CF4">
            <w:rPr>
              <w:rFonts w:cstheme="minorHAnsi"/>
              <w:color w:val="000000"/>
              <w:sz w:val="24"/>
              <w:szCs w:val="24"/>
              <w:vertAlign w:val="superscript"/>
            </w:rPr>
            <w:t>16</w:t>
          </w:r>
        </w:sdtContent>
      </w:sdt>
      <w:r w:rsidRPr="001A4704">
        <w:rPr>
          <w:rFonts w:cstheme="minorHAnsi"/>
          <w:sz w:val="24"/>
          <w:szCs w:val="24"/>
        </w:rPr>
        <w:t xml:space="preserve">, and their relationship with </w:t>
      </w:r>
      <w:r w:rsidR="002C3E4F" w:rsidRPr="001A4704">
        <w:rPr>
          <w:rFonts w:cstheme="minorHAnsi"/>
          <w:sz w:val="24"/>
          <w:szCs w:val="24"/>
        </w:rPr>
        <w:t xml:space="preserve">the </w:t>
      </w:r>
      <w:r w:rsidRPr="001A4704">
        <w:rPr>
          <w:rFonts w:cstheme="minorHAnsi"/>
          <w:sz w:val="24"/>
          <w:szCs w:val="24"/>
        </w:rPr>
        <w:t>metabolism of specific herbicide</w:t>
      </w:r>
      <w:r w:rsidR="00225A19">
        <w:rPr>
          <w:rFonts w:cstheme="minorHAnsi"/>
          <w:sz w:val="24"/>
          <w:szCs w:val="24"/>
        </w:rPr>
        <w:t>s</w:t>
      </w:r>
      <w:r w:rsidRPr="001A4704">
        <w:rPr>
          <w:rFonts w:cstheme="minorHAnsi"/>
          <w:sz w:val="24"/>
          <w:szCs w:val="24"/>
        </w:rPr>
        <w:t xml:space="preserve"> </w:t>
      </w:r>
      <w:r w:rsidR="002C3E4F" w:rsidRPr="001A4704">
        <w:rPr>
          <w:rFonts w:cstheme="minorHAnsi"/>
          <w:sz w:val="24"/>
          <w:szCs w:val="24"/>
        </w:rPr>
        <w:t xml:space="preserve">with differing </w:t>
      </w:r>
      <w:r w:rsidR="009B177B" w:rsidRPr="001A4704">
        <w:rPr>
          <w:rFonts w:cstheme="minorHAnsi"/>
          <w:sz w:val="24"/>
          <w:szCs w:val="24"/>
        </w:rPr>
        <w:t>MoAs</w:t>
      </w:r>
      <w:r w:rsidRPr="001A4704">
        <w:rPr>
          <w:rFonts w:cstheme="minorHAnsi"/>
          <w:sz w:val="24"/>
          <w:szCs w:val="24"/>
        </w:rPr>
        <w:t xml:space="preserve"> remains to be determined. Similarly, while transcriptomic analysis has been the predominant means to study NTSR-related genes, </w:t>
      </w:r>
      <w:r w:rsidR="002C3E4F" w:rsidRPr="001A4704">
        <w:rPr>
          <w:rFonts w:cstheme="minorHAnsi"/>
          <w:sz w:val="24"/>
          <w:szCs w:val="24"/>
        </w:rPr>
        <w:t xml:space="preserve">there is growing </w:t>
      </w:r>
      <w:r w:rsidRPr="001A4704">
        <w:rPr>
          <w:rFonts w:cstheme="minorHAnsi"/>
          <w:sz w:val="24"/>
          <w:szCs w:val="24"/>
        </w:rPr>
        <w:t xml:space="preserve">evidence of pre- and post-transcriptional regulation </w:t>
      </w:r>
      <w:r w:rsidR="002C3E4F" w:rsidRPr="001A4704">
        <w:rPr>
          <w:rFonts w:cstheme="minorHAnsi"/>
          <w:sz w:val="24"/>
          <w:szCs w:val="24"/>
        </w:rPr>
        <w:t>that</w:t>
      </w:r>
      <w:r w:rsidRPr="001A4704">
        <w:rPr>
          <w:rFonts w:cstheme="minorHAnsi"/>
          <w:sz w:val="24"/>
          <w:szCs w:val="24"/>
        </w:rPr>
        <w:t xml:space="preserve"> influence</w:t>
      </w:r>
      <w:r w:rsidR="002C3E4F" w:rsidRPr="001A4704">
        <w:rPr>
          <w:rFonts w:cstheme="minorHAnsi"/>
          <w:sz w:val="24"/>
          <w:szCs w:val="24"/>
        </w:rPr>
        <w:t>s</w:t>
      </w:r>
      <w:r w:rsidRPr="001A4704">
        <w:rPr>
          <w:rFonts w:cstheme="minorHAnsi"/>
          <w:sz w:val="24"/>
          <w:szCs w:val="24"/>
        </w:rPr>
        <w:t xml:space="preserve"> the utility of such </w:t>
      </w:r>
      <w:r w:rsidR="002C3E4F" w:rsidRPr="001A4704">
        <w:rPr>
          <w:rFonts w:cstheme="minorHAnsi"/>
          <w:sz w:val="24"/>
          <w:szCs w:val="24"/>
        </w:rPr>
        <w:t>bio</w:t>
      </w:r>
      <w:r w:rsidRPr="001A4704">
        <w:rPr>
          <w:rFonts w:cstheme="minorHAnsi"/>
          <w:sz w:val="24"/>
          <w:szCs w:val="24"/>
        </w:rPr>
        <w:t xml:space="preserve">markers </w:t>
      </w:r>
      <w:r w:rsidR="002C3E4F" w:rsidRPr="001A4704">
        <w:rPr>
          <w:rFonts w:cstheme="minorHAnsi"/>
          <w:sz w:val="24"/>
          <w:szCs w:val="24"/>
        </w:rPr>
        <w:t>when determined</w:t>
      </w:r>
      <w:r w:rsidRPr="001A4704">
        <w:rPr>
          <w:rFonts w:cstheme="minorHAnsi"/>
          <w:sz w:val="24"/>
          <w:szCs w:val="24"/>
        </w:rPr>
        <w:t xml:space="preserve"> at the plant protein level</w:t>
      </w:r>
      <w:sdt>
        <w:sdtPr>
          <w:rPr>
            <w:rFonts w:cstheme="minorHAnsi"/>
            <w:color w:val="000000"/>
            <w:sz w:val="24"/>
            <w:szCs w:val="24"/>
            <w:vertAlign w:val="superscript"/>
          </w:rPr>
          <w:tag w:val="MENDELEY_CITATION_v3_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"/>
          <w:id w:val="-2019072638"/>
          <w:placeholder>
            <w:docPart w:val="DefaultPlaceholder_-1854013440"/>
          </w:placeholder>
        </w:sdtPr>
        <w:sdtEndPr/>
        <w:sdtContent>
          <w:r w:rsidR="00C800C6" w:rsidRPr="00C800C6">
            <w:rPr>
              <w:rFonts w:eastAsia="Times New Roman"/>
              <w:color w:val="000000"/>
              <w:vertAlign w:val="superscript"/>
            </w:rPr>
            <w:t>21</w:t>
          </w:r>
        </w:sdtContent>
      </w:sdt>
      <w:r w:rsidR="00CD43AC" w:rsidRPr="001A4704">
        <w:rPr>
          <w:rFonts w:cstheme="minorHAnsi"/>
          <w:sz w:val="24"/>
          <w:szCs w:val="24"/>
        </w:rPr>
        <w:t>.</w:t>
      </w:r>
    </w:p>
    <w:p w14:paraId="6ED73815" w14:textId="6A9B0CA7" w:rsidR="00337CA1" w:rsidRPr="001A4704" w:rsidRDefault="00337CA1" w:rsidP="00337CA1">
      <w:pPr>
        <w:spacing w:line="480" w:lineRule="auto"/>
        <w:jc w:val="both"/>
        <w:rPr>
          <w:rFonts w:cstheme="minorHAnsi"/>
          <w:sz w:val="24"/>
          <w:szCs w:val="24"/>
        </w:rPr>
      </w:pPr>
      <w:r w:rsidRPr="001A4704">
        <w:rPr>
          <w:rFonts w:cstheme="minorHAnsi"/>
          <w:sz w:val="24"/>
          <w:szCs w:val="24"/>
        </w:rPr>
        <w:tab/>
      </w:r>
      <w:r w:rsidR="00581D50">
        <w:rPr>
          <w:rFonts w:cstheme="minorHAnsi"/>
          <w:sz w:val="24"/>
          <w:szCs w:val="24"/>
        </w:rPr>
        <w:t>This study explores</w:t>
      </w:r>
      <w:r w:rsidRPr="001A4704">
        <w:rPr>
          <w:rFonts w:cstheme="minorHAnsi"/>
          <w:sz w:val="24"/>
          <w:szCs w:val="24"/>
        </w:rPr>
        <w:t xml:space="preserve"> the suitability of molecular biomarkers to detect EMR in black-grass. The detoxification-related genes identified in a previous study</w:t>
      </w:r>
      <w:sdt>
        <w:sdtPr>
          <w:rPr>
            <w:rFonts w:cstheme="minorHAnsi"/>
            <w:color w:val="000000"/>
            <w:sz w:val="24"/>
            <w:szCs w:val="24"/>
            <w:vertAlign w:val="superscript"/>
          </w:rPr>
          <w:tag w:val="MENDELEY_CITATION_v3_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"/>
          <w:id w:val="577723720"/>
          <w:placeholder>
            <w:docPart w:val="DefaultPlaceholder_-1854013440"/>
          </w:placeholder>
        </w:sdtPr>
        <w:sdtEndPr/>
        <w:sdtContent>
          <w:r w:rsidR="00607CF4" w:rsidRPr="00607CF4">
            <w:rPr>
              <w:rFonts w:cstheme="minorHAnsi"/>
              <w:color w:val="000000"/>
              <w:sz w:val="24"/>
              <w:szCs w:val="24"/>
              <w:vertAlign w:val="superscript"/>
            </w:rPr>
            <w:t>16</w:t>
          </w:r>
        </w:sdtContent>
      </w:sdt>
      <w:r w:rsidRPr="001A4704">
        <w:rPr>
          <w:rFonts w:cstheme="minorHAnsi"/>
          <w:sz w:val="24"/>
          <w:szCs w:val="24"/>
          <w:vertAlign w:val="superscript"/>
        </w:rPr>
        <w:t xml:space="preserve"> </w:t>
      </w:r>
      <w:r w:rsidRPr="001A4704">
        <w:rPr>
          <w:rFonts w:cstheme="minorHAnsi"/>
          <w:sz w:val="24"/>
          <w:szCs w:val="24"/>
        </w:rPr>
        <w:t xml:space="preserve">were used </w:t>
      </w:r>
      <w:r w:rsidR="00B36025" w:rsidRPr="001A4704">
        <w:rPr>
          <w:rFonts w:cstheme="minorHAnsi"/>
          <w:sz w:val="24"/>
          <w:szCs w:val="24"/>
        </w:rPr>
        <w:t>to test</w:t>
      </w:r>
      <w:r w:rsidRPr="001A4704">
        <w:rPr>
          <w:rFonts w:cstheme="minorHAnsi"/>
          <w:sz w:val="24"/>
          <w:szCs w:val="24"/>
        </w:rPr>
        <w:t xml:space="preserve"> this concept. </w:t>
      </w:r>
      <w:r w:rsidR="002C3E4F" w:rsidRPr="001A4704">
        <w:rPr>
          <w:rFonts w:cstheme="minorHAnsi"/>
          <w:sz w:val="24"/>
          <w:szCs w:val="24"/>
        </w:rPr>
        <w:t xml:space="preserve">Enhanced metabolism </w:t>
      </w:r>
      <w:r w:rsidRPr="001A4704">
        <w:rPr>
          <w:rFonts w:cstheme="minorHAnsi"/>
          <w:sz w:val="24"/>
          <w:szCs w:val="24"/>
        </w:rPr>
        <w:t>towards an aryloxyphenoxypropionate (fenoxaprop-ethyl</w:t>
      </w:r>
      <w:r w:rsidR="00FA46B8" w:rsidRPr="001A4704">
        <w:rPr>
          <w:rFonts w:cstheme="minorHAnsi"/>
          <w:sz w:val="24"/>
          <w:szCs w:val="24"/>
        </w:rPr>
        <w:t>; HRAC Group 1</w:t>
      </w:r>
      <w:r w:rsidRPr="001A4704">
        <w:rPr>
          <w:rFonts w:cstheme="minorHAnsi"/>
          <w:sz w:val="24"/>
          <w:szCs w:val="24"/>
        </w:rPr>
        <w:t xml:space="preserve">) and a </w:t>
      </w:r>
      <w:r w:rsidRPr="001A4704">
        <w:rPr>
          <w:rFonts w:cstheme="minorHAnsi"/>
          <w:sz w:val="24"/>
          <w:szCs w:val="24"/>
          <w:shd w:val="clear" w:color="auto" w:fill="FFFFFF"/>
        </w:rPr>
        <w:t>sulfonylurea (mesosulfuron-methyl</w:t>
      </w:r>
      <w:r w:rsidR="00FA46B8" w:rsidRPr="001A4704">
        <w:rPr>
          <w:rFonts w:cstheme="minorHAnsi"/>
          <w:sz w:val="24"/>
          <w:szCs w:val="24"/>
          <w:shd w:val="clear" w:color="auto" w:fill="FFFFFF"/>
        </w:rPr>
        <w:t>; HRAC Group 2</w:t>
      </w:r>
      <w:r w:rsidRPr="001A4704">
        <w:rPr>
          <w:rFonts w:cstheme="minorHAnsi"/>
          <w:sz w:val="24"/>
          <w:szCs w:val="24"/>
          <w:shd w:val="clear" w:color="auto" w:fill="FFFFFF"/>
        </w:rPr>
        <w:t xml:space="preserve">) was used to test associations between potential </w:t>
      </w:r>
      <w:r w:rsidR="002C3E4F" w:rsidRPr="001A4704">
        <w:rPr>
          <w:rFonts w:cstheme="minorHAnsi"/>
          <w:sz w:val="24"/>
          <w:szCs w:val="24"/>
          <w:shd w:val="clear" w:color="auto" w:fill="FFFFFF"/>
        </w:rPr>
        <w:t xml:space="preserve">EMR </w:t>
      </w:r>
      <w:r w:rsidRPr="001A4704">
        <w:rPr>
          <w:rFonts w:cstheme="minorHAnsi"/>
          <w:sz w:val="24"/>
          <w:szCs w:val="24"/>
          <w:shd w:val="clear" w:color="auto" w:fill="FFFFFF"/>
        </w:rPr>
        <w:t xml:space="preserve">biomarkers and </w:t>
      </w:r>
      <w:r w:rsidR="002C3E4F" w:rsidRPr="001A4704">
        <w:rPr>
          <w:rFonts w:cstheme="minorHAnsi"/>
          <w:sz w:val="24"/>
          <w:szCs w:val="24"/>
          <w:shd w:val="clear" w:color="auto" w:fill="FFFFFF"/>
        </w:rPr>
        <w:lastRenderedPageBreak/>
        <w:t xml:space="preserve">detoxification as determined </w:t>
      </w:r>
      <w:r w:rsidR="002C3E4F" w:rsidRPr="001A4704">
        <w:rPr>
          <w:rFonts w:cstheme="minorHAnsi"/>
          <w:i/>
          <w:iCs/>
          <w:sz w:val="24"/>
          <w:szCs w:val="24"/>
          <w:shd w:val="clear" w:color="auto" w:fill="FFFFFF"/>
        </w:rPr>
        <w:t>in planta</w:t>
      </w:r>
      <w:r w:rsidR="002C3E4F" w:rsidRPr="001A4704">
        <w:rPr>
          <w:rFonts w:cstheme="minorHAnsi"/>
          <w:sz w:val="24"/>
          <w:szCs w:val="24"/>
          <w:shd w:val="clear" w:color="auto" w:fill="FFFFFF"/>
        </w:rPr>
        <w:t xml:space="preserve"> of these two herbicides which differed in their MoA.</w:t>
      </w:r>
      <w:r w:rsidRPr="001A4704">
        <w:rPr>
          <w:rFonts w:cstheme="minorHAnsi"/>
          <w:sz w:val="24"/>
          <w:szCs w:val="24"/>
          <w:shd w:val="clear" w:color="auto" w:fill="FFFFFF"/>
        </w:rPr>
        <w:t xml:space="preserve"> </w:t>
      </w:r>
      <w:r w:rsidRPr="001A4704">
        <w:rPr>
          <w:rFonts w:cstheme="minorHAnsi"/>
          <w:sz w:val="24"/>
          <w:szCs w:val="24"/>
        </w:rPr>
        <w:t xml:space="preserve"> Additionally, the predictive ability of candidate biomarkers for EMR was assessed at both the level of the gene transcript, and in-plant protein concentration. </w:t>
      </w:r>
      <w:r w:rsidRPr="001A4704">
        <w:rPr>
          <w:rFonts w:cstheme="minorHAnsi"/>
          <w:sz w:val="24"/>
          <w:szCs w:val="24"/>
          <w:shd w:val="clear" w:color="auto" w:fill="FFFFFF"/>
        </w:rPr>
        <w:t xml:space="preserve">The outcomes of this study provide </w:t>
      </w:r>
      <w:r w:rsidR="002C3E4F" w:rsidRPr="001A4704">
        <w:rPr>
          <w:rFonts w:cstheme="minorHAnsi"/>
          <w:sz w:val="24"/>
          <w:szCs w:val="24"/>
          <w:shd w:val="clear" w:color="auto" w:fill="FFFFFF"/>
        </w:rPr>
        <w:t>important</w:t>
      </w:r>
      <w:r w:rsidRPr="001A4704">
        <w:rPr>
          <w:rFonts w:cstheme="minorHAnsi"/>
          <w:sz w:val="24"/>
          <w:szCs w:val="24"/>
          <w:shd w:val="clear" w:color="auto" w:fill="FFFFFF"/>
        </w:rPr>
        <w:t xml:space="preserve"> information to support the</w:t>
      </w:r>
      <w:r w:rsidR="00F53531">
        <w:rPr>
          <w:rFonts w:cstheme="minorHAnsi"/>
          <w:sz w:val="24"/>
          <w:szCs w:val="24"/>
          <w:shd w:val="clear" w:color="auto" w:fill="FFFFFF"/>
        </w:rPr>
        <w:t xml:space="preserve"> development</w:t>
      </w:r>
      <w:r w:rsidR="00531067" w:rsidRPr="001A4704">
        <w:rPr>
          <w:rFonts w:cstheme="minorHAnsi"/>
          <w:sz w:val="24"/>
          <w:szCs w:val="24"/>
          <w:shd w:val="clear" w:color="auto" w:fill="FFFFFF"/>
        </w:rPr>
        <w:t xml:space="preserve"> </w:t>
      </w:r>
      <w:r w:rsidRPr="001A4704">
        <w:rPr>
          <w:rFonts w:cstheme="minorHAnsi"/>
          <w:sz w:val="24"/>
          <w:szCs w:val="24"/>
          <w:shd w:val="clear" w:color="auto" w:fill="FFFFFF"/>
        </w:rPr>
        <w:t xml:space="preserve">of molecular biomarkers </w:t>
      </w:r>
      <w:r w:rsidR="00531067" w:rsidRPr="001A4704">
        <w:rPr>
          <w:rFonts w:cstheme="minorHAnsi"/>
          <w:sz w:val="24"/>
          <w:szCs w:val="24"/>
          <w:shd w:val="clear" w:color="auto" w:fill="FFFFFF"/>
        </w:rPr>
        <w:t xml:space="preserve">for </w:t>
      </w:r>
      <w:r w:rsidRPr="001A4704">
        <w:rPr>
          <w:rFonts w:cstheme="minorHAnsi"/>
          <w:sz w:val="24"/>
          <w:szCs w:val="24"/>
          <w:shd w:val="clear" w:color="auto" w:fill="FFFFFF"/>
        </w:rPr>
        <w:t xml:space="preserve">EMR detection and diagnosis in NTSR black-grass. </w:t>
      </w:r>
    </w:p>
    <w:p w14:paraId="46F697B6" w14:textId="77777777" w:rsidR="00337CA1" w:rsidRPr="001A4704" w:rsidRDefault="00337CA1" w:rsidP="00137471">
      <w:pPr>
        <w:spacing w:line="480" w:lineRule="auto"/>
        <w:jc w:val="both"/>
        <w:rPr>
          <w:rFonts w:cstheme="minorHAnsi"/>
          <w:b/>
          <w:bCs/>
          <w:sz w:val="24"/>
          <w:szCs w:val="24"/>
        </w:rPr>
      </w:pPr>
    </w:p>
    <w:p w14:paraId="1EB7436D" w14:textId="66EA561E" w:rsidR="00AE1182" w:rsidRPr="001A4704" w:rsidRDefault="00AE1182" w:rsidP="00137471">
      <w:pPr>
        <w:spacing w:line="480" w:lineRule="auto"/>
        <w:jc w:val="both"/>
        <w:rPr>
          <w:rFonts w:cstheme="minorHAnsi"/>
          <w:b/>
          <w:bCs/>
          <w:sz w:val="24"/>
          <w:szCs w:val="24"/>
        </w:rPr>
      </w:pPr>
      <w:r w:rsidRPr="001A4704">
        <w:rPr>
          <w:rFonts w:cstheme="minorHAnsi"/>
          <w:b/>
          <w:bCs/>
          <w:sz w:val="24"/>
          <w:szCs w:val="24"/>
        </w:rPr>
        <w:t>2. Materials and methods</w:t>
      </w:r>
    </w:p>
    <w:p w14:paraId="77A281A3" w14:textId="77777777" w:rsidR="00AE1182" w:rsidRPr="001A4704" w:rsidRDefault="00AE1182" w:rsidP="00137471">
      <w:pPr>
        <w:spacing w:line="480" w:lineRule="auto"/>
        <w:jc w:val="both"/>
        <w:rPr>
          <w:rFonts w:cstheme="minorHAnsi"/>
          <w:b/>
          <w:bCs/>
          <w:iCs/>
          <w:sz w:val="24"/>
          <w:szCs w:val="24"/>
        </w:rPr>
      </w:pPr>
      <w:r w:rsidRPr="001A4704">
        <w:rPr>
          <w:rFonts w:cstheme="minorHAnsi"/>
          <w:b/>
          <w:bCs/>
          <w:iCs/>
          <w:sz w:val="24"/>
          <w:szCs w:val="24"/>
        </w:rPr>
        <w:t>2.1 Plant materials and growth conditions</w:t>
      </w:r>
    </w:p>
    <w:p w14:paraId="26FCD5BB" w14:textId="632850FB" w:rsidR="00B66DA5" w:rsidRPr="00526B18" w:rsidRDefault="00AE1182" w:rsidP="00137471">
      <w:pPr>
        <w:spacing w:line="480" w:lineRule="auto"/>
        <w:jc w:val="both"/>
        <w:rPr>
          <w:rFonts w:cstheme="minorHAnsi"/>
          <w:iCs/>
          <w:sz w:val="24"/>
          <w:szCs w:val="24"/>
        </w:rPr>
      </w:pPr>
      <w:r w:rsidRPr="001A4704">
        <w:rPr>
          <w:rFonts w:cstheme="minorHAnsi"/>
          <w:iCs/>
          <w:sz w:val="24"/>
          <w:szCs w:val="24"/>
        </w:rPr>
        <w:t>T</w:t>
      </w:r>
      <w:r w:rsidR="00072588" w:rsidRPr="001A4704">
        <w:rPr>
          <w:rFonts w:cstheme="minorHAnsi"/>
          <w:iCs/>
          <w:sz w:val="24"/>
          <w:szCs w:val="24"/>
        </w:rPr>
        <w:t>wo</w:t>
      </w:r>
      <w:r w:rsidRPr="001A4704">
        <w:rPr>
          <w:rFonts w:cstheme="minorHAnsi"/>
          <w:iCs/>
          <w:sz w:val="24"/>
          <w:szCs w:val="24"/>
        </w:rPr>
        <w:t xml:space="preserve"> </w:t>
      </w:r>
      <w:r w:rsidR="00072588" w:rsidRPr="001A4704">
        <w:rPr>
          <w:rFonts w:cstheme="minorHAnsi"/>
          <w:iCs/>
          <w:sz w:val="24"/>
          <w:szCs w:val="24"/>
        </w:rPr>
        <w:t xml:space="preserve">widely studied </w:t>
      </w:r>
      <w:r w:rsidRPr="001A4704">
        <w:rPr>
          <w:rFonts w:cstheme="minorHAnsi"/>
          <w:iCs/>
          <w:sz w:val="24"/>
          <w:szCs w:val="24"/>
        </w:rPr>
        <w:t>black-grass</w:t>
      </w:r>
      <w:r w:rsidR="00072588" w:rsidRPr="001A4704">
        <w:rPr>
          <w:rFonts w:cstheme="minorHAnsi"/>
          <w:iCs/>
          <w:sz w:val="24"/>
          <w:szCs w:val="24"/>
        </w:rPr>
        <w:t xml:space="preserve"> reference</w:t>
      </w:r>
      <w:r w:rsidRPr="001A4704">
        <w:rPr>
          <w:rFonts w:cstheme="minorHAnsi"/>
          <w:iCs/>
          <w:sz w:val="24"/>
          <w:szCs w:val="24"/>
        </w:rPr>
        <w:t xml:space="preserve"> populations </w:t>
      </w:r>
      <w:r w:rsidR="00072588" w:rsidRPr="001A4704">
        <w:rPr>
          <w:rFonts w:cstheme="minorHAnsi"/>
          <w:iCs/>
          <w:sz w:val="24"/>
          <w:szCs w:val="24"/>
        </w:rPr>
        <w:t xml:space="preserve">were </w:t>
      </w:r>
      <w:r w:rsidRPr="001A4704">
        <w:rPr>
          <w:rFonts w:cstheme="minorHAnsi"/>
          <w:iCs/>
          <w:sz w:val="24"/>
          <w:szCs w:val="24"/>
        </w:rPr>
        <w:t xml:space="preserve">used </w:t>
      </w:r>
      <w:r w:rsidR="00072588" w:rsidRPr="001A4704">
        <w:rPr>
          <w:rFonts w:cstheme="minorHAnsi"/>
          <w:iCs/>
          <w:sz w:val="24"/>
          <w:szCs w:val="24"/>
        </w:rPr>
        <w:t>throughout th</w:t>
      </w:r>
      <w:r w:rsidR="00B66DA5" w:rsidRPr="001A4704">
        <w:rPr>
          <w:rFonts w:cstheme="minorHAnsi"/>
          <w:iCs/>
          <w:sz w:val="24"/>
          <w:szCs w:val="24"/>
        </w:rPr>
        <w:t xml:space="preserve">ese analyses </w:t>
      </w:r>
      <w:r w:rsidR="00072588" w:rsidRPr="001A4704">
        <w:rPr>
          <w:rFonts w:cstheme="minorHAnsi"/>
          <w:iCs/>
          <w:sz w:val="24"/>
          <w:szCs w:val="24"/>
        </w:rPr>
        <w:t>to provide individuals with a known</w:t>
      </w:r>
      <w:r w:rsidRPr="001A4704">
        <w:rPr>
          <w:rFonts w:cstheme="minorHAnsi"/>
          <w:iCs/>
          <w:sz w:val="24"/>
          <w:szCs w:val="24"/>
        </w:rPr>
        <w:t xml:space="preserve"> herbicide sensitive (</w:t>
      </w:r>
      <w:r w:rsidR="00990BD0" w:rsidRPr="001A4704">
        <w:rPr>
          <w:rFonts w:cstheme="minorHAnsi"/>
          <w:iCs/>
          <w:sz w:val="24"/>
          <w:szCs w:val="24"/>
        </w:rPr>
        <w:t>Rothamsted</w:t>
      </w:r>
      <w:r w:rsidRPr="001A4704">
        <w:rPr>
          <w:rFonts w:cstheme="minorHAnsi"/>
          <w:iCs/>
          <w:sz w:val="24"/>
          <w:szCs w:val="24"/>
        </w:rPr>
        <w:t xml:space="preserve">), and </w:t>
      </w:r>
      <w:r w:rsidR="002C3E4F" w:rsidRPr="001A4704">
        <w:rPr>
          <w:rFonts w:cstheme="minorHAnsi"/>
          <w:iCs/>
          <w:sz w:val="24"/>
          <w:szCs w:val="24"/>
        </w:rPr>
        <w:t xml:space="preserve">broad-ranging </w:t>
      </w:r>
      <w:r w:rsidRPr="001A4704">
        <w:rPr>
          <w:rFonts w:cstheme="minorHAnsi"/>
          <w:iCs/>
          <w:sz w:val="24"/>
          <w:szCs w:val="24"/>
        </w:rPr>
        <w:t xml:space="preserve">non-target </w:t>
      </w:r>
      <w:r w:rsidR="002102C6" w:rsidRPr="001A4704">
        <w:rPr>
          <w:rFonts w:cstheme="minorHAnsi"/>
          <w:iCs/>
          <w:sz w:val="24"/>
          <w:szCs w:val="24"/>
        </w:rPr>
        <w:t>site resistance</w:t>
      </w:r>
      <w:r w:rsidRPr="001A4704">
        <w:rPr>
          <w:rFonts w:cstheme="minorHAnsi"/>
          <w:iCs/>
          <w:sz w:val="24"/>
          <w:szCs w:val="24"/>
        </w:rPr>
        <w:t xml:space="preserve"> (NTSR, </w:t>
      </w:r>
      <w:r w:rsidR="00E614B8" w:rsidRPr="001A4704">
        <w:rPr>
          <w:rFonts w:cstheme="minorHAnsi"/>
          <w:iCs/>
          <w:sz w:val="24"/>
          <w:szCs w:val="24"/>
        </w:rPr>
        <w:t>P</w:t>
      </w:r>
      <w:r w:rsidRPr="001A4704">
        <w:rPr>
          <w:rFonts w:cstheme="minorHAnsi"/>
          <w:iCs/>
          <w:sz w:val="24"/>
          <w:szCs w:val="24"/>
        </w:rPr>
        <w:t>eldon)</w:t>
      </w:r>
      <w:r w:rsidR="00072588" w:rsidRPr="001A4704">
        <w:rPr>
          <w:rFonts w:cstheme="minorHAnsi"/>
          <w:iCs/>
          <w:sz w:val="24"/>
          <w:szCs w:val="24"/>
        </w:rPr>
        <w:t xml:space="preserve"> phenotype</w:t>
      </w:r>
      <w:sdt>
        <w:sdtPr>
          <w:rPr>
            <w:rFonts w:cstheme="minorHAnsi"/>
            <w:iCs/>
            <w:color w:val="000000"/>
            <w:sz w:val="24"/>
            <w:szCs w:val="24"/>
            <w:vertAlign w:val="superscript"/>
          </w:rPr>
          <w:tag w:val="MENDELEY_CITATION_v3_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"/>
          <w:id w:val="-2038266669"/>
          <w:placeholder>
            <w:docPart w:val="DefaultPlaceholder_-1854013440"/>
          </w:placeholder>
        </w:sdtPr>
        <w:sdtEndPr/>
        <w:sdtContent>
          <w:r w:rsidR="00607CF4" w:rsidRPr="00607CF4">
            <w:rPr>
              <w:rFonts w:cstheme="minorHAnsi"/>
              <w:iCs/>
              <w:color w:val="000000"/>
              <w:sz w:val="24"/>
              <w:szCs w:val="24"/>
              <w:vertAlign w:val="superscript"/>
            </w:rPr>
            <w:t>16</w:t>
          </w:r>
        </w:sdtContent>
      </w:sdt>
      <w:r w:rsidRPr="001A4704">
        <w:rPr>
          <w:rFonts w:cstheme="minorHAnsi"/>
          <w:iCs/>
          <w:sz w:val="24"/>
          <w:szCs w:val="24"/>
        </w:rPr>
        <w:t>.</w:t>
      </w:r>
      <w:r w:rsidR="00B66DA5" w:rsidRPr="001A4704">
        <w:rPr>
          <w:rFonts w:cstheme="minorHAnsi"/>
          <w:iCs/>
          <w:sz w:val="24"/>
          <w:szCs w:val="24"/>
        </w:rPr>
        <w:t xml:space="preserve"> A further reference population ‘Notts</w:t>
      </w:r>
      <w:r w:rsidR="003F30FC" w:rsidRPr="001A4704">
        <w:rPr>
          <w:rFonts w:cstheme="minorHAnsi"/>
          <w:iCs/>
          <w:sz w:val="24"/>
          <w:szCs w:val="24"/>
        </w:rPr>
        <w:t xml:space="preserve">’ </w:t>
      </w:r>
      <w:r w:rsidR="003F30FC">
        <w:rPr>
          <w:rFonts w:cstheme="minorHAnsi"/>
          <w:iCs/>
          <w:sz w:val="24"/>
          <w:szCs w:val="24"/>
        </w:rPr>
        <w:t>which</w:t>
      </w:r>
      <w:r w:rsidR="00E93491">
        <w:rPr>
          <w:rFonts w:cstheme="minorHAnsi"/>
          <w:iCs/>
          <w:sz w:val="24"/>
          <w:szCs w:val="24"/>
        </w:rPr>
        <w:t xml:space="preserve"> exhibits ACCase </w:t>
      </w:r>
      <w:r w:rsidR="00641C4C">
        <w:rPr>
          <w:rFonts w:cstheme="minorHAnsi"/>
          <w:iCs/>
          <w:sz w:val="24"/>
          <w:szCs w:val="24"/>
        </w:rPr>
        <w:t xml:space="preserve">target-site resistance but not NTSR, </w:t>
      </w:r>
      <w:r w:rsidR="00B66DA5" w:rsidRPr="001A4704">
        <w:rPr>
          <w:rFonts w:cstheme="minorHAnsi"/>
          <w:iCs/>
          <w:sz w:val="24"/>
          <w:szCs w:val="24"/>
        </w:rPr>
        <w:t xml:space="preserve">was used as a secondary </w:t>
      </w:r>
      <w:r w:rsidR="00793038">
        <w:rPr>
          <w:rFonts w:cstheme="minorHAnsi"/>
          <w:iCs/>
          <w:sz w:val="24"/>
          <w:szCs w:val="24"/>
        </w:rPr>
        <w:t xml:space="preserve">herbicide sensitive </w:t>
      </w:r>
      <w:r w:rsidR="00B66DA5" w:rsidRPr="001A4704">
        <w:rPr>
          <w:rFonts w:cstheme="minorHAnsi"/>
          <w:iCs/>
          <w:sz w:val="24"/>
          <w:szCs w:val="24"/>
        </w:rPr>
        <w:t>standard for</w:t>
      </w:r>
      <w:r w:rsidR="00641C4C">
        <w:rPr>
          <w:rFonts w:cstheme="minorHAnsi"/>
          <w:iCs/>
          <w:sz w:val="24"/>
          <w:szCs w:val="24"/>
        </w:rPr>
        <w:t xml:space="preserve"> biomarker verification</w:t>
      </w:r>
      <w:r w:rsidR="00B66DA5" w:rsidRPr="001A4704">
        <w:rPr>
          <w:rFonts w:cstheme="minorHAnsi"/>
          <w:iCs/>
          <w:sz w:val="24"/>
          <w:szCs w:val="24"/>
        </w:rPr>
        <w:t xml:space="preserve">. </w:t>
      </w:r>
      <w:r w:rsidR="00664C90">
        <w:rPr>
          <w:rFonts w:cstheme="minorHAnsi"/>
          <w:iCs/>
          <w:sz w:val="24"/>
          <w:szCs w:val="24"/>
        </w:rPr>
        <w:t>Additionally</w:t>
      </w:r>
      <w:r w:rsidR="00072588" w:rsidRPr="001A4704">
        <w:rPr>
          <w:rFonts w:cstheme="minorHAnsi"/>
          <w:iCs/>
          <w:sz w:val="24"/>
          <w:szCs w:val="24"/>
        </w:rPr>
        <w:t xml:space="preserve">, 27 </w:t>
      </w:r>
      <w:r w:rsidRPr="001A4704">
        <w:rPr>
          <w:rFonts w:cstheme="minorHAnsi"/>
          <w:iCs/>
          <w:sz w:val="24"/>
          <w:szCs w:val="24"/>
        </w:rPr>
        <w:t xml:space="preserve">field collected black-grass seed populations </w:t>
      </w:r>
      <w:r w:rsidR="00072588" w:rsidRPr="001A4704">
        <w:rPr>
          <w:rFonts w:cstheme="minorHAnsi"/>
          <w:iCs/>
          <w:sz w:val="24"/>
          <w:szCs w:val="24"/>
        </w:rPr>
        <w:t xml:space="preserve">were used </w:t>
      </w:r>
      <w:r w:rsidRPr="001A4704">
        <w:rPr>
          <w:rFonts w:cstheme="minorHAnsi"/>
          <w:iCs/>
          <w:sz w:val="24"/>
          <w:szCs w:val="24"/>
        </w:rPr>
        <w:t>for</w:t>
      </w:r>
      <w:r w:rsidR="00072588" w:rsidRPr="001A4704">
        <w:rPr>
          <w:rFonts w:cstheme="minorHAnsi"/>
          <w:iCs/>
          <w:sz w:val="24"/>
          <w:szCs w:val="24"/>
        </w:rPr>
        <w:t xml:space="preserve"> wider</w:t>
      </w:r>
      <w:r w:rsidRPr="001A4704">
        <w:rPr>
          <w:rFonts w:cstheme="minorHAnsi"/>
          <w:iCs/>
          <w:sz w:val="24"/>
          <w:szCs w:val="24"/>
        </w:rPr>
        <w:t xml:space="preserve"> testing</w:t>
      </w:r>
      <w:r w:rsidR="00072588" w:rsidRPr="001A4704">
        <w:rPr>
          <w:rFonts w:cstheme="minorHAnsi"/>
          <w:iCs/>
          <w:sz w:val="24"/>
          <w:szCs w:val="24"/>
        </w:rPr>
        <w:t xml:space="preserve"> of</w:t>
      </w:r>
      <w:r w:rsidRPr="001A4704">
        <w:rPr>
          <w:rFonts w:cstheme="minorHAnsi"/>
          <w:iCs/>
          <w:sz w:val="24"/>
          <w:szCs w:val="24"/>
        </w:rPr>
        <w:t xml:space="preserve"> biomarkers</w:t>
      </w:r>
      <w:r w:rsidR="00072588" w:rsidRPr="001A4704">
        <w:rPr>
          <w:rFonts w:cstheme="minorHAnsi"/>
          <w:iCs/>
          <w:sz w:val="24"/>
          <w:szCs w:val="24"/>
        </w:rPr>
        <w:t>. These populations</w:t>
      </w:r>
      <w:r w:rsidRPr="001A4704">
        <w:rPr>
          <w:rFonts w:cstheme="minorHAnsi"/>
          <w:iCs/>
          <w:sz w:val="24"/>
          <w:szCs w:val="24"/>
        </w:rPr>
        <w:t xml:space="preserve"> were collected</w:t>
      </w:r>
      <w:r w:rsidR="00072588" w:rsidRPr="001A4704">
        <w:rPr>
          <w:rFonts w:cstheme="minorHAnsi"/>
          <w:iCs/>
          <w:sz w:val="24"/>
          <w:szCs w:val="24"/>
        </w:rPr>
        <w:t xml:space="preserve"> as seeds</w:t>
      </w:r>
      <w:r w:rsidRPr="001A4704">
        <w:rPr>
          <w:rFonts w:cstheme="minorHAnsi"/>
          <w:iCs/>
          <w:sz w:val="24"/>
          <w:szCs w:val="24"/>
        </w:rPr>
        <w:t xml:space="preserve"> from winter wheat fields across the UK arable cropping area between July and August 2014</w:t>
      </w:r>
      <w:r w:rsidR="004D4C8C" w:rsidRPr="001A4704">
        <w:rPr>
          <w:rFonts w:cstheme="minorHAnsi"/>
          <w:iCs/>
          <w:sz w:val="24"/>
          <w:szCs w:val="24"/>
        </w:rPr>
        <w:t xml:space="preserve"> </w:t>
      </w:r>
      <w:r w:rsidR="002C3E4F" w:rsidRPr="001A4704">
        <w:rPr>
          <w:rFonts w:cstheme="minorHAnsi"/>
          <w:iCs/>
          <w:sz w:val="24"/>
          <w:szCs w:val="24"/>
        </w:rPr>
        <w:t>as detailed by</w:t>
      </w:r>
      <w:sdt>
        <w:sdtPr>
          <w:rPr>
            <w:rFonts w:cstheme="minorHAnsi"/>
            <w:iCs/>
            <w:color w:val="000000"/>
            <w:sz w:val="24"/>
            <w:szCs w:val="24"/>
            <w:vertAlign w:val="superscript"/>
          </w:rPr>
          <w:tag w:val="MENDELEY_CITATION_v3_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"/>
          <w:id w:val="-253663949"/>
          <w:placeholder>
            <w:docPart w:val="DefaultPlaceholder_-1854013440"/>
          </w:placeholder>
        </w:sdtPr>
        <w:sdtEndPr/>
        <w:sdtContent>
          <w:r w:rsidR="00C800C6" w:rsidRPr="00C800C6">
            <w:rPr>
              <w:rFonts w:cstheme="minorHAnsi"/>
              <w:iCs/>
              <w:color w:val="000000"/>
              <w:sz w:val="24"/>
              <w:szCs w:val="24"/>
              <w:vertAlign w:val="superscript"/>
            </w:rPr>
            <w:t>1</w:t>
          </w:r>
        </w:sdtContent>
      </w:sdt>
      <w:r w:rsidRPr="001A4704">
        <w:rPr>
          <w:rFonts w:cstheme="minorHAnsi"/>
          <w:iCs/>
          <w:sz w:val="24"/>
          <w:szCs w:val="24"/>
        </w:rPr>
        <w:t>.</w:t>
      </w:r>
    </w:p>
    <w:p w14:paraId="14A5687F" w14:textId="5D54C4E2" w:rsidR="00072588" w:rsidRPr="001A4704" w:rsidRDefault="00072588" w:rsidP="00745F46">
      <w:pPr>
        <w:spacing w:line="480" w:lineRule="auto"/>
        <w:jc w:val="both"/>
        <w:rPr>
          <w:rFonts w:cstheme="minorHAnsi"/>
          <w:iCs/>
          <w:sz w:val="24"/>
          <w:szCs w:val="24"/>
        </w:rPr>
      </w:pPr>
      <w:r w:rsidRPr="001A4704">
        <w:rPr>
          <w:rFonts w:cstheme="minorHAnsi"/>
          <w:iCs/>
          <w:sz w:val="24"/>
          <w:szCs w:val="24"/>
        </w:rPr>
        <w:t xml:space="preserve">In all cases, </w:t>
      </w:r>
      <w:r w:rsidR="00B66DA5" w:rsidRPr="001A4704">
        <w:rPr>
          <w:rFonts w:cstheme="minorHAnsi"/>
          <w:iCs/>
          <w:sz w:val="24"/>
          <w:szCs w:val="24"/>
        </w:rPr>
        <w:t xml:space="preserve">to generate seedlings for herbicide screening and tissue sampling, </w:t>
      </w:r>
      <w:r w:rsidRPr="001A4704">
        <w:rPr>
          <w:rFonts w:cstheme="minorHAnsi"/>
          <w:iCs/>
          <w:sz w:val="24"/>
          <w:szCs w:val="24"/>
        </w:rPr>
        <w:t xml:space="preserve">initial propagation involved </w:t>
      </w:r>
      <w:r w:rsidR="00AE1182" w:rsidRPr="001A4704">
        <w:rPr>
          <w:rFonts w:cstheme="minorHAnsi"/>
          <w:iCs/>
          <w:sz w:val="24"/>
          <w:szCs w:val="24"/>
        </w:rPr>
        <w:t>germinat</w:t>
      </w:r>
      <w:r w:rsidRPr="001A4704">
        <w:rPr>
          <w:rFonts w:cstheme="minorHAnsi"/>
          <w:iCs/>
          <w:sz w:val="24"/>
          <w:szCs w:val="24"/>
        </w:rPr>
        <w:t>ion</w:t>
      </w:r>
      <w:r w:rsidR="00AE1182" w:rsidRPr="001A4704">
        <w:rPr>
          <w:rFonts w:cstheme="minorHAnsi"/>
          <w:iCs/>
          <w:sz w:val="24"/>
          <w:szCs w:val="24"/>
        </w:rPr>
        <w:t xml:space="preserve"> </w:t>
      </w:r>
      <w:r w:rsidR="00567884" w:rsidRPr="001A4704">
        <w:rPr>
          <w:rFonts w:cstheme="minorHAnsi"/>
          <w:iCs/>
          <w:sz w:val="24"/>
          <w:szCs w:val="24"/>
        </w:rPr>
        <w:t>i</w:t>
      </w:r>
      <w:r w:rsidR="00AE1182" w:rsidRPr="001A4704">
        <w:rPr>
          <w:rFonts w:cstheme="minorHAnsi"/>
          <w:iCs/>
          <w:sz w:val="24"/>
          <w:szCs w:val="24"/>
        </w:rPr>
        <w:t xml:space="preserve">n Petri </w:t>
      </w:r>
      <w:r w:rsidR="00380FB7" w:rsidRPr="001A4704">
        <w:rPr>
          <w:rFonts w:cstheme="minorHAnsi"/>
          <w:iCs/>
          <w:sz w:val="24"/>
          <w:szCs w:val="24"/>
        </w:rPr>
        <w:t>dishes lined</w:t>
      </w:r>
      <w:r w:rsidR="00AE1182" w:rsidRPr="001A4704">
        <w:rPr>
          <w:rFonts w:cstheme="minorHAnsi"/>
          <w:iCs/>
          <w:sz w:val="24"/>
          <w:szCs w:val="24"/>
        </w:rPr>
        <w:t xml:space="preserve"> with filter paper (Whatman N°1) soaked with 2 g L</w:t>
      </w:r>
      <w:r w:rsidR="00AE1182" w:rsidRPr="001A4704">
        <w:rPr>
          <w:rFonts w:cstheme="minorHAnsi"/>
          <w:iCs/>
          <w:sz w:val="24"/>
          <w:szCs w:val="24"/>
          <w:vertAlign w:val="superscript"/>
        </w:rPr>
        <w:t>-1</w:t>
      </w:r>
      <w:r w:rsidR="00AE1182" w:rsidRPr="001A4704">
        <w:rPr>
          <w:rFonts w:cstheme="minorHAnsi"/>
          <w:iCs/>
          <w:sz w:val="24"/>
          <w:szCs w:val="24"/>
        </w:rPr>
        <w:t xml:space="preserve"> KNO</w:t>
      </w:r>
      <w:r w:rsidR="00AE1182" w:rsidRPr="001A4704">
        <w:rPr>
          <w:rFonts w:cstheme="minorHAnsi"/>
          <w:iCs/>
          <w:sz w:val="24"/>
          <w:szCs w:val="24"/>
          <w:vertAlign w:val="subscript"/>
        </w:rPr>
        <w:t>3</w:t>
      </w:r>
      <w:r w:rsidR="00AE1182" w:rsidRPr="001A4704">
        <w:rPr>
          <w:rFonts w:cstheme="minorHAnsi"/>
          <w:iCs/>
          <w:sz w:val="24"/>
          <w:szCs w:val="24"/>
        </w:rPr>
        <w:t>, placed within an incubator (MLR-350</w:t>
      </w:r>
      <w:r w:rsidR="00BB2F61">
        <w:rPr>
          <w:rFonts w:cstheme="minorHAnsi"/>
          <w:iCs/>
          <w:sz w:val="24"/>
          <w:szCs w:val="24"/>
        </w:rPr>
        <w:t>,</w:t>
      </w:r>
      <w:r w:rsidR="00745F46">
        <w:rPr>
          <w:rFonts w:cstheme="minorHAnsi"/>
          <w:iCs/>
          <w:sz w:val="24"/>
          <w:szCs w:val="24"/>
        </w:rPr>
        <w:t xml:space="preserve"> Sanyo, Tokyo, Japan</w:t>
      </w:r>
      <w:r w:rsidR="00AE1182" w:rsidRPr="001A4704">
        <w:rPr>
          <w:rFonts w:cstheme="minorHAnsi"/>
          <w:iCs/>
          <w:sz w:val="24"/>
          <w:szCs w:val="24"/>
        </w:rPr>
        <w:t>)</w:t>
      </w:r>
      <w:r w:rsidR="00097EFF">
        <w:rPr>
          <w:rFonts w:cstheme="minorHAnsi"/>
          <w:iCs/>
          <w:sz w:val="24"/>
          <w:szCs w:val="24"/>
        </w:rPr>
        <w:t xml:space="preserve"> fitted with fluorescent bulb</w:t>
      </w:r>
      <w:r w:rsidR="00145764">
        <w:rPr>
          <w:rFonts w:cstheme="minorHAnsi"/>
          <w:iCs/>
          <w:sz w:val="24"/>
          <w:szCs w:val="24"/>
        </w:rPr>
        <w:t>s (</w:t>
      </w:r>
      <w:r w:rsidR="00145764" w:rsidRPr="00145764">
        <w:rPr>
          <w:rFonts w:cstheme="minorHAnsi"/>
          <w:iCs/>
          <w:sz w:val="24"/>
          <w:szCs w:val="24"/>
        </w:rPr>
        <w:t>MASTER TL-D 90 De Luxe 36W/965 1SL/10</w:t>
      </w:r>
      <w:r w:rsidR="00BB2F61">
        <w:rPr>
          <w:rFonts w:cstheme="minorHAnsi"/>
          <w:iCs/>
          <w:sz w:val="24"/>
          <w:szCs w:val="24"/>
        </w:rPr>
        <w:t>;</w:t>
      </w:r>
      <w:r w:rsidR="00C151CA">
        <w:rPr>
          <w:rFonts w:cstheme="minorHAnsi"/>
          <w:iCs/>
          <w:sz w:val="24"/>
          <w:szCs w:val="24"/>
        </w:rPr>
        <w:t xml:space="preserve"> </w:t>
      </w:r>
      <w:r w:rsidR="00745F46" w:rsidRPr="00745F46">
        <w:rPr>
          <w:rFonts w:cstheme="minorHAnsi"/>
          <w:iCs/>
          <w:sz w:val="24"/>
          <w:szCs w:val="24"/>
        </w:rPr>
        <w:t>(Philips,</w:t>
      </w:r>
      <w:r w:rsidR="00745F46">
        <w:rPr>
          <w:rFonts w:cstheme="minorHAnsi"/>
          <w:iCs/>
          <w:sz w:val="24"/>
          <w:szCs w:val="24"/>
        </w:rPr>
        <w:t xml:space="preserve"> </w:t>
      </w:r>
      <w:r w:rsidR="00745F46" w:rsidRPr="00745F46">
        <w:rPr>
          <w:rFonts w:cstheme="minorHAnsi"/>
          <w:iCs/>
          <w:sz w:val="24"/>
          <w:szCs w:val="24"/>
        </w:rPr>
        <w:t>Eindhoven, The Netherlands</w:t>
      </w:r>
      <w:r w:rsidR="00145764">
        <w:rPr>
          <w:rFonts w:cstheme="minorHAnsi"/>
          <w:iCs/>
          <w:sz w:val="24"/>
          <w:szCs w:val="24"/>
        </w:rPr>
        <w:t>)</w:t>
      </w:r>
      <w:r w:rsidR="00380FB7">
        <w:rPr>
          <w:rFonts w:cstheme="minorHAnsi"/>
          <w:iCs/>
          <w:sz w:val="24"/>
          <w:szCs w:val="24"/>
        </w:rPr>
        <w:t>)</w:t>
      </w:r>
      <w:r w:rsidR="00AE1182" w:rsidRPr="001A4704">
        <w:rPr>
          <w:rFonts w:cstheme="minorHAnsi"/>
          <w:iCs/>
          <w:sz w:val="24"/>
          <w:szCs w:val="24"/>
        </w:rPr>
        <w:t xml:space="preserve"> for seven days on a 17°C 14h day, 11°C 10h night cycle. </w:t>
      </w:r>
      <w:r w:rsidR="001020BA" w:rsidRPr="001A4704">
        <w:rPr>
          <w:rFonts w:cstheme="minorHAnsi"/>
          <w:iCs/>
          <w:sz w:val="24"/>
          <w:szCs w:val="24"/>
        </w:rPr>
        <w:t>For herbicide phenotyping, g</w:t>
      </w:r>
      <w:r w:rsidRPr="001A4704">
        <w:rPr>
          <w:rFonts w:cstheme="minorHAnsi"/>
          <w:iCs/>
          <w:sz w:val="24"/>
          <w:szCs w:val="24"/>
        </w:rPr>
        <w:t>erminated</w:t>
      </w:r>
      <w:r w:rsidR="00AE1182" w:rsidRPr="001A4704">
        <w:rPr>
          <w:rFonts w:cstheme="minorHAnsi"/>
          <w:iCs/>
          <w:sz w:val="24"/>
          <w:szCs w:val="24"/>
        </w:rPr>
        <w:t xml:space="preserve"> seedlings were transplanted into 9cm pots filled with a Kettering loam soil supplemented with 2 kg m</w:t>
      </w:r>
      <w:r w:rsidR="00AE1182" w:rsidRPr="001A4704">
        <w:rPr>
          <w:rFonts w:cstheme="minorHAnsi"/>
          <w:iCs/>
          <w:sz w:val="24"/>
          <w:szCs w:val="24"/>
          <w:vertAlign w:val="superscript"/>
        </w:rPr>
        <w:t>2</w:t>
      </w:r>
      <w:r w:rsidR="00AE1182" w:rsidRPr="001A4704">
        <w:rPr>
          <w:rFonts w:cstheme="minorHAnsi"/>
          <w:iCs/>
          <w:sz w:val="24"/>
          <w:szCs w:val="24"/>
        </w:rPr>
        <w:t xml:space="preserve"> Osmocote fertilizer</w:t>
      </w:r>
      <w:r w:rsidR="006C5A9A">
        <w:rPr>
          <w:rFonts w:cstheme="minorHAnsi"/>
          <w:iCs/>
          <w:sz w:val="24"/>
          <w:szCs w:val="24"/>
        </w:rPr>
        <w:t>,</w:t>
      </w:r>
      <w:r w:rsidR="00AE1182" w:rsidRPr="001A4704">
        <w:rPr>
          <w:rFonts w:cstheme="minorHAnsi"/>
          <w:iCs/>
          <w:sz w:val="24"/>
          <w:szCs w:val="24"/>
        </w:rPr>
        <w:t xml:space="preserve"> with six seedlings per pot. </w:t>
      </w:r>
      <w:r w:rsidRPr="001A4704">
        <w:rPr>
          <w:rFonts w:cstheme="minorHAnsi"/>
          <w:iCs/>
          <w:sz w:val="24"/>
          <w:szCs w:val="24"/>
        </w:rPr>
        <w:t xml:space="preserve">Pots were maintained in </w:t>
      </w:r>
      <w:r w:rsidR="00AE1182" w:rsidRPr="001A4704">
        <w:rPr>
          <w:rFonts w:cstheme="minorHAnsi"/>
          <w:iCs/>
          <w:sz w:val="24"/>
          <w:szCs w:val="24"/>
        </w:rPr>
        <w:t>a glasshouse at 18°C/12°C for 14h/10h day/night with supplementary lighting if ambient light levels were low</w:t>
      </w:r>
      <w:r w:rsidR="00756DF6">
        <w:rPr>
          <w:rFonts w:cstheme="minorHAnsi"/>
          <w:iCs/>
          <w:sz w:val="24"/>
          <w:szCs w:val="24"/>
        </w:rPr>
        <w:t xml:space="preserve"> </w:t>
      </w:r>
      <w:r w:rsidR="00845005">
        <w:rPr>
          <w:rFonts w:cstheme="minorHAnsi"/>
          <w:iCs/>
          <w:sz w:val="24"/>
          <w:szCs w:val="24"/>
        </w:rPr>
        <w:t>(</w:t>
      </w:r>
      <w:r w:rsidR="00845005" w:rsidRPr="00845005">
        <w:rPr>
          <w:rFonts w:cstheme="minorHAnsi"/>
          <w:iCs/>
          <w:sz w:val="24"/>
          <w:szCs w:val="24"/>
        </w:rPr>
        <w:t xml:space="preserve">230W LED; Kroptek, London, </w:t>
      </w:r>
      <w:r w:rsidR="008E4498">
        <w:rPr>
          <w:rFonts w:cstheme="minorHAnsi"/>
          <w:iCs/>
          <w:sz w:val="24"/>
          <w:szCs w:val="24"/>
        </w:rPr>
        <w:t>U</w:t>
      </w:r>
      <w:r w:rsidR="005921E4">
        <w:rPr>
          <w:rFonts w:cstheme="minorHAnsi"/>
          <w:iCs/>
          <w:sz w:val="24"/>
          <w:szCs w:val="24"/>
        </w:rPr>
        <w:t>.</w:t>
      </w:r>
      <w:r w:rsidR="008E4498">
        <w:rPr>
          <w:rFonts w:cstheme="minorHAnsi"/>
          <w:iCs/>
          <w:sz w:val="24"/>
          <w:szCs w:val="24"/>
        </w:rPr>
        <w:t>K</w:t>
      </w:r>
      <w:r w:rsidR="005921E4">
        <w:rPr>
          <w:rFonts w:cstheme="minorHAnsi"/>
          <w:iCs/>
          <w:sz w:val="24"/>
          <w:szCs w:val="24"/>
        </w:rPr>
        <w:t>.</w:t>
      </w:r>
      <w:r w:rsidR="00845005">
        <w:rPr>
          <w:rFonts w:cstheme="minorHAnsi"/>
          <w:iCs/>
          <w:sz w:val="24"/>
          <w:szCs w:val="24"/>
        </w:rPr>
        <w:t>)</w:t>
      </w:r>
      <w:r w:rsidR="00AE1182" w:rsidRPr="001A4704">
        <w:rPr>
          <w:rFonts w:cstheme="minorHAnsi"/>
          <w:iCs/>
          <w:sz w:val="24"/>
          <w:szCs w:val="24"/>
        </w:rPr>
        <w:t xml:space="preserve">. </w:t>
      </w:r>
      <w:r w:rsidRPr="001A4704">
        <w:rPr>
          <w:rFonts w:cstheme="minorHAnsi"/>
          <w:iCs/>
          <w:sz w:val="24"/>
          <w:szCs w:val="24"/>
        </w:rPr>
        <w:t>A single pot was used as one biological replicate and three biological replicates (</w:t>
      </w:r>
      <w:r w:rsidR="00F41349">
        <w:rPr>
          <w:rFonts w:cstheme="minorHAnsi"/>
          <w:iCs/>
          <w:sz w:val="24"/>
          <w:szCs w:val="24"/>
        </w:rPr>
        <w:t>three</w:t>
      </w:r>
      <w:r w:rsidRPr="001A4704">
        <w:rPr>
          <w:rFonts w:cstheme="minorHAnsi"/>
          <w:iCs/>
          <w:sz w:val="24"/>
          <w:szCs w:val="24"/>
        </w:rPr>
        <w:t xml:space="preserve"> pots) were used for each herbicide or control treatment. Pots were arranged in a randomised block design and p</w:t>
      </w:r>
      <w:r w:rsidR="00AE1182" w:rsidRPr="001A4704">
        <w:rPr>
          <w:rFonts w:cstheme="minorHAnsi"/>
          <w:iCs/>
          <w:sz w:val="24"/>
          <w:szCs w:val="24"/>
        </w:rPr>
        <w:t>lants were grown until they reached BBCH 11 growth stage</w:t>
      </w:r>
      <w:r w:rsidR="00A617AD">
        <w:rPr>
          <w:rFonts w:cstheme="minorHAnsi"/>
          <w:iCs/>
          <w:sz w:val="24"/>
          <w:szCs w:val="24"/>
        </w:rPr>
        <w:t xml:space="preserve"> (first </w:t>
      </w:r>
      <w:r w:rsidR="007D72EC">
        <w:rPr>
          <w:rFonts w:cstheme="minorHAnsi"/>
          <w:iCs/>
          <w:sz w:val="24"/>
          <w:szCs w:val="24"/>
        </w:rPr>
        <w:t>true leaf)</w:t>
      </w:r>
      <w:sdt>
        <w:sdtPr>
          <w:rPr>
            <w:rFonts w:cstheme="minorHAnsi"/>
            <w:iCs/>
            <w:color w:val="000000"/>
            <w:sz w:val="24"/>
            <w:szCs w:val="24"/>
            <w:vertAlign w:val="superscript"/>
          </w:rPr>
          <w:tag w:val="MENDELEY_CITATION_v3_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"/>
          <w:id w:val="-1953775339"/>
          <w:placeholder>
            <w:docPart w:val="DefaultPlaceholder_-1854013440"/>
          </w:placeholder>
        </w:sdtPr>
        <w:sdtEndPr/>
        <w:sdtContent>
          <w:r w:rsidR="00C800C6" w:rsidRPr="00C800C6">
            <w:rPr>
              <w:rFonts w:cstheme="minorHAnsi"/>
              <w:iCs/>
              <w:color w:val="000000"/>
              <w:sz w:val="24"/>
              <w:szCs w:val="24"/>
              <w:vertAlign w:val="superscript"/>
            </w:rPr>
            <w:t>22</w:t>
          </w:r>
        </w:sdtContent>
      </w:sdt>
      <w:r w:rsidR="00AE1182" w:rsidRPr="001A4704">
        <w:rPr>
          <w:rFonts w:cstheme="minorHAnsi"/>
          <w:iCs/>
          <w:sz w:val="24"/>
          <w:szCs w:val="24"/>
        </w:rPr>
        <w:t xml:space="preserve"> before herbicide treatment. </w:t>
      </w:r>
      <w:r w:rsidR="00E079F4" w:rsidRPr="001A4704" w:rsidDel="00E079F4">
        <w:rPr>
          <w:rFonts w:cstheme="minorHAnsi"/>
          <w:iCs/>
          <w:sz w:val="24"/>
          <w:szCs w:val="24"/>
        </w:rPr>
        <w:t xml:space="preserve"> </w:t>
      </w:r>
    </w:p>
    <w:p w14:paraId="6CE1ACFE" w14:textId="77777777" w:rsidR="001020BA" w:rsidRPr="001A4704" w:rsidRDefault="001020BA" w:rsidP="00137471">
      <w:pPr>
        <w:spacing w:line="480" w:lineRule="auto"/>
        <w:jc w:val="both"/>
        <w:rPr>
          <w:rFonts w:cstheme="minorHAnsi"/>
          <w:iCs/>
          <w:sz w:val="24"/>
          <w:szCs w:val="24"/>
        </w:rPr>
      </w:pPr>
    </w:p>
    <w:p w14:paraId="6A721C4C" w14:textId="1EB0C0BB" w:rsidR="00AE1182" w:rsidRPr="001A4704" w:rsidRDefault="00AE1182" w:rsidP="00137471">
      <w:pPr>
        <w:spacing w:line="480" w:lineRule="auto"/>
        <w:jc w:val="both"/>
        <w:rPr>
          <w:rFonts w:cstheme="minorHAnsi"/>
          <w:b/>
          <w:bCs/>
          <w:iCs/>
          <w:sz w:val="24"/>
          <w:szCs w:val="24"/>
        </w:rPr>
      </w:pPr>
      <w:r w:rsidRPr="001A4704">
        <w:rPr>
          <w:rFonts w:cstheme="minorHAnsi"/>
          <w:b/>
          <w:bCs/>
          <w:iCs/>
          <w:sz w:val="24"/>
          <w:szCs w:val="24"/>
        </w:rPr>
        <w:t xml:space="preserve">2.2 Biomarker </w:t>
      </w:r>
      <w:r w:rsidR="0046563D" w:rsidRPr="001A4704">
        <w:rPr>
          <w:rFonts w:cstheme="minorHAnsi"/>
          <w:b/>
          <w:bCs/>
          <w:iCs/>
          <w:sz w:val="24"/>
          <w:szCs w:val="24"/>
        </w:rPr>
        <w:t>selection</w:t>
      </w:r>
    </w:p>
    <w:p w14:paraId="1E9AB9F4" w14:textId="7A58529C" w:rsidR="00C52F3E" w:rsidRPr="001A4704" w:rsidRDefault="00AE1182" w:rsidP="00137471">
      <w:pPr>
        <w:spacing w:line="480" w:lineRule="auto"/>
        <w:jc w:val="both"/>
        <w:rPr>
          <w:rFonts w:cstheme="minorHAnsi"/>
          <w:sz w:val="24"/>
          <w:szCs w:val="24"/>
        </w:rPr>
      </w:pPr>
      <w:r w:rsidRPr="001A4704">
        <w:rPr>
          <w:rFonts w:cstheme="minorHAnsi"/>
          <w:sz w:val="24"/>
          <w:szCs w:val="24"/>
        </w:rPr>
        <w:t xml:space="preserve">The </w:t>
      </w:r>
      <w:r w:rsidR="00E31B3A" w:rsidRPr="001A4704">
        <w:rPr>
          <w:rFonts w:cstheme="minorHAnsi"/>
          <w:sz w:val="24"/>
          <w:szCs w:val="24"/>
        </w:rPr>
        <w:t>R</w:t>
      </w:r>
      <w:r w:rsidRPr="001A4704">
        <w:rPr>
          <w:rFonts w:cstheme="minorHAnsi"/>
          <w:sz w:val="24"/>
          <w:szCs w:val="24"/>
        </w:rPr>
        <w:t>NA biomarkers used in this study were identified from</w:t>
      </w:r>
      <w:r w:rsidR="0046563D" w:rsidRPr="001A4704">
        <w:rPr>
          <w:rFonts w:cstheme="minorHAnsi"/>
          <w:sz w:val="24"/>
          <w:szCs w:val="24"/>
        </w:rPr>
        <w:t xml:space="preserve"> a wider set derived from</w:t>
      </w:r>
      <w:r w:rsidRPr="001A4704">
        <w:rPr>
          <w:rFonts w:cstheme="minorHAnsi"/>
          <w:sz w:val="24"/>
          <w:szCs w:val="24"/>
        </w:rPr>
        <w:t xml:space="preserve"> RNA sequencing of</w:t>
      </w:r>
      <w:r w:rsidR="00FD5442" w:rsidRPr="001A4704">
        <w:rPr>
          <w:rFonts w:cstheme="minorHAnsi"/>
          <w:sz w:val="24"/>
          <w:szCs w:val="24"/>
        </w:rPr>
        <w:t xml:space="preserve"> the</w:t>
      </w:r>
      <w:r w:rsidRPr="001A4704">
        <w:rPr>
          <w:rFonts w:cstheme="minorHAnsi"/>
          <w:sz w:val="24"/>
          <w:szCs w:val="24"/>
        </w:rPr>
        <w:t xml:space="preserve"> </w:t>
      </w:r>
      <w:r w:rsidR="00D5387E">
        <w:rPr>
          <w:rFonts w:cstheme="minorHAnsi"/>
          <w:sz w:val="24"/>
          <w:szCs w:val="24"/>
        </w:rPr>
        <w:t>herbicide sensitive</w:t>
      </w:r>
      <w:r w:rsidRPr="001A4704">
        <w:rPr>
          <w:rFonts w:cstheme="minorHAnsi"/>
          <w:sz w:val="24"/>
          <w:szCs w:val="24"/>
        </w:rPr>
        <w:t xml:space="preserve"> and NTSR black-grass populations</w:t>
      </w:r>
      <w:sdt>
        <w:sdtPr>
          <w:rPr>
            <w:rFonts w:cstheme="minorHAnsi"/>
            <w:color w:val="000000"/>
            <w:sz w:val="24"/>
            <w:szCs w:val="24"/>
            <w:vertAlign w:val="superscript"/>
          </w:rPr>
          <w:tag w:val="MENDELEY_CITATION_v3_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"/>
          <w:id w:val="2096442341"/>
          <w:placeholder>
            <w:docPart w:val="DefaultPlaceholder_-1854013440"/>
          </w:placeholder>
        </w:sdtPr>
        <w:sdtEndPr/>
        <w:sdtContent>
          <w:r w:rsidR="00607CF4" w:rsidRPr="00607CF4">
            <w:rPr>
              <w:rFonts w:cstheme="minorHAnsi"/>
              <w:color w:val="000000"/>
              <w:sz w:val="24"/>
              <w:szCs w:val="24"/>
              <w:vertAlign w:val="superscript"/>
            </w:rPr>
            <w:t>16</w:t>
          </w:r>
        </w:sdtContent>
      </w:sdt>
      <w:r w:rsidRPr="001A4704">
        <w:rPr>
          <w:rFonts w:cstheme="minorHAnsi"/>
          <w:sz w:val="24"/>
          <w:szCs w:val="24"/>
        </w:rPr>
        <w:t xml:space="preserve">. </w:t>
      </w:r>
      <w:r w:rsidR="00711D7C">
        <w:rPr>
          <w:rFonts w:cstheme="minorHAnsi"/>
          <w:sz w:val="24"/>
          <w:szCs w:val="24"/>
        </w:rPr>
        <w:t xml:space="preserve">From this set, </w:t>
      </w:r>
      <w:r w:rsidRPr="001A4704">
        <w:rPr>
          <w:rFonts w:cstheme="minorHAnsi"/>
          <w:sz w:val="24"/>
          <w:szCs w:val="24"/>
        </w:rPr>
        <w:t>24</w:t>
      </w:r>
      <w:r w:rsidR="0046563D" w:rsidRPr="001A4704">
        <w:rPr>
          <w:rFonts w:cstheme="minorHAnsi"/>
          <w:sz w:val="24"/>
          <w:szCs w:val="24"/>
        </w:rPr>
        <w:t xml:space="preserve"> </w:t>
      </w:r>
      <w:r w:rsidR="00E31B3A" w:rsidRPr="001A4704">
        <w:rPr>
          <w:rFonts w:cstheme="minorHAnsi"/>
          <w:sz w:val="24"/>
          <w:szCs w:val="24"/>
        </w:rPr>
        <w:t>R</w:t>
      </w:r>
      <w:r w:rsidRPr="001A4704">
        <w:rPr>
          <w:rFonts w:cstheme="minorHAnsi"/>
          <w:sz w:val="24"/>
          <w:szCs w:val="24"/>
        </w:rPr>
        <w:t>NA contigs encoding genes involved in herbicide detoxification were selected</w:t>
      </w:r>
      <w:r w:rsidR="00F2691A" w:rsidRPr="001A4704">
        <w:rPr>
          <w:rFonts w:cstheme="minorHAnsi"/>
          <w:sz w:val="24"/>
          <w:szCs w:val="24"/>
        </w:rPr>
        <w:t xml:space="preserve"> (Table 1)</w:t>
      </w:r>
      <w:r w:rsidR="0046563D" w:rsidRPr="001A4704">
        <w:rPr>
          <w:rFonts w:cstheme="minorHAnsi"/>
          <w:sz w:val="24"/>
          <w:szCs w:val="24"/>
        </w:rPr>
        <w:t xml:space="preserve">, and the relative expression of each </w:t>
      </w:r>
      <w:r w:rsidR="003E0CF3">
        <w:rPr>
          <w:rFonts w:cstheme="minorHAnsi"/>
          <w:sz w:val="24"/>
          <w:szCs w:val="24"/>
        </w:rPr>
        <w:t>b</w:t>
      </w:r>
      <w:r w:rsidR="0046563D" w:rsidRPr="001A4704">
        <w:rPr>
          <w:rFonts w:cstheme="minorHAnsi"/>
          <w:sz w:val="24"/>
          <w:szCs w:val="24"/>
        </w:rPr>
        <w:t xml:space="preserve">iomarker </w:t>
      </w:r>
      <w:r w:rsidR="003E0CF3">
        <w:rPr>
          <w:rFonts w:cstheme="minorHAnsi"/>
          <w:sz w:val="24"/>
          <w:szCs w:val="24"/>
        </w:rPr>
        <w:t xml:space="preserve">was </w:t>
      </w:r>
      <w:r w:rsidR="0046563D" w:rsidRPr="001A4704">
        <w:rPr>
          <w:rFonts w:cstheme="minorHAnsi"/>
          <w:sz w:val="24"/>
          <w:szCs w:val="24"/>
        </w:rPr>
        <w:t>quantified using quantitative real-time PCR (RT-</w:t>
      </w:r>
      <w:r w:rsidR="004A7C84">
        <w:rPr>
          <w:rFonts w:cstheme="minorHAnsi"/>
          <w:sz w:val="24"/>
          <w:szCs w:val="24"/>
        </w:rPr>
        <w:t>q</w:t>
      </w:r>
      <w:r w:rsidR="0046563D" w:rsidRPr="001A4704">
        <w:rPr>
          <w:rFonts w:cstheme="minorHAnsi"/>
          <w:sz w:val="24"/>
          <w:szCs w:val="24"/>
        </w:rPr>
        <w:t>PCR)</w:t>
      </w:r>
      <w:r w:rsidR="00C42227">
        <w:rPr>
          <w:rFonts w:cstheme="minorHAnsi"/>
          <w:sz w:val="24"/>
          <w:szCs w:val="24"/>
        </w:rPr>
        <w:t>, see supplementary information for method</w:t>
      </w:r>
      <w:r w:rsidR="0046563D" w:rsidRPr="001A4704">
        <w:rPr>
          <w:rFonts w:cstheme="minorHAnsi"/>
          <w:sz w:val="24"/>
          <w:szCs w:val="24"/>
        </w:rPr>
        <w:t xml:space="preserve">. Briefly, </w:t>
      </w:r>
      <w:r w:rsidR="00793038">
        <w:rPr>
          <w:rFonts w:cstheme="minorHAnsi"/>
          <w:sz w:val="24"/>
          <w:szCs w:val="24"/>
        </w:rPr>
        <w:t>herbicide sensitive</w:t>
      </w:r>
      <w:r w:rsidR="0046563D" w:rsidRPr="001A4704">
        <w:rPr>
          <w:rFonts w:cstheme="minorHAnsi"/>
          <w:sz w:val="24"/>
          <w:szCs w:val="24"/>
        </w:rPr>
        <w:t xml:space="preserve"> and NTSR reference populations were grown </w:t>
      </w:r>
      <w:r w:rsidR="00E079F4" w:rsidRPr="001A4704">
        <w:rPr>
          <w:rFonts w:cstheme="minorHAnsi"/>
          <w:sz w:val="24"/>
          <w:szCs w:val="24"/>
        </w:rPr>
        <w:t xml:space="preserve">to BBCH 13-15 before harvesting. Tissue samples were immediately frozen in liquid Nitrogen and stored at -80°C until analysis. </w:t>
      </w:r>
      <w:r w:rsidR="00E079F4" w:rsidRPr="001A4704">
        <w:rPr>
          <w:rFonts w:cstheme="minorHAnsi"/>
          <w:iCs/>
          <w:sz w:val="24"/>
          <w:szCs w:val="24"/>
        </w:rPr>
        <w:t>15 individual plants were pooled together to make 1 biological rep</w:t>
      </w:r>
      <w:r w:rsidR="005B204C" w:rsidRPr="001A4704">
        <w:rPr>
          <w:rFonts w:cstheme="minorHAnsi"/>
          <w:iCs/>
          <w:sz w:val="24"/>
          <w:szCs w:val="24"/>
        </w:rPr>
        <w:t>licate and 3 biological replicates were used for total RNA isolation and RT-</w:t>
      </w:r>
      <w:r w:rsidR="004A7C84">
        <w:rPr>
          <w:rFonts w:cstheme="minorHAnsi"/>
          <w:iCs/>
          <w:sz w:val="24"/>
          <w:szCs w:val="24"/>
        </w:rPr>
        <w:t>q</w:t>
      </w:r>
      <w:r w:rsidR="005B204C" w:rsidRPr="001A4704">
        <w:rPr>
          <w:rFonts w:cstheme="minorHAnsi"/>
          <w:iCs/>
          <w:sz w:val="24"/>
          <w:szCs w:val="24"/>
        </w:rPr>
        <w:t xml:space="preserve">PCR analysis. </w:t>
      </w:r>
      <w:r w:rsidR="00E079F4" w:rsidRPr="001A4704">
        <w:rPr>
          <w:rFonts w:cstheme="minorHAnsi"/>
          <w:iCs/>
          <w:sz w:val="24"/>
          <w:szCs w:val="24"/>
        </w:rPr>
        <w:t xml:space="preserve"> </w:t>
      </w:r>
      <w:r w:rsidR="00F2691A" w:rsidRPr="001A4704">
        <w:rPr>
          <w:rFonts w:cstheme="minorHAnsi"/>
          <w:sz w:val="24"/>
          <w:szCs w:val="24"/>
        </w:rPr>
        <w:t xml:space="preserve">All 24 contigs were </w:t>
      </w:r>
      <w:r w:rsidRPr="001A4704">
        <w:rPr>
          <w:rFonts w:cstheme="minorHAnsi"/>
          <w:sz w:val="24"/>
          <w:szCs w:val="24"/>
        </w:rPr>
        <w:t xml:space="preserve">confirmed </w:t>
      </w:r>
      <w:r w:rsidR="00F2691A" w:rsidRPr="001A4704">
        <w:rPr>
          <w:rFonts w:cstheme="minorHAnsi"/>
          <w:sz w:val="24"/>
          <w:szCs w:val="24"/>
        </w:rPr>
        <w:t xml:space="preserve">to have </w:t>
      </w:r>
      <w:r w:rsidRPr="001A4704">
        <w:rPr>
          <w:rFonts w:cstheme="minorHAnsi"/>
          <w:sz w:val="24"/>
          <w:szCs w:val="24"/>
        </w:rPr>
        <w:t xml:space="preserve">significantly increased (&gt;2- fold) expression in the NTSR population compared to </w:t>
      </w:r>
      <w:r w:rsidR="00F2691A" w:rsidRPr="001A4704">
        <w:rPr>
          <w:rFonts w:cstheme="minorHAnsi"/>
          <w:sz w:val="24"/>
          <w:szCs w:val="24"/>
        </w:rPr>
        <w:t>the</w:t>
      </w:r>
      <w:r w:rsidRPr="001A4704">
        <w:rPr>
          <w:rFonts w:cstheme="minorHAnsi"/>
          <w:sz w:val="24"/>
          <w:szCs w:val="24"/>
        </w:rPr>
        <w:t xml:space="preserve"> </w:t>
      </w:r>
      <w:r w:rsidR="00D5387E">
        <w:rPr>
          <w:rFonts w:cstheme="minorHAnsi"/>
          <w:sz w:val="24"/>
          <w:szCs w:val="24"/>
        </w:rPr>
        <w:t xml:space="preserve">herbicide </w:t>
      </w:r>
      <w:r w:rsidR="00380FB7">
        <w:rPr>
          <w:rFonts w:cstheme="minorHAnsi"/>
          <w:sz w:val="24"/>
          <w:szCs w:val="24"/>
        </w:rPr>
        <w:t xml:space="preserve">sensitive </w:t>
      </w:r>
      <w:r w:rsidR="00380FB7" w:rsidRPr="001A4704">
        <w:rPr>
          <w:rFonts w:cstheme="minorHAnsi"/>
          <w:sz w:val="24"/>
          <w:szCs w:val="24"/>
        </w:rPr>
        <w:t>population</w:t>
      </w:r>
      <w:r w:rsidR="00C52F3E" w:rsidRPr="001A4704">
        <w:rPr>
          <w:rFonts w:cstheme="minorHAnsi"/>
          <w:sz w:val="24"/>
          <w:szCs w:val="24"/>
        </w:rPr>
        <w:t>.</w:t>
      </w:r>
    </w:p>
    <w:p w14:paraId="665480B5" w14:textId="0EBE05DA" w:rsidR="00C52F3E" w:rsidRPr="001A4704" w:rsidRDefault="0075500B" w:rsidP="00137471">
      <w:pPr>
        <w:spacing w:line="480" w:lineRule="auto"/>
        <w:jc w:val="both"/>
        <w:rPr>
          <w:rFonts w:cstheme="minorHAnsi"/>
          <w:sz w:val="24"/>
          <w:szCs w:val="24"/>
        </w:rPr>
      </w:pPr>
      <w:r w:rsidRPr="001A4704">
        <w:rPr>
          <w:rFonts w:cstheme="minorHAnsi"/>
          <w:sz w:val="24"/>
          <w:szCs w:val="24"/>
        </w:rPr>
        <w:t>To narrow this down further, f</w:t>
      </w:r>
      <w:r w:rsidR="00C52F3E" w:rsidRPr="001A4704">
        <w:rPr>
          <w:rFonts w:cstheme="minorHAnsi"/>
          <w:sz w:val="24"/>
          <w:szCs w:val="24"/>
        </w:rPr>
        <w:t xml:space="preserve">ive genes from amongst this set were chosen based on </w:t>
      </w:r>
      <w:r w:rsidRPr="001A4704">
        <w:rPr>
          <w:rFonts w:cstheme="minorHAnsi"/>
          <w:sz w:val="24"/>
          <w:szCs w:val="24"/>
        </w:rPr>
        <w:t xml:space="preserve">(i) gene family, (ii) relative expression between </w:t>
      </w:r>
      <w:r w:rsidR="00D5387E">
        <w:rPr>
          <w:rFonts w:cstheme="minorHAnsi"/>
          <w:sz w:val="24"/>
          <w:szCs w:val="24"/>
        </w:rPr>
        <w:t xml:space="preserve">herbicide sensitive </w:t>
      </w:r>
      <w:r w:rsidRPr="001A4704">
        <w:rPr>
          <w:rFonts w:cstheme="minorHAnsi"/>
          <w:sz w:val="24"/>
          <w:szCs w:val="24"/>
        </w:rPr>
        <w:t xml:space="preserve">and NTSR, and (iii) prior information on their association with NTSR. The chosen genes were </w:t>
      </w:r>
      <w:r w:rsidR="00C52F3E" w:rsidRPr="001A4704">
        <w:rPr>
          <w:rFonts w:cstheme="minorHAnsi"/>
          <w:sz w:val="24"/>
          <w:szCs w:val="24"/>
        </w:rPr>
        <w:t xml:space="preserve">a CYP450, </w:t>
      </w:r>
      <w:r w:rsidR="002C3E4F" w:rsidRPr="001A4704">
        <w:rPr>
          <w:rFonts w:cstheme="minorHAnsi"/>
          <w:sz w:val="24"/>
          <w:szCs w:val="24"/>
        </w:rPr>
        <w:t>two</w:t>
      </w:r>
      <w:r w:rsidR="00C52F3E" w:rsidRPr="001A4704">
        <w:rPr>
          <w:rFonts w:cstheme="minorHAnsi"/>
          <w:sz w:val="24"/>
          <w:szCs w:val="24"/>
        </w:rPr>
        <w:t xml:space="preserve"> GSTs, a UGT and an ABC transporter (Table 2). In addition, a transcript encoding a</w:t>
      </w:r>
      <w:r w:rsidR="002C3E4F" w:rsidRPr="001A4704">
        <w:rPr>
          <w:rFonts w:cstheme="minorHAnsi"/>
          <w:sz w:val="24"/>
          <w:szCs w:val="24"/>
        </w:rPr>
        <w:t>n oxidoreductase</w:t>
      </w:r>
      <w:r w:rsidR="00C52F3E" w:rsidRPr="001A4704">
        <w:rPr>
          <w:rFonts w:cstheme="minorHAnsi"/>
          <w:sz w:val="24"/>
          <w:szCs w:val="24"/>
        </w:rPr>
        <w:t xml:space="preserve"> similar to 12-oxophytodienonate reductase-1 (OPR1), was identified. Even though the function of </w:t>
      </w:r>
      <w:r w:rsidR="00C52F3E" w:rsidRPr="001A4704">
        <w:rPr>
          <w:rFonts w:cstheme="minorHAnsi"/>
          <w:i/>
          <w:iCs/>
          <w:sz w:val="24"/>
          <w:szCs w:val="24"/>
        </w:rPr>
        <w:t xml:space="preserve">OPR1 </w:t>
      </w:r>
      <w:r w:rsidR="00C52F3E" w:rsidRPr="001A4704">
        <w:rPr>
          <w:rFonts w:cstheme="minorHAnsi"/>
          <w:sz w:val="24"/>
          <w:szCs w:val="24"/>
        </w:rPr>
        <w:t xml:space="preserve">in herbicide detoxification is unclear, </w:t>
      </w:r>
      <w:r w:rsidR="008F2EE9">
        <w:rPr>
          <w:rFonts w:cstheme="minorHAnsi"/>
          <w:sz w:val="24"/>
          <w:szCs w:val="24"/>
        </w:rPr>
        <w:t>its</w:t>
      </w:r>
      <w:r w:rsidR="00C52F3E" w:rsidRPr="001A4704">
        <w:rPr>
          <w:rFonts w:cstheme="minorHAnsi"/>
          <w:sz w:val="24"/>
          <w:szCs w:val="24"/>
        </w:rPr>
        <w:t xml:space="preserve"> significant</w:t>
      </w:r>
      <w:r w:rsidR="003C4C5A" w:rsidRPr="001A4704">
        <w:rPr>
          <w:rFonts w:cstheme="minorHAnsi"/>
          <w:sz w:val="24"/>
          <w:szCs w:val="24"/>
        </w:rPr>
        <w:t>ly</w:t>
      </w:r>
      <w:r w:rsidR="00C52F3E" w:rsidRPr="001A4704">
        <w:rPr>
          <w:rFonts w:cstheme="minorHAnsi"/>
          <w:sz w:val="24"/>
          <w:szCs w:val="24"/>
        </w:rPr>
        <w:t xml:space="preserve"> increased expression</w:t>
      </w:r>
      <w:r w:rsidR="008F2EE9">
        <w:rPr>
          <w:rFonts w:cstheme="minorHAnsi"/>
          <w:sz w:val="24"/>
          <w:szCs w:val="24"/>
        </w:rPr>
        <w:t xml:space="preserve"> </w:t>
      </w:r>
      <w:r w:rsidR="00C52F3E" w:rsidRPr="001A4704">
        <w:rPr>
          <w:rFonts w:cstheme="minorHAnsi"/>
          <w:sz w:val="24"/>
          <w:szCs w:val="24"/>
        </w:rPr>
        <w:t>was recently reported</w:t>
      </w:r>
      <w:r w:rsidR="008F2EE9">
        <w:rPr>
          <w:rFonts w:cstheme="minorHAnsi"/>
          <w:sz w:val="24"/>
          <w:szCs w:val="24"/>
        </w:rPr>
        <w:t xml:space="preserve"> in NTSR black-grass</w:t>
      </w:r>
      <w:sdt>
        <w:sdtPr>
          <w:rPr>
            <w:rFonts w:cstheme="minorHAnsi"/>
            <w:color w:val="000000"/>
            <w:sz w:val="24"/>
            <w:szCs w:val="24"/>
            <w:vertAlign w:val="superscript"/>
          </w:rPr>
          <w:tag w:val="MENDELEY_CITATION_v3_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"/>
          <w:id w:val="417217791"/>
          <w:placeholder>
            <w:docPart w:val="56345350555A364E97B4622FA9E6BDBF"/>
          </w:placeholder>
        </w:sdtPr>
        <w:sdtEndPr/>
        <w:sdtContent>
          <w:r w:rsidR="00C800C6" w:rsidRPr="00C800C6">
            <w:rPr>
              <w:rFonts w:cstheme="minorHAnsi"/>
              <w:color w:val="000000"/>
              <w:sz w:val="24"/>
              <w:szCs w:val="24"/>
              <w:vertAlign w:val="superscript"/>
            </w:rPr>
            <w:t>20</w:t>
          </w:r>
        </w:sdtContent>
      </w:sdt>
      <w:r w:rsidR="00C52F3E" w:rsidRPr="001A4704">
        <w:rPr>
          <w:rFonts w:cstheme="minorHAnsi"/>
          <w:sz w:val="24"/>
          <w:szCs w:val="24"/>
        </w:rPr>
        <w:t xml:space="preserve">. Therefore, we included </w:t>
      </w:r>
      <w:r w:rsidR="00C52F3E" w:rsidRPr="001A4704">
        <w:rPr>
          <w:rFonts w:cstheme="minorHAnsi"/>
          <w:i/>
          <w:iCs/>
          <w:sz w:val="24"/>
          <w:szCs w:val="24"/>
        </w:rPr>
        <w:t>AmOPR1</w:t>
      </w:r>
      <w:r w:rsidR="00C52F3E" w:rsidRPr="001A4704">
        <w:rPr>
          <w:rFonts w:cstheme="minorHAnsi"/>
          <w:sz w:val="24"/>
          <w:szCs w:val="24"/>
        </w:rPr>
        <w:t xml:space="preserve"> </w:t>
      </w:r>
      <w:r w:rsidR="003C4C5A" w:rsidRPr="001A4704">
        <w:rPr>
          <w:rFonts w:cstheme="minorHAnsi"/>
          <w:sz w:val="24"/>
          <w:szCs w:val="24"/>
        </w:rPr>
        <w:t>as a</w:t>
      </w:r>
      <w:r w:rsidR="00C52F3E" w:rsidRPr="001A4704">
        <w:rPr>
          <w:rFonts w:cstheme="minorHAnsi"/>
          <w:sz w:val="24"/>
          <w:szCs w:val="24"/>
        </w:rPr>
        <w:t xml:space="preserve"> further </w:t>
      </w:r>
      <w:r w:rsidR="003C4C5A" w:rsidRPr="001A4704">
        <w:rPr>
          <w:rFonts w:cstheme="minorHAnsi"/>
          <w:sz w:val="24"/>
          <w:szCs w:val="24"/>
        </w:rPr>
        <w:t>sixth</w:t>
      </w:r>
      <w:r w:rsidR="00C52F3E" w:rsidRPr="001A4704">
        <w:rPr>
          <w:rFonts w:cstheme="minorHAnsi"/>
          <w:sz w:val="24"/>
          <w:szCs w:val="24"/>
        </w:rPr>
        <w:t xml:space="preserve"> molecular biomarker for EMR. </w:t>
      </w:r>
      <w:r w:rsidRPr="001A4704">
        <w:rPr>
          <w:rFonts w:cstheme="minorHAnsi"/>
          <w:sz w:val="24"/>
          <w:szCs w:val="24"/>
        </w:rPr>
        <w:t xml:space="preserve">These six </w:t>
      </w:r>
      <w:r w:rsidR="00512ED9" w:rsidRPr="001A4704">
        <w:rPr>
          <w:rFonts w:cstheme="minorHAnsi"/>
          <w:sz w:val="24"/>
          <w:szCs w:val="24"/>
        </w:rPr>
        <w:t>genes</w:t>
      </w:r>
      <w:r w:rsidR="00512ED9">
        <w:rPr>
          <w:rFonts w:cstheme="minorHAnsi"/>
          <w:sz w:val="24"/>
          <w:szCs w:val="24"/>
        </w:rPr>
        <w:t xml:space="preserve"> </w:t>
      </w:r>
      <w:r w:rsidR="00512ED9" w:rsidRPr="001A4704">
        <w:rPr>
          <w:rFonts w:cstheme="minorHAnsi"/>
          <w:sz w:val="24"/>
          <w:szCs w:val="24"/>
        </w:rPr>
        <w:t>were</w:t>
      </w:r>
      <w:r w:rsidR="00C52F3E" w:rsidRPr="001A4704">
        <w:rPr>
          <w:rFonts w:cstheme="minorHAnsi"/>
          <w:sz w:val="24"/>
          <w:szCs w:val="24"/>
        </w:rPr>
        <w:t xml:space="preserve"> used </w:t>
      </w:r>
      <w:r w:rsidR="00344FD0">
        <w:rPr>
          <w:rFonts w:cstheme="minorHAnsi"/>
          <w:sz w:val="24"/>
          <w:szCs w:val="24"/>
        </w:rPr>
        <w:t>as putative biomarkers</w:t>
      </w:r>
      <w:r w:rsidR="00C52F3E" w:rsidRPr="001A4704">
        <w:rPr>
          <w:rFonts w:cstheme="minorHAnsi"/>
          <w:sz w:val="24"/>
          <w:szCs w:val="24"/>
        </w:rPr>
        <w:t xml:space="preserve"> throughout the remainder of this study (Table 1). </w:t>
      </w:r>
    </w:p>
    <w:p w14:paraId="46A30F54" w14:textId="17FAB7AF" w:rsidR="00AE1182" w:rsidRPr="001A4704" w:rsidRDefault="00AE1182" w:rsidP="00137471">
      <w:pPr>
        <w:spacing w:line="480" w:lineRule="auto"/>
        <w:jc w:val="both"/>
        <w:rPr>
          <w:rFonts w:cstheme="minorHAnsi"/>
          <w:b/>
          <w:bCs/>
          <w:iCs/>
          <w:sz w:val="24"/>
          <w:szCs w:val="24"/>
        </w:rPr>
      </w:pPr>
      <w:r w:rsidRPr="001A4704">
        <w:rPr>
          <w:rFonts w:cstheme="minorHAnsi"/>
          <w:b/>
          <w:bCs/>
          <w:iCs/>
          <w:sz w:val="24"/>
          <w:szCs w:val="24"/>
        </w:rPr>
        <w:lastRenderedPageBreak/>
        <w:t xml:space="preserve">2.3 Herbicide </w:t>
      </w:r>
      <w:r w:rsidR="003471E1" w:rsidRPr="001A4704">
        <w:rPr>
          <w:rFonts w:cstheme="minorHAnsi"/>
          <w:b/>
          <w:bCs/>
          <w:iCs/>
          <w:sz w:val="24"/>
          <w:szCs w:val="24"/>
        </w:rPr>
        <w:t>phenotyping of black</w:t>
      </w:r>
      <w:r w:rsidR="00282DBC">
        <w:rPr>
          <w:rFonts w:cstheme="minorHAnsi"/>
          <w:b/>
          <w:bCs/>
          <w:iCs/>
          <w:sz w:val="24"/>
          <w:szCs w:val="24"/>
        </w:rPr>
        <w:t>-</w:t>
      </w:r>
      <w:r w:rsidR="003471E1" w:rsidRPr="001A4704">
        <w:rPr>
          <w:rFonts w:cstheme="minorHAnsi"/>
          <w:b/>
          <w:bCs/>
          <w:iCs/>
          <w:sz w:val="24"/>
          <w:szCs w:val="24"/>
        </w:rPr>
        <w:t>grass populations</w:t>
      </w:r>
    </w:p>
    <w:p w14:paraId="788FDE1B" w14:textId="77F94969" w:rsidR="00AE1182" w:rsidRPr="001A4704" w:rsidRDefault="003471E1" w:rsidP="00D820D1">
      <w:pPr>
        <w:spacing w:line="480" w:lineRule="auto"/>
        <w:jc w:val="both"/>
        <w:rPr>
          <w:rFonts w:cstheme="minorHAnsi"/>
          <w:iCs/>
          <w:sz w:val="24"/>
          <w:szCs w:val="24"/>
        </w:rPr>
      </w:pPr>
      <w:r w:rsidRPr="001A4704">
        <w:rPr>
          <w:rFonts w:cstheme="minorHAnsi"/>
          <w:iCs/>
          <w:sz w:val="24"/>
          <w:szCs w:val="24"/>
        </w:rPr>
        <w:t>To provide</w:t>
      </w:r>
      <w:r w:rsidR="002F4949" w:rsidRPr="001A4704">
        <w:rPr>
          <w:rFonts w:cstheme="minorHAnsi"/>
          <w:iCs/>
          <w:sz w:val="24"/>
          <w:szCs w:val="24"/>
        </w:rPr>
        <w:t xml:space="preserve"> population-level herbicide resistance phenotypes for analysis,</w:t>
      </w:r>
      <w:r w:rsidRPr="001A4704">
        <w:rPr>
          <w:rFonts w:cstheme="minorHAnsi"/>
          <w:iCs/>
          <w:sz w:val="24"/>
          <w:szCs w:val="24"/>
        </w:rPr>
        <w:t xml:space="preserve"> </w:t>
      </w:r>
      <w:r w:rsidR="002F4949" w:rsidRPr="001A4704">
        <w:rPr>
          <w:rFonts w:cstheme="minorHAnsi"/>
          <w:iCs/>
          <w:sz w:val="24"/>
          <w:szCs w:val="24"/>
        </w:rPr>
        <w:t xml:space="preserve">a glasshouse </w:t>
      </w:r>
      <w:r w:rsidRPr="001A4704">
        <w:rPr>
          <w:rFonts w:cstheme="minorHAnsi"/>
          <w:iCs/>
          <w:sz w:val="24"/>
          <w:szCs w:val="24"/>
        </w:rPr>
        <w:t>whole-plant</w:t>
      </w:r>
      <w:r w:rsidR="002F4949" w:rsidRPr="001A4704">
        <w:rPr>
          <w:rFonts w:cstheme="minorHAnsi"/>
          <w:iCs/>
          <w:sz w:val="24"/>
          <w:szCs w:val="24"/>
        </w:rPr>
        <w:t xml:space="preserve"> resistance assay was used. </w:t>
      </w:r>
      <w:r w:rsidR="00AE1182" w:rsidRPr="001A4704">
        <w:rPr>
          <w:rFonts w:cstheme="minorHAnsi"/>
          <w:iCs/>
          <w:sz w:val="24"/>
          <w:szCs w:val="24"/>
        </w:rPr>
        <w:t>Black-grass plant</w:t>
      </w:r>
      <w:r w:rsidR="0021349B" w:rsidRPr="001A4704">
        <w:rPr>
          <w:rFonts w:cstheme="minorHAnsi"/>
          <w:iCs/>
          <w:sz w:val="24"/>
          <w:szCs w:val="24"/>
        </w:rPr>
        <w:t>s</w:t>
      </w:r>
      <w:r w:rsidR="00AE1182" w:rsidRPr="001A4704">
        <w:rPr>
          <w:rFonts w:cstheme="minorHAnsi"/>
          <w:iCs/>
          <w:sz w:val="24"/>
          <w:szCs w:val="24"/>
        </w:rPr>
        <w:t xml:space="preserve"> (BBCH  11) were sprayed with </w:t>
      </w:r>
      <w:r w:rsidR="002F4949" w:rsidRPr="001A4704">
        <w:rPr>
          <w:rFonts w:cstheme="minorHAnsi"/>
          <w:iCs/>
          <w:sz w:val="24"/>
          <w:szCs w:val="24"/>
        </w:rPr>
        <w:t>either 68.75 g ai ha</w:t>
      </w:r>
      <w:r w:rsidR="002F4949" w:rsidRPr="001A4704">
        <w:rPr>
          <w:rFonts w:cstheme="minorHAnsi"/>
          <w:iCs/>
          <w:sz w:val="24"/>
          <w:szCs w:val="24"/>
          <w:vertAlign w:val="superscript"/>
        </w:rPr>
        <w:t>-1</w:t>
      </w:r>
      <w:r w:rsidR="002F4949" w:rsidRPr="001A4704">
        <w:rPr>
          <w:rFonts w:cstheme="minorHAnsi"/>
          <w:iCs/>
          <w:sz w:val="24"/>
          <w:szCs w:val="24"/>
        </w:rPr>
        <w:t xml:space="preserve"> of the </w:t>
      </w:r>
      <w:r w:rsidR="00E81802" w:rsidRPr="001A4704">
        <w:rPr>
          <w:rFonts w:cstheme="minorHAnsi"/>
          <w:iCs/>
          <w:sz w:val="24"/>
          <w:szCs w:val="24"/>
        </w:rPr>
        <w:t>a</w:t>
      </w:r>
      <w:r w:rsidR="002F4949" w:rsidRPr="001A4704">
        <w:rPr>
          <w:rFonts w:cstheme="minorHAnsi"/>
          <w:iCs/>
          <w:sz w:val="24"/>
          <w:szCs w:val="24"/>
        </w:rPr>
        <w:t>ryloxyphenoxypropionate herbicide</w:t>
      </w:r>
      <w:r w:rsidR="00567884" w:rsidRPr="001A4704">
        <w:rPr>
          <w:rFonts w:cstheme="minorHAnsi"/>
          <w:iCs/>
          <w:sz w:val="24"/>
          <w:szCs w:val="24"/>
        </w:rPr>
        <w:t>,</w:t>
      </w:r>
      <w:r w:rsidR="002F4949" w:rsidRPr="001A4704">
        <w:rPr>
          <w:rFonts w:cstheme="minorHAnsi"/>
          <w:iCs/>
          <w:sz w:val="24"/>
          <w:szCs w:val="24"/>
        </w:rPr>
        <w:t xml:space="preserve"> fenoxaprop-p-ethyl (</w:t>
      </w:r>
      <w:r w:rsidR="003F10F5">
        <w:rPr>
          <w:rFonts w:cstheme="minorHAnsi"/>
          <w:iCs/>
          <w:sz w:val="24"/>
          <w:szCs w:val="24"/>
        </w:rPr>
        <w:t>applied as the commercial formulation</w:t>
      </w:r>
      <w:r w:rsidR="00CA3351">
        <w:rPr>
          <w:rFonts w:cstheme="minorHAnsi"/>
          <w:iCs/>
          <w:sz w:val="24"/>
          <w:szCs w:val="24"/>
        </w:rPr>
        <w:t xml:space="preserve"> ‘</w:t>
      </w:r>
      <w:r w:rsidR="002F4949" w:rsidRPr="001A4704">
        <w:rPr>
          <w:rFonts w:cstheme="minorHAnsi"/>
          <w:iCs/>
          <w:sz w:val="24"/>
          <w:szCs w:val="24"/>
        </w:rPr>
        <w:t>Polecat</w:t>
      </w:r>
      <w:r w:rsidR="00CA3351">
        <w:rPr>
          <w:rFonts w:cstheme="minorHAnsi"/>
          <w:iCs/>
          <w:sz w:val="24"/>
          <w:szCs w:val="24"/>
        </w:rPr>
        <w:t>’</w:t>
      </w:r>
      <w:r w:rsidR="002F4949" w:rsidRPr="001A4704">
        <w:rPr>
          <w:rFonts w:cstheme="minorHAnsi"/>
          <w:iCs/>
          <w:sz w:val="24"/>
          <w:szCs w:val="24"/>
        </w:rPr>
        <w:t xml:space="preserve">), or </w:t>
      </w:r>
      <w:r w:rsidR="00413CDE" w:rsidRPr="001A4704">
        <w:rPr>
          <w:rFonts w:cstheme="minorHAnsi"/>
          <w:iCs/>
          <w:sz w:val="24"/>
          <w:szCs w:val="24"/>
        </w:rPr>
        <w:t>10.8</w:t>
      </w:r>
      <w:r w:rsidR="00AE1182" w:rsidRPr="001A4704">
        <w:rPr>
          <w:rFonts w:cstheme="minorHAnsi"/>
          <w:iCs/>
          <w:sz w:val="24"/>
          <w:szCs w:val="24"/>
        </w:rPr>
        <w:t xml:space="preserve"> g ai ha</w:t>
      </w:r>
      <w:r w:rsidR="000C6512" w:rsidRPr="001A4704">
        <w:rPr>
          <w:rFonts w:cstheme="minorHAnsi"/>
          <w:iCs/>
          <w:sz w:val="24"/>
          <w:szCs w:val="24"/>
          <w:vertAlign w:val="superscript"/>
        </w:rPr>
        <w:t>-</w:t>
      </w:r>
      <w:r w:rsidR="00AE1182" w:rsidRPr="001A4704">
        <w:rPr>
          <w:rFonts w:cstheme="minorHAnsi"/>
          <w:iCs/>
          <w:sz w:val="24"/>
          <w:szCs w:val="24"/>
          <w:vertAlign w:val="superscript"/>
        </w:rPr>
        <w:t>1</w:t>
      </w:r>
      <w:r w:rsidR="00AE1182" w:rsidRPr="001A4704">
        <w:rPr>
          <w:rFonts w:cstheme="minorHAnsi"/>
          <w:iCs/>
          <w:sz w:val="24"/>
          <w:szCs w:val="24"/>
        </w:rPr>
        <w:t xml:space="preserve"> of the sulfonylurea herbicide mesosulfuron (</w:t>
      </w:r>
      <w:r w:rsidR="00D26CE7" w:rsidRPr="001A4704">
        <w:rPr>
          <w:rFonts w:cstheme="minorHAnsi"/>
          <w:iCs/>
          <w:sz w:val="24"/>
          <w:szCs w:val="24"/>
        </w:rPr>
        <w:t xml:space="preserve">applied as </w:t>
      </w:r>
      <w:r w:rsidR="002F4949" w:rsidRPr="001A4704">
        <w:rPr>
          <w:rFonts w:cstheme="minorHAnsi"/>
          <w:iCs/>
          <w:sz w:val="24"/>
          <w:szCs w:val="24"/>
        </w:rPr>
        <w:t>the commercial</w:t>
      </w:r>
      <w:r w:rsidR="00D26CE7" w:rsidRPr="001A4704">
        <w:rPr>
          <w:rFonts w:cstheme="minorHAnsi"/>
          <w:iCs/>
          <w:sz w:val="24"/>
          <w:szCs w:val="24"/>
        </w:rPr>
        <w:t xml:space="preserve"> </w:t>
      </w:r>
      <w:r w:rsidR="002F4949" w:rsidRPr="001A4704">
        <w:rPr>
          <w:rFonts w:cstheme="minorHAnsi"/>
          <w:iCs/>
          <w:sz w:val="24"/>
          <w:szCs w:val="24"/>
        </w:rPr>
        <w:t>formulation ‘Atlantis’</w:t>
      </w:r>
      <w:r w:rsidR="00D26CE7" w:rsidRPr="001A4704">
        <w:rPr>
          <w:rFonts w:cstheme="minorHAnsi"/>
          <w:iCs/>
          <w:sz w:val="24"/>
          <w:szCs w:val="24"/>
        </w:rPr>
        <w:t xml:space="preserve"> </w:t>
      </w:r>
      <w:r w:rsidR="00D820D1" w:rsidRPr="001A4704">
        <w:rPr>
          <w:rFonts w:cstheme="minorHAnsi"/>
          <w:iCs/>
          <w:sz w:val="24"/>
          <w:szCs w:val="24"/>
        </w:rPr>
        <w:t xml:space="preserve">which also </w:t>
      </w:r>
      <w:r w:rsidR="00DC0E09" w:rsidRPr="001A4704">
        <w:rPr>
          <w:rFonts w:cstheme="minorHAnsi"/>
          <w:iCs/>
          <w:sz w:val="24"/>
          <w:szCs w:val="24"/>
        </w:rPr>
        <w:t>contains</w:t>
      </w:r>
      <w:r w:rsidR="002F4949" w:rsidRPr="001A4704">
        <w:rPr>
          <w:rFonts w:cstheme="minorHAnsi"/>
          <w:iCs/>
          <w:sz w:val="24"/>
          <w:szCs w:val="24"/>
        </w:rPr>
        <w:t xml:space="preserve"> </w:t>
      </w:r>
      <w:r w:rsidR="00494991" w:rsidRPr="001A4704">
        <w:rPr>
          <w:rFonts w:cstheme="minorHAnsi"/>
          <w:iCs/>
          <w:sz w:val="24"/>
          <w:szCs w:val="24"/>
        </w:rPr>
        <w:t>i</w:t>
      </w:r>
      <w:r w:rsidR="00D26CE7" w:rsidRPr="001A4704">
        <w:rPr>
          <w:rFonts w:cstheme="minorHAnsi"/>
          <w:iCs/>
          <w:sz w:val="24"/>
          <w:szCs w:val="24"/>
        </w:rPr>
        <w:t>odosulfuron</w:t>
      </w:r>
      <w:r w:rsidR="009A30B8">
        <w:rPr>
          <w:rFonts w:cstheme="minorHAnsi"/>
          <w:iCs/>
          <w:sz w:val="24"/>
          <w:szCs w:val="24"/>
        </w:rPr>
        <w:t xml:space="preserve">), </w:t>
      </w:r>
      <w:r w:rsidR="00D820D1" w:rsidRPr="001A4704">
        <w:rPr>
          <w:rFonts w:cstheme="minorHAnsi"/>
          <w:iCs/>
          <w:sz w:val="24"/>
          <w:szCs w:val="24"/>
        </w:rPr>
        <w:t xml:space="preserve">this treatment is referred </w:t>
      </w:r>
      <w:r w:rsidR="0064407C" w:rsidRPr="001A4704">
        <w:rPr>
          <w:rFonts w:cstheme="minorHAnsi"/>
          <w:iCs/>
          <w:sz w:val="24"/>
          <w:szCs w:val="24"/>
        </w:rPr>
        <w:t xml:space="preserve">to from this point </w:t>
      </w:r>
      <w:r w:rsidR="00D820D1" w:rsidRPr="001A4704">
        <w:rPr>
          <w:rFonts w:cstheme="minorHAnsi"/>
          <w:iCs/>
          <w:sz w:val="24"/>
          <w:szCs w:val="24"/>
        </w:rPr>
        <w:t>as ‘</w:t>
      </w:r>
      <w:r w:rsidR="0064407C" w:rsidRPr="001A4704">
        <w:rPr>
          <w:rFonts w:cstheme="minorHAnsi"/>
          <w:iCs/>
          <w:sz w:val="24"/>
          <w:szCs w:val="24"/>
        </w:rPr>
        <w:t>mesosulfuron</w:t>
      </w:r>
      <w:r w:rsidR="00D820D1" w:rsidRPr="001A4704">
        <w:rPr>
          <w:rFonts w:cstheme="minorHAnsi"/>
          <w:iCs/>
          <w:sz w:val="24"/>
          <w:szCs w:val="24"/>
        </w:rPr>
        <w:t>’.</w:t>
      </w:r>
      <w:r w:rsidR="007207FE" w:rsidRPr="001A4704">
        <w:rPr>
          <w:rFonts w:cstheme="minorHAnsi"/>
          <w:iCs/>
          <w:sz w:val="24"/>
          <w:szCs w:val="24"/>
        </w:rPr>
        <w:t xml:space="preserve"> </w:t>
      </w:r>
      <w:r w:rsidR="00D820D1" w:rsidRPr="001A4704">
        <w:rPr>
          <w:rFonts w:cstheme="minorHAnsi"/>
          <w:iCs/>
          <w:sz w:val="24"/>
          <w:szCs w:val="24"/>
        </w:rPr>
        <w:t xml:space="preserve">The fenoxaprop dose represents the UK field-rate, while the mesosulfuron dose is </w:t>
      </w:r>
      <w:r w:rsidR="00567884" w:rsidRPr="001A4704">
        <w:rPr>
          <w:rFonts w:cstheme="minorHAnsi"/>
          <w:iCs/>
          <w:sz w:val="24"/>
          <w:szCs w:val="24"/>
        </w:rPr>
        <w:t>75% of the UK field rate</w:t>
      </w:r>
      <w:r w:rsidR="00D820D1" w:rsidRPr="001A4704">
        <w:rPr>
          <w:rFonts w:cstheme="minorHAnsi"/>
          <w:iCs/>
          <w:sz w:val="24"/>
          <w:szCs w:val="24"/>
        </w:rPr>
        <w:t>. Th</w:t>
      </w:r>
      <w:r w:rsidR="00187B8C" w:rsidRPr="001A4704">
        <w:rPr>
          <w:rFonts w:cstheme="minorHAnsi"/>
          <w:iCs/>
          <w:sz w:val="24"/>
          <w:szCs w:val="24"/>
        </w:rPr>
        <w:t>e</w:t>
      </w:r>
      <w:r w:rsidR="00D820D1" w:rsidRPr="001A4704">
        <w:rPr>
          <w:rFonts w:cstheme="minorHAnsi"/>
          <w:iCs/>
          <w:sz w:val="24"/>
          <w:szCs w:val="24"/>
        </w:rPr>
        <w:t xml:space="preserve"> slightly reduced </w:t>
      </w:r>
      <w:r w:rsidR="00EF293F" w:rsidRPr="001A4704">
        <w:rPr>
          <w:rFonts w:cstheme="minorHAnsi"/>
          <w:iCs/>
          <w:sz w:val="24"/>
          <w:szCs w:val="24"/>
        </w:rPr>
        <w:t>dose</w:t>
      </w:r>
      <w:r w:rsidR="00187B8C" w:rsidRPr="001A4704">
        <w:rPr>
          <w:rFonts w:cstheme="minorHAnsi"/>
          <w:iCs/>
          <w:sz w:val="24"/>
          <w:szCs w:val="24"/>
        </w:rPr>
        <w:t xml:space="preserve"> of mesosulfuron </w:t>
      </w:r>
      <w:r w:rsidR="00D820D1" w:rsidRPr="001A4704">
        <w:rPr>
          <w:rFonts w:cstheme="minorHAnsi"/>
          <w:iCs/>
          <w:sz w:val="24"/>
          <w:szCs w:val="24"/>
        </w:rPr>
        <w:t>w</w:t>
      </w:r>
      <w:r w:rsidR="00187B8C" w:rsidRPr="001A4704">
        <w:rPr>
          <w:rFonts w:cstheme="minorHAnsi"/>
          <w:iCs/>
          <w:sz w:val="24"/>
          <w:szCs w:val="24"/>
        </w:rPr>
        <w:t xml:space="preserve">as </w:t>
      </w:r>
      <w:r w:rsidR="00D820D1" w:rsidRPr="001A4704">
        <w:rPr>
          <w:rFonts w:cstheme="minorHAnsi"/>
          <w:iCs/>
          <w:sz w:val="24"/>
          <w:szCs w:val="24"/>
        </w:rPr>
        <w:t xml:space="preserve">used </w:t>
      </w:r>
      <w:r w:rsidR="00EF293F" w:rsidRPr="001A4704">
        <w:rPr>
          <w:rFonts w:cstheme="minorHAnsi"/>
          <w:iCs/>
          <w:sz w:val="24"/>
          <w:szCs w:val="24"/>
        </w:rPr>
        <w:t xml:space="preserve">due to </w:t>
      </w:r>
      <w:r w:rsidR="00C63C0D" w:rsidRPr="001A4704">
        <w:rPr>
          <w:rFonts w:cstheme="minorHAnsi"/>
          <w:iCs/>
          <w:sz w:val="24"/>
          <w:szCs w:val="24"/>
        </w:rPr>
        <w:t xml:space="preserve">increased </w:t>
      </w:r>
      <w:r w:rsidR="00D820D1" w:rsidRPr="001A4704">
        <w:rPr>
          <w:rFonts w:cstheme="minorHAnsi"/>
          <w:iCs/>
          <w:sz w:val="24"/>
          <w:szCs w:val="24"/>
        </w:rPr>
        <w:t>herbicide efficacy when s</w:t>
      </w:r>
      <w:r w:rsidR="00C63C0D" w:rsidRPr="001A4704">
        <w:rPr>
          <w:rFonts w:cstheme="minorHAnsi"/>
          <w:iCs/>
          <w:sz w:val="24"/>
          <w:szCs w:val="24"/>
        </w:rPr>
        <w:t>praying</w:t>
      </w:r>
      <w:r w:rsidR="004C37ED" w:rsidRPr="001A4704">
        <w:rPr>
          <w:rFonts w:cstheme="minorHAnsi"/>
          <w:iCs/>
          <w:sz w:val="24"/>
          <w:szCs w:val="24"/>
        </w:rPr>
        <w:t xml:space="preserve"> this active</w:t>
      </w:r>
      <w:r w:rsidR="00C63C0D" w:rsidRPr="001A4704">
        <w:rPr>
          <w:rFonts w:cstheme="minorHAnsi"/>
          <w:iCs/>
          <w:sz w:val="24"/>
          <w:szCs w:val="24"/>
        </w:rPr>
        <w:t xml:space="preserve"> in laboratory conditions</w:t>
      </w:r>
      <w:r w:rsidR="00D820D1" w:rsidRPr="001A4704">
        <w:rPr>
          <w:rFonts w:cstheme="minorHAnsi"/>
          <w:iCs/>
          <w:sz w:val="24"/>
          <w:szCs w:val="24"/>
        </w:rPr>
        <w:t xml:space="preserve"> </w:t>
      </w:r>
      <w:r w:rsidR="00AD2D3E">
        <w:rPr>
          <w:rFonts w:cstheme="minorHAnsi"/>
          <w:iCs/>
          <w:sz w:val="24"/>
          <w:szCs w:val="24"/>
        </w:rPr>
        <w:t xml:space="preserve">compared </w:t>
      </w:r>
      <w:r w:rsidR="00990CAD">
        <w:rPr>
          <w:rFonts w:cstheme="minorHAnsi"/>
          <w:iCs/>
          <w:sz w:val="24"/>
          <w:szCs w:val="24"/>
        </w:rPr>
        <w:t>to</w:t>
      </w:r>
      <w:r w:rsidR="00D820D1" w:rsidRPr="001A4704">
        <w:rPr>
          <w:rFonts w:cstheme="minorHAnsi"/>
          <w:iCs/>
          <w:sz w:val="24"/>
          <w:szCs w:val="24"/>
        </w:rPr>
        <w:t xml:space="preserve"> the field</w:t>
      </w:r>
      <w:r w:rsidR="00C63C0D" w:rsidRPr="001A4704">
        <w:rPr>
          <w:rFonts w:cstheme="minorHAnsi"/>
          <w:iCs/>
          <w:sz w:val="24"/>
          <w:szCs w:val="24"/>
        </w:rPr>
        <w:t>.</w:t>
      </w:r>
      <w:r w:rsidR="00AE6E7E" w:rsidRPr="001A4704">
        <w:rPr>
          <w:rFonts w:cstheme="minorHAnsi"/>
          <w:iCs/>
          <w:sz w:val="24"/>
          <w:szCs w:val="24"/>
        </w:rPr>
        <w:t xml:space="preserve"> Plants were sprayed</w:t>
      </w:r>
      <w:r w:rsidR="00AE1182" w:rsidRPr="001A4704">
        <w:rPr>
          <w:rFonts w:cstheme="minorHAnsi"/>
          <w:iCs/>
          <w:sz w:val="24"/>
          <w:szCs w:val="24"/>
        </w:rPr>
        <w:t xml:space="preserve"> using a laboratory track sprayer fitted with a Teejet 110015VK ceramic nozzle. Plants were </w:t>
      </w:r>
      <w:r w:rsidR="00D820D1" w:rsidRPr="001A4704">
        <w:rPr>
          <w:rFonts w:cstheme="minorHAnsi"/>
          <w:iCs/>
          <w:sz w:val="24"/>
          <w:szCs w:val="24"/>
        </w:rPr>
        <w:t>maintained</w:t>
      </w:r>
      <w:r w:rsidR="00AE1182" w:rsidRPr="001A4704">
        <w:rPr>
          <w:rFonts w:cstheme="minorHAnsi"/>
          <w:iCs/>
          <w:sz w:val="24"/>
          <w:szCs w:val="24"/>
        </w:rPr>
        <w:t xml:space="preserve"> for 3-week</w:t>
      </w:r>
      <w:r w:rsidR="00002A72" w:rsidRPr="001A4704">
        <w:rPr>
          <w:rFonts w:cstheme="minorHAnsi"/>
          <w:iCs/>
          <w:sz w:val="24"/>
          <w:szCs w:val="24"/>
        </w:rPr>
        <w:t>s</w:t>
      </w:r>
      <w:r w:rsidR="00D820D1" w:rsidRPr="001A4704">
        <w:rPr>
          <w:rFonts w:cstheme="minorHAnsi"/>
          <w:iCs/>
          <w:sz w:val="24"/>
          <w:szCs w:val="24"/>
        </w:rPr>
        <w:t xml:space="preserve"> after spraying</w:t>
      </w:r>
      <w:r w:rsidR="00AE1182" w:rsidRPr="001A4704">
        <w:rPr>
          <w:rFonts w:cstheme="minorHAnsi"/>
          <w:iCs/>
          <w:sz w:val="24"/>
          <w:szCs w:val="24"/>
        </w:rPr>
        <w:t xml:space="preserve"> before assessing survival. The number of surviv</w:t>
      </w:r>
      <w:r w:rsidR="005F18AD" w:rsidRPr="001A4704">
        <w:rPr>
          <w:rFonts w:cstheme="minorHAnsi"/>
          <w:iCs/>
          <w:sz w:val="24"/>
          <w:szCs w:val="24"/>
        </w:rPr>
        <w:t>ing</w:t>
      </w:r>
      <w:r w:rsidR="00AE1182" w:rsidRPr="001A4704">
        <w:rPr>
          <w:rFonts w:cstheme="minorHAnsi"/>
          <w:iCs/>
          <w:sz w:val="24"/>
          <w:szCs w:val="24"/>
        </w:rPr>
        <w:t xml:space="preserve"> plants from each pot were count</w:t>
      </w:r>
      <w:r w:rsidR="005F18AD" w:rsidRPr="001A4704">
        <w:rPr>
          <w:rFonts w:cstheme="minorHAnsi"/>
          <w:iCs/>
          <w:sz w:val="24"/>
          <w:szCs w:val="24"/>
        </w:rPr>
        <w:t>ed</w:t>
      </w:r>
      <w:r w:rsidR="00AE1182" w:rsidRPr="001A4704">
        <w:rPr>
          <w:rFonts w:cstheme="minorHAnsi"/>
          <w:iCs/>
          <w:sz w:val="24"/>
          <w:szCs w:val="24"/>
        </w:rPr>
        <w:t xml:space="preserve"> and the average survival </w:t>
      </w:r>
      <w:r w:rsidR="002C3E4F" w:rsidRPr="001A4704">
        <w:rPr>
          <w:rFonts w:cstheme="minorHAnsi"/>
          <w:iCs/>
          <w:sz w:val="24"/>
          <w:szCs w:val="24"/>
        </w:rPr>
        <w:t xml:space="preserve">rate </w:t>
      </w:r>
      <w:r w:rsidR="00AE1182" w:rsidRPr="001A4704">
        <w:rPr>
          <w:rFonts w:cstheme="minorHAnsi"/>
          <w:iCs/>
          <w:sz w:val="24"/>
          <w:szCs w:val="24"/>
        </w:rPr>
        <w:t xml:space="preserve">from </w:t>
      </w:r>
      <w:r w:rsidR="004873F6" w:rsidRPr="001A4704">
        <w:rPr>
          <w:rFonts w:cstheme="minorHAnsi"/>
          <w:iCs/>
          <w:sz w:val="24"/>
          <w:szCs w:val="24"/>
        </w:rPr>
        <w:t>three</w:t>
      </w:r>
      <w:r w:rsidR="00AE1182" w:rsidRPr="001A4704">
        <w:rPr>
          <w:rFonts w:cstheme="minorHAnsi"/>
          <w:iCs/>
          <w:sz w:val="24"/>
          <w:szCs w:val="24"/>
        </w:rPr>
        <w:t xml:space="preserve"> biological replicates (3 pots</w:t>
      </w:r>
      <w:r w:rsidR="00111A17" w:rsidRPr="001A4704">
        <w:rPr>
          <w:rFonts w:cstheme="minorHAnsi"/>
          <w:iCs/>
          <w:sz w:val="24"/>
          <w:szCs w:val="24"/>
        </w:rPr>
        <w:t xml:space="preserve"> with 6 plants per pot</w:t>
      </w:r>
      <w:r w:rsidR="00AE1182" w:rsidRPr="001A4704">
        <w:rPr>
          <w:rFonts w:cstheme="minorHAnsi"/>
          <w:iCs/>
          <w:sz w:val="24"/>
          <w:szCs w:val="24"/>
        </w:rPr>
        <w:t>) was used for calculating</w:t>
      </w:r>
      <w:r w:rsidR="00D820D1" w:rsidRPr="001A4704">
        <w:rPr>
          <w:rFonts w:cstheme="minorHAnsi"/>
          <w:iCs/>
          <w:sz w:val="24"/>
          <w:szCs w:val="24"/>
        </w:rPr>
        <w:t xml:space="preserve"> percentage</w:t>
      </w:r>
      <w:r w:rsidR="00AE1182" w:rsidRPr="001A4704">
        <w:rPr>
          <w:rFonts w:cstheme="minorHAnsi"/>
          <w:iCs/>
          <w:sz w:val="24"/>
          <w:szCs w:val="24"/>
        </w:rPr>
        <w:t xml:space="preserve"> survival of each black-grass population. </w:t>
      </w:r>
    </w:p>
    <w:p w14:paraId="432BA550" w14:textId="5F988593" w:rsidR="00AE1182" w:rsidRPr="001A4704" w:rsidRDefault="00AE1182" w:rsidP="00137471">
      <w:pPr>
        <w:spacing w:line="480" w:lineRule="auto"/>
        <w:jc w:val="both"/>
        <w:rPr>
          <w:rFonts w:cstheme="minorHAnsi"/>
          <w:b/>
          <w:bCs/>
          <w:iCs/>
          <w:sz w:val="24"/>
          <w:szCs w:val="24"/>
        </w:rPr>
      </w:pPr>
      <w:r w:rsidRPr="001A4704">
        <w:rPr>
          <w:rFonts w:cstheme="minorHAnsi"/>
          <w:b/>
          <w:bCs/>
          <w:iCs/>
          <w:sz w:val="24"/>
          <w:szCs w:val="24"/>
        </w:rPr>
        <w:t>2.</w:t>
      </w:r>
      <w:r w:rsidR="00986F5E" w:rsidRPr="001A4704">
        <w:rPr>
          <w:rFonts w:cstheme="minorHAnsi"/>
          <w:b/>
          <w:bCs/>
          <w:iCs/>
          <w:sz w:val="24"/>
          <w:szCs w:val="24"/>
        </w:rPr>
        <w:t>4</w:t>
      </w:r>
      <w:r w:rsidRPr="001A4704">
        <w:rPr>
          <w:rFonts w:cstheme="minorHAnsi"/>
          <w:b/>
          <w:bCs/>
          <w:iCs/>
          <w:sz w:val="24"/>
          <w:szCs w:val="24"/>
        </w:rPr>
        <w:t xml:space="preserve"> </w:t>
      </w:r>
      <w:r w:rsidR="00773D33" w:rsidRPr="001A4704">
        <w:rPr>
          <w:rFonts w:cstheme="minorHAnsi"/>
          <w:b/>
          <w:bCs/>
          <w:iCs/>
          <w:sz w:val="24"/>
          <w:szCs w:val="24"/>
        </w:rPr>
        <w:t>Herbicide metabolism of field-collected populations (HPLC)</w:t>
      </w:r>
    </w:p>
    <w:p w14:paraId="65B640BB" w14:textId="3BDB92D3" w:rsidR="00AE1182" w:rsidRPr="001A4704" w:rsidRDefault="004A0A64" w:rsidP="00137471">
      <w:pPr>
        <w:spacing w:line="480" w:lineRule="auto"/>
        <w:jc w:val="both"/>
        <w:rPr>
          <w:rFonts w:cstheme="minorHAnsi"/>
          <w:iCs/>
          <w:sz w:val="24"/>
          <w:szCs w:val="24"/>
        </w:rPr>
      </w:pPr>
      <w:r w:rsidRPr="001A4704">
        <w:rPr>
          <w:rFonts w:cstheme="minorHAnsi"/>
          <w:iCs/>
          <w:sz w:val="24"/>
          <w:szCs w:val="24"/>
        </w:rPr>
        <w:t>To provide a</w:t>
      </w:r>
      <w:r w:rsidR="007A064E" w:rsidRPr="001A4704">
        <w:rPr>
          <w:rFonts w:cstheme="minorHAnsi"/>
          <w:iCs/>
          <w:sz w:val="24"/>
          <w:szCs w:val="24"/>
        </w:rPr>
        <w:t xml:space="preserve">n </w:t>
      </w:r>
      <w:r w:rsidRPr="001A4704">
        <w:rPr>
          <w:rFonts w:cstheme="minorHAnsi"/>
          <w:iCs/>
          <w:sz w:val="24"/>
          <w:szCs w:val="24"/>
        </w:rPr>
        <w:t xml:space="preserve">assessment of herbicide metabolism across the 27 populations, </w:t>
      </w:r>
      <w:r w:rsidR="007A064E" w:rsidRPr="001A4704">
        <w:rPr>
          <w:rFonts w:cstheme="minorHAnsi"/>
          <w:iCs/>
          <w:sz w:val="24"/>
          <w:szCs w:val="24"/>
        </w:rPr>
        <w:t xml:space="preserve">the quantification </w:t>
      </w:r>
      <w:r w:rsidR="00F73844" w:rsidRPr="001A4704">
        <w:rPr>
          <w:rFonts w:cstheme="minorHAnsi"/>
          <w:iCs/>
          <w:sz w:val="24"/>
          <w:szCs w:val="24"/>
        </w:rPr>
        <w:t>of radiolabelled</w:t>
      </w:r>
      <w:r w:rsidR="007A064E" w:rsidRPr="001A4704">
        <w:rPr>
          <w:rFonts w:cstheme="minorHAnsi"/>
          <w:iCs/>
          <w:sz w:val="24"/>
          <w:szCs w:val="24"/>
        </w:rPr>
        <w:t xml:space="preserve"> herbicides and their metabolites </w:t>
      </w:r>
      <w:r w:rsidR="002C3E4F" w:rsidRPr="001A4704">
        <w:rPr>
          <w:rFonts w:cstheme="minorHAnsi"/>
          <w:iCs/>
          <w:sz w:val="24"/>
          <w:szCs w:val="24"/>
        </w:rPr>
        <w:t>was assessed using</w:t>
      </w:r>
      <w:r w:rsidR="007A064E" w:rsidRPr="001A4704">
        <w:rPr>
          <w:rFonts w:cstheme="minorHAnsi"/>
          <w:iCs/>
          <w:sz w:val="24"/>
          <w:szCs w:val="24"/>
        </w:rPr>
        <w:t xml:space="preserve"> </w:t>
      </w:r>
      <w:r w:rsidR="002C3E4F" w:rsidRPr="001A4704">
        <w:rPr>
          <w:rFonts w:cstheme="minorHAnsi"/>
          <w:iCs/>
          <w:sz w:val="24"/>
          <w:szCs w:val="24"/>
        </w:rPr>
        <w:t>radio-</w:t>
      </w:r>
      <w:r w:rsidRPr="001A4704">
        <w:rPr>
          <w:rFonts w:cstheme="minorHAnsi"/>
          <w:iCs/>
          <w:sz w:val="24"/>
          <w:szCs w:val="24"/>
        </w:rPr>
        <w:t xml:space="preserve">HPLC. </w:t>
      </w:r>
      <w:r w:rsidR="00B44437" w:rsidRPr="001A4704">
        <w:rPr>
          <w:rFonts w:cstheme="minorHAnsi"/>
          <w:iCs/>
          <w:sz w:val="24"/>
          <w:szCs w:val="24"/>
        </w:rPr>
        <w:t>Plants were grown to BBCH11, and s</w:t>
      </w:r>
      <w:r w:rsidR="0061794A" w:rsidRPr="001A4704">
        <w:rPr>
          <w:rFonts w:cstheme="minorHAnsi"/>
          <w:iCs/>
          <w:sz w:val="24"/>
          <w:szCs w:val="24"/>
        </w:rPr>
        <w:t xml:space="preserve">amples comprising </w:t>
      </w:r>
      <w:r w:rsidR="00F574F1" w:rsidRPr="001A4704">
        <w:rPr>
          <w:rFonts w:cstheme="minorHAnsi"/>
          <w:iCs/>
          <w:sz w:val="24"/>
          <w:szCs w:val="24"/>
        </w:rPr>
        <w:t>a shoot and leaf taken from</w:t>
      </w:r>
      <w:r w:rsidR="00B44437" w:rsidRPr="001A4704">
        <w:rPr>
          <w:rFonts w:cstheme="minorHAnsi"/>
          <w:iCs/>
          <w:sz w:val="24"/>
          <w:szCs w:val="24"/>
        </w:rPr>
        <w:t xml:space="preserve"> </w:t>
      </w:r>
      <w:r w:rsidR="00F574F1" w:rsidRPr="001A4704">
        <w:rPr>
          <w:rFonts w:cstheme="minorHAnsi"/>
          <w:iCs/>
          <w:sz w:val="24"/>
          <w:szCs w:val="24"/>
        </w:rPr>
        <w:t>16</w:t>
      </w:r>
      <w:r w:rsidR="003A3E51" w:rsidRPr="001A4704">
        <w:rPr>
          <w:rFonts w:cstheme="minorHAnsi"/>
          <w:iCs/>
          <w:sz w:val="24"/>
          <w:szCs w:val="24"/>
        </w:rPr>
        <w:t xml:space="preserve"> unsprayed</w:t>
      </w:r>
      <w:r w:rsidR="00F574F1" w:rsidRPr="001A4704">
        <w:rPr>
          <w:rFonts w:cstheme="minorHAnsi"/>
          <w:iCs/>
          <w:sz w:val="24"/>
          <w:szCs w:val="24"/>
        </w:rPr>
        <w:t xml:space="preserve"> plants </w:t>
      </w:r>
      <w:r w:rsidR="003A3E51" w:rsidRPr="001A4704">
        <w:rPr>
          <w:rFonts w:cstheme="minorHAnsi"/>
          <w:iCs/>
          <w:sz w:val="24"/>
          <w:szCs w:val="24"/>
        </w:rPr>
        <w:t xml:space="preserve">per </w:t>
      </w:r>
      <w:r w:rsidR="00FD59E5" w:rsidRPr="001A4704">
        <w:rPr>
          <w:rFonts w:cstheme="minorHAnsi"/>
          <w:iCs/>
          <w:sz w:val="24"/>
          <w:szCs w:val="24"/>
        </w:rPr>
        <w:t>population</w:t>
      </w:r>
      <w:r w:rsidR="00B44437" w:rsidRPr="001A4704">
        <w:rPr>
          <w:rFonts w:cstheme="minorHAnsi"/>
          <w:iCs/>
          <w:sz w:val="24"/>
          <w:szCs w:val="24"/>
        </w:rPr>
        <w:t>,</w:t>
      </w:r>
      <w:r w:rsidR="00B56875" w:rsidRPr="001A4704">
        <w:rPr>
          <w:rFonts w:cstheme="minorHAnsi"/>
          <w:iCs/>
          <w:sz w:val="24"/>
          <w:szCs w:val="24"/>
        </w:rPr>
        <w:t xml:space="preserve"> per herbicide tested</w:t>
      </w:r>
      <w:r w:rsidR="00B44437" w:rsidRPr="001A4704">
        <w:rPr>
          <w:rFonts w:cstheme="minorHAnsi"/>
          <w:iCs/>
          <w:sz w:val="24"/>
          <w:szCs w:val="24"/>
        </w:rPr>
        <w:t>. Samples</w:t>
      </w:r>
      <w:r w:rsidR="00FD59E5" w:rsidRPr="001A4704">
        <w:rPr>
          <w:rFonts w:cstheme="minorHAnsi"/>
          <w:iCs/>
          <w:sz w:val="24"/>
          <w:szCs w:val="24"/>
        </w:rPr>
        <w:t xml:space="preserve"> </w:t>
      </w:r>
      <w:r w:rsidR="00AE1182" w:rsidRPr="001A4704">
        <w:rPr>
          <w:rFonts w:cstheme="minorHAnsi"/>
          <w:iCs/>
          <w:sz w:val="24"/>
          <w:szCs w:val="24"/>
        </w:rPr>
        <w:t>wer</w:t>
      </w:r>
      <w:r w:rsidR="00FD59E5" w:rsidRPr="001A4704">
        <w:rPr>
          <w:rFonts w:cstheme="minorHAnsi"/>
          <w:iCs/>
          <w:sz w:val="24"/>
          <w:szCs w:val="24"/>
        </w:rPr>
        <w:t>e</w:t>
      </w:r>
      <w:r w:rsidR="00AE1182" w:rsidRPr="001A4704">
        <w:rPr>
          <w:rFonts w:cstheme="minorHAnsi"/>
          <w:iCs/>
          <w:sz w:val="24"/>
          <w:szCs w:val="24"/>
        </w:rPr>
        <w:t xml:space="preserve"> placed in a 96-deep-well </w:t>
      </w:r>
      <w:r w:rsidR="00FD59E5" w:rsidRPr="001A4704">
        <w:rPr>
          <w:rFonts w:cstheme="minorHAnsi"/>
          <w:iCs/>
          <w:sz w:val="24"/>
          <w:szCs w:val="24"/>
        </w:rPr>
        <w:t>plate filled with</w:t>
      </w:r>
      <w:r w:rsidR="00AE1182" w:rsidRPr="001A4704">
        <w:rPr>
          <w:rFonts w:cstheme="minorHAnsi"/>
          <w:iCs/>
          <w:sz w:val="24"/>
          <w:szCs w:val="24"/>
        </w:rPr>
        <w:t xml:space="preserve"> </w:t>
      </w:r>
      <w:r w:rsidR="00FD59E5" w:rsidRPr="001A4704">
        <w:rPr>
          <w:rFonts w:cstheme="minorHAnsi"/>
          <w:sz w:val="24"/>
          <w:szCs w:val="24"/>
        </w:rPr>
        <w:t xml:space="preserve">600 µL water solution containing 400 000 dpm </w:t>
      </w:r>
      <w:r w:rsidR="00FD59E5" w:rsidRPr="001A4704">
        <w:rPr>
          <w:rFonts w:cstheme="minorHAnsi"/>
          <w:sz w:val="24"/>
          <w:szCs w:val="24"/>
          <w:vertAlign w:val="superscript"/>
        </w:rPr>
        <w:t>14</w:t>
      </w:r>
      <w:r w:rsidR="00FD59E5" w:rsidRPr="001A4704">
        <w:rPr>
          <w:rFonts w:cstheme="minorHAnsi"/>
          <w:sz w:val="24"/>
          <w:szCs w:val="24"/>
        </w:rPr>
        <w:t xml:space="preserve">C-radiolabelled fenoxaprop (specific activity </w:t>
      </w:r>
      <w:r w:rsidR="008521DB" w:rsidRPr="001A4704">
        <w:rPr>
          <w:rFonts w:cstheme="minorHAnsi"/>
          <w:sz w:val="24"/>
          <w:szCs w:val="24"/>
        </w:rPr>
        <w:t>4.02</w:t>
      </w:r>
      <w:r w:rsidR="00FD59E5" w:rsidRPr="001A4704">
        <w:rPr>
          <w:rFonts w:cstheme="minorHAnsi"/>
          <w:sz w:val="24"/>
          <w:szCs w:val="24"/>
        </w:rPr>
        <w:t>MBq mg</w:t>
      </w:r>
      <w:r w:rsidR="00FD59E5" w:rsidRPr="001A4704">
        <w:rPr>
          <w:rFonts w:cstheme="minorHAnsi"/>
          <w:sz w:val="24"/>
          <w:szCs w:val="24"/>
          <w:vertAlign w:val="superscript"/>
        </w:rPr>
        <w:t>−1</w:t>
      </w:r>
      <w:r w:rsidR="00FD59E5" w:rsidRPr="001A4704">
        <w:rPr>
          <w:rFonts w:cstheme="minorHAnsi"/>
          <w:sz w:val="24"/>
          <w:szCs w:val="24"/>
        </w:rPr>
        <w:t xml:space="preserve">) or </w:t>
      </w:r>
      <w:r w:rsidR="00FD59E5" w:rsidRPr="001A4704">
        <w:rPr>
          <w:rFonts w:cstheme="minorHAnsi"/>
          <w:sz w:val="24"/>
          <w:szCs w:val="24"/>
          <w:vertAlign w:val="superscript"/>
        </w:rPr>
        <w:t>14</w:t>
      </w:r>
      <w:r w:rsidR="00FD59E5" w:rsidRPr="001A4704">
        <w:rPr>
          <w:rFonts w:cstheme="minorHAnsi"/>
          <w:sz w:val="24"/>
          <w:szCs w:val="24"/>
        </w:rPr>
        <w:t xml:space="preserve">C-radiolabelled mesosulfuron (specific activity </w:t>
      </w:r>
      <w:r w:rsidR="008521DB" w:rsidRPr="001A4704">
        <w:rPr>
          <w:rFonts w:cstheme="minorHAnsi"/>
          <w:sz w:val="24"/>
          <w:szCs w:val="24"/>
        </w:rPr>
        <w:t>4.02</w:t>
      </w:r>
      <w:r w:rsidR="00FD59E5" w:rsidRPr="001A4704">
        <w:rPr>
          <w:rFonts w:cstheme="minorHAnsi"/>
          <w:sz w:val="24"/>
          <w:szCs w:val="24"/>
        </w:rPr>
        <w:t>MBq mg</w:t>
      </w:r>
      <w:r w:rsidR="00FD59E5" w:rsidRPr="001A4704">
        <w:rPr>
          <w:rFonts w:cstheme="minorHAnsi"/>
          <w:sz w:val="24"/>
          <w:szCs w:val="24"/>
          <w:vertAlign w:val="superscript"/>
        </w:rPr>
        <w:t>−1</w:t>
      </w:r>
      <w:r w:rsidR="00FD59E5" w:rsidRPr="001A4704">
        <w:rPr>
          <w:rFonts w:cstheme="minorHAnsi"/>
          <w:sz w:val="24"/>
          <w:szCs w:val="24"/>
        </w:rPr>
        <w:t xml:space="preserve">). </w:t>
      </w:r>
      <w:r w:rsidR="00FD59E5" w:rsidRPr="001A4704">
        <w:rPr>
          <w:rFonts w:cstheme="minorHAnsi"/>
          <w:iCs/>
          <w:sz w:val="24"/>
          <w:szCs w:val="24"/>
        </w:rPr>
        <w:t>S</w:t>
      </w:r>
      <w:r w:rsidR="00103C56" w:rsidRPr="001A4704">
        <w:rPr>
          <w:rFonts w:cstheme="minorHAnsi"/>
          <w:iCs/>
          <w:sz w:val="24"/>
          <w:szCs w:val="24"/>
        </w:rPr>
        <w:t>amples</w:t>
      </w:r>
      <w:r w:rsidR="00AE1182" w:rsidRPr="001A4704">
        <w:rPr>
          <w:rFonts w:cstheme="minorHAnsi"/>
          <w:iCs/>
          <w:sz w:val="24"/>
          <w:szCs w:val="24"/>
        </w:rPr>
        <w:t xml:space="preserve"> </w:t>
      </w:r>
      <w:r w:rsidR="00103C56" w:rsidRPr="001A4704">
        <w:rPr>
          <w:rFonts w:cstheme="minorHAnsi"/>
          <w:iCs/>
          <w:sz w:val="24"/>
          <w:szCs w:val="24"/>
        </w:rPr>
        <w:t xml:space="preserve">were </w:t>
      </w:r>
      <w:r w:rsidR="00AE1182" w:rsidRPr="001A4704">
        <w:rPr>
          <w:rFonts w:cstheme="minorHAnsi"/>
          <w:iCs/>
          <w:sz w:val="24"/>
          <w:szCs w:val="24"/>
        </w:rPr>
        <w:t>incubate</w:t>
      </w:r>
      <w:r w:rsidR="00103C56" w:rsidRPr="001A4704">
        <w:rPr>
          <w:rFonts w:cstheme="minorHAnsi"/>
          <w:iCs/>
          <w:sz w:val="24"/>
          <w:szCs w:val="24"/>
        </w:rPr>
        <w:t>d</w:t>
      </w:r>
      <w:r w:rsidR="00AE1182" w:rsidRPr="001A4704">
        <w:rPr>
          <w:rFonts w:cstheme="minorHAnsi"/>
          <w:iCs/>
          <w:sz w:val="24"/>
          <w:szCs w:val="24"/>
        </w:rPr>
        <w:t xml:space="preserve"> for 16</w:t>
      </w:r>
      <w:r w:rsidR="002C3E4F" w:rsidRPr="001A4704">
        <w:rPr>
          <w:rFonts w:cstheme="minorHAnsi"/>
          <w:iCs/>
          <w:sz w:val="24"/>
          <w:szCs w:val="24"/>
        </w:rPr>
        <w:t xml:space="preserve"> </w:t>
      </w:r>
      <w:r w:rsidR="00AE1182" w:rsidRPr="001A4704">
        <w:rPr>
          <w:rFonts w:cstheme="minorHAnsi"/>
          <w:iCs/>
          <w:sz w:val="24"/>
          <w:szCs w:val="24"/>
        </w:rPr>
        <w:t>h at 28</w:t>
      </w:r>
      <w:r w:rsidR="002C3E4F" w:rsidRPr="001A4704">
        <w:rPr>
          <w:rFonts w:cstheme="minorHAnsi"/>
          <w:iCs/>
          <w:sz w:val="24"/>
          <w:szCs w:val="24"/>
        </w:rPr>
        <w:t xml:space="preserve"> </w:t>
      </w:r>
      <w:r w:rsidR="00AE1182" w:rsidRPr="001A4704">
        <w:rPr>
          <w:rFonts w:cstheme="minorHAnsi"/>
          <w:iCs/>
          <w:sz w:val="24"/>
          <w:szCs w:val="24"/>
        </w:rPr>
        <w:t>°C</w:t>
      </w:r>
      <w:r w:rsidR="00FD59E5" w:rsidRPr="001A4704">
        <w:rPr>
          <w:rFonts w:cstheme="minorHAnsi"/>
          <w:iCs/>
          <w:sz w:val="24"/>
          <w:szCs w:val="24"/>
        </w:rPr>
        <w:t xml:space="preserve"> under </w:t>
      </w:r>
      <w:r w:rsidR="002C3E4F" w:rsidRPr="001A4704">
        <w:rPr>
          <w:rFonts w:cstheme="minorHAnsi"/>
          <w:iCs/>
          <w:sz w:val="24"/>
          <w:szCs w:val="24"/>
        </w:rPr>
        <w:t>illumination</w:t>
      </w:r>
      <w:r w:rsidR="004A423F">
        <w:rPr>
          <w:rFonts w:cstheme="minorHAnsi"/>
          <w:iCs/>
          <w:sz w:val="24"/>
          <w:szCs w:val="24"/>
        </w:rPr>
        <w:t>.</w:t>
      </w:r>
      <w:r w:rsidR="00FD59E5" w:rsidRPr="001A4704">
        <w:rPr>
          <w:rFonts w:cstheme="minorHAnsi"/>
          <w:iCs/>
          <w:sz w:val="24"/>
          <w:szCs w:val="24"/>
        </w:rPr>
        <w:t xml:space="preserve"> After 16</w:t>
      </w:r>
      <w:r w:rsidR="002C3E4F" w:rsidRPr="001A4704">
        <w:rPr>
          <w:rFonts w:cstheme="minorHAnsi"/>
          <w:iCs/>
          <w:sz w:val="24"/>
          <w:szCs w:val="24"/>
        </w:rPr>
        <w:t xml:space="preserve"> </w:t>
      </w:r>
      <w:r w:rsidR="00FD59E5" w:rsidRPr="001A4704">
        <w:rPr>
          <w:rFonts w:cstheme="minorHAnsi"/>
          <w:iCs/>
          <w:sz w:val="24"/>
          <w:szCs w:val="24"/>
        </w:rPr>
        <w:t xml:space="preserve">h, samples were removed from plates </w:t>
      </w:r>
      <w:r w:rsidR="000A25F4" w:rsidRPr="001A4704">
        <w:rPr>
          <w:rFonts w:cstheme="minorHAnsi"/>
          <w:iCs/>
          <w:sz w:val="24"/>
          <w:szCs w:val="24"/>
        </w:rPr>
        <w:t xml:space="preserve">and </w:t>
      </w:r>
      <w:r w:rsidR="00103C56" w:rsidRPr="001A4704">
        <w:rPr>
          <w:rFonts w:cstheme="minorHAnsi"/>
          <w:iCs/>
          <w:sz w:val="24"/>
          <w:szCs w:val="24"/>
        </w:rPr>
        <w:t>wash</w:t>
      </w:r>
      <w:r w:rsidR="00FD59E5" w:rsidRPr="001A4704">
        <w:rPr>
          <w:rFonts w:cstheme="minorHAnsi"/>
          <w:iCs/>
          <w:sz w:val="24"/>
          <w:szCs w:val="24"/>
        </w:rPr>
        <w:t>ed</w:t>
      </w:r>
      <w:r w:rsidR="00103C56" w:rsidRPr="001A4704">
        <w:rPr>
          <w:rFonts w:cstheme="minorHAnsi"/>
          <w:iCs/>
          <w:sz w:val="24"/>
          <w:szCs w:val="24"/>
        </w:rPr>
        <w:t xml:space="preserve"> with purified water for mesosulfuron-treated samples</w:t>
      </w:r>
      <w:r w:rsidR="00491BE4">
        <w:rPr>
          <w:rFonts w:cstheme="minorHAnsi"/>
          <w:iCs/>
          <w:sz w:val="24"/>
          <w:szCs w:val="24"/>
        </w:rPr>
        <w:t>,</w:t>
      </w:r>
      <w:r w:rsidR="00103C56" w:rsidRPr="001A4704">
        <w:rPr>
          <w:rFonts w:cstheme="minorHAnsi"/>
          <w:iCs/>
          <w:sz w:val="24"/>
          <w:szCs w:val="24"/>
        </w:rPr>
        <w:t xml:space="preserve"> or with 80% (v/v) acetone for fenoxaprop-treated samples. </w:t>
      </w:r>
      <w:r w:rsidR="00FD59E5" w:rsidRPr="001A4704">
        <w:rPr>
          <w:rFonts w:cstheme="minorHAnsi"/>
          <w:iCs/>
          <w:sz w:val="24"/>
          <w:szCs w:val="24"/>
        </w:rPr>
        <w:t xml:space="preserve">All </w:t>
      </w:r>
      <w:r w:rsidR="002C3E4F" w:rsidRPr="001A4704">
        <w:rPr>
          <w:rFonts w:cstheme="minorHAnsi"/>
          <w:iCs/>
          <w:sz w:val="24"/>
          <w:szCs w:val="24"/>
        </w:rPr>
        <w:t>the</w:t>
      </w:r>
      <w:r w:rsidR="00FD59E5" w:rsidRPr="001A4704">
        <w:rPr>
          <w:rFonts w:cstheme="minorHAnsi"/>
          <w:iCs/>
          <w:sz w:val="24"/>
          <w:szCs w:val="24"/>
        </w:rPr>
        <w:t xml:space="preserve"> following steps were </w:t>
      </w:r>
      <w:r w:rsidR="002C3E4F" w:rsidRPr="001A4704">
        <w:rPr>
          <w:rFonts w:cstheme="minorHAnsi"/>
          <w:iCs/>
          <w:sz w:val="24"/>
          <w:szCs w:val="24"/>
        </w:rPr>
        <w:t xml:space="preserve">then </w:t>
      </w:r>
      <w:r w:rsidR="00FD59E5" w:rsidRPr="001A4704">
        <w:rPr>
          <w:rFonts w:cstheme="minorHAnsi"/>
          <w:iCs/>
          <w:sz w:val="24"/>
          <w:szCs w:val="24"/>
        </w:rPr>
        <w:t xml:space="preserve">performed in 96-well plates. </w:t>
      </w:r>
      <w:r w:rsidR="002C3E4F" w:rsidRPr="001A4704">
        <w:rPr>
          <w:rFonts w:cstheme="minorHAnsi"/>
          <w:iCs/>
          <w:sz w:val="24"/>
          <w:szCs w:val="24"/>
        </w:rPr>
        <w:t>L</w:t>
      </w:r>
      <w:r w:rsidR="00FD59E5" w:rsidRPr="001A4704">
        <w:rPr>
          <w:rFonts w:cstheme="minorHAnsi"/>
          <w:iCs/>
          <w:sz w:val="24"/>
          <w:szCs w:val="24"/>
        </w:rPr>
        <w:t>eaf samples were extracted twice with 600 μL methanol and on</w:t>
      </w:r>
      <w:r w:rsidR="002C3E4F" w:rsidRPr="001A4704">
        <w:rPr>
          <w:rFonts w:cstheme="minorHAnsi"/>
          <w:iCs/>
          <w:sz w:val="24"/>
          <w:szCs w:val="24"/>
        </w:rPr>
        <w:t>c</w:t>
      </w:r>
      <w:r w:rsidR="00FD59E5" w:rsidRPr="001A4704">
        <w:rPr>
          <w:rFonts w:cstheme="minorHAnsi"/>
          <w:iCs/>
          <w:sz w:val="24"/>
          <w:szCs w:val="24"/>
        </w:rPr>
        <w:t xml:space="preserve">e with 90% (v/v) acetonitrile using </w:t>
      </w:r>
      <w:r w:rsidR="00C12CB7" w:rsidRPr="001A4704">
        <w:rPr>
          <w:rFonts w:cstheme="minorHAnsi"/>
          <w:iCs/>
          <w:sz w:val="24"/>
          <w:szCs w:val="24"/>
        </w:rPr>
        <w:t xml:space="preserve">a </w:t>
      </w:r>
      <w:r w:rsidR="00FD59E5" w:rsidRPr="001A4704">
        <w:rPr>
          <w:rFonts w:cstheme="minorHAnsi"/>
          <w:iCs/>
          <w:sz w:val="24"/>
          <w:szCs w:val="24"/>
        </w:rPr>
        <w:t>tissue</w:t>
      </w:r>
      <w:r w:rsidR="00103C56" w:rsidRPr="001A4704">
        <w:rPr>
          <w:rFonts w:cstheme="minorHAnsi"/>
          <w:iCs/>
          <w:sz w:val="24"/>
          <w:szCs w:val="24"/>
        </w:rPr>
        <w:t xml:space="preserve">-lyser </w:t>
      </w:r>
      <w:r w:rsidR="00FD59E5" w:rsidRPr="001A4704">
        <w:rPr>
          <w:rFonts w:cstheme="minorHAnsi"/>
          <w:iCs/>
          <w:sz w:val="24"/>
          <w:szCs w:val="24"/>
        </w:rPr>
        <w:t xml:space="preserve">system </w:t>
      </w:r>
      <w:r w:rsidR="00103C56" w:rsidRPr="001A4704">
        <w:rPr>
          <w:rFonts w:cstheme="minorHAnsi"/>
          <w:iCs/>
          <w:sz w:val="24"/>
          <w:szCs w:val="24"/>
        </w:rPr>
        <w:t xml:space="preserve">(Qiagen, NL). </w:t>
      </w:r>
      <w:r w:rsidR="00F776E4" w:rsidRPr="001A4704">
        <w:rPr>
          <w:rFonts w:cstheme="minorHAnsi"/>
          <w:iCs/>
          <w:sz w:val="24"/>
          <w:szCs w:val="24"/>
        </w:rPr>
        <w:t xml:space="preserve">After </w:t>
      </w:r>
      <w:r w:rsidR="00FD59E5" w:rsidRPr="001A4704">
        <w:rPr>
          <w:rFonts w:cstheme="minorHAnsi"/>
          <w:iCs/>
          <w:sz w:val="24"/>
          <w:szCs w:val="24"/>
        </w:rPr>
        <w:t xml:space="preserve">each extraction, plates were </w:t>
      </w:r>
      <w:r w:rsidR="00AE1182" w:rsidRPr="001A4704">
        <w:rPr>
          <w:rFonts w:cstheme="minorHAnsi"/>
          <w:iCs/>
          <w:sz w:val="24"/>
          <w:szCs w:val="24"/>
        </w:rPr>
        <w:t>centrifug</w:t>
      </w:r>
      <w:r w:rsidR="00FD19B8" w:rsidRPr="001A4704">
        <w:rPr>
          <w:rFonts w:cstheme="minorHAnsi"/>
          <w:iCs/>
          <w:sz w:val="24"/>
          <w:szCs w:val="24"/>
        </w:rPr>
        <w:t>ed</w:t>
      </w:r>
      <w:r w:rsidR="00AE1182" w:rsidRPr="001A4704">
        <w:rPr>
          <w:rFonts w:cstheme="minorHAnsi"/>
          <w:iCs/>
          <w:sz w:val="24"/>
          <w:szCs w:val="24"/>
        </w:rPr>
        <w:t xml:space="preserve"> at 6000</w:t>
      </w:r>
      <w:r w:rsidR="00F776E4" w:rsidRPr="001A4704">
        <w:rPr>
          <w:rFonts w:cstheme="minorHAnsi"/>
          <w:iCs/>
          <w:sz w:val="24"/>
          <w:szCs w:val="24"/>
        </w:rPr>
        <w:t xml:space="preserve"> x </w:t>
      </w:r>
      <w:r w:rsidR="00AE1182" w:rsidRPr="001A4704">
        <w:rPr>
          <w:rFonts w:cstheme="minorHAnsi"/>
          <w:iCs/>
          <w:sz w:val="24"/>
          <w:szCs w:val="24"/>
        </w:rPr>
        <w:t>g for 10 min</w:t>
      </w:r>
      <w:r w:rsidR="00F776E4" w:rsidRPr="001A4704">
        <w:rPr>
          <w:rFonts w:cstheme="minorHAnsi"/>
          <w:iCs/>
          <w:sz w:val="24"/>
          <w:szCs w:val="24"/>
        </w:rPr>
        <w:t>utes</w:t>
      </w:r>
      <w:r w:rsidR="00FD59E5" w:rsidRPr="001A4704">
        <w:rPr>
          <w:rFonts w:cstheme="minorHAnsi"/>
          <w:iCs/>
          <w:sz w:val="24"/>
          <w:szCs w:val="24"/>
        </w:rPr>
        <w:t xml:space="preserve">. The </w:t>
      </w:r>
      <w:r w:rsidR="00F776E4" w:rsidRPr="001A4704">
        <w:rPr>
          <w:rFonts w:cstheme="minorHAnsi"/>
          <w:iCs/>
          <w:sz w:val="24"/>
          <w:szCs w:val="24"/>
        </w:rPr>
        <w:t xml:space="preserve">supernatants </w:t>
      </w:r>
      <w:r w:rsidR="00FD59E5" w:rsidRPr="001A4704">
        <w:rPr>
          <w:rFonts w:cstheme="minorHAnsi"/>
          <w:iCs/>
          <w:sz w:val="24"/>
          <w:szCs w:val="24"/>
        </w:rPr>
        <w:t xml:space="preserve">from each extraction were collected and combined. The extracts were </w:t>
      </w:r>
      <w:r w:rsidR="00F776E4" w:rsidRPr="001A4704">
        <w:rPr>
          <w:rFonts w:cstheme="minorHAnsi"/>
          <w:iCs/>
          <w:sz w:val="24"/>
          <w:szCs w:val="24"/>
        </w:rPr>
        <w:t xml:space="preserve">evaporated to dryness </w:t>
      </w:r>
      <w:r w:rsidR="00773D33" w:rsidRPr="001A4704">
        <w:rPr>
          <w:rFonts w:cstheme="minorHAnsi"/>
          <w:iCs/>
          <w:sz w:val="24"/>
          <w:szCs w:val="24"/>
        </w:rPr>
        <w:t xml:space="preserve">using a </w:t>
      </w:r>
      <w:r w:rsidR="00AE1182" w:rsidRPr="001A4704">
        <w:rPr>
          <w:rFonts w:cstheme="minorHAnsi"/>
          <w:iCs/>
          <w:sz w:val="24"/>
          <w:szCs w:val="24"/>
        </w:rPr>
        <w:t>vacuum evaporator (Biotage, TurboVap)</w:t>
      </w:r>
      <w:r w:rsidR="00FD59E5" w:rsidRPr="001A4704">
        <w:rPr>
          <w:rFonts w:cstheme="minorHAnsi"/>
          <w:iCs/>
          <w:sz w:val="24"/>
          <w:szCs w:val="24"/>
        </w:rPr>
        <w:t xml:space="preserve"> and </w:t>
      </w:r>
      <w:r w:rsidR="002C3E4F" w:rsidRPr="001A4704">
        <w:rPr>
          <w:rFonts w:cstheme="minorHAnsi"/>
          <w:iCs/>
          <w:sz w:val="24"/>
          <w:szCs w:val="24"/>
        </w:rPr>
        <w:t xml:space="preserve">each </w:t>
      </w:r>
      <w:r w:rsidR="003547E9" w:rsidRPr="001A4704">
        <w:rPr>
          <w:rFonts w:cstheme="minorHAnsi"/>
          <w:iCs/>
          <w:sz w:val="24"/>
          <w:szCs w:val="24"/>
        </w:rPr>
        <w:t xml:space="preserve">resuspended </w:t>
      </w:r>
      <w:r w:rsidR="002C3E4F" w:rsidRPr="001A4704">
        <w:rPr>
          <w:rFonts w:cstheme="minorHAnsi"/>
          <w:iCs/>
          <w:sz w:val="24"/>
          <w:szCs w:val="24"/>
        </w:rPr>
        <w:t>in</w:t>
      </w:r>
      <w:r w:rsidR="003547E9" w:rsidRPr="001A4704">
        <w:rPr>
          <w:rFonts w:cstheme="minorHAnsi"/>
          <w:iCs/>
          <w:sz w:val="24"/>
          <w:szCs w:val="24"/>
        </w:rPr>
        <w:t xml:space="preserve"> </w:t>
      </w:r>
      <w:r w:rsidR="00AE1182" w:rsidRPr="001A4704">
        <w:rPr>
          <w:rFonts w:cstheme="minorHAnsi"/>
          <w:iCs/>
          <w:sz w:val="24"/>
          <w:szCs w:val="24"/>
        </w:rPr>
        <w:t>200</w:t>
      </w:r>
      <w:r w:rsidR="003547E9" w:rsidRPr="001A4704">
        <w:rPr>
          <w:rFonts w:cstheme="minorHAnsi"/>
          <w:iCs/>
          <w:sz w:val="24"/>
          <w:szCs w:val="24"/>
        </w:rPr>
        <w:t xml:space="preserve"> </w:t>
      </w:r>
      <w:r w:rsidR="00AE1182" w:rsidRPr="001A4704">
        <w:rPr>
          <w:rFonts w:cstheme="minorHAnsi"/>
          <w:iCs/>
          <w:sz w:val="24"/>
          <w:szCs w:val="24"/>
        </w:rPr>
        <w:t>μ</w:t>
      </w:r>
      <w:r w:rsidR="003547E9" w:rsidRPr="001A4704">
        <w:rPr>
          <w:rFonts w:cstheme="minorHAnsi"/>
          <w:iCs/>
          <w:sz w:val="24"/>
          <w:szCs w:val="24"/>
        </w:rPr>
        <w:t xml:space="preserve">L </w:t>
      </w:r>
      <w:r w:rsidR="00A21921" w:rsidRPr="001A4704">
        <w:rPr>
          <w:rFonts w:cstheme="minorHAnsi"/>
          <w:iCs/>
          <w:sz w:val="24"/>
          <w:szCs w:val="24"/>
        </w:rPr>
        <w:t>of 90</w:t>
      </w:r>
      <w:r w:rsidR="00AE1182" w:rsidRPr="001A4704">
        <w:rPr>
          <w:rFonts w:cstheme="minorHAnsi"/>
          <w:iCs/>
          <w:sz w:val="24"/>
          <w:szCs w:val="24"/>
        </w:rPr>
        <w:t xml:space="preserve">% </w:t>
      </w:r>
      <w:r w:rsidR="003547E9" w:rsidRPr="001A4704">
        <w:rPr>
          <w:rFonts w:cstheme="minorHAnsi"/>
          <w:iCs/>
          <w:sz w:val="24"/>
          <w:szCs w:val="24"/>
        </w:rPr>
        <w:t>(</w:t>
      </w:r>
      <w:r w:rsidR="00AE1182" w:rsidRPr="001A4704">
        <w:rPr>
          <w:rFonts w:cstheme="minorHAnsi"/>
          <w:iCs/>
          <w:sz w:val="24"/>
          <w:szCs w:val="24"/>
        </w:rPr>
        <w:t>v/v</w:t>
      </w:r>
      <w:r w:rsidR="003547E9" w:rsidRPr="001A4704">
        <w:rPr>
          <w:rFonts w:cstheme="minorHAnsi"/>
          <w:iCs/>
          <w:sz w:val="24"/>
          <w:szCs w:val="24"/>
        </w:rPr>
        <w:t>)</w:t>
      </w:r>
      <w:r w:rsidR="00AE1182" w:rsidRPr="001A4704">
        <w:rPr>
          <w:rFonts w:cstheme="minorHAnsi"/>
          <w:iCs/>
          <w:sz w:val="24"/>
          <w:szCs w:val="24"/>
        </w:rPr>
        <w:t xml:space="preserve"> acetonitrile</w:t>
      </w:r>
      <w:r w:rsidR="002C3E4F" w:rsidRPr="001A4704">
        <w:rPr>
          <w:rFonts w:cstheme="minorHAnsi"/>
          <w:iCs/>
          <w:sz w:val="24"/>
          <w:szCs w:val="24"/>
        </w:rPr>
        <w:t xml:space="preserve"> prior to </w:t>
      </w:r>
      <w:r w:rsidR="00A020EF" w:rsidRPr="001A4704">
        <w:rPr>
          <w:rFonts w:cstheme="minorHAnsi"/>
          <w:iCs/>
          <w:sz w:val="24"/>
          <w:szCs w:val="24"/>
        </w:rPr>
        <w:t>filtration using</w:t>
      </w:r>
      <w:r w:rsidR="00FD59E5" w:rsidRPr="001A4704">
        <w:rPr>
          <w:rFonts w:cstheme="minorHAnsi"/>
          <w:iCs/>
          <w:sz w:val="24"/>
          <w:szCs w:val="24"/>
        </w:rPr>
        <w:t xml:space="preserve"> </w:t>
      </w:r>
      <w:r w:rsidR="00773D33" w:rsidRPr="001A4704">
        <w:rPr>
          <w:rFonts w:cstheme="minorHAnsi"/>
          <w:iCs/>
          <w:sz w:val="24"/>
          <w:szCs w:val="24"/>
        </w:rPr>
        <w:t xml:space="preserve">a </w:t>
      </w:r>
      <w:r w:rsidR="00AE1182" w:rsidRPr="001A4704">
        <w:rPr>
          <w:rFonts w:cstheme="minorHAnsi"/>
          <w:iCs/>
          <w:sz w:val="24"/>
          <w:szCs w:val="24"/>
        </w:rPr>
        <w:t>MultiScreen Solvinert</w:t>
      </w:r>
      <w:r w:rsidR="00773D33" w:rsidRPr="001A4704">
        <w:rPr>
          <w:rFonts w:cstheme="minorHAnsi"/>
          <w:iCs/>
          <w:sz w:val="24"/>
          <w:szCs w:val="24"/>
        </w:rPr>
        <w:t xml:space="preserve"> </w:t>
      </w:r>
      <w:r w:rsidR="00AE1182" w:rsidRPr="001A4704">
        <w:rPr>
          <w:rFonts w:cstheme="minorHAnsi"/>
          <w:iCs/>
          <w:sz w:val="24"/>
          <w:szCs w:val="24"/>
        </w:rPr>
        <w:t>96 Well Filter Plate</w:t>
      </w:r>
      <w:r w:rsidR="00FD59E5" w:rsidRPr="001A4704">
        <w:rPr>
          <w:rFonts w:cstheme="minorHAnsi"/>
          <w:iCs/>
          <w:sz w:val="24"/>
          <w:szCs w:val="24"/>
        </w:rPr>
        <w:t xml:space="preserve"> (Merck, Germany</w:t>
      </w:r>
      <w:r w:rsidR="00AE1182" w:rsidRPr="001A4704">
        <w:rPr>
          <w:rFonts w:cstheme="minorHAnsi"/>
          <w:iCs/>
          <w:sz w:val="24"/>
          <w:szCs w:val="24"/>
        </w:rPr>
        <w:t>)</w:t>
      </w:r>
      <w:r w:rsidR="00FD59E5" w:rsidRPr="001A4704">
        <w:rPr>
          <w:rFonts w:cstheme="minorHAnsi"/>
          <w:iCs/>
          <w:sz w:val="24"/>
          <w:szCs w:val="24"/>
        </w:rPr>
        <w:t xml:space="preserve">. </w:t>
      </w:r>
      <w:r w:rsidR="00AE1182" w:rsidRPr="001A4704">
        <w:rPr>
          <w:rFonts w:cstheme="minorHAnsi"/>
          <w:iCs/>
          <w:sz w:val="24"/>
          <w:szCs w:val="24"/>
        </w:rPr>
        <w:t>The f</w:t>
      </w:r>
      <w:r w:rsidR="002C3E4F" w:rsidRPr="001A4704">
        <w:rPr>
          <w:rFonts w:cstheme="minorHAnsi"/>
          <w:iCs/>
          <w:sz w:val="24"/>
          <w:szCs w:val="24"/>
        </w:rPr>
        <w:t>iltrate</w:t>
      </w:r>
      <w:r w:rsidR="00AE1182" w:rsidRPr="001A4704">
        <w:rPr>
          <w:rFonts w:cstheme="minorHAnsi"/>
          <w:iCs/>
          <w:sz w:val="24"/>
          <w:szCs w:val="24"/>
        </w:rPr>
        <w:t xml:space="preserve"> was analysed to determine the relative quantities of herbicide </w:t>
      </w:r>
      <w:r w:rsidR="002C3E4F" w:rsidRPr="001A4704">
        <w:rPr>
          <w:rFonts w:cstheme="minorHAnsi"/>
          <w:iCs/>
          <w:sz w:val="24"/>
          <w:szCs w:val="24"/>
        </w:rPr>
        <w:t xml:space="preserve">and related </w:t>
      </w:r>
      <w:r w:rsidR="00AE1182" w:rsidRPr="001A4704">
        <w:rPr>
          <w:rFonts w:cstheme="minorHAnsi"/>
          <w:iCs/>
          <w:sz w:val="24"/>
          <w:szCs w:val="24"/>
        </w:rPr>
        <w:t xml:space="preserve">metabolites </w:t>
      </w:r>
      <w:r w:rsidR="002C3E4F" w:rsidRPr="001A4704">
        <w:rPr>
          <w:rFonts w:cstheme="minorHAnsi"/>
          <w:iCs/>
          <w:sz w:val="24"/>
          <w:szCs w:val="24"/>
        </w:rPr>
        <w:t xml:space="preserve">after their separation </w:t>
      </w:r>
      <w:r w:rsidR="00FD59E5" w:rsidRPr="001A4704">
        <w:rPr>
          <w:rFonts w:cstheme="minorHAnsi"/>
          <w:iCs/>
          <w:sz w:val="24"/>
          <w:szCs w:val="24"/>
        </w:rPr>
        <w:t>using</w:t>
      </w:r>
      <w:r w:rsidR="00AE1182" w:rsidRPr="001A4704">
        <w:rPr>
          <w:rFonts w:cstheme="minorHAnsi"/>
          <w:iCs/>
          <w:sz w:val="24"/>
          <w:szCs w:val="24"/>
        </w:rPr>
        <w:t xml:space="preserve"> </w:t>
      </w:r>
      <w:r w:rsidR="00FD59E5" w:rsidRPr="001A4704">
        <w:rPr>
          <w:rFonts w:cstheme="minorHAnsi"/>
          <w:iCs/>
          <w:sz w:val="24"/>
          <w:szCs w:val="24"/>
        </w:rPr>
        <w:t>a</w:t>
      </w:r>
      <w:r w:rsidR="00AE1182" w:rsidRPr="001A4704">
        <w:rPr>
          <w:rFonts w:cstheme="minorHAnsi"/>
          <w:iCs/>
          <w:sz w:val="24"/>
          <w:szCs w:val="24"/>
        </w:rPr>
        <w:t xml:space="preserve"> JASCO XL-C 3158 AS fitted with a Phenomenex Kinetex </w:t>
      </w:r>
      <w:r w:rsidR="00FD59E5" w:rsidRPr="001A4704">
        <w:rPr>
          <w:rFonts w:cstheme="minorHAnsi"/>
          <w:iCs/>
          <w:sz w:val="24"/>
          <w:szCs w:val="24"/>
        </w:rPr>
        <w:t>(</w:t>
      </w:r>
      <w:r w:rsidR="00AE1182" w:rsidRPr="001A4704">
        <w:rPr>
          <w:rFonts w:cstheme="minorHAnsi"/>
          <w:iCs/>
          <w:sz w:val="24"/>
          <w:szCs w:val="24"/>
        </w:rPr>
        <w:t>2.6</w:t>
      </w:r>
      <w:r w:rsidR="00FD59E5" w:rsidRPr="001A4704">
        <w:rPr>
          <w:rFonts w:cstheme="minorHAnsi"/>
          <w:iCs/>
          <w:sz w:val="24"/>
          <w:szCs w:val="24"/>
        </w:rPr>
        <w:t xml:space="preserve"> </w:t>
      </w:r>
      <w:r w:rsidR="00AE1182" w:rsidRPr="001A4704">
        <w:rPr>
          <w:rFonts w:cstheme="minorHAnsi"/>
          <w:iCs/>
          <w:sz w:val="24"/>
          <w:szCs w:val="24"/>
        </w:rPr>
        <w:t>μm C18 100A</w:t>
      </w:r>
      <w:r w:rsidR="00FD59E5" w:rsidRPr="001A4704">
        <w:rPr>
          <w:rFonts w:cstheme="minorHAnsi"/>
          <w:iCs/>
          <w:sz w:val="24"/>
          <w:szCs w:val="24"/>
        </w:rPr>
        <w:t>)</w:t>
      </w:r>
      <w:r w:rsidR="00AE1182" w:rsidRPr="001A4704">
        <w:rPr>
          <w:rFonts w:cstheme="minorHAnsi"/>
          <w:iCs/>
          <w:sz w:val="24"/>
          <w:szCs w:val="24"/>
        </w:rPr>
        <w:t xml:space="preserve"> column.</w:t>
      </w:r>
      <w:r w:rsidR="00FD59E5" w:rsidRPr="001A4704">
        <w:rPr>
          <w:rFonts w:cstheme="minorHAnsi"/>
          <w:iCs/>
          <w:sz w:val="24"/>
          <w:szCs w:val="24"/>
        </w:rPr>
        <w:t xml:space="preserve"> 80 µL </w:t>
      </w:r>
      <w:r w:rsidR="002C3E4F" w:rsidRPr="001A4704">
        <w:rPr>
          <w:rFonts w:cstheme="minorHAnsi"/>
          <w:iCs/>
          <w:sz w:val="24"/>
          <w:szCs w:val="24"/>
        </w:rPr>
        <w:t>samples were</w:t>
      </w:r>
      <w:r w:rsidR="00FD59E5" w:rsidRPr="001A4704">
        <w:rPr>
          <w:rFonts w:cstheme="minorHAnsi"/>
          <w:iCs/>
          <w:sz w:val="24"/>
          <w:szCs w:val="24"/>
        </w:rPr>
        <w:t xml:space="preserve"> injected and </w:t>
      </w:r>
      <w:r w:rsidR="002C3E4F" w:rsidRPr="001A4704">
        <w:rPr>
          <w:rFonts w:cstheme="minorHAnsi"/>
          <w:iCs/>
          <w:sz w:val="24"/>
          <w:szCs w:val="24"/>
        </w:rPr>
        <w:t>metabolites resolved</w:t>
      </w:r>
      <w:r w:rsidR="00FD59E5" w:rsidRPr="001A4704">
        <w:rPr>
          <w:rFonts w:cstheme="minorHAnsi"/>
          <w:iCs/>
          <w:sz w:val="24"/>
          <w:szCs w:val="24"/>
        </w:rPr>
        <w:t xml:space="preserve"> using</w:t>
      </w:r>
      <w:r w:rsidR="00773D33" w:rsidRPr="001A4704">
        <w:rPr>
          <w:rFonts w:cstheme="minorHAnsi"/>
          <w:iCs/>
          <w:sz w:val="24"/>
          <w:szCs w:val="24"/>
        </w:rPr>
        <w:t xml:space="preserve"> a</w:t>
      </w:r>
      <w:r w:rsidR="00FD59E5" w:rsidRPr="001A4704">
        <w:rPr>
          <w:rFonts w:cstheme="minorHAnsi"/>
          <w:iCs/>
          <w:sz w:val="24"/>
          <w:szCs w:val="24"/>
        </w:rPr>
        <w:t xml:space="preserve"> </w:t>
      </w:r>
      <w:r w:rsidR="00AE1182" w:rsidRPr="001A4704">
        <w:rPr>
          <w:rFonts w:cstheme="minorHAnsi"/>
          <w:iCs/>
          <w:sz w:val="24"/>
          <w:szCs w:val="24"/>
        </w:rPr>
        <w:t>gradient of 0.05%</w:t>
      </w:r>
      <w:r w:rsidR="00FD59E5" w:rsidRPr="001A4704">
        <w:rPr>
          <w:rFonts w:cstheme="minorHAnsi"/>
          <w:iCs/>
          <w:sz w:val="24"/>
          <w:szCs w:val="24"/>
        </w:rPr>
        <w:t xml:space="preserve"> (v/v)</w:t>
      </w:r>
      <w:r w:rsidR="00AE1182" w:rsidRPr="001A4704">
        <w:rPr>
          <w:rFonts w:cstheme="minorHAnsi"/>
          <w:iCs/>
          <w:sz w:val="24"/>
          <w:szCs w:val="24"/>
        </w:rPr>
        <w:t xml:space="preserve"> formic acid (FA) + H</w:t>
      </w:r>
      <w:r w:rsidR="00AE1182" w:rsidRPr="001A4704">
        <w:rPr>
          <w:rFonts w:cstheme="minorHAnsi"/>
          <w:iCs/>
          <w:sz w:val="24"/>
          <w:szCs w:val="24"/>
          <w:vertAlign w:val="subscript"/>
        </w:rPr>
        <w:t>2</w:t>
      </w:r>
      <w:r w:rsidR="00AE1182" w:rsidRPr="001A4704">
        <w:rPr>
          <w:rFonts w:cstheme="minorHAnsi"/>
          <w:iCs/>
          <w:sz w:val="24"/>
          <w:szCs w:val="24"/>
        </w:rPr>
        <w:t>O (Solvent A) and acetonitrile (ACN) + 0.05%</w:t>
      </w:r>
      <w:r w:rsidR="00FD59E5" w:rsidRPr="001A4704">
        <w:rPr>
          <w:rFonts w:cstheme="minorHAnsi"/>
          <w:iCs/>
          <w:sz w:val="24"/>
          <w:szCs w:val="24"/>
        </w:rPr>
        <w:t xml:space="preserve"> (v/v)</w:t>
      </w:r>
      <w:r w:rsidR="00AE1182" w:rsidRPr="001A4704">
        <w:rPr>
          <w:rFonts w:cstheme="minorHAnsi"/>
          <w:iCs/>
          <w:sz w:val="24"/>
          <w:szCs w:val="24"/>
        </w:rPr>
        <w:t xml:space="preserve"> FA (Solvent B). </w:t>
      </w:r>
      <w:r w:rsidR="00773D33" w:rsidRPr="001A4704">
        <w:rPr>
          <w:rFonts w:cstheme="minorHAnsi"/>
          <w:iCs/>
          <w:sz w:val="24"/>
          <w:szCs w:val="24"/>
        </w:rPr>
        <w:t>Further d</w:t>
      </w:r>
      <w:r w:rsidR="003B7034" w:rsidRPr="001A4704">
        <w:rPr>
          <w:rFonts w:cstheme="minorHAnsi"/>
          <w:iCs/>
          <w:sz w:val="24"/>
          <w:szCs w:val="24"/>
        </w:rPr>
        <w:t>etail</w:t>
      </w:r>
      <w:r w:rsidR="00773D33" w:rsidRPr="001A4704">
        <w:rPr>
          <w:rFonts w:cstheme="minorHAnsi"/>
          <w:iCs/>
          <w:sz w:val="24"/>
          <w:szCs w:val="24"/>
        </w:rPr>
        <w:t>s</w:t>
      </w:r>
      <w:r w:rsidR="003B7034" w:rsidRPr="001A4704">
        <w:rPr>
          <w:rFonts w:cstheme="minorHAnsi"/>
          <w:iCs/>
          <w:sz w:val="24"/>
          <w:szCs w:val="24"/>
        </w:rPr>
        <w:t xml:space="preserve"> of </w:t>
      </w:r>
      <w:r w:rsidR="00773D33" w:rsidRPr="001A4704">
        <w:rPr>
          <w:rFonts w:cstheme="minorHAnsi"/>
          <w:iCs/>
          <w:sz w:val="24"/>
          <w:szCs w:val="24"/>
        </w:rPr>
        <w:t xml:space="preserve">the </w:t>
      </w:r>
      <w:r w:rsidR="003B7034" w:rsidRPr="001A4704">
        <w:rPr>
          <w:rFonts w:cstheme="minorHAnsi"/>
          <w:iCs/>
          <w:sz w:val="24"/>
          <w:szCs w:val="24"/>
        </w:rPr>
        <w:t>gradient setting</w:t>
      </w:r>
      <w:r w:rsidR="00773D33" w:rsidRPr="001A4704">
        <w:rPr>
          <w:rFonts w:cstheme="minorHAnsi"/>
          <w:iCs/>
          <w:sz w:val="24"/>
          <w:szCs w:val="24"/>
        </w:rPr>
        <w:t>s</w:t>
      </w:r>
      <w:r w:rsidR="003B7034" w:rsidRPr="001A4704">
        <w:rPr>
          <w:rFonts w:cstheme="minorHAnsi"/>
          <w:iCs/>
          <w:sz w:val="24"/>
          <w:szCs w:val="24"/>
        </w:rPr>
        <w:t xml:space="preserve"> for fenoxaprop and mesosulfuron analysis </w:t>
      </w:r>
      <w:r w:rsidR="00773D33" w:rsidRPr="001A4704">
        <w:rPr>
          <w:rFonts w:cstheme="minorHAnsi"/>
          <w:iCs/>
          <w:sz w:val="24"/>
          <w:szCs w:val="24"/>
        </w:rPr>
        <w:t>a</w:t>
      </w:r>
      <w:r w:rsidR="003B7034" w:rsidRPr="001A4704">
        <w:rPr>
          <w:rFonts w:cstheme="minorHAnsi"/>
          <w:iCs/>
          <w:sz w:val="24"/>
          <w:szCs w:val="24"/>
        </w:rPr>
        <w:t>re described in Supplementary Table</w:t>
      </w:r>
      <w:r w:rsidR="00773D33" w:rsidRPr="001A4704">
        <w:rPr>
          <w:rFonts w:cstheme="minorHAnsi"/>
          <w:iCs/>
          <w:sz w:val="24"/>
          <w:szCs w:val="24"/>
        </w:rPr>
        <w:t>s</w:t>
      </w:r>
      <w:r w:rsidR="003B7034" w:rsidRPr="001A4704">
        <w:rPr>
          <w:rFonts w:cstheme="minorHAnsi"/>
          <w:iCs/>
          <w:sz w:val="24"/>
          <w:szCs w:val="24"/>
        </w:rPr>
        <w:t xml:space="preserve"> S</w:t>
      </w:r>
      <w:r w:rsidR="001A3E9A">
        <w:rPr>
          <w:rFonts w:cstheme="minorHAnsi"/>
          <w:iCs/>
          <w:sz w:val="24"/>
          <w:szCs w:val="24"/>
        </w:rPr>
        <w:t>2</w:t>
      </w:r>
      <w:r w:rsidR="00773D33" w:rsidRPr="001A4704">
        <w:rPr>
          <w:rFonts w:cstheme="minorHAnsi"/>
          <w:iCs/>
          <w:sz w:val="24"/>
          <w:szCs w:val="24"/>
        </w:rPr>
        <w:t xml:space="preserve"> and</w:t>
      </w:r>
      <w:r w:rsidR="003B7034" w:rsidRPr="001A4704">
        <w:rPr>
          <w:rFonts w:cstheme="minorHAnsi"/>
          <w:iCs/>
          <w:sz w:val="24"/>
          <w:szCs w:val="24"/>
        </w:rPr>
        <w:t xml:space="preserve"> S</w:t>
      </w:r>
      <w:r w:rsidR="001A3E9A">
        <w:rPr>
          <w:rFonts w:cstheme="minorHAnsi"/>
          <w:iCs/>
          <w:sz w:val="24"/>
          <w:szCs w:val="24"/>
        </w:rPr>
        <w:t>3</w:t>
      </w:r>
      <w:r w:rsidR="003B7034" w:rsidRPr="001A4704">
        <w:rPr>
          <w:rFonts w:cstheme="minorHAnsi"/>
          <w:iCs/>
          <w:sz w:val="24"/>
          <w:szCs w:val="24"/>
        </w:rPr>
        <w:t>. The r</w:t>
      </w:r>
      <w:r w:rsidR="00AE1182" w:rsidRPr="001A4704">
        <w:rPr>
          <w:rFonts w:cstheme="minorHAnsi"/>
          <w:iCs/>
          <w:sz w:val="24"/>
          <w:szCs w:val="24"/>
        </w:rPr>
        <w:t xml:space="preserve">adioactivity was measured using a Raytest Miranda detector. </w:t>
      </w:r>
      <w:r w:rsidR="002C3E4F" w:rsidRPr="001A4704">
        <w:rPr>
          <w:rFonts w:cstheme="minorHAnsi"/>
          <w:iCs/>
          <w:sz w:val="24"/>
          <w:szCs w:val="24"/>
        </w:rPr>
        <w:t xml:space="preserve">In each case total metabolism was calculated </w:t>
      </w:r>
      <w:r w:rsidR="00FA3555" w:rsidRPr="001A4704">
        <w:rPr>
          <w:rFonts w:cstheme="minorHAnsi"/>
          <w:iCs/>
          <w:sz w:val="24"/>
          <w:szCs w:val="24"/>
        </w:rPr>
        <w:t>by</w:t>
      </w:r>
      <w:r w:rsidR="002C3E4F" w:rsidRPr="001A4704">
        <w:rPr>
          <w:rFonts w:cstheme="minorHAnsi"/>
          <w:iCs/>
          <w:sz w:val="24"/>
          <w:szCs w:val="24"/>
        </w:rPr>
        <w:t xml:space="preserve"> determining t</w:t>
      </w:r>
      <w:r w:rsidR="00AE1182" w:rsidRPr="001A4704">
        <w:rPr>
          <w:rFonts w:cstheme="minorHAnsi"/>
          <w:iCs/>
          <w:sz w:val="24"/>
          <w:szCs w:val="24"/>
        </w:rPr>
        <w:t xml:space="preserve">he proportion of </w:t>
      </w:r>
      <w:r w:rsidR="002C3E4F" w:rsidRPr="001A4704">
        <w:rPr>
          <w:rFonts w:cstheme="minorHAnsi"/>
          <w:iCs/>
          <w:sz w:val="24"/>
          <w:szCs w:val="24"/>
        </w:rPr>
        <w:t xml:space="preserve">parent </w:t>
      </w:r>
      <w:r w:rsidR="00AE1182" w:rsidRPr="001A4704">
        <w:rPr>
          <w:rFonts w:cstheme="minorHAnsi"/>
          <w:iCs/>
          <w:sz w:val="24"/>
          <w:szCs w:val="24"/>
        </w:rPr>
        <w:t xml:space="preserve">herbicide remaining </w:t>
      </w:r>
      <w:r w:rsidR="007A064E" w:rsidRPr="001A4704">
        <w:rPr>
          <w:rFonts w:cstheme="minorHAnsi"/>
          <w:iCs/>
          <w:sz w:val="24"/>
          <w:szCs w:val="24"/>
        </w:rPr>
        <w:t xml:space="preserve">(peak area). </w:t>
      </w:r>
      <w:r w:rsidR="00C12CB7" w:rsidRPr="001A4704">
        <w:rPr>
          <w:rFonts w:cstheme="minorHAnsi"/>
          <w:iCs/>
          <w:sz w:val="24"/>
          <w:szCs w:val="24"/>
        </w:rPr>
        <w:t>E</w:t>
      </w:r>
      <w:r w:rsidR="00AE1182" w:rsidRPr="001A4704">
        <w:rPr>
          <w:rFonts w:cstheme="minorHAnsi"/>
          <w:iCs/>
          <w:sz w:val="24"/>
          <w:szCs w:val="24"/>
        </w:rPr>
        <w:t>xamples of the chromatograms for fenoxaprop-ethyl and mesosulfuron metabolism are shown in Supplementary Figures S1 and S2.</w:t>
      </w:r>
    </w:p>
    <w:p w14:paraId="1BDE416B" w14:textId="22FB6B3A" w:rsidR="00AE1182" w:rsidRPr="001A4704" w:rsidRDefault="00AE1182" w:rsidP="00137471">
      <w:pPr>
        <w:spacing w:line="480" w:lineRule="auto"/>
        <w:jc w:val="both"/>
        <w:rPr>
          <w:rFonts w:cstheme="minorHAnsi"/>
          <w:b/>
          <w:bCs/>
          <w:iCs/>
          <w:sz w:val="24"/>
          <w:szCs w:val="24"/>
        </w:rPr>
      </w:pPr>
      <w:r w:rsidRPr="001A4704">
        <w:rPr>
          <w:rFonts w:cstheme="minorHAnsi"/>
          <w:b/>
          <w:bCs/>
          <w:iCs/>
          <w:sz w:val="24"/>
          <w:szCs w:val="24"/>
        </w:rPr>
        <w:t>2.</w:t>
      </w:r>
      <w:r w:rsidR="00986F5E" w:rsidRPr="001A4704">
        <w:rPr>
          <w:rFonts w:cstheme="minorHAnsi"/>
          <w:b/>
          <w:bCs/>
          <w:iCs/>
          <w:sz w:val="24"/>
          <w:szCs w:val="24"/>
        </w:rPr>
        <w:t>5</w:t>
      </w:r>
      <w:r w:rsidRPr="001A4704">
        <w:rPr>
          <w:rFonts w:cstheme="minorHAnsi"/>
          <w:b/>
          <w:bCs/>
          <w:iCs/>
          <w:sz w:val="24"/>
          <w:szCs w:val="24"/>
        </w:rPr>
        <w:t xml:space="preserve"> Transcript expression </w:t>
      </w:r>
      <w:r w:rsidR="00955B66" w:rsidRPr="001A4704">
        <w:rPr>
          <w:rFonts w:cstheme="minorHAnsi"/>
          <w:b/>
          <w:bCs/>
          <w:iCs/>
          <w:sz w:val="24"/>
          <w:szCs w:val="24"/>
        </w:rPr>
        <w:t>of putative biomarkers</w:t>
      </w:r>
    </w:p>
    <w:p w14:paraId="38806689" w14:textId="72F955B8" w:rsidR="00AE1182" w:rsidRPr="001A4704" w:rsidRDefault="00CA73A4" w:rsidP="00137471">
      <w:pPr>
        <w:spacing w:line="480" w:lineRule="auto"/>
        <w:jc w:val="both"/>
        <w:rPr>
          <w:rFonts w:cstheme="minorHAnsi"/>
          <w:iCs/>
          <w:sz w:val="24"/>
          <w:szCs w:val="24"/>
        </w:rPr>
      </w:pPr>
      <w:r w:rsidRPr="001A4704">
        <w:rPr>
          <w:rFonts w:cstheme="minorHAnsi"/>
          <w:iCs/>
          <w:sz w:val="24"/>
          <w:szCs w:val="24"/>
        </w:rPr>
        <w:t xml:space="preserve">Expression of the six chosen putative biomarkers was assessed from all field and reference populations at the gene transcript level. </w:t>
      </w:r>
      <w:r w:rsidR="00AE1182" w:rsidRPr="001A4704">
        <w:rPr>
          <w:rFonts w:cstheme="minorHAnsi"/>
          <w:iCs/>
          <w:sz w:val="24"/>
          <w:szCs w:val="24"/>
        </w:rPr>
        <w:t xml:space="preserve">Plant tissue </w:t>
      </w:r>
      <w:r w:rsidR="00E07CD0" w:rsidRPr="001A4704">
        <w:rPr>
          <w:rFonts w:cstheme="minorHAnsi"/>
          <w:iCs/>
          <w:sz w:val="24"/>
          <w:szCs w:val="24"/>
        </w:rPr>
        <w:t xml:space="preserve">comprising </w:t>
      </w:r>
      <w:r w:rsidR="00B43AEF" w:rsidRPr="001A4704">
        <w:rPr>
          <w:rFonts w:cstheme="minorHAnsi"/>
          <w:iCs/>
          <w:sz w:val="24"/>
          <w:szCs w:val="24"/>
        </w:rPr>
        <w:t>2</w:t>
      </w:r>
      <w:r w:rsidR="002C3E4F" w:rsidRPr="001A4704">
        <w:rPr>
          <w:rFonts w:cstheme="minorHAnsi"/>
          <w:iCs/>
          <w:sz w:val="24"/>
          <w:szCs w:val="24"/>
        </w:rPr>
        <w:t xml:space="preserve"> </w:t>
      </w:r>
      <w:r w:rsidR="00B43AEF" w:rsidRPr="001A4704">
        <w:rPr>
          <w:rFonts w:cstheme="minorHAnsi"/>
          <w:iCs/>
          <w:sz w:val="24"/>
          <w:szCs w:val="24"/>
        </w:rPr>
        <w:t xml:space="preserve">cm leaf </w:t>
      </w:r>
      <w:r w:rsidR="002C3E4F" w:rsidRPr="001A4704">
        <w:rPr>
          <w:rFonts w:cstheme="minorHAnsi"/>
          <w:iCs/>
          <w:sz w:val="24"/>
          <w:szCs w:val="24"/>
        </w:rPr>
        <w:t xml:space="preserve">tips </w:t>
      </w:r>
      <w:r w:rsidR="007D3389" w:rsidRPr="001A4704">
        <w:rPr>
          <w:rFonts w:cstheme="minorHAnsi"/>
          <w:iCs/>
          <w:sz w:val="24"/>
          <w:szCs w:val="24"/>
        </w:rPr>
        <w:t xml:space="preserve">from unsprayed plants at BBCH11 </w:t>
      </w:r>
      <w:r w:rsidR="00AE1182" w:rsidRPr="001A4704">
        <w:rPr>
          <w:rFonts w:cstheme="minorHAnsi"/>
          <w:iCs/>
          <w:sz w:val="24"/>
          <w:szCs w:val="24"/>
        </w:rPr>
        <w:t>w</w:t>
      </w:r>
      <w:r w:rsidR="002C3E4F" w:rsidRPr="001A4704">
        <w:rPr>
          <w:rFonts w:cstheme="minorHAnsi"/>
          <w:iCs/>
          <w:sz w:val="24"/>
          <w:szCs w:val="24"/>
        </w:rPr>
        <w:t>ere</w:t>
      </w:r>
      <w:r w:rsidR="00AE1182" w:rsidRPr="001A4704">
        <w:rPr>
          <w:rFonts w:cstheme="minorHAnsi"/>
          <w:iCs/>
          <w:sz w:val="24"/>
          <w:szCs w:val="24"/>
        </w:rPr>
        <w:t xml:space="preserve"> harvested into aluminium foil and flash-frozen in liquid nitrogen</w:t>
      </w:r>
      <w:r w:rsidR="009E21D6" w:rsidRPr="001A4704">
        <w:rPr>
          <w:rFonts w:cstheme="minorHAnsi"/>
          <w:iCs/>
          <w:sz w:val="24"/>
          <w:szCs w:val="24"/>
        </w:rPr>
        <w:t>,</w:t>
      </w:r>
      <w:r w:rsidR="00AE1182" w:rsidRPr="001A4704">
        <w:rPr>
          <w:rFonts w:cstheme="minorHAnsi"/>
          <w:iCs/>
          <w:sz w:val="24"/>
          <w:szCs w:val="24"/>
        </w:rPr>
        <w:t xml:space="preserve"> then stored at -80°C before further processing.</w:t>
      </w:r>
      <w:r w:rsidR="004627CB" w:rsidRPr="001A4704">
        <w:rPr>
          <w:rFonts w:cstheme="minorHAnsi"/>
          <w:iCs/>
          <w:sz w:val="24"/>
          <w:szCs w:val="24"/>
        </w:rPr>
        <w:t xml:space="preserve"> </w:t>
      </w:r>
      <w:r w:rsidR="000967A4" w:rsidRPr="001A4704">
        <w:rPr>
          <w:rFonts w:cstheme="minorHAnsi"/>
          <w:iCs/>
          <w:sz w:val="24"/>
          <w:szCs w:val="24"/>
        </w:rPr>
        <w:t xml:space="preserve">Samples </w:t>
      </w:r>
      <w:r w:rsidR="009E21D6" w:rsidRPr="001A4704">
        <w:rPr>
          <w:rFonts w:cstheme="minorHAnsi"/>
          <w:iCs/>
          <w:sz w:val="24"/>
          <w:szCs w:val="24"/>
        </w:rPr>
        <w:t>were taken</w:t>
      </w:r>
      <w:r w:rsidR="000967A4" w:rsidRPr="001A4704">
        <w:rPr>
          <w:rFonts w:cstheme="minorHAnsi"/>
          <w:iCs/>
          <w:sz w:val="24"/>
          <w:szCs w:val="24"/>
        </w:rPr>
        <w:t xml:space="preserve"> from three biological replicates</w:t>
      </w:r>
      <w:r w:rsidR="00B673F4" w:rsidRPr="001A4704">
        <w:rPr>
          <w:rFonts w:cstheme="minorHAnsi"/>
          <w:iCs/>
          <w:sz w:val="24"/>
          <w:szCs w:val="24"/>
        </w:rPr>
        <w:t xml:space="preserve"> (three pots with ten plants per pot) per population. </w:t>
      </w:r>
      <w:r w:rsidR="00AE1182" w:rsidRPr="001A4704">
        <w:rPr>
          <w:rFonts w:cstheme="minorHAnsi"/>
          <w:iCs/>
          <w:sz w:val="24"/>
          <w:szCs w:val="24"/>
        </w:rPr>
        <w:t xml:space="preserve"> The plant tissue was then ground in liquid nitrogen before transferring 100</w:t>
      </w:r>
      <w:r w:rsidR="002C3E4F" w:rsidRPr="001A4704">
        <w:rPr>
          <w:rFonts w:cstheme="minorHAnsi"/>
          <w:iCs/>
          <w:sz w:val="24"/>
          <w:szCs w:val="24"/>
        </w:rPr>
        <w:t xml:space="preserve"> </w:t>
      </w:r>
      <w:r w:rsidR="00AE1182" w:rsidRPr="001A4704">
        <w:rPr>
          <w:rFonts w:cstheme="minorHAnsi"/>
          <w:iCs/>
          <w:sz w:val="24"/>
          <w:szCs w:val="24"/>
        </w:rPr>
        <w:t>mg to a chilled 1</w:t>
      </w:r>
      <w:r w:rsidR="002C3E4F" w:rsidRPr="001A4704">
        <w:rPr>
          <w:rFonts w:cstheme="minorHAnsi"/>
          <w:iCs/>
          <w:sz w:val="24"/>
          <w:szCs w:val="24"/>
        </w:rPr>
        <w:t xml:space="preserve"> </w:t>
      </w:r>
      <w:r w:rsidR="00AE1182" w:rsidRPr="001A4704">
        <w:rPr>
          <w:rFonts w:cstheme="minorHAnsi"/>
          <w:iCs/>
          <w:sz w:val="24"/>
          <w:szCs w:val="24"/>
        </w:rPr>
        <w:lastRenderedPageBreak/>
        <w:t xml:space="preserve">ml microcentrifuge tube; any remaining tissue was stored at -80°C in a second microcentrifuge tube. Total RNA was extracted using the </w:t>
      </w:r>
      <w:r w:rsidR="00773D33" w:rsidRPr="001A4704">
        <w:rPr>
          <w:rFonts w:cstheme="minorHAnsi"/>
          <w:iCs/>
          <w:sz w:val="24"/>
          <w:szCs w:val="24"/>
        </w:rPr>
        <w:t>Q</w:t>
      </w:r>
      <w:r w:rsidR="00AE1182" w:rsidRPr="001A4704">
        <w:rPr>
          <w:rFonts w:cstheme="minorHAnsi"/>
          <w:iCs/>
          <w:sz w:val="24"/>
          <w:szCs w:val="24"/>
        </w:rPr>
        <w:t xml:space="preserve">iagen RNeasy Plant Mini Kit (Qiagen, NL) following the manufacturer’s guidelines. The extracted RNA was then stored at -80°C. cDNA was </w:t>
      </w:r>
      <w:r w:rsidR="002C3E4F" w:rsidRPr="001A4704">
        <w:rPr>
          <w:rFonts w:cstheme="minorHAnsi"/>
          <w:iCs/>
          <w:sz w:val="24"/>
          <w:szCs w:val="24"/>
        </w:rPr>
        <w:t>synthesized</w:t>
      </w:r>
      <w:r w:rsidR="00AE1182" w:rsidRPr="001A4704">
        <w:rPr>
          <w:rFonts w:cstheme="minorHAnsi"/>
          <w:iCs/>
          <w:sz w:val="24"/>
          <w:szCs w:val="24"/>
        </w:rPr>
        <w:t xml:space="preserve"> </w:t>
      </w:r>
      <w:r w:rsidR="002C3E4F" w:rsidRPr="001A4704">
        <w:rPr>
          <w:rFonts w:cstheme="minorHAnsi"/>
          <w:iCs/>
          <w:sz w:val="24"/>
          <w:szCs w:val="24"/>
        </w:rPr>
        <w:t>from</w:t>
      </w:r>
      <w:r w:rsidR="00AE1182" w:rsidRPr="001A4704">
        <w:rPr>
          <w:rFonts w:cstheme="minorHAnsi"/>
          <w:iCs/>
          <w:sz w:val="24"/>
          <w:szCs w:val="24"/>
        </w:rPr>
        <w:t xml:space="preserve"> 0.5</w:t>
      </w:r>
      <w:r w:rsidR="002C3E4F" w:rsidRPr="001A4704">
        <w:rPr>
          <w:rFonts w:cstheme="minorHAnsi"/>
          <w:iCs/>
          <w:sz w:val="24"/>
          <w:szCs w:val="24"/>
        </w:rPr>
        <w:t xml:space="preserve"> </w:t>
      </w:r>
      <w:r w:rsidR="00AE1182" w:rsidRPr="001A4704">
        <w:rPr>
          <w:rFonts w:cstheme="minorHAnsi"/>
          <w:iCs/>
          <w:sz w:val="24"/>
          <w:szCs w:val="24"/>
        </w:rPr>
        <w:t xml:space="preserve">μg total RNA using Invitrogen superscript IV (Invitrogen, USA) with an Oligo d(T)20 primer according to the manufacturer’s guidelines.  cDNA samples were </w:t>
      </w:r>
      <w:r w:rsidR="002C3E4F" w:rsidRPr="001A4704">
        <w:rPr>
          <w:rFonts w:cstheme="minorHAnsi"/>
          <w:iCs/>
          <w:sz w:val="24"/>
          <w:szCs w:val="24"/>
        </w:rPr>
        <w:t xml:space="preserve">then </w:t>
      </w:r>
      <w:r w:rsidR="00AE1182" w:rsidRPr="001A4704">
        <w:rPr>
          <w:rFonts w:cstheme="minorHAnsi"/>
          <w:iCs/>
          <w:sz w:val="24"/>
          <w:szCs w:val="24"/>
        </w:rPr>
        <w:t xml:space="preserve">stored at -20°C. </w:t>
      </w:r>
    </w:p>
    <w:p w14:paraId="079807F0" w14:textId="4B1F6D0F" w:rsidR="00AE1182" w:rsidRPr="001A4704" w:rsidRDefault="00AE1182" w:rsidP="00137471">
      <w:pPr>
        <w:spacing w:line="480" w:lineRule="auto"/>
        <w:jc w:val="both"/>
        <w:rPr>
          <w:rFonts w:cstheme="minorHAnsi"/>
          <w:b/>
          <w:bCs/>
          <w:iCs/>
          <w:sz w:val="24"/>
          <w:szCs w:val="24"/>
        </w:rPr>
      </w:pPr>
      <w:r w:rsidRPr="001A4704">
        <w:rPr>
          <w:rFonts w:cstheme="minorHAnsi"/>
          <w:iCs/>
          <w:sz w:val="24"/>
          <w:szCs w:val="24"/>
        </w:rPr>
        <w:t xml:space="preserve">Normalised </w:t>
      </w:r>
      <w:r w:rsidR="006B0A64" w:rsidRPr="001A4704">
        <w:rPr>
          <w:rFonts w:cstheme="minorHAnsi"/>
          <w:iCs/>
          <w:sz w:val="24"/>
          <w:szCs w:val="24"/>
        </w:rPr>
        <w:t>expression of</w:t>
      </w:r>
      <w:r w:rsidR="00353922" w:rsidRPr="001A4704">
        <w:rPr>
          <w:rFonts w:cstheme="minorHAnsi"/>
          <w:iCs/>
          <w:sz w:val="24"/>
          <w:szCs w:val="24"/>
        </w:rPr>
        <w:t xml:space="preserve"> the</w:t>
      </w:r>
      <w:r w:rsidR="006B0A64" w:rsidRPr="001A4704">
        <w:rPr>
          <w:rFonts w:cstheme="minorHAnsi"/>
          <w:iCs/>
          <w:sz w:val="24"/>
          <w:szCs w:val="24"/>
        </w:rPr>
        <w:t xml:space="preserve"> six </w:t>
      </w:r>
      <w:r w:rsidR="00C36A6D" w:rsidRPr="001A4704">
        <w:rPr>
          <w:rFonts w:cstheme="minorHAnsi"/>
          <w:iCs/>
          <w:sz w:val="24"/>
          <w:szCs w:val="24"/>
        </w:rPr>
        <w:t xml:space="preserve">putative biomarker </w:t>
      </w:r>
      <w:r w:rsidR="006B0A64" w:rsidRPr="001A4704">
        <w:rPr>
          <w:rFonts w:cstheme="minorHAnsi"/>
          <w:iCs/>
          <w:sz w:val="24"/>
          <w:szCs w:val="24"/>
        </w:rPr>
        <w:t xml:space="preserve">genes (Table </w:t>
      </w:r>
      <w:r w:rsidR="00044062" w:rsidRPr="001A4704">
        <w:rPr>
          <w:rFonts w:cstheme="minorHAnsi"/>
          <w:iCs/>
          <w:sz w:val="24"/>
          <w:szCs w:val="24"/>
        </w:rPr>
        <w:t>2</w:t>
      </w:r>
      <w:r w:rsidR="006B0A64" w:rsidRPr="001A4704">
        <w:rPr>
          <w:rFonts w:cstheme="minorHAnsi"/>
          <w:iCs/>
          <w:sz w:val="24"/>
          <w:szCs w:val="24"/>
        </w:rPr>
        <w:t>)</w:t>
      </w:r>
      <w:r w:rsidR="00044062" w:rsidRPr="001A4704">
        <w:rPr>
          <w:rFonts w:cstheme="minorHAnsi"/>
          <w:iCs/>
          <w:sz w:val="24"/>
          <w:szCs w:val="24"/>
        </w:rPr>
        <w:t xml:space="preserve"> </w:t>
      </w:r>
      <w:r w:rsidRPr="001A4704">
        <w:rPr>
          <w:rFonts w:cstheme="minorHAnsi"/>
          <w:iCs/>
          <w:sz w:val="24"/>
          <w:szCs w:val="24"/>
        </w:rPr>
        <w:t>was quantified using an Applied Biosystems 7500 Fast Real-Time PCR System in 96-well semi-skirted plates (STARLAB, UK). Reaction mixes were prepared using Takyon Low Rox SYB</w:t>
      </w:r>
      <w:r w:rsidR="00986F5E" w:rsidRPr="001A4704">
        <w:rPr>
          <w:rFonts w:cstheme="minorHAnsi"/>
          <w:iCs/>
          <w:sz w:val="24"/>
          <w:szCs w:val="24"/>
        </w:rPr>
        <w:t>R</w:t>
      </w:r>
      <w:r w:rsidRPr="001A4704">
        <w:rPr>
          <w:rFonts w:cstheme="minorHAnsi"/>
          <w:iCs/>
          <w:sz w:val="24"/>
          <w:szCs w:val="24"/>
        </w:rPr>
        <w:t xml:space="preserve"> MasterMix dTTP Blue. 2.5μl of cDNA template (1:25 dilution) was added to 10μl Takyo</w:t>
      </w:r>
      <w:r w:rsidR="00986F5E" w:rsidRPr="001A4704">
        <w:rPr>
          <w:rFonts w:cstheme="minorHAnsi"/>
          <w:iCs/>
          <w:sz w:val="24"/>
          <w:szCs w:val="24"/>
        </w:rPr>
        <w:t>n</w:t>
      </w:r>
      <w:r w:rsidRPr="001A4704">
        <w:rPr>
          <w:rFonts w:cstheme="minorHAnsi"/>
          <w:iCs/>
          <w:sz w:val="24"/>
          <w:szCs w:val="24"/>
        </w:rPr>
        <w:t xml:space="preserve"> MasterMix, 2μl 100nM forward primer, 2μl 100nM reverse primer and 3.5μl nuclease-free water. qPCR primer sequences and cycling condition are listed in Supplementary Tables S</w:t>
      </w:r>
      <w:r w:rsidR="009F2692">
        <w:rPr>
          <w:rFonts w:cstheme="minorHAnsi"/>
          <w:iCs/>
          <w:sz w:val="24"/>
          <w:szCs w:val="24"/>
        </w:rPr>
        <w:t>4</w:t>
      </w:r>
      <w:r w:rsidRPr="001A4704">
        <w:rPr>
          <w:rFonts w:cstheme="minorHAnsi"/>
          <w:iCs/>
          <w:sz w:val="24"/>
          <w:szCs w:val="24"/>
        </w:rPr>
        <w:t xml:space="preserve"> and S</w:t>
      </w:r>
      <w:r w:rsidR="009F2692">
        <w:rPr>
          <w:rFonts w:cstheme="minorHAnsi"/>
          <w:iCs/>
          <w:sz w:val="24"/>
          <w:szCs w:val="24"/>
        </w:rPr>
        <w:t>5</w:t>
      </w:r>
      <w:r w:rsidRPr="001A4704">
        <w:rPr>
          <w:rFonts w:cstheme="minorHAnsi"/>
          <w:iCs/>
          <w:sz w:val="24"/>
          <w:szCs w:val="24"/>
        </w:rPr>
        <w:t>. Relative normalized gene expression was calculated using the standard curve method</w:t>
      </w:r>
      <w:r w:rsidR="002C3E4F" w:rsidRPr="001A4704">
        <w:rPr>
          <w:rFonts w:cstheme="minorHAnsi"/>
          <w:iCs/>
          <w:sz w:val="24"/>
          <w:szCs w:val="24"/>
        </w:rPr>
        <w:t>.</w:t>
      </w:r>
      <w:r w:rsidR="00491D35" w:rsidRPr="001A4704">
        <w:rPr>
          <w:rFonts w:cstheme="minorHAnsi"/>
          <w:iCs/>
          <w:sz w:val="24"/>
          <w:szCs w:val="24"/>
        </w:rPr>
        <w:t xml:space="preserve"> </w:t>
      </w:r>
      <w:r w:rsidR="002C3E4F" w:rsidRPr="001A4704">
        <w:rPr>
          <w:rFonts w:cstheme="minorHAnsi"/>
          <w:iCs/>
          <w:sz w:val="24"/>
          <w:szCs w:val="24"/>
        </w:rPr>
        <w:t xml:space="preserve"> B</w:t>
      </w:r>
      <w:r w:rsidR="00491D35" w:rsidRPr="001A4704">
        <w:rPr>
          <w:rFonts w:cstheme="minorHAnsi"/>
          <w:iCs/>
          <w:sz w:val="24"/>
          <w:szCs w:val="24"/>
        </w:rPr>
        <w:t>riefly</w:t>
      </w:r>
      <w:r w:rsidR="002C3E4F" w:rsidRPr="001A4704">
        <w:rPr>
          <w:rFonts w:cstheme="minorHAnsi"/>
          <w:iCs/>
          <w:sz w:val="24"/>
          <w:szCs w:val="24"/>
        </w:rPr>
        <w:t>,</w:t>
      </w:r>
      <w:r w:rsidR="00491D35" w:rsidRPr="001A4704">
        <w:rPr>
          <w:rFonts w:cstheme="minorHAnsi"/>
          <w:iCs/>
          <w:sz w:val="24"/>
          <w:szCs w:val="24"/>
        </w:rPr>
        <w:t xml:space="preserve"> a </w:t>
      </w:r>
      <w:r w:rsidR="00D9525A" w:rsidRPr="001A4704">
        <w:rPr>
          <w:rFonts w:cstheme="minorHAnsi"/>
          <w:iCs/>
          <w:sz w:val="24"/>
          <w:szCs w:val="24"/>
        </w:rPr>
        <w:t>four-point</w:t>
      </w:r>
      <w:r w:rsidR="00491D35" w:rsidRPr="001A4704">
        <w:rPr>
          <w:rFonts w:cstheme="minorHAnsi"/>
          <w:iCs/>
          <w:sz w:val="24"/>
          <w:szCs w:val="24"/>
        </w:rPr>
        <w:t xml:space="preserve"> dilution series of the </w:t>
      </w:r>
      <w:r w:rsidR="00526CCD" w:rsidRPr="001A4704">
        <w:rPr>
          <w:rFonts w:cstheme="minorHAnsi"/>
          <w:iCs/>
          <w:sz w:val="24"/>
          <w:szCs w:val="24"/>
        </w:rPr>
        <w:t>cDNA produced from the Rothamsted</w:t>
      </w:r>
      <w:r w:rsidR="00035FBB" w:rsidRPr="001A4704">
        <w:rPr>
          <w:rFonts w:cstheme="minorHAnsi"/>
          <w:iCs/>
          <w:sz w:val="24"/>
          <w:szCs w:val="24"/>
        </w:rPr>
        <w:t xml:space="preserve"> (</w:t>
      </w:r>
      <w:r w:rsidR="00D5387E">
        <w:rPr>
          <w:rFonts w:cstheme="minorHAnsi"/>
          <w:iCs/>
          <w:sz w:val="24"/>
          <w:szCs w:val="24"/>
        </w:rPr>
        <w:t>herbicide sensitive</w:t>
      </w:r>
      <w:r w:rsidR="00035FBB" w:rsidRPr="001A4704">
        <w:rPr>
          <w:rFonts w:cstheme="minorHAnsi"/>
          <w:iCs/>
          <w:sz w:val="24"/>
          <w:szCs w:val="24"/>
        </w:rPr>
        <w:t>)</w:t>
      </w:r>
      <w:r w:rsidR="00526CCD" w:rsidRPr="001A4704">
        <w:rPr>
          <w:rFonts w:cstheme="minorHAnsi"/>
          <w:iCs/>
          <w:sz w:val="24"/>
          <w:szCs w:val="24"/>
        </w:rPr>
        <w:t xml:space="preserve"> </w:t>
      </w:r>
      <w:r w:rsidR="004B05D5" w:rsidRPr="001A4704">
        <w:rPr>
          <w:rFonts w:cstheme="minorHAnsi"/>
          <w:iCs/>
          <w:sz w:val="24"/>
          <w:szCs w:val="24"/>
        </w:rPr>
        <w:t>population</w:t>
      </w:r>
      <w:r w:rsidR="00526CCD" w:rsidRPr="001A4704">
        <w:rPr>
          <w:rFonts w:cstheme="minorHAnsi"/>
          <w:iCs/>
          <w:sz w:val="24"/>
          <w:szCs w:val="24"/>
        </w:rPr>
        <w:t xml:space="preserve"> was used to quantify the </w:t>
      </w:r>
      <w:r w:rsidR="00C910A0" w:rsidRPr="001A4704">
        <w:rPr>
          <w:rFonts w:cstheme="minorHAnsi"/>
          <w:iCs/>
          <w:sz w:val="24"/>
          <w:szCs w:val="24"/>
        </w:rPr>
        <w:t>efficiency of each primer pair</w:t>
      </w:r>
      <w:r w:rsidR="00601C16" w:rsidRPr="001A4704">
        <w:rPr>
          <w:rFonts w:cstheme="minorHAnsi"/>
          <w:iCs/>
          <w:sz w:val="24"/>
          <w:szCs w:val="24"/>
        </w:rPr>
        <w:t xml:space="preserve">, </w:t>
      </w:r>
      <w:r w:rsidR="0011683B" w:rsidRPr="001A4704">
        <w:rPr>
          <w:rFonts w:cstheme="minorHAnsi"/>
          <w:iCs/>
          <w:sz w:val="24"/>
          <w:szCs w:val="24"/>
        </w:rPr>
        <w:t xml:space="preserve">subsequently the raw </w:t>
      </w:r>
      <w:r w:rsidR="000E34EB" w:rsidRPr="001A4704">
        <w:rPr>
          <w:rFonts w:cstheme="minorHAnsi"/>
          <w:iCs/>
          <w:sz w:val="24"/>
          <w:szCs w:val="24"/>
        </w:rPr>
        <w:t xml:space="preserve">threshold cycle (Ct) values were adjusted to account for </w:t>
      </w:r>
      <w:r w:rsidR="00E82AC4" w:rsidRPr="001A4704">
        <w:rPr>
          <w:rFonts w:cstheme="minorHAnsi"/>
          <w:iCs/>
          <w:sz w:val="24"/>
          <w:szCs w:val="24"/>
        </w:rPr>
        <w:t>primer amplification efficiency</w:t>
      </w:r>
      <w:r w:rsidRPr="001A4704">
        <w:rPr>
          <w:rFonts w:cstheme="minorHAnsi"/>
          <w:iCs/>
          <w:sz w:val="24"/>
          <w:szCs w:val="24"/>
        </w:rPr>
        <w:t>. The two reference genes used were ubiquitin (</w:t>
      </w:r>
      <w:r w:rsidRPr="001A4704">
        <w:rPr>
          <w:rFonts w:cstheme="minorHAnsi"/>
          <w:i/>
          <w:sz w:val="24"/>
          <w:szCs w:val="24"/>
        </w:rPr>
        <w:t>AmUBQ</w:t>
      </w:r>
      <w:r w:rsidRPr="001A4704">
        <w:rPr>
          <w:rFonts w:cstheme="minorHAnsi"/>
          <w:iCs/>
          <w:sz w:val="24"/>
          <w:szCs w:val="24"/>
        </w:rPr>
        <w:t>) and glyceraldehyde 3-phosphate dehydrogenase (</w:t>
      </w:r>
      <w:r w:rsidRPr="001A4704">
        <w:rPr>
          <w:rFonts w:cstheme="minorHAnsi"/>
          <w:i/>
          <w:sz w:val="24"/>
          <w:szCs w:val="24"/>
        </w:rPr>
        <w:t>AmGAPDH</w:t>
      </w:r>
      <w:r w:rsidRPr="001A4704">
        <w:rPr>
          <w:rFonts w:cstheme="minorHAnsi"/>
          <w:iCs/>
          <w:sz w:val="24"/>
          <w:szCs w:val="24"/>
        </w:rPr>
        <w:t>)</w:t>
      </w:r>
      <w:sdt>
        <w:sdtPr>
          <w:rPr>
            <w:rFonts w:cstheme="minorHAnsi"/>
            <w:iCs/>
            <w:color w:val="000000"/>
            <w:sz w:val="24"/>
            <w:szCs w:val="24"/>
            <w:vertAlign w:val="superscript"/>
          </w:rPr>
          <w:tag w:val="MENDELEY_CITATION_v3_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"/>
          <w:id w:val="-1664164867"/>
          <w:placeholder>
            <w:docPart w:val="DefaultPlaceholder_-1854013440"/>
          </w:placeholder>
        </w:sdtPr>
        <w:sdtEndPr/>
        <w:sdtContent>
          <w:r w:rsidR="00C800C6" w:rsidRPr="00C800C6">
            <w:rPr>
              <w:rFonts w:cstheme="minorHAnsi"/>
              <w:iCs/>
              <w:color w:val="000000"/>
              <w:sz w:val="24"/>
              <w:szCs w:val="24"/>
              <w:vertAlign w:val="superscript"/>
            </w:rPr>
            <w:t>23</w:t>
          </w:r>
        </w:sdtContent>
      </w:sdt>
      <w:r w:rsidRPr="001A4704">
        <w:rPr>
          <w:rFonts w:cstheme="minorHAnsi"/>
          <w:iCs/>
          <w:sz w:val="24"/>
          <w:szCs w:val="24"/>
        </w:rPr>
        <w:t>.</w:t>
      </w:r>
    </w:p>
    <w:p w14:paraId="2050DB2D" w14:textId="3370828A" w:rsidR="00AE1182" w:rsidRPr="001A4704" w:rsidRDefault="00AE1182" w:rsidP="00137471">
      <w:pPr>
        <w:spacing w:line="480" w:lineRule="auto"/>
        <w:jc w:val="both"/>
        <w:rPr>
          <w:rFonts w:cstheme="minorHAnsi"/>
          <w:b/>
          <w:bCs/>
          <w:iCs/>
          <w:sz w:val="24"/>
          <w:szCs w:val="24"/>
        </w:rPr>
      </w:pPr>
      <w:r w:rsidRPr="001A4704">
        <w:rPr>
          <w:rFonts w:cstheme="minorHAnsi"/>
          <w:b/>
          <w:bCs/>
          <w:iCs/>
          <w:sz w:val="24"/>
          <w:szCs w:val="24"/>
        </w:rPr>
        <w:t>2.</w:t>
      </w:r>
      <w:r w:rsidR="00986F5E" w:rsidRPr="001A4704">
        <w:rPr>
          <w:rFonts w:cstheme="minorHAnsi"/>
          <w:b/>
          <w:bCs/>
          <w:iCs/>
          <w:sz w:val="24"/>
          <w:szCs w:val="24"/>
        </w:rPr>
        <w:t>6</w:t>
      </w:r>
      <w:r w:rsidRPr="001A4704">
        <w:rPr>
          <w:rFonts w:cstheme="minorHAnsi"/>
          <w:b/>
          <w:bCs/>
          <w:iCs/>
          <w:sz w:val="24"/>
          <w:szCs w:val="24"/>
        </w:rPr>
        <w:t xml:space="preserve"> Protein immunoblots</w:t>
      </w:r>
      <w:r w:rsidR="00986F5E" w:rsidRPr="001A4704">
        <w:rPr>
          <w:rFonts w:cstheme="minorHAnsi"/>
          <w:b/>
          <w:bCs/>
          <w:iCs/>
          <w:sz w:val="24"/>
          <w:szCs w:val="24"/>
        </w:rPr>
        <w:t xml:space="preserve"> (Western Blot)</w:t>
      </w:r>
    </w:p>
    <w:p w14:paraId="58F509D0" w14:textId="10198FFF" w:rsidR="00AE1182" w:rsidRPr="001A4704" w:rsidRDefault="00353922" w:rsidP="00137471">
      <w:pPr>
        <w:spacing w:line="480" w:lineRule="auto"/>
        <w:jc w:val="both"/>
        <w:rPr>
          <w:rFonts w:cstheme="minorHAnsi"/>
          <w:sz w:val="24"/>
          <w:szCs w:val="24"/>
        </w:rPr>
      </w:pPr>
      <w:r w:rsidRPr="001A4704">
        <w:rPr>
          <w:rFonts w:cstheme="minorHAnsi"/>
          <w:sz w:val="24"/>
          <w:szCs w:val="24"/>
        </w:rPr>
        <w:t>~100 mg of pulverized above ground tissue of black-grass (BBCH 13-15) were extracted in 1 mL extraction buffer (100mM Tris-HCl, 150nM NaCl, 5mM EDTA, 5% glycerol, 2% PVPP, 10mM DTT, and pH 7.5) as described</w:t>
      </w:r>
      <w:r w:rsidRPr="001A4704">
        <w:rPr>
          <w:rFonts w:cstheme="minorHAnsi"/>
          <w:sz w:val="24"/>
          <w:szCs w:val="24"/>
          <w:vertAlign w:val="superscript"/>
        </w:rPr>
        <w:t>1.</w:t>
      </w:r>
      <w:r w:rsidRPr="001A4704">
        <w:rPr>
          <w:rFonts w:cstheme="minorHAnsi"/>
          <w:sz w:val="24"/>
          <w:szCs w:val="24"/>
        </w:rPr>
        <w:t xml:space="preserve"> </w:t>
      </w:r>
      <w:r w:rsidR="00AE1182" w:rsidRPr="001A4704">
        <w:rPr>
          <w:rFonts w:cstheme="minorHAnsi"/>
          <w:sz w:val="24"/>
          <w:szCs w:val="24"/>
        </w:rPr>
        <w:t xml:space="preserve">Approximately 75 µg protein was </w:t>
      </w:r>
      <w:r w:rsidR="002C3E4F" w:rsidRPr="001A4704">
        <w:rPr>
          <w:rFonts w:cstheme="minorHAnsi"/>
          <w:sz w:val="24"/>
          <w:szCs w:val="24"/>
        </w:rPr>
        <w:t>then resolved</w:t>
      </w:r>
      <w:r w:rsidR="00AE1182" w:rsidRPr="001A4704">
        <w:rPr>
          <w:rFonts w:cstheme="minorHAnsi"/>
          <w:sz w:val="24"/>
          <w:szCs w:val="24"/>
        </w:rPr>
        <w:t xml:space="preserve"> </w:t>
      </w:r>
      <w:r w:rsidR="002C3E4F" w:rsidRPr="001A4704">
        <w:rPr>
          <w:rFonts w:cstheme="minorHAnsi"/>
          <w:sz w:val="24"/>
          <w:szCs w:val="24"/>
        </w:rPr>
        <w:t>by electrophoresis</w:t>
      </w:r>
      <w:r w:rsidR="00AE1182" w:rsidRPr="001A4704">
        <w:rPr>
          <w:rFonts w:cstheme="minorHAnsi"/>
          <w:sz w:val="24"/>
          <w:szCs w:val="24"/>
        </w:rPr>
        <w:t xml:space="preserve"> on </w:t>
      </w:r>
      <w:r w:rsidR="002C3E4F" w:rsidRPr="001A4704">
        <w:rPr>
          <w:rFonts w:cstheme="minorHAnsi"/>
          <w:sz w:val="24"/>
          <w:szCs w:val="24"/>
        </w:rPr>
        <w:t xml:space="preserve">a </w:t>
      </w:r>
      <w:r w:rsidR="00AE1182" w:rsidRPr="001A4704">
        <w:rPr>
          <w:rFonts w:cstheme="minorHAnsi"/>
          <w:sz w:val="24"/>
          <w:szCs w:val="24"/>
        </w:rPr>
        <w:t>12% SDS-polyacrylamide gel</w:t>
      </w:r>
      <w:r w:rsidR="002C3E4F" w:rsidRPr="001A4704">
        <w:rPr>
          <w:rFonts w:cstheme="minorHAnsi"/>
          <w:sz w:val="24"/>
          <w:szCs w:val="24"/>
        </w:rPr>
        <w:t xml:space="preserve">, with polypeptides </w:t>
      </w:r>
      <w:r w:rsidR="00311466" w:rsidRPr="001A4704">
        <w:rPr>
          <w:rFonts w:cstheme="minorHAnsi"/>
          <w:sz w:val="24"/>
          <w:szCs w:val="24"/>
        </w:rPr>
        <w:t>then transferred</w:t>
      </w:r>
      <w:r w:rsidR="00AE1182" w:rsidRPr="001A4704">
        <w:rPr>
          <w:rFonts w:cstheme="minorHAnsi"/>
          <w:sz w:val="24"/>
          <w:szCs w:val="24"/>
        </w:rPr>
        <w:t xml:space="preserve"> </w:t>
      </w:r>
      <w:r w:rsidR="002C3E4F" w:rsidRPr="001A4704">
        <w:rPr>
          <w:rFonts w:cstheme="minorHAnsi"/>
          <w:sz w:val="24"/>
          <w:szCs w:val="24"/>
        </w:rPr>
        <w:t>on</w:t>
      </w:r>
      <w:r w:rsidR="00AE1182" w:rsidRPr="001A4704">
        <w:rPr>
          <w:rFonts w:cstheme="minorHAnsi"/>
          <w:sz w:val="24"/>
          <w:szCs w:val="24"/>
        </w:rPr>
        <w:t xml:space="preserve">to a polyvinylidene difluoride (PVDF) membrane using a dry blotting system (iBlot system, ThermoFisher Scientific, UK). The PVDF membrane was </w:t>
      </w:r>
      <w:r w:rsidR="002C3E4F" w:rsidRPr="001A4704">
        <w:rPr>
          <w:rFonts w:cstheme="minorHAnsi"/>
          <w:sz w:val="24"/>
          <w:szCs w:val="24"/>
        </w:rPr>
        <w:t xml:space="preserve">then </w:t>
      </w:r>
      <w:r w:rsidR="00AE1182" w:rsidRPr="001A4704">
        <w:rPr>
          <w:rFonts w:cstheme="minorHAnsi"/>
          <w:sz w:val="24"/>
          <w:szCs w:val="24"/>
        </w:rPr>
        <w:t>processed as previously described</w:t>
      </w:r>
      <w:r w:rsidR="002C3E4F" w:rsidRPr="001A4704">
        <w:rPr>
          <w:rFonts w:cstheme="minorHAnsi"/>
          <w:sz w:val="24"/>
          <w:szCs w:val="24"/>
        </w:rPr>
        <w:t>,</w:t>
      </w:r>
      <w:r w:rsidR="00AE1182" w:rsidRPr="001A4704">
        <w:rPr>
          <w:rFonts w:cstheme="minorHAnsi"/>
          <w:sz w:val="24"/>
          <w:szCs w:val="24"/>
          <w:vertAlign w:val="superscript"/>
        </w:rPr>
        <w:t xml:space="preserve">4 </w:t>
      </w:r>
      <w:r w:rsidR="002C3E4F" w:rsidRPr="001A4704">
        <w:rPr>
          <w:rFonts w:cstheme="minorHAnsi"/>
          <w:iCs/>
          <w:sz w:val="24"/>
          <w:szCs w:val="24"/>
        </w:rPr>
        <w:t>using antisera raised to</w:t>
      </w:r>
      <w:r w:rsidR="002C3E4F" w:rsidRPr="001A4704">
        <w:rPr>
          <w:rFonts w:cstheme="minorHAnsi"/>
          <w:i/>
          <w:sz w:val="24"/>
          <w:szCs w:val="24"/>
        </w:rPr>
        <w:t xml:space="preserve"> A</w:t>
      </w:r>
      <w:r w:rsidR="00AE1182" w:rsidRPr="001A4704">
        <w:rPr>
          <w:rFonts w:cstheme="minorHAnsi"/>
          <w:i/>
          <w:sz w:val="24"/>
          <w:szCs w:val="24"/>
        </w:rPr>
        <w:t>m</w:t>
      </w:r>
      <w:r w:rsidR="00AE1182" w:rsidRPr="001A4704">
        <w:rPr>
          <w:rFonts w:cstheme="minorHAnsi"/>
          <w:sz w:val="24"/>
          <w:szCs w:val="24"/>
        </w:rPr>
        <w:t xml:space="preserve">GSTF1, </w:t>
      </w:r>
      <w:r w:rsidR="00AE1182" w:rsidRPr="001A4704">
        <w:rPr>
          <w:rFonts w:cstheme="minorHAnsi"/>
          <w:i/>
          <w:sz w:val="24"/>
          <w:szCs w:val="24"/>
        </w:rPr>
        <w:t>Am</w:t>
      </w:r>
      <w:r w:rsidR="00AE1182" w:rsidRPr="001A4704">
        <w:rPr>
          <w:rFonts w:cstheme="minorHAnsi"/>
          <w:sz w:val="24"/>
          <w:szCs w:val="24"/>
        </w:rPr>
        <w:t xml:space="preserve">GTSU2 and </w:t>
      </w:r>
      <w:r w:rsidR="00AE1182" w:rsidRPr="001A4704">
        <w:rPr>
          <w:rFonts w:cstheme="minorHAnsi"/>
          <w:i/>
          <w:sz w:val="24"/>
          <w:szCs w:val="24"/>
        </w:rPr>
        <w:t>Am</w:t>
      </w:r>
      <w:r w:rsidR="00AE1182" w:rsidRPr="001A4704">
        <w:rPr>
          <w:rFonts w:cstheme="minorHAnsi"/>
          <w:sz w:val="24"/>
          <w:szCs w:val="24"/>
        </w:rPr>
        <w:t xml:space="preserve">OPR1 as </w:t>
      </w:r>
      <w:r w:rsidR="002C3E4F" w:rsidRPr="001A4704">
        <w:rPr>
          <w:rFonts w:cstheme="minorHAnsi"/>
          <w:sz w:val="24"/>
          <w:szCs w:val="24"/>
        </w:rPr>
        <w:t xml:space="preserve">the </w:t>
      </w:r>
      <w:r w:rsidR="00AE1182" w:rsidRPr="001A4704">
        <w:rPr>
          <w:rFonts w:cstheme="minorHAnsi"/>
          <w:sz w:val="24"/>
          <w:szCs w:val="24"/>
        </w:rPr>
        <w:t xml:space="preserve">primary antibody and anti-rabbit IG was used as secondary antibody. The protein signal was developed using BCIP/NBT premixed solution (Sigma Aldrich) and visualised with Chemidoc system (BioRad). </w:t>
      </w:r>
    </w:p>
    <w:p w14:paraId="4B8660CE" w14:textId="787E132C" w:rsidR="00AE1182" w:rsidRPr="001A4704" w:rsidRDefault="00AE1182" w:rsidP="00137471">
      <w:pPr>
        <w:spacing w:line="480" w:lineRule="auto"/>
        <w:jc w:val="both"/>
        <w:rPr>
          <w:rFonts w:cstheme="minorHAnsi"/>
          <w:b/>
          <w:bCs/>
          <w:iCs/>
          <w:sz w:val="24"/>
          <w:szCs w:val="24"/>
        </w:rPr>
      </w:pPr>
      <w:r w:rsidRPr="001A4704">
        <w:rPr>
          <w:rFonts w:cstheme="minorHAnsi"/>
          <w:b/>
          <w:bCs/>
          <w:iCs/>
          <w:sz w:val="24"/>
          <w:szCs w:val="24"/>
        </w:rPr>
        <w:t>2.</w:t>
      </w:r>
      <w:r w:rsidR="00986F5E" w:rsidRPr="001A4704">
        <w:rPr>
          <w:rFonts w:cstheme="minorHAnsi"/>
          <w:b/>
          <w:bCs/>
          <w:iCs/>
          <w:sz w:val="24"/>
          <w:szCs w:val="24"/>
        </w:rPr>
        <w:t>7</w:t>
      </w:r>
      <w:r w:rsidRPr="001A4704">
        <w:rPr>
          <w:rFonts w:cstheme="minorHAnsi"/>
          <w:b/>
          <w:bCs/>
          <w:iCs/>
          <w:sz w:val="24"/>
          <w:szCs w:val="24"/>
        </w:rPr>
        <w:t xml:space="preserve"> </w:t>
      </w:r>
      <w:r w:rsidR="00353922" w:rsidRPr="001A4704">
        <w:rPr>
          <w:rFonts w:cstheme="minorHAnsi"/>
          <w:b/>
          <w:bCs/>
          <w:iCs/>
          <w:sz w:val="24"/>
          <w:szCs w:val="24"/>
        </w:rPr>
        <w:t>Protein concentration of putative biomarkers</w:t>
      </w:r>
      <w:r w:rsidRPr="001A4704">
        <w:rPr>
          <w:rFonts w:cstheme="minorHAnsi"/>
          <w:b/>
          <w:bCs/>
          <w:iCs/>
          <w:sz w:val="24"/>
          <w:szCs w:val="24"/>
        </w:rPr>
        <w:t xml:space="preserve"> (ELISA)</w:t>
      </w:r>
    </w:p>
    <w:p w14:paraId="4FB8BA61" w14:textId="70B75AA6" w:rsidR="003B7034" w:rsidRPr="001A4704" w:rsidRDefault="00353922" w:rsidP="00137471">
      <w:pPr>
        <w:spacing w:line="480" w:lineRule="auto"/>
        <w:jc w:val="both"/>
        <w:rPr>
          <w:rFonts w:cstheme="minorHAnsi"/>
          <w:sz w:val="24"/>
          <w:szCs w:val="24"/>
        </w:rPr>
      </w:pPr>
      <w:r w:rsidRPr="001A4704">
        <w:rPr>
          <w:rFonts w:cstheme="minorHAnsi"/>
          <w:sz w:val="24"/>
          <w:szCs w:val="24"/>
        </w:rPr>
        <w:t xml:space="preserve">Following transcript analysis (Section 2.6), the three most promising candidate biomarkers; </w:t>
      </w:r>
      <w:r w:rsidRPr="001A4704">
        <w:rPr>
          <w:rFonts w:cstheme="minorHAnsi"/>
          <w:i/>
          <w:sz w:val="24"/>
          <w:szCs w:val="24"/>
        </w:rPr>
        <w:t>Am</w:t>
      </w:r>
      <w:r w:rsidRPr="001A4704">
        <w:rPr>
          <w:rFonts w:cstheme="minorHAnsi"/>
          <w:sz w:val="24"/>
          <w:szCs w:val="24"/>
        </w:rPr>
        <w:t xml:space="preserve">GSTF1, </w:t>
      </w:r>
      <w:r w:rsidRPr="001A4704">
        <w:rPr>
          <w:rFonts w:cstheme="minorHAnsi"/>
          <w:i/>
          <w:sz w:val="24"/>
          <w:szCs w:val="24"/>
        </w:rPr>
        <w:t>Am</w:t>
      </w:r>
      <w:r w:rsidRPr="001A4704">
        <w:rPr>
          <w:rFonts w:cstheme="minorHAnsi"/>
          <w:sz w:val="24"/>
          <w:szCs w:val="24"/>
        </w:rPr>
        <w:t xml:space="preserve">GSTU2 and </w:t>
      </w:r>
      <w:r w:rsidRPr="001A4704">
        <w:rPr>
          <w:rFonts w:cstheme="minorHAnsi"/>
          <w:i/>
          <w:sz w:val="24"/>
          <w:szCs w:val="24"/>
        </w:rPr>
        <w:t>Am</w:t>
      </w:r>
      <w:r w:rsidRPr="001A4704">
        <w:rPr>
          <w:rFonts w:cstheme="minorHAnsi"/>
          <w:sz w:val="24"/>
          <w:szCs w:val="24"/>
        </w:rPr>
        <w:t xml:space="preserve">OPR1, were then assessed across all populations at the level of leaf protein concentration. </w:t>
      </w:r>
      <w:r w:rsidR="00AE1182" w:rsidRPr="001A4704">
        <w:rPr>
          <w:rFonts w:cstheme="minorHAnsi"/>
          <w:sz w:val="24"/>
          <w:szCs w:val="24"/>
        </w:rPr>
        <w:t xml:space="preserve">Total protein from </w:t>
      </w:r>
      <w:r w:rsidR="002C3E4F" w:rsidRPr="001A4704">
        <w:rPr>
          <w:rFonts w:cstheme="minorHAnsi"/>
          <w:sz w:val="24"/>
          <w:szCs w:val="24"/>
        </w:rPr>
        <w:t>foliar tissues</w:t>
      </w:r>
      <w:r w:rsidR="00AE1182" w:rsidRPr="001A4704">
        <w:rPr>
          <w:rFonts w:cstheme="minorHAnsi"/>
          <w:sz w:val="24"/>
          <w:szCs w:val="24"/>
        </w:rPr>
        <w:t xml:space="preserve"> were extracted as </w:t>
      </w:r>
      <w:r w:rsidR="008F4A4D" w:rsidRPr="001A4704">
        <w:rPr>
          <w:rFonts w:cstheme="minorHAnsi"/>
          <w:sz w:val="24"/>
          <w:szCs w:val="24"/>
        </w:rPr>
        <w:t>above</w:t>
      </w:r>
      <w:r w:rsidR="00AE1182" w:rsidRPr="001A4704">
        <w:rPr>
          <w:rFonts w:cstheme="minorHAnsi"/>
          <w:sz w:val="24"/>
          <w:szCs w:val="24"/>
        </w:rPr>
        <w:t xml:space="preserve">. For </w:t>
      </w:r>
      <w:r w:rsidR="00AE1182" w:rsidRPr="001A4704">
        <w:rPr>
          <w:rFonts w:cstheme="minorHAnsi"/>
          <w:i/>
          <w:sz w:val="24"/>
          <w:szCs w:val="24"/>
        </w:rPr>
        <w:t>Am</w:t>
      </w:r>
      <w:r w:rsidR="00AE1182" w:rsidRPr="001A4704">
        <w:rPr>
          <w:rFonts w:cstheme="minorHAnsi"/>
          <w:sz w:val="24"/>
          <w:szCs w:val="24"/>
        </w:rPr>
        <w:t>GSTF1, the assays were performed</w:t>
      </w:r>
      <w:r w:rsidR="00F165AD" w:rsidRPr="001A4704">
        <w:rPr>
          <w:rFonts w:cstheme="minorHAnsi"/>
          <w:sz w:val="24"/>
          <w:szCs w:val="24"/>
        </w:rPr>
        <w:t xml:space="preserve"> as per Comont et al</w:t>
      </w:r>
      <w:sdt>
        <w:sdtPr>
          <w:rPr>
            <w:rFonts w:cstheme="minorHAnsi"/>
            <w:color w:val="000000"/>
            <w:sz w:val="24"/>
            <w:szCs w:val="24"/>
            <w:vertAlign w:val="superscript"/>
          </w:rPr>
          <w:tag w:val="MENDELEY_CITATION_v3_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"/>
          <w:id w:val="2031838877"/>
          <w:placeholder>
            <w:docPart w:val="DefaultPlaceholder_-1854013440"/>
          </w:placeholder>
        </w:sdtPr>
        <w:sdtEndPr/>
        <w:sdtContent>
          <w:r w:rsidR="00C800C6" w:rsidRPr="00C800C6">
            <w:rPr>
              <w:rFonts w:cstheme="minorHAnsi"/>
              <w:color w:val="000000"/>
              <w:sz w:val="24"/>
              <w:szCs w:val="24"/>
              <w:vertAlign w:val="superscript"/>
            </w:rPr>
            <w:t>1</w:t>
          </w:r>
        </w:sdtContent>
      </w:sdt>
      <w:r w:rsidR="0072295E" w:rsidRPr="001A4704">
        <w:rPr>
          <w:rFonts w:cstheme="minorHAnsi"/>
          <w:color w:val="000000"/>
          <w:sz w:val="24"/>
          <w:szCs w:val="24"/>
        </w:rPr>
        <w:t xml:space="preserve">. </w:t>
      </w:r>
      <w:r w:rsidR="00AE1182" w:rsidRPr="001A4704">
        <w:rPr>
          <w:rFonts w:cstheme="minorHAnsi"/>
          <w:sz w:val="24"/>
          <w:szCs w:val="24"/>
        </w:rPr>
        <w:t xml:space="preserve">For </w:t>
      </w:r>
      <w:r w:rsidR="00AE1182" w:rsidRPr="001A4704">
        <w:rPr>
          <w:rFonts w:cstheme="minorHAnsi"/>
          <w:i/>
          <w:sz w:val="24"/>
          <w:szCs w:val="24"/>
        </w:rPr>
        <w:t>Am</w:t>
      </w:r>
      <w:r w:rsidR="00AE1182" w:rsidRPr="001A4704">
        <w:rPr>
          <w:rFonts w:cstheme="minorHAnsi"/>
          <w:sz w:val="24"/>
          <w:szCs w:val="24"/>
        </w:rPr>
        <w:t xml:space="preserve">GSTU2 and </w:t>
      </w:r>
      <w:r w:rsidR="00AE1182" w:rsidRPr="001A4704">
        <w:rPr>
          <w:rFonts w:cstheme="minorHAnsi"/>
          <w:i/>
          <w:sz w:val="24"/>
          <w:szCs w:val="24"/>
        </w:rPr>
        <w:t>Am</w:t>
      </w:r>
      <w:r w:rsidR="00AE1182" w:rsidRPr="001A4704">
        <w:rPr>
          <w:rFonts w:cstheme="minorHAnsi"/>
          <w:sz w:val="24"/>
          <w:szCs w:val="24"/>
        </w:rPr>
        <w:t>OPR1, indirect ELISA was used. 50 µg mL</w:t>
      </w:r>
      <w:r w:rsidR="00AE1182" w:rsidRPr="001A4704">
        <w:rPr>
          <w:rFonts w:cstheme="minorHAnsi"/>
          <w:sz w:val="24"/>
          <w:szCs w:val="24"/>
          <w:vertAlign w:val="superscript"/>
        </w:rPr>
        <w:t xml:space="preserve">-1 </w:t>
      </w:r>
      <w:r w:rsidR="00AE1182" w:rsidRPr="001A4704">
        <w:rPr>
          <w:rFonts w:cstheme="minorHAnsi"/>
          <w:sz w:val="24"/>
          <w:szCs w:val="24"/>
        </w:rPr>
        <w:t xml:space="preserve">antigens (total protein extracted from </w:t>
      </w:r>
      <w:r w:rsidR="002C3E4F" w:rsidRPr="001A4704">
        <w:rPr>
          <w:rFonts w:cstheme="minorHAnsi"/>
          <w:sz w:val="24"/>
          <w:szCs w:val="24"/>
        </w:rPr>
        <w:t>foliar</w:t>
      </w:r>
      <w:r w:rsidR="00AE1182" w:rsidRPr="001A4704">
        <w:rPr>
          <w:rFonts w:cstheme="minorHAnsi"/>
          <w:sz w:val="24"/>
          <w:szCs w:val="24"/>
        </w:rPr>
        <w:t xml:space="preserve"> tissue) were diluted in carbonate bicarbonate buffer (Sigma Aldrich). 100 µL of antigen per well were added to a Microwell-96 well plate (NUNC, Thermofisher) and incubated at 4°C overnight. Plates were washed with PBS-Tween (0.05% v/v) buffer using a microplate washer system (ThermoFisher Scientific). After four washes, plates were blocked in 1%BSA in PBS buffer for 1h at 37°C. After four washes with PBS-Tween buffer, 100 µL of AmGSTU2 or AmOPR1 antisera (1 µg mL</w:t>
      </w:r>
      <w:r w:rsidR="00AE1182" w:rsidRPr="001A4704">
        <w:rPr>
          <w:rFonts w:cstheme="minorHAnsi"/>
          <w:sz w:val="24"/>
          <w:szCs w:val="24"/>
          <w:vertAlign w:val="superscript"/>
        </w:rPr>
        <w:t>-1</w:t>
      </w:r>
      <w:r w:rsidR="00AE1182" w:rsidRPr="001A4704">
        <w:rPr>
          <w:rFonts w:cstheme="minorHAnsi"/>
          <w:sz w:val="24"/>
          <w:szCs w:val="24"/>
        </w:rPr>
        <w:t xml:space="preserve">) were added to each well and plates were incubated for 1h at 37°C. After four washes, 100 µL of the secondary antibody, anti- rabbit HPR, was added before incubating for 1h at 37°C. After four washes, 200 µL of SIGMAFAST OPD substrate (Sigma Aldrich) was added to each well, and plates were incubated in the dark at room temperature for 30 minutes. </w:t>
      </w:r>
      <w:r w:rsidR="00AE1182" w:rsidRPr="001A4704">
        <w:rPr>
          <w:rFonts w:cstheme="minorHAnsi"/>
          <w:color w:val="000000"/>
          <w:sz w:val="24"/>
          <w:szCs w:val="24"/>
        </w:rPr>
        <w:t xml:space="preserve">The </w:t>
      </w:r>
      <w:r w:rsidR="00AE1182" w:rsidRPr="001A4704">
        <w:rPr>
          <w:rFonts w:cstheme="minorHAnsi"/>
          <w:sz w:val="24"/>
          <w:szCs w:val="24"/>
        </w:rPr>
        <w:t>signal was read at an optical density of 450nm (OD</w:t>
      </w:r>
      <w:r w:rsidR="00AE1182" w:rsidRPr="001A4704">
        <w:rPr>
          <w:rFonts w:cstheme="minorHAnsi"/>
          <w:sz w:val="24"/>
          <w:szCs w:val="24"/>
          <w:vertAlign w:val="subscript"/>
        </w:rPr>
        <w:t>450</w:t>
      </w:r>
      <w:r w:rsidR="00AE1182" w:rsidRPr="001A4704">
        <w:rPr>
          <w:rFonts w:cstheme="minorHAnsi"/>
          <w:sz w:val="24"/>
          <w:szCs w:val="24"/>
        </w:rPr>
        <w:t>) using a HIDEX-sense microplate reader (</w:t>
      </w:r>
      <w:r w:rsidR="00712116" w:rsidRPr="001A4704">
        <w:rPr>
          <w:rFonts w:cstheme="minorHAnsi"/>
          <w:sz w:val="24"/>
          <w:szCs w:val="24"/>
        </w:rPr>
        <w:t>Hidex</w:t>
      </w:r>
      <w:r w:rsidR="00AE1182" w:rsidRPr="001A4704">
        <w:rPr>
          <w:rFonts w:cstheme="minorHAnsi"/>
          <w:sz w:val="24"/>
          <w:szCs w:val="24"/>
        </w:rPr>
        <w:t xml:space="preserve">). A standard curve for the </w:t>
      </w:r>
      <w:r w:rsidR="00AE1182" w:rsidRPr="001A4704">
        <w:rPr>
          <w:rFonts w:cstheme="minorHAnsi"/>
          <w:i/>
          <w:sz w:val="24"/>
          <w:szCs w:val="24"/>
        </w:rPr>
        <w:t>Am</w:t>
      </w:r>
      <w:r w:rsidR="00AE1182" w:rsidRPr="001A4704">
        <w:rPr>
          <w:rFonts w:cstheme="minorHAnsi"/>
          <w:sz w:val="24"/>
          <w:szCs w:val="24"/>
        </w:rPr>
        <w:t>GSTU2 recombinant protein (four-parameter logistic regression) was made using Prism software (</w:t>
      </w:r>
      <w:r w:rsidR="0099704B">
        <w:rPr>
          <w:rFonts w:cstheme="minorHAnsi"/>
          <w:sz w:val="24"/>
          <w:szCs w:val="24"/>
        </w:rPr>
        <w:t xml:space="preserve">Version 10.1.1, </w:t>
      </w:r>
      <w:r w:rsidR="00AE1182" w:rsidRPr="001A4704">
        <w:rPr>
          <w:rFonts w:cstheme="minorHAnsi"/>
          <w:sz w:val="24"/>
          <w:szCs w:val="24"/>
        </w:rPr>
        <w:t xml:space="preserve">Graphpad). </w:t>
      </w:r>
      <w:r w:rsidR="00AE1182" w:rsidRPr="001A4704">
        <w:rPr>
          <w:rFonts w:cstheme="minorHAnsi"/>
          <w:i/>
          <w:sz w:val="24"/>
          <w:szCs w:val="24"/>
        </w:rPr>
        <w:t>Am</w:t>
      </w:r>
      <w:r w:rsidR="00AE1182" w:rsidRPr="001A4704">
        <w:rPr>
          <w:rFonts w:cstheme="minorHAnsi"/>
          <w:sz w:val="24"/>
          <w:szCs w:val="24"/>
        </w:rPr>
        <w:t>GSTU2 protein concentration in plant samples was calculated from the standard curve.</w:t>
      </w:r>
      <w:r w:rsidR="00A148ED">
        <w:rPr>
          <w:rFonts w:cstheme="minorHAnsi"/>
          <w:sz w:val="24"/>
          <w:szCs w:val="24"/>
        </w:rPr>
        <w:t xml:space="preserve"> </w:t>
      </w:r>
      <w:r w:rsidR="00A148ED" w:rsidRPr="00455C97">
        <w:rPr>
          <w:rFonts w:cstheme="minorHAnsi"/>
          <w:sz w:val="24"/>
          <w:szCs w:val="24"/>
        </w:rPr>
        <w:t xml:space="preserve">The semi-quantitative approach </w:t>
      </w:r>
      <w:r w:rsidR="00F75A36" w:rsidRPr="00455C97">
        <w:rPr>
          <w:rFonts w:cstheme="minorHAnsi"/>
          <w:sz w:val="24"/>
          <w:szCs w:val="24"/>
        </w:rPr>
        <w:t>to compare the</w:t>
      </w:r>
      <w:r w:rsidR="00A526C1" w:rsidRPr="00A526C1">
        <w:rPr>
          <w:rFonts w:cstheme="minorHAnsi"/>
          <w:sz w:val="24"/>
          <w:szCs w:val="24"/>
        </w:rPr>
        <w:t xml:space="preserve"> </w:t>
      </w:r>
      <w:r w:rsidR="00A526C1" w:rsidRPr="00455C97">
        <w:rPr>
          <w:rFonts w:cstheme="minorHAnsi"/>
          <w:sz w:val="24"/>
          <w:szCs w:val="24"/>
        </w:rPr>
        <w:t>relative</w:t>
      </w:r>
      <w:r w:rsidR="00F75A36" w:rsidRPr="00455C97">
        <w:rPr>
          <w:rFonts w:cstheme="minorHAnsi"/>
          <w:sz w:val="24"/>
          <w:szCs w:val="24"/>
        </w:rPr>
        <w:t xml:space="preserve"> level </w:t>
      </w:r>
      <w:r w:rsidR="00AE1182" w:rsidRPr="00455C97">
        <w:rPr>
          <w:rFonts w:cstheme="minorHAnsi"/>
          <w:i/>
          <w:sz w:val="24"/>
          <w:szCs w:val="24"/>
        </w:rPr>
        <w:t>Am</w:t>
      </w:r>
      <w:r w:rsidR="00AE1182" w:rsidRPr="00455C97">
        <w:rPr>
          <w:rFonts w:cstheme="minorHAnsi"/>
          <w:sz w:val="24"/>
          <w:szCs w:val="24"/>
        </w:rPr>
        <w:t>OPR1 protein</w:t>
      </w:r>
      <w:r w:rsidR="00A01C1C" w:rsidRPr="00455C97">
        <w:rPr>
          <w:rFonts w:cstheme="minorHAnsi"/>
          <w:sz w:val="24"/>
          <w:szCs w:val="24"/>
        </w:rPr>
        <w:t xml:space="preserve"> </w:t>
      </w:r>
      <w:r w:rsidR="000F0034" w:rsidRPr="00455C97">
        <w:rPr>
          <w:rFonts w:cstheme="minorHAnsi"/>
          <w:sz w:val="24"/>
          <w:szCs w:val="24"/>
        </w:rPr>
        <w:lastRenderedPageBreak/>
        <w:t xml:space="preserve">among the samples were conducted by </w:t>
      </w:r>
      <w:r w:rsidR="00A126FD" w:rsidRPr="00455C97">
        <w:rPr>
          <w:rFonts w:cstheme="minorHAnsi"/>
          <w:sz w:val="24"/>
          <w:szCs w:val="24"/>
        </w:rPr>
        <w:t xml:space="preserve">determining </w:t>
      </w:r>
      <w:r w:rsidR="00F5045E" w:rsidRPr="00455C97">
        <w:rPr>
          <w:rFonts w:cstheme="minorHAnsi"/>
          <w:sz w:val="24"/>
          <w:szCs w:val="24"/>
        </w:rPr>
        <w:t xml:space="preserve">OD450 </w:t>
      </w:r>
      <w:r w:rsidR="00F02503" w:rsidRPr="00455C97">
        <w:rPr>
          <w:rFonts w:cstheme="minorHAnsi"/>
          <w:sz w:val="24"/>
          <w:szCs w:val="24"/>
        </w:rPr>
        <w:t xml:space="preserve">signal </w:t>
      </w:r>
      <w:r w:rsidR="00CF1F94" w:rsidRPr="00455C97">
        <w:rPr>
          <w:rFonts w:cstheme="minorHAnsi"/>
          <w:sz w:val="24"/>
          <w:szCs w:val="24"/>
        </w:rPr>
        <w:t>in</w:t>
      </w:r>
      <w:r w:rsidR="00486B2C">
        <w:rPr>
          <w:rFonts w:cstheme="minorHAnsi"/>
          <w:sz w:val="24"/>
          <w:szCs w:val="24"/>
        </w:rPr>
        <w:t xml:space="preserve"> a</w:t>
      </w:r>
      <w:r w:rsidR="00CF1F94" w:rsidRPr="00455C97">
        <w:rPr>
          <w:rFonts w:cstheme="minorHAnsi"/>
          <w:sz w:val="24"/>
          <w:szCs w:val="24"/>
        </w:rPr>
        <w:t xml:space="preserve"> similar concentration of total protein (</w:t>
      </w:r>
      <w:r w:rsidR="00F02503" w:rsidRPr="00455C97">
        <w:rPr>
          <w:rFonts w:cstheme="minorHAnsi"/>
          <w:sz w:val="24"/>
          <w:szCs w:val="24"/>
        </w:rPr>
        <w:t>50µg</w:t>
      </w:r>
      <w:r w:rsidR="00CF1F94" w:rsidRPr="00455C97">
        <w:rPr>
          <w:rFonts w:cstheme="minorHAnsi"/>
          <w:sz w:val="24"/>
          <w:szCs w:val="24"/>
        </w:rPr>
        <w:t xml:space="preserve">) </w:t>
      </w:r>
      <w:r w:rsidR="00486B2C">
        <w:rPr>
          <w:rFonts w:cstheme="minorHAnsi"/>
          <w:sz w:val="24"/>
          <w:szCs w:val="24"/>
        </w:rPr>
        <w:t>from</w:t>
      </w:r>
      <w:r w:rsidR="00500497" w:rsidRPr="00455C97">
        <w:rPr>
          <w:rFonts w:cstheme="minorHAnsi"/>
          <w:sz w:val="24"/>
          <w:szCs w:val="24"/>
        </w:rPr>
        <w:t xml:space="preserve"> each sample.</w:t>
      </w:r>
      <w:r w:rsidR="00500497">
        <w:rPr>
          <w:rFonts w:cstheme="minorHAnsi"/>
          <w:sz w:val="24"/>
          <w:szCs w:val="24"/>
        </w:rPr>
        <w:t xml:space="preserve"> </w:t>
      </w:r>
      <w:r w:rsidR="00F02503">
        <w:rPr>
          <w:rFonts w:cstheme="minorHAnsi"/>
          <w:sz w:val="24"/>
          <w:szCs w:val="24"/>
        </w:rPr>
        <w:t xml:space="preserve"> </w:t>
      </w:r>
    </w:p>
    <w:p w14:paraId="4347F07C" w14:textId="536B368C" w:rsidR="00353922" w:rsidRPr="001A4704" w:rsidRDefault="00353922" w:rsidP="00353922">
      <w:pPr>
        <w:spacing w:line="480" w:lineRule="auto"/>
        <w:jc w:val="both"/>
        <w:rPr>
          <w:rFonts w:cstheme="minorHAnsi"/>
          <w:b/>
          <w:bCs/>
          <w:iCs/>
          <w:sz w:val="24"/>
          <w:szCs w:val="24"/>
        </w:rPr>
      </w:pPr>
      <w:r w:rsidRPr="001A4704">
        <w:rPr>
          <w:rFonts w:cstheme="minorHAnsi"/>
          <w:b/>
          <w:bCs/>
          <w:iCs/>
          <w:sz w:val="24"/>
          <w:szCs w:val="24"/>
        </w:rPr>
        <w:t>2.</w:t>
      </w:r>
      <w:r w:rsidR="00986F5E" w:rsidRPr="001A4704">
        <w:rPr>
          <w:rFonts w:cstheme="minorHAnsi"/>
          <w:b/>
          <w:bCs/>
          <w:iCs/>
          <w:sz w:val="24"/>
          <w:szCs w:val="24"/>
        </w:rPr>
        <w:t>8</w:t>
      </w:r>
      <w:r w:rsidRPr="001A4704">
        <w:rPr>
          <w:rFonts w:cstheme="minorHAnsi"/>
          <w:b/>
          <w:bCs/>
          <w:iCs/>
          <w:sz w:val="24"/>
          <w:szCs w:val="24"/>
        </w:rPr>
        <w:t xml:space="preserve"> Pyrosequencing of SNPs</w:t>
      </w:r>
    </w:p>
    <w:p w14:paraId="129910FB" w14:textId="462DFF89" w:rsidR="00353922" w:rsidRPr="001A4704" w:rsidRDefault="00353922" w:rsidP="00353922">
      <w:pPr>
        <w:spacing w:line="480" w:lineRule="auto"/>
        <w:jc w:val="both"/>
        <w:rPr>
          <w:rFonts w:cstheme="minorHAnsi"/>
          <w:sz w:val="24"/>
          <w:szCs w:val="24"/>
        </w:rPr>
      </w:pPr>
      <w:r w:rsidRPr="001A4704">
        <w:rPr>
          <w:rFonts w:cstheme="minorHAnsi"/>
          <w:iCs/>
          <w:sz w:val="24"/>
          <w:szCs w:val="24"/>
        </w:rPr>
        <w:t>SNPs in the ALS and ACCase genes known to confer TSR were quantified using pyrosequencing</w:t>
      </w:r>
      <w:sdt>
        <w:sdtPr>
          <w:rPr>
            <w:rFonts w:cstheme="minorHAnsi"/>
            <w:iCs/>
            <w:color w:val="000000"/>
            <w:sz w:val="24"/>
            <w:szCs w:val="24"/>
            <w:vertAlign w:val="superscript"/>
          </w:rPr>
          <w:tag w:val="MENDELEY_CITATION_v3_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"/>
          <w:id w:val="322866930"/>
          <w:placeholder>
            <w:docPart w:val="DefaultPlaceholder_-1854013440"/>
          </w:placeholder>
        </w:sdtPr>
        <w:sdtEndPr/>
        <w:sdtContent>
          <w:r w:rsidR="00C800C6" w:rsidRPr="00C800C6">
            <w:rPr>
              <w:rFonts w:cstheme="minorHAnsi"/>
              <w:iCs/>
              <w:color w:val="000000"/>
              <w:sz w:val="24"/>
              <w:szCs w:val="24"/>
              <w:vertAlign w:val="superscript"/>
            </w:rPr>
            <w:t>24</w:t>
          </w:r>
        </w:sdtContent>
      </w:sdt>
      <w:r w:rsidRPr="001A4704">
        <w:rPr>
          <w:rFonts w:cstheme="minorHAnsi"/>
          <w:iCs/>
          <w:sz w:val="24"/>
          <w:szCs w:val="24"/>
        </w:rPr>
        <w:t xml:space="preserve">. 24 plants per population were sequenced (n = 720) at two loci in the ALS gene and five loci in the ACCase gene. </w:t>
      </w:r>
      <w:r w:rsidR="00A76891" w:rsidRPr="001A4704">
        <w:rPr>
          <w:rFonts w:cstheme="minorHAnsi"/>
          <w:iCs/>
          <w:sz w:val="24"/>
          <w:szCs w:val="24"/>
        </w:rPr>
        <w:t xml:space="preserve">The </w:t>
      </w:r>
      <w:r w:rsidRPr="001A4704">
        <w:rPr>
          <w:rFonts w:cstheme="minorHAnsi"/>
          <w:iCs/>
          <w:sz w:val="24"/>
          <w:szCs w:val="24"/>
        </w:rPr>
        <w:t xml:space="preserve">PCR amplification and pyrosequencing method </w:t>
      </w:r>
      <w:r w:rsidR="00A76891" w:rsidRPr="001A4704">
        <w:rPr>
          <w:rFonts w:cstheme="minorHAnsi"/>
          <w:iCs/>
          <w:sz w:val="24"/>
          <w:szCs w:val="24"/>
        </w:rPr>
        <w:t xml:space="preserve">was </w:t>
      </w:r>
      <w:r w:rsidRPr="001A4704">
        <w:rPr>
          <w:rFonts w:cstheme="minorHAnsi"/>
          <w:iCs/>
          <w:sz w:val="24"/>
          <w:szCs w:val="24"/>
        </w:rPr>
        <w:t>as described in Comont et al.</w:t>
      </w:r>
      <w:r w:rsidR="004767C4" w:rsidRPr="001A4704">
        <w:rPr>
          <w:rFonts w:cstheme="minorHAnsi"/>
          <w:iCs/>
          <w:sz w:val="24"/>
          <w:szCs w:val="24"/>
        </w:rPr>
        <w:t xml:space="preserve"> </w:t>
      </w:r>
      <w:sdt>
        <w:sdtPr>
          <w:rPr>
            <w:rFonts w:cstheme="minorHAnsi"/>
            <w:iCs/>
            <w:color w:val="000000"/>
            <w:sz w:val="24"/>
            <w:szCs w:val="24"/>
            <w:vertAlign w:val="superscript"/>
          </w:rPr>
          <w:tag w:val="MENDELEY_CITATION_v3_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"/>
          <w:id w:val="-324971522"/>
          <w:placeholder>
            <w:docPart w:val="DefaultPlaceholder_-1854013440"/>
          </w:placeholder>
        </w:sdtPr>
        <w:sdtEndPr/>
        <w:sdtContent>
          <w:r w:rsidR="00C800C6" w:rsidRPr="00C800C6">
            <w:rPr>
              <w:rFonts w:cstheme="minorHAnsi"/>
              <w:iCs/>
              <w:color w:val="000000"/>
              <w:sz w:val="24"/>
              <w:szCs w:val="24"/>
              <w:vertAlign w:val="superscript"/>
            </w:rPr>
            <w:t>1</w:t>
          </w:r>
        </w:sdtContent>
      </w:sdt>
      <w:r w:rsidRPr="001A4704">
        <w:rPr>
          <w:rFonts w:cstheme="minorHAnsi"/>
          <w:iCs/>
          <w:sz w:val="24"/>
          <w:szCs w:val="24"/>
        </w:rPr>
        <w:t>, sequences and cycling conditions are shown in Supplementary Table S</w:t>
      </w:r>
      <w:r w:rsidR="00601E70">
        <w:rPr>
          <w:rFonts w:cstheme="minorHAnsi"/>
          <w:iCs/>
          <w:sz w:val="24"/>
          <w:szCs w:val="24"/>
        </w:rPr>
        <w:t>6</w:t>
      </w:r>
      <w:r w:rsidRPr="001A4704">
        <w:rPr>
          <w:rFonts w:cstheme="minorHAnsi"/>
          <w:iCs/>
          <w:sz w:val="24"/>
          <w:szCs w:val="24"/>
        </w:rPr>
        <w:t>.</w:t>
      </w:r>
    </w:p>
    <w:p w14:paraId="7D3C9C6B" w14:textId="1FFC2D37" w:rsidR="00AE1182" w:rsidRPr="001A4704" w:rsidRDefault="00AE1182" w:rsidP="00137471">
      <w:pPr>
        <w:spacing w:line="480" w:lineRule="auto"/>
        <w:jc w:val="both"/>
        <w:rPr>
          <w:rFonts w:cstheme="minorHAnsi"/>
          <w:b/>
          <w:bCs/>
          <w:sz w:val="24"/>
          <w:szCs w:val="24"/>
        </w:rPr>
      </w:pPr>
      <w:r w:rsidRPr="001A4704">
        <w:rPr>
          <w:rFonts w:cstheme="minorHAnsi"/>
          <w:b/>
          <w:bCs/>
          <w:sz w:val="24"/>
          <w:szCs w:val="24"/>
        </w:rPr>
        <w:t>2.</w:t>
      </w:r>
      <w:r w:rsidR="00986F5E" w:rsidRPr="001A4704">
        <w:rPr>
          <w:rFonts w:cstheme="minorHAnsi"/>
          <w:b/>
          <w:bCs/>
          <w:sz w:val="24"/>
          <w:szCs w:val="24"/>
        </w:rPr>
        <w:t>9</w:t>
      </w:r>
      <w:r w:rsidR="00561CB7" w:rsidRPr="001A4704">
        <w:rPr>
          <w:rFonts w:cstheme="minorHAnsi"/>
          <w:b/>
          <w:bCs/>
          <w:sz w:val="24"/>
          <w:szCs w:val="24"/>
        </w:rPr>
        <w:t xml:space="preserve"> </w:t>
      </w:r>
      <w:r w:rsidRPr="001A4704">
        <w:rPr>
          <w:rFonts w:cstheme="minorHAnsi"/>
          <w:b/>
          <w:bCs/>
          <w:sz w:val="24"/>
          <w:szCs w:val="24"/>
        </w:rPr>
        <w:t>Statistical analysis</w:t>
      </w:r>
    </w:p>
    <w:p w14:paraId="77E8FDF0" w14:textId="44368983" w:rsidR="00EE2459" w:rsidRPr="001A4704" w:rsidRDefault="004A2FB2" w:rsidP="00137471">
      <w:pPr>
        <w:spacing w:line="480" w:lineRule="auto"/>
        <w:jc w:val="both"/>
        <w:rPr>
          <w:rFonts w:cstheme="minorHAnsi"/>
          <w:sz w:val="24"/>
          <w:szCs w:val="24"/>
        </w:rPr>
      </w:pPr>
      <w:r>
        <w:rPr>
          <w:rFonts w:cstheme="minorHAnsi"/>
          <w:sz w:val="24"/>
          <w:szCs w:val="24"/>
        </w:rPr>
        <w:t xml:space="preserve"> The </w:t>
      </w:r>
      <w:r w:rsidR="00955553">
        <w:rPr>
          <w:rFonts w:cstheme="minorHAnsi"/>
          <w:sz w:val="24"/>
          <w:szCs w:val="24"/>
        </w:rPr>
        <w:t xml:space="preserve">relationship between </w:t>
      </w:r>
      <w:r w:rsidR="005475A0">
        <w:rPr>
          <w:rFonts w:cstheme="minorHAnsi"/>
          <w:sz w:val="24"/>
          <w:szCs w:val="24"/>
        </w:rPr>
        <w:t>enhanced metabolism and transcript expression</w:t>
      </w:r>
      <w:r>
        <w:rPr>
          <w:rFonts w:cstheme="minorHAnsi"/>
          <w:sz w:val="24"/>
          <w:szCs w:val="24"/>
        </w:rPr>
        <w:t xml:space="preserve"> was analysed </w:t>
      </w:r>
      <w:r w:rsidR="000B46F5">
        <w:rPr>
          <w:rFonts w:cstheme="minorHAnsi"/>
          <w:sz w:val="24"/>
          <w:szCs w:val="24"/>
        </w:rPr>
        <w:t xml:space="preserve">with </w:t>
      </w:r>
      <w:r>
        <w:rPr>
          <w:rFonts w:cstheme="minorHAnsi"/>
          <w:sz w:val="24"/>
          <w:szCs w:val="24"/>
        </w:rPr>
        <w:t>linear regression</w:t>
      </w:r>
      <w:r w:rsidR="005475A0">
        <w:rPr>
          <w:rFonts w:cstheme="minorHAnsi"/>
          <w:sz w:val="24"/>
          <w:szCs w:val="24"/>
        </w:rPr>
        <w:t xml:space="preserve">. </w:t>
      </w:r>
      <w:r w:rsidR="00AF4FC7">
        <w:rPr>
          <w:rFonts w:cstheme="minorHAnsi"/>
          <w:sz w:val="24"/>
          <w:szCs w:val="24"/>
        </w:rPr>
        <w:t xml:space="preserve">The measure of enhanced metabolism used for these models was </w:t>
      </w:r>
      <w:r w:rsidR="00B91658" w:rsidRPr="001A4704">
        <w:rPr>
          <w:rFonts w:cstheme="minorHAnsi"/>
          <w:iCs/>
          <w:sz w:val="24"/>
          <w:szCs w:val="24"/>
        </w:rPr>
        <w:t>the proportion of parent herbicide remaining (peak area)</w:t>
      </w:r>
      <w:r w:rsidR="00377630">
        <w:rPr>
          <w:rFonts w:cstheme="minorHAnsi"/>
          <w:iCs/>
          <w:sz w:val="24"/>
          <w:szCs w:val="24"/>
        </w:rPr>
        <w:t xml:space="preserve">, </w:t>
      </w:r>
      <w:r w:rsidR="00A23183">
        <w:rPr>
          <w:rFonts w:cstheme="minorHAnsi"/>
          <w:iCs/>
          <w:sz w:val="24"/>
          <w:szCs w:val="24"/>
        </w:rPr>
        <w:t xml:space="preserve">detected by HPLC following incubation with </w:t>
      </w:r>
      <w:r w:rsidR="00BE1B6F">
        <w:rPr>
          <w:rFonts w:cstheme="minorHAnsi"/>
          <w:iCs/>
          <w:sz w:val="24"/>
          <w:szCs w:val="24"/>
          <w:vertAlign w:val="superscript"/>
        </w:rPr>
        <w:t>14</w:t>
      </w:r>
      <w:r w:rsidR="00A23183">
        <w:rPr>
          <w:rFonts w:cstheme="minorHAnsi"/>
          <w:iCs/>
          <w:sz w:val="24"/>
          <w:szCs w:val="24"/>
        </w:rPr>
        <w:t>C</w:t>
      </w:r>
      <w:r w:rsidR="00BE1B6F">
        <w:rPr>
          <w:rFonts w:cstheme="minorHAnsi"/>
          <w:iCs/>
          <w:sz w:val="24"/>
          <w:szCs w:val="24"/>
        </w:rPr>
        <w:t xml:space="preserve"> </w:t>
      </w:r>
      <w:r w:rsidR="00A23183">
        <w:rPr>
          <w:rFonts w:cstheme="minorHAnsi"/>
          <w:iCs/>
          <w:sz w:val="24"/>
          <w:szCs w:val="24"/>
        </w:rPr>
        <w:t>labelled</w:t>
      </w:r>
      <w:r w:rsidR="00BE1B6F">
        <w:rPr>
          <w:rFonts w:cstheme="minorHAnsi"/>
          <w:iCs/>
          <w:sz w:val="24"/>
          <w:szCs w:val="24"/>
        </w:rPr>
        <w:t xml:space="preserve"> </w:t>
      </w:r>
      <w:r w:rsidR="00ED0CBA">
        <w:rPr>
          <w:rFonts w:cstheme="minorHAnsi"/>
          <w:iCs/>
          <w:sz w:val="24"/>
          <w:szCs w:val="24"/>
        </w:rPr>
        <w:t>fenoxaprop or mesosulfuron</w:t>
      </w:r>
      <w:r w:rsidR="002501FD">
        <w:rPr>
          <w:rFonts w:cstheme="minorHAnsi"/>
          <w:sz w:val="24"/>
          <w:szCs w:val="24"/>
        </w:rPr>
        <w:t xml:space="preserve">. </w:t>
      </w:r>
      <w:r w:rsidR="00140E1C">
        <w:rPr>
          <w:rFonts w:cstheme="minorHAnsi"/>
          <w:sz w:val="24"/>
          <w:szCs w:val="24"/>
        </w:rPr>
        <w:t>E</w:t>
      </w:r>
      <w:r w:rsidR="00304D8D">
        <w:rPr>
          <w:rFonts w:cstheme="minorHAnsi"/>
          <w:sz w:val="24"/>
          <w:szCs w:val="24"/>
        </w:rPr>
        <w:t>nhanced fenoxaprop metabolism and enhanced mesosulfuron metabolism</w:t>
      </w:r>
      <w:r w:rsidR="00FE6A1C">
        <w:rPr>
          <w:rFonts w:cstheme="minorHAnsi"/>
          <w:sz w:val="24"/>
          <w:szCs w:val="24"/>
        </w:rPr>
        <w:t xml:space="preserve"> </w:t>
      </w:r>
      <w:r w:rsidR="00140E1C">
        <w:rPr>
          <w:rFonts w:cstheme="minorHAnsi"/>
          <w:sz w:val="24"/>
          <w:szCs w:val="24"/>
        </w:rPr>
        <w:t>were regressed in separate</w:t>
      </w:r>
      <w:r w:rsidR="007C7D84">
        <w:rPr>
          <w:rFonts w:cstheme="minorHAnsi"/>
          <w:sz w:val="24"/>
          <w:szCs w:val="24"/>
        </w:rPr>
        <w:t xml:space="preserve"> models</w:t>
      </w:r>
      <w:r w:rsidR="00140E1C">
        <w:rPr>
          <w:rFonts w:cstheme="minorHAnsi"/>
          <w:sz w:val="24"/>
          <w:szCs w:val="24"/>
        </w:rPr>
        <w:t xml:space="preserve"> against the </w:t>
      </w:r>
      <w:r w:rsidR="00FE6A1C">
        <w:rPr>
          <w:rFonts w:cstheme="minorHAnsi"/>
          <w:sz w:val="24"/>
          <w:szCs w:val="24"/>
        </w:rPr>
        <w:t xml:space="preserve">transcript expression of </w:t>
      </w:r>
      <w:r w:rsidR="007607BD">
        <w:rPr>
          <w:rFonts w:cstheme="minorHAnsi"/>
          <w:sz w:val="24"/>
          <w:szCs w:val="24"/>
        </w:rPr>
        <w:t xml:space="preserve">each of the </w:t>
      </w:r>
      <w:r w:rsidR="005F670C">
        <w:rPr>
          <w:rFonts w:cstheme="minorHAnsi"/>
          <w:sz w:val="24"/>
          <w:szCs w:val="24"/>
        </w:rPr>
        <w:t>six biomarkers (</w:t>
      </w:r>
      <w:r w:rsidR="005F670C" w:rsidRPr="005F670C">
        <w:rPr>
          <w:rFonts w:cstheme="minorHAnsi"/>
          <w:i/>
          <w:iCs/>
          <w:sz w:val="24"/>
          <w:szCs w:val="24"/>
        </w:rPr>
        <w:t>Am</w:t>
      </w:r>
      <w:r w:rsidR="005F670C">
        <w:rPr>
          <w:rFonts w:cstheme="minorHAnsi"/>
          <w:sz w:val="24"/>
          <w:szCs w:val="24"/>
        </w:rPr>
        <w:t xml:space="preserve">GSTF1, </w:t>
      </w:r>
      <w:r w:rsidR="005F670C">
        <w:rPr>
          <w:rFonts w:cstheme="minorHAnsi"/>
          <w:i/>
          <w:iCs/>
          <w:sz w:val="24"/>
          <w:szCs w:val="24"/>
        </w:rPr>
        <w:t>Am</w:t>
      </w:r>
      <w:r w:rsidR="005F670C">
        <w:rPr>
          <w:rFonts w:cstheme="minorHAnsi"/>
          <w:sz w:val="24"/>
          <w:szCs w:val="24"/>
        </w:rPr>
        <w:t xml:space="preserve">GSTU2, </w:t>
      </w:r>
      <w:r w:rsidR="005F670C">
        <w:rPr>
          <w:rFonts w:cstheme="minorHAnsi"/>
          <w:i/>
          <w:iCs/>
          <w:sz w:val="24"/>
          <w:szCs w:val="24"/>
        </w:rPr>
        <w:t>Am</w:t>
      </w:r>
      <w:r w:rsidR="005F670C">
        <w:rPr>
          <w:rFonts w:cstheme="minorHAnsi"/>
          <w:sz w:val="24"/>
          <w:szCs w:val="24"/>
        </w:rPr>
        <w:t xml:space="preserve">CYP450, </w:t>
      </w:r>
      <w:r w:rsidR="005F670C">
        <w:rPr>
          <w:rFonts w:cstheme="minorHAnsi"/>
          <w:i/>
          <w:iCs/>
          <w:sz w:val="24"/>
          <w:szCs w:val="24"/>
        </w:rPr>
        <w:t>Am</w:t>
      </w:r>
      <w:r w:rsidR="005F670C">
        <w:rPr>
          <w:rFonts w:cstheme="minorHAnsi"/>
          <w:sz w:val="24"/>
          <w:szCs w:val="24"/>
        </w:rPr>
        <w:t xml:space="preserve">OPR1, </w:t>
      </w:r>
      <w:r w:rsidR="0002423D">
        <w:rPr>
          <w:rFonts w:cstheme="minorHAnsi"/>
          <w:i/>
          <w:iCs/>
          <w:sz w:val="24"/>
          <w:szCs w:val="24"/>
        </w:rPr>
        <w:t>Am</w:t>
      </w:r>
      <w:r w:rsidR="0002423D">
        <w:rPr>
          <w:rFonts w:cstheme="minorHAnsi"/>
          <w:sz w:val="24"/>
          <w:szCs w:val="24"/>
        </w:rPr>
        <w:t xml:space="preserve">UGT, and </w:t>
      </w:r>
      <w:r w:rsidR="0002423D">
        <w:rPr>
          <w:rFonts w:cstheme="minorHAnsi"/>
          <w:i/>
          <w:iCs/>
          <w:sz w:val="24"/>
          <w:szCs w:val="24"/>
        </w:rPr>
        <w:t>Am</w:t>
      </w:r>
      <w:r w:rsidR="0002423D">
        <w:rPr>
          <w:rFonts w:cstheme="minorHAnsi"/>
          <w:sz w:val="24"/>
          <w:szCs w:val="24"/>
        </w:rPr>
        <w:t>ABC)</w:t>
      </w:r>
      <w:r w:rsidR="007607BD">
        <w:rPr>
          <w:rFonts w:cstheme="minorHAnsi"/>
          <w:sz w:val="24"/>
          <w:szCs w:val="24"/>
        </w:rPr>
        <w:t xml:space="preserve">. </w:t>
      </w:r>
      <w:r w:rsidR="00EE2459" w:rsidRPr="001A4704">
        <w:rPr>
          <w:rFonts w:cstheme="minorHAnsi"/>
          <w:sz w:val="24"/>
          <w:szCs w:val="24"/>
        </w:rPr>
        <w:t>Models were fitted in R version 4.2.1.</w:t>
      </w:r>
    </w:p>
    <w:p w14:paraId="6DC2D535" w14:textId="59522ED6" w:rsidR="00AE5E1F" w:rsidRDefault="00BE3842" w:rsidP="00137471">
      <w:pPr>
        <w:spacing w:line="480" w:lineRule="auto"/>
        <w:jc w:val="both"/>
        <w:rPr>
          <w:rFonts w:cstheme="minorHAnsi"/>
          <w:sz w:val="24"/>
          <w:szCs w:val="24"/>
        </w:rPr>
      </w:pPr>
      <w:r>
        <w:rPr>
          <w:rFonts w:cstheme="minorHAnsi"/>
          <w:sz w:val="24"/>
          <w:szCs w:val="24"/>
        </w:rPr>
        <w:t xml:space="preserve">The relationship between resistance phenotype </w:t>
      </w:r>
      <w:r w:rsidR="00422088">
        <w:rPr>
          <w:rFonts w:cstheme="minorHAnsi"/>
          <w:sz w:val="24"/>
          <w:szCs w:val="24"/>
        </w:rPr>
        <w:t>(</w:t>
      </w:r>
      <w:r w:rsidR="009D1057">
        <w:rPr>
          <w:rFonts w:cstheme="minorHAnsi"/>
          <w:sz w:val="24"/>
          <w:szCs w:val="24"/>
        </w:rPr>
        <w:t>proportion of plants survivin</w:t>
      </w:r>
      <w:r w:rsidR="00EF39ED">
        <w:rPr>
          <w:rFonts w:cstheme="minorHAnsi"/>
          <w:sz w:val="24"/>
          <w:szCs w:val="24"/>
        </w:rPr>
        <w:t>g herbicides applied at field rate</w:t>
      </w:r>
      <w:r w:rsidR="00422088">
        <w:rPr>
          <w:rFonts w:cstheme="minorHAnsi"/>
          <w:sz w:val="24"/>
          <w:szCs w:val="24"/>
        </w:rPr>
        <w:t xml:space="preserve">) </w:t>
      </w:r>
      <w:r>
        <w:rPr>
          <w:rFonts w:cstheme="minorHAnsi"/>
          <w:sz w:val="24"/>
          <w:szCs w:val="24"/>
        </w:rPr>
        <w:t>and transcript</w:t>
      </w:r>
      <w:r w:rsidR="005012E2">
        <w:rPr>
          <w:rFonts w:cstheme="minorHAnsi"/>
          <w:sz w:val="24"/>
          <w:szCs w:val="24"/>
        </w:rPr>
        <w:t xml:space="preserve"> expression</w:t>
      </w:r>
      <w:r>
        <w:rPr>
          <w:rFonts w:cstheme="minorHAnsi"/>
          <w:sz w:val="24"/>
          <w:szCs w:val="24"/>
        </w:rPr>
        <w:t xml:space="preserve"> or protein </w:t>
      </w:r>
      <w:r w:rsidR="005012E2">
        <w:rPr>
          <w:rFonts w:cstheme="minorHAnsi"/>
          <w:sz w:val="24"/>
          <w:szCs w:val="24"/>
        </w:rPr>
        <w:t xml:space="preserve">abundance </w:t>
      </w:r>
      <w:r>
        <w:rPr>
          <w:rFonts w:cstheme="minorHAnsi"/>
          <w:sz w:val="24"/>
          <w:szCs w:val="24"/>
        </w:rPr>
        <w:t xml:space="preserve">was analysed </w:t>
      </w:r>
      <w:r w:rsidR="000B46F5">
        <w:rPr>
          <w:rFonts w:cstheme="minorHAnsi"/>
          <w:sz w:val="24"/>
          <w:szCs w:val="24"/>
        </w:rPr>
        <w:t xml:space="preserve">with </w:t>
      </w:r>
      <w:r w:rsidR="00053BA8">
        <w:rPr>
          <w:rFonts w:cstheme="minorHAnsi"/>
          <w:sz w:val="24"/>
          <w:szCs w:val="24"/>
        </w:rPr>
        <w:t>generalised linear regression (GLM) with a logit link function</w:t>
      </w:r>
      <w:r w:rsidR="00925502">
        <w:rPr>
          <w:rFonts w:cstheme="minorHAnsi"/>
          <w:sz w:val="24"/>
          <w:szCs w:val="24"/>
        </w:rPr>
        <w:t>. As</w:t>
      </w:r>
      <w:r w:rsidR="006A2CB4">
        <w:rPr>
          <w:rFonts w:cstheme="minorHAnsi"/>
          <w:sz w:val="24"/>
          <w:szCs w:val="24"/>
        </w:rPr>
        <w:t xml:space="preserve"> the resistance phenotype of a population is likely </w:t>
      </w:r>
      <w:r w:rsidR="005C4892">
        <w:rPr>
          <w:rFonts w:cstheme="minorHAnsi"/>
          <w:sz w:val="24"/>
          <w:szCs w:val="24"/>
        </w:rPr>
        <w:t xml:space="preserve">to result from a combination of TSR and NTSR mechanisms, </w:t>
      </w:r>
      <w:r w:rsidR="006228DC">
        <w:rPr>
          <w:rFonts w:cstheme="minorHAnsi"/>
          <w:sz w:val="24"/>
          <w:szCs w:val="24"/>
        </w:rPr>
        <w:t xml:space="preserve">ACCase </w:t>
      </w:r>
      <w:r w:rsidR="00EF5EE3">
        <w:rPr>
          <w:rFonts w:cstheme="minorHAnsi"/>
          <w:sz w:val="24"/>
          <w:szCs w:val="24"/>
        </w:rPr>
        <w:t xml:space="preserve">TSR </w:t>
      </w:r>
      <w:r w:rsidR="00EB0676">
        <w:rPr>
          <w:rFonts w:cstheme="minorHAnsi"/>
          <w:sz w:val="24"/>
          <w:szCs w:val="24"/>
        </w:rPr>
        <w:t>frequency was</w:t>
      </w:r>
      <w:r w:rsidR="006228DC">
        <w:rPr>
          <w:rFonts w:cstheme="minorHAnsi"/>
          <w:sz w:val="24"/>
          <w:szCs w:val="24"/>
        </w:rPr>
        <w:t xml:space="preserve"> included in </w:t>
      </w:r>
      <w:r w:rsidR="00807E90">
        <w:rPr>
          <w:rFonts w:cstheme="minorHAnsi"/>
          <w:sz w:val="24"/>
          <w:szCs w:val="24"/>
        </w:rPr>
        <w:t xml:space="preserve">the </w:t>
      </w:r>
      <w:r w:rsidR="006228DC">
        <w:rPr>
          <w:rFonts w:cstheme="minorHAnsi"/>
          <w:sz w:val="24"/>
          <w:szCs w:val="24"/>
        </w:rPr>
        <w:t>fenoxaprop resistance</w:t>
      </w:r>
      <w:r w:rsidR="00807E90">
        <w:rPr>
          <w:rFonts w:cstheme="minorHAnsi"/>
          <w:sz w:val="24"/>
          <w:szCs w:val="24"/>
        </w:rPr>
        <w:t xml:space="preserve"> models</w:t>
      </w:r>
      <w:r w:rsidR="006228DC">
        <w:rPr>
          <w:rFonts w:cstheme="minorHAnsi"/>
          <w:sz w:val="24"/>
          <w:szCs w:val="24"/>
        </w:rPr>
        <w:t xml:space="preserve"> and </w:t>
      </w:r>
      <w:r w:rsidR="00107756">
        <w:rPr>
          <w:rFonts w:cstheme="minorHAnsi"/>
          <w:sz w:val="24"/>
          <w:szCs w:val="24"/>
        </w:rPr>
        <w:t>ALS TSR frequency was included in the mesosulfuron resistance models</w:t>
      </w:r>
      <w:r w:rsidR="00053BA8">
        <w:rPr>
          <w:rFonts w:cstheme="minorHAnsi"/>
          <w:sz w:val="24"/>
          <w:szCs w:val="24"/>
        </w:rPr>
        <w:t xml:space="preserve">. </w:t>
      </w:r>
      <w:r w:rsidR="00807E90">
        <w:rPr>
          <w:rFonts w:cstheme="minorHAnsi"/>
          <w:sz w:val="24"/>
          <w:szCs w:val="24"/>
        </w:rPr>
        <w:t>TSR frequency is defined as the</w:t>
      </w:r>
      <w:r w:rsidR="002D6A9F">
        <w:rPr>
          <w:rFonts w:cstheme="minorHAnsi"/>
          <w:sz w:val="24"/>
          <w:szCs w:val="24"/>
        </w:rPr>
        <w:t xml:space="preserve"> proportion of plants with one or more</w:t>
      </w:r>
      <w:r w:rsidR="009264A3">
        <w:rPr>
          <w:rFonts w:cstheme="minorHAnsi"/>
          <w:sz w:val="24"/>
          <w:szCs w:val="24"/>
        </w:rPr>
        <w:t xml:space="preserve"> single nucleotide polymorphisms</w:t>
      </w:r>
      <w:r w:rsidR="002D6A9F">
        <w:rPr>
          <w:rFonts w:cstheme="minorHAnsi"/>
          <w:sz w:val="24"/>
          <w:szCs w:val="24"/>
        </w:rPr>
        <w:t xml:space="preserve"> </w:t>
      </w:r>
      <w:r w:rsidR="009264A3">
        <w:rPr>
          <w:rFonts w:cstheme="minorHAnsi"/>
          <w:sz w:val="24"/>
          <w:szCs w:val="24"/>
        </w:rPr>
        <w:t>(</w:t>
      </w:r>
      <w:r w:rsidR="00796BD2">
        <w:rPr>
          <w:rFonts w:cstheme="minorHAnsi"/>
          <w:sz w:val="24"/>
          <w:szCs w:val="24"/>
        </w:rPr>
        <w:t>SNPs</w:t>
      </w:r>
      <w:r w:rsidR="009264A3">
        <w:rPr>
          <w:rFonts w:cstheme="minorHAnsi"/>
          <w:sz w:val="24"/>
          <w:szCs w:val="24"/>
        </w:rPr>
        <w:t>)</w:t>
      </w:r>
      <w:r w:rsidR="00796BD2">
        <w:rPr>
          <w:rFonts w:cstheme="minorHAnsi"/>
          <w:sz w:val="24"/>
          <w:szCs w:val="24"/>
        </w:rPr>
        <w:t xml:space="preserve"> in the specified gene</w:t>
      </w:r>
      <w:r w:rsidR="00807E90">
        <w:rPr>
          <w:rFonts w:cstheme="minorHAnsi"/>
          <w:sz w:val="24"/>
          <w:szCs w:val="24"/>
        </w:rPr>
        <w:t xml:space="preserve">. </w:t>
      </w:r>
      <w:r w:rsidR="00BB689A">
        <w:rPr>
          <w:rFonts w:cstheme="minorHAnsi"/>
          <w:sz w:val="24"/>
          <w:szCs w:val="24"/>
        </w:rPr>
        <w:t xml:space="preserve">Fenoxaprop </w:t>
      </w:r>
      <w:r w:rsidR="00966C75">
        <w:rPr>
          <w:rFonts w:cstheme="minorHAnsi"/>
          <w:sz w:val="24"/>
          <w:szCs w:val="24"/>
        </w:rPr>
        <w:t>resistance phenotype was regressed against t</w:t>
      </w:r>
      <w:r w:rsidR="00796E92">
        <w:rPr>
          <w:rFonts w:cstheme="minorHAnsi"/>
          <w:sz w:val="24"/>
          <w:szCs w:val="24"/>
        </w:rPr>
        <w:t>he transcript expression of each of the six biomarkers (</w:t>
      </w:r>
      <w:r w:rsidR="00796E92" w:rsidRPr="005F670C">
        <w:rPr>
          <w:rFonts w:cstheme="minorHAnsi"/>
          <w:i/>
          <w:iCs/>
          <w:sz w:val="24"/>
          <w:szCs w:val="24"/>
        </w:rPr>
        <w:t>Am</w:t>
      </w:r>
      <w:r w:rsidR="00796E92">
        <w:rPr>
          <w:rFonts w:cstheme="minorHAnsi"/>
          <w:sz w:val="24"/>
          <w:szCs w:val="24"/>
        </w:rPr>
        <w:t xml:space="preserve">GSTF1, </w:t>
      </w:r>
      <w:r w:rsidR="00796E92">
        <w:rPr>
          <w:rFonts w:cstheme="minorHAnsi"/>
          <w:i/>
          <w:iCs/>
          <w:sz w:val="24"/>
          <w:szCs w:val="24"/>
        </w:rPr>
        <w:t>Am</w:t>
      </w:r>
      <w:r w:rsidR="00796E92">
        <w:rPr>
          <w:rFonts w:cstheme="minorHAnsi"/>
          <w:sz w:val="24"/>
          <w:szCs w:val="24"/>
        </w:rPr>
        <w:t xml:space="preserve">GSTU2, </w:t>
      </w:r>
      <w:r w:rsidR="00796E92">
        <w:rPr>
          <w:rFonts w:cstheme="minorHAnsi"/>
          <w:i/>
          <w:iCs/>
          <w:sz w:val="24"/>
          <w:szCs w:val="24"/>
        </w:rPr>
        <w:t>Am</w:t>
      </w:r>
      <w:r w:rsidR="00796E92">
        <w:rPr>
          <w:rFonts w:cstheme="minorHAnsi"/>
          <w:sz w:val="24"/>
          <w:szCs w:val="24"/>
        </w:rPr>
        <w:t xml:space="preserve">CYP450, </w:t>
      </w:r>
      <w:r w:rsidR="00796E92">
        <w:rPr>
          <w:rFonts w:cstheme="minorHAnsi"/>
          <w:i/>
          <w:iCs/>
          <w:sz w:val="24"/>
          <w:szCs w:val="24"/>
        </w:rPr>
        <w:t>Am</w:t>
      </w:r>
      <w:r w:rsidR="00796E92">
        <w:rPr>
          <w:rFonts w:cstheme="minorHAnsi"/>
          <w:sz w:val="24"/>
          <w:szCs w:val="24"/>
        </w:rPr>
        <w:t xml:space="preserve">OPR1, </w:t>
      </w:r>
      <w:r w:rsidR="00796E92">
        <w:rPr>
          <w:rFonts w:cstheme="minorHAnsi"/>
          <w:i/>
          <w:iCs/>
          <w:sz w:val="24"/>
          <w:szCs w:val="24"/>
        </w:rPr>
        <w:t>Am</w:t>
      </w:r>
      <w:r w:rsidR="00796E92">
        <w:rPr>
          <w:rFonts w:cstheme="minorHAnsi"/>
          <w:sz w:val="24"/>
          <w:szCs w:val="24"/>
        </w:rPr>
        <w:t xml:space="preserve">UGT, and </w:t>
      </w:r>
      <w:r w:rsidR="00796E92">
        <w:rPr>
          <w:rFonts w:cstheme="minorHAnsi"/>
          <w:i/>
          <w:iCs/>
          <w:sz w:val="24"/>
          <w:szCs w:val="24"/>
        </w:rPr>
        <w:t>Am</w:t>
      </w:r>
      <w:r w:rsidR="00796E92">
        <w:rPr>
          <w:rFonts w:cstheme="minorHAnsi"/>
          <w:sz w:val="24"/>
          <w:szCs w:val="24"/>
        </w:rPr>
        <w:t>ABC)</w:t>
      </w:r>
      <w:r w:rsidR="00EF5EE3">
        <w:rPr>
          <w:rFonts w:cstheme="minorHAnsi"/>
          <w:sz w:val="24"/>
          <w:szCs w:val="24"/>
        </w:rPr>
        <w:t>,</w:t>
      </w:r>
      <w:r w:rsidR="00796E92">
        <w:rPr>
          <w:rFonts w:cstheme="minorHAnsi"/>
          <w:sz w:val="24"/>
          <w:szCs w:val="24"/>
        </w:rPr>
        <w:t xml:space="preserve"> </w:t>
      </w:r>
      <w:r w:rsidR="00CE0E3A">
        <w:rPr>
          <w:rFonts w:cstheme="minorHAnsi"/>
          <w:sz w:val="24"/>
          <w:szCs w:val="24"/>
        </w:rPr>
        <w:t>combined with ACCase TSR frequency</w:t>
      </w:r>
      <w:r w:rsidR="00BB689A">
        <w:rPr>
          <w:rFonts w:cstheme="minorHAnsi"/>
          <w:sz w:val="24"/>
          <w:szCs w:val="24"/>
        </w:rPr>
        <w:t>, and against the protein abundance of the three most promising biomarkers (</w:t>
      </w:r>
      <w:r w:rsidR="00BB689A">
        <w:rPr>
          <w:rFonts w:cstheme="minorHAnsi"/>
          <w:i/>
          <w:iCs/>
          <w:sz w:val="24"/>
          <w:szCs w:val="24"/>
        </w:rPr>
        <w:t>Am</w:t>
      </w:r>
      <w:r w:rsidR="00BB689A">
        <w:rPr>
          <w:rFonts w:cstheme="minorHAnsi"/>
          <w:sz w:val="24"/>
          <w:szCs w:val="24"/>
        </w:rPr>
        <w:t xml:space="preserve">GSTF1, </w:t>
      </w:r>
      <w:r w:rsidR="00123C2D">
        <w:rPr>
          <w:rFonts w:cstheme="minorHAnsi"/>
          <w:i/>
          <w:iCs/>
          <w:sz w:val="24"/>
          <w:szCs w:val="24"/>
        </w:rPr>
        <w:t>Am</w:t>
      </w:r>
      <w:r w:rsidR="00123C2D">
        <w:rPr>
          <w:rFonts w:cstheme="minorHAnsi"/>
          <w:sz w:val="24"/>
          <w:szCs w:val="24"/>
        </w:rPr>
        <w:t xml:space="preserve">GSTU2, and </w:t>
      </w:r>
      <w:r w:rsidR="00123C2D">
        <w:rPr>
          <w:rFonts w:cstheme="minorHAnsi"/>
          <w:i/>
          <w:iCs/>
          <w:sz w:val="24"/>
          <w:szCs w:val="24"/>
        </w:rPr>
        <w:t>Am</w:t>
      </w:r>
      <w:r w:rsidR="00123C2D">
        <w:rPr>
          <w:rFonts w:cstheme="minorHAnsi"/>
          <w:sz w:val="24"/>
          <w:szCs w:val="24"/>
        </w:rPr>
        <w:t xml:space="preserve">OPR1) </w:t>
      </w:r>
      <w:r w:rsidR="00A068F1">
        <w:rPr>
          <w:rFonts w:cstheme="minorHAnsi"/>
          <w:sz w:val="24"/>
          <w:szCs w:val="24"/>
        </w:rPr>
        <w:t>also in combination with ACCase TSR frequency</w:t>
      </w:r>
      <w:r w:rsidR="00E1022A">
        <w:rPr>
          <w:rFonts w:cstheme="minorHAnsi"/>
          <w:sz w:val="24"/>
          <w:szCs w:val="24"/>
        </w:rPr>
        <w:t>. Mesosulfuron</w:t>
      </w:r>
      <w:r w:rsidR="00AE4005">
        <w:rPr>
          <w:rFonts w:cstheme="minorHAnsi"/>
          <w:sz w:val="24"/>
          <w:szCs w:val="24"/>
        </w:rPr>
        <w:t xml:space="preserve"> resistance phenotype was regressed against the transcript expression of each of the six biomarkers (</w:t>
      </w:r>
      <w:r w:rsidR="00AE4005" w:rsidRPr="005F670C">
        <w:rPr>
          <w:rFonts w:cstheme="minorHAnsi"/>
          <w:i/>
          <w:iCs/>
          <w:sz w:val="24"/>
          <w:szCs w:val="24"/>
        </w:rPr>
        <w:t>Am</w:t>
      </w:r>
      <w:r w:rsidR="00AE4005">
        <w:rPr>
          <w:rFonts w:cstheme="minorHAnsi"/>
          <w:sz w:val="24"/>
          <w:szCs w:val="24"/>
        </w:rPr>
        <w:t xml:space="preserve">GSTF1, </w:t>
      </w:r>
      <w:r w:rsidR="00AE4005">
        <w:rPr>
          <w:rFonts w:cstheme="minorHAnsi"/>
          <w:i/>
          <w:iCs/>
          <w:sz w:val="24"/>
          <w:szCs w:val="24"/>
        </w:rPr>
        <w:t>Am</w:t>
      </w:r>
      <w:r w:rsidR="00AE4005">
        <w:rPr>
          <w:rFonts w:cstheme="minorHAnsi"/>
          <w:sz w:val="24"/>
          <w:szCs w:val="24"/>
        </w:rPr>
        <w:t xml:space="preserve">GSTU2, </w:t>
      </w:r>
      <w:r w:rsidR="00AE4005">
        <w:rPr>
          <w:rFonts w:cstheme="minorHAnsi"/>
          <w:i/>
          <w:iCs/>
          <w:sz w:val="24"/>
          <w:szCs w:val="24"/>
        </w:rPr>
        <w:t>Am</w:t>
      </w:r>
      <w:r w:rsidR="00AE4005">
        <w:rPr>
          <w:rFonts w:cstheme="minorHAnsi"/>
          <w:sz w:val="24"/>
          <w:szCs w:val="24"/>
        </w:rPr>
        <w:t xml:space="preserve">CYP450, </w:t>
      </w:r>
      <w:r w:rsidR="00AE4005">
        <w:rPr>
          <w:rFonts w:cstheme="minorHAnsi"/>
          <w:i/>
          <w:iCs/>
          <w:sz w:val="24"/>
          <w:szCs w:val="24"/>
        </w:rPr>
        <w:t>Am</w:t>
      </w:r>
      <w:r w:rsidR="00AE4005">
        <w:rPr>
          <w:rFonts w:cstheme="minorHAnsi"/>
          <w:sz w:val="24"/>
          <w:szCs w:val="24"/>
        </w:rPr>
        <w:t xml:space="preserve">OPR1, </w:t>
      </w:r>
      <w:r w:rsidR="00AE4005">
        <w:rPr>
          <w:rFonts w:cstheme="minorHAnsi"/>
          <w:i/>
          <w:iCs/>
          <w:sz w:val="24"/>
          <w:szCs w:val="24"/>
        </w:rPr>
        <w:t>Am</w:t>
      </w:r>
      <w:r w:rsidR="00AE4005">
        <w:rPr>
          <w:rFonts w:cstheme="minorHAnsi"/>
          <w:sz w:val="24"/>
          <w:szCs w:val="24"/>
        </w:rPr>
        <w:t xml:space="preserve">UGT, and </w:t>
      </w:r>
      <w:r w:rsidR="00AE4005">
        <w:rPr>
          <w:rFonts w:cstheme="minorHAnsi"/>
          <w:i/>
          <w:iCs/>
          <w:sz w:val="24"/>
          <w:szCs w:val="24"/>
        </w:rPr>
        <w:t>Am</w:t>
      </w:r>
      <w:r w:rsidR="00AE4005">
        <w:rPr>
          <w:rFonts w:cstheme="minorHAnsi"/>
          <w:sz w:val="24"/>
          <w:szCs w:val="24"/>
        </w:rPr>
        <w:t xml:space="preserve">ABC), combined with </w:t>
      </w:r>
      <w:r w:rsidR="00E1022A">
        <w:rPr>
          <w:rFonts w:cstheme="minorHAnsi"/>
          <w:sz w:val="24"/>
          <w:szCs w:val="24"/>
        </w:rPr>
        <w:t>ALS</w:t>
      </w:r>
      <w:r w:rsidR="00AE4005">
        <w:rPr>
          <w:rFonts w:cstheme="minorHAnsi"/>
          <w:sz w:val="24"/>
          <w:szCs w:val="24"/>
        </w:rPr>
        <w:t xml:space="preserve"> TSR frequency, and against the protein abundance of the three most promising biomarkers (</w:t>
      </w:r>
      <w:r w:rsidR="00AE4005">
        <w:rPr>
          <w:rFonts w:cstheme="minorHAnsi"/>
          <w:i/>
          <w:iCs/>
          <w:sz w:val="24"/>
          <w:szCs w:val="24"/>
        </w:rPr>
        <w:t>Am</w:t>
      </w:r>
      <w:r w:rsidR="00AE4005">
        <w:rPr>
          <w:rFonts w:cstheme="minorHAnsi"/>
          <w:sz w:val="24"/>
          <w:szCs w:val="24"/>
        </w:rPr>
        <w:t xml:space="preserve">GSTF1, </w:t>
      </w:r>
      <w:r w:rsidR="00AE4005">
        <w:rPr>
          <w:rFonts w:cstheme="minorHAnsi"/>
          <w:i/>
          <w:iCs/>
          <w:sz w:val="24"/>
          <w:szCs w:val="24"/>
        </w:rPr>
        <w:t>Am</w:t>
      </w:r>
      <w:r w:rsidR="00AE4005">
        <w:rPr>
          <w:rFonts w:cstheme="minorHAnsi"/>
          <w:sz w:val="24"/>
          <w:szCs w:val="24"/>
        </w:rPr>
        <w:t xml:space="preserve">GSTU2, and </w:t>
      </w:r>
      <w:r w:rsidR="00AE4005">
        <w:rPr>
          <w:rFonts w:cstheme="minorHAnsi"/>
          <w:i/>
          <w:iCs/>
          <w:sz w:val="24"/>
          <w:szCs w:val="24"/>
        </w:rPr>
        <w:t>Am</w:t>
      </w:r>
      <w:r w:rsidR="00AE4005">
        <w:rPr>
          <w:rFonts w:cstheme="minorHAnsi"/>
          <w:sz w:val="24"/>
          <w:szCs w:val="24"/>
        </w:rPr>
        <w:t xml:space="preserve">OPR1) also in combination with </w:t>
      </w:r>
      <w:r w:rsidR="00E1022A">
        <w:rPr>
          <w:rFonts w:cstheme="minorHAnsi"/>
          <w:sz w:val="24"/>
          <w:szCs w:val="24"/>
        </w:rPr>
        <w:t>ALS</w:t>
      </w:r>
      <w:r w:rsidR="00AE4005">
        <w:rPr>
          <w:rFonts w:cstheme="minorHAnsi"/>
          <w:sz w:val="24"/>
          <w:szCs w:val="24"/>
        </w:rPr>
        <w:t xml:space="preserve"> TSR frequency. </w:t>
      </w:r>
      <w:r w:rsidR="00E1022A">
        <w:rPr>
          <w:rFonts w:cstheme="minorHAnsi"/>
          <w:sz w:val="24"/>
          <w:szCs w:val="24"/>
        </w:rPr>
        <w:t>All</w:t>
      </w:r>
      <w:r w:rsidR="00A068F1">
        <w:rPr>
          <w:rFonts w:cstheme="minorHAnsi"/>
          <w:sz w:val="24"/>
          <w:szCs w:val="24"/>
        </w:rPr>
        <w:t xml:space="preserve"> </w:t>
      </w:r>
      <w:r w:rsidR="00A068F1" w:rsidRPr="001A4704">
        <w:rPr>
          <w:rFonts w:cstheme="minorHAnsi"/>
          <w:sz w:val="24"/>
          <w:szCs w:val="24"/>
        </w:rPr>
        <w:t>GLM models were fitted in R version 4.2.1 with the ‘lme4’ package</w:t>
      </w:r>
      <w:sdt>
        <w:sdtPr>
          <w:rPr>
            <w:rFonts w:cstheme="minorHAnsi"/>
            <w:color w:val="000000"/>
            <w:sz w:val="24"/>
            <w:szCs w:val="24"/>
            <w:vertAlign w:val="superscript"/>
          </w:rPr>
          <w:tag w:val="MENDELEY_CITATION_v3_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"/>
          <w:id w:val="-1515518973"/>
          <w:placeholder>
            <w:docPart w:val="DE10E216D33E4599B6EBDBF1CB5E1FE2"/>
          </w:placeholder>
        </w:sdtPr>
        <w:sdtEndPr/>
        <w:sdtContent>
          <w:r w:rsidR="00C800C6" w:rsidRPr="00C800C6">
            <w:rPr>
              <w:rFonts w:cstheme="minorHAnsi"/>
              <w:color w:val="000000"/>
              <w:sz w:val="24"/>
              <w:szCs w:val="24"/>
              <w:vertAlign w:val="superscript"/>
            </w:rPr>
            <w:t>25</w:t>
          </w:r>
        </w:sdtContent>
      </w:sdt>
      <w:r w:rsidR="00A068F1" w:rsidRPr="001A4704">
        <w:rPr>
          <w:rFonts w:cstheme="minorHAnsi"/>
          <w:sz w:val="24"/>
          <w:szCs w:val="24"/>
        </w:rPr>
        <w:t>.</w:t>
      </w:r>
    </w:p>
    <w:p w14:paraId="44152575" w14:textId="41068137" w:rsidR="00C52F3E" w:rsidRPr="001A4704" w:rsidRDefault="00AE1182" w:rsidP="00E25435">
      <w:pPr>
        <w:spacing w:line="480" w:lineRule="auto"/>
        <w:jc w:val="both"/>
        <w:rPr>
          <w:rFonts w:cstheme="minorHAnsi"/>
          <w:b/>
          <w:color w:val="000000" w:themeColor="text1"/>
          <w:sz w:val="24"/>
          <w:szCs w:val="24"/>
        </w:rPr>
      </w:pPr>
      <w:r w:rsidRPr="001A4704">
        <w:rPr>
          <w:rFonts w:cstheme="minorHAnsi"/>
          <w:sz w:val="24"/>
          <w:szCs w:val="24"/>
        </w:rPr>
        <w:t xml:space="preserve"> </w:t>
      </w:r>
    </w:p>
    <w:p w14:paraId="3722091E" w14:textId="41285A18" w:rsidR="00AE1182" w:rsidRPr="001A4704" w:rsidRDefault="00AE1182" w:rsidP="00137471">
      <w:pPr>
        <w:spacing w:line="480" w:lineRule="auto"/>
        <w:jc w:val="both"/>
        <w:rPr>
          <w:rFonts w:cstheme="minorHAnsi"/>
          <w:b/>
          <w:color w:val="000000" w:themeColor="text1"/>
          <w:sz w:val="24"/>
          <w:szCs w:val="24"/>
        </w:rPr>
      </w:pPr>
      <w:r w:rsidRPr="001A4704">
        <w:rPr>
          <w:rFonts w:cstheme="minorHAnsi"/>
          <w:b/>
          <w:color w:val="000000" w:themeColor="text1"/>
          <w:sz w:val="24"/>
          <w:szCs w:val="24"/>
        </w:rPr>
        <w:t>3. Results</w:t>
      </w:r>
    </w:p>
    <w:p w14:paraId="2FC49F63" w14:textId="77777777" w:rsidR="00AE1182" w:rsidRPr="001A4704" w:rsidRDefault="00AE1182" w:rsidP="00137471">
      <w:pPr>
        <w:spacing w:line="480" w:lineRule="auto"/>
        <w:jc w:val="both"/>
        <w:rPr>
          <w:rFonts w:cstheme="minorHAnsi"/>
          <w:b/>
          <w:bCs/>
          <w:color w:val="000000" w:themeColor="text1"/>
          <w:sz w:val="24"/>
          <w:szCs w:val="24"/>
        </w:rPr>
      </w:pPr>
      <w:r w:rsidRPr="001A4704">
        <w:rPr>
          <w:rFonts w:cstheme="minorHAnsi"/>
          <w:b/>
          <w:bCs/>
          <w:color w:val="000000" w:themeColor="text1"/>
          <w:sz w:val="24"/>
          <w:szCs w:val="24"/>
        </w:rPr>
        <w:t>3.1 Validation of molecular biomarkers to predict EMR in reference black-grass populations</w:t>
      </w:r>
    </w:p>
    <w:p w14:paraId="500D64E4" w14:textId="4B7B21E6" w:rsidR="0016608F" w:rsidRPr="001A4704" w:rsidRDefault="01A69F95" w:rsidP="1464E798">
      <w:pPr>
        <w:spacing w:line="480" w:lineRule="auto"/>
        <w:jc w:val="both"/>
        <w:rPr>
          <w:sz w:val="24"/>
          <w:szCs w:val="24"/>
        </w:rPr>
      </w:pPr>
      <w:r w:rsidRPr="1464E798">
        <w:rPr>
          <w:sz w:val="24"/>
          <w:szCs w:val="24"/>
        </w:rPr>
        <w:t>All 24 putative NTSR</w:t>
      </w:r>
      <w:r w:rsidR="008302AF">
        <w:tab/>
      </w:r>
      <w:r w:rsidR="7660499A" w:rsidRPr="1464E798">
        <w:rPr>
          <w:sz w:val="24"/>
          <w:szCs w:val="24"/>
        </w:rPr>
        <w:t>associated</w:t>
      </w:r>
      <w:r w:rsidRPr="1464E798">
        <w:rPr>
          <w:sz w:val="24"/>
          <w:szCs w:val="24"/>
        </w:rPr>
        <w:t xml:space="preserve"> contigs </w:t>
      </w:r>
      <w:r w:rsidR="5E8D768E" w:rsidRPr="1464E798">
        <w:rPr>
          <w:sz w:val="24"/>
          <w:szCs w:val="24"/>
        </w:rPr>
        <w:t xml:space="preserve">corresponding to the selected biomarker genes </w:t>
      </w:r>
      <w:r w:rsidRPr="1464E798">
        <w:rPr>
          <w:sz w:val="24"/>
          <w:szCs w:val="24"/>
        </w:rPr>
        <w:t xml:space="preserve">were confirmed to have significantly increased (&gt;2- fold) expression in the </w:t>
      </w:r>
      <w:r w:rsidR="77306EAB" w:rsidRPr="1464E798">
        <w:rPr>
          <w:sz w:val="24"/>
          <w:szCs w:val="24"/>
        </w:rPr>
        <w:t xml:space="preserve">reference </w:t>
      </w:r>
      <w:r w:rsidRPr="1464E798">
        <w:rPr>
          <w:sz w:val="24"/>
          <w:szCs w:val="24"/>
        </w:rPr>
        <w:t xml:space="preserve">NTSR population compared to the </w:t>
      </w:r>
      <w:r w:rsidR="77306EAB" w:rsidRPr="1464E798">
        <w:rPr>
          <w:sz w:val="24"/>
          <w:szCs w:val="24"/>
        </w:rPr>
        <w:t>reference</w:t>
      </w:r>
      <w:r w:rsidRPr="1464E798">
        <w:rPr>
          <w:sz w:val="24"/>
          <w:szCs w:val="24"/>
        </w:rPr>
        <w:t xml:space="preserve"> </w:t>
      </w:r>
      <w:r w:rsidR="7660499A" w:rsidRPr="1464E798">
        <w:rPr>
          <w:sz w:val="24"/>
          <w:szCs w:val="24"/>
        </w:rPr>
        <w:t xml:space="preserve">herbicide sensitive </w:t>
      </w:r>
      <w:r w:rsidRPr="1464E798">
        <w:rPr>
          <w:sz w:val="24"/>
          <w:szCs w:val="24"/>
        </w:rPr>
        <w:t xml:space="preserve">population (Table 1). </w:t>
      </w:r>
      <w:r w:rsidR="201962E4" w:rsidRPr="1464E798">
        <w:rPr>
          <w:sz w:val="24"/>
          <w:szCs w:val="24"/>
        </w:rPr>
        <w:t>Additionally,</w:t>
      </w:r>
      <w:r w:rsidR="00E62ECD">
        <w:rPr>
          <w:sz w:val="24"/>
          <w:szCs w:val="24"/>
        </w:rPr>
        <w:t xml:space="preserve"> in a recent </w:t>
      </w:r>
      <w:r w:rsidR="005E32FD">
        <w:rPr>
          <w:sz w:val="24"/>
          <w:szCs w:val="24"/>
        </w:rPr>
        <w:t>study,</w:t>
      </w:r>
      <w:r w:rsidR="201962E4" w:rsidRPr="1464E798">
        <w:rPr>
          <w:sz w:val="24"/>
          <w:szCs w:val="24"/>
        </w:rPr>
        <w:t xml:space="preserve"> enhance</w:t>
      </w:r>
      <w:r w:rsidRPr="1464E798">
        <w:rPr>
          <w:sz w:val="24"/>
          <w:szCs w:val="24"/>
        </w:rPr>
        <w:t>d</w:t>
      </w:r>
      <w:r w:rsidR="201962E4" w:rsidRPr="1464E798">
        <w:rPr>
          <w:sz w:val="24"/>
          <w:szCs w:val="24"/>
        </w:rPr>
        <w:t xml:space="preserve"> </w:t>
      </w:r>
      <w:r w:rsidRPr="1464E798">
        <w:rPr>
          <w:sz w:val="24"/>
          <w:szCs w:val="24"/>
        </w:rPr>
        <w:t>constitutive</w:t>
      </w:r>
      <w:r w:rsidR="201962E4" w:rsidRPr="1464E798">
        <w:rPr>
          <w:sz w:val="24"/>
          <w:szCs w:val="24"/>
        </w:rPr>
        <w:t xml:space="preserve"> </w:t>
      </w:r>
      <w:r w:rsidR="489738C4" w:rsidRPr="1464E798">
        <w:rPr>
          <w:sz w:val="24"/>
          <w:szCs w:val="24"/>
        </w:rPr>
        <w:t xml:space="preserve">expression of these potential </w:t>
      </w:r>
      <w:r w:rsidR="201962E4" w:rsidRPr="1464E798">
        <w:rPr>
          <w:sz w:val="24"/>
          <w:szCs w:val="24"/>
        </w:rPr>
        <w:t xml:space="preserve">biomarker genes corresponded with </w:t>
      </w:r>
      <w:r w:rsidR="5E8D768E" w:rsidRPr="1464E798">
        <w:rPr>
          <w:sz w:val="24"/>
          <w:szCs w:val="24"/>
        </w:rPr>
        <w:t xml:space="preserve">the </w:t>
      </w:r>
      <w:r w:rsidR="489738C4" w:rsidRPr="1464E798">
        <w:rPr>
          <w:sz w:val="24"/>
          <w:szCs w:val="24"/>
        </w:rPr>
        <w:t>increased metabolism</w:t>
      </w:r>
      <w:r w:rsidR="201962E4" w:rsidRPr="1464E798">
        <w:rPr>
          <w:sz w:val="24"/>
          <w:szCs w:val="24"/>
        </w:rPr>
        <w:t xml:space="preserve"> </w:t>
      </w:r>
      <w:r w:rsidR="5E8D768E" w:rsidRPr="1464E798">
        <w:rPr>
          <w:sz w:val="24"/>
          <w:szCs w:val="24"/>
        </w:rPr>
        <w:t xml:space="preserve">in the NTSR (Peldon) population </w:t>
      </w:r>
      <w:r w:rsidR="201962E4" w:rsidRPr="1464E798">
        <w:rPr>
          <w:sz w:val="24"/>
          <w:szCs w:val="24"/>
        </w:rPr>
        <w:t xml:space="preserve">of fenoxaprop and </w:t>
      </w:r>
      <w:r w:rsidR="33566905" w:rsidRPr="1464E798">
        <w:rPr>
          <w:sz w:val="24"/>
          <w:szCs w:val="24"/>
        </w:rPr>
        <w:t>chlortoluron</w:t>
      </w:r>
      <w:r w:rsidRPr="1464E798">
        <w:rPr>
          <w:sz w:val="24"/>
          <w:szCs w:val="24"/>
        </w:rPr>
        <w:t xml:space="preserve">, </w:t>
      </w:r>
      <w:r w:rsidR="005F08E6">
        <w:rPr>
          <w:sz w:val="24"/>
          <w:szCs w:val="24"/>
        </w:rPr>
        <w:t xml:space="preserve">which are known to be detoxified </w:t>
      </w:r>
      <w:r w:rsidR="489738C4" w:rsidRPr="1464E798">
        <w:rPr>
          <w:sz w:val="24"/>
          <w:szCs w:val="24"/>
        </w:rPr>
        <w:t>by glutathione transferase</w:t>
      </w:r>
      <w:r w:rsidR="5E8D768E" w:rsidRPr="1464E798">
        <w:rPr>
          <w:sz w:val="24"/>
          <w:szCs w:val="24"/>
        </w:rPr>
        <w:t>s</w:t>
      </w:r>
      <w:r w:rsidR="489738C4" w:rsidRPr="1464E798">
        <w:rPr>
          <w:sz w:val="24"/>
          <w:szCs w:val="24"/>
        </w:rPr>
        <w:t xml:space="preserve"> (GST</w:t>
      </w:r>
      <w:r w:rsidR="5E8D768E" w:rsidRPr="1464E798">
        <w:rPr>
          <w:sz w:val="24"/>
          <w:szCs w:val="24"/>
        </w:rPr>
        <w:t>s</w:t>
      </w:r>
      <w:r w:rsidR="489738C4" w:rsidRPr="1464E798">
        <w:rPr>
          <w:sz w:val="24"/>
          <w:szCs w:val="24"/>
        </w:rPr>
        <w:t>) and cytochrome P450s respectively</w:t>
      </w:r>
      <w:sdt>
        <w:sdtPr>
          <w:rPr>
            <w:color w:val="000000"/>
            <w:sz w:val="24"/>
            <w:szCs w:val="24"/>
            <w:vertAlign w:val="superscript"/>
          </w:rPr>
          <w:tag w:val="MENDELEY_CITATION_v3_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"/>
          <w:id w:val="-841543963"/>
          <w:placeholder>
            <w:docPart w:val="DefaultPlaceholder_-1854013440"/>
          </w:placeholder>
        </w:sdtPr>
        <w:sdtEndPr/>
        <w:sdtContent>
          <w:r w:rsidR="00C800C6" w:rsidRPr="00C800C6">
            <w:rPr>
              <w:color w:val="000000"/>
              <w:sz w:val="24"/>
              <w:szCs w:val="24"/>
              <w:vertAlign w:val="superscript"/>
            </w:rPr>
            <w:t>26</w:t>
          </w:r>
        </w:sdtContent>
      </w:sdt>
      <w:r w:rsidR="201962E4" w:rsidRPr="1464E798">
        <w:rPr>
          <w:sz w:val="24"/>
          <w:szCs w:val="24"/>
        </w:rPr>
        <w:t xml:space="preserve">. </w:t>
      </w:r>
      <w:r w:rsidRPr="1464E798">
        <w:rPr>
          <w:sz w:val="24"/>
          <w:szCs w:val="24"/>
        </w:rPr>
        <w:t>From the 24 DNA-contigs identified as biomarker candidates (Table 1), six</w:t>
      </w:r>
      <w:r w:rsidR="5FFFF8C8" w:rsidRPr="1464E798">
        <w:rPr>
          <w:sz w:val="24"/>
          <w:szCs w:val="24"/>
        </w:rPr>
        <w:t xml:space="preserve"> corresponding genes</w:t>
      </w:r>
      <w:r w:rsidRPr="1464E798">
        <w:rPr>
          <w:sz w:val="24"/>
          <w:szCs w:val="24"/>
        </w:rPr>
        <w:t xml:space="preserve"> were prioritised as potential biomarkers (Table 2) </w:t>
      </w:r>
      <w:r w:rsidR="005E32FD">
        <w:rPr>
          <w:sz w:val="24"/>
          <w:szCs w:val="24"/>
        </w:rPr>
        <w:t xml:space="preserve">in this study </w:t>
      </w:r>
      <w:r w:rsidRPr="1464E798">
        <w:rPr>
          <w:sz w:val="24"/>
          <w:szCs w:val="24"/>
        </w:rPr>
        <w:t xml:space="preserve">based upon previous research and their relative expression in </w:t>
      </w:r>
      <w:r w:rsidR="56FD6D42" w:rsidRPr="1464E798">
        <w:rPr>
          <w:sz w:val="24"/>
          <w:szCs w:val="24"/>
        </w:rPr>
        <w:t>herbicide sensitive</w:t>
      </w:r>
      <w:r w:rsidRPr="1464E798">
        <w:rPr>
          <w:sz w:val="24"/>
          <w:szCs w:val="24"/>
        </w:rPr>
        <w:t xml:space="preserve"> and NTSR samples. These six potential biomarker genes include</w:t>
      </w:r>
      <w:r w:rsidR="5E8D768E" w:rsidRPr="1464E798">
        <w:rPr>
          <w:sz w:val="24"/>
          <w:szCs w:val="24"/>
        </w:rPr>
        <w:t>d</w:t>
      </w:r>
      <w:r w:rsidRPr="1464E798">
        <w:rPr>
          <w:sz w:val="24"/>
          <w:szCs w:val="24"/>
        </w:rPr>
        <w:t xml:space="preserve"> representatives of the</w:t>
      </w:r>
      <w:r w:rsidR="489738C4" w:rsidRPr="1464E798">
        <w:rPr>
          <w:sz w:val="24"/>
          <w:szCs w:val="24"/>
        </w:rPr>
        <w:t xml:space="preserve"> GST and CYP450</w:t>
      </w:r>
      <w:r w:rsidRPr="1464E798">
        <w:rPr>
          <w:sz w:val="24"/>
          <w:szCs w:val="24"/>
        </w:rPr>
        <w:t xml:space="preserve"> families, as well as a UGT, an ABC transporter and 12-oxophytodienonate reductase-1 (OPR1)</w:t>
      </w:r>
      <w:r w:rsidR="5EF51130" w:rsidRPr="1464E798">
        <w:rPr>
          <w:sz w:val="24"/>
          <w:szCs w:val="24"/>
        </w:rPr>
        <w:t xml:space="preserve">. </w:t>
      </w:r>
    </w:p>
    <w:p w14:paraId="1B9B5A9C" w14:textId="1391994F" w:rsidR="003E5C37" w:rsidRPr="00F37B5D" w:rsidRDefault="00AE1182" w:rsidP="00137471">
      <w:pPr>
        <w:spacing w:line="480" w:lineRule="auto"/>
        <w:jc w:val="both"/>
        <w:rPr>
          <w:rFonts w:cstheme="minorHAnsi"/>
          <w:b/>
          <w:bCs/>
          <w:sz w:val="24"/>
          <w:szCs w:val="24"/>
        </w:rPr>
      </w:pPr>
      <w:r w:rsidRPr="001A4704">
        <w:rPr>
          <w:rFonts w:cstheme="minorHAnsi"/>
          <w:b/>
          <w:bCs/>
          <w:sz w:val="24"/>
          <w:szCs w:val="24"/>
        </w:rPr>
        <w:lastRenderedPageBreak/>
        <w:t xml:space="preserve">3.2 Validation of </w:t>
      </w:r>
      <w:r w:rsidR="00DA79C7" w:rsidRPr="001A4704">
        <w:rPr>
          <w:rFonts w:cstheme="minorHAnsi"/>
          <w:b/>
          <w:bCs/>
          <w:sz w:val="24"/>
          <w:szCs w:val="24"/>
        </w:rPr>
        <w:t xml:space="preserve">transcriptional </w:t>
      </w:r>
      <w:r w:rsidRPr="001A4704">
        <w:rPr>
          <w:rFonts w:cstheme="minorHAnsi"/>
          <w:b/>
          <w:bCs/>
          <w:sz w:val="24"/>
          <w:szCs w:val="24"/>
        </w:rPr>
        <w:t xml:space="preserve">biomarkers for detecting EMR in black-grass field populations </w:t>
      </w:r>
    </w:p>
    <w:p w14:paraId="728E8A6E" w14:textId="552270C6" w:rsidR="005C3825" w:rsidRPr="001A4704" w:rsidRDefault="005C3825" w:rsidP="00137471">
      <w:pPr>
        <w:spacing w:line="480" w:lineRule="auto"/>
        <w:jc w:val="both"/>
        <w:rPr>
          <w:rFonts w:cstheme="minorHAnsi"/>
          <w:sz w:val="24"/>
          <w:szCs w:val="24"/>
        </w:rPr>
      </w:pPr>
      <w:r w:rsidRPr="001A4704">
        <w:rPr>
          <w:rFonts w:cstheme="minorHAnsi"/>
          <w:sz w:val="24"/>
          <w:szCs w:val="24"/>
        </w:rPr>
        <w:t xml:space="preserve">To </w:t>
      </w:r>
      <w:r w:rsidR="00337CA1" w:rsidRPr="001A4704">
        <w:rPr>
          <w:rFonts w:cstheme="minorHAnsi"/>
          <w:sz w:val="24"/>
          <w:szCs w:val="24"/>
        </w:rPr>
        <w:t>examine the broader reliability of potential EMR biomarkers in field-collected black</w:t>
      </w:r>
      <w:r w:rsidR="00190874">
        <w:rPr>
          <w:rFonts w:cstheme="minorHAnsi"/>
          <w:sz w:val="24"/>
          <w:szCs w:val="24"/>
        </w:rPr>
        <w:t>-</w:t>
      </w:r>
      <w:r w:rsidR="00337CA1" w:rsidRPr="001A4704">
        <w:rPr>
          <w:rFonts w:cstheme="minorHAnsi"/>
          <w:sz w:val="24"/>
          <w:szCs w:val="24"/>
        </w:rPr>
        <w:t>grass populations</w:t>
      </w:r>
      <w:r w:rsidRPr="001A4704">
        <w:rPr>
          <w:rFonts w:cstheme="minorHAnsi"/>
          <w:sz w:val="24"/>
          <w:szCs w:val="24"/>
        </w:rPr>
        <w:t>, w</w:t>
      </w:r>
      <w:r w:rsidR="00AE1182" w:rsidRPr="001A4704">
        <w:rPr>
          <w:rFonts w:cstheme="minorHAnsi"/>
          <w:sz w:val="24"/>
          <w:szCs w:val="24"/>
        </w:rPr>
        <w:t xml:space="preserve">e </w:t>
      </w:r>
      <w:r w:rsidR="00323482" w:rsidRPr="001A4704">
        <w:rPr>
          <w:rFonts w:cstheme="minorHAnsi"/>
          <w:sz w:val="24"/>
          <w:szCs w:val="24"/>
        </w:rPr>
        <w:t xml:space="preserve">assessed </w:t>
      </w:r>
      <w:r w:rsidR="00AE1182" w:rsidRPr="001A4704">
        <w:rPr>
          <w:rFonts w:cstheme="minorHAnsi"/>
          <w:sz w:val="24"/>
          <w:szCs w:val="24"/>
        </w:rPr>
        <w:t>th</w:t>
      </w:r>
      <w:r w:rsidR="0016608F" w:rsidRPr="001A4704">
        <w:rPr>
          <w:rFonts w:cstheme="minorHAnsi"/>
          <w:sz w:val="24"/>
          <w:szCs w:val="24"/>
        </w:rPr>
        <w:t xml:space="preserve">e basal expression of the six biomarkers </w:t>
      </w:r>
      <w:r w:rsidR="00323482" w:rsidRPr="001A4704">
        <w:rPr>
          <w:rFonts w:cstheme="minorHAnsi"/>
          <w:sz w:val="24"/>
          <w:szCs w:val="24"/>
        </w:rPr>
        <w:t xml:space="preserve">in </w:t>
      </w:r>
      <w:r w:rsidR="00AE1182" w:rsidRPr="001A4704">
        <w:rPr>
          <w:rFonts w:cstheme="minorHAnsi"/>
          <w:sz w:val="24"/>
          <w:szCs w:val="24"/>
        </w:rPr>
        <w:t xml:space="preserve">27 </w:t>
      </w:r>
      <w:r w:rsidR="00323482" w:rsidRPr="001A4704">
        <w:rPr>
          <w:rFonts w:cstheme="minorHAnsi"/>
          <w:sz w:val="24"/>
          <w:szCs w:val="24"/>
        </w:rPr>
        <w:t xml:space="preserve">field-collected </w:t>
      </w:r>
      <w:r w:rsidR="00AE1182" w:rsidRPr="001A4704">
        <w:rPr>
          <w:rFonts w:cstheme="minorHAnsi"/>
          <w:sz w:val="24"/>
          <w:szCs w:val="24"/>
        </w:rPr>
        <w:t xml:space="preserve">populations of black-grass </w:t>
      </w:r>
      <w:r w:rsidR="00683D1D">
        <w:rPr>
          <w:rFonts w:cstheme="minorHAnsi"/>
          <w:sz w:val="24"/>
          <w:szCs w:val="24"/>
        </w:rPr>
        <w:t xml:space="preserve">(Figure 1) </w:t>
      </w:r>
      <w:r w:rsidR="002C3E4F" w:rsidRPr="001A4704">
        <w:rPr>
          <w:rFonts w:cstheme="minorHAnsi"/>
          <w:sz w:val="24"/>
          <w:szCs w:val="24"/>
        </w:rPr>
        <w:t>displaying</w:t>
      </w:r>
      <w:r w:rsidR="00AE1182" w:rsidRPr="001A4704">
        <w:rPr>
          <w:rFonts w:cstheme="minorHAnsi"/>
          <w:sz w:val="24"/>
          <w:szCs w:val="24"/>
        </w:rPr>
        <w:t xml:space="preserve"> herbicide resistance </w:t>
      </w:r>
      <w:r w:rsidR="00B126B2">
        <w:rPr>
          <w:rFonts w:cstheme="minorHAnsi"/>
          <w:sz w:val="24"/>
          <w:szCs w:val="24"/>
        </w:rPr>
        <w:t>to two classes of herbicide</w:t>
      </w:r>
      <w:r w:rsidR="002C3E4F" w:rsidRPr="001A4704">
        <w:rPr>
          <w:rFonts w:cstheme="minorHAnsi"/>
          <w:sz w:val="24"/>
          <w:szCs w:val="24"/>
        </w:rPr>
        <w:t xml:space="preserve"> </w:t>
      </w:r>
      <w:r w:rsidR="00AE1182" w:rsidRPr="001A4704">
        <w:rPr>
          <w:rFonts w:cstheme="minorHAnsi"/>
          <w:sz w:val="24"/>
          <w:szCs w:val="24"/>
        </w:rPr>
        <w:t>(</w:t>
      </w:r>
      <w:r w:rsidR="00FE3AB5" w:rsidRPr="00455C97">
        <w:rPr>
          <w:rFonts w:cstheme="minorHAnsi"/>
          <w:sz w:val="24"/>
          <w:szCs w:val="24"/>
        </w:rPr>
        <w:t xml:space="preserve">Figure </w:t>
      </w:r>
      <w:r w:rsidR="00683D1D">
        <w:rPr>
          <w:rFonts w:cstheme="minorHAnsi"/>
          <w:sz w:val="24"/>
          <w:szCs w:val="24"/>
        </w:rPr>
        <w:t>2</w:t>
      </w:r>
      <w:r w:rsidR="00AE1182" w:rsidRPr="001A4704">
        <w:rPr>
          <w:rFonts w:cstheme="minorHAnsi"/>
          <w:sz w:val="24"/>
          <w:szCs w:val="24"/>
        </w:rPr>
        <w:t>)</w:t>
      </w:r>
      <w:sdt>
        <w:sdtPr>
          <w:rPr>
            <w:rFonts w:cstheme="minorHAnsi"/>
            <w:color w:val="000000"/>
            <w:sz w:val="24"/>
            <w:szCs w:val="24"/>
            <w:vertAlign w:val="superscript"/>
          </w:rPr>
          <w:tag w:val="MENDELEY_CITATION_v3_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"/>
          <w:id w:val="-906610974"/>
          <w:placeholder>
            <w:docPart w:val="DefaultPlaceholder_-1854013440"/>
          </w:placeholder>
        </w:sdtPr>
        <w:sdtEndPr/>
        <w:sdtContent>
          <w:r w:rsidR="00C800C6" w:rsidRPr="00C800C6">
            <w:rPr>
              <w:rFonts w:cstheme="minorHAnsi"/>
              <w:color w:val="000000"/>
              <w:sz w:val="24"/>
              <w:szCs w:val="24"/>
              <w:vertAlign w:val="superscript"/>
            </w:rPr>
            <w:t>1</w:t>
          </w:r>
        </w:sdtContent>
      </w:sdt>
      <w:r w:rsidR="00AE1182" w:rsidRPr="001A4704">
        <w:rPr>
          <w:rFonts w:cstheme="minorHAnsi"/>
          <w:sz w:val="24"/>
          <w:szCs w:val="24"/>
        </w:rPr>
        <w:t xml:space="preserve"> </w:t>
      </w:r>
      <w:r w:rsidR="00323482" w:rsidRPr="001A4704">
        <w:rPr>
          <w:rFonts w:cstheme="minorHAnsi"/>
          <w:sz w:val="24"/>
          <w:szCs w:val="24"/>
        </w:rPr>
        <w:t>as well as</w:t>
      </w:r>
      <w:r w:rsidR="00AE1182" w:rsidRPr="001A4704">
        <w:rPr>
          <w:rFonts w:cstheme="minorHAnsi"/>
          <w:sz w:val="24"/>
          <w:szCs w:val="24"/>
        </w:rPr>
        <w:t xml:space="preserve"> three reference populations namely Rothamsted (</w:t>
      </w:r>
      <w:r w:rsidR="00EE4B24">
        <w:rPr>
          <w:rFonts w:cstheme="minorHAnsi"/>
          <w:sz w:val="24"/>
          <w:szCs w:val="24"/>
        </w:rPr>
        <w:t>herbicide sensitive</w:t>
      </w:r>
      <w:r w:rsidR="00AE1182" w:rsidRPr="001A4704">
        <w:rPr>
          <w:rFonts w:cstheme="minorHAnsi"/>
          <w:sz w:val="24"/>
          <w:szCs w:val="24"/>
        </w:rPr>
        <w:t xml:space="preserve">), Peldon (NTSR), and Notts (a point mutation </w:t>
      </w:r>
      <w:r w:rsidR="00076579" w:rsidRPr="001A4704">
        <w:rPr>
          <w:rFonts w:cstheme="minorHAnsi"/>
          <w:sz w:val="24"/>
          <w:szCs w:val="24"/>
        </w:rPr>
        <w:t xml:space="preserve">acetyl </w:t>
      </w:r>
      <w:r w:rsidR="00D30750" w:rsidRPr="001A4704">
        <w:rPr>
          <w:rFonts w:cstheme="minorHAnsi"/>
          <w:sz w:val="24"/>
          <w:szCs w:val="24"/>
        </w:rPr>
        <w:t>-CoA carboxylase</w:t>
      </w:r>
      <w:r w:rsidR="00AE1182" w:rsidRPr="001A4704">
        <w:rPr>
          <w:rFonts w:cstheme="minorHAnsi"/>
          <w:sz w:val="24"/>
          <w:szCs w:val="24"/>
        </w:rPr>
        <w:t xml:space="preserve">, TSR). </w:t>
      </w:r>
      <w:r w:rsidR="006C62B1" w:rsidRPr="001A4704">
        <w:rPr>
          <w:rFonts w:cstheme="minorHAnsi"/>
          <w:sz w:val="24"/>
          <w:szCs w:val="24"/>
        </w:rPr>
        <w:t>Of the six biomarkers,</w:t>
      </w:r>
      <w:r w:rsidR="00075C1A" w:rsidRPr="001A4704">
        <w:rPr>
          <w:rFonts w:cstheme="minorHAnsi"/>
          <w:sz w:val="24"/>
          <w:szCs w:val="24"/>
        </w:rPr>
        <w:t xml:space="preserve"> </w:t>
      </w:r>
      <w:r w:rsidR="00075C1A" w:rsidRPr="001A4704">
        <w:rPr>
          <w:rFonts w:cstheme="minorHAnsi"/>
          <w:i/>
          <w:iCs/>
          <w:sz w:val="24"/>
          <w:szCs w:val="24"/>
        </w:rPr>
        <w:t>AmGSFT1</w:t>
      </w:r>
      <w:r w:rsidR="00075C1A" w:rsidRPr="001A4704">
        <w:rPr>
          <w:rFonts w:cstheme="minorHAnsi"/>
          <w:sz w:val="24"/>
          <w:szCs w:val="24"/>
        </w:rPr>
        <w:t xml:space="preserve">, </w:t>
      </w:r>
      <w:r w:rsidR="00075C1A" w:rsidRPr="001A4704">
        <w:rPr>
          <w:rFonts w:cstheme="minorHAnsi"/>
          <w:i/>
          <w:iCs/>
          <w:sz w:val="24"/>
          <w:szCs w:val="24"/>
        </w:rPr>
        <w:t>AmGSTU2</w:t>
      </w:r>
      <w:r w:rsidR="00075C1A" w:rsidRPr="001A4704">
        <w:rPr>
          <w:rFonts w:cstheme="minorHAnsi"/>
          <w:sz w:val="24"/>
          <w:szCs w:val="24"/>
        </w:rPr>
        <w:t xml:space="preserve">, and </w:t>
      </w:r>
      <w:r w:rsidR="00075C1A" w:rsidRPr="001A4704">
        <w:rPr>
          <w:rFonts w:cstheme="minorHAnsi"/>
          <w:i/>
          <w:iCs/>
          <w:sz w:val="24"/>
          <w:szCs w:val="24"/>
        </w:rPr>
        <w:t xml:space="preserve">AmOPR1 </w:t>
      </w:r>
      <w:r w:rsidR="00075C1A" w:rsidRPr="001A4704">
        <w:rPr>
          <w:rFonts w:cstheme="minorHAnsi"/>
          <w:sz w:val="24"/>
          <w:szCs w:val="24"/>
        </w:rPr>
        <w:t>displayed</w:t>
      </w:r>
      <w:r w:rsidR="006C62B1" w:rsidRPr="001A4704">
        <w:rPr>
          <w:rFonts w:cstheme="minorHAnsi"/>
          <w:sz w:val="24"/>
          <w:szCs w:val="24"/>
        </w:rPr>
        <w:t xml:space="preserve"> the greatest variation in basal expression across these 30 population</w:t>
      </w:r>
      <w:r w:rsidR="00075C1A" w:rsidRPr="001A4704">
        <w:rPr>
          <w:rFonts w:cstheme="minorHAnsi"/>
          <w:sz w:val="24"/>
          <w:szCs w:val="24"/>
        </w:rPr>
        <w:t>s</w:t>
      </w:r>
      <w:r w:rsidR="006C62B1" w:rsidRPr="001A4704">
        <w:rPr>
          <w:rFonts w:cstheme="minorHAnsi"/>
          <w:i/>
          <w:iCs/>
          <w:sz w:val="24"/>
          <w:szCs w:val="24"/>
        </w:rPr>
        <w:t>.</w:t>
      </w:r>
      <w:r w:rsidR="006C62B1" w:rsidRPr="001A4704">
        <w:rPr>
          <w:rFonts w:cstheme="minorHAnsi"/>
          <w:sz w:val="24"/>
          <w:szCs w:val="24"/>
        </w:rPr>
        <w:t xml:space="preserve"> </w:t>
      </w:r>
      <w:r w:rsidRPr="001A4704">
        <w:rPr>
          <w:rFonts w:cstheme="minorHAnsi"/>
          <w:sz w:val="24"/>
          <w:szCs w:val="24"/>
        </w:rPr>
        <w:t xml:space="preserve">These expression patterns </w:t>
      </w:r>
      <w:r w:rsidR="002046CA" w:rsidRPr="001A4704">
        <w:rPr>
          <w:rFonts w:cstheme="minorHAnsi"/>
          <w:sz w:val="24"/>
          <w:szCs w:val="24"/>
        </w:rPr>
        <w:t>c</w:t>
      </w:r>
      <w:r w:rsidR="002C3E4F" w:rsidRPr="001A4704">
        <w:rPr>
          <w:rFonts w:cstheme="minorHAnsi"/>
          <w:sz w:val="24"/>
          <w:szCs w:val="24"/>
        </w:rPr>
        <w:t>orresponded to</w:t>
      </w:r>
      <w:r w:rsidRPr="001A4704">
        <w:rPr>
          <w:rFonts w:cstheme="minorHAnsi"/>
          <w:sz w:val="24"/>
          <w:szCs w:val="24"/>
        </w:rPr>
        <w:t xml:space="preserve"> the broad range of herbicide resistance profile</w:t>
      </w:r>
      <w:r w:rsidR="002C3E4F" w:rsidRPr="001A4704">
        <w:rPr>
          <w:rFonts w:cstheme="minorHAnsi"/>
          <w:sz w:val="24"/>
          <w:szCs w:val="24"/>
        </w:rPr>
        <w:t>s</w:t>
      </w:r>
      <w:r w:rsidRPr="001A4704">
        <w:rPr>
          <w:rFonts w:cstheme="minorHAnsi"/>
          <w:sz w:val="24"/>
          <w:szCs w:val="24"/>
        </w:rPr>
        <w:t xml:space="preserve"> observed in these black</w:t>
      </w:r>
      <w:r w:rsidR="00190874">
        <w:rPr>
          <w:rFonts w:cstheme="minorHAnsi"/>
          <w:sz w:val="24"/>
          <w:szCs w:val="24"/>
        </w:rPr>
        <w:t>-</w:t>
      </w:r>
      <w:r w:rsidRPr="001A4704">
        <w:rPr>
          <w:rFonts w:cstheme="minorHAnsi"/>
          <w:sz w:val="24"/>
          <w:szCs w:val="24"/>
        </w:rPr>
        <w:t xml:space="preserve">grass populations. </w:t>
      </w:r>
    </w:p>
    <w:p w14:paraId="171F2061" w14:textId="066E60CA" w:rsidR="00E107B9" w:rsidRPr="001A4704" w:rsidRDefault="005C3825" w:rsidP="00137471">
      <w:pPr>
        <w:spacing w:line="480" w:lineRule="auto"/>
        <w:jc w:val="both"/>
        <w:rPr>
          <w:rFonts w:cstheme="minorHAnsi"/>
          <w:sz w:val="24"/>
          <w:szCs w:val="24"/>
        </w:rPr>
      </w:pPr>
      <w:r w:rsidRPr="001A4704">
        <w:rPr>
          <w:rFonts w:cstheme="minorHAnsi"/>
          <w:sz w:val="24"/>
          <w:szCs w:val="24"/>
        </w:rPr>
        <w:t>To link the transcript expression of</w:t>
      </w:r>
      <w:r w:rsidR="000529D3" w:rsidRPr="001A4704">
        <w:rPr>
          <w:rFonts w:cstheme="minorHAnsi"/>
          <w:sz w:val="24"/>
          <w:szCs w:val="24"/>
        </w:rPr>
        <w:t xml:space="preserve"> these </w:t>
      </w:r>
      <w:r w:rsidR="00DA79C7" w:rsidRPr="001A4704">
        <w:rPr>
          <w:rFonts w:cstheme="minorHAnsi"/>
          <w:sz w:val="24"/>
          <w:szCs w:val="24"/>
        </w:rPr>
        <w:t xml:space="preserve">potential </w:t>
      </w:r>
      <w:r w:rsidRPr="001A4704">
        <w:rPr>
          <w:rFonts w:cstheme="minorHAnsi"/>
          <w:sz w:val="24"/>
          <w:szCs w:val="24"/>
        </w:rPr>
        <w:t xml:space="preserve">biomarkers </w:t>
      </w:r>
      <w:r w:rsidR="000529D3" w:rsidRPr="001A4704">
        <w:rPr>
          <w:rFonts w:cstheme="minorHAnsi"/>
          <w:sz w:val="24"/>
          <w:szCs w:val="24"/>
        </w:rPr>
        <w:t>with</w:t>
      </w:r>
      <w:r w:rsidRPr="001A4704">
        <w:rPr>
          <w:rFonts w:cstheme="minorHAnsi"/>
          <w:sz w:val="24"/>
          <w:szCs w:val="24"/>
        </w:rPr>
        <w:t xml:space="preserve"> </w:t>
      </w:r>
      <w:r w:rsidR="002C3E4F" w:rsidRPr="001A4704">
        <w:rPr>
          <w:rFonts w:cstheme="minorHAnsi"/>
          <w:sz w:val="24"/>
          <w:szCs w:val="24"/>
        </w:rPr>
        <w:t xml:space="preserve">the </w:t>
      </w:r>
      <w:r w:rsidRPr="001A4704">
        <w:rPr>
          <w:rFonts w:cstheme="minorHAnsi"/>
          <w:sz w:val="24"/>
          <w:szCs w:val="24"/>
        </w:rPr>
        <w:t>metabolism of specific herbicides, we analy</w:t>
      </w:r>
      <w:r w:rsidR="00D31A5C" w:rsidRPr="001A4704">
        <w:rPr>
          <w:rFonts w:cstheme="minorHAnsi"/>
          <w:sz w:val="24"/>
          <w:szCs w:val="24"/>
        </w:rPr>
        <w:t xml:space="preserve">sed the </w:t>
      </w:r>
      <w:r w:rsidR="002C3E4F" w:rsidRPr="001A4704">
        <w:rPr>
          <w:rFonts w:cstheme="minorHAnsi"/>
          <w:sz w:val="24"/>
          <w:szCs w:val="24"/>
        </w:rPr>
        <w:t>detoxification</w:t>
      </w:r>
      <w:r w:rsidR="00D31A5C" w:rsidRPr="001A4704">
        <w:rPr>
          <w:rFonts w:cstheme="minorHAnsi"/>
          <w:sz w:val="24"/>
          <w:szCs w:val="24"/>
        </w:rPr>
        <w:t xml:space="preserve"> of fenoxaprop and mesosulfuron in the 30 black</w:t>
      </w:r>
      <w:r w:rsidR="002C3E4F" w:rsidRPr="001A4704">
        <w:rPr>
          <w:rFonts w:cstheme="minorHAnsi"/>
          <w:sz w:val="24"/>
          <w:szCs w:val="24"/>
        </w:rPr>
        <w:t>-</w:t>
      </w:r>
      <w:r w:rsidR="00D31A5C" w:rsidRPr="001A4704">
        <w:rPr>
          <w:rFonts w:cstheme="minorHAnsi"/>
          <w:sz w:val="24"/>
          <w:szCs w:val="24"/>
        </w:rPr>
        <w:t xml:space="preserve">grass populations. </w:t>
      </w:r>
      <w:r w:rsidR="00AE1182" w:rsidRPr="001A4704">
        <w:rPr>
          <w:rFonts w:cstheme="minorHAnsi"/>
          <w:sz w:val="24"/>
          <w:szCs w:val="24"/>
        </w:rPr>
        <w:t xml:space="preserve">For fenoxaprop, the basal of expression of </w:t>
      </w:r>
      <w:r w:rsidR="006C62B1" w:rsidRPr="001A4704">
        <w:rPr>
          <w:rFonts w:cstheme="minorHAnsi"/>
          <w:sz w:val="24"/>
          <w:szCs w:val="24"/>
        </w:rPr>
        <w:t xml:space="preserve">the </w:t>
      </w:r>
      <w:r w:rsidR="00AE1182" w:rsidRPr="001A4704">
        <w:rPr>
          <w:rFonts w:cstheme="minorHAnsi"/>
          <w:sz w:val="24"/>
          <w:szCs w:val="24"/>
        </w:rPr>
        <w:t>three</w:t>
      </w:r>
      <w:r w:rsidR="00DA79C7" w:rsidRPr="001A4704">
        <w:rPr>
          <w:rFonts w:cstheme="minorHAnsi"/>
          <w:sz w:val="24"/>
          <w:szCs w:val="24"/>
        </w:rPr>
        <w:t xml:space="preserve"> most promising</w:t>
      </w:r>
      <w:r w:rsidR="00AE1182" w:rsidRPr="001A4704">
        <w:rPr>
          <w:rFonts w:cstheme="minorHAnsi"/>
          <w:sz w:val="24"/>
          <w:szCs w:val="24"/>
        </w:rPr>
        <w:t xml:space="preserve"> biomarkers </w:t>
      </w:r>
      <w:r w:rsidR="00DA79C7" w:rsidRPr="001A4704">
        <w:rPr>
          <w:rFonts w:cstheme="minorHAnsi"/>
          <w:sz w:val="24"/>
          <w:szCs w:val="24"/>
        </w:rPr>
        <w:t>identified above (</w:t>
      </w:r>
      <w:r w:rsidR="00DA79C7" w:rsidRPr="001A4704">
        <w:rPr>
          <w:rFonts w:cstheme="minorHAnsi"/>
          <w:i/>
          <w:iCs/>
          <w:sz w:val="24"/>
          <w:szCs w:val="24"/>
        </w:rPr>
        <w:t>AmGSFT1</w:t>
      </w:r>
      <w:r w:rsidR="00DA79C7" w:rsidRPr="001A4704">
        <w:rPr>
          <w:rFonts w:cstheme="minorHAnsi"/>
          <w:sz w:val="24"/>
          <w:szCs w:val="24"/>
        </w:rPr>
        <w:t xml:space="preserve">, </w:t>
      </w:r>
      <w:r w:rsidR="00DA79C7" w:rsidRPr="001A4704">
        <w:rPr>
          <w:rFonts w:cstheme="minorHAnsi"/>
          <w:i/>
          <w:iCs/>
          <w:sz w:val="24"/>
          <w:szCs w:val="24"/>
        </w:rPr>
        <w:t>AmGSTU2</w:t>
      </w:r>
      <w:r w:rsidR="00DA79C7" w:rsidRPr="001A4704">
        <w:rPr>
          <w:rFonts w:cstheme="minorHAnsi"/>
          <w:sz w:val="24"/>
          <w:szCs w:val="24"/>
        </w:rPr>
        <w:t xml:space="preserve">, </w:t>
      </w:r>
      <w:r w:rsidR="00DA79C7" w:rsidRPr="001A4704">
        <w:rPr>
          <w:rFonts w:cstheme="minorHAnsi"/>
          <w:i/>
          <w:iCs/>
          <w:sz w:val="24"/>
          <w:szCs w:val="24"/>
        </w:rPr>
        <w:t>AmOPR1</w:t>
      </w:r>
      <w:r w:rsidR="00DA79C7" w:rsidRPr="001A4704">
        <w:rPr>
          <w:rFonts w:cstheme="minorHAnsi"/>
          <w:sz w:val="24"/>
          <w:szCs w:val="24"/>
        </w:rPr>
        <w:t xml:space="preserve">) </w:t>
      </w:r>
      <w:r w:rsidR="00AE1182" w:rsidRPr="001A4704">
        <w:rPr>
          <w:rFonts w:cstheme="minorHAnsi"/>
          <w:sz w:val="24"/>
          <w:szCs w:val="24"/>
        </w:rPr>
        <w:t xml:space="preserve">showed significant linear relationships with the </w:t>
      </w:r>
      <w:r w:rsidR="002C3E4F" w:rsidRPr="001A4704">
        <w:rPr>
          <w:rFonts w:cstheme="minorHAnsi"/>
          <w:sz w:val="24"/>
          <w:szCs w:val="24"/>
        </w:rPr>
        <w:t>relative degree</w:t>
      </w:r>
      <w:r w:rsidR="00AE1182" w:rsidRPr="001A4704">
        <w:rPr>
          <w:rFonts w:cstheme="minorHAnsi"/>
          <w:sz w:val="24"/>
          <w:szCs w:val="24"/>
        </w:rPr>
        <w:t xml:space="preserve"> of fenoxaprop metabolism </w:t>
      </w:r>
      <w:r w:rsidR="002C3E4F" w:rsidRPr="001A4704">
        <w:rPr>
          <w:rFonts w:cstheme="minorHAnsi"/>
          <w:sz w:val="24"/>
          <w:szCs w:val="24"/>
        </w:rPr>
        <w:t xml:space="preserve">observed </w:t>
      </w:r>
      <w:r w:rsidR="008E6524">
        <w:rPr>
          <w:rFonts w:cstheme="minorHAnsi"/>
          <w:sz w:val="24"/>
          <w:szCs w:val="24"/>
        </w:rPr>
        <w:t>(</w:t>
      </w:r>
      <w:r w:rsidR="004222E4" w:rsidRPr="001A4704">
        <w:rPr>
          <w:rFonts w:cstheme="minorHAnsi"/>
          <w:sz w:val="24"/>
          <w:szCs w:val="24"/>
        </w:rPr>
        <w:t>Figure</w:t>
      </w:r>
      <w:r w:rsidR="008E6524">
        <w:rPr>
          <w:rFonts w:cstheme="minorHAnsi"/>
          <w:sz w:val="24"/>
          <w:szCs w:val="24"/>
        </w:rPr>
        <w:t xml:space="preserve"> </w:t>
      </w:r>
      <w:r w:rsidR="000824DC">
        <w:rPr>
          <w:rFonts w:cstheme="minorHAnsi"/>
          <w:sz w:val="24"/>
          <w:szCs w:val="24"/>
        </w:rPr>
        <w:t>3</w:t>
      </w:r>
      <w:r w:rsidR="00AE1182" w:rsidRPr="001A4704">
        <w:rPr>
          <w:rFonts w:cstheme="minorHAnsi"/>
          <w:sz w:val="24"/>
          <w:szCs w:val="24"/>
        </w:rPr>
        <w:t>, Supplementary Table S</w:t>
      </w:r>
      <w:r w:rsidR="00672319">
        <w:rPr>
          <w:rFonts w:cstheme="minorHAnsi"/>
          <w:sz w:val="24"/>
          <w:szCs w:val="24"/>
        </w:rPr>
        <w:t>7</w:t>
      </w:r>
      <w:r w:rsidR="00AE1182" w:rsidRPr="001A4704">
        <w:rPr>
          <w:rFonts w:cstheme="minorHAnsi"/>
          <w:sz w:val="24"/>
          <w:szCs w:val="24"/>
        </w:rPr>
        <w:t xml:space="preserve">; </w:t>
      </w:r>
      <w:r w:rsidR="00AE1182" w:rsidRPr="001A4704">
        <w:rPr>
          <w:rFonts w:cstheme="minorHAnsi"/>
          <w:i/>
          <w:iCs/>
          <w:sz w:val="24"/>
          <w:szCs w:val="24"/>
        </w:rPr>
        <w:t>AmGSTF1</w:t>
      </w:r>
      <w:r w:rsidR="00AE1182" w:rsidRPr="001A4704">
        <w:rPr>
          <w:rFonts w:cstheme="minorHAnsi"/>
          <w:sz w:val="24"/>
          <w:szCs w:val="24"/>
        </w:rPr>
        <w:t xml:space="preserve"> (F =16.67, p &lt; 0.001), </w:t>
      </w:r>
      <w:r w:rsidR="00AE1182" w:rsidRPr="001A4704">
        <w:rPr>
          <w:rFonts w:cstheme="minorHAnsi"/>
          <w:i/>
          <w:iCs/>
          <w:sz w:val="24"/>
          <w:szCs w:val="24"/>
        </w:rPr>
        <w:t>AmGSTU2</w:t>
      </w:r>
      <w:r w:rsidR="00AE1182" w:rsidRPr="001A4704">
        <w:rPr>
          <w:rFonts w:cstheme="minorHAnsi"/>
          <w:sz w:val="24"/>
          <w:szCs w:val="24"/>
        </w:rPr>
        <w:t xml:space="preserve"> (F = 6.24, p &lt; 0.001) and </w:t>
      </w:r>
      <w:r w:rsidR="00AE1182" w:rsidRPr="001A4704">
        <w:rPr>
          <w:rFonts w:cstheme="minorHAnsi"/>
          <w:i/>
          <w:iCs/>
          <w:sz w:val="24"/>
          <w:szCs w:val="24"/>
        </w:rPr>
        <w:t>AmOPR1</w:t>
      </w:r>
      <w:r w:rsidR="00AE1182" w:rsidRPr="001A4704">
        <w:rPr>
          <w:rFonts w:cstheme="minorHAnsi"/>
          <w:sz w:val="24"/>
          <w:szCs w:val="24"/>
        </w:rPr>
        <w:t xml:space="preserve"> (F = 11.24, p = 0.002)</w:t>
      </w:r>
      <w:r w:rsidR="00921DF6">
        <w:rPr>
          <w:rFonts w:cstheme="minorHAnsi"/>
          <w:sz w:val="24"/>
          <w:szCs w:val="24"/>
        </w:rPr>
        <w:t>)</w:t>
      </w:r>
      <w:r w:rsidR="00AE1182" w:rsidRPr="001A4704">
        <w:rPr>
          <w:rFonts w:cstheme="minorHAnsi"/>
          <w:sz w:val="24"/>
          <w:szCs w:val="24"/>
        </w:rPr>
        <w:t xml:space="preserve">.  </w:t>
      </w:r>
      <w:r w:rsidR="002C3E4F" w:rsidRPr="001A4704">
        <w:rPr>
          <w:rFonts w:cstheme="minorHAnsi"/>
          <w:sz w:val="24"/>
          <w:szCs w:val="24"/>
        </w:rPr>
        <w:t>However, d</w:t>
      </w:r>
      <w:r w:rsidR="00AE1182" w:rsidRPr="001A4704">
        <w:rPr>
          <w:rFonts w:cstheme="minorHAnsi"/>
          <w:sz w:val="24"/>
          <w:szCs w:val="24"/>
        </w:rPr>
        <w:t>espite positive correlations amongst the six biomarkers, the basal expression</w:t>
      </w:r>
      <w:r w:rsidR="0059496A" w:rsidRPr="001A4704">
        <w:rPr>
          <w:rFonts w:cstheme="minorHAnsi"/>
          <w:sz w:val="24"/>
          <w:szCs w:val="24"/>
        </w:rPr>
        <w:t xml:space="preserve"> of</w:t>
      </w:r>
      <w:r w:rsidR="00AE1182" w:rsidRPr="001A4704">
        <w:rPr>
          <w:rFonts w:cstheme="minorHAnsi"/>
          <w:sz w:val="24"/>
          <w:szCs w:val="24"/>
        </w:rPr>
        <w:t xml:space="preserve"> </w:t>
      </w:r>
      <w:r w:rsidR="00AE1182" w:rsidRPr="001A4704">
        <w:rPr>
          <w:rFonts w:cstheme="minorHAnsi"/>
          <w:i/>
          <w:iCs/>
          <w:sz w:val="24"/>
          <w:szCs w:val="24"/>
        </w:rPr>
        <w:t>AmUGT</w:t>
      </w:r>
      <w:r w:rsidR="00AE1182" w:rsidRPr="001A4704">
        <w:rPr>
          <w:rFonts w:cstheme="minorHAnsi"/>
          <w:sz w:val="24"/>
          <w:szCs w:val="24"/>
        </w:rPr>
        <w:t xml:space="preserve">, </w:t>
      </w:r>
      <w:r w:rsidR="00AE1182" w:rsidRPr="001A4704">
        <w:rPr>
          <w:rFonts w:cstheme="minorHAnsi"/>
          <w:i/>
          <w:iCs/>
          <w:sz w:val="24"/>
          <w:szCs w:val="24"/>
        </w:rPr>
        <w:t>AmCYP450</w:t>
      </w:r>
      <w:r w:rsidR="0059496A" w:rsidRPr="001A4704">
        <w:rPr>
          <w:rFonts w:cstheme="minorHAnsi"/>
          <w:i/>
          <w:iCs/>
          <w:sz w:val="24"/>
          <w:szCs w:val="24"/>
        </w:rPr>
        <w:t>,</w:t>
      </w:r>
      <w:r w:rsidR="00AE1182" w:rsidRPr="001A4704">
        <w:rPr>
          <w:rFonts w:cstheme="minorHAnsi"/>
          <w:sz w:val="24"/>
          <w:szCs w:val="24"/>
        </w:rPr>
        <w:t xml:space="preserve"> and </w:t>
      </w:r>
      <w:r w:rsidR="00AE1182" w:rsidRPr="001A4704">
        <w:rPr>
          <w:rFonts w:cstheme="minorHAnsi"/>
          <w:i/>
          <w:iCs/>
          <w:sz w:val="24"/>
          <w:szCs w:val="24"/>
        </w:rPr>
        <w:t>AmABC</w:t>
      </w:r>
      <w:r w:rsidR="009013AD" w:rsidRPr="001A4704">
        <w:rPr>
          <w:rFonts w:cstheme="minorHAnsi"/>
          <w:sz w:val="24"/>
          <w:szCs w:val="24"/>
        </w:rPr>
        <w:t>,</w:t>
      </w:r>
      <w:r w:rsidR="0059496A" w:rsidRPr="001A4704">
        <w:rPr>
          <w:rFonts w:cstheme="minorHAnsi"/>
          <w:sz w:val="24"/>
          <w:szCs w:val="24"/>
        </w:rPr>
        <w:t xml:space="preserve"> </w:t>
      </w:r>
      <w:r w:rsidR="00AE1182" w:rsidRPr="001A4704">
        <w:rPr>
          <w:rFonts w:cstheme="minorHAnsi"/>
          <w:sz w:val="24"/>
          <w:szCs w:val="24"/>
        </w:rPr>
        <w:t xml:space="preserve">had no significant linear relationships </w:t>
      </w:r>
      <w:r w:rsidR="002C3E4F" w:rsidRPr="001A4704">
        <w:rPr>
          <w:rFonts w:cstheme="minorHAnsi"/>
          <w:sz w:val="24"/>
          <w:szCs w:val="24"/>
        </w:rPr>
        <w:t xml:space="preserve">to the relative degree of </w:t>
      </w:r>
      <w:r w:rsidR="00D31A5C" w:rsidRPr="001A4704">
        <w:rPr>
          <w:rFonts w:cstheme="minorHAnsi"/>
          <w:sz w:val="24"/>
          <w:szCs w:val="24"/>
        </w:rPr>
        <w:t>fenoxaprop metabolism</w:t>
      </w:r>
      <w:r w:rsidR="00AE1182" w:rsidRPr="001A4704">
        <w:rPr>
          <w:rFonts w:cstheme="minorHAnsi"/>
          <w:sz w:val="24"/>
          <w:szCs w:val="24"/>
        </w:rPr>
        <w:t xml:space="preserve"> (Supplementary Table S</w:t>
      </w:r>
      <w:r w:rsidR="00B87EC6">
        <w:rPr>
          <w:rFonts w:cstheme="minorHAnsi"/>
          <w:sz w:val="24"/>
          <w:szCs w:val="24"/>
        </w:rPr>
        <w:t>7</w:t>
      </w:r>
      <w:r w:rsidR="00AE1182" w:rsidRPr="001A4704">
        <w:rPr>
          <w:rFonts w:cstheme="minorHAnsi"/>
          <w:sz w:val="24"/>
          <w:szCs w:val="24"/>
        </w:rPr>
        <w:t xml:space="preserve">).  In contrast to fenoxaprop, only two biomarkers namely </w:t>
      </w:r>
      <w:r w:rsidR="00AE1182" w:rsidRPr="001A4704">
        <w:rPr>
          <w:rFonts w:cstheme="minorHAnsi"/>
          <w:i/>
          <w:iCs/>
          <w:sz w:val="24"/>
          <w:szCs w:val="24"/>
        </w:rPr>
        <w:t>AmGSTU2</w:t>
      </w:r>
      <w:r w:rsidR="00AE1182" w:rsidRPr="001A4704">
        <w:rPr>
          <w:rFonts w:cstheme="minorHAnsi"/>
          <w:sz w:val="24"/>
          <w:szCs w:val="24"/>
        </w:rPr>
        <w:t xml:space="preserve"> and </w:t>
      </w:r>
      <w:r w:rsidR="00AE1182" w:rsidRPr="001A4704">
        <w:rPr>
          <w:rFonts w:cstheme="minorHAnsi"/>
          <w:i/>
          <w:iCs/>
          <w:sz w:val="24"/>
          <w:szCs w:val="24"/>
        </w:rPr>
        <w:t>AmOPR1</w:t>
      </w:r>
      <w:r w:rsidR="00AE1182" w:rsidRPr="001A4704">
        <w:rPr>
          <w:rFonts w:cstheme="minorHAnsi"/>
          <w:sz w:val="24"/>
          <w:szCs w:val="24"/>
        </w:rPr>
        <w:t xml:space="preserve"> showed significant linear relationships with mesosulfuron </w:t>
      </w:r>
      <w:r w:rsidR="00D31A5C" w:rsidRPr="001A4704">
        <w:rPr>
          <w:rFonts w:cstheme="minorHAnsi"/>
          <w:sz w:val="24"/>
          <w:szCs w:val="24"/>
        </w:rPr>
        <w:t>metabolism</w:t>
      </w:r>
      <w:r w:rsidR="00AE1182" w:rsidRPr="001A4704">
        <w:rPr>
          <w:rFonts w:cstheme="minorHAnsi"/>
          <w:sz w:val="24"/>
          <w:szCs w:val="24"/>
        </w:rPr>
        <w:t xml:space="preserve"> (Figure </w:t>
      </w:r>
      <w:r w:rsidR="000824DC">
        <w:rPr>
          <w:rFonts w:cstheme="minorHAnsi"/>
          <w:sz w:val="24"/>
          <w:szCs w:val="24"/>
        </w:rPr>
        <w:t>3</w:t>
      </w:r>
      <w:r w:rsidR="00AE1182" w:rsidRPr="001A4704">
        <w:rPr>
          <w:rFonts w:cstheme="minorHAnsi"/>
          <w:sz w:val="24"/>
          <w:szCs w:val="24"/>
        </w:rPr>
        <w:t>, Supplementary Table S</w:t>
      </w:r>
      <w:r w:rsidR="00175924">
        <w:rPr>
          <w:rFonts w:cstheme="minorHAnsi"/>
          <w:sz w:val="24"/>
          <w:szCs w:val="24"/>
        </w:rPr>
        <w:t>8</w:t>
      </w:r>
      <w:r w:rsidR="00AE1182" w:rsidRPr="001A4704">
        <w:rPr>
          <w:rFonts w:cstheme="minorHAnsi"/>
          <w:sz w:val="24"/>
          <w:szCs w:val="24"/>
        </w:rPr>
        <w:t xml:space="preserve">, </w:t>
      </w:r>
      <w:r w:rsidR="00AE1182" w:rsidRPr="001A4704">
        <w:rPr>
          <w:rFonts w:cstheme="minorHAnsi"/>
          <w:i/>
          <w:iCs/>
          <w:sz w:val="24"/>
          <w:szCs w:val="24"/>
        </w:rPr>
        <w:t>AmGSTU2</w:t>
      </w:r>
      <w:r w:rsidR="00AE1182" w:rsidRPr="001A4704">
        <w:rPr>
          <w:rFonts w:cstheme="minorHAnsi"/>
          <w:sz w:val="24"/>
          <w:szCs w:val="24"/>
        </w:rPr>
        <w:t xml:space="preserve"> (F = </w:t>
      </w:r>
      <w:r w:rsidR="00025569" w:rsidRPr="001A4704">
        <w:rPr>
          <w:rFonts w:cstheme="minorHAnsi"/>
          <w:sz w:val="24"/>
          <w:szCs w:val="24"/>
        </w:rPr>
        <w:t>7.64</w:t>
      </w:r>
      <w:r w:rsidR="00AE1182" w:rsidRPr="001A4704">
        <w:rPr>
          <w:rFonts w:cstheme="minorHAnsi"/>
          <w:sz w:val="24"/>
          <w:szCs w:val="24"/>
        </w:rPr>
        <w:t xml:space="preserve">, p = </w:t>
      </w:r>
      <w:r w:rsidR="00E327F7" w:rsidRPr="001A4704">
        <w:rPr>
          <w:rFonts w:cstheme="minorHAnsi"/>
          <w:sz w:val="24"/>
          <w:szCs w:val="24"/>
        </w:rPr>
        <w:t>0.0</w:t>
      </w:r>
      <w:r w:rsidR="00735DAA" w:rsidRPr="001A4704">
        <w:rPr>
          <w:rFonts w:cstheme="minorHAnsi"/>
          <w:sz w:val="24"/>
          <w:szCs w:val="24"/>
        </w:rPr>
        <w:t>10</w:t>
      </w:r>
      <w:r w:rsidR="00AE1182" w:rsidRPr="001A4704">
        <w:rPr>
          <w:rFonts w:cstheme="minorHAnsi"/>
          <w:sz w:val="24"/>
          <w:szCs w:val="24"/>
        </w:rPr>
        <w:t xml:space="preserve">) and </w:t>
      </w:r>
      <w:r w:rsidR="00AE1182" w:rsidRPr="001A4704">
        <w:rPr>
          <w:rFonts w:cstheme="minorHAnsi"/>
          <w:i/>
          <w:iCs/>
          <w:sz w:val="24"/>
          <w:szCs w:val="24"/>
        </w:rPr>
        <w:t>AmOPR1</w:t>
      </w:r>
      <w:r w:rsidR="00AE1182" w:rsidRPr="001A4704">
        <w:rPr>
          <w:rFonts w:cstheme="minorHAnsi"/>
          <w:sz w:val="24"/>
          <w:szCs w:val="24"/>
        </w:rPr>
        <w:t xml:space="preserve"> (F = 1</w:t>
      </w:r>
      <w:r w:rsidR="008A5097" w:rsidRPr="001A4704">
        <w:rPr>
          <w:rFonts w:cstheme="minorHAnsi"/>
          <w:sz w:val="24"/>
          <w:szCs w:val="24"/>
        </w:rPr>
        <w:t>5.79</w:t>
      </w:r>
      <w:r w:rsidR="00AE1182" w:rsidRPr="001A4704">
        <w:rPr>
          <w:rFonts w:cstheme="minorHAnsi"/>
          <w:sz w:val="24"/>
          <w:szCs w:val="24"/>
        </w:rPr>
        <w:t xml:space="preserve">, p </w:t>
      </w:r>
      <w:r w:rsidR="005655BC" w:rsidRPr="001A4704">
        <w:rPr>
          <w:rFonts w:cstheme="minorHAnsi"/>
          <w:sz w:val="24"/>
          <w:szCs w:val="24"/>
        </w:rPr>
        <w:t>&lt; 0.001</w:t>
      </w:r>
      <w:r w:rsidR="00AE1182" w:rsidRPr="001A4704">
        <w:rPr>
          <w:rFonts w:cstheme="minorHAnsi"/>
          <w:sz w:val="24"/>
          <w:szCs w:val="24"/>
        </w:rPr>
        <w:t xml:space="preserve">)). The other </w:t>
      </w:r>
      <w:r w:rsidR="00DA79C7" w:rsidRPr="001A4704">
        <w:rPr>
          <w:rFonts w:cstheme="minorHAnsi"/>
          <w:sz w:val="24"/>
          <w:szCs w:val="24"/>
        </w:rPr>
        <w:t xml:space="preserve">four </w:t>
      </w:r>
      <w:r w:rsidR="00AE1182" w:rsidRPr="001A4704">
        <w:rPr>
          <w:rFonts w:cstheme="minorHAnsi"/>
          <w:sz w:val="24"/>
          <w:szCs w:val="24"/>
        </w:rPr>
        <w:t>biomarkers including</w:t>
      </w:r>
      <w:r w:rsidR="00AE1182" w:rsidRPr="001A4704">
        <w:rPr>
          <w:rFonts w:cstheme="minorHAnsi"/>
          <w:i/>
          <w:iCs/>
          <w:sz w:val="24"/>
          <w:szCs w:val="24"/>
        </w:rPr>
        <w:t xml:space="preserve"> AmGSTF1</w:t>
      </w:r>
      <w:r w:rsidR="00AE1182" w:rsidRPr="001A4704">
        <w:rPr>
          <w:rFonts w:cstheme="minorHAnsi"/>
          <w:sz w:val="24"/>
          <w:szCs w:val="24"/>
        </w:rPr>
        <w:t xml:space="preserve"> showed no significant relationship with mesosulfuron metabolism</w:t>
      </w:r>
      <w:r w:rsidR="00DA79C7" w:rsidRPr="001A4704">
        <w:rPr>
          <w:rFonts w:cstheme="minorHAnsi"/>
          <w:sz w:val="24"/>
          <w:szCs w:val="24"/>
        </w:rPr>
        <w:t xml:space="preserve"> at the level of the gene transcript</w:t>
      </w:r>
      <w:r w:rsidR="00AE1182" w:rsidRPr="001A4704">
        <w:rPr>
          <w:rFonts w:cstheme="minorHAnsi"/>
          <w:sz w:val="24"/>
          <w:szCs w:val="24"/>
        </w:rPr>
        <w:t xml:space="preserve"> (Supplementary Table S</w:t>
      </w:r>
      <w:r w:rsidR="00175924">
        <w:rPr>
          <w:rFonts w:cstheme="minorHAnsi"/>
          <w:sz w:val="24"/>
          <w:szCs w:val="24"/>
        </w:rPr>
        <w:t>8</w:t>
      </w:r>
      <w:r w:rsidR="00AE1182" w:rsidRPr="001A4704">
        <w:rPr>
          <w:rFonts w:cstheme="minorHAnsi"/>
          <w:sz w:val="24"/>
          <w:szCs w:val="24"/>
        </w:rPr>
        <w:t xml:space="preserve">). Our results </w:t>
      </w:r>
      <w:r w:rsidR="002C3E4F" w:rsidRPr="001A4704">
        <w:rPr>
          <w:rFonts w:cstheme="minorHAnsi"/>
          <w:sz w:val="24"/>
          <w:szCs w:val="24"/>
        </w:rPr>
        <w:t xml:space="preserve">therefore </w:t>
      </w:r>
      <w:r w:rsidR="00AE1182" w:rsidRPr="001A4704">
        <w:rPr>
          <w:rFonts w:cstheme="minorHAnsi"/>
          <w:sz w:val="24"/>
          <w:szCs w:val="24"/>
        </w:rPr>
        <w:t>demonstrate</w:t>
      </w:r>
      <w:r w:rsidR="002C3E4F" w:rsidRPr="001A4704">
        <w:rPr>
          <w:rFonts w:cstheme="minorHAnsi"/>
          <w:sz w:val="24"/>
          <w:szCs w:val="24"/>
        </w:rPr>
        <w:t>d</w:t>
      </w:r>
      <w:r w:rsidR="00AE1182" w:rsidRPr="001A4704">
        <w:rPr>
          <w:rFonts w:cstheme="minorHAnsi"/>
          <w:sz w:val="24"/>
          <w:szCs w:val="24"/>
        </w:rPr>
        <w:t xml:space="preserve"> that </w:t>
      </w:r>
      <w:r w:rsidR="002C3E4F" w:rsidRPr="001A4704">
        <w:rPr>
          <w:rFonts w:cstheme="minorHAnsi"/>
          <w:sz w:val="24"/>
          <w:szCs w:val="24"/>
        </w:rPr>
        <w:t>of the most promising six biomarkers,</w:t>
      </w:r>
      <w:r w:rsidR="00AE1182" w:rsidRPr="001A4704">
        <w:rPr>
          <w:rFonts w:cstheme="minorHAnsi"/>
          <w:sz w:val="24"/>
          <w:szCs w:val="24"/>
        </w:rPr>
        <w:t xml:space="preserve"> only three genes (</w:t>
      </w:r>
      <w:r w:rsidR="00AE1182" w:rsidRPr="001A4704">
        <w:rPr>
          <w:rFonts w:cstheme="minorHAnsi"/>
          <w:i/>
          <w:iCs/>
          <w:sz w:val="24"/>
          <w:szCs w:val="24"/>
        </w:rPr>
        <w:t>AmGSTU2</w:t>
      </w:r>
      <w:r w:rsidR="00AE1182" w:rsidRPr="001A4704">
        <w:rPr>
          <w:rFonts w:cstheme="minorHAnsi"/>
          <w:sz w:val="24"/>
          <w:szCs w:val="24"/>
        </w:rPr>
        <w:t xml:space="preserve">, </w:t>
      </w:r>
      <w:r w:rsidR="00AE1182" w:rsidRPr="001A4704">
        <w:rPr>
          <w:rFonts w:cstheme="minorHAnsi"/>
          <w:i/>
          <w:iCs/>
          <w:sz w:val="24"/>
          <w:szCs w:val="24"/>
        </w:rPr>
        <w:t>AmOPR1</w:t>
      </w:r>
      <w:r w:rsidR="00AE1182" w:rsidRPr="001A4704">
        <w:rPr>
          <w:rFonts w:cstheme="minorHAnsi"/>
          <w:sz w:val="24"/>
          <w:szCs w:val="24"/>
        </w:rPr>
        <w:t xml:space="preserve"> and </w:t>
      </w:r>
      <w:r w:rsidR="00AE1182" w:rsidRPr="001A4704">
        <w:rPr>
          <w:rFonts w:cstheme="minorHAnsi"/>
          <w:i/>
          <w:iCs/>
          <w:sz w:val="24"/>
          <w:szCs w:val="24"/>
        </w:rPr>
        <w:t>AmGSTF1</w:t>
      </w:r>
      <w:r w:rsidR="00AE1182" w:rsidRPr="001A4704">
        <w:rPr>
          <w:rFonts w:cstheme="minorHAnsi"/>
          <w:sz w:val="24"/>
          <w:szCs w:val="24"/>
        </w:rPr>
        <w:t>) ha</w:t>
      </w:r>
      <w:r w:rsidR="002C3E4F" w:rsidRPr="001A4704">
        <w:rPr>
          <w:rFonts w:cstheme="minorHAnsi"/>
          <w:sz w:val="24"/>
          <w:szCs w:val="24"/>
        </w:rPr>
        <w:t>d</w:t>
      </w:r>
      <w:r w:rsidR="00AE1182" w:rsidRPr="001A4704">
        <w:rPr>
          <w:rFonts w:cstheme="minorHAnsi"/>
          <w:sz w:val="24"/>
          <w:szCs w:val="24"/>
        </w:rPr>
        <w:t xml:space="preserve"> the potential </w:t>
      </w:r>
      <w:r w:rsidR="00D31A5C" w:rsidRPr="001A4704">
        <w:rPr>
          <w:rFonts w:cstheme="minorHAnsi"/>
          <w:sz w:val="24"/>
          <w:szCs w:val="24"/>
        </w:rPr>
        <w:t xml:space="preserve">to </w:t>
      </w:r>
      <w:r w:rsidR="002C3E4F" w:rsidRPr="001A4704">
        <w:rPr>
          <w:rFonts w:cstheme="minorHAnsi"/>
          <w:sz w:val="24"/>
          <w:szCs w:val="24"/>
        </w:rPr>
        <w:t>accurately predict</w:t>
      </w:r>
      <w:r w:rsidR="00AE1182" w:rsidRPr="001A4704">
        <w:rPr>
          <w:rFonts w:cstheme="minorHAnsi"/>
          <w:sz w:val="24"/>
          <w:szCs w:val="24"/>
        </w:rPr>
        <w:t xml:space="preserve"> EMR towards fenoxaprop or mesosulfuron.  </w:t>
      </w:r>
    </w:p>
    <w:p w14:paraId="6B3B07C2" w14:textId="3F97C97D" w:rsidR="0016608F" w:rsidRPr="001A4704" w:rsidRDefault="0016608F" w:rsidP="0016608F">
      <w:pPr>
        <w:spacing w:line="480" w:lineRule="auto"/>
        <w:jc w:val="both"/>
        <w:rPr>
          <w:rFonts w:cstheme="minorHAnsi"/>
          <w:b/>
          <w:sz w:val="24"/>
          <w:szCs w:val="24"/>
        </w:rPr>
      </w:pPr>
      <w:r w:rsidRPr="001A4704">
        <w:rPr>
          <w:rFonts w:cstheme="minorHAnsi"/>
          <w:b/>
          <w:iCs/>
          <w:sz w:val="24"/>
          <w:szCs w:val="24"/>
        </w:rPr>
        <w:t>3.3</w:t>
      </w:r>
      <w:r w:rsidRPr="001A4704">
        <w:rPr>
          <w:rFonts w:cstheme="minorHAnsi"/>
          <w:b/>
          <w:i/>
          <w:sz w:val="24"/>
          <w:szCs w:val="24"/>
        </w:rPr>
        <w:t xml:space="preserve"> Am</w:t>
      </w:r>
      <w:r w:rsidRPr="001A4704">
        <w:rPr>
          <w:rFonts w:cstheme="minorHAnsi"/>
          <w:b/>
          <w:sz w:val="24"/>
          <w:szCs w:val="24"/>
        </w:rPr>
        <w:t xml:space="preserve">GSTF1, </w:t>
      </w:r>
      <w:r w:rsidRPr="001A4704">
        <w:rPr>
          <w:rFonts w:cstheme="minorHAnsi"/>
          <w:b/>
          <w:i/>
          <w:sz w:val="24"/>
          <w:szCs w:val="24"/>
        </w:rPr>
        <w:t>Am</w:t>
      </w:r>
      <w:r w:rsidRPr="001A4704">
        <w:rPr>
          <w:rFonts w:cstheme="minorHAnsi"/>
          <w:b/>
          <w:sz w:val="24"/>
          <w:szCs w:val="24"/>
        </w:rPr>
        <w:t xml:space="preserve">GSTU2 and </w:t>
      </w:r>
      <w:r w:rsidRPr="001A4704">
        <w:rPr>
          <w:rFonts w:cstheme="minorHAnsi"/>
          <w:b/>
          <w:i/>
          <w:sz w:val="24"/>
          <w:szCs w:val="24"/>
        </w:rPr>
        <w:t>Am</w:t>
      </w:r>
      <w:r w:rsidRPr="001A4704">
        <w:rPr>
          <w:rFonts w:cstheme="minorHAnsi"/>
          <w:b/>
          <w:sz w:val="24"/>
          <w:szCs w:val="24"/>
        </w:rPr>
        <w:t>OPR1</w:t>
      </w:r>
      <w:r w:rsidR="00C024A9" w:rsidRPr="001A4704">
        <w:rPr>
          <w:rFonts w:cstheme="minorHAnsi"/>
          <w:b/>
          <w:sz w:val="24"/>
          <w:szCs w:val="24"/>
        </w:rPr>
        <w:t xml:space="preserve"> proteins</w:t>
      </w:r>
      <w:r w:rsidRPr="001A4704">
        <w:rPr>
          <w:rFonts w:cstheme="minorHAnsi"/>
          <w:b/>
          <w:sz w:val="24"/>
          <w:szCs w:val="24"/>
        </w:rPr>
        <w:t xml:space="preserve"> </w:t>
      </w:r>
      <w:r w:rsidR="002C3E4F" w:rsidRPr="001A4704">
        <w:rPr>
          <w:rFonts w:cstheme="minorHAnsi"/>
          <w:b/>
          <w:sz w:val="24"/>
          <w:szCs w:val="24"/>
        </w:rPr>
        <w:t xml:space="preserve">as </w:t>
      </w:r>
      <w:r w:rsidRPr="001A4704">
        <w:rPr>
          <w:rFonts w:cstheme="minorHAnsi"/>
          <w:b/>
          <w:sz w:val="24"/>
          <w:szCs w:val="24"/>
        </w:rPr>
        <w:t xml:space="preserve">biomarkers </w:t>
      </w:r>
      <w:r w:rsidR="00DA79C7" w:rsidRPr="001A4704">
        <w:rPr>
          <w:rFonts w:cstheme="minorHAnsi"/>
          <w:b/>
          <w:sz w:val="24"/>
          <w:szCs w:val="24"/>
        </w:rPr>
        <w:t>of</w:t>
      </w:r>
      <w:r w:rsidRPr="001A4704">
        <w:rPr>
          <w:rFonts w:cstheme="minorHAnsi"/>
          <w:b/>
          <w:sz w:val="24"/>
          <w:szCs w:val="24"/>
        </w:rPr>
        <w:t xml:space="preserve"> EMR </w:t>
      </w:r>
    </w:p>
    <w:p w14:paraId="52A585ED" w14:textId="44B59492" w:rsidR="0016608F" w:rsidRPr="001A4704" w:rsidRDefault="002C3E4F" w:rsidP="0016608F">
      <w:pPr>
        <w:spacing w:line="480" w:lineRule="auto"/>
        <w:jc w:val="both"/>
        <w:rPr>
          <w:rFonts w:cstheme="minorHAnsi"/>
          <w:bCs/>
          <w:sz w:val="24"/>
          <w:szCs w:val="24"/>
        </w:rPr>
      </w:pPr>
      <w:r w:rsidRPr="001A4704">
        <w:rPr>
          <w:rFonts w:cstheme="minorHAnsi"/>
          <w:bCs/>
          <w:sz w:val="24"/>
          <w:szCs w:val="24"/>
        </w:rPr>
        <w:t>As t</w:t>
      </w:r>
      <w:r w:rsidR="00D31A5C" w:rsidRPr="001A4704">
        <w:rPr>
          <w:rFonts w:cstheme="minorHAnsi"/>
          <w:bCs/>
          <w:sz w:val="24"/>
          <w:szCs w:val="24"/>
        </w:rPr>
        <w:t>he metabolism of herbicide</w:t>
      </w:r>
      <w:r w:rsidRPr="001A4704">
        <w:rPr>
          <w:rFonts w:cstheme="minorHAnsi"/>
          <w:bCs/>
          <w:sz w:val="24"/>
          <w:szCs w:val="24"/>
        </w:rPr>
        <w:t xml:space="preserve">s is </w:t>
      </w:r>
      <w:r w:rsidR="00E25B68" w:rsidRPr="001A4704">
        <w:rPr>
          <w:rFonts w:cstheme="minorHAnsi"/>
          <w:bCs/>
          <w:sz w:val="24"/>
          <w:szCs w:val="24"/>
        </w:rPr>
        <w:t>affected</w:t>
      </w:r>
      <w:r w:rsidRPr="001A4704">
        <w:rPr>
          <w:rFonts w:cstheme="minorHAnsi"/>
          <w:bCs/>
          <w:sz w:val="24"/>
          <w:szCs w:val="24"/>
        </w:rPr>
        <w:t xml:space="preserve"> by enzymes and transporters rather than the respective transcripts,</w:t>
      </w:r>
      <w:r w:rsidR="00D31A5C" w:rsidRPr="001A4704">
        <w:rPr>
          <w:rFonts w:cstheme="minorHAnsi"/>
          <w:bCs/>
          <w:sz w:val="24"/>
          <w:szCs w:val="24"/>
        </w:rPr>
        <w:t xml:space="preserve"> </w:t>
      </w:r>
      <w:r w:rsidRPr="001A4704">
        <w:rPr>
          <w:rFonts w:cstheme="minorHAnsi"/>
          <w:bCs/>
          <w:sz w:val="24"/>
          <w:szCs w:val="24"/>
        </w:rPr>
        <w:t xml:space="preserve">the selected </w:t>
      </w:r>
      <w:r w:rsidR="00D31A5C" w:rsidRPr="001A4704">
        <w:rPr>
          <w:rFonts w:cstheme="minorHAnsi"/>
          <w:bCs/>
          <w:sz w:val="24"/>
          <w:szCs w:val="24"/>
        </w:rPr>
        <w:t>b</w:t>
      </w:r>
      <w:r w:rsidR="0016608F" w:rsidRPr="001A4704">
        <w:rPr>
          <w:rFonts w:cstheme="minorHAnsi"/>
          <w:bCs/>
          <w:sz w:val="24"/>
          <w:szCs w:val="24"/>
        </w:rPr>
        <w:t xml:space="preserve">iomarkers were further quantified and analysed </w:t>
      </w:r>
      <w:r w:rsidRPr="001A4704">
        <w:rPr>
          <w:rFonts w:cstheme="minorHAnsi"/>
          <w:bCs/>
          <w:sz w:val="24"/>
          <w:szCs w:val="24"/>
        </w:rPr>
        <w:t xml:space="preserve">at the protein level </w:t>
      </w:r>
      <w:r w:rsidR="0016608F" w:rsidRPr="001A4704">
        <w:rPr>
          <w:rFonts w:cstheme="minorHAnsi"/>
          <w:bCs/>
          <w:sz w:val="24"/>
          <w:szCs w:val="24"/>
        </w:rPr>
        <w:t xml:space="preserve">to determine </w:t>
      </w:r>
      <w:r w:rsidRPr="001A4704">
        <w:rPr>
          <w:rFonts w:cstheme="minorHAnsi"/>
          <w:bCs/>
          <w:sz w:val="24"/>
          <w:szCs w:val="24"/>
        </w:rPr>
        <w:t xml:space="preserve">their </w:t>
      </w:r>
      <w:r w:rsidR="0016608F" w:rsidRPr="001A4704">
        <w:rPr>
          <w:rFonts w:cstheme="minorHAnsi"/>
          <w:bCs/>
          <w:sz w:val="24"/>
          <w:szCs w:val="24"/>
        </w:rPr>
        <w:t>relationships</w:t>
      </w:r>
      <w:r w:rsidR="00D31A5C" w:rsidRPr="001A4704">
        <w:rPr>
          <w:rFonts w:cstheme="minorHAnsi"/>
          <w:bCs/>
          <w:sz w:val="24"/>
          <w:szCs w:val="24"/>
        </w:rPr>
        <w:t xml:space="preserve"> to</w:t>
      </w:r>
      <w:r w:rsidRPr="001A4704">
        <w:rPr>
          <w:rFonts w:cstheme="minorHAnsi"/>
          <w:bCs/>
          <w:sz w:val="24"/>
          <w:szCs w:val="24"/>
        </w:rPr>
        <w:t xml:space="preserve"> NTSR traits in the black-grass populations.</w:t>
      </w:r>
      <w:r w:rsidR="00E25B68" w:rsidRPr="001A4704">
        <w:rPr>
          <w:rFonts w:cstheme="minorHAnsi"/>
          <w:bCs/>
          <w:sz w:val="24"/>
          <w:szCs w:val="24"/>
        </w:rPr>
        <w:t xml:space="preserve"> </w:t>
      </w:r>
      <w:r w:rsidRPr="001A4704">
        <w:rPr>
          <w:rFonts w:cstheme="minorHAnsi"/>
          <w:bCs/>
          <w:sz w:val="24"/>
          <w:szCs w:val="24"/>
        </w:rPr>
        <w:t>S</w:t>
      </w:r>
      <w:r w:rsidR="00D31A5C" w:rsidRPr="001A4704">
        <w:rPr>
          <w:rFonts w:cstheme="minorHAnsi"/>
          <w:bCs/>
          <w:sz w:val="24"/>
          <w:szCs w:val="24"/>
        </w:rPr>
        <w:t xml:space="preserve">pecific antibodies </w:t>
      </w:r>
      <w:r w:rsidRPr="001A4704">
        <w:rPr>
          <w:rFonts w:cstheme="minorHAnsi"/>
          <w:bCs/>
          <w:sz w:val="24"/>
          <w:szCs w:val="24"/>
        </w:rPr>
        <w:t>were raised in rabbits toward</w:t>
      </w:r>
      <w:r w:rsidR="00D31A5C" w:rsidRPr="001A4704">
        <w:rPr>
          <w:rFonts w:cstheme="minorHAnsi"/>
          <w:bCs/>
          <w:sz w:val="24"/>
          <w:szCs w:val="24"/>
        </w:rPr>
        <w:t xml:space="preserve"> </w:t>
      </w:r>
      <w:r w:rsidR="00D31A5C" w:rsidRPr="001A4704">
        <w:rPr>
          <w:rFonts w:cstheme="minorHAnsi"/>
          <w:bCs/>
          <w:i/>
          <w:iCs/>
          <w:sz w:val="24"/>
          <w:szCs w:val="24"/>
        </w:rPr>
        <w:t>Am</w:t>
      </w:r>
      <w:r w:rsidR="00D31A5C" w:rsidRPr="001A4704">
        <w:rPr>
          <w:rFonts w:cstheme="minorHAnsi"/>
          <w:bCs/>
          <w:sz w:val="24"/>
          <w:szCs w:val="24"/>
        </w:rPr>
        <w:t xml:space="preserve">GSTF1, </w:t>
      </w:r>
      <w:r w:rsidR="00D31A5C" w:rsidRPr="001A4704">
        <w:rPr>
          <w:rFonts w:cstheme="minorHAnsi"/>
          <w:bCs/>
          <w:i/>
          <w:iCs/>
          <w:sz w:val="24"/>
          <w:szCs w:val="24"/>
        </w:rPr>
        <w:t>Am</w:t>
      </w:r>
      <w:r w:rsidR="00D31A5C" w:rsidRPr="001A4704">
        <w:rPr>
          <w:rFonts w:cstheme="minorHAnsi"/>
          <w:bCs/>
          <w:sz w:val="24"/>
          <w:szCs w:val="24"/>
        </w:rPr>
        <w:t xml:space="preserve">GSTU2 and </w:t>
      </w:r>
      <w:r w:rsidR="00D31A5C" w:rsidRPr="001A4704">
        <w:rPr>
          <w:rFonts w:cstheme="minorHAnsi"/>
          <w:bCs/>
          <w:i/>
          <w:iCs/>
          <w:sz w:val="24"/>
          <w:szCs w:val="24"/>
        </w:rPr>
        <w:t>Am</w:t>
      </w:r>
      <w:r w:rsidR="00D31A5C" w:rsidRPr="001A4704">
        <w:rPr>
          <w:rFonts w:cstheme="minorHAnsi"/>
          <w:bCs/>
          <w:sz w:val="24"/>
          <w:szCs w:val="24"/>
        </w:rPr>
        <w:t>OPR1 and the</w:t>
      </w:r>
      <w:r w:rsidRPr="001A4704">
        <w:rPr>
          <w:rFonts w:cstheme="minorHAnsi"/>
          <w:bCs/>
          <w:sz w:val="24"/>
          <w:szCs w:val="24"/>
        </w:rPr>
        <w:t>ir</w:t>
      </w:r>
      <w:r w:rsidR="00D31A5C" w:rsidRPr="001A4704">
        <w:rPr>
          <w:rFonts w:cstheme="minorHAnsi"/>
          <w:bCs/>
          <w:sz w:val="24"/>
          <w:szCs w:val="24"/>
        </w:rPr>
        <w:t xml:space="preserve"> specific</w:t>
      </w:r>
      <w:r w:rsidR="00712116" w:rsidRPr="001A4704">
        <w:rPr>
          <w:rFonts w:cstheme="minorHAnsi"/>
          <w:bCs/>
          <w:sz w:val="24"/>
          <w:szCs w:val="24"/>
        </w:rPr>
        <w:t>ity</w:t>
      </w:r>
      <w:r w:rsidR="00D31A5C" w:rsidRPr="001A4704">
        <w:rPr>
          <w:rFonts w:cstheme="minorHAnsi"/>
          <w:bCs/>
          <w:sz w:val="24"/>
          <w:szCs w:val="24"/>
        </w:rPr>
        <w:t xml:space="preserve"> tested </w:t>
      </w:r>
      <w:r w:rsidR="00EE61D2" w:rsidRPr="001A4704">
        <w:rPr>
          <w:rFonts w:cstheme="minorHAnsi"/>
          <w:bCs/>
          <w:sz w:val="24"/>
          <w:szCs w:val="24"/>
        </w:rPr>
        <w:t>in total</w:t>
      </w:r>
      <w:r w:rsidR="00D31A5C" w:rsidRPr="001A4704">
        <w:rPr>
          <w:rFonts w:cstheme="minorHAnsi"/>
          <w:sz w:val="24"/>
          <w:szCs w:val="24"/>
        </w:rPr>
        <w:t xml:space="preserve"> protein extracted from </w:t>
      </w:r>
      <w:r w:rsidR="0016608F" w:rsidRPr="001A4704">
        <w:rPr>
          <w:rFonts w:cstheme="minorHAnsi"/>
          <w:sz w:val="24"/>
          <w:szCs w:val="24"/>
        </w:rPr>
        <w:t xml:space="preserve">reference </w:t>
      </w:r>
      <w:r w:rsidR="00EE4B24">
        <w:rPr>
          <w:rFonts w:cstheme="minorHAnsi"/>
          <w:sz w:val="24"/>
          <w:szCs w:val="24"/>
        </w:rPr>
        <w:t>herbicide sensitive</w:t>
      </w:r>
      <w:r w:rsidR="00AB04E0">
        <w:rPr>
          <w:rFonts w:cstheme="minorHAnsi"/>
          <w:sz w:val="24"/>
          <w:szCs w:val="24"/>
        </w:rPr>
        <w:t xml:space="preserve"> </w:t>
      </w:r>
      <w:r w:rsidR="0016608F" w:rsidRPr="001A4704">
        <w:rPr>
          <w:rFonts w:cstheme="minorHAnsi"/>
          <w:sz w:val="24"/>
          <w:szCs w:val="24"/>
        </w:rPr>
        <w:t>and NTSR black-grass populations</w:t>
      </w:r>
      <w:r w:rsidR="00D31A5C" w:rsidRPr="001A4704">
        <w:rPr>
          <w:rFonts w:cstheme="minorHAnsi"/>
          <w:sz w:val="24"/>
          <w:szCs w:val="24"/>
        </w:rPr>
        <w:t xml:space="preserve">. </w:t>
      </w:r>
      <w:r w:rsidR="00EE61D2" w:rsidRPr="001A4704">
        <w:rPr>
          <w:rFonts w:cstheme="minorHAnsi"/>
          <w:sz w:val="24"/>
          <w:szCs w:val="24"/>
        </w:rPr>
        <w:t xml:space="preserve">The antibodies for </w:t>
      </w:r>
      <w:r w:rsidR="0016608F" w:rsidRPr="001A4704">
        <w:rPr>
          <w:rFonts w:cstheme="minorHAnsi"/>
          <w:i/>
          <w:sz w:val="24"/>
          <w:szCs w:val="24"/>
        </w:rPr>
        <w:t>Am</w:t>
      </w:r>
      <w:r w:rsidR="0016608F" w:rsidRPr="001A4704">
        <w:rPr>
          <w:rFonts w:cstheme="minorHAnsi"/>
          <w:sz w:val="24"/>
          <w:szCs w:val="24"/>
        </w:rPr>
        <w:t xml:space="preserve">GSTF1 and </w:t>
      </w:r>
      <w:r w:rsidR="0016608F" w:rsidRPr="001A4704">
        <w:rPr>
          <w:rFonts w:cstheme="minorHAnsi"/>
          <w:i/>
          <w:sz w:val="24"/>
          <w:szCs w:val="24"/>
        </w:rPr>
        <w:t>Am</w:t>
      </w:r>
      <w:r w:rsidR="0016608F" w:rsidRPr="001A4704">
        <w:rPr>
          <w:rFonts w:cstheme="minorHAnsi"/>
          <w:sz w:val="24"/>
          <w:szCs w:val="24"/>
        </w:rPr>
        <w:t>GSTU2 proteins detect</w:t>
      </w:r>
      <w:r w:rsidRPr="001A4704">
        <w:rPr>
          <w:rFonts w:cstheme="minorHAnsi"/>
          <w:sz w:val="24"/>
          <w:szCs w:val="24"/>
        </w:rPr>
        <w:t>ed</w:t>
      </w:r>
      <w:r w:rsidR="00EE61D2" w:rsidRPr="001A4704">
        <w:rPr>
          <w:rFonts w:cstheme="minorHAnsi"/>
          <w:sz w:val="24"/>
          <w:szCs w:val="24"/>
        </w:rPr>
        <w:t xml:space="preserve"> </w:t>
      </w:r>
      <w:r w:rsidRPr="001A4704">
        <w:rPr>
          <w:rFonts w:cstheme="minorHAnsi"/>
          <w:sz w:val="24"/>
          <w:szCs w:val="24"/>
        </w:rPr>
        <w:t>polypeptides of the typical molecular mass of</w:t>
      </w:r>
      <w:r w:rsidR="00EE61D2" w:rsidRPr="001A4704">
        <w:rPr>
          <w:rFonts w:cstheme="minorHAnsi"/>
          <w:sz w:val="24"/>
          <w:szCs w:val="24"/>
        </w:rPr>
        <w:t xml:space="preserve"> </w:t>
      </w:r>
      <w:r w:rsidR="00712116" w:rsidRPr="001A4704">
        <w:rPr>
          <w:rFonts w:cstheme="minorHAnsi"/>
          <w:sz w:val="24"/>
          <w:szCs w:val="24"/>
        </w:rPr>
        <w:t>GST</w:t>
      </w:r>
      <w:r w:rsidRPr="001A4704">
        <w:rPr>
          <w:rFonts w:cstheme="minorHAnsi"/>
          <w:sz w:val="24"/>
          <w:szCs w:val="24"/>
        </w:rPr>
        <w:t xml:space="preserve"> subunits, namely</w:t>
      </w:r>
      <w:r w:rsidR="00712116" w:rsidRPr="001A4704">
        <w:rPr>
          <w:rFonts w:cstheme="minorHAnsi"/>
          <w:sz w:val="24"/>
          <w:szCs w:val="24"/>
        </w:rPr>
        <w:t xml:space="preserve"> </w:t>
      </w:r>
      <w:r w:rsidR="00EE61D2" w:rsidRPr="001A4704">
        <w:rPr>
          <w:rFonts w:cstheme="minorHAnsi"/>
          <w:i/>
          <w:iCs/>
          <w:sz w:val="24"/>
          <w:szCs w:val="24"/>
        </w:rPr>
        <w:t>Am</w:t>
      </w:r>
      <w:r w:rsidR="00EE61D2" w:rsidRPr="001A4704">
        <w:rPr>
          <w:rFonts w:cstheme="minorHAnsi"/>
          <w:sz w:val="24"/>
          <w:szCs w:val="24"/>
        </w:rPr>
        <w:t>GSTF1</w:t>
      </w:r>
      <w:r w:rsidRPr="001A4704">
        <w:rPr>
          <w:rFonts w:cstheme="minorHAnsi"/>
          <w:sz w:val="24"/>
          <w:szCs w:val="24"/>
        </w:rPr>
        <w:t xml:space="preserve">; </w:t>
      </w:r>
      <w:r w:rsidR="00EE61D2" w:rsidRPr="001A4704">
        <w:rPr>
          <w:rFonts w:cstheme="minorHAnsi"/>
          <w:sz w:val="24"/>
          <w:szCs w:val="24"/>
        </w:rPr>
        <w:t xml:space="preserve">MW 24.9 kDa and </w:t>
      </w:r>
      <w:r w:rsidR="00EE61D2" w:rsidRPr="001A4704">
        <w:rPr>
          <w:rFonts w:cstheme="minorHAnsi"/>
          <w:i/>
          <w:iCs/>
          <w:sz w:val="24"/>
          <w:szCs w:val="24"/>
        </w:rPr>
        <w:t>Am</w:t>
      </w:r>
      <w:r w:rsidR="00EE61D2" w:rsidRPr="001A4704">
        <w:rPr>
          <w:rFonts w:cstheme="minorHAnsi"/>
          <w:sz w:val="24"/>
          <w:szCs w:val="24"/>
        </w:rPr>
        <w:t>GSTU2</w:t>
      </w:r>
      <w:r w:rsidRPr="001A4704">
        <w:rPr>
          <w:rFonts w:cstheme="minorHAnsi"/>
          <w:sz w:val="24"/>
          <w:szCs w:val="24"/>
        </w:rPr>
        <w:t xml:space="preserve">; </w:t>
      </w:r>
      <w:r w:rsidR="00EE61D2" w:rsidRPr="001A4704">
        <w:rPr>
          <w:rFonts w:cstheme="minorHAnsi"/>
          <w:sz w:val="24"/>
          <w:szCs w:val="24"/>
        </w:rPr>
        <w:t xml:space="preserve">MW 24.4 kDa </w:t>
      </w:r>
      <w:r w:rsidR="0016608F" w:rsidRPr="001A4704">
        <w:rPr>
          <w:rFonts w:cstheme="minorHAnsi"/>
          <w:sz w:val="24"/>
          <w:szCs w:val="24"/>
        </w:rPr>
        <w:t xml:space="preserve">in both </w:t>
      </w:r>
      <w:r w:rsidR="00EE4B24">
        <w:rPr>
          <w:rFonts w:cstheme="minorHAnsi"/>
          <w:sz w:val="24"/>
          <w:szCs w:val="24"/>
        </w:rPr>
        <w:t xml:space="preserve">herbicide sensitive </w:t>
      </w:r>
      <w:r w:rsidR="0016608F" w:rsidRPr="001A4704">
        <w:rPr>
          <w:rFonts w:cstheme="minorHAnsi"/>
          <w:sz w:val="24"/>
          <w:szCs w:val="24"/>
        </w:rPr>
        <w:t>and NTSR black-grass</w:t>
      </w:r>
      <w:r w:rsidR="00EE61D2" w:rsidRPr="001A4704">
        <w:rPr>
          <w:rFonts w:cstheme="minorHAnsi"/>
          <w:sz w:val="24"/>
          <w:szCs w:val="24"/>
        </w:rPr>
        <w:t xml:space="preserve">. </w:t>
      </w:r>
      <w:r w:rsidRPr="001A4704">
        <w:rPr>
          <w:rFonts w:cstheme="minorHAnsi"/>
          <w:sz w:val="24"/>
          <w:szCs w:val="24"/>
        </w:rPr>
        <w:t>T</w:t>
      </w:r>
      <w:r w:rsidR="0016608F" w:rsidRPr="001A4704">
        <w:rPr>
          <w:rFonts w:cstheme="minorHAnsi"/>
          <w:sz w:val="24"/>
          <w:szCs w:val="24"/>
        </w:rPr>
        <w:t xml:space="preserve">he </w:t>
      </w:r>
      <w:r w:rsidRPr="001A4704">
        <w:rPr>
          <w:rFonts w:cstheme="minorHAnsi"/>
          <w:sz w:val="24"/>
          <w:szCs w:val="24"/>
        </w:rPr>
        <w:t>abundance of the immuno-recognized</w:t>
      </w:r>
      <w:r w:rsidR="0016608F" w:rsidRPr="001A4704">
        <w:rPr>
          <w:rFonts w:cstheme="minorHAnsi"/>
          <w:sz w:val="24"/>
          <w:szCs w:val="24"/>
        </w:rPr>
        <w:t xml:space="preserve"> protein bands was clearly greater in the NTSR population </w:t>
      </w:r>
      <w:r w:rsidRPr="001A4704">
        <w:rPr>
          <w:rFonts w:cstheme="minorHAnsi"/>
          <w:sz w:val="24"/>
          <w:szCs w:val="24"/>
        </w:rPr>
        <w:t xml:space="preserve">in both cases </w:t>
      </w:r>
      <w:r w:rsidR="0016608F" w:rsidRPr="00455C97">
        <w:rPr>
          <w:rFonts w:cstheme="minorHAnsi"/>
          <w:sz w:val="24"/>
          <w:szCs w:val="24"/>
        </w:rPr>
        <w:t xml:space="preserve">(Figure </w:t>
      </w:r>
      <w:r w:rsidR="00AF4D28">
        <w:rPr>
          <w:rFonts w:cstheme="minorHAnsi"/>
          <w:sz w:val="24"/>
          <w:szCs w:val="24"/>
        </w:rPr>
        <w:t>4</w:t>
      </w:r>
      <w:r w:rsidR="0016608F" w:rsidRPr="00455C97">
        <w:rPr>
          <w:rFonts w:cstheme="minorHAnsi"/>
          <w:sz w:val="24"/>
          <w:szCs w:val="24"/>
        </w:rPr>
        <w:t xml:space="preserve">A, </w:t>
      </w:r>
      <w:r w:rsidR="00AF4D28">
        <w:rPr>
          <w:rFonts w:cstheme="minorHAnsi"/>
          <w:sz w:val="24"/>
          <w:szCs w:val="24"/>
        </w:rPr>
        <w:t>4</w:t>
      </w:r>
      <w:r w:rsidR="0016608F" w:rsidRPr="00455C97">
        <w:rPr>
          <w:rFonts w:cstheme="minorHAnsi"/>
          <w:sz w:val="24"/>
          <w:szCs w:val="24"/>
        </w:rPr>
        <w:t>B).</w:t>
      </w:r>
      <w:r w:rsidR="0016608F" w:rsidRPr="001A4704">
        <w:rPr>
          <w:rFonts w:cstheme="minorHAnsi"/>
          <w:sz w:val="24"/>
          <w:szCs w:val="24"/>
        </w:rPr>
        <w:t xml:space="preserve"> For </w:t>
      </w:r>
      <w:r w:rsidR="0016608F" w:rsidRPr="001A4704">
        <w:rPr>
          <w:rFonts w:cstheme="minorHAnsi"/>
          <w:i/>
          <w:sz w:val="24"/>
          <w:szCs w:val="24"/>
        </w:rPr>
        <w:t>AmOPR1</w:t>
      </w:r>
      <w:r w:rsidR="0016608F" w:rsidRPr="001A4704">
        <w:rPr>
          <w:rFonts w:cstheme="minorHAnsi"/>
          <w:sz w:val="24"/>
          <w:szCs w:val="24"/>
        </w:rPr>
        <w:t xml:space="preserve">, although the expression of this transcript was detected in both </w:t>
      </w:r>
      <w:r w:rsidR="00EE4B24">
        <w:rPr>
          <w:rFonts w:cstheme="minorHAnsi"/>
          <w:sz w:val="24"/>
          <w:szCs w:val="24"/>
        </w:rPr>
        <w:t>herbicide sensitive</w:t>
      </w:r>
      <w:r w:rsidR="0016608F" w:rsidRPr="001A4704">
        <w:rPr>
          <w:rFonts w:cstheme="minorHAnsi"/>
          <w:sz w:val="24"/>
          <w:szCs w:val="24"/>
        </w:rPr>
        <w:t xml:space="preserve"> and NTSR black-grass, no specific band for the </w:t>
      </w:r>
      <w:r w:rsidR="0016608F" w:rsidRPr="001A4704">
        <w:rPr>
          <w:rFonts w:cstheme="minorHAnsi"/>
          <w:i/>
          <w:sz w:val="24"/>
          <w:szCs w:val="24"/>
        </w:rPr>
        <w:t>Am</w:t>
      </w:r>
      <w:r w:rsidR="0016608F" w:rsidRPr="001A4704">
        <w:rPr>
          <w:rFonts w:cstheme="minorHAnsi"/>
          <w:sz w:val="24"/>
          <w:szCs w:val="24"/>
        </w:rPr>
        <w:t xml:space="preserve">OPR1 protein (approximated MW 40.0 kDa) </w:t>
      </w:r>
      <w:r w:rsidRPr="001A4704">
        <w:rPr>
          <w:rFonts w:cstheme="minorHAnsi"/>
          <w:sz w:val="24"/>
          <w:szCs w:val="24"/>
        </w:rPr>
        <w:t>was detectable in</w:t>
      </w:r>
      <w:r w:rsidR="0016608F" w:rsidRPr="001A4704">
        <w:rPr>
          <w:rFonts w:cstheme="minorHAnsi"/>
          <w:sz w:val="24"/>
          <w:szCs w:val="24"/>
        </w:rPr>
        <w:t xml:space="preserve"> </w:t>
      </w:r>
      <w:r w:rsidR="00D50BE3">
        <w:rPr>
          <w:rFonts w:cstheme="minorHAnsi"/>
          <w:sz w:val="24"/>
          <w:szCs w:val="24"/>
        </w:rPr>
        <w:t xml:space="preserve">herbicide sensitive </w:t>
      </w:r>
      <w:r w:rsidR="0016608F" w:rsidRPr="001A4704">
        <w:rPr>
          <w:rFonts w:cstheme="minorHAnsi"/>
          <w:sz w:val="24"/>
          <w:szCs w:val="24"/>
        </w:rPr>
        <w:t xml:space="preserve">black-grass (Figure </w:t>
      </w:r>
      <w:r w:rsidR="00AF4D28">
        <w:rPr>
          <w:rFonts w:cstheme="minorHAnsi"/>
          <w:sz w:val="24"/>
          <w:szCs w:val="24"/>
        </w:rPr>
        <w:t>4</w:t>
      </w:r>
      <w:r w:rsidR="0016608F" w:rsidRPr="001A4704">
        <w:rPr>
          <w:rFonts w:cstheme="minorHAnsi"/>
          <w:sz w:val="24"/>
          <w:szCs w:val="24"/>
        </w:rPr>
        <w:t>C). These results confirm t</w:t>
      </w:r>
      <w:r w:rsidR="00EE61D2" w:rsidRPr="001A4704">
        <w:rPr>
          <w:rFonts w:cstheme="minorHAnsi"/>
          <w:sz w:val="24"/>
          <w:szCs w:val="24"/>
        </w:rPr>
        <w:t>he specific</w:t>
      </w:r>
      <w:r w:rsidR="00DA79C7" w:rsidRPr="001A4704">
        <w:rPr>
          <w:rFonts w:cstheme="minorHAnsi"/>
          <w:sz w:val="24"/>
          <w:szCs w:val="24"/>
        </w:rPr>
        <w:t>ity</w:t>
      </w:r>
      <w:r w:rsidR="00EE61D2" w:rsidRPr="001A4704">
        <w:rPr>
          <w:rFonts w:cstheme="minorHAnsi"/>
          <w:sz w:val="24"/>
          <w:szCs w:val="24"/>
        </w:rPr>
        <w:t xml:space="preserve"> and sensitivity of antibodies </w:t>
      </w:r>
      <w:r w:rsidR="00712116" w:rsidRPr="001A4704">
        <w:rPr>
          <w:rFonts w:cstheme="minorHAnsi"/>
          <w:sz w:val="24"/>
          <w:szCs w:val="24"/>
        </w:rPr>
        <w:t xml:space="preserve">that can </w:t>
      </w:r>
      <w:r w:rsidR="00EE61D2" w:rsidRPr="001A4704">
        <w:rPr>
          <w:rFonts w:cstheme="minorHAnsi"/>
          <w:sz w:val="24"/>
          <w:szCs w:val="24"/>
        </w:rPr>
        <w:t xml:space="preserve">detect </w:t>
      </w:r>
      <w:r w:rsidR="0016608F" w:rsidRPr="001A4704">
        <w:rPr>
          <w:rFonts w:cstheme="minorHAnsi"/>
          <w:sz w:val="24"/>
          <w:szCs w:val="24"/>
        </w:rPr>
        <w:t xml:space="preserve">enhanced expression </w:t>
      </w:r>
      <w:r w:rsidR="00EE61D2" w:rsidRPr="001A4704">
        <w:rPr>
          <w:rFonts w:cstheme="minorHAnsi"/>
          <w:sz w:val="24"/>
          <w:szCs w:val="24"/>
        </w:rPr>
        <w:t xml:space="preserve">of these three </w:t>
      </w:r>
      <w:r w:rsidR="00712116" w:rsidRPr="001A4704">
        <w:rPr>
          <w:rFonts w:cstheme="minorHAnsi"/>
          <w:sz w:val="24"/>
          <w:szCs w:val="24"/>
        </w:rPr>
        <w:t xml:space="preserve">protein </w:t>
      </w:r>
      <w:r w:rsidR="00EE61D2" w:rsidRPr="001A4704">
        <w:rPr>
          <w:rFonts w:cstheme="minorHAnsi"/>
          <w:sz w:val="24"/>
          <w:szCs w:val="24"/>
        </w:rPr>
        <w:t>biomarkers in black</w:t>
      </w:r>
      <w:r w:rsidR="00190874">
        <w:rPr>
          <w:rFonts w:cstheme="minorHAnsi"/>
          <w:sz w:val="24"/>
          <w:szCs w:val="24"/>
        </w:rPr>
        <w:t>-</w:t>
      </w:r>
      <w:r w:rsidR="00EE61D2" w:rsidRPr="001A4704">
        <w:rPr>
          <w:rFonts w:cstheme="minorHAnsi"/>
          <w:sz w:val="24"/>
          <w:szCs w:val="24"/>
        </w:rPr>
        <w:t>grass plants. Therefore, we used these antibodies to quantif</w:t>
      </w:r>
      <w:r w:rsidR="00712116" w:rsidRPr="001A4704">
        <w:rPr>
          <w:rFonts w:cstheme="minorHAnsi"/>
          <w:sz w:val="24"/>
          <w:szCs w:val="24"/>
        </w:rPr>
        <w:t>y</w:t>
      </w:r>
      <w:r w:rsidR="00EE61D2" w:rsidRPr="001A4704">
        <w:rPr>
          <w:rFonts w:cstheme="minorHAnsi"/>
          <w:sz w:val="24"/>
          <w:szCs w:val="24"/>
        </w:rPr>
        <w:t xml:space="preserve"> the basal expression of </w:t>
      </w:r>
      <w:r w:rsidRPr="001A4704">
        <w:rPr>
          <w:rFonts w:cstheme="minorHAnsi"/>
          <w:sz w:val="24"/>
          <w:szCs w:val="24"/>
        </w:rPr>
        <w:t xml:space="preserve">the corresponding </w:t>
      </w:r>
      <w:r w:rsidR="00EE61D2" w:rsidRPr="001A4704">
        <w:rPr>
          <w:rFonts w:cstheme="minorHAnsi"/>
          <w:sz w:val="24"/>
          <w:szCs w:val="24"/>
        </w:rPr>
        <w:t>biomarker</w:t>
      </w:r>
      <w:r w:rsidRPr="001A4704">
        <w:rPr>
          <w:rFonts w:cstheme="minorHAnsi"/>
          <w:sz w:val="24"/>
          <w:szCs w:val="24"/>
        </w:rPr>
        <w:t xml:space="preserve"> </w:t>
      </w:r>
      <w:r w:rsidR="00EE61D2" w:rsidRPr="001A4704">
        <w:rPr>
          <w:rFonts w:cstheme="minorHAnsi"/>
          <w:sz w:val="24"/>
          <w:szCs w:val="24"/>
        </w:rPr>
        <w:t>proteins in field populations</w:t>
      </w:r>
      <w:r w:rsidR="00DA79C7" w:rsidRPr="001A4704">
        <w:rPr>
          <w:rFonts w:cstheme="minorHAnsi"/>
          <w:sz w:val="24"/>
          <w:szCs w:val="24"/>
        </w:rPr>
        <w:t>,</w:t>
      </w:r>
      <w:r w:rsidR="00EE61D2" w:rsidRPr="001A4704">
        <w:rPr>
          <w:rFonts w:cstheme="minorHAnsi"/>
          <w:sz w:val="24"/>
          <w:szCs w:val="24"/>
        </w:rPr>
        <w:t xml:space="preserve"> </w:t>
      </w:r>
      <w:r w:rsidRPr="001A4704">
        <w:rPr>
          <w:rFonts w:cstheme="minorHAnsi"/>
          <w:sz w:val="24"/>
          <w:szCs w:val="24"/>
        </w:rPr>
        <w:t xml:space="preserve">and then </w:t>
      </w:r>
      <w:r w:rsidR="00EE61D2" w:rsidRPr="001A4704">
        <w:rPr>
          <w:rFonts w:cstheme="minorHAnsi"/>
          <w:sz w:val="24"/>
          <w:szCs w:val="24"/>
        </w:rPr>
        <w:t>examin</w:t>
      </w:r>
      <w:r w:rsidRPr="001A4704">
        <w:rPr>
          <w:rFonts w:cstheme="minorHAnsi"/>
          <w:sz w:val="24"/>
          <w:szCs w:val="24"/>
        </w:rPr>
        <w:t>e</w:t>
      </w:r>
      <w:r w:rsidR="00EE61D2" w:rsidRPr="001A4704">
        <w:rPr>
          <w:rFonts w:cstheme="minorHAnsi"/>
          <w:sz w:val="24"/>
          <w:szCs w:val="24"/>
        </w:rPr>
        <w:t xml:space="preserve"> the link between </w:t>
      </w:r>
      <w:r w:rsidRPr="001A4704">
        <w:rPr>
          <w:rFonts w:cstheme="minorHAnsi"/>
          <w:sz w:val="24"/>
          <w:szCs w:val="24"/>
        </w:rPr>
        <w:t xml:space="preserve">the respective abundance of the polypeptides </w:t>
      </w:r>
      <w:r w:rsidR="00EE61D2" w:rsidRPr="001A4704">
        <w:rPr>
          <w:rFonts w:cstheme="minorHAnsi"/>
          <w:sz w:val="24"/>
          <w:szCs w:val="24"/>
        </w:rPr>
        <w:t xml:space="preserve">and herbicide metabolism. </w:t>
      </w:r>
    </w:p>
    <w:p w14:paraId="44DD8978" w14:textId="4E482BFC" w:rsidR="0016608F" w:rsidRPr="001A4704" w:rsidRDefault="0016608F" w:rsidP="0016608F">
      <w:pPr>
        <w:spacing w:line="480" w:lineRule="auto"/>
        <w:jc w:val="both"/>
        <w:rPr>
          <w:rFonts w:cstheme="minorHAnsi"/>
          <w:sz w:val="24"/>
          <w:szCs w:val="24"/>
        </w:rPr>
      </w:pPr>
      <w:r w:rsidRPr="001A4704">
        <w:rPr>
          <w:rFonts w:cstheme="minorHAnsi"/>
          <w:sz w:val="24"/>
          <w:szCs w:val="24"/>
        </w:rPr>
        <w:t xml:space="preserve">Across the wider 30 populations, </w:t>
      </w:r>
      <w:r w:rsidR="002C3E4F" w:rsidRPr="001A4704">
        <w:rPr>
          <w:rFonts w:cstheme="minorHAnsi"/>
          <w:sz w:val="24"/>
          <w:szCs w:val="24"/>
        </w:rPr>
        <w:t>the</w:t>
      </w:r>
      <w:r w:rsidRPr="001A4704">
        <w:rPr>
          <w:rFonts w:cstheme="minorHAnsi"/>
          <w:sz w:val="24"/>
          <w:szCs w:val="24"/>
        </w:rPr>
        <w:t xml:space="preserve"> </w:t>
      </w:r>
      <w:r w:rsidR="002C3E4F" w:rsidRPr="001A4704">
        <w:rPr>
          <w:rFonts w:cstheme="minorHAnsi"/>
          <w:sz w:val="24"/>
          <w:szCs w:val="24"/>
        </w:rPr>
        <w:t>relative</w:t>
      </w:r>
      <w:r w:rsidRPr="001A4704">
        <w:rPr>
          <w:rFonts w:cstheme="minorHAnsi"/>
          <w:sz w:val="24"/>
          <w:szCs w:val="24"/>
        </w:rPr>
        <w:t xml:space="preserve"> abundance of both </w:t>
      </w:r>
      <w:r w:rsidRPr="001A4704">
        <w:rPr>
          <w:rFonts w:cstheme="minorHAnsi"/>
          <w:i/>
          <w:iCs/>
          <w:sz w:val="24"/>
          <w:szCs w:val="24"/>
        </w:rPr>
        <w:t>Am</w:t>
      </w:r>
      <w:r w:rsidRPr="001A4704">
        <w:rPr>
          <w:rFonts w:cstheme="minorHAnsi"/>
          <w:sz w:val="24"/>
          <w:szCs w:val="24"/>
        </w:rPr>
        <w:t xml:space="preserve">GSTF1 and </w:t>
      </w:r>
      <w:r w:rsidRPr="001A4704">
        <w:rPr>
          <w:rFonts w:cstheme="minorHAnsi"/>
          <w:i/>
          <w:iCs/>
          <w:sz w:val="24"/>
          <w:szCs w:val="24"/>
        </w:rPr>
        <w:t>Am</w:t>
      </w:r>
      <w:r w:rsidRPr="001A4704">
        <w:rPr>
          <w:rFonts w:cstheme="minorHAnsi"/>
          <w:sz w:val="24"/>
          <w:szCs w:val="24"/>
        </w:rPr>
        <w:t>GSTU2 p</w:t>
      </w:r>
      <w:r w:rsidR="002C3E4F" w:rsidRPr="001A4704">
        <w:rPr>
          <w:rFonts w:cstheme="minorHAnsi"/>
          <w:sz w:val="24"/>
          <w:szCs w:val="24"/>
        </w:rPr>
        <w:t xml:space="preserve">olypeptides </w:t>
      </w:r>
      <w:r w:rsidRPr="001A4704">
        <w:rPr>
          <w:rFonts w:cstheme="minorHAnsi"/>
          <w:sz w:val="24"/>
          <w:szCs w:val="24"/>
        </w:rPr>
        <w:t xml:space="preserve">were significant predictors of </w:t>
      </w:r>
      <w:r w:rsidR="002C3E4F" w:rsidRPr="001A4704">
        <w:rPr>
          <w:rFonts w:cstheme="minorHAnsi"/>
          <w:sz w:val="24"/>
          <w:szCs w:val="24"/>
        </w:rPr>
        <w:t xml:space="preserve">both </w:t>
      </w:r>
      <w:r w:rsidR="00EE61D2" w:rsidRPr="001A4704">
        <w:rPr>
          <w:rFonts w:cstheme="minorHAnsi"/>
          <w:sz w:val="24"/>
          <w:szCs w:val="24"/>
        </w:rPr>
        <w:t>fenoxaprop metabolism</w:t>
      </w:r>
      <w:r w:rsidRPr="001A4704">
        <w:rPr>
          <w:rFonts w:cstheme="minorHAnsi"/>
          <w:sz w:val="24"/>
          <w:szCs w:val="24"/>
        </w:rPr>
        <w:t xml:space="preserve"> (</w:t>
      </w:r>
      <w:r w:rsidRPr="001A4704">
        <w:rPr>
          <w:rFonts w:cstheme="minorHAnsi"/>
          <w:i/>
          <w:iCs/>
          <w:sz w:val="24"/>
          <w:szCs w:val="24"/>
        </w:rPr>
        <w:t>Am</w:t>
      </w:r>
      <w:r w:rsidRPr="001A4704">
        <w:rPr>
          <w:rFonts w:cstheme="minorHAnsi"/>
          <w:sz w:val="24"/>
          <w:szCs w:val="24"/>
        </w:rPr>
        <w:t>GSTF1; F = 10.53, p = 0.003), (</w:t>
      </w:r>
      <w:r w:rsidRPr="001A4704">
        <w:rPr>
          <w:rFonts w:cstheme="minorHAnsi"/>
          <w:i/>
          <w:iCs/>
          <w:sz w:val="24"/>
          <w:szCs w:val="24"/>
        </w:rPr>
        <w:t>Am</w:t>
      </w:r>
      <w:r w:rsidRPr="001A4704">
        <w:rPr>
          <w:rFonts w:cstheme="minorHAnsi"/>
          <w:sz w:val="24"/>
          <w:szCs w:val="24"/>
        </w:rPr>
        <w:t>GSTU2; F = 17.15, p &lt; 0.001) and mesosulfuron</w:t>
      </w:r>
      <w:r w:rsidR="00EE61D2" w:rsidRPr="001A4704">
        <w:rPr>
          <w:rFonts w:cstheme="minorHAnsi"/>
          <w:sz w:val="24"/>
          <w:szCs w:val="24"/>
        </w:rPr>
        <w:t xml:space="preserve"> </w:t>
      </w:r>
      <w:r w:rsidR="00EE61D2" w:rsidRPr="001A4704">
        <w:rPr>
          <w:rFonts w:cstheme="minorHAnsi"/>
          <w:sz w:val="24"/>
          <w:szCs w:val="24"/>
        </w:rPr>
        <w:lastRenderedPageBreak/>
        <w:t>metabolism</w:t>
      </w:r>
      <w:r w:rsidRPr="001A4704">
        <w:rPr>
          <w:rFonts w:cstheme="minorHAnsi"/>
          <w:sz w:val="24"/>
          <w:szCs w:val="24"/>
        </w:rPr>
        <w:t xml:space="preserve"> (</w:t>
      </w:r>
      <w:r w:rsidRPr="001A4704">
        <w:rPr>
          <w:rFonts w:cstheme="minorHAnsi"/>
          <w:i/>
          <w:iCs/>
          <w:sz w:val="24"/>
          <w:szCs w:val="24"/>
        </w:rPr>
        <w:t>Am</w:t>
      </w:r>
      <w:r w:rsidRPr="001A4704">
        <w:rPr>
          <w:rFonts w:cstheme="minorHAnsi"/>
          <w:sz w:val="24"/>
          <w:szCs w:val="24"/>
        </w:rPr>
        <w:t>GSTF1; F = 11.96, p = 0.002), (</w:t>
      </w:r>
      <w:r w:rsidRPr="001A4704">
        <w:rPr>
          <w:rFonts w:cstheme="minorHAnsi"/>
          <w:i/>
          <w:iCs/>
          <w:sz w:val="24"/>
          <w:szCs w:val="24"/>
        </w:rPr>
        <w:t>Am</w:t>
      </w:r>
      <w:r w:rsidRPr="001A4704">
        <w:rPr>
          <w:rFonts w:cstheme="minorHAnsi"/>
          <w:sz w:val="24"/>
          <w:szCs w:val="24"/>
        </w:rPr>
        <w:t>GSTU2; F = 14.31, p &lt; 0.001) (</w:t>
      </w:r>
      <w:r w:rsidR="002B5074">
        <w:rPr>
          <w:rFonts w:cstheme="minorHAnsi"/>
          <w:sz w:val="24"/>
          <w:szCs w:val="24"/>
        </w:rPr>
        <w:t xml:space="preserve">Figure </w:t>
      </w:r>
      <w:r w:rsidR="00364774">
        <w:rPr>
          <w:rFonts w:cstheme="minorHAnsi"/>
          <w:sz w:val="24"/>
          <w:szCs w:val="24"/>
        </w:rPr>
        <w:t>5</w:t>
      </w:r>
      <w:r w:rsidR="002B5074">
        <w:rPr>
          <w:rFonts w:cstheme="minorHAnsi"/>
          <w:sz w:val="24"/>
          <w:szCs w:val="24"/>
        </w:rPr>
        <w:t xml:space="preserve">, </w:t>
      </w:r>
      <w:r w:rsidRPr="001A4704">
        <w:rPr>
          <w:rFonts w:cstheme="minorHAnsi"/>
          <w:sz w:val="24"/>
          <w:szCs w:val="24"/>
        </w:rPr>
        <w:t>Supplementary Table S</w:t>
      </w:r>
      <w:r w:rsidR="00BA3CC2">
        <w:rPr>
          <w:rFonts w:cstheme="minorHAnsi"/>
          <w:sz w:val="24"/>
          <w:szCs w:val="24"/>
        </w:rPr>
        <w:t>9</w:t>
      </w:r>
      <w:r w:rsidRPr="001A4704">
        <w:rPr>
          <w:rFonts w:cstheme="minorHAnsi"/>
          <w:sz w:val="24"/>
          <w:szCs w:val="24"/>
        </w:rPr>
        <w:t>, S</w:t>
      </w:r>
      <w:r w:rsidR="00BA3CC2">
        <w:rPr>
          <w:rFonts w:cstheme="minorHAnsi"/>
          <w:sz w:val="24"/>
          <w:szCs w:val="24"/>
        </w:rPr>
        <w:t>10</w:t>
      </w:r>
      <w:r w:rsidRPr="001A4704">
        <w:rPr>
          <w:rFonts w:cstheme="minorHAnsi"/>
          <w:sz w:val="24"/>
          <w:szCs w:val="24"/>
        </w:rPr>
        <w:t xml:space="preserve">). </w:t>
      </w:r>
      <w:r w:rsidR="002C3E4F" w:rsidRPr="001A4704">
        <w:rPr>
          <w:rFonts w:cstheme="minorHAnsi"/>
          <w:sz w:val="24"/>
          <w:szCs w:val="24"/>
        </w:rPr>
        <w:t>In contrast,</w:t>
      </w:r>
      <w:r w:rsidRPr="001A4704">
        <w:rPr>
          <w:rFonts w:cstheme="minorHAnsi"/>
          <w:sz w:val="24"/>
          <w:szCs w:val="24"/>
        </w:rPr>
        <w:t xml:space="preserve"> the basal level of </w:t>
      </w:r>
      <w:r w:rsidRPr="001A4704">
        <w:rPr>
          <w:rFonts w:cstheme="minorHAnsi"/>
          <w:i/>
          <w:iCs/>
          <w:sz w:val="24"/>
          <w:szCs w:val="24"/>
        </w:rPr>
        <w:t>Am</w:t>
      </w:r>
      <w:r w:rsidRPr="001A4704">
        <w:rPr>
          <w:rFonts w:cstheme="minorHAnsi"/>
          <w:sz w:val="24"/>
          <w:szCs w:val="24"/>
        </w:rPr>
        <w:t xml:space="preserve">OPR1 protein was a significant predictor for </w:t>
      </w:r>
      <w:r w:rsidR="002C3E4F" w:rsidRPr="001A4704">
        <w:rPr>
          <w:rFonts w:cstheme="minorHAnsi"/>
          <w:sz w:val="24"/>
          <w:szCs w:val="24"/>
        </w:rPr>
        <w:t xml:space="preserve">the enhanced metabolism of </w:t>
      </w:r>
      <w:r w:rsidR="00EE61D2" w:rsidRPr="001A4704">
        <w:rPr>
          <w:rFonts w:cstheme="minorHAnsi"/>
          <w:sz w:val="24"/>
          <w:szCs w:val="24"/>
        </w:rPr>
        <w:t xml:space="preserve">fenoxaprop </w:t>
      </w:r>
      <w:r w:rsidR="002C3E4F" w:rsidRPr="001A4704">
        <w:rPr>
          <w:rFonts w:cstheme="minorHAnsi"/>
          <w:sz w:val="24"/>
          <w:szCs w:val="24"/>
        </w:rPr>
        <w:t>alone</w:t>
      </w:r>
      <w:r w:rsidRPr="001A4704">
        <w:rPr>
          <w:rFonts w:cstheme="minorHAnsi"/>
          <w:sz w:val="24"/>
          <w:szCs w:val="24"/>
        </w:rPr>
        <w:t xml:space="preserve"> (</w:t>
      </w:r>
      <w:r w:rsidR="00B551F9">
        <w:rPr>
          <w:rFonts w:cstheme="minorHAnsi"/>
          <w:sz w:val="24"/>
          <w:szCs w:val="24"/>
        </w:rPr>
        <w:t xml:space="preserve">Figure </w:t>
      </w:r>
      <w:r w:rsidR="00364774">
        <w:rPr>
          <w:rFonts w:cstheme="minorHAnsi"/>
          <w:sz w:val="24"/>
          <w:szCs w:val="24"/>
        </w:rPr>
        <w:t>5</w:t>
      </w:r>
      <w:r w:rsidR="00B551F9">
        <w:rPr>
          <w:rFonts w:cstheme="minorHAnsi"/>
          <w:sz w:val="24"/>
          <w:szCs w:val="24"/>
        </w:rPr>
        <w:t xml:space="preserve">, </w:t>
      </w:r>
      <w:r w:rsidRPr="001A4704">
        <w:rPr>
          <w:rFonts w:cstheme="minorHAnsi"/>
          <w:sz w:val="24"/>
          <w:szCs w:val="24"/>
        </w:rPr>
        <w:t>Supplementary Table S</w:t>
      </w:r>
      <w:r w:rsidR="00BA3CC2">
        <w:rPr>
          <w:rFonts w:cstheme="minorHAnsi"/>
          <w:sz w:val="24"/>
          <w:szCs w:val="24"/>
        </w:rPr>
        <w:t>9</w:t>
      </w:r>
      <w:r w:rsidRPr="001A4704">
        <w:rPr>
          <w:rFonts w:cstheme="minorHAnsi"/>
          <w:sz w:val="24"/>
          <w:szCs w:val="24"/>
        </w:rPr>
        <w:t>, S</w:t>
      </w:r>
      <w:r w:rsidR="00BA3CC2">
        <w:rPr>
          <w:rFonts w:cstheme="minorHAnsi"/>
          <w:sz w:val="24"/>
          <w:szCs w:val="24"/>
        </w:rPr>
        <w:t>10</w:t>
      </w:r>
      <w:r w:rsidR="00CB65AA">
        <w:rPr>
          <w:rFonts w:cstheme="minorHAnsi"/>
          <w:sz w:val="24"/>
          <w:szCs w:val="24"/>
        </w:rPr>
        <w:t>)</w:t>
      </w:r>
      <w:r w:rsidRPr="001A4704">
        <w:rPr>
          <w:rFonts w:cstheme="minorHAnsi"/>
          <w:sz w:val="24"/>
          <w:szCs w:val="24"/>
        </w:rPr>
        <w:t xml:space="preserve"> </w:t>
      </w:r>
      <w:r w:rsidRPr="001A4704">
        <w:rPr>
          <w:rFonts w:cstheme="minorHAnsi"/>
          <w:i/>
          <w:iCs/>
          <w:sz w:val="24"/>
          <w:szCs w:val="24"/>
        </w:rPr>
        <w:t>Am</w:t>
      </w:r>
      <w:r w:rsidRPr="001A4704">
        <w:rPr>
          <w:rFonts w:cstheme="minorHAnsi"/>
          <w:sz w:val="24"/>
          <w:szCs w:val="24"/>
        </w:rPr>
        <w:t>OPR1</w:t>
      </w:r>
      <w:r w:rsidRPr="001A4704">
        <w:rPr>
          <w:rFonts w:cstheme="minorHAnsi"/>
          <w:sz w:val="24"/>
          <w:szCs w:val="24"/>
          <w:vertAlign w:val="subscript"/>
        </w:rPr>
        <w:t xml:space="preserve">fenoxaprop </w:t>
      </w:r>
      <w:r w:rsidRPr="001A4704">
        <w:rPr>
          <w:rFonts w:cstheme="minorHAnsi"/>
          <w:sz w:val="24"/>
          <w:szCs w:val="24"/>
        </w:rPr>
        <w:t>(F = 5.67, p = 0.02</w:t>
      </w:r>
      <w:r w:rsidR="00CB65AA">
        <w:rPr>
          <w:rFonts w:cstheme="minorHAnsi"/>
          <w:sz w:val="24"/>
          <w:szCs w:val="24"/>
        </w:rPr>
        <w:t>)</w:t>
      </w:r>
      <w:r w:rsidRPr="001A4704">
        <w:rPr>
          <w:rFonts w:cstheme="minorHAnsi"/>
          <w:sz w:val="24"/>
          <w:szCs w:val="24"/>
        </w:rPr>
        <w:t xml:space="preserve">, </w:t>
      </w:r>
      <w:r w:rsidRPr="001A4704">
        <w:rPr>
          <w:rFonts w:cstheme="minorHAnsi"/>
          <w:i/>
          <w:iCs/>
          <w:sz w:val="24"/>
          <w:szCs w:val="24"/>
        </w:rPr>
        <w:t>Am</w:t>
      </w:r>
      <w:r w:rsidRPr="001A4704">
        <w:rPr>
          <w:rFonts w:cstheme="minorHAnsi"/>
          <w:sz w:val="24"/>
          <w:szCs w:val="24"/>
        </w:rPr>
        <w:t>OPR1</w:t>
      </w:r>
      <w:r w:rsidRPr="001A4704">
        <w:rPr>
          <w:rFonts w:cstheme="minorHAnsi"/>
          <w:sz w:val="24"/>
          <w:szCs w:val="24"/>
          <w:vertAlign w:val="subscript"/>
        </w:rPr>
        <w:t xml:space="preserve">mesosulfuron </w:t>
      </w:r>
      <w:r w:rsidRPr="001A4704">
        <w:rPr>
          <w:rFonts w:cstheme="minorHAnsi"/>
          <w:sz w:val="24"/>
          <w:szCs w:val="24"/>
        </w:rPr>
        <w:t xml:space="preserve">(F = 0.02, p = 0.89).  These results </w:t>
      </w:r>
      <w:r w:rsidR="004A3E85">
        <w:rPr>
          <w:rFonts w:cstheme="minorHAnsi"/>
          <w:sz w:val="24"/>
          <w:szCs w:val="24"/>
        </w:rPr>
        <w:t>highlight the</w:t>
      </w:r>
      <w:r w:rsidR="00E96D67">
        <w:rPr>
          <w:rFonts w:cstheme="minorHAnsi"/>
          <w:sz w:val="24"/>
          <w:szCs w:val="24"/>
        </w:rPr>
        <w:t xml:space="preserve"> potential </w:t>
      </w:r>
      <w:r w:rsidR="004971DE">
        <w:rPr>
          <w:rFonts w:cstheme="minorHAnsi"/>
          <w:sz w:val="24"/>
          <w:szCs w:val="24"/>
        </w:rPr>
        <w:t xml:space="preserve">to </w:t>
      </w:r>
      <w:r w:rsidR="00456A63" w:rsidRPr="001A4704">
        <w:rPr>
          <w:rFonts w:cstheme="minorHAnsi"/>
          <w:sz w:val="24"/>
          <w:szCs w:val="24"/>
        </w:rPr>
        <w:t xml:space="preserve">detect </w:t>
      </w:r>
      <w:r w:rsidR="002C3E4F" w:rsidRPr="001A4704">
        <w:rPr>
          <w:rFonts w:cstheme="minorHAnsi"/>
          <w:sz w:val="24"/>
          <w:szCs w:val="24"/>
        </w:rPr>
        <w:t>EMR toward</w:t>
      </w:r>
      <w:r w:rsidR="00456A63" w:rsidRPr="001A4704">
        <w:rPr>
          <w:rFonts w:cstheme="minorHAnsi"/>
          <w:sz w:val="24"/>
          <w:szCs w:val="24"/>
        </w:rPr>
        <w:t xml:space="preserve"> fenoxaprop and mesosulfuron in black</w:t>
      </w:r>
      <w:r w:rsidR="0018380A" w:rsidRPr="001A4704">
        <w:rPr>
          <w:rFonts w:cstheme="minorHAnsi"/>
          <w:sz w:val="24"/>
          <w:szCs w:val="24"/>
        </w:rPr>
        <w:t>-</w:t>
      </w:r>
      <w:r w:rsidR="00456A63" w:rsidRPr="001A4704">
        <w:rPr>
          <w:rFonts w:cstheme="minorHAnsi"/>
          <w:sz w:val="24"/>
          <w:szCs w:val="24"/>
        </w:rPr>
        <w:t>grass populations</w:t>
      </w:r>
      <w:r w:rsidR="00D40055">
        <w:rPr>
          <w:rFonts w:cstheme="minorHAnsi"/>
          <w:sz w:val="24"/>
          <w:szCs w:val="24"/>
        </w:rPr>
        <w:t xml:space="preserve"> through protein biomarkers</w:t>
      </w:r>
      <w:r w:rsidR="00456A63" w:rsidRPr="001A4704">
        <w:rPr>
          <w:rFonts w:cstheme="minorHAnsi"/>
          <w:sz w:val="24"/>
          <w:szCs w:val="24"/>
        </w:rPr>
        <w:t xml:space="preserve">. </w:t>
      </w:r>
    </w:p>
    <w:p w14:paraId="08974D39" w14:textId="283B5A9C" w:rsidR="00AE1182" w:rsidRPr="004971DE" w:rsidRDefault="00AE1182" w:rsidP="00137471">
      <w:pPr>
        <w:spacing w:line="480" w:lineRule="auto"/>
        <w:jc w:val="both"/>
        <w:rPr>
          <w:rFonts w:cstheme="minorHAnsi"/>
          <w:b/>
          <w:bCs/>
          <w:sz w:val="24"/>
          <w:szCs w:val="24"/>
        </w:rPr>
      </w:pPr>
      <w:r w:rsidRPr="004971DE">
        <w:rPr>
          <w:rFonts w:cstheme="minorHAnsi"/>
          <w:b/>
          <w:bCs/>
          <w:sz w:val="24"/>
          <w:szCs w:val="24"/>
        </w:rPr>
        <w:t>3.</w:t>
      </w:r>
      <w:r w:rsidR="0016608F" w:rsidRPr="004971DE">
        <w:rPr>
          <w:rFonts w:cstheme="minorHAnsi"/>
          <w:b/>
          <w:bCs/>
          <w:sz w:val="24"/>
          <w:szCs w:val="24"/>
        </w:rPr>
        <w:t xml:space="preserve">4 </w:t>
      </w:r>
      <w:r w:rsidRPr="004971DE">
        <w:rPr>
          <w:rFonts w:cstheme="minorHAnsi"/>
          <w:b/>
          <w:bCs/>
          <w:sz w:val="24"/>
          <w:szCs w:val="24"/>
        </w:rPr>
        <w:t>Predicting black-grass survival from herbicide treatments through combined analysis of mutation</w:t>
      </w:r>
      <w:r w:rsidR="00F16D5E" w:rsidRPr="004971DE">
        <w:rPr>
          <w:rFonts w:cstheme="minorHAnsi"/>
          <w:b/>
          <w:bCs/>
          <w:sz w:val="24"/>
          <w:szCs w:val="24"/>
        </w:rPr>
        <w:t xml:space="preserve"> frequency</w:t>
      </w:r>
      <w:r w:rsidRPr="004971DE">
        <w:rPr>
          <w:rFonts w:cstheme="minorHAnsi"/>
          <w:b/>
          <w:bCs/>
          <w:sz w:val="24"/>
          <w:szCs w:val="24"/>
        </w:rPr>
        <w:t xml:space="preserve"> and basal expression of biomarkers</w:t>
      </w:r>
    </w:p>
    <w:p w14:paraId="199D7079" w14:textId="5E56FC2F" w:rsidR="00C8615E" w:rsidRPr="001A4704" w:rsidRDefault="00AB3F37" w:rsidP="00747EC2">
      <w:pPr>
        <w:spacing w:line="480" w:lineRule="auto"/>
        <w:jc w:val="both"/>
        <w:rPr>
          <w:rFonts w:cstheme="minorHAnsi"/>
          <w:sz w:val="24"/>
          <w:szCs w:val="24"/>
        </w:rPr>
      </w:pPr>
      <w:r w:rsidRPr="004971DE">
        <w:rPr>
          <w:rFonts w:cstheme="minorHAnsi"/>
          <w:sz w:val="24"/>
          <w:szCs w:val="24"/>
        </w:rPr>
        <w:t xml:space="preserve">Finally, </w:t>
      </w:r>
      <w:r w:rsidR="00F41DBD" w:rsidRPr="004971DE">
        <w:rPr>
          <w:rFonts w:cstheme="minorHAnsi"/>
          <w:sz w:val="24"/>
          <w:szCs w:val="24"/>
        </w:rPr>
        <w:t xml:space="preserve">as </w:t>
      </w:r>
      <w:r w:rsidR="00E969F8" w:rsidRPr="004971DE">
        <w:rPr>
          <w:rFonts w:cstheme="minorHAnsi"/>
          <w:sz w:val="24"/>
          <w:szCs w:val="24"/>
        </w:rPr>
        <w:t xml:space="preserve">both NTSR and TSR mechanisms are known </w:t>
      </w:r>
      <w:r w:rsidR="00F16D5E" w:rsidRPr="004971DE">
        <w:rPr>
          <w:rFonts w:cstheme="minorHAnsi"/>
          <w:sz w:val="24"/>
          <w:szCs w:val="24"/>
        </w:rPr>
        <w:t xml:space="preserve">factors that </w:t>
      </w:r>
      <w:r w:rsidR="00E969F8" w:rsidRPr="004971DE">
        <w:rPr>
          <w:rFonts w:cstheme="minorHAnsi"/>
          <w:sz w:val="24"/>
          <w:szCs w:val="24"/>
        </w:rPr>
        <w:t xml:space="preserve">to </w:t>
      </w:r>
      <w:r w:rsidR="00572F3F" w:rsidRPr="004971DE">
        <w:rPr>
          <w:rFonts w:cstheme="minorHAnsi"/>
          <w:sz w:val="24"/>
          <w:szCs w:val="24"/>
        </w:rPr>
        <w:t xml:space="preserve">determine </w:t>
      </w:r>
      <w:r w:rsidR="00E811E3" w:rsidRPr="004971DE">
        <w:rPr>
          <w:rFonts w:cstheme="minorHAnsi"/>
          <w:sz w:val="24"/>
          <w:szCs w:val="24"/>
        </w:rPr>
        <w:t>plant survival from</w:t>
      </w:r>
      <w:r w:rsidR="00C5061C" w:rsidRPr="004971DE">
        <w:rPr>
          <w:rFonts w:cstheme="minorHAnsi"/>
          <w:sz w:val="24"/>
          <w:szCs w:val="24"/>
        </w:rPr>
        <w:t xml:space="preserve"> </w:t>
      </w:r>
      <w:r w:rsidR="00EA2193" w:rsidRPr="004971DE">
        <w:rPr>
          <w:rFonts w:cstheme="minorHAnsi"/>
          <w:sz w:val="24"/>
          <w:szCs w:val="24"/>
        </w:rPr>
        <w:t>herbicides</w:t>
      </w:r>
      <w:r w:rsidR="00E811E3" w:rsidRPr="004971DE">
        <w:rPr>
          <w:rFonts w:cstheme="minorHAnsi"/>
          <w:sz w:val="24"/>
          <w:szCs w:val="24"/>
        </w:rPr>
        <w:t xml:space="preserve"> treatments</w:t>
      </w:r>
      <w:r w:rsidRPr="004971DE">
        <w:rPr>
          <w:rFonts w:cstheme="minorHAnsi"/>
          <w:sz w:val="24"/>
          <w:szCs w:val="24"/>
        </w:rPr>
        <w:t>, w</w:t>
      </w:r>
      <w:r w:rsidR="00E107B9" w:rsidRPr="004971DE">
        <w:rPr>
          <w:rFonts w:cstheme="minorHAnsi"/>
          <w:sz w:val="24"/>
          <w:szCs w:val="24"/>
        </w:rPr>
        <w:t xml:space="preserve">e </w:t>
      </w:r>
      <w:r w:rsidR="00276FDC" w:rsidRPr="004971DE">
        <w:rPr>
          <w:rFonts w:cstheme="minorHAnsi"/>
          <w:sz w:val="24"/>
          <w:szCs w:val="24"/>
        </w:rPr>
        <w:t>tested</w:t>
      </w:r>
      <w:r w:rsidR="003A18F2" w:rsidRPr="004971DE">
        <w:rPr>
          <w:rFonts w:cstheme="minorHAnsi"/>
          <w:sz w:val="24"/>
          <w:szCs w:val="24"/>
        </w:rPr>
        <w:t xml:space="preserve"> </w:t>
      </w:r>
      <w:r w:rsidR="00E107B9" w:rsidRPr="004971DE">
        <w:rPr>
          <w:rFonts w:cstheme="minorHAnsi"/>
          <w:sz w:val="24"/>
          <w:szCs w:val="24"/>
        </w:rPr>
        <w:t xml:space="preserve">the capacity </w:t>
      </w:r>
      <w:r w:rsidR="006F6D61" w:rsidRPr="004971DE">
        <w:rPr>
          <w:rFonts w:cstheme="minorHAnsi"/>
          <w:sz w:val="24"/>
          <w:szCs w:val="24"/>
        </w:rPr>
        <w:t xml:space="preserve">of using the expression of </w:t>
      </w:r>
      <w:r w:rsidR="006F6D61" w:rsidRPr="004971DE">
        <w:rPr>
          <w:rFonts w:cstheme="minorHAnsi"/>
          <w:i/>
          <w:sz w:val="24"/>
          <w:szCs w:val="24"/>
        </w:rPr>
        <w:t>Am</w:t>
      </w:r>
      <w:r w:rsidR="006F6D61" w:rsidRPr="004971DE">
        <w:rPr>
          <w:rFonts w:cstheme="minorHAnsi"/>
          <w:sz w:val="24"/>
          <w:szCs w:val="24"/>
        </w:rPr>
        <w:t xml:space="preserve">GSTF1, </w:t>
      </w:r>
      <w:r w:rsidR="006F6D61" w:rsidRPr="004971DE">
        <w:rPr>
          <w:rFonts w:cstheme="minorHAnsi"/>
          <w:i/>
          <w:sz w:val="24"/>
          <w:szCs w:val="24"/>
        </w:rPr>
        <w:t>Am</w:t>
      </w:r>
      <w:r w:rsidR="006F6D61" w:rsidRPr="004971DE">
        <w:rPr>
          <w:rFonts w:cstheme="minorHAnsi"/>
          <w:sz w:val="24"/>
          <w:szCs w:val="24"/>
        </w:rPr>
        <w:t xml:space="preserve">GSTU2, and </w:t>
      </w:r>
      <w:r w:rsidR="006F6D61" w:rsidRPr="004971DE">
        <w:rPr>
          <w:rFonts w:cstheme="minorHAnsi"/>
          <w:i/>
          <w:sz w:val="24"/>
          <w:szCs w:val="24"/>
        </w:rPr>
        <w:t>Am</w:t>
      </w:r>
      <w:r w:rsidR="006F6D61" w:rsidRPr="004971DE">
        <w:rPr>
          <w:rFonts w:cstheme="minorHAnsi"/>
          <w:sz w:val="24"/>
          <w:szCs w:val="24"/>
        </w:rPr>
        <w:t xml:space="preserve">OPR1 transcript or protein, and TSR mutation frequency as explanatory (predictor) variable </w:t>
      </w:r>
      <w:r w:rsidR="00221858" w:rsidRPr="004971DE">
        <w:rPr>
          <w:rFonts w:cstheme="minorHAnsi"/>
          <w:sz w:val="24"/>
          <w:szCs w:val="24"/>
        </w:rPr>
        <w:t xml:space="preserve">to predict survival to </w:t>
      </w:r>
      <w:r w:rsidR="009563A2" w:rsidRPr="004971DE">
        <w:rPr>
          <w:rFonts w:cstheme="minorHAnsi"/>
          <w:sz w:val="24"/>
          <w:szCs w:val="24"/>
        </w:rPr>
        <w:t>fenoxaprop and mesosulfuron</w:t>
      </w:r>
      <w:r w:rsidR="00E757A7" w:rsidRPr="004971DE">
        <w:rPr>
          <w:rFonts w:cstheme="minorHAnsi"/>
          <w:sz w:val="24"/>
          <w:szCs w:val="24"/>
        </w:rPr>
        <w:t xml:space="preserve">. Additionally, we </w:t>
      </w:r>
      <w:r w:rsidR="00541E0A" w:rsidRPr="004971DE">
        <w:rPr>
          <w:rFonts w:cstheme="minorHAnsi"/>
          <w:sz w:val="24"/>
          <w:szCs w:val="24"/>
        </w:rPr>
        <w:t>tested the accur</w:t>
      </w:r>
      <w:r w:rsidR="00AB6FF1" w:rsidRPr="004971DE">
        <w:rPr>
          <w:rFonts w:cstheme="minorHAnsi"/>
          <w:sz w:val="24"/>
          <w:szCs w:val="24"/>
        </w:rPr>
        <w:t xml:space="preserve">acy of </w:t>
      </w:r>
      <w:r w:rsidR="002A0700" w:rsidRPr="004971DE">
        <w:rPr>
          <w:rFonts w:cstheme="minorHAnsi"/>
          <w:sz w:val="24"/>
          <w:szCs w:val="24"/>
        </w:rPr>
        <w:t>using</w:t>
      </w:r>
      <w:r w:rsidR="00863FAE" w:rsidRPr="004971DE">
        <w:rPr>
          <w:rFonts w:cstheme="minorHAnsi"/>
          <w:sz w:val="24"/>
          <w:szCs w:val="24"/>
        </w:rPr>
        <w:t xml:space="preserve"> TSR frequency </w:t>
      </w:r>
      <w:r w:rsidR="002A0700" w:rsidRPr="004971DE">
        <w:rPr>
          <w:rFonts w:cstheme="minorHAnsi"/>
          <w:sz w:val="24"/>
          <w:szCs w:val="24"/>
        </w:rPr>
        <w:t>as a sole predictor variable</w:t>
      </w:r>
      <w:r w:rsidR="00A8136F" w:rsidRPr="004971DE">
        <w:rPr>
          <w:rFonts w:cstheme="minorHAnsi"/>
          <w:sz w:val="24"/>
          <w:szCs w:val="24"/>
        </w:rPr>
        <w:t>. I</w:t>
      </w:r>
      <w:r w:rsidR="00D80C16" w:rsidRPr="004971DE">
        <w:rPr>
          <w:rFonts w:cstheme="minorHAnsi"/>
          <w:sz w:val="24"/>
          <w:szCs w:val="24"/>
        </w:rPr>
        <w:t>n the 30 test population</w:t>
      </w:r>
      <w:r w:rsidR="001801B5" w:rsidRPr="004971DE">
        <w:rPr>
          <w:rFonts w:cstheme="minorHAnsi"/>
          <w:sz w:val="24"/>
          <w:szCs w:val="24"/>
        </w:rPr>
        <w:t>s</w:t>
      </w:r>
      <w:r w:rsidR="00D050F9" w:rsidRPr="004971DE">
        <w:rPr>
          <w:rFonts w:cstheme="minorHAnsi"/>
          <w:sz w:val="24"/>
          <w:szCs w:val="24"/>
        </w:rPr>
        <w:t>,</w:t>
      </w:r>
      <w:r w:rsidR="00E03B90" w:rsidRPr="004971DE">
        <w:rPr>
          <w:rFonts w:cstheme="minorHAnsi"/>
          <w:sz w:val="24"/>
          <w:szCs w:val="24"/>
        </w:rPr>
        <w:t xml:space="preserve"> </w:t>
      </w:r>
      <w:r w:rsidR="00BB4AE2" w:rsidRPr="004971DE">
        <w:rPr>
          <w:rFonts w:cstheme="minorHAnsi"/>
          <w:sz w:val="24"/>
          <w:szCs w:val="24"/>
        </w:rPr>
        <w:t xml:space="preserve">the </w:t>
      </w:r>
      <w:r w:rsidR="009529A9" w:rsidRPr="004971DE">
        <w:rPr>
          <w:rFonts w:cstheme="minorHAnsi"/>
          <w:sz w:val="24"/>
          <w:szCs w:val="24"/>
        </w:rPr>
        <w:t xml:space="preserve">transcript and protein </w:t>
      </w:r>
      <w:r w:rsidR="00BB4AE2" w:rsidRPr="004971DE">
        <w:rPr>
          <w:rFonts w:cstheme="minorHAnsi"/>
          <w:sz w:val="24"/>
          <w:szCs w:val="24"/>
        </w:rPr>
        <w:t xml:space="preserve">expression of </w:t>
      </w:r>
      <w:r w:rsidR="002217E1" w:rsidRPr="004971DE">
        <w:rPr>
          <w:rFonts w:cstheme="minorHAnsi"/>
          <w:i/>
          <w:iCs/>
          <w:sz w:val="24"/>
          <w:szCs w:val="24"/>
        </w:rPr>
        <w:t>Am</w:t>
      </w:r>
      <w:r w:rsidR="002217E1" w:rsidRPr="004971DE">
        <w:rPr>
          <w:rFonts w:cstheme="minorHAnsi"/>
          <w:sz w:val="24"/>
          <w:szCs w:val="24"/>
        </w:rPr>
        <w:t>GST</w:t>
      </w:r>
      <w:r w:rsidR="00FB5200" w:rsidRPr="004971DE">
        <w:rPr>
          <w:rFonts w:cstheme="minorHAnsi"/>
          <w:sz w:val="24"/>
          <w:szCs w:val="24"/>
        </w:rPr>
        <w:t xml:space="preserve">F1 and </w:t>
      </w:r>
      <w:r w:rsidR="00FB5200" w:rsidRPr="004971DE">
        <w:rPr>
          <w:rFonts w:cstheme="minorHAnsi"/>
          <w:i/>
          <w:iCs/>
          <w:sz w:val="24"/>
          <w:szCs w:val="24"/>
        </w:rPr>
        <w:t>Am</w:t>
      </w:r>
      <w:r w:rsidR="00FB5200" w:rsidRPr="004971DE">
        <w:rPr>
          <w:rFonts w:cstheme="minorHAnsi"/>
          <w:sz w:val="24"/>
          <w:szCs w:val="24"/>
        </w:rPr>
        <w:t xml:space="preserve">GSTU2 </w:t>
      </w:r>
      <w:r w:rsidR="009529A9" w:rsidRPr="004971DE">
        <w:rPr>
          <w:rFonts w:cstheme="minorHAnsi"/>
          <w:sz w:val="24"/>
          <w:szCs w:val="24"/>
        </w:rPr>
        <w:t xml:space="preserve">in combination with TSR </w:t>
      </w:r>
      <w:r w:rsidR="00DD09AC" w:rsidRPr="004971DE">
        <w:rPr>
          <w:rFonts w:cstheme="minorHAnsi"/>
          <w:sz w:val="24"/>
          <w:szCs w:val="24"/>
        </w:rPr>
        <w:t>frequency</w:t>
      </w:r>
      <w:r w:rsidR="00BB4AE2" w:rsidRPr="004971DE">
        <w:rPr>
          <w:rFonts w:cstheme="minorHAnsi"/>
          <w:sz w:val="24"/>
          <w:szCs w:val="24"/>
        </w:rPr>
        <w:t xml:space="preserve"> </w:t>
      </w:r>
      <w:r w:rsidR="00FB5200" w:rsidRPr="004971DE">
        <w:rPr>
          <w:rFonts w:cstheme="minorHAnsi"/>
          <w:sz w:val="24"/>
          <w:szCs w:val="24"/>
        </w:rPr>
        <w:t xml:space="preserve">were significantly </w:t>
      </w:r>
      <w:r w:rsidR="00F83E17">
        <w:rPr>
          <w:rFonts w:cstheme="minorHAnsi"/>
          <w:sz w:val="24"/>
          <w:szCs w:val="24"/>
        </w:rPr>
        <w:t xml:space="preserve">predictors of </w:t>
      </w:r>
      <w:r w:rsidR="0082599D" w:rsidRPr="004971DE">
        <w:rPr>
          <w:rFonts w:cstheme="minorHAnsi"/>
          <w:sz w:val="24"/>
          <w:szCs w:val="24"/>
        </w:rPr>
        <w:t xml:space="preserve">survival to fenoxaprop and mesosulfuron </w:t>
      </w:r>
      <w:r w:rsidR="00F96B4A" w:rsidRPr="004971DE">
        <w:rPr>
          <w:rFonts w:cstheme="minorHAnsi"/>
          <w:sz w:val="24"/>
          <w:szCs w:val="24"/>
        </w:rPr>
        <w:t>(</w:t>
      </w:r>
      <w:r w:rsidR="008B4F41" w:rsidRPr="004971DE">
        <w:rPr>
          <w:rFonts w:cstheme="minorHAnsi"/>
          <w:sz w:val="24"/>
          <w:szCs w:val="24"/>
        </w:rPr>
        <w:t xml:space="preserve">Tables 3 - </w:t>
      </w:r>
      <w:r w:rsidR="00863FAE" w:rsidRPr="004971DE">
        <w:rPr>
          <w:rFonts w:cstheme="minorHAnsi"/>
          <w:sz w:val="24"/>
          <w:szCs w:val="24"/>
        </w:rPr>
        <w:t>7</w:t>
      </w:r>
      <w:r w:rsidR="00F96B4A" w:rsidRPr="004971DE">
        <w:rPr>
          <w:rFonts w:cstheme="minorHAnsi"/>
          <w:sz w:val="24"/>
          <w:szCs w:val="24"/>
        </w:rPr>
        <w:t>)</w:t>
      </w:r>
      <w:r w:rsidR="00BB4AE2" w:rsidRPr="004971DE">
        <w:rPr>
          <w:rFonts w:cstheme="minorHAnsi"/>
          <w:sz w:val="24"/>
          <w:szCs w:val="24"/>
        </w:rPr>
        <w:t>.</w:t>
      </w:r>
      <w:r w:rsidR="00B625DF" w:rsidRPr="004971DE">
        <w:rPr>
          <w:rFonts w:cstheme="minorHAnsi"/>
          <w:sz w:val="24"/>
          <w:szCs w:val="24"/>
        </w:rPr>
        <w:t xml:space="preserve"> </w:t>
      </w:r>
      <w:r w:rsidR="00422587" w:rsidRPr="004971DE">
        <w:rPr>
          <w:rFonts w:cstheme="minorHAnsi"/>
          <w:sz w:val="24"/>
          <w:szCs w:val="24"/>
        </w:rPr>
        <w:t xml:space="preserve">Importantly, the combination of TSR </w:t>
      </w:r>
      <w:r w:rsidR="00ED6A80" w:rsidRPr="004971DE">
        <w:rPr>
          <w:rFonts w:cstheme="minorHAnsi"/>
          <w:sz w:val="24"/>
          <w:szCs w:val="24"/>
        </w:rPr>
        <w:t>frequency and biomarkers improved the</w:t>
      </w:r>
      <w:r w:rsidR="00162B9F" w:rsidRPr="004971DE">
        <w:rPr>
          <w:rFonts w:cstheme="minorHAnsi"/>
          <w:sz w:val="24"/>
          <w:szCs w:val="24"/>
        </w:rPr>
        <w:t xml:space="preserve"> survival prediction </w:t>
      </w:r>
      <w:r w:rsidR="00923563" w:rsidRPr="004971DE">
        <w:rPr>
          <w:rFonts w:cstheme="minorHAnsi"/>
          <w:sz w:val="24"/>
          <w:szCs w:val="24"/>
        </w:rPr>
        <w:t xml:space="preserve">compared </w:t>
      </w:r>
      <w:r w:rsidR="00EB106C" w:rsidRPr="004971DE">
        <w:rPr>
          <w:rFonts w:cstheme="minorHAnsi"/>
          <w:sz w:val="24"/>
          <w:szCs w:val="24"/>
        </w:rPr>
        <w:t>to the model that use</w:t>
      </w:r>
      <w:r w:rsidR="00F83E17">
        <w:rPr>
          <w:rFonts w:cstheme="minorHAnsi"/>
          <w:sz w:val="24"/>
          <w:szCs w:val="24"/>
        </w:rPr>
        <w:t>d</w:t>
      </w:r>
      <w:r w:rsidR="00EB106C" w:rsidRPr="004971DE">
        <w:rPr>
          <w:rFonts w:cstheme="minorHAnsi"/>
          <w:sz w:val="24"/>
          <w:szCs w:val="24"/>
        </w:rPr>
        <w:t xml:space="preserve"> TSR frequency </w:t>
      </w:r>
      <w:r w:rsidR="00AB6FF1" w:rsidRPr="004971DE">
        <w:rPr>
          <w:rFonts w:cstheme="minorHAnsi"/>
          <w:sz w:val="24"/>
          <w:szCs w:val="24"/>
        </w:rPr>
        <w:t>alone</w:t>
      </w:r>
      <w:r w:rsidR="00E80AF6" w:rsidRPr="004971DE">
        <w:rPr>
          <w:rFonts w:cstheme="minorHAnsi"/>
          <w:sz w:val="24"/>
          <w:szCs w:val="24"/>
        </w:rPr>
        <w:t xml:space="preserve"> (Table 3-7). </w:t>
      </w:r>
      <w:r w:rsidR="00BB4AE2" w:rsidRPr="004971DE">
        <w:rPr>
          <w:rFonts w:cstheme="minorHAnsi"/>
          <w:sz w:val="24"/>
          <w:szCs w:val="24"/>
        </w:rPr>
        <w:t xml:space="preserve"> </w:t>
      </w:r>
      <w:r w:rsidR="00AB6FF1" w:rsidRPr="004971DE">
        <w:rPr>
          <w:rFonts w:cstheme="minorHAnsi"/>
          <w:sz w:val="24"/>
          <w:szCs w:val="24"/>
        </w:rPr>
        <w:t>W</w:t>
      </w:r>
      <w:r w:rsidR="007C3BF0" w:rsidRPr="004971DE">
        <w:rPr>
          <w:rFonts w:cstheme="minorHAnsi"/>
          <w:sz w:val="24"/>
          <w:szCs w:val="24"/>
        </w:rPr>
        <w:t>hile</w:t>
      </w:r>
      <w:r w:rsidR="009E511D" w:rsidRPr="004971DE">
        <w:rPr>
          <w:rFonts w:cstheme="minorHAnsi"/>
          <w:sz w:val="24"/>
          <w:szCs w:val="24"/>
        </w:rPr>
        <w:t xml:space="preserve"> </w:t>
      </w:r>
      <w:r w:rsidR="00EE61AC" w:rsidRPr="004971DE">
        <w:rPr>
          <w:rFonts w:cstheme="minorHAnsi"/>
          <w:sz w:val="24"/>
          <w:szCs w:val="24"/>
        </w:rPr>
        <w:t>incorporating</w:t>
      </w:r>
      <w:r w:rsidR="009E511D" w:rsidRPr="004971DE">
        <w:rPr>
          <w:rFonts w:cstheme="minorHAnsi"/>
          <w:sz w:val="24"/>
          <w:szCs w:val="24"/>
        </w:rPr>
        <w:t xml:space="preserve"> </w:t>
      </w:r>
      <w:r w:rsidR="00915FA4" w:rsidRPr="004971DE">
        <w:rPr>
          <w:rFonts w:cstheme="minorHAnsi"/>
          <w:i/>
          <w:iCs/>
          <w:sz w:val="24"/>
          <w:szCs w:val="24"/>
        </w:rPr>
        <w:t>Am</w:t>
      </w:r>
      <w:r w:rsidR="00915FA4" w:rsidRPr="004971DE">
        <w:rPr>
          <w:rFonts w:cstheme="minorHAnsi"/>
          <w:sz w:val="24"/>
          <w:szCs w:val="24"/>
        </w:rPr>
        <w:t xml:space="preserve">GSTF1 </w:t>
      </w:r>
      <w:r w:rsidR="007C3BF0" w:rsidRPr="004971DE">
        <w:rPr>
          <w:rFonts w:cstheme="minorHAnsi"/>
          <w:sz w:val="24"/>
          <w:szCs w:val="24"/>
        </w:rPr>
        <w:t>protein</w:t>
      </w:r>
      <w:r w:rsidR="00EE61AC" w:rsidRPr="004971DE">
        <w:rPr>
          <w:rFonts w:cstheme="minorHAnsi"/>
          <w:sz w:val="24"/>
          <w:szCs w:val="24"/>
        </w:rPr>
        <w:t xml:space="preserve"> in the models resulting in improved </w:t>
      </w:r>
      <w:r w:rsidR="00B36567" w:rsidRPr="004971DE">
        <w:rPr>
          <w:rFonts w:cstheme="minorHAnsi"/>
          <w:sz w:val="24"/>
          <w:szCs w:val="24"/>
        </w:rPr>
        <w:t>prediction</w:t>
      </w:r>
      <w:r w:rsidR="005C6895" w:rsidRPr="004971DE">
        <w:rPr>
          <w:rFonts w:cstheme="minorHAnsi"/>
          <w:sz w:val="24"/>
          <w:szCs w:val="24"/>
        </w:rPr>
        <w:t xml:space="preserve"> of mesosulfuron survival</w:t>
      </w:r>
      <w:r w:rsidR="00B36567" w:rsidRPr="004971DE">
        <w:rPr>
          <w:rFonts w:cstheme="minorHAnsi"/>
          <w:sz w:val="24"/>
          <w:szCs w:val="24"/>
        </w:rPr>
        <w:t xml:space="preserve">, </w:t>
      </w:r>
      <w:r w:rsidR="005C6895" w:rsidRPr="004971DE">
        <w:rPr>
          <w:rFonts w:cstheme="minorHAnsi"/>
          <w:sz w:val="24"/>
          <w:szCs w:val="24"/>
        </w:rPr>
        <w:t xml:space="preserve">an incorporation of </w:t>
      </w:r>
      <w:r w:rsidR="00B36567" w:rsidRPr="004971DE">
        <w:rPr>
          <w:rFonts w:cstheme="minorHAnsi"/>
          <w:i/>
          <w:iCs/>
          <w:sz w:val="24"/>
          <w:szCs w:val="24"/>
        </w:rPr>
        <w:t>AmGSTF1</w:t>
      </w:r>
      <w:r w:rsidR="007C3BF0" w:rsidRPr="004971DE">
        <w:rPr>
          <w:rFonts w:cstheme="minorHAnsi"/>
          <w:i/>
          <w:iCs/>
          <w:sz w:val="24"/>
          <w:szCs w:val="24"/>
        </w:rPr>
        <w:t xml:space="preserve"> </w:t>
      </w:r>
      <w:r w:rsidR="00915FA4" w:rsidRPr="004971DE">
        <w:rPr>
          <w:rFonts w:cstheme="minorHAnsi"/>
          <w:sz w:val="24"/>
          <w:szCs w:val="24"/>
        </w:rPr>
        <w:t>transcript e</w:t>
      </w:r>
      <w:r w:rsidR="00170B63" w:rsidRPr="004971DE">
        <w:rPr>
          <w:rFonts w:cstheme="minorHAnsi"/>
          <w:sz w:val="24"/>
          <w:szCs w:val="24"/>
        </w:rPr>
        <w:t>xpression</w:t>
      </w:r>
      <w:r w:rsidR="00A807D0" w:rsidRPr="004971DE">
        <w:rPr>
          <w:rFonts w:cstheme="minorHAnsi"/>
          <w:sz w:val="24"/>
          <w:szCs w:val="24"/>
        </w:rPr>
        <w:t xml:space="preserve">, </w:t>
      </w:r>
      <w:r w:rsidR="00170B63" w:rsidRPr="004971DE">
        <w:rPr>
          <w:rFonts w:cstheme="minorHAnsi"/>
          <w:sz w:val="24"/>
          <w:szCs w:val="24"/>
        </w:rPr>
        <w:t xml:space="preserve">was not </w:t>
      </w:r>
      <w:r w:rsidR="00BC1636" w:rsidRPr="004971DE">
        <w:rPr>
          <w:rFonts w:cstheme="minorHAnsi"/>
          <w:sz w:val="24"/>
          <w:szCs w:val="24"/>
        </w:rPr>
        <w:t xml:space="preserve">a significantly </w:t>
      </w:r>
      <w:r w:rsidR="005C6895" w:rsidRPr="004971DE">
        <w:rPr>
          <w:rFonts w:cstheme="minorHAnsi"/>
          <w:sz w:val="24"/>
          <w:szCs w:val="24"/>
        </w:rPr>
        <w:t>improved</w:t>
      </w:r>
      <w:r w:rsidR="00BC1636" w:rsidRPr="004971DE">
        <w:rPr>
          <w:rFonts w:cstheme="minorHAnsi"/>
          <w:sz w:val="24"/>
          <w:szCs w:val="24"/>
        </w:rPr>
        <w:t xml:space="preserve"> predict</w:t>
      </w:r>
      <w:r w:rsidR="005C6895" w:rsidRPr="004971DE">
        <w:rPr>
          <w:rFonts w:cstheme="minorHAnsi"/>
          <w:sz w:val="24"/>
          <w:szCs w:val="24"/>
        </w:rPr>
        <w:t>ion</w:t>
      </w:r>
      <w:r w:rsidR="00BC1636" w:rsidRPr="004971DE">
        <w:rPr>
          <w:rFonts w:cstheme="minorHAnsi"/>
          <w:sz w:val="24"/>
          <w:szCs w:val="24"/>
        </w:rPr>
        <w:t xml:space="preserve"> of mesosulfuron survival </w:t>
      </w:r>
      <w:r w:rsidR="00AB6FF1" w:rsidRPr="004971DE">
        <w:rPr>
          <w:rFonts w:cstheme="minorHAnsi"/>
          <w:sz w:val="24"/>
          <w:szCs w:val="24"/>
        </w:rPr>
        <w:t>(Table 3-7)</w:t>
      </w:r>
      <w:r w:rsidR="004828CC" w:rsidRPr="004971DE">
        <w:rPr>
          <w:rFonts w:cstheme="minorHAnsi"/>
          <w:sz w:val="24"/>
          <w:szCs w:val="24"/>
        </w:rPr>
        <w:t xml:space="preserve">. </w:t>
      </w:r>
      <w:r w:rsidR="0023408B">
        <w:rPr>
          <w:rFonts w:cstheme="minorHAnsi"/>
          <w:sz w:val="24"/>
          <w:szCs w:val="24"/>
        </w:rPr>
        <w:t>In contrast to</w:t>
      </w:r>
      <w:r w:rsidR="0072052C" w:rsidRPr="004971DE">
        <w:rPr>
          <w:rFonts w:cstheme="minorHAnsi"/>
          <w:sz w:val="24"/>
          <w:szCs w:val="24"/>
        </w:rPr>
        <w:t xml:space="preserve"> </w:t>
      </w:r>
      <w:r w:rsidR="0072052C" w:rsidRPr="004971DE">
        <w:rPr>
          <w:rFonts w:cstheme="minorHAnsi"/>
          <w:i/>
          <w:iCs/>
          <w:sz w:val="24"/>
          <w:szCs w:val="24"/>
        </w:rPr>
        <w:t>Am</w:t>
      </w:r>
      <w:r w:rsidR="0072052C" w:rsidRPr="004971DE">
        <w:rPr>
          <w:rFonts w:cstheme="minorHAnsi"/>
          <w:sz w:val="24"/>
          <w:szCs w:val="24"/>
        </w:rPr>
        <w:t xml:space="preserve">GSTF1 and </w:t>
      </w:r>
      <w:r w:rsidR="0072052C" w:rsidRPr="004971DE">
        <w:rPr>
          <w:rFonts w:cstheme="minorHAnsi"/>
          <w:i/>
          <w:iCs/>
          <w:sz w:val="24"/>
          <w:szCs w:val="24"/>
        </w:rPr>
        <w:t>Am</w:t>
      </w:r>
      <w:r w:rsidR="0072052C" w:rsidRPr="004971DE">
        <w:rPr>
          <w:rFonts w:cstheme="minorHAnsi"/>
          <w:sz w:val="24"/>
          <w:szCs w:val="24"/>
        </w:rPr>
        <w:t xml:space="preserve">GSTU2, </w:t>
      </w:r>
      <w:r w:rsidR="00CB3AFF" w:rsidRPr="004971DE">
        <w:rPr>
          <w:rFonts w:cstheme="minorHAnsi"/>
          <w:sz w:val="24"/>
          <w:szCs w:val="24"/>
        </w:rPr>
        <w:t>the</w:t>
      </w:r>
      <w:r w:rsidR="00E34ECD" w:rsidRPr="004971DE">
        <w:rPr>
          <w:rFonts w:cstheme="minorHAnsi"/>
          <w:sz w:val="24"/>
          <w:szCs w:val="24"/>
        </w:rPr>
        <w:t xml:space="preserve"> prediction of</w:t>
      </w:r>
      <w:r w:rsidR="00CB3AFF" w:rsidRPr="004971DE">
        <w:rPr>
          <w:rFonts w:cstheme="minorHAnsi"/>
          <w:sz w:val="24"/>
          <w:szCs w:val="24"/>
        </w:rPr>
        <w:t xml:space="preserve"> </w:t>
      </w:r>
      <w:r w:rsidR="00E34ECD" w:rsidRPr="004971DE">
        <w:rPr>
          <w:rFonts w:cstheme="minorHAnsi"/>
          <w:sz w:val="24"/>
          <w:szCs w:val="24"/>
        </w:rPr>
        <w:t>mesosulfuron and fenoxaprop survival was significant</w:t>
      </w:r>
      <w:r w:rsidR="0023408B">
        <w:rPr>
          <w:rFonts w:cstheme="minorHAnsi"/>
          <w:sz w:val="24"/>
          <w:szCs w:val="24"/>
        </w:rPr>
        <w:t>ly</w:t>
      </w:r>
      <w:r w:rsidR="00E34ECD" w:rsidRPr="004971DE">
        <w:rPr>
          <w:rFonts w:cstheme="minorHAnsi"/>
          <w:sz w:val="24"/>
          <w:szCs w:val="24"/>
        </w:rPr>
        <w:t xml:space="preserve"> improved </w:t>
      </w:r>
      <w:r w:rsidR="0008687A" w:rsidRPr="004971DE">
        <w:rPr>
          <w:rFonts w:cstheme="minorHAnsi"/>
          <w:sz w:val="24"/>
          <w:szCs w:val="24"/>
        </w:rPr>
        <w:t xml:space="preserve">when </w:t>
      </w:r>
      <w:r w:rsidR="004828CC" w:rsidRPr="005A55BA">
        <w:rPr>
          <w:rFonts w:cstheme="minorHAnsi"/>
          <w:i/>
          <w:iCs/>
          <w:sz w:val="24"/>
          <w:szCs w:val="24"/>
        </w:rPr>
        <w:t>AmOPR1</w:t>
      </w:r>
      <w:r w:rsidR="0072052C" w:rsidRPr="004971DE">
        <w:rPr>
          <w:rFonts w:cstheme="minorHAnsi"/>
          <w:sz w:val="24"/>
          <w:szCs w:val="24"/>
        </w:rPr>
        <w:t xml:space="preserve"> </w:t>
      </w:r>
      <w:r w:rsidR="0008687A" w:rsidRPr="004971DE">
        <w:rPr>
          <w:rFonts w:cstheme="minorHAnsi"/>
          <w:sz w:val="24"/>
          <w:szCs w:val="24"/>
        </w:rPr>
        <w:t xml:space="preserve">transcript expression </w:t>
      </w:r>
      <w:r w:rsidR="0072052C" w:rsidRPr="004971DE">
        <w:rPr>
          <w:rFonts w:cstheme="minorHAnsi"/>
          <w:sz w:val="24"/>
          <w:szCs w:val="24"/>
        </w:rPr>
        <w:t xml:space="preserve">and TSR frequency </w:t>
      </w:r>
      <w:r w:rsidR="004828CC" w:rsidRPr="004971DE">
        <w:rPr>
          <w:rFonts w:cstheme="minorHAnsi"/>
          <w:sz w:val="24"/>
          <w:szCs w:val="24"/>
        </w:rPr>
        <w:t>w</w:t>
      </w:r>
      <w:r w:rsidR="00582A17" w:rsidRPr="004971DE">
        <w:rPr>
          <w:rFonts w:cstheme="minorHAnsi"/>
          <w:sz w:val="24"/>
          <w:szCs w:val="24"/>
        </w:rPr>
        <w:t>ere used as predictor</w:t>
      </w:r>
      <w:r w:rsidR="003860D0">
        <w:rPr>
          <w:rFonts w:cstheme="minorHAnsi"/>
          <w:sz w:val="24"/>
          <w:szCs w:val="24"/>
        </w:rPr>
        <w:t>s</w:t>
      </w:r>
      <w:r w:rsidR="00582A17" w:rsidRPr="004971DE">
        <w:rPr>
          <w:rFonts w:cstheme="minorHAnsi"/>
          <w:sz w:val="24"/>
          <w:szCs w:val="24"/>
        </w:rPr>
        <w:t xml:space="preserve"> compared to when TSR frequency was used </w:t>
      </w:r>
      <w:r w:rsidR="00202431" w:rsidRPr="004971DE">
        <w:rPr>
          <w:rFonts w:cstheme="minorHAnsi"/>
          <w:sz w:val="24"/>
          <w:szCs w:val="24"/>
        </w:rPr>
        <w:t xml:space="preserve">solely </w:t>
      </w:r>
      <w:r w:rsidR="008B4F41" w:rsidRPr="004971DE">
        <w:rPr>
          <w:rFonts w:cstheme="minorHAnsi"/>
          <w:sz w:val="24"/>
          <w:szCs w:val="24"/>
        </w:rPr>
        <w:t>(Tables 3-</w:t>
      </w:r>
      <w:r w:rsidR="00EA2193" w:rsidRPr="004971DE">
        <w:rPr>
          <w:rFonts w:cstheme="minorHAnsi"/>
          <w:sz w:val="24"/>
          <w:szCs w:val="24"/>
        </w:rPr>
        <w:t>7</w:t>
      </w:r>
      <w:r w:rsidR="008B4F41" w:rsidRPr="004971DE">
        <w:rPr>
          <w:rFonts w:cstheme="minorHAnsi"/>
          <w:sz w:val="24"/>
        </w:rPr>
        <w:t>)</w:t>
      </w:r>
      <w:r w:rsidR="004828CC" w:rsidRPr="004971DE">
        <w:rPr>
          <w:rFonts w:cstheme="minorHAnsi"/>
          <w:sz w:val="24"/>
        </w:rPr>
        <w:t>.</w:t>
      </w:r>
      <w:r w:rsidR="00202431" w:rsidRPr="004971DE">
        <w:rPr>
          <w:rFonts w:cstheme="minorHAnsi"/>
          <w:sz w:val="24"/>
        </w:rPr>
        <w:t xml:space="preserve"> </w:t>
      </w:r>
      <w:r w:rsidR="00AB6FF1" w:rsidRPr="004971DE">
        <w:rPr>
          <w:rFonts w:cstheme="minorHAnsi"/>
          <w:sz w:val="24"/>
        </w:rPr>
        <w:t>However</w:t>
      </w:r>
      <w:r w:rsidR="00202431" w:rsidRPr="004971DE">
        <w:rPr>
          <w:rFonts w:cstheme="minorHAnsi"/>
          <w:sz w:val="24"/>
        </w:rPr>
        <w:t xml:space="preserve">, </w:t>
      </w:r>
      <w:r w:rsidR="00730CF2" w:rsidRPr="004971DE">
        <w:rPr>
          <w:rFonts w:cstheme="minorHAnsi"/>
          <w:i/>
          <w:iCs/>
          <w:sz w:val="24"/>
        </w:rPr>
        <w:t>Am</w:t>
      </w:r>
      <w:r w:rsidR="00730CF2" w:rsidRPr="004971DE">
        <w:rPr>
          <w:rFonts w:cstheme="minorHAnsi"/>
          <w:sz w:val="24"/>
        </w:rPr>
        <w:t xml:space="preserve">OPR1 protein </w:t>
      </w:r>
      <w:r w:rsidR="00DA6F79" w:rsidRPr="004971DE">
        <w:rPr>
          <w:rFonts w:cstheme="minorHAnsi"/>
          <w:sz w:val="24"/>
        </w:rPr>
        <w:t xml:space="preserve">expression </w:t>
      </w:r>
      <w:r w:rsidR="00730CF2" w:rsidRPr="004971DE">
        <w:rPr>
          <w:rFonts w:cstheme="minorHAnsi"/>
          <w:sz w:val="24"/>
        </w:rPr>
        <w:t>combine with TSR frequen</w:t>
      </w:r>
      <w:r w:rsidR="00AF3073" w:rsidRPr="004971DE">
        <w:rPr>
          <w:rFonts w:cstheme="minorHAnsi"/>
          <w:sz w:val="24"/>
        </w:rPr>
        <w:t>cy</w:t>
      </w:r>
      <w:r w:rsidR="001B2540" w:rsidRPr="004971DE">
        <w:rPr>
          <w:rFonts w:cstheme="minorHAnsi"/>
          <w:sz w:val="24"/>
        </w:rPr>
        <w:t xml:space="preserve"> was not significant predictor for </w:t>
      </w:r>
      <w:r w:rsidR="00DA6F79" w:rsidRPr="004971DE">
        <w:rPr>
          <w:rFonts w:cstheme="minorHAnsi"/>
          <w:sz w:val="24"/>
        </w:rPr>
        <w:t>mesosulfuron and fenoxaprop survival.</w:t>
      </w:r>
      <w:r w:rsidR="00DA6F79">
        <w:rPr>
          <w:rFonts w:cstheme="minorHAnsi"/>
          <w:sz w:val="24"/>
        </w:rPr>
        <w:t xml:space="preserve"> </w:t>
      </w:r>
    </w:p>
    <w:p w14:paraId="1919884F" w14:textId="77777777" w:rsidR="005C3E30" w:rsidRPr="001A4704" w:rsidRDefault="005C3E30" w:rsidP="005C3E30">
      <w:pPr>
        <w:spacing w:line="480" w:lineRule="auto"/>
        <w:jc w:val="both"/>
        <w:rPr>
          <w:rFonts w:cstheme="minorHAnsi"/>
          <w:b/>
          <w:sz w:val="24"/>
          <w:szCs w:val="24"/>
        </w:rPr>
      </w:pPr>
      <w:r w:rsidRPr="001A4704">
        <w:rPr>
          <w:rFonts w:cstheme="minorHAnsi"/>
          <w:b/>
          <w:sz w:val="24"/>
          <w:szCs w:val="24"/>
        </w:rPr>
        <w:t>4. Discussion</w:t>
      </w:r>
    </w:p>
    <w:p w14:paraId="65BD7EB4" w14:textId="53B0382C" w:rsidR="0096485D" w:rsidRDefault="005C3E30" w:rsidP="005C3E30">
      <w:pPr>
        <w:spacing w:line="480" w:lineRule="auto"/>
        <w:jc w:val="both"/>
        <w:rPr>
          <w:rFonts w:cstheme="minorHAnsi"/>
          <w:bCs/>
          <w:sz w:val="24"/>
          <w:szCs w:val="24"/>
        </w:rPr>
      </w:pPr>
      <w:r w:rsidRPr="001A4704">
        <w:rPr>
          <w:rFonts w:cstheme="minorHAnsi"/>
          <w:bCs/>
          <w:sz w:val="24"/>
          <w:szCs w:val="24"/>
        </w:rPr>
        <w:t xml:space="preserve">The evolution of herbicide resistance in agricultural weed species </w:t>
      </w:r>
      <w:r w:rsidR="00AF0648">
        <w:rPr>
          <w:rFonts w:cstheme="minorHAnsi"/>
          <w:bCs/>
          <w:sz w:val="24"/>
          <w:szCs w:val="24"/>
        </w:rPr>
        <w:t>cause</w:t>
      </w:r>
      <w:r w:rsidR="00694995">
        <w:rPr>
          <w:rFonts w:cstheme="minorHAnsi"/>
          <w:bCs/>
          <w:sz w:val="24"/>
          <w:szCs w:val="24"/>
        </w:rPr>
        <w:t>s</w:t>
      </w:r>
      <w:r w:rsidR="00AF0648">
        <w:rPr>
          <w:rFonts w:cstheme="minorHAnsi"/>
          <w:bCs/>
          <w:sz w:val="24"/>
          <w:szCs w:val="24"/>
        </w:rPr>
        <w:t xml:space="preserve"> </w:t>
      </w:r>
      <w:r w:rsidRPr="001A4704">
        <w:rPr>
          <w:rFonts w:cstheme="minorHAnsi"/>
          <w:bCs/>
          <w:sz w:val="24"/>
          <w:szCs w:val="24"/>
        </w:rPr>
        <w:t xml:space="preserve">significant </w:t>
      </w:r>
      <w:r w:rsidR="002C3E4F" w:rsidRPr="001A4704">
        <w:rPr>
          <w:rFonts w:cstheme="minorHAnsi"/>
          <w:bCs/>
          <w:sz w:val="24"/>
          <w:szCs w:val="24"/>
        </w:rPr>
        <w:t>losses</w:t>
      </w:r>
      <w:r w:rsidRPr="001A4704">
        <w:rPr>
          <w:rFonts w:cstheme="minorHAnsi"/>
          <w:bCs/>
          <w:sz w:val="24"/>
          <w:szCs w:val="24"/>
        </w:rPr>
        <w:t xml:space="preserve"> </w:t>
      </w:r>
      <w:r w:rsidR="003F09CD" w:rsidRPr="001A4704">
        <w:rPr>
          <w:rFonts w:cstheme="minorHAnsi"/>
          <w:bCs/>
          <w:sz w:val="24"/>
          <w:szCs w:val="24"/>
        </w:rPr>
        <w:t>in</w:t>
      </w:r>
      <w:r w:rsidRPr="001A4704">
        <w:rPr>
          <w:rFonts w:cstheme="minorHAnsi"/>
          <w:bCs/>
          <w:sz w:val="24"/>
          <w:szCs w:val="24"/>
        </w:rPr>
        <w:t xml:space="preserve"> herbicide control</w:t>
      </w:r>
      <w:r w:rsidR="00283B5C">
        <w:rPr>
          <w:rFonts w:cstheme="minorHAnsi"/>
          <w:bCs/>
          <w:sz w:val="24"/>
          <w:szCs w:val="24"/>
        </w:rPr>
        <w:t xml:space="preserve">, leading to </w:t>
      </w:r>
      <w:r w:rsidRPr="001A4704">
        <w:rPr>
          <w:rFonts w:cstheme="minorHAnsi"/>
          <w:bCs/>
          <w:sz w:val="24"/>
          <w:szCs w:val="24"/>
        </w:rPr>
        <w:t>subsequent yield losses</w:t>
      </w:r>
      <w:sdt>
        <w:sdtPr>
          <w:rPr>
            <w:rFonts w:cstheme="minorHAnsi"/>
            <w:bCs/>
            <w:color w:val="000000"/>
            <w:sz w:val="24"/>
            <w:szCs w:val="24"/>
            <w:vertAlign w:val="superscript"/>
          </w:rPr>
          <w:tag w:val="MENDELEY_CITATION_v3_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"/>
          <w:id w:val="-1649119641"/>
          <w:placeholder>
            <w:docPart w:val="DefaultPlaceholder_-1854013440"/>
          </w:placeholder>
        </w:sdtPr>
        <w:sdtEndPr/>
        <w:sdtContent>
          <w:r w:rsidR="00C800C6" w:rsidRPr="00C800C6">
            <w:rPr>
              <w:rFonts w:cstheme="minorHAnsi"/>
              <w:bCs/>
              <w:color w:val="000000"/>
              <w:sz w:val="24"/>
              <w:szCs w:val="24"/>
              <w:vertAlign w:val="superscript"/>
            </w:rPr>
            <w:t>5</w:t>
          </w:r>
        </w:sdtContent>
      </w:sdt>
      <w:r w:rsidRPr="001A4704">
        <w:rPr>
          <w:rFonts w:cstheme="minorHAnsi"/>
          <w:bCs/>
          <w:sz w:val="24"/>
          <w:szCs w:val="24"/>
        </w:rPr>
        <w:t xml:space="preserve">.  </w:t>
      </w:r>
      <w:r w:rsidR="00A44E02">
        <w:rPr>
          <w:rFonts w:cstheme="minorHAnsi"/>
          <w:bCs/>
          <w:sz w:val="24"/>
          <w:szCs w:val="24"/>
        </w:rPr>
        <w:t xml:space="preserve">Although </w:t>
      </w:r>
      <w:r w:rsidRPr="001A4704">
        <w:rPr>
          <w:rFonts w:cstheme="minorHAnsi"/>
          <w:bCs/>
          <w:sz w:val="24"/>
          <w:szCs w:val="24"/>
        </w:rPr>
        <w:t xml:space="preserve">laboratory and glasshouse methods </w:t>
      </w:r>
      <w:r w:rsidR="00A44E02">
        <w:rPr>
          <w:rFonts w:cstheme="minorHAnsi"/>
          <w:bCs/>
          <w:sz w:val="24"/>
          <w:szCs w:val="24"/>
        </w:rPr>
        <w:t xml:space="preserve">accurately identify </w:t>
      </w:r>
      <w:r w:rsidRPr="001A4704">
        <w:rPr>
          <w:rFonts w:cstheme="minorHAnsi"/>
          <w:bCs/>
          <w:sz w:val="24"/>
          <w:szCs w:val="24"/>
        </w:rPr>
        <w:t xml:space="preserve">resistance to specific herbicides, these conventional methods are time-consuming and require expertise in molecular biology and analytical chemistry. </w:t>
      </w:r>
      <w:r w:rsidR="00D107DB" w:rsidRPr="001A4704">
        <w:rPr>
          <w:rFonts w:cstheme="minorHAnsi"/>
          <w:bCs/>
          <w:sz w:val="24"/>
          <w:szCs w:val="24"/>
        </w:rPr>
        <w:t>Importantly, because these methods require seed or seedling</w:t>
      </w:r>
      <w:r w:rsidR="00342D0D">
        <w:rPr>
          <w:rFonts w:cstheme="minorHAnsi"/>
          <w:bCs/>
          <w:sz w:val="24"/>
          <w:szCs w:val="24"/>
        </w:rPr>
        <w:t xml:space="preserve"> collection</w:t>
      </w:r>
      <w:r w:rsidR="00D107DB" w:rsidRPr="001A4704">
        <w:rPr>
          <w:rFonts w:cstheme="minorHAnsi"/>
          <w:bCs/>
          <w:sz w:val="24"/>
          <w:szCs w:val="24"/>
        </w:rPr>
        <w:t xml:space="preserve"> and take some time to perform, current resistance diagnostics tests have a limited ability to inform weed control strategies in real time within the crop production season</w:t>
      </w:r>
      <w:r w:rsidR="003D3EAA">
        <w:rPr>
          <w:rFonts w:cstheme="minorHAnsi"/>
          <w:bCs/>
          <w:sz w:val="24"/>
          <w:szCs w:val="24"/>
        </w:rPr>
        <w:t xml:space="preserve">. This </w:t>
      </w:r>
      <w:r w:rsidR="00342D0D">
        <w:rPr>
          <w:rFonts w:cstheme="minorHAnsi"/>
          <w:bCs/>
          <w:sz w:val="24"/>
          <w:szCs w:val="24"/>
        </w:rPr>
        <w:t xml:space="preserve">may </w:t>
      </w:r>
      <w:r w:rsidR="00D107DB" w:rsidRPr="001A4704">
        <w:rPr>
          <w:rFonts w:cstheme="minorHAnsi"/>
          <w:bCs/>
          <w:sz w:val="24"/>
          <w:szCs w:val="24"/>
        </w:rPr>
        <w:t>lead to the ineffectual use of post-emergence herbicides and sub-optimal weed control.  Recently, we have developed a first-generation rapid diagnostic test for NTSR in black-grass and other wild grasses</w:t>
      </w:r>
      <w:r w:rsidR="00C90B6D">
        <w:rPr>
          <w:rFonts w:cstheme="minorHAnsi"/>
          <w:bCs/>
          <w:sz w:val="24"/>
          <w:szCs w:val="24"/>
        </w:rPr>
        <w:t>.</w:t>
      </w:r>
      <w:r w:rsidR="00D107DB" w:rsidRPr="001A4704">
        <w:rPr>
          <w:rFonts w:cstheme="minorHAnsi"/>
          <w:bCs/>
          <w:sz w:val="24"/>
          <w:szCs w:val="24"/>
        </w:rPr>
        <w:t xml:space="preserve"> </w:t>
      </w:r>
      <w:r w:rsidR="00C90B6D">
        <w:rPr>
          <w:rFonts w:cstheme="minorHAnsi"/>
          <w:bCs/>
          <w:sz w:val="24"/>
          <w:szCs w:val="24"/>
        </w:rPr>
        <w:t>This test uses</w:t>
      </w:r>
      <w:r w:rsidR="00D107DB" w:rsidRPr="001A4704">
        <w:rPr>
          <w:rFonts w:cstheme="minorHAnsi"/>
          <w:bCs/>
          <w:sz w:val="24"/>
          <w:szCs w:val="24"/>
        </w:rPr>
        <w:t xml:space="preserve"> low-cost and rapid lateral flow immunodetection, based on the relative quantification of the NTSR biomarker </w:t>
      </w:r>
      <w:r w:rsidR="00D107DB" w:rsidRPr="004971DE">
        <w:rPr>
          <w:rFonts w:cstheme="minorHAnsi"/>
          <w:bCs/>
          <w:i/>
          <w:iCs/>
          <w:sz w:val="24"/>
          <w:szCs w:val="24"/>
        </w:rPr>
        <w:t>Am</w:t>
      </w:r>
      <w:r w:rsidR="00D107DB" w:rsidRPr="001A4704">
        <w:rPr>
          <w:rFonts w:cstheme="minorHAnsi"/>
          <w:bCs/>
          <w:sz w:val="24"/>
          <w:szCs w:val="24"/>
        </w:rPr>
        <w:t>GSTF1</w:t>
      </w:r>
      <w:sdt>
        <w:sdtPr>
          <w:rPr>
            <w:rFonts w:cstheme="minorHAnsi"/>
            <w:bCs/>
            <w:color w:val="000000"/>
            <w:sz w:val="24"/>
            <w:szCs w:val="24"/>
            <w:vertAlign w:val="superscript"/>
          </w:rPr>
          <w:tag w:val="MENDELEY_CITATION_v3_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"/>
          <w:id w:val="-484393957"/>
          <w:placeholder>
            <w:docPart w:val="DefaultPlaceholder_-1854013440"/>
          </w:placeholder>
        </w:sdtPr>
        <w:sdtEndPr/>
        <w:sdtContent>
          <w:r w:rsidR="00C800C6" w:rsidRPr="00C800C6">
            <w:rPr>
              <w:rFonts w:cstheme="minorHAnsi"/>
              <w:bCs/>
              <w:color w:val="000000"/>
              <w:sz w:val="24"/>
              <w:szCs w:val="24"/>
              <w:vertAlign w:val="superscript"/>
            </w:rPr>
            <w:t>18</w:t>
          </w:r>
        </w:sdtContent>
      </w:sdt>
      <w:r w:rsidR="00C300D5">
        <w:rPr>
          <w:rFonts w:cstheme="minorHAnsi"/>
          <w:bCs/>
          <w:color w:val="000000"/>
          <w:sz w:val="24"/>
          <w:szCs w:val="24"/>
        </w:rPr>
        <w:t>. W</w:t>
      </w:r>
      <w:r w:rsidR="00D107DB" w:rsidRPr="001A4704">
        <w:rPr>
          <w:rFonts w:cstheme="minorHAnsi"/>
          <w:bCs/>
          <w:sz w:val="24"/>
          <w:szCs w:val="24"/>
        </w:rPr>
        <w:t>hile this diagnostic is an important first step in real</w:t>
      </w:r>
      <w:r w:rsidR="00826D1A">
        <w:rPr>
          <w:rFonts w:cstheme="minorHAnsi"/>
          <w:bCs/>
          <w:sz w:val="24"/>
          <w:szCs w:val="24"/>
        </w:rPr>
        <w:t>-</w:t>
      </w:r>
      <w:r w:rsidR="00D107DB" w:rsidRPr="001A4704">
        <w:rPr>
          <w:rFonts w:cstheme="minorHAnsi"/>
          <w:bCs/>
          <w:sz w:val="24"/>
          <w:szCs w:val="24"/>
        </w:rPr>
        <w:t>time herbicide resistance diagnostics, it has a limited capacity to influence the usage of specific herbicides to restore control as it is unable to categorise the type of EMR present in wild grass populations.</w:t>
      </w:r>
      <w:r w:rsidR="00B9505C">
        <w:rPr>
          <w:rFonts w:cstheme="minorHAnsi"/>
          <w:bCs/>
          <w:sz w:val="24"/>
          <w:szCs w:val="24"/>
        </w:rPr>
        <w:t xml:space="preserve"> </w:t>
      </w:r>
      <w:r w:rsidR="00D107DB" w:rsidRPr="001A4704">
        <w:rPr>
          <w:rFonts w:cstheme="minorHAnsi"/>
          <w:bCs/>
          <w:sz w:val="24"/>
          <w:szCs w:val="24"/>
        </w:rPr>
        <w:t xml:space="preserve"> </w:t>
      </w:r>
      <w:r w:rsidR="008A49DB">
        <w:rPr>
          <w:rFonts w:cstheme="minorHAnsi"/>
          <w:bCs/>
          <w:sz w:val="24"/>
          <w:szCs w:val="24"/>
        </w:rPr>
        <w:t>To</w:t>
      </w:r>
      <w:r w:rsidR="00313418">
        <w:rPr>
          <w:rFonts w:cstheme="minorHAnsi"/>
          <w:bCs/>
          <w:sz w:val="24"/>
          <w:szCs w:val="24"/>
        </w:rPr>
        <w:t xml:space="preserve"> </w:t>
      </w:r>
      <w:r w:rsidR="0089119E">
        <w:rPr>
          <w:rFonts w:cstheme="minorHAnsi"/>
          <w:bCs/>
          <w:sz w:val="24"/>
          <w:szCs w:val="24"/>
        </w:rPr>
        <w:t>establish</w:t>
      </w:r>
      <w:r w:rsidR="00313418">
        <w:rPr>
          <w:rFonts w:cstheme="minorHAnsi"/>
          <w:bCs/>
          <w:sz w:val="24"/>
          <w:szCs w:val="24"/>
        </w:rPr>
        <w:t xml:space="preserve"> a functioning in-field diagnostic, </w:t>
      </w:r>
      <w:r w:rsidR="00B9505C">
        <w:rPr>
          <w:rFonts w:cstheme="minorHAnsi"/>
          <w:bCs/>
          <w:sz w:val="24"/>
          <w:szCs w:val="24"/>
        </w:rPr>
        <w:t xml:space="preserve">several </w:t>
      </w:r>
      <w:r w:rsidR="00AE2715">
        <w:rPr>
          <w:rFonts w:cstheme="minorHAnsi"/>
          <w:bCs/>
          <w:sz w:val="24"/>
          <w:szCs w:val="24"/>
        </w:rPr>
        <w:t>factors need to be considered</w:t>
      </w:r>
      <w:r w:rsidR="00B9505C">
        <w:rPr>
          <w:rFonts w:cstheme="minorHAnsi"/>
          <w:bCs/>
          <w:sz w:val="24"/>
          <w:szCs w:val="24"/>
        </w:rPr>
        <w:t xml:space="preserve">. Those </w:t>
      </w:r>
      <w:r w:rsidR="00AE2715">
        <w:rPr>
          <w:rFonts w:cstheme="minorHAnsi"/>
          <w:bCs/>
          <w:sz w:val="24"/>
          <w:szCs w:val="24"/>
        </w:rPr>
        <w:t>factors are (1)</w:t>
      </w:r>
      <w:r w:rsidR="00B9505C">
        <w:rPr>
          <w:rFonts w:cstheme="minorHAnsi"/>
          <w:bCs/>
          <w:sz w:val="24"/>
          <w:szCs w:val="24"/>
        </w:rPr>
        <w:t xml:space="preserve"> </w:t>
      </w:r>
      <w:r w:rsidR="008A49DB">
        <w:rPr>
          <w:rFonts w:cstheme="minorHAnsi"/>
          <w:bCs/>
          <w:sz w:val="24"/>
          <w:szCs w:val="24"/>
        </w:rPr>
        <w:t xml:space="preserve">the </w:t>
      </w:r>
      <w:r w:rsidR="0068224A">
        <w:rPr>
          <w:rFonts w:cstheme="minorHAnsi"/>
          <w:bCs/>
          <w:sz w:val="24"/>
          <w:szCs w:val="24"/>
        </w:rPr>
        <w:t>capability</w:t>
      </w:r>
      <w:r w:rsidR="00313418">
        <w:rPr>
          <w:rFonts w:cstheme="minorHAnsi"/>
          <w:bCs/>
          <w:sz w:val="24"/>
          <w:szCs w:val="24"/>
        </w:rPr>
        <w:t xml:space="preserve"> of </w:t>
      </w:r>
      <w:r w:rsidR="007A5079">
        <w:rPr>
          <w:rFonts w:cstheme="minorHAnsi"/>
          <w:bCs/>
          <w:sz w:val="24"/>
          <w:szCs w:val="24"/>
        </w:rPr>
        <w:t>pinpoint</w:t>
      </w:r>
      <w:r w:rsidR="00313418">
        <w:rPr>
          <w:rFonts w:cstheme="minorHAnsi"/>
          <w:bCs/>
          <w:sz w:val="24"/>
          <w:szCs w:val="24"/>
        </w:rPr>
        <w:t xml:space="preserve"> </w:t>
      </w:r>
      <w:r w:rsidR="007107D0">
        <w:rPr>
          <w:rFonts w:cstheme="minorHAnsi"/>
          <w:bCs/>
          <w:sz w:val="24"/>
          <w:szCs w:val="24"/>
        </w:rPr>
        <w:t>EMR to multiple MOAs</w:t>
      </w:r>
      <w:r w:rsidR="007A5079">
        <w:rPr>
          <w:rFonts w:cstheme="minorHAnsi"/>
          <w:bCs/>
          <w:sz w:val="24"/>
          <w:szCs w:val="24"/>
        </w:rPr>
        <w:t>, (2</w:t>
      </w:r>
      <w:r w:rsidR="007A2C9D">
        <w:rPr>
          <w:rFonts w:cstheme="minorHAnsi"/>
          <w:bCs/>
          <w:sz w:val="24"/>
          <w:szCs w:val="24"/>
        </w:rPr>
        <w:t xml:space="preserve">) </w:t>
      </w:r>
      <w:r w:rsidR="007A5079">
        <w:rPr>
          <w:rFonts w:cstheme="minorHAnsi"/>
          <w:bCs/>
          <w:sz w:val="24"/>
          <w:szCs w:val="24"/>
        </w:rPr>
        <w:t>a</w:t>
      </w:r>
      <w:r w:rsidR="007A2C9D">
        <w:rPr>
          <w:rFonts w:cstheme="minorHAnsi"/>
          <w:bCs/>
          <w:sz w:val="24"/>
          <w:szCs w:val="24"/>
        </w:rPr>
        <w:t xml:space="preserve">n understanding of the weed population structure </w:t>
      </w:r>
      <w:r w:rsidR="003D34F4">
        <w:rPr>
          <w:rFonts w:cstheme="minorHAnsi"/>
          <w:bCs/>
          <w:sz w:val="24"/>
          <w:szCs w:val="24"/>
        </w:rPr>
        <w:t xml:space="preserve">in-field, </w:t>
      </w:r>
      <w:r w:rsidR="007A5079">
        <w:rPr>
          <w:rFonts w:cstheme="minorHAnsi"/>
          <w:bCs/>
          <w:sz w:val="24"/>
          <w:szCs w:val="24"/>
        </w:rPr>
        <w:t>(3</w:t>
      </w:r>
      <w:r w:rsidR="003D34F4">
        <w:rPr>
          <w:rFonts w:cstheme="minorHAnsi"/>
          <w:bCs/>
          <w:sz w:val="24"/>
          <w:szCs w:val="24"/>
        </w:rPr>
        <w:t xml:space="preserve">) a sampling regime that ensures good coverage of that population, </w:t>
      </w:r>
      <w:r w:rsidR="007A5079">
        <w:rPr>
          <w:rFonts w:cstheme="minorHAnsi"/>
          <w:bCs/>
          <w:sz w:val="24"/>
          <w:szCs w:val="24"/>
        </w:rPr>
        <w:t>(4</w:t>
      </w:r>
      <w:r w:rsidR="003D34F4">
        <w:rPr>
          <w:rFonts w:cstheme="minorHAnsi"/>
          <w:bCs/>
          <w:sz w:val="24"/>
          <w:szCs w:val="24"/>
        </w:rPr>
        <w:t>)</w:t>
      </w:r>
      <w:r w:rsidR="007107D0">
        <w:rPr>
          <w:rFonts w:cstheme="minorHAnsi"/>
          <w:bCs/>
          <w:sz w:val="24"/>
          <w:szCs w:val="24"/>
        </w:rPr>
        <w:t xml:space="preserve"> </w:t>
      </w:r>
      <w:r w:rsidR="000A3D70">
        <w:rPr>
          <w:rFonts w:cstheme="minorHAnsi"/>
          <w:bCs/>
          <w:sz w:val="24"/>
          <w:szCs w:val="24"/>
        </w:rPr>
        <w:t xml:space="preserve">knowledge of the molecular </w:t>
      </w:r>
      <w:r w:rsidR="00D3493C">
        <w:rPr>
          <w:rFonts w:cstheme="minorHAnsi"/>
          <w:bCs/>
          <w:sz w:val="24"/>
          <w:szCs w:val="24"/>
        </w:rPr>
        <w:t xml:space="preserve">biomarkers of EMR, </w:t>
      </w:r>
      <w:r w:rsidR="007A5079">
        <w:rPr>
          <w:rFonts w:cstheme="minorHAnsi"/>
          <w:bCs/>
          <w:sz w:val="24"/>
          <w:szCs w:val="24"/>
        </w:rPr>
        <w:t>(5</w:t>
      </w:r>
      <w:r w:rsidR="00D3493C">
        <w:rPr>
          <w:rFonts w:cstheme="minorHAnsi"/>
          <w:bCs/>
          <w:sz w:val="24"/>
          <w:szCs w:val="24"/>
        </w:rPr>
        <w:t xml:space="preserve">) </w:t>
      </w:r>
      <w:r w:rsidR="00C049C6">
        <w:rPr>
          <w:rFonts w:cstheme="minorHAnsi"/>
          <w:bCs/>
          <w:sz w:val="24"/>
          <w:szCs w:val="24"/>
        </w:rPr>
        <w:t xml:space="preserve">an effective methodology for extracting </w:t>
      </w:r>
      <w:r w:rsidR="00292D74">
        <w:rPr>
          <w:rFonts w:cstheme="minorHAnsi"/>
          <w:bCs/>
          <w:sz w:val="24"/>
          <w:szCs w:val="24"/>
        </w:rPr>
        <w:t xml:space="preserve">and analysing </w:t>
      </w:r>
      <w:r w:rsidR="00A37169">
        <w:rPr>
          <w:rFonts w:cstheme="minorHAnsi"/>
          <w:bCs/>
          <w:sz w:val="24"/>
          <w:szCs w:val="24"/>
        </w:rPr>
        <w:t>molecular biomarkers</w:t>
      </w:r>
      <w:r w:rsidR="00292D74">
        <w:rPr>
          <w:rFonts w:cstheme="minorHAnsi"/>
          <w:bCs/>
          <w:sz w:val="24"/>
          <w:szCs w:val="24"/>
        </w:rPr>
        <w:t xml:space="preserve"> in-field</w:t>
      </w:r>
      <w:r w:rsidR="005B30E0">
        <w:rPr>
          <w:rFonts w:cstheme="minorHAnsi"/>
          <w:bCs/>
          <w:sz w:val="24"/>
          <w:szCs w:val="24"/>
        </w:rPr>
        <w:t xml:space="preserve">, and </w:t>
      </w:r>
      <w:r w:rsidR="00A37169">
        <w:rPr>
          <w:rFonts w:cstheme="minorHAnsi"/>
          <w:bCs/>
          <w:sz w:val="24"/>
          <w:szCs w:val="24"/>
        </w:rPr>
        <w:t>(6</w:t>
      </w:r>
      <w:r w:rsidR="005B30E0">
        <w:rPr>
          <w:rFonts w:cstheme="minorHAnsi"/>
          <w:bCs/>
          <w:sz w:val="24"/>
          <w:szCs w:val="24"/>
        </w:rPr>
        <w:t>) in order to estimate a given population’s likelihood to survive herbicide applications</w:t>
      </w:r>
      <w:r w:rsidR="00CD18B5">
        <w:rPr>
          <w:rFonts w:cstheme="minorHAnsi"/>
          <w:bCs/>
          <w:sz w:val="24"/>
          <w:szCs w:val="24"/>
        </w:rPr>
        <w:t>, an estimate of TSR frequency</w:t>
      </w:r>
      <w:r w:rsidR="00A37169">
        <w:rPr>
          <w:rFonts w:cstheme="minorHAnsi"/>
          <w:bCs/>
          <w:sz w:val="24"/>
          <w:szCs w:val="24"/>
        </w:rPr>
        <w:t xml:space="preserve">. </w:t>
      </w:r>
      <w:r w:rsidR="00CD18B5">
        <w:rPr>
          <w:rFonts w:cstheme="minorHAnsi"/>
          <w:bCs/>
          <w:sz w:val="24"/>
          <w:szCs w:val="24"/>
        </w:rPr>
        <w:t xml:space="preserve"> </w:t>
      </w:r>
      <w:r w:rsidR="00D01925" w:rsidRPr="001A4704">
        <w:rPr>
          <w:rFonts w:cstheme="minorHAnsi"/>
          <w:bCs/>
          <w:sz w:val="24"/>
          <w:szCs w:val="24"/>
        </w:rPr>
        <w:t xml:space="preserve">In this study, we </w:t>
      </w:r>
      <w:r w:rsidR="00D01925">
        <w:rPr>
          <w:rFonts w:cstheme="minorHAnsi"/>
          <w:bCs/>
          <w:sz w:val="24"/>
          <w:szCs w:val="24"/>
        </w:rPr>
        <w:t>begin to</w:t>
      </w:r>
      <w:r w:rsidR="00A2703A">
        <w:rPr>
          <w:rFonts w:cstheme="minorHAnsi"/>
          <w:bCs/>
          <w:sz w:val="24"/>
          <w:szCs w:val="24"/>
        </w:rPr>
        <w:t xml:space="preserve"> address the </w:t>
      </w:r>
      <w:r w:rsidR="00AA3220">
        <w:rPr>
          <w:rFonts w:cstheme="minorHAnsi"/>
          <w:bCs/>
          <w:sz w:val="24"/>
          <w:szCs w:val="24"/>
        </w:rPr>
        <w:t>fourth factor</w:t>
      </w:r>
      <w:r w:rsidR="009A2339">
        <w:rPr>
          <w:rFonts w:cstheme="minorHAnsi"/>
          <w:bCs/>
          <w:sz w:val="24"/>
          <w:szCs w:val="24"/>
        </w:rPr>
        <w:t xml:space="preserve"> by</w:t>
      </w:r>
      <w:r w:rsidR="00D01925">
        <w:rPr>
          <w:rFonts w:cstheme="minorHAnsi"/>
          <w:bCs/>
          <w:sz w:val="24"/>
          <w:szCs w:val="24"/>
        </w:rPr>
        <w:t xml:space="preserve"> </w:t>
      </w:r>
      <w:r w:rsidR="009A2339">
        <w:rPr>
          <w:rFonts w:cstheme="minorHAnsi"/>
          <w:bCs/>
          <w:sz w:val="24"/>
          <w:szCs w:val="24"/>
        </w:rPr>
        <w:t xml:space="preserve">assessing the links between </w:t>
      </w:r>
      <w:r w:rsidR="00FA3C98">
        <w:rPr>
          <w:rFonts w:cstheme="minorHAnsi"/>
          <w:bCs/>
          <w:sz w:val="24"/>
          <w:szCs w:val="24"/>
        </w:rPr>
        <w:t xml:space="preserve">molecular </w:t>
      </w:r>
      <w:r w:rsidR="00FA3C98">
        <w:rPr>
          <w:rFonts w:cstheme="minorHAnsi"/>
          <w:bCs/>
          <w:sz w:val="24"/>
          <w:szCs w:val="24"/>
        </w:rPr>
        <w:lastRenderedPageBreak/>
        <w:t>biomarkers (</w:t>
      </w:r>
      <w:r w:rsidR="007E1834">
        <w:rPr>
          <w:rFonts w:cstheme="minorHAnsi"/>
          <w:bCs/>
          <w:sz w:val="24"/>
          <w:szCs w:val="24"/>
        </w:rPr>
        <w:t xml:space="preserve">RNA </w:t>
      </w:r>
      <w:r w:rsidR="00FA3C98">
        <w:rPr>
          <w:rFonts w:cstheme="minorHAnsi"/>
          <w:bCs/>
          <w:sz w:val="24"/>
          <w:szCs w:val="24"/>
        </w:rPr>
        <w:t>and</w:t>
      </w:r>
      <w:r w:rsidR="009E2B94">
        <w:rPr>
          <w:rFonts w:cstheme="minorHAnsi"/>
          <w:bCs/>
          <w:sz w:val="24"/>
          <w:szCs w:val="24"/>
        </w:rPr>
        <w:t xml:space="preserve"> proteins</w:t>
      </w:r>
      <w:r w:rsidR="00FA3C98">
        <w:rPr>
          <w:rFonts w:cstheme="minorHAnsi"/>
          <w:bCs/>
          <w:sz w:val="24"/>
          <w:szCs w:val="24"/>
        </w:rPr>
        <w:t>)</w:t>
      </w:r>
      <w:r w:rsidR="009E2B94">
        <w:rPr>
          <w:rFonts w:cstheme="minorHAnsi"/>
          <w:bCs/>
          <w:sz w:val="24"/>
          <w:szCs w:val="24"/>
        </w:rPr>
        <w:t>, and EMR i</w:t>
      </w:r>
      <w:r w:rsidR="0096485D">
        <w:rPr>
          <w:rFonts w:cstheme="minorHAnsi"/>
          <w:bCs/>
          <w:sz w:val="24"/>
          <w:szCs w:val="24"/>
        </w:rPr>
        <w:t>n a set of black-grass (</w:t>
      </w:r>
      <w:r w:rsidR="0096485D">
        <w:rPr>
          <w:rFonts w:cstheme="minorHAnsi"/>
          <w:bCs/>
          <w:i/>
          <w:iCs/>
          <w:sz w:val="24"/>
          <w:szCs w:val="24"/>
        </w:rPr>
        <w:t xml:space="preserve">Alopecurus </w:t>
      </w:r>
      <w:r w:rsidR="007F0783">
        <w:rPr>
          <w:rFonts w:cstheme="minorHAnsi"/>
          <w:bCs/>
          <w:i/>
          <w:iCs/>
          <w:sz w:val="24"/>
          <w:szCs w:val="24"/>
        </w:rPr>
        <w:t>myosuroides</w:t>
      </w:r>
      <w:r w:rsidR="0096485D">
        <w:rPr>
          <w:rFonts w:cstheme="minorHAnsi"/>
          <w:bCs/>
          <w:sz w:val="24"/>
          <w:szCs w:val="24"/>
        </w:rPr>
        <w:t xml:space="preserve">) populations. </w:t>
      </w:r>
    </w:p>
    <w:p w14:paraId="6F015455" w14:textId="56DB3306" w:rsidR="00957C6B" w:rsidRPr="001A4704" w:rsidRDefault="005C3E30" w:rsidP="005C3E30">
      <w:pPr>
        <w:spacing w:line="480" w:lineRule="auto"/>
        <w:jc w:val="both"/>
        <w:rPr>
          <w:rFonts w:cstheme="minorHAnsi"/>
          <w:bCs/>
          <w:sz w:val="24"/>
          <w:szCs w:val="24"/>
        </w:rPr>
      </w:pPr>
      <w:r w:rsidRPr="001A4704">
        <w:rPr>
          <w:rFonts w:cstheme="minorHAnsi"/>
          <w:bCs/>
          <w:sz w:val="24"/>
          <w:szCs w:val="24"/>
        </w:rPr>
        <w:t xml:space="preserve">Enhanced metabolic resistance (EMR) is </w:t>
      </w:r>
      <w:r w:rsidR="002C3E4F" w:rsidRPr="001A4704">
        <w:rPr>
          <w:rFonts w:cstheme="minorHAnsi"/>
          <w:bCs/>
          <w:sz w:val="24"/>
          <w:szCs w:val="24"/>
        </w:rPr>
        <w:t>a primary</w:t>
      </w:r>
      <w:r w:rsidRPr="001A4704">
        <w:rPr>
          <w:rFonts w:cstheme="minorHAnsi"/>
          <w:bCs/>
          <w:sz w:val="24"/>
          <w:szCs w:val="24"/>
        </w:rPr>
        <w:t xml:space="preserve"> mechanism underlying cross-resistance to multiple herbicide chemistries</w:t>
      </w:r>
      <w:sdt>
        <w:sdtPr>
          <w:rPr>
            <w:rFonts w:cstheme="minorHAnsi"/>
            <w:bCs/>
            <w:color w:val="000000"/>
            <w:sz w:val="24"/>
            <w:szCs w:val="24"/>
            <w:vertAlign w:val="superscript"/>
          </w:rPr>
          <w:tag w:val="MENDELEY_CITATION_v3_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"/>
          <w:id w:val="-1765064279"/>
          <w:placeholder>
            <w:docPart w:val="DefaultPlaceholder_-1854013440"/>
          </w:placeholder>
        </w:sdtPr>
        <w:sdtEndPr/>
        <w:sdtContent>
          <w:r w:rsidR="00C800C6" w:rsidRPr="00C800C6">
            <w:rPr>
              <w:rFonts w:eastAsia="Times New Roman"/>
              <w:color w:val="000000"/>
              <w:vertAlign w:val="superscript"/>
            </w:rPr>
            <w:t>9,19</w:t>
          </w:r>
        </w:sdtContent>
      </w:sdt>
      <w:r w:rsidR="00902FCA" w:rsidRPr="001A4704">
        <w:rPr>
          <w:rFonts w:cstheme="minorHAnsi"/>
          <w:bCs/>
          <w:sz w:val="24"/>
          <w:szCs w:val="24"/>
        </w:rPr>
        <w:t xml:space="preserve"> and is the predominant non-target-site resistance mechanism in </w:t>
      </w:r>
      <w:r w:rsidR="00B371B5" w:rsidRPr="001A4704">
        <w:rPr>
          <w:rFonts w:cstheme="minorHAnsi"/>
          <w:bCs/>
          <w:sz w:val="24"/>
          <w:szCs w:val="24"/>
        </w:rPr>
        <w:t>b</w:t>
      </w:r>
      <w:r w:rsidR="00902FCA" w:rsidRPr="001A4704">
        <w:rPr>
          <w:rFonts w:cstheme="minorHAnsi"/>
          <w:bCs/>
          <w:sz w:val="24"/>
          <w:szCs w:val="24"/>
        </w:rPr>
        <w:t xml:space="preserve">lack-grass. </w:t>
      </w:r>
      <w:r w:rsidR="002C3E4F" w:rsidRPr="001A4704">
        <w:rPr>
          <w:rFonts w:cstheme="minorHAnsi"/>
          <w:bCs/>
          <w:sz w:val="24"/>
          <w:szCs w:val="24"/>
        </w:rPr>
        <w:t>As such, EMR in black</w:t>
      </w:r>
      <w:r w:rsidR="00190874">
        <w:rPr>
          <w:rFonts w:cstheme="minorHAnsi"/>
          <w:bCs/>
          <w:sz w:val="24"/>
          <w:szCs w:val="24"/>
        </w:rPr>
        <w:t>-</w:t>
      </w:r>
      <w:r w:rsidR="002C3E4F" w:rsidRPr="001A4704">
        <w:rPr>
          <w:rFonts w:cstheme="minorHAnsi"/>
          <w:bCs/>
          <w:sz w:val="24"/>
          <w:szCs w:val="24"/>
        </w:rPr>
        <w:t>grass is now known to involve the enhanced detoxification of herbicides catalysed by the concerted action of CYPs, bioconjugating enzymes and active transporters</w:t>
      </w:r>
      <w:sdt>
        <w:sdtPr>
          <w:rPr>
            <w:rFonts w:cstheme="minorHAnsi"/>
            <w:bCs/>
            <w:color w:val="000000"/>
            <w:sz w:val="24"/>
            <w:szCs w:val="24"/>
            <w:vertAlign w:val="superscript"/>
          </w:rPr>
          <w:tag w:val="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"/>
          <w:id w:val="-1582131473"/>
          <w:placeholder>
            <w:docPart w:val="DefaultPlaceholder_-1854013440"/>
          </w:placeholder>
        </w:sdtPr>
        <w:sdtEndPr/>
        <w:sdtContent>
          <w:r w:rsidR="00C800C6" w:rsidRPr="00C800C6">
            <w:rPr>
              <w:rFonts w:cstheme="minorHAnsi"/>
              <w:bCs/>
              <w:color w:val="000000"/>
              <w:sz w:val="24"/>
              <w:szCs w:val="24"/>
              <w:vertAlign w:val="superscript"/>
            </w:rPr>
            <w:t>9,27–29</w:t>
          </w:r>
        </w:sdtContent>
      </w:sdt>
      <w:r w:rsidR="006C4AAB" w:rsidRPr="001A4704">
        <w:rPr>
          <w:rFonts w:cstheme="minorHAnsi"/>
          <w:bCs/>
          <w:color w:val="000000"/>
          <w:sz w:val="24"/>
          <w:szCs w:val="24"/>
        </w:rPr>
        <w:t>.</w:t>
      </w:r>
      <w:r w:rsidR="00187A7F" w:rsidRPr="001A4704">
        <w:rPr>
          <w:rFonts w:cstheme="minorHAnsi"/>
          <w:bCs/>
          <w:color w:val="000000"/>
          <w:sz w:val="24"/>
          <w:szCs w:val="24"/>
          <w:vertAlign w:val="superscript"/>
        </w:rPr>
        <w:t xml:space="preserve"> </w:t>
      </w:r>
      <w:r w:rsidR="00D107DB" w:rsidRPr="001A4704">
        <w:rPr>
          <w:rFonts w:cstheme="minorHAnsi"/>
          <w:bCs/>
          <w:sz w:val="24"/>
          <w:szCs w:val="24"/>
        </w:rPr>
        <w:t>As each herbicide chemistry is metabolised by different routes involving differing combinations of CYPs</w:t>
      </w:r>
      <w:r w:rsidR="00C85158">
        <w:rPr>
          <w:rFonts w:cstheme="minorHAnsi"/>
          <w:bCs/>
          <w:sz w:val="24"/>
          <w:szCs w:val="24"/>
        </w:rPr>
        <w:t>,</w:t>
      </w:r>
      <w:r w:rsidR="00D107DB" w:rsidRPr="001A4704">
        <w:rPr>
          <w:rFonts w:cstheme="minorHAnsi"/>
          <w:bCs/>
          <w:sz w:val="24"/>
          <w:szCs w:val="24"/>
        </w:rPr>
        <w:t xml:space="preserve"> GSTs and UGTs</w:t>
      </w:r>
      <w:r w:rsidRPr="001A4704">
        <w:rPr>
          <w:rFonts w:cstheme="minorHAnsi"/>
          <w:bCs/>
          <w:sz w:val="24"/>
          <w:szCs w:val="24"/>
        </w:rPr>
        <w:t xml:space="preserve">, we rationalised that an increased </w:t>
      </w:r>
      <w:r w:rsidR="00D95D75" w:rsidRPr="001A4704">
        <w:rPr>
          <w:rFonts w:cstheme="minorHAnsi"/>
          <w:bCs/>
          <w:sz w:val="24"/>
          <w:szCs w:val="24"/>
        </w:rPr>
        <w:t xml:space="preserve">expression </w:t>
      </w:r>
      <w:r w:rsidRPr="001A4704">
        <w:rPr>
          <w:rFonts w:cstheme="minorHAnsi"/>
          <w:bCs/>
          <w:sz w:val="24"/>
          <w:szCs w:val="24"/>
        </w:rPr>
        <w:t xml:space="preserve">of </w:t>
      </w:r>
      <w:r w:rsidR="00D107DB" w:rsidRPr="001A4704">
        <w:rPr>
          <w:rFonts w:cstheme="minorHAnsi"/>
          <w:bCs/>
          <w:sz w:val="24"/>
          <w:szCs w:val="24"/>
        </w:rPr>
        <w:t xml:space="preserve">specific </w:t>
      </w:r>
      <w:r w:rsidRPr="001A4704">
        <w:rPr>
          <w:rFonts w:cstheme="minorHAnsi"/>
          <w:bCs/>
          <w:sz w:val="24"/>
          <w:szCs w:val="24"/>
        </w:rPr>
        <w:t xml:space="preserve">detoxification enzymes could potentially be used as </w:t>
      </w:r>
      <w:r w:rsidR="00D107DB" w:rsidRPr="001A4704">
        <w:rPr>
          <w:rFonts w:cstheme="minorHAnsi"/>
          <w:bCs/>
          <w:sz w:val="24"/>
          <w:szCs w:val="24"/>
        </w:rPr>
        <w:t xml:space="preserve">a set of </w:t>
      </w:r>
      <w:r w:rsidRPr="001A4704">
        <w:rPr>
          <w:rFonts w:cstheme="minorHAnsi"/>
          <w:bCs/>
          <w:sz w:val="24"/>
          <w:szCs w:val="24"/>
        </w:rPr>
        <w:t>biomarkers for EMR</w:t>
      </w:r>
      <w:r w:rsidR="00D107DB" w:rsidRPr="001A4704">
        <w:rPr>
          <w:rFonts w:cstheme="minorHAnsi"/>
          <w:bCs/>
          <w:sz w:val="24"/>
          <w:szCs w:val="24"/>
        </w:rPr>
        <w:t xml:space="preserve"> </w:t>
      </w:r>
      <w:r w:rsidR="000C38AC">
        <w:rPr>
          <w:rFonts w:cstheme="minorHAnsi"/>
          <w:bCs/>
          <w:sz w:val="24"/>
          <w:szCs w:val="24"/>
        </w:rPr>
        <w:t xml:space="preserve">that </w:t>
      </w:r>
      <w:r w:rsidR="00D107DB" w:rsidRPr="001A4704">
        <w:rPr>
          <w:rFonts w:cstheme="minorHAnsi"/>
          <w:bCs/>
          <w:sz w:val="24"/>
          <w:szCs w:val="24"/>
        </w:rPr>
        <w:t>linked to a single class of herbicide</w:t>
      </w:r>
      <w:r w:rsidRPr="001A4704">
        <w:rPr>
          <w:rFonts w:cstheme="minorHAnsi"/>
          <w:bCs/>
          <w:sz w:val="24"/>
          <w:szCs w:val="24"/>
        </w:rPr>
        <w:t xml:space="preserve">. </w:t>
      </w:r>
      <w:r w:rsidR="00D107DB" w:rsidRPr="001A4704">
        <w:rPr>
          <w:rFonts w:cstheme="minorHAnsi"/>
          <w:bCs/>
          <w:sz w:val="24"/>
          <w:szCs w:val="24"/>
        </w:rPr>
        <w:t>Overall</w:t>
      </w:r>
      <w:r w:rsidRPr="001A4704">
        <w:rPr>
          <w:rFonts w:cstheme="minorHAnsi"/>
          <w:bCs/>
          <w:sz w:val="24"/>
          <w:szCs w:val="24"/>
        </w:rPr>
        <w:t xml:space="preserve">, our results confirm </w:t>
      </w:r>
      <w:r w:rsidR="00C10EC8" w:rsidRPr="001A4704">
        <w:rPr>
          <w:rFonts w:cstheme="minorHAnsi"/>
          <w:bCs/>
          <w:sz w:val="24"/>
          <w:szCs w:val="24"/>
        </w:rPr>
        <w:t xml:space="preserve">that several </w:t>
      </w:r>
      <w:r w:rsidR="0013642B" w:rsidRPr="001A4704">
        <w:rPr>
          <w:rFonts w:cstheme="minorHAnsi"/>
          <w:bCs/>
          <w:sz w:val="24"/>
          <w:szCs w:val="24"/>
        </w:rPr>
        <w:t xml:space="preserve">transcript and protein markers </w:t>
      </w:r>
      <w:r w:rsidR="00BE5D87" w:rsidRPr="001A4704">
        <w:rPr>
          <w:rFonts w:cstheme="minorHAnsi"/>
          <w:bCs/>
          <w:sz w:val="24"/>
          <w:szCs w:val="24"/>
        </w:rPr>
        <w:t>associated with</w:t>
      </w:r>
      <w:r w:rsidR="001D472D" w:rsidRPr="001A4704">
        <w:rPr>
          <w:rFonts w:cstheme="minorHAnsi"/>
          <w:bCs/>
          <w:sz w:val="24"/>
          <w:szCs w:val="24"/>
        </w:rPr>
        <w:t xml:space="preserve"> detoxification </w:t>
      </w:r>
      <w:r w:rsidR="00BE5D87" w:rsidRPr="001A4704">
        <w:rPr>
          <w:rFonts w:cstheme="minorHAnsi"/>
          <w:bCs/>
          <w:sz w:val="24"/>
          <w:szCs w:val="24"/>
        </w:rPr>
        <w:t xml:space="preserve">are good </w:t>
      </w:r>
      <w:r w:rsidR="00061859" w:rsidRPr="001A4704">
        <w:rPr>
          <w:rFonts w:cstheme="minorHAnsi"/>
          <w:bCs/>
          <w:sz w:val="24"/>
          <w:szCs w:val="24"/>
        </w:rPr>
        <w:t>EMR biomarker candidates. W</w:t>
      </w:r>
      <w:r w:rsidRPr="001A4704">
        <w:rPr>
          <w:rFonts w:cstheme="minorHAnsi"/>
          <w:bCs/>
          <w:sz w:val="24"/>
          <w:szCs w:val="24"/>
        </w:rPr>
        <w:t>e observed significant positive relationships between the basal expression of three biomarkers (</w:t>
      </w:r>
      <w:r w:rsidRPr="001A4704">
        <w:rPr>
          <w:rFonts w:cstheme="minorHAnsi"/>
          <w:bCs/>
          <w:i/>
          <w:iCs/>
          <w:sz w:val="24"/>
          <w:szCs w:val="24"/>
        </w:rPr>
        <w:t>Am</w:t>
      </w:r>
      <w:r w:rsidRPr="001A4704">
        <w:rPr>
          <w:rFonts w:cstheme="minorHAnsi"/>
          <w:bCs/>
          <w:sz w:val="24"/>
          <w:szCs w:val="24"/>
        </w:rPr>
        <w:t xml:space="preserve">GSTF1, </w:t>
      </w:r>
      <w:r w:rsidRPr="001A4704">
        <w:rPr>
          <w:rFonts w:cstheme="minorHAnsi"/>
          <w:bCs/>
          <w:i/>
          <w:iCs/>
          <w:sz w:val="24"/>
          <w:szCs w:val="24"/>
        </w:rPr>
        <w:t>Am</w:t>
      </w:r>
      <w:r w:rsidRPr="001A4704">
        <w:rPr>
          <w:rFonts w:cstheme="minorHAnsi"/>
          <w:bCs/>
          <w:sz w:val="24"/>
          <w:szCs w:val="24"/>
        </w:rPr>
        <w:t xml:space="preserve">GSTU2 and </w:t>
      </w:r>
      <w:r w:rsidRPr="001A4704">
        <w:rPr>
          <w:rFonts w:cstheme="minorHAnsi"/>
          <w:bCs/>
          <w:i/>
          <w:iCs/>
          <w:sz w:val="24"/>
          <w:szCs w:val="24"/>
        </w:rPr>
        <w:t>Am</w:t>
      </w:r>
      <w:r w:rsidRPr="001A4704">
        <w:rPr>
          <w:rFonts w:cstheme="minorHAnsi"/>
          <w:bCs/>
          <w:sz w:val="24"/>
          <w:szCs w:val="24"/>
        </w:rPr>
        <w:t xml:space="preserve">OPR1) and </w:t>
      </w:r>
      <w:r w:rsidR="002C3E4F" w:rsidRPr="001A4704">
        <w:rPr>
          <w:rFonts w:cstheme="minorHAnsi"/>
          <w:bCs/>
          <w:sz w:val="24"/>
          <w:szCs w:val="24"/>
        </w:rPr>
        <w:t xml:space="preserve">the </w:t>
      </w:r>
      <w:r w:rsidRPr="001A4704">
        <w:rPr>
          <w:rFonts w:cstheme="minorHAnsi"/>
          <w:bCs/>
          <w:sz w:val="24"/>
          <w:szCs w:val="24"/>
        </w:rPr>
        <w:t xml:space="preserve">increased metabolism of </w:t>
      </w:r>
      <w:r w:rsidR="002C3E4F" w:rsidRPr="001A4704">
        <w:rPr>
          <w:rFonts w:cstheme="minorHAnsi"/>
          <w:bCs/>
          <w:sz w:val="24"/>
          <w:szCs w:val="24"/>
        </w:rPr>
        <w:t xml:space="preserve">the herbicides </w:t>
      </w:r>
      <w:r w:rsidRPr="001A4704">
        <w:rPr>
          <w:rFonts w:cstheme="minorHAnsi"/>
          <w:bCs/>
          <w:sz w:val="24"/>
          <w:szCs w:val="24"/>
        </w:rPr>
        <w:t>fenoxaprop and mesosulfuron in black-grass populations collected from the fields across the UK</w:t>
      </w:r>
      <w:r w:rsidR="00EA4AF4">
        <w:rPr>
          <w:rFonts w:cstheme="minorHAnsi"/>
          <w:bCs/>
          <w:sz w:val="24"/>
          <w:szCs w:val="24"/>
        </w:rPr>
        <w:t xml:space="preserve">. </w:t>
      </w:r>
      <w:r w:rsidRPr="001A4704">
        <w:rPr>
          <w:rFonts w:cstheme="minorHAnsi"/>
          <w:bCs/>
          <w:sz w:val="24"/>
          <w:szCs w:val="24"/>
        </w:rPr>
        <w:t xml:space="preserve">While these results </w:t>
      </w:r>
      <w:r w:rsidR="00F73169" w:rsidRPr="001A4704">
        <w:rPr>
          <w:rFonts w:cstheme="minorHAnsi"/>
          <w:bCs/>
          <w:sz w:val="24"/>
          <w:szCs w:val="24"/>
        </w:rPr>
        <w:t xml:space="preserve">demonstrate </w:t>
      </w:r>
      <w:r w:rsidRPr="001A4704">
        <w:rPr>
          <w:rFonts w:cstheme="minorHAnsi"/>
          <w:bCs/>
          <w:sz w:val="24"/>
          <w:szCs w:val="24"/>
        </w:rPr>
        <w:t xml:space="preserve">the benefits of targeting detoxification genes for biomarker screening, only 3 genes from the 6 candidates </w:t>
      </w:r>
      <w:r w:rsidR="00D107DB" w:rsidRPr="001A4704">
        <w:rPr>
          <w:rFonts w:cstheme="minorHAnsi"/>
          <w:bCs/>
          <w:sz w:val="24"/>
          <w:szCs w:val="24"/>
        </w:rPr>
        <w:t>were</w:t>
      </w:r>
      <w:r w:rsidR="00014E32" w:rsidRPr="001A4704">
        <w:rPr>
          <w:rFonts w:cstheme="minorHAnsi"/>
          <w:bCs/>
          <w:sz w:val="24"/>
          <w:szCs w:val="24"/>
        </w:rPr>
        <w:t xml:space="preserve"> robust</w:t>
      </w:r>
      <w:r w:rsidRPr="001A4704">
        <w:rPr>
          <w:rFonts w:cstheme="minorHAnsi"/>
          <w:bCs/>
          <w:sz w:val="24"/>
          <w:szCs w:val="24"/>
        </w:rPr>
        <w:t xml:space="preserve"> potential biomarkers </w:t>
      </w:r>
      <w:r w:rsidR="00014E32" w:rsidRPr="001A4704">
        <w:rPr>
          <w:rFonts w:cstheme="minorHAnsi"/>
          <w:bCs/>
          <w:sz w:val="24"/>
          <w:szCs w:val="24"/>
        </w:rPr>
        <w:t xml:space="preserve">of </w:t>
      </w:r>
      <w:r w:rsidRPr="001A4704">
        <w:rPr>
          <w:rFonts w:cstheme="minorHAnsi"/>
          <w:bCs/>
          <w:sz w:val="24"/>
          <w:szCs w:val="24"/>
        </w:rPr>
        <w:t xml:space="preserve">EMR. </w:t>
      </w:r>
      <w:r w:rsidR="00AE7ABD" w:rsidRPr="001A4704">
        <w:rPr>
          <w:rFonts w:cstheme="minorHAnsi"/>
          <w:bCs/>
          <w:sz w:val="24"/>
          <w:szCs w:val="24"/>
        </w:rPr>
        <w:t xml:space="preserve">These results do not </w:t>
      </w:r>
      <w:r w:rsidR="0010773A" w:rsidRPr="001A4704">
        <w:rPr>
          <w:rFonts w:cstheme="minorHAnsi"/>
          <w:bCs/>
          <w:sz w:val="24"/>
          <w:szCs w:val="24"/>
        </w:rPr>
        <w:t xml:space="preserve">confirm the activity of the three positive biomarkers in EMR, or conversely </w:t>
      </w:r>
      <w:r w:rsidR="00AE7ABD" w:rsidRPr="001A4704">
        <w:rPr>
          <w:rFonts w:cstheme="minorHAnsi"/>
          <w:bCs/>
          <w:sz w:val="24"/>
          <w:szCs w:val="24"/>
        </w:rPr>
        <w:t>that the other markers tested in the panel are not biologically active in herbicide detoxification</w:t>
      </w:r>
      <w:r w:rsidR="008F66C2" w:rsidRPr="001A4704">
        <w:rPr>
          <w:rFonts w:cstheme="minorHAnsi"/>
          <w:bCs/>
          <w:sz w:val="24"/>
          <w:szCs w:val="24"/>
        </w:rPr>
        <w:t xml:space="preserve">, rather </w:t>
      </w:r>
      <w:r w:rsidR="00F73169" w:rsidRPr="001A4704">
        <w:rPr>
          <w:rFonts w:cstheme="minorHAnsi"/>
          <w:bCs/>
          <w:sz w:val="24"/>
          <w:szCs w:val="24"/>
        </w:rPr>
        <w:t xml:space="preserve">they highlight </w:t>
      </w:r>
      <w:r w:rsidR="00F90E72" w:rsidRPr="001A4704">
        <w:rPr>
          <w:rFonts w:cstheme="minorHAnsi"/>
          <w:bCs/>
          <w:sz w:val="24"/>
          <w:szCs w:val="24"/>
        </w:rPr>
        <w:t xml:space="preserve">the </w:t>
      </w:r>
      <w:r w:rsidR="008C77B8" w:rsidRPr="001A4704">
        <w:rPr>
          <w:rFonts w:cstheme="minorHAnsi"/>
          <w:bCs/>
          <w:sz w:val="24"/>
          <w:szCs w:val="24"/>
        </w:rPr>
        <w:t xml:space="preserve">need to screen several candidates </w:t>
      </w:r>
      <w:r w:rsidR="006D5236" w:rsidRPr="001A4704">
        <w:rPr>
          <w:rFonts w:cstheme="minorHAnsi"/>
          <w:bCs/>
          <w:sz w:val="24"/>
          <w:szCs w:val="24"/>
        </w:rPr>
        <w:t xml:space="preserve">at both the transcript and protein levels in order to identify </w:t>
      </w:r>
      <w:r w:rsidR="00E40B2C" w:rsidRPr="001A4704">
        <w:rPr>
          <w:rFonts w:cstheme="minorHAnsi"/>
          <w:bCs/>
          <w:sz w:val="24"/>
          <w:szCs w:val="24"/>
        </w:rPr>
        <w:t xml:space="preserve">reliable </w:t>
      </w:r>
      <w:r w:rsidR="006D5236" w:rsidRPr="001A4704">
        <w:rPr>
          <w:rFonts w:cstheme="minorHAnsi"/>
          <w:bCs/>
          <w:sz w:val="24"/>
          <w:szCs w:val="24"/>
        </w:rPr>
        <w:t xml:space="preserve">biomarkers. </w:t>
      </w:r>
      <w:r w:rsidR="00D107DB" w:rsidRPr="001A4704">
        <w:rPr>
          <w:rFonts w:cstheme="minorHAnsi"/>
          <w:bCs/>
          <w:sz w:val="24"/>
          <w:szCs w:val="24"/>
        </w:rPr>
        <w:t xml:space="preserve">This selection is particularly important based on the size of the gene families encoding proteins involved in detoxification, notably the respective multiplicity of the </w:t>
      </w:r>
      <w:r w:rsidR="0009107D" w:rsidRPr="001A4704">
        <w:rPr>
          <w:rFonts w:cstheme="minorHAnsi"/>
          <w:bCs/>
          <w:sz w:val="24"/>
          <w:szCs w:val="24"/>
        </w:rPr>
        <w:t>CYPs, GSTs</w:t>
      </w:r>
      <w:r w:rsidR="00D107DB" w:rsidRPr="001A4704">
        <w:rPr>
          <w:rFonts w:cstheme="minorHAnsi"/>
          <w:bCs/>
          <w:sz w:val="24"/>
          <w:szCs w:val="24"/>
        </w:rPr>
        <w:t xml:space="preserve">, UGTs and transporters being discovered in black-grass and other wild grasses as their respective transcriptomes and genomes are sequenced.  </w:t>
      </w:r>
    </w:p>
    <w:p w14:paraId="5C1E8D89" w14:textId="5AE0DF20" w:rsidR="00AC4261" w:rsidRDefault="002547DD" w:rsidP="00BC2F29">
      <w:pPr>
        <w:spacing w:line="480" w:lineRule="auto"/>
        <w:jc w:val="both"/>
        <w:rPr>
          <w:rFonts w:cstheme="minorHAnsi"/>
          <w:sz w:val="24"/>
          <w:szCs w:val="24"/>
        </w:rPr>
      </w:pPr>
      <w:r w:rsidRPr="00F84173">
        <w:rPr>
          <w:rFonts w:cstheme="minorHAnsi"/>
          <w:sz w:val="24"/>
          <w:szCs w:val="24"/>
        </w:rPr>
        <w:t>The discrepancy between transcript and protein level</w:t>
      </w:r>
      <w:r w:rsidR="008235A4" w:rsidRPr="00F84173">
        <w:rPr>
          <w:rFonts w:cstheme="minorHAnsi"/>
          <w:sz w:val="24"/>
          <w:szCs w:val="24"/>
        </w:rPr>
        <w:t xml:space="preserve"> in biomarker utility observed here,</w:t>
      </w:r>
      <w:r w:rsidRPr="00F84173">
        <w:rPr>
          <w:rFonts w:cstheme="minorHAnsi"/>
          <w:sz w:val="24"/>
          <w:szCs w:val="24"/>
        </w:rPr>
        <w:t xml:space="preserve"> highlight</w:t>
      </w:r>
      <w:r w:rsidR="008235A4" w:rsidRPr="00F84173">
        <w:rPr>
          <w:rFonts w:cstheme="minorHAnsi"/>
          <w:sz w:val="24"/>
          <w:szCs w:val="24"/>
        </w:rPr>
        <w:t>s</w:t>
      </w:r>
      <w:r w:rsidRPr="00F84173">
        <w:rPr>
          <w:rFonts w:cstheme="minorHAnsi"/>
          <w:sz w:val="24"/>
          <w:szCs w:val="24"/>
        </w:rPr>
        <w:t xml:space="preserve"> </w:t>
      </w:r>
      <w:r w:rsidR="0083024B" w:rsidRPr="00F84173">
        <w:rPr>
          <w:rFonts w:cstheme="minorHAnsi"/>
          <w:sz w:val="24"/>
          <w:szCs w:val="24"/>
        </w:rPr>
        <w:t xml:space="preserve">the need to </w:t>
      </w:r>
      <w:r w:rsidR="00B432F6" w:rsidRPr="00F84173">
        <w:rPr>
          <w:rFonts w:cstheme="minorHAnsi"/>
          <w:sz w:val="24"/>
          <w:szCs w:val="24"/>
        </w:rPr>
        <w:t>understand the relationship</w:t>
      </w:r>
      <w:r w:rsidR="00273294" w:rsidRPr="00F84173">
        <w:rPr>
          <w:rFonts w:cstheme="minorHAnsi"/>
          <w:sz w:val="24"/>
          <w:szCs w:val="24"/>
        </w:rPr>
        <w:t>s</w:t>
      </w:r>
      <w:r w:rsidR="00B432F6" w:rsidRPr="00F84173">
        <w:rPr>
          <w:rFonts w:cstheme="minorHAnsi"/>
          <w:sz w:val="24"/>
          <w:szCs w:val="24"/>
        </w:rPr>
        <w:t xml:space="preserve"> </w:t>
      </w:r>
      <w:r w:rsidR="00273294" w:rsidRPr="00F84173">
        <w:rPr>
          <w:rFonts w:cstheme="minorHAnsi"/>
          <w:sz w:val="24"/>
          <w:szCs w:val="24"/>
        </w:rPr>
        <w:t xml:space="preserve">between molecular components (transcript and protein) and </w:t>
      </w:r>
      <w:r w:rsidRPr="00F84173">
        <w:rPr>
          <w:rFonts w:cstheme="minorHAnsi"/>
          <w:sz w:val="24"/>
          <w:szCs w:val="24"/>
        </w:rPr>
        <w:t>EMR to specific herbicides</w:t>
      </w:r>
      <w:r w:rsidR="00CC11AE" w:rsidRPr="00F84173">
        <w:rPr>
          <w:rFonts w:cstheme="minorHAnsi"/>
          <w:sz w:val="24"/>
          <w:szCs w:val="24"/>
        </w:rPr>
        <w:t xml:space="preserve"> according to the </w:t>
      </w:r>
      <w:r w:rsidR="00D107DB" w:rsidRPr="00F84173">
        <w:rPr>
          <w:rFonts w:cstheme="minorHAnsi"/>
          <w:sz w:val="24"/>
          <w:szCs w:val="24"/>
        </w:rPr>
        <w:t xml:space="preserve">functional </w:t>
      </w:r>
      <w:r w:rsidR="00CC11AE" w:rsidRPr="00F84173">
        <w:rPr>
          <w:rFonts w:cstheme="minorHAnsi"/>
          <w:sz w:val="24"/>
          <w:szCs w:val="24"/>
        </w:rPr>
        <w:t>‘level’ at which they are measured</w:t>
      </w:r>
      <w:r w:rsidR="00E40B2C" w:rsidRPr="00F84173">
        <w:rPr>
          <w:rFonts w:cstheme="minorHAnsi"/>
          <w:sz w:val="24"/>
          <w:szCs w:val="24"/>
        </w:rPr>
        <w:t>.</w:t>
      </w:r>
      <w:r w:rsidR="002C15EE" w:rsidRPr="00F84173">
        <w:rPr>
          <w:rFonts w:cstheme="minorHAnsi"/>
          <w:sz w:val="24"/>
          <w:szCs w:val="24"/>
        </w:rPr>
        <w:t xml:space="preserve"> </w:t>
      </w:r>
      <w:r w:rsidR="002C15EE" w:rsidRPr="008B7224">
        <w:rPr>
          <w:rFonts w:cstheme="minorHAnsi"/>
          <w:sz w:val="24"/>
          <w:szCs w:val="24"/>
        </w:rPr>
        <w:t>While molecul</w:t>
      </w:r>
      <w:r w:rsidR="008235A4" w:rsidRPr="008B7224">
        <w:rPr>
          <w:rFonts w:cstheme="minorHAnsi"/>
          <w:sz w:val="24"/>
          <w:szCs w:val="24"/>
        </w:rPr>
        <w:t>ar</w:t>
      </w:r>
      <w:r w:rsidR="002C15EE" w:rsidRPr="008B7224">
        <w:rPr>
          <w:rFonts w:cstheme="minorHAnsi"/>
          <w:sz w:val="24"/>
          <w:szCs w:val="24"/>
        </w:rPr>
        <w:t xml:space="preserve"> mechanisms of EMR are commonly studied at the transcript expressi</w:t>
      </w:r>
      <w:r w:rsidR="008235A4" w:rsidRPr="008B7224">
        <w:rPr>
          <w:rFonts w:cstheme="minorHAnsi"/>
          <w:sz w:val="24"/>
          <w:szCs w:val="24"/>
        </w:rPr>
        <w:t>on</w:t>
      </w:r>
      <w:r w:rsidR="002C15EE" w:rsidRPr="008B7224">
        <w:rPr>
          <w:rFonts w:cstheme="minorHAnsi"/>
          <w:sz w:val="24"/>
          <w:szCs w:val="24"/>
        </w:rPr>
        <w:t xml:space="preserve"> level, the translation of these transcripts into functional proteins is poorly underst</w:t>
      </w:r>
      <w:r w:rsidR="00CC11AE" w:rsidRPr="008B7224">
        <w:rPr>
          <w:rFonts w:cstheme="minorHAnsi"/>
          <w:sz w:val="24"/>
          <w:szCs w:val="24"/>
        </w:rPr>
        <w:t>oo</w:t>
      </w:r>
      <w:r w:rsidR="002C15EE" w:rsidRPr="008B7224">
        <w:rPr>
          <w:rFonts w:cstheme="minorHAnsi"/>
          <w:sz w:val="24"/>
          <w:szCs w:val="24"/>
        </w:rPr>
        <w:t>d. The different effectiveness of transcript and protein levels (</w:t>
      </w:r>
      <w:r w:rsidR="002C15EE" w:rsidRPr="008B7224">
        <w:rPr>
          <w:rFonts w:cstheme="minorHAnsi"/>
          <w:i/>
          <w:iCs/>
          <w:sz w:val="24"/>
          <w:szCs w:val="24"/>
        </w:rPr>
        <w:t>Am</w:t>
      </w:r>
      <w:r w:rsidR="002C15EE" w:rsidRPr="008B7224">
        <w:rPr>
          <w:rFonts w:cstheme="minorHAnsi"/>
          <w:sz w:val="24"/>
          <w:szCs w:val="24"/>
        </w:rPr>
        <w:t xml:space="preserve">OPR1 and </w:t>
      </w:r>
      <w:r w:rsidR="002C15EE" w:rsidRPr="008B7224">
        <w:rPr>
          <w:rFonts w:cstheme="minorHAnsi"/>
          <w:i/>
          <w:iCs/>
          <w:sz w:val="24"/>
          <w:szCs w:val="24"/>
        </w:rPr>
        <w:t>Am</w:t>
      </w:r>
      <w:r w:rsidR="002C15EE" w:rsidRPr="008B7224">
        <w:rPr>
          <w:rFonts w:cstheme="minorHAnsi"/>
          <w:sz w:val="24"/>
          <w:szCs w:val="24"/>
        </w:rPr>
        <w:t xml:space="preserve">GSTF1) to predict EMR highlight the need to explore the </w:t>
      </w:r>
      <w:r w:rsidR="00AF48C0" w:rsidRPr="008B7224">
        <w:rPr>
          <w:rFonts w:cstheme="minorHAnsi"/>
          <w:sz w:val="24"/>
          <w:szCs w:val="24"/>
        </w:rPr>
        <w:t xml:space="preserve">relationships between translational control and transcript expression </w:t>
      </w:r>
      <w:r w:rsidR="002C15EE" w:rsidRPr="008B7224">
        <w:rPr>
          <w:rFonts w:cstheme="minorHAnsi"/>
          <w:sz w:val="24"/>
          <w:szCs w:val="24"/>
        </w:rPr>
        <w:t xml:space="preserve">of </w:t>
      </w:r>
      <w:r w:rsidR="00AF48C0" w:rsidRPr="008B7224">
        <w:rPr>
          <w:rFonts w:cstheme="minorHAnsi"/>
          <w:sz w:val="24"/>
          <w:szCs w:val="24"/>
        </w:rPr>
        <w:t>genes involving</w:t>
      </w:r>
      <w:r w:rsidR="002C15EE" w:rsidRPr="008B7224">
        <w:rPr>
          <w:rFonts w:cstheme="minorHAnsi"/>
          <w:sz w:val="24"/>
          <w:szCs w:val="24"/>
        </w:rPr>
        <w:t xml:space="preserve"> in herbicide resistance. </w:t>
      </w:r>
      <w:r w:rsidRPr="008B7224">
        <w:rPr>
          <w:rFonts w:cstheme="minorHAnsi"/>
          <w:sz w:val="24"/>
          <w:szCs w:val="24"/>
        </w:rPr>
        <w:t xml:space="preserve"> </w:t>
      </w:r>
      <w:r w:rsidR="00C46A61" w:rsidRPr="008B7224">
        <w:rPr>
          <w:rFonts w:cstheme="minorHAnsi"/>
          <w:sz w:val="24"/>
          <w:szCs w:val="24"/>
        </w:rPr>
        <w:t xml:space="preserve">Additionally, </w:t>
      </w:r>
      <w:r w:rsidR="0075686B" w:rsidRPr="008B7224">
        <w:rPr>
          <w:rFonts w:cstheme="minorHAnsi"/>
          <w:sz w:val="24"/>
          <w:szCs w:val="24"/>
        </w:rPr>
        <w:t>the</w:t>
      </w:r>
      <w:r w:rsidR="00ED72DB" w:rsidRPr="008B7224">
        <w:rPr>
          <w:rFonts w:cstheme="minorHAnsi"/>
          <w:sz w:val="24"/>
          <w:szCs w:val="24"/>
        </w:rPr>
        <w:t xml:space="preserve"> effectiveness of </w:t>
      </w:r>
      <w:r w:rsidR="00A315F1" w:rsidRPr="008B7224">
        <w:rPr>
          <w:rFonts w:cstheme="minorHAnsi"/>
          <w:sz w:val="24"/>
          <w:szCs w:val="24"/>
        </w:rPr>
        <w:t xml:space="preserve">antibodies to detect protein biomarkers </w:t>
      </w:r>
      <w:r w:rsidR="00CB7237" w:rsidRPr="008B7224">
        <w:rPr>
          <w:rFonts w:cstheme="minorHAnsi"/>
          <w:sz w:val="24"/>
          <w:szCs w:val="24"/>
        </w:rPr>
        <w:t>might be another contributing factor</w:t>
      </w:r>
      <w:r w:rsidR="00440CF5" w:rsidRPr="008B7224">
        <w:rPr>
          <w:rFonts w:cstheme="minorHAnsi"/>
          <w:sz w:val="24"/>
          <w:szCs w:val="24"/>
        </w:rPr>
        <w:t xml:space="preserve"> on the outcome discrepancy</w:t>
      </w:r>
      <w:r w:rsidR="00A315F1" w:rsidRPr="008B7224">
        <w:rPr>
          <w:rFonts w:cstheme="minorHAnsi"/>
          <w:sz w:val="24"/>
          <w:szCs w:val="24"/>
        </w:rPr>
        <w:t xml:space="preserve">. </w:t>
      </w:r>
      <w:r w:rsidR="0075686B" w:rsidRPr="008B7224">
        <w:rPr>
          <w:rFonts w:cstheme="minorHAnsi"/>
          <w:sz w:val="24"/>
          <w:szCs w:val="24"/>
        </w:rPr>
        <w:t xml:space="preserve"> </w:t>
      </w:r>
      <w:r w:rsidR="005B3121" w:rsidRPr="008B7224">
        <w:rPr>
          <w:rFonts w:cstheme="minorHAnsi"/>
          <w:sz w:val="24"/>
          <w:szCs w:val="24"/>
        </w:rPr>
        <w:t>The</w:t>
      </w:r>
      <w:r w:rsidR="009874CF" w:rsidRPr="008B7224">
        <w:rPr>
          <w:rFonts w:cstheme="minorHAnsi"/>
          <w:sz w:val="24"/>
          <w:szCs w:val="24"/>
        </w:rPr>
        <w:t xml:space="preserve"> optimisa</w:t>
      </w:r>
      <w:r w:rsidR="00B3022A" w:rsidRPr="008B7224">
        <w:rPr>
          <w:rFonts w:cstheme="minorHAnsi"/>
          <w:sz w:val="24"/>
          <w:szCs w:val="24"/>
        </w:rPr>
        <w:t>tion of antibod</w:t>
      </w:r>
      <w:r w:rsidR="00440CF5" w:rsidRPr="008B7224">
        <w:rPr>
          <w:rFonts w:cstheme="minorHAnsi"/>
          <w:sz w:val="24"/>
          <w:szCs w:val="24"/>
        </w:rPr>
        <w:t>y specificity</w:t>
      </w:r>
      <w:r w:rsidR="00B3022A" w:rsidRPr="008B7224">
        <w:rPr>
          <w:rFonts w:cstheme="minorHAnsi"/>
          <w:sz w:val="24"/>
          <w:szCs w:val="24"/>
        </w:rPr>
        <w:t xml:space="preserve"> </w:t>
      </w:r>
      <w:r w:rsidR="005B3121" w:rsidRPr="008B7224">
        <w:rPr>
          <w:rFonts w:cstheme="minorHAnsi"/>
          <w:sz w:val="24"/>
          <w:szCs w:val="24"/>
        </w:rPr>
        <w:t>is a complex process</w:t>
      </w:r>
      <w:r w:rsidR="00B3022A" w:rsidRPr="008B7224">
        <w:rPr>
          <w:rFonts w:cstheme="minorHAnsi"/>
          <w:sz w:val="24"/>
          <w:szCs w:val="24"/>
        </w:rPr>
        <w:t xml:space="preserve">. </w:t>
      </w:r>
      <w:r w:rsidR="008B3ECB" w:rsidRPr="008B7224">
        <w:rPr>
          <w:rFonts w:cstheme="minorHAnsi"/>
          <w:sz w:val="24"/>
          <w:szCs w:val="24"/>
        </w:rPr>
        <w:t>The</w:t>
      </w:r>
      <w:r w:rsidR="00440CF5" w:rsidRPr="008B7224">
        <w:rPr>
          <w:rFonts w:cstheme="minorHAnsi"/>
          <w:sz w:val="24"/>
          <w:szCs w:val="24"/>
        </w:rPr>
        <w:t xml:space="preserve"> detection</w:t>
      </w:r>
      <w:r w:rsidR="008B3ECB" w:rsidRPr="008B7224">
        <w:rPr>
          <w:rFonts w:cstheme="minorHAnsi"/>
          <w:sz w:val="24"/>
          <w:szCs w:val="24"/>
        </w:rPr>
        <w:t xml:space="preserve"> </w:t>
      </w:r>
      <w:r w:rsidR="00E943E3" w:rsidRPr="008B7224">
        <w:rPr>
          <w:rFonts w:cstheme="minorHAnsi"/>
          <w:sz w:val="24"/>
          <w:szCs w:val="24"/>
        </w:rPr>
        <w:t xml:space="preserve">specificity of </w:t>
      </w:r>
      <w:r w:rsidR="00E943E3" w:rsidRPr="008B7224">
        <w:rPr>
          <w:rFonts w:cstheme="minorHAnsi"/>
          <w:i/>
          <w:iCs/>
          <w:sz w:val="24"/>
          <w:szCs w:val="24"/>
        </w:rPr>
        <w:t>Am</w:t>
      </w:r>
      <w:r w:rsidR="00E943E3" w:rsidRPr="008B7224">
        <w:rPr>
          <w:rFonts w:cstheme="minorHAnsi"/>
          <w:sz w:val="24"/>
          <w:szCs w:val="24"/>
        </w:rPr>
        <w:t xml:space="preserve">GSTF1 and </w:t>
      </w:r>
      <w:r w:rsidR="00E943E3" w:rsidRPr="008B7224">
        <w:rPr>
          <w:rFonts w:cstheme="minorHAnsi"/>
          <w:i/>
          <w:iCs/>
          <w:sz w:val="24"/>
          <w:szCs w:val="24"/>
        </w:rPr>
        <w:t>Am</w:t>
      </w:r>
      <w:r w:rsidR="00E943E3" w:rsidRPr="008B7224">
        <w:rPr>
          <w:rFonts w:cstheme="minorHAnsi"/>
          <w:sz w:val="24"/>
          <w:szCs w:val="24"/>
        </w:rPr>
        <w:t xml:space="preserve">OPR1 </w:t>
      </w:r>
      <w:r w:rsidR="008B3ECB" w:rsidRPr="008B7224">
        <w:rPr>
          <w:rFonts w:cstheme="minorHAnsi"/>
          <w:sz w:val="24"/>
          <w:szCs w:val="24"/>
        </w:rPr>
        <w:t xml:space="preserve">antibodies used in this study </w:t>
      </w:r>
      <w:r w:rsidR="00FC0DA5" w:rsidRPr="008B7224">
        <w:rPr>
          <w:rFonts w:cstheme="minorHAnsi"/>
          <w:sz w:val="24"/>
          <w:szCs w:val="24"/>
        </w:rPr>
        <w:t xml:space="preserve">was confirmed by western blot (Figure </w:t>
      </w:r>
      <w:r w:rsidR="008B3ECB" w:rsidRPr="008B7224">
        <w:rPr>
          <w:rFonts w:cstheme="minorHAnsi"/>
          <w:sz w:val="24"/>
          <w:szCs w:val="24"/>
        </w:rPr>
        <w:t xml:space="preserve">4). </w:t>
      </w:r>
      <w:r w:rsidR="00416073" w:rsidRPr="008B7224">
        <w:rPr>
          <w:rFonts w:cstheme="minorHAnsi"/>
          <w:sz w:val="24"/>
          <w:szCs w:val="24"/>
        </w:rPr>
        <w:t>Nevertheless, t</w:t>
      </w:r>
      <w:r w:rsidR="008B3ECB" w:rsidRPr="008B7224">
        <w:rPr>
          <w:rFonts w:cstheme="minorHAnsi"/>
          <w:sz w:val="24"/>
          <w:szCs w:val="24"/>
        </w:rPr>
        <w:t>he epito</w:t>
      </w:r>
      <w:r w:rsidR="003B0CE1" w:rsidRPr="008B7224">
        <w:rPr>
          <w:rFonts w:cstheme="minorHAnsi"/>
          <w:sz w:val="24"/>
          <w:szCs w:val="24"/>
        </w:rPr>
        <w:t xml:space="preserve">pe mapping of these antibodies should be done in future to </w:t>
      </w:r>
      <w:r w:rsidR="00416073" w:rsidRPr="008B7224">
        <w:rPr>
          <w:rFonts w:cstheme="minorHAnsi"/>
          <w:sz w:val="24"/>
          <w:szCs w:val="24"/>
        </w:rPr>
        <w:t>ensure</w:t>
      </w:r>
      <w:r w:rsidR="003B0CE1" w:rsidRPr="008B7224">
        <w:rPr>
          <w:rFonts w:cstheme="minorHAnsi"/>
          <w:sz w:val="24"/>
          <w:szCs w:val="24"/>
        </w:rPr>
        <w:t xml:space="preserve"> the </w:t>
      </w:r>
      <w:r w:rsidR="00416073" w:rsidRPr="008B7224">
        <w:rPr>
          <w:rFonts w:cstheme="minorHAnsi"/>
          <w:sz w:val="24"/>
          <w:szCs w:val="24"/>
        </w:rPr>
        <w:t>high specificity</w:t>
      </w:r>
      <w:r w:rsidR="005961FA" w:rsidRPr="008B7224">
        <w:rPr>
          <w:rFonts w:cstheme="minorHAnsi"/>
          <w:sz w:val="24"/>
          <w:szCs w:val="24"/>
        </w:rPr>
        <w:t xml:space="preserve"> of </w:t>
      </w:r>
      <w:r w:rsidR="00F80FF1" w:rsidRPr="008B7224">
        <w:rPr>
          <w:rFonts w:cstheme="minorHAnsi"/>
          <w:sz w:val="24"/>
          <w:szCs w:val="24"/>
        </w:rPr>
        <w:t xml:space="preserve">these antibodies. </w:t>
      </w:r>
      <w:r w:rsidR="008B3ECB" w:rsidRPr="008B7224">
        <w:rPr>
          <w:rFonts w:cstheme="minorHAnsi"/>
          <w:sz w:val="24"/>
          <w:szCs w:val="24"/>
        </w:rPr>
        <w:t xml:space="preserve"> </w:t>
      </w:r>
      <w:r w:rsidR="0027430D" w:rsidRPr="008B7224">
        <w:rPr>
          <w:rFonts w:cstheme="minorHAnsi"/>
          <w:sz w:val="24"/>
          <w:szCs w:val="24"/>
        </w:rPr>
        <w:t xml:space="preserve">It is noteworthy that </w:t>
      </w:r>
      <w:r w:rsidR="005B3121" w:rsidRPr="008B7224">
        <w:rPr>
          <w:rFonts w:cstheme="minorHAnsi"/>
          <w:i/>
          <w:iCs/>
          <w:sz w:val="24"/>
          <w:szCs w:val="24"/>
        </w:rPr>
        <w:t>Am</w:t>
      </w:r>
      <w:r w:rsidR="005B3121" w:rsidRPr="008B7224">
        <w:rPr>
          <w:rFonts w:cstheme="minorHAnsi"/>
          <w:sz w:val="24"/>
          <w:szCs w:val="24"/>
        </w:rPr>
        <w:t xml:space="preserve">OPR1 </w:t>
      </w:r>
      <w:r w:rsidR="007F40C8" w:rsidRPr="008B7224">
        <w:rPr>
          <w:rFonts w:cstheme="minorHAnsi"/>
          <w:sz w:val="24"/>
          <w:szCs w:val="24"/>
        </w:rPr>
        <w:t>protein level was semi-quantified</w:t>
      </w:r>
      <w:r w:rsidR="00AE476B" w:rsidRPr="008B7224">
        <w:rPr>
          <w:rFonts w:cstheme="minorHAnsi"/>
          <w:sz w:val="24"/>
          <w:szCs w:val="24"/>
        </w:rPr>
        <w:t xml:space="preserve"> </w:t>
      </w:r>
      <w:r w:rsidR="007F40C8" w:rsidRPr="008B7224">
        <w:rPr>
          <w:rFonts w:cstheme="minorHAnsi"/>
          <w:sz w:val="24"/>
          <w:szCs w:val="24"/>
        </w:rPr>
        <w:t xml:space="preserve">due to the lack of </w:t>
      </w:r>
      <w:r w:rsidR="0074234F" w:rsidRPr="008B7224">
        <w:rPr>
          <w:rFonts w:cstheme="minorHAnsi"/>
          <w:sz w:val="24"/>
          <w:szCs w:val="24"/>
        </w:rPr>
        <w:t>recombinant protein</w:t>
      </w:r>
      <w:r w:rsidR="00AE476B" w:rsidRPr="008B7224">
        <w:rPr>
          <w:rFonts w:cstheme="minorHAnsi"/>
          <w:sz w:val="24"/>
          <w:szCs w:val="24"/>
        </w:rPr>
        <w:t xml:space="preserve"> while </w:t>
      </w:r>
      <w:r w:rsidR="00AE476B" w:rsidRPr="008B7224">
        <w:rPr>
          <w:rFonts w:cstheme="minorHAnsi"/>
          <w:i/>
          <w:iCs/>
          <w:sz w:val="24"/>
          <w:szCs w:val="24"/>
        </w:rPr>
        <w:t>Am</w:t>
      </w:r>
      <w:r w:rsidR="00AE476B" w:rsidRPr="008B7224">
        <w:rPr>
          <w:rFonts w:cstheme="minorHAnsi"/>
          <w:sz w:val="24"/>
          <w:szCs w:val="24"/>
        </w:rPr>
        <w:t xml:space="preserve">GSTF1 and </w:t>
      </w:r>
      <w:r w:rsidR="00AE476B" w:rsidRPr="008B7224">
        <w:rPr>
          <w:rFonts w:cstheme="minorHAnsi"/>
          <w:i/>
          <w:iCs/>
          <w:sz w:val="24"/>
          <w:szCs w:val="24"/>
        </w:rPr>
        <w:t>Am</w:t>
      </w:r>
      <w:r w:rsidR="00AE476B" w:rsidRPr="008B7224">
        <w:rPr>
          <w:rFonts w:cstheme="minorHAnsi"/>
          <w:sz w:val="24"/>
          <w:szCs w:val="24"/>
        </w:rPr>
        <w:t xml:space="preserve">GSTU2 levels were quantified based on the concentration of </w:t>
      </w:r>
      <w:r w:rsidR="00730882" w:rsidRPr="008B7224">
        <w:rPr>
          <w:rFonts w:cstheme="minorHAnsi"/>
          <w:sz w:val="24"/>
          <w:szCs w:val="24"/>
        </w:rPr>
        <w:t>respective recombinant proteins</w:t>
      </w:r>
      <w:r w:rsidR="0074234F" w:rsidRPr="008B7224">
        <w:rPr>
          <w:rFonts w:cstheme="minorHAnsi"/>
          <w:sz w:val="24"/>
          <w:szCs w:val="24"/>
        </w:rPr>
        <w:t xml:space="preserve">. </w:t>
      </w:r>
      <w:r w:rsidR="00056278" w:rsidRPr="008B7224">
        <w:rPr>
          <w:rFonts w:cstheme="minorHAnsi"/>
          <w:sz w:val="24"/>
          <w:szCs w:val="24"/>
        </w:rPr>
        <w:t>This might af</w:t>
      </w:r>
      <w:r w:rsidR="00CE74D1" w:rsidRPr="008B7224">
        <w:rPr>
          <w:rFonts w:cstheme="minorHAnsi"/>
          <w:sz w:val="24"/>
          <w:szCs w:val="24"/>
        </w:rPr>
        <w:t xml:space="preserve">fect the quantification of </w:t>
      </w:r>
      <w:r w:rsidR="00CE74D1" w:rsidRPr="008B7224">
        <w:rPr>
          <w:rFonts w:cstheme="minorHAnsi"/>
          <w:i/>
          <w:iCs/>
          <w:sz w:val="24"/>
          <w:szCs w:val="24"/>
        </w:rPr>
        <w:t>Am</w:t>
      </w:r>
      <w:r w:rsidR="00CE74D1" w:rsidRPr="008B7224">
        <w:rPr>
          <w:rFonts w:cstheme="minorHAnsi"/>
          <w:sz w:val="24"/>
          <w:szCs w:val="24"/>
        </w:rPr>
        <w:t xml:space="preserve">OPR1 protein level. </w:t>
      </w:r>
      <w:r w:rsidR="00760745" w:rsidRPr="008B7224">
        <w:rPr>
          <w:rFonts w:cstheme="minorHAnsi"/>
          <w:sz w:val="24"/>
          <w:szCs w:val="24"/>
        </w:rPr>
        <w:t>The generation</w:t>
      </w:r>
      <w:r w:rsidR="00CE74D1" w:rsidRPr="008B7224">
        <w:rPr>
          <w:rFonts w:cstheme="minorHAnsi"/>
          <w:sz w:val="24"/>
          <w:szCs w:val="24"/>
        </w:rPr>
        <w:t xml:space="preserve"> of </w:t>
      </w:r>
      <w:r w:rsidR="00760745" w:rsidRPr="008B7224">
        <w:rPr>
          <w:rFonts w:cstheme="minorHAnsi"/>
          <w:i/>
          <w:iCs/>
          <w:sz w:val="24"/>
          <w:szCs w:val="24"/>
        </w:rPr>
        <w:t>Am</w:t>
      </w:r>
      <w:r w:rsidR="00760745" w:rsidRPr="008B7224">
        <w:rPr>
          <w:rFonts w:cstheme="minorHAnsi"/>
          <w:sz w:val="24"/>
          <w:szCs w:val="24"/>
        </w:rPr>
        <w:t xml:space="preserve">OPR1 recombinant protein </w:t>
      </w:r>
      <w:r w:rsidR="007C439A" w:rsidRPr="008B7224">
        <w:rPr>
          <w:rFonts w:cstheme="minorHAnsi"/>
          <w:sz w:val="24"/>
          <w:szCs w:val="24"/>
        </w:rPr>
        <w:t>and re</w:t>
      </w:r>
      <w:r w:rsidR="00BB3E0E" w:rsidRPr="008B7224">
        <w:rPr>
          <w:rFonts w:cstheme="minorHAnsi"/>
          <w:sz w:val="24"/>
          <w:szCs w:val="24"/>
        </w:rPr>
        <w:t>-</w:t>
      </w:r>
      <w:r w:rsidR="007C439A" w:rsidRPr="008B7224">
        <w:rPr>
          <w:rFonts w:cstheme="minorHAnsi"/>
          <w:sz w:val="24"/>
          <w:szCs w:val="24"/>
        </w:rPr>
        <w:t xml:space="preserve">quantified </w:t>
      </w:r>
      <w:r w:rsidR="00BB3E0E" w:rsidRPr="008B7224">
        <w:rPr>
          <w:rFonts w:cstheme="minorHAnsi"/>
          <w:sz w:val="24"/>
          <w:szCs w:val="24"/>
        </w:rPr>
        <w:t xml:space="preserve">AmOPR1 </w:t>
      </w:r>
      <w:r w:rsidR="00340D75" w:rsidRPr="008B7224">
        <w:rPr>
          <w:rFonts w:cstheme="minorHAnsi"/>
          <w:sz w:val="24"/>
          <w:szCs w:val="24"/>
        </w:rPr>
        <w:t>should be done in the future to</w:t>
      </w:r>
      <w:r w:rsidR="00AC4261" w:rsidRPr="008B7224">
        <w:rPr>
          <w:rFonts w:cstheme="minorHAnsi"/>
          <w:sz w:val="24"/>
          <w:szCs w:val="24"/>
        </w:rPr>
        <w:t xml:space="preserve"> address this problem.</w:t>
      </w:r>
      <w:r w:rsidR="00AC4261">
        <w:rPr>
          <w:rFonts w:cstheme="minorHAnsi"/>
          <w:sz w:val="24"/>
          <w:szCs w:val="24"/>
        </w:rPr>
        <w:t xml:space="preserve"> </w:t>
      </w:r>
      <w:r w:rsidR="00760745">
        <w:rPr>
          <w:rFonts w:cstheme="minorHAnsi"/>
          <w:sz w:val="24"/>
          <w:szCs w:val="24"/>
        </w:rPr>
        <w:t xml:space="preserve"> </w:t>
      </w:r>
      <w:r w:rsidR="0074234F">
        <w:rPr>
          <w:rFonts w:cstheme="minorHAnsi"/>
          <w:sz w:val="24"/>
          <w:szCs w:val="24"/>
        </w:rPr>
        <w:t xml:space="preserve"> </w:t>
      </w:r>
    </w:p>
    <w:p w14:paraId="3B0B7E73" w14:textId="5724E41E" w:rsidR="00BC2F29" w:rsidRPr="001A4704" w:rsidRDefault="00AC4261" w:rsidP="00BC2F29">
      <w:pPr>
        <w:spacing w:line="480" w:lineRule="auto"/>
        <w:jc w:val="both"/>
        <w:rPr>
          <w:rFonts w:cstheme="minorHAnsi"/>
          <w:sz w:val="24"/>
          <w:szCs w:val="24"/>
        </w:rPr>
      </w:pPr>
      <w:r>
        <w:rPr>
          <w:rFonts w:cstheme="minorHAnsi"/>
          <w:sz w:val="24"/>
          <w:szCs w:val="24"/>
        </w:rPr>
        <w:t>Consider</w:t>
      </w:r>
      <w:r w:rsidR="000C5F5C">
        <w:rPr>
          <w:rFonts w:cstheme="minorHAnsi"/>
          <w:sz w:val="24"/>
          <w:szCs w:val="24"/>
        </w:rPr>
        <w:t xml:space="preserve">ing that </w:t>
      </w:r>
      <w:r w:rsidR="00E35D0E" w:rsidRPr="004C3A98">
        <w:rPr>
          <w:rFonts w:cstheme="minorHAnsi"/>
          <w:bCs/>
          <w:i/>
          <w:iCs/>
          <w:sz w:val="24"/>
          <w:szCs w:val="24"/>
        </w:rPr>
        <w:t>AmOPR1</w:t>
      </w:r>
      <w:r w:rsidR="00DC38EE" w:rsidRPr="001A4704">
        <w:rPr>
          <w:rFonts w:cstheme="minorHAnsi"/>
          <w:bCs/>
          <w:sz w:val="24"/>
          <w:szCs w:val="24"/>
        </w:rPr>
        <w:t xml:space="preserve"> </w:t>
      </w:r>
      <w:r w:rsidR="00E40B2C" w:rsidRPr="001A4704">
        <w:rPr>
          <w:rFonts w:cstheme="minorHAnsi"/>
          <w:bCs/>
          <w:sz w:val="24"/>
          <w:szCs w:val="24"/>
        </w:rPr>
        <w:t>was a</w:t>
      </w:r>
      <w:r w:rsidR="00DC38EE" w:rsidRPr="001A4704">
        <w:rPr>
          <w:rFonts w:cstheme="minorHAnsi"/>
          <w:bCs/>
          <w:sz w:val="24"/>
          <w:szCs w:val="24"/>
        </w:rPr>
        <w:t xml:space="preserve"> significant predictor of metabolism and survival </w:t>
      </w:r>
      <w:r w:rsidR="00E40B2C" w:rsidRPr="001A4704">
        <w:rPr>
          <w:rFonts w:cstheme="minorHAnsi"/>
          <w:bCs/>
          <w:sz w:val="24"/>
          <w:szCs w:val="24"/>
        </w:rPr>
        <w:t>toward mesosulfuron and fenoxaprop at</w:t>
      </w:r>
      <w:r w:rsidR="00D87108" w:rsidRPr="001A4704">
        <w:rPr>
          <w:rFonts w:cstheme="minorHAnsi"/>
          <w:bCs/>
          <w:sz w:val="24"/>
          <w:szCs w:val="24"/>
        </w:rPr>
        <w:t xml:space="preserve"> the transcript level</w:t>
      </w:r>
      <w:r w:rsidR="00E40B2C" w:rsidRPr="001A4704">
        <w:rPr>
          <w:rFonts w:cstheme="minorHAnsi"/>
          <w:bCs/>
          <w:sz w:val="24"/>
          <w:szCs w:val="24"/>
        </w:rPr>
        <w:t xml:space="preserve">, </w:t>
      </w:r>
      <w:r w:rsidR="00300D41" w:rsidRPr="001A4704">
        <w:rPr>
          <w:rFonts w:cstheme="minorHAnsi"/>
          <w:bCs/>
          <w:sz w:val="24"/>
          <w:szCs w:val="24"/>
        </w:rPr>
        <w:t xml:space="preserve">little is known </w:t>
      </w:r>
      <w:r w:rsidR="00D107DB" w:rsidRPr="001A4704">
        <w:rPr>
          <w:rFonts w:cstheme="minorHAnsi"/>
          <w:bCs/>
          <w:sz w:val="24"/>
          <w:szCs w:val="24"/>
        </w:rPr>
        <w:t>about the</w:t>
      </w:r>
      <w:r w:rsidR="00300D41" w:rsidRPr="001A4704">
        <w:rPr>
          <w:rFonts w:cstheme="minorHAnsi"/>
          <w:bCs/>
          <w:sz w:val="24"/>
          <w:szCs w:val="24"/>
        </w:rPr>
        <w:t xml:space="preserve"> function </w:t>
      </w:r>
      <w:r w:rsidR="00D107DB" w:rsidRPr="001A4704">
        <w:rPr>
          <w:rFonts w:cstheme="minorHAnsi"/>
          <w:bCs/>
          <w:sz w:val="24"/>
          <w:szCs w:val="24"/>
        </w:rPr>
        <w:t xml:space="preserve">of </w:t>
      </w:r>
      <w:r w:rsidR="006C16E1">
        <w:rPr>
          <w:rFonts w:cstheme="minorHAnsi"/>
          <w:bCs/>
          <w:sz w:val="24"/>
          <w:szCs w:val="24"/>
        </w:rPr>
        <w:t xml:space="preserve">this gene </w:t>
      </w:r>
      <w:r w:rsidR="00300D41" w:rsidRPr="001A4704">
        <w:rPr>
          <w:rFonts w:cstheme="minorHAnsi"/>
          <w:bCs/>
          <w:sz w:val="24"/>
          <w:szCs w:val="24"/>
        </w:rPr>
        <w:t xml:space="preserve">in black-grass. It is noteworthy that the expression of </w:t>
      </w:r>
      <w:r w:rsidR="00300D41" w:rsidRPr="001A4704">
        <w:rPr>
          <w:rFonts w:cstheme="minorHAnsi"/>
          <w:bCs/>
          <w:i/>
          <w:iCs/>
          <w:sz w:val="24"/>
          <w:szCs w:val="24"/>
        </w:rPr>
        <w:t>OPR1</w:t>
      </w:r>
      <w:r w:rsidR="00300D41" w:rsidRPr="001A4704">
        <w:rPr>
          <w:rFonts w:cstheme="minorHAnsi"/>
          <w:bCs/>
          <w:sz w:val="24"/>
          <w:szCs w:val="24"/>
        </w:rPr>
        <w:t xml:space="preserve"> (</w:t>
      </w:r>
      <w:r w:rsidR="00300D41" w:rsidRPr="001A4704">
        <w:rPr>
          <w:rFonts w:cstheme="minorHAnsi"/>
          <w:bCs/>
          <w:i/>
          <w:iCs/>
          <w:sz w:val="24"/>
          <w:szCs w:val="24"/>
        </w:rPr>
        <w:t>AtOPR1</w:t>
      </w:r>
      <w:r w:rsidR="00300D41" w:rsidRPr="001A4704">
        <w:rPr>
          <w:rFonts w:cstheme="minorHAnsi"/>
          <w:bCs/>
          <w:sz w:val="24"/>
          <w:szCs w:val="24"/>
        </w:rPr>
        <w:t>) and various GST genes in</w:t>
      </w:r>
      <w:r w:rsidR="00300D41" w:rsidRPr="001A4704">
        <w:rPr>
          <w:rFonts w:cstheme="minorHAnsi"/>
          <w:bCs/>
          <w:i/>
          <w:iCs/>
          <w:sz w:val="24"/>
          <w:szCs w:val="24"/>
        </w:rPr>
        <w:t xml:space="preserve"> Arabidopsis</w:t>
      </w:r>
      <w:r w:rsidR="00300D41" w:rsidRPr="001A4704">
        <w:rPr>
          <w:rFonts w:cstheme="minorHAnsi"/>
          <w:bCs/>
          <w:sz w:val="24"/>
          <w:szCs w:val="24"/>
        </w:rPr>
        <w:t xml:space="preserve"> were significantly induced after expos</w:t>
      </w:r>
      <w:r w:rsidR="00F401BF">
        <w:rPr>
          <w:rFonts w:cstheme="minorHAnsi"/>
          <w:bCs/>
          <w:sz w:val="24"/>
          <w:szCs w:val="24"/>
        </w:rPr>
        <w:t>ure</w:t>
      </w:r>
      <w:r w:rsidR="00300D41" w:rsidRPr="001A4704">
        <w:rPr>
          <w:rFonts w:cstheme="minorHAnsi"/>
          <w:bCs/>
          <w:sz w:val="24"/>
          <w:szCs w:val="24"/>
        </w:rPr>
        <w:t xml:space="preserve"> to </w:t>
      </w:r>
      <w:r w:rsidR="00D107DB" w:rsidRPr="001A4704">
        <w:rPr>
          <w:rFonts w:cstheme="minorHAnsi"/>
          <w:bCs/>
          <w:sz w:val="24"/>
          <w:szCs w:val="24"/>
        </w:rPr>
        <w:t xml:space="preserve">the herbicides </w:t>
      </w:r>
      <w:r w:rsidR="00300D41" w:rsidRPr="001A4704">
        <w:rPr>
          <w:rFonts w:cstheme="minorHAnsi"/>
          <w:bCs/>
          <w:sz w:val="24"/>
          <w:szCs w:val="24"/>
        </w:rPr>
        <w:t>acetochlor, metolachlor and triazine</w:t>
      </w:r>
      <w:sdt>
        <w:sdtPr>
          <w:rPr>
            <w:rFonts w:cstheme="minorHAnsi"/>
            <w:bCs/>
            <w:color w:val="000000"/>
            <w:sz w:val="24"/>
            <w:szCs w:val="24"/>
            <w:vertAlign w:val="superscript"/>
          </w:rPr>
          <w:tag w:val="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"/>
          <w:id w:val="1160278871"/>
          <w:placeholder>
            <w:docPart w:val="E179B812D7744A2EB86BF7315EC680A6"/>
          </w:placeholder>
        </w:sdtPr>
        <w:sdtEndPr/>
        <w:sdtContent>
          <w:r w:rsidR="00C800C6" w:rsidRPr="00C800C6">
            <w:rPr>
              <w:rFonts w:cstheme="minorHAnsi"/>
              <w:bCs/>
              <w:color w:val="000000"/>
              <w:sz w:val="24"/>
              <w:szCs w:val="24"/>
              <w:vertAlign w:val="superscript"/>
            </w:rPr>
            <w:t>30,31</w:t>
          </w:r>
        </w:sdtContent>
      </w:sdt>
      <w:r w:rsidR="00300D41" w:rsidRPr="001A4704">
        <w:rPr>
          <w:rFonts w:cstheme="minorHAnsi"/>
          <w:bCs/>
          <w:sz w:val="24"/>
          <w:szCs w:val="24"/>
        </w:rPr>
        <w:t xml:space="preserve">. While </w:t>
      </w:r>
      <w:r w:rsidR="00300D41" w:rsidRPr="001A4704">
        <w:rPr>
          <w:rFonts w:cstheme="minorHAnsi"/>
          <w:bCs/>
          <w:i/>
          <w:iCs/>
          <w:sz w:val="24"/>
          <w:szCs w:val="24"/>
        </w:rPr>
        <w:t>AtGSTs</w:t>
      </w:r>
      <w:r w:rsidR="00300D41" w:rsidRPr="001A4704">
        <w:rPr>
          <w:rFonts w:cstheme="minorHAnsi"/>
          <w:bCs/>
          <w:sz w:val="24"/>
          <w:szCs w:val="24"/>
        </w:rPr>
        <w:t xml:space="preserve"> </w:t>
      </w:r>
      <w:r w:rsidR="00D107DB" w:rsidRPr="001A4704">
        <w:rPr>
          <w:rFonts w:cstheme="minorHAnsi"/>
          <w:bCs/>
          <w:sz w:val="24"/>
          <w:szCs w:val="24"/>
        </w:rPr>
        <w:t>can directly catalyse</w:t>
      </w:r>
      <w:r w:rsidR="00300D41" w:rsidRPr="001A4704">
        <w:rPr>
          <w:rFonts w:cstheme="minorHAnsi"/>
          <w:bCs/>
          <w:sz w:val="24"/>
          <w:szCs w:val="24"/>
        </w:rPr>
        <w:t xml:space="preserve"> </w:t>
      </w:r>
      <w:r w:rsidR="00D107DB" w:rsidRPr="001A4704">
        <w:rPr>
          <w:rFonts w:cstheme="minorHAnsi"/>
          <w:bCs/>
          <w:sz w:val="24"/>
          <w:szCs w:val="24"/>
        </w:rPr>
        <w:t>the</w:t>
      </w:r>
      <w:r w:rsidR="00300D41" w:rsidRPr="001A4704">
        <w:rPr>
          <w:rFonts w:cstheme="minorHAnsi"/>
          <w:bCs/>
          <w:sz w:val="24"/>
          <w:szCs w:val="24"/>
        </w:rPr>
        <w:t xml:space="preserve"> detoxification </w:t>
      </w:r>
      <w:r w:rsidR="00D107DB" w:rsidRPr="001A4704">
        <w:rPr>
          <w:rFonts w:cstheme="minorHAnsi"/>
          <w:bCs/>
          <w:sz w:val="24"/>
          <w:szCs w:val="24"/>
        </w:rPr>
        <w:t xml:space="preserve">of these </w:t>
      </w:r>
      <w:r w:rsidR="002C27E4" w:rsidRPr="001A4704">
        <w:rPr>
          <w:rFonts w:cstheme="minorHAnsi"/>
          <w:bCs/>
          <w:sz w:val="24"/>
          <w:szCs w:val="24"/>
        </w:rPr>
        <w:t>herbicides,</w:t>
      </w:r>
      <w:r w:rsidR="00300D41" w:rsidRPr="001A4704">
        <w:rPr>
          <w:rFonts w:cstheme="minorHAnsi"/>
          <w:bCs/>
          <w:sz w:val="24"/>
          <w:szCs w:val="24"/>
        </w:rPr>
        <w:t xml:space="preserve"> the role of </w:t>
      </w:r>
      <w:r w:rsidR="00300D41" w:rsidRPr="001A4704">
        <w:rPr>
          <w:rFonts w:cstheme="minorHAnsi"/>
          <w:bCs/>
          <w:i/>
          <w:iCs/>
          <w:sz w:val="24"/>
          <w:szCs w:val="24"/>
        </w:rPr>
        <w:t>AtOPR1</w:t>
      </w:r>
      <w:r w:rsidR="00300D41" w:rsidRPr="001A4704">
        <w:rPr>
          <w:rFonts w:cstheme="minorHAnsi"/>
          <w:bCs/>
          <w:sz w:val="24"/>
          <w:szCs w:val="24"/>
        </w:rPr>
        <w:t xml:space="preserve"> in the metabolism of these herbicides remains unknown</w:t>
      </w:r>
      <w:sdt>
        <w:sdtPr>
          <w:rPr>
            <w:rFonts w:cstheme="minorHAnsi"/>
            <w:bCs/>
            <w:color w:val="000000"/>
            <w:sz w:val="24"/>
            <w:szCs w:val="24"/>
            <w:vertAlign w:val="superscript"/>
          </w:rPr>
          <w:tag w:val="MENDELEY_CITATION_v3_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"/>
          <w:id w:val="741453085"/>
          <w:placeholder>
            <w:docPart w:val="E179B812D7744A2EB86BF7315EC680A6"/>
          </w:placeholder>
        </w:sdtPr>
        <w:sdtEndPr/>
        <w:sdtContent>
          <w:r w:rsidR="00C800C6" w:rsidRPr="00C800C6">
            <w:rPr>
              <w:rFonts w:cstheme="minorHAnsi"/>
              <w:bCs/>
              <w:color w:val="000000"/>
              <w:sz w:val="24"/>
              <w:szCs w:val="24"/>
              <w:vertAlign w:val="superscript"/>
            </w:rPr>
            <w:t>30</w:t>
          </w:r>
        </w:sdtContent>
      </w:sdt>
      <w:r w:rsidR="00300D41" w:rsidRPr="001A4704">
        <w:rPr>
          <w:rFonts w:cstheme="minorHAnsi"/>
          <w:bCs/>
          <w:sz w:val="24"/>
          <w:szCs w:val="24"/>
        </w:rPr>
        <w:t xml:space="preserve">. The information from </w:t>
      </w:r>
      <w:r w:rsidR="00300D41" w:rsidRPr="001A4704">
        <w:rPr>
          <w:rFonts w:cstheme="minorHAnsi"/>
          <w:bCs/>
          <w:i/>
          <w:iCs/>
          <w:sz w:val="24"/>
          <w:szCs w:val="24"/>
        </w:rPr>
        <w:t>Arabidopsis</w:t>
      </w:r>
      <w:r w:rsidR="00300D41" w:rsidRPr="001A4704">
        <w:rPr>
          <w:rFonts w:cstheme="minorHAnsi"/>
          <w:bCs/>
          <w:sz w:val="24"/>
          <w:szCs w:val="24"/>
        </w:rPr>
        <w:t xml:space="preserve"> leads to the </w:t>
      </w:r>
      <w:r w:rsidR="00300D41" w:rsidRPr="001A4704">
        <w:rPr>
          <w:rFonts w:cstheme="minorHAnsi"/>
          <w:bCs/>
          <w:sz w:val="24"/>
          <w:szCs w:val="24"/>
        </w:rPr>
        <w:lastRenderedPageBreak/>
        <w:t xml:space="preserve">hypothesis that although </w:t>
      </w:r>
      <w:r w:rsidR="00300D41" w:rsidRPr="001A4704">
        <w:rPr>
          <w:rFonts w:cstheme="minorHAnsi"/>
          <w:bCs/>
          <w:i/>
          <w:iCs/>
          <w:sz w:val="24"/>
          <w:szCs w:val="24"/>
        </w:rPr>
        <w:t>AmOPR1</w:t>
      </w:r>
      <w:r w:rsidR="00300D41" w:rsidRPr="001A4704">
        <w:rPr>
          <w:rFonts w:cstheme="minorHAnsi"/>
          <w:bCs/>
          <w:sz w:val="24"/>
          <w:szCs w:val="24"/>
        </w:rPr>
        <w:t xml:space="preserve"> might not function directly in fenoxaprop or mesosulfuron detoxification, this protein might function in the regulatory networks of EMR or NTSR.  Therefore, additional experiments to functionally characterise</w:t>
      </w:r>
      <w:r w:rsidR="00300D41" w:rsidRPr="001A4704">
        <w:rPr>
          <w:rFonts w:cstheme="minorHAnsi"/>
          <w:bCs/>
          <w:i/>
          <w:iCs/>
          <w:sz w:val="24"/>
          <w:szCs w:val="24"/>
        </w:rPr>
        <w:t xml:space="preserve"> </w:t>
      </w:r>
      <w:r w:rsidR="00300D41" w:rsidRPr="001A4704">
        <w:rPr>
          <w:rFonts w:cstheme="minorHAnsi"/>
          <w:bCs/>
          <w:sz w:val="24"/>
          <w:szCs w:val="24"/>
        </w:rPr>
        <w:t xml:space="preserve">are required to explain the role of </w:t>
      </w:r>
      <w:r w:rsidR="00300D41" w:rsidRPr="001A4704">
        <w:rPr>
          <w:rFonts w:cstheme="minorHAnsi"/>
          <w:bCs/>
          <w:i/>
          <w:iCs/>
          <w:sz w:val="24"/>
          <w:szCs w:val="24"/>
        </w:rPr>
        <w:t>AmOPR1</w:t>
      </w:r>
      <w:r w:rsidR="00300D41" w:rsidRPr="001A4704">
        <w:rPr>
          <w:rFonts w:cstheme="minorHAnsi"/>
          <w:bCs/>
          <w:sz w:val="24"/>
          <w:szCs w:val="24"/>
        </w:rPr>
        <w:t xml:space="preserve"> in NTSR and EMR. </w:t>
      </w:r>
    </w:p>
    <w:p w14:paraId="3E1F472E" w14:textId="5B193B0E" w:rsidR="008634E0" w:rsidRPr="001A4704" w:rsidRDefault="00AC3C52" w:rsidP="005C3E30">
      <w:pPr>
        <w:spacing w:line="480" w:lineRule="auto"/>
        <w:jc w:val="both"/>
        <w:rPr>
          <w:rFonts w:cstheme="minorHAnsi"/>
          <w:bCs/>
          <w:sz w:val="24"/>
          <w:szCs w:val="24"/>
        </w:rPr>
      </w:pPr>
      <w:r w:rsidRPr="001A4704">
        <w:rPr>
          <w:rFonts w:cstheme="minorHAnsi"/>
          <w:bCs/>
          <w:i/>
          <w:iCs/>
          <w:sz w:val="24"/>
          <w:szCs w:val="24"/>
        </w:rPr>
        <w:t>Am</w:t>
      </w:r>
      <w:r w:rsidRPr="001A4704">
        <w:rPr>
          <w:rFonts w:cstheme="minorHAnsi"/>
          <w:bCs/>
          <w:sz w:val="24"/>
          <w:szCs w:val="24"/>
        </w:rPr>
        <w:t xml:space="preserve">GSTF1 was </w:t>
      </w:r>
      <w:r w:rsidR="00D107DB" w:rsidRPr="001A4704">
        <w:rPr>
          <w:rFonts w:cstheme="minorHAnsi"/>
          <w:bCs/>
          <w:sz w:val="24"/>
          <w:szCs w:val="24"/>
        </w:rPr>
        <w:t xml:space="preserve">also </w:t>
      </w:r>
      <w:r w:rsidRPr="001A4704">
        <w:rPr>
          <w:rFonts w:cstheme="minorHAnsi"/>
          <w:bCs/>
          <w:sz w:val="24"/>
          <w:szCs w:val="24"/>
        </w:rPr>
        <w:t xml:space="preserve">an effective biomarker of EMR to both fenoxaprop and mesosulfuron at the protein level, but only to fenoxaprop at the transcript level. It is interesting that in a previous study </w:t>
      </w:r>
      <w:r w:rsidRPr="001A4704">
        <w:rPr>
          <w:rFonts w:cstheme="minorHAnsi"/>
          <w:bCs/>
          <w:i/>
          <w:iCs/>
          <w:sz w:val="24"/>
          <w:szCs w:val="24"/>
        </w:rPr>
        <w:t>Am</w:t>
      </w:r>
      <w:r w:rsidRPr="001A4704">
        <w:rPr>
          <w:rFonts w:cstheme="minorHAnsi"/>
          <w:bCs/>
          <w:sz w:val="24"/>
          <w:szCs w:val="24"/>
        </w:rPr>
        <w:t xml:space="preserve">GSTF1 had no activity towards fenoxaprop and has low glutathione </w:t>
      </w:r>
      <w:r w:rsidR="002C27E4" w:rsidRPr="001A4704">
        <w:rPr>
          <w:rFonts w:cstheme="minorHAnsi"/>
          <w:bCs/>
          <w:sz w:val="24"/>
          <w:szCs w:val="24"/>
        </w:rPr>
        <w:t>conjugating</w:t>
      </w:r>
      <w:r w:rsidRPr="001A4704">
        <w:rPr>
          <w:rFonts w:cstheme="minorHAnsi"/>
          <w:bCs/>
          <w:sz w:val="24"/>
          <w:szCs w:val="24"/>
        </w:rPr>
        <w:t xml:space="preserve"> activity</w:t>
      </w:r>
      <w:r w:rsidR="00D107DB" w:rsidRPr="001A4704">
        <w:rPr>
          <w:rFonts w:cstheme="minorHAnsi"/>
          <w:bCs/>
          <w:sz w:val="24"/>
          <w:szCs w:val="24"/>
        </w:rPr>
        <w:t xml:space="preserve"> toward other herbicides</w:t>
      </w:r>
      <w:sdt>
        <w:sdtPr>
          <w:rPr>
            <w:rFonts w:cstheme="minorHAnsi"/>
            <w:bCs/>
            <w:color w:val="000000"/>
            <w:sz w:val="24"/>
            <w:szCs w:val="24"/>
            <w:vertAlign w:val="superscript"/>
          </w:rPr>
          <w:tag w:val="MENDELEY_CITATION_v3_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"/>
          <w:id w:val="-1928268730"/>
          <w:placeholder>
            <w:docPart w:val="9F24639CB8A5452F90694A18C9A70F74"/>
          </w:placeholder>
        </w:sdtPr>
        <w:sdtEndPr/>
        <w:sdtContent>
          <w:r w:rsidR="00C800C6" w:rsidRPr="00C800C6">
            <w:rPr>
              <w:rFonts w:cstheme="minorHAnsi"/>
              <w:bCs/>
              <w:color w:val="000000"/>
              <w:sz w:val="24"/>
              <w:szCs w:val="24"/>
              <w:vertAlign w:val="superscript"/>
            </w:rPr>
            <w:t>31</w:t>
          </w:r>
        </w:sdtContent>
      </w:sdt>
      <w:r w:rsidRPr="001A4704">
        <w:rPr>
          <w:rFonts w:cstheme="minorHAnsi"/>
          <w:bCs/>
          <w:sz w:val="24"/>
          <w:szCs w:val="24"/>
        </w:rPr>
        <w:t>.</w:t>
      </w:r>
      <w:r w:rsidR="005064C7" w:rsidRPr="001A4704">
        <w:rPr>
          <w:rFonts w:cstheme="minorHAnsi"/>
          <w:bCs/>
          <w:sz w:val="24"/>
          <w:szCs w:val="24"/>
        </w:rPr>
        <w:t xml:space="preserve"> </w:t>
      </w:r>
      <w:r w:rsidRPr="001A4704">
        <w:rPr>
          <w:rFonts w:cstheme="minorHAnsi"/>
          <w:bCs/>
          <w:sz w:val="24"/>
          <w:szCs w:val="24"/>
        </w:rPr>
        <w:t xml:space="preserve">However, the accumulated information </w:t>
      </w:r>
      <w:r w:rsidR="00D107DB" w:rsidRPr="001A4704">
        <w:rPr>
          <w:rFonts w:cstheme="minorHAnsi"/>
          <w:bCs/>
          <w:sz w:val="24"/>
          <w:szCs w:val="24"/>
        </w:rPr>
        <w:t xml:space="preserve">strongly </w:t>
      </w:r>
      <w:r w:rsidRPr="001A4704">
        <w:rPr>
          <w:rFonts w:cstheme="minorHAnsi"/>
          <w:bCs/>
          <w:sz w:val="24"/>
          <w:szCs w:val="24"/>
        </w:rPr>
        <w:t>suggest</w:t>
      </w:r>
      <w:r w:rsidR="00D107DB" w:rsidRPr="001A4704">
        <w:rPr>
          <w:rFonts w:cstheme="minorHAnsi"/>
          <w:bCs/>
          <w:sz w:val="24"/>
          <w:szCs w:val="24"/>
        </w:rPr>
        <w:t>s</w:t>
      </w:r>
      <w:r w:rsidRPr="001A4704">
        <w:rPr>
          <w:rFonts w:cstheme="minorHAnsi"/>
          <w:bCs/>
          <w:sz w:val="24"/>
          <w:szCs w:val="24"/>
        </w:rPr>
        <w:t xml:space="preserve"> important roles of </w:t>
      </w:r>
      <w:r w:rsidRPr="001A4704">
        <w:rPr>
          <w:rFonts w:cstheme="minorHAnsi"/>
          <w:bCs/>
          <w:i/>
          <w:iCs/>
          <w:sz w:val="24"/>
          <w:szCs w:val="24"/>
        </w:rPr>
        <w:t>Am</w:t>
      </w:r>
      <w:r w:rsidRPr="001A4704">
        <w:rPr>
          <w:rFonts w:cstheme="minorHAnsi"/>
          <w:bCs/>
          <w:sz w:val="24"/>
          <w:szCs w:val="24"/>
        </w:rPr>
        <w:t xml:space="preserve">GSTF1 in NTSR </w:t>
      </w:r>
      <w:r w:rsidR="00D107DB" w:rsidRPr="001A4704">
        <w:rPr>
          <w:rFonts w:cstheme="minorHAnsi"/>
          <w:bCs/>
          <w:sz w:val="24"/>
          <w:szCs w:val="24"/>
        </w:rPr>
        <w:t>linked to</w:t>
      </w:r>
      <w:r w:rsidRPr="001A4704">
        <w:rPr>
          <w:rFonts w:cstheme="minorHAnsi"/>
          <w:bCs/>
          <w:sz w:val="24"/>
          <w:szCs w:val="24"/>
        </w:rPr>
        <w:t xml:space="preserve"> detoxification, and redox homeostasis which help protect plants against multiple herbicides</w:t>
      </w:r>
      <w:sdt>
        <w:sdtPr>
          <w:rPr>
            <w:rFonts w:cstheme="minorHAnsi"/>
            <w:bCs/>
            <w:color w:val="000000"/>
            <w:sz w:val="24"/>
            <w:szCs w:val="24"/>
            <w:vertAlign w:val="superscript"/>
          </w:rPr>
          <w:tag w:val="MENDELEY_CITATION_v3_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"/>
          <w:id w:val="-1928718806"/>
          <w:placeholder>
            <w:docPart w:val="9F24639CB8A5452F90694A18C9A70F74"/>
          </w:placeholder>
        </w:sdtPr>
        <w:sdtEndPr/>
        <w:sdtContent>
          <w:r w:rsidR="00607CF4" w:rsidRPr="00607CF4">
            <w:rPr>
              <w:rFonts w:cstheme="minorHAnsi"/>
              <w:bCs/>
              <w:color w:val="000000"/>
              <w:sz w:val="24"/>
              <w:szCs w:val="24"/>
              <w:vertAlign w:val="superscript"/>
            </w:rPr>
            <w:t>17</w:t>
          </w:r>
        </w:sdtContent>
      </w:sdt>
      <w:r w:rsidRPr="001A4704">
        <w:rPr>
          <w:rFonts w:cstheme="minorHAnsi"/>
          <w:bCs/>
          <w:sz w:val="24"/>
          <w:szCs w:val="24"/>
        </w:rPr>
        <w:t xml:space="preserve">. Therefore, the significant relationship between black-grass survival to herbicide (fenoxaprop and mesosulfuron) spraying and </w:t>
      </w:r>
      <w:r w:rsidRPr="001A4704">
        <w:rPr>
          <w:rFonts w:cstheme="minorHAnsi"/>
          <w:bCs/>
          <w:i/>
          <w:iCs/>
          <w:sz w:val="24"/>
          <w:szCs w:val="24"/>
        </w:rPr>
        <w:t>Am</w:t>
      </w:r>
      <w:r w:rsidRPr="001A4704">
        <w:rPr>
          <w:rFonts w:cstheme="minorHAnsi"/>
          <w:bCs/>
          <w:sz w:val="24"/>
          <w:szCs w:val="24"/>
        </w:rPr>
        <w:t xml:space="preserve">GSTF1 expression might derive from the role of this protein as a regulator of NTSR.  </w:t>
      </w:r>
    </w:p>
    <w:p w14:paraId="70FE0FAC" w14:textId="6F8DF42F" w:rsidR="00BC2F29" w:rsidRPr="001A4704" w:rsidRDefault="00B95CD0" w:rsidP="005C3E30">
      <w:pPr>
        <w:spacing w:line="480" w:lineRule="auto"/>
        <w:jc w:val="both"/>
        <w:rPr>
          <w:rFonts w:cstheme="minorHAnsi"/>
          <w:bCs/>
          <w:sz w:val="24"/>
          <w:szCs w:val="24"/>
        </w:rPr>
      </w:pPr>
      <w:r w:rsidRPr="001A4704">
        <w:rPr>
          <w:rFonts w:cstheme="minorHAnsi"/>
          <w:bCs/>
          <w:sz w:val="24"/>
          <w:szCs w:val="24"/>
        </w:rPr>
        <w:t xml:space="preserve">In contrast </w:t>
      </w:r>
      <w:r w:rsidR="00832189" w:rsidRPr="001A4704">
        <w:rPr>
          <w:rFonts w:cstheme="minorHAnsi"/>
          <w:bCs/>
          <w:sz w:val="24"/>
          <w:szCs w:val="24"/>
        </w:rPr>
        <w:t xml:space="preserve">to </w:t>
      </w:r>
      <w:r w:rsidR="00832189" w:rsidRPr="001A4704">
        <w:rPr>
          <w:rFonts w:cstheme="minorHAnsi"/>
          <w:bCs/>
          <w:i/>
          <w:iCs/>
          <w:sz w:val="24"/>
          <w:szCs w:val="24"/>
        </w:rPr>
        <w:t>Am</w:t>
      </w:r>
      <w:r w:rsidR="00832189" w:rsidRPr="001A4704">
        <w:rPr>
          <w:rFonts w:cstheme="minorHAnsi"/>
          <w:bCs/>
          <w:sz w:val="24"/>
          <w:szCs w:val="24"/>
        </w:rPr>
        <w:t xml:space="preserve">GSTF1, </w:t>
      </w:r>
      <w:r w:rsidR="00832189" w:rsidRPr="001A4704">
        <w:rPr>
          <w:rFonts w:cstheme="minorHAnsi"/>
          <w:bCs/>
          <w:i/>
          <w:iCs/>
          <w:sz w:val="24"/>
          <w:szCs w:val="24"/>
        </w:rPr>
        <w:t>Am</w:t>
      </w:r>
      <w:r w:rsidR="00832189" w:rsidRPr="001A4704">
        <w:rPr>
          <w:rFonts w:cstheme="minorHAnsi"/>
          <w:bCs/>
          <w:sz w:val="24"/>
          <w:szCs w:val="24"/>
        </w:rPr>
        <w:t xml:space="preserve">GSTU2 was an effective biomarker of both </w:t>
      </w:r>
      <w:r w:rsidR="009E35BB" w:rsidRPr="001A4704">
        <w:rPr>
          <w:rFonts w:cstheme="minorHAnsi"/>
          <w:bCs/>
          <w:sz w:val="24"/>
          <w:szCs w:val="24"/>
        </w:rPr>
        <w:t xml:space="preserve">mesosulfuron and fenoxaprop at the transcript and protein level. </w:t>
      </w:r>
      <w:r w:rsidR="00273129" w:rsidRPr="001A4704">
        <w:rPr>
          <w:rFonts w:cstheme="minorHAnsi"/>
          <w:bCs/>
          <w:sz w:val="24"/>
          <w:szCs w:val="24"/>
        </w:rPr>
        <w:t>Based on available information, GSTs are the main enzyme in fenoxaprop detoxification</w:t>
      </w:r>
      <w:r w:rsidR="00D107DB" w:rsidRPr="001A4704">
        <w:rPr>
          <w:rFonts w:cstheme="minorHAnsi"/>
          <w:bCs/>
          <w:sz w:val="24"/>
          <w:szCs w:val="24"/>
        </w:rPr>
        <w:t>, while</w:t>
      </w:r>
      <w:r w:rsidR="00273129" w:rsidRPr="001A4704">
        <w:rPr>
          <w:rFonts w:cstheme="minorHAnsi"/>
          <w:bCs/>
          <w:sz w:val="24"/>
          <w:szCs w:val="24"/>
        </w:rPr>
        <w:t xml:space="preserve"> CYP450s are required for mesosulfuron metabolism</w:t>
      </w:r>
      <w:sdt>
        <w:sdtPr>
          <w:rPr>
            <w:rFonts w:cstheme="minorHAnsi"/>
            <w:bCs/>
            <w:color w:val="000000"/>
            <w:sz w:val="24"/>
            <w:szCs w:val="24"/>
            <w:vertAlign w:val="superscript"/>
          </w:rPr>
          <w:tag w:val="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"/>
          <w:id w:val="-1962803816"/>
          <w:placeholder>
            <w:docPart w:val="0F398EE0962744E1B37823EED92C5E6B"/>
          </w:placeholder>
        </w:sdtPr>
        <w:sdtEndPr/>
        <w:sdtContent>
          <w:r w:rsidR="00C800C6" w:rsidRPr="00C800C6">
            <w:rPr>
              <w:rFonts w:cstheme="minorHAnsi"/>
              <w:bCs/>
              <w:color w:val="000000"/>
              <w:sz w:val="24"/>
              <w:szCs w:val="24"/>
              <w:vertAlign w:val="superscript"/>
            </w:rPr>
            <w:t>32,33</w:t>
          </w:r>
        </w:sdtContent>
      </w:sdt>
      <w:r w:rsidR="00273129" w:rsidRPr="001A4704">
        <w:rPr>
          <w:rFonts w:cstheme="minorHAnsi"/>
          <w:bCs/>
          <w:sz w:val="24"/>
          <w:szCs w:val="24"/>
        </w:rPr>
        <w:t xml:space="preserve">. In previous assessments </w:t>
      </w:r>
      <w:r w:rsidR="00273129" w:rsidRPr="001A4704">
        <w:rPr>
          <w:rFonts w:cstheme="minorHAnsi"/>
          <w:bCs/>
          <w:i/>
          <w:iCs/>
          <w:sz w:val="24"/>
          <w:szCs w:val="24"/>
        </w:rPr>
        <w:t>Am</w:t>
      </w:r>
      <w:r w:rsidR="00273129" w:rsidRPr="001A4704">
        <w:rPr>
          <w:rFonts w:cstheme="minorHAnsi"/>
          <w:bCs/>
          <w:sz w:val="24"/>
          <w:szCs w:val="24"/>
        </w:rPr>
        <w:t>GSTU2 has been proven to metabolise fenoxaprop</w:t>
      </w:r>
      <w:sdt>
        <w:sdtPr>
          <w:rPr>
            <w:rFonts w:cstheme="minorHAnsi"/>
            <w:bCs/>
            <w:color w:val="000000"/>
            <w:sz w:val="24"/>
            <w:szCs w:val="24"/>
            <w:vertAlign w:val="superscript"/>
          </w:rPr>
          <w:tag w:val="MENDELEY_CITATION_v3_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"/>
          <w:id w:val="526530448"/>
          <w:placeholder>
            <w:docPart w:val="0F398EE0962744E1B37823EED92C5E6B"/>
          </w:placeholder>
        </w:sdtPr>
        <w:sdtEndPr/>
        <w:sdtContent>
          <w:r w:rsidR="00C800C6" w:rsidRPr="00C800C6">
            <w:rPr>
              <w:rFonts w:cstheme="minorHAnsi"/>
              <w:bCs/>
              <w:color w:val="000000"/>
              <w:sz w:val="24"/>
              <w:szCs w:val="24"/>
              <w:vertAlign w:val="superscript"/>
            </w:rPr>
            <w:t>31</w:t>
          </w:r>
        </w:sdtContent>
      </w:sdt>
      <w:r w:rsidR="00273129" w:rsidRPr="001A4704">
        <w:rPr>
          <w:rFonts w:cstheme="minorHAnsi"/>
          <w:bCs/>
          <w:sz w:val="24"/>
          <w:szCs w:val="24"/>
        </w:rPr>
        <w:t xml:space="preserve">. Therefore, this could explain the significant linear relationship between </w:t>
      </w:r>
      <w:r w:rsidR="00273129" w:rsidRPr="001A4704">
        <w:rPr>
          <w:rFonts w:cstheme="minorHAnsi"/>
          <w:bCs/>
          <w:i/>
          <w:iCs/>
          <w:sz w:val="24"/>
          <w:szCs w:val="24"/>
        </w:rPr>
        <w:t>Am</w:t>
      </w:r>
      <w:r w:rsidR="00273129" w:rsidRPr="001A4704">
        <w:rPr>
          <w:rFonts w:cstheme="minorHAnsi"/>
          <w:bCs/>
          <w:sz w:val="24"/>
          <w:szCs w:val="24"/>
        </w:rPr>
        <w:t xml:space="preserve">GSTU2 and fenoxaprop EMR. The future assessment of </w:t>
      </w:r>
      <w:r w:rsidR="00273129" w:rsidRPr="001A4704">
        <w:rPr>
          <w:rFonts w:cstheme="minorHAnsi"/>
          <w:bCs/>
          <w:i/>
          <w:iCs/>
          <w:sz w:val="24"/>
          <w:szCs w:val="24"/>
        </w:rPr>
        <w:t>Am</w:t>
      </w:r>
      <w:r w:rsidR="00273129" w:rsidRPr="001A4704">
        <w:rPr>
          <w:rFonts w:cstheme="minorHAnsi"/>
          <w:bCs/>
          <w:sz w:val="24"/>
          <w:szCs w:val="24"/>
        </w:rPr>
        <w:t>GSTU2 activity towards mesosulfuron is required to establish the link with mesosulfuron detoxification.</w:t>
      </w:r>
      <w:r w:rsidR="00632EC9" w:rsidRPr="001A4704">
        <w:rPr>
          <w:rFonts w:cstheme="minorHAnsi"/>
          <w:bCs/>
          <w:sz w:val="24"/>
          <w:szCs w:val="24"/>
        </w:rPr>
        <w:t xml:space="preserve"> However, regardless of </w:t>
      </w:r>
      <w:r w:rsidR="000329AC" w:rsidRPr="001A4704">
        <w:rPr>
          <w:rFonts w:cstheme="minorHAnsi"/>
          <w:bCs/>
          <w:i/>
          <w:iCs/>
          <w:sz w:val="24"/>
          <w:szCs w:val="24"/>
        </w:rPr>
        <w:t>Am</w:t>
      </w:r>
      <w:r w:rsidR="000329AC" w:rsidRPr="001A4704">
        <w:rPr>
          <w:rFonts w:cstheme="minorHAnsi"/>
          <w:bCs/>
          <w:sz w:val="24"/>
          <w:szCs w:val="24"/>
        </w:rPr>
        <w:t>GSTU2</w:t>
      </w:r>
      <w:r w:rsidR="007577FE" w:rsidRPr="001A4704">
        <w:rPr>
          <w:rFonts w:cstheme="minorHAnsi"/>
          <w:bCs/>
          <w:sz w:val="24"/>
          <w:szCs w:val="24"/>
        </w:rPr>
        <w:t>’s detoxifying activity, we have shown it to be an effective biomarker of both meso</w:t>
      </w:r>
      <w:r w:rsidR="004E2863" w:rsidRPr="001A4704">
        <w:rPr>
          <w:rFonts w:cstheme="minorHAnsi"/>
          <w:bCs/>
          <w:sz w:val="24"/>
          <w:szCs w:val="24"/>
        </w:rPr>
        <w:t xml:space="preserve">sulfuron and fenoxaprop EMR. </w:t>
      </w:r>
    </w:p>
    <w:p w14:paraId="7643A032" w14:textId="21D13481" w:rsidR="00941019" w:rsidRPr="001A4704" w:rsidRDefault="005C3E30" w:rsidP="005C3E30">
      <w:pPr>
        <w:spacing w:line="480" w:lineRule="auto"/>
        <w:jc w:val="both"/>
        <w:rPr>
          <w:rFonts w:cstheme="minorHAnsi"/>
          <w:bCs/>
          <w:sz w:val="24"/>
          <w:szCs w:val="24"/>
        </w:rPr>
      </w:pPr>
      <w:r w:rsidRPr="001A4704">
        <w:rPr>
          <w:rFonts w:cstheme="minorHAnsi"/>
          <w:bCs/>
          <w:sz w:val="24"/>
          <w:szCs w:val="24"/>
        </w:rPr>
        <w:t xml:space="preserve">The prospect of detecting EMR through basal expression of biomarkers without glasshouse experiments provides an alternative approach to detect </w:t>
      </w:r>
      <w:r w:rsidR="000D1E95" w:rsidRPr="001A4704">
        <w:rPr>
          <w:rFonts w:cstheme="minorHAnsi"/>
          <w:bCs/>
          <w:sz w:val="24"/>
          <w:szCs w:val="24"/>
        </w:rPr>
        <w:t xml:space="preserve">resistance to specific herbicides </w:t>
      </w:r>
      <w:r w:rsidRPr="001A4704">
        <w:rPr>
          <w:rFonts w:cstheme="minorHAnsi"/>
          <w:bCs/>
          <w:sz w:val="24"/>
          <w:szCs w:val="24"/>
        </w:rPr>
        <w:t>in uncharacterised black-grass populations</w:t>
      </w:r>
      <w:r w:rsidR="000D1E95" w:rsidRPr="001A4704">
        <w:rPr>
          <w:rFonts w:cstheme="minorHAnsi"/>
          <w:bCs/>
          <w:sz w:val="24"/>
          <w:szCs w:val="24"/>
        </w:rPr>
        <w:t xml:space="preserve">. </w:t>
      </w:r>
      <w:r w:rsidRPr="001A4704">
        <w:rPr>
          <w:rFonts w:cstheme="minorHAnsi"/>
          <w:bCs/>
          <w:sz w:val="24"/>
          <w:szCs w:val="24"/>
        </w:rPr>
        <w:t xml:space="preserve"> It is possible that this method, combining two or three molecular assays, could be implemented </w:t>
      </w:r>
      <w:r w:rsidR="00183A06">
        <w:rPr>
          <w:rFonts w:cstheme="minorHAnsi"/>
          <w:bCs/>
          <w:sz w:val="24"/>
          <w:szCs w:val="24"/>
        </w:rPr>
        <w:t xml:space="preserve">as the first line </w:t>
      </w:r>
      <w:r w:rsidRPr="001A4704">
        <w:rPr>
          <w:rFonts w:cstheme="minorHAnsi"/>
          <w:bCs/>
          <w:sz w:val="24"/>
          <w:szCs w:val="24"/>
        </w:rPr>
        <w:t>predict</w:t>
      </w:r>
      <w:r w:rsidR="00183A06">
        <w:rPr>
          <w:rFonts w:cstheme="minorHAnsi"/>
          <w:bCs/>
          <w:sz w:val="24"/>
          <w:szCs w:val="24"/>
        </w:rPr>
        <w:t>or for</w:t>
      </w:r>
      <w:r w:rsidRPr="001A4704">
        <w:rPr>
          <w:rFonts w:cstheme="minorHAnsi"/>
          <w:bCs/>
          <w:sz w:val="24"/>
          <w:szCs w:val="24"/>
        </w:rPr>
        <w:t xml:space="preserve"> the survival of uncharacterised black-grass populations </w:t>
      </w:r>
      <w:r w:rsidR="000D1E95" w:rsidRPr="001A4704">
        <w:rPr>
          <w:rFonts w:cstheme="minorHAnsi"/>
          <w:bCs/>
          <w:sz w:val="24"/>
          <w:szCs w:val="24"/>
        </w:rPr>
        <w:t>before spraying herbicides. Furthermore, the biomarker</w:t>
      </w:r>
      <w:r w:rsidR="002D5E56" w:rsidRPr="001A4704">
        <w:rPr>
          <w:rFonts w:cstheme="minorHAnsi"/>
          <w:bCs/>
          <w:sz w:val="24"/>
          <w:szCs w:val="24"/>
        </w:rPr>
        <w:t xml:space="preserve"> detection</w:t>
      </w:r>
      <w:r w:rsidR="000D1E95" w:rsidRPr="001A4704">
        <w:rPr>
          <w:rFonts w:cstheme="minorHAnsi"/>
          <w:bCs/>
          <w:sz w:val="24"/>
          <w:szCs w:val="24"/>
        </w:rPr>
        <w:t xml:space="preserve"> c</w:t>
      </w:r>
      <w:r w:rsidR="002D5E56" w:rsidRPr="001A4704">
        <w:rPr>
          <w:rFonts w:cstheme="minorHAnsi"/>
          <w:bCs/>
          <w:sz w:val="24"/>
          <w:szCs w:val="24"/>
        </w:rPr>
        <w:t>ould</w:t>
      </w:r>
      <w:r w:rsidR="000D1E95" w:rsidRPr="001A4704">
        <w:rPr>
          <w:rFonts w:cstheme="minorHAnsi"/>
          <w:bCs/>
          <w:sz w:val="24"/>
          <w:szCs w:val="24"/>
        </w:rPr>
        <w:t xml:space="preserve"> be used in stewardship programme</w:t>
      </w:r>
      <w:r w:rsidR="002D5E56" w:rsidRPr="001A4704">
        <w:rPr>
          <w:rFonts w:cstheme="minorHAnsi"/>
          <w:bCs/>
          <w:sz w:val="24"/>
          <w:szCs w:val="24"/>
        </w:rPr>
        <w:t>s</w:t>
      </w:r>
      <w:r w:rsidR="000D1E95" w:rsidRPr="001A4704">
        <w:rPr>
          <w:rFonts w:cstheme="minorHAnsi"/>
          <w:bCs/>
          <w:sz w:val="24"/>
          <w:szCs w:val="24"/>
        </w:rPr>
        <w:t xml:space="preserve"> to monitor the exten</w:t>
      </w:r>
      <w:r w:rsidR="002D5E56" w:rsidRPr="001A4704">
        <w:rPr>
          <w:rFonts w:cstheme="minorHAnsi"/>
          <w:bCs/>
          <w:sz w:val="24"/>
          <w:szCs w:val="24"/>
        </w:rPr>
        <w:t>t</w:t>
      </w:r>
      <w:r w:rsidR="000D1E95" w:rsidRPr="001A4704">
        <w:rPr>
          <w:rFonts w:cstheme="minorHAnsi"/>
          <w:bCs/>
          <w:sz w:val="24"/>
          <w:szCs w:val="24"/>
        </w:rPr>
        <w:t xml:space="preserve"> of herbicide resistance in black</w:t>
      </w:r>
      <w:r w:rsidR="002D5E56" w:rsidRPr="001A4704">
        <w:rPr>
          <w:rFonts w:cstheme="minorHAnsi"/>
          <w:bCs/>
          <w:sz w:val="24"/>
          <w:szCs w:val="24"/>
        </w:rPr>
        <w:t>-</w:t>
      </w:r>
      <w:r w:rsidR="000D1E95" w:rsidRPr="001A4704">
        <w:rPr>
          <w:rFonts w:cstheme="minorHAnsi"/>
          <w:bCs/>
          <w:sz w:val="24"/>
          <w:szCs w:val="24"/>
        </w:rPr>
        <w:t>grass population</w:t>
      </w:r>
      <w:r w:rsidR="00941019" w:rsidRPr="001A4704">
        <w:rPr>
          <w:rFonts w:cstheme="minorHAnsi"/>
          <w:bCs/>
          <w:sz w:val="24"/>
          <w:szCs w:val="24"/>
        </w:rPr>
        <w:t xml:space="preserve">s. </w:t>
      </w:r>
      <w:r w:rsidR="00D107DB" w:rsidRPr="001A4704">
        <w:rPr>
          <w:rFonts w:cstheme="minorHAnsi"/>
          <w:bCs/>
          <w:sz w:val="24"/>
          <w:szCs w:val="24"/>
        </w:rPr>
        <w:t>As an important caveat,</w:t>
      </w:r>
      <w:r w:rsidR="00941019" w:rsidRPr="001A4704">
        <w:rPr>
          <w:rFonts w:cstheme="minorHAnsi"/>
          <w:bCs/>
          <w:sz w:val="24"/>
          <w:szCs w:val="24"/>
        </w:rPr>
        <w:t xml:space="preserve"> we </w:t>
      </w:r>
      <w:r w:rsidR="00D107DB" w:rsidRPr="001A4704">
        <w:rPr>
          <w:rFonts w:cstheme="minorHAnsi"/>
          <w:bCs/>
          <w:sz w:val="24"/>
          <w:szCs w:val="24"/>
        </w:rPr>
        <w:t>have</w:t>
      </w:r>
      <w:r w:rsidR="00941019" w:rsidRPr="001A4704">
        <w:rPr>
          <w:rFonts w:cstheme="minorHAnsi"/>
          <w:bCs/>
          <w:sz w:val="24"/>
          <w:szCs w:val="24"/>
        </w:rPr>
        <w:t xml:space="preserve"> observed </w:t>
      </w:r>
      <w:r w:rsidR="003B1B78" w:rsidRPr="001A4704">
        <w:rPr>
          <w:rFonts w:cstheme="minorHAnsi"/>
          <w:bCs/>
          <w:sz w:val="24"/>
          <w:szCs w:val="24"/>
        </w:rPr>
        <w:t>a</w:t>
      </w:r>
      <w:r w:rsidR="00941019" w:rsidRPr="001A4704">
        <w:rPr>
          <w:rFonts w:cstheme="minorHAnsi"/>
          <w:bCs/>
          <w:sz w:val="24"/>
          <w:szCs w:val="24"/>
        </w:rPr>
        <w:t xml:space="preserve"> discrepancy between </w:t>
      </w:r>
      <w:r w:rsidR="003B1B78" w:rsidRPr="001A4704">
        <w:rPr>
          <w:rFonts w:cstheme="minorHAnsi"/>
          <w:bCs/>
          <w:sz w:val="24"/>
          <w:szCs w:val="24"/>
        </w:rPr>
        <w:t xml:space="preserve">transcript </w:t>
      </w:r>
      <w:r w:rsidR="00941019" w:rsidRPr="001A4704">
        <w:rPr>
          <w:rFonts w:cstheme="minorHAnsi"/>
          <w:bCs/>
          <w:sz w:val="24"/>
          <w:szCs w:val="24"/>
        </w:rPr>
        <w:t>and protein</w:t>
      </w:r>
      <w:r w:rsidR="003B1B78" w:rsidRPr="001A4704">
        <w:rPr>
          <w:rFonts w:cstheme="minorHAnsi"/>
          <w:bCs/>
          <w:sz w:val="24"/>
          <w:szCs w:val="24"/>
        </w:rPr>
        <w:t xml:space="preserve"> expression</w:t>
      </w:r>
      <w:r w:rsidR="00941019" w:rsidRPr="001A4704">
        <w:rPr>
          <w:rFonts w:cstheme="minorHAnsi"/>
          <w:bCs/>
          <w:sz w:val="24"/>
          <w:szCs w:val="24"/>
        </w:rPr>
        <w:t xml:space="preserve"> </w:t>
      </w:r>
      <w:r w:rsidR="00D107DB" w:rsidRPr="001A4704">
        <w:rPr>
          <w:rFonts w:cstheme="minorHAnsi"/>
          <w:bCs/>
          <w:sz w:val="24"/>
          <w:szCs w:val="24"/>
        </w:rPr>
        <w:t xml:space="preserve">of biomarkers </w:t>
      </w:r>
      <w:r w:rsidR="005B7EE2" w:rsidRPr="001A4704">
        <w:rPr>
          <w:rFonts w:cstheme="minorHAnsi"/>
          <w:bCs/>
          <w:sz w:val="24"/>
          <w:szCs w:val="24"/>
        </w:rPr>
        <w:t>in predicting</w:t>
      </w:r>
      <w:r w:rsidR="00941019" w:rsidRPr="001A4704">
        <w:rPr>
          <w:rFonts w:cstheme="minorHAnsi"/>
          <w:bCs/>
          <w:sz w:val="24"/>
          <w:szCs w:val="24"/>
        </w:rPr>
        <w:t xml:space="preserve"> EMR and plant survival</w:t>
      </w:r>
      <w:r w:rsidR="002B17A7">
        <w:rPr>
          <w:rFonts w:cstheme="minorHAnsi"/>
          <w:bCs/>
          <w:sz w:val="24"/>
          <w:szCs w:val="24"/>
        </w:rPr>
        <w:t xml:space="preserve"> which might derived from the </w:t>
      </w:r>
      <w:r w:rsidR="00491B75">
        <w:rPr>
          <w:rFonts w:cstheme="minorHAnsi"/>
          <w:bCs/>
          <w:sz w:val="24"/>
          <w:szCs w:val="24"/>
        </w:rPr>
        <w:t>translational control</w:t>
      </w:r>
      <w:r w:rsidR="005A1BD2">
        <w:rPr>
          <w:rFonts w:cstheme="minorHAnsi"/>
          <w:bCs/>
          <w:sz w:val="24"/>
          <w:szCs w:val="24"/>
        </w:rPr>
        <w:t>.</w:t>
      </w:r>
      <w:r w:rsidR="002B17A7">
        <w:rPr>
          <w:rFonts w:cstheme="minorHAnsi"/>
          <w:bCs/>
          <w:sz w:val="24"/>
          <w:szCs w:val="24"/>
        </w:rPr>
        <w:t xml:space="preserve"> </w:t>
      </w:r>
      <w:r w:rsidR="00AF5955">
        <w:rPr>
          <w:rFonts w:cstheme="minorHAnsi"/>
          <w:bCs/>
          <w:sz w:val="24"/>
          <w:szCs w:val="24"/>
        </w:rPr>
        <w:t xml:space="preserve">As such, </w:t>
      </w:r>
      <w:r w:rsidR="00D107DB" w:rsidRPr="001A4704">
        <w:rPr>
          <w:rFonts w:cstheme="minorHAnsi"/>
          <w:bCs/>
          <w:sz w:val="24"/>
          <w:szCs w:val="24"/>
        </w:rPr>
        <w:t>f</w:t>
      </w:r>
      <w:r w:rsidR="00954C2D" w:rsidRPr="001A4704">
        <w:rPr>
          <w:rFonts w:cstheme="minorHAnsi"/>
          <w:bCs/>
          <w:sz w:val="24"/>
          <w:szCs w:val="24"/>
        </w:rPr>
        <w:t xml:space="preserve">uture biomarkers </w:t>
      </w:r>
      <w:r w:rsidR="00D107DB" w:rsidRPr="001A4704">
        <w:rPr>
          <w:rFonts w:cstheme="minorHAnsi"/>
          <w:bCs/>
          <w:sz w:val="24"/>
          <w:szCs w:val="24"/>
        </w:rPr>
        <w:t xml:space="preserve">will need to </w:t>
      </w:r>
      <w:r w:rsidR="00887341" w:rsidRPr="001A4704">
        <w:rPr>
          <w:rFonts w:cstheme="minorHAnsi"/>
          <w:bCs/>
          <w:sz w:val="24"/>
          <w:szCs w:val="24"/>
        </w:rPr>
        <w:t xml:space="preserve">be </w:t>
      </w:r>
      <w:r w:rsidR="00D107DB" w:rsidRPr="001A4704">
        <w:rPr>
          <w:rFonts w:cstheme="minorHAnsi"/>
          <w:bCs/>
          <w:sz w:val="24"/>
          <w:szCs w:val="24"/>
        </w:rPr>
        <w:t xml:space="preserve">identified and </w:t>
      </w:r>
      <w:r w:rsidR="00887341" w:rsidRPr="001A4704">
        <w:rPr>
          <w:rFonts w:cstheme="minorHAnsi"/>
          <w:bCs/>
          <w:sz w:val="24"/>
          <w:szCs w:val="24"/>
        </w:rPr>
        <w:t>validated at both the RNA transcript and protein expression levels.</w:t>
      </w:r>
    </w:p>
    <w:p w14:paraId="4D5E6367" w14:textId="77777777" w:rsidR="005C3E30" w:rsidRPr="001A4704" w:rsidRDefault="005C3E30" w:rsidP="005C3E30">
      <w:pPr>
        <w:spacing w:line="480" w:lineRule="auto"/>
        <w:jc w:val="both"/>
        <w:rPr>
          <w:rFonts w:cstheme="minorHAnsi"/>
          <w:b/>
          <w:sz w:val="24"/>
          <w:szCs w:val="24"/>
        </w:rPr>
      </w:pPr>
      <w:r w:rsidRPr="001A4704">
        <w:rPr>
          <w:rFonts w:cstheme="minorHAnsi"/>
          <w:b/>
          <w:sz w:val="24"/>
          <w:szCs w:val="24"/>
        </w:rPr>
        <w:t>5. Conclusion</w:t>
      </w:r>
    </w:p>
    <w:p w14:paraId="4FED1B5D" w14:textId="30A1EBB9" w:rsidR="001C33BA" w:rsidRPr="001A4704" w:rsidRDefault="005C3E30" w:rsidP="005C3E30">
      <w:pPr>
        <w:spacing w:line="480" w:lineRule="auto"/>
        <w:jc w:val="both"/>
        <w:rPr>
          <w:rFonts w:cstheme="minorHAnsi"/>
          <w:bCs/>
          <w:sz w:val="24"/>
          <w:szCs w:val="24"/>
        </w:rPr>
      </w:pPr>
      <w:r w:rsidRPr="001A4704">
        <w:rPr>
          <w:rFonts w:cstheme="minorHAnsi"/>
          <w:bCs/>
          <w:sz w:val="24"/>
          <w:szCs w:val="24"/>
        </w:rPr>
        <w:t xml:space="preserve">The significant reduction </w:t>
      </w:r>
      <w:r w:rsidR="00183287">
        <w:rPr>
          <w:rFonts w:cstheme="minorHAnsi"/>
          <w:bCs/>
          <w:sz w:val="24"/>
          <w:szCs w:val="24"/>
        </w:rPr>
        <w:t>in</w:t>
      </w:r>
      <w:r w:rsidRPr="001A4704">
        <w:rPr>
          <w:rFonts w:cstheme="minorHAnsi"/>
          <w:bCs/>
          <w:sz w:val="24"/>
          <w:szCs w:val="24"/>
        </w:rPr>
        <w:t xml:space="preserve"> herbicide control </w:t>
      </w:r>
      <w:r w:rsidR="00F24770" w:rsidRPr="001A4704">
        <w:rPr>
          <w:rFonts w:cstheme="minorHAnsi"/>
          <w:bCs/>
          <w:sz w:val="24"/>
          <w:szCs w:val="24"/>
        </w:rPr>
        <w:t xml:space="preserve">of </w:t>
      </w:r>
      <w:r w:rsidR="005A1BD2" w:rsidRPr="001A4704">
        <w:rPr>
          <w:rFonts w:cstheme="minorHAnsi"/>
          <w:bCs/>
          <w:sz w:val="24"/>
          <w:szCs w:val="24"/>
        </w:rPr>
        <w:t>agricultural</w:t>
      </w:r>
      <w:r w:rsidRPr="001A4704">
        <w:rPr>
          <w:rFonts w:cstheme="minorHAnsi"/>
          <w:bCs/>
          <w:sz w:val="24"/>
          <w:szCs w:val="24"/>
        </w:rPr>
        <w:t xml:space="preserve"> weeds creates negative impacts on crop production and farm economy. The ability to predict the effectiveness of herbicides prior to application in fields </w:t>
      </w:r>
      <w:r w:rsidR="00183287">
        <w:rPr>
          <w:rFonts w:cstheme="minorHAnsi"/>
          <w:bCs/>
          <w:sz w:val="24"/>
          <w:szCs w:val="24"/>
        </w:rPr>
        <w:t>is a desirable</w:t>
      </w:r>
      <w:r w:rsidR="00412311" w:rsidRPr="001A4704">
        <w:rPr>
          <w:rFonts w:cstheme="minorHAnsi"/>
          <w:bCs/>
          <w:sz w:val="24"/>
          <w:szCs w:val="24"/>
        </w:rPr>
        <w:t xml:space="preserve"> step towards</w:t>
      </w:r>
      <w:r w:rsidRPr="001A4704">
        <w:rPr>
          <w:rFonts w:cstheme="minorHAnsi"/>
          <w:bCs/>
          <w:sz w:val="24"/>
          <w:szCs w:val="24"/>
        </w:rPr>
        <w:t xml:space="preserve"> improv</w:t>
      </w:r>
      <w:r w:rsidR="00412311" w:rsidRPr="001A4704">
        <w:rPr>
          <w:rFonts w:cstheme="minorHAnsi"/>
          <w:bCs/>
          <w:sz w:val="24"/>
          <w:szCs w:val="24"/>
        </w:rPr>
        <w:t>ing</w:t>
      </w:r>
      <w:r w:rsidRPr="001A4704">
        <w:rPr>
          <w:rFonts w:cstheme="minorHAnsi"/>
          <w:bCs/>
          <w:sz w:val="24"/>
          <w:szCs w:val="24"/>
        </w:rPr>
        <w:t xml:space="preserve"> weed control</w:t>
      </w:r>
      <w:r w:rsidR="00412311" w:rsidRPr="001A4704">
        <w:rPr>
          <w:rFonts w:cstheme="minorHAnsi"/>
          <w:bCs/>
          <w:sz w:val="24"/>
          <w:szCs w:val="24"/>
        </w:rPr>
        <w:t xml:space="preserve">, </w:t>
      </w:r>
      <w:r w:rsidRPr="001A4704">
        <w:rPr>
          <w:rFonts w:cstheme="minorHAnsi"/>
          <w:bCs/>
          <w:sz w:val="24"/>
          <w:szCs w:val="24"/>
        </w:rPr>
        <w:t>and minimi</w:t>
      </w:r>
      <w:r w:rsidR="00412311" w:rsidRPr="001A4704">
        <w:rPr>
          <w:rFonts w:cstheme="minorHAnsi"/>
          <w:bCs/>
          <w:sz w:val="24"/>
          <w:szCs w:val="24"/>
        </w:rPr>
        <w:t>sing</w:t>
      </w:r>
      <w:r w:rsidRPr="001A4704">
        <w:rPr>
          <w:rFonts w:cstheme="minorHAnsi"/>
          <w:bCs/>
          <w:sz w:val="24"/>
          <w:szCs w:val="24"/>
        </w:rPr>
        <w:t xml:space="preserve"> loss</w:t>
      </w:r>
      <w:r w:rsidR="00412311" w:rsidRPr="001A4704">
        <w:rPr>
          <w:rFonts w:cstheme="minorHAnsi"/>
          <w:bCs/>
          <w:sz w:val="24"/>
          <w:szCs w:val="24"/>
        </w:rPr>
        <w:t>es</w:t>
      </w:r>
      <w:r w:rsidRPr="001A4704">
        <w:rPr>
          <w:rFonts w:cstheme="minorHAnsi"/>
          <w:bCs/>
          <w:sz w:val="24"/>
          <w:szCs w:val="24"/>
        </w:rPr>
        <w:t xml:space="preserve"> </w:t>
      </w:r>
      <w:r w:rsidR="00412311" w:rsidRPr="001A4704">
        <w:rPr>
          <w:rFonts w:cstheme="minorHAnsi"/>
          <w:bCs/>
          <w:sz w:val="24"/>
          <w:szCs w:val="24"/>
        </w:rPr>
        <w:t>i</w:t>
      </w:r>
      <w:r w:rsidRPr="001A4704">
        <w:rPr>
          <w:rFonts w:cstheme="minorHAnsi"/>
          <w:bCs/>
          <w:sz w:val="24"/>
          <w:szCs w:val="24"/>
        </w:rPr>
        <w:t xml:space="preserve">n crop production and </w:t>
      </w:r>
      <w:r w:rsidR="00412311" w:rsidRPr="001A4704">
        <w:rPr>
          <w:rFonts w:cstheme="minorHAnsi"/>
          <w:bCs/>
          <w:sz w:val="24"/>
          <w:szCs w:val="24"/>
        </w:rPr>
        <w:t xml:space="preserve">the </w:t>
      </w:r>
      <w:r w:rsidRPr="001A4704">
        <w:rPr>
          <w:rFonts w:cstheme="minorHAnsi"/>
          <w:bCs/>
          <w:sz w:val="24"/>
          <w:szCs w:val="24"/>
        </w:rPr>
        <w:t>farm</w:t>
      </w:r>
      <w:r w:rsidR="00412311" w:rsidRPr="001A4704">
        <w:rPr>
          <w:rFonts w:cstheme="minorHAnsi"/>
          <w:bCs/>
          <w:sz w:val="24"/>
          <w:szCs w:val="24"/>
        </w:rPr>
        <w:t>ing</w:t>
      </w:r>
      <w:r w:rsidRPr="001A4704">
        <w:rPr>
          <w:rFonts w:cstheme="minorHAnsi"/>
          <w:bCs/>
          <w:sz w:val="24"/>
          <w:szCs w:val="24"/>
        </w:rPr>
        <w:t xml:space="preserve"> economy. We demonstrate </w:t>
      </w:r>
      <w:r w:rsidR="005A5933" w:rsidRPr="001A4704">
        <w:rPr>
          <w:rFonts w:cstheme="minorHAnsi"/>
          <w:bCs/>
          <w:sz w:val="24"/>
          <w:szCs w:val="24"/>
        </w:rPr>
        <w:t>in</w:t>
      </w:r>
      <w:r w:rsidRPr="001A4704">
        <w:rPr>
          <w:rFonts w:cstheme="minorHAnsi"/>
          <w:bCs/>
          <w:sz w:val="24"/>
          <w:szCs w:val="24"/>
        </w:rPr>
        <w:t xml:space="preserve"> this study </w:t>
      </w:r>
      <w:r w:rsidR="00744294">
        <w:rPr>
          <w:rFonts w:cstheme="minorHAnsi"/>
          <w:bCs/>
          <w:sz w:val="24"/>
          <w:szCs w:val="24"/>
        </w:rPr>
        <w:t>an improved understanding of molecular biomarkers of</w:t>
      </w:r>
      <w:r w:rsidR="00EB657F">
        <w:rPr>
          <w:rFonts w:cstheme="minorHAnsi"/>
          <w:bCs/>
          <w:sz w:val="24"/>
          <w:szCs w:val="24"/>
        </w:rPr>
        <w:t xml:space="preserve"> enhanced metabolic resistance</w:t>
      </w:r>
      <w:r w:rsidR="00744294">
        <w:rPr>
          <w:rFonts w:cstheme="minorHAnsi"/>
          <w:bCs/>
          <w:sz w:val="24"/>
          <w:szCs w:val="24"/>
        </w:rPr>
        <w:t xml:space="preserve">, and their relationship </w:t>
      </w:r>
      <w:r w:rsidR="005A1BD2">
        <w:rPr>
          <w:rFonts w:cstheme="minorHAnsi"/>
          <w:bCs/>
          <w:sz w:val="24"/>
          <w:szCs w:val="24"/>
        </w:rPr>
        <w:t xml:space="preserve">with </w:t>
      </w:r>
      <w:r w:rsidR="005A1BD2" w:rsidRPr="001A4704">
        <w:rPr>
          <w:rFonts w:cstheme="minorHAnsi"/>
          <w:bCs/>
          <w:sz w:val="24"/>
          <w:szCs w:val="24"/>
        </w:rPr>
        <w:t>black</w:t>
      </w:r>
      <w:r w:rsidRPr="001A4704">
        <w:rPr>
          <w:rFonts w:cstheme="minorHAnsi"/>
          <w:bCs/>
          <w:sz w:val="24"/>
          <w:szCs w:val="24"/>
        </w:rPr>
        <w:t>-grass survival to fenoxaprop and mesosulfuron herbicide</w:t>
      </w:r>
      <w:r w:rsidR="00991A5A">
        <w:rPr>
          <w:rFonts w:cstheme="minorHAnsi"/>
          <w:bCs/>
          <w:sz w:val="24"/>
          <w:szCs w:val="24"/>
        </w:rPr>
        <w:t>s</w:t>
      </w:r>
      <w:r w:rsidR="00D718F1">
        <w:rPr>
          <w:rFonts w:cstheme="minorHAnsi"/>
          <w:bCs/>
          <w:sz w:val="24"/>
          <w:szCs w:val="24"/>
        </w:rPr>
        <w:t>. T</w:t>
      </w:r>
      <w:r w:rsidR="00991A5A">
        <w:rPr>
          <w:rFonts w:cstheme="minorHAnsi"/>
          <w:bCs/>
          <w:sz w:val="24"/>
          <w:szCs w:val="24"/>
        </w:rPr>
        <w:t xml:space="preserve">his </w:t>
      </w:r>
      <w:r w:rsidR="005A1BD2">
        <w:rPr>
          <w:rFonts w:cstheme="minorHAnsi"/>
          <w:bCs/>
          <w:sz w:val="24"/>
          <w:szCs w:val="24"/>
        </w:rPr>
        <w:t>is</w:t>
      </w:r>
      <w:r w:rsidR="00362DD0">
        <w:rPr>
          <w:rFonts w:cstheme="minorHAnsi"/>
          <w:bCs/>
          <w:sz w:val="24"/>
          <w:szCs w:val="24"/>
        </w:rPr>
        <w:t xml:space="preserve"> a critical step in </w:t>
      </w:r>
      <w:r w:rsidR="00B0434F">
        <w:rPr>
          <w:rFonts w:cstheme="minorHAnsi"/>
          <w:bCs/>
          <w:sz w:val="24"/>
          <w:szCs w:val="24"/>
        </w:rPr>
        <w:t xml:space="preserve">developing </w:t>
      </w:r>
      <w:r w:rsidR="00EB657F">
        <w:rPr>
          <w:rFonts w:cstheme="minorHAnsi"/>
          <w:bCs/>
          <w:sz w:val="24"/>
          <w:szCs w:val="24"/>
        </w:rPr>
        <w:t>a point-to-care protocol</w:t>
      </w:r>
      <w:r w:rsidR="00B0434F">
        <w:rPr>
          <w:rFonts w:cstheme="minorHAnsi"/>
          <w:bCs/>
          <w:sz w:val="24"/>
          <w:szCs w:val="24"/>
        </w:rPr>
        <w:t xml:space="preserve"> </w:t>
      </w:r>
      <w:r w:rsidR="00EB657F">
        <w:rPr>
          <w:rFonts w:cstheme="minorHAnsi"/>
          <w:bCs/>
          <w:sz w:val="24"/>
          <w:szCs w:val="24"/>
        </w:rPr>
        <w:t>for herbicide</w:t>
      </w:r>
      <w:r w:rsidR="00B0434F">
        <w:rPr>
          <w:rFonts w:cstheme="minorHAnsi"/>
          <w:bCs/>
          <w:sz w:val="24"/>
          <w:szCs w:val="24"/>
        </w:rPr>
        <w:t xml:space="preserve"> resistance that will provide </w:t>
      </w:r>
      <w:r w:rsidR="00D5789F">
        <w:rPr>
          <w:rFonts w:cstheme="minorHAnsi"/>
          <w:bCs/>
          <w:sz w:val="24"/>
          <w:szCs w:val="24"/>
        </w:rPr>
        <w:t xml:space="preserve">reliable first line screening results </w:t>
      </w:r>
      <w:r w:rsidR="00C87207">
        <w:rPr>
          <w:rFonts w:cstheme="minorHAnsi"/>
          <w:bCs/>
          <w:sz w:val="24"/>
          <w:szCs w:val="24"/>
        </w:rPr>
        <w:t>which will assist the decision for further tests in the greenhouse or laboratory setup</w:t>
      </w:r>
      <w:r w:rsidRPr="001A4704">
        <w:rPr>
          <w:rFonts w:cstheme="minorHAnsi"/>
          <w:bCs/>
          <w:sz w:val="24"/>
          <w:szCs w:val="24"/>
        </w:rPr>
        <w:t xml:space="preserve">.  </w:t>
      </w:r>
      <w:r w:rsidR="00362DD0">
        <w:rPr>
          <w:rFonts w:cstheme="minorHAnsi"/>
          <w:bCs/>
          <w:sz w:val="24"/>
          <w:szCs w:val="24"/>
        </w:rPr>
        <w:t xml:space="preserve">Future work </w:t>
      </w:r>
      <w:r w:rsidR="00083B07">
        <w:rPr>
          <w:rFonts w:cstheme="minorHAnsi"/>
          <w:bCs/>
          <w:sz w:val="24"/>
          <w:szCs w:val="24"/>
        </w:rPr>
        <w:t xml:space="preserve">includes </w:t>
      </w:r>
      <w:r w:rsidR="00362DD0">
        <w:rPr>
          <w:rFonts w:cstheme="minorHAnsi"/>
          <w:bCs/>
          <w:sz w:val="24"/>
          <w:szCs w:val="24"/>
        </w:rPr>
        <w:t>identif</w:t>
      </w:r>
      <w:r w:rsidR="00083B07">
        <w:rPr>
          <w:rFonts w:cstheme="minorHAnsi"/>
          <w:bCs/>
          <w:sz w:val="24"/>
          <w:szCs w:val="24"/>
        </w:rPr>
        <w:t>ication</w:t>
      </w:r>
      <w:r w:rsidR="00B9035C">
        <w:rPr>
          <w:rFonts w:cstheme="minorHAnsi"/>
          <w:bCs/>
          <w:sz w:val="24"/>
          <w:szCs w:val="24"/>
        </w:rPr>
        <w:t xml:space="preserve"> </w:t>
      </w:r>
      <w:r w:rsidR="005A1BD2">
        <w:rPr>
          <w:rFonts w:cstheme="minorHAnsi"/>
          <w:bCs/>
          <w:sz w:val="24"/>
          <w:szCs w:val="24"/>
        </w:rPr>
        <w:t xml:space="preserve">of </w:t>
      </w:r>
      <w:r w:rsidR="005A1BD2" w:rsidRPr="001A4704">
        <w:rPr>
          <w:rFonts w:cstheme="minorHAnsi"/>
          <w:bCs/>
          <w:sz w:val="24"/>
          <w:szCs w:val="24"/>
        </w:rPr>
        <w:t>additional</w:t>
      </w:r>
      <w:r w:rsidR="002C6736" w:rsidRPr="001A4704">
        <w:rPr>
          <w:rFonts w:cstheme="minorHAnsi"/>
          <w:bCs/>
          <w:sz w:val="24"/>
          <w:szCs w:val="24"/>
        </w:rPr>
        <w:t xml:space="preserve"> markers for a </w:t>
      </w:r>
      <w:r w:rsidR="00362DD0">
        <w:rPr>
          <w:rFonts w:cstheme="minorHAnsi"/>
          <w:bCs/>
          <w:sz w:val="24"/>
          <w:szCs w:val="24"/>
        </w:rPr>
        <w:t>greater</w:t>
      </w:r>
      <w:r w:rsidR="002C6736" w:rsidRPr="001A4704">
        <w:rPr>
          <w:rFonts w:cstheme="minorHAnsi"/>
          <w:bCs/>
          <w:sz w:val="24"/>
          <w:szCs w:val="24"/>
        </w:rPr>
        <w:t xml:space="preserve"> range of herbicides, and </w:t>
      </w:r>
      <w:r w:rsidR="00B9035C">
        <w:rPr>
          <w:rFonts w:cstheme="minorHAnsi"/>
          <w:bCs/>
          <w:sz w:val="24"/>
          <w:szCs w:val="24"/>
        </w:rPr>
        <w:t>highly specific detection methods such as epito</w:t>
      </w:r>
      <w:r w:rsidR="008F1A81">
        <w:rPr>
          <w:rFonts w:cstheme="minorHAnsi"/>
          <w:bCs/>
          <w:sz w:val="24"/>
          <w:szCs w:val="24"/>
        </w:rPr>
        <w:t>pe</w:t>
      </w:r>
      <w:r w:rsidR="00B9035C">
        <w:rPr>
          <w:rFonts w:cstheme="minorHAnsi"/>
          <w:bCs/>
          <w:sz w:val="24"/>
          <w:szCs w:val="24"/>
        </w:rPr>
        <w:t xml:space="preserve"> mapping </w:t>
      </w:r>
      <w:r w:rsidR="008F1A81">
        <w:rPr>
          <w:rFonts w:cstheme="minorHAnsi"/>
          <w:bCs/>
          <w:sz w:val="24"/>
          <w:szCs w:val="24"/>
        </w:rPr>
        <w:t xml:space="preserve">of </w:t>
      </w:r>
      <w:r w:rsidR="009B239E">
        <w:rPr>
          <w:rFonts w:cstheme="minorHAnsi"/>
          <w:bCs/>
          <w:sz w:val="24"/>
          <w:szCs w:val="24"/>
        </w:rPr>
        <w:t>antibodies</w:t>
      </w:r>
      <w:r w:rsidR="00881FA1">
        <w:rPr>
          <w:rFonts w:cstheme="minorHAnsi"/>
          <w:bCs/>
          <w:sz w:val="24"/>
          <w:szCs w:val="24"/>
        </w:rPr>
        <w:t xml:space="preserve">, as well as studies </w:t>
      </w:r>
      <w:r w:rsidR="002B0716">
        <w:rPr>
          <w:rFonts w:cstheme="minorHAnsi"/>
          <w:bCs/>
          <w:sz w:val="24"/>
          <w:szCs w:val="24"/>
        </w:rPr>
        <w:t>of biomarker suitability in other weed species</w:t>
      </w:r>
      <w:r w:rsidR="009B239E">
        <w:rPr>
          <w:rFonts w:cstheme="minorHAnsi"/>
          <w:bCs/>
          <w:sz w:val="24"/>
          <w:szCs w:val="24"/>
        </w:rPr>
        <w:t>.</w:t>
      </w:r>
      <w:r w:rsidR="00DE32AE">
        <w:rPr>
          <w:rFonts w:cstheme="minorHAnsi"/>
          <w:bCs/>
          <w:sz w:val="24"/>
          <w:szCs w:val="24"/>
        </w:rPr>
        <w:t xml:space="preserve"> </w:t>
      </w:r>
      <w:r w:rsidR="002B0716">
        <w:rPr>
          <w:rFonts w:cstheme="minorHAnsi"/>
          <w:bCs/>
          <w:sz w:val="24"/>
          <w:szCs w:val="24"/>
        </w:rPr>
        <w:t xml:space="preserve">In this initial proof of concept we </w:t>
      </w:r>
      <w:r w:rsidR="00EC1115">
        <w:rPr>
          <w:rFonts w:cstheme="minorHAnsi"/>
          <w:bCs/>
          <w:sz w:val="24"/>
          <w:szCs w:val="24"/>
        </w:rPr>
        <w:t>demonstrate the</w:t>
      </w:r>
      <w:r w:rsidRPr="001A4704">
        <w:rPr>
          <w:rFonts w:cstheme="minorHAnsi"/>
          <w:bCs/>
          <w:sz w:val="24"/>
          <w:szCs w:val="24"/>
        </w:rPr>
        <w:t xml:space="preserve"> </w:t>
      </w:r>
      <w:r w:rsidR="00412311" w:rsidRPr="001A4704">
        <w:rPr>
          <w:rFonts w:cstheme="minorHAnsi"/>
          <w:bCs/>
          <w:sz w:val="24"/>
          <w:szCs w:val="24"/>
        </w:rPr>
        <w:t xml:space="preserve">potential </w:t>
      </w:r>
      <w:r w:rsidR="00EC1115">
        <w:rPr>
          <w:rFonts w:cstheme="minorHAnsi"/>
          <w:bCs/>
          <w:sz w:val="24"/>
          <w:szCs w:val="24"/>
        </w:rPr>
        <w:t xml:space="preserve">to incorporate diagnostic biomarkers </w:t>
      </w:r>
      <w:r w:rsidRPr="001A4704">
        <w:rPr>
          <w:rFonts w:cstheme="minorHAnsi"/>
          <w:bCs/>
          <w:sz w:val="24"/>
          <w:szCs w:val="24"/>
        </w:rPr>
        <w:t>into weed management programme</w:t>
      </w:r>
      <w:r w:rsidR="002C6736" w:rsidRPr="001A4704">
        <w:rPr>
          <w:rFonts w:cstheme="minorHAnsi"/>
          <w:bCs/>
          <w:sz w:val="24"/>
          <w:szCs w:val="24"/>
        </w:rPr>
        <w:t>s</w:t>
      </w:r>
      <w:r w:rsidRPr="001A4704">
        <w:rPr>
          <w:rFonts w:cstheme="minorHAnsi"/>
          <w:bCs/>
          <w:sz w:val="24"/>
          <w:szCs w:val="24"/>
        </w:rPr>
        <w:t xml:space="preserve"> as a screening test prior to herbicide applications</w:t>
      </w:r>
      <w:r w:rsidR="009B239E">
        <w:rPr>
          <w:rFonts w:cstheme="minorHAnsi"/>
          <w:bCs/>
          <w:sz w:val="24"/>
          <w:szCs w:val="24"/>
        </w:rPr>
        <w:t xml:space="preserve"> as well as </w:t>
      </w:r>
      <w:r w:rsidR="00072F54">
        <w:rPr>
          <w:rFonts w:cstheme="minorHAnsi"/>
          <w:bCs/>
          <w:sz w:val="24"/>
          <w:szCs w:val="24"/>
        </w:rPr>
        <w:t xml:space="preserve"> </w:t>
      </w:r>
      <w:r w:rsidR="009B239E">
        <w:rPr>
          <w:rFonts w:cstheme="minorHAnsi"/>
          <w:bCs/>
          <w:sz w:val="24"/>
          <w:szCs w:val="24"/>
        </w:rPr>
        <w:t>resistan</w:t>
      </w:r>
      <w:r w:rsidR="00072F54">
        <w:rPr>
          <w:rFonts w:cstheme="minorHAnsi"/>
          <w:bCs/>
          <w:sz w:val="24"/>
          <w:szCs w:val="24"/>
        </w:rPr>
        <w:t>ce</w:t>
      </w:r>
      <w:r w:rsidR="009B239E">
        <w:rPr>
          <w:rFonts w:cstheme="minorHAnsi"/>
          <w:bCs/>
          <w:sz w:val="24"/>
          <w:szCs w:val="24"/>
        </w:rPr>
        <w:t xml:space="preserve"> monitoring programme</w:t>
      </w:r>
      <w:r w:rsidR="00DF7435">
        <w:rPr>
          <w:rFonts w:cstheme="minorHAnsi"/>
          <w:bCs/>
          <w:sz w:val="24"/>
          <w:szCs w:val="24"/>
        </w:rPr>
        <w:t>s</w:t>
      </w:r>
      <w:r w:rsidRPr="001A4704">
        <w:rPr>
          <w:rFonts w:cstheme="minorHAnsi"/>
          <w:bCs/>
          <w:sz w:val="24"/>
          <w:szCs w:val="24"/>
        </w:rPr>
        <w:t xml:space="preserve">. </w:t>
      </w:r>
    </w:p>
    <w:p w14:paraId="69C59846" w14:textId="3D44E4FF" w:rsidR="00BA20E1" w:rsidRDefault="00066813" w:rsidP="005C3E30">
      <w:pPr>
        <w:spacing w:line="480" w:lineRule="auto"/>
        <w:jc w:val="both"/>
        <w:rPr>
          <w:rFonts w:cstheme="minorHAnsi"/>
          <w:b/>
          <w:sz w:val="24"/>
          <w:szCs w:val="24"/>
        </w:rPr>
      </w:pPr>
      <w:r w:rsidRPr="001A4704">
        <w:rPr>
          <w:rFonts w:cstheme="minorHAnsi"/>
          <w:b/>
          <w:sz w:val="24"/>
          <w:szCs w:val="24"/>
        </w:rPr>
        <w:t>Acknowledgement</w:t>
      </w:r>
      <w:r w:rsidR="009A00F9">
        <w:rPr>
          <w:rFonts w:cstheme="minorHAnsi"/>
          <w:b/>
          <w:sz w:val="24"/>
          <w:szCs w:val="24"/>
        </w:rPr>
        <w:t>s</w:t>
      </w:r>
    </w:p>
    <w:p w14:paraId="046B8BA8" w14:textId="6D2CC086" w:rsidR="009A00F9" w:rsidRPr="009A00F9" w:rsidRDefault="009A00F9" w:rsidP="005C3E30">
      <w:pPr>
        <w:spacing w:line="480" w:lineRule="auto"/>
        <w:jc w:val="both"/>
        <w:rPr>
          <w:rFonts w:cstheme="minorHAnsi"/>
          <w:bCs/>
          <w:sz w:val="24"/>
          <w:szCs w:val="24"/>
        </w:rPr>
      </w:pPr>
      <w:r w:rsidRPr="009A00F9">
        <w:rPr>
          <w:rFonts w:cstheme="minorHAnsi"/>
          <w:bCs/>
          <w:sz w:val="24"/>
          <w:szCs w:val="24"/>
        </w:rPr>
        <w:t xml:space="preserve">Populations of </w:t>
      </w:r>
      <w:r w:rsidR="00190874">
        <w:rPr>
          <w:rFonts w:cstheme="minorHAnsi"/>
          <w:bCs/>
          <w:sz w:val="24"/>
          <w:szCs w:val="24"/>
        </w:rPr>
        <w:t>b</w:t>
      </w:r>
      <w:r w:rsidRPr="009A00F9">
        <w:rPr>
          <w:rFonts w:cstheme="minorHAnsi"/>
          <w:bCs/>
          <w:sz w:val="24"/>
          <w:szCs w:val="24"/>
        </w:rPr>
        <w:t>lack</w:t>
      </w:r>
      <w:r w:rsidR="00190874">
        <w:rPr>
          <w:rFonts w:cstheme="minorHAnsi"/>
          <w:bCs/>
          <w:sz w:val="24"/>
          <w:szCs w:val="24"/>
        </w:rPr>
        <w:t>-</w:t>
      </w:r>
      <w:r w:rsidRPr="009A00F9">
        <w:rPr>
          <w:rFonts w:cstheme="minorHAnsi"/>
          <w:bCs/>
          <w:sz w:val="24"/>
          <w:szCs w:val="24"/>
        </w:rPr>
        <w:t xml:space="preserve">grass studied were collected from The 'BGRI' </w:t>
      </w:r>
      <w:r w:rsidR="004F6F6F">
        <w:rPr>
          <w:rFonts w:cstheme="minorHAnsi"/>
          <w:bCs/>
          <w:sz w:val="24"/>
          <w:szCs w:val="24"/>
        </w:rPr>
        <w:t>b</w:t>
      </w:r>
      <w:r w:rsidRPr="009A00F9">
        <w:rPr>
          <w:rFonts w:cstheme="minorHAnsi"/>
          <w:bCs/>
          <w:sz w:val="24"/>
          <w:szCs w:val="24"/>
        </w:rPr>
        <w:t>lack</w:t>
      </w:r>
      <w:r w:rsidR="004F6F6F">
        <w:rPr>
          <w:rFonts w:cstheme="minorHAnsi"/>
          <w:bCs/>
          <w:sz w:val="24"/>
          <w:szCs w:val="24"/>
        </w:rPr>
        <w:t>-</w:t>
      </w:r>
      <w:r w:rsidRPr="009A00F9">
        <w:rPr>
          <w:rFonts w:cstheme="minorHAnsi"/>
          <w:bCs/>
          <w:sz w:val="24"/>
          <w:szCs w:val="24"/>
        </w:rPr>
        <w:t xml:space="preserve">grass network, established with funding from the Biotechnology and Biological Sciences Research </w:t>
      </w:r>
      <w:r w:rsidRPr="009A00F9">
        <w:rPr>
          <w:rFonts w:cstheme="minorHAnsi"/>
          <w:bCs/>
          <w:sz w:val="24"/>
          <w:szCs w:val="24"/>
        </w:rPr>
        <w:lastRenderedPageBreak/>
        <w:t>Council (BBSRC; BB/L001489/1) and the Agriculture and Horticulture Development Board (AHDB)</w:t>
      </w:r>
      <w:r w:rsidR="00EF2A76">
        <w:rPr>
          <w:rFonts w:cstheme="minorHAnsi"/>
          <w:bCs/>
          <w:sz w:val="24"/>
          <w:szCs w:val="24"/>
        </w:rPr>
        <w:t xml:space="preserve"> </w:t>
      </w:r>
      <w:r w:rsidR="00EF2A76" w:rsidRPr="00EF2A76">
        <w:rPr>
          <w:rFonts w:cstheme="minorHAnsi"/>
          <w:bCs/>
          <w:sz w:val="24"/>
          <w:szCs w:val="24"/>
        </w:rPr>
        <w:t>(RD-2012-3807)</w:t>
      </w:r>
      <w:r w:rsidRPr="009A00F9">
        <w:rPr>
          <w:rFonts w:cstheme="minorHAnsi"/>
          <w:bCs/>
          <w:sz w:val="24"/>
          <w:szCs w:val="24"/>
        </w:rPr>
        <w:t>.</w:t>
      </w:r>
      <w:r w:rsidR="00CA642B">
        <w:rPr>
          <w:rFonts w:cstheme="minorHAnsi"/>
          <w:bCs/>
          <w:sz w:val="24"/>
          <w:szCs w:val="24"/>
        </w:rPr>
        <w:t xml:space="preserve"> CL was supported </w:t>
      </w:r>
      <w:r w:rsidR="00D97EA3">
        <w:rPr>
          <w:rFonts w:cstheme="minorHAnsi"/>
          <w:bCs/>
          <w:sz w:val="24"/>
          <w:szCs w:val="24"/>
        </w:rPr>
        <w:t xml:space="preserve">by </w:t>
      </w:r>
      <w:r w:rsidR="00463930">
        <w:rPr>
          <w:rFonts w:cstheme="minorHAnsi"/>
          <w:bCs/>
          <w:sz w:val="24"/>
          <w:szCs w:val="24"/>
        </w:rPr>
        <w:t>a</w:t>
      </w:r>
      <w:r w:rsidR="00D97EA3">
        <w:rPr>
          <w:rFonts w:cstheme="minorHAnsi"/>
          <w:bCs/>
          <w:sz w:val="24"/>
          <w:szCs w:val="24"/>
        </w:rPr>
        <w:t xml:space="preserve"> BBSRC</w:t>
      </w:r>
      <w:r w:rsidR="00E16846">
        <w:rPr>
          <w:rFonts w:cstheme="minorHAnsi"/>
          <w:bCs/>
          <w:sz w:val="24"/>
          <w:szCs w:val="24"/>
        </w:rPr>
        <w:t xml:space="preserve"> Industrial CASE</w:t>
      </w:r>
      <w:r w:rsidR="00D97EA3">
        <w:rPr>
          <w:rFonts w:cstheme="minorHAnsi"/>
          <w:bCs/>
          <w:sz w:val="24"/>
          <w:szCs w:val="24"/>
        </w:rPr>
        <w:t xml:space="preserve"> </w:t>
      </w:r>
      <w:r w:rsidR="00E16846">
        <w:rPr>
          <w:rFonts w:cstheme="minorHAnsi"/>
          <w:bCs/>
          <w:sz w:val="24"/>
          <w:szCs w:val="24"/>
        </w:rPr>
        <w:t>(</w:t>
      </w:r>
      <w:r w:rsidR="00D97EA3">
        <w:rPr>
          <w:rFonts w:cstheme="minorHAnsi"/>
          <w:bCs/>
          <w:sz w:val="24"/>
          <w:szCs w:val="24"/>
        </w:rPr>
        <w:t>iC</w:t>
      </w:r>
      <w:r w:rsidR="00E16846">
        <w:rPr>
          <w:rFonts w:cstheme="minorHAnsi"/>
          <w:bCs/>
          <w:sz w:val="24"/>
          <w:szCs w:val="24"/>
        </w:rPr>
        <w:t>ASE)</w:t>
      </w:r>
      <w:r w:rsidR="00D97EA3">
        <w:rPr>
          <w:rFonts w:cstheme="minorHAnsi"/>
          <w:bCs/>
          <w:sz w:val="24"/>
          <w:szCs w:val="24"/>
        </w:rPr>
        <w:t xml:space="preserve"> studentship (</w:t>
      </w:r>
      <w:r w:rsidR="00D97EA3" w:rsidRPr="00D97EA3">
        <w:rPr>
          <w:rFonts w:cstheme="minorHAnsi"/>
          <w:bCs/>
          <w:sz w:val="24"/>
          <w:szCs w:val="24"/>
        </w:rPr>
        <w:t>BB/M016420/1</w:t>
      </w:r>
      <w:r w:rsidR="00D97EA3">
        <w:rPr>
          <w:rFonts w:cstheme="minorHAnsi"/>
          <w:bCs/>
          <w:sz w:val="24"/>
          <w:szCs w:val="24"/>
        </w:rPr>
        <w:t xml:space="preserve">) </w:t>
      </w:r>
      <w:r w:rsidR="00863074">
        <w:rPr>
          <w:rFonts w:cstheme="minorHAnsi"/>
          <w:bCs/>
          <w:sz w:val="24"/>
          <w:szCs w:val="24"/>
        </w:rPr>
        <w:t xml:space="preserve">which was </w:t>
      </w:r>
      <w:r w:rsidR="00534215">
        <w:rPr>
          <w:rFonts w:cstheme="minorHAnsi"/>
          <w:bCs/>
          <w:sz w:val="24"/>
          <w:szCs w:val="24"/>
        </w:rPr>
        <w:t>funded in part</w:t>
      </w:r>
      <w:r w:rsidR="00863074">
        <w:rPr>
          <w:rFonts w:cstheme="minorHAnsi"/>
          <w:bCs/>
          <w:sz w:val="24"/>
          <w:szCs w:val="24"/>
        </w:rPr>
        <w:t xml:space="preserve"> by Bayer</w:t>
      </w:r>
      <w:r w:rsidR="00534215">
        <w:rPr>
          <w:rFonts w:cstheme="minorHAnsi"/>
          <w:bCs/>
          <w:sz w:val="24"/>
          <w:szCs w:val="24"/>
        </w:rPr>
        <w:t>, AG</w:t>
      </w:r>
      <w:r w:rsidR="00863074">
        <w:rPr>
          <w:rFonts w:cstheme="minorHAnsi"/>
          <w:bCs/>
          <w:sz w:val="24"/>
          <w:szCs w:val="24"/>
        </w:rPr>
        <w:t xml:space="preserve">. </w:t>
      </w:r>
      <w:r w:rsidRPr="009A00F9">
        <w:rPr>
          <w:rFonts w:cstheme="minorHAnsi"/>
          <w:bCs/>
          <w:sz w:val="24"/>
          <w:szCs w:val="24"/>
        </w:rPr>
        <w:t xml:space="preserve"> At the time of completing this work, DC was supported at Rothamsted research through the BBSRC “Growing Health” (BB/X010953/1) Institute Strategic Programme.</w:t>
      </w:r>
      <w:r w:rsidR="006420D9" w:rsidRPr="006420D9">
        <w:t xml:space="preserve"> </w:t>
      </w:r>
      <w:r w:rsidR="006420D9" w:rsidRPr="006420D9">
        <w:rPr>
          <w:rFonts w:cstheme="minorHAnsi"/>
          <w:bCs/>
          <w:sz w:val="24"/>
          <w:szCs w:val="24"/>
        </w:rPr>
        <w:t>The authors wish to thank Richard Hull and Laura Crook (Rothamsted Research, RR) for the</w:t>
      </w:r>
      <w:r w:rsidR="00BD5BCB">
        <w:rPr>
          <w:rFonts w:cstheme="minorHAnsi"/>
          <w:bCs/>
          <w:sz w:val="24"/>
          <w:szCs w:val="24"/>
        </w:rPr>
        <w:t>ir assistance in</w:t>
      </w:r>
      <w:r w:rsidR="006420D9" w:rsidRPr="006420D9">
        <w:rPr>
          <w:rFonts w:cstheme="minorHAnsi"/>
          <w:bCs/>
          <w:sz w:val="24"/>
          <w:szCs w:val="24"/>
        </w:rPr>
        <w:t xml:space="preserve"> growth and maintenance of plant material throughout this study</w:t>
      </w:r>
      <w:r w:rsidR="00E848AB">
        <w:rPr>
          <w:rFonts w:cstheme="minorHAnsi"/>
          <w:bCs/>
          <w:sz w:val="24"/>
          <w:szCs w:val="24"/>
        </w:rPr>
        <w:t xml:space="preserve">, and Falco Peter and Julia </w:t>
      </w:r>
      <w:r w:rsidR="00902660">
        <w:rPr>
          <w:rFonts w:cstheme="minorHAnsi"/>
          <w:bCs/>
          <w:sz w:val="24"/>
          <w:szCs w:val="24"/>
        </w:rPr>
        <w:t xml:space="preserve">Unger (Bayer) for their support with the HPLC analyses and </w:t>
      </w:r>
      <w:r w:rsidR="006971E0">
        <w:rPr>
          <w:rFonts w:cstheme="minorHAnsi"/>
          <w:bCs/>
          <w:sz w:val="24"/>
          <w:szCs w:val="24"/>
        </w:rPr>
        <w:t>pyrosequencing</w:t>
      </w:r>
      <w:r w:rsidR="00FA45F1">
        <w:rPr>
          <w:rFonts w:cstheme="minorHAnsi"/>
          <w:bCs/>
          <w:sz w:val="24"/>
          <w:szCs w:val="24"/>
        </w:rPr>
        <w:t>.</w:t>
      </w:r>
    </w:p>
    <w:p w14:paraId="7C18E71D" w14:textId="6951BEDA" w:rsidR="001D7393" w:rsidRDefault="00754503" w:rsidP="005C3E30">
      <w:pPr>
        <w:spacing w:line="480" w:lineRule="auto"/>
        <w:jc w:val="both"/>
        <w:rPr>
          <w:rFonts w:cstheme="minorHAnsi"/>
          <w:b/>
          <w:sz w:val="24"/>
          <w:szCs w:val="24"/>
        </w:rPr>
      </w:pPr>
      <w:r w:rsidRPr="001A4704">
        <w:rPr>
          <w:rFonts w:cstheme="minorHAnsi"/>
          <w:b/>
          <w:sz w:val="24"/>
          <w:szCs w:val="24"/>
        </w:rPr>
        <w:t>Conflict</w:t>
      </w:r>
      <w:r w:rsidR="001D7393">
        <w:rPr>
          <w:rFonts w:cstheme="minorHAnsi"/>
          <w:b/>
          <w:sz w:val="24"/>
          <w:szCs w:val="24"/>
        </w:rPr>
        <w:t>s</w:t>
      </w:r>
      <w:r w:rsidRPr="001A4704">
        <w:rPr>
          <w:rFonts w:cstheme="minorHAnsi"/>
          <w:b/>
          <w:sz w:val="24"/>
          <w:szCs w:val="24"/>
        </w:rPr>
        <w:t xml:space="preserve"> of interest</w:t>
      </w:r>
    </w:p>
    <w:p w14:paraId="3D97C856" w14:textId="01CD7DFF" w:rsidR="001D7393" w:rsidRPr="001D7393" w:rsidRDefault="001D7393" w:rsidP="005C3E30">
      <w:pPr>
        <w:spacing w:line="480" w:lineRule="auto"/>
        <w:jc w:val="both"/>
        <w:rPr>
          <w:rFonts w:cstheme="minorHAnsi"/>
          <w:bCs/>
          <w:sz w:val="24"/>
          <w:szCs w:val="24"/>
        </w:rPr>
      </w:pPr>
      <w:r>
        <w:rPr>
          <w:rFonts w:cstheme="minorHAnsi"/>
          <w:bCs/>
          <w:sz w:val="24"/>
          <w:szCs w:val="24"/>
        </w:rPr>
        <w:t>T</w:t>
      </w:r>
      <w:r w:rsidRPr="001D7393">
        <w:rPr>
          <w:rFonts w:cstheme="minorHAnsi"/>
          <w:bCs/>
          <w:sz w:val="24"/>
          <w:szCs w:val="24"/>
        </w:rPr>
        <w:t>he authors have no conflict of interest to declare</w:t>
      </w:r>
      <w:r>
        <w:rPr>
          <w:rFonts w:cstheme="minorHAnsi"/>
          <w:bCs/>
          <w:sz w:val="24"/>
          <w:szCs w:val="24"/>
        </w:rPr>
        <w:t>.</w:t>
      </w:r>
    </w:p>
    <w:p w14:paraId="576169D6" w14:textId="77777777" w:rsidR="007405CF" w:rsidRPr="001A4704" w:rsidRDefault="007405CF" w:rsidP="007405CF">
      <w:pPr>
        <w:spacing w:line="480" w:lineRule="auto"/>
        <w:jc w:val="both"/>
        <w:rPr>
          <w:rFonts w:cstheme="minorHAnsi"/>
          <w:b/>
          <w:bCs/>
          <w:sz w:val="24"/>
        </w:rPr>
      </w:pPr>
      <w:bookmarkStart w:id="1" w:name="_Hlk128569647"/>
      <w:r w:rsidRPr="001A4704">
        <w:rPr>
          <w:rFonts w:cstheme="minorHAnsi"/>
          <w:b/>
          <w:bCs/>
          <w:sz w:val="24"/>
        </w:rPr>
        <w:t>References</w:t>
      </w:r>
    </w:p>
    <w:bookmarkEnd w:id="1" w:displacedByCustomXml="next"/>
    <w:sdt>
      <w:sdtPr>
        <w:rPr>
          <w:rFonts w:cstheme="minorHAnsi"/>
          <w:i/>
          <w:iCs/>
          <w:color w:val="44546A" w:themeColor="text2"/>
          <w:sz w:val="24"/>
          <w:szCs w:val="24"/>
        </w:rPr>
        <w:tag w:val="MENDELEY_BIBLIOGRAPHY"/>
        <w:id w:val="448216065"/>
        <w:placeholder>
          <w:docPart w:val="DefaultPlaceholder_-1854013440"/>
        </w:placeholder>
      </w:sdtPr>
      <w:sdtEndPr/>
      <w:sdtContent>
        <w:p w14:paraId="55C2B4A1" w14:textId="77777777" w:rsidR="00607CF4" w:rsidRDefault="00607CF4">
          <w:pPr>
            <w:autoSpaceDE w:val="0"/>
            <w:autoSpaceDN w:val="0"/>
            <w:ind w:hanging="640"/>
            <w:divId w:val="1842352509"/>
            <w:rPr>
              <w:rFonts w:eastAsia="Times New Roman"/>
              <w:sz w:val="24"/>
              <w:szCs w:val="24"/>
            </w:rPr>
          </w:pPr>
          <w:r>
            <w:rPr>
              <w:rFonts w:eastAsia="Times New Roman"/>
            </w:rPr>
            <w:t>1.</w:t>
          </w:r>
          <w:r>
            <w:rPr>
              <w:rFonts w:eastAsia="Times New Roman"/>
            </w:rPr>
            <w:tab/>
            <w:t xml:space="preserve">Comont, D. </w:t>
          </w:r>
          <w:r>
            <w:rPr>
              <w:rFonts w:eastAsia="Times New Roman"/>
              <w:i/>
              <w:iCs/>
            </w:rPr>
            <w:t>et al.</w:t>
          </w:r>
          <w:r>
            <w:rPr>
              <w:rFonts w:eastAsia="Times New Roman"/>
            </w:rPr>
            <w:t xml:space="preserve"> Evolution of generalist resistance to herbicide mixtures reveals a trade-off in resistance management. </w:t>
          </w:r>
          <w:r>
            <w:rPr>
              <w:rFonts w:eastAsia="Times New Roman"/>
              <w:i/>
              <w:iCs/>
            </w:rPr>
            <w:t>Nat Commun</w:t>
          </w:r>
          <w:r>
            <w:rPr>
              <w:rFonts w:eastAsia="Times New Roman"/>
            </w:rPr>
            <w:t xml:space="preserve"> </w:t>
          </w:r>
          <w:r>
            <w:rPr>
              <w:rFonts w:eastAsia="Times New Roman"/>
              <w:b/>
              <w:bCs/>
            </w:rPr>
            <w:t>11</w:t>
          </w:r>
          <w:r>
            <w:rPr>
              <w:rFonts w:eastAsia="Times New Roman"/>
            </w:rPr>
            <w:t>, 3086 (2020).</w:t>
          </w:r>
        </w:p>
        <w:p w14:paraId="2998630D" w14:textId="77777777" w:rsidR="00607CF4" w:rsidRDefault="00607CF4">
          <w:pPr>
            <w:autoSpaceDE w:val="0"/>
            <w:autoSpaceDN w:val="0"/>
            <w:ind w:hanging="640"/>
            <w:divId w:val="1803571487"/>
            <w:rPr>
              <w:rFonts w:eastAsia="Times New Roman"/>
            </w:rPr>
          </w:pPr>
          <w:r>
            <w:rPr>
              <w:rFonts w:eastAsia="Times New Roman"/>
            </w:rPr>
            <w:t>2.</w:t>
          </w:r>
          <w:r>
            <w:rPr>
              <w:rFonts w:eastAsia="Times New Roman"/>
            </w:rPr>
            <w:tab/>
            <w:t xml:space="preserve">Suzukawa, A. K., Bobadilla, L. K., Mallory-Smith, C. &amp; Brunharo, C. A. C. G. Non-target-Site Resistance in Lolium spp. Globally: A Review. </w:t>
          </w:r>
          <w:r>
            <w:rPr>
              <w:rFonts w:eastAsia="Times New Roman"/>
              <w:i/>
              <w:iCs/>
            </w:rPr>
            <w:t>Front Plant Sci</w:t>
          </w:r>
          <w:r>
            <w:rPr>
              <w:rFonts w:eastAsia="Times New Roman"/>
            </w:rPr>
            <w:t xml:space="preserve"> </w:t>
          </w:r>
          <w:r>
            <w:rPr>
              <w:rFonts w:eastAsia="Times New Roman"/>
              <w:b/>
              <w:bCs/>
            </w:rPr>
            <w:t>11</w:t>
          </w:r>
          <w:r>
            <w:rPr>
              <w:rFonts w:eastAsia="Times New Roman"/>
            </w:rPr>
            <w:t>, 2137 (2021).</w:t>
          </w:r>
        </w:p>
        <w:p w14:paraId="561CA60A" w14:textId="77777777" w:rsidR="00607CF4" w:rsidRDefault="00607CF4">
          <w:pPr>
            <w:autoSpaceDE w:val="0"/>
            <w:autoSpaceDN w:val="0"/>
            <w:ind w:hanging="640"/>
            <w:divId w:val="787744558"/>
            <w:rPr>
              <w:rFonts w:eastAsia="Times New Roman"/>
            </w:rPr>
          </w:pPr>
          <w:r>
            <w:rPr>
              <w:rFonts w:eastAsia="Times New Roman"/>
            </w:rPr>
            <w:t>3.</w:t>
          </w:r>
          <w:r>
            <w:rPr>
              <w:rFonts w:eastAsia="Times New Roman"/>
            </w:rPr>
            <w:tab/>
            <w:t xml:space="preserve">Keith, B. K., Lehnhoff, E. A., Burns, E. E., Menalled, F. D. &amp; Dyer, W. E. Characterisation of Avena fatua populations with resistance to multiple herbicides. </w:t>
          </w:r>
          <w:r>
            <w:rPr>
              <w:rFonts w:eastAsia="Times New Roman"/>
              <w:i/>
              <w:iCs/>
            </w:rPr>
            <w:t>Weed Res</w:t>
          </w:r>
          <w:r>
            <w:rPr>
              <w:rFonts w:eastAsia="Times New Roman"/>
            </w:rPr>
            <w:t xml:space="preserve"> </w:t>
          </w:r>
          <w:r>
            <w:rPr>
              <w:rFonts w:eastAsia="Times New Roman"/>
              <w:b/>
              <w:bCs/>
            </w:rPr>
            <w:t>55</w:t>
          </w:r>
          <w:r>
            <w:rPr>
              <w:rFonts w:eastAsia="Times New Roman"/>
            </w:rPr>
            <w:t>, 621–630 (2015).</w:t>
          </w:r>
        </w:p>
        <w:p w14:paraId="241AAFF1" w14:textId="77777777" w:rsidR="00607CF4" w:rsidRDefault="00607CF4">
          <w:pPr>
            <w:autoSpaceDE w:val="0"/>
            <w:autoSpaceDN w:val="0"/>
            <w:ind w:hanging="640"/>
            <w:divId w:val="2011518372"/>
            <w:rPr>
              <w:rFonts w:eastAsia="Times New Roman"/>
            </w:rPr>
          </w:pPr>
          <w:r>
            <w:rPr>
              <w:rFonts w:eastAsia="Times New Roman"/>
            </w:rPr>
            <w:t>4.</w:t>
          </w:r>
          <w:r>
            <w:rPr>
              <w:rFonts w:eastAsia="Times New Roman"/>
            </w:rPr>
            <w:tab/>
            <w:t xml:space="preserve">Davies, L. R., Onkokesung, N., Brazier-Hicks, M., Edwards, R. &amp; Moss, S. Detection and characterization of resistance to acetolactate synthase inhibiting herbicides in Anisantha and Bromus species in the United Kingdom. </w:t>
          </w:r>
          <w:r>
            <w:rPr>
              <w:rFonts w:eastAsia="Times New Roman"/>
              <w:i/>
              <w:iCs/>
            </w:rPr>
            <w:t>Pest Manag Sci</w:t>
          </w:r>
          <w:r>
            <w:rPr>
              <w:rFonts w:eastAsia="Times New Roman"/>
            </w:rPr>
            <w:t xml:space="preserve"> </w:t>
          </w:r>
          <w:r>
            <w:rPr>
              <w:rFonts w:eastAsia="Times New Roman"/>
              <w:b/>
              <w:bCs/>
            </w:rPr>
            <w:t>76</w:t>
          </w:r>
          <w:r>
            <w:rPr>
              <w:rFonts w:eastAsia="Times New Roman"/>
            </w:rPr>
            <w:t>, 2473–2482 (2020).</w:t>
          </w:r>
        </w:p>
        <w:p w14:paraId="2EDC7004" w14:textId="77777777" w:rsidR="00607CF4" w:rsidRDefault="00607CF4">
          <w:pPr>
            <w:autoSpaceDE w:val="0"/>
            <w:autoSpaceDN w:val="0"/>
            <w:ind w:hanging="640"/>
            <w:divId w:val="476338213"/>
            <w:rPr>
              <w:rFonts w:eastAsia="Times New Roman"/>
            </w:rPr>
          </w:pPr>
          <w:r>
            <w:rPr>
              <w:rFonts w:eastAsia="Times New Roman"/>
            </w:rPr>
            <w:t>5.</w:t>
          </w:r>
          <w:r>
            <w:rPr>
              <w:rFonts w:eastAsia="Times New Roman"/>
            </w:rPr>
            <w:tab/>
            <w:t xml:space="preserve">Varah, A. </w:t>
          </w:r>
          <w:r>
            <w:rPr>
              <w:rFonts w:eastAsia="Times New Roman"/>
              <w:i/>
              <w:iCs/>
            </w:rPr>
            <w:t>et al.</w:t>
          </w:r>
          <w:r>
            <w:rPr>
              <w:rFonts w:eastAsia="Times New Roman"/>
            </w:rPr>
            <w:t xml:space="preserve"> The costs of human-induced evolution in an agricultural system. </w:t>
          </w:r>
          <w:r>
            <w:rPr>
              <w:rFonts w:eastAsia="Times New Roman"/>
              <w:i/>
              <w:iCs/>
            </w:rPr>
            <w:t>Nat Sustain</w:t>
          </w:r>
          <w:r>
            <w:rPr>
              <w:rFonts w:eastAsia="Times New Roman"/>
            </w:rPr>
            <w:t xml:space="preserve"> </w:t>
          </w:r>
          <w:r>
            <w:rPr>
              <w:rFonts w:eastAsia="Times New Roman"/>
              <w:b/>
              <w:bCs/>
            </w:rPr>
            <w:t>3</w:t>
          </w:r>
          <w:r>
            <w:rPr>
              <w:rFonts w:eastAsia="Times New Roman"/>
            </w:rPr>
            <w:t>, 63–71 (2020).</w:t>
          </w:r>
        </w:p>
        <w:p w14:paraId="59C21D85" w14:textId="77777777" w:rsidR="00607CF4" w:rsidRDefault="00607CF4">
          <w:pPr>
            <w:autoSpaceDE w:val="0"/>
            <w:autoSpaceDN w:val="0"/>
            <w:ind w:hanging="640"/>
            <w:divId w:val="416219786"/>
            <w:rPr>
              <w:rFonts w:eastAsia="Times New Roman"/>
            </w:rPr>
          </w:pPr>
          <w:r>
            <w:rPr>
              <w:rFonts w:eastAsia="Times New Roman"/>
            </w:rPr>
            <w:t>6.</w:t>
          </w:r>
          <w:r>
            <w:rPr>
              <w:rFonts w:eastAsia="Times New Roman"/>
            </w:rPr>
            <w:tab/>
            <w:t xml:space="preserve">Comont, D. </w:t>
          </w:r>
          <w:r>
            <w:rPr>
              <w:rFonts w:eastAsia="Times New Roman"/>
              <w:i/>
              <w:iCs/>
            </w:rPr>
            <w:t>et al.</w:t>
          </w:r>
          <w:r>
            <w:rPr>
              <w:rFonts w:eastAsia="Times New Roman"/>
            </w:rPr>
            <w:t xml:space="preserve"> Evolutionary epidemiology predicts the emergence of glyphosate resistance in a major agricultural weed. </w:t>
          </w:r>
          <w:r>
            <w:rPr>
              <w:rFonts w:eastAsia="Times New Roman"/>
              <w:i/>
              <w:iCs/>
            </w:rPr>
            <w:t>New Phytologist</w:t>
          </w:r>
          <w:r>
            <w:rPr>
              <w:rFonts w:eastAsia="Times New Roman"/>
            </w:rPr>
            <w:t xml:space="preserve"> </w:t>
          </w:r>
          <w:r>
            <w:rPr>
              <w:rFonts w:eastAsia="Times New Roman"/>
              <w:b/>
              <w:bCs/>
            </w:rPr>
            <w:t>223</w:t>
          </w:r>
          <w:r>
            <w:rPr>
              <w:rFonts w:eastAsia="Times New Roman"/>
            </w:rPr>
            <w:t>, 1584–1594 (2019).</w:t>
          </w:r>
        </w:p>
        <w:p w14:paraId="06F36FE1" w14:textId="77777777" w:rsidR="00607CF4" w:rsidRDefault="00607CF4">
          <w:pPr>
            <w:autoSpaceDE w:val="0"/>
            <w:autoSpaceDN w:val="0"/>
            <w:ind w:hanging="640"/>
            <w:divId w:val="2061441708"/>
            <w:rPr>
              <w:rFonts w:eastAsia="Times New Roman"/>
            </w:rPr>
          </w:pPr>
          <w:r>
            <w:rPr>
              <w:rFonts w:eastAsia="Times New Roman"/>
            </w:rPr>
            <w:t>7.</w:t>
          </w:r>
          <w:r>
            <w:rPr>
              <w:rFonts w:eastAsia="Times New Roman"/>
            </w:rPr>
            <w:tab/>
            <w:t xml:space="preserve">Powles, S. B. &amp; Yu, Q. </w:t>
          </w:r>
          <w:r>
            <w:rPr>
              <w:rFonts w:eastAsia="Times New Roman"/>
              <w:i/>
              <w:iCs/>
            </w:rPr>
            <w:t>Evolution in Action: Plants Resistant to Herbicides</w:t>
          </w:r>
          <w:r>
            <w:rPr>
              <w:rFonts w:eastAsia="Times New Roman"/>
            </w:rPr>
            <w:t xml:space="preserve">. </w:t>
          </w:r>
          <w:r>
            <w:rPr>
              <w:rFonts w:eastAsia="Times New Roman"/>
              <w:i/>
              <w:iCs/>
            </w:rPr>
            <w:t>Annual Review of Plant Biology</w:t>
          </w:r>
          <w:r>
            <w:rPr>
              <w:rFonts w:eastAsia="Times New Roman"/>
            </w:rPr>
            <w:t xml:space="preserve"> vol. 61 (Annual Reviews, 2010).</w:t>
          </w:r>
        </w:p>
        <w:p w14:paraId="4417C82E" w14:textId="77777777" w:rsidR="00607CF4" w:rsidRDefault="00607CF4">
          <w:pPr>
            <w:autoSpaceDE w:val="0"/>
            <w:autoSpaceDN w:val="0"/>
            <w:ind w:hanging="640"/>
            <w:divId w:val="1423376702"/>
            <w:rPr>
              <w:rFonts w:eastAsia="Times New Roman"/>
            </w:rPr>
          </w:pPr>
          <w:r>
            <w:rPr>
              <w:rFonts w:eastAsia="Times New Roman"/>
            </w:rPr>
            <w:t>8.</w:t>
          </w:r>
          <w:r>
            <w:rPr>
              <w:rFonts w:eastAsia="Times New Roman"/>
            </w:rPr>
            <w:tab/>
            <w:t xml:space="preserve">Délye, C., Duhoux, A., Pernin, F., Riggins, C. W. &amp; Tranel, P. J. Molecular Mechanisms of Herbicide Resistance. </w:t>
          </w:r>
          <w:r>
            <w:rPr>
              <w:rFonts w:eastAsia="Times New Roman"/>
              <w:i/>
              <w:iCs/>
            </w:rPr>
            <w:t>Weed Sci</w:t>
          </w:r>
          <w:r>
            <w:rPr>
              <w:rFonts w:eastAsia="Times New Roman"/>
            </w:rPr>
            <w:t xml:space="preserve"> </w:t>
          </w:r>
          <w:r>
            <w:rPr>
              <w:rFonts w:eastAsia="Times New Roman"/>
              <w:b/>
              <w:bCs/>
            </w:rPr>
            <w:t>63</w:t>
          </w:r>
          <w:r>
            <w:rPr>
              <w:rFonts w:eastAsia="Times New Roman"/>
            </w:rPr>
            <w:t>, 91–115 (2015).</w:t>
          </w:r>
        </w:p>
        <w:p w14:paraId="5F676473" w14:textId="77777777" w:rsidR="00607CF4" w:rsidRDefault="00607CF4">
          <w:pPr>
            <w:autoSpaceDE w:val="0"/>
            <w:autoSpaceDN w:val="0"/>
            <w:ind w:hanging="640"/>
            <w:divId w:val="1108505395"/>
            <w:rPr>
              <w:rFonts w:eastAsia="Times New Roman"/>
            </w:rPr>
          </w:pPr>
          <w:r>
            <w:rPr>
              <w:rFonts w:eastAsia="Times New Roman"/>
            </w:rPr>
            <w:t>9.</w:t>
          </w:r>
          <w:r>
            <w:rPr>
              <w:rFonts w:eastAsia="Times New Roman"/>
            </w:rPr>
            <w:tab/>
            <w:t xml:space="preserve">Gaines, T. A. </w:t>
          </w:r>
          <w:r>
            <w:rPr>
              <w:rFonts w:eastAsia="Times New Roman"/>
              <w:i/>
              <w:iCs/>
            </w:rPr>
            <w:t>et al.</w:t>
          </w:r>
          <w:r>
            <w:rPr>
              <w:rFonts w:eastAsia="Times New Roman"/>
            </w:rPr>
            <w:t xml:space="preserve"> Mechanisms of evolved herbicide resistance. </w:t>
          </w:r>
          <w:r>
            <w:rPr>
              <w:rFonts w:eastAsia="Times New Roman"/>
              <w:i/>
              <w:iCs/>
            </w:rPr>
            <w:t>Journal of Biological Chemistry</w:t>
          </w:r>
          <w:r>
            <w:rPr>
              <w:rFonts w:eastAsia="Times New Roman"/>
            </w:rPr>
            <w:t xml:space="preserve"> </w:t>
          </w:r>
          <w:r>
            <w:rPr>
              <w:rFonts w:eastAsia="Times New Roman"/>
              <w:b/>
              <w:bCs/>
            </w:rPr>
            <w:t>295</w:t>
          </w:r>
          <w:r>
            <w:rPr>
              <w:rFonts w:eastAsia="Times New Roman"/>
            </w:rPr>
            <w:t>, 10307–10330 (2020).</w:t>
          </w:r>
        </w:p>
        <w:p w14:paraId="1C858485" w14:textId="77777777" w:rsidR="00607CF4" w:rsidRDefault="00607CF4">
          <w:pPr>
            <w:autoSpaceDE w:val="0"/>
            <w:autoSpaceDN w:val="0"/>
            <w:ind w:hanging="640"/>
            <w:divId w:val="627929176"/>
            <w:rPr>
              <w:rFonts w:eastAsia="Times New Roman"/>
            </w:rPr>
          </w:pPr>
          <w:r>
            <w:rPr>
              <w:rFonts w:eastAsia="Times New Roman"/>
            </w:rPr>
            <w:t>10.</w:t>
          </w:r>
          <w:r>
            <w:rPr>
              <w:rFonts w:eastAsia="Times New Roman"/>
            </w:rPr>
            <w:tab/>
            <w:t xml:space="preserve">Yu, Q. &amp; Powles, S. Metabolism-based herbicide resistance and cross-resistance in crop weeds: a threat to herbicide sustainability and global crop production. </w:t>
          </w:r>
          <w:r>
            <w:rPr>
              <w:rFonts w:eastAsia="Times New Roman"/>
              <w:i/>
              <w:iCs/>
            </w:rPr>
            <w:t>Plant Physiol</w:t>
          </w:r>
          <w:r>
            <w:rPr>
              <w:rFonts w:eastAsia="Times New Roman"/>
            </w:rPr>
            <w:t xml:space="preserve"> </w:t>
          </w:r>
          <w:r>
            <w:rPr>
              <w:rFonts w:eastAsia="Times New Roman"/>
              <w:b/>
              <w:bCs/>
            </w:rPr>
            <w:t>166</w:t>
          </w:r>
          <w:r>
            <w:rPr>
              <w:rFonts w:eastAsia="Times New Roman"/>
            </w:rPr>
            <w:t>, 1106–18 (2014).</w:t>
          </w:r>
        </w:p>
        <w:p w14:paraId="493995A4" w14:textId="77777777" w:rsidR="00607CF4" w:rsidRDefault="00607CF4">
          <w:pPr>
            <w:autoSpaceDE w:val="0"/>
            <w:autoSpaceDN w:val="0"/>
            <w:ind w:hanging="640"/>
            <w:divId w:val="1994527924"/>
            <w:rPr>
              <w:rFonts w:eastAsia="Times New Roman"/>
            </w:rPr>
          </w:pPr>
          <w:r>
            <w:rPr>
              <w:rFonts w:eastAsia="Times New Roman"/>
            </w:rPr>
            <w:t>11.</w:t>
          </w:r>
          <w:r>
            <w:rPr>
              <w:rFonts w:eastAsia="Times New Roman"/>
            </w:rPr>
            <w:tab/>
            <w:t xml:space="preserve">Moss, S., Ulber, L. &amp; Hoed, I. den. A herbicide resistance risk matrix. </w:t>
          </w:r>
          <w:r>
            <w:rPr>
              <w:rFonts w:eastAsia="Times New Roman"/>
              <w:i/>
              <w:iCs/>
            </w:rPr>
            <w:t>Crop Protection</w:t>
          </w:r>
          <w:r>
            <w:rPr>
              <w:rFonts w:eastAsia="Times New Roman"/>
            </w:rPr>
            <w:t xml:space="preserve"> </w:t>
          </w:r>
          <w:r>
            <w:rPr>
              <w:rFonts w:eastAsia="Times New Roman"/>
              <w:b/>
              <w:bCs/>
            </w:rPr>
            <w:t>115</w:t>
          </w:r>
          <w:r>
            <w:rPr>
              <w:rFonts w:eastAsia="Times New Roman"/>
            </w:rPr>
            <w:t>, 13–19 (2019).</w:t>
          </w:r>
        </w:p>
        <w:p w14:paraId="412E9EAD" w14:textId="77777777" w:rsidR="00607CF4" w:rsidRDefault="00607CF4">
          <w:pPr>
            <w:autoSpaceDE w:val="0"/>
            <w:autoSpaceDN w:val="0"/>
            <w:ind w:hanging="640"/>
            <w:divId w:val="1032222728"/>
            <w:rPr>
              <w:rFonts w:eastAsia="Times New Roman"/>
            </w:rPr>
          </w:pPr>
          <w:r>
            <w:rPr>
              <w:rFonts w:eastAsia="Times New Roman"/>
            </w:rPr>
            <w:t>12.</w:t>
          </w:r>
          <w:r>
            <w:rPr>
              <w:rFonts w:eastAsia="Times New Roman"/>
            </w:rPr>
            <w:tab/>
            <w:t xml:space="preserve">Panozzo, S., Scarabel, L., Collavo, A. &amp; Sattin, M. Protocols for Robust Herbicide Resistance Testing in Different Weed Species. </w:t>
          </w:r>
          <w:r>
            <w:rPr>
              <w:rFonts w:eastAsia="Times New Roman"/>
              <w:i/>
              <w:iCs/>
            </w:rPr>
            <w:t>JoVE (Journal of Visualized Experiments)</w:t>
          </w:r>
          <w:r>
            <w:rPr>
              <w:rFonts w:eastAsia="Times New Roman"/>
            </w:rPr>
            <w:t xml:space="preserve"> </w:t>
          </w:r>
          <w:r>
            <w:rPr>
              <w:rFonts w:eastAsia="Times New Roman"/>
              <w:b/>
              <w:bCs/>
            </w:rPr>
            <w:t>2015</w:t>
          </w:r>
          <w:r>
            <w:rPr>
              <w:rFonts w:eastAsia="Times New Roman"/>
            </w:rPr>
            <w:t>, e52923 (2015).</w:t>
          </w:r>
        </w:p>
        <w:p w14:paraId="348A347B" w14:textId="77777777" w:rsidR="00607CF4" w:rsidRDefault="00607CF4">
          <w:pPr>
            <w:autoSpaceDE w:val="0"/>
            <w:autoSpaceDN w:val="0"/>
            <w:ind w:hanging="640"/>
            <w:divId w:val="1735162172"/>
            <w:rPr>
              <w:rFonts w:eastAsia="Times New Roman"/>
            </w:rPr>
          </w:pPr>
          <w:r>
            <w:rPr>
              <w:rFonts w:eastAsia="Times New Roman"/>
            </w:rPr>
            <w:t>13.</w:t>
          </w:r>
          <w:r>
            <w:rPr>
              <w:rFonts w:eastAsia="Times New Roman"/>
            </w:rPr>
            <w:tab/>
            <w:t xml:space="preserve">Aberuyi, N., Rahgozar, S., Ghodousi, E. S. &amp; Ghaedi, K. Drug Resistance Biomarkers and Their Clinical Applications in Childhood Acute Lymphoblastic Leukemia. </w:t>
          </w:r>
          <w:r>
            <w:rPr>
              <w:rFonts w:eastAsia="Times New Roman"/>
              <w:i/>
              <w:iCs/>
            </w:rPr>
            <w:t>Front Oncol</w:t>
          </w:r>
          <w:r>
            <w:rPr>
              <w:rFonts w:eastAsia="Times New Roman"/>
            </w:rPr>
            <w:t xml:space="preserve"> </w:t>
          </w:r>
          <w:r>
            <w:rPr>
              <w:rFonts w:eastAsia="Times New Roman"/>
              <w:b/>
              <w:bCs/>
            </w:rPr>
            <w:t>9</w:t>
          </w:r>
          <w:r>
            <w:rPr>
              <w:rFonts w:eastAsia="Times New Roman"/>
            </w:rPr>
            <w:t>, 1496 (2020).</w:t>
          </w:r>
        </w:p>
        <w:p w14:paraId="350C2029" w14:textId="77777777" w:rsidR="00607CF4" w:rsidRDefault="00607CF4">
          <w:pPr>
            <w:autoSpaceDE w:val="0"/>
            <w:autoSpaceDN w:val="0"/>
            <w:ind w:hanging="640"/>
            <w:divId w:val="269515286"/>
            <w:rPr>
              <w:rFonts w:eastAsia="Times New Roman"/>
            </w:rPr>
          </w:pPr>
          <w:r>
            <w:rPr>
              <w:rFonts w:eastAsia="Times New Roman"/>
            </w:rPr>
            <w:t>14.</w:t>
          </w:r>
          <w:r>
            <w:rPr>
              <w:rFonts w:eastAsia="Times New Roman"/>
            </w:rPr>
            <w:tab/>
            <w:t xml:space="preserve">O’Driscoll, L. &amp; Clynes, M. Biomarkers and Multiple Drug Resistance in Breast Cancer. </w:t>
          </w:r>
          <w:r>
            <w:rPr>
              <w:rFonts w:eastAsia="Times New Roman"/>
              <w:i/>
              <w:iCs/>
            </w:rPr>
            <w:t>Curr Cancer Drug Targets</w:t>
          </w:r>
          <w:r>
            <w:rPr>
              <w:rFonts w:eastAsia="Times New Roman"/>
            </w:rPr>
            <w:t xml:space="preserve"> </w:t>
          </w:r>
          <w:r>
            <w:rPr>
              <w:rFonts w:eastAsia="Times New Roman"/>
              <w:b/>
              <w:bCs/>
            </w:rPr>
            <w:t>6</w:t>
          </w:r>
          <w:r>
            <w:rPr>
              <w:rFonts w:eastAsia="Times New Roman"/>
            </w:rPr>
            <w:t>, 365–384 (2006).</w:t>
          </w:r>
        </w:p>
        <w:p w14:paraId="2D3A97B1" w14:textId="77777777" w:rsidR="00607CF4" w:rsidRDefault="00607CF4">
          <w:pPr>
            <w:autoSpaceDE w:val="0"/>
            <w:autoSpaceDN w:val="0"/>
            <w:ind w:hanging="640"/>
            <w:divId w:val="953057209"/>
            <w:rPr>
              <w:rFonts w:eastAsia="Times New Roman"/>
            </w:rPr>
          </w:pPr>
          <w:r>
            <w:rPr>
              <w:rFonts w:eastAsia="Times New Roman"/>
            </w:rPr>
            <w:t>15.</w:t>
          </w:r>
          <w:r>
            <w:rPr>
              <w:rFonts w:eastAsia="Times New Roman"/>
            </w:rPr>
            <w:tab/>
            <w:t>Van Zyl, B., Tang, D. &amp; Bowden, N. A. Biomarkers of platinum resistance in ovarian cancer: what can we use to improve treatment. (2018) doi:10.1530/ERC-17-0336.</w:t>
          </w:r>
        </w:p>
        <w:p w14:paraId="3BDA3020" w14:textId="77777777" w:rsidR="00607CF4" w:rsidRDefault="00607CF4">
          <w:pPr>
            <w:autoSpaceDE w:val="0"/>
            <w:autoSpaceDN w:val="0"/>
            <w:ind w:hanging="640"/>
            <w:divId w:val="150604938"/>
            <w:rPr>
              <w:rFonts w:eastAsia="Times New Roman"/>
            </w:rPr>
          </w:pPr>
          <w:r>
            <w:rPr>
              <w:rFonts w:eastAsia="Times New Roman"/>
            </w:rPr>
            <w:t>16.</w:t>
          </w:r>
          <w:r>
            <w:rPr>
              <w:rFonts w:eastAsia="Times New Roman"/>
            </w:rPr>
            <w:tab/>
            <w:t xml:space="preserve">Tétard-Jones, C. </w:t>
          </w:r>
          <w:r>
            <w:rPr>
              <w:rFonts w:eastAsia="Times New Roman"/>
              <w:i/>
              <w:iCs/>
            </w:rPr>
            <w:t>et al.</w:t>
          </w:r>
          <w:r>
            <w:rPr>
              <w:rFonts w:eastAsia="Times New Roman"/>
            </w:rPr>
            <w:t xml:space="preserve"> Changes in the proteome of the problem weed blackgrass correlating with multiple-herbicide resistance. </w:t>
          </w:r>
          <w:r>
            <w:rPr>
              <w:rFonts w:eastAsia="Times New Roman"/>
              <w:i/>
              <w:iCs/>
            </w:rPr>
            <w:t>The Plant Journal</w:t>
          </w:r>
          <w:r>
            <w:rPr>
              <w:rFonts w:eastAsia="Times New Roman"/>
            </w:rPr>
            <w:t xml:space="preserve"> </w:t>
          </w:r>
          <w:r>
            <w:rPr>
              <w:rFonts w:eastAsia="Times New Roman"/>
              <w:b/>
              <w:bCs/>
            </w:rPr>
            <w:t>94</w:t>
          </w:r>
          <w:r>
            <w:rPr>
              <w:rFonts w:eastAsia="Times New Roman"/>
            </w:rPr>
            <w:t>, 709–720 (2018).</w:t>
          </w:r>
        </w:p>
        <w:p w14:paraId="3C7518C3" w14:textId="77777777" w:rsidR="00607CF4" w:rsidRDefault="00607CF4">
          <w:pPr>
            <w:autoSpaceDE w:val="0"/>
            <w:autoSpaceDN w:val="0"/>
            <w:ind w:hanging="640"/>
            <w:divId w:val="484705103"/>
            <w:rPr>
              <w:rFonts w:eastAsia="Times New Roman"/>
            </w:rPr>
          </w:pPr>
          <w:r>
            <w:rPr>
              <w:rFonts w:eastAsia="Times New Roman"/>
            </w:rPr>
            <w:t>17.</w:t>
          </w:r>
          <w:r>
            <w:rPr>
              <w:rFonts w:eastAsia="Times New Roman"/>
            </w:rPr>
            <w:tab/>
            <w:t xml:space="preserve">Cummins, I. </w:t>
          </w:r>
          <w:r>
            <w:rPr>
              <w:rFonts w:eastAsia="Times New Roman"/>
              <w:i/>
              <w:iCs/>
            </w:rPr>
            <w:t>et al.</w:t>
          </w:r>
          <w:r>
            <w:rPr>
              <w:rFonts w:eastAsia="Times New Roman"/>
            </w:rPr>
            <w:t xml:space="preserve"> Key role for a glutathione transferase in multiple-herbicide resistance in grass weeds. </w:t>
          </w:r>
          <w:r>
            <w:rPr>
              <w:rFonts w:eastAsia="Times New Roman"/>
              <w:i/>
              <w:iCs/>
            </w:rPr>
            <w:t>Proc Natl Acad Sci U S A</w:t>
          </w:r>
          <w:r>
            <w:rPr>
              <w:rFonts w:eastAsia="Times New Roman"/>
            </w:rPr>
            <w:t xml:space="preserve"> </w:t>
          </w:r>
          <w:r>
            <w:rPr>
              <w:rFonts w:eastAsia="Times New Roman"/>
              <w:b/>
              <w:bCs/>
            </w:rPr>
            <w:t>110</w:t>
          </w:r>
          <w:r>
            <w:rPr>
              <w:rFonts w:eastAsia="Times New Roman"/>
            </w:rPr>
            <w:t>, 5812–5817 (2013).</w:t>
          </w:r>
        </w:p>
        <w:p w14:paraId="7343C236" w14:textId="77777777" w:rsidR="00607CF4" w:rsidRDefault="00607CF4">
          <w:pPr>
            <w:autoSpaceDE w:val="0"/>
            <w:autoSpaceDN w:val="0"/>
            <w:ind w:hanging="640"/>
            <w:divId w:val="2128039816"/>
            <w:rPr>
              <w:rFonts w:eastAsia="Times New Roman"/>
            </w:rPr>
          </w:pPr>
          <w:r>
            <w:rPr>
              <w:rFonts w:eastAsia="Times New Roman"/>
            </w:rPr>
            <w:t>18.</w:t>
          </w:r>
          <w:r>
            <w:rPr>
              <w:rFonts w:eastAsia="Times New Roman"/>
            </w:rPr>
            <w:tab/>
            <w:t xml:space="preserve">Onkokesung, N., Brazier-Hicks, M., Tetard-Jones, C., Bentham, A. &amp; Edwards, R. Molecular diagnostics for real-time determination of herbicide resistance in wild grasses. </w:t>
          </w:r>
          <w:r>
            <w:rPr>
              <w:rFonts w:eastAsia="Times New Roman"/>
              <w:i/>
              <w:iCs/>
            </w:rPr>
            <w:t>J Biotechnol</w:t>
          </w:r>
          <w:r>
            <w:rPr>
              <w:rFonts w:eastAsia="Times New Roman"/>
            </w:rPr>
            <w:t xml:space="preserve"> </w:t>
          </w:r>
          <w:r>
            <w:rPr>
              <w:rFonts w:eastAsia="Times New Roman"/>
              <w:b/>
              <w:bCs/>
            </w:rPr>
            <w:t>358</w:t>
          </w:r>
          <w:r>
            <w:rPr>
              <w:rFonts w:eastAsia="Times New Roman"/>
            </w:rPr>
            <w:t>, 64–66 (2022).</w:t>
          </w:r>
        </w:p>
        <w:p w14:paraId="097E7580" w14:textId="77777777" w:rsidR="00607CF4" w:rsidRDefault="00607CF4">
          <w:pPr>
            <w:autoSpaceDE w:val="0"/>
            <w:autoSpaceDN w:val="0"/>
            <w:ind w:hanging="640"/>
            <w:divId w:val="1048183592"/>
            <w:rPr>
              <w:rFonts w:eastAsia="Times New Roman"/>
            </w:rPr>
          </w:pPr>
          <w:r>
            <w:rPr>
              <w:rFonts w:eastAsia="Times New Roman"/>
            </w:rPr>
            <w:t>19.</w:t>
          </w:r>
          <w:r>
            <w:rPr>
              <w:rFonts w:eastAsia="Times New Roman"/>
            </w:rPr>
            <w:tab/>
            <w:t xml:space="preserve">Yu, Q. &amp; Powles, S. Metabolism-Based Herbicide Resistance and Cross-Resistance in Crop Weeds: A Threat to Herbicide Sustainability and Global Crop Production. </w:t>
          </w:r>
          <w:r>
            <w:rPr>
              <w:rFonts w:eastAsia="Times New Roman"/>
              <w:i/>
              <w:iCs/>
            </w:rPr>
            <w:t>Plant Physiol</w:t>
          </w:r>
          <w:r>
            <w:rPr>
              <w:rFonts w:eastAsia="Times New Roman"/>
            </w:rPr>
            <w:t xml:space="preserve"> </w:t>
          </w:r>
          <w:r>
            <w:rPr>
              <w:rFonts w:eastAsia="Times New Roman"/>
              <w:b/>
              <w:bCs/>
            </w:rPr>
            <w:t>166</w:t>
          </w:r>
          <w:r>
            <w:rPr>
              <w:rFonts w:eastAsia="Times New Roman"/>
            </w:rPr>
            <w:t>, 1106–1118 (2014).</w:t>
          </w:r>
        </w:p>
        <w:p w14:paraId="536E67EC" w14:textId="77777777" w:rsidR="00607CF4" w:rsidRDefault="00607CF4">
          <w:pPr>
            <w:autoSpaceDE w:val="0"/>
            <w:autoSpaceDN w:val="0"/>
            <w:ind w:hanging="640"/>
            <w:divId w:val="654651634"/>
            <w:rPr>
              <w:rFonts w:eastAsia="Times New Roman"/>
            </w:rPr>
          </w:pPr>
          <w:r>
            <w:rPr>
              <w:rFonts w:eastAsia="Times New Roman"/>
            </w:rPr>
            <w:t>20.</w:t>
          </w:r>
          <w:r>
            <w:rPr>
              <w:rFonts w:eastAsia="Times New Roman"/>
            </w:rPr>
            <w:tab/>
            <w:t xml:space="preserve">Cai, L. </w:t>
          </w:r>
          <w:r>
            <w:rPr>
              <w:rFonts w:eastAsia="Times New Roman"/>
              <w:i/>
              <w:iCs/>
            </w:rPr>
            <w:t>et al.</w:t>
          </w:r>
          <w:r>
            <w:rPr>
              <w:rFonts w:eastAsia="Times New Roman"/>
            </w:rPr>
            <w:t xml:space="preserve"> The blackgrass genome reveals patterns of non-parallel evolution of polygenic herbicide resistance. </w:t>
          </w:r>
          <w:r>
            <w:rPr>
              <w:rFonts w:eastAsia="Times New Roman"/>
              <w:i/>
              <w:iCs/>
            </w:rPr>
            <w:t>New Phytologist</w:t>
          </w:r>
          <w:r>
            <w:rPr>
              <w:rFonts w:eastAsia="Times New Roman"/>
            </w:rPr>
            <w:t xml:space="preserve"> </w:t>
          </w:r>
          <w:r>
            <w:rPr>
              <w:rFonts w:eastAsia="Times New Roman"/>
              <w:b/>
              <w:bCs/>
            </w:rPr>
            <w:t>237</w:t>
          </w:r>
          <w:r>
            <w:rPr>
              <w:rFonts w:eastAsia="Times New Roman"/>
            </w:rPr>
            <w:t>, 1891–1907 (2023).</w:t>
          </w:r>
        </w:p>
        <w:p w14:paraId="4D9599F5" w14:textId="77777777" w:rsidR="00607CF4" w:rsidRDefault="00607CF4">
          <w:pPr>
            <w:autoSpaceDE w:val="0"/>
            <w:autoSpaceDN w:val="0"/>
            <w:ind w:hanging="640"/>
            <w:divId w:val="945961067"/>
            <w:rPr>
              <w:rFonts w:eastAsia="Times New Roman"/>
            </w:rPr>
          </w:pPr>
          <w:r>
            <w:rPr>
              <w:rFonts w:eastAsia="Times New Roman"/>
            </w:rPr>
            <w:t>21.</w:t>
          </w:r>
          <w:r>
            <w:rPr>
              <w:rFonts w:eastAsia="Times New Roman"/>
            </w:rPr>
            <w:tab/>
            <w:t xml:space="preserve">Vogel, C. &amp; Marcotte, E. M. Insights into the regulation of protein abundance from proteomic and transcriptomic analyses. </w:t>
          </w:r>
          <w:r>
            <w:rPr>
              <w:rFonts w:eastAsia="Times New Roman"/>
              <w:i/>
              <w:iCs/>
            </w:rPr>
            <w:t>Nat Rev Genet</w:t>
          </w:r>
          <w:r>
            <w:rPr>
              <w:rFonts w:eastAsia="Times New Roman"/>
            </w:rPr>
            <w:t xml:space="preserve"> </w:t>
          </w:r>
          <w:r>
            <w:rPr>
              <w:rFonts w:eastAsia="Times New Roman"/>
              <w:b/>
              <w:bCs/>
            </w:rPr>
            <w:t>13</w:t>
          </w:r>
          <w:r>
            <w:rPr>
              <w:rFonts w:eastAsia="Times New Roman"/>
            </w:rPr>
            <w:t>, 227–232 (2013).</w:t>
          </w:r>
        </w:p>
        <w:p w14:paraId="7F4021F1" w14:textId="77777777" w:rsidR="00607CF4" w:rsidRDefault="00607CF4">
          <w:pPr>
            <w:autoSpaceDE w:val="0"/>
            <w:autoSpaceDN w:val="0"/>
            <w:ind w:hanging="640"/>
            <w:divId w:val="1749228901"/>
            <w:rPr>
              <w:rFonts w:eastAsia="Times New Roman"/>
            </w:rPr>
          </w:pPr>
          <w:r>
            <w:rPr>
              <w:rFonts w:eastAsia="Times New Roman"/>
            </w:rPr>
            <w:t>22.</w:t>
          </w:r>
          <w:r>
            <w:rPr>
              <w:rFonts w:eastAsia="Times New Roman"/>
            </w:rPr>
            <w:tab/>
            <w:t xml:space="preserve">Hess, M. </w:t>
          </w:r>
          <w:r>
            <w:rPr>
              <w:rFonts w:eastAsia="Times New Roman"/>
              <w:i/>
              <w:iCs/>
            </w:rPr>
            <w:t>et al.</w:t>
          </w:r>
          <w:r>
            <w:rPr>
              <w:rFonts w:eastAsia="Times New Roman"/>
            </w:rPr>
            <w:t xml:space="preserve"> Use of the extended BBCH scale—general for the descriptions of the growth stages of mono; and dicotyledonous weed species. </w:t>
          </w:r>
          <w:r>
            <w:rPr>
              <w:rFonts w:eastAsia="Times New Roman"/>
              <w:i/>
              <w:iCs/>
            </w:rPr>
            <w:t>Weed Res</w:t>
          </w:r>
          <w:r>
            <w:rPr>
              <w:rFonts w:eastAsia="Times New Roman"/>
            </w:rPr>
            <w:t xml:space="preserve"> </w:t>
          </w:r>
          <w:r>
            <w:rPr>
              <w:rFonts w:eastAsia="Times New Roman"/>
              <w:b/>
              <w:bCs/>
            </w:rPr>
            <w:t>37</w:t>
          </w:r>
          <w:r>
            <w:rPr>
              <w:rFonts w:eastAsia="Times New Roman"/>
            </w:rPr>
            <w:t>, 433–441 (1997).</w:t>
          </w:r>
        </w:p>
        <w:p w14:paraId="5A6327DD" w14:textId="77777777" w:rsidR="00607CF4" w:rsidRDefault="00607CF4">
          <w:pPr>
            <w:autoSpaceDE w:val="0"/>
            <w:autoSpaceDN w:val="0"/>
            <w:ind w:hanging="640"/>
            <w:divId w:val="1194919729"/>
            <w:rPr>
              <w:rFonts w:eastAsia="Times New Roman"/>
            </w:rPr>
          </w:pPr>
          <w:r>
            <w:rPr>
              <w:rFonts w:eastAsia="Times New Roman"/>
            </w:rPr>
            <w:t>23.</w:t>
          </w:r>
          <w:r>
            <w:rPr>
              <w:rFonts w:eastAsia="Times New Roman"/>
            </w:rPr>
            <w:tab/>
            <w:t xml:space="preserve">Duhoux, A. &amp; Délye, C. Reference Genes to Study Herbicide Stress Response in Lolium sp.: Up-Regulation of P450 Genes in Plants Resistant to Acetolactate-Synthase Inhibitors. </w:t>
          </w:r>
          <w:r>
            <w:rPr>
              <w:rFonts w:eastAsia="Times New Roman"/>
              <w:i/>
              <w:iCs/>
            </w:rPr>
            <w:t>PLoS One</w:t>
          </w:r>
          <w:r>
            <w:rPr>
              <w:rFonts w:eastAsia="Times New Roman"/>
            </w:rPr>
            <w:t xml:space="preserve"> </w:t>
          </w:r>
          <w:r>
            <w:rPr>
              <w:rFonts w:eastAsia="Times New Roman"/>
              <w:b/>
              <w:bCs/>
            </w:rPr>
            <w:t>8</w:t>
          </w:r>
          <w:r>
            <w:rPr>
              <w:rFonts w:eastAsia="Times New Roman"/>
            </w:rPr>
            <w:t>, (2013).</w:t>
          </w:r>
        </w:p>
        <w:p w14:paraId="28FD394E" w14:textId="77777777" w:rsidR="00607CF4" w:rsidRDefault="00607CF4">
          <w:pPr>
            <w:autoSpaceDE w:val="0"/>
            <w:autoSpaceDN w:val="0"/>
            <w:ind w:hanging="640"/>
            <w:divId w:val="1906181696"/>
            <w:rPr>
              <w:rFonts w:eastAsia="Times New Roman"/>
            </w:rPr>
          </w:pPr>
          <w:r>
            <w:rPr>
              <w:rFonts w:eastAsia="Times New Roman"/>
            </w:rPr>
            <w:t>24.</w:t>
          </w:r>
          <w:r>
            <w:rPr>
              <w:rFonts w:eastAsia="Times New Roman"/>
            </w:rPr>
            <w:tab/>
            <w:t xml:space="preserve">Beffa, R., Figge, A., Lorentz, L. &amp; Hess, M. Weed resistance diagnostic technologies to detect herbicide resistance in cerealgrowing areas. A review. </w:t>
          </w:r>
          <w:r>
            <w:rPr>
              <w:rFonts w:eastAsia="Times New Roman"/>
              <w:i/>
              <w:iCs/>
            </w:rPr>
            <w:t>25th German Conference on Weed Biology and Weed Control</w:t>
          </w:r>
          <w:r>
            <w:rPr>
              <w:rFonts w:eastAsia="Times New Roman"/>
            </w:rPr>
            <w:t xml:space="preserve"> </w:t>
          </w:r>
          <w:r>
            <w:rPr>
              <w:rFonts w:eastAsia="Times New Roman"/>
              <w:b/>
              <w:bCs/>
            </w:rPr>
            <w:t>434</w:t>
          </w:r>
          <w:r>
            <w:rPr>
              <w:rFonts w:eastAsia="Times New Roman"/>
            </w:rPr>
            <w:t>, 75–80 (2012).</w:t>
          </w:r>
        </w:p>
        <w:p w14:paraId="158C2E05" w14:textId="77777777" w:rsidR="00607CF4" w:rsidRDefault="00607CF4">
          <w:pPr>
            <w:autoSpaceDE w:val="0"/>
            <w:autoSpaceDN w:val="0"/>
            <w:ind w:hanging="640"/>
            <w:divId w:val="1203518690"/>
            <w:rPr>
              <w:rFonts w:eastAsia="Times New Roman"/>
            </w:rPr>
          </w:pPr>
          <w:r>
            <w:rPr>
              <w:rFonts w:eastAsia="Times New Roman"/>
            </w:rPr>
            <w:t>25.</w:t>
          </w:r>
          <w:r>
            <w:rPr>
              <w:rFonts w:eastAsia="Times New Roman"/>
            </w:rPr>
            <w:tab/>
            <w:t xml:space="preserve">Bates, D., Mächler, M., Bolker, B. M. &amp; Walker, S. C. Fitting Linear Mixed-Effects Models using lme4. </w:t>
          </w:r>
          <w:r>
            <w:rPr>
              <w:rFonts w:eastAsia="Times New Roman"/>
              <w:i/>
              <w:iCs/>
            </w:rPr>
            <w:t>J Stat Softw</w:t>
          </w:r>
          <w:r>
            <w:rPr>
              <w:rFonts w:eastAsia="Times New Roman"/>
            </w:rPr>
            <w:t xml:space="preserve"> </w:t>
          </w:r>
          <w:r>
            <w:rPr>
              <w:rFonts w:eastAsia="Times New Roman"/>
              <w:b/>
              <w:bCs/>
            </w:rPr>
            <w:t>67</w:t>
          </w:r>
          <w:r>
            <w:rPr>
              <w:rFonts w:eastAsia="Times New Roman"/>
            </w:rPr>
            <w:t>, (2014).</w:t>
          </w:r>
        </w:p>
        <w:p w14:paraId="3DCE30A3" w14:textId="77777777" w:rsidR="00607CF4" w:rsidRDefault="00607CF4">
          <w:pPr>
            <w:autoSpaceDE w:val="0"/>
            <w:autoSpaceDN w:val="0"/>
            <w:ind w:hanging="640"/>
            <w:divId w:val="1310554226"/>
            <w:rPr>
              <w:rFonts w:eastAsia="Times New Roman"/>
            </w:rPr>
          </w:pPr>
          <w:r>
            <w:rPr>
              <w:rFonts w:eastAsia="Times New Roman"/>
            </w:rPr>
            <w:t>26.</w:t>
          </w:r>
          <w:r>
            <w:rPr>
              <w:rFonts w:eastAsia="Times New Roman"/>
            </w:rPr>
            <w:tab/>
            <w:t xml:space="preserve">Franco-Ortega, S. </w:t>
          </w:r>
          <w:r>
            <w:rPr>
              <w:rFonts w:eastAsia="Times New Roman"/>
              <w:i/>
              <w:iCs/>
            </w:rPr>
            <w:t>et al.</w:t>
          </w:r>
          <w:r>
            <w:rPr>
              <w:rFonts w:eastAsia="Times New Roman"/>
            </w:rPr>
            <w:t xml:space="preserve"> Non-target Site Herbicide Resistance Is Conferred by Two Distinct Mechanisms in Black-Grass (Alopecurus myosuroides). </w:t>
          </w:r>
          <w:r>
            <w:rPr>
              <w:rFonts w:eastAsia="Times New Roman"/>
              <w:i/>
              <w:iCs/>
            </w:rPr>
            <w:t>Front Plant Sci</w:t>
          </w:r>
          <w:r>
            <w:rPr>
              <w:rFonts w:eastAsia="Times New Roman"/>
            </w:rPr>
            <w:t xml:space="preserve"> </w:t>
          </w:r>
          <w:r>
            <w:rPr>
              <w:rFonts w:eastAsia="Times New Roman"/>
              <w:b/>
              <w:bCs/>
            </w:rPr>
            <w:t>12</w:t>
          </w:r>
          <w:r>
            <w:rPr>
              <w:rFonts w:eastAsia="Times New Roman"/>
            </w:rPr>
            <w:t>, 194 (2021).</w:t>
          </w:r>
        </w:p>
        <w:p w14:paraId="2A2CA73F" w14:textId="77777777" w:rsidR="00607CF4" w:rsidRDefault="00607CF4">
          <w:pPr>
            <w:autoSpaceDE w:val="0"/>
            <w:autoSpaceDN w:val="0"/>
            <w:ind w:hanging="640"/>
            <w:divId w:val="1583375771"/>
            <w:rPr>
              <w:rFonts w:eastAsia="Times New Roman"/>
            </w:rPr>
          </w:pPr>
          <w:r>
            <w:rPr>
              <w:rFonts w:eastAsia="Times New Roman"/>
            </w:rPr>
            <w:t>27.</w:t>
          </w:r>
          <w:r>
            <w:rPr>
              <w:rFonts w:eastAsia="Times New Roman"/>
            </w:rPr>
            <w:tab/>
            <w:t xml:space="preserve">Cummins, I., Dixon, D. P., Freitag-Pohl, S., Skipsey, M. &amp; Edwards, R. Multiple roles for plant glutathione transferases in xenobiotic detoxification. </w:t>
          </w:r>
          <w:r>
            <w:rPr>
              <w:rFonts w:eastAsia="Times New Roman"/>
              <w:i/>
              <w:iCs/>
            </w:rPr>
            <w:t>http://dx.doi.org/10.3109/03602532.2011.552910</w:t>
          </w:r>
          <w:r>
            <w:rPr>
              <w:rFonts w:eastAsia="Times New Roman"/>
            </w:rPr>
            <w:t xml:space="preserve"> </w:t>
          </w:r>
          <w:r>
            <w:rPr>
              <w:rFonts w:eastAsia="Times New Roman"/>
              <w:b/>
              <w:bCs/>
            </w:rPr>
            <w:t>43</w:t>
          </w:r>
          <w:r>
            <w:rPr>
              <w:rFonts w:eastAsia="Times New Roman"/>
            </w:rPr>
            <w:t>, 266–280 (2011).</w:t>
          </w:r>
        </w:p>
        <w:p w14:paraId="0E18E10D" w14:textId="77777777" w:rsidR="00607CF4" w:rsidRDefault="00607CF4">
          <w:pPr>
            <w:autoSpaceDE w:val="0"/>
            <w:autoSpaceDN w:val="0"/>
            <w:ind w:hanging="640"/>
            <w:divId w:val="2125691385"/>
            <w:rPr>
              <w:rFonts w:eastAsia="Times New Roman"/>
            </w:rPr>
          </w:pPr>
          <w:r>
            <w:rPr>
              <w:rFonts w:eastAsia="Times New Roman"/>
            </w:rPr>
            <w:t>28.</w:t>
          </w:r>
          <w:r>
            <w:rPr>
              <w:rFonts w:eastAsia="Times New Roman"/>
            </w:rPr>
            <w:tab/>
            <w:t xml:space="preserve">Lee, C., Raffaghello, L. &amp; Longo, V. D. Starvation, detoxification, and multidrug resistance in cancer therapy. </w:t>
          </w:r>
          <w:r>
            <w:rPr>
              <w:rFonts w:eastAsia="Times New Roman"/>
              <w:i/>
              <w:iCs/>
            </w:rPr>
            <w:t>Drug Resistance Updates</w:t>
          </w:r>
          <w:r>
            <w:rPr>
              <w:rFonts w:eastAsia="Times New Roman"/>
            </w:rPr>
            <w:t xml:space="preserve"> </w:t>
          </w:r>
          <w:r>
            <w:rPr>
              <w:rFonts w:eastAsia="Times New Roman"/>
              <w:b/>
              <w:bCs/>
            </w:rPr>
            <w:t>15</w:t>
          </w:r>
          <w:r>
            <w:rPr>
              <w:rFonts w:eastAsia="Times New Roman"/>
            </w:rPr>
            <w:t>, 114–122 (2012).</w:t>
          </w:r>
        </w:p>
        <w:p w14:paraId="6B7E55EF" w14:textId="77777777" w:rsidR="00607CF4" w:rsidRDefault="00607CF4">
          <w:pPr>
            <w:autoSpaceDE w:val="0"/>
            <w:autoSpaceDN w:val="0"/>
            <w:ind w:hanging="640"/>
            <w:divId w:val="1953777368"/>
            <w:rPr>
              <w:rFonts w:eastAsia="Times New Roman"/>
            </w:rPr>
          </w:pPr>
          <w:r>
            <w:rPr>
              <w:rFonts w:eastAsia="Times New Roman"/>
            </w:rPr>
            <w:t>29.</w:t>
          </w:r>
          <w:r>
            <w:rPr>
              <w:rFonts w:eastAsia="Times New Roman"/>
            </w:rPr>
            <w:tab/>
            <w:t xml:space="preserve">Sultan, I. </w:t>
          </w:r>
          <w:r>
            <w:rPr>
              <w:rFonts w:eastAsia="Times New Roman"/>
              <w:i/>
              <w:iCs/>
            </w:rPr>
            <w:t>et al.</w:t>
          </w:r>
          <w:r>
            <w:rPr>
              <w:rFonts w:eastAsia="Times New Roman"/>
            </w:rPr>
            <w:t xml:space="preserve"> Antibiotics, resistome and resistance mechanisms: A bacterial perspective. </w:t>
          </w:r>
          <w:r>
            <w:rPr>
              <w:rFonts w:eastAsia="Times New Roman"/>
              <w:i/>
              <w:iCs/>
            </w:rPr>
            <w:t>Front Microbiol</w:t>
          </w:r>
          <w:r>
            <w:rPr>
              <w:rFonts w:eastAsia="Times New Roman"/>
            </w:rPr>
            <w:t xml:space="preserve"> </w:t>
          </w:r>
          <w:r>
            <w:rPr>
              <w:rFonts w:eastAsia="Times New Roman"/>
              <w:b/>
              <w:bCs/>
            </w:rPr>
            <w:t>9</w:t>
          </w:r>
          <w:r>
            <w:rPr>
              <w:rFonts w:eastAsia="Times New Roman"/>
            </w:rPr>
            <w:t>, 2066 (2018).</w:t>
          </w:r>
        </w:p>
        <w:p w14:paraId="68B3A416" w14:textId="77777777" w:rsidR="00607CF4" w:rsidRDefault="00607CF4">
          <w:pPr>
            <w:autoSpaceDE w:val="0"/>
            <w:autoSpaceDN w:val="0"/>
            <w:ind w:hanging="640"/>
            <w:divId w:val="1728411253"/>
            <w:rPr>
              <w:rFonts w:eastAsia="Times New Roman"/>
            </w:rPr>
          </w:pPr>
          <w:r>
            <w:rPr>
              <w:rFonts w:eastAsia="Times New Roman"/>
            </w:rPr>
            <w:t>30.</w:t>
          </w:r>
          <w:r>
            <w:rPr>
              <w:rFonts w:eastAsia="Times New Roman"/>
            </w:rPr>
            <w:tab/>
            <w:t xml:space="preserve">Mezzari, M. P. </w:t>
          </w:r>
          <w:r>
            <w:rPr>
              <w:rFonts w:eastAsia="Times New Roman"/>
              <w:i/>
              <w:iCs/>
            </w:rPr>
            <w:t>et al.</w:t>
          </w:r>
          <w:r>
            <w:rPr>
              <w:rFonts w:eastAsia="Times New Roman"/>
            </w:rPr>
            <w:t xml:space="preserve"> Gene Expression and Microscopic Analysis of Arabidopsis Exposed to Chloroacetanilide Herbicides and Explosive Compounds. A Phytoremediation Approach. </w:t>
          </w:r>
          <w:r>
            <w:rPr>
              <w:rFonts w:eastAsia="Times New Roman"/>
              <w:i/>
              <w:iCs/>
            </w:rPr>
            <w:t>Plant Physiol</w:t>
          </w:r>
          <w:r>
            <w:rPr>
              <w:rFonts w:eastAsia="Times New Roman"/>
            </w:rPr>
            <w:t xml:space="preserve"> </w:t>
          </w:r>
          <w:r>
            <w:rPr>
              <w:rFonts w:eastAsia="Times New Roman"/>
              <w:b/>
              <w:bCs/>
            </w:rPr>
            <w:t>138</w:t>
          </w:r>
          <w:r>
            <w:rPr>
              <w:rFonts w:eastAsia="Times New Roman"/>
            </w:rPr>
            <w:t>, 858–869 (2005).</w:t>
          </w:r>
        </w:p>
        <w:p w14:paraId="4EAAE058" w14:textId="77777777" w:rsidR="00607CF4" w:rsidRDefault="00607CF4">
          <w:pPr>
            <w:autoSpaceDE w:val="0"/>
            <w:autoSpaceDN w:val="0"/>
            <w:ind w:hanging="640"/>
            <w:divId w:val="253981187"/>
            <w:rPr>
              <w:rFonts w:eastAsia="Times New Roman"/>
            </w:rPr>
          </w:pPr>
          <w:r>
            <w:rPr>
              <w:rFonts w:eastAsia="Times New Roman"/>
            </w:rPr>
            <w:t>31.</w:t>
          </w:r>
          <w:r>
            <w:rPr>
              <w:rFonts w:eastAsia="Times New Roman"/>
            </w:rPr>
            <w:tab/>
            <w:t xml:space="preserve">Sobajima, H. </w:t>
          </w:r>
          <w:r>
            <w:rPr>
              <w:rFonts w:eastAsia="Times New Roman"/>
              <w:i/>
              <w:iCs/>
            </w:rPr>
            <w:t>et al.</w:t>
          </w:r>
          <w:r>
            <w:rPr>
              <w:rFonts w:eastAsia="Times New Roman"/>
            </w:rPr>
            <w:t xml:space="preserve"> Cloning and characterization of a jasmonic acid-responsive gene encoding 12-oxophytodienoic acid reductase in suspension-cultured rice cells. </w:t>
          </w:r>
          <w:r>
            <w:rPr>
              <w:rFonts w:eastAsia="Times New Roman"/>
              <w:i/>
              <w:iCs/>
            </w:rPr>
            <w:t>Planta 2003 216:4</w:t>
          </w:r>
          <w:r>
            <w:rPr>
              <w:rFonts w:eastAsia="Times New Roman"/>
            </w:rPr>
            <w:t xml:space="preserve"> </w:t>
          </w:r>
          <w:r>
            <w:rPr>
              <w:rFonts w:eastAsia="Times New Roman"/>
              <w:b/>
              <w:bCs/>
            </w:rPr>
            <w:t>216</w:t>
          </w:r>
          <w:r>
            <w:rPr>
              <w:rFonts w:eastAsia="Times New Roman"/>
            </w:rPr>
            <w:t>, 692–698 (2003).</w:t>
          </w:r>
        </w:p>
        <w:p w14:paraId="0C6D6F95" w14:textId="77777777" w:rsidR="00607CF4" w:rsidRDefault="00607CF4">
          <w:pPr>
            <w:autoSpaceDE w:val="0"/>
            <w:autoSpaceDN w:val="0"/>
            <w:ind w:hanging="640"/>
            <w:divId w:val="126631876"/>
            <w:rPr>
              <w:rFonts w:eastAsia="Times New Roman"/>
            </w:rPr>
          </w:pPr>
          <w:r>
            <w:rPr>
              <w:rFonts w:eastAsia="Times New Roman"/>
            </w:rPr>
            <w:t>32.</w:t>
          </w:r>
          <w:r>
            <w:rPr>
              <w:rFonts w:eastAsia="Times New Roman"/>
            </w:rPr>
            <w:tab/>
            <w:t xml:space="preserve">Cummins, I., Bryant, D. N. &amp; Edwards, R. Safener responsiveness and multiple herbicide resistance in the weed black-grass (Alopecurus myosuroides). </w:t>
          </w:r>
          <w:r>
            <w:rPr>
              <w:rFonts w:eastAsia="Times New Roman"/>
              <w:i/>
              <w:iCs/>
            </w:rPr>
            <w:t>Plant Biotechnol J</w:t>
          </w:r>
          <w:r>
            <w:rPr>
              <w:rFonts w:eastAsia="Times New Roman"/>
            </w:rPr>
            <w:t xml:space="preserve"> </w:t>
          </w:r>
          <w:r>
            <w:rPr>
              <w:rFonts w:eastAsia="Times New Roman"/>
              <w:b/>
              <w:bCs/>
            </w:rPr>
            <w:t>7</w:t>
          </w:r>
          <w:r>
            <w:rPr>
              <w:rFonts w:eastAsia="Times New Roman"/>
            </w:rPr>
            <w:t>, 807–820 (2009).</w:t>
          </w:r>
        </w:p>
        <w:p w14:paraId="5D5E51E9" w14:textId="77777777" w:rsidR="00607CF4" w:rsidRDefault="00607CF4">
          <w:pPr>
            <w:autoSpaceDE w:val="0"/>
            <w:autoSpaceDN w:val="0"/>
            <w:ind w:hanging="640"/>
            <w:divId w:val="1419136495"/>
            <w:rPr>
              <w:rFonts w:eastAsia="Times New Roman"/>
            </w:rPr>
          </w:pPr>
          <w:r>
            <w:rPr>
              <w:rFonts w:eastAsia="Times New Roman"/>
            </w:rPr>
            <w:t>33.</w:t>
          </w:r>
          <w:r>
            <w:rPr>
              <w:rFonts w:eastAsia="Times New Roman"/>
            </w:rPr>
            <w:tab/>
            <w:t xml:space="preserve">Zhao, N., Yan, Y., Liu, W. &amp; Wang, J. Cytochrome P450 CYP709C56 metabolizing mesosulfuron-methyl confers herbicide resistance in Alopecurus aequalis. </w:t>
          </w:r>
          <w:r>
            <w:rPr>
              <w:rFonts w:eastAsia="Times New Roman"/>
              <w:i/>
              <w:iCs/>
            </w:rPr>
            <w:t>Cellular and Molecular Life Sciences</w:t>
          </w:r>
          <w:r>
            <w:rPr>
              <w:rFonts w:eastAsia="Times New Roman"/>
            </w:rPr>
            <w:t xml:space="preserve"> </w:t>
          </w:r>
          <w:r>
            <w:rPr>
              <w:rFonts w:eastAsia="Times New Roman"/>
              <w:b/>
              <w:bCs/>
            </w:rPr>
            <w:t>79</w:t>
          </w:r>
          <w:r>
            <w:rPr>
              <w:rFonts w:eastAsia="Times New Roman"/>
            </w:rPr>
            <w:t>, 1–14 (2022).</w:t>
          </w:r>
        </w:p>
        <w:p w14:paraId="7B063A76" w14:textId="06794CFC" w:rsidR="000545E6" w:rsidRDefault="00607CF4" w:rsidP="000545E6">
          <w:pPr>
            <w:pStyle w:val="Caption"/>
            <w:keepNext/>
            <w:rPr>
              <w:rFonts w:cstheme="minorHAnsi"/>
              <w:sz w:val="24"/>
              <w:szCs w:val="24"/>
            </w:rPr>
          </w:pPr>
          <w:r>
            <w:rPr>
              <w:rFonts w:eastAsia="Times New Roman"/>
            </w:rPr>
            <w:t> </w:t>
          </w:r>
        </w:p>
      </w:sdtContent>
    </w:sdt>
    <w:bookmarkStart w:id="2" w:name="_Ref127206146" w:displacedByCustomXml="prev"/>
    <w:p w14:paraId="66A0ABFC" w14:textId="77777777" w:rsidR="000545E6" w:rsidRDefault="000545E6" w:rsidP="000545E6">
      <w:pPr>
        <w:pStyle w:val="Caption"/>
        <w:keepNext/>
        <w:rPr>
          <w:rFonts w:cstheme="minorHAnsi"/>
        </w:rPr>
      </w:pPr>
    </w:p>
    <w:p w14:paraId="46DEEF76" w14:textId="4872C0E8" w:rsidR="000545E6" w:rsidRDefault="000545E6">
      <w:pPr>
        <w:rPr>
          <w:rFonts w:cstheme="minorHAnsi"/>
          <w:i/>
          <w:iCs/>
          <w:color w:val="44546A" w:themeColor="text2"/>
          <w:sz w:val="18"/>
          <w:szCs w:val="18"/>
        </w:rPr>
      </w:pPr>
      <w:r>
        <w:rPr>
          <w:rFonts w:cstheme="minorHAnsi"/>
        </w:rPr>
        <w:br w:type="page"/>
      </w:r>
    </w:p>
    <w:p w14:paraId="0992BED5" w14:textId="26DB46D9" w:rsidR="000545E6" w:rsidRPr="00EF13F9" w:rsidRDefault="000545E6" w:rsidP="000545E6">
      <w:pPr>
        <w:pStyle w:val="Caption"/>
        <w:keepNext/>
        <w:rPr>
          <w:rFonts w:cstheme="minorHAnsi"/>
        </w:rPr>
      </w:pPr>
      <w:r w:rsidRPr="000545E6">
        <w:rPr>
          <w:rFonts w:cstheme="minorHAnsi"/>
        </w:rPr>
        <w:lastRenderedPageBreak/>
        <w:t xml:space="preserve"> </w:t>
      </w:r>
      <w:r w:rsidRPr="00EF13F9">
        <w:rPr>
          <w:rFonts w:cstheme="minorHAnsi"/>
        </w:rPr>
        <w:t xml:space="preserve">Table </w:t>
      </w:r>
      <w:r w:rsidRPr="00EF13F9">
        <w:rPr>
          <w:rFonts w:cstheme="minorHAnsi"/>
        </w:rPr>
        <w:fldChar w:fldCharType="begin"/>
      </w:r>
      <w:r w:rsidRPr="00EF13F9">
        <w:rPr>
          <w:rFonts w:cstheme="minorHAnsi"/>
        </w:rPr>
        <w:instrText xml:space="preserve"> SEQ Table \* ARABIC </w:instrText>
      </w:r>
      <w:r w:rsidRPr="00EF13F9">
        <w:rPr>
          <w:rFonts w:cstheme="minorHAnsi"/>
        </w:rPr>
        <w:fldChar w:fldCharType="separate"/>
      </w:r>
      <w:r w:rsidRPr="00EF13F9">
        <w:rPr>
          <w:rFonts w:cstheme="minorHAnsi"/>
        </w:rPr>
        <w:t>1</w:t>
      </w:r>
      <w:r w:rsidRPr="00EF13F9">
        <w:rPr>
          <w:rFonts w:cstheme="minorHAnsi"/>
        </w:rPr>
        <w:fldChar w:fldCharType="end"/>
      </w:r>
      <w:bookmarkEnd w:id="2"/>
      <w:r w:rsidRPr="00EF13F9">
        <w:rPr>
          <w:rFonts w:cstheme="minorHAnsi"/>
        </w:rPr>
        <w:t xml:space="preserve"> The average of relative transcript expression of 24-DNA contigs identified by RNA-sequences in herbicide sensitive (HS), and NTSR (Peldon) black-grass populations. The relative expressions were quantified in leaf tissues by quantitative real-time PCR (RT-</w:t>
      </w:r>
      <w:r w:rsidR="004A7C84">
        <w:rPr>
          <w:rFonts w:cstheme="minorHAnsi"/>
        </w:rPr>
        <w:t>q</w:t>
      </w:r>
      <w:r w:rsidRPr="00EF13F9">
        <w:rPr>
          <w:rFonts w:cstheme="minorHAnsi"/>
        </w:rPr>
        <w:t>PCR). The sequence of each contig was identified by compar</w:t>
      </w:r>
      <w:r w:rsidR="00DE3917">
        <w:rPr>
          <w:rFonts w:cstheme="minorHAnsi"/>
        </w:rPr>
        <w:t>ison with the</w:t>
      </w:r>
      <w:r w:rsidRPr="00EF13F9">
        <w:rPr>
          <w:rFonts w:cstheme="minorHAnsi"/>
        </w:rPr>
        <w:t xml:space="preserve"> DNA sequence in public database (NCBI; https://www.ncbi.nlm.nih.gov) The average basal expression (mean± SD, n=3) of each contig were reported</w:t>
      </w:r>
    </w:p>
    <w:tbl>
      <w:tblPr>
        <w:tblStyle w:val="ListTable2-Accent3"/>
        <w:tblW w:w="0" w:type="auto"/>
        <w:jc w:val="center"/>
        <w:tblLook w:val="04A0" w:firstRow="1" w:lastRow="0" w:firstColumn="1" w:lastColumn="0" w:noHBand="0" w:noVBand="1"/>
      </w:tblPr>
      <w:tblGrid>
        <w:gridCol w:w="1803"/>
        <w:gridCol w:w="3300"/>
        <w:gridCol w:w="1192"/>
        <w:gridCol w:w="1803"/>
      </w:tblGrid>
      <w:tr w:rsidR="000545E6" w:rsidRPr="00700277" w14:paraId="356CF35A" w14:textId="77777777" w:rsidTr="00A772C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14:paraId="5DAFB8B6"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Contig</w:t>
            </w:r>
          </w:p>
        </w:tc>
        <w:tc>
          <w:tcPr>
            <w:tcW w:w="3300" w:type="dxa"/>
          </w:tcPr>
          <w:p w14:paraId="394DF4F6" w14:textId="77777777" w:rsidR="000545E6" w:rsidRPr="00EF13F9" w:rsidRDefault="000545E6" w:rsidP="00A772CF">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ID</w:t>
            </w:r>
          </w:p>
        </w:tc>
        <w:tc>
          <w:tcPr>
            <w:tcW w:w="1192" w:type="dxa"/>
          </w:tcPr>
          <w:p w14:paraId="7EBB48D8" w14:textId="77777777" w:rsidR="000545E6" w:rsidRPr="00EF13F9" w:rsidRDefault="000545E6" w:rsidP="00A772CF">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HS</w:t>
            </w:r>
          </w:p>
        </w:tc>
        <w:tc>
          <w:tcPr>
            <w:tcW w:w="1803" w:type="dxa"/>
          </w:tcPr>
          <w:p w14:paraId="71E6919C" w14:textId="77777777" w:rsidR="000545E6" w:rsidRPr="00EF13F9" w:rsidRDefault="000545E6" w:rsidP="00A772CF">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NTSR</w:t>
            </w:r>
          </w:p>
        </w:tc>
      </w:tr>
      <w:tr w:rsidR="000545E6" w:rsidRPr="00700277" w14:paraId="20FA9FDF" w14:textId="77777777" w:rsidTr="00A772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14:paraId="2FC089E8"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R00041432</w:t>
            </w:r>
          </w:p>
        </w:tc>
        <w:tc>
          <w:tcPr>
            <w:tcW w:w="3300" w:type="dxa"/>
          </w:tcPr>
          <w:p w14:paraId="08774454"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CYP450s</w:t>
            </w:r>
          </w:p>
        </w:tc>
        <w:tc>
          <w:tcPr>
            <w:tcW w:w="1192" w:type="dxa"/>
          </w:tcPr>
          <w:p w14:paraId="62850316"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1.14±0.12</w:t>
            </w:r>
          </w:p>
        </w:tc>
        <w:tc>
          <w:tcPr>
            <w:tcW w:w="1803" w:type="dxa"/>
          </w:tcPr>
          <w:p w14:paraId="23D44227"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EF13F9">
              <w:rPr>
                <w:rFonts w:cstheme="minorHAnsi"/>
                <w:b/>
                <w:bCs/>
                <w:sz w:val="20"/>
                <w:szCs w:val="20"/>
              </w:rPr>
              <w:t>4.02±0.26</w:t>
            </w:r>
          </w:p>
        </w:tc>
      </w:tr>
      <w:tr w:rsidR="000545E6" w:rsidRPr="00700277" w14:paraId="16645404" w14:textId="77777777" w:rsidTr="00A772CF">
        <w:trPr>
          <w:jc w:val="center"/>
        </w:trPr>
        <w:tc>
          <w:tcPr>
            <w:cnfStyle w:val="001000000000" w:firstRow="0" w:lastRow="0" w:firstColumn="1" w:lastColumn="0" w:oddVBand="0" w:evenVBand="0" w:oddHBand="0" w:evenHBand="0" w:firstRowFirstColumn="0" w:firstRowLastColumn="0" w:lastRowFirstColumn="0" w:lastRowLastColumn="0"/>
            <w:tcW w:w="1803" w:type="dxa"/>
          </w:tcPr>
          <w:p w14:paraId="49D3EF59"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R00030509</w:t>
            </w:r>
          </w:p>
        </w:tc>
        <w:tc>
          <w:tcPr>
            <w:tcW w:w="3300" w:type="dxa"/>
          </w:tcPr>
          <w:p w14:paraId="62921228"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CYP450s</w:t>
            </w:r>
          </w:p>
        </w:tc>
        <w:tc>
          <w:tcPr>
            <w:tcW w:w="1192" w:type="dxa"/>
          </w:tcPr>
          <w:p w14:paraId="18CF66CB"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1.09±0.08</w:t>
            </w:r>
          </w:p>
        </w:tc>
        <w:tc>
          <w:tcPr>
            <w:tcW w:w="1803" w:type="dxa"/>
          </w:tcPr>
          <w:p w14:paraId="67A7408D"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EF13F9">
              <w:rPr>
                <w:rFonts w:cstheme="minorHAnsi"/>
                <w:b/>
                <w:bCs/>
                <w:sz w:val="20"/>
                <w:szCs w:val="20"/>
              </w:rPr>
              <w:t>3.01±0.19</w:t>
            </w:r>
          </w:p>
        </w:tc>
      </w:tr>
      <w:tr w:rsidR="000545E6" w:rsidRPr="00700277" w14:paraId="156B6AAA" w14:textId="77777777" w:rsidTr="00A772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14:paraId="21F7DB6C"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R00027925</w:t>
            </w:r>
          </w:p>
        </w:tc>
        <w:tc>
          <w:tcPr>
            <w:tcW w:w="3300" w:type="dxa"/>
          </w:tcPr>
          <w:p w14:paraId="3CA97A07"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CYP450s</w:t>
            </w:r>
          </w:p>
        </w:tc>
        <w:tc>
          <w:tcPr>
            <w:tcW w:w="1192" w:type="dxa"/>
          </w:tcPr>
          <w:p w14:paraId="4CBB366F"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1.04±0.08</w:t>
            </w:r>
          </w:p>
        </w:tc>
        <w:tc>
          <w:tcPr>
            <w:tcW w:w="1803" w:type="dxa"/>
          </w:tcPr>
          <w:p w14:paraId="45241CA3"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EF13F9">
              <w:rPr>
                <w:rFonts w:cstheme="minorHAnsi"/>
                <w:b/>
                <w:bCs/>
                <w:sz w:val="20"/>
                <w:szCs w:val="20"/>
              </w:rPr>
              <w:t>3.43±0.08</w:t>
            </w:r>
          </w:p>
        </w:tc>
      </w:tr>
      <w:tr w:rsidR="000545E6" w:rsidRPr="00700277" w14:paraId="2F1A7B72" w14:textId="77777777" w:rsidTr="00A772CF">
        <w:trPr>
          <w:jc w:val="center"/>
        </w:trPr>
        <w:tc>
          <w:tcPr>
            <w:cnfStyle w:val="001000000000" w:firstRow="0" w:lastRow="0" w:firstColumn="1" w:lastColumn="0" w:oddVBand="0" w:evenVBand="0" w:oddHBand="0" w:evenHBand="0" w:firstRowFirstColumn="0" w:firstRowLastColumn="0" w:lastRowFirstColumn="0" w:lastRowLastColumn="0"/>
            <w:tcW w:w="1803" w:type="dxa"/>
          </w:tcPr>
          <w:p w14:paraId="54E7C03E"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R000277289</w:t>
            </w:r>
          </w:p>
        </w:tc>
        <w:tc>
          <w:tcPr>
            <w:tcW w:w="3300" w:type="dxa"/>
          </w:tcPr>
          <w:p w14:paraId="59C6E51C"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Isoflavone hydroxylase</w:t>
            </w:r>
          </w:p>
        </w:tc>
        <w:tc>
          <w:tcPr>
            <w:tcW w:w="1192" w:type="dxa"/>
          </w:tcPr>
          <w:p w14:paraId="3E50542A"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1.06±0.05</w:t>
            </w:r>
          </w:p>
        </w:tc>
        <w:tc>
          <w:tcPr>
            <w:tcW w:w="1803" w:type="dxa"/>
          </w:tcPr>
          <w:p w14:paraId="2AB9A5CD"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EF13F9">
              <w:rPr>
                <w:rFonts w:cstheme="minorHAnsi"/>
                <w:b/>
                <w:bCs/>
                <w:sz w:val="20"/>
                <w:szCs w:val="20"/>
              </w:rPr>
              <w:t>2.29±0.12</w:t>
            </w:r>
          </w:p>
        </w:tc>
      </w:tr>
      <w:tr w:rsidR="000545E6" w:rsidRPr="00700277" w14:paraId="4FC4D4E4" w14:textId="77777777" w:rsidTr="00A772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14:paraId="25FE9351"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R002332027</w:t>
            </w:r>
          </w:p>
        </w:tc>
        <w:tc>
          <w:tcPr>
            <w:tcW w:w="3300" w:type="dxa"/>
          </w:tcPr>
          <w:p w14:paraId="3266482B"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OPR1</w:t>
            </w:r>
          </w:p>
        </w:tc>
        <w:tc>
          <w:tcPr>
            <w:tcW w:w="1192" w:type="dxa"/>
          </w:tcPr>
          <w:p w14:paraId="18EB66E0"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0.97±0.04</w:t>
            </w:r>
          </w:p>
        </w:tc>
        <w:tc>
          <w:tcPr>
            <w:tcW w:w="1803" w:type="dxa"/>
          </w:tcPr>
          <w:p w14:paraId="19D65D45"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EF13F9">
              <w:rPr>
                <w:rFonts w:cstheme="minorHAnsi"/>
                <w:b/>
                <w:bCs/>
                <w:sz w:val="20"/>
                <w:szCs w:val="20"/>
              </w:rPr>
              <w:t>51.49±2.01</w:t>
            </w:r>
          </w:p>
        </w:tc>
      </w:tr>
      <w:tr w:rsidR="000545E6" w:rsidRPr="00700277" w14:paraId="6C989500" w14:textId="77777777" w:rsidTr="00A772CF">
        <w:trPr>
          <w:jc w:val="center"/>
        </w:trPr>
        <w:tc>
          <w:tcPr>
            <w:cnfStyle w:val="001000000000" w:firstRow="0" w:lastRow="0" w:firstColumn="1" w:lastColumn="0" w:oddVBand="0" w:evenVBand="0" w:oddHBand="0" w:evenHBand="0" w:firstRowFirstColumn="0" w:firstRowLastColumn="0" w:lastRowFirstColumn="0" w:lastRowLastColumn="0"/>
            <w:tcW w:w="1803" w:type="dxa"/>
          </w:tcPr>
          <w:p w14:paraId="4D280AD7"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R00052495</w:t>
            </w:r>
          </w:p>
        </w:tc>
        <w:tc>
          <w:tcPr>
            <w:tcW w:w="3300" w:type="dxa"/>
          </w:tcPr>
          <w:p w14:paraId="1434B60C"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OPR1</w:t>
            </w:r>
          </w:p>
        </w:tc>
        <w:tc>
          <w:tcPr>
            <w:tcW w:w="1192" w:type="dxa"/>
          </w:tcPr>
          <w:p w14:paraId="453898F7"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1.30±0.35</w:t>
            </w:r>
          </w:p>
        </w:tc>
        <w:tc>
          <w:tcPr>
            <w:tcW w:w="1803" w:type="dxa"/>
          </w:tcPr>
          <w:p w14:paraId="275114D2"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EF13F9">
              <w:rPr>
                <w:rFonts w:cstheme="minorHAnsi"/>
                <w:b/>
                <w:bCs/>
                <w:sz w:val="20"/>
                <w:szCs w:val="20"/>
              </w:rPr>
              <w:t>71.09±7.36</w:t>
            </w:r>
          </w:p>
        </w:tc>
      </w:tr>
      <w:tr w:rsidR="000545E6" w:rsidRPr="00700277" w14:paraId="25A151E8" w14:textId="77777777" w:rsidTr="00A772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14:paraId="3499239A"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Rm00002116</w:t>
            </w:r>
          </w:p>
        </w:tc>
        <w:tc>
          <w:tcPr>
            <w:tcW w:w="3300" w:type="dxa"/>
          </w:tcPr>
          <w:p w14:paraId="71F7957F"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OPR1</w:t>
            </w:r>
          </w:p>
        </w:tc>
        <w:tc>
          <w:tcPr>
            <w:tcW w:w="1192" w:type="dxa"/>
          </w:tcPr>
          <w:p w14:paraId="422F1F13"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1.15±0.14</w:t>
            </w:r>
          </w:p>
        </w:tc>
        <w:tc>
          <w:tcPr>
            <w:tcW w:w="1803" w:type="dxa"/>
          </w:tcPr>
          <w:p w14:paraId="24C7F226"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EF13F9">
              <w:rPr>
                <w:rFonts w:cstheme="minorHAnsi"/>
                <w:b/>
                <w:bCs/>
                <w:sz w:val="20"/>
                <w:szCs w:val="20"/>
              </w:rPr>
              <w:t>50.90±2.02</w:t>
            </w:r>
          </w:p>
        </w:tc>
      </w:tr>
      <w:tr w:rsidR="000545E6" w:rsidRPr="00700277" w14:paraId="3AD66063" w14:textId="77777777" w:rsidTr="00A772CF">
        <w:trPr>
          <w:jc w:val="center"/>
        </w:trPr>
        <w:tc>
          <w:tcPr>
            <w:cnfStyle w:val="001000000000" w:firstRow="0" w:lastRow="0" w:firstColumn="1" w:lastColumn="0" w:oddVBand="0" w:evenVBand="0" w:oddHBand="0" w:evenHBand="0" w:firstRowFirstColumn="0" w:firstRowLastColumn="0" w:lastRowFirstColumn="0" w:lastRowLastColumn="0"/>
            <w:tcW w:w="1803" w:type="dxa"/>
          </w:tcPr>
          <w:p w14:paraId="38CFEA4D"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R00029421</w:t>
            </w:r>
          </w:p>
        </w:tc>
        <w:tc>
          <w:tcPr>
            <w:tcW w:w="3300" w:type="dxa"/>
          </w:tcPr>
          <w:p w14:paraId="1B5C6E95"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Carboxyl esterase</w:t>
            </w:r>
          </w:p>
        </w:tc>
        <w:tc>
          <w:tcPr>
            <w:tcW w:w="1192" w:type="dxa"/>
          </w:tcPr>
          <w:p w14:paraId="440AFF1A"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1.00±0.18</w:t>
            </w:r>
          </w:p>
        </w:tc>
        <w:tc>
          <w:tcPr>
            <w:tcW w:w="1803" w:type="dxa"/>
          </w:tcPr>
          <w:p w14:paraId="74E97264"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EF13F9">
              <w:rPr>
                <w:rFonts w:cstheme="minorHAnsi"/>
                <w:b/>
                <w:bCs/>
                <w:sz w:val="20"/>
                <w:szCs w:val="20"/>
              </w:rPr>
              <w:t>4.41±0.48</w:t>
            </w:r>
          </w:p>
        </w:tc>
      </w:tr>
      <w:tr w:rsidR="000545E6" w:rsidRPr="00700277" w14:paraId="577429F3" w14:textId="77777777" w:rsidTr="00A772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14:paraId="4D3C8BC2"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R00029215</w:t>
            </w:r>
          </w:p>
        </w:tc>
        <w:tc>
          <w:tcPr>
            <w:tcW w:w="3300" w:type="dxa"/>
          </w:tcPr>
          <w:p w14:paraId="26CA6A7E"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Zeatin UGT</w:t>
            </w:r>
          </w:p>
        </w:tc>
        <w:tc>
          <w:tcPr>
            <w:tcW w:w="1192" w:type="dxa"/>
          </w:tcPr>
          <w:p w14:paraId="3E643585"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1.21±0.19</w:t>
            </w:r>
          </w:p>
        </w:tc>
        <w:tc>
          <w:tcPr>
            <w:tcW w:w="1803" w:type="dxa"/>
          </w:tcPr>
          <w:p w14:paraId="25660FAD"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EF13F9">
              <w:rPr>
                <w:rFonts w:cstheme="minorHAnsi"/>
                <w:b/>
                <w:bCs/>
                <w:sz w:val="20"/>
                <w:szCs w:val="20"/>
              </w:rPr>
              <w:t>14.38±1.51</w:t>
            </w:r>
          </w:p>
        </w:tc>
      </w:tr>
      <w:tr w:rsidR="000545E6" w:rsidRPr="00700277" w14:paraId="300FBAAA" w14:textId="77777777" w:rsidTr="00A772CF">
        <w:trPr>
          <w:jc w:val="center"/>
        </w:trPr>
        <w:tc>
          <w:tcPr>
            <w:cnfStyle w:val="001000000000" w:firstRow="0" w:lastRow="0" w:firstColumn="1" w:lastColumn="0" w:oddVBand="0" w:evenVBand="0" w:oddHBand="0" w:evenHBand="0" w:firstRowFirstColumn="0" w:firstRowLastColumn="0" w:lastRowFirstColumn="0" w:lastRowLastColumn="0"/>
            <w:tcW w:w="1803" w:type="dxa"/>
          </w:tcPr>
          <w:p w14:paraId="1E7A41C5"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R00007921</w:t>
            </w:r>
          </w:p>
        </w:tc>
        <w:tc>
          <w:tcPr>
            <w:tcW w:w="3300" w:type="dxa"/>
          </w:tcPr>
          <w:p w14:paraId="5339EB05"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GSTU6-like</w:t>
            </w:r>
          </w:p>
        </w:tc>
        <w:tc>
          <w:tcPr>
            <w:tcW w:w="1192" w:type="dxa"/>
          </w:tcPr>
          <w:p w14:paraId="6FFA1174"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1.04±0.04</w:t>
            </w:r>
          </w:p>
        </w:tc>
        <w:tc>
          <w:tcPr>
            <w:tcW w:w="1803" w:type="dxa"/>
          </w:tcPr>
          <w:p w14:paraId="677C8BE5"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EF13F9">
              <w:rPr>
                <w:rFonts w:cstheme="minorHAnsi"/>
                <w:b/>
                <w:bCs/>
                <w:sz w:val="20"/>
                <w:szCs w:val="20"/>
              </w:rPr>
              <w:t>5.31±0.49</w:t>
            </w:r>
          </w:p>
        </w:tc>
      </w:tr>
      <w:tr w:rsidR="000545E6" w:rsidRPr="00700277" w14:paraId="3ED843A4" w14:textId="77777777" w:rsidTr="00A772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14:paraId="6678E9DE"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R00030700</w:t>
            </w:r>
          </w:p>
        </w:tc>
        <w:tc>
          <w:tcPr>
            <w:tcW w:w="3300" w:type="dxa"/>
          </w:tcPr>
          <w:p w14:paraId="47B0C8E2" w14:textId="4F4FB719"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GSTU6-like</w:t>
            </w:r>
          </w:p>
        </w:tc>
        <w:tc>
          <w:tcPr>
            <w:tcW w:w="1192" w:type="dxa"/>
          </w:tcPr>
          <w:p w14:paraId="64175AC5"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1.01±0.09</w:t>
            </w:r>
          </w:p>
        </w:tc>
        <w:tc>
          <w:tcPr>
            <w:tcW w:w="1803" w:type="dxa"/>
          </w:tcPr>
          <w:p w14:paraId="6F021B25"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EF13F9">
              <w:rPr>
                <w:rFonts w:cstheme="minorHAnsi"/>
                <w:b/>
                <w:bCs/>
                <w:sz w:val="20"/>
                <w:szCs w:val="20"/>
              </w:rPr>
              <w:t>18.40±0.11</w:t>
            </w:r>
          </w:p>
        </w:tc>
      </w:tr>
      <w:tr w:rsidR="000545E6" w:rsidRPr="00700277" w14:paraId="1CBCCF7C" w14:textId="77777777" w:rsidTr="00A772CF">
        <w:trPr>
          <w:jc w:val="center"/>
        </w:trPr>
        <w:tc>
          <w:tcPr>
            <w:cnfStyle w:val="001000000000" w:firstRow="0" w:lastRow="0" w:firstColumn="1" w:lastColumn="0" w:oddVBand="0" w:evenVBand="0" w:oddHBand="0" w:evenHBand="0" w:firstRowFirstColumn="0" w:firstRowLastColumn="0" w:lastRowFirstColumn="0" w:lastRowLastColumn="0"/>
            <w:tcW w:w="1803" w:type="dxa"/>
          </w:tcPr>
          <w:p w14:paraId="09A7C552"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R00005793</w:t>
            </w:r>
          </w:p>
        </w:tc>
        <w:tc>
          <w:tcPr>
            <w:tcW w:w="3300" w:type="dxa"/>
          </w:tcPr>
          <w:p w14:paraId="04498CFF" w14:textId="09F75A8D"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GSTU6-like</w:t>
            </w:r>
          </w:p>
        </w:tc>
        <w:tc>
          <w:tcPr>
            <w:tcW w:w="1192" w:type="dxa"/>
          </w:tcPr>
          <w:p w14:paraId="14B2BA94"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1.15±0.14</w:t>
            </w:r>
          </w:p>
        </w:tc>
        <w:tc>
          <w:tcPr>
            <w:tcW w:w="1803" w:type="dxa"/>
          </w:tcPr>
          <w:p w14:paraId="27AC6C20"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EF13F9">
              <w:rPr>
                <w:rFonts w:cstheme="minorHAnsi"/>
                <w:b/>
                <w:bCs/>
                <w:sz w:val="20"/>
                <w:szCs w:val="20"/>
              </w:rPr>
              <w:t>24.30±0.90</w:t>
            </w:r>
          </w:p>
        </w:tc>
      </w:tr>
      <w:tr w:rsidR="000545E6" w:rsidRPr="00700277" w14:paraId="43CF6617" w14:textId="77777777" w:rsidTr="00A772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14:paraId="127082F2"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R00096975</w:t>
            </w:r>
          </w:p>
        </w:tc>
        <w:tc>
          <w:tcPr>
            <w:tcW w:w="3300" w:type="dxa"/>
          </w:tcPr>
          <w:p w14:paraId="015C288D" w14:textId="71598413"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GSTU6-like</w:t>
            </w:r>
          </w:p>
        </w:tc>
        <w:tc>
          <w:tcPr>
            <w:tcW w:w="1192" w:type="dxa"/>
          </w:tcPr>
          <w:p w14:paraId="478C6A43"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1.00±0.08</w:t>
            </w:r>
          </w:p>
        </w:tc>
        <w:tc>
          <w:tcPr>
            <w:tcW w:w="1803" w:type="dxa"/>
          </w:tcPr>
          <w:p w14:paraId="70D5594A"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EF13F9">
              <w:rPr>
                <w:rFonts w:cstheme="minorHAnsi"/>
                <w:b/>
                <w:bCs/>
                <w:sz w:val="20"/>
                <w:szCs w:val="20"/>
              </w:rPr>
              <w:t>27.77±1.14</w:t>
            </w:r>
          </w:p>
        </w:tc>
      </w:tr>
      <w:tr w:rsidR="000545E6" w:rsidRPr="00700277" w14:paraId="6B631C39" w14:textId="77777777" w:rsidTr="00A772CF">
        <w:trPr>
          <w:jc w:val="center"/>
        </w:trPr>
        <w:tc>
          <w:tcPr>
            <w:cnfStyle w:val="001000000000" w:firstRow="0" w:lastRow="0" w:firstColumn="1" w:lastColumn="0" w:oddVBand="0" w:evenVBand="0" w:oddHBand="0" w:evenHBand="0" w:firstRowFirstColumn="0" w:firstRowLastColumn="0" w:lastRowFirstColumn="0" w:lastRowLastColumn="0"/>
            <w:tcW w:w="1803" w:type="dxa"/>
          </w:tcPr>
          <w:p w14:paraId="068C6417" w14:textId="545D76B3" w:rsidR="000545E6" w:rsidRPr="00EF13F9" w:rsidRDefault="002F74C7" w:rsidP="00A772CF">
            <w:pPr>
              <w:spacing w:line="276" w:lineRule="auto"/>
              <w:jc w:val="center"/>
              <w:rPr>
                <w:rFonts w:cstheme="minorHAnsi"/>
                <w:sz w:val="20"/>
                <w:szCs w:val="20"/>
              </w:rPr>
            </w:pPr>
            <w:r w:rsidRPr="000617A3">
              <w:rPr>
                <w:rFonts w:cstheme="minorHAnsi"/>
                <w:sz w:val="20"/>
                <w:szCs w:val="20"/>
              </w:rPr>
              <w:t>R00029476</w:t>
            </w:r>
          </w:p>
        </w:tc>
        <w:tc>
          <w:tcPr>
            <w:tcW w:w="3300" w:type="dxa"/>
          </w:tcPr>
          <w:p w14:paraId="52E870C4"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GSTF1</w:t>
            </w:r>
          </w:p>
        </w:tc>
        <w:tc>
          <w:tcPr>
            <w:tcW w:w="1192" w:type="dxa"/>
          </w:tcPr>
          <w:p w14:paraId="3A3AE1B3"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1.00±0.08</w:t>
            </w:r>
          </w:p>
        </w:tc>
        <w:tc>
          <w:tcPr>
            <w:tcW w:w="1803" w:type="dxa"/>
          </w:tcPr>
          <w:p w14:paraId="7FF16957"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EF13F9">
              <w:rPr>
                <w:rFonts w:cstheme="minorHAnsi"/>
                <w:b/>
                <w:bCs/>
                <w:sz w:val="20"/>
                <w:szCs w:val="20"/>
              </w:rPr>
              <w:t>8.30±0.39</w:t>
            </w:r>
          </w:p>
        </w:tc>
      </w:tr>
      <w:tr w:rsidR="000545E6" w:rsidRPr="00700277" w14:paraId="651CA57D" w14:textId="77777777" w:rsidTr="00A772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14:paraId="543EAD05"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R00010869</w:t>
            </w:r>
          </w:p>
        </w:tc>
        <w:tc>
          <w:tcPr>
            <w:tcW w:w="3300" w:type="dxa"/>
          </w:tcPr>
          <w:p w14:paraId="03806B77"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Aminotransferase</w:t>
            </w:r>
          </w:p>
        </w:tc>
        <w:tc>
          <w:tcPr>
            <w:tcW w:w="1192" w:type="dxa"/>
          </w:tcPr>
          <w:p w14:paraId="70A7751E"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1.03±0.03</w:t>
            </w:r>
          </w:p>
        </w:tc>
        <w:tc>
          <w:tcPr>
            <w:tcW w:w="1803" w:type="dxa"/>
          </w:tcPr>
          <w:p w14:paraId="6344E546"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EF13F9">
              <w:rPr>
                <w:rFonts w:cstheme="minorHAnsi"/>
                <w:b/>
                <w:bCs/>
                <w:sz w:val="20"/>
                <w:szCs w:val="20"/>
              </w:rPr>
              <w:t>27.94±5.93</w:t>
            </w:r>
          </w:p>
        </w:tc>
      </w:tr>
      <w:tr w:rsidR="000545E6" w:rsidRPr="00700277" w14:paraId="5C88B665" w14:textId="77777777" w:rsidTr="00A772CF">
        <w:trPr>
          <w:jc w:val="center"/>
        </w:trPr>
        <w:tc>
          <w:tcPr>
            <w:cnfStyle w:val="001000000000" w:firstRow="0" w:lastRow="0" w:firstColumn="1" w:lastColumn="0" w:oddVBand="0" w:evenVBand="0" w:oddHBand="0" w:evenHBand="0" w:firstRowFirstColumn="0" w:firstRowLastColumn="0" w:lastRowFirstColumn="0" w:lastRowLastColumn="0"/>
            <w:tcW w:w="1803" w:type="dxa"/>
          </w:tcPr>
          <w:p w14:paraId="17059E4E"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R00029959</w:t>
            </w:r>
          </w:p>
        </w:tc>
        <w:tc>
          <w:tcPr>
            <w:tcW w:w="3300" w:type="dxa"/>
          </w:tcPr>
          <w:p w14:paraId="4D96CD68"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Cellulose synthase</w:t>
            </w:r>
          </w:p>
        </w:tc>
        <w:tc>
          <w:tcPr>
            <w:tcW w:w="1192" w:type="dxa"/>
          </w:tcPr>
          <w:p w14:paraId="2D52FC07"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1.39±0.34</w:t>
            </w:r>
          </w:p>
        </w:tc>
        <w:tc>
          <w:tcPr>
            <w:tcW w:w="1803" w:type="dxa"/>
          </w:tcPr>
          <w:p w14:paraId="639B6BF0"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EF13F9">
              <w:rPr>
                <w:rFonts w:cstheme="minorHAnsi"/>
                <w:b/>
                <w:bCs/>
                <w:sz w:val="20"/>
                <w:szCs w:val="20"/>
              </w:rPr>
              <w:t>6.03±0.95</w:t>
            </w:r>
          </w:p>
        </w:tc>
      </w:tr>
      <w:tr w:rsidR="000545E6" w:rsidRPr="00700277" w14:paraId="5EE5267A" w14:textId="77777777" w:rsidTr="00A772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14:paraId="03CA233A"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Rm00043661</w:t>
            </w:r>
          </w:p>
        </w:tc>
        <w:tc>
          <w:tcPr>
            <w:tcW w:w="3300" w:type="dxa"/>
          </w:tcPr>
          <w:p w14:paraId="7CB61613"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ABC transporter</w:t>
            </w:r>
          </w:p>
        </w:tc>
        <w:tc>
          <w:tcPr>
            <w:tcW w:w="1192" w:type="dxa"/>
          </w:tcPr>
          <w:p w14:paraId="7079C4F8"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1.08±0.15</w:t>
            </w:r>
          </w:p>
        </w:tc>
        <w:tc>
          <w:tcPr>
            <w:tcW w:w="1803" w:type="dxa"/>
          </w:tcPr>
          <w:p w14:paraId="0A8657DB"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EF13F9">
              <w:rPr>
                <w:rFonts w:cstheme="minorHAnsi"/>
                <w:b/>
                <w:bCs/>
                <w:sz w:val="20"/>
                <w:szCs w:val="20"/>
              </w:rPr>
              <w:t>1.71±0.10</w:t>
            </w:r>
          </w:p>
        </w:tc>
      </w:tr>
      <w:tr w:rsidR="000545E6" w:rsidRPr="00700277" w14:paraId="5C79B34A" w14:textId="77777777" w:rsidTr="00A772CF">
        <w:trPr>
          <w:jc w:val="center"/>
        </w:trPr>
        <w:tc>
          <w:tcPr>
            <w:cnfStyle w:val="001000000000" w:firstRow="0" w:lastRow="0" w:firstColumn="1" w:lastColumn="0" w:oddVBand="0" w:evenVBand="0" w:oddHBand="0" w:evenHBand="0" w:firstRowFirstColumn="0" w:firstRowLastColumn="0" w:lastRowFirstColumn="0" w:lastRowLastColumn="0"/>
            <w:tcW w:w="1803" w:type="dxa"/>
          </w:tcPr>
          <w:p w14:paraId="1801FFD2"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R00030815</w:t>
            </w:r>
          </w:p>
        </w:tc>
        <w:tc>
          <w:tcPr>
            <w:tcW w:w="3300" w:type="dxa"/>
          </w:tcPr>
          <w:p w14:paraId="1FBFEB8A"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MATE transporter</w:t>
            </w:r>
          </w:p>
        </w:tc>
        <w:tc>
          <w:tcPr>
            <w:tcW w:w="1192" w:type="dxa"/>
          </w:tcPr>
          <w:p w14:paraId="20BBD537"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1.31±0.13</w:t>
            </w:r>
          </w:p>
        </w:tc>
        <w:tc>
          <w:tcPr>
            <w:tcW w:w="1803" w:type="dxa"/>
          </w:tcPr>
          <w:p w14:paraId="60EF6EC7"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EF13F9">
              <w:rPr>
                <w:rFonts w:cstheme="minorHAnsi"/>
                <w:b/>
                <w:bCs/>
                <w:sz w:val="20"/>
                <w:szCs w:val="20"/>
              </w:rPr>
              <w:t>4.16±0.25</w:t>
            </w:r>
          </w:p>
        </w:tc>
      </w:tr>
      <w:tr w:rsidR="000545E6" w:rsidRPr="00700277" w14:paraId="659DE00E" w14:textId="77777777" w:rsidTr="00A772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14:paraId="43E00668"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R0000345</w:t>
            </w:r>
          </w:p>
        </w:tc>
        <w:tc>
          <w:tcPr>
            <w:tcW w:w="3300" w:type="dxa"/>
          </w:tcPr>
          <w:p w14:paraId="0462AC89"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Thiol methyl transferase</w:t>
            </w:r>
          </w:p>
        </w:tc>
        <w:tc>
          <w:tcPr>
            <w:tcW w:w="1192" w:type="dxa"/>
          </w:tcPr>
          <w:p w14:paraId="5881B4B2"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0.93±0.08</w:t>
            </w:r>
          </w:p>
        </w:tc>
        <w:tc>
          <w:tcPr>
            <w:tcW w:w="1803" w:type="dxa"/>
          </w:tcPr>
          <w:p w14:paraId="02FE01F6"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EF13F9">
              <w:rPr>
                <w:rFonts w:cstheme="minorHAnsi"/>
                <w:b/>
                <w:bCs/>
                <w:sz w:val="20"/>
                <w:szCs w:val="20"/>
              </w:rPr>
              <w:t>18.06±0.28</w:t>
            </w:r>
          </w:p>
        </w:tc>
      </w:tr>
      <w:tr w:rsidR="000545E6" w:rsidRPr="00700277" w14:paraId="570FDD70" w14:textId="77777777" w:rsidTr="00A772CF">
        <w:trPr>
          <w:jc w:val="center"/>
        </w:trPr>
        <w:tc>
          <w:tcPr>
            <w:cnfStyle w:val="001000000000" w:firstRow="0" w:lastRow="0" w:firstColumn="1" w:lastColumn="0" w:oddVBand="0" w:evenVBand="0" w:oddHBand="0" w:evenHBand="0" w:firstRowFirstColumn="0" w:firstRowLastColumn="0" w:lastRowFirstColumn="0" w:lastRowLastColumn="0"/>
            <w:tcW w:w="1803" w:type="dxa"/>
          </w:tcPr>
          <w:p w14:paraId="74A960F0"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Rm00016513</w:t>
            </w:r>
          </w:p>
        </w:tc>
        <w:tc>
          <w:tcPr>
            <w:tcW w:w="3300" w:type="dxa"/>
          </w:tcPr>
          <w:p w14:paraId="20F8BE97"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Thiol methyl transferase</w:t>
            </w:r>
          </w:p>
        </w:tc>
        <w:tc>
          <w:tcPr>
            <w:tcW w:w="1192" w:type="dxa"/>
          </w:tcPr>
          <w:p w14:paraId="01B473D0"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0.84±0.14</w:t>
            </w:r>
          </w:p>
        </w:tc>
        <w:tc>
          <w:tcPr>
            <w:tcW w:w="1803" w:type="dxa"/>
          </w:tcPr>
          <w:p w14:paraId="02CB9496"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EF13F9">
              <w:rPr>
                <w:rFonts w:cstheme="minorHAnsi"/>
                <w:b/>
                <w:bCs/>
                <w:sz w:val="20"/>
                <w:szCs w:val="20"/>
              </w:rPr>
              <w:t>18.30±0.67</w:t>
            </w:r>
          </w:p>
        </w:tc>
      </w:tr>
      <w:tr w:rsidR="000545E6" w:rsidRPr="00700277" w14:paraId="27C76505" w14:textId="77777777" w:rsidTr="00A772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14:paraId="16AF0334"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Rm00004119</w:t>
            </w:r>
          </w:p>
        </w:tc>
        <w:tc>
          <w:tcPr>
            <w:tcW w:w="3300" w:type="dxa"/>
          </w:tcPr>
          <w:p w14:paraId="531A94D7"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Thiol methyl transferase</w:t>
            </w:r>
          </w:p>
        </w:tc>
        <w:tc>
          <w:tcPr>
            <w:tcW w:w="1192" w:type="dxa"/>
          </w:tcPr>
          <w:p w14:paraId="3DCCE9BA"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1.06±0.09</w:t>
            </w:r>
          </w:p>
        </w:tc>
        <w:tc>
          <w:tcPr>
            <w:tcW w:w="1803" w:type="dxa"/>
          </w:tcPr>
          <w:p w14:paraId="792F5471"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EF13F9">
              <w:rPr>
                <w:rFonts w:cstheme="minorHAnsi"/>
                <w:b/>
                <w:bCs/>
                <w:sz w:val="20"/>
                <w:szCs w:val="20"/>
              </w:rPr>
              <w:t>14.91±0.56</w:t>
            </w:r>
          </w:p>
        </w:tc>
      </w:tr>
      <w:tr w:rsidR="000545E6" w:rsidRPr="00700277" w14:paraId="4B8E937A" w14:textId="77777777" w:rsidTr="00A772CF">
        <w:trPr>
          <w:jc w:val="center"/>
        </w:trPr>
        <w:tc>
          <w:tcPr>
            <w:cnfStyle w:val="001000000000" w:firstRow="0" w:lastRow="0" w:firstColumn="1" w:lastColumn="0" w:oddVBand="0" w:evenVBand="0" w:oddHBand="0" w:evenHBand="0" w:firstRowFirstColumn="0" w:firstRowLastColumn="0" w:lastRowFirstColumn="0" w:lastRowLastColumn="0"/>
            <w:tcW w:w="1803" w:type="dxa"/>
          </w:tcPr>
          <w:p w14:paraId="277B2EEF"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R00029303</w:t>
            </w:r>
          </w:p>
        </w:tc>
        <w:tc>
          <w:tcPr>
            <w:tcW w:w="3300" w:type="dxa"/>
          </w:tcPr>
          <w:p w14:paraId="3BC4508E"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Pathogenesis related protein</w:t>
            </w:r>
          </w:p>
        </w:tc>
        <w:tc>
          <w:tcPr>
            <w:tcW w:w="1192" w:type="dxa"/>
          </w:tcPr>
          <w:p w14:paraId="7553273B"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0.98±0.04</w:t>
            </w:r>
          </w:p>
        </w:tc>
        <w:tc>
          <w:tcPr>
            <w:tcW w:w="1803" w:type="dxa"/>
          </w:tcPr>
          <w:p w14:paraId="121505DC"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EF13F9">
              <w:rPr>
                <w:rFonts w:cstheme="minorHAnsi"/>
                <w:b/>
                <w:bCs/>
                <w:sz w:val="20"/>
                <w:szCs w:val="20"/>
              </w:rPr>
              <w:t>1.22±0.15</w:t>
            </w:r>
          </w:p>
        </w:tc>
      </w:tr>
      <w:tr w:rsidR="000545E6" w:rsidRPr="00700277" w14:paraId="01FC869F" w14:textId="77777777" w:rsidTr="00A772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14:paraId="37BC7EE5"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R00003857</w:t>
            </w:r>
          </w:p>
        </w:tc>
        <w:tc>
          <w:tcPr>
            <w:tcW w:w="3300" w:type="dxa"/>
          </w:tcPr>
          <w:p w14:paraId="555CED48"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Pathogenesis related protein</w:t>
            </w:r>
          </w:p>
        </w:tc>
        <w:tc>
          <w:tcPr>
            <w:tcW w:w="1192" w:type="dxa"/>
          </w:tcPr>
          <w:p w14:paraId="6907D80B"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0.97±0.05</w:t>
            </w:r>
          </w:p>
        </w:tc>
        <w:tc>
          <w:tcPr>
            <w:tcW w:w="1803" w:type="dxa"/>
          </w:tcPr>
          <w:p w14:paraId="6CF8059F" w14:textId="77777777" w:rsidR="000545E6" w:rsidRPr="00EF13F9" w:rsidRDefault="000545E6" w:rsidP="00A772C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EF13F9">
              <w:rPr>
                <w:rFonts w:cstheme="minorHAnsi"/>
                <w:b/>
                <w:bCs/>
                <w:sz w:val="20"/>
                <w:szCs w:val="20"/>
              </w:rPr>
              <w:t>16.58±0.31</w:t>
            </w:r>
          </w:p>
        </w:tc>
      </w:tr>
      <w:tr w:rsidR="000545E6" w:rsidRPr="00700277" w14:paraId="5632E3CF" w14:textId="77777777" w:rsidTr="00A772CF">
        <w:trPr>
          <w:jc w:val="center"/>
        </w:trPr>
        <w:tc>
          <w:tcPr>
            <w:cnfStyle w:val="001000000000" w:firstRow="0" w:lastRow="0" w:firstColumn="1" w:lastColumn="0" w:oddVBand="0" w:evenVBand="0" w:oddHBand="0" w:evenHBand="0" w:firstRowFirstColumn="0" w:firstRowLastColumn="0" w:lastRowFirstColumn="0" w:lastRowLastColumn="0"/>
            <w:tcW w:w="1803" w:type="dxa"/>
          </w:tcPr>
          <w:p w14:paraId="4FC53DEE" w14:textId="77777777" w:rsidR="000545E6" w:rsidRPr="00EF13F9" w:rsidRDefault="000545E6" w:rsidP="00A772CF">
            <w:pPr>
              <w:spacing w:line="276" w:lineRule="auto"/>
              <w:jc w:val="center"/>
              <w:rPr>
                <w:rFonts w:cstheme="minorHAnsi"/>
                <w:sz w:val="20"/>
                <w:szCs w:val="20"/>
              </w:rPr>
            </w:pPr>
            <w:r w:rsidRPr="00EF13F9">
              <w:rPr>
                <w:rFonts w:cstheme="minorHAnsi"/>
                <w:sz w:val="20"/>
                <w:szCs w:val="20"/>
              </w:rPr>
              <w:t>R00004163</w:t>
            </w:r>
          </w:p>
        </w:tc>
        <w:tc>
          <w:tcPr>
            <w:tcW w:w="3300" w:type="dxa"/>
          </w:tcPr>
          <w:p w14:paraId="5CE5A7D5"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Gag-pol retrotransposon</w:t>
            </w:r>
          </w:p>
        </w:tc>
        <w:tc>
          <w:tcPr>
            <w:tcW w:w="1192" w:type="dxa"/>
          </w:tcPr>
          <w:p w14:paraId="71647516"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0.85±0.17</w:t>
            </w:r>
          </w:p>
        </w:tc>
        <w:tc>
          <w:tcPr>
            <w:tcW w:w="1803" w:type="dxa"/>
          </w:tcPr>
          <w:p w14:paraId="35ECBD9C" w14:textId="77777777" w:rsidR="000545E6" w:rsidRPr="00EF13F9" w:rsidRDefault="000545E6" w:rsidP="00A772C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EF13F9">
              <w:rPr>
                <w:rFonts w:cstheme="minorHAnsi"/>
                <w:b/>
                <w:bCs/>
                <w:sz w:val="20"/>
                <w:szCs w:val="20"/>
              </w:rPr>
              <w:t>4.32±0.27</w:t>
            </w:r>
          </w:p>
        </w:tc>
      </w:tr>
    </w:tbl>
    <w:p w14:paraId="795A69BE" w14:textId="77777777" w:rsidR="000545E6" w:rsidRPr="00EF13F9" w:rsidRDefault="000545E6" w:rsidP="000545E6">
      <w:pPr>
        <w:rPr>
          <w:rFonts w:cstheme="minorHAnsi"/>
        </w:rPr>
      </w:pPr>
    </w:p>
    <w:p w14:paraId="1C978D4B" w14:textId="77777777" w:rsidR="000545E6" w:rsidRPr="00EF13F9" w:rsidRDefault="000545E6" w:rsidP="000545E6">
      <w:pPr>
        <w:rPr>
          <w:rFonts w:cstheme="minorHAnsi"/>
        </w:rPr>
      </w:pPr>
      <w:r w:rsidRPr="00EF13F9">
        <w:rPr>
          <w:rFonts w:cstheme="minorHAnsi"/>
        </w:rPr>
        <w:br w:type="page"/>
      </w:r>
    </w:p>
    <w:p w14:paraId="7D14460B" w14:textId="55F20ABF" w:rsidR="000545E6" w:rsidRPr="00EF13F9" w:rsidRDefault="000545E6" w:rsidP="000545E6">
      <w:pPr>
        <w:pStyle w:val="Caption"/>
        <w:keepNext/>
        <w:rPr>
          <w:rFonts w:cstheme="minorHAnsi"/>
        </w:rPr>
      </w:pPr>
      <w:bookmarkStart w:id="3" w:name="_Ref127206406"/>
      <w:r w:rsidRPr="00EF13F9">
        <w:rPr>
          <w:rFonts w:cstheme="minorHAnsi"/>
        </w:rPr>
        <w:lastRenderedPageBreak/>
        <w:t xml:space="preserve">Table </w:t>
      </w:r>
      <w:r w:rsidRPr="00EF13F9">
        <w:rPr>
          <w:rFonts w:cstheme="minorHAnsi"/>
        </w:rPr>
        <w:fldChar w:fldCharType="begin"/>
      </w:r>
      <w:r w:rsidRPr="00EF13F9">
        <w:rPr>
          <w:rFonts w:cstheme="minorHAnsi"/>
        </w:rPr>
        <w:instrText xml:space="preserve"> SEQ Table \* ARABIC </w:instrText>
      </w:r>
      <w:r w:rsidRPr="00EF13F9">
        <w:rPr>
          <w:rFonts w:cstheme="minorHAnsi"/>
        </w:rPr>
        <w:fldChar w:fldCharType="separate"/>
      </w:r>
      <w:r w:rsidRPr="00EF13F9">
        <w:rPr>
          <w:rFonts w:cstheme="minorHAnsi"/>
        </w:rPr>
        <w:t>2</w:t>
      </w:r>
      <w:r w:rsidRPr="00EF13F9">
        <w:rPr>
          <w:rFonts w:cstheme="minorHAnsi"/>
        </w:rPr>
        <w:fldChar w:fldCharType="end"/>
      </w:r>
      <w:bookmarkEnd w:id="3"/>
      <w:r w:rsidRPr="00EF13F9">
        <w:rPr>
          <w:rFonts w:cstheme="minorHAnsi"/>
        </w:rPr>
        <w:t xml:space="preserve"> The assembled DNA contigs identified by RNA-sequencing of HS and NTSR black-grass. The contigs were assembled as described</w:t>
      </w:r>
      <w:r w:rsidRPr="00EF13F9">
        <w:rPr>
          <w:rFonts w:cstheme="minorHAnsi"/>
          <w:vertAlign w:val="superscript"/>
        </w:rPr>
        <w:t>17</w:t>
      </w:r>
      <w:r w:rsidRPr="00EF13F9">
        <w:rPr>
          <w:rFonts w:cstheme="minorHAnsi"/>
        </w:rPr>
        <w:t xml:space="preserve">. The gene annotations and accession number obtained from compared assembled sequences to database (NCBI; </w:t>
      </w:r>
      <w:hyperlink r:id="rId8" w:history="1">
        <w:r w:rsidR="001F1F6D" w:rsidRPr="00F462BA">
          <w:rPr>
            <w:rStyle w:val="Hyperlink"/>
            <w:rFonts w:cstheme="minorHAnsi"/>
          </w:rPr>
          <w:t>https://www.ncbi.nlm.nih.gov</w:t>
        </w:r>
      </w:hyperlink>
      <w:r w:rsidRPr="00EF13F9">
        <w:rPr>
          <w:rFonts w:cstheme="minorHAnsi"/>
        </w:rPr>
        <w:t>).</w:t>
      </w:r>
      <w:r w:rsidR="001F1F6D">
        <w:rPr>
          <w:rFonts w:cstheme="minorHAnsi"/>
        </w:rPr>
        <w:t xml:space="preserve"> (N.B. full sequences for </w:t>
      </w:r>
      <w:r w:rsidR="001F1F6D" w:rsidRPr="001F1F6D">
        <w:rPr>
          <w:rFonts w:cstheme="minorHAnsi"/>
        </w:rPr>
        <w:t>AmCYP450</w:t>
      </w:r>
      <w:r w:rsidR="001F1F6D">
        <w:rPr>
          <w:rFonts w:cstheme="minorHAnsi"/>
        </w:rPr>
        <w:t xml:space="preserve">, </w:t>
      </w:r>
      <w:r w:rsidR="001F1F6D" w:rsidRPr="001F1F6D">
        <w:rPr>
          <w:rFonts w:cstheme="minorHAnsi"/>
        </w:rPr>
        <w:t>AmUGT</w:t>
      </w:r>
      <w:r w:rsidR="001F1F6D">
        <w:rPr>
          <w:rFonts w:cstheme="minorHAnsi"/>
        </w:rPr>
        <w:t xml:space="preserve">, and </w:t>
      </w:r>
      <w:r w:rsidR="001F1F6D" w:rsidRPr="001F1F6D">
        <w:rPr>
          <w:rFonts w:cstheme="minorHAnsi"/>
        </w:rPr>
        <w:t>AmABC</w:t>
      </w:r>
      <w:r w:rsidR="001F1F6D">
        <w:rPr>
          <w:rFonts w:cstheme="minorHAnsi"/>
        </w:rPr>
        <w:t xml:space="preserve"> were not available, therefore no accession numbers</w:t>
      </w:r>
      <w:r w:rsidR="00D44CF7">
        <w:rPr>
          <w:rFonts w:cstheme="minorHAnsi"/>
        </w:rPr>
        <w:t xml:space="preserve"> are listed</w:t>
      </w:r>
      <w:r w:rsidR="001F1F6D">
        <w:rPr>
          <w:rFonts w:cstheme="minorHAnsi"/>
        </w:rPr>
        <w:t xml:space="preserve"> for these genes</w:t>
      </w:r>
      <w:r w:rsidR="00D44CF7">
        <w:rPr>
          <w:rFonts w:cstheme="minorHAnsi"/>
        </w:rPr>
        <w:t>)</w:t>
      </w:r>
    </w:p>
    <w:tbl>
      <w:tblPr>
        <w:tblStyle w:val="ListTable2-Accent3"/>
        <w:tblW w:w="0" w:type="auto"/>
        <w:tblLook w:val="04A0" w:firstRow="1" w:lastRow="0" w:firstColumn="1" w:lastColumn="0" w:noHBand="0" w:noVBand="1"/>
      </w:tblPr>
      <w:tblGrid>
        <w:gridCol w:w="3005"/>
        <w:gridCol w:w="3005"/>
        <w:gridCol w:w="3006"/>
      </w:tblGrid>
      <w:tr w:rsidR="000545E6" w:rsidRPr="00700277" w14:paraId="0FB1CF5E" w14:textId="77777777" w:rsidTr="00A77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DCFFEFF" w14:textId="77777777" w:rsidR="000545E6" w:rsidRPr="00EF13F9" w:rsidRDefault="000545E6" w:rsidP="00A772CF">
            <w:pPr>
              <w:spacing w:line="360" w:lineRule="auto"/>
              <w:jc w:val="center"/>
              <w:rPr>
                <w:rFonts w:cstheme="minorHAnsi"/>
                <w:sz w:val="24"/>
                <w:szCs w:val="24"/>
              </w:rPr>
            </w:pPr>
            <w:r w:rsidRPr="00EF13F9">
              <w:rPr>
                <w:rFonts w:cstheme="minorHAnsi"/>
                <w:sz w:val="24"/>
                <w:szCs w:val="24"/>
              </w:rPr>
              <w:t>Gene ID</w:t>
            </w:r>
          </w:p>
        </w:tc>
        <w:tc>
          <w:tcPr>
            <w:tcW w:w="3005" w:type="dxa"/>
          </w:tcPr>
          <w:p w14:paraId="7F763ECB" w14:textId="77777777" w:rsidR="000545E6" w:rsidRPr="00EF13F9" w:rsidRDefault="000545E6" w:rsidP="00A772CF">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F13F9">
              <w:rPr>
                <w:rFonts w:cstheme="minorHAnsi"/>
                <w:sz w:val="24"/>
                <w:szCs w:val="24"/>
              </w:rPr>
              <w:t>Annotation</w:t>
            </w:r>
          </w:p>
        </w:tc>
        <w:tc>
          <w:tcPr>
            <w:tcW w:w="3006" w:type="dxa"/>
          </w:tcPr>
          <w:p w14:paraId="765400DB" w14:textId="77777777" w:rsidR="000545E6" w:rsidRPr="00EF13F9" w:rsidRDefault="000545E6" w:rsidP="00A772CF">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F13F9">
              <w:rPr>
                <w:rFonts w:cstheme="minorHAnsi"/>
                <w:sz w:val="24"/>
                <w:szCs w:val="24"/>
              </w:rPr>
              <w:t>Accession number</w:t>
            </w:r>
          </w:p>
        </w:tc>
      </w:tr>
      <w:tr w:rsidR="000545E6" w:rsidRPr="00700277" w14:paraId="0CF7685F" w14:textId="77777777" w:rsidTr="00A77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36CFBBA" w14:textId="77777777" w:rsidR="000545E6" w:rsidRPr="00EF13F9" w:rsidRDefault="000545E6" w:rsidP="00A772CF">
            <w:pPr>
              <w:spacing w:line="360" w:lineRule="auto"/>
              <w:jc w:val="center"/>
              <w:rPr>
                <w:rFonts w:cstheme="minorHAnsi"/>
                <w:i/>
                <w:iCs/>
                <w:sz w:val="24"/>
                <w:szCs w:val="24"/>
              </w:rPr>
            </w:pPr>
            <w:bookmarkStart w:id="4" w:name="_Hlk153373977"/>
            <w:r w:rsidRPr="00EF13F9">
              <w:rPr>
                <w:rFonts w:cstheme="minorHAnsi"/>
                <w:i/>
                <w:iCs/>
                <w:sz w:val="24"/>
                <w:szCs w:val="24"/>
              </w:rPr>
              <w:t>AmCYP450</w:t>
            </w:r>
            <w:bookmarkEnd w:id="4"/>
          </w:p>
        </w:tc>
        <w:tc>
          <w:tcPr>
            <w:tcW w:w="3005" w:type="dxa"/>
          </w:tcPr>
          <w:p w14:paraId="7701D959" w14:textId="77777777" w:rsidR="000545E6" w:rsidRPr="00EF13F9" w:rsidRDefault="000545E6" w:rsidP="00A772C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F13F9">
              <w:rPr>
                <w:rFonts w:cstheme="minorHAnsi"/>
                <w:sz w:val="24"/>
                <w:szCs w:val="24"/>
              </w:rPr>
              <w:t>Cytochrome P450 family 72A1</w:t>
            </w:r>
          </w:p>
        </w:tc>
        <w:tc>
          <w:tcPr>
            <w:tcW w:w="3006" w:type="dxa"/>
          </w:tcPr>
          <w:p w14:paraId="1CFC0FD0" w14:textId="77777777" w:rsidR="000545E6" w:rsidRPr="00EF13F9" w:rsidRDefault="000545E6" w:rsidP="00A772C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0545E6" w:rsidRPr="00700277" w14:paraId="25BB02D3" w14:textId="77777777" w:rsidTr="00A772CF">
        <w:tc>
          <w:tcPr>
            <w:cnfStyle w:val="001000000000" w:firstRow="0" w:lastRow="0" w:firstColumn="1" w:lastColumn="0" w:oddVBand="0" w:evenVBand="0" w:oddHBand="0" w:evenHBand="0" w:firstRowFirstColumn="0" w:firstRowLastColumn="0" w:lastRowFirstColumn="0" w:lastRowLastColumn="0"/>
            <w:tcW w:w="3005" w:type="dxa"/>
          </w:tcPr>
          <w:p w14:paraId="0A6BB4C5" w14:textId="77777777" w:rsidR="000545E6" w:rsidRPr="00EF13F9" w:rsidRDefault="000545E6" w:rsidP="00A772CF">
            <w:pPr>
              <w:spacing w:line="360" w:lineRule="auto"/>
              <w:jc w:val="center"/>
              <w:rPr>
                <w:rFonts w:cstheme="minorHAnsi"/>
                <w:i/>
                <w:iCs/>
                <w:sz w:val="24"/>
                <w:szCs w:val="24"/>
              </w:rPr>
            </w:pPr>
            <w:r w:rsidRPr="00EF13F9">
              <w:rPr>
                <w:rFonts w:cstheme="minorHAnsi"/>
                <w:i/>
                <w:iCs/>
                <w:sz w:val="24"/>
                <w:szCs w:val="24"/>
              </w:rPr>
              <w:t>AmOPR1</w:t>
            </w:r>
          </w:p>
        </w:tc>
        <w:tc>
          <w:tcPr>
            <w:tcW w:w="3005" w:type="dxa"/>
          </w:tcPr>
          <w:p w14:paraId="61029C24" w14:textId="77777777" w:rsidR="000545E6" w:rsidRPr="00EF13F9" w:rsidRDefault="000545E6" w:rsidP="00A772CF">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F13F9">
              <w:rPr>
                <w:rFonts w:cstheme="minorHAnsi"/>
                <w:i/>
                <w:iCs/>
                <w:sz w:val="24"/>
                <w:szCs w:val="24"/>
              </w:rPr>
              <w:t xml:space="preserve">Alopecurus myosuroides </w:t>
            </w:r>
            <w:r w:rsidRPr="00EF13F9">
              <w:rPr>
                <w:rFonts w:cstheme="minorHAnsi"/>
                <w:sz w:val="24"/>
                <w:szCs w:val="24"/>
              </w:rPr>
              <w:t>mRNA for 12-oxophytodienoate reductase 1</w:t>
            </w:r>
          </w:p>
        </w:tc>
        <w:tc>
          <w:tcPr>
            <w:tcW w:w="3006" w:type="dxa"/>
          </w:tcPr>
          <w:p w14:paraId="3C2D0238" w14:textId="77777777" w:rsidR="000545E6" w:rsidRPr="00EF13F9" w:rsidRDefault="000545E6" w:rsidP="00A772CF">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F13F9">
              <w:rPr>
                <w:rFonts w:cstheme="minorHAnsi"/>
                <w:sz w:val="24"/>
                <w:szCs w:val="24"/>
              </w:rPr>
              <w:t>KY172653.1</w:t>
            </w:r>
          </w:p>
        </w:tc>
      </w:tr>
      <w:tr w:rsidR="000545E6" w:rsidRPr="00700277" w14:paraId="6161593B" w14:textId="77777777" w:rsidTr="00A77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2682263" w14:textId="77777777" w:rsidR="000545E6" w:rsidRPr="00EF13F9" w:rsidRDefault="000545E6" w:rsidP="00A772CF">
            <w:pPr>
              <w:spacing w:line="360" w:lineRule="auto"/>
              <w:jc w:val="center"/>
              <w:rPr>
                <w:rFonts w:cstheme="minorHAnsi"/>
                <w:i/>
                <w:iCs/>
                <w:sz w:val="24"/>
                <w:szCs w:val="24"/>
              </w:rPr>
            </w:pPr>
            <w:r w:rsidRPr="00EF13F9">
              <w:rPr>
                <w:rFonts w:cstheme="minorHAnsi"/>
                <w:i/>
                <w:iCs/>
                <w:sz w:val="24"/>
                <w:szCs w:val="24"/>
              </w:rPr>
              <w:t>AmUGT</w:t>
            </w:r>
          </w:p>
        </w:tc>
        <w:tc>
          <w:tcPr>
            <w:tcW w:w="3005" w:type="dxa"/>
          </w:tcPr>
          <w:p w14:paraId="3FFBD940" w14:textId="77777777" w:rsidR="000545E6" w:rsidRPr="00EF13F9" w:rsidRDefault="000545E6" w:rsidP="00A772C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F13F9">
              <w:rPr>
                <w:rFonts w:cstheme="minorHAnsi"/>
                <w:sz w:val="24"/>
                <w:szCs w:val="24"/>
              </w:rPr>
              <w:t>Cis-zeatin</w:t>
            </w:r>
          </w:p>
          <w:p w14:paraId="3BCA4950" w14:textId="77777777" w:rsidR="000545E6" w:rsidRPr="00EF13F9" w:rsidRDefault="000545E6" w:rsidP="00A772C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F13F9">
              <w:rPr>
                <w:rFonts w:cstheme="minorHAnsi"/>
                <w:sz w:val="24"/>
                <w:szCs w:val="24"/>
              </w:rPr>
              <w:t>O-glucosyltransferase 2</w:t>
            </w:r>
          </w:p>
        </w:tc>
        <w:tc>
          <w:tcPr>
            <w:tcW w:w="3006" w:type="dxa"/>
          </w:tcPr>
          <w:p w14:paraId="5A6B4C77" w14:textId="77777777" w:rsidR="000545E6" w:rsidRPr="00EF13F9" w:rsidRDefault="000545E6" w:rsidP="00A772C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0545E6" w:rsidRPr="00700277" w14:paraId="45FB96E0" w14:textId="77777777" w:rsidTr="00A772CF">
        <w:tc>
          <w:tcPr>
            <w:cnfStyle w:val="001000000000" w:firstRow="0" w:lastRow="0" w:firstColumn="1" w:lastColumn="0" w:oddVBand="0" w:evenVBand="0" w:oddHBand="0" w:evenHBand="0" w:firstRowFirstColumn="0" w:firstRowLastColumn="0" w:lastRowFirstColumn="0" w:lastRowLastColumn="0"/>
            <w:tcW w:w="3005" w:type="dxa"/>
          </w:tcPr>
          <w:p w14:paraId="6EA90AC4" w14:textId="77777777" w:rsidR="000545E6" w:rsidRPr="00EF13F9" w:rsidRDefault="000545E6" w:rsidP="00A772CF">
            <w:pPr>
              <w:spacing w:line="360" w:lineRule="auto"/>
              <w:jc w:val="center"/>
              <w:rPr>
                <w:rFonts w:cstheme="minorHAnsi"/>
                <w:i/>
                <w:iCs/>
                <w:sz w:val="24"/>
                <w:szCs w:val="24"/>
              </w:rPr>
            </w:pPr>
            <w:r w:rsidRPr="00EF13F9">
              <w:rPr>
                <w:rFonts w:cstheme="minorHAnsi"/>
                <w:i/>
                <w:iCs/>
                <w:sz w:val="24"/>
                <w:szCs w:val="24"/>
              </w:rPr>
              <w:t>AmGSTF1</w:t>
            </w:r>
          </w:p>
        </w:tc>
        <w:tc>
          <w:tcPr>
            <w:tcW w:w="3005" w:type="dxa"/>
          </w:tcPr>
          <w:p w14:paraId="660EF557" w14:textId="77777777" w:rsidR="000545E6" w:rsidRPr="00EF13F9" w:rsidRDefault="000545E6" w:rsidP="00A772CF">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F13F9">
              <w:rPr>
                <w:rFonts w:cstheme="minorHAnsi"/>
                <w:i/>
                <w:iCs/>
                <w:sz w:val="24"/>
                <w:szCs w:val="24"/>
              </w:rPr>
              <w:t xml:space="preserve">Alopecurus myosuroides </w:t>
            </w:r>
            <w:r w:rsidRPr="00EF13F9">
              <w:rPr>
                <w:rFonts w:cstheme="minorHAnsi"/>
                <w:sz w:val="24"/>
                <w:szCs w:val="24"/>
              </w:rPr>
              <w:t>mRNA for glutathione transferase 2c</w:t>
            </w:r>
          </w:p>
        </w:tc>
        <w:tc>
          <w:tcPr>
            <w:tcW w:w="3006" w:type="dxa"/>
          </w:tcPr>
          <w:p w14:paraId="66E6F96C" w14:textId="77777777" w:rsidR="000545E6" w:rsidRPr="00EF13F9" w:rsidRDefault="000545E6" w:rsidP="00A772CF">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F13F9">
              <w:rPr>
                <w:rFonts w:cstheme="minorHAnsi"/>
                <w:sz w:val="24"/>
                <w:szCs w:val="24"/>
              </w:rPr>
              <w:t>AJ010453</w:t>
            </w:r>
          </w:p>
        </w:tc>
      </w:tr>
      <w:tr w:rsidR="000545E6" w:rsidRPr="00700277" w14:paraId="1836586D" w14:textId="77777777" w:rsidTr="00A77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FD7E5C4" w14:textId="77777777" w:rsidR="000545E6" w:rsidRPr="00EF13F9" w:rsidRDefault="000545E6" w:rsidP="00A772CF">
            <w:pPr>
              <w:spacing w:line="360" w:lineRule="auto"/>
              <w:jc w:val="center"/>
              <w:rPr>
                <w:rFonts w:cstheme="minorHAnsi"/>
                <w:i/>
                <w:iCs/>
                <w:sz w:val="24"/>
                <w:szCs w:val="24"/>
              </w:rPr>
            </w:pPr>
            <w:r w:rsidRPr="00EF13F9">
              <w:rPr>
                <w:rFonts w:cstheme="minorHAnsi"/>
                <w:i/>
                <w:iCs/>
                <w:sz w:val="24"/>
                <w:szCs w:val="24"/>
              </w:rPr>
              <w:t>AmGSTU2</w:t>
            </w:r>
          </w:p>
        </w:tc>
        <w:tc>
          <w:tcPr>
            <w:tcW w:w="3005" w:type="dxa"/>
          </w:tcPr>
          <w:p w14:paraId="78967A99" w14:textId="77777777" w:rsidR="000545E6" w:rsidRPr="00EF13F9" w:rsidRDefault="000545E6" w:rsidP="00A772C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F13F9">
              <w:rPr>
                <w:rFonts w:cstheme="minorHAnsi"/>
                <w:i/>
                <w:iCs/>
                <w:sz w:val="24"/>
                <w:szCs w:val="24"/>
              </w:rPr>
              <w:t xml:space="preserve">Alopecurus myosuroides </w:t>
            </w:r>
            <w:r w:rsidRPr="00EF13F9">
              <w:rPr>
                <w:rFonts w:cstheme="minorHAnsi"/>
                <w:sz w:val="24"/>
                <w:szCs w:val="24"/>
              </w:rPr>
              <w:t>mRNA for glutathione s-transferase U2</w:t>
            </w:r>
          </w:p>
        </w:tc>
        <w:tc>
          <w:tcPr>
            <w:tcW w:w="3006" w:type="dxa"/>
          </w:tcPr>
          <w:p w14:paraId="3FEA3D16" w14:textId="77777777" w:rsidR="000545E6" w:rsidRPr="00EF13F9" w:rsidRDefault="000545E6" w:rsidP="00A772C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F13F9">
              <w:rPr>
                <w:rFonts w:cstheme="minorHAnsi"/>
                <w:sz w:val="24"/>
                <w:szCs w:val="24"/>
              </w:rPr>
              <w:t>KY172655</w:t>
            </w:r>
          </w:p>
        </w:tc>
      </w:tr>
      <w:tr w:rsidR="000545E6" w:rsidRPr="00700277" w14:paraId="74B53A1C" w14:textId="77777777" w:rsidTr="00A772CF">
        <w:tc>
          <w:tcPr>
            <w:cnfStyle w:val="001000000000" w:firstRow="0" w:lastRow="0" w:firstColumn="1" w:lastColumn="0" w:oddVBand="0" w:evenVBand="0" w:oddHBand="0" w:evenHBand="0" w:firstRowFirstColumn="0" w:firstRowLastColumn="0" w:lastRowFirstColumn="0" w:lastRowLastColumn="0"/>
            <w:tcW w:w="3005" w:type="dxa"/>
          </w:tcPr>
          <w:p w14:paraId="77EB027E" w14:textId="77777777" w:rsidR="000545E6" w:rsidRPr="00EF13F9" w:rsidRDefault="000545E6" w:rsidP="00A772CF">
            <w:pPr>
              <w:spacing w:line="360" w:lineRule="auto"/>
              <w:jc w:val="center"/>
              <w:rPr>
                <w:rFonts w:cstheme="minorHAnsi"/>
                <w:i/>
                <w:iCs/>
                <w:sz w:val="24"/>
                <w:szCs w:val="24"/>
              </w:rPr>
            </w:pPr>
            <w:r w:rsidRPr="00EF13F9">
              <w:rPr>
                <w:rFonts w:cstheme="minorHAnsi"/>
                <w:i/>
                <w:iCs/>
                <w:sz w:val="24"/>
                <w:szCs w:val="24"/>
              </w:rPr>
              <w:t>AmABC</w:t>
            </w:r>
          </w:p>
        </w:tc>
        <w:tc>
          <w:tcPr>
            <w:tcW w:w="3005" w:type="dxa"/>
          </w:tcPr>
          <w:p w14:paraId="0DCBA51F" w14:textId="77777777" w:rsidR="000545E6" w:rsidRPr="00EF13F9" w:rsidRDefault="000545E6" w:rsidP="00A772CF">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F13F9">
              <w:rPr>
                <w:rFonts w:cstheme="minorHAnsi"/>
                <w:sz w:val="24"/>
                <w:szCs w:val="24"/>
              </w:rPr>
              <w:t>Possible ABCI7</w:t>
            </w:r>
          </w:p>
          <w:p w14:paraId="588A47CA" w14:textId="77777777" w:rsidR="000545E6" w:rsidRPr="00EF13F9" w:rsidRDefault="000545E6" w:rsidP="00A772CF">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F13F9">
              <w:rPr>
                <w:rFonts w:cstheme="minorHAnsi"/>
                <w:i/>
                <w:iCs/>
                <w:sz w:val="24"/>
                <w:szCs w:val="24"/>
              </w:rPr>
              <w:t>A. tauschii</w:t>
            </w:r>
          </w:p>
        </w:tc>
        <w:tc>
          <w:tcPr>
            <w:tcW w:w="3006" w:type="dxa"/>
          </w:tcPr>
          <w:p w14:paraId="4BF0ECB2" w14:textId="77777777" w:rsidR="000545E6" w:rsidRPr="00EF13F9" w:rsidRDefault="000545E6" w:rsidP="00A772CF">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67832F04" w14:textId="77777777" w:rsidR="000545E6" w:rsidRPr="00EF13F9" w:rsidRDefault="000545E6" w:rsidP="000545E6">
      <w:pPr>
        <w:rPr>
          <w:rFonts w:cstheme="minorHAnsi"/>
        </w:rPr>
      </w:pPr>
    </w:p>
    <w:p w14:paraId="2EAFAD8E" w14:textId="77777777" w:rsidR="000545E6" w:rsidRPr="00EF13F9" w:rsidRDefault="000545E6" w:rsidP="000545E6">
      <w:pPr>
        <w:rPr>
          <w:rFonts w:cstheme="minorHAnsi"/>
        </w:rPr>
      </w:pPr>
      <w:r w:rsidRPr="00EF13F9">
        <w:rPr>
          <w:rFonts w:cstheme="minorHAnsi"/>
        </w:rPr>
        <w:br w:type="page"/>
      </w:r>
    </w:p>
    <w:p w14:paraId="24A1F927" w14:textId="77777777" w:rsidR="000545E6" w:rsidRPr="00EF13F9" w:rsidRDefault="000545E6" w:rsidP="000545E6">
      <w:pPr>
        <w:pStyle w:val="Caption"/>
        <w:keepNext/>
        <w:rPr>
          <w:rFonts w:cstheme="minorHAnsi"/>
        </w:rPr>
      </w:pPr>
      <w:bookmarkStart w:id="5" w:name="_Ref127206449"/>
      <w:r w:rsidRPr="00EF13F9">
        <w:rPr>
          <w:rFonts w:cstheme="minorHAnsi"/>
        </w:rPr>
        <w:lastRenderedPageBreak/>
        <w:t xml:space="preserve">Table </w:t>
      </w:r>
      <w:r w:rsidRPr="00EF13F9">
        <w:rPr>
          <w:rFonts w:cstheme="minorHAnsi"/>
        </w:rPr>
        <w:fldChar w:fldCharType="begin"/>
      </w:r>
      <w:r w:rsidRPr="00EF13F9">
        <w:rPr>
          <w:rFonts w:cstheme="minorHAnsi"/>
        </w:rPr>
        <w:instrText xml:space="preserve"> SEQ Table \* ARABIC </w:instrText>
      </w:r>
      <w:r w:rsidRPr="00EF13F9">
        <w:rPr>
          <w:rFonts w:cstheme="minorHAnsi"/>
        </w:rPr>
        <w:fldChar w:fldCharType="separate"/>
      </w:r>
      <w:r w:rsidRPr="00EF13F9">
        <w:rPr>
          <w:rFonts w:cstheme="minorHAnsi"/>
        </w:rPr>
        <w:t>3</w:t>
      </w:r>
      <w:r w:rsidRPr="00EF13F9">
        <w:rPr>
          <w:rFonts w:cstheme="minorHAnsi"/>
        </w:rPr>
        <w:fldChar w:fldCharType="end"/>
      </w:r>
      <w:bookmarkEnd w:id="5"/>
      <w:r w:rsidRPr="00EF13F9">
        <w:rPr>
          <w:rFonts w:cstheme="minorHAnsi"/>
        </w:rPr>
        <w:t xml:space="preserve"> Survival to fenoxaprop predicted by transcript expression and ACCase mutation frequency. Output from quasibinomial generalised linear regression (GLM). The normalised basal expression of each biomarker and ACCase mutation frequency were used as independent variables to predict survival to spraying with fenoxaprop. ** significant differences</w:t>
      </w:r>
    </w:p>
    <w:tbl>
      <w:tblPr>
        <w:tblStyle w:val="ListTable2-Accent3"/>
        <w:tblpPr w:leftFromText="180" w:rightFromText="180" w:vertAnchor="page" w:horzAnchor="margin" w:tblpY="2544"/>
        <w:tblW w:w="0" w:type="auto"/>
        <w:tblLook w:val="04A0" w:firstRow="1" w:lastRow="0" w:firstColumn="1" w:lastColumn="0" w:noHBand="0" w:noVBand="1"/>
      </w:tblPr>
      <w:tblGrid>
        <w:gridCol w:w="756"/>
        <w:gridCol w:w="1558"/>
        <w:gridCol w:w="1610"/>
        <w:gridCol w:w="494"/>
        <w:gridCol w:w="1515"/>
        <w:gridCol w:w="744"/>
        <w:gridCol w:w="1378"/>
        <w:gridCol w:w="971"/>
      </w:tblGrid>
      <w:tr w:rsidR="000545E6" w:rsidRPr="00700277" w14:paraId="39091005" w14:textId="77777777" w:rsidTr="00A77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E01B77" w14:textId="77777777" w:rsidR="000545E6" w:rsidRPr="00EF13F9" w:rsidRDefault="000545E6" w:rsidP="00A772CF">
            <w:pPr>
              <w:spacing w:line="480" w:lineRule="auto"/>
              <w:rPr>
                <w:rFonts w:cstheme="minorHAnsi"/>
                <w:sz w:val="20"/>
                <w:szCs w:val="20"/>
              </w:rPr>
            </w:pPr>
            <w:r w:rsidRPr="00EF13F9">
              <w:rPr>
                <w:rFonts w:cstheme="minorHAnsi"/>
                <w:sz w:val="20"/>
                <w:szCs w:val="20"/>
              </w:rPr>
              <w:t>Model</w:t>
            </w:r>
          </w:p>
        </w:tc>
        <w:tc>
          <w:tcPr>
            <w:tcW w:w="0" w:type="auto"/>
          </w:tcPr>
          <w:p w14:paraId="548A9D50"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Response variable</w:t>
            </w:r>
          </w:p>
        </w:tc>
        <w:tc>
          <w:tcPr>
            <w:tcW w:w="0" w:type="auto"/>
          </w:tcPr>
          <w:p w14:paraId="64C1F448"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Explanatory variable</w:t>
            </w:r>
          </w:p>
        </w:tc>
        <w:tc>
          <w:tcPr>
            <w:tcW w:w="0" w:type="auto"/>
          </w:tcPr>
          <w:p w14:paraId="7FC54F69"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d.f.</w:t>
            </w:r>
          </w:p>
        </w:tc>
        <w:tc>
          <w:tcPr>
            <w:tcW w:w="0" w:type="auto"/>
          </w:tcPr>
          <w:p w14:paraId="4F846681"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Deviance difference</w:t>
            </w:r>
          </w:p>
        </w:tc>
        <w:tc>
          <w:tcPr>
            <w:tcW w:w="0" w:type="auto"/>
          </w:tcPr>
          <w:p w14:paraId="255D4A57"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Res. d.f.</w:t>
            </w:r>
          </w:p>
        </w:tc>
        <w:tc>
          <w:tcPr>
            <w:tcW w:w="0" w:type="auto"/>
          </w:tcPr>
          <w:p w14:paraId="06F9BF87"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 xml:space="preserve">Residual deviance </w:t>
            </w:r>
          </w:p>
        </w:tc>
        <w:tc>
          <w:tcPr>
            <w:tcW w:w="0" w:type="auto"/>
          </w:tcPr>
          <w:p w14:paraId="3635624E"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i/>
                <w:iCs/>
                <w:sz w:val="20"/>
                <w:szCs w:val="20"/>
              </w:rPr>
              <w:t>P</w:t>
            </w:r>
            <w:r w:rsidRPr="00EF13F9">
              <w:rPr>
                <w:rFonts w:cstheme="minorHAnsi"/>
                <w:sz w:val="20"/>
                <w:szCs w:val="20"/>
              </w:rPr>
              <w:t>-value</w:t>
            </w:r>
          </w:p>
        </w:tc>
      </w:tr>
      <w:tr w:rsidR="000545E6" w:rsidRPr="00700277" w14:paraId="22A372E2" w14:textId="77777777" w:rsidTr="00A77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866CF" w14:textId="77777777" w:rsidR="000545E6" w:rsidRPr="00EF13F9" w:rsidRDefault="000545E6" w:rsidP="00A772CF">
            <w:pPr>
              <w:spacing w:line="480" w:lineRule="auto"/>
              <w:rPr>
                <w:rFonts w:cstheme="minorHAnsi"/>
                <w:sz w:val="20"/>
                <w:szCs w:val="20"/>
              </w:rPr>
            </w:pPr>
            <w:r w:rsidRPr="00EF13F9">
              <w:rPr>
                <w:rFonts w:cstheme="minorHAnsi"/>
                <w:sz w:val="20"/>
                <w:szCs w:val="20"/>
              </w:rPr>
              <w:t>1</w:t>
            </w:r>
          </w:p>
        </w:tc>
        <w:tc>
          <w:tcPr>
            <w:tcW w:w="0" w:type="auto"/>
          </w:tcPr>
          <w:p w14:paraId="5C4CE89E"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Fenoxaprop survival</w:t>
            </w:r>
          </w:p>
        </w:tc>
        <w:tc>
          <w:tcPr>
            <w:tcW w:w="0" w:type="auto"/>
          </w:tcPr>
          <w:p w14:paraId="0D84D1F0"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EF13F9">
              <w:rPr>
                <w:rFonts w:cstheme="minorHAnsi"/>
                <w:i/>
                <w:iCs/>
                <w:sz w:val="20"/>
                <w:szCs w:val="20"/>
              </w:rPr>
              <w:t>AmGSTF1</w:t>
            </w:r>
          </w:p>
          <w:p w14:paraId="3B76A42D"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 xml:space="preserve">ACCase </w:t>
            </w:r>
          </w:p>
        </w:tc>
        <w:tc>
          <w:tcPr>
            <w:tcW w:w="0" w:type="auto"/>
          </w:tcPr>
          <w:p w14:paraId="518530D5"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w:t>
            </w:r>
          </w:p>
          <w:p w14:paraId="7DAF3716"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w:t>
            </w:r>
          </w:p>
        </w:tc>
        <w:tc>
          <w:tcPr>
            <w:tcW w:w="0" w:type="auto"/>
          </w:tcPr>
          <w:p w14:paraId="45E153C8"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67.17</w:t>
            </w:r>
          </w:p>
          <w:p w14:paraId="7058052E"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54.57</w:t>
            </w:r>
          </w:p>
        </w:tc>
        <w:tc>
          <w:tcPr>
            <w:tcW w:w="0" w:type="auto"/>
          </w:tcPr>
          <w:p w14:paraId="7BCBBAA1"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28</w:t>
            </w:r>
          </w:p>
          <w:p w14:paraId="51C3BBAE"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27</w:t>
            </w:r>
          </w:p>
        </w:tc>
        <w:tc>
          <w:tcPr>
            <w:tcW w:w="0" w:type="auto"/>
          </w:tcPr>
          <w:p w14:paraId="5D03F287"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148.36</w:t>
            </w:r>
          </w:p>
          <w:p w14:paraId="7B7C0998"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93.97</w:t>
            </w:r>
          </w:p>
        </w:tc>
        <w:tc>
          <w:tcPr>
            <w:tcW w:w="0" w:type="auto"/>
          </w:tcPr>
          <w:p w14:paraId="60890347"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&lt;0.001**</w:t>
            </w:r>
          </w:p>
          <w:p w14:paraId="034FACC3"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&lt;0.001**</w:t>
            </w:r>
          </w:p>
        </w:tc>
      </w:tr>
      <w:tr w:rsidR="000545E6" w:rsidRPr="00700277" w14:paraId="2D1AD51B" w14:textId="77777777" w:rsidTr="00A772CF">
        <w:tc>
          <w:tcPr>
            <w:cnfStyle w:val="001000000000" w:firstRow="0" w:lastRow="0" w:firstColumn="1" w:lastColumn="0" w:oddVBand="0" w:evenVBand="0" w:oddHBand="0" w:evenHBand="0" w:firstRowFirstColumn="0" w:firstRowLastColumn="0" w:lastRowFirstColumn="0" w:lastRowLastColumn="0"/>
            <w:tcW w:w="0" w:type="auto"/>
          </w:tcPr>
          <w:p w14:paraId="737B0ADD" w14:textId="77777777" w:rsidR="000545E6" w:rsidRPr="00EF13F9" w:rsidRDefault="000545E6" w:rsidP="00A772CF">
            <w:pPr>
              <w:spacing w:line="480" w:lineRule="auto"/>
              <w:rPr>
                <w:rFonts w:cstheme="minorHAnsi"/>
                <w:sz w:val="20"/>
                <w:szCs w:val="20"/>
              </w:rPr>
            </w:pPr>
            <w:r w:rsidRPr="00EF13F9">
              <w:rPr>
                <w:rFonts w:cstheme="minorHAnsi"/>
                <w:sz w:val="20"/>
                <w:szCs w:val="20"/>
              </w:rPr>
              <w:t>2</w:t>
            </w:r>
          </w:p>
        </w:tc>
        <w:tc>
          <w:tcPr>
            <w:tcW w:w="0" w:type="auto"/>
          </w:tcPr>
          <w:p w14:paraId="525CAB0F"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Fenoxaprop survival</w:t>
            </w:r>
          </w:p>
        </w:tc>
        <w:tc>
          <w:tcPr>
            <w:tcW w:w="0" w:type="auto"/>
          </w:tcPr>
          <w:p w14:paraId="481B3225"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EF13F9">
              <w:rPr>
                <w:rFonts w:cstheme="minorHAnsi"/>
                <w:i/>
                <w:iCs/>
                <w:sz w:val="20"/>
                <w:szCs w:val="20"/>
              </w:rPr>
              <w:t>AmGSTU2</w:t>
            </w:r>
          </w:p>
          <w:p w14:paraId="565F8B29"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 xml:space="preserve">ACCase </w:t>
            </w:r>
          </w:p>
        </w:tc>
        <w:tc>
          <w:tcPr>
            <w:tcW w:w="0" w:type="auto"/>
          </w:tcPr>
          <w:p w14:paraId="2A6A75F1"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w:t>
            </w:r>
          </w:p>
          <w:p w14:paraId="513B746B"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w:t>
            </w:r>
          </w:p>
        </w:tc>
        <w:tc>
          <w:tcPr>
            <w:tcW w:w="0" w:type="auto"/>
          </w:tcPr>
          <w:p w14:paraId="70EE0CDA"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68.93</w:t>
            </w:r>
          </w:p>
          <w:p w14:paraId="776FFB2E"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54.57</w:t>
            </w:r>
          </w:p>
        </w:tc>
        <w:tc>
          <w:tcPr>
            <w:tcW w:w="0" w:type="auto"/>
          </w:tcPr>
          <w:p w14:paraId="1E041ACF"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28</w:t>
            </w:r>
          </w:p>
          <w:p w14:paraId="1E853DDC"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27</w:t>
            </w:r>
          </w:p>
        </w:tc>
        <w:tc>
          <w:tcPr>
            <w:tcW w:w="0" w:type="auto"/>
          </w:tcPr>
          <w:p w14:paraId="78A2DF69" w14:textId="77777777" w:rsidR="000545E6" w:rsidRPr="00EF13F9" w:rsidRDefault="000545E6" w:rsidP="00A772CF">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146.60</w:t>
            </w:r>
          </w:p>
          <w:p w14:paraId="1B61ABB8" w14:textId="77777777" w:rsidR="000545E6" w:rsidRPr="00EF13F9" w:rsidRDefault="000545E6" w:rsidP="00A772CF">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122.21</w:t>
            </w:r>
          </w:p>
        </w:tc>
        <w:tc>
          <w:tcPr>
            <w:tcW w:w="0" w:type="auto"/>
          </w:tcPr>
          <w:p w14:paraId="0D056CF7"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&lt;0.001**</w:t>
            </w:r>
          </w:p>
          <w:p w14:paraId="2431FF46"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0.013*</w:t>
            </w:r>
          </w:p>
        </w:tc>
      </w:tr>
      <w:tr w:rsidR="000545E6" w:rsidRPr="00700277" w14:paraId="1E648BE2" w14:textId="77777777" w:rsidTr="00A77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6E3AE1" w14:textId="77777777" w:rsidR="000545E6" w:rsidRPr="00EF13F9" w:rsidRDefault="000545E6" w:rsidP="00A772CF">
            <w:pPr>
              <w:spacing w:line="480" w:lineRule="auto"/>
              <w:rPr>
                <w:rFonts w:cstheme="minorHAnsi"/>
                <w:sz w:val="20"/>
                <w:szCs w:val="20"/>
              </w:rPr>
            </w:pPr>
            <w:r w:rsidRPr="00EF13F9">
              <w:rPr>
                <w:rFonts w:cstheme="minorHAnsi"/>
                <w:sz w:val="20"/>
                <w:szCs w:val="20"/>
              </w:rPr>
              <w:t>3</w:t>
            </w:r>
          </w:p>
        </w:tc>
        <w:tc>
          <w:tcPr>
            <w:tcW w:w="0" w:type="auto"/>
          </w:tcPr>
          <w:p w14:paraId="14D5D449"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Fenoxaprop survival</w:t>
            </w:r>
          </w:p>
        </w:tc>
        <w:tc>
          <w:tcPr>
            <w:tcW w:w="0" w:type="auto"/>
          </w:tcPr>
          <w:p w14:paraId="6A3DA273"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EF13F9">
              <w:rPr>
                <w:rFonts w:cstheme="minorHAnsi"/>
                <w:i/>
                <w:iCs/>
                <w:sz w:val="20"/>
                <w:szCs w:val="20"/>
              </w:rPr>
              <w:t>AmOPR1</w:t>
            </w:r>
          </w:p>
          <w:p w14:paraId="598DFCE1"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 xml:space="preserve">ACCase </w:t>
            </w:r>
          </w:p>
        </w:tc>
        <w:tc>
          <w:tcPr>
            <w:tcW w:w="0" w:type="auto"/>
          </w:tcPr>
          <w:p w14:paraId="372B1B2E"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w:t>
            </w:r>
          </w:p>
          <w:p w14:paraId="0BBE8C94"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w:t>
            </w:r>
          </w:p>
        </w:tc>
        <w:tc>
          <w:tcPr>
            <w:tcW w:w="0" w:type="auto"/>
          </w:tcPr>
          <w:p w14:paraId="2823CD94"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45.24</w:t>
            </w:r>
          </w:p>
          <w:p w14:paraId="00926902"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54.57</w:t>
            </w:r>
          </w:p>
        </w:tc>
        <w:tc>
          <w:tcPr>
            <w:tcW w:w="0" w:type="auto"/>
          </w:tcPr>
          <w:p w14:paraId="0BD314B9"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28</w:t>
            </w:r>
          </w:p>
          <w:p w14:paraId="3BCEAA04"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27</w:t>
            </w:r>
          </w:p>
        </w:tc>
        <w:tc>
          <w:tcPr>
            <w:tcW w:w="0" w:type="auto"/>
          </w:tcPr>
          <w:p w14:paraId="025D3243"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167.23</w:t>
            </w:r>
          </w:p>
          <w:p w14:paraId="4C5DE531"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139.26</w:t>
            </w:r>
          </w:p>
        </w:tc>
        <w:tc>
          <w:tcPr>
            <w:tcW w:w="0" w:type="auto"/>
          </w:tcPr>
          <w:p w14:paraId="492E7320"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&lt;0.001**</w:t>
            </w:r>
          </w:p>
          <w:p w14:paraId="160379CE"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&lt;0.001**</w:t>
            </w:r>
          </w:p>
        </w:tc>
      </w:tr>
    </w:tbl>
    <w:p w14:paraId="125731D9" w14:textId="77777777" w:rsidR="000545E6" w:rsidRPr="00EF13F9" w:rsidRDefault="000545E6" w:rsidP="000545E6">
      <w:pPr>
        <w:rPr>
          <w:rFonts w:cstheme="minorHAnsi"/>
        </w:rPr>
      </w:pPr>
    </w:p>
    <w:p w14:paraId="36201605" w14:textId="77777777" w:rsidR="000545E6" w:rsidRPr="00EF13F9" w:rsidRDefault="000545E6" w:rsidP="000545E6">
      <w:pPr>
        <w:rPr>
          <w:rFonts w:cstheme="minorHAnsi"/>
        </w:rPr>
      </w:pPr>
    </w:p>
    <w:p w14:paraId="07F97C89" w14:textId="77777777" w:rsidR="000545E6" w:rsidRPr="00EF13F9" w:rsidRDefault="000545E6" w:rsidP="000545E6">
      <w:pPr>
        <w:pStyle w:val="Caption"/>
        <w:keepNext/>
        <w:rPr>
          <w:rFonts w:cstheme="minorHAnsi"/>
        </w:rPr>
      </w:pPr>
      <w:bookmarkStart w:id="6" w:name="_Ref127206528"/>
      <w:r w:rsidRPr="00EF13F9">
        <w:rPr>
          <w:rFonts w:cstheme="minorHAnsi"/>
        </w:rPr>
        <w:t xml:space="preserve">Table </w:t>
      </w:r>
      <w:r w:rsidRPr="00EF13F9">
        <w:rPr>
          <w:rFonts w:cstheme="minorHAnsi"/>
        </w:rPr>
        <w:fldChar w:fldCharType="begin"/>
      </w:r>
      <w:r w:rsidRPr="00EF13F9">
        <w:rPr>
          <w:rFonts w:cstheme="minorHAnsi"/>
        </w:rPr>
        <w:instrText xml:space="preserve"> SEQ Table \* ARABIC </w:instrText>
      </w:r>
      <w:r w:rsidRPr="00EF13F9">
        <w:rPr>
          <w:rFonts w:cstheme="minorHAnsi"/>
        </w:rPr>
        <w:fldChar w:fldCharType="separate"/>
      </w:r>
      <w:r w:rsidRPr="00EF13F9">
        <w:rPr>
          <w:rFonts w:cstheme="minorHAnsi"/>
        </w:rPr>
        <w:t>4</w:t>
      </w:r>
      <w:r w:rsidRPr="00EF13F9">
        <w:rPr>
          <w:rFonts w:cstheme="minorHAnsi"/>
        </w:rPr>
        <w:fldChar w:fldCharType="end"/>
      </w:r>
      <w:bookmarkEnd w:id="6"/>
      <w:r w:rsidRPr="00EF13F9">
        <w:rPr>
          <w:rFonts w:cstheme="minorHAnsi"/>
        </w:rPr>
        <w:t xml:space="preserve"> Survival to mesosulfuron predicted by transcript expression and ALS mutation frequency. Output from quasibinomial generalised linear regression (GLM). The normalised basal expression of each biomarker and ALS mutation frequency were used as independent variables to predict survival to spraying with mesosulfuron. ** significant differences</w:t>
      </w:r>
    </w:p>
    <w:tbl>
      <w:tblPr>
        <w:tblStyle w:val="ListTable2-Accent3"/>
        <w:tblpPr w:leftFromText="180" w:rightFromText="180" w:vertAnchor="page" w:horzAnchor="margin" w:tblpY="8154"/>
        <w:tblW w:w="0" w:type="auto"/>
        <w:tblLook w:val="04A0" w:firstRow="1" w:lastRow="0" w:firstColumn="1" w:lastColumn="0" w:noHBand="0" w:noVBand="1"/>
      </w:tblPr>
      <w:tblGrid>
        <w:gridCol w:w="756"/>
        <w:gridCol w:w="1558"/>
        <w:gridCol w:w="1610"/>
        <w:gridCol w:w="494"/>
        <w:gridCol w:w="1515"/>
        <w:gridCol w:w="744"/>
        <w:gridCol w:w="1378"/>
        <w:gridCol w:w="971"/>
      </w:tblGrid>
      <w:tr w:rsidR="000545E6" w:rsidRPr="00700277" w14:paraId="3A71FD9C" w14:textId="77777777" w:rsidTr="00A77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2B4886" w14:textId="77777777" w:rsidR="000545E6" w:rsidRPr="00EF13F9" w:rsidRDefault="000545E6" w:rsidP="00A772CF">
            <w:pPr>
              <w:spacing w:line="480" w:lineRule="auto"/>
              <w:rPr>
                <w:rFonts w:cstheme="minorHAnsi"/>
                <w:sz w:val="20"/>
                <w:szCs w:val="20"/>
              </w:rPr>
            </w:pPr>
            <w:r w:rsidRPr="00EF13F9">
              <w:rPr>
                <w:rFonts w:cstheme="minorHAnsi"/>
                <w:sz w:val="20"/>
                <w:szCs w:val="20"/>
              </w:rPr>
              <w:t>Model</w:t>
            </w:r>
          </w:p>
        </w:tc>
        <w:tc>
          <w:tcPr>
            <w:tcW w:w="0" w:type="auto"/>
          </w:tcPr>
          <w:p w14:paraId="5C89EB5C"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Response variable</w:t>
            </w:r>
          </w:p>
        </w:tc>
        <w:tc>
          <w:tcPr>
            <w:tcW w:w="0" w:type="auto"/>
          </w:tcPr>
          <w:p w14:paraId="3217087B"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Explanatory variable</w:t>
            </w:r>
          </w:p>
        </w:tc>
        <w:tc>
          <w:tcPr>
            <w:tcW w:w="0" w:type="auto"/>
          </w:tcPr>
          <w:p w14:paraId="38AD2B47"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d.f.</w:t>
            </w:r>
          </w:p>
        </w:tc>
        <w:tc>
          <w:tcPr>
            <w:tcW w:w="0" w:type="auto"/>
          </w:tcPr>
          <w:p w14:paraId="66621F67"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Deviance difference</w:t>
            </w:r>
          </w:p>
        </w:tc>
        <w:tc>
          <w:tcPr>
            <w:tcW w:w="0" w:type="auto"/>
          </w:tcPr>
          <w:p w14:paraId="5D5B9FBD"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Res. d.f.</w:t>
            </w:r>
          </w:p>
        </w:tc>
        <w:tc>
          <w:tcPr>
            <w:tcW w:w="0" w:type="auto"/>
          </w:tcPr>
          <w:p w14:paraId="1F0BF007"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 xml:space="preserve">Residual deviance </w:t>
            </w:r>
          </w:p>
        </w:tc>
        <w:tc>
          <w:tcPr>
            <w:tcW w:w="0" w:type="auto"/>
          </w:tcPr>
          <w:p w14:paraId="2803F245"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i/>
                <w:iCs/>
                <w:sz w:val="20"/>
                <w:szCs w:val="20"/>
              </w:rPr>
              <w:t>P</w:t>
            </w:r>
            <w:r w:rsidRPr="00EF13F9">
              <w:rPr>
                <w:rFonts w:cstheme="minorHAnsi"/>
                <w:sz w:val="20"/>
                <w:szCs w:val="20"/>
              </w:rPr>
              <w:t>-value</w:t>
            </w:r>
          </w:p>
        </w:tc>
      </w:tr>
      <w:tr w:rsidR="000545E6" w:rsidRPr="00700277" w14:paraId="310CFEB2" w14:textId="77777777" w:rsidTr="00A77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1B1A85" w14:textId="77777777" w:rsidR="000545E6" w:rsidRPr="00EF13F9" w:rsidRDefault="000545E6" w:rsidP="00A772CF">
            <w:pPr>
              <w:spacing w:line="480" w:lineRule="auto"/>
              <w:rPr>
                <w:rFonts w:cstheme="minorHAnsi"/>
                <w:sz w:val="20"/>
                <w:szCs w:val="20"/>
              </w:rPr>
            </w:pPr>
            <w:r w:rsidRPr="00EF13F9">
              <w:rPr>
                <w:rFonts w:cstheme="minorHAnsi"/>
                <w:sz w:val="20"/>
                <w:szCs w:val="20"/>
              </w:rPr>
              <w:t>1</w:t>
            </w:r>
          </w:p>
        </w:tc>
        <w:tc>
          <w:tcPr>
            <w:tcW w:w="0" w:type="auto"/>
          </w:tcPr>
          <w:p w14:paraId="24D539C8"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Mesosulfuron</w:t>
            </w:r>
          </w:p>
          <w:p w14:paraId="231682DA"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survival</w:t>
            </w:r>
          </w:p>
        </w:tc>
        <w:tc>
          <w:tcPr>
            <w:tcW w:w="0" w:type="auto"/>
          </w:tcPr>
          <w:p w14:paraId="31A6ACD4"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EF13F9">
              <w:rPr>
                <w:rFonts w:cstheme="minorHAnsi"/>
                <w:i/>
                <w:iCs/>
                <w:sz w:val="20"/>
                <w:szCs w:val="20"/>
              </w:rPr>
              <w:t>AmGSTF1</w:t>
            </w:r>
          </w:p>
          <w:p w14:paraId="62410D5E"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 xml:space="preserve">ALS </w:t>
            </w:r>
          </w:p>
        </w:tc>
        <w:tc>
          <w:tcPr>
            <w:tcW w:w="0" w:type="auto"/>
          </w:tcPr>
          <w:p w14:paraId="74AAAC82"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w:t>
            </w:r>
          </w:p>
          <w:p w14:paraId="52A8DD81"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w:t>
            </w:r>
          </w:p>
        </w:tc>
        <w:tc>
          <w:tcPr>
            <w:tcW w:w="0" w:type="auto"/>
          </w:tcPr>
          <w:p w14:paraId="33467575"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43.48</w:t>
            </w:r>
          </w:p>
          <w:p w14:paraId="3114C9F2"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233.96</w:t>
            </w:r>
          </w:p>
        </w:tc>
        <w:tc>
          <w:tcPr>
            <w:tcW w:w="0" w:type="auto"/>
          </w:tcPr>
          <w:p w14:paraId="0594047C"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28</w:t>
            </w:r>
          </w:p>
          <w:p w14:paraId="1A7CCC09"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27</w:t>
            </w:r>
          </w:p>
        </w:tc>
        <w:tc>
          <w:tcPr>
            <w:tcW w:w="0" w:type="auto"/>
          </w:tcPr>
          <w:p w14:paraId="40AC3795"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492.24</w:t>
            </w:r>
          </w:p>
          <w:p w14:paraId="29DD1F74"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258,28</w:t>
            </w:r>
          </w:p>
        </w:tc>
        <w:tc>
          <w:tcPr>
            <w:tcW w:w="0" w:type="auto"/>
          </w:tcPr>
          <w:p w14:paraId="230C7431"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0.04*</w:t>
            </w:r>
          </w:p>
          <w:p w14:paraId="2FD2477B"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&lt;0.001**</w:t>
            </w:r>
          </w:p>
        </w:tc>
      </w:tr>
      <w:tr w:rsidR="000545E6" w:rsidRPr="00700277" w14:paraId="7ED4705D" w14:textId="77777777" w:rsidTr="00A772CF">
        <w:tc>
          <w:tcPr>
            <w:cnfStyle w:val="001000000000" w:firstRow="0" w:lastRow="0" w:firstColumn="1" w:lastColumn="0" w:oddVBand="0" w:evenVBand="0" w:oddHBand="0" w:evenHBand="0" w:firstRowFirstColumn="0" w:firstRowLastColumn="0" w:lastRowFirstColumn="0" w:lastRowLastColumn="0"/>
            <w:tcW w:w="0" w:type="auto"/>
          </w:tcPr>
          <w:p w14:paraId="5A93B14E" w14:textId="77777777" w:rsidR="000545E6" w:rsidRPr="00EF13F9" w:rsidRDefault="000545E6" w:rsidP="00A772CF">
            <w:pPr>
              <w:spacing w:line="480" w:lineRule="auto"/>
              <w:rPr>
                <w:rFonts w:cstheme="minorHAnsi"/>
                <w:sz w:val="20"/>
                <w:szCs w:val="20"/>
              </w:rPr>
            </w:pPr>
            <w:r w:rsidRPr="00EF13F9">
              <w:rPr>
                <w:rFonts w:cstheme="minorHAnsi"/>
                <w:sz w:val="20"/>
                <w:szCs w:val="20"/>
              </w:rPr>
              <w:t>2</w:t>
            </w:r>
          </w:p>
        </w:tc>
        <w:tc>
          <w:tcPr>
            <w:tcW w:w="0" w:type="auto"/>
          </w:tcPr>
          <w:p w14:paraId="6F05D17A"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Mesosulfuron</w:t>
            </w:r>
          </w:p>
          <w:p w14:paraId="4D4234D9"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survival</w:t>
            </w:r>
          </w:p>
        </w:tc>
        <w:tc>
          <w:tcPr>
            <w:tcW w:w="0" w:type="auto"/>
          </w:tcPr>
          <w:p w14:paraId="7FF248A9"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EF13F9">
              <w:rPr>
                <w:rFonts w:cstheme="minorHAnsi"/>
                <w:i/>
                <w:iCs/>
                <w:sz w:val="20"/>
                <w:szCs w:val="20"/>
              </w:rPr>
              <w:t>AmGSTU2</w:t>
            </w:r>
          </w:p>
          <w:p w14:paraId="0CDA87D0"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ALS</w:t>
            </w:r>
          </w:p>
        </w:tc>
        <w:tc>
          <w:tcPr>
            <w:tcW w:w="0" w:type="auto"/>
          </w:tcPr>
          <w:p w14:paraId="3698F953"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w:t>
            </w:r>
          </w:p>
          <w:p w14:paraId="25A1B8ED"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w:t>
            </w:r>
          </w:p>
        </w:tc>
        <w:tc>
          <w:tcPr>
            <w:tcW w:w="0" w:type="auto"/>
          </w:tcPr>
          <w:p w14:paraId="4840126C" w14:textId="77777777" w:rsidR="000545E6" w:rsidRPr="00EF13F9" w:rsidRDefault="000545E6" w:rsidP="00A772CF">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186.66</w:t>
            </w:r>
          </w:p>
          <w:p w14:paraId="5D0F8729" w14:textId="77777777" w:rsidR="000545E6" w:rsidRPr="00EF13F9" w:rsidRDefault="000545E6" w:rsidP="00A772CF">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141.91</w:t>
            </w:r>
          </w:p>
        </w:tc>
        <w:tc>
          <w:tcPr>
            <w:tcW w:w="0" w:type="auto"/>
          </w:tcPr>
          <w:p w14:paraId="37C10623"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28</w:t>
            </w:r>
          </w:p>
          <w:p w14:paraId="0315492E"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27</w:t>
            </w:r>
          </w:p>
        </w:tc>
        <w:tc>
          <w:tcPr>
            <w:tcW w:w="0" w:type="auto"/>
          </w:tcPr>
          <w:p w14:paraId="62A522BB" w14:textId="77777777" w:rsidR="000545E6" w:rsidRPr="00EF13F9" w:rsidRDefault="000545E6" w:rsidP="00A772CF">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349.06</w:t>
            </w:r>
          </w:p>
          <w:p w14:paraId="7432428A" w14:textId="77777777" w:rsidR="000545E6" w:rsidRPr="00EF13F9" w:rsidRDefault="000545E6" w:rsidP="00A772CF">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207.15</w:t>
            </w:r>
          </w:p>
        </w:tc>
        <w:tc>
          <w:tcPr>
            <w:tcW w:w="0" w:type="auto"/>
          </w:tcPr>
          <w:p w14:paraId="472F9A79"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&lt;0.001**</w:t>
            </w:r>
          </w:p>
          <w:p w14:paraId="0845F4FE"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0.013*</w:t>
            </w:r>
          </w:p>
        </w:tc>
      </w:tr>
      <w:tr w:rsidR="000545E6" w:rsidRPr="00700277" w14:paraId="1836BF65" w14:textId="77777777" w:rsidTr="00A77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E7938D" w14:textId="77777777" w:rsidR="000545E6" w:rsidRPr="00EF13F9" w:rsidRDefault="000545E6" w:rsidP="00A772CF">
            <w:pPr>
              <w:spacing w:line="480" w:lineRule="auto"/>
              <w:rPr>
                <w:rFonts w:cstheme="minorHAnsi"/>
                <w:sz w:val="20"/>
                <w:szCs w:val="20"/>
              </w:rPr>
            </w:pPr>
            <w:r w:rsidRPr="00EF13F9">
              <w:rPr>
                <w:rFonts w:cstheme="minorHAnsi"/>
                <w:sz w:val="20"/>
                <w:szCs w:val="20"/>
              </w:rPr>
              <w:t>3</w:t>
            </w:r>
          </w:p>
        </w:tc>
        <w:tc>
          <w:tcPr>
            <w:tcW w:w="0" w:type="auto"/>
          </w:tcPr>
          <w:p w14:paraId="6D14541F"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Mesosulfuron</w:t>
            </w:r>
          </w:p>
          <w:p w14:paraId="3FEC298A"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survival</w:t>
            </w:r>
          </w:p>
        </w:tc>
        <w:tc>
          <w:tcPr>
            <w:tcW w:w="0" w:type="auto"/>
          </w:tcPr>
          <w:p w14:paraId="62026BC5"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EF13F9">
              <w:rPr>
                <w:rFonts w:cstheme="minorHAnsi"/>
                <w:i/>
                <w:iCs/>
                <w:sz w:val="20"/>
                <w:szCs w:val="20"/>
              </w:rPr>
              <w:t>AmOPR1</w:t>
            </w:r>
          </w:p>
          <w:p w14:paraId="11ED6034"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ALS</w:t>
            </w:r>
          </w:p>
        </w:tc>
        <w:tc>
          <w:tcPr>
            <w:tcW w:w="0" w:type="auto"/>
          </w:tcPr>
          <w:p w14:paraId="5A905320"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w:t>
            </w:r>
          </w:p>
          <w:p w14:paraId="6DD1E137"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w:t>
            </w:r>
          </w:p>
        </w:tc>
        <w:tc>
          <w:tcPr>
            <w:tcW w:w="0" w:type="auto"/>
          </w:tcPr>
          <w:p w14:paraId="27B9FF15"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181.60</w:t>
            </w:r>
          </w:p>
          <w:p w14:paraId="257B8519"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131.60</w:t>
            </w:r>
          </w:p>
        </w:tc>
        <w:tc>
          <w:tcPr>
            <w:tcW w:w="0" w:type="auto"/>
          </w:tcPr>
          <w:p w14:paraId="0EADD9F7"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28</w:t>
            </w:r>
          </w:p>
          <w:p w14:paraId="3E8F8FF4"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27</w:t>
            </w:r>
          </w:p>
        </w:tc>
        <w:tc>
          <w:tcPr>
            <w:tcW w:w="0" w:type="auto"/>
          </w:tcPr>
          <w:p w14:paraId="24925876"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354.12</w:t>
            </w:r>
          </w:p>
          <w:p w14:paraId="1D587206"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222.51</w:t>
            </w:r>
          </w:p>
        </w:tc>
        <w:tc>
          <w:tcPr>
            <w:tcW w:w="0" w:type="auto"/>
          </w:tcPr>
          <w:p w14:paraId="651B0AC6"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&lt;0.001**</w:t>
            </w:r>
          </w:p>
          <w:p w14:paraId="5979296A"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&lt;0.001**</w:t>
            </w:r>
          </w:p>
        </w:tc>
      </w:tr>
    </w:tbl>
    <w:p w14:paraId="07595126" w14:textId="77777777" w:rsidR="000545E6" w:rsidRPr="00EF13F9" w:rsidRDefault="000545E6" w:rsidP="000545E6">
      <w:pPr>
        <w:rPr>
          <w:rFonts w:cstheme="minorHAnsi"/>
        </w:rPr>
      </w:pPr>
    </w:p>
    <w:p w14:paraId="088ACEEA" w14:textId="77777777" w:rsidR="000545E6" w:rsidRPr="00EF13F9" w:rsidRDefault="000545E6" w:rsidP="000545E6">
      <w:pPr>
        <w:rPr>
          <w:rFonts w:cstheme="minorHAnsi"/>
        </w:rPr>
      </w:pPr>
      <w:r w:rsidRPr="00EF13F9">
        <w:rPr>
          <w:rFonts w:cstheme="minorHAnsi"/>
        </w:rPr>
        <w:br w:type="page"/>
      </w:r>
    </w:p>
    <w:p w14:paraId="50308BA6" w14:textId="77777777" w:rsidR="000545E6" w:rsidRPr="00EF13F9" w:rsidRDefault="000545E6" w:rsidP="000545E6">
      <w:pPr>
        <w:pStyle w:val="Caption"/>
        <w:keepNext/>
        <w:rPr>
          <w:rFonts w:cstheme="minorHAnsi"/>
        </w:rPr>
      </w:pPr>
      <w:bookmarkStart w:id="7" w:name="_Ref127207245"/>
      <w:r w:rsidRPr="00EF13F9">
        <w:rPr>
          <w:rFonts w:cstheme="minorHAnsi"/>
        </w:rPr>
        <w:lastRenderedPageBreak/>
        <w:t xml:space="preserve">Table </w:t>
      </w:r>
      <w:r w:rsidRPr="00EF13F9">
        <w:rPr>
          <w:rFonts w:cstheme="minorHAnsi"/>
        </w:rPr>
        <w:fldChar w:fldCharType="begin"/>
      </w:r>
      <w:r w:rsidRPr="00EF13F9">
        <w:rPr>
          <w:rFonts w:cstheme="minorHAnsi"/>
        </w:rPr>
        <w:instrText xml:space="preserve"> SEQ Table \* ARABIC </w:instrText>
      </w:r>
      <w:r w:rsidRPr="00EF13F9">
        <w:rPr>
          <w:rFonts w:cstheme="minorHAnsi"/>
        </w:rPr>
        <w:fldChar w:fldCharType="separate"/>
      </w:r>
      <w:r w:rsidRPr="00EF13F9">
        <w:rPr>
          <w:rFonts w:cstheme="minorHAnsi"/>
        </w:rPr>
        <w:t>5</w:t>
      </w:r>
      <w:r w:rsidRPr="00EF13F9">
        <w:rPr>
          <w:rFonts w:cstheme="minorHAnsi"/>
        </w:rPr>
        <w:fldChar w:fldCharType="end"/>
      </w:r>
      <w:bookmarkEnd w:id="7"/>
      <w:r w:rsidRPr="00EF13F9">
        <w:rPr>
          <w:rFonts w:cstheme="minorHAnsi"/>
        </w:rPr>
        <w:t xml:space="preserve"> Survival to fenoxaprop predicted by protein expression and ACCase mutation frequency. Output from quasibinomial generalised linear regression (GLM). The normalised basal expression of each biomarker and ACCase mutation frequency were used as independent variables to predict survival to spraying with fenoxaprop. ** significant differences</w:t>
      </w:r>
    </w:p>
    <w:tbl>
      <w:tblPr>
        <w:tblStyle w:val="ListTable2-Accent3"/>
        <w:tblpPr w:leftFromText="180" w:rightFromText="180" w:vertAnchor="page" w:horzAnchor="margin" w:tblpY="2544"/>
        <w:tblW w:w="0" w:type="auto"/>
        <w:tblLook w:val="04A0" w:firstRow="1" w:lastRow="0" w:firstColumn="1" w:lastColumn="0" w:noHBand="0" w:noVBand="1"/>
      </w:tblPr>
      <w:tblGrid>
        <w:gridCol w:w="757"/>
        <w:gridCol w:w="1579"/>
        <w:gridCol w:w="1631"/>
        <w:gridCol w:w="494"/>
        <w:gridCol w:w="1539"/>
        <w:gridCol w:w="753"/>
        <w:gridCol w:w="1401"/>
        <w:gridCol w:w="872"/>
      </w:tblGrid>
      <w:tr w:rsidR="000545E6" w:rsidRPr="00700277" w14:paraId="1A3DABFD" w14:textId="77777777" w:rsidTr="00A77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6A3253" w14:textId="77777777" w:rsidR="000545E6" w:rsidRPr="00EF13F9" w:rsidRDefault="000545E6" w:rsidP="00A772CF">
            <w:pPr>
              <w:spacing w:line="480" w:lineRule="auto"/>
              <w:rPr>
                <w:rFonts w:cstheme="minorHAnsi"/>
                <w:sz w:val="20"/>
                <w:szCs w:val="20"/>
              </w:rPr>
            </w:pPr>
            <w:r w:rsidRPr="00EF13F9">
              <w:rPr>
                <w:rFonts w:cstheme="minorHAnsi"/>
                <w:sz w:val="20"/>
                <w:szCs w:val="20"/>
              </w:rPr>
              <w:t>Model</w:t>
            </w:r>
          </w:p>
        </w:tc>
        <w:tc>
          <w:tcPr>
            <w:tcW w:w="0" w:type="auto"/>
          </w:tcPr>
          <w:p w14:paraId="12197DE3"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Response variable</w:t>
            </w:r>
          </w:p>
        </w:tc>
        <w:tc>
          <w:tcPr>
            <w:tcW w:w="0" w:type="auto"/>
          </w:tcPr>
          <w:p w14:paraId="76FF17F2"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Explanatory variable</w:t>
            </w:r>
          </w:p>
        </w:tc>
        <w:tc>
          <w:tcPr>
            <w:tcW w:w="0" w:type="auto"/>
          </w:tcPr>
          <w:p w14:paraId="33469EBE"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d.f.</w:t>
            </w:r>
          </w:p>
        </w:tc>
        <w:tc>
          <w:tcPr>
            <w:tcW w:w="0" w:type="auto"/>
          </w:tcPr>
          <w:p w14:paraId="3744B45E"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Deviance difference</w:t>
            </w:r>
          </w:p>
        </w:tc>
        <w:tc>
          <w:tcPr>
            <w:tcW w:w="0" w:type="auto"/>
          </w:tcPr>
          <w:p w14:paraId="61C84FB7"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Res. d.f.</w:t>
            </w:r>
          </w:p>
        </w:tc>
        <w:tc>
          <w:tcPr>
            <w:tcW w:w="0" w:type="auto"/>
          </w:tcPr>
          <w:p w14:paraId="5CA709F4"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 xml:space="preserve">Residual deviance </w:t>
            </w:r>
          </w:p>
        </w:tc>
        <w:tc>
          <w:tcPr>
            <w:tcW w:w="0" w:type="auto"/>
          </w:tcPr>
          <w:p w14:paraId="0F35B3C1"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i/>
                <w:iCs/>
                <w:sz w:val="20"/>
                <w:szCs w:val="20"/>
              </w:rPr>
              <w:t>P</w:t>
            </w:r>
            <w:r w:rsidRPr="00EF13F9">
              <w:rPr>
                <w:rFonts w:cstheme="minorHAnsi"/>
                <w:sz w:val="20"/>
                <w:szCs w:val="20"/>
              </w:rPr>
              <w:t>-value</w:t>
            </w:r>
          </w:p>
        </w:tc>
      </w:tr>
      <w:tr w:rsidR="000545E6" w:rsidRPr="00700277" w14:paraId="23EB8454" w14:textId="77777777" w:rsidTr="00A77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FBB737" w14:textId="77777777" w:rsidR="000545E6" w:rsidRPr="00EF13F9" w:rsidRDefault="000545E6" w:rsidP="00A772CF">
            <w:pPr>
              <w:spacing w:line="480" w:lineRule="auto"/>
              <w:rPr>
                <w:rFonts w:cstheme="minorHAnsi"/>
                <w:sz w:val="20"/>
                <w:szCs w:val="20"/>
              </w:rPr>
            </w:pPr>
            <w:r w:rsidRPr="00EF13F9">
              <w:rPr>
                <w:rFonts w:cstheme="minorHAnsi"/>
                <w:sz w:val="20"/>
                <w:szCs w:val="20"/>
              </w:rPr>
              <w:t>1</w:t>
            </w:r>
          </w:p>
        </w:tc>
        <w:tc>
          <w:tcPr>
            <w:tcW w:w="0" w:type="auto"/>
          </w:tcPr>
          <w:p w14:paraId="35B09C90"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Fenoxaprop survival</w:t>
            </w:r>
          </w:p>
        </w:tc>
        <w:tc>
          <w:tcPr>
            <w:tcW w:w="0" w:type="auto"/>
          </w:tcPr>
          <w:p w14:paraId="53730326"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EF13F9">
              <w:rPr>
                <w:rFonts w:cstheme="minorHAnsi"/>
                <w:i/>
                <w:iCs/>
                <w:sz w:val="20"/>
                <w:szCs w:val="20"/>
              </w:rPr>
              <w:t>Am</w:t>
            </w:r>
            <w:r w:rsidRPr="005D621B">
              <w:rPr>
                <w:rFonts w:cstheme="minorHAnsi"/>
                <w:sz w:val="20"/>
                <w:szCs w:val="20"/>
              </w:rPr>
              <w:t>GSTF1</w:t>
            </w:r>
          </w:p>
          <w:p w14:paraId="7E4CA38A"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 xml:space="preserve">ACCase </w:t>
            </w:r>
          </w:p>
        </w:tc>
        <w:tc>
          <w:tcPr>
            <w:tcW w:w="0" w:type="auto"/>
          </w:tcPr>
          <w:p w14:paraId="5D2AE40F"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w:t>
            </w:r>
          </w:p>
          <w:p w14:paraId="517C0843"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w:t>
            </w:r>
          </w:p>
        </w:tc>
        <w:tc>
          <w:tcPr>
            <w:tcW w:w="0" w:type="auto"/>
          </w:tcPr>
          <w:p w14:paraId="1E55D300"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39.22</w:t>
            </w:r>
          </w:p>
          <w:p w14:paraId="5D8C669D"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51.1</w:t>
            </w:r>
          </w:p>
        </w:tc>
        <w:tc>
          <w:tcPr>
            <w:tcW w:w="0" w:type="auto"/>
          </w:tcPr>
          <w:p w14:paraId="6E49770A"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28</w:t>
            </w:r>
          </w:p>
          <w:p w14:paraId="1368AAF4"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27</w:t>
            </w:r>
          </w:p>
        </w:tc>
        <w:tc>
          <w:tcPr>
            <w:tcW w:w="0" w:type="auto"/>
          </w:tcPr>
          <w:p w14:paraId="317310E8"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176.3</w:t>
            </w:r>
          </w:p>
          <w:p w14:paraId="265C6BF3"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125.2</w:t>
            </w:r>
          </w:p>
        </w:tc>
        <w:tc>
          <w:tcPr>
            <w:tcW w:w="0" w:type="auto"/>
          </w:tcPr>
          <w:p w14:paraId="42A610AF"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0.006**</w:t>
            </w:r>
          </w:p>
          <w:p w14:paraId="77DAE762"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0.002**</w:t>
            </w:r>
          </w:p>
        </w:tc>
      </w:tr>
      <w:tr w:rsidR="000545E6" w:rsidRPr="00700277" w14:paraId="108B480D" w14:textId="77777777" w:rsidTr="00A772CF">
        <w:tc>
          <w:tcPr>
            <w:cnfStyle w:val="001000000000" w:firstRow="0" w:lastRow="0" w:firstColumn="1" w:lastColumn="0" w:oddVBand="0" w:evenVBand="0" w:oddHBand="0" w:evenHBand="0" w:firstRowFirstColumn="0" w:firstRowLastColumn="0" w:lastRowFirstColumn="0" w:lastRowLastColumn="0"/>
            <w:tcW w:w="0" w:type="auto"/>
          </w:tcPr>
          <w:p w14:paraId="1D404962" w14:textId="77777777" w:rsidR="000545E6" w:rsidRPr="00EF13F9" w:rsidRDefault="000545E6" w:rsidP="00A772CF">
            <w:pPr>
              <w:spacing w:line="480" w:lineRule="auto"/>
              <w:rPr>
                <w:rFonts w:cstheme="minorHAnsi"/>
                <w:sz w:val="20"/>
                <w:szCs w:val="20"/>
              </w:rPr>
            </w:pPr>
            <w:r w:rsidRPr="00EF13F9">
              <w:rPr>
                <w:rFonts w:cstheme="minorHAnsi"/>
                <w:sz w:val="20"/>
                <w:szCs w:val="20"/>
              </w:rPr>
              <w:t>2</w:t>
            </w:r>
          </w:p>
        </w:tc>
        <w:tc>
          <w:tcPr>
            <w:tcW w:w="0" w:type="auto"/>
          </w:tcPr>
          <w:p w14:paraId="464BF74A"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Fenoxaprop survival</w:t>
            </w:r>
          </w:p>
        </w:tc>
        <w:tc>
          <w:tcPr>
            <w:tcW w:w="0" w:type="auto"/>
          </w:tcPr>
          <w:p w14:paraId="6B5A9EAF"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EF13F9">
              <w:rPr>
                <w:rFonts w:cstheme="minorHAnsi"/>
                <w:i/>
                <w:iCs/>
                <w:sz w:val="20"/>
                <w:szCs w:val="20"/>
              </w:rPr>
              <w:t>AmGSTU2</w:t>
            </w:r>
          </w:p>
          <w:p w14:paraId="0E868063"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 xml:space="preserve">ACCase </w:t>
            </w:r>
          </w:p>
        </w:tc>
        <w:tc>
          <w:tcPr>
            <w:tcW w:w="0" w:type="auto"/>
          </w:tcPr>
          <w:p w14:paraId="58F7FD27"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w:t>
            </w:r>
          </w:p>
          <w:p w14:paraId="3CB79AEF"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w:t>
            </w:r>
          </w:p>
        </w:tc>
        <w:tc>
          <w:tcPr>
            <w:tcW w:w="0" w:type="auto"/>
          </w:tcPr>
          <w:p w14:paraId="6ABF8D87"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48.62</w:t>
            </w:r>
          </w:p>
          <w:p w14:paraId="51A5518D"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34.63</w:t>
            </w:r>
          </w:p>
        </w:tc>
        <w:tc>
          <w:tcPr>
            <w:tcW w:w="0" w:type="auto"/>
          </w:tcPr>
          <w:p w14:paraId="4E368270"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28</w:t>
            </w:r>
          </w:p>
          <w:p w14:paraId="1C36D1F7"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27</w:t>
            </w:r>
          </w:p>
        </w:tc>
        <w:tc>
          <w:tcPr>
            <w:tcW w:w="0" w:type="auto"/>
          </w:tcPr>
          <w:p w14:paraId="7E21AAF2" w14:textId="77777777" w:rsidR="000545E6" w:rsidRPr="00EF13F9" w:rsidRDefault="000545E6" w:rsidP="00A772CF">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166.9</w:t>
            </w:r>
          </w:p>
          <w:p w14:paraId="6CA80B49" w14:textId="77777777" w:rsidR="000545E6" w:rsidRPr="00EF13F9" w:rsidRDefault="000545E6" w:rsidP="00A772CF">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132.3</w:t>
            </w:r>
          </w:p>
        </w:tc>
        <w:tc>
          <w:tcPr>
            <w:tcW w:w="0" w:type="auto"/>
          </w:tcPr>
          <w:p w14:paraId="05C5D5A7"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0.001**</w:t>
            </w:r>
          </w:p>
          <w:p w14:paraId="11A20AF6"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0.006**</w:t>
            </w:r>
          </w:p>
        </w:tc>
      </w:tr>
      <w:tr w:rsidR="000545E6" w:rsidRPr="00700277" w14:paraId="41D276E1" w14:textId="77777777" w:rsidTr="00A77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57D58B" w14:textId="77777777" w:rsidR="000545E6" w:rsidRPr="00EF13F9" w:rsidRDefault="000545E6" w:rsidP="00A772CF">
            <w:pPr>
              <w:spacing w:line="480" w:lineRule="auto"/>
              <w:rPr>
                <w:rFonts w:cstheme="minorHAnsi"/>
                <w:sz w:val="20"/>
                <w:szCs w:val="20"/>
              </w:rPr>
            </w:pPr>
            <w:r w:rsidRPr="00EF13F9">
              <w:rPr>
                <w:rFonts w:cstheme="minorHAnsi"/>
                <w:sz w:val="20"/>
                <w:szCs w:val="20"/>
              </w:rPr>
              <w:t>3</w:t>
            </w:r>
          </w:p>
        </w:tc>
        <w:tc>
          <w:tcPr>
            <w:tcW w:w="0" w:type="auto"/>
          </w:tcPr>
          <w:p w14:paraId="26A7FF87"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Fenoxaprop survival</w:t>
            </w:r>
          </w:p>
        </w:tc>
        <w:tc>
          <w:tcPr>
            <w:tcW w:w="0" w:type="auto"/>
          </w:tcPr>
          <w:p w14:paraId="1602A334"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EF13F9">
              <w:rPr>
                <w:rFonts w:cstheme="minorHAnsi"/>
                <w:i/>
                <w:iCs/>
                <w:sz w:val="20"/>
                <w:szCs w:val="20"/>
              </w:rPr>
              <w:t>AmOPR1</w:t>
            </w:r>
          </w:p>
          <w:p w14:paraId="7E3BCE77"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 xml:space="preserve">ACCase </w:t>
            </w:r>
          </w:p>
        </w:tc>
        <w:tc>
          <w:tcPr>
            <w:tcW w:w="0" w:type="auto"/>
          </w:tcPr>
          <w:p w14:paraId="576C9D7F"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w:t>
            </w:r>
          </w:p>
          <w:p w14:paraId="7CE2EB1F"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w:t>
            </w:r>
          </w:p>
        </w:tc>
        <w:tc>
          <w:tcPr>
            <w:tcW w:w="0" w:type="auto"/>
          </w:tcPr>
          <w:p w14:paraId="28630A3C"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17.57</w:t>
            </w:r>
          </w:p>
          <w:p w14:paraId="7A8C70F1"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46.33</w:t>
            </w:r>
          </w:p>
        </w:tc>
        <w:tc>
          <w:tcPr>
            <w:tcW w:w="0" w:type="auto"/>
          </w:tcPr>
          <w:p w14:paraId="78D5C2E3"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28</w:t>
            </w:r>
          </w:p>
          <w:p w14:paraId="3BA269B0"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27</w:t>
            </w:r>
          </w:p>
        </w:tc>
        <w:tc>
          <w:tcPr>
            <w:tcW w:w="0" w:type="auto"/>
          </w:tcPr>
          <w:p w14:paraId="60BD5C14"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198</w:t>
            </w:r>
          </w:p>
          <w:p w14:paraId="5B824E9F"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151.6</w:t>
            </w:r>
          </w:p>
        </w:tc>
        <w:tc>
          <w:tcPr>
            <w:tcW w:w="0" w:type="auto"/>
          </w:tcPr>
          <w:p w14:paraId="310EFE0F"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0.056</w:t>
            </w:r>
          </w:p>
          <w:p w14:paraId="27354630"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0.002**</w:t>
            </w:r>
          </w:p>
        </w:tc>
      </w:tr>
    </w:tbl>
    <w:p w14:paraId="42276E9A" w14:textId="77777777" w:rsidR="000545E6" w:rsidRPr="00EF13F9" w:rsidRDefault="000545E6" w:rsidP="000545E6">
      <w:pPr>
        <w:pStyle w:val="Caption"/>
        <w:keepNext/>
        <w:rPr>
          <w:rFonts w:cstheme="minorHAnsi"/>
        </w:rPr>
      </w:pPr>
    </w:p>
    <w:p w14:paraId="7DCAF41E" w14:textId="77777777" w:rsidR="000545E6" w:rsidRPr="00EF13F9" w:rsidRDefault="000545E6" w:rsidP="000545E6">
      <w:pPr>
        <w:pStyle w:val="Caption"/>
        <w:keepNext/>
        <w:rPr>
          <w:rFonts w:cstheme="minorHAnsi"/>
        </w:rPr>
      </w:pPr>
    </w:p>
    <w:p w14:paraId="6E040B7F" w14:textId="77777777" w:rsidR="000545E6" w:rsidRPr="00EF13F9" w:rsidRDefault="000545E6" w:rsidP="000545E6">
      <w:pPr>
        <w:pStyle w:val="Caption"/>
        <w:keepNext/>
        <w:rPr>
          <w:rFonts w:cstheme="minorHAnsi"/>
        </w:rPr>
      </w:pPr>
    </w:p>
    <w:p w14:paraId="2C39F6DB" w14:textId="77777777" w:rsidR="000545E6" w:rsidRPr="00EF13F9" w:rsidRDefault="000545E6" w:rsidP="000545E6">
      <w:pPr>
        <w:pStyle w:val="Caption"/>
        <w:keepNext/>
        <w:rPr>
          <w:rFonts w:cstheme="minorHAnsi"/>
        </w:rPr>
      </w:pPr>
      <w:bookmarkStart w:id="8" w:name="_Ref127207276"/>
      <w:r w:rsidRPr="00EF13F9">
        <w:rPr>
          <w:rFonts w:cstheme="minorHAnsi"/>
        </w:rPr>
        <w:t xml:space="preserve">Table </w:t>
      </w:r>
      <w:r>
        <w:rPr>
          <w:rFonts w:cstheme="minorHAnsi"/>
        </w:rPr>
        <w:fldChar w:fldCharType="begin"/>
      </w:r>
      <w:r>
        <w:rPr>
          <w:rFonts w:cstheme="minorHAnsi"/>
        </w:rPr>
        <w:instrText xml:space="preserve"> SEQ Table \* ARABIC </w:instrText>
      </w:r>
      <w:r>
        <w:rPr>
          <w:rFonts w:cstheme="minorHAnsi"/>
        </w:rPr>
        <w:fldChar w:fldCharType="separate"/>
      </w:r>
      <w:r>
        <w:rPr>
          <w:rFonts w:cstheme="minorHAnsi"/>
        </w:rPr>
        <w:t>6</w:t>
      </w:r>
      <w:r>
        <w:rPr>
          <w:rFonts w:cstheme="minorHAnsi"/>
        </w:rPr>
        <w:fldChar w:fldCharType="end"/>
      </w:r>
      <w:bookmarkEnd w:id="8"/>
      <w:r w:rsidRPr="00EF13F9">
        <w:rPr>
          <w:rFonts w:cstheme="minorHAnsi"/>
        </w:rPr>
        <w:t xml:space="preserve"> Survival to mesosulfuron predicted by protein expression and ALS mutation frequency. Output from quasibinomial generalised linear regression (GLM). The normalised basal expression of each biomarker and ALS mutation frequency were used as independent variables to predict survival to spraying with mesosulfuron. ** significant differences</w:t>
      </w:r>
    </w:p>
    <w:tbl>
      <w:tblPr>
        <w:tblStyle w:val="ListTable2-Accent3"/>
        <w:tblpPr w:leftFromText="180" w:rightFromText="180" w:vertAnchor="page" w:horzAnchor="margin" w:tblpY="8154"/>
        <w:tblW w:w="0" w:type="auto"/>
        <w:tblLook w:val="04A0" w:firstRow="1" w:lastRow="0" w:firstColumn="1" w:lastColumn="0" w:noHBand="0" w:noVBand="1"/>
      </w:tblPr>
      <w:tblGrid>
        <w:gridCol w:w="756"/>
        <w:gridCol w:w="1546"/>
        <w:gridCol w:w="1586"/>
        <w:gridCol w:w="494"/>
        <w:gridCol w:w="1487"/>
        <w:gridCol w:w="733"/>
        <w:gridCol w:w="1353"/>
        <w:gridCol w:w="1071"/>
      </w:tblGrid>
      <w:tr w:rsidR="000545E6" w:rsidRPr="00700277" w14:paraId="3345BF5D" w14:textId="77777777" w:rsidTr="00A77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C002CE" w14:textId="77777777" w:rsidR="000545E6" w:rsidRPr="00EF13F9" w:rsidRDefault="000545E6" w:rsidP="00A772CF">
            <w:pPr>
              <w:spacing w:line="480" w:lineRule="auto"/>
              <w:rPr>
                <w:rFonts w:cstheme="minorHAnsi"/>
                <w:sz w:val="20"/>
                <w:szCs w:val="20"/>
              </w:rPr>
            </w:pPr>
            <w:r w:rsidRPr="00EF13F9">
              <w:rPr>
                <w:rFonts w:cstheme="minorHAnsi"/>
                <w:sz w:val="20"/>
                <w:szCs w:val="20"/>
              </w:rPr>
              <w:t>Model</w:t>
            </w:r>
          </w:p>
        </w:tc>
        <w:tc>
          <w:tcPr>
            <w:tcW w:w="0" w:type="auto"/>
          </w:tcPr>
          <w:p w14:paraId="4F386B1B"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Response variable</w:t>
            </w:r>
          </w:p>
        </w:tc>
        <w:tc>
          <w:tcPr>
            <w:tcW w:w="0" w:type="auto"/>
          </w:tcPr>
          <w:p w14:paraId="4271D595"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Explanatory variable</w:t>
            </w:r>
          </w:p>
        </w:tc>
        <w:tc>
          <w:tcPr>
            <w:tcW w:w="0" w:type="auto"/>
          </w:tcPr>
          <w:p w14:paraId="241B88C0"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d.f.</w:t>
            </w:r>
          </w:p>
        </w:tc>
        <w:tc>
          <w:tcPr>
            <w:tcW w:w="0" w:type="auto"/>
          </w:tcPr>
          <w:p w14:paraId="4F59FC80"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Deviance difference</w:t>
            </w:r>
          </w:p>
        </w:tc>
        <w:tc>
          <w:tcPr>
            <w:tcW w:w="0" w:type="auto"/>
          </w:tcPr>
          <w:p w14:paraId="4A3890AB"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Res. d.f.</w:t>
            </w:r>
          </w:p>
        </w:tc>
        <w:tc>
          <w:tcPr>
            <w:tcW w:w="0" w:type="auto"/>
          </w:tcPr>
          <w:p w14:paraId="7712C59C"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 xml:space="preserve">Residual deviance </w:t>
            </w:r>
          </w:p>
        </w:tc>
        <w:tc>
          <w:tcPr>
            <w:tcW w:w="0" w:type="auto"/>
          </w:tcPr>
          <w:p w14:paraId="2633FB8B" w14:textId="77777777" w:rsidR="000545E6" w:rsidRPr="00EF13F9" w:rsidRDefault="000545E6" w:rsidP="00A772CF">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i/>
                <w:iCs/>
                <w:sz w:val="20"/>
                <w:szCs w:val="20"/>
              </w:rPr>
              <w:t>P</w:t>
            </w:r>
            <w:r w:rsidRPr="00EF13F9">
              <w:rPr>
                <w:rFonts w:cstheme="minorHAnsi"/>
                <w:sz w:val="20"/>
                <w:szCs w:val="20"/>
              </w:rPr>
              <w:t>-value</w:t>
            </w:r>
          </w:p>
        </w:tc>
      </w:tr>
      <w:tr w:rsidR="000545E6" w:rsidRPr="00700277" w14:paraId="37E8431F" w14:textId="77777777" w:rsidTr="00A77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CB31A6" w14:textId="77777777" w:rsidR="000545E6" w:rsidRPr="00EF13F9" w:rsidRDefault="000545E6" w:rsidP="00A772CF">
            <w:pPr>
              <w:spacing w:line="480" w:lineRule="auto"/>
              <w:rPr>
                <w:rFonts w:cstheme="minorHAnsi"/>
                <w:sz w:val="20"/>
                <w:szCs w:val="20"/>
              </w:rPr>
            </w:pPr>
            <w:r w:rsidRPr="00EF13F9">
              <w:rPr>
                <w:rFonts w:cstheme="minorHAnsi"/>
                <w:sz w:val="20"/>
                <w:szCs w:val="20"/>
              </w:rPr>
              <w:t>1</w:t>
            </w:r>
          </w:p>
        </w:tc>
        <w:tc>
          <w:tcPr>
            <w:tcW w:w="0" w:type="auto"/>
          </w:tcPr>
          <w:p w14:paraId="2F3C5F22"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Mesosulfuron</w:t>
            </w:r>
          </w:p>
          <w:p w14:paraId="3A1A6D2D"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survival</w:t>
            </w:r>
          </w:p>
        </w:tc>
        <w:tc>
          <w:tcPr>
            <w:tcW w:w="0" w:type="auto"/>
          </w:tcPr>
          <w:p w14:paraId="22DB1850"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EF13F9">
              <w:rPr>
                <w:rFonts w:cstheme="minorHAnsi"/>
                <w:i/>
                <w:iCs/>
                <w:sz w:val="20"/>
                <w:szCs w:val="20"/>
              </w:rPr>
              <w:t>Am</w:t>
            </w:r>
            <w:r w:rsidRPr="005D621B">
              <w:rPr>
                <w:rFonts w:cstheme="minorHAnsi"/>
                <w:sz w:val="20"/>
                <w:szCs w:val="20"/>
              </w:rPr>
              <w:t>GSTF1</w:t>
            </w:r>
          </w:p>
          <w:p w14:paraId="4A407B0C"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 xml:space="preserve">ALS </w:t>
            </w:r>
          </w:p>
        </w:tc>
        <w:tc>
          <w:tcPr>
            <w:tcW w:w="0" w:type="auto"/>
          </w:tcPr>
          <w:p w14:paraId="26BD47DD"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w:t>
            </w:r>
          </w:p>
          <w:p w14:paraId="467AAE38"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w:t>
            </w:r>
          </w:p>
        </w:tc>
        <w:tc>
          <w:tcPr>
            <w:tcW w:w="0" w:type="auto"/>
          </w:tcPr>
          <w:p w14:paraId="6B7A7860"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114.6</w:t>
            </w:r>
          </w:p>
          <w:p w14:paraId="5468F981"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196.2</w:t>
            </w:r>
          </w:p>
        </w:tc>
        <w:tc>
          <w:tcPr>
            <w:tcW w:w="0" w:type="auto"/>
          </w:tcPr>
          <w:p w14:paraId="5A38A2CD"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28</w:t>
            </w:r>
          </w:p>
          <w:p w14:paraId="49CA839D"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27</w:t>
            </w:r>
          </w:p>
        </w:tc>
        <w:tc>
          <w:tcPr>
            <w:tcW w:w="0" w:type="auto"/>
          </w:tcPr>
          <w:p w14:paraId="79280283"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421.1</w:t>
            </w:r>
          </w:p>
          <w:p w14:paraId="0EF54BB0"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225</w:t>
            </w:r>
          </w:p>
        </w:tc>
        <w:tc>
          <w:tcPr>
            <w:tcW w:w="0" w:type="auto"/>
          </w:tcPr>
          <w:p w14:paraId="73654838"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&lt;0.001***</w:t>
            </w:r>
          </w:p>
          <w:p w14:paraId="0F908FC5"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&lt;0.001***</w:t>
            </w:r>
          </w:p>
        </w:tc>
      </w:tr>
      <w:tr w:rsidR="000545E6" w:rsidRPr="00700277" w14:paraId="1E157EBA" w14:textId="77777777" w:rsidTr="00A772CF">
        <w:tc>
          <w:tcPr>
            <w:cnfStyle w:val="001000000000" w:firstRow="0" w:lastRow="0" w:firstColumn="1" w:lastColumn="0" w:oddVBand="0" w:evenVBand="0" w:oddHBand="0" w:evenHBand="0" w:firstRowFirstColumn="0" w:firstRowLastColumn="0" w:lastRowFirstColumn="0" w:lastRowLastColumn="0"/>
            <w:tcW w:w="0" w:type="auto"/>
          </w:tcPr>
          <w:p w14:paraId="6463CBD5" w14:textId="77777777" w:rsidR="000545E6" w:rsidRPr="00EF13F9" w:rsidRDefault="000545E6" w:rsidP="00A772CF">
            <w:pPr>
              <w:spacing w:line="480" w:lineRule="auto"/>
              <w:rPr>
                <w:rFonts w:cstheme="minorHAnsi"/>
                <w:sz w:val="20"/>
                <w:szCs w:val="20"/>
              </w:rPr>
            </w:pPr>
            <w:r w:rsidRPr="00EF13F9">
              <w:rPr>
                <w:rFonts w:cstheme="minorHAnsi"/>
                <w:sz w:val="20"/>
                <w:szCs w:val="20"/>
              </w:rPr>
              <w:t>2</w:t>
            </w:r>
          </w:p>
        </w:tc>
        <w:tc>
          <w:tcPr>
            <w:tcW w:w="0" w:type="auto"/>
          </w:tcPr>
          <w:p w14:paraId="638FA6D5"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Mesosulfuron</w:t>
            </w:r>
          </w:p>
          <w:p w14:paraId="19002E45"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survival</w:t>
            </w:r>
          </w:p>
        </w:tc>
        <w:tc>
          <w:tcPr>
            <w:tcW w:w="0" w:type="auto"/>
          </w:tcPr>
          <w:p w14:paraId="36FBCE54"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EF13F9">
              <w:rPr>
                <w:rFonts w:cstheme="minorHAnsi"/>
                <w:i/>
                <w:iCs/>
                <w:sz w:val="20"/>
                <w:szCs w:val="20"/>
              </w:rPr>
              <w:t>Am</w:t>
            </w:r>
            <w:r w:rsidRPr="005D621B">
              <w:rPr>
                <w:rFonts w:cstheme="minorHAnsi"/>
                <w:sz w:val="20"/>
                <w:szCs w:val="20"/>
              </w:rPr>
              <w:t>GSTU2</w:t>
            </w:r>
          </w:p>
          <w:p w14:paraId="75274E5E"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ALS</w:t>
            </w:r>
          </w:p>
        </w:tc>
        <w:tc>
          <w:tcPr>
            <w:tcW w:w="0" w:type="auto"/>
          </w:tcPr>
          <w:p w14:paraId="7FF674E4"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w:t>
            </w:r>
          </w:p>
          <w:p w14:paraId="2CEF3BB3"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w:t>
            </w:r>
          </w:p>
        </w:tc>
        <w:tc>
          <w:tcPr>
            <w:tcW w:w="0" w:type="auto"/>
          </w:tcPr>
          <w:p w14:paraId="70D21904" w14:textId="77777777" w:rsidR="000545E6" w:rsidRPr="00EF13F9" w:rsidRDefault="000545E6" w:rsidP="00A772CF">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235.2</w:t>
            </w:r>
          </w:p>
          <w:p w14:paraId="4716AA3C" w14:textId="77777777" w:rsidR="000545E6" w:rsidRPr="00EF13F9" w:rsidRDefault="000545E6" w:rsidP="00A772CF">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180.4</w:t>
            </w:r>
          </w:p>
        </w:tc>
        <w:tc>
          <w:tcPr>
            <w:tcW w:w="0" w:type="auto"/>
          </w:tcPr>
          <w:p w14:paraId="4B8D9C55"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28</w:t>
            </w:r>
          </w:p>
          <w:p w14:paraId="12B34F3C"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27</w:t>
            </w:r>
          </w:p>
        </w:tc>
        <w:tc>
          <w:tcPr>
            <w:tcW w:w="0" w:type="auto"/>
          </w:tcPr>
          <w:p w14:paraId="03F368EC" w14:textId="77777777" w:rsidR="000545E6" w:rsidRPr="00EF13F9" w:rsidRDefault="000545E6" w:rsidP="00A772CF">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300.6</w:t>
            </w:r>
          </w:p>
          <w:p w14:paraId="2C0CDB16" w14:textId="77777777" w:rsidR="000545E6" w:rsidRPr="00EF13F9" w:rsidRDefault="000545E6" w:rsidP="00A772CF">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120.2</w:t>
            </w:r>
          </w:p>
        </w:tc>
        <w:tc>
          <w:tcPr>
            <w:tcW w:w="0" w:type="auto"/>
          </w:tcPr>
          <w:p w14:paraId="043D9B0F"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&lt;0.001***</w:t>
            </w:r>
          </w:p>
          <w:p w14:paraId="4A724D8A" w14:textId="77777777" w:rsidR="000545E6" w:rsidRPr="00EF13F9" w:rsidRDefault="000545E6" w:rsidP="00A772CF">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13F9">
              <w:rPr>
                <w:rFonts w:cstheme="minorHAnsi"/>
                <w:sz w:val="20"/>
                <w:szCs w:val="20"/>
              </w:rPr>
              <w:t>&lt;0.001***</w:t>
            </w:r>
          </w:p>
        </w:tc>
      </w:tr>
      <w:tr w:rsidR="000545E6" w:rsidRPr="00700277" w14:paraId="623C18FC" w14:textId="77777777" w:rsidTr="00A77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AB6602" w14:textId="77777777" w:rsidR="000545E6" w:rsidRPr="00EF13F9" w:rsidRDefault="000545E6" w:rsidP="00A772CF">
            <w:pPr>
              <w:spacing w:line="480" w:lineRule="auto"/>
              <w:rPr>
                <w:rFonts w:cstheme="minorHAnsi"/>
                <w:sz w:val="20"/>
                <w:szCs w:val="20"/>
              </w:rPr>
            </w:pPr>
            <w:r w:rsidRPr="00EF13F9">
              <w:rPr>
                <w:rFonts w:cstheme="minorHAnsi"/>
                <w:sz w:val="20"/>
                <w:szCs w:val="20"/>
              </w:rPr>
              <w:t>3</w:t>
            </w:r>
          </w:p>
        </w:tc>
        <w:tc>
          <w:tcPr>
            <w:tcW w:w="0" w:type="auto"/>
          </w:tcPr>
          <w:p w14:paraId="7F753CA7"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Mesosulfuron</w:t>
            </w:r>
          </w:p>
          <w:p w14:paraId="4FA4E261"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survival</w:t>
            </w:r>
          </w:p>
        </w:tc>
        <w:tc>
          <w:tcPr>
            <w:tcW w:w="0" w:type="auto"/>
          </w:tcPr>
          <w:p w14:paraId="038D8C11"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EF13F9">
              <w:rPr>
                <w:rFonts w:cstheme="minorHAnsi"/>
                <w:i/>
                <w:iCs/>
                <w:sz w:val="20"/>
                <w:szCs w:val="20"/>
              </w:rPr>
              <w:t>Am</w:t>
            </w:r>
            <w:r w:rsidRPr="005D621B">
              <w:rPr>
                <w:rFonts w:cstheme="minorHAnsi"/>
                <w:sz w:val="20"/>
                <w:szCs w:val="20"/>
              </w:rPr>
              <w:t>OPR1</w:t>
            </w:r>
          </w:p>
          <w:p w14:paraId="68432012"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ALS</w:t>
            </w:r>
          </w:p>
        </w:tc>
        <w:tc>
          <w:tcPr>
            <w:tcW w:w="0" w:type="auto"/>
          </w:tcPr>
          <w:p w14:paraId="72323FB5"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w:t>
            </w:r>
          </w:p>
          <w:p w14:paraId="0CC2F58C"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w:t>
            </w:r>
          </w:p>
        </w:tc>
        <w:tc>
          <w:tcPr>
            <w:tcW w:w="0" w:type="auto"/>
          </w:tcPr>
          <w:p w14:paraId="2E52B9D4"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13.28</w:t>
            </w:r>
          </w:p>
          <w:p w14:paraId="36AFB5CF"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251.5</w:t>
            </w:r>
          </w:p>
        </w:tc>
        <w:tc>
          <w:tcPr>
            <w:tcW w:w="0" w:type="auto"/>
          </w:tcPr>
          <w:p w14:paraId="0DDE9E18"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28</w:t>
            </w:r>
          </w:p>
          <w:p w14:paraId="3063B4AB"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27</w:t>
            </w:r>
          </w:p>
        </w:tc>
        <w:tc>
          <w:tcPr>
            <w:tcW w:w="0" w:type="auto"/>
          </w:tcPr>
          <w:p w14:paraId="7C16D591"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522.4</w:t>
            </w:r>
          </w:p>
          <w:p w14:paraId="130C0687" w14:textId="77777777" w:rsidR="000545E6" w:rsidRPr="00EF13F9" w:rsidRDefault="000545E6" w:rsidP="00A772CF">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270.9</w:t>
            </w:r>
          </w:p>
        </w:tc>
        <w:tc>
          <w:tcPr>
            <w:tcW w:w="0" w:type="auto"/>
          </w:tcPr>
          <w:p w14:paraId="4F631D6B"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0.289</w:t>
            </w:r>
          </w:p>
          <w:p w14:paraId="286C6A70" w14:textId="77777777" w:rsidR="000545E6" w:rsidRPr="00EF13F9" w:rsidRDefault="000545E6" w:rsidP="00A772CF">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13F9">
              <w:rPr>
                <w:rFonts w:cstheme="minorHAnsi"/>
                <w:sz w:val="20"/>
                <w:szCs w:val="20"/>
              </w:rPr>
              <w:t>&lt;0.001***</w:t>
            </w:r>
          </w:p>
        </w:tc>
      </w:tr>
    </w:tbl>
    <w:p w14:paraId="369774A2" w14:textId="77777777" w:rsidR="000545E6" w:rsidRPr="00EF13F9" w:rsidRDefault="000545E6" w:rsidP="000545E6">
      <w:pPr>
        <w:rPr>
          <w:rFonts w:cstheme="minorHAnsi"/>
        </w:rPr>
      </w:pPr>
    </w:p>
    <w:p w14:paraId="6B6232B5" w14:textId="77777777" w:rsidR="000545E6" w:rsidRPr="00EF13F9" w:rsidRDefault="000545E6" w:rsidP="000545E6">
      <w:pPr>
        <w:rPr>
          <w:rFonts w:cstheme="minorHAnsi"/>
        </w:rPr>
      </w:pPr>
      <w:r w:rsidRPr="00EF13F9">
        <w:rPr>
          <w:rFonts w:cstheme="minorHAnsi"/>
        </w:rPr>
        <w:br w:type="page"/>
      </w:r>
    </w:p>
    <w:p w14:paraId="31402B03" w14:textId="77777777" w:rsidR="000545E6" w:rsidRPr="00EF13F9" w:rsidRDefault="000545E6" w:rsidP="000545E6">
      <w:pPr>
        <w:pStyle w:val="Caption"/>
        <w:keepNext/>
        <w:rPr>
          <w:rFonts w:cstheme="minorHAnsi"/>
        </w:rPr>
      </w:pPr>
      <w:bookmarkStart w:id="9" w:name="_Ref143691296"/>
      <w:r w:rsidRPr="00EF13F9">
        <w:rPr>
          <w:rFonts w:cstheme="minorHAnsi"/>
        </w:rPr>
        <w:lastRenderedPageBreak/>
        <w:t xml:space="preserve">Table </w:t>
      </w:r>
      <w:r>
        <w:rPr>
          <w:rFonts w:cstheme="minorHAnsi"/>
        </w:rPr>
        <w:fldChar w:fldCharType="begin"/>
      </w:r>
      <w:r>
        <w:rPr>
          <w:rFonts w:cstheme="minorHAnsi"/>
        </w:rPr>
        <w:instrText xml:space="preserve"> SEQ Table \* ARABIC </w:instrText>
      </w:r>
      <w:r>
        <w:rPr>
          <w:rFonts w:cstheme="minorHAnsi"/>
        </w:rPr>
        <w:fldChar w:fldCharType="separate"/>
      </w:r>
      <w:r>
        <w:rPr>
          <w:rFonts w:cstheme="minorHAnsi"/>
          <w:noProof/>
        </w:rPr>
        <w:t>7</w:t>
      </w:r>
      <w:r>
        <w:rPr>
          <w:rFonts w:cstheme="minorHAnsi"/>
        </w:rPr>
        <w:fldChar w:fldCharType="end"/>
      </w:r>
      <w:bookmarkEnd w:id="9"/>
      <w:r w:rsidRPr="00EF13F9">
        <w:rPr>
          <w:rFonts w:cstheme="minorHAnsi"/>
        </w:rPr>
        <w:t xml:space="preserve"> Summary of biomarkers which significantly predict survival to Mesosulfuron or Fenoxaprop in linear models with ALS or ACCase TSR frequency respectively, and a comparison with the model of survival predicted by TSR frequency alone</w:t>
      </w:r>
      <w:r>
        <w:rPr>
          <w:rFonts w:cstheme="minorHAnsi"/>
        </w:rPr>
        <w:t xml:space="preserve"> with p-values indicated by stars (*** p&lt;0.001, ** p&lt;0.01, * p&lt;0.05)</w:t>
      </w:r>
    </w:p>
    <w:tbl>
      <w:tblPr>
        <w:tblStyle w:val="ListTable2-Accent3"/>
        <w:tblW w:w="9299" w:type="dxa"/>
        <w:tblLook w:val="04A0" w:firstRow="1" w:lastRow="0" w:firstColumn="1" w:lastColumn="0" w:noHBand="0" w:noVBand="1"/>
      </w:tblPr>
      <w:tblGrid>
        <w:gridCol w:w="1616"/>
        <w:gridCol w:w="1277"/>
        <w:gridCol w:w="1515"/>
        <w:gridCol w:w="2342"/>
        <w:gridCol w:w="2549"/>
      </w:tblGrid>
      <w:tr w:rsidR="000545E6" w:rsidRPr="005C0975" w14:paraId="5FCCE2A8" w14:textId="77777777" w:rsidTr="00A772CF">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616" w:type="dxa"/>
          </w:tcPr>
          <w:p w14:paraId="05BEE33E" w14:textId="77777777" w:rsidR="000545E6" w:rsidRPr="00EF13F9" w:rsidRDefault="000545E6" w:rsidP="00A772CF">
            <w:pPr>
              <w:rPr>
                <w:rFonts w:eastAsia="Times New Roman" w:cstheme="minorHAnsi"/>
                <w:color w:val="000000" w:themeColor="text1"/>
                <w:lang w:eastAsia="en-GB"/>
              </w:rPr>
            </w:pPr>
            <w:r w:rsidRPr="00EF13F9">
              <w:rPr>
                <w:rFonts w:eastAsia="Times New Roman" w:cstheme="minorHAnsi"/>
                <w:color w:val="000000" w:themeColor="text1"/>
                <w:lang w:eastAsia="en-GB"/>
              </w:rPr>
              <w:t xml:space="preserve">Biomarker type </w:t>
            </w:r>
          </w:p>
        </w:tc>
        <w:tc>
          <w:tcPr>
            <w:tcW w:w="1277" w:type="dxa"/>
            <w:noWrap/>
          </w:tcPr>
          <w:p w14:paraId="07206A23" w14:textId="77777777" w:rsidR="000545E6" w:rsidRPr="00EF13F9" w:rsidRDefault="000545E6" w:rsidP="00A772CF">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 xml:space="preserve">Biomarker </w:t>
            </w:r>
          </w:p>
        </w:tc>
        <w:tc>
          <w:tcPr>
            <w:tcW w:w="1515" w:type="dxa"/>
            <w:noWrap/>
          </w:tcPr>
          <w:p w14:paraId="0194856E" w14:textId="77777777" w:rsidR="000545E6" w:rsidRPr="00EF13F9" w:rsidRDefault="000545E6" w:rsidP="00A772CF">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 xml:space="preserve">Herbicide </w:t>
            </w:r>
          </w:p>
        </w:tc>
        <w:tc>
          <w:tcPr>
            <w:tcW w:w="2342" w:type="dxa"/>
            <w:noWrap/>
          </w:tcPr>
          <w:p w14:paraId="39CF6FBA" w14:textId="77777777" w:rsidR="000545E6" w:rsidRPr="00EF13F9" w:rsidRDefault="000545E6" w:rsidP="00A772CF">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Survival predicted by biomarker + TSR</w:t>
            </w:r>
          </w:p>
        </w:tc>
        <w:tc>
          <w:tcPr>
            <w:tcW w:w="2549" w:type="dxa"/>
            <w:noWrap/>
          </w:tcPr>
          <w:p w14:paraId="65FE1733" w14:textId="77777777" w:rsidR="000545E6" w:rsidRPr="00EF13F9" w:rsidRDefault="000545E6" w:rsidP="00A772CF">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Better than TSR alone</w:t>
            </w:r>
          </w:p>
        </w:tc>
      </w:tr>
      <w:tr w:rsidR="000545E6" w:rsidRPr="005C0975" w14:paraId="6B53B593" w14:textId="77777777" w:rsidTr="00A772CF">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616" w:type="dxa"/>
          </w:tcPr>
          <w:p w14:paraId="52202CC8" w14:textId="77777777" w:rsidR="000545E6" w:rsidRPr="00EF13F9" w:rsidRDefault="000545E6" w:rsidP="00A772CF">
            <w:pPr>
              <w:rPr>
                <w:rFonts w:eastAsia="Times New Roman" w:cstheme="minorHAnsi"/>
                <w:color w:val="000000" w:themeColor="text1"/>
                <w:lang w:eastAsia="en-GB"/>
              </w:rPr>
            </w:pPr>
            <w:r w:rsidRPr="00EF13F9">
              <w:rPr>
                <w:rFonts w:eastAsia="Times New Roman" w:cstheme="minorHAnsi"/>
                <w:color w:val="000000" w:themeColor="text1"/>
                <w:lang w:eastAsia="en-GB"/>
              </w:rPr>
              <w:t>RNA</w:t>
            </w:r>
          </w:p>
        </w:tc>
        <w:tc>
          <w:tcPr>
            <w:tcW w:w="1277" w:type="dxa"/>
            <w:noWrap/>
            <w:hideMark/>
          </w:tcPr>
          <w:p w14:paraId="3762E81F" w14:textId="77777777" w:rsidR="000545E6" w:rsidRPr="00CF7121"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themeColor="text1"/>
                <w:lang w:eastAsia="en-GB"/>
              </w:rPr>
            </w:pPr>
            <w:r w:rsidRPr="00CF7121">
              <w:rPr>
                <w:rFonts w:eastAsia="Times New Roman" w:cstheme="minorHAnsi"/>
                <w:i/>
                <w:iCs/>
                <w:color w:val="000000" w:themeColor="text1"/>
                <w:lang w:eastAsia="en-GB"/>
              </w:rPr>
              <w:t>AmGSTF1</w:t>
            </w:r>
          </w:p>
        </w:tc>
        <w:tc>
          <w:tcPr>
            <w:tcW w:w="1515" w:type="dxa"/>
            <w:noWrap/>
            <w:hideMark/>
          </w:tcPr>
          <w:p w14:paraId="686FC394" w14:textId="77777777" w:rsidR="000545E6" w:rsidRPr="00EF13F9"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Mesosulfuron</w:t>
            </w:r>
          </w:p>
        </w:tc>
        <w:tc>
          <w:tcPr>
            <w:tcW w:w="2342" w:type="dxa"/>
            <w:noWrap/>
            <w:hideMark/>
          </w:tcPr>
          <w:p w14:paraId="22AEE833" w14:textId="77777777" w:rsidR="000545E6" w:rsidRPr="00EF13F9"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Yes</w:t>
            </w:r>
          </w:p>
        </w:tc>
        <w:tc>
          <w:tcPr>
            <w:tcW w:w="2549" w:type="dxa"/>
            <w:noWrap/>
            <w:hideMark/>
          </w:tcPr>
          <w:p w14:paraId="2B0EA16E" w14:textId="77777777" w:rsidR="000545E6" w:rsidRPr="00EF13F9"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No</w:t>
            </w:r>
          </w:p>
        </w:tc>
      </w:tr>
      <w:tr w:rsidR="000545E6" w:rsidRPr="005C0975" w14:paraId="212D7207" w14:textId="77777777" w:rsidTr="00A772CF">
        <w:trPr>
          <w:trHeight w:val="337"/>
        </w:trPr>
        <w:tc>
          <w:tcPr>
            <w:cnfStyle w:val="001000000000" w:firstRow="0" w:lastRow="0" w:firstColumn="1" w:lastColumn="0" w:oddVBand="0" w:evenVBand="0" w:oddHBand="0" w:evenHBand="0" w:firstRowFirstColumn="0" w:firstRowLastColumn="0" w:lastRowFirstColumn="0" w:lastRowLastColumn="0"/>
            <w:tcW w:w="0" w:type="auto"/>
          </w:tcPr>
          <w:p w14:paraId="0569C696" w14:textId="77777777" w:rsidR="000545E6" w:rsidRPr="00EF13F9" w:rsidRDefault="000545E6" w:rsidP="00A772CF">
            <w:pPr>
              <w:rPr>
                <w:rFonts w:eastAsia="Times New Roman" w:cstheme="minorHAnsi"/>
                <w:color w:val="000000" w:themeColor="text1"/>
                <w:lang w:eastAsia="en-GB"/>
              </w:rPr>
            </w:pPr>
            <w:r w:rsidRPr="00EF13F9">
              <w:rPr>
                <w:rFonts w:eastAsia="Times New Roman" w:cstheme="minorHAnsi"/>
                <w:color w:val="000000" w:themeColor="text1"/>
                <w:lang w:eastAsia="en-GB"/>
              </w:rPr>
              <w:t>Protein</w:t>
            </w:r>
          </w:p>
        </w:tc>
        <w:tc>
          <w:tcPr>
            <w:tcW w:w="1277" w:type="dxa"/>
            <w:noWrap/>
            <w:hideMark/>
          </w:tcPr>
          <w:p w14:paraId="45F41779"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CF7121">
              <w:rPr>
                <w:rFonts w:eastAsia="Times New Roman" w:cstheme="minorHAnsi"/>
                <w:i/>
                <w:iCs/>
                <w:color w:val="000000" w:themeColor="text1"/>
                <w:lang w:eastAsia="en-GB"/>
              </w:rPr>
              <w:t>Am</w:t>
            </w:r>
            <w:r w:rsidRPr="00EF13F9">
              <w:rPr>
                <w:rFonts w:eastAsia="Times New Roman" w:cstheme="minorHAnsi"/>
                <w:color w:val="000000" w:themeColor="text1"/>
                <w:lang w:eastAsia="en-GB"/>
              </w:rPr>
              <w:t>GSTF1</w:t>
            </w:r>
          </w:p>
        </w:tc>
        <w:tc>
          <w:tcPr>
            <w:tcW w:w="1515" w:type="dxa"/>
            <w:noWrap/>
            <w:hideMark/>
          </w:tcPr>
          <w:p w14:paraId="40355287"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Mesosulfuron</w:t>
            </w:r>
          </w:p>
        </w:tc>
        <w:tc>
          <w:tcPr>
            <w:tcW w:w="2342" w:type="dxa"/>
            <w:noWrap/>
            <w:hideMark/>
          </w:tcPr>
          <w:p w14:paraId="58ABC927"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Yes</w:t>
            </w:r>
          </w:p>
        </w:tc>
        <w:tc>
          <w:tcPr>
            <w:tcW w:w="2549" w:type="dxa"/>
            <w:noWrap/>
            <w:hideMark/>
          </w:tcPr>
          <w:p w14:paraId="5150BB47"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Yes</w:t>
            </w:r>
            <w:r>
              <w:rPr>
                <w:rFonts w:eastAsia="Times New Roman" w:cstheme="minorHAnsi"/>
                <w:color w:val="000000" w:themeColor="text1"/>
                <w:lang w:eastAsia="en-GB"/>
              </w:rPr>
              <w:t xml:space="preserve"> *</w:t>
            </w:r>
          </w:p>
        </w:tc>
      </w:tr>
      <w:tr w:rsidR="000545E6" w:rsidRPr="005C0975" w14:paraId="77864F55" w14:textId="77777777" w:rsidTr="00A772CF">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tcPr>
          <w:p w14:paraId="677C4B36" w14:textId="77777777" w:rsidR="000545E6" w:rsidRPr="00EF13F9" w:rsidRDefault="000545E6" w:rsidP="00A772CF">
            <w:pPr>
              <w:rPr>
                <w:rFonts w:eastAsia="Times New Roman" w:cstheme="minorHAnsi"/>
                <w:color w:val="000000" w:themeColor="text1"/>
                <w:lang w:eastAsia="en-GB"/>
              </w:rPr>
            </w:pPr>
            <w:r w:rsidRPr="00EF13F9">
              <w:rPr>
                <w:rFonts w:eastAsia="Times New Roman" w:cstheme="minorHAnsi"/>
                <w:color w:val="000000" w:themeColor="text1"/>
                <w:lang w:eastAsia="en-GB"/>
              </w:rPr>
              <w:t>RNA</w:t>
            </w:r>
          </w:p>
        </w:tc>
        <w:tc>
          <w:tcPr>
            <w:tcW w:w="1277" w:type="dxa"/>
            <w:noWrap/>
            <w:hideMark/>
          </w:tcPr>
          <w:p w14:paraId="265E3A33" w14:textId="77777777" w:rsidR="000545E6" w:rsidRPr="00CF7121"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themeColor="text1"/>
                <w:lang w:eastAsia="en-GB"/>
              </w:rPr>
            </w:pPr>
            <w:r w:rsidRPr="00CF7121">
              <w:rPr>
                <w:rFonts w:eastAsia="Times New Roman" w:cstheme="minorHAnsi"/>
                <w:i/>
                <w:iCs/>
                <w:color w:val="000000" w:themeColor="text1"/>
                <w:lang w:eastAsia="en-GB"/>
              </w:rPr>
              <w:t>AmGSTF1</w:t>
            </w:r>
          </w:p>
        </w:tc>
        <w:tc>
          <w:tcPr>
            <w:tcW w:w="1515" w:type="dxa"/>
            <w:noWrap/>
            <w:hideMark/>
          </w:tcPr>
          <w:p w14:paraId="07EB795E" w14:textId="77777777" w:rsidR="000545E6" w:rsidRPr="00EF13F9"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Fenoxaprop</w:t>
            </w:r>
          </w:p>
        </w:tc>
        <w:tc>
          <w:tcPr>
            <w:tcW w:w="2342" w:type="dxa"/>
            <w:noWrap/>
            <w:hideMark/>
          </w:tcPr>
          <w:p w14:paraId="6F9BBF85" w14:textId="77777777" w:rsidR="000545E6" w:rsidRPr="00EF13F9"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Yes</w:t>
            </w:r>
          </w:p>
        </w:tc>
        <w:tc>
          <w:tcPr>
            <w:tcW w:w="2549" w:type="dxa"/>
            <w:noWrap/>
            <w:hideMark/>
          </w:tcPr>
          <w:p w14:paraId="450F503F" w14:textId="77777777" w:rsidR="000545E6" w:rsidRPr="00EF13F9"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Yes</w:t>
            </w:r>
            <w:r>
              <w:rPr>
                <w:rFonts w:eastAsia="Times New Roman" w:cstheme="minorHAnsi"/>
                <w:color w:val="000000" w:themeColor="text1"/>
                <w:lang w:eastAsia="en-GB"/>
              </w:rPr>
              <w:t xml:space="preserve"> ***</w:t>
            </w:r>
          </w:p>
        </w:tc>
      </w:tr>
      <w:tr w:rsidR="000545E6" w:rsidRPr="005C0975" w14:paraId="5886EBDF" w14:textId="77777777" w:rsidTr="00A772CF">
        <w:trPr>
          <w:trHeight w:val="337"/>
        </w:trPr>
        <w:tc>
          <w:tcPr>
            <w:cnfStyle w:val="001000000000" w:firstRow="0" w:lastRow="0" w:firstColumn="1" w:lastColumn="0" w:oddVBand="0" w:evenVBand="0" w:oddHBand="0" w:evenHBand="0" w:firstRowFirstColumn="0" w:firstRowLastColumn="0" w:lastRowFirstColumn="0" w:lastRowLastColumn="0"/>
            <w:tcW w:w="0" w:type="auto"/>
          </w:tcPr>
          <w:p w14:paraId="769E76E6" w14:textId="77777777" w:rsidR="000545E6" w:rsidRPr="00EF13F9" w:rsidRDefault="000545E6" w:rsidP="00A772CF">
            <w:pPr>
              <w:rPr>
                <w:rFonts w:eastAsia="Times New Roman" w:cstheme="minorHAnsi"/>
                <w:color w:val="000000" w:themeColor="text1"/>
                <w:lang w:eastAsia="en-GB"/>
              </w:rPr>
            </w:pPr>
            <w:r w:rsidRPr="00EF13F9">
              <w:rPr>
                <w:rFonts w:eastAsia="Times New Roman" w:cstheme="minorHAnsi"/>
                <w:color w:val="000000" w:themeColor="text1"/>
                <w:lang w:eastAsia="en-GB"/>
              </w:rPr>
              <w:t>Protein</w:t>
            </w:r>
          </w:p>
        </w:tc>
        <w:tc>
          <w:tcPr>
            <w:tcW w:w="1277" w:type="dxa"/>
            <w:noWrap/>
            <w:hideMark/>
          </w:tcPr>
          <w:p w14:paraId="38443BAF"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CF7121">
              <w:rPr>
                <w:rFonts w:eastAsia="Times New Roman" w:cstheme="minorHAnsi"/>
                <w:i/>
                <w:iCs/>
                <w:color w:val="000000" w:themeColor="text1"/>
                <w:lang w:eastAsia="en-GB"/>
              </w:rPr>
              <w:t>Am</w:t>
            </w:r>
            <w:r w:rsidRPr="00EF13F9">
              <w:rPr>
                <w:rFonts w:eastAsia="Times New Roman" w:cstheme="minorHAnsi"/>
                <w:color w:val="000000" w:themeColor="text1"/>
                <w:lang w:eastAsia="en-GB"/>
              </w:rPr>
              <w:t>GSTF1</w:t>
            </w:r>
          </w:p>
        </w:tc>
        <w:tc>
          <w:tcPr>
            <w:tcW w:w="1515" w:type="dxa"/>
            <w:noWrap/>
            <w:hideMark/>
          </w:tcPr>
          <w:p w14:paraId="2CB2723B"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Fenoxaprop</w:t>
            </w:r>
          </w:p>
        </w:tc>
        <w:tc>
          <w:tcPr>
            <w:tcW w:w="2342" w:type="dxa"/>
            <w:noWrap/>
            <w:hideMark/>
          </w:tcPr>
          <w:p w14:paraId="54D50A1D"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Yes</w:t>
            </w:r>
          </w:p>
        </w:tc>
        <w:tc>
          <w:tcPr>
            <w:tcW w:w="2549" w:type="dxa"/>
            <w:noWrap/>
            <w:hideMark/>
          </w:tcPr>
          <w:p w14:paraId="0BF1DBB8"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Yes</w:t>
            </w:r>
            <w:r>
              <w:rPr>
                <w:rFonts w:eastAsia="Times New Roman" w:cstheme="minorHAnsi"/>
                <w:color w:val="000000" w:themeColor="text1"/>
                <w:lang w:eastAsia="en-GB"/>
              </w:rPr>
              <w:t xml:space="preserve"> **</w:t>
            </w:r>
          </w:p>
        </w:tc>
      </w:tr>
      <w:tr w:rsidR="000545E6" w:rsidRPr="005C0975" w14:paraId="41506BD2" w14:textId="77777777" w:rsidTr="00A772CF">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tcPr>
          <w:p w14:paraId="4B13B589" w14:textId="77777777" w:rsidR="000545E6" w:rsidRPr="00EF13F9" w:rsidRDefault="000545E6" w:rsidP="00A772CF">
            <w:pPr>
              <w:rPr>
                <w:rFonts w:eastAsia="Times New Roman" w:cstheme="minorHAnsi"/>
                <w:color w:val="000000" w:themeColor="text1"/>
                <w:lang w:eastAsia="en-GB"/>
              </w:rPr>
            </w:pPr>
            <w:r w:rsidRPr="00EF13F9">
              <w:rPr>
                <w:rFonts w:eastAsia="Times New Roman" w:cstheme="minorHAnsi"/>
                <w:color w:val="000000" w:themeColor="text1"/>
                <w:lang w:eastAsia="en-GB"/>
              </w:rPr>
              <w:t>RNA</w:t>
            </w:r>
          </w:p>
        </w:tc>
        <w:tc>
          <w:tcPr>
            <w:tcW w:w="1277" w:type="dxa"/>
            <w:noWrap/>
            <w:hideMark/>
          </w:tcPr>
          <w:p w14:paraId="4E281559" w14:textId="77777777" w:rsidR="000545E6" w:rsidRPr="00CF7121"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themeColor="text1"/>
                <w:lang w:eastAsia="en-GB"/>
              </w:rPr>
            </w:pPr>
            <w:r w:rsidRPr="00CF7121">
              <w:rPr>
                <w:rFonts w:eastAsia="Times New Roman" w:cstheme="minorHAnsi"/>
                <w:i/>
                <w:iCs/>
                <w:color w:val="000000" w:themeColor="text1"/>
                <w:lang w:eastAsia="en-GB"/>
              </w:rPr>
              <w:t>AmGSTU2</w:t>
            </w:r>
          </w:p>
        </w:tc>
        <w:tc>
          <w:tcPr>
            <w:tcW w:w="1515" w:type="dxa"/>
            <w:noWrap/>
            <w:hideMark/>
          </w:tcPr>
          <w:p w14:paraId="72C7C33B" w14:textId="77777777" w:rsidR="000545E6" w:rsidRPr="00EF13F9"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Mesosulfuron</w:t>
            </w:r>
          </w:p>
        </w:tc>
        <w:tc>
          <w:tcPr>
            <w:tcW w:w="2342" w:type="dxa"/>
            <w:noWrap/>
            <w:hideMark/>
          </w:tcPr>
          <w:p w14:paraId="7499AEB5" w14:textId="77777777" w:rsidR="000545E6" w:rsidRPr="00EF13F9"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Yes</w:t>
            </w:r>
          </w:p>
        </w:tc>
        <w:tc>
          <w:tcPr>
            <w:tcW w:w="2549" w:type="dxa"/>
            <w:noWrap/>
            <w:hideMark/>
          </w:tcPr>
          <w:p w14:paraId="46D054C2" w14:textId="77777777" w:rsidR="000545E6" w:rsidRPr="00EF13F9"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Yes</w:t>
            </w:r>
            <w:r>
              <w:rPr>
                <w:rFonts w:eastAsia="Times New Roman" w:cstheme="minorHAnsi"/>
                <w:color w:val="000000" w:themeColor="text1"/>
                <w:lang w:eastAsia="en-GB"/>
              </w:rPr>
              <w:t xml:space="preserve"> **</w:t>
            </w:r>
          </w:p>
        </w:tc>
      </w:tr>
      <w:tr w:rsidR="000545E6" w:rsidRPr="005C0975" w14:paraId="7527C6E3" w14:textId="77777777" w:rsidTr="00A772CF">
        <w:trPr>
          <w:trHeight w:val="337"/>
        </w:trPr>
        <w:tc>
          <w:tcPr>
            <w:cnfStyle w:val="001000000000" w:firstRow="0" w:lastRow="0" w:firstColumn="1" w:lastColumn="0" w:oddVBand="0" w:evenVBand="0" w:oddHBand="0" w:evenHBand="0" w:firstRowFirstColumn="0" w:firstRowLastColumn="0" w:lastRowFirstColumn="0" w:lastRowLastColumn="0"/>
            <w:tcW w:w="0" w:type="auto"/>
          </w:tcPr>
          <w:p w14:paraId="45452CDB" w14:textId="77777777" w:rsidR="000545E6" w:rsidRPr="00EF13F9" w:rsidRDefault="000545E6" w:rsidP="00A772CF">
            <w:pPr>
              <w:rPr>
                <w:rFonts w:eastAsia="Times New Roman" w:cstheme="minorHAnsi"/>
                <w:color w:val="000000" w:themeColor="text1"/>
                <w:lang w:eastAsia="en-GB"/>
              </w:rPr>
            </w:pPr>
            <w:r w:rsidRPr="00EF13F9">
              <w:rPr>
                <w:rFonts w:eastAsia="Times New Roman" w:cstheme="minorHAnsi"/>
                <w:color w:val="000000" w:themeColor="text1"/>
                <w:lang w:eastAsia="en-GB"/>
              </w:rPr>
              <w:t>Protein</w:t>
            </w:r>
          </w:p>
        </w:tc>
        <w:tc>
          <w:tcPr>
            <w:tcW w:w="1277" w:type="dxa"/>
            <w:noWrap/>
            <w:hideMark/>
          </w:tcPr>
          <w:p w14:paraId="09D6B809"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CF7121">
              <w:rPr>
                <w:rFonts w:eastAsia="Times New Roman" w:cstheme="minorHAnsi"/>
                <w:i/>
                <w:iCs/>
                <w:color w:val="000000" w:themeColor="text1"/>
                <w:lang w:eastAsia="en-GB"/>
              </w:rPr>
              <w:t>Am</w:t>
            </w:r>
            <w:r w:rsidRPr="00EF13F9">
              <w:rPr>
                <w:rFonts w:eastAsia="Times New Roman" w:cstheme="minorHAnsi"/>
                <w:color w:val="000000" w:themeColor="text1"/>
                <w:lang w:eastAsia="en-GB"/>
              </w:rPr>
              <w:t>GSTU2</w:t>
            </w:r>
          </w:p>
        </w:tc>
        <w:tc>
          <w:tcPr>
            <w:tcW w:w="1515" w:type="dxa"/>
            <w:noWrap/>
            <w:hideMark/>
          </w:tcPr>
          <w:p w14:paraId="0D5EE905"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Mesosulfuron</w:t>
            </w:r>
          </w:p>
        </w:tc>
        <w:tc>
          <w:tcPr>
            <w:tcW w:w="2342" w:type="dxa"/>
            <w:noWrap/>
            <w:hideMark/>
          </w:tcPr>
          <w:p w14:paraId="0D1E1DB1"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Yes</w:t>
            </w:r>
          </w:p>
        </w:tc>
        <w:tc>
          <w:tcPr>
            <w:tcW w:w="2549" w:type="dxa"/>
            <w:noWrap/>
            <w:hideMark/>
          </w:tcPr>
          <w:p w14:paraId="5765BD9B"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Yes</w:t>
            </w:r>
            <w:r>
              <w:rPr>
                <w:rFonts w:eastAsia="Times New Roman" w:cstheme="minorHAnsi"/>
                <w:color w:val="000000" w:themeColor="text1"/>
                <w:lang w:eastAsia="en-GB"/>
              </w:rPr>
              <w:t xml:space="preserve"> ***</w:t>
            </w:r>
          </w:p>
        </w:tc>
      </w:tr>
      <w:tr w:rsidR="000545E6" w:rsidRPr="005C0975" w14:paraId="73AAF508" w14:textId="77777777" w:rsidTr="00A772CF">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tcPr>
          <w:p w14:paraId="1205DBAB" w14:textId="77777777" w:rsidR="000545E6" w:rsidRPr="00EF13F9" w:rsidRDefault="000545E6" w:rsidP="00A772CF">
            <w:pPr>
              <w:rPr>
                <w:rFonts w:eastAsia="Times New Roman" w:cstheme="minorHAnsi"/>
                <w:color w:val="000000" w:themeColor="text1"/>
                <w:lang w:eastAsia="en-GB"/>
              </w:rPr>
            </w:pPr>
            <w:r w:rsidRPr="00EF13F9">
              <w:rPr>
                <w:rFonts w:eastAsia="Times New Roman" w:cstheme="minorHAnsi"/>
                <w:color w:val="000000" w:themeColor="text1"/>
                <w:lang w:eastAsia="en-GB"/>
              </w:rPr>
              <w:t>RNA</w:t>
            </w:r>
          </w:p>
        </w:tc>
        <w:tc>
          <w:tcPr>
            <w:tcW w:w="1277" w:type="dxa"/>
            <w:noWrap/>
            <w:hideMark/>
          </w:tcPr>
          <w:p w14:paraId="05C8E380" w14:textId="77777777" w:rsidR="000545E6" w:rsidRPr="00CF7121"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themeColor="text1"/>
                <w:lang w:eastAsia="en-GB"/>
              </w:rPr>
            </w:pPr>
            <w:r w:rsidRPr="00CF7121">
              <w:rPr>
                <w:rFonts w:eastAsia="Times New Roman" w:cstheme="minorHAnsi"/>
                <w:i/>
                <w:iCs/>
                <w:color w:val="000000" w:themeColor="text1"/>
                <w:lang w:eastAsia="en-GB"/>
              </w:rPr>
              <w:t>AmGSTU2</w:t>
            </w:r>
          </w:p>
        </w:tc>
        <w:tc>
          <w:tcPr>
            <w:tcW w:w="1515" w:type="dxa"/>
            <w:noWrap/>
            <w:hideMark/>
          </w:tcPr>
          <w:p w14:paraId="06CC57B5" w14:textId="77777777" w:rsidR="000545E6" w:rsidRPr="00EF13F9"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Fenoxaprop</w:t>
            </w:r>
          </w:p>
        </w:tc>
        <w:tc>
          <w:tcPr>
            <w:tcW w:w="2342" w:type="dxa"/>
            <w:noWrap/>
            <w:hideMark/>
          </w:tcPr>
          <w:p w14:paraId="684D62B0" w14:textId="77777777" w:rsidR="000545E6" w:rsidRPr="00EF13F9"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Yes</w:t>
            </w:r>
          </w:p>
        </w:tc>
        <w:tc>
          <w:tcPr>
            <w:tcW w:w="2549" w:type="dxa"/>
            <w:noWrap/>
            <w:hideMark/>
          </w:tcPr>
          <w:p w14:paraId="7BCFF305" w14:textId="77777777" w:rsidR="000545E6" w:rsidRPr="00EF13F9"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Yes</w:t>
            </w:r>
            <w:r>
              <w:rPr>
                <w:rFonts w:eastAsia="Times New Roman" w:cstheme="minorHAnsi"/>
                <w:color w:val="000000" w:themeColor="text1"/>
                <w:lang w:eastAsia="en-GB"/>
              </w:rPr>
              <w:t xml:space="preserve"> ***</w:t>
            </w:r>
          </w:p>
        </w:tc>
      </w:tr>
      <w:tr w:rsidR="000545E6" w:rsidRPr="005C0975" w14:paraId="627C0649" w14:textId="77777777" w:rsidTr="00A772CF">
        <w:trPr>
          <w:trHeight w:val="337"/>
        </w:trPr>
        <w:tc>
          <w:tcPr>
            <w:cnfStyle w:val="001000000000" w:firstRow="0" w:lastRow="0" w:firstColumn="1" w:lastColumn="0" w:oddVBand="0" w:evenVBand="0" w:oddHBand="0" w:evenHBand="0" w:firstRowFirstColumn="0" w:firstRowLastColumn="0" w:lastRowFirstColumn="0" w:lastRowLastColumn="0"/>
            <w:tcW w:w="0" w:type="auto"/>
          </w:tcPr>
          <w:p w14:paraId="00873B9B" w14:textId="77777777" w:rsidR="000545E6" w:rsidRPr="00EF13F9" w:rsidRDefault="000545E6" w:rsidP="00A772CF">
            <w:pPr>
              <w:rPr>
                <w:rFonts w:eastAsia="Times New Roman" w:cstheme="minorHAnsi"/>
                <w:color w:val="000000" w:themeColor="text1"/>
                <w:lang w:eastAsia="en-GB"/>
              </w:rPr>
            </w:pPr>
            <w:r w:rsidRPr="00EF13F9">
              <w:rPr>
                <w:rFonts w:eastAsia="Times New Roman" w:cstheme="minorHAnsi"/>
                <w:color w:val="000000" w:themeColor="text1"/>
                <w:lang w:eastAsia="en-GB"/>
              </w:rPr>
              <w:t>Protein</w:t>
            </w:r>
          </w:p>
        </w:tc>
        <w:tc>
          <w:tcPr>
            <w:tcW w:w="1277" w:type="dxa"/>
            <w:noWrap/>
            <w:hideMark/>
          </w:tcPr>
          <w:p w14:paraId="5F065AFC"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CF7121">
              <w:rPr>
                <w:rFonts w:eastAsia="Times New Roman" w:cstheme="minorHAnsi"/>
                <w:i/>
                <w:iCs/>
                <w:color w:val="000000" w:themeColor="text1"/>
                <w:lang w:eastAsia="en-GB"/>
              </w:rPr>
              <w:t>Am</w:t>
            </w:r>
            <w:r w:rsidRPr="00EF13F9">
              <w:rPr>
                <w:rFonts w:eastAsia="Times New Roman" w:cstheme="minorHAnsi"/>
                <w:color w:val="000000" w:themeColor="text1"/>
                <w:lang w:eastAsia="en-GB"/>
              </w:rPr>
              <w:t>GSTU2</w:t>
            </w:r>
          </w:p>
        </w:tc>
        <w:tc>
          <w:tcPr>
            <w:tcW w:w="1515" w:type="dxa"/>
            <w:noWrap/>
            <w:hideMark/>
          </w:tcPr>
          <w:p w14:paraId="11DD5FCD"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Fenoxaprop</w:t>
            </w:r>
          </w:p>
        </w:tc>
        <w:tc>
          <w:tcPr>
            <w:tcW w:w="2342" w:type="dxa"/>
            <w:noWrap/>
            <w:hideMark/>
          </w:tcPr>
          <w:p w14:paraId="74B0E9C7"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Yes</w:t>
            </w:r>
          </w:p>
        </w:tc>
        <w:tc>
          <w:tcPr>
            <w:tcW w:w="2549" w:type="dxa"/>
            <w:noWrap/>
            <w:hideMark/>
          </w:tcPr>
          <w:p w14:paraId="42055ADF"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Yes</w:t>
            </w:r>
            <w:r>
              <w:rPr>
                <w:rFonts w:eastAsia="Times New Roman" w:cstheme="minorHAnsi"/>
                <w:color w:val="000000" w:themeColor="text1"/>
                <w:lang w:eastAsia="en-GB"/>
              </w:rPr>
              <w:t xml:space="preserve"> **</w:t>
            </w:r>
          </w:p>
        </w:tc>
      </w:tr>
      <w:tr w:rsidR="000545E6" w:rsidRPr="005C0975" w14:paraId="0476C34D" w14:textId="77777777" w:rsidTr="00A772CF">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tcPr>
          <w:p w14:paraId="4B0A003A" w14:textId="77777777" w:rsidR="000545E6" w:rsidRPr="00EF13F9" w:rsidRDefault="000545E6" w:rsidP="00A772CF">
            <w:pPr>
              <w:rPr>
                <w:rFonts w:eastAsia="Times New Roman" w:cstheme="minorHAnsi"/>
                <w:color w:val="000000" w:themeColor="text1"/>
                <w:lang w:eastAsia="en-GB"/>
              </w:rPr>
            </w:pPr>
            <w:r w:rsidRPr="00EF13F9">
              <w:rPr>
                <w:rFonts w:eastAsia="Times New Roman" w:cstheme="minorHAnsi"/>
                <w:color w:val="000000" w:themeColor="text1"/>
                <w:lang w:eastAsia="en-GB"/>
              </w:rPr>
              <w:t>RNA</w:t>
            </w:r>
          </w:p>
        </w:tc>
        <w:tc>
          <w:tcPr>
            <w:tcW w:w="1277" w:type="dxa"/>
            <w:noWrap/>
            <w:hideMark/>
          </w:tcPr>
          <w:p w14:paraId="59B78583" w14:textId="77777777" w:rsidR="000545E6" w:rsidRPr="00CF7121"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themeColor="text1"/>
                <w:lang w:eastAsia="en-GB"/>
              </w:rPr>
            </w:pPr>
            <w:r w:rsidRPr="00CF7121">
              <w:rPr>
                <w:rFonts w:eastAsia="Times New Roman" w:cstheme="minorHAnsi"/>
                <w:i/>
                <w:iCs/>
                <w:color w:val="000000" w:themeColor="text1"/>
                <w:lang w:eastAsia="en-GB"/>
              </w:rPr>
              <w:t>AmOPR1</w:t>
            </w:r>
          </w:p>
        </w:tc>
        <w:tc>
          <w:tcPr>
            <w:tcW w:w="1515" w:type="dxa"/>
            <w:noWrap/>
            <w:hideMark/>
          </w:tcPr>
          <w:p w14:paraId="7089E7A0" w14:textId="77777777" w:rsidR="000545E6" w:rsidRPr="00EF13F9"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Mesosulfuron</w:t>
            </w:r>
          </w:p>
        </w:tc>
        <w:tc>
          <w:tcPr>
            <w:tcW w:w="2342" w:type="dxa"/>
            <w:noWrap/>
            <w:hideMark/>
          </w:tcPr>
          <w:p w14:paraId="7587DAAF" w14:textId="77777777" w:rsidR="000545E6" w:rsidRPr="00EF13F9"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Yes</w:t>
            </w:r>
          </w:p>
        </w:tc>
        <w:tc>
          <w:tcPr>
            <w:tcW w:w="2549" w:type="dxa"/>
            <w:noWrap/>
            <w:hideMark/>
          </w:tcPr>
          <w:p w14:paraId="77DD6BA0" w14:textId="77777777" w:rsidR="000545E6" w:rsidRPr="00EF13F9"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Yes</w:t>
            </w:r>
            <w:r>
              <w:rPr>
                <w:rFonts w:eastAsia="Times New Roman" w:cstheme="minorHAnsi"/>
                <w:color w:val="000000" w:themeColor="text1"/>
                <w:lang w:eastAsia="en-GB"/>
              </w:rPr>
              <w:t xml:space="preserve"> *</w:t>
            </w:r>
          </w:p>
        </w:tc>
      </w:tr>
      <w:tr w:rsidR="000545E6" w:rsidRPr="005C0975" w14:paraId="733DD6AF" w14:textId="77777777" w:rsidTr="00A772CF">
        <w:trPr>
          <w:trHeight w:val="337"/>
        </w:trPr>
        <w:tc>
          <w:tcPr>
            <w:cnfStyle w:val="001000000000" w:firstRow="0" w:lastRow="0" w:firstColumn="1" w:lastColumn="0" w:oddVBand="0" w:evenVBand="0" w:oddHBand="0" w:evenHBand="0" w:firstRowFirstColumn="0" w:firstRowLastColumn="0" w:lastRowFirstColumn="0" w:lastRowLastColumn="0"/>
            <w:tcW w:w="0" w:type="auto"/>
          </w:tcPr>
          <w:p w14:paraId="5B2F2348" w14:textId="77777777" w:rsidR="000545E6" w:rsidRPr="00EF13F9" w:rsidRDefault="000545E6" w:rsidP="00A772CF">
            <w:pPr>
              <w:rPr>
                <w:rFonts w:eastAsia="Times New Roman" w:cstheme="minorHAnsi"/>
                <w:color w:val="000000" w:themeColor="text1"/>
                <w:lang w:eastAsia="en-GB"/>
              </w:rPr>
            </w:pPr>
            <w:r w:rsidRPr="00EF13F9">
              <w:rPr>
                <w:rFonts w:eastAsia="Times New Roman" w:cstheme="minorHAnsi"/>
                <w:color w:val="000000" w:themeColor="text1"/>
                <w:lang w:eastAsia="en-GB"/>
              </w:rPr>
              <w:t>Protein</w:t>
            </w:r>
          </w:p>
        </w:tc>
        <w:tc>
          <w:tcPr>
            <w:tcW w:w="1277" w:type="dxa"/>
            <w:noWrap/>
            <w:hideMark/>
          </w:tcPr>
          <w:p w14:paraId="3A6977D8"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CF7121">
              <w:rPr>
                <w:rFonts w:eastAsia="Times New Roman" w:cstheme="minorHAnsi"/>
                <w:i/>
                <w:iCs/>
                <w:color w:val="000000" w:themeColor="text1"/>
                <w:lang w:eastAsia="en-GB"/>
              </w:rPr>
              <w:t>Am</w:t>
            </w:r>
            <w:r w:rsidRPr="00EF13F9">
              <w:rPr>
                <w:rFonts w:eastAsia="Times New Roman" w:cstheme="minorHAnsi"/>
                <w:color w:val="000000" w:themeColor="text1"/>
                <w:lang w:eastAsia="en-GB"/>
              </w:rPr>
              <w:t>OPR1</w:t>
            </w:r>
          </w:p>
        </w:tc>
        <w:tc>
          <w:tcPr>
            <w:tcW w:w="1515" w:type="dxa"/>
            <w:noWrap/>
            <w:hideMark/>
          </w:tcPr>
          <w:p w14:paraId="7B276884"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Mesosulfuron</w:t>
            </w:r>
          </w:p>
        </w:tc>
        <w:tc>
          <w:tcPr>
            <w:tcW w:w="2342" w:type="dxa"/>
            <w:noWrap/>
            <w:hideMark/>
          </w:tcPr>
          <w:p w14:paraId="31E181FF"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No</w:t>
            </w:r>
          </w:p>
        </w:tc>
        <w:tc>
          <w:tcPr>
            <w:tcW w:w="2549" w:type="dxa"/>
            <w:noWrap/>
            <w:hideMark/>
          </w:tcPr>
          <w:p w14:paraId="3344D8CC"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No</w:t>
            </w:r>
          </w:p>
        </w:tc>
      </w:tr>
      <w:tr w:rsidR="000545E6" w:rsidRPr="005C0975" w14:paraId="349D96E1" w14:textId="77777777" w:rsidTr="00A772CF">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tcPr>
          <w:p w14:paraId="2661E9D7" w14:textId="77777777" w:rsidR="000545E6" w:rsidRPr="00EF13F9" w:rsidRDefault="000545E6" w:rsidP="00A772CF">
            <w:pPr>
              <w:rPr>
                <w:rFonts w:eastAsia="Times New Roman" w:cstheme="minorHAnsi"/>
                <w:color w:val="000000" w:themeColor="text1"/>
                <w:lang w:eastAsia="en-GB"/>
              </w:rPr>
            </w:pPr>
            <w:r w:rsidRPr="00EF13F9">
              <w:rPr>
                <w:rFonts w:eastAsia="Times New Roman" w:cstheme="minorHAnsi"/>
                <w:color w:val="000000" w:themeColor="text1"/>
                <w:lang w:eastAsia="en-GB"/>
              </w:rPr>
              <w:t>RNA</w:t>
            </w:r>
          </w:p>
        </w:tc>
        <w:tc>
          <w:tcPr>
            <w:tcW w:w="1277" w:type="dxa"/>
            <w:noWrap/>
            <w:hideMark/>
          </w:tcPr>
          <w:p w14:paraId="1554B719" w14:textId="77777777" w:rsidR="000545E6" w:rsidRPr="00CF7121"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themeColor="text1"/>
                <w:lang w:eastAsia="en-GB"/>
              </w:rPr>
            </w:pPr>
            <w:r w:rsidRPr="00CF7121">
              <w:rPr>
                <w:rFonts w:eastAsia="Times New Roman" w:cstheme="minorHAnsi"/>
                <w:i/>
                <w:iCs/>
                <w:color w:val="000000" w:themeColor="text1"/>
                <w:lang w:eastAsia="en-GB"/>
              </w:rPr>
              <w:t>AmOPR1</w:t>
            </w:r>
          </w:p>
        </w:tc>
        <w:tc>
          <w:tcPr>
            <w:tcW w:w="1515" w:type="dxa"/>
            <w:noWrap/>
            <w:hideMark/>
          </w:tcPr>
          <w:p w14:paraId="6E00F353" w14:textId="77777777" w:rsidR="000545E6" w:rsidRPr="00EF13F9"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Fenoxaprop</w:t>
            </w:r>
          </w:p>
        </w:tc>
        <w:tc>
          <w:tcPr>
            <w:tcW w:w="2342" w:type="dxa"/>
            <w:noWrap/>
            <w:hideMark/>
          </w:tcPr>
          <w:p w14:paraId="3583AEAA" w14:textId="77777777" w:rsidR="000545E6" w:rsidRPr="00EF13F9"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Yes</w:t>
            </w:r>
          </w:p>
        </w:tc>
        <w:tc>
          <w:tcPr>
            <w:tcW w:w="2549" w:type="dxa"/>
            <w:noWrap/>
            <w:hideMark/>
          </w:tcPr>
          <w:p w14:paraId="17D07ECF" w14:textId="77777777" w:rsidR="000545E6" w:rsidRPr="00EF13F9" w:rsidRDefault="000545E6" w:rsidP="00A772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Yes</w:t>
            </w:r>
            <w:r>
              <w:rPr>
                <w:rFonts w:eastAsia="Times New Roman" w:cstheme="minorHAnsi"/>
                <w:color w:val="000000" w:themeColor="text1"/>
                <w:lang w:eastAsia="en-GB"/>
              </w:rPr>
              <w:t xml:space="preserve"> *</w:t>
            </w:r>
          </w:p>
        </w:tc>
      </w:tr>
      <w:tr w:rsidR="000545E6" w:rsidRPr="005C0975" w14:paraId="2B76D2EC" w14:textId="77777777" w:rsidTr="00A772CF">
        <w:trPr>
          <w:trHeight w:val="337"/>
        </w:trPr>
        <w:tc>
          <w:tcPr>
            <w:cnfStyle w:val="001000000000" w:firstRow="0" w:lastRow="0" w:firstColumn="1" w:lastColumn="0" w:oddVBand="0" w:evenVBand="0" w:oddHBand="0" w:evenHBand="0" w:firstRowFirstColumn="0" w:firstRowLastColumn="0" w:lastRowFirstColumn="0" w:lastRowLastColumn="0"/>
            <w:tcW w:w="0" w:type="auto"/>
          </w:tcPr>
          <w:p w14:paraId="1CB1FAC0" w14:textId="77777777" w:rsidR="000545E6" w:rsidRPr="00EF13F9" w:rsidRDefault="000545E6" w:rsidP="00A772CF">
            <w:pPr>
              <w:rPr>
                <w:rFonts w:eastAsia="Times New Roman" w:cstheme="minorHAnsi"/>
                <w:color w:val="000000" w:themeColor="text1"/>
                <w:lang w:eastAsia="en-GB"/>
              </w:rPr>
            </w:pPr>
            <w:r w:rsidRPr="00EF13F9">
              <w:rPr>
                <w:rFonts w:eastAsia="Times New Roman" w:cstheme="minorHAnsi"/>
                <w:color w:val="000000" w:themeColor="text1"/>
                <w:lang w:eastAsia="en-GB"/>
              </w:rPr>
              <w:t>Protein</w:t>
            </w:r>
          </w:p>
        </w:tc>
        <w:tc>
          <w:tcPr>
            <w:tcW w:w="1277" w:type="dxa"/>
            <w:noWrap/>
            <w:hideMark/>
          </w:tcPr>
          <w:p w14:paraId="72ED5663"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CF7121">
              <w:rPr>
                <w:rFonts w:eastAsia="Times New Roman" w:cstheme="minorHAnsi"/>
                <w:i/>
                <w:iCs/>
                <w:color w:val="000000" w:themeColor="text1"/>
                <w:lang w:eastAsia="en-GB"/>
              </w:rPr>
              <w:t>Am</w:t>
            </w:r>
            <w:r w:rsidRPr="00EF13F9">
              <w:rPr>
                <w:rFonts w:eastAsia="Times New Roman" w:cstheme="minorHAnsi"/>
                <w:color w:val="000000" w:themeColor="text1"/>
                <w:lang w:eastAsia="en-GB"/>
              </w:rPr>
              <w:t>OPR1</w:t>
            </w:r>
          </w:p>
        </w:tc>
        <w:tc>
          <w:tcPr>
            <w:tcW w:w="1515" w:type="dxa"/>
            <w:noWrap/>
            <w:hideMark/>
          </w:tcPr>
          <w:p w14:paraId="16180E7A"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Fenoxaprop</w:t>
            </w:r>
          </w:p>
        </w:tc>
        <w:tc>
          <w:tcPr>
            <w:tcW w:w="2342" w:type="dxa"/>
            <w:noWrap/>
            <w:hideMark/>
          </w:tcPr>
          <w:p w14:paraId="33F01133"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No</w:t>
            </w:r>
          </w:p>
        </w:tc>
        <w:tc>
          <w:tcPr>
            <w:tcW w:w="2549" w:type="dxa"/>
            <w:noWrap/>
            <w:hideMark/>
          </w:tcPr>
          <w:p w14:paraId="1BD091D1" w14:textId="77777777" w:rsidR="000545E6" w:rsidRPr="00EF13F9" w:rsidRDefault="000545E6" w:rsidP="00A772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EF13F9">
              <w:rPr>
                <w:rFonts w:eastAsia="Times New Roman" w:cstheme="minorHAnsi"/>
                <w:color w:val="000000" w:themeColor="text1"/>
                <w:lang w:eastAsia="en-GB"/>
              </w:rPr>
              <w:t>No</w:t>
            </w:r>
          </w:p>
        </w:tc>
      </w:tr>
    </w:tbl>
    <w:p w14:paraId="088672F7" w14:textId="77777777" w:rsidR="000545E6" w:rsidRDefault="000545E6" w:rsidP="000545E6">
      <w:pPr>
        <w:rPr>
          <w:rFonts w:cstheme="minorHAnsi"/>
        </w:rPr>
      </w:pPr>
      <w:r>
        <w:rPr>
          <w:rFonts w:cstheme="minorHAnsi"/>
        </w:rPr>
        <w:br w:type="page"/>
      </w:r>
    </w:p>
    <w:p w14:paraId="28F52F4B" w14:textId="337125A0" w:rsidR="000545E6" w:rsidRDefault="0029246D" w:rsidP="000545E6">
      <w:pPr>
        <w:keepNext/>
      </w:pPr>
      <w:r>
        <w:rPr>
          <w:noProof/>
        </w:rPr>
        <w:lastRenderedPageBreak/>
        <w:drawing>
          <wp:inline distT="0" distB="0" distL="0" distR="0" wp14:anchorId="16BD4950" wp14:editId="0443200F">
            <wp:extent cx="5731510" cy="5471160"/>
            <wp:effectExtent l="0" t="0" r="2540" b="0"/>
            <wp:docPr id="261169658" name="Picture 261169658" descr="A graph of different colore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69658" name="Picture 1" descr="A graph of different colored objec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471160"/>
                    </a:xfrm>
                    <a:prstGeom prst="rect">
                      <a:avLst/>
                    </a:prstGeom>
                  </pic:spPr>
                </pic:pic>
              </a:graphicData>
            </a:graphic>
          </wp:inline>
        </w:drawing>
      </w:r>
    </w:p>
    <w:p w14:paraId="6124279C" w14:textId="77777777" w:rsidR="000545E6" w:rsidRDefault="000545E6" w:rsidP="000545E6">
      <w:pPr>
        <w:pStyle w:val="Caption"/>
      </w:pPr>
      <w:bookmarkStart w:id="10" w:name="_Ref143696493"/>
      <w:r>
        <w:t xml:space="preserve">Figure </w:t>
      </w:r>
      <w:bookmarkEnd w:id="10"/>
      <w:r>
        <w:t xml:space="preserve">1 </w:t>
      </w:r>
      <w:r w:rsidRPr="008F027A">
        <w:t xml:space="preserve">Relative expression of six RNA biomarkers across black-grass populations. The distributions of the basal transcript expression of AmGSTF1, AmGSTU2, AmCYP450, AmOPR1, AmUGT and AmABC from above ground tissues of BBCH 11 stage black-grass plants from 27 </w:t>
      </w:r>
      <w:r w:rsidRPr="00562E2E">
        <w:t>field populations, herbicide sensitive, non-target site resistance, and the target site resistance populations.</w:t>
      </w:r>
    </w:p>
    <w:p w14:paraId="431083EF" w14:textId="7CA08B49" w:rsidR="000545E6" w:rsidRDefault="000545E6" w:rsidP="000545E6">
      <w:pPr>
        <w:keepNext/>
      </w:pPr>
      <w:r w:rsidRPr="00EF13F9">
        <w:rPr>
          <w:rFonts w:cstheme="minorHAnsi"/>
        </w:rPr>
        <w:br w:type="page"/>
      </w:r>
      <w:r w:rsidR="00D84F88">
        <w:rPr>
          <w:noProof/>
        </w:rPr>
        <w:lastRenderedPageBreak/>
        <w:drawing>
          <wp:inline distT="0" distB="0" distL="0" distR="0" wp14:anchorId="360C57F8" wp14:editId="59ECBCD5">
            <wp:extent cx="5731510" cy="3904615"/>
            <wp:effectExtent l="0" t="0" r="2540" b="635"/>
            <wp:docPr id="2056776033" name="Picture 2056776033" descr="A comparison of a number of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76033" name="Picture 1" descr="A comparison of a number of different colored square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731510" cy="3904615"/>
                    </a:xfrm>
                    <a:prstGeom prst="rect">
                      <a:avLst/>
                    </a:prstGeom>
                  </pic:spPr>
                </pic:pic>
              </a:graphicData>
            </a:graphic>
          </wp:inline>
        </w:drawing>
      </w:r>
    </w:p>
    <w:p w14:paraId="6BA22FC1" w14:textId="6F3E39DC" w:rsidR="000545E6" w:rsidRDefault="000545E6" w:rsidP="000545E6">
      <w:pPr>
        <w:pStyle w:val="Caption"/>
      </w:pPr>
      <w:bookmarkStart w:id="11" w:name="_Ref143696502"/>
      <w:r>
        <w:t xml:space="preserve">Figure </w:t>
      </w:r>
      <w:bookmarkEnd w:id="11"/>
      <w:r>
        <w:t xml:space="preserve">2 </w:t>
      </w:r>
      <w:r w:rsidRPr="00FE00B6">
        <w:t xml:space="preserve">Heatmaps representing: (Left) Proportion of mutations present at 7 loci measured using pyrosequencing for 30 populations with 24 plants sampled per population (n=720), each population is represented by a horizontal row across the heatmap. (Right) Proportion of plants surviving sprayed with 9 + 1.8 g ai ha −1 mesosulfuron-methyl + iodosulfuron-methyl-sodium (Atlantis) or 68.75 g ai ha −1 fenoxaprop-p-ethyl (Polecat). The </w:t>
      </w:r>
      <w:r w:rsidR="009E0876">
        <w:t xml:space="preserve">top 27 rows on each heatmap </w:t>
      </w:r>
      <w:r w:rsidR="001B7E78">
        <w:t>represent the wild collected populations, and the bottom three rows represent the three reference populations</w:t>
      </w:r>
      <w:r>
        <w:t>.</w:t>
      </w:r>
    </w:p>
    <w:p w14:paraId="480EE757" w14:textId="77777777" w:rsidR="000545E6" w:rsidRDefault="000545E6" w:rsidP="000545E6">
      <w:pPr>
        <w:rPr>
          <w:rFonts w:cstheme="minorHAnsi"/>
        </w:rPr>
      </w:pPr>
      <w:r>
        <w:rPr>
          <w:rFonts w:cstheme="minorHAnsi"/>
        </w:rPr>
        <w:br w:type="page"/>
      </w:r>
    </w:p>
    <w:p w14:paraId="7ECDC18E" w14:textId="77777777" w:rsidR="000545E6" w:rsidRPr="00EF13F9" w:rsidRDefault="000545E6" w:rsidP="000545E6">
      <w:pPr>
        <w:rPr>
          <w:rFonts w:cstheme="minorHAnsi"/>
        </w:rPr>
      </w:pPr>
    </w:p>
    <w:p w14:paraId="36875355" w14:textId="6611C33B" w:rsidR="000545E6" w:rsidRPr="00EF13F9" w:rsidRDefault="008E31E9" w:rsidP="000545E6">
      <w:pPr>
        <w:keepNext/>
        <w:rPr>
          <w:rFonts w:cstheme="minorHAnsi"/>
        </w:rPr>
      </w:pPr>
      <w:r>
        <w:rPr>
          <w:rFonts w:cstheme="minorHAnsi"/>
          <w:noProof/>
        </w:rPr>
        <w:drawing>
          <wp:inline distT="0" distB="0" distL="0" distR="0" wp14:anchorId="527B95FC" wp14:editId="09A1A250">
            <wp:extent cx="5731510" cy="6346190"/>
            <wp:effectExtent l="0" t="0" r="2540" b="0"/>
            <wp:docPr id="1231403457" name="Picture 1231403457" descr="A group of graphs showing different types of rea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03457" name="Picture 2" descr="A group of graphs showing different types of reaction&#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6346190"/>
                    </a:xfrm>
                    <a:prstGeom prst="rect">
                      <a:avLst/>
                    </a:prstGeom>
                  </pic:spPr>
                </pic:pic>
              </a:graphicData>
            </a:graphic>
          </wp:inline>
        </w:drawing>
      </w:r>
    </w:p>
    <w:p w14:paraId="0094A957" w14:textId="77777777" w:rsidR="000545E6" w:rsidRPr="00EF13F9" w:rsidRDefault="000545E6" w:rsidP="000545E6">
      <w:pPr>
        <w:pStyle w:val="Caption"/>
        <w:rPr>
          <w:rFonts w:cstheme="minorHAnsi"/>
        </w:rPr>
      </w:pPr>
      <w:bookmarkStart w:id="12" w:name="_Ref143695594"/>
      <w:bookmarkStart w:id="13" w:name="_Toc127204401"/>
      <w:bookmarkStart w:id="14" w:name="_Toc127204512"/>
      <w:bookmarkStart w:id="15" w:name="_Ref127207494"/>
      <w:r w:rsidRPr="00EF13F9">
        <w:rPr>
          <w:rFonts w:cstheme="minorHAnsi"/>
        </w:rPr>
        <w:t xml:space="preserve">Figure </w:t>
      </w:r>
      <w:bookmarkEnd w:id="12"/>
      <w:r>
        <w:rPr>
          <w:rFonts w:cstheme="minorHAnsi"/>
        </w:rPr>
        <w:t>3</w:t>
      </w:r>
      <w:r w:rsidRPr="00EF13F9">
        <w:rPr>
          <w:rFonts w:cstheme="minorHAnsi"/>
        </w:rPr>
        <w:t xml:space="preserve"> The relationships between basal expression of biomarker genes and the level of radiolabelled (C14) fenoxaprop or mesosulfuron at 16 h after treatment in black-grass population.  Fitted linear regression of three models with fenoxaprop metabolism (left) or mesosulfuron metabolism (right) predicted by transcript expression of (A) AmGSTF1</w:t>
      </w:r>
      <w:r>
        <w:rPr>
          <w:rFonts w:cstheme="minorHAnsi"/>
          <w:vertAlign w:val="subscript"/>
        </w:rPr>
        <w:t>fenoxaprop</w:t>
      </w:r>
      <w:r>
        <w:rPr>
          <w:rFonts w:cstheme="minorHAnsi"/>
        </w:rPr>
        <w:t xml:space="preserve"> (p&lt;0.001), AmGSTF1</w:t>
      </w:r>
      <w:r>
        <w:rPr>
          <w:rFonts w:cstheme="minorHAnsi"/>
          <w:vertAlign w:val="subscript"/>
        </w:rPr>
        <w:t>mesosulfuron</w:t>
      </w:r>
      <w:r w:rsidRPr="00D930FC">
        <w:rPr>
          <w:rFonts w:cstheme="minorHAnsi"/>
        </w:rPr>
        <w:t xml:space="preserve"> </w:t>
      </w:r>
      <w:r>
        <w:rPr>
          <w:rFonts w:cstheme="minorHAnsi"/>
        </w:rPr>
        <w:t>(p=0.17)</w:t>
      </w:r>
      <w:r w:rsidRPr="00EF13F9">
        <w:rPr>
          <w:rFonts w:cstheme="minorHAnsi"/>
        </w:rPr>
        <w:t xml:space="preserve"> (B) </w:t>
      </w:r>
      <w:r>
        <w:rPr>
          <w:rFonts w:cstheme="minorHAnsi"/>
        </w:rPr>
        <w:t>Am</w:t>
      </w:r>
      <w:r w:rsidRPr="00EF13F9">
        <w:rPr>
          <w:rFonts w:cstheme="minorHAnsi"/>
        </w:rPr>
        <w:t>GSTU2</w:t>
      </w:r>
      <w:r>
        <w:rPr>
          <w:rFonts w:cstheme="minorHAnsi"/>
          <w:vertAlign w:val="subscript"/>
        </w:rPr>
        <w:t>fenoxaprop</w:t>
      </w:r>
      <w:r>
        <w:rPr>
          <w:rFonts w:cstheme="minorHAnsi"/>
        </w:rPr>
        <w:t xml:space="preserve"> (p&lt;0.001), AmGSTU2</w:t>
      </w:r>
      <w:r>
        <w:rPr>
          <w:rFonts w:cstheme="minorHAnsi"/>
          <w:vertAlign w:val="subscript"/>
        </w:rPr>
        <w:t>mesosulfuron</w:t>
      </w:r>
      <w:r>
        <w:rPr>
          <w:rFonts w:cstheme="minorHAnsi"/>
        </w:rPr>
        <w:t xml:space="preserve"> (p&lt;0.001)</w:t>
      </w:r>
      <w:r w:rsidRPr="00EF13F9">
        <w:rPr>
          <w:rFonts w:cstheme="minorHAnsi"/>
        </w:rPr>
        <w:t xml:space="preserve"> and (C) AmOPR1</w:t>
      </w:r>
      <w:r>
        <w:rPr>
          <w:rFonts w:cstheme="minorHAnsi"/>
          <w:vertAlign w:val="subscript"/>
        </w:rPr>
        <w:t>fenoxaprop</w:t>
      </w:r>
      <w:r>
        <w:rPr>
          <w:rFonts w:cstheme="minorHAnsi"/>
        </w:rPr>
        <w:t xml:space="preserve"> (p&lt;0.01), AmOPR1</w:t>
      </w:r>
      <w:r>
        <w:rPr>
          <w:rFonts w:cstheme="minorHAnsi"/>
          <w:vertAlign w:val="subscript"/>
        </w:rPr>
        <w:t>mesosulfuron</w:t>
      </w:r>
      <w:r>
        <w:rPr>
          <w:rFonts w:cstheme="minorHAnsi"/>
        </w:rPr>
        <w:t xml:space="preserve"> (p&lt;0.01), </w:t>
      </w:r>
      <w:r w:rsidRPr="00EF13F9">
        <w:rPr>
          <w:rFonts w:cstheme="minorHAnsi"/>
        </w:rPr>
        <w:t>solid lines show the fitted model with shaded regions showing 95% confidence limits, solid points are the original data used to fit the model</w:t>
      </w:r>
      <w:bookmarkEnd w:id="13"/>
      <w:bookmarkEnd w:id="14"/>
      <w:bookmarkEnd w:id="15"/>
    </w:p>
    <w:p w14:paraId="623130B1" w14:textId="77777777" w:rsidR="000545E6" w:rsidRPr="00EF13F9" w:rsidRDefault="000545E6" w:rsidP="000545E6">
      <w:pPr>
        <w:rPr>
          <w:rFonts w:cstheme="minorHAnsi"/>
        </w:rPr>
      </w:pPr>
    </w:p>
    <w:p w14:paraId="1425D816" w14:textId="77777777" w:rsidR="000545E6" w:rsidRPr="00EF13F9" w:rsidRDefault="000545E6" w:rsidP="000545E6">
      <w:pPr>
        <w:rPr>
          <w:rFonts w:cstheme="minorHAnsi"/>
        </w:rPr>
      </w:pPr>
      <w:r w:rsidRPr="00EF13F9">
        <w:rPr>
          <w:rFonts w:cstheme="minorHAnsi"/>
        </w:rPr>
        <w:br w:type="page"/>
      </w:r>
    </w:p>
    <w:p w14:paraId="0ADF8482" w14:textId="77777777" w:rsidR="000545E6" w:rsidRPr="00EF13F9" w:rsidRDefault="000545E6" w:rsidP="000545E6">
      <w:pPr>
        <w:keepNext/>
        <w:rPr>
          <w:rFonts w:cstheme="minorHAnsi"/>
        </w:rPr>
      </w:pPr>
      <w:r w:rsidRPr="00EF13F9">
        <w:rPr>
          <w:rFonts w:cstheme="minorHAnsi"/>
          <w:noProof/>
          <w:sz w:val="24"/>
        </w:rPr>
        <w:lastRenderedPageBreak/>
        <w:drawing>
          <wp:inline distT="0" distB="0" distL="0" distR="0" wp14:anchorId="138061D7" wp14:editId="3F362AFB">
            <wp:extent cx="5355771" cy="7387475"/>
            <wp:effectExtent l="0" t="0" r="0" b="4445"/>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b="4511"/>
                    <a:stretch/>
                  </pic:blipFill>
                  <pic:spPr bwMode="auto">
                    <a:xfrm>
                      <a:off x="0" y="0"/>
                      <a:ext cx="5357497" cy="7389855"/>
                    </a:xfrm>
                    <a:prstGeom prst="rect">
                      <a:avLst/>
                    </a:prstGeom>
                    <a:ln>
                      <a:noFill/>
                    </a:ln>
                    <a:extLst>
                      <a:ext uri="{53640926-AAD7-44D8-BBD7-CCE9431645EC}">
                        <a14:shadowObscured xmlns:a14="http://schemas.microsoft.com/office/drawing/2010/main"/>
                      </a:ext>
                    </a:extLst>
                  </pic:spPr>
                </pic:pic>
              </a:graphicData>
            </a:graphic>
          </wp:inline>
        </w:drawing>
      </w:r>
    </w:p>
    <w:p w14:paraId="3BEB31C3" w14:textId="77777777" w:rsidR="000545E6" w:rsidRPr="00EF13F9" w:rsidRDefault="000545E6" w:rsidP="000545E6">
      <w:pPr>
        <w:pStyle w:val="Caption"/>
        <w:rPr>
          <w:rFonts w:cstheme="minorHAnsi"/>
        </w:rPr>
      </w:pPr>
      <w:bookmarkStart w:id="16" w:name="_Ref143696522"/>
      <w:bookmarkStart w:id="17" w:name="_Toc127204402"/>
      <w:bookmarkStart w:id="18" w:name="_Toc127204513"/>
      <w:bookmarkStart w:id="19" w:name="_Ref127207511"/>
      <w:r w:rsidRPr="00EF13F9">
        <w:rPr>
          <w:rFonts w:cstheme="minorHAnsi"/>
        </w:rPr>
        <w:t xml:space="preserve">Figure </w:t>
      </w:r>
      <w:bookmarkEnd w:id="16"/>
      <w:r>
        <w:rPr>
          <w:rFonts w:cstheme="minorHAnsi"/>
        </w:rPr>
        <w:t>4</w:t>
      </w:r>
      <w:r w:rsidRPr="00EF13F9">
        <w:rPr>
          <w:rFonts w:cstheme="minorHAnsi"/>
        </w:rPr>
        <w:t xml:space="preserve"> AmGSTF1, AmGSTU2 and AmOPR1 antisera detected specific proteins in black-grass. The protein immunoblots (western blot) of (A) AmGSTF1, (B) AmGSTU2 and (C) AmOPR1 from total proteins extracted from 3-5 leaf herbicide sensitive (HS) and non-target site resistance (NTSR) plants. The molecular weight of each protein was calculated using online software (https://web.expasy.org/compute_pi/). The expected molecular weight (MW) of AmGSTF1 = 24.93 kDa, AmGSTU2 = 24.46 kDa, AmOPR1 = 40.03 kDa</w:t>
      </w:r>
      <w:bookmarkEnd w:id="17"/>
      <w:bookmarkEnd w:id="18"/>
      <w:bookmarkEnd w:id="19"/>
    </w:p>
    <w:p w14:paraId="48E0EB11" w14:textId="77777777" w:rsidR="000545E6" w:rsidRPr="00EF13F9" w:rsidRDefault="000545E6" w:rsidP="000545E6">
      <w:pPr>
        <w:rPr>
          <w:rFonts w:cstheme="minorHAnsi"/>
        </w:rPr>
      </w:pPr>
    </w:p>
    <w:p w14:paraId="77A6D439" w14:textId="77777777" w:rsidR="000545E6" w:rsidRPr="00EF13F9" w:rsidRDefault="000545E6" w:rsidP="000545E6">
      <w:pPr>
        <w:rPr>
          <w:rFonts w:cstheme="minorHAnsi"/>
        </w:rPr>
      </w:pPr>
      <w:r w:rsidRPr="00EF13F9">
        <w:rPr>
          <w:rFonts w:cstheme="minorHAnsi"/>
        </w:rPr>
        <w:lastRenderedPageBreak/>
        <w:br w:type="page"/>
      </w:r>
    </w:p>
    <w:p w14:paraId="562881DF" w14:textId="42DF840A" w:rsidR="000545E6" w:rsidRPr="00EF13F9" w:rsidRDefault="00265CC3" w:rsidP="000545E6">
      <w:pPr>
        <w:keepNext/>
        <w:rPr>
          <w:rFonts w:cstheme="minorHAnsi"/>
        </w:rPr>
      </w:pPr>
      <w:r>
        <w:rPr>
          <w:rFonts w:cstheme="minorHAnsi"/>
          <w:noProof/>
        </w:rPr>
        <w:lastRenderedPageBreak/>
        <w:drawing>
          <wp:inline distT="0" distB="0" distL="0" distR="0" wp14:anchorId="13D95617" wp14:editId="1F8197F5">
            <wp:extent cx="5731510" cy="6346190"/>
            <wp:effectExtent l="0" t="0" r="2540" b="0"/>
            <wp:docPr id="1632940898" name="Picture 1632940898" descr="A group of graphs showing different types of prote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40898" name="Picture 4" descr="A group of graphs showing different types of protei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346190"/>
                    </a:xfrm>
                    <a:prstGeom prst="rect">
                      <a:avLst/>
                    </a:prstGeom>
                  </pic:spPr>
                </pic:pic>
              </a:graphicData>
            </a:graphic>
          </wp:inline>
        </w:drawing>
      </w:r>
    </w:p>
    <w:p w14:paraId="6B0B28E4" w14:textId="77777777" w:rsidR="000545E6" w:rsidRPr="00EF13F9" w:rsidRDefault="000545E6" w:rsidP="000545E6">
      <w:pPr>
        <w:pStyle w:val="Caption"/>
        <w:rPr>
          <w:rFonts w:cstheme="minorHAnsi"/>
        </w:rPr>
      </w:pPr>
      <w:bookmarkStart w:id="20" w:name="_Ref143696530"/>
      <w:bookmarkStart w:id="21" w:name="_Toc127204403"/>
      <w:bookmarkStart w:id="22" w:name="_Toc127204514"/>
      <w:bookmarkStart w:id="23" w:name="_Ref127207529"/>
      <w:r w:rsidRPr="00EF13F9">
        <w:rPr>
          <w:rFonts w:cstheme="minorHAnsi"/>
        </w:rPr>
        <w:t xml:space="preserve">Figure </w:t>
      </w:r>
      <w:bookmarkEnd w:id="20"/>
      <w:r>
        <w:rPr>
          <w:rFonts w:cstheme="minorHAnsi"/>
        </w:rPr>
        <w:t>5</w:t>
      </w:r>
      <w:r w:rsidRPr="00EF13F9">
        <w:rPr>
          <w:rFonts w:cstheme="minorHAnsi"/>
        </w:rPr>
        <w:t xml:space="preserve"> Fitted linear regression of three models with fenoxaprop metabolism (left) or mesosulfuron metabolism (right) predicted by protein expression of (A) AmGSTF1</w:t>
      </w:r>
      <w:r>
        <w:rPr>
          <w:rFonts w:cstheme="minorHAnsi"/>
          <w:vertAlign w:val="subscript"/>
        </w:rPr>
        <w:t>fenoxaprop</w:t>
      </w:r>
      <w:r>
        <w:rPr>
          <w:rFonts w:cstheme="minorHAnsi"/>
        </w:rPr>
        <w:t xml:space="preserve"> (p&lt;0.01), AmGSTF1</w:t>
      </w:r>
      <w:r>
        <w:rPr>
          <w:rFonts w:cstheme="minorHAnsi"/>
          <w:vertAlign w:val="subscript"/>
        </w:rPr>
        <w:t>mesosulfuron</w:t>
      </w:r>
      <w:r w:rsidRPr="00D930FC">
        <w:rPr>
          <w:rFonts w:cstheme="minorHAnsi"/>
        </w:rPr>
        <w:t xml:space="preserve"> </w:t>
      </w:r>
      <w:r>
        <w:rPr>
          <w:rFonts w:cstheme="minorHAnsi"/>
        </w:rPr>
        <w:t>(p&lt;0.01)</w:t>
      </w:r>
      <w:r w:rsidRPr="00EF13F9">
        <w:rPr>
          <w:rFonts w:cstheme="minorHAnsi"/>
        </w:rPr>
        <w:t xml:space="preserve"> (B) </w:t>
      </w:r>
      <w:r>
        <w:rPr>
          <w:rFonts w:cstheme="minorHAnsi"/>
        </w:rPr>
        <w:t>Am</w:t>
      </w:r>
      <w:r w:rsidRPr="00EF13F9">
        <w:rPr>
          <w:rFonts w:cstheme="minorHAnsi"/>
        </w:rPr>
        <w:t>GSTU2</w:t>
      </w:r>
      <w:r>
        <w:rPr>
          <w:rFonts w:cstheme="minorHAnsi"/>
          <w:vertAlign w:val="subscript"/>
        </w:rPr>
        <w:t>fenoxaprop</w:t>
      </w:r>
      <w:r>
        <w:rPr>
          <w:rFonts w:cstheme="minorHAnsi"/>
        </w:rPr>
        <w:t xml:space="preserve"> (p&lt;0.001), AmGSTU2</w:t>
      </w:r>
      <w:r>
        <w:rPr>
          <w:rFonts w:cstheme="minorHAnsi"/>
          <w:vertAlign w:val="subscript"/>
        </w:rPr>
        <w:t>mesosulfuron</w:t>
      </w:r>
      <w:r>
        <w:rPr>
          <w:rFonts w:cstheme="minorHAnsi"/>
        </w:rPr>
        <w:t xml:space="preserve"> (p&lt;0.001)</w:t>
      </w:r>
      <w:r w:rsidRPr="00EF13F9">
        <w:rPr>
          <w:rFonts w:cstheme="minorHAnsi"/>
        </w:rPr>
        <w:t xml:space="preserve"> and (C) AmOPR1</w:t>
      </w:r>
      <w:r>
        <w:rPr>
          <w:rFonts w:cstheme="minorHAnsi"/>
          <w:vertAlign w:val="subscript"/>
        </w:rPr>
        <w:t>fenoxaprop</w:t>
      </w:r>
      <w:r>
        <w:rPr>
          <w:rFonts w:cstheme="minorHAnsi"/>
        </w:rPr>
        <w:t xml:space="preserve"> (p&lt;0.05), AmOPR1</w:t>
      </w:r>
      <w:r>
        <w:rPr>
          <w:rFonts w:cstheme="minorHAnsi"/>
          <w:vertAlign w:val="subscript"/>
        </w:rPr>
        <w:t>mesosulfuron</w:t>
      </w:r>
      <w:r>
        <w:rPr>
          <w:rFonts w:cstheme="minorHAnsi"/>
        </w:rPr>
        <w:t xml:space="preserve"> (p=0.89), </w:t>
      </w:r>
      <w:r w:rsidRPr="00EF13F9">
        <w:rPr>
          <w:rFonts w:cstheme="minorHAnsi"/>
        </w:rPr>
        <w:t>solid lines show the fitted model with shaded regions showing 95% confidence limits, solid points are the original data used to fit the model.</w:t>
      </w:r>
      <w:bookmarkEnd w:id="21"/>
      <w:bookmarkEnd w:id="22"/>
      <w:bookmarkEnd w:id="23"/>
    </w:p>
    <w:p w14:paraId="262CADB6" w14:textId="77777777" w:rsidR="000545E6" w:rsidRPr="00EF13F9" w:rsidRDefault="000545E6" w:rsidP="000545E6">
      <w:pPr>
        <w:rPr>
          <w:rFonts w:cstheme="minorHAnsi"/>
        </w:rPr>
      </w:pPr>
    </w:p>
    <w:p w14:paraId="1B10F4C3" w14:textId="77777777" w:rsidR="000545E6" w:rsidRPr="00EF13F9" w:rsidRDefault="000545E6" w:rsidP="000545E6">
      <w:pPr>
        <w:rPr>
          <w:rFonts w:cstheme="minorHAnsi"/>
        </w:rPr>
      </w:pPr>
    </w:p>
    <w:p w14:paraId="748AA7EA" w14:textId="77777777" w:rsidR="000545E6" w:rsidRPr="00EF13F9" w:rsidRDefault="000545E6" w:rsidP="000545E6">
      <w:pPr>
        <w:rPr>
          <w:rFonts w:cstheme="minorHAnsi"/>
        </w:rPr>
      </w:pPr>
    </w:p>
    <w:p w14:paraId="41E9FE30" w14:textId="0658BC5D" w:rsidR="008C3BEF" w:rsidRPr="001A4704" w:rsidRDefault="008C3BEF" w:rsidP="002801CD">
      <w:pPr>
        <w:spacing w:line="480" w:lineRule="auto"/>
        <w:rPr>
          <w:rFonts w:cstheme="minorHAnsi"/>
          <w:sz w:val="24"/>
          <w:szCs w:val="24"/>
        </w:rPr>
      </w:pPr>
    </w:p>
    <w:sectPr w:rsidR="008C3BEF" w:rsidRPr="001A4704" w:rsidSect="00137471">
      <w:footerReference w:type="default" r:id="rId1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3F45F" w14:textId="77777777" w:rsidR="00C70843" w:rsidRDefault="00C70843" w:rsidP="008521DB">
      <w:pPr>
        <w:spacing w:after="0" w:line="240" w:lineRule="auto"/>
      </w:pPr>
      <w:r>
        <w:separator/>
      </w:r>
    </w:p>
  </w:endnote>
  <w:endnote w:type="continuationSeparator" w:id="0">
    <w:p w14:paraId="25F079B8" w14:textId="77777777" w:rsidR="00C70843" w:rsidRDefault="00C70843" w:rsidP="008521DB">
      <w:pPr>
        <w:spacing w:after="0" w:line="240" w:lineRule="auto"/>
      </w:pPr>
      <w:r>
        <w:continuationSeparator/>
      </w:r>
    </w:p>
  </w:endnote>
  <w:endnote w:type="continuationNotice" w:id="1">
    <w:p w14:paraId="0D81C79E" w14:textId="77777777" w:rsidR="00C70843" w:rsidRDefault="00C708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F4515" w14:textId="70422E66" w:rsidR="008521DB" w:rsidRDefault="008521DB">
    <w:pPr>
      <w:pStyle w:val="Footer"/>
    </w:pPr>
    <w:r>
      <w:rPr>
        <w:noProof/>
      </w:rPr>
      <mc:AlternateContent>
        <mc:Choice Requires="wps">
          <w:drawing>
            <wp:anchor distT="0" distB="0" distL="114300" distR="114300" simplePos="0" relativeHeight="251658240" behindDoc="0" locked="0" layoutInCell="0" allowOverlap="1" wp14:anchorId="35FAE362" wp14:editId="434EDEA4">
              <wp:simplePos x="0" y="0"/>
              <wp:positionH relativeFrom="page">
                <wp:posOffset>0</wp:posOffset>
              </wp:positionH>
              <wp:positionV relativeFrom="page">
                <wp:posOffset>10125075</wp:posOffset>
              </wp:positionV>
              <wp:extent cx="7560310" cy="375920"/>
              <wp:effectExtent l="0" t="0" r="0" b="5080"/>
              <wp:wrapNone/>
              <wp:docPr id="1" name="Text Box 1" descr="{&quot;HashCode&quot;:-242339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759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CB5C42" w14:textId="668CCCE8" w:rsidR="008521DB" w:rsidRPr="008521DB" w:rsidRDefault="008521DB" w:rsidP="008521DB">
                          <w:pPr>
                            <w:spacing w:after="0"/>
                            <w:jc w:val="right"/>
                            <w:rPr>
                              <w:rFonts w:ascii="Calibri" w:hAnsi="Calibri" w:cs="Calibri"/>
                              <w:color w:val="FF8939"/>
                              <w:sz w:val="44"/>
                            </w:rPr>
                          </w:pP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35FAE362" id="_x0000_t202" coordsize="21600,21600" o:spt="202" path="m,l,21600r21600,l21600,xe">
              <v:stroke joinstyle="miter"/>
              <v:path gradientshapeok="t" o:connecttype="rect"/>
            </v:shapetype>
            <v:shape id="Text Box 1" o:spid="_x0000_s1026" type="#_x0000_t202" alt="{&quot;HashCode&quot;:-242339457,&quot;Height&quot;:841.0,&quot;Width&quot;:595.0,&quot;Placement&quot;:&quot;Footer&quot;,&quot;Index&quot;:&quot;Primary&quot;,&quot;Section&quot;:1,&quot;Top&quot;:0.0,&quot;Left&quot;:0.0}" style="position:absolute;margin-left:0;margin-top:797.25pt;width:595.3pt;height:29.6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" o:allowincell="f" filled="f" stroked="f" strokeweight=".5pt">
              <v:textbox inset=",0,20pt,0">
                <w:txbxContent>
                  <w:p w14:paraId="49CB5C42" w14:textId="668CCCE8" w:rsidR="008521DB" w:rsidRPr="008521DB" w:rsidRDefault="008521DB" w:rsidP="008521DB">
                    <w:pPr>
                      <w:spacing w:after="0"/>
                      <w:jc w:val="right"/>
                      <w:rPr>
                        <w:rFonts w:ascii="Calibri" w:hAnsi="Calibri" w:cs="Calibri"/>
                        <w:color w:val="FF8939"/>
                        <w:sz w:val="4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D44E8" w14:textId="77777777" w:rsidR="00C70843" w:rsidRDefault="00C70843" w:rsidP="008521DB">
      <w:pPr>
        <w:spacing w:after="0" w:line="240" w:lineRule="auto"/>
      </w:pPr>
      <w:r>
        <w:separator/>
      </w:r>
    </w:p>
  </w:footnote>
  <w:footnote w:type="continuationSeparator" w:id="0">
    <w:p w14:paraId="07B88FAE" w14:textId="77777777" w:rsidR="00C70843" w:rsidRDefault="00C70843" w:rsidP="008521DB">
      <w:pPr>
        <w:spacing w:after="0" w:line="240" w:lineRule="auto"/>
      </w:pPr>
      <w:r>
        <w:continuationSeparator/>
      </w:r>
    </w:p>
  </w:footnote>
  <w:footnote w:type="continuationNotice" w:id="1">
    <w:p w14:paraId="3D755717" w14:textId="77777777" w:rsidR="00C70843" w:rsidRDefault="00C7084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F1700"/>
    <w:multiLevelType w:val="hybridMultilevel"/>
    <w:tmpl w:val="DAB4CF76"/>
    <w:lvl w:ilvl="0" w:tplc="CC52E2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053DDA"/>
    <w:multiLevelType w:val="hybridMultilevel"/>
    <w:tmpl w:val="8D0C99D0"/>
    <w:lvl w:ilvl="0" w:tplc="429011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B5B3636"/>
    <w:multiLevelType w:val="hybridMultilevel"/>
    <w:tmpl w:val="02BEB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0989165">
    <w:abstractNumId w:val="2"/>
  </w:num>
  <w:num w:numId="2" w16cid:durableId="1897888524">
    <w:abstractNumId w:val="1"/>
  </w:num>
  <w:num w:numId="3" w16cid:durableId="1023290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182"/>
    <w:rsid w:val="000003D6"/>
    <w:rsid w:val="00000F30"/>
    <w:rsid w:val="00002765"/>
    <w:rsid w:val="00002A72"/>
    <w:rsid w:val="00002C07"/>
    <w:rsid w:val="00003EC4"/>
    <w:rsid w:val="00005C6C"/>
    <w:rsid w:val="00005D72"/>
    <w:rsid w:val="00005FF3"/>
    <w:rsid w:val="00006276"/>
    <w:rsid w:val="00006BCD"/>
    <w:rsid w:val="00007DDE"/>
    <w:rsid w:val="000106CF"/>
    <w:rsid w:val="0001189C"/>
    <w:rsid w:val="00012494"/>
    <w:rsid w:val="000132FA"/>
    <w:rsid w:val="00014E32"/>
    <w:rsid w:val="00015310"/>
    <w:rsid w:val="00020703"/>
    <w:rsid w:val="00020DB9"/>
    <w:rsid w:val="000211DF"/>
    <w:rsid w:val="0002286E"/>
    <w:rsid w:val="0002423D"/>
    <w:rsid w:val="00024251"/>
    <w:rsid w:val="00025569"/>
    <w:rsid w:val="0002683A"/>
    <w:rsid w:val="000329AC"/>
    <w:rsid w:val="00035FBB"/>
    <w:rsid w:val="00036AE9"/>
    <w:rsid w:val="00042988"/>
    <w:rsid w:val="00044062"/>
    <w:rsid w:val="00045276"/>
    <w:rsid w:val="0004545B"/>
    <w:rsid w:val="00045F27"/>
    <w:rsid w:val="00052194"/>
    <w:rsid w:val="000529D3"/>
    <w:rsid w:val="00053BA8"/>
    <w:rsid w:val="000545E6"/>
    <w:rsid w:val="00056278"/>
    <w:rsid w:val="000577B2"/>
    <w:rsid w:val="0006058B"/>
    <w:rsid w:val="00061859"/>
    <w:rsid w:val="00063839"/>
    <w:rsid w:val="00066813"/>
    <w:rsid w:val="00072588"/>
    <w:rsid w:val="00072F54"/>
    <w:rsid w:val="00073EE5"/>
    <w:rsid w:val="00075C1A"/>
    <w:rsid w:val="00076579"/>
    <w:rsid w:val="00077B16"/>
    <w:rsid w:val="00080EB6"/>
    <w:rsid w:val="000824DC"/>
    <w:rsid w:val="00083B07"/>
    <w:rsid w:val="00085192"/>
    <w:rsid w:val="00085991"/>
    <w:rsid w:val="00085CB9"/>
    <w:rsid w:val="0008687A"/>
    <w:rsid w:val="0009107D"/>
    <w:rsid w:val="000917E5"/>
    <w:rsid w:val="00091FB6"/>
    <w:rsid w:val="00093CAF"/>
    <w:rsid w:val="000945D8"/>
    <w:rsid w:val="0009601F"/>
    <w:rsid w:val="000967A4"/>
    <w:rsid w:val="00097EFF"/>
    <w:rsid w:val="000A25F4"/>
    <w:rsid w:val="000A3D70"/>
    <w:rsid w:val="000A6413"/>
    <w:rsid w:val="000A6B2C"/>
    <w:rsid w:val="000A7B8E"/>
    <w:rsid w:val="000B2718"/>
    <w:rsid w:val="000B46F5"/>
    <w:rsid w:val="000B4FD6"/>
    <w:rsid w:val="000B74E9"/>
    <w:rsid w:val="000C2017"/>
    <w:rsid w:val="000C38AC"/>
    <w:rsid w:val="000C3EEC"/>
    <w:rsid w:val="000C3FE3"/>
    <w:rsid w:val="000C4014"/>
    <w:rsid w:val="000C4B56"/>
    <w:rsid w:val="000C59EC"/>
    <w:rsid w:val="000C5F5C"/>
    <w:rsid w:val="000C6512"/>
    <w:rsid w:val="000C66D1"/>
    <w:rsid w:val="000D1625"/>
    <w:rsid w:val="000D1E95"/>
    <w:rsid w:val="000D3841"/>
    <w:rsid w:val="000D3EA0"/>
    <w:rsid w:val="000D6053"/>
    <w:rsid w:val="000D6988"/>
    <w:rsid w:val="000E3428"/>
    <w:rsid w:val="000E34EB"/>
    <w:rsid w:val="000E4388"/>
    <w:rsid w:val="000E58D6"/>
    <w:rsid w:val="000F0034"/>
    <w:rsid w:val="000F3760"/>
    <w:rsid w:val="000F3B11"/>
    <w:rsid w:val="000F5A1A"/>
    <w:rsid w:val="000F5BC9"/>
    <w:rsid w:val="000F5E57"/>
    <w:rsid w:val="000F66E5"/>
    <w:rsid w:val="001020BA"/>
    <w:rsid w:val="001029B6"/>
    <w:rsid w:val="00102AC8"/>
    <w:rsid w:val="001035B4"/>
    <w:rsid w:val="00103C56"/>
    <w:rsid w:val="00106878"/>
    <w:rsid w:val="0010773A"/>
    <w:rsid w:val="00107756"/>
    <w:rsid w:val="00111A17"/>
    <w:rsid w:val="001123E9"/>
    <w:rsid w:val="001138EC"/>
    <w:rsid w:val="00115A2A"/>
    <w:rsid w:val="0011616A"/>
    <w:rsid w:val="0011683B"/>
    <w:rsid w:val="00120A82"/>
    <w:rsid w:val="00123C2D"/>
    <w:rsid w:val="001244AC"/>
    <w:rsid w:val="00124877"/>
    <w:rsid w:val="00126C5B"/>
    <w:rsid w:val="00133184"/>
    <w:rsid w:val="00134D06"/>
    <w:rsid w:val="00135EE5"/>
    <w:rsid w:val="0013605B"/>
    <w:rsid w:val="0013642B"/>
    <w:rsid w:val="00137471"/>
    <w:rsid w:val="001378C4"/>
    <w:rsid w:val="00140E1C"/>
    <w:rsid w:val="00141EF4"/>
    <w:rsid w:val="00142696"/>
    <w:rsid w:val="00145270"/>
    <w:rsid w:val="00145764"/>
    <w:rsid w:val="00145AF7"/>
    <w:rsid w:val="00146093"/>
    <w:rsid w:val="0015712C"/>
    <w:rsid w:val="00161E4A"/>
    <w:rsid w:val="00162B9F"/>
    <w:rsid w:val="001630DB"/>
    <w:rsid w:val="00165846"/>
    <w:rsid w:val="0016608F"/>
    <w:rsid w:val="00170B63"/>
    <w:rsid w:val="001715F0"/>
    <w:rsid w:val="0017492D"/>
    <w:rsid w:val="00175568"/>
    <w:rsid w:val="00175924"/>
    <w:rsid w:val="001801B5"/>
    <w:rsid w:val="0018322F"/>
    <w:rsid w:val="00183287"/>
    <w:rsid w:val="0018380A"/>
    <w:rsid w:val="00183A06"/>
    <w:rsid w:val="00184B6E"/>
    <w:rsid w:val="00185042"/>
    <w:rsid w:val="0018777B"/>
    <w:rsid w:val="00187A7F"/>
    <w:rsid w:val="00187B8C"/>
    <w:rsid w:val="00190874"/>
    <w:rsid w:val="001911A1"/>
    <w:rsid w:val="0019178A"/>
    <w:rsid w:val="00193136"/>
    <w:rsid w:val="00193C08"/>
    <w:rsid w:val="00194B93"/>
    <w:rsid w:val="00195B76"/>
    <w:rsid w:val="001A25CA"/>
    <w:rsid w:val="001A2D32"/>
    <w:rsid w:val="001A3016"/>
    <w:rsid w:val="001A3C1F"/>
    <w:rsid w:val="001A3E9A"/>
    <w:rsid w:val="001A4704"/>
    <w:rsid w:val="001A7B7C"/>
    <w:rsid w:val="001B075F"/>
    <w:rsid w:val="001B1EEE"/>
    <w:rsid w:val="001B2540"/>
    <w:rsid w:val="001B2602"/>
    <w:rsid w:val="001B2C9B"/>
    <w:rsid w:val="001B2E94"/>
    <w:rsid w:val="001B507A"/>
    <w:rsid w:val="001B57AE"/>
    <w:rsid w:val="001B6DDB"/>
    <w:rsid w:val="001B76B5"/>
    <w:rsid w:val="001B7E78"/>
    <w:rsid w:val="001C33BA"/>
    <w:rsid w:val="001C3486"/>
    <w:rsid w:val="001C6268"/>
    <w:rsid w:val="001D472D"/>
    <w:rsid w:val="001D7393"/>
    <w:rsid w:val="001F169C"/>
    <w:rsid w:val="001F1F6D"/>
    <w:rsid w:val="001F2D68"/>
    <w:rsid w:val="001F2E35"/>
    <w:rsid w:val="001F52AE"/>
    <w:rsid w:val="001F53D0"/>
    <w:rsid w:val="001F5D44"/>
    <w:rsid w:val="001F6062"/>
    <w:rsid w:val="001F64E2"/>
    <w:rsid w:val="00202431"/>
    <w:rsid w:val="00203CB8"/>
    <w:rsid w:val="002046CA"/>
    <w:rsid w:val="00204893"/>
    <w:rsid w:val="002102C6"/>
    <w:rsid w:val="0021349B"/>
    <w:rsid w:val="00214366"/>
    <w:rsid w:val="002217E1"/>
    <w:rsid w:val="00221858"/>
    <w:rsid w:val="00223E34"/>
    <w:rsid w:val="00224CB3"/>
    <w:rsid w:val="00225A19"/>
    <w:rsid w:val="00226B03"/>
    <w:rsid w:val="002307DD"/>
    <w:rsid w:val="002311E7"/>
    <w:rsid w:val="00231C7D"/>
    <w:rsid w:val="00233C9A"/>
    <w:rsid w:val="0023408B"/>
    <w:rsid w:val="00234880"/>
    <w:rsid w:val="00236754"/>
    <w:rsid w:val="00236BE6"/>
    <w:rsid w:val="00240D1C"/>
    <w:rsid w:val="00247B33"/>
    <w:rsid w:val="002501FD"/>
    <w:rsid w:val="00250477"/>
    <w:rsid w:val="00250E26"/>
    <w:rsid w:val="002547DD"/>
    <w:rsid w:val="00255735"/>
    <w:rsid w:val="00255BFE"/>
    <w:rsid w:val="00257187"/>
    <w:rsid w:val="0026081E"/>
    <w:rsid w:val="0026261A"/>
    <w:rsid w:val="00265CC3"/>
    <w:rsid w:val="00273129"/>
    <w:rsid w:val="00273294"/>
    <w:rsid w:val="0027430D"/>
    <w:rsid w:val="00276FDC"/>
    <w:rsid w:val="002776C3"/>
    <w:rsid w:val="002801CD"/>
    <w:rsid w:val="0028283D"/>
    <w:rsid w:val="00282DBC"/>
    <w:rsid w:val="00283B5C"/>
    <w:rsid w:val="00284E24"/>
    <w:rsid w:val="00287FAA"/>
    <w:rsid w:val="0029246D"/>
    <w:rsid w:val="00292D74"/>
    <w:rsid w:val="002938E1"/>
    <w:rsid w:val="00294204"/>
    <w:rsid w:val="002A0700"/>
    <w:rsid w:val="002A150F"/>
    <w:rsid w:val="002A3959"/>
    <w:rsid w:val="002A3D9A"/>
    <w:rsid w:val="002A5B18"/>
    <w:rsid w:val="002A6860"/>
    <w:rsid w:val="002B0716"/>
    <w:rsid w:val="002B109A"/>
    <w:rsid w:val="002B1238"/>
    <w:rsid w:val="002B17A7"/>
    <w:rsid w:val="002B17FD"/>
    <w:rsid w:val="002B31FD"/>
    <w:rsid w:val="002B5074"/>
    <w:rsid w:val="002B63E1"/>
    <w:rsid w:val="002B65DC"/>
    <w:rsid w:val="002B66E9"/>
    <w:rsid w:val="002C0DD4"/>
    <w:rsid w:val="002C15EE"/>
    <w:rsid w:val="002C27E4"/>
    <w:rsid w:val="002C3950"/>
    <w:rsid w:val="002C3E4F"/>
    <w:rsid w:val="002C6736"/>
    <w:rsid w:val="002C69AE"/>
    <w:rsid w:val="002C7D46"/>
    <w:rsid w:val="002D0FD2"/>
    <w:rsid w:val="002D256F"/>
    <w:rsid w:val="002D3C32"/>
    <w:rsid w:val="002D4EC2"/>
    <w:rsid w:val="002D5E56"/>
    <w:rsid w:val="002D6A9F"/>
    <w:rsid w:val="002D749B"/>
    <w:rsid w:val="002E25A0"/>
    <w:rsid w:val="002E3E0A"/>
    <w:rsid w:val="002E654E"/>
    <w:rsid w:val="002E65CE"/>
    <w:rsid w:val="002F076B"/>
    <w:rsid w:val="002F4949"/>
    <w:rsid w:val="002F4BEC"/>
    <w:rsid w:val="002F572C"/>
    <w:rsid w:val="002F74C7"/>
    <w:rsid w:val="003006B5"/>
    <w:rsid w:val="00300D41"/>
    <w:rsid w:val="003023CF"/>
    <w:rsid w:val="00302E99"/>
    <w:rsid w:val="00304D8D"/>
    <w:rsid w:val="00311466"/>
    <w:rsid w:val="0031227F"/>
    <w:rsid w:val="003126E5"/>
    <w:rsid w:val="00313418"/>
    <w:rsid w:val="00314BBE"/>
    <w:rsid w:val="00314C95"/>
    <w:rsid w:val="00315698"/>
    <w:rsid w:val="0032331B"/>
    <w:rsid w:val="00323482"/>
    <w:rsid w:val="0032373D"/>
    <w:rsid w:val="00326CA7"/>
    <w:rsid w:val="00337CA1"/>
    <w:rsid w:val="00340295"/>
    <w:rsid w:val="003407EE"/>
    <w:rsid w:val="00340D75"/>
    <w:rsid w:val="00341DF8"/>
    <w:rsid w:val="00342D0D"/>
    <w:rsid w:val="003435D1"/>
    <w:rsid w:val="00344414"/>
    <w:rsid w:val="00344FD0"/>
    <w:rsid w:val="003453D6"/>
    <w:rsid w:val="003461B8"/>
    <w:rsid w:val="003471E1"/>
    <w:rsid w:val="00351B09"/>
    <w:rsid w:val="00352F7B"/>
    <w:rsid w:val="00353922"/>
    <w:rsid w:val="003539DC"/>
    <w:rsid w:val="003547E9"/>
    <w:rsid w:val="003604CD"/>
    <w:rsid w:val="00360A80"/>
    <w:rsid w:val="00362DD0"/>
    <w:rsid w:val="00364774"/>
    <w:rsid w:val="00371415"/>
    <w:rsid w:val="00371F98"/>
    <w:rsid w:val="00377630"/>
    <w:rsid w:val="003800E8"/>
    <w:rsid w:val="003804FC"/>
    <w:rsid w:val="00380FB7"/>
    <w:rsid w:val="003860D0"/>
    <w:rsid w:val="003862F0"/>
    <w:rsid w:val="00393290"/>
    <w:rsid w:val="003947F5"/>
    <w:rsid w:val="00395F92"/>
    <w:rsid w:val="003A0BA8"/>
    <w:rsid w:val="003A18F2"/>
    <w:rsid w:val="003A34DB"/>
    <w:rsid w:val="003A3E51"/>
    <w:rsid w:val="003A451B"/>
    <w:rsid w:val="003A495D"/>
    <w:rsid w:val="003A6969"/>
    <w:rsid w:val="003B0CE1"/>
    <w:rsid w:val="003B122F"/>
    <w:rsid w:val="003B1980"/>
    <w:rsid w:val="003B1B78"/>
    <w:rsid w:val="003B1D0B"/>
    <w:rsid w:val="003B1D3B"/>
    <w:rsid w:val="003B5894"/>
    <w:rsid w:val="003B7034"/>
    <w:rsid w:val="003C2369"/>
    <w:rsid w:val="003C4C5A"/>
    <w:rsid w:val="003D2125"/>
    <w:rsid w:val="003D34F4"/>
    <w:rsid w:val="003D3EAA"/>
    <w:rsid w:val="003D3FD7"/>
    <w:rsid w:val="003D69A0"/>
    <w:rsid w:val="003D7AF2"/>
    <w:rsid w:val="003E0BE2"/>
    <w:rsid w:val="003E0CF3"/>
    <w:rsid w:val="003E3FEF"/>
    <w:rsid w:val="003E5882"/>
    <w:rsid w:val="003E5C37"/>
    <w:rsid w:val="003E6A58"/>
    <w:rsid w:val="003F09CD"/>
    <w:rsid w:val="003F0D33"/>
    <w:rsid w:val="003F10F5"/>
    <w:rsid w:val="003F186F"/>
    <w:rsid w:val="003F30FC"/>
    <w:rsid w:val="00402DE5"/>
    <w:rsid w:val="00403327"/>
    <w:rsid w:val="004046C2"/>
    <w:rsid w:val="00404A17"/>
    <w:rsid w:val="00404C94"/>
    <w:rsid w:val="00410A1C"/>
    <w:rsid w:val="00412311"/>
    <w:rsid w:val="0041318E"/>
    <w:rsid w:val="00413BD0"/>
    <w:rsid w:val="00413CDE"/>
    <w:rsid w:val="004148DB"/>
    <w:rsid w:val="00416073"/>
    <w:rsid w:val="00420D86"/>
    <w:rsid w:val="00422088"/>
    <w:rsid w:val="004222E4"/>
    <w:rsid w:val="00422587"/>
    <w:rsid w:val="00422A49"/>
    <w:rsid w:val="004236C0"/>
    <w:rsid w:val="0042373D"/>
    <w:rsid w:val="004246C0"/>
    <w:rsid w:val="00426A8B"/>
    <w:rsid w:val="00437FDD"/>
    <w:rsid w:val="00440CF5"/>
    <w:rsid w:val="004436DA"/>
    <w:rsid w:val="004457B0"/>
    <w:rsid w:val="00447D92"/>
    <w:rsid w:val="00450EC8"/>
    <w:rsid w:val="0045205C"/>
    <w:rsid w:val="00455C97"/>
    <w:rsid w:val="00456A63"/>
    <w:rsid w:val="00461CA0"/>
    <w:rsid w:val="0046270C"/>
    <w:rsid w:val="004627CB"/>
    <w:rsid w:val="00463930"/>
    <w:rsid w:val="004644DB"/>
    <w:rsid w:val="0046563D"/>
    <w:rsid w:val="00466697"/>
    <w:rsid w:val="0047031F"/>
    <w:rsid w:val="00470641"/>
    <w:rsid w:val="004732C7"/>
    <w:rsid w:val="004741D4"/>
    <w:rsid w:val="004767C4"/>
    <w:rsid w:val="00482386"/>
    <w:rsid w:val="004826B6"/>
    <w:rsid w:val="004828CC"/>
    <w:rsid w:val="00483DF4"/>
    <w:rsid w:val="00485E95"/>
    <w:rsid w:val="00486B2C"/>
    <w:rsid w:val="004873F6"/>
    <w:rsid w:val="004879D4"/>
    <w:rsid w:val="004909E8"/>
    <w:rsid w:val="004910CD"/>
    <w:rsid w:val="00491B75"/>
    <w:rsid w:val="00491BE4"/>
    <w:rsid w:val="00491D35"/>
    <w:rsid w:val="00493728"/>
    <w:rsid w:val="00493D2E"/>
    <w:rsid w:val="00494991"/>
    <w:rsid w:val="00495E67"/>
    <w:rsid w:val="004971DE"/>
    <w:rsid w:val="004A0A64"/>
    <w:rsid w:val="004A23A5"/>
    <w:rsid w:val="004A26B3"/>
    <w:rsid w:val="004A2FB2"/>
    <w:rsid w:val="004A3E85"/>
    <w:rsid w:val="004A423F"/>
    <w:rsid w:val="004A7C84"/>
    <w:rsid w:val="004A7F2F"/>
    <w:rsid w:val="004B05D5"/>
    <w:rsid w:val="004B22BC"/>
    <w:rsid w:val="004B26B1"/>
    <w:rsid w:val="004B4574"/>
    <w:rsid w:val="004C32AF"/>
    <w:rsid w:val="004C37ED"/>
    <w:rsid w:val="004C3A98"/>
    <w:rsid w:val="004C431E"/>
    <w:rsid w:val="004C4614"/>
    <w:rsid w:val="004D168A"/>
    <w:rsid w:val="004D1B03"/>
    <w:rsid w:val="004D27F5"/>
    <w:rsid w:val="004D2C64"/>
    <w:rsid w:val="004D4C8C"/>
    <w:rsid w:val="004D4D30"/>
    <w:rsid w:val="004D56B5"/>
    <w:rsid w:val="004D5EEA"/>
    <w:rsid w:val="004D7055"/>
    <w:rsid w:val="004D7278"/>
    <w:rsid w:val="004D7D90"/>
    <w:rsid w:val="004E0AC5"/>
    <w:rsid w:val="004E2863"/>
    <w:rsid w:val="004E2C01"/>
    <w:rsid w:val="004E2EE5"/>
    <w:rsid w:val="004F31ED"/>
    <w:rsid w:val="004F4E2B"/>
    <w:rsid w:val="004F576D"/>
    <w:rsid w:val="004F578F"/>
    <w:rsid w:val="004F63FF"/>
    <w:rsid w:val="004F6F6F"/>
    <w:rsid w:val="005002E6"/>
    <w:rsid w:val="00500497"/>
    <w:rsid w:val="00501205"/>
    <w:rsid w:val="005012E2"/>
    <w:rsid w:val="005012ED"/>
    <w:rsid w:val="00501DDB"/>
    <w:rsid w:val="00502671"/>
    <w:rsid w:val="00502996"/>
    <w:rsid w:val="00502FB1"/>
    <w:rsid w:val="00504B19"/>
    <w:rsid w:val="005064C7"/>
    <w:rsid w:val="00512ED9"/>
    <w:rsid w:val="00512F6D"/>
    <w:rsid w:val="00513EE6"/>
    <w:rsid w:val="005146AC"/>
    <w:rsid w:val="00515211"/>
    <w:rsid w:val="00516048"/>
    <w:rsid w:val="00517688"/>
    <w:rsid w:val="00517804"/>
    <w:rsid w:val="005200A1"/>
    <w:rsid w:val="005216D2"/>
    <w:rsid w:val="00524029"/>
    <w:rsid w:val="00526B18"/>
    <w:rsid w:val="00526CCD"/>
    <w:rsid w:val="0053092D"/>
    <w:rsid w:val="00531067"/>
    <w:rsid w:val="00533318"/>
    <w:rsid w:val="00533CA9"/>
    <w:rsid w:val="00534215"/>
    <w:rsid w:val="005347D1"/>
    <w:rsid w:val="005361DE"/>
    <w:rsid w:val="005401A0"/>
    <w:rsid w:val="00540D8F"/>
    <w:rsid w:val="00541E0A"/>
    <w:rsid w:val="0054245F"/>
    <w:rsid w:val="005457DD"/>
    <w:rsid w:val="00546C6C"/>
    <w:rsid w:val="00546EE2"/>
    <w:rsid w:val="005475A0"/>
    <w:rsid w:val="00550018"/>
    <w:rsid w:val="005501EB"/>
    <w:rsid w:val="0055298D"/>
    <w:rsid w:val="00553B97"/>
    <w:rsid w:val="00560AA0"/>
    <w:rsid w:val="00561CB7"/>
    <w:rsid w:val="005625D1"/>
    <w:rsid w:val="00562BCB"/>
    <w:rsid w:val="0056322D"/>
    <w:rsid w:val="005655BC"/>
    <w:rsid w:val="005659B5"/>
    <w:rsid w:val="00567884"/>
    <w:rsid w:val="00571EF4"/>
    <w:rsid w:val="00572F3F"/>
    <w:rsid w:val="005731B2"/>
    <w:rsid w:val="005800EB"/>
    <w:rsid w:val="00581274"/>
    <w:rsid w:val="00581D50"/>
    <w:rsid w:val="00582910"/>
    <w:rsid w:val="00582A17"/>
    <w:rsid w:val="00582B7A"/>
    <w:rsid w:val="00582DC7"/>
    <w:rsid w:val="00584C09"/>
    <w:rsid w:val="00587268"/>
    <w:rsid w:val="005900D9"/>
    <w:rsid w:val="00590316"/>
    <w:rsid w:val="00591194"/>
    <w:rsid w:val="005921E4"/>
    <w:rsid w:val="00592532"/>
    <w:rsid w:val="0059496A"/>
    <w:rsid w:val="005961FA"/>
    <w:rsid w:val="005A1BD2"/>
    <w:rsid w:val="005A3586"/>
    <w:rsid w:val="005A55BA"/>
    <w:rsid w:val="005A5933"/>
    <w:rsid w:val="005B204C"/>
    <w:rsid w:val="005B2E86"/>
    <w:rsid w:val="005B30E0"/>
    <w:rsid w:val="005B3121"/>
    <w:rsid w:val="005B3E8F"/>
    <w:rsid w:val="005B54F1"/>
    <w:rsid w:val="005B7EE2"/>
    <w:rsid w:val="005C0AA4"/>
    <w:rsid w:val="005C355D"/>
    <w:rsid w:val="005C3825"/>
    <w:rsid w:val="005C3E30"/>
    <w:rsid w:val="005C4892"/>
    <w:rsid w:val="005C6895"/>
    <w:rsid w:val="005C6BAC"/>
    <w:rsid w:val="005C74FF"/>
    <w:rsid w:val="005D0441"/>
    <w:rsid w:val="005D2B2C"/>
    <w:rsid w:val="005D4BE4"/>
    <w:rsid w:val="005D4D12"/>
    <w:rsid w:val="005D5E27"/>
    <w:rsid w:val="005D621B"/>
    <w:rsid w:val="005E2804"/>
    <w:rsid w:val="005E32FD"/>
    <w:rsid w:val="005E584C"/>
    <w:rsid w:val="005E6FF0"/>
    <w:rsid w:val="005F08E6"/>
    <w:rsid w:val="005F18AD"/>
    <w:rsid w:val="005F50B8"/>
    <w:rsid w:val="005F670C"/>
    <w:rsid w:val="00600CC8"/>
    <w:rsid w:val="0060189E"/>
    <w:rsid w:val="00601C16"/>
    <w:rsid w:val="00601E70"/>
    <w:rsid w:val="006039CB"/>
    <w:rsid w:val="00607CF4"/>
    <w:rsid w:val="006133F2"/>
    <w:rsid w:val="00616125"/>
    <w:rsid w:val="0061794A"/>
    <w:rsid w:val="00620BAB"/>
    <w:rsid w:val="006228DC"/>
    <w:rsid w:val="00623B52"/>
    <w:rsid w:val="00623F04"/>
    <w:rsid w:val="006314DA"/>
    <w:rsid w:val="00632EC9"/>
    <w:rsid w:val="00633213"/>
    <w:rsid w:val="00633C92"/>
    <w:rsid w:val="00634A72"/>
    <w:rsid w:val="0064086E"/>
    <w:rsid w:val="006411D8"/>
    <w:rsid w:val="00641C4C"/>
    <w:rsid w:val="006420D9"/>
    <w:rsid w:val="006421A0"/>
    <w:rsid w:val="00642F7A"/>
    <w:rsid w:val="0064407C"/>
    <w:rsid w:val="006464A5"/>
    <w:rsid w:val="00650A6A"/>
    <w:rsid w:val="00651AC7"/>
    <w:rsid w:val="006521A6"/>
    <w:rsid w:val="006532ED"/>
    <w:rsid w:val="006563C6"/>
    <w:rsid w:val="006572BB"/>
    <w:rsid w:val="00657C70"/>
    <w:rsid w:val="0066259A"/>
    <w:rsid w:val="00663E8A"/>
    <w:rsid w:val="00664C18"/>
    <w:rsid w:val="00664C90"/>
    <w:rsid w:val="00666CAE"/>
    <w:rsid w:val="00670738"/>
    <w:rsid w:val="00670931"/>
    <w:rsid w:val="0067154C"/>
    <w:rsid w:val="00672319"/>
    <w:rsid w:val="00675F86"/>
    <w:rsid w:val="006769DC"/>
    <w:rsid w:val="006816AE"/>
    <w:rsid w:val="00681B3D"/>
    <w:rsid w:val="00681DE7"/>
    <w:rsid w:val="0068224A"/>
    <w:rsid w:val="00682F88"/>
    <w:rsid w:val="00683D1D"/>
    <w:rsid w:val="00686AC7"/>
    <w:rsid w:val="00687BD0"/>
    <w:rsid w:val="00690149"/>
    <w:rsid w:val="00694995"/>
    <w:rsid w:val="006971E0"/>
    <w:rsid w:val="006975F9"/>
    <w:rsid w:val="006A019A"/>
    <w:rsid w:val="006A2CB4"/>
    <w:rsid w:val="006A328E"/>
    <w:rsid w:val="006A426D"/>
    <w:rsid w:val="006A462C"/>
    <w:rsid w:val="006A5D23"/>
    <w:rsid w:val="006A5F5A"/>
    <w:rsid w:val="006A6765"/>
    <w:rsid w:val="006A73D0"/>
    <w:rsid w:val="006A79F1"/>
    <w:rsid w:val="006B0A64"/>
    <w:rsid w:val="006B0D5C"/>
    <w:rsid w:val="006B2BE0"/>
    <w:rsid w:val="006B5370"/>
    <w:rsid w:val="006B66F7"/>
    <w:rsid w:val="006C0653"/>
    <w:rsid w:val="006C0E1F"/>
    <w:rsid w:val="006C16E1"/>
    <w:rsid w:val="006C3CE2"/>
    <w:rsid w:val="006C4AAB"/>
    <w:rsid w:val="006C5A9A"/>
    <w:rsid w:val="006C62B1"/>
    <w:rsid w:val="006D2475"/>
    <w:rsid w:val="006D340A"/>
    <w:rsid w:val="006D3B41"/>
    <w:rsid w:val="006D5236"/>
    <w:rsid w:val="006E186C"/>
    <w:rsid w:val="006E3EB4"/>
    <w:rsid w:val="006E48DE"/>
    <w:rsid w:val="006E5AE7"/>
    <w:rsid w:val="006E72CC"/>
    <w:rsid w:val="006E7696"/>
    <w:rsid w:val="006F0AF6"/>
    <w:rsid w:val="006F2DD3"/>
    <w:rsid w:val="006F2DE8"/>
    <w:rsid w:val="006F5031"/>
    <w:rsid w:val="006F61DD"/>
    <w:rsid w:val="006F6D61"/>
    <w:rsid w:val="00700869"/>
    <w:rsid w:val="00700DEE"/>
    <w:rsid w:val="00701209"/>
    <w:rsid w:val="00701CAE"/>
    <w:rsid w:val="00704F5A"/>
    <w:rsid w:val="0070583D"/>
    <w:rsid w:val="00705E91"/>
    <w:rsid w:val="00707CD5"/>
    <w:rsid w:val="007107D0"/>
    <w:rsid w:val="0071188A"/>
    <w:rsid w:val="00711D7C"/>
    <w:rsid w:val="00712116"/>
    <w:rsid w:val="0072052C"/>
    <w:rsid w:val="007207FE"/>
    <w:rsid w:val="0072295E"/>
    <w:rsid w:val="00723813"/>
    <w:rsid w:val="00730882"/>
    <w:rsid w:val="00730CF2"/>
    <w:rsid w:val="00731582"/>
    <w:rsid w:val="007350BE"/>
    <w:rsid w:val="0073583C"/>
    <w:rsid w:val="00735DAA"/>
    <w:rsid w:val="007366AA"/>
    <w:rsid w:val="007372C1"/>
    <w:rsid w:val="00737E3C"/>
    <w:rsid w:val="007405CF"/>
    <w:rsid w:val="00740AB3"/>
    <w:rsid w:val="0074234F"/>
    <w:rsid w:val="00744294"/>
    <w:rsid w:val="0074432B"/>
    <w:rsid w:val="00744D80"/>
    <w:rsid w:val="00745F46"/>
    <w:rsid w:val="007465B3"/>
    <w:rsid w:val="00747EC2"/>
    <w:rsid w:val="007525AB"/>
    <w:rsid w:val="00753A33"/>
    <w:rsid w:val="00754503"/>
    <w:rsid w:val="00754E39"/>
    <w:rsid w:val="0075500B"/>
    <w:rsid w:val="0075686B"/>
    <w:rsid w:val="00756DF6"/>
    <w:rsid w:val="007577FE"/>
    <w:rsid w:val="0076050F"/>
    <w:rsid w:val="00760745"/>
    <w:rsid w:val="007607BD"/>
    <w:rsid w:val="00762819"/>
    <w:rsid w:val="00762AC1"/>
    <w:rsid w:val="00762B18"/>
    <w:rsid w:val="00773D33"/>
    <w:rsid w:val="0077584E"/>
    <w:rsid w:val="007802A0"/>
    <w:rsid w:val="00785E84"/>
    <w:rsid w:val="0078715E"/>
    <w:rsid w:val="007873BB"/>
    <w:rsid w:val="00787A3C"/>
    <w:rsid w:val="00787AEB"/>
    <w:rsid w:val="00790392"/>
    <w:rsid w:val="007923A1"/>
    <w:rsid w:val="00793038"/>
    <w:rsid w:val="00793660"/>
    <w:rsid w:val="00796BD2"/>
    <w:rsid w:val="00796E92"/>
    <w:rsid w:val="007978E0"/>
    <w:rsid w:val="007A064E"/>
    <w:rsid w:val="007A1A9F"/>
    <w:rsid w:val="007A2C9D"/>
    <w:rsid w:val="007A5079"/>
    <w:rsid w:val="007A6974"/>
    <w:rsid w:val="007A7797"/>
    <w:rsid w:val="007B16DA"/>
    <w:rsid w:val="007B4445"/>
    <w:rsid w:val="007B6F2D"/>
    <w:rsid w:val="007C17F1"/>
    <w:rsid w:val="007C1C0E"/>
    <w:rsid w:val="007C3BF0"/>
    <w:rsid w:val="007C439A"/>
    <w:rsid w:val="007C4ECA"/>
    <w:rsid w:val="007C7D84"/>
    <w:rsid w:val="007D04D8"/>
    <w:rsid w:val="007D1573"/>
    <w:rsid w:val="007D17F2"/>
    <w:rsid w:val="007D3389"/>
    <w:rsid w:val="007D6E49"/>
    <w:rsid w:val="007D721D"/>
    <w:rsid w:val="007D72EC"/>
    <w:rsid w:val="007D7C48"/>
    <w:rsid w:val="007E11BE"/>
    <w:rsid w:val="007E1834"/>
    <w:rsid w:val="007E18E6"/>
    <w:rsid w:val="007E2666"/>
    <w:rsid w:val="007E26C3"/>
    <w:rsid w:val="007E35E7"/>
    <w:rsid w:val="007F0783"/>
    <w:rsid w:val="007F20BD"/>
    <w:rsid w:val="007F2EB6"/>
    <w:rsid w:val="007F40C8"/>
    <w:rsid w:val="00803090"/>
    <w:rsid w:val="00806F09"/>
    <w:rsid w:val="00807945"/>
    <w:rsid w:val="00807E90"/>
    <w:rsid w:val="00810002"/>
    <w:rsid w:val="0081186C"/>
    <w:rsid w:val="00814892"/>
    <w:rsid w:val="00815D96"/>
    <w:rsid w:val="00821B6C"/>
    <w:rsid w:val="008232B1"/>
    <w:rsid w:val="008235A4"/>
    <w:rsid w:val="0082599D"/>
    <w:rsid w:val="00826D1A"/>
    <w:rsid w:val="00826E4D"/>
    <w:rsid w:val="0082739B"/>
    <w:rsid w:val="0082752F"/>
    <w:rsid w:val="0083024B"/>
    <w:rsid w:val="008302AF"/>
    <w:rsid w:val="00832189"/>
    <w:rsid w:val="00832CD2"/>
    <w:rsid w:val="008341FF"/>
    <w:rsid w:val="00837530"/>
    <w:rsid w:val="008409CB"/>
    <w:rsid w:val="00842270"/>
    <w:rsid w:val="008427AF"/>
    <w:rsid w:val="00842E3D"/>
    <w:rsid w:val="008434F0"/>
    <w:rsid w:val="0084362E"/>
    <w:rsid w:val="00844001"/>
    <w:rsid w:val="00845005"/>
    <w:rsid w:val="0084663A"/>
    <w:rsid w:val="00846654"/>
    <w:rsid w:val="008478FE"/>
    <w:rsid w:val="008521DB"/>
    <w:rsid w:val="00852A1B"/>
    <w:rsid w:val="00856606"/>
    <w:rsid w:val="00863074"/>
    <w:rsid w:val="008634E0"/>
    <w:rsid w:val="00863FAE"/>
    <w:rsid w:val="00865311"/>
    <w:rsid w:val="00871DD2"/>
    <w:rsid w:val="00873049"/>
    <w:rsid w:val="00876A8A"/>
    <w:rsid w:val="00880D9B"/>
    <w:rsid w:val="00881FA1"/>
    <w:rsid w:val="00885F83"/>
    <w:rsid w:val="00887341"/>
    <w:rsid w:val="0089119E"/>
    <w:rsid w:val="00892FF7"/>
    <w:rsid w:val="00895150"/>
    <w:rsid w:val="00896644"/>
    <w:rsid w:val="0089742E"/>
    <w:rsid w:val="008A00EB"/>
    <w:rsid w:val="008A1BD2"/>
    <w:rsid w:val="008A1CA0"/>
    <w:rsid w:val="008A4914"/>
    <w:rsid w:val="008A49DB"/>
    <w:rsid w:val="008A5097"/>
    <w:rsid w:val="008A6224"/>
    <w:rsid w:val="008B3ECB"/>
    <w:rsid w:val="008B4F41"/>
    <w:rsid w:val="008B64BA"/>
    <w:rsid w:val="008B681B"/>
    <w:rsid w:val="008B7224"/>
    <w:rsid w:val="008C1C22"/>
    <w:rsid w:val="008C1D8F"/>
    <w:rsid w:val="008C3952"/>
    <w:rsid w:val="008C3BEF"/>
    <w:rsid w:val="008C4838"/>
    <w:rsid w:val="008C4AB7"/>
    <w:rsid w:val="008C6316"/>
    <w:rsid w:val="008C751D"/>
    <w:rsid w:val="008C77B8"/>
    <w:rsid w:val="008D0C08"/>
    <w:rsid w:val="008D5050"/>
    <w:rsid w:val="008D52F9"/>
    <w:rsid w:val="008D5BD6"/>
    <w:rsid w:val="008D6C2D"/>
    <w:rsid w:val="008D6F21"/>
    <w:rsid w:val="008E31E9"/>
    <w:rsid w:val="008E441B"/>
    <w:rsid w:val="008E4498"/>
    <w:rsid w:val="008E5B66"/>
    <w:rsid w:val="008E6179"/>
    <w:rsid w:val="008E6524"/>
    <w:rsid w:val="008E6A67"/>
    <w:rsid w:val="008F0E7A"/>
    <w:rsid w:val="008F1A81"/>
    <w:rsid w:val="008F2EE9"/>
    <w:rsid w:val="008F4A4D"/>
    <w:rsid w:val="008F5FB9"/>
    <w:rsid w:val="008F66C2"/>
    <w:rsid w:val="008F79F7"/>
    <w:rsid w:val="0090054F"/>
    <w:rsid w:val="00900E5D"/>
    <w:rsid w:val="009013AD"/>
    <w:rsid w:val="00901637"/>
    <w:rsid w:val="00901768"/>
    <w:rsid w:val="00902660"/>
    <w:rsid w:val="00902FCA"/>
    <w:rsid w:val="00903925"/>
    <w:rsid w:val="00903B49"/>
    <w:rsid w:val="00904B18"/>
    <w:rsid w:val="0091213A"/>
    <w:rsid w:val="00914C55"/>
    <w:rsid w:val="0091554B"/>
    <w:rsid w:val="00915B8E"/>
    <w:rsid w:val="00915FA4"/>
    <w:rsid w:val="0091649A"/>
    <w:rsid w:val="009175E2"/>
    <w:rsid w:val="00921DF6"/>
    <w:rsid w:val="00921E6B"/>
    <w:rsid w:val="00921F11"/>
    <w:rsid w:val="00923539"/>
    <w:rsid w:val="00923563"/>
    <w:rsid w:val="00925502"/>
    <w:rsid w:val="009264A3"/>
    <w:rsid w:val="009305B6"/>
    <w:rsid w:val="00931A63"/>
    <w:rsid w:val="00932327"/>
    <w:rsid w:val="00932939"/>
    <w:rsid w:val="009353A7"/>
    <w:rsid w:val="00935A88"/>
    <w:rsid w:val="009368B6"/>
    <w:rsid w:val="00936D70"/>
    <w:rsid w:val="00941019"/>
    <w:rsid w:val="00941CFF"/>
    <w:rsid w:val="009427BD"/>
    <w:rsid w:val="009456E4"/>
    <w:rsid w:val="0094701B"/>
    <w:rsid w:val="00950738"/>
    <w:rsid w:val="0095272B"/>
    <w:rsid w:val="009529A9"/>
    <w:rsid w:val="00954C2D"/>
    <w:rsid w:val="00955553"/>
    <w:rsid w:val="00955B66"/>
    <w:rsid w:val="009563A2"/>
    <w:rsid w:val="00957C6B"/>
    <w:rsid w:val="0096401B"/>
    <w:rsid w:val="0096485D"/>
    <w:rsid w:val="00965797"/>
    <w:rsid w:val="009663F0"/>
    <w:rsid w:val="00966C75"/>
    <w:rsid w:val="009854EC"/>
    <w:rsid w:val="00985CD1"/>
    <w:rsid w:val="00986E0E"/>
    <w:rsid w:val="00986F5E"/>
    <w:rsid w:val="009874CF"/>
    <w:rsid w:val="00987C89"/>
    <w:rsid w:val="00990BD0"/>
    <w:rsid w:val="00990CAD"/>
    <w:rsid w:val="00991319"/>
    <w:rsid w:val="00991A5A"/>
    <w:rsid w:val="009920EA"/>
    <w:rsid w:val="009925A0"/>
    <w:rsid w:val="00993D5E"/>
    <w:rsid w:val="00993D9F"/>
    <w:rsid w:val="009959F6"/>
    <w:rsid w:val="009962E9"/>
    <w:rsid w:val="00996403"/>
    <w:rsid w:val="00996C7C"/>
    <w:rsid w:val="0099704B"/>
    <w:rsid w:val="00997183"/>
    <w:rsid w:val="009977E7"/>
    <w:rsid w:val="009A00F9"/>
    <w:rsid w:val="009A2339"/>
    <w:rsid w:val="009A2E01"/>
    <w:rsid w:val="009A30B8"/>
    <w:rsid w:val="009A5360"/>
    <w:rsid w:val="009A662F"/>
    <w:rsid w:val="009A71C5"/>
    <w:rsid w:val="009B177B"/>
    <w:rsid w:val="009B1C50"/>
    <w:rsid w:val="009B1FDD"/>
    <w:rsid w:val="009B239E"/>
    <w:rsid w:val="009B320B"/>
    <w:rsid w:val="009C13CE"/>
    <w:rsid w:val="009C62C5"/>
    <w:rsid w:val="009D1057"/>
    <w:rsid w:val="009D1A78"/>
    <w:rsid w:val="009D1CDB"/>
    <w:rsid w:val="009D3A82"/>
    <w:rsid w:val="009D44DB"/>
    <w:rsid w:val="009D5230"/>
    <w:rsid w:val="009D650D"/>
    <w:rsid w:val="009D65BC"/>
    <w:rsid w:val="009D71B0"/>
    <w:rsid w:val="009E0876"/>
    <w:rsid w:val="009E21D6"/>
    <w:rsid w:val="009E2B94"/>
    <w:rsid w:val="009E35BB"/>
    <w:rsid w:val="009E4F9F"/>
    <w:rsid w:val="009E511D"/>
    <w:rsid w:val="009E5FB8"/>
    <w:rsid w:val="009E6DC8"/>
    <w:rsid w:val="009F09C2"/>
    <w:rsid w:val="009F2692"/>
    <w:rsid w:val="009F663F"/>
    <w:rsid w:val="00A00AB3"/>
    <w:rsid w:val="00A01C1C"/>
    <w:rsid w:val="00A020EF"/>
    <w:rsid w:val="00A0328E"/>
    <w:rsid w:val="00A048FA"/>
    <w:rsid w:val="00A04AC3"/>
    <w:rsid w:val="00A068F1"/>
    <w:rsid w:val="00A1140F"/>
    <w:rsid w:val="00A126FD"/>
    <w:rsid w:val="00A148ED"/>
    <w:rsid w:val="00A20F5F"/>
    <w:rsid w:val="00A20FD6"/>
    <w:rsid w:val="00A21224"/>
    <w:rsid w:val="00A21921"/>
    <w:rsid w:val="00A23183"/>
    <w:rsid w:val="00A24930"/>
    <w:rsid w:val="00A25D17"/>
    <w:rsid w:val="00A2703A"/>
    <w:rsid w:val="00A271EA"/>
    <w:rsid w:val="00A27DD8"/>
    <w:rsid w:val="00A315F1"/>
    <w:rsid w:val="00A339D1"/>
    <w:rsid w:val="00A37169"/>
    <w:rsid w:val="00A409C4"/>
    <w:rsid w:val="00A40D7B"/>
    <w:rsid w:val="00A4123E"/>
    <w:rsid w:val="00A44E02"/>
    <w:rsid w:val="00A45283"/>
    <w:rsid w:val="00A526C1"/>
    <w:rsid w:val="00A52CD0"/>
    <w:rsid w:val="00A552A3"/>
    <w:rsid w:val="00A55A19"/>
    <w:rsid w:val="00A60FAC"/>
    <w:rsid w:val="00A617AD"/>
    <w:rsid w:val="00A64908"/>
    <w:rsid w:val="00A64A4E"/>
    <w:rsid w:val="00A76891"/>
    <w:rsid w:val="00A807D0"/>
    <w:rsid w:val="00A8136F"/>
    <w:rsid w:val="00A836B5"/>
    <w:rsid w:val="00A85656"/>
    <w:rsid w:val="00A87B20"/>
    <w:rsid w:val="00A87CB0"/>
    <w:rsid w:val="00A943CB"/>
    <w:rsid w:val="00A95B80"/>
    <w:rsid w:val="00A96374"/>
    <w:rsid w:val="00A97AD6"/>
    <w:rsid w:val="00A97D5A"/>
    <w:rsid w:val="00AA3220"/>
    <w:rsid w:val="00AA645C"/>
    <w:rsid w:val="00AB04E0"/>
    <w:rsid w:val="00AB22CF"/>
    <w:rsid w:val="00AB3F37"/>
    <w:rsid w:val="00AB6FF1"/>
    <w:rsid w:val="00AC0218"/>
    <w:rsid w:val="00AC31D2"/>
    <w:rsid w:val="00AC3C52"/>
    <w:rsid w:val="00AC4261"/>
    <w:rsid w:val="00AC7115"/>
    <w:rsid w:val="00AD0E9B"/>
    <w:rsid w:val="00AD2C3D"/>
    <w:rsid w:val="00AD2D3E"/>
    <w:rsid w:val="00AD5A7D"/>
    <w:rsid w:val="00AD7165"/>
    <w:rsid w:val="00AD77BC"/>
    <w:rsid w:val="00AE1182"/>
    <w:rsid w:val="00AE2715"/>
    <w:rsid w:val="00AE3E7C"/>
    <w:rsid w:val="00AE4005"/>
    <w:rsid w:val="00AE476B"/>
    <w:rsid w:val="00AE5E1F"/>
    <w:rsid w:val="00AE658B"/>
    <w:rsid w:val="00AE664A"/>
    <w:rsid w:val="00AE6E7E"/>
    <w:rsid w:val="00AE70CF"/>
    <w:rsid w:val="00AE7ABD"/>
    <w:rsid w:val="00AF0648"/>
    <w:rsid w:val="00AF3073"/>
    <w:rsid w:val="00AF48C0"/>
    <w:rsid w:val="00AF4D28"/>
    <w:rsid w:val="00AF4FC7"/>
    <w:rsid w:val="00AF5955"/>
    <w:rsid w:val="00AF6022"/>
    <w:rsid w:val="00AF76E6"/>
    <w:rsid w:val="00AF7C66"/>
    <w:rsid w:val="00B011E6"/>
    <w:rsid w:val="00B033A5"/>
    <w:rsid w:val="00B03C07"/>
    <w:rsid w:val="00B0434F"/>
    <w:rsid w:val="00B04A36"/>
    <w:rsid w:val="00B05E83"/>
    <w:rsid w:val="00B065FD"/>
    <w:rsid w:val="00B07A2B"/>
    <w:rsid w:val="00B104BD"/>
    <w:rsid w:val="00B10C7E"/>
    <w:rsid w:val="00B126B2"/>
    <w:rsid w:val="00B156B0"/>
    <w:rsid w:val="00B20E9E"/>
    <w:rsid w:val="00B21C8D"/>
    <w:rsid w:val="00B22674"/>
    <w:rsid w:val="00B24739"/>
    <w:rsid w:val="00B257D4"/>
    <w:rsid w:val="00B279E3"/>
    <w:rsid w:val="00B3022A"/>
    <w:rsid w:val="00B30B91"/>
    <w:rsid w:val="00B33346"/>
    <w:rsid w:val="00B340E6"/>
    <w:rsid w:val="00B3574F"/>
    <w:rsid w:val="00B36025"/>
    <w:rsid w:val="00B36567"/>
    <w:rsid w:val="00B371B5"/>
    <w:rsid w:val="00B432F6"/>
    <w:rsid w:val="00B43AEF"/>
    <w:rsid w:val="00B44437"/>
    <w:rsid w:val="00B45FEF"/>
    <w:rsid w:val="00B46546"/>
    <w:rsid w:val="00B47754"/>
    <w:rsid w:val="00B502CE"/>
    <w:rsid w:val="00B53DEC"/>
    <w:rsid w:val="00B53FDA"/>
    <w:rsid w:val="00B551F9"/>
    <w:rsid w:val="00B56875"/>
    <w:rsid w:val="00B56AAA"/>
    <w:rsid w:val="00B603B6"/>
    <w:rsid w:val="00B625DF"/>
    <w:rsid w:val="00B64C06"/>
    <w:rsid w:val="00B651C6"/>
    <w:rsid w:val="00B65D3C"/>
    <w:rsid w:val="00B66DA5"/>
    <w:rsid w:val="00B673F4"/>
    <w:rsid w:val="00B6765C"/>
    <w:rsid w:val="00B67753"/>
    <w:rsid w:val="00B745EF"/>
    <w:rsid w:val="00B751FC"/>
    <w:rsid w:val="00B76A3A"/>
    <w:rsid w:val="00B76F12"/>
    <w:rsid w:val="00B80D6B"/>
    <w:rsid w:val="00B8673E"/>
    <w:rsid w:val="00B87EC6"/>
    <w:rsid w:val="00B9035C"/>
    <w:rsid w:val="00B90363"/>
    <w:rsid w:val="00B91658"/>
    <w:rsid w:val="00B925A8"/>
    <w:rsid w:val="00B9341A"/>
    <w:rsid w:val="00B943C8"/>
    <w:rsid w:val="00B944BA"/>
    <w:rsid w:val="00B9505C"/>
    <w:rsid w:val="00B95288"/>
    <w:rsid w:val="00B95954"/>
    <w:rsid w:val="00B95CD0"/>
    <w:rsid w:val="00BA1F54"/>
    <w:rsid w:val="00BA20E1"/>
    <w:rsid w:val="00BA3CC2"/>
    <w:rsid w:val="00BA6752"/>
    <w:rsid w:val="00BB10B9"/>
    <w:rsid w:val="00BB2F61"/>
    <w:rsid w:val="00BB3E0E"/>
    <w:rsid w:val="00BB4AE2"/>
    <w:rsid w:val="00BB6649"/>
    <w:rsid w:val="00BB689A"/>
    <w:rsid w:val="00BB6FEC"/>
    <w:rsid w:val="00BB7AB0"/>
    <w:rsid w:val="00BC0810"/>
    <w:rsid w:val="00BC0B50"/>
    <w:rsid w:val="00BC1636"/>
    <w:rsid w:val="00BC1CAC"/>
    <w:rsid w:val="00BC2F29"/>
    <w:rsid w:val="00BC5A0C"/>
    <w:rsid w:val="00BC71C7"/>
    <w:rsid w:val="00BD2290"/>
    <w:rsid w:val="00BD5A17"/>
    <w:rsid w:val="00BD5BCB"/>
    <w:rsid w:val="00BE005D"/>
    <w:rsid w:val="00BE037C"/>
    <w:rsid w:val="00BE1B6F"/>
    <w:rsid w:val="00BE3842"/>
    <w:rsid w:val="00BE5D87"/>
    <w:rsid w:val="00BF028A"/>
    <w:rsid w:val="00BF1550"/>
    <w:rsid w:val="00BF1ABA"/>
    <w:rsid w:val="00BF1B37"/>
    <w:rsid w:val="00BF3A0D"/>
    <w:rsid w:val="00BF6C7B"/>
    <w:rsid w:val="00C024A9"/>
    <w:rsid w:val="00C02CB5"/>
    <w:rsid w:val="00C02CD8"/>
    <w:rsid w:val="00C0319E"/>
    <w:rsid w:val="00C034FF"/>
    <w:rsid w:val="00C0435B"/>
    <w:rsid w:val="00C04930"/>
    <w:rsid w:val="00C049C6"/>
    <w:rsid w:val="00C06229"/>
    <w:rsid w:val="00C07D9B"/>
    <w:rsid w:val="00C10EC8"/>
    <w:rsid w:val="00C11CCD"/>
    <w:rsid w:val="00C12CB7"/>
    <w:rsid w:val="00C13825"/>
    <w:rsid w:val="00C13D83"/>
    <w:rsid w:val="00C14BFB"/>
    <w:rsid w:val="00C151CA"/>
    <w:rsid w:val="00C17D05"/>
    <w:rsid w:val="00C300D5"/>
    <w:rsid w:val="00C31B2A"/>
    <w:rsid w:val="00C34CBA"/>
    <w:rsid w:val="00C3517C"/>
    <w:rsid w:val="00C36182"/>
    <w:rsid w:val="00C36A6D"/>
    <w:rsid w:val="00C409DC"/>
    <w:rsid w:val="00C42227"/>
    <w:rsid w:val="00C423E1"/>
    <w:rsid w:val="00C429BB"/>
    <w:rsid w:val="00C44392"/>
    <w:rsid w:val="00C45A45"/>
    <w:rsid w:val="00C46540"/>
    <w:rsid w:val="00C4669F"/>
    <w:rsid w:val="00C46A61"/>
    <w:rsid w:val="00C473C7"/>
    <w:rsid w:val="00C5061C"/>
    <w:rsid w:val="00C50BCD"/>
    <w:rsid w:val="00C51BB1"/>
    <w:rsid w:val="00C52F3E"/>
    <w:rsid w:val="00C54AF5"/>
    <w:rsid w:val="00C55293"/>
    <w:rsid w:val="00C566E4"/>
    <w:rsid w:val="00C57658"/>
    <w:rsid w:val="00C60201"/>
    <w:rsid w:val="00C603B5"/>
    <w:rsid w:val="00C63653"/>
    <w:rsid w:val="00C6393D"/>
    <w:rsid w:val="00C63C0D"/>
    <w:rsid w:val="00C63C2E"/>
    <w:rsid w:val="00C65754"/>
    <w:rsid w:val="00C66FA5"/>
    <w:rsid w:val="00C70097"/>
    <w:rsid w:val="00C70843"/>
    <w:rsid w:val="00C741D9"/>
    <w:rsid w:val="00C7486B"/>
    <w:rsid w:val="00C74BF6"/>
    <w:rsid w:val="00C74BFD"/>
    <w:rsid w:val="00C800C6"/>
    <w:rsid w:val="00C823E6"/>
    <w:rsid w:val="00C85158"/>
    <w:rsid w:val="00C8615E"/>
    <w:rsid w:val="00C87207"/>
    <w:rsid w:val="00C872D7"/>
    <w:rsid w:val="00C904E2"/>
    <w:rsid w:val="00C90961"/>
    <w:rsid w:val="00C90B6D"/>
    <w:rsid w:val="00C910A0"/>
    <w:rsid w:val="00C9471B"/>
    <w:rsid w:val="00C96FC1"/>
    <w:rsid w:val="00CA0F18"/>
    <w:rsid w:val="00CA1854"/>
    <w:rsid w:val="00CA2EA2"/>
    <w:rsid w:val="00CA3351"/>
    <w:rsid w:val="00CA642B"/>
    <w:rsid w:val="00CA73A4"/>
    <w:rsid w:val="00CA7AF8"/>
    <w:rsid w:val="00CB23F2"/>
    <w:rsid w:val="00CB3AFF"/>
    <w:rsid w:val="00CB5CB9"/>
    <w:rsid w:val="00CB65AA"/>
    <w:rsid w:val="00CB6B09"/>
    <w:rsid w:val="00CB7237"/>
    <w:rsid w:val="00CC11AE"/>
    <w:rsid w:val="00CC12CB"/>
    <w:rsid w:val="00CD18B5"/>
    <w:rsid w:val="00CD43AC"/>
    <w:rsid w:val="00CD5A01"/>
    <w:rsid w:val="00CE0E3A"/>
    <w:rsid w:val="00CE17D5"/>
    <w:rsid w:val="00CE210F"/>
    <w:rsid w:val="00CE5A76"/>
    <w:rsid w:val="00CE65EF"/>
    <w:rsid w:val="00CE74D1"/>
    <w:rsid w:val="00CF019C"/>
    <w:rsid w:val="00CF0B47"/>
    <w:rsid w:val="00CF1F94"/>
    <w:rsid w:val="00CF3234"/>
    <w:rsid w:val="00CF6239"/>
    <w:rsid w:val="00CF6C2C"/>
    <w:rsid w:val="00CF6CF4"/>
    <w:rsid w:val="00CF7121"/>
    <w:rsid w:val="00D01058"/>
    <w:rsid w:val="00D01925"/>
    <w:rsid w:val="00D050F9"/>
    <w:rsid w:val="00D06E77"/>
    <w:rsid w:val="00D10297"/>
    <w:rsid w:val="00D107DB"/>
    <w:rsid w:val="00D11D0D"/>
    <w:rsid w:val="00D132BE"/>
    <w:rsid w:val="00D23072"/>
    <w:rsid w:val="00D23E62"/>
    <w:rsid w:val="00D26CE7"/>
    <w:rsid w:val="00D305F5"/>
    <w:rsid w:val="00D30750"/>
    <w:rsid w:val="00D319F6"/>
    <w:rsid w:val="00D31A5C"/>
    <w:rsid w:val="00D3493C"/>
    <w:rsid w:val="00D40055"/>
    <w:rsid w:val="00D403D3"/>
    <w:rsid w:val="00D44CF7"/>
    <w:rsid w:val="00D5076C"/>
    <w:rsid w:val="00D50BE3"/>
    <w:rsid w:val="00D51035"/>
    <w:rsid w:val="00D51BEF"/>
    <w:rsid w:val="00D51FCC"/>
    <w:rsid w:val="00D52990"/>
    <w:rsid w:val="00D536A5"/>
    <w:rsid w:val="00D5387E"/>
    <w:rsid w:val="00D53C1C"/>
    <w:rsid w:val="00D550FF"/>
    <w:rsid w:val="00D5789F"/>
    <w:rsid w:val="00D63BDB"/>
    <w:rsid w:val="00D709FB"/>
    <w:rsid w:val="00D718F1"/>
    <w:rsid w:val="00D73A29"/>
    <w:rsid w:val="00D75698"/>
    <w:rsid w:val="00D7576A"/>
    <w:rsid w:val="00D75EA4"/>
    <w:rsid w:val="00D80C16"/>
    <w:rsid w:val="00D815F5"/>
    <w:rsid w:val="00D81EFB"/>
    <w:rsid w:val="00D820D1"/>
    <w:rsid w:val="00D84265"/>
    <w:rsid w:val="00D84F88"/>
    <w:rsid w:val="00D854C1"/>
    <w:rsid w:val="00D855E7"/>
    <w:rsid w:val="00D87108"/>
    <w:rsid w:val="00D87D9A"/>
    <w:rsid w:val="00D9525A"/>
    <w:rsid w:val="00D95D75"/>
    <w:rsid w:val="00D9600B"/>
    <w:rsid w:val="00D97032"/>
    <w:rsid w:val="00D97EA3"/>
    <w:rsid w:val="00DA6F79"/>
    <w:rsid w:val="00DA79C7"/>
    <w:rsid w:val="00DB21D9"/>
    <w:rsid w:val="00DB2266"/>
    <w:rsid w:val="00DB253A"/>
    <w:rsid w:val="00DB3326"/>
    <w:rsid w:val="00DC0E09"/>
    <w:rsid w:val="00DC12FA"/>
    <w:rsid w:val="00DC1614"/>
    <w:rsid w:val="00DC3181"/>
    <w:rsid w:val="00DC31ED"/>
    <w:rsid w:val="00DC38EE"/>
    <w:rsid w:val="00DC5E6D"/>
    <w:rsid w:val="00DD02D2"/>
    <w:rsid w:val="00DD09AC"/>
    <w:rsid w:val="00DD0A2C"/>
    <w:rsid w:val="00DD33E5"/>
    <w:rsid w:val="00DD3BD3"/>
    <w:rsid w:val="00DD6C24"/>
    <w:rsid w:val="00DD7BE2"/>
    <w:rsid w:val="00DE2927"/>
    <w:rsid w:val="00DE2D8E"/>
    <w:rsid w:val="00DE2DD4"/>
    <w:rsid w:val="00DE32AE"/>
    <w:rsid w:val="00DE3917"/>
    <w:rsid w:val="00DE73FF"/>
    <w:rsid w:val="00DF0B8F"/>
    <w:rsid w:val="00DF163D"/>
    <w:rsid w:val="00DF7435"/>
    <w:rsid w:val="00E009A9"/>
    <w:rsid w:val="00E02077"/>
    <w:rsid w:val="00E03B90"/>
    <w:rsid w:val="00E079F4"/>
    <w:rsid w:val="00E07CD0"/>
    <w:rsid w:val="00E1022A"/>
    <w:rsid w:val="00E107B9"/>
    <w:rsid w:val="00E10DC1"/>
    <w:rsid w:val="00E129C5"/>
    <w:rsid w:val="00E1310B"/>
    <w:rsid w:val="00E149C4"/>
    <w:rsid w:val="00E154CD"/>
    <w:rsid w:val="00E16765"/>
    <w:rsid w:val="00E16846"/>
    <w:rsid w:val="00E17B98"/>
    <w:rsid w:val="00E20911"/>
    <w:rsid w:val="00E2220C"/>
    <w:rsid w:val="00E25435"/>
    <w:rsid w:val="00E25B68"/>
    <w:rsid w:val="00E31B3A"/>
    <w:rsid w:val="00E327F7"/>
    <w:rsid w:val="00E34ECD"/>
    <w:rsid w:val="00E35D0E"/>
    <w:rsid w:val="00E36A4A"/>
    <w:rsid w:val="00E40B2C"/>
    <w:rsid w:val="00E4304C"/>
    <w:rsid w:val="00E43A9A"/>
    <w:rsid w:val="00E50208"/>
    <w:rsid w:val="00E55282"/>
    <w:rsid w:val="00E5764B"/>
    <w:rsid w:val="00E614B8"/>
    <w:rsid w:val="00E62ECD"/>
    <w:rsid w:val="00E64B49"/>
    <w:rsid w:val="00E654F4"/>
    <w:rsid w:val="00E757A7"/>
    <w:rsid w:val="00E80AF6"/>
    <w:rsid w:val="00E80C66"/>
    <w:rsid w:val="00E811E3"/>
    <w:rsid w:val="00E81802"/>
    <w:rsid w:val="00E82AC4"/>
    <w:rsid w:val="00E842B2"/>
    <w:rsid w:val="00E848AB"/>
    <w:rsid w:val="00E84BDA"/>
    <w:rsid w:val="00E8549B"/>
    <w:rsid w:val="00E861F6"/>
    <w:rsid w:val="00E86972"/>
    <w:rsid w:val="00E907C6"/>
    <w:rsid w:val="00E90E63"/>
    <w:rsid w:val="00E91198"/>
    <w:rsid w:val="00E93491"/>
    <w:rsid w:val="00E943E3"/>
    <w:rsid w:val="00E95A54"/>
    <w:rsid w:val="00E969F8"/>
    <w:rsid w:val="00E96D67"/>
    <w:rsid w:val="00E9796C"/>
    <w:rsid w:val="00EA18A9"/>
    <w:rsid w:val="00EA2193"/>
    <w:rsid w:val="00EA4AF4"/>
    <w:rsid w:val="00EA59B5"/>
    <w:rsid w:val="00EA7770"/>
    <w:rsid w:val="00EB01ED"/>
    <w:rsid w:val="00EB0676"/>
    <w:rsid w:val="00EB106C"/>
    <w:rsid w:val="00EB1874"/>
    <w:rsid w:val="00EB1D6A"/>
    <w:rsid w:val="00EB450E"/>
    <w:rsid w:val="00EB5D86"/>
    <w:rsid w:val="00EB657F"/>
    <w:rsid w:val="00EB7CDC"/>
    <w:rsid w:val="00EC08CB"/>
    <w:rsid w:val="00EC1115"/>
    <w:rsid w:val="00EC130A"/>
    <w:rsid w:val="00EC183D"/>
    <w:rsid w:val="00EC19B2"/>
    <w:rsid w:val="00ED0CBA"/>
    <w:rsid w:val="00ED21FA"/>
    <w:rsid w:val="00ED4FD1"/>
    <w:rsid w:val="00ED6A80"/>
    <w:rsid w:val="00ED72DB"/>
    <w:rsid w:val="00EE1C86"/>
    <w:rsid w:val="00EE2459"/>
    <w:rsid w:val="00EE43D9"/>
    <w:rsid w:val="00EE48AA"/>
    <w:rsid w:val="00EE4B24"/>
    <w:rsid w:val="00EE61AC"/>
    <w:rsid w:val="00EE61D2"/>
    <w:rsid w:val="00EF293F"/>
    <w:rsid w:val="00EF2A3E"/>
    <w:rsid w:val="00EF2A76"/>
    <w:rsid w:val="00EF3441"/>
    <w:rsid w:val="00EF39ED"/>
    <w:rsid w:val="00EF47A4"/>
    <w:rsid w:val="00EF555A"/>
    <w:rsid w:val="00EF5EE3"/>
    <w:rsid w:val="00EF5F0E"/>
    <w:rsid w:val="00EF755E"/>
    <w:rsid w:val="00F015F5"/>
    <w:rsid w:val="00F017B3"/>
    <w:rsid w:val="00F02503"/>
    <w:rsid w:val="00F12F2F"/>
    <w:rsid w:val="00F1493A"/>
    <w:rsid w:val="00F165AD"/>
    <w:rsid w:val="00F16D5E"/>
    <w:rsid w:val="00F21270"/>
    <w:rsid w:val="00F218EC"/>
    <w:rsid w:val="00F2300F"/>
    <w:rsid w:val="00F24770"/>
    <w:rsid w:val="00F2691A"/>
    <w:rsid w:val="00F33574"/>
    <w:rsid w:val="00F3464E"/>
    <w:rsid w:val="00F37B5D"/>
    <w:rsid w:val="00F401BF"/>
    <w:rsid w:val="00F40CB3"/>
    <w:rsid w:val="00F41349"/>
    <w:rsid w:val="00F41DBD"/>
    <w:rsid w:val="00F42B98"/>
    <w:rsid w:val="00F4366F"/>
    <w:rsid w:val="00F4370F"/>
    <w:rsid w:val="00F44E8E"/>
    <w:rsid w:val="00F4780E"/>
    <w:rsid w:val="00F5045E"/>
    <w:rsid w:val="00F52A91"/>
    <w:rsid w:val="00F52AD9"/>
    <w:rsid w:val="00F53531"/>
    <w:rsid w:val="00F536A6"/>
    <w:rsid w:val="00F546E3"/>
    <w:rsid w:val="00F55920"/>
    <w:rsid w:val="00F574F1"/>
    <w:rsid w:val="00F606B2"/>
    <w:rsid w:val="00F60F83"/>
    <w:rsid w:val="00F64680"/>
    <w:rsid w:val="00F66374"/>
    <w:rsid w:val="00F6677E"/>
    <w:rsid w:val="00F70ADD"/>
    <w:rsid w:val="00F710EF"/>
    <w:rsid w:val="00F726A0"/>
    <w:rsid w:val="00F73169"/>
    <w:rsid w:val="00F73690"/>
    <w:rsid w:val="00F73844"/>
    <w:rsid w:val="00F74188"/>
    <w:rsid w:val="00F75A36"/>
    <w:rsid w:val="00F76C8F"/>
    <w:rsid w:val="00F776E4"/>
    <w:rsid w:val="00F80FF1"/>
    <w:rsid w:val="00F83E17"/>
    <w:rsid w:val="00F84173"/>
    <w:rsid w:val="00F84467"/>
    <w:rsid w:val="00F8481A"/>
    <w:rsid w:val="00F90E72"/>
    <w:rsid w:val="00F96B4A"/>
    <w:rsid w:val="00FA1BCE"/>
    <w:rsid w:val="00FA2386"/>
    <w:rsid w:val="00FA3555"/>
    <w:rsid w:val="00FA3C98"/>
    <w:rsid w:val="00FA45F1"/>
    <w:rsid w:val="00FA46B8"/>
    <w:rsid w:val="00FA59AC"/>
    <w:rsid w:val="00FA5DE1"/>
    <w:rsid w:val="00FB0553"/>
    <w:rsid w:val="00FB0661"/>
    <w:rsid w:val="00FB084F"/>
    <w:rsid w:val="00FB1494"/>
    <w:rsid w:val="00FB2BF4"/>
    <w:rsid w:val="00FB2DAB"/>
    <w:rsid w:val="00FB37E4"/>
    <w:rsid w:val="00FB3CD4"/>
    <w:rsid w:val="00FB49C4"/>
    <w:rsid w:val="00FB5200"/>
    <w:rsid w:val="00FB7D58"/>
    <w:rsid w:val="00FC0DA5"/>
    <w:rsid w:val="00FC1E84"/>
    <w:rsid w:val="00FC28EF"/>
    <w:rsid w:val="00FC63DD"/>
    <w:rsid w:val="00FD19B8"/>
    <w:rsid w:val="00FD4BF3"/>
    <w:rsid w:val="00FD4C5A"/>
    <w:rsid w:val="00FD4DAF"/>
    <w:rsid w:val="00FD5442"/>
    <w:rsid w:val="00FD59E5"/>
    <w:rsid w:val="00FE3AB5"/>
    <w:rsid w:val="00FE6372"/>
    <w:rsid w:val="00FE6A1C"/>
    <w:rsid w:val="00FF3306"/>
    <w:rsid w:val="00FF477B"/>
    <w:rsid w:val="00FF7964"/>
    <w:rsid w:val="01A69F95"/>
    <w:rsid w:val="1464E798"/>
    <w:rsid w:val="201962E4"/>
    <w:rsid w:val="33566905"/>
    <w:rsid w:val="489738C4"/>
    <w:rsid w:val="56FD6D42"/>
    <w:rsid w:val="5B583DFE"/>
    <w:rsid w:val="5E8D768E"/>
    <w:rsid w:val="5EF51130"/>
    <w:rsid w:val="5FFFF8C8"/>
    <w:rsid w:val="73E11774"/>
    <w:rsid w:val="7660499A"/>
    <w:rsid w:val="77306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E66982"/>
  <w15:chartTrackingRefBased/>
  <w15:docId w15:val="{DB60F994-D72D-4832-8BE7-4368204F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18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1182"/>
    <w:pPr>
      <w:ind w:left="720"/>
      <w:contextualSpacing/>
    </w:pPr>
  </w:style>
  <w:style w:type="paragraph" w:styleId="BalloonText">
    <w:name w:val="Balloon Text"/>
    <w:basedOn w:val="Normal"/>
    <w:link w:val="BalloonTextChar"/>
    <w:uiPriority w:val="99"/>
    <w:semiHidden/>
    <w:unhideWhenUsed/>
    <w:rsid w:val="00AE118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E1182"/>
    <w:rPr>
      <w:rFonts w:ascii="Times New Roman" w:hAnsi="Times New Roman" w:cs="Times New Roman"/>
      <w:sz w:val="18"/>
      <w:szCs w:val="18"/>
    </w:rPr>
  </w:style>
  <w:style w:type="table" w:styleId="TableGrid">
    <w:name w:val="Table Grid"/>
    <w:basedOn w:val="TableNormal"/>
    <w:uiPriority w:val="39"/>
    <w:rsid w:val="00AE1182"/>
    <w:pPr>
      <w:spacing w:after="8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E1182"/>
    <w:pPr>
      <w:spacing w:after="200" w:line="240" w:lineRule="auto"/>
    </w:pPr>
    <w:rPr>
      <w:i/>
      <w:iCs/>
      <w:color w:val="44546A" w:themeColor="text2"/>
      <w:sz w:val="18"/>
      <w:szCs w:val="18"/>
    </w:rPr>
  </w:style>
  <w:style w:type="paragraph" w:customStyle="1" w:styleId="TableParagraph">
    <w:name w:val="Table Paragraph"/>
    <w:basedOn w:val="Normal"/>
    <w:uiPriority w:val="1"/>
    <w:qFormat/>
    <w:rsid w:val="00AE1182"/>
    <w:pPr>
      <w:widowControl w:val="0"/>
      <w:autoSpaceDE w:val="0"/>
      <w:autoSpaceDN w:val="0"/>
      <w:spacing w:before="63" w:after="80" w:line="240" w:lineRule="auto"/>
    </w:pPr>
    <w:rPr>
      <w:rFonts w:ascii="Georgia" w:eastAsia="Georgia" w:hAnsi="Georgia" w:cs="Georgia"/>
      <w:lang w:val="en-US"/>
    </w:rPr>
  </w:style>
  <w:style w:type="character" w:styleId="Emphasis">
    <w:name w:val="Emphasis"/>
    <w:basedOn w:val="DefaultParagraphFont"/>
    <w:uiPriority w:val="20"/>
    <w:qFormat/>
    <w:rsid w:val="00AE1182"/>
    <w:rPr>
      <w:i/>
      <w:iCs/>
    </w:rPr>
  </w:style>
  <w:style w:type="character" w:styleId="CommentReference">
    <w:name w:val="annotation reference"/>
    <w:basedOn w:val="DefaultParagraphFont"/>
    <w:uiPriority w:val="99"/>
    <w:semiHidden/>
    <w:unhideWhenUsed/>
    <w:rsid w:val="00AE1182"/>
    <w:rPr>
      <w:sz w:val="16"/>
      <w:szCs w:val="16"/>
    </w:rPr>
  </w:style>
  <w:style w:type="paragraph" w:styleId="CommentText">
    <w:name w:val="annotation text"/>
    <w:basedOn w:val="Normal"/>
    <w:link w:val="CommentTextChar"/>
    <w:uiPriority w:val="99"/>
    <w:unhideWhenUsed/>
    <w:rsid w:val="00AE1182"/>
    <w:pPr>
      <w:spacing w:line="240" w:lineRule="auto"/>
    </w:pPr>
    <w:rPr>
      <w:sz w:val="20"/>
      <w:szCs w:val="20"/>
    </w:rPr>
  </w:style>
  <w:style w:type="character" w:customStyle="1" w:styleId="CommentTextChar">
    <w:name w:val="Comment Text Char"/>
    <w:basedOn w:val="DefaultParagraphFont"/>
    <w:link w:val="CommentText"/>
    <w:uiPriority w:val="99"/>
    <w:rsid w:val="00AE1182"/>
    <w:rPr>
      <w:sz w:val="20"/>
      <w:szCs w:val="20"/>
    </w:rPr>
  </w:style>
  <w:style w:type="paragraph" w:styleId="CommentSubject">
    <w:name w:val="annotation subject"/>
    <w:basedOn w:val="CommentText"/>
    <w:next w:val="CommentText"/>
    <w:link w:val="CommentSubjectChar"/>
    <w:uiPriority w:val="99"/>
    <w:semiHidden/>
    <w:unhideWhenUsed/>
    <w:rsid w:val="00AE1182"/>
    <w:rPr>
      <w:b/>
      <w:bCs/>
    </w:rPr>
  </w:style>
  <w:style w:type="character" w:customStyle="1" w:styleId="CommentSubjectChar">
    <w:name w:val="Comment Subject Char"/>
    <w:basedOn w:val="CommentTextChar"/>
    <w:link w:val="CommentSubject"/>
    <w:uiPriority w:val="99"/>
    <w:semiHidden/>
    <w:rsid w:val="00AE1182"/>
    <w:rPr>
      <w:b/>
      <w:bCs/>
      <w:sz w:val="20"/>
      <w:szCs w:val="20"/>
    </w:rPr>
  </w:style>
  <w:style w:type="paragraph" w:styleId="Revision">
    <w:name w:val="Revision"/>
    <w:hidden/>
    <w:uiPriority w:val="99"/>
    <w:semiHidden/>
    <w:rsid w:val="00AE1182"/>
    <w:pPr>
      <w:spacing w:after="0" w:line="240" w:lineRule="auto"/>
    </w:pPr>
  </w:style>
  <w:style w:type="paragraph" w:styleId="Header">
    <w:name w:val="header"/>
    <w:basedOn w:val="Normal"/>
    <w:link w:val="HeaderChar"/>
    <w:uiPriority w:val="99"/>
    <w:unhideWhenUsed/>
    <w:rsid w:val="00AE11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182"/>
  </w:style>
  <w:style w:type="paragraph" w:styleId="Footer">
    <w:name w:val="footer"/>
    <w:basedOn w:val="Normal"/>
    <w:link w:val="FooterChar"/>
    <w:uiPriority w:val="99"/>
    <w:unhideWhenUsed/>
    <w:rsid w:val="00AE11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182"/>
  </w:style>
  <w:style w:type="character" w:styleId="LineNumber">
    <w:name w:val="line number"/>
    <w:basedOn w:val="DefaultParagraphFont"/>
    <w:uiPriority w:val="99"/>
    <w:semiHidden/>
    <w:unhideWhenUsed/>
    <w:rsid w:val="00AE1182"/>
  </w:style>
  <w:style w:type="character" w:customStyle="1" w:styleId="muxgbd">
    <w:name w:val="muxgbd"/>
    <w:basedOn w:val="DefaultParagraphFont"/>
    <w:rsid w:val="00AE1182"/>
  </w:style>
  <w:style w:type="paragraph" w:styleId="PlainText">
    <w:name w:val="Plain Text"/>
    <w:basedOn w:val="Normal"/>
    <w:link w:val="PlainTextChar"/>
    <w:uiPriority w:val="99"/>
    <w:unhideWhenUsed/>
    <w:rsid w:val="00AE118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E1182"/>
    <w:rPr>
      <w:rFonts w:ascii="Consolas" w:hAnsi="Consolas"/>
      <w:sz w:val="21"/>
      <w:szCs w:val="21"/>
    </w:rPr>
  </w:style>
  <w:style w:type="character" w:styleId="Hyperlink">
    <w:name w:val="Hyperlink"/>
    <w:basedOn w:val="DefaultParagraphFont"/>
    <w:uiPriority w:val="99"/>
    <w:unhideWhenUsed/>
    <w:rsid w:val="00AE1182"/>
    <w:rPr>
      <w:color w:val="0000FF"/>
      <w:u w:val="single"/>
    </w:rPr>
  </w:style>
  <w:style w:type="character" w:customStyle="1" w:styleId="authors-list-item">
    <w:name w:val="authors-list-item"/>
    <w:basedOn w:val="DefaultParagraphFont"/>
    <w:rsid w:val="00AE1182"/>
  </w:style>
  <w:style w:type="character" w:customStyle="1" w:styleId="comma">
    <w:name w:val="comma"/>
    <w:basedOn w:val="DefaultParagraphFont"/>
    <w:rsid w:val="00AE1182"/>
  </w:style>
  <w:style w:type="table" w:customStyle="1" w:styleId="TableGrid1">
    <w:name w:val="Table Grid1"/>
    <w:basedOn w:val="TableNormal"/>
    <w:next w:val="TableGrid"/>
    <w:uiPriority w:val="39"/>
    <w:rsid w:val="00AE1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3">
    <w:name w:val="List Table 2 Accent 3"/>
    <w:basedOn w:val="TableNormal"/>
    <w:uiPriority w:val="47"/>
    <w:rsid w:val="00AE1182"/>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AE1182"/>
    <w:rPr>
      <w:color w:val="605E5C"/>
      <w:shd w:val="clear" w:color="auto" w:fill="E1DFDD"/>
    </w:rPr>
  </w:style>
  <w:style w:type="character" w:styleId="PlaceholderText">
    <w:name w:val="Placeholder Text"/>
    <w:basedOn w:val="DefaultParagraphFont"/>
    <w:uiPriority w:val="99"/>
    <w:semiHidden/>
    <w:rsid w:val="00E9119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5322">
      <w:bodyDiv w:val="1"/>
      <w:marLeft w:val="0"/>
      <w:marRight w:val="0"/>
      <w:marTop w:val="0"/>
      <w:marBottom w:val="0"/>
      <w:divBdr>
        <w:top w:val="none" w:sz="0" w:space="0" w:color="auto"/>
        <w:left w:val="none" w:sz="0" w:space="0" w:color="auto"/>
        <w:bottom w:val="none" w:sz="0" w:space="0" w:color="auto"/>
        <w:right w:val="none" w:sz="0" w:space="0" w:color="auto"/>
      </w:divBdr>
      <w:divsChild>
        <w:div w:id="28998744">
          <w:marLeft w:val="640"/>
          <w:marRight w:val="0"/>
          <w:marTop w:val="0"/>
          <w:marBottom w:val="0"/>
          <w:divBdr>
            <w:top w:val="none" w:sz="0" w:space="0" w:color="auto"/>
            <w:left w:val="none" w:sz="0" w:space="0" w:color="auto"/>
            <w:bottom w:val="none" w:sz="0" w:space="0" w:color="auto"/>
            <w:right w:val="none" w:sz="0" w:space="0" w:color="auto"/>
          </w:divBdr>
        </w:div>
        <w:div w:id="74936634">
          <w:marLeft w:val="640"/>
          <w:marRight w:val="0"/>
          <w:marTop w:val="0"/>
          <w:marBottom w:val="0"/>
          <w:divBdr>
            <w:top w:val="none" w:sz="0" w:space="0" w:color="auto"/>
            <w:left w:val="none" w:sz="0" w:space="0" w:color="auto"/>
            <w:bottom w:val="none" w:sz="0" w:space="0" w:color="auto"/>
            <w:right w:val="none" w:sz="0" w:space="0" w:color="auto"/>
          </w:divBdr>
        </w:div>
        <w:div w:id="185606084">
          <w:marLeft w:val="640"/>
          <w:marRight w:val="0"/>
          <w:marTop w:val="0"/>
          <w:marBottom w:val="0"/>
          <w:divBdr>
            <w:top w:val="none" w:sz="0" w:space="0" w:color="auto"/>
            <w:left w:val="none" w:sz="0" w:space="0" w:color="auto"/>
            <w:bottom w:val="none" w:sz="0" w:space="0" w:color="auto"/>
            <w:right w:val="none" w:sz="0" w:space="0" w:color="auto"/>
          </w:divBdr>
        </w:div>
        <w:div w:id="191916796">
          <w:marLeft w:val="640"/>
          <w:marRight w:val="0"/>
          <w:marTop w:val="0"/>
          <w:marBottom w:val="0"/>
          <w:divBdr>
            <w:top w:val="none" w:sz="0" w:space="0" w:color="auto"/>
            <w:left w:val="none" w:sz="0" w:space="0" w:color="auto"/>
            <w:bottom w:val="none" w:sz="0" w:space="0" w:color="auto"/>
            <w:right w:val="none" w:sz="0" w:space="0" w:color="auto"/>
          </w:divBdr>
        </w:div>
        <w:div w:id="215896349">
          <w:marLeft w:val="640"/>
          <w:marRight w:val="0"/>
          <w:marTop w:val="0"/>
          <w:marBottom w:val="0"/>
          <w:divBdr>
            <w:top w:val="none" w:sz="0" w:space="0" w:color="auto"/>
            <w:left w:val="none" w:sz="0" w:space="0" w:color="auto"/>
            <w:bottom w:val="none" w:sz="0" w:space="0" w:color="auto"/>
            <w:right w:val="none" w:sz="0" w:space="0" w:color="auto"/>
          </w:divBdr>
        </w:div>
        <w:div w:id="397241496">
          <w:marLeft w:val="640"/>
          <w:marRight w:val="0"/>
          <w:marTop w:val="0"/>
          <w:marBottom w:val="0"/>
          <w:divBdr>
            <w:top w:val="none" w:sz="0" w:space="0" w:color="auto"/>
            <w:left w:val="none" w:sz="0" w:space="0" w:color="auto"/>
            <w:bottom w:val="none" w:sz="0" w:space="0" w:color="auto"/>
            <w:right w:val="none" w:sz="0" w:space="0" w:color="auto"/>
          </w:divBdr>
        </w:div>
        <w:div w:id="422723751">
          <w:marLeft w:val="640"/>
          <w:marRight w:val="0"/>
          <w:marTop w:val="0"/>
          <w:marBottom w:val="0"/>
          <w:divBdr>
            <w:top w:val="none" w:sz="0" w:space="0" w:color="auto"/>
            <w:left w:val="none" w:sz="0" w:space="0" w:color="auto"/>
            <w:bottom w:val="none" w:sz="0" w:space="0" w:color="auto"/>
            <w:right w:val="none" w:sz="0" w:space="0" w:color="auto"/>
          </w:divBdr>
        </w:div>
        <w:div w:id="611327333">
          <w:marLeft w:val="640"/>
          <w:marRight w:val="0"/>
          <w:marTop w:val="0"/>
          <w:marBottom w:val="0"/>
          <w:divBdr>
            <w:top w:val="none" w:sz="0" w:space="0" w:color="auto"/>
            <w:left w:val="none" w:sz="0" w:space="0" w:color="auto"/>
            <w:bottom w:val="none" w:sz="0" w:space="0" w:color="auto"/>
            <w:right w:val="none" w:sz="0" w:space="0" w:color="auto"/>
          </w:divBdr>
        </w:div>
        <w:div w:id="684983191">
          <w:marLeft w:val="640"/>
          <w:marRight w:val="0"/>
          <w:marTop w:val="0"/>
          <w:marBottom w:val="0"/>
          <w:divBdr>
            <w:top w:val="none" w:sz="0" w:space="0" w:color="auto"/>
            <w:left w:val="none" w:sz="0" w:space="0" w:color="auto"/>
            <w:bottom w:val="none" w:sz="0" w:space="0" w:color="auto"/>
            <w:right w:val="none" w:sz="0" w:space="0" w:color="auto"/>
          </w:divBdr>
        </w:div>
        <w:div w:id="764611515">
          <w:marLeft w:val="640"/>
          <w:marRight w:val="0"/>
          <w:marTop w:val="0"/>
          <w:marBottom w:val="0"/>
          <w:divBdr>
            <w:top w:val="none" w:sz="0" w:space="0" w:color="auto"/>
            <w:left w:val="none" w:sz="0" w:space="0" w:color="auto"/>
            <w:bottom w:val="none" w:sz="0" w:space="0" w:color="auto"/>
            <w:right w:val="none" w:sz="0" w:space="0" w:color="auto"/>
          </w:divBdr>
        </w:div>
        <w:div w:id="834148197">
          <w:marLeft w:val="640"/>
          <w:marRight w:val="0"/>
          <w:marTop w:val="0"/>
          <w:marBottom w:val="0"/>
          <w:divBdr>
            <w:top w:val="none" w:sz="0" w:space="0" w:color="auto"/>
            <w:left w:val="none" w:sz="0" w:space="0" w:color="auto"/>
            <w:bottom w:val="none" w:sz="0" w:space="0" w:color="auto"/>
            <w:right w:val="none" w:sz="0" w:space="0" w:color="auto"/>
          </w:divBdr>
        </w:div>
        <w:div w:id="856119686">
          <w:marLeft w:val="640"/>
          <w:marRight w:val="0"/>
          <w:marTop w:val="0"/>
          <w:marBottom w:val="0"/>
          <w:divBdr>
            <w:top w:val="none" w:sz="0" w:space="0" w:color="auto"/>
            <w:left w:val="none" w:sz="0" w:space="0" w:color="auto"/>
            <w:bottom w:val="none" w:sz="0" w:space="0" w:color="auto"/>
            <w:right w:val="none" w:sz="0" w:space="0" w:color="auto"/>
          </w:divBdr>
        </w:div>
        <w:div w:id="917599623">
          <w:marLeft w:val="640"/>
          <w:marRight w:val="0"/>
          <w:marTop w:val="0"/>
          <w:marBottom w:val="0"/>
          <w:divBdr>
            <w:top w:val="none" w:sz="0" w:space="0" w:color="auto"/>
            <w:left w:val="none" w:sz="0" w:space="0" w:color="auto"/>
            <w:bottom w:val="none" w:sz="0" w:space="0" w:color="auto"/>
            <w:right w:val="none" w:sz="0" w:space="0" w:color="auto"/>
          </w:divBdr>
        </w:div>
        <w:div w:id="922303330">
          <w:marLeft w:val="640"/>
          <w:marRight w:val="0"/>
          <w:marTop w:val="0"/>
          <w:marBottom w:val="0"/>
          <w:divBdr>
            <w:top w:val="none" w:sz="0" w:space="0" w:color="auto"/>
            <w:left w:val="none" w:sz="0" w:space="0" w:color="auto"/>
            <w:bottom w:val="none" w:sz="0" w:space="0" w:color="auto"/>
            <w:right w:val="none" w:sz="0" w:space="0" w:color="auto"/>
          </w:divBdr>
        </w:div>
        <w:div w:id="1060135804">
          <w:marLeft w:val="640"/>
          <w:marRight w:val="0"/>
          <w:marTop w:val="0"/>
          <w:marBottom w:val="0"/>
          <w:divBdr>
            <w:top w:val="none" w:sz="0" w:space="0" w:color="auto"/>
            <w:left w:val="none" w:sz="0" w:space="0" w:color="auto"/>
            <w:bottom w:val="none" w:sz="0" w:space="0" w:color="auto"/>
            <w:right w:val="none" w:sz="0" w:space="0" w:color="auto"/>
          </w:divBdr>
        </w:div>
        <w:div w:id="1082679967">
          <w:marLeft w:val="640"/>
          <w:marRight w:val="0"/>
          <w:marTop w:val="0"/>
          <w:marBottom w:val="0"/>
          <w:divBdr>
            <w:top w:val="none" w:sz="0" w:space="0" w:color="auto"/>
            <w:left w:val="none" w:sz="0" w:space="0" w:color="auto"/>
            <w:bottom w:val="none" w:sz="0" w:space="0" w:color="auto"/>
            <w:right w:val="none" w:sz="0" w:space="0" w:color="auto"/>
          </w:divBdr>
        </w:div>
        <w:div w:id="1114403051">
          <w:marLeft w:val="640"/>
          <w:marRight w:val="0"/>
          <w:marTop w:val="0"/>
          <w:marBottom w:val="0"/>
          <w:divBdr>
            <w:top w:val="none" w:sz="0" w:space="0" w:color="auto"/>
            <w:left w:val="none" w:sz="0" w:space="0" w:color="auto"/>
            <w:bottom w:val="none" w:sz="0" w:space="0" w:color="auto"/>
            <w:right w:val="none" w:sz="0" w:space="0" w:color="auto"/>
          </w:divBdr>
        </w:div>
        <w:div w:id="1207453496">
          <w:marLeft w:val="640"/>
          <w:marRight w:val="0"/>
          <w:marTop w:val="0"/>
          <w:marBottom w:val="0"/>
          <w:divBdr>
            <w:top w:val="none" w:sz="0" w:space="0" w:color="auto"/>
            <w:left w:val="none" w:sz="0" w:space="0" w:color="auto"/>
            <w:bottom w:val="none" w:sz="0" w:space="0" w:color="auto"/>
            <w:right w:val="none" w:sz="0" w:space="0" w:color="auto"/>
          </w:divBdr>
        </w:div>
        <w:div w:id="1288201294">
          <w:marLeft w:val="640"/>
          <w:marRight w:val="0"/>
          <w:marTop w:val="0"/>
          <w:marBottom w:val="0"/>
          <w:divBdr>
            <w:top w:val="none" w:sz="0" w:space="0" w:color="auto"/>
            <w:left w:val="none" w:sz="0" w:space="0" w:color="auto"/>
            <w:bottom w:val="none" w:sz="0" w:space="0" w:color="auto"/>
            <w:right w:val="none" w:sz="0" w:space="0" w:color="auto"/>
          </w:divBdr>
        </w:div>
        <w:div w:id="1370111746">
          <w:marLeft w:val="640"/>
          <w:marRight w:val="0"/>
          <w:marTop w:val="0"/>
          <w:marBottom w:val="0"/>
          <w:divBdr>
            <w:top w:val="none" w:sz="0" w:space="0" w:color="auto"/>
            <w:left w:val="none" w:sz="0" w:space="0" w:color="auto"/>
            <w:bottom w:val="none" w:sz="0" w:space="0" w:color="auto"/>
            <w:right w:val="none" w:sz="0" w:space="0" w:color="auto"/>
          </w:divBdr>
        </w:div>
        <w:div w:id="1398741640">
          <w:marLeft w:val="640"/>
          <w:marRight w:val="0"/>
          <w:marTop w:val="0"/>
          <w:marBottom w:val="0"/>
          <w:divBdr>
            <w:top w:val="none" w:sz="0" w:space="0" w:color="auto"/>
            <w:left w:val="none" w:sz="0" w:space="0" w:color="auto"/>
            <w:bottom w:val="none" w:sz="0" w:space="0" w:color="auto"/>
            <w:right w:val="none" w:sz="0" w:space="0" w:color="auto"/>
          </w:divBdr>
        </w:div>
        <w:div w:id="1431120613">
          <w:marLeft w:val="640"/>
          <w:marRight w:val="0"/>
          <w:marTop w:val="0"/>
          <w:marBottom w:val="0"/>
          <w:divBdr>
            <w:top w:val="none" w:sz="0" w:space="0" w:color="auto"/>
            <w:left w:val="none" w:sz="0" w:space="0" w:color="auto"/>
            <w:bottom w:val="none" w:sz="0" w:space="0" w:color="auto"/>
            <w:right w:val="none" w:sz="0" w:space="0" w:color="auto"/>
          </w:divBdr>
        </w:div>
        <w:div w:id="1465738182">
          <w:marLeft w:val="640"/>
          <w:marRight w:val="0"/>
          <w:marTop w:val="0"/>
          <w:marBottom w:val="0"/>
          <w:divBdr>
            <w:top w:val="none" w:sz="0" w:space="0" w:color="auto"/>
            <w:left w:val="none" w:sz="0" w:space="0" w:color="auto"/>
            <w:bottom w:val="none" w:sz="0" w:space="0" w:color="auto"/>
            <w:right w:val="none" w:sz="0" w:space="0" w:color="auto"/>
          </w:divBdr>
        </w:div>
        <w:div w:id="1540245826">
          <w:marLeft w:val="640"/>
          <w:marRight w:val="0"/>
          <w:marTop w:val="0"/>
          <w:marBottom w:val="0"/>
          <w:divBdr>
            <w:top w:val="none" w:sz="0" w:space="0" w:color="auto"/>
            <w:left w:val="none" w:sz="0" w:space="0" w:color="auto"/>
            <w:bottom w:val="none" w:sz="0" w:space="0" w:color="auto"/>
            <w:right w:val="none" w:sz="0" w:space="0" w:color="auto"/>
          </w:divBdr>
        </w:div>
        <w:div w:id="1602645195">
          <w:marLeft w:val="640"/>
          <w:marRight w:val="0"/>
          <w:marTop w:val="0"/>
          <w:marBottom w:val="0"/>
          <w:divBdr>
            <w:top w:val="none" w:sz="0" w:space="0" w:color="auto"/>
            <w:left w:val="none" w:sz="0" w:space="0" w:color="auto"/>
            <w:bottom w:val="none" w:sz="0" w:space="0" w:color="auto"/>
            <w:right w:val="none" w:sz="0" w:space="0" w:color="auto"/>
          </w:divBdr>
        </w:div>
        <w:div w:id="1637222576">
          <w:marLeft w:val="640"/>
          <w:marRight w:val="0"/>
          <w:marTop w:val="0"/>
          <w:marBottom w:val="0"/>
          <w:divBdr>
            <w:top w:val="none" w:sz="0" w:space="0" w:color="auto"/>
            <w:left w:val="none" w:sz="0" w:space="0" w:color="auto"/>
            <w:bottom w:val="none" w:sz="0" w:space="0" w:color="auto"/>
            <w:right w:val="none" w:sz="0" w:space="0" w:color="auto"/>
          </w:divBdr>
        </w:div>
        <w:div w:id="1660959352">
          <w:marLeft w:val="640"/>
          <w:marRight w:val="0"/>
          <w:marTop w:val="0"/>
          <w:marBottom w:val="0"/>
          <w:divBdr>
            <w:top w:val="none" w:sz="0" w:space="0" w:color="auto"/>
            <w:left w:val="none" w:sz="0" w:space="0" w:color="auto"/>
            <w:bottom w:val="none" w:sz="0" w:space="0" w:color="auto"/>
            <w:right w:val="none" w:sz="0" w:space="0" w:color="auto"/>
          </w:divBdr>
        </w:div>
        <w:div w:id="1710450152">
          <w:marLeft w:val="640"/>
          <w:marRight w:val="0"/>
          <w:marTop w:val="0"/>
          <w:marBottom w:val="0"/>
          <w:divBdr>
            <w:top w:val="none" w:sz="0" w:space="0" w:color="auto"/>
            <w:left w:val="none" w:sz="0" w:space="0" w:color="auto"/>
            <w:bottom w:val="none" w:sz="0" w:space="0" w:color="auto"/>
            <w:right w:val="none" w:sz="0" w:space="0" w:color="auto"/>
          </w:divBdr>
        </w:div>
        <w:div w:id="1808161191">
          <w:marLeft w:val="640"/>
          <w:marRight w:val="0"/>
          <w:marTop w:val="0"/>
          <w:marBottom w:val="0"/>
          <w:divBdr>
            <w:top w:val="none" w:sz="0" w:space="0" w:color="auto"/>
            <w:left w:val="none" w:sz="0" w:space="0" w:color="auto"/>
            <w:bottom w:val="none" w:sz="0" w:space="0" w:color="auto"/>
            <w:right w:val="none" w:sz="0" w:space="0" w:color="auto"/>
          </w:divBdr>
        </w:div>
        <w:div w:id="1871794545">
          <w:marLeft w:val="640"/>
          <w:marRight w:val="0"/>
          <w:marTop w:val="0"/>
          <w:marBottom w:val="0"/>
          <w:divBdr>
            <w:top w:val="none" w:sz="0" w:space="0" w:color="auto"/>
            <w:left w:val="none" w:sz="0" w:space="0" w:color="auto"/>
            <w:bottom w:val="none" w:sz="0" w:space="0" w:color="auto"/>
            <w:right w:val="none" w:sz="0" w:space="0" w:color="auto"/>
          </w:divBdr>
        </w:div>
        <w:div w:id="2040080883">
          <w:marLeft w:val="640"/>
          <w:marRight w:val="0"/>
          <w:marTop w:val="0"/>
          <w:marBottom w:val="0"/>
          <w:divBdr>
            <w:top w:val="none" w:sz="0" w:space="0" w:color="auto"/>
            <w:left w:val="none" w:sz="0" w:space="0" w:color="auto"/>
            <w:bottom w:val="none" w:sz="0" w:space="0" w:color="auto"/>
            <w:right w:val="none" w:sz="0" w:space="0" w:color="auto"/>
          </w:divBdr>
        </w:div>
      </w:divsChild>
    </w:div>
    <w:div w:id="43721221">
      <w:bodyDiv w:val="1"/>
      <w:marLeft w:val="0"/>
      <w:marRight w:val="0"/>
      <w:marTop w:val="0"/>
      <w:marBottom w:val="0"/>
      <w:divBdr>
        <w:top w:val="none" w:sz="0" w:space="0" w:color="auto"/>
        <w:left w:val="none" w:sz="0" w:space="0" w:color="auto"/>
        <w:bottom w:val="none" w:sz="0" w:space="0" w:color="auto"/>
        <w:right w:val="none" w:sz="0" w:space="0" w:color="auto"/>
      </w:divBdr>
      <w:divsChild>
        <w:div w:id="400759878">
          <w:marLeft w:val="640"/>
          <w:marRight w:val="0"/>
          <w:marTop w:val="0"/>
          <w:marBottom w:val="0"/>
          <w:divBdr>
            <w:top w:val="none" w:sz="0" w:space="0" w:color="auto"/>
            <w:left w:val="none" w:sz="0" w:space="0" w:color="auto"/>
            <w:bottom w:val="none" w:sz="0" w:space="0" w:color="auto"/>
            <w:right w:val="none" w:sz="0" w:space="0" w:color="auto"/>
          </w:divBdr>
        </w:div>
        <w:div w:id="769932961">
          <w:marLeft w:val="640"/>
          <w:marRight w:val="0"/>
          <w:marTop w:val="0"/>
          <w:marBottom w:val="0"/>
          <w:divBdr>
            <w:top w:val="none" w:sz="0" w:space="0" w:color="auto"/>
            <w:left w:val="none" w:sz="0" w:space="0" w:color="auto"/>
            <w:bottom w:val="none" w:sz="0" w:space="0" w:color="auto"/>
            <w:right w:val="none" w:sz="0" w:space="0" w:color="auto"/>
          </w:divBdr>
        </w:div>
        <w:div w:id="771585298">
          <w:marLeft w:val="640"/>
          <w:marRight w:val="0"/>
          <w:marTop w:val="0"/>
          <w:marBottom w:val="0"/>
          <w:divBdr>
            <w:top w:val="none" w:sz="0" w:space="0" w:color="auto"/>
            <w:left w:val="none" w:sz="0" w:space="0" w:color="auto"/>
            <w:bottom w:val="none" w:sz="0" w:space="0" w:color="auto"/>
            <w:right w:val="none" w:sz="0" w:space="0" w:color="auto"/>
          </w:divBdr>
        </w:div>
        <w:div w:id="1836334083">
          <w:marLeft w:val="640"/>
          <w:marRight w:val="0"/>
          <w:marTop w:val="0"/>
          <w:marBottom w:val="0"/>
          <w:divBdr>
            <w:top w:val="none" w:sz="0" w:space="0" w:color="auto"/>
            <w:left w:val="none" w:sz="0" w:space="0" w:color="auto"/>
            <w:bottom w:val="none" w:sz="0" w:space="0" w:color="auto"/>
            <w:right w:val="none" w:sz="0" w:space="0" w:color="auto"/>
          </w:divBdr>
        </w:div>
        <w:div w:id="1639191072">
          <w:marLeft w:val="640"/>
          <w:marRight w:val="0"/>
          <w:marTop w:val="0"/>
          <w:marBottom w:val="0"/>
          <w:divBdr>
            <w:top w:val="none" w:sz="0" w:space="0" w:color="auto"/>
            <w:left w:val="none" w:sz="0" w:space="0" w:color="auto"/>
            <w:bottom w:val="none" w:sz="0" w:space="0" w:color="auto"/>
            <w:right w:val="none" w:sz="0" w:space="0" w:color="auto"/>
          </w:divBdr>
        </w:div>
        <w:div w:id="1359964716">
          <w:marLeft w:val="640"/>
          <w:marRight w:val="0"/>
          <w:marTop w:val="0"/>
          <w:marBottom w:val="0"/>
          <w:divBdr>
            <w:top w:val="none" w:sz="0" w:space="0" w:color="auto"/>
            <w:left w:val="none" w:sz="0" w:space="0" w:color="auto"/>
            <w:bottom w:val="none" w:sz="0" w:space="0" w:color="auto"/>
            <w:right w:val="none" w:sz="0" w:space="0" w:color="auto"/>
          </w:divBdr>
        </w:div>
        <w:div w:id="895552795">
          <w:marLeft w:val="640"/>
          <w:marRight w:val="0"/>
          <w:marTop w:val="0"/>
          <w:marBottom w:val="0"/>
          <w:divBdr>
            <w:top w:val="none" w:sz="0" w:space="0" w:color="auto"/>
            <w:left w:val="none" w:sz="0" w:space="0" w:color="auto"/>
            <w:bottom w:val="none" w:sz="0" w:space="0" w:color="auto"/>
            <w:right w:val="none" w:sz="0" w:space="0" w:color="auto"/>
          </w:divBdr>
        </w:div>
        <w:div w:id="1243947320">
          <w:marLeft w:val="640"/>
          <w:marRight w:val="0"/>
          <w:marTop w:val="0"/>
          <w:marBottom w:val="0"/>
          <w:divBdr>
            <w:top w:val="none" w:sz="0" w:space="0" w:color="auto"/>
            <w:left w:val="none" w:sz="0" w:space="0" w:color="auto"/>
            <w:bottom w:val="none" w:sz="0" w:space="0" w:color="auto"/>
            <w:right w:val="none" w:sz="0" w:space="0" w:color="auto"/>
          </w:divBdr>
        </w:div>
        <w:div w:id="1802729224">
          <w:marLeft w:val="640"/>
          <w:marRight w:val="0"/>
          <w:marTop w:val="0"/>
          <w:marBottom w:val="0"/>
          <w:divBdr>
            <w:top w:val="none" w:sz="0" w:space="0" w:color="auto"/>
            <w:left w:val="none" w:sz="0" w:space="0" w:color="auto"/>
            <w:bottom w:val="none" w:sz="0" w:space="0" w:color="auto"/>
            <w:right w:val="none" w:sz="0" w:space="0" w:color="auto"/>
          </w:divBdr>
        </w:div>
        <w:div w:id="180514787">
          <w:marLeft w:val="640"/>
          <w:marRight w:val="0"/>
          <w:marTop w:val="0"/>
          <w:marBottom w:val="0"/>
          <w:divBdr>
            <w:top w:val="none" w:sz="0" w:space="0" w:color="auto"/>
            <w:left w:val="none" w:sz="0" w:space="0" w:color="auto"/>
            <w:bottom w:val="none" w:sz="0" w:space="0" w:color="auto"/>
            <w:right w:val="none" w:sz="0" w:space="0" w:color="auto"/>
          </w:divBdr>
        </w:div>
        <w:div w:id="1904100323">
          <w:marLeft w:val="640"/>
          <w:marRight w:val="0"/>
          <w:marTop w:val="0"/>
          <w:marBottom w:val="0"/>
          <w:divBdr>
            <w:top w:val="none" w:sz="0" w:space="0" w:color="auto"/>
            <w:left w:val="none" w:sz="0" w:space="0" w:color="auto"/>
            <w:bottom w:val="none" w:sz="0" w:space="0" w:color="auto"/>
            <w:right w:val="none" w:sz="0" w:space="0" w:color="auto"/>
          </w:divBdr>
        </w:div>
        <w:div w:id="1883397393">
          <w:marLeft w:val="640"/>
          <w:marRight w:val="0"/>
          <w:marTop w:val="0"/>
          <w:marBottom w:val="0"/>
          <w:divBdr>
            <w:top w:val="none" w:sz="0" w:space="0" w:color="auto"/>
            <w:left w:val="none" w:sz="0" w:space="0" w:color="auto"/>
            <w:bottom w:val="none" w:sz="0" w:space="0" w:color="auto"/>
            <w:right w:val="none" w:sz="0" w:space="0" w:color="auto"/>
          </w:divBdr>
        </w:div>
        <w:div w:id="112483132">
          <w:marLeft w:val="640"/>
          <w:marRight w:val="0"/>
          <w:marTop w:val="0"/>
          <w:marBottom w:val="0"/>
          <w:divBdr>
            <w:top w:val="none" w:sz="0" w:space="0" w:color="auto"/>
            <w:left w:val="none" w:sz="0" w:space="0" w:color="auto"/>
            <w:bottom w:val="none" w:sz="0" w:space="0" w:color="auto"/>
            <w:right w:val="none" w:sz="0" w:space="0" w:color="auto"/>
          </w:divBdr>
        </w:div>
        <w:div w:id="1067724637">
          <w:marLeft w:val="640"/>
          <w:marRight w:val="0"/>
          <w:marTop w:val="0"/>
          <w:marBottom w:val="0"/>
          <w:divBdr>
            <w:top w:val="none" w:sz="0" w:space="0" w:color="auto"/>
            <w:left w:val="none" w:sz="0" w:space="0" w:color="auto"/>
            <w:bottom w:val="none" w:sz="0" w:space="0" w:color="auto"/>
            <w:right w:val="none" w:sz="0" w:space="0" w:color="auto"/>
          </w:divBdr>
        </w:div>
        <w:div w:id="170871756">
          <w:marLeft w:val="640"/>
          <w:marRight w:val="0"/>
          <w:marTop w:val="0"/>
          <w:marBottom w:val="0"/>
          <w:divBdr>
            <w:top w:val="none" w:sz="0" w:space="0" w:color="auto"/>
            <w:left w:val="none" w:sz="0" w:space="0" w:color="auto"/>
            <w:bottom w:val="none" w:sz="0" w:space="0" w:color="auto"/>
            <w:right w:val="none" w:sz="0" w:space="0" w:color="auto"/>
          </w:divBdr>
        </w:div>
        <w:div w:id="1769614279">
          <w:marLeft w:val="640"/>
          <w:marRight w:val="0"/>
          <w:marTop w:val="0"/>
          <w:marBottom w:val="0"/>
          <w:divBdr>
            <w:top w:val="none" w:sz="0" w:space="0" w:color="auto"/>
            <w:left w:val="none" w:sz="0" w:space="0" w:color="auto"/>
            <w:bottom w:val="none" w:sz="0" w:space="0" w:color="auto"/>
            <w:right w:val="none" w:sz="0" w:space="0" w:color="auto"/>
          </w:divBdr>
        </w:div>
        <w:div w:id="2051222610">
          <w:marLeft w:val="640"/>
          <w:marRight w:val="0"/>
          <w:marTop w:val="0"/>
          <w:marBottom w:val="0"/>
          <w:divBdr>
            <w:top w:val="none" w:sz="0" w:space="0" w:color="auto"/>
            <w:left w:val="none" w:sz="0" w:space="0" w:color="auto"/>
            <w:bottom w:val="none" w:sz="0" w:space="0" w:color="auto"/>
            <w:right w:val="none" w:sz="0" w:space="0" w:color="auto"/>
          </w:divBdr>
        </w:div>
        <w:div w:id="1215308479">
          <w:marLeft w:val="640"/>
          <w:marRight w:val="0"/>
          <w:marTop w:val="0"/>
          <w:marBottom w:val="0"/>
          <w:divBdr>
            <w:top w:val="none" w:sz="0" w:space="0" w:color="auto"/>
            <w:left w:val="none" w:sz="0" w:space="0" w:color="auto"/>
            <w:bottom w:val="none" w:sz="0" w:space="0" w:color="auto"/>
            <w:right w:val="none" w:sz="0" w:space="0" w:color="auto"/>
          </w:divBdr>
        </w:div>
        <w:div w:id="259528457">
          <w:marLeft w:val="640"/>
          <w:marRight w:val="0"/>
          <w:marTop w:val="0"/>
          <w:marBottom w:val="0"/>
          <w:divBdr>
            <w:top w:val="none" w:sz="0" w:space="0" w:color="auto"/>
            <w:left w:val="none" w:sz="0" w:space="0" w:color="auto"/>
            <w:bottom w:val="none" w:sz="0" w:space="0" w:color="auto"/>
            <w:right w:val="none" w:sz="0" w:space="0" w:color="auto"/>
          </w:divBdr>
        </w:div>
        <w:div w:id="832987081">
          <w:marLeft w:val="640"/>
          <w:marRight w:val="0"/>
          <w:marTop w:val="0"/>
          <w:marBottom w:val="0"/>
          <w:divBdr>
            <w:top w:val="none" w:sz="0" w:space="0" w:color="auto"/>
            <w:left w:val="none" w:sz="0" w:space="0" w:color="auto"/>
            <w:bottom w:val="none" w:sz="0" w:space="0" w:color="auto"/>
            <w:right w:val="none" w:sz="0" w:space="0" w:color="auto"/>
          </w:divBdr>
        </w:div>
        <w:div w:id="1487355698">
          <w:marLeft w:val="640"/>
          <w:marRight w:val="0"/>
          <w:marTop w:val="0"/>
          <w:marBottom w:val="0"/>
          <w:divBdr>
            <w:top w:val="none" w:sz="0" w:space="0" w:color="auto"/>
            <w:left w:val="none" w:sz="0" w:space="0" w:color="auto"/>
            <w:bottom w:val="none" w:sz="0" w:space="0" w:color="auto"/>
            <w:right w:val="none" w:sz="0" w:space="0" w:color="auto"/>
          </w:divBdr>
        </w:div>
        <w:div w:id="2034916715">
          <w:marLeft w:val="640"/>
          <w:marRight w:val="0"/>
          <w:marTop w:val="0"/>
          <w:marBottom w:val="0"/>
          <w:divBdr>
            <w:top w:val="none" w:sz="0" w:space="0" w:color="auto"/>
            <w:left w:val="none" w:sz="0" w:space="0" w:color="auto"/>
            <w:bottom w:val="none" w:sz="0" w:space="0" w:color="auto"/>
            <w:right w:val="none" w:sz="0" w:space="0" w:color="auto"/>
          </w:divBdr>
        </w:div>
        <w:div w:id="1783645981">
          <w:marLeft w:val="640"/>
          <w:marRight w:val="0"/>
          <w:marTop w:val="0"/>
          <w:marBottom w:val="0"/>
          <w:divBdr>
            <w:top w:val="none" w:sz="0" w:space="0" w:color="auto"/>
            <w:left w:val="none" w:sz="0" w:space="0" w:color="auto"/>
            <w:bottom w:val="none" w:sz="0" w:space="0" w:color="auto"/>
            <w:right w:val="none" w:sz="0" w:space="0" w:color="auto"/>
          </w:divBdr>
        </w:div>
        <w:div w:id="1084185621">
          <w:marLeft w:val="640"/>
          <w:marRight w:val="0"/>
          <w:marTop w:val="0"/>
          <w:marBottom w:val="0"/>
          <w:divBdr>
            <w:top w:val="none" w:sz="0" w:space="0" w:color="auto"/>
            <w:left w:val="none" w:sz="0" w:space="0" w:color="auto"/>
            <w:bottom w:val="none" w:sz="0" w:space="0" w:color="auto"/>
            <w:right w:val="none" w:sz="0" w:space="0" w:color="auto"/>
          </w:divBdr>
        </w:div>
        <w:div w:id="1124498337">
          <w:marLeft w:val="640"/>
          <w:marRight w:val="0"/>
          <w:marTop w:val="0"/>
          <w:marBottom w:val="0"/>
          <w:divBdr>
            <w:top w:val="none" w:sz="0" w:space="0" w:color="auto"/>
            <w:left w:val="none" w:sz="0" w:space="0" w:color="auto"/>
            <w:bottom w:val="none" w:sz="0" w:space="0" w:color="auto"/>
            <w:right w:val="none" w:sz="0" w:space="0" w:color="auto"/>
          </w:divBdr>
        </w:div>
        <w:div w:id="1997805231">
          <w:marLeft w:val="640"/>
          <w:marRight w:val="0"/>
          <w:marTop w:val="0"/>
          <w:marBottom w:val="0"/>
          <w:divBdr>
            <w:top w:val="none" w:sz="0" w:space="0" w:color="auto"/>
            <w:left w:val="none" w:sz="0" w:space="0" w:color="auto"/>
            <w:bottom w:val="none" w:sz="0" w:space="0" w:color="auto"/>
            <w:right w:val="none" w:sz="0" w:space="0" w:color="auto"/>
          </w:divBdr>
        </w:div>
        <w:div w:id="1371568096">
          <w:marLeft w:val="640"/>
          <w:marRight w:val="0"/>
          <w:marTop w:val="0"/>
          <w:marBottom w:val="0"/>
          <w:divBdr>
            <w:top w:val="none" w:sz="0" w:space="0" w:color="auto"/>
            <w:left w:val="none" w:sz="0" w:space="0" w:color="auto"/>
            <w:bottom w:val="none" w:sz="0" w:space="0" w:color="auto"/>
            <w:right w:val="none" w:sz="0" w:space="0" w:color="auto"/>
          </w:divBdr>
        </w:div>
        <w:div w:id="1794903047">
          <w:marLeft w:val="640"/>
          <w:marRight w:val="0"/>
          <w:marTop w:val="0"/>
          <w:marBottom w:val="0"/>
          <w:divBdr>
            <w:top w:val="none" w:sz="0" w:space="0" w:color="auto"/>
            <w:left w:val="none" w:sz="0" w:space="0" w:color="auto"/>
            <w:bottom w:val="none" w:sz="0" w:space="0" w:color="auto"/>
            <w:right w:val="none" w:sz="0" w:space="0" w:color="auto"/>
          </w:divBdr>
        </w:div>
        <w:div w:id="2064521248">
          <w:marLeft w:val="640"/>
          <w:marRight w:val="0"/>
          <w:marTop w:val="0"/>
          <w:marBottom w:val="0"/>
          <w:divBdr>
            <w:top w:val="none" w:sz="0" w:space="0" w:color="auto"/>
            <w:left w:val="none" w:sz="0" w:space="0" w:color="auto"/>
            <w:bottom w:val="none" w:sz="0" w:space="0" w:color="auto"/>
            <w:right w:val="none" w:sz="0" w:space="0" w:color="auto"/>
          </w:divBdr>
        </w:div>
        <w:div w:id="356740636">
          <w:marLeft w:val="640"/>
          <w:marRight w:val="0"/>
          <w:marTop w:val="0"/>
          <w:marBottom w:val="0"/>
          <w:divBdr>
            <w:top w:val="none" w:sz="0" w:space="0" w:color="auto"/>
            <w:left w:val="none" w:sz="0" w:space="0" w:color="auto"/>
            <w:bottom w:val="none" w:sz="0" w:space="0" w:color="auto"/>
            <w:right w:val="none" w:sz="0" w:space="0" w:color="auto"/>
          </w:divBdr>
        </w:div>
        <w:div w:id="1433167045">
          <w:marLeft w:val="640"/>
          <w:marRight w:val="0"/>
          <w:marTop w:val="0"/>
          <w:marBottom w:val="0"/>
          <w:divBdr>
            <w:top w:val="none" w:sz="0" w:space="0" w:color="auto"/>
            <w:left w:val="none" w:sz="0" w:space="0" w:color="auto"/>
            <w:bottom w:val="none" w:sz="0" w:space="0" w:color="auto"/>
            <w:right w:val="none" w:sz="0" w:space="0" w:color="auto"/>
          </w:divBdr>
        </w:div>
      </w:divsChild>
    </w:div>
    <w:div w:id="43987243">
      <w:bodyDiv w:val="1"/>
      <w:marLeft w:val="0"/>
      <w:marRight w:val="0"/>
      <w:marTop w:val="0"/>
      <w:marBottom w:val="0"/>
      <w:divBdr>
        <w:top w:val="none" w:sz="0" w:space="0" w:color="auto"/>
        <w:left w:val="none" w:sz="0" w:space="0" w:color="auto"/>
        <w:bottom w:val="none" w:sz="0" w:space="0" w:color="auto"/>
        <w:right w:val="none" w:sz="0" w:space="0" w:color="auto"/>
      </w:divBdr>
      <w:divsChild>
        <w:div w:id="59838757">
          <w:marLeft w:val="640"/>
          <w:marRight w:val="0"/>
          <w:marTop w:val="0"/>
          <w:marBottom w:val="0"/>
          <w:divBdr>
            <w:top w:val="none" w:sz="0" w:space="0" w:color="auto"/>
            <w:left w:val="none" w:sz="0" w:space="0" w:color="auto"/>
            <w:bottom w:val="none" w:sz="0" w:space="0" w:color="auto"/>
            <w:right w:val="none" w:sz="0" w:space="0" w:color="auto"/>
          </w:divBdr>
        </w:div>
        <w:div w:id="145245895">
          <w:marLeft w:val="640"/>
          <w:marRight w:val="0"/>
          <w:marTop w:val="0"/>
          <w:marBottom w:val="0"/>
          <w:divBdr>
            <w:top w:val="none" w:sz="0" w:space="0" w:color="auto"/>
            <w:left w:val="none" w:sz="0" w:space="0" w:color="auto"/>
            <w:bottom w:val="none" w:sz="0" w:space="0" w:color="auto"/>
            <w:right w:val="none" w:sz="0" w:space="0" w:color="auto"/>
          </w:divBdr>
        </w:div>
        <w:div w:id="170990995">
          <w:marLeft w:val="640"/>
          <w:marRight w:val="0"/>
          <w:marTop w:val="0"/>
          <w:marBottom w:val="0"/>
          <w:divBdr>
            <w:top w:val="none" w:sz="0" w:space="0" w:color="auto"/>
            <w:left w:val="none" w:sz="0" w:space="0" w:color="auto"/>
            <w:bottom w:val="none" w:sz="0" w:space="0" w:color="auto"/>
            <w:right w:val="none" w:sz="0" w:space="0" w:color="auto"/>
          </w:divBdr>
        </w:div>
        <w:div w:id="291592702">
          <w:marLeft w:val="640"/>
          <w:marRight w:val="0"/>
          <w:marTop w:val="0"/>
          <w:marBottom w:val="0"/>
          <w:divBdr>
            <w:top w:val="none" w:sz="0" w:space="0" w:color="auto"/>
            <w:left w:val="none" w:sz="0" w:space="0" w:color="auto"/>
            <w:bottom w:val="none" w:sz="0" w:space="0" w:color="auto"/>
            <w:right w:val="none" w:sz="0" w:space="0" w:color="auto"/>
          </w:divBdr>
        </w:div>
        <w:div w:id="510412232">
          <w:marLeft w:val="640"/>
          <w:marRight w:val="0"/>
          <w:marTop w:val="0"/>
          <w:marBottom w:val="0"/>
          <w:divBdr>
            <w:top w:val="none" w:sz="0" w:space="0" w:color="auto"/>
            <w:left w:val="none" w:sz="0" w:space="0" w:color="auto"/>
            <w:bottom w:val="none" w:sz="0" w:space="0" w:color="auto"/>
            <w:right w:val="none" w:sz="0" w:space="0" w:color="auto"/>
          </w:divBdr>
        </w:div>
        <w:div w:id="530650158">
          <w:marLeft w:val="640"/>
          <w:marRight w:val="0"/>
          <w:marTop w:val="0"/>
          <w:marBottom w:val="0"/>
          <w:divBdr>
            <w:top w:val="none" w:sz="0" w:space="0" w:color="auto"/>
            <w:left w:val="none" w:sz="0" w:space="0" w:color="auto"/>
            <w:bottom w:val="none" w:sz="0" w:space="0" w:color="auto"/>
            <w:right w:val="none" w:sz="0" w:space="0" w:color="auto"/>
          </w:divBdr>
        </w:div>
        <w:div w:id="531959999">
          <w:marLeft w:val="640"/>
          <w:marRight w:val="0"/>
          <w:marTop w:val="0"/>
          <w:marBottom w:val="0"/>
          <w:divBdr>
            <w:top w:val="none" w:sz="0" w:space="0" w:color="auto"/>
            <w:left w:val="none" w:sz="0" w:space="0" w:color="auto"/>
            <w:bottom w:val="none" w:sz="0" w:space="0" w:color="auto"/>
            <w:right w:val="none" w:sz="0" w:space="0" w:color="auto"/>
          </w:divBdr>
        </w:div>
        <w:div w:id="539976690">
          <w:marLeft w:val="640"/>
          <w:marRight w:val="0"/>
          <w:marTop w:val="0"/>
          <w:marBottom w:val="0"/>
          <w:divBdr>
            <w:top w:val="none" w:sz="0" w:space="0" w:color="auto"/>
            <w:left w:val="none" w:sz="0" w:space="0" w:color="auto"/>
            <w:bottom w:val="none" w:sz="0" w:space="0" w:color="auto"/>
            <w:right w:val="none" w:sz="0" w:space="0" w:color="auto"/>
          </w:divBdr>
        </w:div>
        <w:div w:id="554391602">
          <w:marLeft w:val="640"/>
          <w:marRight w:val="0"/>
          <w:marTop w:val="0"/>
          <w:marBottom w:val="0"/>
          <w:divBdr>
            <w:top w:val="none" w:sz="0" w:space="0" w:color="auto"/>
            <w:left w:val="none" w:sz="0" w:space="0" w:color="auto"/>
            <w:bottom w:val="none" w:sz="0" w:space="0" w:color="auto"/>
            <w:right w:val="none" w:sz="0" w:space="0" w:color="auto"/>
          </w:divBdr>
        </w:div>
        <w:div w:id="561907671">
          <w:marLeft w:val="640"/>
          <w:marRight w:val="0"/>
          <w:marTop w:val="0"/>
          <w:marBottom w:val="0"/>
          <w:divBdr>
            <w:top w:val="none" w:sz="0" w:space="0" w:color="auto"/>
            <w:left w:val="none" w:sz="0" w:space="0" w:color="auto"/>
            <w:bottom w:val="none" w:sz="0" w:space="0" w:color="auto"/>
            <w:right w:val="none" w:sz="0" w:space="0" w:color="auto"/>
          </w:divBdr>
        </w:div>
        <w:div w:id="626935020">
          <w:marLeft w:val="640"/>
          <w:marRight w:val="0"/>
          <w:marTop w:val="0"/>
          <w:marBottom w:val="0"/>
          <w:divBdr>
            <w:top w:val="none" w:sz="0" w:space="0" w:color="auto"/>
            <w:left w:val="none" w:sz="0" w:space="0" w:color="auto"/>
            <w:bottom w:val="none" w:sz="0" w:space="0" w:color="auto"/>
            <w:right w:val="none" w:sz="0" w:space="0" w:color="auto"/>
          </w:divBdr>
        </w:div>
        <w:div w:id="722026238">
          <w:marLeft w:val="640"/>
          <w:marRight w:val="0"/>
          <w:marTop w:val="0"/>
          <w:marBottom w:val="0"/>
          <w:divBdr>
            <w:top w:val="none" w:sz="0" w:space="0" w:color="auto"/>
            <w:left w:val="none" w:sz="0" w:space="0" w:color="auto"/>
            <w:bottom w:val="none" w:sz="0" w:space="0" w:color="auto"/>
            <w:right w:val="none" w:sz="0" w:space="0" w:color="auto"/>
          </w:divBdr>
        </w:div>
        <w:div w:id="726221648">
          <w:marLeft w:val="640"/>
          <w:marRight w:val="0"/>
          <w:marTop w:val="0"/>
          <w:marBottom w:val="0"/>
          <w:divBdr>
            <w:top w:val="none" w:sz="0" w:space="0" w:color="auto"/>
            <w:left w:val="none" w:sz="0" w:space="0" w:color="auto"/>
            <w:bottom w:val="none" w:sz="0" w:space="0" w:color="auto"/>
            <w:right w:val="none" w:sz="0" w:space="0" w:color="auto"/>
          </w:divBdr>
        </w:div>
        <w:div w:id="745342709">
          <w:marLeft w:val="640"/>
          <w:marRight w:val="0"/>
          <w:marTop w:val="0"/>
          <w:marBottom w:val="0"/>
          <w:divBdr>
            <w:top w:val="none" w:sz="0" w:space="0" w:color="auto"/>
            <w:left w:val="none" w:sz="0" w:space="0" w:color="auto"/>
            <w:bottom w:val="none" w:sz="0" w:space="0" w:color="auto"/>
            <w:right w:val="none" w:sz="0" w:space="0" w:color="auto"/>
          </w:divBdr>
        </w:div>
        <w:div w:id="772020382">
          <w:marLeft w:val="640"/>
          <w:marRight w:val="0"/>
          <w:marTop w:val="0"/>
          <w:marBottom w:val="0"/>
          <w:divBdr>
            <w:top w:val="none" w:sz="0" w:space="0" w:color="auto"/>
            <w:left w:val="none" w:sz="0" w:space="0" w:color="auto"/>
            <w:bottom w:val="none" w:sz="0" w:space="0" w:color="auto"/>
            <w:right w:val="none" w:sz="0" w:space="0" w:color="auto"/>
          </w:divBdr>
        </w:div>
        <w:div w:id="781530341">
          <w:marLeft w:val="640"/>
          <w:marRight w:val="0"/>
          <w:marTop w:val="0"/>
          <w:marBottom w:val="0"/>
          <w:divBdr>
            <w:top w:val="none" w:sz="0" w:space="0" w:color="auto"/>
            <w:left w:val="none" w:sz="0" w:space="0" w:color="auto"/>
            <w:bottom w:val="none" w:sz="0" w:space="0" w:color="auto"/>
            <w:right w:val="none" w:sz="0" w:space="0" w:color="auto"/>
          </w:divBdr>
        </w:div>
        <w:div w:id="791443745">
          <w:marLeft w:val="640"/>
          <w:marRight w:val="0"/>
          <w:marTop w:val="0"/>
          <w:marBottom w:val="0"/>
          <w:divBdr>
            <w:top w:val="none" w:sz="0" w:space="0" w:color="auto"/>
            <w:left w:val="none" w:sz="0" w:space="0" w:color="auto"/>
            <w:bottom w:val="none" w:sz="0" w:space="0" w:color="auto"/>
            <w:right w:val="none" w:sz="0" w:space="0" w:color="auto"/>
          </w:divBdr>
        </w:div>
        <w:div w:id="959608444">
          <w:marLeft w:val="640"/>
          <w:marRight w:val="0"/>
          <w:marTop w:val="0"/>
          <w:marBottom w:val="0"/>
          <w:divBdr>
            <w:top w:val="none" w:sz="0" w:space="0" w:color="auto"/>
            <w:left w:val="none" w:sz="0" w:space="0" w:color="auto"/>
            <w:bottom w:val="none" w:sz="0" w:space="0" w:color="auto"/>
            <w:right w:val="none" w:sz="0" w:space="0" w:color="auto"/>
          </w:divBdr>
        </w:div>
        <w:div w:id="966357084">
          <w:marLeft w:val="640"/>
          <w:marRight w:val="0"/>
          <w:marTop w:val="0"/>
          <w:marBottom w:val="0"/>
          <w:divBdr>
            <w:top w:val="none" w:sz="0" w:space="0" w:color="auto"/>
            <w:left w:val="none" w:sz="0" w:space="0" w:color="auto"/>
            <w:bottom w:val="none" w:sz="0" w:space="0" w:color="auto"/>
            <w:right w:val="none" w:sz="0" w:space="0" w:color="auto"/>
          </w:divBdr>
        </w:div>
        <w:div w:id="971907956">
          <w:marLeft w:val="640"/>
          <w:marRight w:val="0"/>
          <w:marTop w:val="0"/>
          <w:marBottom w:val="0"/>
          <w:divBdr>
            <w:top w:val="none" w:sz="0" w:space="0" w:color="auto"/>
            <w:left w:val="none" w:sz="0" w:space="0" w:color="auto"/>
            <w:bottom w:val="none" w:sz="0" w:space="0" w:color="auto"/>
            <w:right w:val="none" w:sz="0" w:space="0" w:color="auto"/>
          </w:divBdr>
        </w:div>
        <w:div w:id="1037968762">
          <w:marLeft w:val="640"/>
          <w:marRight w:val="0"/>
          <w:marTop w:val="0"/>
          <w:marBottom w:val="0"/>
          <w:divBdr>
            <w:top w:val="none" w:sz="0" w:space="0" w:color="auto"/>
            <w:left w:val="none" w:sz="0" w:space="0" w:color="auto"/>
            <w:bottom w:val="none" w:sz="0" w:space="0" w:color="auto"/>
            <w:right w:val="none" w:sz="0" w:space="0" w:color="auto"/>
          </w:divBdr>
        </w:div>
        <w:div w:id="1232276318">
          <w:marLeft w:val="640"/>
          <w:marRight w:val="0"/>
          <w:marTop w:val="0"/>
          <w:marBottom w:val="0"/>
          <w:divBdr>
            <w:top w:val="none" w:sz="0" w:space="0" w:color="auto"/>
            <w:left w:val="none" w:sz="0" w:space="0" w:color="auto"/>
            <w:bottom w:val="none" w:sz="0" w:space="0" w:color="auto"/>
            <w:right w:val="none" w:sz="0" w:space="0" w:color="auto"/>
          </w:divBdr>
        </w:div>
        <w:div w:id="1340624145">
          <w:marLeft w:val="640"/>
          <w:marRight w:val="0"/>
          <w:marTop w:val="0"/>
          <w:marBottom w:val="0"/>
          <w:divBdr>
            <w:top w:val="none" w:sz="0" w:space="0" w:color="auto"/>
            <w:left w:val="none" w:sz="0" w:space="0" w:color="auto"/>
            <w:bottom w:val="none" w:sz="0" w:space="0" w:color="auto"/>
            <w:right w:val="none" w:sz="0" w:space="0" w:color="auto"/>
          </w:divBdr>
        </w:div>
        <w:div w:id="1415737335">
          <w:marLeft w:val="640"/>
          <w:marRight w:val="0"/>
          <w:marTop w:val="0"/>
          <w:marBottom w:val="0"/>
          <w:divBdr>
            <w:top w:val="none" w:sz="0" w:space="0" w:color="auto"/>
            <w:left w:val="none" w:sz="0" w:space="0" w:color="auto"/>
            <w:bottom w:val="none" w:sz="0" w:space="0" w:color="auto"/>
            <w:right w:val="none" w:sz="0" w:space="0" w:color="auto"/>
          </w:divBdr>
        </w:div>
        <w:div w:id="1425103505">
          <w:marLeft w:val="640"/>
          <w:marRight w:val="0"/>
          <w:marTop w:val="0"/>
          <w:marBottom w:val="0"/>
          <w:divBdr>
            <w:top w:val="none" w:sz="0" w:space="0" w:color="auto"/>
            <w:left w:val="none" w:sz="0" w:space="0" w:color="auto"/>
            <w:bottom w:val="none" w:sz="0" w:space="0" w:color="auto"/>
            <w:right w:val="none" w:sz="0" w:space="0" w:color="auto"/>
          </w:divBdr>
        </w:div>
        <w:div w:id="1644652010">
          <w:marLeft w:val="640"/>
          <w:marRight w:val="0"/>
          <w:marTop w:val="0"/>
          <w:marBottom w:val="0"/>
          <w:divBdr>
            <w:top w:val="none" w:sz="0" w:space="0" w:color="auto"/>
            <w:left w:val="none" w:sz="0" w:space="0" w:color="auto"/>
            <w:bottom w:val="none" w:sz="0" w:space="0" w:color="auto"/>
            <w:right w:val="none" w:sz="0" w:space="0" w:color="auto"/>
          </w:divBdr>
        </w:div>
        <w:div w:id="1771974007">
          <w:marLeft w:val="640"/>
          <w:marRight w:val="0"/>
          <w:marTop w:val="0"/>
          <w:marBottom w:val="0"/>
          <w:divBdr>
            <w:top w:val="none" w:sz="0" w:space="0" w:color="auto"/>
            <w:left w:val="none" w:sz="0" w:space="0" w:color="auto"/>
            <w:bottom w:val="none" w:sz="0" w:space="0" w:color="auto"/>
            <w:right w:val="none" w:sz="0" w:space="0" w:color="auto"/>
          </w:divBdr>
        </w:div>
        <w:div w:id="1789815937">
          <w:marLeft w:val="640"/>
          <w:marRight w:val="0"/>
          <w:marTop w:val="0"/>
          <w:marBottom w:val="0"/>
          <w:divBdr>
            <w:top w:val="none" w:sz="0" w:space="0" w:color="auto"/>
            <w:left w:val="none" w:sz="0" w:space="0" w:color="auto"/>
            <w:bottom w:val="none" w:sz="0" w:space="0" w:color="auto"/>
            <w:right w:val="none" w:sz="0" w:space="0" w:color="auto"/>
          </w:divBdr>
        </w:div>
        <w:div w:id="1840383191">
          <w:marLeft w:val="640"/>
          <w:marRight w:val="0"/>
          <w:marTop w:val="0"/>
          <w:marBottom w:val="0"/>
          <w:divBdr>
            <w:top w:val="none" w:sz="0" w:space="0" w:color="auto"/>
            <w:left w:val="none" w:sz="0" w:space="0" w:color="auto"/>
            <w:bottom w:val="none" w:sz="0" w:space="0" w:color="auto"/>
            <w:right w:val="none" w:sz="0" w:space="0" w:color="auto"/>
          </w:divBdr>
        </w:div>
        <w:div w:id="1867449667">
          <w:marLeft w:val="640"/>
          <w:marRight w:val="0"/>
          <w:marTop w:val="0"/>
          <w:marBottom w:val="0"/>
          <w:divBdr>
            <w:top w:val="none" w:sz="0" w:space="0" w:color="auto"/>
            <w:left w:val="none" w:sz="0" w:space="0" w:color="auto"/>
            <w:bottom w:val="none" w:sz="0" w:space="0" w:color="auto"/>
            <w:right w:val="none" w:sz="0" w:space="0" w:color="auto"/>
          </w:divBdr>
        </w:div>
        <w:div w:id="1884554167">
          <w:marLeft w:val="640"/>
          <w:marRight w:val="0"/>
          <w:marTop w:val="0"/>
          <w:marBottom w:val="0"/>
          <w:divBdr>
            <w:top w:val="none" w:sz="0" w:space="0" w:color="auto"/>
            <w:left w:val="none" w:sz="0" w:space="0" w:color="auto"/>
            <w:bottom w:val="none" w:sz="0" w:space="0" w:color="auto"/>
            <w:right w:val="none" w:sz="0" w:space="0" w:color="auto"/>
          </w:divBdr>
        </w:div>
        <w:div w:id="2045517708">
          <w:marLeft w:val="640"/>
          <w:marRight w:val="0"/>
          <w:marTop w:val="0"/>
          <w:marBottom w:val="0"/>
          <w:divBdr>
            <w:top w:val="none" w:sz="0" w:space="0" w:color="auto"/>
            <w:left w:val="none" w:sz="0" w:space="0" w:color="auto"/>
            <w:bottom w:val="none" w:sz="0" w:space="0" w:color="auto"/>
            <w:right w:val="none" w:sz="0" w:space="0" w:color="auto"/>
          </w:divBdr>
        </w:div>
        <w:div w:id="2093238909">
          <w:marLeft w:val="640"/>
          <w:marRight w:val="0"/>
          <w:marTop w:val="0"/>
          <w:marBottom w:val="0"/>
          <w:divBdr>
            <w:top w:val="none" w:sz="0" w:space="0" w:color="auto"/>
            <w:left w:val="none" w:sz="0" w:space="0" w:color="auto"/>
            <w:bottom w:val="none" w:sz="0" w:space="0" w:color="auto"/>
            <w:right w:val="none" w:sz="0" w:space="0" w:color="auto"/>
          </w:divBdr>
        </w:div>
      </w:divsChild>
    </w:div>
    <w:div w:id="47075094">
      <w:bodyDiv w:val="1"/>
      <w:marLeft w:val="0"/>
      <w:marRight w:val="0"/>
      <w:marTop w:val="0"/>
      <w:marBottom w:val="0"/>
      <w:divBdr>
        <w:top w:val="none" w:sz="0" w:space="0" w:color="auto"/>
        <w:left w:val="none" w:sz="0" w:space="0" w:color="auto"/>
        <w:bottom w:val="none" w:sz="0" w:space="0" w:color="auto"/>
        <w:right w:val="none" w:sz="0" w:space="0" w:color="auto"/>
      </w:divBdr>
    </w:div>
    <w:div w:id="57024076">
      <w:bodyDiv w:val="1"/>
      <w:marLeft w:val="0"/>
      <w:marRight w:val="0"/>
      <w:marTop w:val="0"/>
      <w:marBottom w:val="0"/>
      <w:divBdr>
        <w:top w:val="none" w:sz="0" w:space="0" w:color="auto"/>
        <w:left w:val="none" w:sz="0" w:space="0" w:color="auto"/>
        <w:bottom w:val="none" w:sz="0" w:space="0" w:color="auto"/>
        <w:right w:val="none" w:sz="0" w:space="0" w:color="auto"/>
      </w:divBdr>
    </w:div>
    <w:div w:id="73665762">
      <w:bodyDiv w:val="1"/>
      <w:marLeft w:val="0"/>
      <w:marRight w:val="0"/>
      <w:marTop w:val="0"/>
      <w:marBottom w:val="0"/>
      <w:divBdr>
        <w:top w:val="none" w:sz="0" w:space="0" w:color="auto"/>
        <w:left w:val="none" w:sz="0" w:space="0" w:color="auto"/>
        <w:bottom w:val="none" w:sz="0" w:space="0" w:color="auto"/>
        <w:right w:val="none" w:sz="0" w:space="0" w:color="auto"/>
      </w:divBdr>
      <w:divsChild>
        <w:div w:id="107091824">
          <w:marLeft w:val="640"/>
          <w:marRight w:val="0"/>
          <w:marTop w:val="0"/>
          <w:marBottom w:val="0"/>
          <w:divBdr>
            <w:top w:val="none" w:sz="0" w:space="0" w:color="auto"/>
            <w:left w:val="none" w:sz="0" w:space="0" w:color="auto"/>
            <w:bottom w:val="none" w:sz="0" w:space="0" w:color="auto"/>
            <w:right w:val="none" w:sz="0" w:space="0" w:color="auto"/>
          </w:divBdr>
        </w:div>
        <w:div w:id="215555302">
          <w:marLeft w:val="640"/>
          <w:marRight w:val="0"/>
          <w:marTop w:val="0"/>
          <w:marBottom w:val="0"/>
          <w:divBdr>
            <w:top w:val="none" w:sz="0" w:space="0" w:color="auto"/>
            <w:left w:val="none" w:sz="0" w:space="0" w:color="auto"/>
            <w:bottom w:val="none" w:sz="0" w:space="0" w:color="auto"/>
            <w:right w:val="none" w:sz="0" w:space="0" w:color="auto"/>
          </w:divBdr>
        </w:div>
        <w:div w:id="286085129">
          <w:marLeft w:val="640"/>
          <w:marRight w:val="0"/>
          <w:marTop w:val="0"/>
          <w:marBottom w:val="0"/>
          <w:divBdr>
            <w:top w:val="none" w:sz="0" w:space="0" w:color="auto"/>
            <w:left w:val="none" w:sz="0" w:space="0" w:color="auto"/>
            <w:bottom w:val="none" w:sz="0" w:space="0" w:color="auto"/>
            <w:right w:val="none" w:sz="0" w:space="0" w:color="auto"/>
          </w:divBdr>
        </w:div>
        <w:div w:id="329911011">
          <w:marLeft w:val="640"/>
          <w:marRight w:val="0"/>
          <w:marTop w:val="0"/>
          <w:marBottom w:val="0"/>
          <w:divBdr>
            <w:top w:val="none" w:sz="0" w:space="0" w:color="auto"/>
            <w:left w:val="none" w:sz="0" w:space="0" w:color="auto"/>
            <w:bottom w:val="none" w:sz="0" w:space="0" w:color="auto"/>
            <w:right w:val="none" w:sz="0" w:space="0" w:color="auto"/>
          </w:divBdr>
        </w:div>
        <w:div w:id="370961520">
          <w:marLeft w:val="640"/>
          <w:marRight w:val="0"/>
          <w:marTop w:val="0"/>
          <w:marBottom w:val="0"/>
          <w:divBdr>
            <w:top w:val="none" w:sz="0" w:space="0" w:color="auto"/>
            <w:left w:val="none" w:sz="0" w:space="0" w:color="auto"/>
            <w:bottom w:val="none" w:sz="0" w:space="0" w:color="auto"/>
            <w:right w:val="none" w:sz="0" w:space="0" w:color="auto"/>
          </w:divBdr>
        </w:div>
        <w:div w:id="385880344">
          <w:marLeft w:val="640"/>
          <w:marRight w:val="0"/>
          <w:marTop w:val="0"/>
          <w:marBottom w:val="0"/>
          <w:divBdr>
            <w:top w:val="none" w:sz="0" w:space="0" w:color="auto"/>
            <w:left w:val="none" w:sz="0" w:space="0" w:color="auto"/>
            <w:bottom w:val="none" w:sz="0" w:space="0" w:color="auto"/>
            <w:right w:val="none" w:sz="0" w:space="0" w:color="auto"/>
          </w:divBdr>
        </w:div>
        <w:div w:id="460418894">
          <w:marLeft w:val="640"/>
          <w:marRight w:val="0"/>
          <w:marTop w:val="0"/>
          <w:marBottom w:val="0"/>
          <w:divBdr>
            <w:top w:val="none" w:sz="0" w:space="0" w:color="auto"/>
            <w:left w:val="none" w:sz="0" w:space="0" w:color="auto"/>
            <w:bottom w:val="none" w:sz="0" w:space="0" w:color="auto"/>
            <w:right w:val="none" w:sz="0" w:space="0" w:color="auto"/>
          </w:divBdr>
        </w:div>
        <w:div w:id="509611873">
          <w:marLeft w:val="640"/>
          <w:marRight w:val="0"/>
          <w:marTop w:val="0"/>
          <w:marBottom w:val="0"/>
          <w:divBdr>
            <w:top w:val="none" w:sz="0" w:space="0" w:color="auto"/>
            <w:left w:val="none" w:sz="0" w:space="0" w:color="auto"/>
            <w:bottom w:val="none" w:sz="0" w:space="0" w:color="auto"/>
            <w:right w:val="none" w:sz="0" w:space="0" w:color="auto"/>
          </w:divBdr>
        </w:div>
        <w:div w:id="555312500">
          <w:marLeft w:val="640"/>
          <w:marRight w:val="0"/>
          <w:marTop w:val="0"/>
          <w:marBottom w:val="0"/>
          <w:divBdr>
            <w:top w:val="none" w:sz="0" w:space="0" w:color="auto"/>
            <w:left w:val="none" w:sz="0" w:space="0" w:color="auto"/>
            <w:bottom w:val="none" w:sz="0" w:space="0" w:color="auto"/>
            <w:right w:val="none" w:sz="0" w:space="0" w:color="auto"/>
          </w:divBdr>
        </w:div>
        <w:div w:id="621884340">
          <w:marLeft w:val="640"/>
          <w:marRight w:val="0"/>
          <w:marTop w:val="0"/>
          <w:marBottom w:val="0"/>
          <w:divBdr>
            <w:top w:val="none" w:sz="0" w:space="0" w:color="auto"/>
            <w:left w:val="none" w:sz="0" w:space="0" w:color="auto"/>
            <w:bottom w:val="none" w:sz="0" w:space="0" w:color="auto"/>
            <w:right w:val="none" w:sz="0" w:space="0" w:color="auto"/>
          </w:divBdr>
        </w:div>
        <w:div w:id="630867800">
          <w:marLeft w:val="640"/>
          <w:marRight w:val="0"/>
          <w:marTop w:val="0"/>
          <w:marBottom w:val="0"/>
          <w:divBdr>
            <w:top w:val="none" w:sz="0" w:space="0" w:color="auto"/>
            <w:left w:val="none" w:sz="0" w:space="0" w:color="auto"/>
            <w:bottom w:val="none" w:sz="0" w:space="0" w:color="auto"/>
            <w:right w:val="none" w:sz="0" w:space="0" w:color="auto"/>
          </w:divBdr>
        </w:div>
        <w:div w:id="751465119">
          <w:marLeft w:val="640"/>
          <w:marRight w:val="0"/>
          <w:marTop w:val="0"/>
          <w:marBottom w:val="0"/>
          <w:divBdr>
            <w:top w:val="none" w:sz="0" w:space="0" w:color="auto"/>
            <w:left w:val="none" w:sz="0" w:space="0" w:color="auto"/>
            <w:bottom w:val="none" w:sz="0" w:space="0" w:color="auto"/>
            <w:right w:val="none" w:sz="0" w:space="0" w:color="auto"/>
          </w:divBdr>
        </w:div>
        <w:div w:id="910696054">
          <w:marLeft w:val="640"/>
          <w:marRight w:val="0"/>
          <w:marTop w:val="0"/>
          <w:marBottom w:val="0"/>
          <w:divBdr>
            <w:top w:val="none" w:sz="0" w:space="0" w:color="auto"/>
            <w:left w:val="none" w:sz="0" w:space="0" w:color="auto"/>
            <w:bottom w:val="none" w:sz="0" w:space="0" w:color="auto"/>
            <w:right w:val="none" w:sz="0" w:space="0" w:color="auto"/>
          </w:divBdr>
        </w:div>
        <w:div w:id="926185299">
          <w:marLeft w:val="640"/>
          <w:marRight w:val="0"/>
          <w:marTop w:val="0"/>
          <w:marBottom w:val="0"/>
          <w:divBdr>
            <w:top w:val="none" w:sz="0" w:space="0" w:color="auto"/>
            <w:left w:val="none" w:sz="0" w:space="0" w:color="auto"/>
            <w:bottom w:val="none" w:sz="0" w:space="0" w:color="auto"/>
            <w:right w:val="none" w:sz="0" w:space="0" w:color="auto"/>
          </w:divBdr>
        </w:div>
        <w:div w:id="989673238">
          <w:marLeft w:val="640"/>
          <w:marRight w:val="0"/>
          <w:marTop w:val="0"/>
          <w:marBottom w:val="0"/>
          <w:divBdr>
            <w:top w:val="none" w:sz="0" w:space="0" w:color="auto"/>
            <w:left w:val="none" w:sz="0" w:space="0" w:color="auto"/>
            <w:bottom w:val="none" w:sz="0" w:space="0" w:color="auto"/>
            <w:right w:val="none" w:sz="0" w:space="0" w:color="auto"/>
          </w:divBdr>
        </w:div>
        <w:div w:id="999232641">
          <w:marLeft w:val="640"/>
          <w:marRight w:val="0"/>
          <w:marTop w:val="0"/>
          <w:marBottom w:val="0"/>
          <w:divBdr>
            <w:top w:val="none" w:sz="0" w:space="0" w:color="auto"/>
            <w:left w:val="none" w:sz="0" w:space="0" w:color="auto"/>
            <w:bottom w:val="none" w:sz="0" w:space="0" w:color="auto"/>
            <w:right w:val="none" w:sz="0" w:space="0" w:color="auto"/>
          </w:divBdr>
        </w:div>
        <w:div w:id="1073743583">
          <w:marLeft w:val="640"/>
          <w:marRight w:val="0"/>
          <w:marTop w:val="0"/>
          <w:marBottom w:val="0"/>
          <w:divBdr>
            <w:top w:val="none" w:sz="0" w:space="0" w:color="auto"/>
            <w:left w:val="none" w:sz="0" w:space="0" w:color="auto"/>
            <w:bottom w:val="none" w:sz="0" w:space="0" w:color="auto"/>
            <w:right w:val="none" w:sz="0" w:space="0" w:color="auto"/>
          </w:divBdr>
        </w:div>
        <w:div w:id="1106923374">
          <w:marLeft w:val="640"/>
          <w:marRight w:val="0"/>
          <w:marTop w:val="0"/>
          <w:marBottom w:val="0"/>
          <w:divBdr>
            <w:top w:val="none" w:sz="0" w:space="0" w:color="auto"/>
            <w:left w:val="none" w:sz="0" w:space="0" w:color="auto"/>
            <w:bottom w:val="none" w:sz="0" w:space="0" w:color="auto"/>
            <w:right w:val="none" w:sz="0" w:space="0" w:color="auto"/>
          </w:divBdr>
        </w:div>
        <w:div w:id="1240754396">
          <w:marLeft w:val="640"/>
          <w:marRight w:val="0"/>
          <w:marTop w:val="0"/>
          <w:marBottom w:val="0"/>
          <w:divBdr>
            <w:top w:val="none" w:sz="0" w:space="0" w:color="auto"/>
            <w:left w:val="none" w:sz="0" w:space="0" w:color="auto"/>
            <w:bottom w:val="none" w:sz="0" w:space="0" w:color="auto"/>
            <w:right w:val="none" w:sz="0" w:space="0" w:color="auto"/>
          </w:divBdr>
        </w:div>
        <w:div w:id="1254319942">
          <w:marLeft w:val="640"/>
          <w:marRight w:val="0"/>
          <w:marTop w:val="0"/>
          <w:marBottom w:val="0"/>
          <w:divBdr>
            <w:top w:val="none" w:sz="0" w:space="0" w:color="auto"/>
            <w:left w:val="none" w:sz="0" w:space="0" w:color="auto"/>
            <w:bottom w:val="none" w:sz="0" w:space="0" w:color="auto"/>
            <w:right w:val="none" w:sz="0" w:space="0" w:color="auto"/>
          </w:divBdr>
        </w:div>
        <w:div w:id="1435830335">
          <w:marLeft w:val="640"/>
          <w:marRight w:val="0"/>
          <w:marTop w:val="0"/>
          <w:marBottom w:val="0"/>
          <w:divBdr>
            <w:top w:val="none" w:sz="0" w:space="0" w:color="auto"/>
            <w:left w:val="none" w:sz="0" w:space="0" w:color="auto"/>
            <w:bottom w:val="none" w:sz="0" w:space="0" w:color="auto"/>
            <w:right w:val="none" w:sz="0" w:space="0" w:color="auto"/>
          </w:divBdr>
        </w:div>
        <w:div w:id="1445615554">
          <w:marLeft w:val="640"/>
          <w:marRight w:val="0"/>
          <w:marTop w:val="0"/>
          <w:marBottom w:val="0"/>
          <w:divBdr>
            <w:top w:val="none" w:sz="0" w:space="0" w:color="auto"/>
            <w:left w:val="none" w:sz="0" w:space="0" w:color="auto"/>
            <w:bottom w:val="none" w:sz="0" w:space="0" w:color="auto"/>
            <w:right w:val="none" w:sz="0" w:space="0" w:color="auto"/>
          </w:divBdr>
        </w:div>
        <w:div w:id="1527209427">
          <w:marLeft w:val="640"/>
          <w:marRight w:val="0"/>
          <w:marTop w:val="0"/>
          <w:marBottom w:val="0"/>
          <w:divBdr>
            <w:top w:val="none" w:sz="0" w:space="0" w:color="auto"/>
            <w:left w:val="none" w:sz="0" w:space="0" w:color="auto"/>
            <w:bottom w:val="none" w:sz="0" w:space="0" w:color="auto"/>
            <w:right w:val="none" w:sz="0" w:space="0" w:color="auto"/>
          </w:divBdr>
        </w:div>
        <w:div w:id="1563104225">
          <w:marLeft w:val="640"/>
          <w:marRight w:val="0"/>
          <w:marTop w:val="0"/>
          <w:marBottom w:val="0"/>
          <w:divBdr>
            <w:top w:val="none" w:sz="0" w:space="0" w:color="auto"/>
            <w:left w:val="none" w:sz="0" w:space="0" w:color="auto"/>
            <w:bottom w:val="none" w:sz="0" w:space="0" w:color="auto"/>
            <w:right w:val="none" w:sz="0" w:space="0" w:color="auto"/>
          </w:divBdr>
        </w:div>
        <w:div w:id="1648128651">
          <w:marLeft w:val="640"/>
          <w:marRight w:val="0"/>
          <w:marTop w:val="0"/>
          <w:marBottom w:val="0"/>
          <w:divBdr>
            <w:top w:val="none" w:sz="0" w:space="0" w:color="auto"/>
            <w:left w:val="none" w:sz="0" w:space="0" w:color="auto"/>
            <w:bottom w:val="none" w:sz="0" w:space="0" w:color="auto"/>
            <w:right w:val="none" w:sz="0" w:space="0" w:color="auto"/>
          </w:divBdr>
        </w:div>
        <w:div w:id="1650550093">
          <w:marLeft w:val="640"/>
          <w:marRight w:val="0"/>
          <w:marTop w:val="0"/>
          <w:marBottom w:val="0"/>
          <w:divBdr>
            <w:top w:val="none" w:sz="0" w:space="0" w:color="auto"/>
            <w:left w:val="none" w:sz="0" w:space="0" w:color="auto"/>
            <w:bottom w:val="none" w:sz="0" w:space="0" w:color="auto"/>
            <w:right w:val="none" w:sz="0" w:space="0" w:color="auto"/>
          </w:divBdr>
        </w:div>
        <w:div w:id="1825244905">
          <w:marLeft w:val="640"/>
          <w:marRight w:val="0"/>
          <w:marTop w:val="0"/>
          <w:marBottom w:val="0"/>
          <w:divBdr>
            <w:top w:val="none" w:sz="0" w:space="0" w:color="auto"/>
            <w:left w:val="none" w:sz="0" w:space="0" w:color="auto"/>
            <w:bottom w:val="none" w:sz="0" w:space="0" w:color="auto"/>
            <w:right w:val="none" w:sz="0" w:space="0" w:color="auto"/>
          </w:divBdr>
        </w:div>
        <w:div w:id="1991203357">
          <w:marLeft w:val="640"/>
          <w:marRight w:val="0"/>
          <w:marTop w:val="0"/>
          <w:marBottom w:val="0"/>
          <w:divBdr>
            <w:top w:val="none" w:sz="0" w:space="0" w:color="auto"/>
            <w:left w:val="none" w:sz="0" w:space="0" w:color="auto"/>
            <w:bottom w:val="none" w:sz="0" w:space="0" w:color="auto"/>
            <w:right w:val="none" w:sz="0" w:space="0" w:color="auto"/>
          </w:divBdr>
        </w:div>
      </w:divsChild>
    </w:div>
    <w:div w:id="90900086">
      <w:bodyDiv w:val="1"/>
      <w:marLeft w:val="0"/>
      <w:marRight w:val="0"/>
      <w:marTop w:val="0"/>
      <w:marBottom w:val="0"/>
      <w:divBdr>
        <w:top w:val="none" w:sz="0" w:space="0" w:color="auto"/>
        <w:left w:val="none" w:sz="0" w:space="0" w:color="auto"/>
        <w:bottom w:val="none" w:sz="0" w:space="0" w:color="auto"/>
        <w:right w:val="none" w:sz="0" w:space="0" w:color="auto"/>
      </w:divBdr>
    </w:div>
    <w:div w:id="109858236">
      <w:bodyDiv w:val="1"/>
      <w:marLeft w:val="0"/>
      <w:marRight w:val="0"/>
      <w:marTop w:val="0"/>
      <w:marBottom w:val="0"/>
      <w:divBdr>
        <w:top w:val="none" w:sz="0" w:space="0" w:color="auto"/>
        <w:left w:val="none" w:sz="0" w:space="0" w:color="auto"/>
        <w:bottom w:val="none" w:sz="0" w:space="0" w:color="auto"/>
        <w:right w:val="none" w:sz="0" w:space="0" w:color="auto"/>
      </w:divBdr>
    </w:div>
    <w:div w:id="111823111">
      <w:bodyDiv w:val="1"/>
      <w:marLeft w:val="0"/>
      <w:marRight w:val="0"/>
      <w:marTop w:val="0"/>
      <w:marBottom w:val="0"/>
      <w:divBdr>
        <w:top w:val="none" w:sz="0" w:space="0" w:color="auto"/>
        <w:left w:val="none" w:sz="0" w:space="0" w:color="auto"/>
        <w:bottom w:val="none" w:sz="0" w:space="0" w:color="auto"/>
        <w:right w:val="none" w:sz="0" w:space="0" w:color="auto"/>
      </w:divBdr>
      <w:divsChild>
        <w:div w:id="10228822">
          <w:marLeft w:val="640"/>
          <w:marRight w:val="0"/>
          <w:marTop w:val="0"/>
          <w:marBottom w:val="0"/>
          <w:divBdr>
            <w:top w:val="none" w:sz="0" w:space="0" w:color="auto"/>
            <w:left w:val="none" w:sz="0" w:space="0" w:color="auto"/>
            <w:bottom w:val="none" w:sz="0" w:space="0" w:color="auto"/>
            <w:right w:val="none" w:sz="0" w:space="0" w:color="auto"/>
          </w:divBdr>
        </w:div>
        <w:div w:id="112987969">
          <w:marLeft w:val="640"/>
          <w:marRight w:val="0"/>
          <w:marTop w:val="0"/>
          <w:marBottom w:val="0"/>
          <w:divBdr>
            <w:top w:val="none" w:sz="0" w:space="0" w:color="auto"/>
            <w:left w:val="none" w:sz="0" w:space="0" w:color="auto"/>
            <w:bottom w:val="none" w:sz="0" w:space="0" w:color="auto"/>
            <w:right w:val="none" w:sz="0" w:space="0" w:color="auto"/>
          </w:divBdr>
        </w:div>
        <w:div w:id="232860189">
          <w:marLeft w:val="640"/>
          <w:marRight w:val="0"/>
          <w:marTop w:val="0"/>
          <w:marBottom w:val="0"/>
          <w:divBdr>
            <w:top w:val="none" w:sz="0" w:space="0" w:color="auto"/>
            <w:left w:val="none" w:sz="0" w:space="0" w:color="auto"/>
            <w:bottom w:val="none" w:sz="0" w:space="0" w:color="auto"/>
            <w:right w:val="none" w:sz="0" w:space="0" w:color="auto"/>
          </w:divBdr>
        </w:div>
        <w:div w:id="302855842">
          <w:marLeft w:val="640"/>
          <w:marRight w:val="0"/>
          <w:marTop w:val="0"/>
          <w:marBottom w:val="0"/>
          <w:divBdr>
            <w:top w:val="none" w:sz="0" w:space="0" w:color="auto"/>
            <w:left w:val="none" w:sz="0" w:space="0" w:color="auto"/>
            <w:bottom w:val="none" w:sz="0" w:space="0" w:color="auto"/>
            <w:right w:val="none" w:sz="0" w:space="0" w:color="auto"/>
          </w:divBdr>
        </w:div>
        <w:div w:id="345250730">
          <w:marLeft w:val="640"/>
          <w:marRight w:val="0"/>
          <w:marTop w:val="0"/>
          <w:marBottom w:val="0"/>
          <w:divBdr>
            <w:top w:val="none" w:sz="0" w:space="0" w:color="auto"/>
            <w:left w:val="none" w:sz="0" w:space="0" w:color="auto"/>
            <w:bottom w:val="none" w:sz="0" w:space="0" w:color="auto"/>
            <w:right w:val="none" w:sz="0" w:space="0" w:color="auto"/>
          </w:divBdr>
        </w:div>
        <w:div w:id="436219398">
          <w:marLeft w:val="640"/>
          <w:marRight w:val="0"/>
          <w:marTop w:val="0"/>
          <w:marBottom w:val="0"/>
          <w:divBdr>
            <w:top w:val="none" w:sz="0" w:space="0" w:color="auto"/>
            <w:left w:val="none" w:sz="0" w:space="0" w:color="auto"/>
            <w:bottom w:val="none" w:sz="0" w:space="0" w:color="auto"/>
            <w:right w:val="none" w:sz="0" w:space="0" w:color="auto"/>
          </w:divBdr>
        </w:div>
        <w:div w:id="468547641">
          <w:marLeft w:val="640"/>
          <w:marRight w:val="0"/>
          <w:marTop w:val="0"/>
          <w:marBottom w:val="0"/>
          <w:divBdr>
            <w:top w:val="none" w:sz="0" w:space="0" w:color="auto"/>
            <w:left w:val="none" w:sz="0" w:space="0" w:color="auto"/>
            <w:bottom w:val="none" w:sz="0" w:space="0" w:color="auto"/>
            <w:right w:val="none" w:sz="0" w:space="0" w:color="auto"/>
          </w:divBdr>
        </w:div>
        <w:div w:id="609557227">
          <w:marLeft w:val="640"/>
          <w:marRight w:val="0"/>
          <w:marTop w:val="0"/>
          <w:marBottom w:val="0"/>
          <w:divBdr>
            <w:top w:val="none" w:sz="0" w:space="0" w:color="auto"/>
            <w:left w:val="none" w:sz="0" w:space="0" w:color="auto"/>
            <w:bottom w:val="none" w:sz="0" w:space="0" w:color="auto"/>
            <w:right w:val="none" w:sz="0" w:space="0" w:color="auto"/>
          </w:divBdr>
        </w:div>
        <w:div w:id="717976040">
          <w:marLeft w:val="640"/>
          <w:marRight w:val="0"/>
          <w:marTop w:val="0"/>
          <w:marBottom w:val="0"/>
          <w:divBdr>
            <w:top w:val="none" w:sz="0" w:space="0" w:color="auto"/>
            <w:left w:val="none" w:sz="0" w:space="0" w:color="auto"/>
            <w:bottom w:val="none" w:sz="0" w:space="0" w:color="auto"/>
            <w:right w:val="none" w:sz="0" w:space="0" w:color="auto"/>
          </w:divBdr>
        </w:div>
        <w:div w:id="732041176">
          <w:marLeft w:val="640"/>
          <w:marRight w:val="0"/>
          <w:marTop w:val="0"/>
          <w:marBottom w:val="0"/>
          <w:divBdr>
            <w:top w:val="none" w:sz="0" w:space="0" w:color="auto"/>
            <w:left w:val="none" w:sz="0" w:space="0" w:color="auto"/>
            <w:bottom w:val="none" w:sz="0" w:space="0" w:color="auto"/>
            <w:right w:val="none" w:sz="0" w:space="0" w:color="auto"/>
          </w:divBdr>
        </w:div>
        <w:div w:id="751581811">
          <w:marLeft w:val="640"/>
          <w:marRight w:val="0"/>
          <w:marTop w:val="0"/>
          <w:marBottom w:val="0"/>
          <w:divBdr>
            <w:top w:val="none" w:sz="0" w:space="0" w:color="auto"/>
            <w:left w:val="none" w:sz="0" w:space="0" w:color="auto"/>
            <w:bottom w:val="none" w:sz="0" w:space="0" w:color="auto"/>
            <w:right w:val="none" w:sz="0" w:space="0" w:color="auto"/>
          </w:divBdr>
        </w:div>
        <w:div w:id="766121977">
          <w:marLeft w:val="640"/>
          <w:marRight w:val="0"/>
          <w:marTop w:val="0"/>
          <w:marBottom w:val="0"/>
          <w:divBdr>
            <w:top w:val="none" w:sz="0" w:space="0" w:color="auto"/>
            <w:left w:val="none" w:sz="0" w:space="0" w:color="auto"/>
            <w:bottom w:val="none" w:sz="0" w:space="0" w:color="auto"/>
            <w:right w:val="none" w:sz="0" w:space="0" w:color="auto"/>
          </w:divBdr>
        </w:div>
        <w:div w:id="881942811">
          <w:marLeft w:val="640"/>
          <w:marRight w:val="0"/>
          <w:marTop w:val="0"/>
          <w:marBottom w:val="0"/>
          <w:divBdr>
            <w:top w:val="none" w:sz="0" w:space="0" w:color="auto"/>
            <w:left w:val="none" w:sz="0" w:space="0" w:color="auto"/>
            <w:bottom w:val="none" w:sz="0" w:space="0" w:color="auto"/>
            <w:right w:val="none" w:sz="0" w:space="0" w:color="auto"/>
          </w:divBdr>
        </w:div>
        <w:div w:id="902133478">
          <w:marLeft w:val="640"/>
          <w:marRight w:val="0"/>
          <w:marTop w:val="0"/>
          <w:marBottom w:val="0"/>
          <w:divBdr>
            <w:top w:val="none" w:sz="0" w:space="0" w:color="auto"/>
            <w:left w:val="none" w:sz="0" w:space="0" w:color="auto"/>
            <w:bottom w:val="none" w:sz="0" w:space="0" w:color="auto"/>
            <w:right w:val="none" w:sz="0" w:space="0" w:color="auto"/>
          </w:divBdr>
        </w:div>
        <w:div w:id="998118101">
          <w:marLeft w:val="640"/>
          <w:marRight w:val="0"/>
          <w:marTop w:val="0"/>
          <w:marBottom w:val="0"/>
          <w:divBdr>
            <w:top w:val="none" w:sz="0" w:space="0" w:color="auto"/>
            <w:left w:val="none" w:sz="0" w:space="0" w:color="auto"/>
            <w:bottom w:val="none" w:sz="0" w:space="0" w:color="auto"/>
            <w:right w:val="none" w:sz="0" w:space="0" w:color="auto"/>
          </w:divBdr>
        </w:div>
        <w:div w:id="1003436946">
          <w:marLeft w:val="640"/>
          <w:marRight w:val="0"/>
          <w:marTop w:val="0"/>
          <w:marBottom w:val="0"/>
          <w:divBdr>
            <w:top w:val="none" w:sz="0" w:space="0" w:color="auto"/>
            <w:left w:val="none" w:sz="0" w:space="0" w:color="auto"/>
            <w:bottom w:val="none" w:sz="0" w:space="0" w:color="auto"/>
            <w:right w:val="none" w:sz="0" w:space="0" w:color="auto"/>
          </w:divBdr>
        </w:div>
        <w:div w:id="1041973166">
          <w:marLeft w:val="640"/>
          <w:marRight w:val="0"/>
          <w:marTop w:val="0"/>
          <w:marBottom w:val="0"/>
          <w:divBdr>
            <w:top w:val="none" w:sz="0" w:space="0" w:color="auto"/>
            <w:left w:val="none" w:sz="0" w:space="0" w:color="auto"/>
            <w:bottom w:val="none" w:sz="0" w:space="0" w:color="auto"/>
            <w:right w:val="none" w:sz="0" w:space="0" w:color="auto"/>
          </w:divBdr>
        </w:div>
        <w:div w:id="1105686830">
          <w:marLeft w:val="640"/>
          <w:marRight w:val="0"/>
          <w:marTop w:val="0"/>
          <w:marBottom w:val="0"/>
          <w:divBdr>
            <w:top w:val="none" w:sz="0" w:space="0" w:color="auto"/>
            <w:left w:val="none" w:sz="0" w:space="0" w:color="auto"/>
            <w:bottom w:val="none" w:sz="0" w:space="0" w:color="auto"/>
            <w:right w:val="none" w:sz="0" w:space="0" w:color="auto"/>
          </w:divBdr>
        </w:div>
        <w:div w:id="1199775999">
          <w:marLeft w:val="640"/>
          <w:marRight w:val="0"/>
          <w:marTop w:val="0"/>
          <w:marBottom w:val="0"/>
          <w:divBdr>
            <w:top w:val="none" w:sz="0" w:space="0" w:color="auto"/>
            <w:left w:val="none" w:sz="0" w:space="0" w:color="auto"/>
            <w:bottom w:val="none" w:sz="0" w:space="0" w:color="auto"/>
            <w:right w:val="none" w:sz="0" w:space="0" w:color="auto"/>
          </w:divBdr>
        </w:div>
        <w:div w:id="1232304679">
          <w:marLeft w:val="640"/>
          <w:marRight w:val="0"/>
          <w:marTop w:val="0"/>
          <w:marBottom w:val="0"/>
          <w:divBdr>
            <w:top w:val="none" w:sz="0" w:space="0" w:color="auto"/>
            <w:left w:val="none" w:sz="0" w:space="0" w:color="auto"/>
            <w:bottom w:val="none" w:sz="0" w:space="0" w:color="auto"/>
            <w:right w:val="none" w:sz="0" w:space="0" w:color="auto"/>
          </w:divBdr>
        </w:div>
        <w:div w:id="1412196469">
          <w:marLeft w:val="640"/>
          <w:marRight w:val="0"/>
          <w:marTop w:val="0"/>
          <w:marBottom w:val="0"/>
          <w:divBdr>
            <w:top w:val="none" w:sz="0" w:space="0" w:color="auto"/>
            <w:left w:val="none" w:sz="0" w:space="0" w:color="auto"/>
            <w:bottom w:val="none" w:sz="0" w:space="0" w:color="auto"/>
            <w:right w:val="none" w:sz="0" w:space="0" w:color="auto"/>
          </w:divBdr>
        </w:div>
        <w:div w:id="1453015174">
          <w:marLeft w:val="640"/>
          <w:marRight w:val="0"/>
          <w:marTop w:val="0"/>
          <w:marBottom w:val="0"/>
          <w:divBdr>
            <w:top w:val="none" w:sz="0" w:space="0" w:color="auto"/>
            <w:left w:val="none" w:sz="0" w:space="0" w:color="auto"/>
            <w:bottom w:val="none" w:sz="0" w:space="0" w:color="auto"/>
            <w:right w:val="none" w:sz="0" w:space="0" w:color="auto"/>
          </w:divBdr>
        </w:div>
        <w:div w:id="1494757690">
          <w:marLeft w:val="640"/>
          <w:marRight w:val="0"/>
          <w:marTop w:val="0"/>
          <w:marBottom w:val="0"/>
          <w:divBdr>
            <w:top w:val="none" w:sz="0" w:space="0" w:color="auto"/>
            <w:left w:val="none" w:sz="0" w:space="0" w:color="auto"/>
            <w:bottom w:val="none" w:sz="0" w:space="0" w:color="auto"/>
            <w:right w:val="none" w:sz="0" w:space="0" w:color="auto"/>
          </w:divBdr>
        </w:div>
        <w:div w:id="1625233477">
          <w:marLeft w:val="640"/>
          <w:marRight w:val="0"/>
          <w:marTop w:val="0"/>
          <w:marBottom w:val="0"/>
          <w:divBdr>
            <w:top w:val="none" w:sz="0" w:space="0" w:color="auto"/>
            <w:left w:val="none" w:sz="0" w:space="0" w:color="auto"/>
            <w:bottom w:val="none" w:sz="0" w:space="0" w:color="auto"/>
            <w:right w:val="none" w:sz="0" w:space="0" w:color="auto"/>
          </w:divBdr>
        </w:div>
        <w:div w:id="1637223666">
          <w:marLeft w:val="640"/>
          <w:marRight w:val="0"/>
          <w:marTop w:val="0"/>
          <w:marBottom w:val="0"/>
          <w:divBdr>
            <w:top w:val="none" w:sz="0" w:space="0" w:color="auto"/>
            <w:left w:val="none" w:sz="0" w:space="0" w:color="auto"/>
            <w:bottom w:val="none" w:sz="0" w:space="0" w:color="auto"/>
            <w:right w:val="none" w:sz="0" w:space="0" w:color="auto"/>
          </w:divBdr>
        </w:div>
        <w:div w:id="1651254347">
          <w:marLeft w:val="640"/>
          <w:marRight w:val="0"/>
          <w:marTop w:val="0"/>
          <w:marBottom w:val="0"/>
          <w:divBdr>
            <w:top w:val="none" w:sz="0" w:space="0" w:color="auto"/>
            <w:left w:val="none" w:sz="0" w:space="0" w:color="auto"/>
            <w:bottom w:val="none" w:sz="0" w:space="0" w:color="auto"/>
            <w:right w:val="none" w:sz="0" w:space="0" w:color="auto"/>
          </w:divBdr>
        </w:div>
        <w:div w:id="1857769114">
          <w:marLeft w:val="640"/>
          <w:marRight w:val="0"/>
          <w:marTop w:val="0"/>
          <w:marBottom w:val="0"/>
          <w:divBdr>
            <w:top w:val="none" w:sz="0" w:space="0" w:color="auto"/>
            <w:left w:val="none" w:sz="0" w:space="0" w:color="auto"/>
            <w:bottom w:val="none" w:sz="0" w:space="0" w:color="auto"/>
            <w:right w:val="none" w:sz="0" w:space="0" w:color="auto"/>
          </w:divBdr>
        </w:div>
        <w:div w:id="1903709203">
          <w:marLeft w:val="640"/>
          <w:marRight w:val="0"/>
          <w:marTop w:val="0"/>
          <w:marBottom w:val="0"/>
          <w:divBdr>
            <w:top w:val="none" w:sz="0" w:space="0" w:color="auto"/>
            <w:left w:val="none" w:sz="0" w:space="0" w:color="auto"/>
            <w:bottom w:val="none" w:sz="0" w:space="0" w:color="auto"/>
            <w:right w:val="none" w:sz="0" w:space="0" w:color="auto"/>
          </w:divBdr>
        </w:div>
        <w:div w:id="1993409475">
          <w:marLeft w:val="640"/>
          <w:marRight w:val="0"/>
          <w:marTop w:val="0"/>
          <w:marBottom w:val="0"/>
          <w:divBdr>
            <w:top w:val="none" w:sz="0" w:space="0" w:color="auto"/>
            <w:left w:val="none" w:sz="0" w:space="0" w:color="auto"/>
            <w:bottom w:val="none" w:sz="0" w:space="0" w:color="auto"/>
            <w:right w:val="none" w:sz="0" w:space="0" w:color="auto"/>
          </w:divBdr>
        </w:div>
        <w:div w:id="2044406511">
          <w:marLeft w:val="640"/>
          <w:marRight w:val="0"/>
          <w:marTop w:val="0"/>
          <w:marBottom w:val="0"/>
          <w:divBdr>
            <w:top w:val="none" w:sz="0" w:space="0" w:color="auto"/>
            <w:left w:val="none" w:sz="0" w:space="0" w:color="auto"/>
            <w:bottom w:val="none" w:sz="0" w:space="0" w:color="auto"/>
            <w:right w:val="none" w:sz="0" w:space="0" w:color="auto"/>
          </w:divBdr>
        </w:div>
        <w:div w:id="2112361393">
          <w:marLeft w:val="640"/>
          <w:marRight w:val="0"/>
          <w:marTop w:val="0"/>
          <w:marBottom w:val="0"/>
          <w:divBdr>
            <w:top w:val="none" w:sz="0" w:space="0" w:color="auto"/>
            <w:left w:val="none" w:sz="0" w:space="0" w:color="auto"/>
            <w:bottom w:val="none" w:sz="0" w:space="0" w:color="auto"/>
            <w:right w:val="none" w:sz="0" w:space="0" w:color="auto"/>
          </w:divBdr>
        </w:div>
      </w:divsChild>
    </w:div>
    <w:div w:id="132335055">
      <w:bodyDiv w:val="1"/>
      <w:marLeft w:val="0"/>
      <w:marRight w:val="0"/>
      <w:marTop w:val="0"/>
      <w:marBottom w:val="0"/>
      <w:divBdr>
        <w:top w:val="none" w:sz="0" w:space="0" w:color="auto"/>
        <w:left w:val="none" w:sz="0" w:space="0" w:color="auto"/>
        <w:bottom w:val="none" w:sz="0" w:space="0" w:color="auto"/>
        <w:right w:val="none" w:sz="0" w:space="0" w:color="auto"/>
      </w:divBdr>
    </w:div>
    <w:div w:id="158274899">
      <w:bodyDiv w:val="1"/>
      <w:marLeft w:val="0"/>
      <w:marRight w:val="0"/>
      <w:marTop w:val="0"/>
      <w:marBottom w:val="0"/>
      <w:divBdr>
        <w:top w:val="none" w:sz="0" w:space="0" w:color="auto"/>
        <w:left w:val="none" w:sz="0" w:space="0" w:color="auto"/>
        <w:bottom w:val="none" w:sz="0" w:space="0" w:color="auto"/>
        <w:right w:val="none" w:sz="0" w:space="0" w:color="auto"/>
      </w:divBdr>
    </w:div>
    <w:div w:id="161044470">
      <w:bodyDiv w:val="1"/>
      <w:marLeft w:val="0"/>
      <w:marRight w:val="0"/>
      <w:marTop w:val="0"/>
      <w:marBottom w:val="0"/>
      <w:divBdr>
        <w:top w:val="none" w:sz="0" w:space="0" w:color="auto"/>
        <w:left w:val="none" w:sz="0" w:space="0" w:color="auto"/>
        <w:bottom w:val="none" w:sz="0" w:space="0" w:color="auto"/>
        <w:right w:val="none" w:sz="0" w:space="0" w:color="auto"/>
      </w:divBdr>
      <w:divsChild>
        <w:div w:id="933443445">
          <w:marLeft w:val="640"/>
          <w:marRight w:val="0"/>
          <w:marTop w:val="0"/>
          <w:marBottom w:val="0"/>
          <w:divBdr>
            <w:top w:val="none" w:sz="0" w:space="0" w:color="auto"/>
            <w:left w:val="none" w:sz="0" w:space="0" w:color="auto"/>
            <w:bottom w:val="none" w:sz="0" w:space="0" w:color="auto"/>
            <w:right w:val="none" w:sz="0" w:space="0" w:color="auto"/>
          </w:divBdr>
        </w:div>
        <w:div w:id="360474874">
          <w:marLeft w:val="640"/>
          <w:marRight w:val="0"/>
          <w:marTop w:val="0"/>
          <w:marBottom w:val="0"/>
          <w:divBdr>
            <w:top w:val="none" w:sz="0" w:space="0" w:color="auto"/>
            <w:left w:val="none" w:sz="0" w:space="0" w:color="auto"/>
            <w:bottom w:val="none" w:sz="0" w:space="0" w:color="auto"/>
            <w:right w:val="none" w:sz="0" w:space="0" w:color="auto"/>
          </w:divBdr>
        </w:div>
        <w:div w:id="1539733563">
          <w:marLeft w:val="640"/>
          <w:marRight w:val="0"/>
          <w:marTop w:val="0"/>
          <w:marBottom w:val="0"/>
          <w:divBdr>
            <w:top w:val="none" w:sz="0" w:space="0" w:color="auto"/>
            <w:left w:val="none" w:sz="0" w:space="0" w:color="auto"/>
            <w:bottom w:val="none" w:sz="0" w:space="0" w:color="auto"/>
            <w:right w:val="none" w:sz="0" w:space="0" w:color="auto"/>
          </w:divBdr>
        </w:div>
        <w:div w:id="183784697">
          <w:marLeft w:val="640"/>
          <w:marRight w:val="0"/>
          <w:marTop w:val="0"/>
          <w:marBottom w:val="0"/>
          <w:divBdr>
            <w:top w:val="none" w:sz="0" w:space="0" w:color="auto"/>
            <w:left w:val="none" w:sz="0" w:space="0" w:color="auto"/>
            <w:bottom w:val="none" w:sz="0" w:space="0" w:color="auto"/>
            <w:right w:val="none" w:sz="0" w:space="0" w:color="auto"/>
          </w:divBdr>
        </w:div>
        <w:div w:id="2138523798">
          <w:marLeft w:val="640"/>
          <w:marRight w:val="0"/>
          <w:marTop w:val="0"/>
          <w:marBottom w:val="0"/>
          <w:divBdr>
            <w:top w:val="none" w:sz="0" w:space="0" w:color="auto"/>
            <w:left w:val="none" w:sz="0" w:space="0" w:color="auto"/>
            <w:bottom w:val="none" w:sz="0" w:space="0" w:color="auto"/>
            <w:right w:val="none" w:sz="0" w:space="0" w:color="auto"/>
          </w:divBdr>
        </w:div>
        <w:div w:id="967323928">
          <w:marLeft w:val="640"/>
          <w:marRight w:val="0"/>
          <w:marTop w:val="0"/>
          <w:marBottom w:val="0"/>
          <w:divBdr>
            <w:top w:val="none" w:sz="0" w:space="0" w:color="auto"/>
            <w:left w:val="none" w:sz="0" w:space="0" w:color="auto"/>
            <w:bottom w:val="none" w:sz="0" w:space="0" w:color="auto"/>
            <w:right w:val="none" w:sz="0" w:space="0" w:color="auto"/>
          </w:divBdr>
        </w:div>
        <w:div w:id="1927493857">
          <w:marLeft w:val="640"/>
          <w:marRight w:val="0"/>
          <w:marTop w:val="0"/>
          <w:marBottom w:val="0"/>
          <w:divBdr>
            <w:top w:val="none" w:sz="0" w:space="0" w:color="auto"/>
            <w:left w:val="none" w:sz="0" w:space="0" w:color="auto"/>
            <w:bottom w:val="none" w:sz="0" w:space="0" w:color="auto"/>
            <w:right w:val="none" w:sz="0" w:space="0" w:color="auto"/>
          </w:divBdr>
        </w:div>
        <w:div w:id="987704824">
          <w:marLeft w:val="640"/>
          <w:marRight w:val="0"/>
          <w:marTop w:val="0"/>
          <w:marBottom w:val="0"/>
          <w:divBdr>
            <w:top w:val="none" w:sz="0" w:space="0" w:color="auto"/>
            <w:left w:val="none" w:sz="0" w:space="0" w:color="auto"/>
            <w:bottom w:val="none" w:sz="0" w:space="0" w:color="auto"/>
            <w:right w:val="none" w:sz="0" w:space="0" w:color="auto"/>
          </w:divBdr>
        </w:div>
        <w:div w:id="637344882">
          <w:marLeft w:val="640"/>
          <w:marRight w:val="0"/>
          <w:marTop w:val="0"/>
          <w:marBottom w:val="0"/>
          <w:divBdr>
            <w:top w:val="none" w:sz="0" w:space="0" w:color="auto"/>
            <w:left w:val="none" w:sz="0" w:space="0" w:color="auto"/>
            <w:bottom w:val="none" w:sz="0" w:space="0" w:color="auto"/>
            <w:right w:val="none" w:sz="0" w:space="0" w:color="auto"/>
          </w:divBdr>
        </w:div>
        <w:div w:id="1121921931">
          <w:marLeft w:val="640"/>
          <w:marRight w:val="0"/>
          <w:marTop w:val="0"/>
          <w:marBottom w:val="0"/>
          <w:divBdr>
            <w:top w:val="none" w:sz="0" w:space="0" w:color="auto"/>
            <w:left w:val="none" w:sz="0" w:space="0" w:color="auto"/>
            <w:bottom w:val="none" w:sz="0" w:space="0" w:color="auto"/>
            <w:right w:val="none" w:sz="0" w:space="0" w:color="auto"/>
          </w:divBdr>
        </w:div>
        <w:div w:id="1991205597">
          <w:marLeft w:val="640"/>
          <w:marRight w:val="0"/>
          <w:marTop w:val="0"/>
          <w:marBottom w:val="0"/>
          <w:divBdr>
            <w:top w:val="none" w:sz="0" w:space="0" w:color="auto"/>
            <w:left w:val="none" w:sz="0" w:space="0" w:color="auto"/>
            <w:bottom w:val="none" w:sz="0" w:space="0" w:color="auto"/>
            <w:right w:val="none" w:sz="0" w:space="0" w:color="auto"/>
          </w:divBdr>
        </w:div>
        <w:div w:id="1589847628">
          <w:marLeft w:val="640"/>
          <w:marRight w:val="0"/>
          <w:marTop w:val="0"/>
          <w:marBottom w:val="0"/>
          <w:divBdr>
            <w:top w:val="none" w:sz="0" w:space="0" w:color="auto"/>
            <w:left w:val="none" w:sz="0" w:space="0" w:color="auto"/>
            <w:bottom w:val="none" w:sz="0" w:space="0" w:color="auto"/>
            <w:right w:val="none" w:sz="0" w:space="0" w:color="auto"/>
          </w:divBdr>
        </w:div>
        <w:div w:id="1014964988">
          <w:marLeft w:val="640"/>
          <w:marRight w:val="0"/>
          <w:marTop w:val="0"/>
          <w:marBottom w:val="0"/>
          <w:divBdr>
            <w:top w:val="none" w:sz="0" w:space="0" w:color="auto"/>
            <w:left w:val="none" w:sz="0" w:space="0" w:color="auto"/>
            <w:bottom w:val="none" w:sz="0" w:space="0" w:color="auto"/>
            <w:right w:val="none" w:sz="0" w:space="0" w:color="auto"/>
          </w:divBdr>
        </w:div>
        <w:div w:id="757143586">
          <w:marLeft w:val="640"/>
          <w:marRight w:val="0"/>
          <w:marTop w:val="0"/>
          <w:marBottom w:val="0"/>
          <w:divBdr>
            <w:top w:val="none" w:sz="0" w:space="0" w:color="auto"/>
            <w:left w:val="none" w:sz="0" w:space="0" w:color="auto"/>
            <w:bottom w:val="none" w:sz="0" w:space="0" w:color="auto"/>
            <w:right w:val="none" w:sz="0" w:space="0" w:color="auto"/>
          </w:divBdr>
        </w:div>
        <w:div w:id="1725521647">
          <w:marLeft w:val="640"/>
          <w:marRight w:val="0"/>
          <w:marTop w:val="0"/>
          <w:marBottom w:val="0"/>
          <w:divBdr>
            <w:top w:val="none" w:sz="0" w:space="0" w:color="auto"/>
            <w:left w:val="none" w:sz="0" w:space="0" w:color="auto"/>
            <w:bottom w:val="none" w:sz="0" w:space="0" w:color="auto"/>
            <w:right w:val="none" w:sz="0" w:space="0" w:color="auto"/>
          </w:divBdr>
        </w:div>
        <w:div w:id="728841430">
          <w:marLeft w:val="640"/>
          <w:marRight w:val="0"/>
          <w:marTop w:val="0"/>
          <w:marBottom w:val="0"/>
          <w:divBdr>
            <w:top w:val="none" w:sz="0" w:space="0" w:color="auto"/>
            <w:left w:val="none" w:sz="0" w:space="0" w:color="auto"/>
            <w:bottom w:val="none" w:sz="0" w:space="0" w:color="auto"/>
            <w:right w:val="none" w:sz="0" w:space="0" w:color="auto"/>
          </w:divBdr>
        </w:div>
        <w:div w:id="1759868518">
          <w:marLeft w:val="640"/>
          <w:marRight w:val="0"/>
          <w:marTop w:val="0"/>
          <w:marBottom w:val="0"/>
          <w:divBdr>
            <w:top w:val="none" w:sz="0" w:space="0" w:color="auto"/>
            <w:left w:val="none" w:sz="0" w:space="0" w:color="auto"/>
            <w:bottom w:val="none" w:sz="0" w:space="0" w:color="auto"/>
            <w:right w:val="none" w:sz="0" w:space="0" w:color="auto"/>
          </w:divBdr>
        </w:div>
        <w:div w:id="1551377168">
          <w:marLeft w:val="640"/>
          <w:marRight w:val="0"/>
          <w:marTop w:val="0"/>
          <w:marBottom w:val="0"/>
          <w:divBdr>
            <w:top w:val="none" w:sz="0" w:space="0" w:color="auto"/>
            <w:left w:val="none" w:sz="0" w:space="0" w:color="auto"/>
            <w:bottom w:val="none" w:sz="0" w:space="0" w:color="auto"/>
            <w:right w:val="none" w:sz="0" w:space="0" w:color="auto"/>
          </w:divBdr>
        </w:div>
        <w:div w:id="558982494">
          <w:marLeft w:val="640"/>
          <w:marRight w:val="0"/>
          <w:marTop w:val="0"/>
          <w:marBottom w:val="0"/>
          <w:divBdr>
            <w:top w:val="none" w:sz="0" w:space="0" w:color="auto"/>
            <w:left w:val="none" w:sz="0" w:space="0" w:color="auto"/>
            <w:bottom w:val="none" w:sz="0" w:space="0" w:color="auto"/>
            <w:right w:val="none" w:sz="0" w:space="0" w:color="auto"/>
          </w:divBdr>
        </w:div>
        <w:div w:id="1839274142">
          <w:marLeft w:val="640"/>
          <w:marRight w:val="0"/>
          <w:marTop w:val="0"/>
          <w:marBottom w:val="0"/>
          <w:divBdr>
            <w:top w:val="none" w:sz="0" w:space="0" w:color="auto"/>
            <w:left w:val="none" w:sz="0" w:space="0" w:color="auto"/>
            <w:bottom w:val="none" w:sz="0" w:space="0" w:color="auto"/>
            <w:right w:val="none" w:sz="0" w:space="0" w:color="auto"/>
          </w:divBdr>
        </w:div>
        <w:div w:id="112214862">
          <w:marLeft w:val="640"/>
          <w:marRight w:val="0"/>
          <w:marTop w:val="0"/>
          <w:marBottom w:val="0"/>
          <w:divBdr>
            <w:top w:val="none" w:sz="0" w:space="0" w:color="auto"/>
            <w:left w:val="none" w:sz="0" w:space="0" w:color="auto"/>
            <w:bottom w:val="none" w:sz="0" w:space="0" w:color="auto"/>
            <w:right w:val="none" w:sz="0" w:space="0" w:color="auto"/>
          </w:divBdr>
        </w:div>
        <w:div w:id="907882761">
          <w:marLeft w:val="640"/>
          <w:marRight w:val="0"/>
          <w:marTop w:val="0"/>
          <w:marBottom w:val="0"/>
          <w:divBdr>
            <w:top w:val="none" w:sz="0" w:space="0" w:color="auto"/>
            <w:left w:val="none" w:sz="0" w:space="0" w:color="auto"/>
            <w:bottom w:val="none" w:sz="0" w:space="0" w:color="auto"/>
            <w:right w:val="none" w:sz="0" w:space="0" w:color="auto"/>
          </w:divBdr>
        </w:div>
        <w:div w:id="1206258630">
          <w:marLeft w:val="640"/>
          <w:marRight w:val="0"/>
          <w:marTop w:val="0"/>
          <w:marBottom w:val="0"/>
          <w:divBdr>
            <w:top w:val="none" w:sz="0" w:space="0" w:color="auto"/>
            <w:left w:val="none" w:sz="0" w:space="0" w:color="auto"/>
            <w:bottom w:val="none" w:sz="0" w:space="0" w:color="auto"/>
            <w:right w:val="none" w:sz="0" w:space="0" w:color="auto"/>
          </w:divBdr>
        </w:div>
        <w:div w:id="1148086402">
          <w:marLeft w:val="640"/>
          <w:marRight w:val="0"/>
          <w:marTop w:val="0"/>
          <w:marBottom w:val="0"/>
          <w:divBdr>
            <w:top w:val="none" w:sz="0" w:space="0" w:color="auto"/>
            <w:left w:val="none" w:sz="0" w:space="0" w:color="auto"/>
            <w:bottom w:val="none" w:sz="0" w:space="0" w:color="auto"/>
            <w:right w:val="none" w:sz="0" w:space="0" w:color="auto"/>
          </w:divBdr>
        </w:div>
        <w:div w:id="1746342165">
          <w:marLeft w:val="640"/>
          <w:marRight w:val="0"/>
          <w:marTop w:val="0"/>
          <w:marBottom w:val="0"/>
          <w:divBdr>
            <w:top w:val="none" w:sz="0" w:space="0" w:color="auto"/>
            <w:left w:val="none" w:sz="0" w:space="0" w:color="auto"/>
            <w:bottom w:val="none" w:sz="0" w:space="0" w:color="auto"/>
            <w:right w:val="none" w:sz="0" w:space="0" w:color="auto"/>
          </w:divBdr>
        </w:div>
        <w:div w:id="1664892162">
          <w:marLeft w:val="640"/>
          <w:marRight w:val="0"/>
          <w:marTop w:val="0"/>
          <w:marBottom w:val="0"/>
          <w:divBdr>
            <w:top w:val="none" w:sz="0" w:space="0" w:color="auto"/>
            <w:left w:val="none" w:sz="0" w:space="0" w:color="auto"/>
            <w:bottom w:val="none" w:sz="0" w:space="0" w:color="auto"/>
            <w:right w:val="none" w:sz="0" w:space="0" w:color="auto"/>
          </w:divBdr>
        </w:div>
        <w:div w:id="373164627">
          <w:marLeft w:val="640"/>
          <w:marRight w:val="0"/>
          <w:marTop w:val="0"/>
          <w:marBottom w:val="0"/>
          <w:divBdr>
            <w:top w:val="none" w:sz="0" w:space="0" w:color="auto"/>
            <w:left w:val="none" w:sz="0" w:space="0" w:color="auto"/>
            <w:bottom w:val="none" w:sz="0" w:space="0" w:color="auto"/>
            <w:right w:val="none" w:sz="0" w:space="0" w:color="auto"/>
          </w:divBdr>
        </w:div>
        <w:div w:id="244847798">
          <w:marLeft w:val="640"/>
          <w:marRight w:val="0"/>
          <w:marTop w:val="0"/>
          <w:marBottom w:val="0"/>
          <w:divBdr>
            <w:top w:val="none" w:sz="0" w:space="0" w:color="auto"/>
            <w:left w:val="none" w:sz="0" w:space="0" w:color="auto"/>
            <w:bottom w:val="none" w:sz="0" w:space="0" w:color="auto"/>
            <w:right w:val="none" w:sz="0" w:space="0" w:color="auto"/>
          </w:divBdr>
        </w:div>
        <w:div w:id="612327249">
          <w:marLeft w:val="640"/>
          <w:marRight w:val="0"/>
          <w:marTop w:val="0"/>
          <w:marBottom w:val="0"/>
          <w:divBdr>
            <w:top w:val="none" w:sz="0" w:space="0" w:color="auto"/>
            <w:left w:val="none" w:sz="0" w:space="0" w:color="auto"/>
            <w:bottom w:val="none" w:sz="0" w:space="0" w:color="auto"/>
            <w:right w:val="none" w:sz="0" w:space="0" w:color="auto"/>
          </w:divBdr>
        </w:div>
        <w:div w:id="1213424716">
          <w:marLeft w:val="640"/>
          <w:marRight w:val="0"/>
          <w:marTop w:val="0"/>
          <w:marBottom w:val="0"/>
          <w:divBdr>
            <w:top w:val="none" w:sz="0" w:space="0" w:color="auto"/>
            <w:left w:val="none" w:sz="0" w:space="0" w:color="auto"/>
            <w:bottom w:val="none" w:sz="0" w:space="0" w:color="auto"/>
            <w:right w:val="none" w:sz="0" w:space="0" w:color="auto"/>
          </w:divBdr>
        </w:div>
        <w:div w:id="1376660581">
          <w:marLeft w:val="640"/>
          <w:marRight w:val="0"/>
          <w:marTop w:val="0"/>
          <w:marBottom w:val="0"/>
          <w:divBdr>
            <w:top w:val="none" w:sz="0" w:space="0" w:color="auto"/>
            <w:left w:val="none" w:sz="0" w:space="0" w:color="auto"/>
            <w:bottom w:val="none" w:sz="0" w:space="0" w:color="auto"/>
            <w:right w:val="none" w:sz="0" w:space="0" w:color="auto"/>
          </w:divBdr>
        </w:div>
        <w:div w:id="1007945906">
          <w:marLeft w:val="640"/>
          <w:marRight w:val="0"/>
          <w:marTop w:val="0"/>
          <w:marBottom w:val="0"/>
          <w:divBdr>
            <w:top w:val="none" w:sz="0" w:space="0" w:color="auto"/>
            <w:left w:val="none" w:sz="0" w:space="0" w:color="auto"/>
            <w:bottom w:val="none" w:sz="0" w:space="0" w:color="auto"/>
            <w:right w:val="none" w:sz="0" w:space="0" w:color="auto"/>
          </w:divBdr>
        </w:div>
        <w:div w:id="588737917">
          <w:marLeft w:val="640"/>
          <w:marRight w:val="0"/>
          <w:marTop w:val="0"/>
          <w:marBottom w:val="0"/>
          <w:divBdr>
            <w:top w:val="none" w:sz="0" w:space="0" w:color="auto"/>
            <w:left w:val="none" w:sz="0" w:space="0" w:color="auto"/>
            <w:bottom w:val="none" w:sz="0" w:space="0" w:color="auto"/>
            <w:right w:val="none" w:sz="0" w:space="0" w:color="auto"/>
          </w:divBdr>
        </w:div>
      </w:divsChild>
    </w:div>
    <w:div w:id="178739709">
      <w:bodyDiv w:val="1"/>
      <w:marLeft w:val="0"/>
      <w:marRight w:val="0"/>
      <w:marTop w:val="0"/>
      <w:marBottom w:val="0"/>
      <w:divBdr>
        <w:top w:val="none" w:sz="0" w:space="0" w:color="auto"/>
        <w:left w:val="none" w:sz="0" w:space="0" w:color="auto"/>
        <w:bottom w:val="none" w:sz="0" w:space="0" w:color="auto"/>
        <w:right w:val="none" w:sz="0" w:space="0" w:color="auto"/>
      </w:divBdr>
    </w:div>
    <w:div w:id="197160658">
      <w:bodyDiv w:val="1"/>
      <w:marLeft w:val="0"/>
      <w:marRight w:val="0"/>
      <w:marTop w:val="0"/>
      <w:marBottom w:val="0"/>
      <w:divBdr>
        <w:top w:val="none" w:sz="0" w:space="0" w:color="auto"/>
        <w:left w:val="none" w:sz="0" w:space="0" w:color="auto"/>
        <w:bottom w:val="none" w:sz="0" w:space="0" w:color="auto"/>
        <w:right w:val="none" w:sz="0" w:space="0" w:color="auto"/>
      </w:divBdr>
      <w:divsChild>
        <w:div w:id="142504690">
          <w:marLeft w:val="640"/>
          <w:marRight w:val="0"/>
          <w:marTop w:val="0"/>
          <w:marBottom w:val="0"/>
          <w:divBdr>
            <w:top w:val="none" w:sz="0" w:space="0" w:color="auto"/>
            <w:left w:val="none" w:sz="0" w:space="0" w:color="auto"/>
            <w:bottom w:val="none" w:sz="0" w:space="0" w:color="auto"/>
            <w:right w:val="none" w:sz="0" w:space="0" w:color="auto"/>
          </w:divBdr>
        </w:div>
        <w:div w:id="212499639">
          <w:marLeft w:val="640"/>
          <w:marRight w:val="0"/>
          <w:marTop w:val="0"/>
          <w:marBottom w:val="0"/>
          <w:divBdr>
            <w:top w:val="none" w:sz="0" w:space="0" w:color="auto"/>
            <w:left w:val="none" w:sz="0" w:space="0" w:color="auto"/>
            <w:bottom w:val="none" w:sz="0" w:space="0" w:color="auto"/>
            <w:right w:val="none" w:sz="0" w:space="0" w:color="auto"/>
          </w:divBdr>
        </w:div>
        <w:div w:id="246154037">
          <w:marLeft w:val="640"/>
          <w:marRight w:val="0"/>
          <w:marTop w:val="0"/>
          <w:marBottom w:val="0"/>
          <w:divBdr>
            <w:top w:val="none" w:sz="0" w:space="0" w:color="auto"/>
            <w:left w:val="none" w:sz="0" w:space="0" w:color="auto"/>
            <w:bottom w:val="none" w:sz="0" w:space="0" w:color="auto"/>
            <w:right w:val="none" w:sz="0" w:space="0" w:color="auto"/>
          </w:divBdr>
        </w:div>
        <w:div w:id="309486713">
          <w:marLeft w:val="640"/>
          <w:marRight w:val="0"/>
          <w:marTop w:val="0"/>
          <w:marBottom w:val="0"/>
          <w:divBdr>
            <w:top w:val="none" w:sz="0" w:space="0" w:color="auto"/>
            <w:left w:val="none" w:sz="0" w:space="0" w:color="auto"/>
            <w:bottom w:val="none" w:sz="0" w:space="0" w:color="auto"/>
            <w:right w:val="none" w:sz="0" w:space="0" w:color="auto"/>
          </w:divBdr>
        </w:div>
        <w:div w:id="428937184">
          <w:marLeft w:val="640"/>
          <w:marRight w:val="0"/>
          <w:marTop w:val="0"/>
          <w:marBottom w:val="0"/>
          <w:divBdr>
            <w:top w:val="none" w:sz="0" w:space="0" w:color="auto"/>
            <w:left w:val="none" w:sz="0" w:space="0" w:color="auto"/>
            <w:bottom w:val="none" w:sz="0" w:space="0" w:color="auto"/>
            <w:right w:val="none" w:sz="0" w:space="0" w:color="auto"/>
          </w:divBdr>
        </w:div>
        <w:div w:id="496575496">
          <w:marLeft w:val="640"/>
          <w:marRight w:val="0"/>
          <w:marTop w:val="0"/>
          <w:marBottom w:val="0"/>
          <w:divBdr>
            <w:top w:val="none" w:sz="0" w:space="0" w:color="auto"/>
            <w:left w:val="none" w:sz="0" w:space="0" w:color="auto"/>
            <w:bottom w:val="none" w:sz="0" w:space="0" w:color="auto"/>
            <w:right w:val="none" w:sz="0" w:space="0" w:color="auto"/>
          </w:divBdr>
        </w:div>
        <w:div w:id="517626087">
          <w:marLeft w:val="640"/>
          <w:marRight w:val="0"/>
          <w:marTop w:val="0"/>
          <w:marBottom w:val="0"/>
          <w:divBdr>
            <w:top w:val="none" w:sz="0" w:space="0" w:color="auto"/>
            <w:left w:val="none" w:sz="0" w:space="0" w:color="auto"/>
            <w:bottom w:val="none" w:sz="0" w:space="0" w:color="auto"/>
            <w:right w:val="none" w:sz="0" w:space="0" w:color="auto"/>
          </w:divBdr>
        </w:div>
        <w:div w:id="618224717">
          <w:marLeft w:val="640"/>
          <w:marRight w:val="0"/>
          <w:marTop w:val="0"/>
          <w:marBottom w:val="0"/>
          <w:divBdr>
            <w:top w:val="none" w:sz="0" w:space="0" w:color="auto"/>
            <w:left w:val="none" w:sz="0" w:space="0" w:color="auto"/>
            <w:bottom w:val="none" w:sz="0" w:space="0" w:color="auto"/>
            <w:right w:val="none" w:sz="0" w:space="0" w:color="auto"/>
          </w:divBdr>
        </w:div>
        <w:div w:id="667828487">
          <w:marLeft w:val="640"/>
          <w:marRight w:val="0"/>
          <w:marTop w:val="0"/>
          <w:marBottom w:val="0"/>
          <w:divBdr>
            <w:top w:val="none" w:sz="0" w:space="0" w:color="auto"/>
            <w:left w:val="none" w:sz="0" w:space="0" w:color="auto"/>
            <w:bottom w:val="none" w:sz="0" w:space="0" w:color="auto"/>
            <w:right w:val="none" w:sz="0" w:space="0" w:color="auto"/>
          </w:divBdr>
        </w:div>
        <w:div w:id="814101415">
          <w:marLeft w:val="640"/>
          <w:marRight w:val="0"/>
          <w:marTop w:val="0"/>
          <w:marBottom w:val="0"/>
          <w:divBdr>
            <w:top w:val="none" w:sz="0" w:space="0" w:color="auto"/>
            <w:left w:val="none" w:sz="0" w:space="0" w:color="auto"/>
            <w:bottom w:val="none" w:sz="0" w:space="0" w:color="auto"/>
            <w:right w:val="none" w:sz="0" w:space="0" w:color="auto"/>
          </w:divBdr>
        </w:div>
        <w:div w:id="834758924">
          <w:marLeft w:val="640"/>
          <w:marRight w:val="0"/>
          <w:marTop w:val="0"/>
          <w:marBottom w:val="0"/>
          <w:divBdr>
            <w:top w:val="none" w:sz="0" w:space="0" w:color="auto"/>
            <w:left w:val="none" w:sz="0" w:space="0" w:color="auto"/>
            <w:bottom w:val="none" w:sz="0" w:space="0" w:color="auto"/>
            <w:right w:val="none" w:sz="0" w:space="0" w:color="auto"/>
          </w:divBdr>
        </w:div>
        <w:div w:id="858743384">
          <w:marLeft w:val="640"/>
          <w:marRight w:val="0"/>
          <w:marTop w:val="0"/>
          <w:marBottom w:val="0"/>
          <w:divBdr>
            <w:top w:val="none" w:sz="0" w:space="0" w:color="auto"/>
            <w:left w:val="none" w:sz="0" w:space="0" w:color="auto"/>
            <w:bottom w:val="none" w:sz="0" w:space="0" w:color="auto"/>
            <w:right w:val="none" w:sz="0" w:space="0" w:color="auto"/>
          </w:divBdr>
        </w:div>
        <w:div w:id="869681346">
          <w:marLeft w:val="640"/>
          <w:marRight w:val="0"/>
          <w:marTop w:val="0"/>
          <w:marBottom w:val="0"/>
          <w:divBdr>
            <w:top w:val="none" w:sz="0" w:space="0" w:color="auto"/>
            <w:left w:val="none" w:sz="0" w:space="0" w:color="auto"/>
            <w:bottom w:val="none" w:sz="0" w:space="0" w:color="auto"/>
            <w:right w:val="none" w:sz="0" w:space="0" w:color="auto"/>
          </w:divBdr>
        </w:div>
        <w:div w:id="917709301">
          <w:marLeft w:val="640"/>
          <w:marRight w:val="0"/>
          <w:marTop w:val="0"/>
          <w:marBottom w:val="0"/>
          <w:divBdr>
            <w:top w:val="none" w:sz="0" w:space="0" w:color="auto"/>
            <w:left w:val="none" w:sz="0" w:space="0" w:color="auto"/>
            <w:bottom w:val="none" w:sz="0" w:space="0" w:color="auto"/>
            <w:right w:val="none" w:sz="0" w:space="0" w:color="auto"/>
          </w:divBdr>
        </w:div>
        <w:div w:id="1178540710">
          <w:marLeft w:val="640"/>
          <w:marRight w:val="0"/>
          <w:marTop w:val="0"/>
          <w:marBottom w:val="0"/>
          <w:divBdr>
            <w:top w:val="none" w:sz="0" w:space="0" w:color="auto"/>
            <w:left w:val="none" w:sz="0" w:space="0" w:color="auto"/>
            <w:bottom w:val="none" w:sz="0" w:space="0" w:color="auto"/>
            <w:right w:val="none" w:sz="0" w:space="0" w:color="auto"/>
          </w:divBdr>
        </w:div>
        <w:div w:id="1276717263">
          <w:marLeft w:val="640"/>
          <w:marRight w:val="0"/>
          <w:marTop w:val="0"/>
          <w:marBottom w:val="0"/>
          <w:divBdr>
            <w:top w:val="none" w:sz="0" w:space="0" w:color="auto"/>
            <w:left w:val="none" w:sz="0" w:space="0" w:color="auto"/>
            <w:bottom w:val="none" w:sz="0" w:space="0" w:color="auto"/>
            <w:right w:val="none" w:sz="0" w:space="0" w:color="auto"/>
          </w:divBdr>
        </w:div>
        <w:div w:id="1335494898">
          <w:marLeft w:val="640"/>
          <w:marRight w:val="0"/>
          <w:marTop w:val="0"/>
          <w:marBottom w:val="0"/>
          <w:divBdr>
            <w:top w:val="none" w:sz="0" w:space="0" w:color="auto"/>
            <w:left w:val="none" w:sz="0" w:space="0" w:color="auto"/>
            <w:bottom w:val="none" w:sz="0" w:space="0" w:color="auto"/>
            <w:right w:val="none" w:sz="0" w:space="0" w:color="auto"/>
          </w:divBdr>
        </w:div>
        <w:div w:id="1359236764">
          <w:marLeft w:val="640"/>
          <w:marRight w:val="0"/>
          <w:marTop w:val="0"/>
          <w:marBottom w:val="0"/>
          <w:divBdr>
            <w:top w:val="none" w:sz="0" w:space="0" w:color="auto"/>
            <w:left w:val="none" w:sz="0" w:space="0" w:color="auto"/>
            <w:bottom w:val="none" w:sz="0" w:space="0" w:color="auto"/>
            <w:right w:val="none" w:sz="0" w:space="0" w:color="auto"/>
          </w:divBdr>
        </w:div>
        <w:div w:id="1476410537">
          <w:marLeft w:val="640"/>
          <w:marRight w:val="0"/>
          <w:marTop w:val="0"/>
          <w:marBottom w:val="0"/>
          <w:divBdr>
            <w:top w:val="none" w:sz="0" w:space="0" w:color="auto"/>
            <w:left w:val="none" w:sz="0" w:space="0" w:color="auto"/>
            <w:bottom w:val="none" w:sz="0" w:space="0" w:color="auto"/>
            <w:right w:val="none" w:sz="0" w:space="0" w:color="auto"/>
          </w:divBdr>
        </w:div>
        <w:div w:id="1523397352">
          <w:marLeft w:val="640"/>
          <w:marRight w:val="0"/>
          <w:marTop w:val="0"/>
          <w:marBottom w:val="0"/>
          <w:divBdr>
            <w:top w:val="none" w:sz="0" w:space="0" w:color="auto"/>
            <w:left w:val="none" w:sz="0" w:space="0" w:color="auto"/>
            <w:bottom w:val="none" w:sz="0" w:space="0" w:color="auto"/>
            <w:right w:val="none" w:sz="0" w:space="0" w:color="auto"/>
          </w:divBdr>
        </w:div>
        <w:div w:id="1542933068">
          <w:marLeft w:val="640"/>
          <w:marRight w:val="0"/>
          <w:marTop w:val="0"/>
          <w:marBottom w:val="0"/>
          <w:divBdr>
            <w:top w:val="none" w:sz="0" w:space="0" w:color="auto"/>
            <w:left w:val="none" w:sz="0" w:space="0" w:color="auto"/>
            <w:bottom w:val="none" w:sz="0" w:space="0" w:color="auto"/>
            <w:right w:val="none" w:sz="0" w:space="0" w:color="auto"/>
          </w:divBdr>
        </w:div>
        <w:div w:id="1562515583">
          <w:marLeft w:val="640"/>
          <w:marRight w:val="0"/>
          <w:marTop w:val="0"/>
          <w:marBottom w:val="0"/>
          <w:divBdr>
            <w:top w:val="none" w:sz="0" w:space="0" w:color="auto"/>
            <w:left w:val="none" w:sz="0" w:space="0" w:color="auto"/>
            <w:bottom w:val="none" w:sz="0" w:space="0" w:color="auto"/>
            <w:right w:val="none" w:sz="0" w:space="0" w:color="auto"/>
          </w:divBdr>
        </w:div>
        <w:div w:id="1633244128">
          <w:marLeft w:val="640"/>
          <w:marRight w:val="0"/>
          <w:marTop w:val="0"/>
          <w:marBottom w:val="0"/>
          <w:divBdr>
            <w:top w:val="none" w:sz="0" w:space="0" w:color="auto"/>
            <w:left w:val="none" w:sz="0" w:space="0" w:color="auto"/>
            <w:bottom w:val="none" w:sz="0" w:space="0" w:color="auto"/>
            <w:right w:val="none" w:sz="0" w:space="0" w:color="auto"/>
          </w:divBdr>
        </w:div>
        <w:div w:id="1736539305">
          <w:marLeft w:val="640"/>
          <w:marRight w:val="0"/>
          <w:marTop w:val="0"/>
          <w:marBottom w:val="0"/>
          <w:divBdr>
            <w:top w:val="none" w:sz="0" w:space="0" w:color="auto"/>
            <w:left w:val="none" w:sz="0" w:space="0" w:color="auto"/>
            <w:bottom w:val="none" w:sz="0" w:space="0" w:color="auto"/>
            <w:right w:val="none" w:sz="0" w:space="0" w:color="auto"/>
          </w:divBdr>
        </w:div>
        <w:div w:id="1756591175">
          <w:marLeft w:val="640"/>
          <w:marRight w:val="0"/>
          <w:marTop w:val="0"/>
          <w:marBottom w:val="0"/>
          <w:divBdr>
            <w:top w:val="none" w:sz="0" w:space="0" w:color="auto"/>
            <w:left w:val="none" w:sz="0" w:space="0" w:color="auto"/>
            <w:bottom w:val="none" w:sz="0" w:space="0" w:color="auto"/>
            <w:right w:val="none" w:sz="0" w:space="0" w:color="auto"/>
          </w:divBdr>
        </w:div>
        <w:div w:id="1835535854">
          <w:marLeft w:val="640"/>
          <w:marRight w:val="0"/>
          <w:marTop w:val="0"/>
          <w:marBottom w:val="0"/>
          <w:divBdr>
            <w:top w:val="none" w:sz="0" w:space="0" w:color="auto"/>
            <w:left w:val="none" w:sz="0" w:space="0" w:color="auto"/>
            <w:bottom w:val="none" w:sz="0" w:space="0" w:color="auto"/>
            <w:right w:val="none" w:sz="0" w:space="0" w:color="auto"/>
          </w:divBdr>
        </w:div>
        <w:div w:id="1850293866">
          <w:marLeft w:val="640"/>
          <w:marRight w:val="0"/>
          <w:marTop w:val="0"/>
          <w:marBottom w:val="0"/>
          <w:divBdr>
            <w:top w:val="none" w:sz="0" w:space="0" w:color="auto"/>
            <w:left w:val="none" w:sz="0" w:space="0" w:color="auto"/>
            <w:bottom w:val="none" w:sz="0" w:space="0" w:color="auto"/>
            <w:right w:val="none" w:sz="0" w:space="0" w:color="auto"/>
          </w:divBdr>
        </w:div>
        <w:div w:id="2024168261">
          <w:marLeft w:val="640"/>
          <w:marRight w:val="0"/>
          <w:marTop w:val="0"/>
          <w:marBottom w:val="0"/>
          <w:divBdr>
            <w:top w:val="none" w:sz="0" w:space="0" w:color="auto"/>
            <w:left w:val="none" w:sz="0" w:space="0" w:color="auto"/>
            <w:bottom w:val="none" w:sz="0" w:space="0" w:color="auto"/>
            <w:right w:val="none" w:sz="0" w:space="0" w:color="auto"/>
          </w:divBdr>
        </w:div>
        <w:div w:id="2098093188">
          <w:marLeft w:val="640"/>
          <w:marRight w:val="0"/>
          <w:marTop w:val="0"/>
          <w:marBottom w:val="0"/>
          <w:divBdr>
            <w:top w:val="none" w:sz="0" w:space="0" w:color="auto"/>
            <w:left w:val="none" w:sz="0" w:space="0" w:color="auto"/>
            <w:bottom w:val="none" w:sz="0" w:space="0" w:color="auto"/>
            <w:right w:val="none" w:sz="0" w:space="0" w:color="auto"/>
          </w:divBdr>
        </w:div>
        <w:div w:id="2123572235">
          <w:marLeft w:val="640"/>
          <w:marRight w:val="0"/>
          <w:marTop w:val="0"/>
          <w:marBottom w:val="0"/>
          <w:divBdr>
            <w:top w:val="none" w:sz="0" w:space="0" w:color="auto"/>
            <w:left w:val="none" w:sz="0" w:space="0" w:color="auto"/>
            <w:bottom w:val="none" w:sz="0" w:space="0" w:color="auto"/>
            <w:right w:val="none" w:sz="0" w:space="0" w:color="auto"/>
          </w:divBdr>
        </w:div>
      </w:divsChild>
    </w:div>
    <w:div w:id="239872673">
      <w:bodyDiv w:val="1"/>
      <w:marLeft w:val="0"/>
      <w:marRight w:val="0"/>
      <w:marTop w:val="0"/>
      <w:marBottom w:val="0"/>
      <w:divBdr>
        <w:top w:val="none" w:sz="0" w:space="0" w:color="auto"/>
        <w:left w:val="none" w:sz="0" w:space="0" w:color="auto"/>
        <w:bottom w:val="none" w:sz="0" w:space="0" w:color="auto"/>
        <w:right w:val="none" w:sz="0" w:space="0" w:color="auto"/>
      </w:divBdr>
    </w:div>
    <w:div w:id="296420977">
      <w:bodyDiv w:val="1"/>
      <w:marLeft w:val="0"/>
      <w:marRight w:val="0"/>
      <w:marTop w:val="0"/>
      <w:marBottom w:val="0"/>
      <w:divBdr>
        <w:top w:val="none" w:sz="0" w:space="0" w:color="auto"/>
        <w:left w:val="none" w:sz="0" w:space="0" w:color="auto"/>
        <w:bottom w:val="none" w:sz="0" w:space="0" w:color="auto"/>
        <w:right w:val="none" w:sz="0" w:space="0" w:color="auto"/>
      </w:divBdr>
      <w:divsChild>
        <w:div w:id="102192047">
          <w:marLeft w:val="640"/>
          <w:marRight w:val="0"/>
          <w:marTop w:val="0"/>
          <w:marBottom w:val="0"/>
          <w:divBdr>
            <w:top w:val="none" w:sz="0" w:space="0" w:color="auto"/>
            <w:left w:val="none" w:sz="0" w:space="0" w:color="auto"/>
            <w:bottom w:val="none" w:sz="0" w:space="0" w:color="auto"/>
            <w:right w:val="none" w:sz="0" w:space="0" w:color="auto"/>
          </w:divBdr>
        </w:div>
        <w:div w:id="200900213">
          <w:marLeft w:val="640"/>
          <w:marRight w:val="0"/>
          <w:marTop w:val="0"/>
          <w:marBottom w:val="0"/>
          <w:divBdr>
            <w:top w:val="none" w:sz="0" w:space="0" w:color="auto"/>
            <w:left w:val="none" w:sz="0" w:space="0" w:color="auto"/>
            <w:bottom w:val="none" w:sz="0" w:space="0" w:color="auto"/>
            <w:right w:val="none" w:sz="0" w:space="0" w:color="auto"/>
          </w:divBdr>
        </w:div>
        <w:div w:id="538323581">
          <w:marLeft w:val="640"/>
          <w:marRight w:val="0"/>
          <w:marTop w:val="0"/>
          <w:marBottom w:val="0"/>
          <w:divBdr>
            <w:top w:val="none" w:sz="0" w:space="0" w:color="auto"/>
            <w:left w:val="none" w:sz="0" w:space="0" w:color="auto"/>
            <w:bottom w:val="none" w:sz="0" w:space="0" w:color="auto"/>
            <w:right w:val="none" w:sz="0" w:space="0" w:color="auto"/>
          </w:divBdr>
        </w:div>
        <w:div w:id="588273289">
          <w:marLeft w:val="640"/>
          <w:marRight w:val="0"/>
          <w:marTop w:val="0"/>
          <w:marBottom w:val="0"/>
          <w:divBdr>
            <w:top w:val="none" w:sz="0" w:space="0" w:color="auto"/>
            <w:left w:val="none" w:sz="0" w:space="0" w:color="auto"/>
            <w:bottom w:val="none" w:sz="0" w:space="0" w:color="auto"/>
            <w:right w:val="none" w:sz="0" w:space="0" w:color="auto"/>
          </w:divBdr>
        </w:div>
        <w:div w:id="617490893">
          <w:marLeft w:val="640"/>
          <w:marRight w:val="0"/>
          <w:marTop w:val="0"/>
          <w:marBottom w:val="0"/>
          <w:divBdr>
            <w:top w:val="none" w:sz="0" w:space="0" w:color="auto"/>
            <w:left w:val="none" w:sz="0" w:space="0" w:color="auto"/>
            <w:bottom w:val="none" w:sz="0" w:space="0" w:color="auto"/>
            <w:right w:val="none" w:sz="0" w:space="0" w:color="auto"/>
          </w:divBdr>
        </w:div>
        <w:div w:id="640690263">
          <w:marLeft w:val="640"/>
          <w:marRight w:val="0"/>
          <w:marTop w:val="0"/>
          <w:marBottom w:val="0"/>
          <w:divBdr>
            <w:top w:val="none" w:sz="0" w:space="0" w:color="auto"/>
            <w:left w:val="none" w:sz="0" w:space="0" w:color="auto"/>
            <w:bottom w:val="none" w:sz="0" w:space="0" w:color="auto"/>
            <w:right w:val="none" w:sz="0" w:space="0" w:color="auto"/>
          </w:divBdr>
        </w:div>
        <w:div w:id="645279353">
          <w:marLeft w:val="640"/>
          <w:marRight w:val="0"/>
          <w:marTop w:val="0"/>
          <w:marBottom w:val="0"/>
          <w:divBdr>
            <w:top w:val="none" w:sz="0" w:space="0" w:color="auto"/>
            <w:left w:val="none" w:sz="0" w:space="0" w:color="auto"/>
            <w:bottom w:val="none" w:sz="0" w:space="0" w:color="auto"/>
            <w:right w:val="none" w:sz="0" w:space="0" w:color="auto"/>
          </w:divBdr>
        </w:div>
        <w:div w:id="843788824">
          <w:marLeft w:val="640"/>
          <w:marRight w:val="0"/>
          <w:marTop w:val="0"/>
          <w:marBottom w:val="0"/>
          <w:divBdr>
            <w:top w:val="none" w:sz="0" w:space="0" w:color="auto"/>
            <w:left w:val="none" w:sz="0" w:space="0" w:color="auto"/>
            <w:bottom w:val="none" w:sz="0" w:space="0" w:color="auto"/>
            <w:right w:val="none" w:sz="0" w:space="0" w:color="auto"/>
          </w:divBdr>
        </w:div>
        <w:div w:id="989404661">
          <w:marLeft w:val="640"/>
          <w:marRight w:val="0"/>
          <w:marTop w:val="0"/>
          <w:marBottom w:val="0"/>
          <w:divBdr>
            <w:top w:val="none" w:sz="0" w:space="0" w:color="auto"/>
            <w:left w:val="none" w:sz="0" w:space="0" w:color="auto"/>
            <w:bottom w:val="none" w:sz="0" w:space="0" w:color="auto"/>
            <w:right w:val="none" w:sz="0" w:space="0" w:color="auto"/>
          </w:divBdr>
        </w:div>
        <w:div w:id="1295985641">
          <w:marLeft w:val="640"/>
          <w:marRight w:val="0"/>
          <w:marTop w:val="0"/>
          <w:marBottom w:val="0"/>
          <w:divBdr>
            <w:top w:val="none" w:sz="0" w:space="0" w:color="auto"/>
            <w:left w:val="none" w:sz="0" w:space="0" w:color="auto"/>
            <w:bottom w:val="none" w:sz="0" w:space="0" w:color="auto"/>
            <w:right w:val="none" w:sz="0" w:space="0" w:color="auto"/>
          </w:divBdr>
        </w:div>
        <w:div w:id="1359696626">
          <w:marLeft w:val="640"/>
          <w:marRight w:val="0"/>
          <w:marTop w:val="0"/>
          <w:marBottom w:val="0"/>
          <w:divBdr>
            <w:top w:val="none" w:sz="0" w:space="0" w:color="auto"/>
            <w:left w:val="none" w:sz="0" w:space="0" w:color="auto"/>
            <w:bottom w:val="none" w:sz="0" w:space="0" w:color="auto"/>
            <w:right w:val="none" w:sz="0" w:space="0" w:color="auto"/>
          </w:divBdr>
        </w:div>
        <w:div w:id="1466848855">
          <w:marLeft w:val="640"/>
          <w:marRight w:val="0"/>
          <w:marTop w:val="0"/>
          <w:marBottom w:val="0"/>
          <w:divBdr>
            <w:top w:val="none" w:sz="0" w:space="0" w:color="auto"/>
            <w:left w:val="none" w:sz="0" w:space="0" w:color="auto"/>
            <w:bottom w:val="none" w:sz="0" w:space="0" w:color="auto"/>
            <w:right w:val="none" w:sz="0" w:space="0" w:color="auto"/>
          </w:divBdr>
        </w:div>
        <w:div w:id="1513226601">
          <w:marLeft w:val="640"/>
          <w:marRight w:val="0"/>
          <w:marTop w:val="0"/>
          <w:marBottom w:val="0"/>
          <w:divBdr>
            <w:top w:val="none" w:sz="0" w:space="0" w:color="auto"/>
            <w:left w:val="none" w:sz="0" w:space="0" w:color="auto"/>
            <w:bottom w:val="none" w:sz="0" w:space="0" w:color="auto"/>
            <w:right w:val="none" w:sz="0" w:space="0" w:color="auto"/>
          </w:divBdr>
        </w:div>
        <w:div w:id="1569652850">
          <w:marLeft w:val="640"/>
          <w:marRight w:val="0"/>
          <w:marTop w:val="0"/>
          <w:marBottom w:val="0"/>
          <w:divBdr>
            <w:top w:val="none" w:sz="0" w:space="0" w:color="auto"/>
            <w:left w:val="none" w:sz="0" w:space="0" w:color="auto"/>
            <w:bottom w:val="none" w:sz="0" w:space="0" w:color="auto"/>
            <w:right w:val="none" w:sz="0" w:space="0" w:color="auto"/>
          </w:divBdr>
        </w:div>
        <w:div w:id="1816678021">
          <w:marLeft w:val="640"/>
          <w:marRight w:val="0"/>
          <w:marTop w:val="0"/>
          <w:marBottom w:val="0"/>
          <w:divBdr>
            <w:top w:val="none" w:sz="0" w:space="0" w:color="auto"/>
            <w:left w:val="none" w:sz="0" w:space="0" w:color="auto"/>
            <w:bottom w:val="none" w:sz="0" w:space="0" w:color="auto"/>
            <w:right w:val="none" w:sz="0" w:space="0" w:color="auto"/>
          </w:divBdr>
        </w:div>
        <w:div w:id="1826579906">
          <w:marLeft w:val="640"/>
          <w:marRight w:val="0"/>
          <w:marTop w:val="0"/>
          <w:marBottom w:val="0"/>
          <w:divBdr>
            <w:top w:val="none" w:sz="0" w:space="0" w:color="auto"/>
            <w:left w:val="none" w:sz="0" w:space="0" w:color="auto"/>
            <w:bottom w:val="none" w:sz="0" w:space="0" w:color="auto"/>
            <w:right w:val="none" w:sz="0" w:space="0" w:color="auto"/>
          </w:divBdr>
        </w:div>
        <w:div w:id="1833184176">
          <w:marLeft w:val="640"/>
          <w:marRight w:val="0"/>
          <w:marTop w:val="0"/>
          <w:marBottom w:val="0"/>
          <w:divBdr>
            <w:top w:val="none" w:sz="0" w:space="0" w:color="auto"/>
            <w:left w:val="none" w:sz="0" w:space="0" w:color="auto"/>
            <w:bottom w:val="none" w:sz="0" w:space="0" w:color="auto"/>
            <w:right w:val="none" w:sz="0" w:space="0" w:color="auto"/>
          </w:divBdr>
        </w:div>
        <w:div w:id="1839805061">
          <w:marLeft w:val="640"/>
          <w:marRight w:val="0"/>
          <w:marTop w:val="0"/>
          <w:marBottom w:val="0"/>
          <w:divBdr>
            <w:top w:val="none" w:sz="0" w:space="0" w:color="auto"/>
            <w:left w:val="none" w:sz="0" w:space="0" w:color="auto"/>
            <w:bottom w:val="none" w:sz="0" w:space="0" w:color="auto"/>
            <w:right w:val="none" w:sz="0" w:space="0" w:color="auto"/>
          </w:divBdr>
        </w:div>
        <w:div w:id="1912882337">
          <w:marLeft w:val="640"/>
          <w:marRight w:val="0"/>
          <w:marTop w:val="0"/>
          <w:marBottom w:val="0"/>
          <w:divBdr>
            <w:top w:val="none" w:sz="0" w:space="0" w:color="auto"/>
            <w:left w:val="none" w:sz="0" w:space="0" w:color="auto"/>
            <w:bottom w:val="none" w:sz="0" w:space="0" w:color="auto"/>
            <w:right w:val="none" w:sz="0" w:space="0" w:color="auto"/>
          </w:divBdr>
        </w:div>
        <w:div w:id="1954169569">
          <w:marLeft w:val="640"/>
          <w:marRight w:val="0"/>
          <w:marTop w:val="0"/>
          <w:marBottom w:val="0"/>
          <w:divBdr>
            <w:top w:val="none" w:sz="0" w:space="0" w:color="auto"/>
            <w:left w:val="none" w:sz="0" w:space="0" w:color="auto"/>
            <w:bottom w:val="none" w:sz="0" w:space="0" w:color="auto"/>
            <w:right w:val="none" w:sz="0" w:space="0" w:color="auto"/>
          </w:divBdr>
        </w:div>
        <w:div w:id="1994601175">
          <w:marLeft w:val="640"/>
          <w:marRight w:val="0"/>
          <w:marTop w:val="0"/>
          <w:marBottom w:val="0"/>
          <w:divBdr>
            <w:top w:val="none" w:sz="0" w:space="0" w:color="auto"/>
            <w:left w:val="none" w:sz="0" w:space="0" w:color="auto"/>
            <w:bottom w:val="none" w:sz="0" w:space="0" w:color="auto"/>
            <w:right w:val="none" w:sz="0" w:space="0" w:color="auto"/>
          </w:divBdr>
        </w:div>
      </w:divsChild>
    </w:div>
    <w:div w:id="296574701">
      <w:bodyDiv w:val="1"/>
      <w:marLeft w:val="0"/>
      <w:marRight w:val="0"/>
      <w:marTop w:val="0"/>
      <w:marBottom w:val="0"/>
      <w:divBdr>
        <w:top w:val="none" w:sz="0" w:space="0" w:color="auto"/>
        <w:left w:val="none" w:sz="0" w:space="0" w:color="auto"/>
        <w:bottom w:val="none" w:sz="0" w:space="0" w:color="auto"/>
        <w:right w:val="none" w:sz="0" w:space="0" w:color="auto"/>
      </w:divBdr>
    </w:div>
    <w:div w:id="323780075">
      <w:bodyDiv w:val="1"/>
      <w:marLeft w:val="0"/>
      <w:marRight w:val="0"/>
      <w:marTop w:val="0"/>
      <w:marBottom w:val="0"/>
      <w:divBdr>
        <w:top w:val="none" w:sz="0" w:space="0" w:color="auto"/>
        <w:left w:val="none" w:sz="0" w:space="0" w:color="auto"/>
        <w:bottom w:val="none" w:sz="0" w:space="0" w:color="auto"/>
        <w:right w:val="none" w:sz="0" w:space="0" w:color="auto"/>
      </w:divBdr>
    </w:div>
    <w:div w:id="332728034">
      <w:bodyDiv w:val="1"/>
      <w:marLeft w:val="0"/>
      <w:marRight w:val="0"/>
      <w:marTop w:val="0"/>
      <w:marBottom w:val="0"/>
      <w:divBdr>
        <w:top w:val="none" w:sz="0" w:space="0" w:color="auto"/>
        <w:left w:val="none" w:sz="0" w:space="0" w:color="auto"/>
        <w:bottom w:val="none" w:sz="0" w:space="0" w:color="auto"/>
        <w:right w:val="none" w:sz="0" w:space="0" w:color="auto"/>
      </w:divBdr>
      <w:divsChild>
        <w:div w:id="57434927">
          <w:marLeft w:val="640"/>
          <w:marRight w:val="0"/>
          <w:marTop w:val="0"/>
          <w:marBottom w:val="0"/>
          <w:divBdr>
            <w:top w:val="none" w:sz="0" w:space="0" w:color="auto"/>
            <w:left w:val="none" w:sz="0" w:space="0" w:color="auto"/>
            <w:bottom w:val="none" w:sz="0" w:space="0" w:color="auto"/>
            <w:right w:val="none" w:sz="0" w:space="0" w:color="auto"/>
          </w:divBdr>
        </w:div>
        <w:div w:id="59788060">
          <w:marLeft w:val="640"/>
          <w:marRight w:val="0"/>
          <w:marTop w:val="0"/>
          <w:marBottom w:val="0"/>
          <w:divBdr>
            <w:top w:val="none" w:sz="0" w:space="0" w:color="auto"/>
            <w:left w:val="none" w:sz="0" w:space="0" w:color="auto"/>
            <w:bottom w:val="none" w:sz="0" w:space="0" w:color="auto"/>
            <w:right w:val="none" w:sz="0" w:space="0" w:color="auto"/>
          </w:divBdr>
        </w:div>
        <w:div w:id="240721118">
          <w:marLeft w:val="640"/>
          <w:marRight w:val="0"/>
          <w:marTop w:val="0"/>
          <w:marBottom w:val="0"/>
          <w:divBdr>
            <w:top w:val="none" w:sz="0" w:space="0" w:color="auto"/>
            <w:left w:val="none" w:sz="0" w:space="0" w:color="auto"/>
            <w:bottom w:val="none" w:sz="0" w:space="0" w:color="auto"/>
            <w:right w:val="none" w:sz="0" w:space="0" w:color="auto"/>
          </w:divBdr>
        </w:div>
        <w:div w:id="294525925">
          <w:marLeft w:val="640"/>
          <w:marRight w:val="0"/>
          <w:marTop w:val="0"/>
          <w:marBottom w:val="0"/>
          <w:divBdr>
            <w:top w:val="none" w:sz="0" w:space="0" w:color="auto"/>
            <w:left w:val="none" w:sz="0" w:space="0" w:color="auto"/>
            <w:bottom w:val="none" w:sz="0" w:space="0" w:color="auto"/>
            <w:right w:val="none" w:sz="0" w:space="0" w:color="auto"/>
          </w:divBdr>
        </w:div>
        <w:div w:id="341591583">
          <w:marLeft w:val="640"/>
          <w:marRight w:val="0"/>
          <w:marTop w:val="0"/>
          <w:marBottom w:val="0"/>
          <w:divBdr>
            <w:top w:val="none" w:sz="0" w:space="0" w:color="auto"/>
            <w:left w:val="none" w:sz="0" w:space="0" w:color="auto"/>
            <w:bottom w:val="none" w:sz="0" w:space="0" w:color="auto"/>
            <w:right w:val="none" w:sz="0" w:space="0" w:color="auto"/>
          </w:divBdr>
        </w:div>
        <w:div w:id="521867247">
          <w:marLeft w:val="640"/>
          <w:marRight w:val="0"/>
          <w:marTop w:val="0"/>
          <w:marBottom w:val="0"/>
          <w:divBdr>
            <w:top w:val="none" w:sz="0" w:space="0" w:color="auto"/>
            <w:left w:val="none" w:sz="0" w:space="0" w:color="auto"/>
            <w:bottom w:val="none" w:sz="0" w:space="0" w:color="auto"/>
            <w:right w:val="none" w:sz="0" w:space="0" w:color="auto"/>
          </w:divBdr>
        </w:div>
        <w:div w:id="547761909">
          <w:marLeft w:val="640"/>
          <w:marRight w:val="0"/>
          <w:marTop w:val="0"/>
          <w:marBottom w:val="0"/>
          <w:divBdr>
            <w:top w:val="none" w:sz="0" w:space="0" w:color="auto"/>
            <w:left w:val="none" w:sz="0" w:space="0" w:color="auto"/>
            <w:bottom w:val="none" w:sz="0" w:space="0" w:color="auto"/>
            <w:right w:val="none" w:sz="0" w:space="0" w:color="auto"/>
          </w:divBdr>
        </w:div>
        <w:div w:id="774907006">
          <w:marLeft w:val="640"/>
          <w:marRight w:val="0"/>
          <w:marTop w:val="0"/>
          <w:marBottom w:val="0"/>
          <w:divBdr>
            <w:top w:val="none" w:sz="0" w:space="0" w:color="auto"/>
            <w:left w:val="none" w:sz="0" w:space="0" w:color="auto"/>
            <w:bottom w:val="none" w:sz="0" w:space="0" w:color="auto"/>
            <w:right w:val="none" w:sz="0" w:space="0" w:color="auto"/>
          </w:divBdr>
        </w:div>
        <w:div w:id="791483343">
          <w:marLeft w:val="640"/>
          <w:marRight w:val="0"/>
          <w:marTop w:val="0"/>
          <w:marBottom w:val="0"/>
          <w:divBdr>
            <w:top w:val="none" w:sz="0" w:space="0" w:color="auto"/>
            <w:left w:val="none" w:sz="0" w:space="0" w:color="auto"/>
            <w:bottom w:val="none" w:sz="0" w:space="0" w:color="auto"/>
            <w:right w:val="none" w:sz="0" w:space="0" w:color="auto"/>
          </w:divBdr>
        </w:div>
        <w:div w:id="895357703">
          <w:marLeft w:val="640"/>
          <w:marRight w:val="0"/>
          <w:marTop w:val="0"/>
          <w:marBottom w:val="0"/>
          <w:divBdr>
            <w:top w:val="none" w:sz="0" w:space="0" w:color="auto"/>
            <w:left w:val="none" w:sz="0" w:space="0" w:color="auto"/>
            <w:bottom w:val="none" w:sz="0" w:space="0" w:color="auto"/>
            <w:right w:val="none" w:sz="0" w:space="0" w:color="auto"/>
          </w:divBdr>
        </w:div>
        <w:div w:id="895622614">
          <w:marLeft w:val="640"/>
          <w:marRight w:val="0"/>
          <w:marTop w:val="0"/>
          <w:marBottom w:val="0"/>
          <w:divBdr>
            <w:top w:val="none" w:sz="0" w:space="0" w:color="auto"/>
            <w:left w:val="none" w:sz="0" w:space="0" w:color="auto"/>
            <w:bottom w:val="none" w:sz="0" w:space="0" w:color="auto"/>
            <w:right w:val="none" w:sz="0" w:space="0" w:color="auto"/>
          </w:divBdr>
        </w:div>
        <w:div w:id="1045713165">
          <w:marLeft w:val="640"/>
          <w:marRight w:val="0"/>
          <w:marTop w:val="0"/>
          <w:marBottom w:val="0"/>
          <w:divBdr>
            <w:top w:val="none" w:sz="0" w:space="0" w:color="auto"/>
            <w:left w:val="none" w:sz="0" w:space="0" w:color="auto"/>
            <w:bottom w:val="none" w:sz="0" w:space="0" w:color="auto"/>
            <w:right w:val="none" w:sz="0" w:space="0" w:color="auto"/>
          </w:divBdr>
        </w:div>
        <w:div w:id="1058432576">
          <w:marLeft w:val="640"/>
          <w:marRight w:val="0"/>
          <w:marTop w:val="0"/>
          <w:marBottom w:val="0"/>
          <w:divBdr>
            <w:top w:val="none" w:sz="0" w:space="0" w:color="auto"/>
            <w:left w:val="none" w:sz="0" w:space="0" w:color="auto"/>
            <w:bottom w:val="none" w:sz="0" w:space="0" w:color="auto"/>
            <w:right w:val="none" w:sz="0" w:space="0" w:color="auto"/>
          </w:divBdr>
        </w:div>
        <w:div w:id="1293946844">
          <w:marLeft w:val="640"/>
          <w:marRight w:val="0"/>
          <w:marTop w:val="0"/>
          <w:marBottom w:val="0"/>
          <w:divBdr>
            <w:top w:val="none" w:sz="0" w:space="0" w:color="auto"/>
            <w:left w:val="none" w:sz="0" w:space="0" w:color="auto"/>
            <w:bottom w:val="none" w:sz="0" w:space="0" w:color="auto"/>
            <w:right w:val="none" w:sz="0" w:space="0" w:color="auto"/>
          </w:divBdr>
        </w:div>
        <w:div w:id="1449544928">
          <w:marLeft w:val="640"/>
          <w:marRight w:val="0"/>
          <w:marTop w:val="0"/>
          <w:marBottom w:val="0"/>
          <w:divBdr>
            <w:top w:val="none" w:sz="0" w:space="0" w:color="auto"/>
            <w:left w:val="none" w:sz="0" w:space="0" w:color="auto"/>
            <w:bottom w:val="none" w:sz="0" w:space="0" w:color="auto"/>
            <w:right w:val="none" w:sz="0" w:space="0" w:color="auto"/>
          </w:divBdr>
        </w:div>
        <w:div w:id="1478841288">
          <w:marLeft w:val="640"/>
          <w:marRight w:val="0"/>
          <w:marTop w:val="0"/>
          <w:marBottom w:val="0"/>
          <w:divBdr>
            <w:top w:val="none" w:sz="0" w:space="0" w:color="auto"/>
            <w:left w:val="none" w:sz="0" w:space="0" w:color="auto"/>
            <w:bottom w:val="none" w:sz="0" w:space="0" w:color="auto"/>
            <w:right w:val="none" w:sz="0" w:space="0" w:color="auto"/>
          </w:divBdr>
        </w:div>
        <w:div w:id="1899587820">
          <w:marLeft w:val="640"/>
          <w:marRight w:val="0"/>
          <w:marTop w:val="0"/>
          <w:marBottom w:val="0"/>
          <w:divBdr>
            <w:top w:val="none" w:sz="0" w:space="0" w:color="auto"/>
            <w:left w:val="none" w:sz="0" w:space="0" w:color="auto"/>
            <w:bottom w:val="none" w:sz="0" w:space="0" w:color="auto"/>
            <w:right w:val="none" w:sz="0" w:space="0" w:color="auto"/>
          </w:divBdr>
        </w:div>
        <w:div w:id="1927228489">
          <w:marLeft w:val="640"/>
          <w:marRight w:val="0"/>
          <w:marTop w:val="0"/>
          <w:marBottom w:val="0"/>
          <w:divBdr>
            <w:top w:val="none" w:sz="0" w:space="0" w:color="auto"/>
            <w:left w:val="none" w:sz="0" w:space="0" w:color="auto"/>
            <w:bottom w:val="none" w:sz="0" w:space="0" w:color="auto"/>
            <w:right w:val="none" w:sz="0" w:space="0" w:color="auto"/>
          </w:divBdr>
        </w:div>
        <w:div w:id="2041931264">
          <w:marLeft w:val="640"/>
          <w:marRight w:val="0"/>
          <w:marTop w:val="0"/>
          <w:marBottom w:val="0"/>
          <w:divBdr>
            <w:top w:val="none" w:sz="0" w:space="0" w:color="auto"/>
            <w:left w:val="none" w:sz="0" w:space="0" w:color="auto"/>
            <w:bottom w:val="none" w:sz="0" w:space="0" w:color="auto"/>
            <w:right w:val="none" w:sz="0" w:space="0" w:color="auto"/>
          </w:divBdr>
        </w:div>
        <w:div w:id="2084178619">
          <w:marLeft w:val="640"/>
          <w:marRight w:val="0"/>
          <w:marTop w:val="0"/>
          <w:marBottom w:val="0"/>
          <w:divBdr>
            <w:top w:val="none" w:sz="0" w:space="0" w:color="auto"/>
            <w:left w:val="none" w:sz="0" w:space="0" w:color="auto"/>
            <w:bottom w:val="none" w:sz="0" w:space="0" w:color="auto"/>
            <w:right w:val="none" w:sz="0" w:space="0" w:color="auto"/>
          </w:divBdr>
        </w:div>
        <w:div w:id="2136022458">
          <w:marLeft w:val="640"/>
          <w:marRight w:val="0"/>
          <w:marTop w:val="0"/>
          <w:marBottom w:val="0"/>
          <w:divBdr>
            <w:top w:val="none" w:sz="0" w:space="0" w:color="auto"/>
            <w:left w:val="none" w:sz="0" w:space="0" w:color="auto"/>
            <w:bottom w:val="none" w:sz="0" w:space="0" w:color="auto"/>
            <w:right w:val="none" w:sz="0" w:space="0" w:color="auto"/>
          </w:divBdr>
        </w:div>
      </w:divsChild>
    </w:div>
    <w:div w:id="348877353">
      <w:bodyDiv w:val="1"/>
      <w:marLeft w:val="0"/>
      <w:marRight w:val="0"/>
      <w:marTop w:val="0"/>
      <w:marBottom w:val="0"/>
      <w:divBdr>
        <w:top w:val="none" w:sz="0" w:space="0" w:color="auto"/>
        <w:left w:val="none" w:sz="0" w:space="0" w:color="auto"/>
        <w:bottom w:val="none" w:sz="0" w:space="0" w:color="auto"/>
        <w:right w:val="none" w:sz="0" w:space="0" w:color="auto"/>
      </w:divBdr>
    </w:div>
    <w:div w:id="351228581">
      <w:bodyDiv w:val="1"/>
      <w:marLeft w:val="0"/>
      <w:marRight w:val="0"/>
      <w:marTop w:val="0"/>
      <w:marBottom w:val="0"/>
      <w:divBdr>
        <w:top w:val="none" w:sz="0" w:space="0" w:color="auto"/>
        <w:left w:val="none" w:sz="0" w:space="0" w:color="auto"/>
        <w:bottom w:val="none" w:sz="0" w:space="0" w:color="auto"/>
        <w:right w:val="none" w:sz="0" w:space="0" w:color="auto"/>
      </w:divBdr>
      <w:divsChild>
        <w:div w:id="109322957">
          <w:marLeft w:val="640"/>
          <w:marRight w:val="0"/>
          <w:marTop w:val="0"/>
          <w:marBottom w:val="0"/>
          <w:divBdr>
            <w:top w:val="none" w:sz="0" w:space="0" w:color="auto"/>
            <w:left w:val="none" w:sz="0" w:space="0" w:color="auto"/>
            <w:bottom w:val="none" w:sz="0" w:space="0" w:color="auto"/>
            <w:right w:val="none" w:sz="0" w:space="0" w:color="auto"/>
          </w:divBdr>
        </w:div>
        <w:div w:id="109671643">
          <w:marLeft w:val="640"/>
          <w:marRight w:val="0"/>
          <w:marTop w:val="0"/>
          <w:marBottom w:val="0"/>
          <w:divBdr>
            <w:top w:val="none" w:sz="0" w:space="0" w:color="auto"/>
            <w:left w:val="none" w:sz="0" w:space="0" w:color="auto"/>
            <w:bottom w:val="none" w:sz="0" w:space="0" w:color="auto"/>
            <w:right w:val="none" w:sz="0" w:space="0" w:color="auto"/>
          </w:divBdr>
        </w:div>
        <w:div w:id="164053100">
          <w:marLeft w:val="640"/>
          <w:marRight w:val="0"/>
          <w:marTop w:val="0"/>
          <w:marBottom w:val="0"/>
          <w:divBdr>
            <w:top w:val="none" w:sz="0" w:space="0" w:color="auto"/>
            <w:left w:val="none" w:sz="0" w:space="0" w:color="auto"/>
            <w:bottom w:val="none" w:sz="0" w:space="0" w:color="auto"/>
            <w:right w:val="none" w:sz="0" w:space="0" w:color="auto"/>
          </w:divBdr>
        </w:div>
        <w:div w:id="170025356">
          <w:marLeft w:val="640"/>
          <w:marRight w:val="0"/>
          <w:marTop w:val="0"/>
          <w:marBottom w:val="0"/>
          <w:divBdr>
            <w:top w:val="none" w:sz="0" w:space="0" w:color="auto"/>
            <w:left w:val="none" w:sz="0" w:space="0" w:color="auto"/>
            <w:bottom w:val="none" w:sz="0" w:space="0" w:color="auto"/>
            <w:right w:val="none" w:sz="0" w:space="0" w:color="auto"/>
          </w:divBdr>
        </w:div>
        <w:div w:id="293409137">
          <w:marLeft w:val="640"/>
          <w:marRight w:val="0"/>
          <w:marTop w:val="0"/>
          <w:marBottom w:val="0"/>
          <w:divBdr>
            <w:top w:val="none" w:sz="0" w:space="0" w:color="auto"/>
            <w:left w:val="none" w:sz="0" w:space="0" w:color="auto"/>
            <w:bottom w:val="none" w:sz="0" w:space="0" w:color="auto"/>
            <w:right w:val="none" w:sz="0" w:space="0" w:color="auto"/>
          </w:divBdr>
        </w:div>
        <w:div w:id="316960680">
          <w:marLeft w:val="640"/>
          <w:marRight w:val="0"/>
          <w:marTop w:val="0"/>
          <w:marBottom w:val="0"/>
          <w:divBdr>
            <w:top w:val="none" w:sz="0" w:space="0" w:color="auto"/>
            <w:left w:val="none" w:sz="0" w:space="0" w:color="auto"/>
            <w:bottom w:val="none" w:sz="0" w:space="0" w:color="auto"/>
            <w:right w:val="none" w:sz="0" w:space="0" w:color="auto"/>
          </w:divBdr>
        </w:div>
        <w:div w:id="348263482">
          <w:marLeft w:val="640"/>
          <w:marRight w:val="0"/>
          <w:marTop w:val="0"/>
          <w:marBottom w:val="0"/>
          <w:divBdr>
            <w:top w:val="none" w:sz="0" w:space="0" w:color="auto"/>
            <w:left w:val="none" w:sz="0" w:space="0" w:color="auto"/>
            <w:bottom w:val="none" w:sz="0" w:space="0" w:color="auto"/>
            <w:right w:val="none" w:sz="0" w:space="0" w:color="auto"/>
          </w:divBdr>
        </w:div>
        <w:div w:id="423577160">
          <w:marLeft w:val="640"/>
          <w:marRight w:val="0"/>
          <w:marTop w:val="0"/>
          <w:marBottom w:val="0"/>
          <w:divBdr>
            <w:top w:val="none" w:sz="0" w:space="0" w:color="auto"/>
            <w:left w:val="none" w:sz="0" w:space="0" w:color="auto"/>
            <w:bottom w:val="none" w:sz="0" w:space="0" w:color="auto"/>
            <w:right w:val="none" w:sz="0" w:space="0" w:color="auto"/>
          </w:divBdr>
        </w:div>
        <w:div w:id="514002374">
          <w:marLeft w:val="640"/>
          <w:marRight w:val="0"/>
          <w:marTop w:val="0"/>
          <w:marBottom w:val="0"/>
          <w:divBdr>
            <w:top w:val="none" w:sz="0" w:space="0" w:color="auto"/>
            <w:left w:val="none" w:sz="0" w:space="0" w:color="auto"/>
            <w:bottom w:val="none" w:sz="0" w:space="0" w:color="auto"/>
            <w:right w:val="none" w:sz="0" w:space="0" w:color="auto"/>
          </w:divBdr>
        </w:div>
        <w:div w:id="593560920">
          <w:marLeft w:val="640"/>
          <w:marRight w:val="0"/>
          <w:marTop w:val="0"/>
          <w:marBottom w:val="0"/>
          <w:divBdr>
            <w:top w:val="none" w:sz="0" w:space="0" w:color="auto"/>
            <w:left w:val="none" w:sz="0" w:space="0" w:color="auto"/>
            <w:bottom w:val="none" w:sz="0" w:space="0" w:color="auto"/>
            <w:right w:val="none" w:sz="0" w:space="0" w:color="auto"/>
          </w:divBdr>
        </w:div>
        <w:div w:id="838230856">
          <w:marLeft w:val="640"/>
          <w:marRight w:val="0"/>
          <w:marTop w:val="0"/>
          <w:marBottom w:val="0"/>
          <w:divBdr>
            <w:top w:val="none" w:sz="0" w:space="0" w:color="auto"/>
            <w:left w:val="none" w:sz="0" w:space="0" w:color="auto"/>
            <w:bottom w:val="none" w:sz="0" w:space="0" w:color="auto"/>
            <w:right w:val="none" w:sz="0" w:space="0" w:color="auto"/>
          </w:divBdr>
        </w:div>
        <w:div w:id="914390932">
          <w:marLeft w:val="640"/>
          <w:marRight w:val="0"/>
          <w:marTop w:val="0"/>
          <w:marBottom w:val="0"/>
          <w:divBdr>
            <w:top w:val="none" w:sz="0" w:space="0" w:color="auto"/>
            <w:left w:val="none" w:sz="0" w:space="0" w:color="auto"/>
            <w:bottom w:val="none" w:sz="0" w:space="0" w:color="auto"/>
            <w:right w:val="none" w:sz="0" w:space="0" w:color="auto"/>
          </w:divBdr>
        </w:div>
        <w:div w:id="967708606">
          <w:marLeft w:val="640"/>
          <w:marRight w:val="0"/>
          <w:marTop w:val="0"/>
          <w:marBottom w:val="0"/>
          <w:divBdr>
            <w:top w:val="none" w:sz="0" w:space="0" w:color="auto"/>
            <w:left w:val="none" w:sz="0" w:space="0" w:color="auto"/>
            <w:bottom w:val="none" w:sz="0" w:space="0" w:color="auto"/>
            <w:right w:val="none" w:sz="0" w:space="0" w:color="auto"/>
          </w:divBdr>
        </w:div>
        <w:div w:id="1110665490">
          <w:marLeft w:val="640"/>
          <w:marRight w:val="0"/>
          <w:marTop w:val="0"/>
          <w:marBottom w:val="0"/>
          <w:divBdr>
            <w:top w:val="none" w:sz="0" w:space="0" w:color="auto"/>
            <w:left w:val="none" w:sz="0" w:space="0" w:color="auto"/>
            <w:bottom w:val="none" w:sz="0" w:space="0" w:color="auto"/>
            <w:right w:val="none" w:sz="0" w:space="0" w:color="auto"/>
          </w:divBdr>
        </w:div>
        <w:div w:id="1382706821">
          <w:marLeft w:val="640"/>
          <w:marRight w:val="0"/>
          <w:marTop w:val="0"/>
          <w:marBottom w:val="0"/>
          <w:divBdr>
            <w:top w:val="none" w:sz="0" w:space="0" w:color="auto"/>
            <w:left w:val="none" w:sz="0" w:space="0" w:color="auto"/>
            <w:bottom w:val="none" w:sz="0" w:space="0" w:color="auto"/>
            <w:right w:val="none" w:sz="0" w:space="0" w:color="auto"/>
          </w:divBdr>
        </w:div>
        <w:div w:id="1412387467">
          <w:marLeft w:val="640"/>
          <w:marRight w:val="0"/>
          <w:marTop w:val="0"/>
          <w:marBottom w:val="0"/>
          <w:divBdr>
            <w:top w:val="none" w:sz="0" w:space="0" w:color="auto"/>
            <w:left w:val="none" w:sz="0" w:space="0" w:color="auto"/>
            <w:bottom w:val="none" w:sz="0" w:space="0" w:color="auto"/>
            <w:right w:val="none" w:sz="0" w:space="0" w:color="auto"/>
          </w:divBdr>
        </w:div>
        <w:div w:id="1652245556">
          <w:marLeft w:val="640"/>
          <w:marRight w:val="0"/>
          <w:marTop w:val="0"/>
          <w:marBottom w:val="0"/>
          <w:divBdr>
            <w:top w:val="none" w:sz="0" w:space="0" w:color="auto"/>
            <w:left w:val="none" w:sz="0" w:space="0" w:color="auto"/>
            <w:bottom w:val="none" w:sz="0" w:space="0" w:color="auto"/>
            <w:right w:val="none" w:sz="0" w:space="0" w:color="auto"/>
          </w:divBdr>
        </w:div>
        <w:div w:id="1912037414">
          <w:marLeft w:val="640"/>
          <w:marRight w:val="0"/>
          <w:marTop w:val="0"/>
          <w:marBottom w:val="0"/>
          <w:divBdr>
            <w:top w:val="none" w:sz="0" w:space="0" w:color="auto"/>
            <w:left w:val="none" w:sz="0" w:space="0" w:color="auto"/>
            <w:bottom w:val="none" w:sz="0" w:space="0" w:color="auto"/>
            <w:right w:val="none" w:sz="0" w:space="0" w:color="auto"/>
          </w:divBdr>
        </w:div>
        <w:div w:id="1926720300">
          <w:marLeft w:val="640"/>
          <w:marRight w:val="0"/>
          <w:marTop w:val="0"/>
          <w:marBottom w:val="0"/>
          <w:divBdr>
            <w:top w:val="none" w:sz="0" w:space="0" w:color="auto"/>
            <w:left w:val="none" w:sz="0" w:space="0" w:color="auto"/>
            <w:bottom w:val="none" w:sz="0" w:space="0" w:color="auto"/>
            <w:right w:val="none" w:sz="0" w:space="0" w:color="auto"/>
          </w:divBdr>
        </w:div>
        <w:div w:id="2117555408">
          <w:marLeft w:val="640"/>
          <w:marRight w:val="0"/>
          <w:marTop w:val="0"/>
          <w:marBottom w:val="0"/>
          <w:divBdr>
            <w:top w:val="none" w:sz="0" w:space="0" w:color="auto"/>
            <w:left w:val="none" w:sz="0" w:space="0" w:color="auto"/>
            <w:bottom w:val="none" w:sz="0" w:space="0" w:color="auto"/>
            <w:right w:val="none" w:sz="0" w:space="0" w:color="auto"/>
          </w:divBdr>
        </w:div>
        <w:div w:id="2125464527">
          <w:marLeft w:val="640"/>
          <w:marRight w:val="0"/>
          <w:marTop w:val="0"/>
          <w:marBottom w:val="0"/>
          <w:divBdr>
            <w:top w:val="none" w:sz="0" w:space="0" w:color="auto"/>
            <w:left w:val="none" w:sz="0" w:space="0" w:color="auto"/>
            <w:bottom w:val="none" w:sz="0" w:space="0" w:color="auto"/>
            <w:right w:val="none" w:sz="0" w:space="0" w:color="auto"/>
          </w:divBdr>
        </w:div>
      </w:divsChild>
    </w:div>
    <w:div w:id="355272906">
      <w:bodyDiv w:val="1"/>
      <w:marLeft w:val="0"/>
      <w:marRight w:val="0"/>
      <w:marTop w:val="0"/>
      <w:marBottom w:val="0"/>
      <w:divBdr>
        <w:top w:val="none" w:sz="0" w:space="0" w:color="auto"/>
        <w:left w:val="none" w:sz="0" w:space="0" w:color="auto"/>
        <w:bottom w:val="none" w:sz="0" w:space="0" w:color="auto"/>
        <w:right w:val="none" w:sz="0" w:space="0" w:color="auto"/>
      </w:divBdr>
    </w:div>
    <w:div w:id="361248013">
      <w:bodyDiv w:val="1"/>
      <w:marLeft w:val="0"/>
      <w:marRight w:val="0"/>
      <w:marTop w:val="0"/>
      <w:marBottom w:val="0"/>
      <w:divBdr>
        <w:top w:val="none" w:sz="0" w:space="0" w:color="auto"/>
        <w:left w:val="none" w:sz="0" w:space="0" w:color="auto"/>
        <w:bottom w:val="none" w:sz="0" w:space="0" w:color="auto"/>
        <w:right w:val="none" w:sz="0" w:space="0" w:color="auto"/>
      </w:divBdr>
      <w:divsChild>
        <w:div w:id="864750362">
          <w:marLeft w:val="640"/>
          <w:marRight w:val="0"/>
          <w:marTop w:val="0"/>
          <w:marBottom w:val="0"/>
          <w:divBdr>
            <w:top w:val="none" w:sz="0" w:space="0" w:color="auto"/>
            <w:left w:val="none" w:sz="0" w:space="0" w:color="auto"/>
            <w:bottom w:val="none" w:sz="0" w:space="0" w:color="auto"/>
            <w:right w:val="none" w:sz="0" w:space="0" w:color="auto"/>
          </w:divBdr>
        </w:div>
        <w:div w:id="1580872261">
          <w:marLeft w:val="640"/>
          <w:marRight w:val="0"/>
          <w:marTop w:val="0"/>
          <w:marBottom w:val="0"/>
          <w:divBdr>
            <w:top w:val="none" w:sz="0" w:space="0" w:color="auto"/>
            <w:left w:val="none" w:sz="0" w:space="0" w:color="auto"/>
            <w:bottom w:val="none" w:sz="0" w:space="0" w:color="auto"/>
            <w:right w:val="none" w:sz="0" w:space="0" w:color="auto"/>
          </w:divBdr>
        </w:div>
        <w:div w:id="88089542">
          <w:marLeft w:val="640"/>
          <w:marRight w:val="0"/>
          <w:marTop w:val="0"/>
          <w:marBottom w:val="0"/>
          <w:divBdr>
            <w:top w:val="none" w:sz="0" w:space="0" w:color="auto"/>
            <w:left w:val="none" w:sz="0" w:space="0" w:color="auto"/>
            <w:bottom w:val="none" w:sz="0" w:space="0" w:color="auto"/>
            <w:right w:val="none" w:sz="0" w:space="0" w:color="auto"/>
          </w:divBdr>
        </w:div>
        <w:div w:id="129247264">
          <w:marLeft w:val="640"/>
          <w:marRight w:val="0"/>
          <w:marTop w:val="0"/>
          <w:marBottom w:val="0"/>
          <w:divBdr>
            <w:top w:val="none" w:sz="0" w:space="0" w:color="auto"/>
            <w:left w:val="none" w:sz="0" w:space="0" w:color="auto"/>
            <w:bottom w:val="none" w:sz="0" w:space="0" w:color="auto"/>
            <w:right w:val="none" w:sz="0" w:space="0" w:color="auto"/>
          </w:divBdr>
        </w:div>
        <w:div w:id="1917786025">
          <w:marLeft w:val="640"/>
          <w:marRight w:val="0"/>
          <w:marTop w:val="0"/>
          <w:marBottom w:val="0"/>
          <w:divBdr>
            <w:top w:val="none" w:sz="0" w:space="0" w:color="auto"/>
            <w:left w:val="none" w:sz="0" w:space="0" w:color="auto"/>
            <w:bottom w:val="none" w:sz="0" w:space="0" w:color="auto"/>
            <w:right w:val="none" w:sz="0" w:space="0" w:color="auto"/>
          </w:divBdr>
        </w:div>
        <w:div w:id="824707019">
          <w:marLeft w:val="640"/>
          <w:marRight w:val="0"/>
          <w:marTop w:val="0"/>
          <w:marBottom w:val="0"/>
          <w:divBdr>
            <w:top w:val="none" w:sz="0" w:space="0" w:color="auto"/>
            <w:left w:val="none" w:sz="0" w:space="0" w:color="auto"/>
            <w:bottom w:val="none" w:sz="0" w:space="0" w:color="auto"/>
            <w:right w:val="none" w:sz="0" w:space="0" w:color="auto"/>
          </w:divBdr>
        </w:div>
        <w:div w:id="46033653">
          <w:marLeft w:val="640"/>
          <w:marRight w:val="0"/>
          <w:marTop w:val="0"/>
          <w:marBottom w:val="0"/>
          <w:divBdr>
            <w:top w:val="none" w:sz="0" w:space="0" w:color="auto"/>
            <w:left w:val="none" w:sz="0" w:space="0" w:color="auto"/>
            <w:bottom w:val="none" w:sz="0" w:space="0" w:color="auto"/>
            <w:right w:val="none" w:sz="0" w:space="0" w:color="auto"/>
          </w:divBdr>
        </w:div>
        <w:div w:id="1602765090">
          <w:marLeft w:val="640"/>
          <w:marRight w:val="0"/>
          <w:marTop w:val="0"/>
          <w:marBottom w:val="0"/>
          <w:divBdr>
            <w:top w:val="none" w:sz="0" w:space="0" w:color="auto"/>
            <w:left w:val="none" w:sz="0" w:space="0" w:color="auto"/>
            <w:bottom w:val="none" w:sz="0" w:space="0" w:color="auto"/>
            <w:right w:val="none" w:sz="0" w:space="0" w:color="auto"/>
          </w:divBdr>
        </w:div>
        <w:div w:id="1042367481">
          <w:marLeft w:val="640"/>
          <w:marRight w:val="0"/>
          <w:marTop w:val="0"/>
          <w:marBottom w:val="0"/>
          <w:divBdr>
            <w:top w:val="none" w:sz="0" w:space="0" w:color="auto"/>
            <w:left w:val="none" w:sz="0" w:space="0" w:color="auto"/>
            <w:bottom w:val="none" w:sz="0" w:space="0" w:color="auto"/>
            <w:right w:val="none" w:sz="0" w:space="0" w:color="auto"/>
          </w:divBdr>
        </w:div>
        <w:div w:id="1271744583">
          <w:marLeft w:val="640"/>
          <w:marRight w:val="0"/>
          <w:marTop w:val="0"/>
          <w:marBottom w:val="0"/>
          <w:divBdr>
            <w:top w:val="none" w:sz="0" w:space="0" w:color="auto"/>
            <w:left w:val="none" w:sz="0" w:space="0" w:color="auto"/>
            <w:bottom w:val="none" w:sz="0" w:space="0" w:color="auto"/>
            <w:right w:val="none" w:sz="0" w:space="0" w:color="auto"/>
          </w:divBdr>
        </w:div>
        <w:div w:id="1999914390">
          <w:marLeft w:val="640"/>
          <w:marRight w:val="0"/>
          <w:marTop w:val="0"/>
          <w:marBottom w:val="0"/>
          <w:divBdr>
            <w:top w:val="none" w:sz="0" w:space="0" w:color="auto"/>
            <w:left w:val="none" w:sz="0" w:space="0" w:color="auto"/>
            <w:bottom w:val="none" w:sz="0" w:space="0" w:color="auto"/>
            <w:right w:val="none" w:sz="0" w:space="0" w:color="auto"/>
          </w:divBdr>
        </w:div>
        <w:div w:id="402608471">
          <w:marLeft w:val="640"/>
          <w:marRight w:val="0"/>
          <w:marTop w:val="0"/>
          <w:marBottom w:val="0"/>
          <w:divBdr>
            <w:top w:val="none" w:sz="0" w:space="0" w:color="auto"/>
            <w:left w:val="none" w:sz="0" w:space="0" w:color="auto"/>
            <w:bottom w:val="none" w:sz="0" w:space="0" w:color="auto"/>
            <w:right w:val="none" w:sz="0" w:space="0" w:color="auto"/>
          </w:divBdr>
        </w:div>
        <w:div w:id="502429724">
          <w:marLeft w:val="640"/>
          <w:marRight w:val="0"/>
          <w:marTop w:val="0"/>
          <w:marBottom w:val="0"/>
          <w:divBdr>
            <w:top w:val="none" w:sz="0" w:space="0" w:color="auto"/>
            <w:left w:val="none" w:sz="0" w:space="0" w:color="auto"/>
            <w:bottom w:val="none" w:sz="0" w:space="0" w:color="auto"/>
            <w:right w:val="none" w:sz="0" w:space="0" w:color="auto"/>
          </w:divBdr>
        </w:div>
        <w:div w:id="1958949230">
          <w:marLeft w:val="640"/>
          <w:marRight w:val="0"/>
          <w:marTop w:val="0"/>
          <w:marBottom w:val="0"/>
          <w:divBdr>
            <w:top w:val="none" w:sz="0" w:space="0" w:color="auto"/>
            <w:left w:val="none" w:sz="0" w:space="0" w:color="auto"/>
            <w:bottom w:val="none" w:sz="0" w:space="0" w:color="auto"/>
            <w:right w:val="none" w:sz="0" w:space="0" w:color="auto"/>
          </w:divBdr>
        </w:div>
        <w:div w:id="1848472975">
          <w:marLeft w:val="640"/>
          <w:marRight w:val="0"/>
          <w:marTop w:val="0"/>
          <w:marBottom w:val="0"/>
          <w:divBdr>
            <w:top w:val="none" w:sz="0" w:space="0" w:color="auto"/>
            <w:left w:val="none" w:sz="0" w:space="0" w:color="auto"/>
            <w:bottom w:val="none" w:sz="0" w:space="0" w:color="auto"/>
            <w:right w:val="none" w:sz="0" w:space="0" w:color="auto"/>
          </w:divBdr>
        </w:div>
        <w:div w:id="236063774">
          <w:marLeft w:val="640"/>
          <w:marRight w:val="0"/>
          <w:marTop w:val="0"/>
          <w:marBottom w:val="0"/>
          <w:divBdr>
            <w:top w:val="none" w:sz="0" w:space="0" w:color="auto"/>
            <w:left w:val="none" w:sz="0" w:space="0" w:color="auto"/>
            <w:bottom w:val="none" w:sz="0" w:space="0" w:color="auto"/>
            <w:right w:val="none" w:sz="0" w:space="0" w:color="auto"/>
          </w:divBdr>
        </w:div>
        <w:div w:id="1530100056">
          <w:marLeft w:val="640"/>
          <w:marRight w:val="0"/>
          <w:marTop w:val="0"/>
          <w:marBottom w:val="0"/>
          <w:divBdr>
            <w:top w:val="none" w:sz="0" w:space="0" w:color="auto"/>
            <w:left w:val="none" w:sz="0" w:space="0" w:color="auto"/>
            <w:bottom w:val="none" w:sz="0" w:space="0" w:color="auto"/>
            <w:right w:val="none" w:sz="0" w:space="0" w:color="auto"/>
          </w:divBdr>
        </w:div>
        <w:div w:id="1350597892">
          <w:marLeft w:val="640"/>
          <w:marRight w:val="0"/>
          <w:marTop w:val="0"/>
          <w:marBottom w:val="0"/>
          <w:divBdr>
            <w:top w:val="none" w:sz="0" w:space="0" w:color="auto"/>
            <w:left w:val="none" w:sz="0" w:space="0" w:color="auto"/>
            <w:bottom w:val="none" w:sz="0" w:space="0" w:color="auto"/>
            <w:right w:val="none" w:sz="0" w:space="0" w:color="auto"/>
          </w:divBdr>
        </w:div>
        <w:div w:id="1085760267">
          <w:marLeft w:val="640"/>
          <w:marRight w:val="0"/>
          <w:marTop w:val="0"/>
          <w:marBottom w:val="0"/>
          <w:divBdr>
            <w:top w:val="none" w:sz="0" w:space="0" w:color="auto"/>
            <w:left w:val="none" w:sz="0" w:space="0" w:color="auto"/>
            <w:bottom w:val="none" w:sz="0" w:space="0" w:color="auto"/>
            <w:right w:val="none" w:sz="0" w:space="0" w:color="auto"/>
          </w:divBdr>
        </w:div>
        <w:div w:id="862328504">
          <w:marLeft w:val="640"/>
          <w:marRight w:val="0"/>
          <w:marTop w:val="0"/>
          <w:marBottom w:val="0"/>
          <w:divBdr>
            <w:top w:val="none" w:sz="0" w:space="0" w:color="auto"/>
            <w:left w:val="none" w:sz="0" w:space="0" w:color="auto"/>
            <w:bottom w:val="none" w:sz="0" w:space="0" w:color="auto"/>
            <w:right w:val="none" w:sz="0" w:space="0" w:color="auto"/>
          </w:divBdr>
        </w:div>
        <w:div w:id="549879545">
          <w:marLeft w:val="640"/>
          <w:marRight w:val="0"/>
          <w:marTop w:val="0"/>
          <w:marBottom w:val="0"/>
          <w:divBdr>
            <w:top w:val="none" w:sz="0" w:space="0" w:color="auto"/>
            <w:left w:val="none" w:sz="0" w:space="0" w:color="auto"/>
            <w:bottom w:val="none" w:sz="0" w:space="0" w:color="auto"/>
            <w:right w:val="none" w:sz="0" w:space="0" w:color="auto"/>
          </w:divBdr>
        </w:div>
        <w:div w:id="1034619553">
          <w:marLeft w:val="640"/>
          <w:marRight w:val="0"/>
          <w:marTop w:val="0"/>
          <w:marBottom w:val="0"/>
          <w:divBdr>
            <w:top w:val="none" w:sz="0" w:space="0" w:color="auto"/>
            <w:left w:val="none" w:sz="0" w:space="0" w:color="auto"/>
            <w:bottom w:val="none" w:sz="0" w:space="0" w:color="auto"/>
            <w:right w:val="none" w:sz="0" w:space="0" w:color="auto"/>
          </w:divBdr>
        </w:div>
        <w:div w:id="1237780613">
          <w:marLeft w:val="640"/>
          <w:marRight w:val="0"/>
          <w:marTop w:val="0"/>
          <w:marBottom w:val="0"/>
          <w:divBdr>
            <w:top w:val="none" w:sz="0" w:space="0" w:color="auto"/>
            <w:left w:val="none" w:sz="0" w:space="0" w:color="auto"/>
            <w:bottom w:val="none" w:sz="0" w:space="0" w:color="auto"/>
            <w:right w:val="none" w:sz="0" w:space="0" w:color="auto"/>
          </w:divBdr>
        </w:div>
        <w:div w:id="1612664048">
          <w:marLeft w:val="640"/>
          <w:marRight w:val="0"/>
          <w:marTop w:val="0"/>
          <w:marBottom w:val="0"/>
          <w:divBdr>
            <w:top w:val="none" w:sz="0" w:space="0" w:color="auto"/>
            <w:left w:val="none" w:sz="0" w:space="0" w:color="auto"/>
            <w:bottom w:val="none" w:sz="0" w:space="0" w:color="auto"/>
            <w:right w:val="none" w:sz="0" w:space="0" w:color="auto"/>
          </w:divBdr>
        </w:div>
        <w:div w:id="614488596">
          <w:marLeft w:val="640"/>
          <w:marRight w:val="0"/>
          <w:marTop w:val="0"/>
          <w:marBottom w:val="0"/>
          <w:divBdr>
            <w:top w:val="none" w:sz="0" w:space="0" w:color="auto"/>
            <w:left w:val="none" w:sz="0" w:space="0" w:color="auto"/>
            <w:bottom w:val="none" w:sz="0" w:space="0" w:color="auto"/>
            <w:right w:val="none" w:sz="0" w:space="0" w:color="auto"/>
          </w:divBdr>
        </w:div>
        <w:div w:id="1095131291">
          <w:marLeft w:val="640"/>
          <w:marRight w:val="0"/>
          <w:marTop w:val="0"/>
          <w:marBottom w:val="0"/>
          <w:divBdr>
            <w:top w:val="none" w:sz="0" w:space="0" w:color="auto"/>
            <w:left w:val="none" w:sz="0" w:space="0" w:color="auto"/>
            <w:bottom w:val="none" w:sz="0" w:space="0" w:color="auto"/>
            <w:right w:val="none" w:sz="0" w:space="0" w:color="auto"/>
          </w:divBdr>
        </w:div>
        <w:div w:id="1176000098">
          <w:marLeft w:val="640"/>
          <w:marRight w:val="0"/>
          <w:marTop w:val="0"/>
          <w:marBottom w:val="0"/>
          <w:divBdr>
            <w:top w:val="none" w:sz="0" w:space="0" w:color="auto"/>
            <w:left w:val="none" w:sz="0" w:space="0" w:color="auto"/>
            <w:bottom w:val="none" w:sz="0" w:space="0" w:color="auto"/>
            <w:right w:val="none" w:sz="0" w:space="0" w:color="auto"/>
          </w:divBdr>
        </w:div>
        <w:div w:id="278227052">
          <w:marLeft w:val="640"/>
          <w:marRight w:val="0"/>
          <w:marTop w:val="0"/>
          <w:marBottom w:val="0"/>
          <w:divBdr>
            <w:top w:val="none" w:sz="0" w:space="0" w:color="auto"/>
            <w:left w:val="none" w:sz="0" w:space="0" w:color="auto"/>
            <w:bottom w:val="none" w:sz="0" w:space="0" w:color="auto"/>
            <w:right w:val="none" w:sz="0" w:space="0" w:color="auto"/>
          </w:divBdr>
        </w:div>
        <w:div w:id="217864450">
          <w:marLeft w:val="640"/>
          <w:marRight w:val="0"/>
          <w:marTop w:val="0"/>
          <w:marBottom w:val="0"/>
          <w:divBdr>
            <w:top w:val="none" w:sz="0" w:space="0" w:color="auto"/>
            <w:left w:val="none" w:sz="0" w:space="0" w:color="auto"/>
            <w:bottom w:val="none" w:sz="0" w:space="0" w:color="auto"/>
            <w:right w:val="none" w:sz="0" w:space="0" w:color="auto"/>
          </w:divBdr>
        </w:div>
        <w:div w:id="1048803526">
          <w:marLeft w:val="640"/>
          <w:marRight w:val="0"/>
          <w:marTop w:val="0"/>
          <w:marBottom w:val="0"/>
          <w:divBdr>
            <w:top w:val="none" w:sz="0" w:space="0" w:color="auto"/>
            <w:left w:val="none" w:sz="0" w:space="0" w:color="auto"/>
            <w:bottom w:val="none" w:sz="0" w:space="0" w:color="auto"/>
            <w:right w:val="none" w:sz="0" w:space="0" w:color="auto"/>
          </w:divBdr>
        </w:div>
        <w:div w:id="1728912270">
          <w:marLeft w:val="640"/>
          <w:marRight w:val="0"/>
          <w:marTop w:val="0"/>
          <w:marBottom w:val="0"/>
          <w:divBdr>
            <w:top w:val="none" w:sz="0" w:space="0" w:color="auto"/>
            <w:left w:val="none" w:sz="0" w:space="0" w:color="auto"/>
            <w:bottom w:val="none" w:sz="0" w:space="0" w:color="auto"/>
            <w:right w:val="none" w:sz="0" w:space="0" w:color="auto"/>
          </w:divBdr>
        </w:div>
      </w:divsChild>
    </w:div>
    <w:div w:id="367531876">
      <w:bodyDiv w:val="1"/>
      <w:marLeft w:val="0"/>
      <w:marRight w:val="0"/>
      <w:marTop w:val="0"/>
      <w:marBottom w:val="0"/>
      <w:divBdr>
        <w:top w:val="none" w:sz="0" w:space="0" w:color="auto"/>
        <w:left w:val="none" w:sz="0" w:space="0" w:color="auto"/>
        <w:bottom w:val="none" w:sz="0" w:space="0" w:color="auto"/>
        <w:right w:val="none" w:sz="0" w:space="0" w:color="auto"/>
      </w:divBdr>
    </w:div>
    <w:div w:id="446584097">
      <w:bodyDiv w:val="1"/>
      <w:marLeft w:val="0"/>
      <w:marRight w:val="0"/>
      <w:marTop w:val="0"/>
      <w:marBottom w:val="0"/>
      <w:divBdr>
        <w:top w:val="none" w:sz="0" w:space="0" w:color="auto"/>
        <w:left w:val="none" w:sz="0" w:space="0" w:color="auto"/>
        <w:bottom w:val="none" w:sz="0" w:space="0" w:color="auto"/>
        <w:right w:val="none" w:sz="0" w:space="0" w:color="auto"/>
      </w:divBdr>
    </w:div>
    <w:div w:id="457605073">
      <w:bodyDiv w:val="1"/>
      <w:marLeft w:val="0"/>
      <w:marRight w:val="0"/>
      <w:marTop w:val="0"/>
      <w:marBottom w:val="0"/>
      <w:divBdr>
        <w:top w:val="none" w:sz="0" w:space="0" w:color="auto"/>
        <w:left w:val="none" w:sz="0" w:space="0" w:color="auto"/>
        <w:bottom w:val="none" w:sz="0" w:space="0" w:color="auto"/>
        <w:right w:val="none" w:sz="0" w:space="0" w:color="auto"/>
      </w:divBdr>
    </w:div>
    <w:div w:id="570163964">
      <w:bodyDiv w:val="1"/>
      <w:marLeft w:val="0"/>
      <w:marRight w:val="0"/>
      <w:marTop w:val="0"/>
      <w:marBottom w:val="0"/>
      <w:divBdr>
        <w:top w:val="none" w:sz="0" w:space="0" w:color="auto"/>
        <w:left w:val="none" w:sz="0" w:space="0" w:color="auto"/>
        <w:bottom w:val="none" w:sz="0" w:space="0" w:color="auto"/>
        <w:right w:val="none" w:sz="0" w:space="0" w:color="auto"/>
      </w:divBdr>
      <w:divsChild>
        <w:div w:id="870143804">
          <w:marLeft w:val="640"/>
          <w:marRight w:val="0"/>
          <w:marTop w:val="0"/>
          <w:marBottom w:val="0"/>
          <w:divBdr>
            <w:top w:val="none" w:sz="0" w:space="0" w:color="auto"/>
            <w:left w:val="none" w:sz="0" w:space="0" w:color="auto"/>
            <w:bottom w:val="none" w:sz="0" w:space="0" w:color="auto"/>
            <w:right w:val="none" w:sz="0" w:space="0" w:color="auto"/>
          </w:divBdr>
        </w:div>
        <w:div w:id="667051726">
          <w:marLeft w:val="640"/>
          <w:marRight w:val="0"/>
          <w:marTop w:val="0"/>
          <w:marBottom w:val="0"/>
          <w:divBdr>
            <w:top w:val="none" w:sz="0" w:space="0" w:color="auto"/>
            <w:left w:val="none" w:sz="0" w:space="0" w:color="auto"/>
            <w:bottom w:val="none" w:sz="0" w:space="0" w:color="auto"/>
            <w:right w:val="none" w:sz="0" w:space="0" w:color="auto"/>
          </w:divBdr>
        </w:div>
        <w:div w:id="486868572">
          <w:marLeft w:val="640"/>
          <w:marRight w:val="0"/>
          <w:marTop w:val="0"/>
          <w:marBottom w:val="0"/>
          <w:divBdr>
            <w:top w:val="none" w:sz="0" w:space="0" w:color="auto"/>
            <w:left w:val="none" w:sz="0" w:space="0" w:color="auto"/>
            <w:bottom w:val="none" w:sz="0" w:space="0" w:color="auto"/>
            <w:right w:val="none" w:sz="0" w:space="0" w:color="auto"/>
          </w:divBdr>
        </w:div>
        <w:div w:id="182061933">
          <w:marLeft w:val="640"/>
          <w:marRight w:val="0"/>
          <w:marTop w:val="0"/>
          <w:marBottom w:val="0"/>
          <w:divBdr>
            <w:top w:val="none" w:sz="0" w:space="0" w:color="auto"/>
            <w:left w:val="none" w:sz="0" w:space="0" w:color="auto"/>
            <w:bottom w:val="none" w:sz="0" w:space="0" w:color="auto"/>
            <w:right w:val="none" w:sz="0" w:space="0" w:color="auto"/>
          </w:divBdr>
        </w:div>
        <w:div w:id="1597636742">
          <w:marLeft w:val="640"/>
          <w:marRight w:val="0"/>
          <w:marTop w:val="0"/>
          <w:marBottom w:val="0"/>
          <w:divBdr>
            <w:top w:val="none" w:sz="0" w:space="0" w:color="auto"/>
            <w:left w:val="none" w:sz="0" w:space="0" w:color="auto"/>
            <w:bottom w:val="none" w:sz="0" w:space="0" w:color="auto"/>
            <w:right w:val="none" w:sz="0" w:space="0" w:color="auto"/>
          </w:divBdr>
        </w:div>
        <w:div w:id="382145662">
          <w:marLeft w:val="640"/>
          <w:marRight w:val="0"/>
          <w:marTop w:val="0"/>
          <w:marBottom w:val="0"/>
          <w:divBdr>
            <w:top w:val="none" w:sz="0" w:space="0" w:color="auto"/>
            <w:left w:val="none" w:sz="0" w:space="0" w:color="auto"/>
            <w:bottom w:val="none" w:sz="0" w:space="0" w:color="auto"/>
            <w:right w:val="none" w:sz="0" w:space="0" w:color="auto"/>
          </w:divBdr>
        </w:div>
        <w:div w:id="1116288902">
          <w:marLeft w:val="640"/>
          <w:marRight w:val="0"/>
          <w:marTop w:val="0"/>
          <w:marBottom w:val="0"/>
          <w:divBdr>
            <w:top w:val="none" w:sz="0" w:space="0" w:color="auto"/>
            <w:left w:val="none" w:sz="0" w:space="0" w:color="auto"/>
            <w:bottom w:val="none" w:sz="0" w:space="0" w:color="auto"/>
            <w:right w:val="none" w:sz="0" w:space="0" w:color="auto"/>
          </w:divBdr>
        </w:div>
        <w:div w:id="789593385">
          <w:marLeft w:val="640"/>
          <w:marRight w:val="0"/>
          <w:marTop w:val="0"/>
          <w:marBottom w:val="0"/>
          <w:divBdr>
            <w:top w:val="none" w:sz="0" w:space="0" w:color="auto"/>
            <w:left w:val="none" w:sz="0" w:space="0" w:color="auto"/>
            <w:bottom w:val="none" w:sz="0" w:space="0" w:color="auto"/>
            <w:right w:val="none" w:sz="0" w:space="0" w:color="auto"/>
          </w:divBdr>
        </w:div>
        <w:div w:id="1761364143">
          <w:marLeft w:val="640"/>
          <w:marRight w:val="0"/>
          <w:marTop w:val="0"/>
          <w:marBottom w:val="0"/>
          <w:divBdr>
            <w:top w:val="none" w:sz="0" w:space="0" w:color="auto"/>
            <w:left w:val="none" w:sz="0" w:space="0" w:color="auto"/>
            <w:bottom w:val="none" w:sz="0" w:space="0" w:color="auto"/>
            <w:right w:val="none" w:sz="0" w:space="0" w:color="auto"/>
          </w:divBdr>
        </w:div>
        <w:div w:id="2054966246">
          <w:marLeft w:val="640"/>
          <w:marRight w:val="0"/>
          <w:marTop w:val="0"/>
          <w:marBottom w:val="0"/>
          <w:divBdr>
            <w:top w:val="none" w:sz="0" w:space="0" w:color="auto"/>
            <w:left w:val="none" w:sz="0" w:space="0" w:color="auto"/>
            <w:bottom w:val="none" w:sz="0" w:space="0" w:color="auto"/>
            <w:right w:val="none" w:sz="0" w:space="0" w:color="auto"/>
          </w:divBdr>
        </w:div>
        <w:div w:id="1377392731">
          <w:marLeft w:val="640"/>
          <w:marRight w:val="0"/>
          <w:marTop w:val="0"/>
          <w:marBottom w:val="0"/>
          <w:divBdr>
            <w:top w:val="none" w:sz="0" w:space="0" w:color="auto"/>
            <w:left w:val="none" w:sz="0" w:space="0" w:color="auto"/>
            <w:bottom w:val="none" w:sz="0" w:space="0" w:color="auto"/>
            <w:right w:val="none" w:sz="0" w:space="0" w:color="auto"/>
          </w:divBdr>
        </w:div>
        <w:div w:id="1093017583">
          <w:marLeft w:val="640"/>
          <w:marRight w:val="0"/>
          <w:marTop w:val="0"/>
          <w:marBottom w:val="0"/>
          <w:divBdr>
            <w:top w:val="none" w:sz="0" w:space="0" w:color="auto"/>
            <w:left w:val="none" w:sz="0" w:space="0" w:color="auto"/>
            <w:bottom w:val="none" w:sz="0" w:space="0" w:color="auto"/>
            <w:right w:val="none" w:sz="0" w:space="0" w:color="auto"/>
          </w:divBdr>
        </w:div>
        <w:div w:id="636498351">
          <w:marLeft w:val="640"/>
          <w:marRight w:val="0"/>
          <w:marTop w:val="0"/>
          <w:marBottom w:val="0"/>
          <w:divBdr>
            <w:top w:val="none" w:sz="0" w:space="0" w:color="auto"/>
            <w:left w:val="none" w:sz="0" w:space="0" w:color="auto"/>
            <w:bottom w:val="none" w:sz="0" w:space="0" w:color="auto"/>
            <w:right w:val="none" w:sz="0" w:space="0" w:color="auto"/>
          </w:divBdr>
        </w:div>
        <w:div w:id="307056476">
          <w:marLeft w:val="640"/>
          <w:marRight w:val="0"/>
          <w:marTop w:val="0"/>
          <w:marBottom w:val="0"/>
          <w:divBdr>
            <w:top w:val="none" w:sz="0" w:space="0" w:color="auto"/>
            <w:left w:val="none" w:sz="0" w:space="0" w:color="auto"/>
            <w:bottom w:val="none" w:sz="0" w:space="0" w:color="auto"/>
            <w:right w:val="none" w:sz="0" w:space="0" w:color="auto"/>
          </w:divBdr>
        </w:div>
        <w:div w:id="385908348">
          <w:marLeft w:val="640"/>
          <w:marRight w:val="0"/>
          <w:marTop w:val="0"/>
          <w:marBottom w:val="0"/>
          <w:divBdr>
            <w:top w:val="none" w:sz="0" w:space="0" w:color="auto"/>
            <w:left w:val="none" w:sz="0" w:space="0" w:color="auto"/>
            <w:bottom w:val="none" w:sz="0" w:space="0" w:color="auto"/>
            <w:right w:val="none" w:sz="0" w:space="0" w:color="auto"/>
          </w:divBdr>
        </w:div>
        <w:div w:id="206376220">
          <w:marLeft w:val="640"/>
          <w:marRight w:val="0"/>
          <w:marTop w:val="0"/>
          <w:marBottom w:val="0"/>
          <w:divBdr>
            <w:top w:val="none" w:sz="0" w:space="0" w:color="auto"/>
            <w:left w:val="none" w:sz="0" w:space="0" w:color="auto"/>
            <w:bottom w:val="none" w:sz="0" w:space="0" w:color="auto"/>
            <w:right w:val="none" w:sz="0" w:space="0" w:color="auto"/>
          </w:divBdr>
        </w:div>
        <w:div w:id="2098672036">
          <w:marLeft w:val="640"/>
          <w:marRight w:val="0"/>
          <w:marTop w:val="0"/>
          <w:marBottom w:val="0"/>
          <w:divBdr>
            <w:top w:val="none" w:sz="0" w:space="0" w:color="auto"/>
            <w:left w:val="none" w:sz="0" w:space="0" w:color="auto"/>
            <w:bottom w:val="none" w:sz="0" w:space="0" w:color="auto"/>
            <w:right w:val="none" w:sz="0" w:space="0" w:color="auto"/>
          </w:divBdr>
        </w:div>
        <w:div w:id="1880973933">
          <w:marLeft w:val="640"/>
          <w:marRight w:val="0"/>
          <w:marTop w:val="0"/>
          <w:marBottom w:val="0"/>
          <w:divBdr>
            <w:top w:val="none" w:sz="0" w:space="0" w:color="auto"/>
            <w:left w:val="none" w:sz="0" w:space="0" w:color="auto"/>
            <w:bottom w:val="none" w:sz="0" w:space="0" w:color="auto"/>
            <w:right w:val="none" w:sz="0" w:space="0" w:color="auto"/>
          </w:divBdr>
        </w:div>
        <w:div w:id="191453876">
          <w:marLeft w:val="640"/>
          <w:marRight w:val="0"/>
          <w:marTop w:val="0"/>
          <w:marBottom w:val="0"/>
          <w:divBdr>
            <w:top w:val="none" w:sz="0" w:space="0" w:color="auto"/>
            <w:left w:val="none" w:sz="0" w:space="0" w:color="auto"/>
            <w:bottom w:val="none" w:sz="0" w:space="0" w:color="auto"/>
            <w:right w:val="none" w:sz="0" w:space="0" w:color="auto"/>
          </w:divBdr>
        </w:div>
        <w:div w:id="1401175508">
          <w:marLeft w:val="640"/>
          <w:marRight w:val="0"/>
          <w:marTop w:val="0"/>
          <w:marBottom w:val="0"/>
          <w:divBdr>
            <w:top w:val="none" w:sz="0" w:space="0" w:color="auto"/>
            <w:left w:val="none" w:sz="0" w:space="0" w:color="auto"/>
            <w:bottom w:val="none" w:sz="0" w:space="0" w:color="auto"/>
            <w:right w:val="none" w:sz="0" w:space="0" w:color="auto"/>
          </w:divBdr>
        </w:div>
        <w:div w:id="2058161636">
          <w:marLeft w:val="640"/>
          <w:marRight w:val="0"/>
          <w:marTop w:val="0"/>
          <w:marBottom w:val="0"/>
          <w:divBdr>
            <w:top w:val="none" w:sz="0" w:space="0" w:color="auto"/>
            <w:left w:val="none" w:sz="0" w:space="0" w:color="auto"/>
            <w:bottom w:val="none" w:sz="0" w:space="0" w:color="auto"/>
            <w:right w:val="none" w:sz="0" w:space="0" w:color="auto"/>
          </w:divBdr>
        </w:div>
        <w:div w:id="2025937236">
          <w:marLeft w:val="640"/>
          <w:marRight w:val="0"/>
          <w:marTop w:val="0"/>
          <w:marBottom w:val="0"/>
          <w:divBdr>
            <w:top w:val="none" w:sz="0" w:space="0" w:color="auto"/>
            <w:left w:val="none" w:sz="0" w:space="0" w:color="auto"/>
            <w:bottom w:val="none" w:sz="0" w:space="0" w:color="auto"/>
            <w:right w:val="none" w:sz="0" w:space="0" w:color="auto"/>
          </w:divBdr>
        </w:div>
        <w:div w:id="17901401">
          <w:marLeft w:val="640"/>
          <w:marRight w:val="0"/>
          <w:marTop w:val="0"/>
          <w:marBottom w:val="0"/>
          <w:divBdr>
            <w:top w:val="none" w:sz="0" w:space="0" w:color="auto"/>
            <w:left w:val="none" w:sz="0" w:space="0" w:color="auto"/>
            <w:bottom w:val="none" w:sz="0" w:space="0" w:color="auto"/>
            <w:right w:val="none" w:sz="0" w:space="0" w:color="auto"/>
          </w:divBdr>
        </w:div>
        <w:div w:id="626854800">
          <w:marLeft w:val="640"/>
          <w:marRight w:val="0"/>
          <w:marTop w:val="0"/>
          <w:marBottom w:val="0"/>
          <w:divBdr>
            <w:top w:val="none" w:sz="0" w:space="0" w:color="auto"/>
            <w:left w:val="none" w:sz="0" w:space="0" w:color="auto"/>
            <w:bottom w:val="none" w:sz="0" w:space="0" w:color="auto"/>
            <w:right w:val="none" w:sz="0" w:space="0" w:color="auto"/>
          </w:divBdr>
        </w:div>
        <w:div w:id="544222406">
          <w:marLeft w:val="640"/>
          <w:marRight w:val="0"/>
          <w:marTop w:val="0"/>
          <w:marBottom w:val="0"/>
          <w:divBdr>
            <w:top w:val="none" w:sz="0" w:space="0" w:color="auto"/>
            <w:left w:val="none" w:sz="0" w:space="0" w:color="auto"/>
            <w:bottom w:val="none" w:sz="0" w:space="0" w:color="auto"/>
            <w:right w:val="none" w:sz="0" w:space="0" w:color="auto"/>
          </w:divBdr>
        </w:div>
        <w:div w:id="803544835">
          <w:marLeft w:val="640"/>
          <w:marRight w:val="0"/>
          <w:marTop w:val="0"/>
          <w:marBottom w:val="0"/>
          <w:divBdr>
            <w:top w:val="none" w:sz="0" w:space="0" w:color="auto"/>
            <w:left w:val="none" w:sz="0" w:space="0" w:color="auto"/>
            <w:bottom w:val="none" w:sz="0" w:space="0" w:color="auto"/>
            <w:right w:val="none" w:sz="0" w:space="0" w:color="auto"/>
          </w:divBdr>
        </w:div>
        <w:div w:id="1495873593">
          <w:marLeft w:val="640"/>
          <w:marRight w:val="0"/>
          <w:marTop w:val="0"/>
          <w:marBottom w:val="0"/>
          <w:divBdr>
            <w:top w:val="none" w:sz="0" w:space="0" w:color="auto"/>
            <w:left w:val="none" w:sz="0" w:space="0" w:color="auto"/>
            <w:bottom w:val="none" w:sz="0" w:space="0" w:color="auto"/>
            <w:right w:val="none" w:sz="0" w:space="0" w:color="auto"/>
          </w:divBdr>
        </w:div>
        <w:div w:id="1865168308">
          <w:marLeft w:val="640"/>
          <w:marRight w:val="0"/>
          <w:marTop w:val="0"/>
          <w:marBottom w:val="0"/>
          <w:divBdr>
            <w:top w:val="none" w:sz="0" w:space="0" w:color="auto"/>
            <w:left w:val="none" w:sz="0" w:space="0" w:color="auto"/>
            <w:bottom w:val="none" w:sz="0" w:space="0" w:color="auto"/>
            <w:right w:val="none" w:sz="0" w:space="0" w:color="auto"/>
          </w:divBdr>
        </w:div>
        <w:div w:id="1568414922">
          <w:marLeft w:val="640"/>
          <w:marRight w:val="0"/>
          <w:marTop w:val="0"/>
          <w:marBottom w:val="0"/>
          <w:divBdr>
            <w:top w:val="none" w:sz="0" w:space="0" w:color="auto"/>
            <w:left w:val="none" w:sz="0" w:space="0" w:color="auto"/>
            <w:bottom w:val="none" w:sz="0" w:space="0" w:color="auto"/>
            <w:right w:val="none" w:sz="0" w:space="0" w:color="auto"/>
          </w:divBdr>
        </w:div>
        <w:div w:id="4408991">
          <w:marLeft w:val="640"/>
          <w:marRight w:val="0"/>
          <w:marTop w:val="0"/>
          <w:marBottom w:val="0"/>
          <w:divBdr>
            <w:top w:val="none" w:sz="0" w:space="0" w:color="auto"/>
            <w:left w:val="none" w:sz="0" w:space="0" w:color="auto"/>
            <w:bottom w:val="none" w:sz="0" w:space="0" w:color="auto"/>
            <w:right w:val="none" w:sz="0" w:space="0" w:color="auto"/>
          </w:divBdr>
        </w:div>
        <w:div w:id="1279874352">
          <w:marLeft w:val="640"/>
          <w:marRight w:val="0"/>
          <w:marTop w:val="0"/>
          <w:marBottom w:val="0"/>
          <w:divBdr>
            <w:top w:val="none" w:sz="0" w:space="0" w:color="auto"/>
            <w:left w:val="none" w:sz="0" w:space="0" w:color="auto"/>
            <w:bottom w:val="none" w:sz="0" w:space="0" w:color="auto"/>
            <w:right w:val="none" w:sz="0" w:space="0" w:color="auto"/>
          </w:divBdr>
        </w:div>
        <w:div w:id="958099621">
          <w:marLeft w:val="640"/>
          <w:marRight w:val="0"/>
          <w:marTop w:val="0"/>
          <w:marBottom w:val="0"/>
          <w:divBdr>
            <w:top w:val="none" w:sz="0" w:space="0" w:color="auto"/>
            <w:left w:val="none" w:sz="0" w:space="0" w:color="auto"/>
            <w:bottom w:val="none" w:sz="0" w:space="0" w:color="auto"/>
            <w:right w:val="none" w:sz="0" w:space="0" w:color="auto"/>
          </w:divBdr>
        </w:div>
        <w:div w:id="288167541">
          <w:marLeft w:val="640"/>
          <w:marRight w:val="0"/>
          <w:marTop w:val="0"/>
          <w:marBottom w:val="0"/>
          <w:divBdr>
            <w:top w:val="none" w:sz="0" w:space="0" w:color="auto"/>
            <w:left w:val="none" w:sz="0" w:space="0" w:color="auto"/>
            <w:bottom w:val="none" w:sz="0" w:space="0" w:color="auto"/>
            <w:right w:val="none" w:sz="0" w:space="0" w:color="auto"/>
          </w:divBdr>
        </w:div>
      </w:divsChild>
    </w:div>
    <w:div w:id="608585240">
      <w:bodyDiv w:val="1"/>
      <w:marLeft w:val="0"/>
      <w:marRight w:val="0"/>
      <w:marTop w:val="0"/>
      <w:marBottom w:val="0"/>
      <w:divBdr>
        <w:top w:val="none" w:sz="0" w:space="0" w:color="auto"/>
        <w:left w:val="none" w:sz="0" w:space="0" w:color="auto"/>
        <w:bottom w:val="none" w:sz="0" w:space="0" w:color="auto"/>
        <w:right w:val="none" w:sz="0" w:space="0" w:color="auto"/>
      </w:divBdr>
    </w:div>
    <w:div w:id="614563343">
      <w:bodyDiv w:val="1"/>
      <w:marLeft w:val="0"/>
      <w:marRight w:val="0"/>
      <w:marTop w:val="0"/>
      <w:marBottom w:val="0"/>
      <w:divBdr>
        <w:top w:val="none" w:sz="0" w:space="0" w:color="auto"/>
        <w:left w:val="none" w:sz="0" w:space="0" w:color="auto"/>
        <w:bottom w:val="none" w:sz="0" w:space="0" w:color="auto"/>
        <w:right w:val="none" w:sz="0" w:space="0" w:color="auto"/>
      </w:divBdr>
    </w:div>
    <w:div w:id="639774945">
      <w:bodyDiv w:val="1"/>
      <w:marLeft w:val="0"/>
      <w:marRight w:val="0"/>
      <w:marTop w:val="0"/>
      <w:marBottom w:val="0"/>
      <w:divBdr>
        <w:top w:val="none" w:sz="0" w:space="0" w:color="auto"/>
        <w:left w:val="none" w:sz="0" w:space="0" w:color="auto"/>
        <w:bottom w:val="none" w:sz="0" w:space="0" w:color="auto"/>
        <w:right w:val="none" w:sz="0" w:space="0" w:color="auto"/>
      </w:divBdr>
      <w:divsChild>
        <w:div w:id="34814912">
          <w:marLeft w:val="640"/>
          <w:marRight w:val="0"/>
          <w:marTop w:val="0"/>
          <w:marBottom w:val="0"/>
          <w:divBdr>
            <w:top w:val="none" w:sz="0" w:space="0" w:color="auto"/>
            <w:left w:val="none" w:sz="0" w:space="0" w:color="auto"/>
            <w:bottom w:val="none" w:sz="0" w:space="0" w:color="auto"/>
            <w:right w:val="none" w:sz="0" w:space="0" w:color="auto"/>
          </w:divBdr>
        </w:div>
        <w:div w:id="298146180">
          <w:marLeft w:val="640"/>
          <w:marRight w:val="0"/>
          <w:marTop w:val="0"/>
          <w:marBottom w:val="0"/>
          <w:divBdr>
            <w:top w:val="none" w:sz="0" w:space="0" w:color="auto"/>
            <w:left w:val="none" w:sz="0" w:space="0" w:color="auto"/>
            <w:bottom w:val="none" w:sz="0" w:space="0" w:color="auto"/>
            <w:right w:val="none" w:sz="0" w:space="0" w:color="auto"/>
          </w:divBdr>
        </w:div>
        <w:div w:id="310596224">
          <w:marLeft w:val="640"/>
          <w:marRight w:val="0"/>
          <w:marTop w:val="0"/>
          <w:marBottom w:val="0"/>
          <w:divBdr>
            <w:top w:val="none" w:sz="0" w:space="0" w:color="auto"/>
            <w:left w:val="none" w:sz="0" w:space="0" w:color="auto"/>
            <w:bottom w:val="none" w:sz="0" w:space="0" w:color="auto"/>
            <w:right w:val="none" w:sz="0" w:space="0" w:color="auto"/>
          </w:divBdr>
        </w:div>
        <w:div w:id="334116859">
          <w:marLeft w:val="640"/>
          <w:marRight w:val="0"/>
          <w:marTop w:val="0"/>
          <w:marBottom w:val="0"/>
          <w:divBdr>
            <w:top w:val="none" w:sz="0" w:space="0" w:color="auto"/>
            <w:left w:val="none" w:sz="0" w:space="0" w:color="auto"/>
            <w:bottom w:val="none" w:sz="0" w:space="0" w:color="auto"/>
            <w:right w:val="none" w:sz="0" w:space="0" w:color="auto"/>
          </w:divBdr>
        </w:div>
        <w:div w:id="492188746">
          <w:marLeft w:val="640"/>
          <w:marRight w:val="0"/>
          <w:marTop w:val="0"/>
          <w:marBottom w:val="0"/>
          <w:divBdr>
            <w:top w:val="none" w:sz="0" w:space="0" w:color="auto"/>
            <w:left w:val="none" w:sz="0" w:space="0" w:color="auto"/>
            <w:bottom w:val="none" w:sz="0" w:space="0" w:color="auto"/>
            <w:right w:val="none" w:sz="0" w:space="0" w:color="auto"/>
          </w:divBdr>
        </w:div>
        <w:div w:id="529342199">
          <w:marLeft w:val="640"/>
          <w:marRight w:val="0"/>
          <w:marTop w:val="0"/>
          <w:marBottom w:val="0"/>
          <w:divBdr>
            <w:top w:val="none" w:sz="0" w:space="0" w:color="auto"/>
            <w:left w:val="none" w:sz="0" w:space="0" w:color="auto"/>
            <w:bottom w:val="none" w:sz="0" w:space="0" w:color="auto"/>
            <w:right w:val="none" w:sz="0" w:space="0" w:color="auto"/>
          </w:divBdr>
        </w:div>
        <w:div w:id="567767850">
          <w:marLeft w:val="640"/>
          <w:marRight w:val="0"/>
          <w:marTop w:val="0"/>
          <w:marBottom w:val="0"/>
          <w:divBdr>
            <w:top w:val="none" w:sz="0" w:space="0" w:color="auto"/>
            <w:left w:val="none" w:sz="0" w:space="0" w:color="auto"/>
            <w:bottom w:val="none" w:sz="0" w:space="0" w:color="auto"/>
            <w:right w:val="none" w:sz="0" w:space="0" w:color="auto"/>
          </w:divBdr>
        </w:div>
        <w:div w:id="581840227">
          <w:marLeft w:val="640"/>
          <w:marRight w:val="0"/>
          <w:marTop w:val="0"/>
          <w:marBottom w:val="0"/>
          <w:divBdr>
            <w:top w:val="none" w:sz="0" w:space="0" w:color="auto"/>
            <w:left w:val="none" w:sz="0" w:space="0" w:color="auto"/>
            <w:bottom w:val="none" w:sz="0" w:space="0" w:color="auto"/>
            <w:right w:val="none" w:sz="0" w:space="0" w:color="auto"/>
          </w:divBdr>
        </w:div>
        <w:div w:id="838420841">
          <w:marLeft w:val="640"/>
          <w:marRight w:val="0"/>
          <w:marTop w:val="0"/>
          <w:marBottom w:val="0"/>
          <w:divBdr>
            <w:top w:val="none" w:sz="0" w:space="0" w:color="auto"/>
            <w:left w:val="none" w:sz="0" w:space="0" w:color="auto"/>
            <w:bottom w:val="none" w:sz="0" w:space="0" w:color="auto"/>
            <w:right w:val="none" w:sz="0" w:space="0" w:color="auto"/>
          </w:divBdr>
        </w:div>
        <w:div w:id="838422259">
          <w:marLeft w:val="640"/>
          <w:marRight w:val="0"/>
          <w:marTop w:val="0"/>
          <w:marBottom w:val="0"/>
          <w:divBdr>
            <w:top w:val="none" w:sz="0" w:space="0" w:color="auto"/>
            <w:left w:val="none" w:sz="0" w:space="0" w:color="auto"/>
            <w:bottom w:val="none" w:sz="0" w:space="0" w:color="auto"/>
            <w:right w:val="none" w:sz="0" w:space="0" w:color="auto"/>
          </w:divBdr>
        </w:div>
        <w:div w:id="851795076">
          <w:marLeft w:val="640"/>
          <w:marRight w:val="0"/>
          <w:marTop w:val="0"/>
          <w:marBottom w:val="0"/>
          <w:divBdr>
            <w:top w:val="none" w:sz="0" w:space="0" w:color="auto"/>
            <w:left w:val="none" w:sz="0" w:space="0" w:color="auto"/>
            <w:bottom w:val="none" w:sz="0" w:space="0" w:color="auto"/>
            <w:right w:val="none" w:sz="0" w:space="0" w:color="auto"/>
          </w:divBdr>
        </w:div>
        <w:div w:id="948196402">
          <w:marLeft w:val="640"/>
          <w:marRight w:val="0"/>
          <w:marTop w:val="0"/>
          <w:marBottom w:val="0"/>
          <w:divBdr>
            <w:top w:val="none" w:sz="0" w:space="0" w:color="auto"/>
            <w:left w:val="none" w:sz="0" w:space="0" w:color="auto"/>
            <w:bottom w:val="none" w:sz="0" w:space="0" w:color="auto"/>
            <w:right w:val="none" w:sz="0" w:space="0" w:color="auto"/>
          </w:divBdr>
        </w:div>
        <w:div w:id="981158718">
          <w:marLeft w:val="640"/>
          <w:marRight w:val="0"/>
          <w:marTop w:val="0"/>
          <w:marBottom w:val="0"/>
          <w:divBdr>
            <w:top w:val="none" w:sz="0" w:space="0" w:color="auto"/>
            <w:left w:val="none" w:sz="0" w:space="0" w:color="auto"/>
            <w:bottom w:val="none" w:sz="0" w:space="0" w:color="auto"/>
            <w:right w:val="none" w:sz="0" w:space="0" w:color="auto"/>
          </w:divBdr>
        </w:div>
        <w:div w:id="1174418153">
          <w:marLeft w:val="640"/>
          <w:marRight w:val="0"/>
          <w:marTop w:val="0"/>
          <w:marBottom w:val="0"/>
          <w:divBdr>
            <w:top w:val="none" w:sz="0" w:space="0" w:color="auto"/>
            <w:left w:val="none" w:sz="0" w:space="0" w:color="auto"/>
            <w:bottom w:val="none" w:sz="0" w:space="0" w:color="auto"/>
            <w:right w:val="none" w:sz="0" w:space="0" w:color="auto"/>
          </w:divBdr>
        </w:div>
        <w:div w:id="1175152838">
          <w:marLeft w:val="640"/>
          <w:marRight w:val="0"/>
          <w:marTop w:val="0"/>
          <w:marBottom w:val="0"/>
          <w:divBdr>
            <w:top w:val="none" w:sz="0" w:space="0" w:color="auto"/>
            <w:left w:val="none" w:sz="0" w:space="0" w:color="auto"/>
            <w:bottom w:val="none" w:sz="0" w:space="0" w:color="auto"/>
            <w:right w:val="none" w:sz="0" w:space="0" w:color="auto"/>
          </w:divBdr>
        </w:div>
        <w:div w:id="1246722779">
          <w:marLeft w:val="640"/>
          <w:marRight w:val="0"/>
          <w:marTop w:val="0"/>
          <w:marBottom w:val="0"/>
          <w:divBdr>
            <w:top w:val="none" w:sz="0" w:space="0" w:color="auto"/>
            <w:left w:val="none" w:sz="0" w:space="0" w:color="auto"/>
            <w:bottom w:val="none" w:sz="0" w:space="0" w:color="auto"/>
            <w:right w:val="none" w:sz="0" w:space="0" w:color="auto"/>
          </w:divBdr>
        </w:div>
        <w:div w:id="1438332003">
          <w:marLeft w:val="640"/>
          <w:marRight w:val="0"/>
          <w:marTop w:val="0"/>
          <w:marBottom w:val="0"/>
          <w:divBdr>
            <w:top w:val="none" w:sz="0" w:space="0" w:color="auto"/>
            <w:left w:val="none" w:sz="0" w:space="0" w:color="auto"/>
            <w:bottom w:val="none" w:sz="0" w:space="0" w:color="auto"/>
            <w:right w:val="none" w:sz="0" w:space="0" w:color="auto"/>
          </w:divBdr>
        </w:div>
        <w:div w:id="1481578253">
          <w:marLeft w:val="640"/>
          <w:marRight w:val="0"/>
          <w:marTop w:val="0"/>
          <w:marBottom w:val="0"/>
          <w:divBdr>
            <w:top w:val="none" w:sz="0" w:space="0" w:color="auto"/>
            <w:left w:val="none" w:sz="0" w:space="0" w:color="auto"/>
            <w:bottom w:val="none" w:sz="0" w:space="0" w:color="auto"/>
            <w:right w:val="none" w:sz="0" w:space="0" w:color="auto"/>
          </w:divBdr>
        </w:div>
        <w:div w:id="1491360469">
          <w:marLeft w:val="640"/>
          <w:marRight w:val="0"/>
          <w:marTop w:val="0"/>
          <w:marBottom w:val="0"/>
          <w:divBdr>
            <w:top w:val="none" w:sz="0" w:space="0" w:color="auto"/>
            <w:left w:val="none" w:sz="0" w:space="0" w:color="auto"/>
            <w:bottom w:val="none" w:sz="0" w:space="0" w:color="auto"/>
            <w:right w:val="none" w:sz="0" w:space="0" w:color="auto"/>
          </w:divBdr>
        </w:div>
        <w:div w:id="1496802166">
          <w:marLeft w:val="640"/>
          <w:marRight w:val="0"/>
          <w:marTop w:val="0"/>
          <w:marBottom w:val="0"/>
          <w:divBdr>
            <w:top w:val="none" w:sz="0" w:space="0" w:color="auto"/>
            <w:left w:val="none" w:sz="0" w:space="0" w:color="auto"/>
            <w:bottom w:val="none" w:sz="0" w:space="0" w:color="auto"/>
            <w:right w:val="none" w:sz="0" w:space="0" w:color="auto"/>
          </w:divBdr>
        </w:div>
        <w:div w:id="1651058088">
          <w:marLeft w:val="640"/>
          <w:marRight w:val="0"/>
          <w:marTop w:val="0"/>
          <w:marBottom w:val="0"/>
          <w:divBdr>
            <w:top w:val="none" w:sz="0" w:space="0" w:color="auto"/>
            <w:left w:val="none" w:sz="0" w:space="0" w:color="auto"/>
            <w:bottom w:val="none" w:sz="0" w:space="0" w:color="auto"/>
            <w:right w:val="none" w:sz="0" w:space="0" w:color="auto"/>
          </w:divBdr>
        </w:div>
        <w:div w:id="1700541582">
          <w:marLeft w:val="640"/>
          <w:marRight w:val="0"/>
          <w:marTop w:val="0"/>
          <w:marBottom w:val="0"/>
          <w:divBdr>
            <w:top w:val="none" w:sz="0" w:space="0" w:color="auto"/>
            <w:left w:val="none" w:sz="0" w:space="0" w:color="auto"/>
            <w:bottom w:val="none" w:sz="0" w:space="0" w:color="auto"/>
            <w:right w:val="none" w:sz="0" w:space="0" w:color="auto"/>
          </w:divBdr>
        </w:div>
        <w:div w:id="1705986330">
          <w:marLeft w:val="640"/>
          <w:marRight w:val="0"/>
          <w:marTop w:val="0"/>
          <w:marBottom w:val="0"/>
          <w:divBdr>
            <w:top w:val="none" w:sz="0" w:space="0" w:color="auto"/>
            <w:left w:val="none" w:sz="0" w:space="0" w:color="auto"/>
            <w:bottom w:val="none" w:sz="0" w:space="0" w:color="auto"/>
            <w:right w:val="none" w:sz="0" w:space="0" w:color="auto"/>
          </w:divBdr>
        </w:div>
        <w:div w:id="1840656770">
          <w:marLeft w:val="640"/>
          <w:marRight w:val="0"/>
          <w:marTop w:val="0"/>
          <w:marBottom w:val="0"/>
          <w:divBdr>
            <w:top w:val="none" w:sz="0" w:space="0" w:color="auto"/>
            <w:left w:val="none" w:sz="0" w:space="0" w:color="auto"/>
            <w:bottom w:val="none" w:sz="0" w:space="0" w:color="auto"/>
            <w:right w:val="none" w:sz="0" w:space="0" w:color="auto"/>
          </w:divBdr>
        </w:div>
      </w:divsChild>
    </w:div>
    <w:div w:id="659890756">
      <w:bodyDiv w:val="1"/>
      <w:marLeft w:val="0"/>
      <w:marRight w:val="0"/>
      <w:marTop w:val="0"/>
      <w:marBottom w:val="0"/>
      <w:divBdr>
        <w:top w:val="none" w:sz="0" w:space="0" w:color="auto"/>
        <w:left w:val="none" w:sz="0" w:space="0" w:color="auto"/>
        <w:bottom w:val="none" w:sz="0" w:space="0" w:color="auto"/>
        <w:right w:val="none" w:sz="0" w:space="0" w:color="auto"/>
      </w:divBdr>
    </w:div>
    <w:div w:id="663509672">
      <w:bodyDiv w:val="1"/>
      <w:marLeft w:val="0"/>
      <w:marRight w:val="0"/>
      <w:marTop w:val="0"/>
      <w:marBottom w:val="0"/>
      <w:divBdr>
        <w:top w:val="none" w:sz="0" w:space="0" w:color="auto"/>
        <w:left w:val="none" w:sz="0" w:space="0" w:color="auto"/>
        <w:bottom w:val="none" w:sz="0" w:space="0" w:color="auto"/>
        <w:right w:val="none" w:sz="0" w:space="0" w:color="auto"/>
      </w:divBdr>
    </w:div>
    <w:div w:id="690685478">
      <w:bodyDiv w:val="1"/>
      <w:marLeft w:val="0"/>
      <w:marRight w:val="0"/>
      <w:marTop w:val="0"/>
      <w:marBottom w:val="0"/>
      <w:divBdr>
        <w:top w:val="none" w:sz="0" w:space="0" w:color="auto"/>
        <w:left w:val="none" w:sz="0" w:space="0" w:color="auto"/>
        <w:bottom w:val="none" w:sz="0" w:space="0" w:color="auto"/>
        <w:right w:val="none" w:sz="0" w:space="0" w:color="auto"/>
      </w:divBdr>
      <w:divsChild>
        <w:div w:id="6176676">
          <w:marLeft w:val="640"/>
          <w:marRight w:val="0"/>
          <w:marTop w:val="0"/>
          <w:marBottom w:val="0"/>
          <w:divBdr>
            <w:top w:val="none" w:sz="0" w:space="0" w:color="auto"/>
            <w:left w:val="none" w:sz="0" w:space="0" w:color="auto"/>
            <w:bottom w:val="none" w:sz="0" w:space="0" w:color="auto"/>
            <w:right w:val="none" w:sz="0" w:space="0" w:color="auto"/>
          </w:divBdr>
        </w:div>
        <w:div w:id="69161958">
          <w:marLeft w:val="640"/>
          <w:marRight w:val="0"/>
          <w:marTop w:val="0"/>
          <w:marBottom w:val="0"/>
          <w:divBdr>
            <w:top w:val="none" w:sz="0" w:space="0" w:color="auto"/>
            <w:left w:val="none" w:sz="0" w:space="0" w:color="auto"/>
            <w:bottom w:val="none" w:sz="0" w:space="0" w:color="auto"/>
            <w:right w:val="none" w:sz="0" w:space="0" w:color="auto"/>
          </w:divBdr>
        </w:div>
        <w:div w:id="99303313">
          <w:marLeft w:val="640"/>
          <w:marRight w:val="0"/>
          <w:marTop w:val="0"/>
          <w:marBottom w:val="0"/>
          <w:divBdr>
            <w:top w:val="none" w:sz="0" w:space="0" w:color="auto"/>
            <w:left w:val="none" w:sz="0" w:space="0" w:color="auto"/>
            <w:bottom w:val="none" w:sz="0" w:space="0" w:color="auto"/>
            <w:right w:val="none" w:sz="0" w:space="0" w:color="auto"/>
          </w:divBdr>
        </w:div>
        <w:div w:id="158154429">
          <w:marLeft w:val="640"/>
          <w:marRight w:val="0"/>
          <w:marTop w:val="0"/>
          <w:marBottom w:val="0"/>
          <w:divBdr>
            <w:top w:val="none" w:sz="0" w:space="0" w:color="auto"/>
            <w:left w:val="none" w:sz="0" w:space="0" w:color="auto"/>
            <w:bottom w:val="none" w:sz="0" w:space="0" w:color="auto"/>
            <w:right w:val="none" w:sz="0" w:space="0" w:color="auto"/>
          </w:divBdr>
        </w:div>
        <w:div w:id="226647967">
          <w:marLeft w:val="640"/>
          <w:marRight w:val="0"/>
          <w:marTop w:val="0"/>
          <w:marBottom w:val="0"/>
          <w:divBdr>
            <w:top w:val="none" w:sz="0" w:space="0" w:color="auto"/>
            <w:left w:val="none" w:sz="0" w:space="0" w:color="auto"/>
            <w:bottom w:val="none" w:sz="0" w:space="0" w:color="auto"/>
            <w:right w:val="none" w:sz="0" w:space="0" w:color="auto"/>
          </w:divBdr>
        </w:div>
        <w:div w:id="316305166">
          <w:marLeft w:val="640"/>
          <w:marRight w:val="0"/>
          <w:marTop w:val="0"/>
          <w:marBottom w:val="0"/>
          <w:divBdr>
            <w:top w:val="none" w:sz="0" w:space="0" w:color="auto"/>
            <w:left w:val="none" w:sz="0" w:space="0" w:color="auto"/>
            <w:bottom w:val="none" w:sz="0" w:space="0" w:color="auto"/>
            <w:right w:val="none" w:sz="0" w:space="0" w:color="auto"/>
          </w:divBdr>
        </w:div>
        <w:div w:id="362437436">
          <w:marLeft w:val="640"/>
          <w:marRight w:val="0"/>
          <w:marTop w:val="0"/>
          <w:marBottom w:val="0"/>
          <w:divBdr>
            <w:top w:val="none" w:sz="0" w:space="0" w:color="auto"/>
            <w:left w:val="none" w:sz="0" w:space="0" w:color="auto"/>
            <w:bottom w:val="none" w:sz="0" w:space="0" w:color="auto"/>
            <w:right w:val="none" w:sz="0" w:space="0" w:color="auto"/>
          </w:divBdr>
        </w:div>
        <w:div w:id="430244611">
          <w:marLeft w:val="640"/>
          <w:marRight w:val="0"/>
          <w:marTop w:val="0"/>
          <w:marBottom w:val="0"/>
          <w:divBdr>
            <w:top w:val="none" w:sz="0" w:space="0" w:color="auto"/>
            <w:left w:val="none" w:sz="0" w:space="0" w:color="auto"/>
            <w:bottom w:val="none" w:sz="0" w:space="0" w:color="auto"/>
            <w:right w:val="none" w:sz="0" w:space="0" w:color="auto"/>
          </w:divBdr>
        </w:div>
        <w:div w:id="567421701">
          <w:marLeft w:val="640"/>
          <w:marRight w:val="0"/>
          <w:marTop w:val="0"/>
          <w:marBottom w:val="0"/>
          <w:divBdr>
            <w:top w:val="none" w:sz="0" w:space="0" w:color="auto"/>
            <w:left w:val="none" w:sz="0" w:space="0" w:color="auto"/>
            <w:bottom w:val="none" w:sz="0" w:space="0" w:color="auto"/>
            <w:right w:val="none" w:sz="0" w:space="0" w:color="auto"/>
          </w:divBdr>
        </w:div>
        <w:div w:id="578516639">
          <w:marLeft w:val="640"/>
          <w:marRight w:val="0"/>
          <w:marTop w:val="0"/>
          <w:marBottom w:val="0"/>
          <w:divBdr>
            <w:top w:val="none" w:sz="0" w:space="0" w:color="auto"/>
            <w:left w:val="none" w:sz="0" w:space="0" w:color="auto"/>
            <w:bottom w:val="none" w:sz="0" w:space="0" w:color="auto"/>
            <w:right w:val="none" w:sz="0" w:space="0" w:color="auto"/>
          </w:divBdr>
        </w:div>
        <w:div w:id="588121982">
          <w:marLeft w:val="640"/>
          <w:marRight w:val="0"/>
          <w:marTop w:val="0"/>
          <w:marBottom w:val="0"/>
          <w:divBdr>
            <w:top w:val="none" w:sz="0" w:space="0" w:color="auto"/>
            <w:left w:val="none" w:sz="0" w:space="0" w:color="auto"/>
            <w:bottom w:val="none" w:sz="0" w:space="0" w:color="auto"/>
            <w:right w:val="none" w:sz="0" w:space="0" w:color="auto"/>
          </w:divBdr>
        </w:div>
        <w:div w:id="645166967">
          <w:marLeft w:val="640"/>
          <w:marRight w:val="0"/>
          <w:marTop w:val="0"/>
          <w:marBottom w:val="0"/>
          <w:divBdr>
            <w:top w:val="none" w:sz="0" w:space="0" w:color="auto"/>
            <w:left w:val="none" w:sz="0" w:space="0" w:color="auto"/>
            <w:bottom w:val="none" w:sz="0" w:space="0" w:color="auto"/>
            <w:right w:val="none" w:sz="0" w:space="0" w:color="auto"/>
          </w:divBdr>
        </w:div>
        <w:div w:id="834036413">
          <w:marLeft w:val="640"/>
          <w:marRight w:val="0"/>
          <w:marTop w:val="0"/>
          <w:marBottom w:val="0"/>
          <w:divBdr>
            <w:top w:val="none" w:sz="0" w:space="0" w:color="auto"/>
            <w:left w:val="none" w:sz="0" w:space="0" w:color="auto"/>
            <w:bottom w:val="none" w:sz="0" w:space="0" w:color="auto"/>
            <w:right w:val="none" w:sz="0" w:space="0" w:color="auto"/>
          </w:divBdr>
        </w:div>
        <w:div w:id="878976378">
          <w:marLeft w:val="640"/>
          <w:marRight w:val="0"/>
          <w:marTop w:val="0"/>
          <w:marBottom w:val="0"/>
          <w:divBdr>
            <w:top w:val="none" w:sz="0" w:space="0" w:color="auto"/>
            <w:left w:val="none" w:sz="0" w:space="0" w:color="auto"/>
            <w:bottom w:val="none" w:sz="0" w:space="0" w:color="auto"/>
            <w:right w:val="none" w:sz="0" w:space="0" w:color="auto"/>
          </w:divBdr>
        </w:div>
        <w:div w:id="908079379">
          <w:marLeft w:val="640"/>
          <w:marRight w:val="0"/>
          <w:marTop w:val="0"/>
          <w:marBottom w:val="0"/>
          <w:divBdr>
            <w:top w:val="none" w:sz="0" w:space="0" w:color="auto"/>
            <w:left w:val="none" w:sz="0" w:space="0" w:color="auto"/>
            <w:bottom w:val="none" w:sz="0" w:space="0" w:color="auto"/>
            <w:right w:val="none" w:sz="0" w:space="0" w:color="auto"/>
          </w:divBdr>
        </w:div>
        <w:div w:id="955793727">
          <w:marLeft w:val="640"/>
          <w:marRight w:val="0"/>
          <w:marTop w:val="0"/>
          <w:marBottom w:val="0"/>
          <w:divBdr>
            <w:top w:val="none" w:sz="0" w:space="0" w:color="auto"/>
            <w:left w:val="none" w:sz="0" w:space="0" w:color="auto"/>
            <w:bottom w:val="none" w:sz="0" w:space="0" w:color="auto"/>
            <w:right w:val="none" w:sz="0" w:space="0" w:color="auto"/>
          </w:divBdr>
        </w:div>
        <w:div w:id="959725152">
          <w:marLeft w:val="640"/>
          <w:marRight w:val="0"/>
          <w:marTop w:val="0"/>
          <w:marBottom w:val="0"/>
          <w:divBdr>
            <w:top w:val="none" w:sz="0" w:space="0" w:color="auto"/>
            <w:left w:val="none" w:sz="0" w:space="0" w:color="auto"/>
            <w:bottom w:val="none" w:sz="0" w:space="0" w:color="auto"/>
            <w:right w:val="none" w:sz="0" w:space="0" w:color="auto"/>
          </w:divBdr>
        </w:div>
        <w:div w:id="1150292539">
          <w:marLeft w:val="640"/>
          <w:marRight w:val="0"/>
          <w:marTop w:val="0"/>
          <w:marBottom w:val="0"/>
          <w:divBdr>
            <w:top w:val="none" w:sz="0" w:space="0" w:color="auto"/>
            <w:left w:val="none" w:sz="0" w:space="0" w:color="auto"/>
            <w:bottom w:val="none" w:sz="0" w:space="0" w:color="auto"/>
            <w:right w:val="none" w:sz="0" w:space="0" w:color="auto"/>
          </w:divBdr>
        </w:div>
        <w:div w:id="1154686762">
          <w:marLeft w:val="640"/>
          <w:marRight w:val="0"/>
          <w:marTop w:val="0"/>
          <w:marBottom w:val="0"/>
          <w:divBdr>
            <w:top w:val="none" w:sz="0" w:space="0" w:color="auto"/>
            <w:left w:val="none" w:sz="0" w:space="0" w:color="auto"/>
            <w:bottom w:val="none" w:sz="0" w:space="0" w:color="auto"/>
            <w:right w:val="none" w:sz="0" w:space="0" w:color="auto"/>
          </w:divBdr>
        </w:div>
        <w:div w:id="1208227375">
          <w:marLeft w:val="640"/>
          <w:marRight w:val="0"/>
          <w:marTop w:val="0"/>
          <w:marBottom w:val="0"/>
          <w:divBdr>
            <w:top w:val="none" w:sz="0" w:space="0" w:color="auto"/>
            <w:left w:val="none" w:sz="0" w:space="0" w:color="auto"/>
            <w:bottom w:val="none" w:sz="0" w:space="0" w:color="auto"/>
            <w:right w:val="none" w:sz="0" w:space="0" w:color="auto"/>
          </w:divBdr>
        </w:div>
        <w:div w:id="1252197822">
          <w:marLeft w:val="640"/>
          <w:marRight w:val="0"/>
          <w:marTop w:val="0"/>
          <w:marBottom w:val="0"/>
          <w:divBdr>
            <w:top w:val="none" w:sz="0" w:space="0" w:color="auto"/>
            <w:left w:val="none" w:sz="0" w:space="0" w:color="auto"/>
            <w:bottom w:val="none" w:sz="0" w:space="0" w:color="auto"/>
            <w:right w:val="none" w:sz="0" w:space="0" w:color="auto"/>
          </w:divBdr>
        </w:div>
        <w:div w:id="1322735499">
          <w:marLeft w:val="640"/>
          <w:marRight w:val="0"/>
          <w:marTop w:val="0"/>
          <w:marBottom w:val="0"/>
          <w:divBdr>
            <w:top w:val="none" w:sz="0" w:space="0" w:color="auto"/>
            <w:left w:val="none" w:sz="0" w:space="0" w:color="auto"/>
            <w:bottom w:val="none" w:sz="0" w:space="0" w:color="auto"/>
            <w:right w:val="none" w:sz="0" w:space="0" w:color="auto"/>
          </w:divBdr>
        </w:div>
        <w:div w:id="1365446025">
          <w:marLeft w:val="640"/>
          <w:marRight w:val="0"/>
          <w:marTop w:val="0"/>
          <w:marBottom w:val="0"/>
          <w:divBdr>
            <w:top w:val="none" w:sz="0" w:space="0" w:color="auto"/>
            <w:left w:val="none" w:sz="0" w:space="0" w:color="auto"/>
            <w:bottom w:val="none" w:sz="0" w:space="0" w:color="auto"/>
            <w:right w:val="none" w:sz="0" w:space="0" w:color="auto"/>
          </w:divBdr>
        </w:div>
        <w:div w:id="1581603454">
          <w:marLeft w:val="640"/>
          <w:marRight w:val="0"/>
          <w:marTop w:val="0"/>
          <w:marBottom w:val="0"/>
          <w:divBdr>
            <w:top w:val="none" w:sz="0" w:space="0" w:color="auto"/>
            <w:left w:val="none" w:sz="0" w:space="0" w:color="auto"/>
            <w:bottom w:val="none" w:sz="0" w:space="0" w:color="auto"/>
            <w:right w:val="none" w:sz="0" w:space="0" w:color="auto"/>
          </w:divBdr>
        </w:div>
        <w:div w:id="1605768989">
          <w:marLeft w:val="640"/>
          <w:marRight w:val="0"/>
          <w:marTop w:val="0"/>
          <w:marBottom w:val="0"/>
          <w:divBdr>
            <w:top w:val="none" w:sz="0" w:space="0" w:color="auto"/>
            <w:left w:val="none" w:sz="0" w:space="0" w:color="auto"/>
            <w:bottom w:val="none" w:sz="0" w:space="0" w:color="auto"/>
            <w:right w:val="none" w:sz="0" w:space="0" w:color="auto"/>
          </w:divBdr>
        </w:div>
        <w:div w:id="1621107562">
          <w:marLeft w:val="640"/>
          <w:marRight w:val="0"/>
          <w:marTop w:val="0"/>
          <w:marBottom w:val="0"/>
          <w:divBdr>
            <w:top w:val="none" w:sz="0" w:space="0" w:color="auto"/>
            <w:left w:val="none" w:sz="0" w:space="0" w:color="auto"/>
            <w:bottom w:val="none" w:sz="0" w:space="0" w:color="auto"/>
            <w:right w:val="none" w:sz="0" w:space="0" w:color="auto"/>
          </w:divBdr>
        </w:div>
        <w:div w:id="1882554216">
          <w:marLeft w:val="640"/>
          <w:marRight w:val="0"/>
          <w:marTop w:val="0"/>
          <w:marBottom w:val="0"/>
          <w:divBdr>
            <w:top w:val="none" w:sz="0" w:space="0" w:color="auto"/>
            <w:left w:val="none" w:sz="0" w:space="0" w:color="auto"/>
            <w:bottom w:val="none" w:sz="0" w:space="0" w:color="auto"/>
            <w:right w:val="none" w:sz="0" w:space="0" w:color="auto"/>
          </w:divBdr>
        </w:div>
        <w:div w:id="1956860474">
          <w:marLeft w:val="640"/>
          <w:marRight w:val="0"/>
          <w:marTop w:val="0"/>
          <w:marBottom w:val="0"/>
          <w:divBdr>
            <w:top w:val="none" w:sz="0" w:space="0" w:color="auto"/>
            <w:left w:val="none" w:sz="0" w:space="0" w:color="auto"/>
            <w:bottom w:val="none" w:sz="0" w:space="0" w:color="auto"/>
            <w:right w:val="none" w:sz="0" w:space="0" w:color="auto"/>
          </w:divBdr>
        </w:div>
        <w:div w:id="1963265801">
          <w:marLeft w:val="640"/>
          <w:marRight w:val="0"/>
          <w:marTop w:val="0"/>
          <w:marBottom w:val="0"/>
          <w:divBdr>
            <w:top w:val="none" w:sz="0" w:space="0" w:color="auto"/>
            <w:left w:val="none" w:sz="0" w:space="0" w:color="auto"/>
            <w:bottom w:val="none" w:sz="0" w:space="0" w:color="auto"/>
            <w:right w:val="none" w:sz="0" w:space="0" w:color="auto"/>
          </w:divBdr>
        </w:div>
      </w:divsChild>
    </w:div>
    <w:div w:id="706955766">
      <w:bodyDiv w:val="1"/>
      <w:marLeft w:val="0"/>
      <w:marRight w:val="0"/>
      <w:marTop w:val="0"/>
      <w:marBottom w:val="0"/>
      <w:divBdr>
        <w:top w:val="none" w:sz="0" w:space="0" w:color="auto"/>
        <w:left w:val="none" w:sz="0" w:space="0" w:color="auto"/>
        <w:bottom w:val="none" w:sz="0" w:space="0" w:color="auto"/>
        <w:right w:val="none" w:sz="0" w:space="0" w:color="auto"/>
      </w:divBdr>
    </w:div>
    <w:div w:id="710887104">
      <w:bodyDiv w:val="1"/>
      <w:marLeft w:val="0"/>
      <w:marRight w:val="0"/>
      <w:marTop w:val="0"/>
      <w:marBottom w:val="0"/>
      <w:divBdr>
        <w:top w:val="none" w:sz="0" w:space="0" w:color="auto"/>
        <w:left w:val="none" w:sz="0" w:space="0" w:color="auto"/>
        <w:bottom w:val="none" w:sz="0" w:space="0" w:color="auto"/>
        <w:right w:val="none" w:sz="0" w:space="0" w:color="auto"/>
      </w:divBdr>
    </w:div>
    <w:div w:id="718362427">
      <w:bodyDiv w:val="1"/>
      <w:marLeft w:val="0"/>
      <w:marRight w:val="0"/>
      <w:marTop w:val="0"/>
      <w:marBottom w:val="0"/>
      <w:divBdr>
        <w:top w:val="none" w:sz="0" w:space="0" w:color="auto"/>
        <w:left w:val="none" w:sz="0" w:space="0" w:color="auto"/>
        <w:bottom w:val="none" w:sz="0" w:space="0" w:color="auto"/>
        <w:right w:val="none" w:sz="0" w:space="0" w:color="auto"/>
      </w:divBdr>
    </w:div>
    <w:div w:id="794517541">
      <w:bodyDiv w:val="1"/>
      <w:marLeft w:val="0"/>
      <w:marRight w:val="0"/>
      <w:marTop w:val="0"/>
      <w:marBottom w:val="0"/>
      <w:divBdr>
        <w:top w:val="none" w:sz="0" w:space="0" w:color="auto"/>
        <w:left w:val="none" w:sz="0" w:space="0" w:color="auto"/>
        <w:bottom w:val="none" w:sz="0" w:space="0" w:color="auto"/>
        <w:right w:val="none" w:sz="0" w:space="0" w:color="auto"/>
      </w:divBdr>
      <w:divsChild>
        <w:div w:id="3098822">
          <w:marLeft w:val="640"/>
          <w:marRight w:val="0"/>
          <w:marTop w:val="0"/>
          <w:marBottom w:val="0"/>
          <w:divBdr>
            <w:top w:val="none" w:sz="0" w:space="0" w:color="auto"/>
            <w:left w:val="none" w:sz="0" w:space="0" w:color="auto"/>
            <w:bottom w:val="none" w:sz="0" w:space="0" w:color="auto"/>
            <w:right w:val="none" w:sz="0" w:space="0" w:color="auto"/>
          </w:divBdr>
        </w:div>
        <w:div w:id="17971359">
          <w:marLeft w:val="640"/>
          <w:marRight w:val="0"/>
          <w:marTop w:val="0"/>
          <w:marBottom w:val="0"/>
          <w:divBdr>
            <w:top w:val="none" w:sz="0" w:space="0" w:color="auto"/>
            <w:left w:val="none" w:sz="0" w:space="0" w:color="auto"/>
            <w:bottom w:val="none" w:sz="0" w:space="0" w:color="auto"/>
            <w:right w:val="none" w:sz="0" w:space="0" w:color="auto"/>
          </w:divBdr>
        </w:div>
        <w:div w:id="49885581">
          <w:marLeft w:val="640"/>
          <w:marRight w:val="0"/>
          <w:marTop w:val="0"/>
          <w:marBottom w:val="0"/>
          <w:divBdr>
            <w:top w:val="none" w:sz="0" w:space="0" w:color="auto"/>
            <w:left w:val="none" w:sz="0" w:space="0" w:color="auto"/>
            <w:bottom w:val="none" w:sz="0" w:space="0" w:color="auto"/>
            <w:right w:val="none" w:sz="0" w:space="0" w:color="auto"/>
          </w:divBdr>
        </w:div>
        <w:div w:id="57092571">
          <w:marLeft w:val="640"/>
          <w:marRight w:val="0"/>
          <w:marTop w:val="0"/>
          <w:marBottom w:val="0"/>
          <w:divBdr>
            <w:top w:val="none" w:sz="0" w:space="0" w:color="auto"/>
            <w:left w:val="none" w:sz="0" w:space="0" w:color="auto"/>
            <w:bottom w:val="none" w:sz="0" w:space="0" w:color="auto"/>
            <w:right w:val="none" w:sz="0" w:space="0" w:color="auto"/>
          </w:divBdr>
        </w:div>
        <w:div w:id="86269765">
          <w:marLeft w:val="640"/>
          <w:marRight w:val="0"/>
          <w:marTop w:val="0"/>
          <w:marBottom w:val="0"/>
          <w:divBdr>
            <w:top w:val="none" w:sz="0" w:space="0" w:color="auto"/>
            <w:left w:val="none" w:sz="0" w:space="0" w:color="auto"/>
            <w:bottom w:val="none" w:sz="0" w:space="0" w:color="auto"/>
            <w:right w:val="none" w:sz="0" w:space="0" w:color="auto"/>
          </w:divBdr>
        </w:div>
        <w:div w:id="160463744">
          <w:marLeft w:val="640"/>
          <w:marRight w:val="0"/>
          <w:marTop w:val="0"/>
          <w:marBottom w:val="0"/>
          <w:divBdr>
            <w:top w:val="none" w:sz="0" w:space="0" w:color="auto"/>
            <w:left w:val="none" w:sz="0" w:space="0" w:color="auto"/>
            <w:bottom w:val="none" w:sz="0" w:space="0" w:color="auto"/>
            <w:right w:val="none" w:sz="0" w:space="0" w:color="auto"/>
          </w:divBdr>
        </w:div>
        <w:div w:id="272371900">
          <w:marLeft w:val="640"/>
          <w:marRight w:val="0"/>
          <w:marTop w:val="0"/>
          <w:marBottom w:val="0"/>
          <w:divBdr>
            <w:top w:val="none" w:sz="0" w:space="0" w:color="auto"/>
            <w:left w:val="none" w:sz="0" w:space="0" w:color="auto"/>
            <w:bottom w:val="none" w:sz="0" w:space="0" w:color="auto"/>
            <w:right w:val="none" w:sz="0" w:space="0" w:color="auto"/>
          </w:divBdr>
        </w:div>
        <w:div w:id="404686869">
          <w:marLeft w:val="640"/>
          <w:marRight w:val="0"/>
          <w:marTop w:val="0"/>
          <w:marBottom w:val="0"/>
          <w:divBdr>
            <w:top w:val="none" w:sz="0" w:space="0" w:color="auto"/>
            <w:left w:val="none" w:sz="0" w:space="0" w:color="auto"/>
            <w:bottom w:val="none" w:sz="0" w:space="0" w:color="auto"/>
            <w:right w:val="none" w:sz="0" w:space="0" w:color="auto"/>
          </w:divBdr>
        </w:div>
        <w:div w:id="414863418">
          <w:marLeft w:val="640"/>
          <w:marRight w:val="0"/>
          <w:marTop w:val="0"/>
          <w:marBottom w:val="0"/>
          <w:divBdr>
            <w:top w:val="none" w:sz="0" w:space="0" w:color="auto"/>
            <w:left w:val="none" w:sz="0" w:space="0" w:color="auto"/>
            <w:bottom w:val="none" w:sz="0" w:space="0" w:color="auto"/>
            <w:right w:val="none" w:sz="0" w:space="0" w:color="auto"/>
          </w:divBdr>
        </w:div>
        <w:div w:id="454254052">
          <w:marLeft w:val="640"/>
          <w:marRight w:val="0"/>
          <w:marTop w:val="0"/>
          <w:marBottom w:val="0"/>
          <w:divBdr>
            <w:top w:val="none" w:sz="0" w:space="0" w:color="auto"/>
            <w:left w:val="none" w:sz="0" w:space="0" w:color="auto"/>
            <w:bottom w:val="none" w:sz="0" w:space="0" w:color="auto"/>
            <w:right w:val="none" w:sz="0" w:space="0" w:color="auto"/>
          </w:divBdr>
        </w:div>
        <w:div w:id="504979541">
          <w:marLeft w:val="640"/>
          <w:marRight w:val="0"/>
          <w:marTop w:val="0"/>
          <w:marBottom w:val="0"/>
          <w:divBdr>
            <w:top w:val="none" w:sz="0" w:space="0" w:color="auto"/>
            <w:left w:val="none" w:sz="0" w:space="0" w:color="auto"/>
            <w:bottom w:val="none" w:sz="0" w:space="0" w:color="auto"/>
            <w:right w:val="none" w:sz="0" w:space="0" w:color="auto"/>
          </w:divBdr>
        </w:div>
        <w:div w:id="731469639">
          <w:marLeft w:val="640"/>
          <w:marRight w:val="0"/>
          <w:marTop w:val="0"/>
          <w:marBottom w:val="0"/>
          <w:divBdr>
            <w:top w:val="none" w:sz="0" w:space="0" w:color="auto"/>
            <w:left w:val="none" w:sz="0" w:space="0" w:color="auto"/>
            <w:bottom w:val="none" w:sz="0" w:space="0" w:color="auto"/>
            <w:right w:val="none" w:sz="0" w:space="0" w:color="auto"/>
          </w:divBdr>
        </w:div>
        <w:div w:id="1058284823">
          <w:marLeft w:val="640"/>
          <w:marRight w:val="0"/>
          <w:marTop w:val="0"/>
          <w:marBottom w:val="0"/>
          <w:divBdr>
            <w:top w:val="none" w:sz="0" w:space="0" w:color="auto"/>
            <w:left w:val="none" w:sz="0" w:space="0" w:color="auto"/>
            <w:bottom w:val="none" w:sz="0" w:space="0" w:color="auto"/>
            <w:right w:val="none" w:sz="0" w:space="0" w:color="auto"/>
          </w:divBdr>
        </w:div>
        <w:div w:id="1155098885">
          <w:marLeft w:val="640"/>
          <w:marRight w:val="0"/>
          <w:marTop w:val="0"/>
          <w:marBottom w:val="0"/>
          <w:divBdr>
            <w:top w:val="none" w:sz="0" w:space="0" w:color="auto"/>
            <w:left w:val="none" w:sz="0" w:space="0" w:color="auto"/>
            <w:bottom w:val="none" w:sz="0" w:space="0" w:color="auto"/>
            <w:right w:val="none" w:sz="0" w:space="0" w:color="auto"/>
          </w:divBdr>
        </w:div>
        <w:div w:id="1300383708">
          <w:marLeft w:val="640"/>
          <w:marRight w:val="0"/>
          <w:marTop w:val="0"/>
          <w:marBottom w:val="0"/>
          <w:divBdr>
            <w:top w:val="none" w:sz="0" w:space="0" w:color="auto"/>
            <w:left w:val="none" w:sz="0" w:space="0" w:color="auto"/>
            <w:bottom w:val="none" w:sz="0" w:space="0" w:color="auto"/>
            <w:right w:val="none" w:sz="0" w:space="0" w:color="auto"/>
          </w:divBdr>
        </w:div>
        <w:div w:id="1376004522">
          <w:marLeft w:val="640"/>
          <w:marRight w:val="0"/>
          <w:marTop w:val="0"/>
          <w:marBottom w:val="0"/>
          <w:divBdr>
            <w:top w:val="none" w:sz="0" w:space="0" w:color="auto"/>
            <w:left w:val="none" w:sz="0" w:space="0" w:color="auto"/>
            <w:bottom w:val="none" w:sz="0" w:space="0" w:color="auto"/>
            <w:right w:val="none" w:sz="0" w:space="0" w:color="auto"/>
          </w:divBdr>
        </w:div>
        <w:div w:id="1391540380">
          <w:marLeft w:val="640"/>
          <w:marRight w:val="0"/>
          <w:marTop w:val="0"/>
          <w:marBottom w:val="0"/>
          <w:divBdr>
            <w:top w:val="none" w:sz="0" w:space="0" w:color="auto"/>
            <w:left w:val="none" w:sz="0" w:space="0" w:color="auto"/>
            <w:bottom w:val="none" w:sz="0" w:space="0" w:color="auto"/>
            <w:right w:val="none" w:sz="0" w:space="0" w:color="auto"/>
          </w:divBdr>
        </w:div>
        <w:div w:id="1436099091">
          <w:marLeft w:val="640"/>
          <w:marRight w:val="0"/>
          <w:marTop w:val="0"/>
          <w:marBottom w:val="0"/>
          <w:divBdr>
            <w:top w:val="none" w:sz="0" w:space="0" w:color="auto"/>
            <w:left w:val="none" w:sz="0" w:space="0" w:color="auto"/>
            <w:bottom w:val="none" w:sz="0" w:space="0" w:color="auto"/>
            <w:right w:val="none" w:sz="0" w:space="0" w:color="auto"/>
          </w:divBdr>
        </w:div>
        <w:div w:id="1441217160">
          <w:marLeft w:val="640"/>
          <w:marRight w:val="0"/>
          <w:marTop w:val="0"/>
          <w:marBottom w:val="0"/>
          <w:divBdr>
            <w:top w:val="none" w:sz="0" w:space="0" w:color="auto"/>
            <w:left w:val="none" w:sz="0" w:space="0" w:color="auto"/>
            <w:bottom w:val="none" w:sz="0" w:space="0" w:color="auto"/>
            <w:right w:val="none" w:sz="0" w:space="0" w:color="auto"/>
          </w:divBdr>
        </w:div>
        <w:div w:id="1470243614">
          <w:marLeft w:val="640"/>
          <w:marRight w:val="0"/>
          <w:marTop w:val="0"/>
          <w:marBottom w:val="0"/>
          <w:divBdr>
            <w:top w:val="none" w:sz="0" w:space="0" w:color="auto"/>
            <w:left w:val="none" w:sz="0" w:space="0" w:color="auto"/>
            <w:bottom w:val="none" w:sz="0" w:space="0" w:color="auto"/>
            <w:right w:val="none" w:sz="0" w:space="0" w:color="auto"/>
          </w:divBdr>
        </w:div>
        <w:div w:id="1478494704">
          <w:marLeft w:val="640"/>
          <w:marRight w:val="0"/>
          <w:marTop w:val="0"/>
          <w:marBottom w:val="0"/>
          <w:divBdr>
            <w:top w:val="none" w:sz="0" w:space="0" w:color="auto"/>
            <w:left w:val="none" w:sz="0" w:space="0" w:color="auto"/>
            <w:bottom w:val="none" w:sz="0" w:space="0" w:color="auto"/>
            <w:right w:val="none" w:sz="0" w:space="0" w:color="auto"/>
          </w:divBdr>
        </w:div>
        <w:div w:id="1663849104">
          <w:marLeft w:val="640"/>
          <w:marRight w:val="0"/>
          <w:marTop w:val="0"/>
          <w:marBottom w:val="0"/>
          <w:divBdr>
            <w:top w:val="none" w:sz="0" w:space="0" w:color="auto"/>
            <w:left w:val="none" w:sz="0" w:space="0" w:color="auto"/>
            <w:bottom w:val="none" w:sz="0" w:space="0" w:color="auto"/>
            <w:right w:val="none" w:sz="0" w:space="0" w:color="auto"/>
          </w:divBdr>
        </w:div>
        <w:div w:id="1723552184">
          <w:marLeft w:val="640"/>
          <w:marRight w:val="0"/>
          <w:marTop w:val="0"/>
          <w:marBottom w:val="0"/>
          <w:divBdr>
            <w:top w:val="none" w:sz="0" w:space="0" w:color="auto"/>
            <w:left w:val="none" w:sz="0" w:space="0" w:color="auto"/>
            <w:bottom w:val="none" w:sz="0" w:space="0" w:color="auto"/>
            <w:right w:val="none" w:sz="0" w:space="0" w:color="auto"/>
          </w:divBdr>
        </w:div>
        <w:div w:id="1786342010">
          <w:marLeft w:val="640"/>
          <w:marRight w:val="0"/>
          <w:marTop w:val="0"/>
          <w:marBottom w:val="0"/>
          <w:divBdr>
            <w:top w:val="none" w:sz="0" w:space="0" w:color="auto"/>
            <w:left w:val="none" w:sz="0" w:space="0" w:color="auto"/>
            <w:bottom w:val="none" w:sz="0" w:space="0" w:color="auto"/>
            <w:right w:val="none" w:sz="0" w:space="0" w:color="auto"/>
          </w:divBdr>
        </w:div>
        <w:div w:id="1800221817">
          <w:marLeft w:val="640"/>
          <w:marRight w:val="0"/>
          <w:marTop w:val="0"/>
          <w:marBottom w:val="0"/>
          <w:divBdr>
            <w:top w:val="none" w:sz="0" w:space="0" w:color="auto"/>
            <w:left w:val="none" w:sz="0" w:space="0" w:color="auto"/>
            <w:bottom w:val="none" w:sz="0" w:space="0" w:color="auto"/>
            <w:right w:val="none" w:sz="0" w:space="0" w:color="auto"/>
          </w:divBdr>
        </w:div>
        <w:div w:id="1924948632">
          <w:marLeft w:val="640"/>
          <w:marRight w:val="0"/>
          <w:marTop w:val="0"/>
          <w:marBottom w:val="0"/>
          <w:divBdr>
            <w:top w:val="none" w:sz="0" w:space="0" w:color="auto"/>
            <w:left w:val="none" w:sz="0" w:space="0" w:color="auto"/>
            <w:bottom w:val="none" w:sz="0" w:space="0" w:color="auto"/>
            <w:right w:val="none" w:sz="0" w:space="0" w:color="auto"/>
          </w:divBdr>
        </w:div>
        <w:div w:id="1941522420">
          <w:marLeft w:val="640"/>
          <w:marRight w:val="0"/>
          <w:marTop w:val="0"/>
          <w:marBottom w:val="0"/>
          <w:divBdr>
            <w:top w:val="none" w:sz="0" w:space="0" w:color="auto"/>
            <w:left w:val="none" w:sz="0" w:space="0" w:color="auto"/>
            <w:bottom w:val="none" w:sz="0" w:space="0" w:color="auto"/>
            <w:right w:val="none" w:sz="0" w:space="0" w:color="auto"/>
          </w:divBdr>
        </w:div>
        <w:div w:id="2032536392">
          <w:marLeft w:val="640"/>
          <w:marRight w:val="0"/>
          <w:marTop w:val="0"/>
          <w:marBottom w:val="0"/>
          <w:divBdr>
            <w:top w:val="none" w:sz="0" w:space="0" w:color="auto"/>
            <w:left w:val="none" w:sz="0" w:space="0" w:color="auto"/>
            <w:bottom w:val="none" w:sz="0" w:space="0" w:color="auto"/>
            <w:right w:val="none" w:sz="0" w:space="0" w:color="auto"/>
          </w:divBdr>
        </w:div>
        <w:div w:id="2110462702">
          <w:marLeft w:val="640"/>
          <w:marRight w:val="0"/>
          <w:marTop w:val="0"/>
          <w:marBottom w:val="0"/>
          <w:divBdr>
            <w:top w:val="none" w:sz="0" w:space="0" w:color="auto"/>
            <w:left w:val="none" w:sz="0" w:space="0" w:color="auto"/>
            <w:bottom w:val="none" w:sz="0" w:space="0" w:color="auto"/>
            <w:right w:val="none" w:sz="0" w:space="0" w:color="auto"/>
          </w:divBdr>
        </w:div>
      </w:divsChild>
    </w:div>
    <w:div w:id="797066741">
      <w:bodyDiv w:val="1"/>
      <w:marLeft w:val="0"/>
      <w:marRight w:val="0"/>
      <w:marTop w:val="0"/>
      <w:marBottom w:val="0"/>
      <w:divBdr>
        <w:top w:val="none" w:sz="0" w:space="0" w:color="auto"/>
        <w:left w:val="none" w:sz="0" w:space="0" w:color="auto"/>
        <w:bottom w:val="none" w:sz="0" w:space="0" w:color="auto"/>
        <w:right w:val="none" w:sz="0" w:space="0" w:color="auto"/>
      </w:divBdr>
    </w:div>
    <w:div w:id="808480185">
      <w:bodyDiv w:val="1"/>
      <w:marLeft w:val="0"/>
      <w:marRight w:val="0"/>
      <w:marTop w:val="0"/>
      <w:marBottom w:val="0"/>
      <w:divBdr>
        <w:top w:val="none" w:sz="0" w:space="0" w:color="auto"/>
        <w:left w:val="none" w:sz="0" w:space="0" w:color="auto"/>
        <w:bottom w:val="none" w:sz="0" w:space="0" w:color="auto"/>
        <w:right w:val="none" w:sz="0" w:space="0" w:color="auto"/>
      </w:divBdr>
      <w:divsChild>
        <w:div w:id="669403">
          <w:marLeft w:val="480"/>
          <w:marRight w:val="0"/>
          <w:marTop w:val="0"/>
          <w:marBottom w:val="0"/>
          <w:divBdr>
            <w:top w:val="none" w:sz="0" w:space="0" w:color="auto"/>
            <w:left w:val="none" w:sz="0" w:space="0" w:color="auto"/>
            <w:bottom w:val="none" w:sz="0" w:space="0" w:color="auto"/>
            <w:right w:val="none" w:sz="0" w:space="0" w:color="auto"/>
          </w:divBdr>
        </w:div>
        <w:div w:id="285703595">
          <w:marLeft w:val="480"/>
          <w:marRight w:val="0"/>
          <w:marTop w:val="0"/>
          <w:marBottom w:val="0"/>
          <w:divBdr>
            <w:top w:val="none" w:sz="0" w:space="0" w:color="auto"/>
            <w:left w:val="none" w:sz="0" w:space="0" w:color="auto"/>
            <w:bottom w:val="none" w:sz="0" w:space="0" w:color="auto"/>
            <w:right w:val="none" w:sz="0" w:space="0" w:color="auto"/>
          </w:divBdr>
        </w:div>
        <w:div w:id="387653078">
          <w:marLeft w:val="480"/>
          <w:marRight w:val="0"/>
          <w:marTop w:val="0"/>
          <w:marBottom w:val="0"/>
          <w:divBdr>
            <w:top w:val="none" w:sz="0" w:space="0" w:color="auto"/>
            <w:left w:val="none" w:sz="0" w:space="0" w:color="auto"/>
            <w:bottom w:val="none" w:sz="0" w:space="0" w:color="auto"/>
            <w:right w:val="none" w:sz="0" w:space="0" w:color="auto"/>
          </w:divBdr>
        </w:div>
        <w:div w:id="594365002">
          <w:marLeft w:val="480"/>
          <w:marRight w:val="0"/>
          <w:marTop w:val="0"/>
          <w:marBottom w:val="0"/>
          <w:divBdr>
            <w:top w:val="none" w:sz="0" w:space="0" w:color="auto"/>
            <w:left w:val="none" w:sz="0" w:space="0" w:color="auto"/>
            <w:bottom w:val="none" w:sz="0" w:space="0" w:color="auto"/>
            <w:right w:val="none" w:sz="0" w:space="0" w:color="auto"/>
          </w:divBdr>
        </w:div>
        <w:div w:id="638144177">
          <w:marLeft w:val="480"/>
          <w:marRight w:val="0"/>
          <w:marTop w:val="0"/>
          <w:marBottom w:val="0"/>
          <w:divBdr>
            <w:top w:val="none" w:sz="0" w:space="0" w:color="auto"/>
            <w:left w:val="none" w:sz="0" w:space="0" w:color="auto"/>
            <w:bottom w:val="none" w:sz="0" w:space="0" w:color="auto"/>
            <w:right w:val="none" w:sz="0" w:space="0" w:color="auto"/>
          </w:divBdr>
        </w:div>
        <w:div w:id="650987327">
          <w:marLeft w:val="480"/>
          <w:marRight w:val="0"/>
          <w:marTop w:val="0"/>
          <w:marBottom w:val="0"/>
          <w:divBdr>
            <w:top w:val="none" w:sz="0" w:space="0" w:color="auto"/>
            <w:left w:val="none" w:sz="0" w:space="0" w:color="auto"/>
            <w:bottom w:val="none" w:sz="0" w:space="0" w:color="auto"/>
            <w:right w:val="none" w:sz="0" w:space="0" w:color="auto"/>
          </w:divBdr>
        </w:div>
        <w:div w:id="673262388">
          <w:marLeft w:val="480"/>
          <w:marRight w:val="0"/>
          <w:marTop w:val="0"/>
          <w:marBottom w:val="0"/>
          <w:divBdr>
            <w:top w:val="none" w:sz="0" w:space="0" w:color="auto"/>
            <w:left w:val="none" w:sz="0" w:space="0" w:color="auto"/>
            <w:bottom w:val="none" w:sz="0" w:space="0" w:color="auto"/>
            <w:right w:val="none" w:sz="0" w:space="0" w:color="auto"/>
          </w:divBdr>
        </w:div>
        <w:div w:id="696274097">
          <w:marLeft w:val="480"/>
          <w:marRight w:val="0"/>
          <w:marTop w:val="0"/>
          <w:marBottom w:val="0"/>
          <w:divBdr>
            <w:top w:val="none" w:sz="0" w:space="0" w:color="auto"/>
            <w:left w:val="none" w:sz="0" w:space="0" w:color="auto"/>
            <w:bottom w:val="none" w:sz="0" w:space="0" w:color="auto"/>
            <w:right w:val="none" w:sz="0" w:space="0" w:color="auto"/>
          </w:divBdr>
        </w:div>
        <w:div w:id="748505454">
          <w:marLeft w:val="480"/>
          <w:marRight w:val="0"/>
          <w:marTop w:val="0"/>
          <w:marBottom w:val="0"/>
          <w:divBdr>
            <w:top w:val="none" w:sz="0" w:space="0" w:color="auto"/>
            <w:left w:val="none" w:sz="0" w:space="0" w:color="auto"/>
            <w:bottom w:val="none" w:sz="0" w:space="0" w:color="auto"/>
            <w:right w:val="none" w:sz="0" w:space="0" w:color="auto"/>
          </w:divBdr>
        </w:div>
        <w:div w:id="809399725">
          <w:marLeft w:val="480"/>
          <w:marRight w:val="0"/>
          <w:marTop w:val="0"/>
          <w:marBottom w:val="0"/>
          <w:divBdr>
            <w:top w:val="none" w:sz="0" w:space="0" w:color="auto"/>
            <w:left w:val="none" w:sz="0" w:space="0" w:color="auto"/>
            <w:bottom w:val="none" w:sz="0" w:space="0" w:color="auto"/>
            <w:right w:val="none" w:sz="0" w:space="0" w:color="auto"/>
          </w:divBdr>
        </w:div>
        <w:div w:id="898128895">
          <w:marLeft w:val="480"/>
          <w:marRight w:val="0"/>
          <w:marTop w:val="0"/>
          <w:marBottom w:val="0"/>
          <w:divBdr>
            <w:top w:val="none" w:sz="0" w:space="0" w:color="auto"/>
            <w:left w:val="none" w:sz="0" w:space="0" w:color="auto"/>
            <w:bottom w:val="none" w:sz="0" w:space="0" w:color="auto"/>
            <w:right w:val="none" w:sz="0" w:space="0" w:color="auto"/>
          </w:divBdr>
        </w:div>
        <w:div w:id="969045061">
          <w:marLeft w:val="480"/>
          <w:marRight w:val="0"/>
          <w:marTop w:val="0"/>
          <w:marBottom w:val="0"/>
          <w:divBdr>
            <w:top w:val="none" w:sz="0" w:space="0" w:color="auto"/>
            <w:left w:val="none" w:sz="0" w:space="0" w:color="auto"/>
            <w:bottom w:val="none" w:sz="0" w:space="0" w:color="auto"/>
            <w:right w:val="none" w:sz="0" w:space="0" w:color="auto"/>
          </w:divBdr>
        </w:div>
        <w:div w:id="995885068">
          <w:marLeft w:val="480"/>
          <w:marRight w:val="0"/>
          <w:marTop w:val="0"/>
          <w:marBottom w:val="0"/>
          <w:divBdr>
            <w:top w:val="none" w:sz="0" w:space="0" w:color="auto"/>
            <w:left w:val="none" w:sz="0" w:space="0" w:color="auto"/>
            <w:bottom w:val="none" w:sz="0" w:space="0" w:color="auto"/>
            <w:right w:val="none" w:sz="0" w:space="0" w:color="auto"/>
          </w:divBdr>
        </w:div>
        <w:div w:id="1094518272">
          <w:marLeft w:val="480"/>
          <w:marRight w:val="0"/>
          <w:marTop w:val="0"/>
          <w:marBottom w:val="0"/>
          <w:divBdr>
            <w:top w:val="none" w:sz="0" w:space="0" w:color="auto"/>
            <w:left w:val="none" w:sz="0" w:space="0" w:color="auto"/>
            <w:bottom w:val="none" w:sz="0" w:space="0" w:color="auto"/>
            <w:right w:val="none" w:sz="0" w:space="0" w:color="auto"/>
          </w:divBdr>
        </w:div>
        <w:div w:id="1136530800">
          <w:marLeft w:val="480"/>
          <w:marRight w:val="0"/>
          <w:marTop w:val="0"/>
          <w:marBottom w:val="0"/>
          <w:divBdr>
            <w:top w:val="none" w:sz="0" w:space="0" w:color="auto"/>
            <w:left w:val="none" w:sz="0" w:space="0" w:color="auto"/>
            <w:bottom w:val="none" w:sz="0" w:space="0" w:color="auto"/>
            <w:right w:val="none" w:sz="0" w:space="0" w:color="auto"/>
          </w:divBdr>
        </w:div>
        <w:div w:id="1156654965">
          <w:marLeft w:val="480"/>
          <w:marRight w:val="0"/>
          <w:marTop w:val="0"/>
          <w:marBottom w:val="0"/>
          <w:divBdr>
            <w:top w:val="none" w:sz="0" w:space="0" w:color="auto"/>
            <w:left w:val="none" w:sz="0" w:space="0" w:color="auto"/>
            <w:bottom w:val="none" w:sz="0" w:space="0" w:color="auto"/>
            <w:right w:val="none" w:sz="0" w:space="0" w:color="auto"/>
          </w:divBdr>
        </w:div>
        <w:div w:id="1173033135">
          <w:marLeft w:val="480"/>
          <w:marRight w:val="0"/>
          <w:marTop w:val="0"/>
          <w:marBottom w:val="0"/>
          <w:divBdr>
            <w:top w:val="none" w:sz="0" w:space="0" w:color="auto"/>
            <w:left w:val="none" w:sz="0" w:space="0" w:color="auto"/>
            <w:bottom w:val="none" w:sz="0" w:space="0" w:color="auto"/>
            <w:right w:val="none" w:sz="0" w:space="0" w:color="auto"/>
          </w:divBdr>
        </w:div>
        <w:div w:id="1247811930">
          <w:marLeft w:val="480"/>
          <w:marRight w:val="0"/>
          <w:marTop w:val="0"/>
          <w:marBottom w:val="0"/>
          <w:divBdr>
            <w:top w:val="none" w:sz="0" w:space="0" w:color="auto"/>
            <w:left w:val="none" w:sz="0" w:space="0" w:color="auto"/>
            <w:bottom w:val="none" w:sz="0" w:space="0" w:color="auto"/>
            <w:right w:val="none" w:sz="0" w:space="0" w:color="auto"/>
          </w:divBdr>
        </w:div>
        <w:div w:id="1249538951">
          <w:marLeft w:val="480"/>
          <w:marRight w:val="0"/>
          <w:marTop w:val="0"/>
          <w:marBottom w:val="0"/>
          <w:divBdr>
            <w:top w:val="none" w:sz="0" w:space="0" w:color="auto"/>
            <w:left w:val="none" w:sz="0" w:space="0" w:color="auto"/>
            <w:bottom w:val="none" w:sz="0" w:space="0" w:color="auto"/>
            <w:right w:val="none" w:sz="0" w:space="0" w:color="auto"/>
          </w:divBdr>
        </w:div>
        <w:div w:id="1270895998">
          <w:marLeft w:val="480"/>
          <w:marRight w:val="0"/>
          <w:marTop w:val="0"/>
          <w:marBottom w:val="0"/>
          <w:divBdr>
            <w:top w:val="none" w:sz="0" w:space="0" w:color="auto"/>
            <w:left w:val="none" w:sz="0" w:space="0" w:color="auto"/>
            <w:bottom w:val="none" w:sz="0" w:space="0" w:color="auto"/>
            <w:right w:val="none" w:sz="0" w:space="0" w:color="auto"/>
          </w:divBdr>
        </w:div>
        <w:div w:id="1356615932">
          <w:marLeft w:val="480"/>
          <w:marRight w:val="0"/>
          <w:marTop w:val="0"/>
          <w:marBottom w:val="0"/>
          <w:divBdr>
            <w:top w:val="none" w:sz="0" w:space="0" w:color="auto"/>
            <w:left w:val="none" w:sz="0" w:space="0" w:color="auto"/>
            <w:bottom w:val="none" w:sz="0" w:space="0" w:color="auto"/>
            <w:right w:val="none" w:sz="0" w:space="0" w:color="auto"/>
          </w:divBdr>
        </w:div>
        <w:div w:id="1357659346">
          <w:marLeft w:val="480"/>
          <w:marRight w:val="0"/>
          <w:marTop w:val="0"/>
          <w:marBottom w:val="0"/>
          <w:divBdr>
            <w:top w:val="none" w:sz="0" w:space="0" w:color="auto"/>
            <w:left w:val="none" w:sz="0" w:space="0" w:color="auto"/>
            <w:bottom w:val="none" w:sz="0" w:space="0" w:color="auto"/>
            <w:right w:val="none" w:sz="0" w:space="0" w:color="auto"/>
          </w:divBdr>
        </w:div>
        <w:div w:id="1362247940">
          <w:marLeft w:val="480"/>
          <w:marRight w:val="0"/>
          <w:marTop w:val="0"/>
          <w:marBottom w:val="0"/>
          <w:divBdr>
            <w:top w:val="none" w:sz="0" w:space="0" w:color="auto"/>
            <w:left w:val="none" w:sz="0" w:space="0" w:color="auto"/>
            <w:bottom w:val="none" w:sz="0" w:space="0" w:color="auto"/>
            <w:right w:val="none" w:sz="0" w:space="0" w:color="auto"/>
          </w:divBdr>
        </w:div>
        <w:div w:id="1403288873">
          <w:marLeft w:val="480"/>
          <w:marRight w:val="0"/>
          <w:marTop w:val="0"/>
          <w:marBottom w:val="0"/>
          <w:divBdr>
            <w:top w:val="none" w:sz="0" w:space="0" w:color="auto"/>
            <w:left w:val="none" w:sz="0" w:space="0" w:color="auto"/>
            <w:bottom w:val="none" w:sz="0" w:space="0" w:color="auto"/>
            <w:right w:val="none" w:sz="0" w:space="0" w:color="auto"/>
          </w:divBdr>
        </w:div>
        <w:div w:id="1554778242">
          <w:marLeft w:val="480"/>
          <w:marRight w:val="0"/>
          <w:marTop w:val="0"/>
          <w:marBottom w:val="0"/>
          <w:divBdr>
            <w:top w:val="none" w:sz="0" w:space="0" w:color="auto"/>
            <w:left w:val="none" w:sz="0" w:space="0" w:color="auto"/>
            <w:bottom w:val="none" w:sz="0" w:space="0" w:color="auto"/>
            <w:right w:val="none" w:sz="0" w:space="0" w:color="auto"/>
          </w:divBdr>
        </w:div>
        <w:div w:id="1557548583">
          <w:marLeft w:val="480"/>
          <w:marRight w:val="0"/>
          <w:marTop w:val="0"/>
          <w:marBottom w:val="0"/>
          <w:divBdr>
            <w:top w:val="none" w:sz="0" w:space="0" w:color="auto"/>
            <w:left w:val="none" w:sz="0" w:space="0" w:color="auto"/>
            <w:bottom w:val="none" w:sz="0" w:space="0" w:color="auto"/>
            <w:right w:val="none" w:sz="0" w:space="0" w:color="auto"/>
          </w:divBdr>
        </w:div>
        <w:div w:id="1786607795">
          <w:marLeft w:val="480"/>
          <w:marRight w:val="0"/>
          <w:marTop w:val="0"/>
          <w:marBottom w:val="0"/>
          <w:divBdr>
            <w:top w:val="none" w:sz="0" w:space="0" w:color="auto"/>
            <w:left w:val="none" w:sz="0" w:space="0" w:color="auto"/>
            <w:bottom w:val="none" w:sz="0" w:space="0" w:color="auto"/>
            <w:right w:val="none" w:sz="0" w:space="0" w:color="auto"/>
          </w:divBdr>
        </w:div>
        <w:div w:id="1829983191">
          <w:marLeft w:val="480"/>
          <w:marRight w:val="0"/>
          <w:marTop w:val="0"/>
          <w:marBottom w:val="0"/>
          <w:divBdr>
            <w:top w:val="none" w:sz="0" w:space="0" w:color="auto"/>
            <w:left w:val="none" w:sz="0" w:space="0" w:color="auto"/>
            <w:bottom w:val="none" w:sz="0" w:space="0" w:color="auto"/>
            <w:right w:val="none" w:sz="0" w:space="0" w:color="auto"/>
          </w:divBdr>
        </w:div>
        <w:div w:id="1884098838">
          <w:marLeft w:val="480"/>
          <w:marRight w:val="0"/>
          <w:marTop w:val="0"/>
          <w:marBottom w:val="0"/>
          <w:divBdr>
            <w:top w:val="none" w:sz="0" w:space="0" w:color="auto"/>
            <w:left w:val="none" w:sz="0" w:space="0" w:color="auto"/>
            <w:bottom w:val="none" w:sz="0" w:space="0" w:color="auto"/>
            <w:right w:val="none" w:sz="0" w:space="0" w:color="auto"/>
          </w:divBdr>
        </w:div>
        <w:div w:id="1898273236">
          <w:marLeft w:val="480"/>
          <w:marRight w:val="0"/>
          <w:marTop w:val="0"/>
          <w:marBottom w:val="0"/>
          <w:divBdr>
            <w:top w:val="none" w:sz="0" w:space="0" w:color="auto"/>
            <w:left w:val="none" w:sz="0" w:space="0" w:color="auto"/>
            <w:bottom w:val="none" w:sz="0" w:space="0" w:color="auto"/>
            <w:right w:val="none" w:sz="0" w:space="0" w:color="auto"/>
          </w:divBdr>
        </w:div>
        <w:div w:id="1913200128">
          <w:marLeft w:val="480"/>
          <w:marRight w:val="0"/>
          <w:marTop w:val="0"/>
          <w:marBottom w:val="0"/>
          <w:divBdr>
            <w:top w:val="none" w:sz="0" w:space="0" w:color="auto"/>
            <w:left w:val="none" w:sz="0" w:space="0" w:color="auto"/>
            <w:bottom w:val="none" w:sz="0" w:space="0" w:color="auto"/>
            <w:right w:val="none" w:sz="0" w:space="0" w:color="auto"/>
          </w:divBdr>
        </w:div>
        <w:div w:id="2130542106">
          <w:marLeft w:val="480"/>
          <w:marRight w:val="0"/>
          <w:marTop w:val="0"/>
          <w:marBottom w:val="0"/>
          <w:divBdr>
            <w:top w:val="none" w:sz="0" w:space="0" w:color="auto"/>
            <w:left w:val="none" w:sz="0" w:space="0" w:color="auto"/>
            <w:bottom w:val="none" w:sz="0" w:space="0" w:color="auto"/>
            <w:right w:val="none" w:sz="0" w:space="0" w:color="auto"/>
          </w:divBdr>
        </w:div>
        <w:div w:id="2140952454">
          <w:marLeft w:val="480"/>
          <w:marRight w:val="0"/>
          <w:marTop w:val="0"/>
          <w:marBottom w:val="0"/>
          <w:divBdr>
            <w:top w:val="none" w:sz="0" w:space="0" w:color="auto"/>
            <w:left w:val="none" w:sz="0" w:space="0" w:color="auto"/>
            <w:bottom w:val="none" w:sz="0" w:space="0" w:color="auto"/>
            <w:right w:val="none" w:sz="0" w:space="0" w:color="auto"/>
          </w:divBdr>
        </w:div>
      </w:divsChild>
    </w:div>
    <w:div w:id="819154782">
      <w:bodyDiv w:val="1"/>
      <w:marLeft w:val="0"/>
      <w:marRight w:val="0"/>
      <w:marTop w:val="0"/>
      <w:marBottom w:val="0"/>
      <w:divBdr>
        <w:top w:val="none" w:sz="0" w:space="0" w:color="auto"/>
        <w:left w:val="none" w:sz="0" w:space="0" w:color="auto"/>
        <w:bottom w:val="none" w:sz="0" w:space="0" w:color="auto"/>
        <w:right w:val="none" w:sz="0" w:space="0" w:color="auto"/>
      </w:divBdr>
      <w:divsChild>
        <w:div w:id="653947777">
          <w:marLeft w:val="640"/>
          <w:marRight w:val="0"/>
          <w:marTop w:val="0"/>
          <w:marBottom w:val="0"/>
          <w:divBdr>
            <w:top w:val="none" w:sz="0" w:space="0" w:color="auto"/>
            <w:left w:val="none" w:sz="0" w:space="0" w:color="auto"/>
            <w:bottom w:val="none" w:sz="0" w:space="0" w:color="auto"/>
            <w:right w:val="none" w:sz="0" w:space="0" w:color="auto"/>
          </w:divBdr>
        </w:div>
        <w:div w:id="1307123541">
          <w:marLeft w:val="640"/>
          <w:marRight w:val="0"/>
          <w:marTop w:val="0"/>
          <w:marBottom w:val="0"/>
          <w:divBdr>
            <w:top w:val="none" w:sz="0" w:space="0" w:color="auto"/>
            <w:left w:val="none" w:sz="0" w:space="0" w:color="auto"/>
            <w:bottom w:val="none" w:sz="0" w:space="0" w:color="auto"/>
            <w:right w:val="none" w:sz="0" w:space="0" w:color="auto"/>
          </w:divBdr>
        </w:div>
        <w:div w:id="104544160">
          <w:marLeft w:val="640"/>
          <w:marRight w:val="0"/>
          <w:marTop w:val="0"/>
          <w:marBottom w:val="0"/>
          <w:divBdr>
            <w:top w:val="none" w:sz="0" w:space="0" w:color="auto"/>
            <w:left w:val="none" w:sz="0" w:space="0" w:color="auto"/>
            <w:bottom w:val="none" w:sz="0" w:space="0" w:color="auto"/>
            <w:right w:val="none" w:sz="0" w:space="0" w:color="auto"/>
          </w:divBdr>
        </w:div>
        <w:div w:id="268777288">
          <w:marLeft w:val="640"/>
          <w:marRight w:val="0"/>
          <w:marTop w:val="0"/>
          <w:marBottom w:val="0"/>
          <w:divBdr>
            <w:top w:val="none" w:sz="0" w:space="0" w:color="auto"/>
            <w:left w:val="none" w:sz="0" w:space="0" w:color="auto"/>
            <w:bottom w:val="none" w:sz="0" w:space="0" w:color="auto"/>
            <w:right w:val="none" w:sz="0" w:space="0" w:color="auto"/>
          </w:divBdr>
        </w:div>
        <w:div w:id="1755083904">
          <w:marLeft w:val="640"/>
          <w:marRight w:val="0"/>
          <w:marTop w:val="0"/>
          <w:marBottom w:val="0"/>
          <w:divBdr>
            <w:top w:val="none" w:sz="0" w:space="0" w:color="auto"/>
            <w:left w:val="none" w:sz="0" w:space="0" w:color="auto"/>
            <w:bottom w:val="none" w:sz="0" w:space="0" w:color="auto"/>
            <w:right w:val="none" w:sz="0" w:space="0" w:color="auto"/>
          </w:divBdr>
        </w:div>
        <w:div w:id="126364552">
          <w:marLeft w:val="640"/>
          <w:marRight w:val="0"/>
          <w:marTop w:val="0"/>
          <w:marBottom w:val="0"/>
          <w:divBdr>
            <w:top w:val="none" w:sz="0" w:space="0" w:color="auto"/>
            <w:left w:val="none" w:sz="0" w:space="0" w:color="auto"/>
            <w:bottom w:val="none" w:sz="0" w:space="0" w:color="auto"/>
            <w:right w:val="none" w:sz="0" w:space="0" w:color="auto"/>
          </w:divBdr>
        </w:div>
        <w:div w:id="473910150">
          <w:marLeft w:val="640"/>
          <w:marRight w:val="0"/>
          <w:marTop w:val="0"/>
          <w:marBottom w:val="0"/>
          <w:divBdr>
            <w:top w:val="none" w:sz="0" w:space="0" w:color="auto"/>
            <w:left w:val="none" w:sz="0" w:space="0" w:color="auto"/>
            <w:bottom w:val="none" w:sz="0" w:space="0" w:color="auto"/>
            <w:right w:val="none" w:sz="0" w:space="0" w:color="auto"/>
          </w:divBdr>
        </w:div>
        <w:div w:id="1990014092">
          <w:marLeft w:val="640"/>
          <w:marRight w:val="0"/>
          <w:marTop w:val="0"/>
          <w:marBottom w:val="0"/>
          <w:divBdr>
            <w:top w:val="none" w:sz="0" w:space="0" w:color="auto"/>
            <w:left w:val="none" w:sz="0" w:space="0" w:color="auto"/>
            <w:bottom w:val="none" w:sz="0" w:space="0" w:color="auto"/>
            <w:right w:val="none" w:sz="0" w:space="0" w:color="auto"/>
          </w:divBdr>
        </w:div>
        <w:div w:id="2089689973">
          <w:marLeft w:val="640"/>
          <w:marRight w:val="0"/>
          <w:marTop w:val="0"/>
          <w:marBottom w:val="0"/>
          <w:divBdr>
            <w:top w:val="none" w:sz="0" w:space="0" w:color="auto"/>
            <w:left w:val="none" w:sz="0" w:space="0" w:color="auto"/>
            <w:bottom w:val="none" w:sz="0" w:space="0" w:color="auto"/>
            <w:right w:val="none" w:sz="0" w:space="0" w:color="auto"/>
          </w:divBdr>
        </w:div>
        <w:div w:id="1672102470">
          <w:marLeft w:val="640"/>
          <w:marRight w:val="0"/>
          <w:marTop w:val="0"/>
          <w:marBottom w:val="0"/>
          <w:divBdr>
            <w:top w:val="none" w:sz="0" w:space="0" w:color="auto"/>
            <w:left w:val="none" w:sz="0" w:space="0" w:color="auto"/>
            <w:bottom w:val="none" w:sz="0" w:space="0" w:color="auto"/>
            <w:right w:val="none" w:sz="0" w:space="0" w:color="auto"/>
          </w:divBdr>
        </w:div>
        <w:div w:id="401024229">
          <w:marLeft w:val="640"/>
          <w:marRight w:val="0"/>
          <w:marTop w:val="0"/>
          <w:marBottom w:val="0"/>
          <w:divBdr>
            <w:top w:val="none" w:sz="0" w:space="0" w:color="auto"/>
            <w:left w:val="none" w:sz="0" w:space="0" w:color="auto"/>
            <w:bottom w:val="none" w:sz="0" w:space="0" w:color="auto"/>
            <w:right w:val="none" w:sz="0" w:space="0" w:color="auto"/>
          </w:divBdr>
        </w:div>
        <w:div w:id="2099905683">
          <w:marLeft w:val="640"/>
          <w:marRight w:val="0"/>
          <w:marTop w:val="0"/>
          <w:marBottom w:val="0"/>
          <w:divBdr>
            <w:top w:val="none" w:sz="0" w:space="0" w:color="auto"/>
            <w:left w:val="none" w:sz="0" w:space="0" w:color="auto"/>
            <w:bottom w:val="none" w:sz="0" w:space="0" w:color="auto"/>
            <w:right w:val="none" w:sz="0" w:space="0" w:color="auto"/>
          </w:divBdr>
        </w:div>
        <w:div w:id="248464893">
          <w:marLeft w:val="640"/>
          <w:marRight w:val="0"/>
          <w:marTop w:val="0"/>
          <w:marBottom w:val="0"/>
          <w:divBdr>
            <w:top w:val="none" w:sz="0" w:space="0" w:color="auto"/>
            <w:left w:val="none" w:sz="0" w:space="0" w:color="auto"/>
            <w:bottom w:val="none" w:sz="0" w:space="0" w:color="auto"/>
            <w:right w:val="none" w:sz="0" w:space="0" w:color="auto"/>
          </w:divBdr>
        </w:div>
        <w:div w:id="160973924">
          <w:marLeft w:val="640"/>
          <w:marRight w:val="0"/>
          <w:marTop w:val="0"/>
          <w:marBottom w:val="0"/>
          <w:divBdr>
            <w:top w:val="none" w:sz="0" w:space="0" w:color="auto"/>
            <w:left w:val="none" w:sz="0" w:space="0" w:color="auto"/>
            <w:bottom w:val="none" w:sz="0" w:space="0" w:color="auto"/>
            <w:right w:val="none" w:sz="0" w:space="0" w:color="auto"/>
          </w:divBdr>
        </w:div>
        <w:div w:id="977563521">
          <w:marLeft w:val="640"/>
          <w:marRight w:val="0"/>
          <w:marTop w:val="0"/>
          <w:marBottom w:val="0"/>
          <w:divBdr>
            <w:top w:val="none" w:sz="0" w:space="0" w:color="auto"/>
            <w:left w:val="none" w:sz="0" w:space="0" w:color="auto"/>
            <w:bottom w:val="none" w:sz="0" w:space="0" w:color="auto"/>
            <w:right w:val="none" w:sz="0" w:space="0" w:color="auto"/>
          </w:divBdr>
        </w:div>
        <w:div w:id="1058091042">
          <w:marLeft w:val="640"/>
          <w:marRight w:val="0"/>
          <w:marTop w:val="0"/>
          <w:marBottom w:val="0"/>
          <w:divBdr>
            <w:top w:val="none" w:sz="0" w:space="0" w:color="auto"/>
            <w:left w:val="none" w:sz="0" w:space="0" w:color="auto"/>
            <w:bottom w:val="none" w:sz="0" w:space="0" w:color="auto"/>
            <w:right w:val="none" w:sz="0" w:space="0" w:color="auto"/>
          </w:divBdr>
        </w:div>
        <w:div w:id="763262577">
          <w:marLeft w:val="640"/>
          <w:marRight w:val="0"/>
          <w:marTop w:val="0"/>
          <w:marBottom w:val="0"/>
          <w:divBdr>
            <w:top w:val="none" w:sz="0" w:space="0" w:color="auto"/>
            <w:left w:val="none" w:sz="0" w:space="0" w:color="auto"/>
            <w:bottom w:val="none" w:sz="0" w:space="0" w:color="auto"/>
            <w:right w:val="none" w:sz="0" w:space="0" w:color="auto"/>
          </w:divBdr>
        </w:div>
        <w:div w:id="1923103673">
          <w:marLeft w:val="640"/>
          <w:marRight w:val="0"/>
          <w:marTop w:val="0"/>
          <w:marBottom w:val="0"/>
          <w:divBdr>
            <w:top w:val="none" w:sz="0" w:space="0" w:color="auto"/>
            <w:left w:val="none" w:sz="0" w:space="0" w:color="auto"/>
            <w:bottom w:val="none" w:sz="0" w:space="0" w:color="auto"/>
            <w:right w:val="none" w:sz="0" w:space="0" w:color="auto"/>
          </w:divBdr>
        </w:div>
        <w:div w:id="1246113545">
          <w:marLeft w:val="640"/>
          <w:marRight w:val="0"/>
          <w:marTop w:val="0"/>
          <w:marBottom w:val="0"/>
          <w:divBdr>
            <w:top w:val="none" w:sz="0" w:space="0" w:color="auto"/>
            <w:left w:val="none" w:sz="0" w:space="0" w:color="auto"/>
            <w:bottom w:val="none" w:sz="0" w:space="0" w:color="auto"/>
            <w:right w:val="none" w:sz="0" w:space="0" w:color="auto"/>
          </w:divBdr>
        </w:div>
        <w:div w:id="33236481">
          <w:marLeft w:val="640"/>
          <w:marRight w:val="0"/>
          <w:marTop w:val="0"/>
          <w:marBottom w:val="0"/>
          <w:divBdr>
            <w:top w:val="none" w:sz="0" w:space="0" w:color="auto"/>
            <w:left w:val="none" w:sz="0" w:space="0" w:color="auto"/>
            <w:bottom w:val="none" w:sz="0" w:space="0" w:color="auto"/>
            <w:right w:val="none" w:sz="0" w:space="0" w:color="auto"/>
          </w:divBdr>
        </w:div>
        <w:div w:id="2112583658">
          <w:marLeft w:val="640"/>
          <w:marRight w:val="0"/>
          <w:marTop w:val="0"/>
          <w:marBottom w:val="0"/>
          <w:divBdr>
            <w:top w:val="none" w:sz="0" w:space="0" w:color="auto"/>
            <w:left w:val="none" w:sz="0" w:space="0" w:color="auto"/>
            <w:bottom w:val="none" w:sz="0" w:space="0" w:color="auto"/>
            <w:right w:val="none" w:sz="0" w:space="0" w:color="auto"/>
          </w:divBdr>
        </w:div>
        <w:div w:id="41103897">
          <w:marLeft w:val="640"/>
          <w:marRight w:val="0"/>
          <w:marTop w:val="0"/>
          <w:marBottom w:val="0"/>
          <w:divBdr>
            <w:top w:val="none" w:sz="0" w:space="0" w:color="auto"/>
            <w:left w:val="none" w:sz="0" w:space="0" w:color="auto"/>
            <w:bottom w:val="none" w:sz="0" w:space="0" w:color="auto"/>
            <w:right w:val="none" w:sz="0" w:space="0" w:color="auto"/>
          </w:divBdr>
        </w:div>
        <w:div w:id="189800508">
          <w:marLeft w:val="640"/>
          <w:marRight w:val="0"/>
          <w:marTop w:val="0"/>
          <w:marBottom w:val="0"/>
          <w:divBdr>
            <w:top w:val="none" w:sz="0" w:space="0" w:color="auto"/>
            <w:left w:val="none" w:sz="0" w:space="0" w:color="auto"/>
            <w:bottom w:val="none" w:sz="0" w:space="0" w:color="auto"/>
            <w:right w:val="none" w:sz="0" w:space="0" w:color="auto"/>
          </w:divBdr>
        </w:div>
        <w:div w:id="817301263">
          <w:marLeft w:val="640"/>
          <w:marRight w:val="0"/>
          <w:marTop w:val="0"/>
          <w:marBottom w:val="0"/>
          <w:divBdr>
            <w:top w:val="none" w:sz="0" w:space="0" w:color="auto"/>
            <w:left w:val="none" w:sz="0" w:space="0" w:color="auto"/>
            <w:bottom w:val="none" w:sz="0" w:space="0" w:color="auto"/>
            <w:right w:val="none" w:sz="0" w:space="0" w:color="auto"/>
          </w:divBdr>
        </w:div>
        <w:div w:id="1179386408">
          <w:marLeft w:val="640"/>
          <w:marRight w:val="0"/>
          <w:marTop w:val="0"/>
          <w:marBottom w:val="0"/>
          <w:divBdr>
            <w:top w:val="none" w:sz="0" w:space="0" w:color="auto"/>
            <w:left w:val="none" w:sz="0" w:space="0" w:color="auto"/>
            <w:bottom w:val="none" w:sz="0" w:space="0" w:color="auto"/>
            <w:right w:val="none" w:sz="0" w:space="0" w:color="auto"/>
          </w:divBdr>
        </w:div>
        <w:div w:id="1013798071">
          <w:marLeft w:val="640"/>
          <w:marRight w:val="0"/>
          <w:marTop w:val="0"/>
          <w:marBottom w:val="0"/>
          <w:divBdr>
            <w:top w:val="none" w:sz="0" w:space="0" w:color="auto"/>
            <w:left w:val="none" w:sz="0" w:space="0" w:color="auto"/>
            <w:bottom w:val="none" w:sz="0" w:space="0" w:color="auto"/>
            <w:right w:val="none" w:sz="0" w:space="0" w:color="auto"/>
          </w:divBdr>
        </w:div>
        <w:div w:id="502552294">
          <w:marLeft w:val="640"/>
          <w:marRight w:val="0"/>
          <w:marTop w:val="0"/>
          <w:marBottom w:val="0"/>
          <w:divBdr>
            <w:top w:val="none" w:sz="0" w:space="0" w:color="auto"/>
            <w:left w:val="none" w:sz="0" w:space="0" w:color="auto"/>
            <w:bottom w:val="none" w:sz="0" w:space="0" w:color="auto"/>
            <w:right w:val="none" w:sz="0" w:space="0" w:color="auto"/>
          </w:divBdr>
        </w:div>
        <w:div w:id="1291129825">
          <w:marLeft w:val="640"/>
          <w:marRight w:val="0"/>
          <w:marTop w:val="0"/>
          <w:marBottom w:val="0"/>
          <w:divBdr>
            <w:top w:val="none" w:sz="0" w:space="0" w:color="auto"/>
            <w:left w:val="none" w:sz="0" w:space="0" w:color="auto"/>
            <w:bottom w:val="none" w:sz="0" w:space="0" w:color="auto"/>
            <w:right w:val="none" w:sz="0" w:space="0" w:color="auto"/>
          </w:divBdr>
        </w:div>
        <w:div w:id="561403407">
          <w:marLeft w:val="640"/>
          <w:marRight w:val="0"/>
          <w:marTop w:val="0"/>
          <w:marBottom w:val="0"/>
          <w:divBdr>
            <w:top w:val="none" w:sz="0" w:space="0" w:color="auto"/>
            <w:left w:val="none" w:sz="0" w:space="0" w:color="auto"/>
            <w:bottom w:val="none" w:sz="0" w:space="0" w:color="auto"/>
            <w:right w:val="none" w:sz="0" w:space="0" w:color="auto"/>
          </w:divBdr>
        </w:div>
        <w:div w:id="768505649">
          <w:marLeft w:val="640"/>
          <w:marRight w:val="0"/>
          <w:marTop w:val="0"/>
          <w:marBottom w:val="0"/>
          <w:divBdr>
            <w:top w:val="none" w:sz="0" w:space="0" w:color="auto"/>
            <w:left w:val="none" w:sz="0" w:space="0" w:color="auto"/>
            <w:bottom w:val="none" w:sz="0" w:space="0" w:color="auto"/>
            <w:right w:val="none" w:sz="0" w:space="0" w:color="auto"/>
          </w:divBdr>
        </w:div>
        <w:div w:id="946886649">
          <w:marLeft w:val="640"/>
          <w:marRight w:val="0"/>
          <w:marTop w:val="0"/>
          <w:marBottom w:val="0"/>
          <w:divBdr>
            <w:top w:val="none" w:sz="0" w:space="0" w:color="auto"/>
            <w:left w:val="none" w:sz="0" w:space="0" w:color="auto"/>
            <w:bottom w:val="none" w:sz="0" w:space="0" w:color="auto"/>
            <w:right w:val="none" w:sz="0" w:space="0" w:color="auto"/>
          </w:divBdr>
        </w:div>
        <w:div w:id="444349879">
          <w:marLeft w:val="640"/>
          <w:marRight w:val="0"/>
          <w:marTop w:val="0"/>
          <w:marBottom w:val="0"/>
          <w:divBdr>
            <w:top w:val="none" w:sz="0" w:space="0" w:color="auto"/>
            <w:left w:val="none" w:sz="0" w:space="0" w:color="auto"/>
            <w:bottom w:val="none" w:sz="0" w:space="0" w:color="auto"/>
            <w:right w:val="none" w:sz="0" w:space="0" w:color="auto"/>
          </w:divBdr>
        </w:div>
        <w:div w:id="656762011">
          <w:marLeft w:val="640"/>
          <w:marRight w:val="0"/>
          <w:marTop w:val="0"/>
          <w:marBottom w:val="0"/>
          <w:divBdr>
            <w:top w:val="none" w:sz="0" w:space="0" w:color="auto"/>
            <w:left w:val="none" w:sz="0" w:space="0" w:color="auto"/>
            <w:bottom w:val="none" w:sz="0" w:space="0" w:color="auto"/>
            <w:right w:val="none" w:sz="0" w:space="0" w:color="auto"/>
          </w:divBdr>
        </w:div>
      </w:divsChild>
    </w:div>
    <w:div w:id="835919588">
      <w:bodyDiv w:val="1"/>
      <w:marLeft w:val="0"/>
      <w:marRight w:val="0"/>
      <w:marTop w:val="0"/>
      <w:marBottom w:val="0"/>
      <w:divBdr>
        <w:top w:val="none" w:sz="0" w:space="0" w:color="auto"/>
        <w:left w:val="none" w:sz="0" w:space="0" w:color="auto"/>
        <w:bottom w:val="none" w:sz="0" w:space="0" w:color="auto"/>
        <w:right w:val="none" w:sz="0" w:space="0" w:color="auto"/>
      </w:divBdr>
    </w:div>
    <w:div w:id="878321300">
      <w:bodyDiv w:val="1"/>
      <w:marLeft w:val="0"/>
      <w:marRight w:val="0"/>
      <w:marTop w:val="0"/>
      <w:marBottom w:val="0"/>
      <w:divBdr>
        <w:top w:val="none" w:sz="0" w:space="0" w:color="auto"/>
        <w:left w:val="none" w:sz="0" w:space="0" w:color="auto"/>
        <w:bottom w:val="none" w:sz="0" w:space="0" w:color="auto"/>
        <w:right w:val="none" w:sz="0" w:space="0" w:color="auto"/>
      </w:divBdr>
      <w:divsChild>
        <w:div w:id="35007320">
          <w:marLeft w:val="640"/>
          <w:marRight w:val="0"/>
          <w:marTop w:val="0"/>
          <w:marBottom w:val="0"/>
          <w:divBdr>
            <w:top w:val="none" w:sz="0" w:space="0" w:color="auto"/>
            <w:left w:val="none" w:sz="0" w:space="0" w:color="auto"/>
            <w:bottom w:val="none" w:sz="0" w:space="0" w:color="auto"/>
            <w:right w:val="none" w:sz="0" w:space="0" w:color="auto"/>
          </w:divBdr>
        </w:div>
        <w:div w:id="142234897">
          <w:marLeft w:val="640"/>
          <w:marRight w:val="0"/>
          <w:marTop w:val="0"/>
          <w:marBottom w:val="0"/>
          <w:divBdr>
            <w:top w:val="none" w:sz="0" w:space="0" w:color="auto"/>
            <w:left w:val="none" w:sz="0" w:space="0" w:color="auto"/>
            <w:bottom w:val="none" w:sz="0" w:space="0" w:color="auto"/>
            <w:right w:val="none" w:sz="0" w:space="0" w:color="auto"/>
          </w:divBdr>
        </w:div>
        <w:div w:id="216011528">
          <w:marLeft w:val="640"/>
          <w:marRight w:val="0"/>
          <w:marTop w:val="0"/>
          <w:marBottom w:val="0"/>
          <w:divBdr>
            <w:top w:val="none" w:sz="0" w:space="0" w:color="auto"/>
            <w:left w:val="none" w:sz="0" w:space="0" w:color="auto"/>
            <w:bottom w:val="none" w:sz="0" w:space="0" w:color="auto"/>
            <w:right w:val="none" w:sz="0" w:space="0" w:color="auto"/>
          </w:divBdr>
        </w:div>
        <w:div w:id="218252307">
          <w:marLeft w:val="640"/>
          <w:marRight w:val="0"/>
          <w:marTop w:val="0"/>
          <w:marBottom w:val="0"/>
          <w:divBdr>
            <w:top w:val="none" w:sz="0" w:space="0" w:color="auto"/>
            <w:left w:val="none" w:sz="0" w:space="0" w:color="auto"/>
            <w:bottom w:val="none" w:sz="0" w:space="0" w:color="auto"/>
            <w:right w:val="none" w:sz="0" w:space="0" w:color="auto"/>
          </w:divBdr>
        </w:div>
        <w:div w:id="222523459">
          <w:marLeft w:val="640"/>
          <w:marRight w:val="0"/>
          <w:marTop w:val="0"/>
          <w:marBottom w:val="0"/>
          <w:divBdr>
            <w:top w:val="none" w:sz="0" w:space="0" w:color="auto"/>
            <w:left w:val="none" w:sz="0" w:space="0" w:color="auto"/>
            <w:bottom w:val="none" w:sz="0" w:space="0" w:color="auto"/>
            <w:right w:val="none" w:sz="0" w:space="0" w:color="auto"/>
          </w:divBdr>
        </w:div>
        <w:div w:id="233660561">
          <w:marLeft w:val="640"/>
          <w:marRight w:val="0"/>
          <w:marTop w:val="0"/>
          <w:marBottom w:val="0"/>
          <w:divBdr>
            <w:top w:val="none" w:sz="0" w:space="0" w:color="auto"/>
            <w:left w:val="none" w:sz="0" w:space="0" w:color="auto"/>
            <w:bottom w:val="none" w:sz="0" w:space="0" w:color="auto"/>
            <w:right w:val="none" w:sz="0" w:space="0" w:color="auto"/>
          </w:divBdr>
        </w:div>
        <w:div w:id="286740648">
          <w:marLeft w:val="640"/>
          <w:marRight w:val="0"/>
          <w:marTop w:val="0"/>
          <w:marBottom w:val="0"/>
          <w:divBdr>
            <w:top w:val="none" w:sz="0" w:space="0" w:color="auto"/>
            <w:left w:val="none" w:sz="0" w:space="0" w:color="auto"/>
            <w:bottom w:val="none" w:sz="0" w:space="0" w:color="auto"/>
            <w:right w:val="none" w:sz="0" w:space="0" w:color="auto"/>
          </w:divBdr>
        </w:div>
        <w:div w:id="315649861">
          <w:marLeft w:val="640"/>
          <w:marRight w:val="0"/>
          <w:marTop w:val="0"/>
          <w:marBottom w:val="0"/>
          <w:divBdr>
            <w:top w:val="none" w:sz="0" w:space="0" w:color="auto"/>
            <w:left w:val="none" w:sz="0" w:space="0" w:color="auto"/>
            <w:bottom w:val="none" w:sz="0" w:space="0" w:color="auto"/>
            <w:right w:val="none" w:sz="0" w:space="0" w:color="auto"/>
          </w:divBdr>
        </w:div>
        <w:div w:id="341863618">
          <w:marLeft w:val="640"/>
          <w:marRight w:val="0"/>
          <w:marTop w:val="0"/>
          <w:marBottom w:val="0"/>
          <w:divBdr>
            <w:top w:val="none" w:sz="0" w:space="0" w:color="auto"/>
            <w:left w:val="none" w:sz="0" w:space="0" w:color="auto"/>
            <w:bottom w:val="none" w:sz="0" w:space="0" w:color="auto"/>
            <w:right w:val="none" w:sz="0" w:space="0" w:color="auto"/>
          </w:divBdr>
        </w:div>
        <w:div w:id="448353109">
          <w:marLeft w:val="640"/>
          <w:marRight w:val="0"/>
          <w:marTop w:val="0"/>
          <w:marBottom w:val="0"/>
          <w:divBdr>
            <w:top w:val="none" w:sz="0" w:space="0" w:color="auto"/>
            <w:left w:val="none" w:sz="0" w:space="0" w:color="auto"/>
            <w:bottom w:val="none" w:sz="0" w:space="0" w:color="auto"/>
            <w:right w:val="none" w:sz="0" w:space="0" w:color="auto"/>
          </w:divBdr>
        </w:div>
        <w:div w:id="501941207">
          <w:marLeft w:val="640"/>
          <w:marRight w:val="0"/>
          <w:marTop w:val="0"/>
          <w:marBottom w:val="0"/>
          <w:divBdr>
            <w:top w:val="none" w:sz="0" w:space="0" w:color="auto"/>
            <w:left w:val="none" w:sz="0" w:space="0" w:color="auto"/>
            <w:bottom w:val="none" w:sz="0" w:space="0" w:color="auto"/>
            <w:right w:val="none" w:sz="0" w:space="0" w:color="auto"/>
          </w:divBdr>
        </w:div>
        <w:div w:id="651369578">
          <w:marLeft w:val="640"/>
          <w:marRight w:val="0"/>
          <w:marTop w:val="0"/>
          <w:marBottom w:val="0"/>
          <w:divBdr>
            <w:top w:val="none" w:sz="0" w:space="0" w:color="auto"/>
            <w:left w:val="none" w:sz="0" w:space="0" w:color="auto"/>
            <w:bottom w:val="none" w:sz="0" w:space="0" w:color="auto"/>
            <w:right w:val="none" w:sz="0" w:space="0" w:color="auto"/>
          </w:divBdr>
        </w:div>
        <w:div w:id="692344821">
          <w:marLeft w:val="640"/>
          <w:marRight w:val="0"/>
          <w:marTop w:val="0"/>
          <w:marBottom w:val="0"/>
          <w:divBdr>
            <w:top w:val="none" w:sz="0" w:space="0" w:color="auto"/>
            <w:left w:val="none" w:sz="0" w:space="0" w:color="auto"/>
            <w:bottom w:val="none" w:sz="0" w:space="0" w:color="auto"/>
            <w:right w:val="none" w:sz="0" w:space="0" w:color="auto"/>
          </w:divBdr>
        </w:div>
        <w:div w:id="798692717">
          <w:marLeft w:val="640"/>
          <w:marRight w:val="0"/>
          <w:marTop w:val="0"/>
          <w:marBottom w:val="0"/>
          <w:divBdr>
            <w:top w:val="none" w:sz="0" w:space="0" w:color="auto"/>
            <w:left w:val="none" w:sz="0" w:space="0" w:color="auto"/>
            <w:bottom w:val="none" w:sz="0" w:space="0" w:color="auto"/>
            <w:right w:val="none" w:sz="0" w:space="0" w:color="auto"/>
          </w:divBdr>
        </w:div>
        <w:div w:id="803275241">
          <w:marLeft w:val="640"/>
          <w:marRight w:val="0"/>
          <w:marTop w:val="0"/>
          <w:marBottom w:val="0"/>
          <w:divBdr>
            <w:top w:val="none" w:sz="0" w:space="0" w:color="auto"/>
            <w:left w:val="none" w:sz="0" w:space="0" w:color="auto"/>
            <w:bottom w:val="none" w:sz="0" w:space="0" w:color="auto"/>
            <w:right w:val="none" w:sz="0" w:space="0" w:color="auto"/>
          </w:divBdr>
        </w:div>
        <w:div w:id="1029532799">
          <w:marLeft w:val="640"/>
          <w:marRight w:val="0"/>
          <w:marTop w:val="0"/>
          <w:marBottom w:val="0"/>
          <w:divBdr>
            <w:top w:val="none" w:sz="0" w:space="0" w:color="auto"/>
            <w:left w:val="none" w:sz="0" w:space="0" w:color="auto"/>
            <w:bottom w:val="none" w:sz="0" w:space="0" w:color="auto"/>
            <w:right w:val="none" w:sz="0" w:space="0" w:color="auto"/>
          </w:divBdr>
        </w:div>
        <w:div w:id="1097872308">
          <w:marLeft w:val="640"/>
          <w:marRight w:val="0"/>
          <w:marTop w:val="0"/>
          <w:marBottom w:val="0"/>
          <w:divBdr>
            <w:top w:val="none" w:sz="0" w:space="0" w:color="auto"/>
            <w:left w:val="none" w:sz="0" w:space="0" w:color="auto"/>
            <w:bottom w:val="none" w:sz="0" w:space="0" w:color="auto"/>
            <w:right w:val="none" w:sz="0" w:space="0" w:color="auto"/>
          </w:divBdr>
        </w:div>
        <w:div w:id="1218324920">
          <w:marLeft w:val="640"/>
          <w:marRight w:val="0"/>
          <w:marTop w:val="0"/>
          <w:marBottom w:val="0"/>
          <w:divBdr>
            <w:top w:val="none" w:sz="0" w:space="0" w:color="auto"/>
            <w:left w:val="none" w:sz="0" w:space="0" w:color="auto"/>
            <w:bottom w:val="none" w:sz="0" w:space="0" w:color="auto"/>
            <w:right w:val="none" w:sz="0" w:space="0" w:color="auto"/>
          </w:divBdr>
        </w:div>
        <w:div w:id="1226768792">
          <w:marLeft w:val="640"/>
          <w:marRight w:val="0"/>
          <w:marTop w:val="0"/>
          <w:marBottom w:val="0"/>
          <w:divBdr>
            <w:top w:val="none" w:sz="0" w:space="0" w:color="auto"/>
            <w:left w:val="none" w:sz="0" w:space="0" w:color="auto"/>
            <w:bottom w:val="none" w:sz="0" w:space="0" w:color="auto"/>
            <w:right w:val="none" w:sz="0" w:space="0" w:color="auto"/>
          </w:divBdr>
        </w:div>
        <w:div w:id="1337994183">
          <w:marLeft w:val="640"/>
          <w:marRight w:val="0"/>
          <w:marTop w:val="0"/>
          <w:marBottom w:val="0"/>
          <w:divBdr>
            <w:top w:val="none" w:sz="0" w:space="0" w:color="auto"/>
            <w:left w:val="none" w:sz="0" w:space="0" w:color="auto"/>
            <w:bottom w:val="none" w:sz="0" w:space="0" w:color="auto"/>
            <w:right w:val="none" w:sz="0" w:space="0" w:color="auto"/>
          </w:divBdr>
        </w:div>
        <w:div w:id="1351684878">
          <w:marLeft w:val="640"/>
          <w:marRight w:val="0"/>
          <w:marTop w:val="0"/>
          <w:marBottom w:val="0"/>
          <w:divBdr>
            <w:top w:val="none" w:sz="0" w:space="0" w:color="auto"/>
            <w:left w:val="none" w:sz="0" w:space="0" w:color="auto"/>
            <w:bottom w:val="none" w:sz="0" w:space="0" w:color="auto"/>
            <w:right w:val="none" w:sz="0" w:space="0" w:color="auto"/>
          </w:divBdr>
        </w:div>
        <w:div w:id="1438253106">
          <w:marLeft w:val="640"/>
          <w:marRight w:val="0"/>
          <w:marTop w:val="0"/>
          <w:marBottom w:val="0"/>
          <w:divBdr>
            <w:top w:val="none" w:sz="0" w:space="0" w:color="auto"/>
            <w:left w:val="none" w:sz="0" w:space="0" w:color="auto"/>
            <w:bottom w:val="none" w:sz="0" w:space="0" w:color="auto"/>
            <w:right w:val="none" w:sz="0" w:space="0" w:color="auto"/>
          </w:divBdr>
        </w:div>
        <w:div w:id="1589803254">
          <w:marLeft w:val="640"/>
          <w:marRight w:val="0"/>
          <w:marTop w:val="0"/>
          <w:marBottom w:val="0"/>
          <w:divBdr>
            <w:top w:val="none" w:sz="0" w:space="0" w:color="auto"/>
            <w:left w:val="none" w:sz="0" w:space="0" w:color="auto"/>
            <w:bottom w:val="none" w:sz="0" w:space="0" w:color="auto"/>
            <w:right w:val="none" w:sz="0" w:space="0" w:color="auto"/>
          </w:divBdr>
        </w:div>
        <w:div w:id="1674600900">
          <w:marLeft w:val="640"/>
          <w:marRight w:val="0"/>
          <w:marTop w:val="0"/>
          <w:marBottom w:val="0"/>
          <w:divBdr>
            <w:top w:val="none" w:sz="0" w:space="0" w:color="auto"/>
            <w:left w:val="none" w:sz="0" w:space="0" w:color="auto"/>
            <w:bottom w:val="none" w:sz="0" w:space="0" w:color="auto"/>
            <w:right w:val="none" w:sz="0" w:space="0" w:color="auto"/>
          </w:divBdr>
        </w:div>
        <w:div w:id="1694068649">
          <w:marLeft w:val="640"/>
          <w:marRight w:val="0"/>
          <w:marTop w:val="0"/>
          <w:marBottom w:val="0"/>
          <w:divBdr>
            <w:top w:val="none" w:sz="0" w:space="0" w:color="auto"/>
            <w:left w:val="none" w:sz="0" w:space="0" w:color="auto"/>
            <w:bottom w:val="none" w:sz="0" w:space="0" w:color="auto"/>
            <w:right w:val="none" w:sz="0" w:space="0" w:color="auto"/>
          </w:divBdr>
        </w:div>
        <w:div w:id="1825509973">
          <w:marLeft w:val="640"/>
          <w:marRight w:val="0"/>
          <w:marTop w:val="0"/>
          <w:marBottom w:val="0"/>
          <w:divBdr>
            <w:top w:val="none" w:sz="0" w:space="0" w:color="auto"/>
            <w:left w:val="none" w:sz="0" w:space="0" w:color="auto"/>
            <w:bottom w:val="none" w:sz="0" w:space="0" w:color="auto"/>
            <w:right w:val="none" w:sz="0" w:space="0" w:color="auto"/>
          </w:divBdr>
        </w:div>
        <w:div w:id="1835300739">
          <w:marLeft w:val="640"/>
          <w:marRight w:val="0"/>
          <w:marTop w:val="0"/>
          <w:marBottom w:val="0"/>
          <w:divBdr>
            <w:top w:val="none" w:sz="0" w:space="0" w:color="auto"/>
            <w:left w:val="none" w:sz="0" w:space="0" w:color="auto"/>
            <w:bottom w:val="none" w:sz="0" w:space="0" w:color="auto"/>
            <w:right w:val="none" w:sz="0" w:space="0" w:color="auto"/>
          </w:divBdr>
        </w:div>
        <w:div w:id="1997956069">
          <w:marLeft w:val="640"/>
          <w:marRight w:val="0"/>
          <w:marTop w:val="0"/>
          <w:marBottom w:val="0"/>
          <w:divBdr>
            <w:top w:val="none" w:sz="0" w:space="0" w:color="auto"/>
            <w:left w:val="none" w:sz="0" w:space="0" w:color="auto"/>
            <w:bottom w:val="none" w:sz="0" w:space="0" w:color="auto"/>
            <w:right w:val="none" w:sz="0" w:space="0" w:color="auto"/>
          </w:divBdr>
        </w:div>
        <w:div w:id="2016423242">
          <w:marLeft w:val="640"/>
          <w:marRight w:val="0"/>
          <w:marTop w:val="0"/>
          <w:marBottom w:val="0"/>
          <w:divBdr>
            <w:top w:val="none" w:sz="0" w:space="0" w:color="auto"/>
            <w:left w:val="none" w:sz="0" w:space="0" w:color="auto"/>
            <w:bottom w:val="none" w:sz="0" w:space="0" w:color="auto"/>
            <w:right w:val="none" w:sz="0" w:space="0" w:color="auto"/>
          </w:divBdr>
        </w:div>
        <w:div w:id="2073845728">
          <w:marLeft w:val="640"/>
          <w:marRight w:val="0"/>
          <w:marTop w:val="0"/>
          <w:marBottom w:val="0"/>
          <w:divBdr>
            <w:top w:val="none" w:sz="0" w:space="0" w:color="auto"/>
            <w:left w:val="none" w:sz="0" w:space="0" w:color="auto"/>
            <w:bottom w:val="none" w:sz="0" w:space="0" w:color="auto"/>
            <w:right w:val="none" w:sz="0" w:space="0" w:color="auto"/>
          </w:divBdr>
        </w:div>
        <w:div w:id="2074504126">
          <w:marLeft w:val="640"/>
          <w:marRight w:val="0"/>
          <w:marTop w:val="0"/>
          <w:marBottom w:val="0"/>
          <w:divBdr>
            <w:top w:val="none" w:sz="0" w:space="0" w:color="auto"/>
            <w:left w:val="none" w:sz="0" w:space="0" w:color="auto"/>
            <w:bottom w:val="none" w:sz="0" w:space="0" w:color="auto"/>
            <w:right w:val="none" w:sz="0" w:space="0" w:color="auto"/>
          </w:divBdr>
        </w:div>
      </w:divsChild>
    </w:div>
    <w:div w:id="907808188">
      <w:bodyDiv w:val="1"/>
      <w:marLeft w:val="0"/>
      <w:marRight w:val="0"/>
      <w:marTop w:val="0"/>
      <w:marBottom w:val="0"/>
      <w:divBdr>
        <w:top w:val="none" w:sz="0" w:space="0" w:color="auto"/>
        <w:left w:val="none" w:sz="0" w:space="0" w:color="auto"/>
        <w:bottom w:val="none" w:sz="0" w:space="0" w:color="auto"/>
        <w:right w:val="none" w:sz="0" w:space="0" w:color="auto"/>
      </w:divBdr>
    </w:div>
    <w:div w:id="916476867">
      <w:bodyDiv w:val="1"/>
      <w:marLeft w:val="0"/>
      <w:marRight w:val="0"/>
      <w:marTop w:val="0"/>
      <w:marBottom w:val="0"/>
      <w:divBdr>
        <w:top w:val="none" w:sz="0" w:space="0" w:color="auto"/>
        <w:left w:val="none" w:sz="0" w:space="0" w:color="auto"/>
        <w:bottom w:val="none" w:sz="0" w:space="0" w:color="auto"/>
        <w:right w:val="none" w:sz="0" w:space="0" w:color="auto"/>
      </w:divBdr>
      <w:divsChild>
        <w:div w:id="1150559585">
          <w:marLeft w:val="640"/>
          <w:marRight w:val="0"/>
          <w:marTop w:val="0"/>
          <w:marBottom w:val="0"/>
          <w:divBdr>
            <w:top w:val="none" w:sz="0" w:space="0" w:color="auto"/>
            <w:left w:val="none" w:sz="0" w:space="0" w:color="auto"/>
            <w:bottom w:val="none" w:sz="0" w:space="0" w:color="auto"/>
            <w:right w:val="none" w:sz="0" w:space="0" w:color="auto"/>
          </w:divBdr>
        </w:div>
        <w:div w:id="246885829">
          <w:marLeft w:val="640"/>
          <w:marRight w:val="0"/>
          <w:marTop w:val="0"/>
          <w:marBottom w:val="0"/>
          <w:divBdr>
            <w:top w:val="none" w:sz="0" w:space="0" w:color="auto"/>
            <w:left w:val="none" w:sz="0" w:space="0" w:color="auto"/>
            <w:bottom w:val="none" w:sz="0" w:space="0" w:color="auto"/>
            <w:right w:val="none" w:sz="0" w:space="0" w:color="auto"/>
          </w:divBdr>
        </w:div>
        <w:div w:id="1787697044">
          <w:marLeft w:val="640"/>
          <w:marRight w:val="0"/>
          <w:marTop w:val="0"/>
          <w:marBottom w:val="0"/>
          <w:divBdr>
            <w:top w:val="none" w:sz="0" w:space="0" w:color="auto"/>
            <w:left w:val="none" w:sz="0" w:space="0" w:color="auto"/>
            <w:bottom w:val="none" w:sz="0" w:space="0" w:color="auto"/>
            <w:right w:val="none" w:sz="0" w:space="0" w:color="auto"/>
          </w:divBdr>
        </w:div>
        <w:div w:id="204414410">
          <w:marLeft w:val="640"/>
          <w:marRight w:val="0"/>
          <w:marTop w:val="0"/>
          <w:marBottom w:val="0"/>
          <w:divBdr>
            <w:top w:val="none" w:sz="0" w:space="0" w:color="auto"/>
            <w:left w:val="none" w:sz="0" w:space="0" w:color="auto"/>
            <w:bottom w:val="none" w:sz="0" w:space="0" w:color="auto"/>
            <w:right w:val="none" w:sz="0" w:space="0" w:color="auto"/>
          </w:divBdr>
        </w:div>
        <w:div w:id="1778407932">
          <w:marLeft w:val="640"/>
          <w:marRight w:val="0"/>
          <w:marTop w:val="0"/>
          <w:marBottom w:val="0"/>
          <w:divBdr>
            <w:top w:val="none" w:sz="0" w:space="0" w:color="auto"/>
            <w:left w:val="none" w:sz="0" w:space="0" w:color="auto"/>
            <w:bottom w:val="none" w:sz="0" w:space="0" w:color="auto"/>
            <w:right w:val="none" w:sz="0" w:space="0" w:color="auto"/>
          </w:divBdr>
        </w:div>
        <w:div w:id="690030204">
          <w:marLeft w:val="640"/>
          <w:marRight w:val="0"/>
          <w:marTop w:val="0"/>
          <w:marBottom w:val="0"/>
          <w:divBdr>
            <w:top w:val="none" w:sz="0" w:space="0" w:color="auto"/>
            <w:left w:val="none" w:sz="0" w:space="0" w:color="auto"/>
            <w:bottom w:val="none" w:sz="0" w:space="0" w:color="auto"/>
            <w:right w:val="none" w:sz="0" w:space="0" w:color="auto"/>
          </w:divBdr>
        </w:div>
        <w:div w:id="1086654918">
          <w:marLeft w:val="640"/>
          <w:marRight w:val="0"/>
          <w:marTop w:val="0"/>
          <w:marBottom w:val="0"/>
          <w:divBdr>
            <w:top w:val="none" w:sz="0" w:space="0" w:color="auto"/>
            <w:left w:val="none" w:sz="0" w:space="0" w:color="auto"/>
            <w:bottom w:val="none" w:sz="0" w:space="0" w:color="auto"/>
            <w:right w:val="none" w:sz="0" w:space="0" w:color="auto"/>
          </w:divBdr>
        </w:div>
        <w:div w:id="1807241002">
          <w:marLeft w:val="640"/>
          <w:marRight w:val="0"/>
          <w:marTop w:val="0"/>
          <w:marBottom w:val="0"/>
          <w:divBdr>
            <w:top w:val="none" w:sz="0" w:space="0" w:color="auto"/>
            <w:left w:val="none" w:sz="0" w:space="0" w:color="auto"/>
            <w:bottom w:val="none" w:sz="0" w:space="0" w:color="auto"/>
            <w:right w:val="none" w:sz="0" w:space="0" w:color="auto"/>
          </w:divBdr>
        </w:div>
        <w:div w:id="425657234">
          <w:marLeft w:val="640"/>
          <w:marRight w:val="0"/>
          <w:marTop w:val="0"/>
          <w:marBottom w:val="0"/>
          <w:divBdr>
            <w:top w:val="none" w:sz="0" w:space="0" w:color="auto"/>
            <w:left w:val="none" w:sz="0" w:space="0" w:color="auto"/>
            <w:bottom w:val="none" w:sz="0" w:space="0" w:color="auto"/>
            <w:right w:val="none" w:sz="0" w:space="0" w:color="auto"/>
          </w:divBdr>
        </w:div>
        <w:div w:id="295717252">
          <w:marLeft w:val="640"/>
          <w:marRight w:val="0"/>
          <w:marTop w:val="0"/>
          <w:marBottom w:val="0"/>
          <w:divBdr>
            <w:top w:val="none" w:sz="0" w:space="0" w:color="auto"/>
            <w:left w:val="none" w:sz="0" w:space="0" w:color="auto"/>
            <w:bottom w:val="none" w:sz="0" w:space="0" w:color="auto"/>
            <w:right w:val="none" w:sz="0" w:space="0" w:color="auto"/>
          </w:divBdr>
        </w:div>
        <w:div w:id="1925604627">
          <w:marLeft w:val="640"/>
          <w:marRight w:val="0"/>
          <w:marTop w:val="0"/>
          <w:marBottom w:val="0"/>
          <w:divBdr>
            <w:top w:val="none" w:sz="0" w:space="0" w:color="auto"/>
            <w:left w:val="none" w:sz="0" w:space="0" w:color="auto"/>
            <w:bottom w:val="none" w:sz="0" w:space="0" w:color="auto"/>
            <w:right w:val="none" w:sz="0" w:space="0" w:color="auto"/>
          </w:divBdr>
        </w:div>
        <w:div w:id="748692765">
          <w:marLeft w:val="640"/>
          <w:marRight w:val="0"/>
          <w:marTop w:val="0"/>
          <w:marBottom w:val="0"/>
          <w:divBdr>
            <w:top w:val="none" w:sz="0" w:space="0" w:color="auto"/>
            <w:left w:val="none" w:sz="0" w:space="0" w:color="auto"/>
            <w:bottom w:val="none" w:sz="0" w:space="0" w:color="auto"/>
            <w:right w:val="none" w:sz="0" w:space="0" w:color="auto"/>
          </w:divBdr>
        </w:div>
        <w:div w:id="1598095855">
          <w:marLeft w:val="640"/>
          <w:marRight w:val="0"/>
          <w:marTop w:val="0"/>
          <w:marBottom w:val="0"/>
          <w:divBdr>
            <w:top w:val="none" w:sz="0" w:space="0" w:color="auto"/>
            <w:left w:val="none" w:sz="0" w:space="0" w:color="auto"/>
            <w:bottom w:val="none" w:sz="0" w:space="0" w:color="auto"/>
            <w:right w:val="none" w:sz="0" w:space="0" w:color="auto"/>
          </w:divBdr>
        </w:div>
        <w:div w:id="981081604">
          <w:marLeft w:val="640"/>
          <w:marRight w:val="0"/>
          <w:marTop w:val="0"/>
          <w:marBottom w:val="0"/>
          <w:divBdr>
            <w:top w:val="none" w:sz="0" w:space="0" w:color="auto"/>
            <w:left w:val="none" w:sz="0" w:space="0" w:color="auto"/>
            <w:bottom w:val="none" w:sz="0" w:space="0" w:color="auto"/>
            <w:right w:val="none" w:sz="0" w:space="0" w:color="auto"/>
          </w:divBdr>
        </w:div>
        <w:div w:id="2143569282">
          <w:marLeft w:val="640"/>
          <w:marRight w:val="0"/>
          <w:marTop w:val="0"/>
          <w:marBottom w:val="0"/>
          <w:divBdr>
            <w:top w:val="none" w:sz="0" w:space="0" w:color="auto"/>
            <w:left w:val="none" w:sz="0" w:space="0" w:color="auto"/>
            <w:bottom w:val="none" w:sz="0" w:space="0" w:color="auto"/>
            <w:right w:val="none" w:sz="0" w:space="0" w:color="auto"/>
          </w:divBdr>
        </w:div>
        <w:div w:id="732778123">
          <w:marLeft w:val="640"/>
          <w:marRight w:val="0"/>
          <w:marTop w:val="0"/>
          <w:marBottom w:val="0"/>
          <w:divBdr>
            <w:top w:val="none" w:sz="0" w:space="0" w:color="auto"/>
            <w:left w:val="none" w:sz="0" w:space="0" w:color="auto"/>
            <w:bottom w:val="none" w:sz="0" w:space="0" w:color="auto"/>
            <w:right w:val="none" w:sz="0" w:space="0" w:color="auto"/>
          </w:divBdr>
        </w:div>
        <w:div w:id="1075739333">
          <w:marLeft w:val="640"/>
          <w:marRight w:val="0"/>
          <w:marTop w:val="0"/>
          <w:marBottom w:val="0"/>
          <w:divBdr>
            <w:top w:val="none" w:sz="0" w:space="0" w:color="auto"/>
            <w:left w:val="none" w:sz="0" w:space="0" w:color="auto"/>
            <w:bottom w:val="none" w:sz="0" w:space="0" w:color="auto"/>
            <w:right w:val="none" w:sz="0" w:space="0" w:color="auto"/>
          </w:divBdr>
        </w:div>
        <w:div w:id="109905954">
          <w:marLeft w:val="640"/>
          <w:marRight w:val="0"/>
          <w:marTop w:val="0"/>
          <w:marBottom w:val="0"/>
          <w:divBdr>
            <w:top w:val="none" w:sz="0" w:space="0" w:color="auto"/>
            <w:left w:val="none" w:sz="0" w:space="0" w:color="auto"/>
            <w:bottom w:val="none" w:sz="0" w:space="0" w:color="auto"/>
            <w:right w:val="none" w:sz="0" w:space="0" w:color="auto"/>
          </w:divBdr>
        </w:div>
        <w:div w:id="148058778">
          <w:marLeft w:val="640"/>
          <w:marRight w:val="0"/>
          <w:marTop w:val="0"/>
          <w:marBottom w:val="0"/>
          <w:divBdr>
            <w:top w:val="none" w:sz="0" w:space="0" w:color="auto"/>
            <w:left w:val="none" w:sz="0" w:space="0" w:color="auto"/>
            <w:bottom w:val="none" w:sz="0" w:space="0" w:color="auto"/>
            <w:right w:val="none" w:sz="0" w:space="0" w:color="auto"/>
          </w:divBdr>
        </w:div>
        <w:div w:id="1371614967">
          <w:marLeft w:val="640"/>
          <w:marRight w:val="0"/>
          <w:marTop w:val="0"/>
          <w:marBottom w:val="0"/>
          <w:divBdr>
            <w:top w:val="none" w:sz="0" w:space="0" w:color="auto"/>
            <w:left w:val="none" w:sz="0" w:space="0" w:color="auto"/>
            <w:bottom w:val="none" w:sz="0" w:space="0" w:color="auto"/>
            <w:right w:val="none" w:sz="0" w:space="0" w:color="auto"/>
          </w:divBdr>
        </w:div>
        <w:div w:id="1317882691">
          <w:marLeft w:val="640"/>
          <w:marRight w:val="0"/>
          <w:marTop w:val="0"/>
          <w:marBottom w:val="0"/>
          <w:divBdr>
            <w:top w:val="none" w:sz="0" w:space="0" w:color="auto"/>
            <w:left w:val="none" w:sz="0" w:space="0" w:color="auto"/>
            <w:bottom w:val="none" w:sz="0" w:space="0" w:color="auto"/>
            <w:right w:val="none" w:sz="0" w:space="0" w:color="auto"/>
          </w:divBdr>
        </w:div>
        <w:div w:id="1450278789">
          <w:marLeft w:val="640"/>
          <w:marRight w:val="0"/>
          <w:marTop w:val="0"/>
          <w:marBottom w:val="0"/>
          <w:divBdr>
            <w:top w:val="none" w:sz="0" w:space="0" w:color="auto"/>
            <w:left w:val="none" w:sz="0" w:space="0" w:color="auto"/>
            <w:bottom w:val="none" w:sz="0" w:space="0" w:color="auto"/>
            <w:right w:val="none" w:sz="0" w:space="0" w:color="auto"/>
          </w:divBdr>
        </w:div>
        <w:div w:id="759712931">
          <w:marLeft w:val="640"/>
          <w:marRight w:val="0"/>
          <w:marTop w:val="0"/>
          <w:marBottom w:val="0"/>
          <w:divBdr>
            <w:top w:val="none" w:sz="0" w:space="0" w:color="auto"/>
            <w:left w:val="none" w:sz="0" w:space="0" w:color="auto"/>
            <w:bottom w:val="none" w:sz="0" w:space="0" w:color="auto"/>
            <w:right w:val="none" w:sz="0" w:space="0" w:color="auto"/>
          </w:divBdr>
        </w:div>
        <w:div w:id="741215299">
          <w:marLeft w:val="640"/>
          <w:marRight w:val="0"/>
          <w:marTop w:val="0"/>
          <w:marBottom w:val="0"/>
          <w:divBdr>
            <w:top w:val="none" w:sz="0" w:space="0" w:color="auto"/>
            <w:left w:val="none" w:sz="0" w:space="0" w:color="auto"/>
            <w:bottom w:val="none" w:sz="0" w:space="0" w:color="auto"/>
            <w:right w:val="none" w:sz="0" w:space="0" w:color="auto"/>
          </w:divBdr>
        </w:div>
        <w:div w:id="1932006975">
          <w:marLeft w:val="640"/>
          <w:marRight w:val="0"/>
          <w:marTop w:val="0"/>
          <w:marBottom w:val="0"/>
          <w:divBdr>
            <w:top w:val="none" w:sz="0" w:space="0" w:color="auto"/>
            <w:left w:val="none" w:sz="0" w:space="0" w:color="auto"/>
            <w:bottom w:val="none" w:sz="0" w:space="0" w:color="auto"/>
            <w:right w:val="none" w:sz="0" w:space="0" w:color="auto"/>
          </w:divBdr>
        </w:div>
        <w:div w:id="231350715">
          <w:marLeft w:val="640"/>
          <w:marRight w:val="0"/>
          <w:marTop w:val="0"/>
          <w:marBottom w:val="0"/>
          <w:divBdr>
            <w:top w:val="none" w:sz="0" w:space="0" w:color="auto"/>
            <w:left w:val="none" w:sz="0" w:space="0" w:color="auto"/>
            <w:bottom w:val="none" w:sz="0" w:space="0" w:color="auto"/>
            <w:right w:val="none" w:sz="0" w:space="0" w:color="auto"/>
          </w:divBdr>
        </w:div>
        <w:div w:id="122232825">
          <w:marLeft w:val="640"/>
          <w:marRight w:val="0"/>
          <w:marTop w:val="0"/>
          <w:marBottom w:val="0"/>
          <w:divBdr>
            <w:top w:val="none" w:sz="0" w:space="0" w:color="auto"/>
            <w:left w:val="none" w:sz="0" w:space="0" w:color="auto"/>
            <w:bottom w:val="none" w:sz="0" w:space="0" w:color="auto"/>
            <w:right w:val="none" w:sz="0" w:space="0" w:color="auto"/>
          </w:divBdr>
        </w:div>
        <w:div w:id="586309825">
          <w:marLeft w:val="640"/>
          <w:marRight w:val="0"/>
          <w:marTop w:val="0"/>
          <w:marBottom w:val="0"/>
          <w:divBdr>
            <w:top w:val="none" w:sz="0" w:space="0" w:color="auto"/>
            <w:left w:val="none" w:sz="0" w:space="0" w:color="auto"/>
            <w:bottom w:val="none" w:sz="0" w:space="0" w:color="auto"/>
            <w:right w:val="none" w:sz="0" w:space="0" w:color="auto"/>
          </w:divBdr>
        </w:div>
        <w:div w:id="1903786835">
          <w:marLeft w:val="640"/>
          <w:marRight w:val="0"/>
          <w:marTop w:val="0"/>
          <w:marBottom w:val="0"/>
          <w:divBdr>
            <w:top w:val="none" w:sz="0" w:space="0" w:color="auto"/>
            <w:left w:val="none" w:sz="0" w:space="0" w:color="auto"/>
            <w:bottom w:val="none" w:sz="0" w:space="0" w:color="auto"/>
            <w:right w:val="none" w:sz="0" w:space="0" w:color="auto"/>
          </w:divBdr>
        </w:div>
        <w:div w:id="1454178317">
          <w:marLeft w:val="640"/>
          <w:marRight w:val="0"/>
          <w:marTop w:val="0"/>
          <w:marBottom w:val="0"/>
          <w:divBdr>
            <w:top w:val="none" w:sz="0" w:space="0" w:color="auto"/>
            <w:left w:val="none" w:sz="0" w:space="0" w:color="auto"/>
            <w:bottom w:val="none" w:sz="0" w:space="0" w:color="auto"/>
            <w:right w:val="none" w:sz="0" w:space="0" w:color="auto"/>
          </w:divBdr>
        </w:div>
        <w:div w:id="1874613926">
          <w:marLeft w:val="640"/>
          <w:marRight w:val="0"/>
          <w:marTop w:val="0"/>
          <w:marBottom w:val="0"/>
          <w:divBdr>
            <w:top w:val="none" w:sz="0" w:space="0" w:color="auto"/>
            <w:left w:val="none" w:sz="0" w:space="0" w:color="auto"/>
            <w:bottom w:val="none" w:sz="0" w:space="0" w:color="auto"/>
            <w:right w:val="none" w:sz="0" w:space="0" w:color="auto"/>
          </w:divBdr>
        </w:div>
      </w:divsChild>
    </w:div>
    <w:div w:id="927546095">
      <w:bodyDiv w:val="1"/>
      <w:marLeft w:val="0"/>
      <w:marRight w:val="0"/>
      <w:marTop w:val="0"/>
      <w:marBottom w:val="0"/>
      <w:divBdr>
        <w:top w:val="none" w:sz="0" w:space="0" w:color="auto"/>
        <w:left w:val="none" w:sz="0" w:space="0" w:color="auto"/>
        <w:bottom w:val="none" w:sz="0" w:space="0" w:color="auto"/>
        <w:right w:val="none" w:sz="0" w:space="0" w:color="auto"/>
      </w:divBdr>
      <w:divsChild>
        <w:div w:id="2168983">
          <w:marLeft w:val="640"/>
          <w:marRight w:val="0"/>
          <w:marTop w:val="0"/>
          <w:marBottom w:val="0"/>
          <w:divBdr>
            <w:top w:val="none" w:sz="0" w:space="0" w:color="auto"/>
            <w:left w:val="none" w:sz="0" w:space="0" w:color="auto"/>
            <w:bottom w:val="none" w:sz="0" w:space="0" w:color="auto"/>
            <w:right w:val="none" w:sz="0" w:space="0" w:color="auto"/>
          </w:divBdr>
        </w:div>
        <w:div w:id="83112323">
          <w:marLeft w:val="640"/>
          <w:marRight w:val="0"/>
          <w:marTop w:val="0"/>
          <w:marBottom w:val="0"/>
          <w:divBdr>
            <w:top w:val="none" w:sz="0" w:space="0" w:color="auto"/>
            <w:left w:val="none" w:sz="0" w:space="0" w:color="auto"/>
            <w:bottom w:val="none" w:sz="0" w:space="0" w:color="auto"/>
            <w:right w:val="none" w:sz="0" w:space="0" w:color="auto"/>
          </w:divBdr>
        </w:div>
        <w:div w:id="194344756">
          <w:marLeft w:val="640"/>
          <w:marRight w:val="0"/>
          <w:marTop w:val="0"/>
          <w:marBottom w:val="0"/>
          <w:divBdr>
            <w:top w:val="none" w:sz="0" w:space="0" w:color="auto"/>
            <w:left w:val="none" w:sz="0" w:space="0" w:color="auto"/>
            <w:bottom w:val="none" w:sz="0" w:space="0" w:color="auto"/>
            <w:right w:val="none" w:sz="0" w:space="0" w:color="auto"/>
          </w:divBdr>
        </w:div>
        <w:div w:id="244458558">
          <w:marLeft w:val="640"/>
          <w:marRight w:val="0"/>
          <w:marTop w:val="0"/>
          <w:marBottom w:val="0"/>
          <w:divBdr>
            <w:top w:val="none" w:sz="0" w:space="0" w:color="auto"/>
            <w:left w:val="none" w:sz="0" w:space="0" w:color="auto"/>
            <w:bottom w:val="none" w:sz="0" w:space="0" w:color="auto"/>
            <w:right w:val="none" w:sz="0" w:space="0" w:color="auto"/>
          </w:divBdr>
        </w:div>
        <w:div w:id="363604991">
          <w:marLeft w:val="640"/>
          <w:marRight w:val="0"/>
          <w:marTop w:val="0"/>
          <w:marBottom w:val="0"/>
          <w:divBdr>
            <w:top w:val="none" w:sz="0" w:space="0" w:color="auto"/>
            <w:left w:val="none" w:sz="0" w:space="0" w:color="auto"/>
            <w:bottom w:val="none" w:sz="0" w:space="0" w:color="auto"/>
            <w:right w:val="none" w:sz="0" w:space="0" w:color="auto"/>
          </w:divBdr>
        </w:div>
        <w:div w:id="386876666">
          <w:marLeft w:val="640"/>
          <w:marRight w:val="0"/>
          <w:marTop w:val="0"/>
          <w:marBottom w:val="0"/>
          <w:divBdr>
            <w:top w:val="none" w:sz="0" w:space="0" w:color="auto"/>
            <w:left w:val="none" w:sz="0" w:space="0" w:color="auto"/>
            <w:bottom w:val="none" w:sz="0" w:space="0" w:color="auto"/>
            <w:right w:val="none" w:sz="0" w:space="0" w:color="auto"/>
          </w:divBdr>
        </w:div>
        <w:div w:id="458450304">
          <w:marLeft w:val="640"/>
          <w:marRight w:val="0"/>
          <w:marTop w:val="0"/>
          <w:marBottom w:val="0"/>
          <w:divBdr>
            <w:top w:val="none" w:sz="0" w:space="0" w:color="auto"/>
            <w:left w:val="none" w:sz="0" w:space="0" w:color="auto"/>
            <w:bottom w:val="none" w:sz="0" w:space="0" w:color="auto"/>
            <w:right w:val="none" w:sz="0" w:space="0" w:color="auto"/>
          </w:divBdr>
        </w:div>
        <w:div w:id="547569297">
          <w:marLeft w:val="640"/>
          <w:marRight w:val="0"/>
          <w:marTop w:val="0"/>
          <w:marBottom w:val="0"/>
          <w:divBdr>
            <w:top w:val="none" w:sz="0" w:space="0" w:color="auto"/>
            <w:left w:val="none" w:sz="0" w:space="0" w:color="auto"/>
            <w:bottom w:val="none" w:sz="0" w:space="0" w:color="auto"/>
            <w:right w:val="none" w:sz="0" w:space="0" w:color="auto"/>
          </w:divBdr>
        </w:div>
        <w:div w:id="639654056">
          <w:marLeft w:val="640"/>
          <w:marRight w:val="0"/>
          <w:marTop w:val="0"/>
          <w:marBottom w:val="0"/>
          <w:divBdr>
            <w:top w:val="none" w:sz="0" w:space="0" w:color="auto"/>
            <w:left w:val="none" w:sz="0" w:space="0" w:color="auto"/>
            <w:bottom w:val="none" w:sz="0" w:space="0" w:color="auto"/>
            <w:right w:val="none" w:sz="0" w:space="0" w:color="auto"/>
          </w:divBdr>
        </w:div>
        <w:div w:id="648824811">
          <w:marLeft w:val="640"/>
          <w:marRight w:val="0"/>
          <w:marTop w:val="0"/>
          <w:marBottom w:val="0"/>
          <w:divBdr>
            <w:top w:val="none" w:sz="0" w:space="0" w:color="auto"/>
            <w:left w:val="none" w:sz="0" w:space="0" w:color="auto"/>
            <w:bottom w:val="none" w:sz="0" w:space="0" w:color="auto"/>
            <w:right w:val="none" w:sz="0" w:space="0" w:color="auto"/>
          </w:divBdr>
        </w:div>
        <w:div w:id="712077825">
          <w:marLeft w:val="640"/>
          <w:marRight w:val="0"/>
          <w:marTop w:val="0"/>
          <w:marBottom w:val="0"/>
          <w:divBdr>
            <w:top w:val="none" w:sz="0" w:space="0" w:color="auto"/>
            <w:left w:val="none" w:sz="0" w:space="0" w:color="auto"/>
            <w:bottom w:val="none" w:sz="0" w:space="0" w:color="auto"/>
            <w:right w:val="none" w:sz="0" w:space="0" w:color="auto"/>
          </w:divBdr>
        </w:div>
        <w:div w:id="746658597">
          <w:marLeft w:val="640"/>
          <w:marRight w:val="0"/>
          <w:marTop w:val="0"/>
          <w:marBottom w:val="0"/>
          <w:divBdr>
            <w:top w:val="none" w:sz="0" w:space="0" w:color="auto"/>
            <w:left w:val="none" w:sz="0" w:space="0" w:color="auto"/>
            <w:bottom w:val="none" w:sz="0" w:space="0" w:color="auto"/>
            <w:right w:val="none" w:sz="0" w:space="0" w:color="auto"/>
          </w:divBdr>
        </w:div>
        <w:div w:id="765807638">
          <w:marLeft w:val="640"/>
          <w:marRight w:val="0"/>
          <w:marTop w:val="0"/>
          <w:marBottom w:val="0"/>
          <w:divBdr>
            <w:top w:val="none" w:sz="0" w:space="0" w:color="auto"/>
            <w:left w:val="none" w:sz="0" w:space="0" w:color="auto"/>
            <w:bottom w:val="none" w:sz="0" w:space="0" w:color="auto"/>
            <w:right w:val="none" w:sz="0" w:space="0" w:color="auto"/>
          </w:divBdr>
        </w:div>
        <w:div w:id="985551999">
          <w:marLeft w:val="640"/>
          <w:marRight w:val="0"/>
          <w:marTop w:val="0"/>
          <w:marBottom w:val="0"/>
          <w:divBdr>
            <w:top w:val="none" w:sz="0" w:space="0" w:color="auto"/>
            <w:left w:val="none" w:sz="0" w:space="0" w:color="auto"/>
            <w:bottom w:val="none" w:sz="0" w:space="0" w:color="auto"/>
            <w:right w:val="none" w:sz="0" w:space="0" w:color="auto"/>
          </w:divBdr>
        </w:div>
        <w:div w:id="997028535">
          <w:marLeft w:val="640"/>
          <w:marRight w:val="0"/>
          <w:marTop w:val="0"/>
          <w:marBottom w:val="0"/>
          <w:divBdr>
            <w:top w:val="none" w:sz="0" w:space="0" w:color="auto"/>
            <w:left w:val="none" w:sz="0" w:space="0" w:color="auto"/>
            <w:bottom w:val="none" w:sz="0" w:space="0" w:color="auto"/>
            <w:right w:val="none" w:sz="0" w:space="0" w:color="auto"/>
          </w:divBdr>
        </w:div>
        <w:div w:id="1076363491">
          <w:marLeft w:val="640"/>
          <w:marRight w:val="0"/>
          <w:marTop w:val="0"/>
          <w:marBottom w:val="0"/>
          <w:divBdr>
            <w:top w:val="none" w:sz="0" w:space="0" w:color="auto"/>
            <w:left w:val="none" w:sz="0" w:space="0" w:color="auto"/>
            <w:bottom w:val="none" w:sz="0" w:space="0" w:color="auto"/>
            <w:right w:val="none" w:sz="0" w:space="0" w:color="auto"/>
          </w:divBdr>
        </w:div>
        <w:div w:id="1077433607">
          <w:marLeft w:val="640"/>
          <w:marRight w:val="0"/>
          <w:marTop w:val="0"/>
          <w:marBottom w:val="0"/>
          <w:divBdr>
            <w:top w:val="none" w:sz="0" w:space="0" w:color="auto"/>
            <w:left w:val="none" w:sz="0" w:space="0" w:color="auto"/>
            <w:bottom w:val="none" w:sz="0" w:space="0" w:color="auto"/>
            <w:right w:val="none" w:sz="0" w:space="0" w:color="auto"/>
          </w:divBdr>
        </w:div>
        <w:div w:id="1298607044">
          <w:marLeft w:val="640"/>
          <w:marRight w:val="0"/>
          <w:marTop w:val="0"/>
          <w:marBottom w:val="0"/>
          <w:divBdr>
            <w:top w:val="none" w:sz="0" w:space="0" w:color="auto"/>
            <w:left w:val="none" w:sz="0" w:space="0" w:color="auto"/>
            <w:bottom w:val="none" w:sz="0" w:space="0" w:color="auto"/>
            <w:right w:val="none" w:sz="0" w:space="0" w:color="auto"/>
          </w:divBdr>
        </w:div>
        <w:div w:id="1400253164">
          <w:marLeft w:val="640"/>
          <w:marRight w:val="0"/>
          <w:marTop w:val="0"/>
          <w:marBottom w:val="0"/>
          <w:divBdr>
            <w:top w:val="none" w:sz="0" w:space="0" w:color="auto"/>
            <w:left w:val="none" w:sz="0" w:space="0" w:color="auto"/>
            <w:bottom w:val="none" w:sz="0" w:space="0" w:color="auto"/>
            <w:right w:val="none" w:sz="0" w:space="0" w:color="auto"/>
          </w:divBdr>
        </w:div>
        <w:div w:id="1419864507">
          <w:marLeft w:val="640"/>
          <w:marRight w:val="0"/>
          <w:marTop w:val="0"/>
          <w:marBottom w:val="0"/>
          <w:divBdr>
            <w:top w:val="none" w:sz="0" w:space="0" w:color="auto"/>
            <w:left w:val="none" w:sz="0" w:space="0" w:color="auto"/>
            <w:bottom w:val="none" w:sz="0" w:space="0" w:color="auto"/>
            <w:right w:val="none" w:sz="0" w:space="0" w:color="auto"/>
          </w:divBdr>
        </w:div>
        <w:div w:id="1581404880">
          <w:marLeft w:val="640"/>
          <w:marRight w:val="0"/>
          <w:marTop w:val="0"/>
          <w:marBottom w:val="0"/>
          <w:divBdr>
            <w:top w:val="none" w:sz="0" w:space="0" w:color="auto"/>
            <w:left w:val="none" w:sz="0" w:space="0" w:color="auto"/>
            <w:bottom w:val="none" w:sz="0" w:space="0" w:color="auto"/>
            <w:right w:val="none" w:sz="0" w:space="0" w:color="auto"/>
          </w:divBdr>
        </w:div>
        <w:div w:id="1683821435">
          <w:marLeft w:val="640"/>
          <w:marRight w:val="0"/>
          <w:marTop w:val="0"/>
          <w:marBottom w:val="0"/>
          <w:divBdr>
            <w:top w:val="none" w:sz="0" w:space="0" w:color="auto"/>
            <w:left w:val="none" w:sz="0" w:space="0" w:color="auto"/>
            <w:bottom w:val="none" w:sz="0" w:space="0" w:color="auto"/>
            <w:right w:val="none" w:sz="0" w:space="0" w:color="auto"/>
          </w:divBdr>
        </w:div>
        <w:div w:id="1688553993">
          <w:marLeft w:val="640"/>
          <w:marRight w:val="0"/>
          <w:marTop w:val="0"/>
          <w:marBottom w:val="0"/>
          <w:divBdr>
            <w:top w:val="none" w:sz="0" w:space="0" w:color="auto"/>
            <w:left w:val="none" w:sz="0" w:space="0" w:color="auto"/>
            <w:bottom w:val="none" w:sz="0" w:space="0" w:color="auto"/>
            <w:right w:val="none" w:sz="0" w:space="0" w:color="auto"/>
          </w:divBdr>
        </w:div>
        <w:div w:id="1694502618">
          <w:marLeft w:val="640"/>
          <w:marRight w:val="0"/>
          <w:marTop w:val="0"/>
          <w:marBottom w:val="0"/>
          <w:divBdr>
            <w:top w:val="none" w:sz="0" w:space="0" w:color="auto"/>
            <w:left w:val="none" w:sz="0" w:space="0" w:color="auto"/>
            <w:bottom w:val="none" w:sz="0" w:space="0" w:color="auto"/>
            <w:right w:val="none" w:sz="0" w:space="0" w:color="auto"/>
          </w:divBdr>
        </w:div>
        <w:div w:id="1750031029">
          <w:marLeft w:val="640"/>
          <w:marRight w:val="0"/>
          <w:marTop w:val="0"/>
          <w:marBottom w:val="0"/>
          <w:divBdr>
            <w:top w:val="none" w:sz="0" w:space="0" w:color="auto"/>
            <w:left w:val="none" w:sz="0" w:space="0" w:color="auto"/>
            <w:bottom w:val="none" w:sz="0" w:space="0" w:color="auto"/>
            <w:right w:val="none" w:sz="0" w:space="0" w:color="auto"/>
          </w:divBdr>
        </w:div>
        <w:div w:id="1829204924">
          <w:marLeft w:val="640"/>
          <w:marRight w:val="0"/>
          <w:marTop w:val="0"/>
          <w:marBottom w:val="0"/>
          <w:divBdr>
            <w:top w:val="none" w:sz="0" w:space="0" w:color="auto"/>
            <w:left w:val="none" w:sz="0" w:space="0" w:color="auto"/>
            <w:bottom w:val="none" w:sz="0" w:space="0" w:color="auto"/>
            <w:right w:val="none" w:sz="0" w:space="0" w:color="auto"/>
          </w:divBdr>
        </w:div>
        <w:div w:id="1842499097">
          <w:marLeft w:val="640"/>
          <w:marRight w:val="0"/>
          <w:marTop w:val="0"/>
          <w:marBottom w:val="0"/>
          <w:divBdr>
            <w:top w:val="none" w:sz="0" w:space="0" w:color="auto"/>
            <w:left w:val="none" w:sz="0" w:space="0" w:color="auto"/>
            <w:bottom w:val="none" w:sz="0" w:space="0" w:color="auto"/>
            <w:right w:val="none" w:sz="0" w:space="0" w:color="auto"/>
          </w:divBdr>
        </w:div>
        <w:div w:id="1952470083">
          <w:marLeft w:val="640"/>
          <w:marRight w:val="0"/>
          <w:marTop w:val="0"/>
          <w:marBottom w:val="0"/>
          <w:divBdr>
            <w:top w:val="none" w:sz="0" w:space="0" w:color="auto"/>
            <w:left w:val="none" w:sz="0" w:space="0" w:color="auto"/>
            <w:bottom w:val="none" w:sz="0" w:space="0" w:color="auto"/>
            <w:right w:val="none" w:sz="0" w:space="0" w:color="auto"/>
          </w:divBdr>
        </w:div>
        <w:div w:id="2088065658">
          <w:marLeft w:val="640"/>
          <w:marRight w:val="0"/>
          <w:marTop w:val="0"/>
          <w:marBottom w:val="0"/>
          <w:divBdr>
            <w:top w:val="none" w:sz="0" w:space="0" w:color="auto"/>
            <w:left w:val="none" w:sz="0" w:space="0" w:color="auto"/>
            <w:bottom w:val="none" w:sz="0" w:space="0" w:color="auto"/>
            <w:right w:val="none" w:sz="0" w:space="0" w:color="auto"/>
          </w:divBdr>
        </w:div>
        <w:div w:id="2118133355">
          <w:marLeft w:val="640"/>
          <w:marRight w:val="0"/>
          <w:marTop w:val="0"/>
          <w:marBottom w:val="0"/>
          <w:divBdr>
            <w:top w:val="none" w:sz="0" w:space="0" w:color="auto"/>
            <w:left w:val="none" w:sz="0" w:space="0" w:color="auto"/>
            <w:bottom w:val="none" w:sz="0" w:space="0" w:color="auto"/>
            <w:right w:val="none" w:sz="0" w:space="0" w:color="auto"/>
          </w:divBdr>
        </w:div>
      </w:divsChild>
    </w:div>
    <w:div w:id="952134617">
      <w:bodyDiv w:val="1"/>
      <w:marLeft w:val="0"/>
      <w:marRight w:val="0"/>
      <w:marTop w:val="0"/>
      <w:marBottom w:val="0"/>
      <w:divBdr>
        <w:top w:val="none" w:sz="0" w:space="0" w:color="auto"/>
        <w:left w:val="none" w:sz="0" w:space="0" w:color="auto"/>
        <w:bottom w:val="none" w:sz="0" w:space="0" w:color="auto"/>
        <w:right w:val="none" w:sz="0" w:space="0" w:color="auto"/>
      </w:divBdr>
    </w:div>
    <w:div w:id="973830347">
      <w:bodyDiv w:val="1"/>
      <w:marLeft w:val="0"/>
      <w:marRight w:val="0"/>
      <w:marTop w:val="0"/>
      <w:marBottom w:val="0"/>
      <w:divBdr>
        <w:top w:val="none" w:sz="0" w:space="0" w:color="auto"/>
        <w:left w:val="none" w:sz="0" w:space="0" w:color="auto"/>
        <w:bottom w:val="none" w:sz="0" w:space="0" w:color="auto"/>
        <w:right w:val="none" w:sz="0" w:space="0" w:color="auto"/>
      </w:divBdr>
      <w:divsChild>
        <w:div w:id="74135028">
          <w:marLeft w:val="640"/>
          <w:marRight w:val="0"/>
          <w:marTop w:val="0"/>
          <w:marBottom w:val="0"/>
          <w:divBdr>
            <w:top w:val="none" w:sz="0" w:space="0" w:color="auto"/>
            <w:left w:val="none" w:sz="0" w:space="0" w:color="auto"/>
            <w:bottom w:val="none" w:sz="0" w:space="0" w:color="auto"/>
            <w:right w:val="none" w:sz="0" w:space="0" w:color="auto"/>
          </w:divBdr>
        </w:div>
        <w:div w:id="81416718">
          <w:marLeft w:val="640"/>
          <w:marRight w:val="0"/>
          <w:marTop w:val="0"/>
          <w:marBottom w:val="0"/>
          <w:divBdr>
            <w:top w:val="none" w:sz="0" w:space="0" w:color="auto"/>
            <w:left w:val="none" w:sz="0" w:space="0" w:color="auto"/>
            <w:bottom w:val="none" w:sz="0" w:space="0" w:color="auto"/>
            <w:right w:val="none" w:sz="0" w:space="0" w:color="auto"/>
          </w:divBdr>
        </w:div>
        <w:div w:id="112527091">
          <w:marLeft w:val="640"/>
          <w:marRight w:val="0"/>
          <w:marTop w:val="0"/>
          <w:marBottom w:val="0"/>
          <w:divBdr>
            <w:top w:val="none" w:sz="0" w:space="0" w:color="auto"/>
            <w:left w:val="none" w:sz="0" w:space="0" w:color="auto"/>
            <w:bottom w:val="none" w:sz="0" w:space="0" w:color="auto"/>
            <w:right w:val="none" w:sz="0" w:space="0" w:color="auto"/>
          </w:divBdr>
        </w:div>
        <w:div w:id="204947355">
          <w:marLeft w:val="640"/>
          <w:marRight w:val="0"/>
          <w:marTop w:val="0"/>
          <w:marBottom w:val="0"/>
          <w:divBdr>
            <w:top w:val="none" w:sz="0" w:space="0" w:color="auto"/>
            <w:left w:val="none" w:sz="0" w:space="0" w:color="auto"/>
            <w:bottom w:val="none" w:sz="0" w:space="0" w:color="auto"/>
            <w:right w:val="none" w:sz="0" w:space="0" w:color="auto"/>
          </w:divBdr>
        </w:div>
        <w:div w:id="276766048">
          <w:marLeft w:val="640"/>
          <w:marRight w:val="0"/>
          <w:marTop w:val="0"/>
          <w:marBottom w:val="0"/>
          <w:divBdr>
            <w:top w:val="none" w:sz="0" w:space="0" w:color="auto"/>
            <w:left w:val="none" w:sz="0" w:space="0" w:color="auto"/>
            <w:bottom w:val="none" w:sz="0" w:space="0" w:color="auto"/>
            <w:right w:val="none" w:sz="0" w:space="0" w:color="auto"/>
          </w:divBdr>
        </w:div>
        <w:div w:id="516042744">
          <w:marLeft w:val="640"/>
          <w:marRight w:val="0"/>
          <w:marTop w:val="0"/>
          <w:marBottom w:val="0"/>
          <w:divBdr>
            <w:top w:val="none" w:sz="0" w:space="0" w:color="auto"/>
            <w:left w:val="none" w:sz="0" w:space="0" w:color="auto"/>
            <w:bottom w:val="none" w:sz="0" w:space="0" w:color="auto"/>
            <w:right w:val="none" w:sz="0" w:space="0" w:color="auto"/>
          </w:divBdr>
        </w:div>
        <w:div w:id="570165049">
          <w:marLeft w:val="640"/>
          <w:marRight w:val="0"/>
          <w:marTop w:val="0"/>
          <w:marBottom w:val="0"/>
          <w:divBdr>
            <w:top w:val="none" w:sz="0" w:space="0" w:color="auto"/>
            <w:left w:val="none" w:sz="0" w:space="0" w:color="auto"/>
            <w:bottom w:val="none" w:sz="0" w:space="0" w:color="auto"/>
            <w:right w:val="none" w:sz="0" w:space="0" w:color="auto"/>
          </w:divBdr>
        </w:div>
        <w:div w:id="591166145">
          <w:marLeft w:val="640"/>
          <w:marRight w:val="0"/>
          <w:marTop w:val="0"/>
          <w:marBottom w:val="0"/>
          <w:divBdr>
            <w:top w:val="none" w:sz="0" w:space="0" w:color="auto"/>
            <w:left w:val="none" w:sz="0" w:space="0" w:color="auto"/>
            <w:bottom w:val="none" w:sz="0" w:space="0" w:color="auto"/>
            <w:right w:val="none" w:sz="0" w:space="0" w:color="auto"/>
          </w:divBdr>
        </w:div>
        <w:div w:id="610938685">
          <w:marLeft w:val="640"/>
          <w:marRight w:val="0"/>
          <w:marTop w:val="0"/>
          <w:marBottom w:val="0"/>
          <w:divBdr>
            <w:top w:val="none" w:sz="0" w:space="0" w:color="auto"/>
            <w:left w:val="none" w:sz="0" w:space="0" w:color="auto"/>
            <w:bottom w:val="none" w:sz="0" w:space="0" w:color="auto"/>
            <w:right w:val="none" w:sz="0" w:space="0" w:color="auto"/>
          </w:divBdr>
        </w:div>
        <w:div w:id="645864754">
          <w:marLeft w:val="640"/>
          <w:marRight w:val="0"/>
          <w:marTop w:val="0"/>
          <w:marBottom w:val="0"/>
          <w:divBdr>
            <w:top w:val="none" w:sz="0" w:space="0" w:color="auto"/>
            <w:left w:val="none" w:sz="0" w:space="0" w:color="auto"/>
            <w:bottom w:val="none" w:sz="0" w:space="0" w:color="auto"/>
            <w:right w:val="none" w:sz="0" w:space="0" w:color="auto"/>
          </w:divBdr>
        </w:div>
        <w:div w:id="661618485">
          <w:marLeft w:val="640"/>
          <w:marRight w:val="0"/>
          <w:marTop w:val="0"/>
          <w:marBottom w:val="0"/>
          <w:divBdr>
            <w:top w:val="none" w:sz="0" w:space="0" w:color="auto"/>
            <w:left w:val="none" w:sz="0" w:space="0" w:color="auto"/>
            <w:bottom w:val="none" w:sz="0" w:space="0" w:color="auto"/>
            <w:right w:val="none" w:sz="0" w:space="0" w:color="auto"/>
          </w:divBdr>
        </w:div>
        <w:div w:id="670914664">
          <w:marLeft w:val="640"/>
          <w:marRight w:val="0"/>
          <w:marTop w:val="0"/>
          <w:marBottom w:val="0"/>
          <w:divBdr>
            <w:top w:val="none" w:sz="0" w:space="0" w:color="auto"/>
            <w:left w:val="none" w:sz="0" w:space="0" w:color="auto"/>
            <w:bottom w:val="none" w:sz="0" w:space="0" w:color="auto"/>
            <w:right w:val="none" w:sz="0" w:space="0" w:color="auto"/>
          </w:divBdr>
        </w:div>
        <w:div w:id="782189374">
          <w:marLeft w:val="640"/>
          <w:marRight w:val="0"/>
          <w:marTop w:val="0"/>
          <w:marBottom w:val="0"/>
          <w:divBdr>
            <w:top w:val="none" w:sz="0" w:space="0" w:color="auto"/>
            <w:left w:val="none" w:sz="0" w:space="0" w:color="auto"/>
            <w:bottom w:val="none" w:sz="0" w:space="0" w:color="auto"/>
            <w:right w:val="none" w:sz="0" w:space="0" w:color="auto"/>
          </w:divBdr>
        </w:div>
        <w:div w:id="932131260">
          <w:marLeft w:val="640"/>
          <w:marRight w:val="0"/>
          <w:marTop w:val="0"/>
          <w:marBottom w:val="0"/>
          <w:divBdr>
            <w:top w:val="none" w:sz="0" w:space="0" w:color="auto"/>
            <w:left w:val="none" w:sz="0" w:space="0" w:color="auto"/>
            <w:bottom w:val="none" w:sz="0" w:space="0" w:color="auto"/>
            <w:right w:val="none" w:sz="0" w:space="0" w:color="auto"/>
          </w:divBdr>
        </w:div>
        <w:div w:id="1008676367">
          <w:marLeft w:val="640"/>
          <w:marRight w:val="0"/>
          <w:marTop w:val="0"/>
          <w:marBottom w:val="0"/>
          <w:divBdr>
            <w:top w:val="none" w:sz="0" w:space="0" w:color="auto"/>
            <w:left w:val="none" w:sz="0" w:space="0" w:color="auto"/>
            <w:bottom w:val="none" w:sz="0" w:space="0" w:color="auto"/>
            <w:right w:val="none" w:sz="0" w:space="0" w:color="auto"/>
          </w:divBdr>
        </w:div>
        <w:div w:id="1035697212">
          <w:marLeft w:val="640"/>
          <w:marRight w:val="0"/>
          <w:marTop w:val="0"/>
          <w:marBottom w:val="0"/>
          <w:divBdr>
            <w:top w:val="none" w:sz="0" w:space="0" w:color="auto"/>
            <w:left w:val="none" w:sz="0" w:space="0" w:color="auto"/>
            <w:bottom w:val="none" w:sz="0" w:space="0" w:color="auto"/>
            <w:right w:val="none" w:sz="0" w:space="0" w:color="auto"/>
          </w:divBdr>
        </w:div>
        <w:div w:id="1049189001">
          <w:marLeft w:val="640"/>
          <w:marRight w:val="0"/>
          <w:marTop w:val="0"/>
          <w:marBottom w:val="0"/>
          <w:divBdr>
            <w:top w:val="none" w:sz="0" w:space="0" w:color="auto"/>
            <w:left w:val="none" w:sz="0" w:space="0" w:color="auto"/>
            <w:bottom w:val="none" w:sz="0" w:space="0" w:color="auto"/>
            <w:right w:val="none" w:sz="0" w:space="0" w:color="auto"/>
          </w:divBdr>
        </w:div>
        <w:div w:id="1110200662">
          <w:marLeft w:val="640"/>
          <w:marRight w:val="0"/>
          <w:marTop w:val="0"/>
          <w:marBottom w:val="0"/>
          <w:divBdr>
            <w:top w:val="none" w:sz="0" w:space="0" w:color="auto"/>
            <w:left w:val="none" w:sz="0" w:space="0" w:color="auto"/>
            <w:bottom w:val="none" w:sz="0" w:space="0" w:color="auto"/>
            <w:right w:val="none" w:sz="0" w:space="0" w:color="auto"/>
          </w:divBdr>
        </w:div>
        <w:div w:id="1284575705">
          <w:marLeft w:val="640"/>
          <w:marRight w:val="0"/>
          <w:marTop w:val="0"/>
          <w:marBottom w:val="0"/>
          <w:divBdr>
            <w:top w:val="none" w:sz="0" w:space="0" w:color="auto"/>
            <w:left w:val="none" w:sz="0" w:space="0" w:color="auto"/>
            <w:bottom w:val="none" w:sz="0" w:space="0" w:color="auto"/>
            <w:right w:val="none" w:sz="0" w:space="0" w:color="auto"/>
          </w:divBdr>
        </w:div>
        <w:div w:id="1296058003">
          <w:marLeft w:val="640"/>
          <w:marRight w:val="0"/>
          <w:marTop w:val="0"/>
          <w:marBottom w:val="0"/>
          <w:divBdr>
            <w:top w:val="none" w:sz="0" w:space="0" w:color="auto"/>
            <w:left w:val="none" w:sz="0" w:space="0" w:color="auto"/>
            <w:bottom w:val="none" w:sz="0" w:space="0" w:color="auto"/>
            <w:right w:val="none" w:sz="0" w:space="0" w:color="auto"/>
          </w:divBdr>
        </w:div>
        <w:div w:id="1477841412">
          <w:marLeft w:val="640"/>
          <w:marRight w:val="0"/>
          <w:marTop w:val="0"/>
          <w:marBottom w:val="0"/>
          <w:divBdr>
            <w:top w:val="none" w:sz="0" w:space="0" w:color="auto"/>
            <w:left w:val="none" w:sz="0" w:space="0" w:color="auto"/>
            <w:bottom w:val="none" w:sz="0" w:space="0" w:color="auto"/>
            <w:right w:val="none" w:sz="0" w:space="0" w:color="auto"/>
          </w:divBdr>
        </w:div>
        <w:div w:id="1528790919">
          <w:marLeft w:val="640"/>
          <w:marRight w:val="0"/>
          <w:marTop w:val="0"/>
          <w:marBottom w:val="0"/>
          <w:divBdr>
            <w:top w:val="none" w:sz="0" w:space="0" w:color="auto"/>
            <w:left w:val="none" w:sz="0" w:space="0" w:color="auto"/>
            <w:bottom w:val="none" w:sz="0" w:space="0" w:color="auto"/>
            <w:right w:val="none" w:sz="0" w:space="0" w:color="auto"/>
          </w:divBdr>
        </w:div>
        <w:div w:id="1588537407">
          <w:marLeft w:val="640"/>
          <w:marRight w:val="0"/>
          <w:marTop w:val="0"/>
          <w:marBottom w:val="0"/>
          <w:divBdr>
            <w:top w:val="none" w:sz="0" w:space="0" w:color="auto"/>
            <w:left w:val="none" w:sz="0" w:space="0" w:color="auto"/>
            <w:bottom w:val="none" w:sz="0" w:space="0" w:color="auto"/>
            <w:right w:val="none" w:sz="0" w:space="0" w:color="auto"/>
          </w:divBdr>
        </w:div>
        <w:div w:id="1752852675">
          <w:marLeft w:val="640"/>
          <w:marRight w:val="0"/>
          <w:marTop w:val="0"/>
          <w:marBottom w:val="0"/>
          <w:divBdr>
            <w:top w:val="none" w:sz="0" w:space="0" w:color="auto"/>
            <w:left w:val="none" w:sz="0" w:space="0" w:color="auto"/>
            <w:bottom w:val="none" w:sz="0" w:space="0" w:color="auto"/>
            <w:right w:val="none" w:sz="0" w:space="0" w:color="auto"/>
          </w:divBdr>
        </w:div>
        <w:div w:id="1838031963">
          <w:marLeft w:val="640"/>
          <w:marRight w:val="0"/>
          <w:marTop w:val="0"/>
          <w:marBottom w:val="0"/>
          <w:divBdr>
            <w:top w:val="none" w:sz="0" w:space="0" w:color="auto"/>
            <w:left w:val="none" w:sz="0" w:space="0" w:color="auto"/>
            <w:bottom w:val="none" w:sz="0" w:space="0" w:color="auto"/>
            <w:right w:val="none" w:sz="0" w:space="0" w:color="auto"/>
          </w:divBdr>
        </w:div>
        <w:div w:id="1879118780">
          <w:marLeft w:val="640"/>
          <w:marRight w:val="0"/>
          <w:marTop w:val="0"/>
          <w:marBottom w:val="0"/>
          <w:divBdr>
            <w:top w:val="none" w:sz="0" w:space="0" w:color="auto"/>
            <w:left w:val="none" w:sz="0" w:space="0" w:color="auto"/>
            <w:bottom w:val="none" w:sz="0" w:space="0" w:color="auto"/>
            <w:right w:val="none" w:sz="0" w:space="0" w:color="auto"/>
          </w:divBdr>
        </w:div>
        <w:div w:id="1911108828">
          <w:marLeft w:val="640"/>
          <w:marRight w:val="0"/>
          <w:marTop w:val="0"/>
          <w:marBottom w:val="0"/>
          <w:divBdr>
            <w:top w:val="none" w:sz="0" w:space="0" w:color="auto"/>
            <w:left w:val="none" w:sz="0" w:space="0" w:color="auto"/>
            <w:bottom w:val="none" w:sz="0" w:space="0" w:color="auto"/>
            <w:right w:val="none" w:sz="0" w:space="0" w:color="auto"/>
          </w:divBdr>
        </w:div>
        <w:div w:id="2052226667">
          <w:marLeft w:val="640"/>
          <w:marRight w:val="0"/>
          <w:marTop w:val="0"/>
          <w:marBottom w:val="0"/>
          <w:divBdr>
            <w:top w:val="none" w:sz="0" w:space="0" w:color="auto"/>
            <w:left w:val="none" w:sz="0" w:space="0" w:color="auto"/>
            <w:bottom w:val="none" w:sz="0" w:space="0" w:color="auto"/>
            <w:right w:val="none" w:sz="0" w:space="0" w:color="auto"/>
          </w:divBdr>
        </w:div>
        <w:div w:id="2069768079">
          <w:marLeft w:val="640"/>
          <w:marRight w:val="0"/>
          <w:marTop w:val="0"/>
          <w:marBottom w:val="0"/>
          <w:divBdr>
            <w:top w:val="none" w:sz="0" w:space="0" w:color="auto"/>
            <w:left w:val="none" w:sz="0" w:space="0" w:color="auto"/>
            <w:bottom w:val="none" w:sz="0" w:space="0" w:color="auto"/>
            <w:right w:val="none" w:sz="0" w:space="0" w:color="auto"/>
          </w:divBdr>
        </w:div>
        <w:div w:id="2144694148">
          <w:marLeft w:val="640"/>
          <w:marRight w:val="0"/>
          <w:marTop w:val="0"/>
          <w:marBottom w:val="0"/>
          <w:divBdr>
            <w:top w:val="none" w:sz="0" w:space="0" w:color="auto"/>
            <w:left w:val="none" w:sz="0" w:space="0" w:color="auto"/>
            <w:bottom w:val="none" w:sz="0" w:space="0" w:color="auto"/>
            <w:right w:val="none" w:sz="0" w:space="0" w:color="auto"/>
          </w:divBdr>
        </w:div>
      </w:divsChild>
    </w:div>
    <w:div w:id="977414462">
      <w:bodyDiv w:val="1"/>
      <w:marLeft w:val="0"/>
      <w:marRight w:val="0"/>
      <w:marTop w:val="0"/>
      <w:marBottom w:val="0"/>
      <w:divBdr>
        <w:top w:val="none" w:sz="0" w:space="0" w:color="auto"/>
        <w:left w:val="none" w:sz="0" w:space="0" w:color="auto"/>
        <w:bottom w:val="none" w:sz="0" w:space="0" w:color="auto"/>
        <w:right w:val="none" w:sz="0" w:space="0" w:color="auto"/>
      </w:divBdr>
    </w:div>
    <w:div w:id="978925647">
      <w:bodyDiv w:val="1"/>
      <w:marLeft w:val="0"/>
      <w:marRight w:val="0"/>
      <w:marTop w:val="0"/>
      <w:marBottom w:val="0"/>
      <w:divBdr>
        <w:top w:val="none" w:sz="0" w:space="0" w:color="auto"/>
        <w:left w:val="none" w:sz="0" w:space="0" w:color="auto"/>
        <w:bottom w:val="none" w:sz="0" w:space="0" w:color="auto"/>
        <w:right w:val="none" w:sz="0" w:space="0" w:color="auto"/>
      </w:divBdr>
    </w:div>
    <w:div w:id="986204798">
      <w:bodyDiv w:val="1"/>
      <w:marLeft w:val="0"/>
      <w:marRight w:val="0"/>
      <w:marTop w:val="0"/>
      <w:marBottom w:val="0"/>
      <w:divBdr>
        <w:top w:val="none" w:sz="0" w:space="0" w:color="auto"/>
        <w:left w:val="none" w:sz="0" w:space="0" w:color="auto"/>
        <w:bottom w:val="none" w:sz="0" w:space="0" w:color="auto"/>
        <w:right w:val="none" w:sz="0" w:space="0" w:color="auto"/>
      </w:divBdr>
      <w:divsChild>
        <w:div w:id="26375210">
          <w:marLeft w:val="640"/>
          <w:marRight w:val="0"/>
          <w:marTop w:val="0"/>
          <w:marBottom w:val="0"/>
          <w:divBdr>
            <w:top w:val="none" w:sz="0" w:space="0" w:color="auto"/>
            <w:left w:val="none" w:sz="0" w:space="0" w:color="auto"/>
            <w:bottom w:val="none" w:sz="0" w:space="0" w:color="auto"/>
            <w:right w:val="none" w:sz="0" w:space="0" w:color="auto"/>
          </w:divBdr>
        </w:div>
        <w:div w:id="86780459">
          <w:marLeft w:val="640"/>
          <w:marRight w:val="0"/>
          <w:marTop w:val="0"/>
          <w:marBottom w:val="0"/>
          <w:divBdr>
            <w:top w:val="none" w:sz="0" w:space="0" w:color="auto"/>
            <w:left w:val="none" w:sz="0" w:space="0" w:color="auto"/>
            <w:bottom w:val="none" w:sz="0" w:space="0" w:color="auto"/>
            <w:right w:val="none" w:sz="0" w:space="0" w:color="auto"/>
          </w:divBdr>
        </w:div>
        <w:div w:id="220747888">
          <w:marLeft w:val="640"/>
          <w:marRight w:val="0"/>
          <w:marTop w:val="0"/>
          <w:marBottom w:val="0"/>
          <w:divBdr>
            <w:top w:val="none" w:sz="0" w:space="0" w:color="auto"/>
            <w:left w:val="none" w:sz="0" w:space="0" w:color="auto"/>
            <w:bottom w:val="none" w:sz="0" w:space="0" w:color="auto"/>
            <w:right w:val="none" w:sz="0" w:space="0" w:color="auto"/>
          </w:divBdr>
        </w:div>
        <w:div w:id="247546586">
          <w:marLeft w:val="640"/>
          <w:marRight w:val="0"/>
          <w:marTop w:val="0"/>
          <w:marBottom w:val="0"/>
          <w:divBdr>
            <w:top w:val="none" w:sz="0" w:space="0" w:color="auto"/>
            <w:left w:val="none" w:sz="0" w:space="0" w:color="auto"/>
            <w:bottom w:val="none" w:sz="0" w:space="0" w:color="auto"/>
            <w:right w:val="none" w:sz="0" w:space="0" w:color="auto"/>
          </w:divBdr>
        </w:div>
        <w:div w:id="376861368">
          <w:marLeft w:val="640"/>
          <w:marRight w:val="0"/>
          <w:marTop w:val="0"/>
          <w:marBottom w:val="0"/>
          <w:divBdr>
            <w:top w:val="none" w:sz="0" w:space="0" w:color="auto"/>
            <w:left w:val="none" w:sz="0" w:space="0" w:color="auto"/>
            <w:bottom w:val="none" w:sz="0" w:space="0" w:color="auto"/>
            <w:right w:val="none" w:sz="0" w:space="0" w:color="auto"/>
          </w:divBdr>
        </w:div>
        <w:div w:id="448008596">
          <w:marLeft w:val="640"/>
          <w:marRight w:val="0"/>
          <w:marTop w:val="0"/>
          <w:marBottom w:val="0"/>
          <w:divBdr>
            <w:top w:val="none" w:sz="0" w:space="0" w:color="auto"/>
            <w:left w:val="none" w:sz="0" w:space="0" w:color="auto"/>
            <w:bottom w:val="none" w:sz="0" w:space="0" w:color="auto"/>
            <w:right w:val="none" w:sz="0" w:space="0" w:color="auto"/>
          </w:divBdr>
        </w:div>
        <w:div w:id="486359597">
          <w:marLeft w:val="640"/>
          <w:marRight w:val="0"/>
          <w:marTop w:val="0"/>
          <w:marBottom w:val="0"/>
          <w:divBdr>
            <w:top w:val="none" w:sz="0" w:space="0" w:color="auto"/>
            <w:left w:val="none" w:sz="0" w:space="0" w:color="auto"/>
            <w:bottom w:val="none" w:sz="0" w:space="0" w:color="auto"/>
            <w:right w:val="none" w:sz="0" w:space="0" w:color="auto"/>
          </w:divBdr>
        </w:div>
        <w:div w:id="541600728">
          <w:marLeft w:val="640"/>
          <w:marRight w:val="0"/>
          <w:marTop w:val="0"/>
          <w:marBottom w:val="0"/>
          <w:divBdr>
            <w:top w:val="none" w:sz="0" w:space="0" w:color="auto"/>
            <w:left w:val="none" w:sz="0" w:space="0" w:color="auto"/>
            <w:bottom w:val="none" w:sz="0" w:space="0" w:color="auto"/>
            <w:right w:val="none" w:sz="0" w:space="0" w:color="auto"/>
          </w:divBdr>
        </w:div>
        <w:div w:id="636842328">
          <w:marLeft w:val="640"/>
          <w:marRight w:val="0"/>
          <w:marTop w:val="0"/>
          <w:marBottom w:val="0"/>
          <w:divBdr>
            <w:top w:val="none" w:sz="0" w:space="0" w:color="auto"/>
            <w:left w:val="none" w:sz="0" w:space="0" w:color="auto"/>
            <w:bottom w:val="none" w:sz="0" w:space="0" w:color="auto"/>
            <w:right w:val="none" w:sz="0" w:space="0" w:color="auto"/>
          </w:divBdr>
        </w:div>
        <w:div w:id="739518553">
          <w:marLeft w:val="640"/>
          <w:marRight w:val="0"/>
          <w:marTop w:val="0"/>
          <w:marBottom w:val="0"/>
          <w:divBdr>
            <w:top w:val="none" w:sz="0" w:space="0" w:color="auto"/>
            <w:left w:val="none" w:sz="0" w:space="0" w:color="auto"/>
            <w:bottom w:val="none" w:sz="0" w:space="0" w:color="auto"/>
            <w:right w:val="none" w:sz="0" w:space="0" w:color="auto"/>
          </w:divBdr>
        </w:div>
        <w:div w:id="936331555">
          <w:marLeft w:val="640"/>
          <w:marRight w:val="0"/>
          <w:marTop w:val="0"/>
          <w:marBottom w:val="0"/>
          <w:divBdr>
            <w:top w:val="none" w:sz="0" w:space="0" w:color="auto"/>
            <w:left w:val="none" w:sz="0" w:space="0" w:color="auto"/>
            <w:bottom w:val="none" w:sz="0" w:space="0" w:color="auto"/>
            <w:right w:val="none" w:sz="0" w:space="0" w:color="auto"/>
          </w:divBdr>
        </w:div>
        <w:div w:id="1070810997">
          <w:marLeft w:val="640"/>
          <w:marRight w:val="0"/>
          <w:marTop w:val="0"/>
          <w:marBottom w:val="0"/>
          <w:divBdr>
            <w:top w:val="none" w:sz="0" w:space="0" w:color="auto"/>
            <w:left w:val="none" w:sz="0" w:space="0" w:color="auto"/>
            <w:bottom w:val="none" w:sz="0" w:space="0" w:color="auto"/>
            <w:right w:val="none" w:sz="0" w:space="0" w:color="auto"/>
          </w:divBdr>
        </w:div>
        <w:div w:id="1091050802">
          <w:marLeft w:val="640"/>
          <w:marRight w:val="0"/>
          <w:marTop w:val="0"/>
          <w:marBottom w:val="0"/>
          <w:divBdr>
            <w:top w:val="none" w:sz="0" w:space="0" w:color="auto"/>
            <w:left w:val="none" w:sz="0" w:space="0" w:color="auto"/>
            <w:bottom w:val="none" w:sz="0" w:space="0" w:color="auto"/>
            <w:right w:val="none" w:sz="0" w:space="0" w:color="auto"/>
          </w:divBdr>
        </w:div>
        <w:div w:id="1107194398">
          <w:marLeft w:val="640"/>
          <w:marRight w:val="0"/>
          <w:marTop w:val="0"/>
          <w:marBottom w:val="0"/>
          <w:divBdr>
            <w:top w:val="none" w:sz="0" w:space="0" w:color="auto"/>
            <w:left w:val="none" w:sz="0" w:space="0" w:color="auto"/>
            <w:bottom w:val="none" w:sz="0" w:space="0" w:color="auto"/>
            <w:right w:val="none" w:sz="0" w:space="0" w:color="auto"/>
          </w:divBdr>
        </w:div>
        <w:div w:id="1223174813">
          <w:marLeft w:val="640"/>
          <w:marRight w:val="0"/>
          <w:marTop w:val="0"/>
          <w:marBottom w:val="0"/>
          <w:divBdr>
            <w:top w:val="none" w:sz="0" w:space="0" w:color="auto"/>
            <w:left w:val="none" w:sz="0" w:space="0" w:color="auto"/>
            <w:bottom w:val="none" w:sz="0" w:space="0" w:color="auto"/>
            <w:right w:val="none" w:sz="0" w:space="0" w:color="auto"/>
          </w:divBdr>
        </w:div>
        <w:div w:id="1258368881">
          <w:marLeft w:val="640"/>
          <w:marRight w:val="0"/>
          <w:marTop w:val="0"/>
          <w:marBottom w:val="0"/>
          <w:divBdr>
            <w:top w:val="none" w:sz="0" w:space="0" w:color="auto"/>
            <w:left w:val="none" w:sz="0" w:space="0" w:color="auto"/>
            <w:bottom w:val="none" w:sz="0" w:space="0" w:color="auto"/>
            <w:right w:val="none" w:sz="0" w:space="0" w:color="auto"/>
          </w:divBdr>
        </w:div>
        <w:div w:id="1279870433">
          <w:marLeft w:val="640"/>
          <w:marRight w:val="0"/>
          <w:marTop w:val="0"/>
          <w:marBottom w:val="0"/>
          <w:divBdr>
            <w:top w:val="none" w:sz="0" w:space="0" w:color="auto"/>
            <w:left w:val="none" w:sz="0" w:space="0" w:color="auto"/>
            <w:bottom w:val="none" w:sz="0" w:space="0" w:color="auto"/>
            <w:right w:val="none" w:sz="0" w:space="0" w:color="auto"/>
          </w:divBdr>
        </w:div>
        <w:div w:id="1365133044">
          <w:marLeft w:val="640"/>
          <w:marRight w:val="0"/>
          <w:marTop w:val="0"/>
          <w:marBottom w:val="0"/>
          <w:divBdr>
            <w:top w:val="none" w:sz="0" w:space="0" w:color="auto"/>
            <w:left w:val="none" w:sz="0" w:space="0" w:color="auto"/>
            <w:bottom w:val="none" w:sz="0" w:space="0" w:color="auto"/>
            <w:right w:val="none" w:sz="0" w:space="0" w:color="auto"/>
          </w:divBdr>
        </w:div>
        <w:div w:id="1486706159">
          <w:marLeft w:val="640"/>
          <w:marRight w:val="0"/>
          <w:marTop w:val="0"/>
          <w:marBottom w:val="0"/>
          <w:divBdr>
            <w:top w:val="none" w:sz="0" w:space="0" w:color="auto"/>
            <w:left w:val="none" w:sz="0" w:space="0" w:color="auto"/>
            <w:bottom w:val="none" w:sz="0" w:space="0" w:color="auto"/>
            <w:right w:val="none" w:sz="0" w:space="0" w:color="auto"/>
          </w:divBdr>
        </w:div>
        <w:div w:id="1536653138">
          <w:marLeft w:val="640"/>
          <w:marRight w:val="0"/>
          <w:marTop w:val="0"/>
          <w:marBottom w:val="0"/>
          <w:divBdr>
            <w:top w:val="none" w:sz="0" w:space="0" w:color="auto"/>
            <w:left w:val="none" w:sz="0" w:space="0" w:color="auto"/>
            <w:bottom w:val="none" w:sz="0" w:space="0" w:color="auto"/>
            <w:right w:val="none" w:sz="0" w:space="0" w:color="auto"/>
          </w:divBdr>
        </w:div>
        <w:div w:id="1592860359">
          <w:marLeft w:val="640"/>
          <w:marRight w:val="0"/>
          <w:marTop w:val="0"/>
          <w:marBottom w:val="0"/>
          <w:divBdr>
            <w:top w:val="none" w:sz="0" w:space="0" w:color="auto"/>
            <w:left w:val="none" w:sz="0" w:space="0" w:color="auto"/>
            <w:bottom w:val="none" w:sz="0" w:space="0" w:color="auto"/>
            <w:right w:val="none" w:sz="0" w:space="0" w:color="auto"/>
          </w:divBdr>
        </w:div>
        <w:div w:id="1615793145">
          <w:marLeft w:val="640"/>
          <w:marRight w:val="0"/>
          <w:marTop w:val="0"/>
          <w:marBottom w:val="0"/>
          <w:divBdr>
            <w:top w:val="none" w:sz="0" w:space="0" w:color="auto"/>
            <w:left w:val="none" w:sz="0" w:space="0" w:color="auto"/>
            <w:bottom w:val="none" w:sz="0" w:space="0" w:color="auto"/>
            <w:right w:val="none" w:sz="0" w:space="0" w:color="auto"/>
          </w:divBdr>
        </w:div>
        <w:div w:id="1709642253">
          <w:marLeft w:val="640"/>
          <w:marRight w:val="0"/>
          <w:marTop w:val="0"/>
          <w:marBottom w:val="0"/>
          <w:divBdr>
            <w:top w:val="none" w:sz="0" w:space="0" w:color="auto"/>
            <w:left w:val="none" w:sz="0" w:space="0" w:color="auto"/>
            <w:bottom w:val="none" w:sz="0" w:space="0" w:color="auto"/>
            <w:right w:val="none" w:sz="0" w:space="0" w:color="auto"/>
          </w:divBdr>
        </w:div>
        <w:div w:id="1740521059">
          <w:marLeft w:val="640"/>
          <w:marRight w:val="0"/>
          <w:marTop w:val="0"/>
          <w:marBottom w:val="0"/>
          <w:divBdr>
            <w:top w:val="none" w:sz="0" w:space="0" w:color="auto"/>
            <w:left w:val="none" w:sz="0" w:space="0" w:color="auto"/>
            <w:bottom w:val="none" w:sz="0" w:space="0" w:color="auto"/>
            <w:right w:val="none" w:sz="0" w:space="0" w:color="auto"/>
          </w:divBdr>
        </w:div>
        <w:div w:id="1754277961">
          <w:marLeft w:val="640"/>
          <w:marRight w:val="0"/>
          <w:marTop w:val="0"/>
          <w:marBottom w:val="0"/>
          <w:divBdr>
            <w:top w:val="none" w:sz="0" w:space="0" w:color="auto"/>
            <w:left w:val="none" w:sz="0" w:space="0" w:color="auto"/>
            <w:bottom w:val="none" w:sz="0" w:space="0" w:color="auto"/>
            <w:right w:val="none" w:sz="0" w:space="0" w:color="auto"/>
          </w:divBdr>
        </w:div>
        <w:div w:id="1782921218">
          <w:marLeft w:val="640"/>
          <w:marRight w:val="0"/>
          <w:marTop w:val="0"/>
          <w:marBottom w:val="0"/>
          <w:divBdr>
            <w:top w:val="none" w:sz="0" w:space="0" w:color="auto"/>
            <w:left w:val="none" w:sz="0" w:space="0" w:color="auto"/>
            <w:bottom w:val="none" w:sz="0" w:space="0" w:color="auto"/>
            <w:right w:val="none" w:sz="0" w:space="0" w:color="auto"/>
          </w:divBdr>
        </w:div>
        <w:div w:id="1830749070">
          <w:marLeft w:val="640"/>
          <w:marRight w:val="0"/>
          <w:marTop w:val="0"/>
          <w:marBottom w:val="0"/>
          <w:divBdr>
            <w:top w:val="none" w:sz="0" w:space="0" w:color="auto"/>
            <w:left w:val="none" w:sz="0" w:space="0" w:color="auto"/>
            <w:bottom w:val="none" w:sz="0" w:space="0" w:color="auto"/>
            <w:right w:val="none" w:sz="0" w:space="0" w:color="auto"/>
          </w:divBdr>
        </w:div>
        <w:div w:id="1845975585">
          <w:marLeft w:val="640"/>
          <w:marRight w:val="0"/>
          <w:marTop w:val="0"/>
          <w:marBottom w:val="0"/>
          <w:divBdr>
            <w:top w:val="none" w:sz="0" w:space="0" w:color="auto"/>
            <w:left w:val="none" w:sz="0" w:space="0" w:color="auto"/>
            <w:bottom w:val="none" w:sz="0" w:space="0" w:color="auto"/>
            <w:right w:val="none" w:sz="0" w:space="0" w:color="auto"/>
          </w:divBdr>
        </w:div>
        <w:div w:id="1938436899">
          <w:marLeft w:val="640"/>
          <w:marRight w:val="0"/>
          <w:marTop w:val="0"/>
          <w:marBottom w:val="0"/>
          <w:divBdr>
            <w:top w:val="none" w:sz="0" w:space="0" w:color="auto"/>
            <w:left w:val="none" w:sz="0" w:space="0" w:color="auto"/>
            <w:bottom w:val="none" w:sz="0" w:space="0" w:color="auto"/>
            <w:right w:val="none" w:sz="0" w:space="0" w:color="auto"/>
          </w:divBdr>
        </w:div>
      </w:divsChild>
    </w:div>
    <w:div w:id="997072483">
      <w:bodyDiv w:val="1"/>
      <w:marLeft w:val="0"/>
      <w:marRight w:val="0"/>
      <w:marTop w:val="0"/>
      <w:marBottom w:val="0"/>
      <w:divBdr>
        <w:top w:val="none" w:sz="0" w:space="0" w:color="auto"/>
        <w:left w:val="none" w:sz="0" w:space="0" w:color="auto"/>
        <w:bottom w:val="none" w:sz="0" w:space="0" w:color="auto"/>
        <w:right w:val="none" w:sz="0" w:space="0" w:color="auto"/>
      </w:divBdr>
    </w:div>
    <w:div w:id="1009259646">
      <w:bodyDiv w:val="1"/>
      <w:marLeft w:val="0"/>
      <w:marRight w:val="0"/>
      <w:marTop w:val="0"/>
      <w:marBottom w:val="0"/>
      <w:divBdr>
        <w:top w:val="none" w:sz="0" w:space="0" w:color="auto"/>
        <w:left w:val="none" w:sz="0" w:space="0" w:color="auto"/>
        <w:bottom w:val="none" w:sz="0" w:space="0" w:color="auto"/>
        <w:right w:val="none" w:sz="0" w:space="0" w:color="auto"/>
      </w:divBdr>
    </w:div>
    <w:div w:id="1025718543">
      <w:bodyDiv w:val="1"/>
      <w:marLeft w:val="0"/>
      <w:marRight w:val="0"/>
      <w:marTop w:val="0"/>
      <w:marBottom w:val="0"/>
      <w:divBdr>
        <w:top w:val="none" w:sz="0" w:space="0" w:color="auto"/>
        <w:left w:val="none" w:sz="0" w:space="0" w:color="auto"/>
        <w:bottom w:val="none" w:sz="0" w:space="0" w:color="auto"/>
        <w:right w:val="none" w:sz="0" w:space="0" w:color="auto"/>
      </w:divBdr>
    </w:div>
    <w:div w:id="1028214165">
      <w:bodyDiv w:val="1"/>
      <w:marLeft w:val="0"/>
      <w:marRight w:val="0"/>
      <w:marTop w:val="0"/>
      <w:marBottom w:val="0"/>
      <w:divBdr>
        <w:top w:val="none" w:sz="0" w:space="0" w:color="auto"/>
        <w:left w:val="none" w:sz="0" w:space="0" w:color="auto"/>
        <w:bottom w:val="none" w:sz="0" w:space="0" w:color="auto"/>
        <w:right w:val="none" w:sz="0" w:space="0" w:color="auto"/>
      </w:divBdr>
      <w:divsChild>
        <w:div w:id="191573149">
          <w:marLeft w:val="640"/>
          <w:marRight w:val="0"/>
          <w:marTop w:val="0"/>
          <w:marBottom w:val="0"/>
          <w:divBdr>
            <w:top w:val="none" w:sz="0" w:space="0" w:color="auto"/>
            <w:left w:val="none" w:sz="0" w:space="0" w:color="auto"/>
            <w:bottom w:val="none" w:sz="0" w:space="0" w:color="auto"/>
            <w:right w:val="none" w:sz="0" w:space="0" w:color="auto"/>
          </w:divBdr>
        </w:div>
        <w:div w:id="237862435">
          <w:marLeft w:val="640"/>
          <w:marRight w:val="0"/>
          <w:marTop w:val="0"/>
          <w:marBottom w:val="0"/>
          <w:divBdr>
            <w:top w:val="none" w:sz="0" w:space="0" w:color="auto"/>
            <w:left w:val="none" w:sz="0" w:space="0" w:color="auto"/>
            <w:bottom w:val="none" w:sz="0" w:space="0" w:color="auto"/>
            <w:right w:val="none" w:sz="0" w:space="0" w:color="auto"/>
          </w:divBdr>
        </w:div>
        <w:div w:id="264464713">
          <w:marLeft w:val="640"/>
          <w:marRight w:val="0"/>
          <w:marTop w:val="0"/>
          <w:marBottom w:val="0"/>
          <w:divBdr>
            <w:top w:val="none" w:sz="0" w:space="0" w:color="auto"/>
            <w:left w:val="none" w:sz="0" w:space="0" w:color="auto"/>
            <w:bottom w:val="none" w:sz="0" w:space="0" w:color="auto"/>
            <w:right w:val="none" w:sz="0" w:space="0" w:color="auto"/>
          </w:divBdr>
        </w:div>
        <w:div w:id="282159157">
          <w:marLeft w:val="640"/>
          <w:marRight w:val="0"/>
          <w:marTop w:val="0"/>
          <w:marBottom w:val="0"/>
          <w:divBdr>
            <w:top w:val="none" w:sz="0" w:space="0" w:color="auto"/>
            <w:left w:val="none" w:sz="0" w:space="0" w:color="auto"/>
            <w:bottom w:val="none" w:sz="0" w:space="0" w:color="auto"/>
            <w:right w:val="none" w:sz="0" w:space="0" w:color="auto"/>
          </w:divBdr>
        </w:div>
        <w:div w:id="400837828">
          <w:marLeft w:val="640"/>
          <w:marRight w:val="0"/>
          <w:marTop w:val="0"/>
          <w:marBottom w:val="0"/>
          <w:divBdr>
            <w:top w:val="none" w:sz="0" w:space="0" w:color="auto"/>
            <w:left w:val="none" w:sz="0" w:space="0" w:color="auto"/>
            <w:bottom w:val="none" w:sz="0" w:space="0" w:color="auto"/>
            <w:right w:val="none" w:sz="0" w:space="0" w:color="auto"/>
          </w:divBdr>
        </w:div>
        <w:div w:id="437023694">
          <w:marLeft w:val="640"/>
          <w:marRight w:val="0"/>
          <w:marTop w:val="0"/>
          <w:marBottom w:val="0"/>
          <w:divBdr>
            <w:top w:val="none" w:sz="0" w:space="0" w:color="auto"/>
            <w:left w:val="none" w:sz="0" w:space="0" w:color="auto"/>
            <w:bottom w:val="none" w:sz="0" w:space="0" w:color="auto"/>
            <w:right w:val="none" w:sz="0" w:space="0" w:color="auto"/>
          </w:divBdr>
        </w:div>
        <w:div w:id="471990575">
          <w:marLeft w:val="640"/>
          <w:marRight w:val="0"/>
          <w:marTop w:val="0"/>
          <w:marBottom w:val="0"/>
          <w:divBdr>
            <w:top w:val="none" w:sz="0" w:space="0" w:color="auto"/>
            <w:left w:val="none" w:sz="0" w:space="0" w:color="auto"/>
            <w:bottom w:val="none" w:sz="0" w:space="0" w:color="auto"/>
            <w:right w:val="none" w:sz="0" w:space="0" w:color="auto"/>
          </w:divBdr>
        </w:div>
        <w:div w:id="568803946">
          <w:marLeft w:val="640"/>
          <w:marRight w:val="0"/>
          <w:marTop w:val="0"/>
          <w:marBottom w:val="0"/>
          <w:divBdr>
            <w:top w:val="none" w:sz="0" w:space="0" w:color="auto"/>
            <w:left w:val="none" w:sz="0" w:space="0" w:color="auto"/>
            <w:bottom w:val="none" w:sz="0" w:space="0" w:color="auto"/>
            <w:right w:val="none" w:sz="0" w:space="0" w:color="auto"/>
          </w:divBdr>
        </w:div>
        <w:div w:id="655575900">
          <w:marLeft w:val="640"/>
          <w:marRight w:val="0"/>
          <w:marTop w:val="0"/>
          <w:marBottom w:val="0"/>
          <w:divBdr>
            <w:top w:val="none" w:sz="0" w:space="0" w:color="auto"/>
            <w:left w:val="none" w:sz="0" w:space="0" w:color="auto"/>
            <w:bottom w:val="none" w:sz="0" w:space="0" w:color="auto"/>
            <w:right w:val="none" w:sz="0" w:space="0" w:color="auto"/>
          </w:divBdr>
        </w:div>
        <w:div w:id="671372236">
          <w:marLeft w:val="640"/>
          <w:marRight w:val="0"/>
          <w:marTop w:val="0"/>
          <w:marBottom w:val="0"/>
          <w:divBdr>
            <w:top w:val="none" w:sz="0" w:space="0" w:color="auto"/>
            <w:left w:val="none" w:sz="0" w:space="0" w:color="auto"/>
            <w:bottom w:val="none" w:sz="0" w:space="0" w:color="auto"/>
            <w:right w:val="none" w:sz="0" w:space="0" w:color="auto"/>
          </w:divBdr>
        </w:div>
        <w:div w:id="672225929">
          <w:marLeft w:val="640"/>
          <w:marRight w:val="0"/>
          <w:marTop w:val="0"/>
          <w:marBottom w:val="0"/>
          <w:divBdr>
            <w:top w:val="none" w:sz="0" w:space="0" w:color="auto"/>
            <w:left w:val="none" w:sz="0" w:space="0" w:color="auto"/>
            <w:bottom w:val="none" w:sz="0" w:space="0" w:color="auto"/>
            <w:right w:val="none" w:sz="0" w:space="0" w:color="auto"/>
          </w:divBdr>
        </w:div>
        <w:div w:id="680084245">
          <w:marLeft w:val="640"/>
          <w:marRight w:val="0"/>
          <w:marTop w:val="0"/>
          <w:marBottom w:val="0"/>
          <w:divBdr>
            <w:top w:val="none" w:sz="0" w:space="0" w:color="auto"/>
            <w:left w:val="none" w:sz="0" w:space="0" w:color="auto"/>
            <w:bottom w:val="none" w:sz="0" w:space="0" w:color="auto"/>
            <w:right w:val="none" w:sz="0" w:space="0" w:color="auto"/>
          </w:divBdr>
        </w:div>
        <w:div w:id="711878997">
          <w:marLeft w:val="640"/>
          <w:marRight w:val="0"/>
          <w:marTop w:val="0"/>
          <w:marBottom w:val="0"/>
          <w:divBdr>
            <w:top w:val="none" w:sz="0" w:space="0" w:color="auto"/>
            <w:left w:val="none" w:sz="0" w:space="0" w:color="auto"/>
            <w:bottom w:val="none" w:sz="0" w:space="0" w:color="auto"/>
            <w:right w:val="none" w:sz="0" w:space="0" w:color="auto"/>
          </w:divBdr>
        </w:div>
        <w:div w:id="735936404">
          <w:marLeft w:val="640"/>
          <w:marRight w:val="0"/>
          <w:marTop w:val="0"/>
          <w:marBottom w:val="0"/>
          <w:divBdr>
            <w:top w:val="none" w:sz="0" w:space="0" w:color="auto"/>
            <w:left w:val="none" w:sz="0" w:space="0" w:color="auto"/>
            <w:bottom w:val="none" w:sz="0" w:space="0" w:color="auto"/>
            <w:right w:val="none" w:sz="0" w:space="0" w:color="auto"/>
          </w:divBdr>
        </w:div>
        <w:div w:id="784622690">
          <w:marLeft w:val="640"/>
          <w:marRight w:val="0"/>
          <w:marTop w:val="0"/>
          <w:marBottom w:val="0"/>
          <w:divBdr>
            <w:top w:val="none" w:sz="0" w:space="0" w:color="auto"/>
            <w:left w:val="none" w:sz="0" w:space="0" w:color="auto"/>
            <w:bottom w:val="none" w:sz="0" w:space="0" w:color="auto"/>
            <w:right w:val="none" w:sz="0" w:space="0" w:color="auto"/>
          </w:divBdr>
        </w:div>
        <w:div w:id="1050110468">
          <w:marLeft w:val="640"/>
          <w:marRight w:val="0"/>
          <w:marTop w:val="0"/>
          <w:marBottom w:val="0"/>
          <w:divBdr>
            <w:top w:val="none" w:sz="0" w:space="0" w:color="auto"/>
            <w:left w:val="none" w:sz="0" w:space="0" w:color="auto"/>
            <w:bottom w:val="none" w:sz="0" w:space="0" w:color="auto"/>
            <w:right w:val="none" w:sz="0" w:space="0" w:color="auto"/>
          </w:divBdr>
        </w:div>
        <w:div w:id="1126773317">
          <w:marLeft w:val="640"/>
          <w:marRight w:val="0"/>
          <w:marTop w:val="0"/>
          <w:marBottom w:val="0"/>
          <w:divBdr>
            <w:top w:val="none" w:sz="0" w:space="0" w:color="auto"/>
            <w:left w:val="none" w:sz="0" w:space="0" w:color="auto"/>
            <w:bottom w:val="none" w:sz="0" w:space="0" w:color="auto"/>
            <w:right w:val="none" w:sz="0" w:space="0" w:color="auto"/>
          </w:divBdr>
        </w:div>
        <w:div w:id="1150631874">
          <w:marLeft w:val="640"/>
          <w:marRight w:val="0"/>
          <w:marTop w:val="0"/>
          <w:marBottom w:val="0"/>
          <w:divBdr>
            <w:top w:val="none" w:sz="0" w:space="0" w:color="auto"/>
            <w:left w:val="none" w:sz="0" w:space="0" w:color="auto"/>
            <w:bottom w:val="none" w:sz="0" w:space="0" w:color="auto"/>
            <w:right w:val="none" w:sz="0" w:space="0" w:color="auto"/>
          </w:divBdr>
        </w:div>
        <w:div w:id="1186750452">
          <w:marLeft w:val="640"/>
          <w:marRight w:val="0"/>
          <w:marTop w:val="0"/>
          <w:marBottom w:val="0"/>
          <w:divBdr>
            <w:top w:val="none" w:sz="0" w:space="0" w:color="auto"/>
            <w:left w:val="none" w:sz="0" w:space="0" w:color="auto"/>
            <w:bottom w:val="none" w:sz="0" w:space="0" w:color="auto"/>
            <w:right w:val="none" w:sz="0" w:space="0" w:color="auto"/>
          </w:divBdr>
        </w:div>
        <w:div w:id="1303585410">
          <w:marLeft w:val="640"/>
          <w:marRight w:val="0"/>
          <w:marTop w:val="0"/>
          <w:marBottom w:val="0"/>
          <w:divBdr>
            <w:top w:val="none" w:sz="0" w:space="0" w:color="auto"/>
            <w:left w:val="none" w:sz="0" w:space="0" w:color="auto"/>
            <w:bottom w:val="none" w:sz="0" w:space="0" w:color="auto"/>
            <w:right w:val="none" w:sz="0" w:space="0" w:color="auto"/>
          </w:divBdr>
        </w:div>
        <w:div w:id="1310087423">
          <w:marLeft w:val="640"/>
          <w:marRight w:val="0"/>
          <w:marTop w:val="0"/>
          <w:marBottom w:val="0"/>
          <w:divBdr>
            <w:top w:val="none" w:sz="0" w:space="0" w:color="auto"/>
            <w:left w:val="none" w:sz="0" w:space="0" w:color="auto"/>
            <w:bottom w:val="none" w:sz="0" w:space="0" w:color="auto"/>
            <w:right w:val="none" w:sz="0" w:space="0" w:color="auto"/>
          </w:divBdr>
        </w:div>
        <w:div w:id="1459488543">
          <w:marLeft w:val="640"/>
          <w:marRight w:val="0"/>
          <w:marTop w:val="0"/>
          <w:marBottom w:val="0"/>
          <w:divBdr>
            <w:top w:val="none" w:sz="0" w:space="0" w:color="auto"/>
            <w:left w:val="none" w:sz="0" w:space="0" w:color="auto"/>
            <w:bottom w:val="none" w:sz="0" w:space="0" w:color="auto"/>
            <w:right w:val="none" w:sz="0" w:space="0" w:color="auto"/>
          </w:divBdr>
        </w:div>
        <w:div w:id="1503930002">
          <w:marLeft w:val="640"/>
          <w:marRight w:val="0"/>
          <w:marTop w:val="0"/>
          <w:marBottom w:val="0"/>
          <w:divBdr>
            <w:top w:val="none" w:sz="0" w:space="0" w:color="auto"/>
            <w:left w:val="none" w:sz="0" w:space="0" w:color="auto"/>
            <w:bottom w:val="none" w:sz="0" w:space="0" w:color="auto"/>
            <w:right w:val="none" w:sz="0" w:space="0" w:color="auto"/>
          </w:divBdr>
        </w:div>
        <w:div w:id="1586914958">
          <w:marLeft w:val="640"/>
          <w:marRight w:val="0"/>
          <w:marTop w:val="0"/>
          <w:marBottom w:val="0"/>
          <w:divBdr>
            <w:top w:val="none" w:sz="0" w:space="0" w:color="auto"/>
            <w:left w:val="none" w:sz="0" w:space="0" w:color="auto"/>
            <w:bottom w:val="none" w:sz="0" w:space="0" w:color="auto"/>
            <w:right w:val="none" w:sz="0" w:space="0" w:color="auto"/>
          </w:divBdr>
        </w:div>
        <w:div w:id="1620599873">
          <w:marLeft w:val="640"/>
          <w:marRight w:val="0"/>
          <w:marTop w:val="0"/>
          <w:marBottom w:val="0"/>
          <w:divBdr>
            <w:top w:val="none" w:sz="0" w:space="0" w:color="auto"/>
            <w:left w:val="none" w:sz="0" w:space="0" w:color="auto"/>
            <w:bottom w:val="none" w:sz="0" w:space="0" w:color="auto"/>
            <w:right w:val="none" w:sz="0" w:space="0" w:color="auto"/>
          </w:divBdr>
        </w:div>
        <w:div w:id="1632901194">
          <w:marLeft w:val="640"/>
          <w:marRight w:val="0"/>
          <w:marTop w:val="0"/>
          <w:marBottom w:val="0"/>
          <w:divBdr>
            <w:top w:val="none" w:sz="0" w:space="0" w:color="auto"/>
            <w:left w:val="none" w:sz="0" w:space="0" w:color="auto"/>
            <w:bottom w:val="none" w:sz="0" w:space="0" w:color="auto"/>
            <w:right w:val="none" w:sz="0" w:space="0" w:color="auto"/>
          </w:divBdr>
        </w:div>
        <w:div w:id="1690445271">
          <w:marLeft w:val="640"/>
          <w:marRight w:val="0"/>
          <w:marTop w:val="0"/>
          <w:marBottom w:val="0"/>
          <w:divBdr>
            <w:top w:val="none" w:sz="0" w:space="0" w:color="auto"/>
            <w:left w:val="none" w:sz="0" w:space="0" w:color="auto"/>
            <w:bottom w:val="none" w:sz="0" w:space="0" w:color="auto"/>
            <w:right w:val="none" w:sz="0" w:space="0" w:color="auto"/>
          </w:divBdr>
        </w:div>
        <w:div w:id="1759983713">
          <w:marLeft w:val="640"/>
          <w:marRight w:val="0"/>
          <w:marTop w:val="0"/>
          <w:marBottom w:val="0"/>
          <w:divBdr>
            <w:top w:val="none" w:sz="0" w:space="0" w:color="auto"/>
            <w:left w:val="none" w:sz="0" w:space="0" w:color="auto"/>
            <w:bottom w:val="none" w:sz="0" w:space="0" w:color="auto"/>
            <w:right w:val="none" w:sz="0" w:space="0" w:color="auto"/>
          </w:divBdr>
        </w:div>
        <w:div w:id="1892955233">
          <w:marLeft w:val="640"/>
          <w:marRight w:val="0"/>
          <w:marTop w:val="0"/>
          <w:marBottom w:val="0"/>
          <w:divBdr>
            <w:top w:val="none" w:sz="0" w:space="0" w:color="auto"/>
            <w:left w:val="none" w:sz="0" w:space="0" w:color="auto"/>
            <w:bottom w:val="none" w:sz="0" w:space="0" w:color="auto"/>
            <w:right w:val="none" w:sz="0" w:space="0" w:color="auto"/>
          </w:divBdr>
        </w:div>
        <w:div w:id="1893691462">
          <w:marLeft w:val="640"/>
          <w:marRight w:val="0"/>
          <w:marTop w:val="0"/>
          <w:marBottom w:val="0"/>
          <w:divBdr>
            <w:top w:val="none" w:sz="0" w:space="0" w:color="auto"/>
            <w:left w:val="none" w:sz="0" w:space="0" w:color="auto"/>
            <w:bottom w:val="none" w:sz="0" w:space="0" w:color="auto"/>
            <w:right w:val="none" w:sz="0" w:space="0" w:color="auto"/>
          </w:divBdr>
        </w:div>
        <w:div w:id="1950505058">
          <w:marLeft w:val="640"/>
          <w:marRight w:val="0"/>
          <w:marTop w:val="0"/>
          <w:marBottom w:val="0"/>
          <w:divBdr>
            <w:top w:val="none" w:sz="0" w:space="0" w:color="auto"/>
            <w:left w:val="none" w:sz="0" w:space="0" w:color="auto"/>
            <w:bottom w:val="none" w:sz="0" w:space="0" w:color="auto"/>
            <w:right w:val="none" w:sz="0" w:space="0" w:color="auto"/>
          </w:divBdr>
        </w:div>
        <w:div w:id="2074886827">
          <w:marLeft w:val="640"/>
          <w:marRight w:val="0"/>
          <w:marTop w:val="0"/>
          <w:marBottom w:val="0"/>
          <w:divBdr>
            <w:top w:val="none" w:sz="0" w:space="0" w:color="auto"/>
            <w:left w:val="none" w:sz="0" w:space="0" w:color="auto"/>
            <w:bottom w:val="none" w:sz="0" w:space="0" w:color="auto"/>
            <w:right w:val="none" w:sz="0" w:space="0" w:color="auto"/>
          </w:divBdr>
        </w:div>
        <w:div w:id="2139688119">
          <w:marLeft w:val="640"/>
          <w:marRight w:val="0"/>
          <w:marTop w:val="0"/>
          <w:marBottom w:val="0"/>
          <w:divBdr>
            <w:top w:val="none" w:sz="0" w:space="0" w:color="auto"/>
            <w:left w:val="none" w:sz="0" w:space="0" w:color="auto"/>
            <w:bottom w:val="none" w:sz="0" w:space="0" w:color="auto"/>
            <w:right w:val="none" w:sz="0" w:space="0" w:color="auto"/>
          </w:divBdr>
        </w:div>
      </w:divsChild>
    </w:div>
    <w:div w:id="1049573739">
      <w:bodyDiv w:val="1"/>
      <w:marLeft w:val="0"/>
      <w:marRight w:val="0"/>
      <w:marTop w:val="0"/>
      <w:marBottom w:val="0"/>
      <w:divBdr>
        <w:top w:val="none" w:sz="0" w:space="0" w:color="auto"/>
        <w:left w:val="none" w:sz="0" w:space="0" w:color="auto"/>
        <w:bottom w:val="none" w:sz="0" w:space="0" w:color="auto"/>
        <w:right w:val="none" w:sz="0" w:space="0" w:color="auto"/>
      </w:divBdr>
    </w:div>
    <w:div w:id="1058016748">
      <w:bodyDiv w:val="1"/>
      <w:marLeft w:val="0"/>
      <w:marRight w:val="0"/>
      <w:marTop w:val="0"/>
      <w:marBottom w:val="0"/>
      <w:divBdr>
        <w:top w:val="none" w:sz="0" w:space="0" w:color="auto"/>
        <w:left w:val="none" w:sz="0" w:space="0" w:color="auto"/>
        <w:bottom w:val="none" w:sz="0" w:space="0" w:color="auto"/>
        <w:right w:val="none" w:sz="0" w:space="0" w:color="auto"/>
      </w:divBdr>
    </w:div>
    <w:div w:id="1067651688">
      <w:bodyDiv w:val="1"/>
      <w:marLeft w:val="0"/>
      <w:marRight w:val="0"/>
      <w:marTop w:val="0"/>
      <w:marBottom w:val="0"/>
      <w:divBdr>
        <w:top w:val="none" w:sz="0" w:space="0" w:color="auto"/>
        <w:left w:val="none" w:sz="0" w:space="0" w:color="auto"/>
        <w:bottom w:val="none" w:sz="0" w:space="0" w:color="auto"/>
        <w:right w:val="none" w:sz="0" w:space="0" w:color="auto"/>
      </w:divBdr>
      <w:divsChild>
        <w:div w:id="72120965">
          <w:marLeft w:val="640"/>
          <w:marRight w:val="0"/>
          <w:marTop w:val="0"/>
          <w:marBottom w:val="0"/>
          <w:divBdr>
            <w:top w:val="none" w:sz="0" w:space="0" w:color="auto"/>
            <w:left w:val="none" w:sz="0" w:space="0" w:color="auto"/>
            <w:bottom w:val="none" w:sz="0" w:space="0" w:color="auto"/>
            <w:right w:val="none" w:sz="0" w:space="0" w:color="auto"/>
          </w:divBdr>
        </w:div>
        <w:div w:id="148403679">
          <w:marLeft w:val="640"/>
          <w:marRight w:val="0"/>
          <w:marTop w:val="0"/>
          <w:marBottom w:val="0"/>
          <w:divBdr>
            <w:top w:val="none" w:sz="0" w:space="0" w:color="auto"/>
            <w:left w:val="none" w:sz="0" w:space="0" w:color="auto"/>
            <w:bottom w:val="none" w:sz="0" w:space="0" w:color="auto"/>
            <w:right w:val="none" w:sz="0" w:space="0" w:color="auto"/>
          </w:divBdr>
        </w:div>
        <w:div w:id="409540268">
          <w:marLeft w:val="640"/>
          <w:marRight w:val="0"/>
          <w:marTop w:val="0"/>
          <w:marBottom w:val="0"/>
          <w:divBdr>
            <w:top w:val="none" w:sz="0" w:space="0" w:color="auto"/>
            <w:left w:val="none" w:sz="0" w:space="0" w:color="auto"/>
            <w:bottom w:val="none" w:sz="0" w:space="0" w:color="auto"/>
            <w:right w:val="none" w:sz="0" w:space="0" w:color="auto"/>
          </w:divBdr>
        </w:div>
        <w:div w:id="423500971">
          <w:marLeft w:val="640"/>
          <w:marRight w:val="0"/>
          <w:marTop w:val="0"/>
          <w:marBottom w:val="0"/>
          <w:divBdr>
            <w:top w:val="none" w:sz="0" w:space="0" w:color="auto"/>
            <w:left w:val="none" w:sz="0" w:space="0" w:color="auto"/>
            <w:bottom w:val="none" w:sz="0" w:space="0" w:color="auto"/>
            <w:right w:val="none" w:sz="0" w:space="0" w:color="auto"/>
          </w:divBdr>
        </w:div>
        <w:div w:id="487287102">
          <w:marLeft w:val="640"/>
          <w:marRight w:val="0"/>
          <w:marTop w:val="0"/>
          <w:marBottom w:val="0"/>
          <w:divBdr>
            <w:top w:val="none" w:sz="0" w:space="0" w:color="auto"/>
            <w:left w:val="none" w:sz="0" w:space="0" w:color="auto"/>
            <w:bottom w:val="none" w:sz="0" w:space="0" w:color="auto"/>
            <w:right w:val="none" w:sz="0" w:space="0" w:color="auto"/>
          </w:divBdr>
        </w:div>
        <w:div w:id="564073161">
          <w:marLeft w:val="640"/>
          <w:marRight w:val="0"/>
          <w:marTop w:val="0"/>
          <w:marBottom w:val="0"/>
          <w:divBdr>
            <w:top w:val="none" w:sz="0" w:space="0" w:color="auto"/>
            <w:left w:val="none" w:sz="0" w:space="0" w:color="auto"/>
            <w:bottom w:val="none" w:sz="0" w:space="0" w:color="auto"/>
            <w:right w:val="none" w:sz="0" w:space="0" w:color="auto"/>
          </w:divBdr>
        </w:div>
        <w:div w:id="669676025">
          <w:marLeft w:val="640"/>
          <w:marRight w:val="0"/>
          <w:marTop w:val="0"/>
          <w:marBottom w:val="0"/>
          <w:divBdr>
            <w:top w:val="none" w:sz="0" w:space="0" w:color="auto"/>
            <w:left w:val="none" w:sz="0" w:space="0" w:color="auto"/>
            <w:bottom w:val="none" w:sz="0" w:space="0" w:color="auto"/>
            <w:right w:val="none" w:sz="0" w:space="0" w:color="auto"/>
          </w:divBdr>
        </w:div>
        <w:div w:id="681932871">
          <w:marLeft w:val="640"/>
          <w:marRight w:val="0"/>
          <w:marTop w:val="0"/>
          <w:marBottom w:val="0"/>
          <w:divBdr>
            <w:top w:val="none" w:sz="0" w:space="0" w:color="auto"/>
            <w:left w:val="none" w:sz="0" w:space="0" w:color="auto"/>
            <w:bottom w:val="none" w:sz="0" w:space="0" w:color="auto"/>
            <w:right w:val="none" w:sz="0" w:space="0" w:color="auto"/>
          </w:divBdr>
        </w:div>
        <w:div w:id="750735267">
          <w:marLeft w:val="640"/>
          <w:marRight w:val="0"/>
          <w:marTop w:val="0"/>
          <w:marBottom w:val="0"/>
          <w:divBdr>
            <w:top w:val="none" w:sz="0" w:space="0" w:color="auto"/>
            <w:left w:val="none" w:sz="0" w:space="0" w:color="auto"/>
            <w:bottom w:val="none" w:sz="0" w:space="0" w:color="auto"/>
            <w:right w:val="none" w:sz="0" w:space="0" w:color="auto"/>
          </w:divBdr>
        </w:div>
        <w:div w:id="754978713">
          <w:marLeft w:val="640"/>
          <w:marRight w:val="0"/>
          <w:marTop w:val="0"/>
          <w:marBottom w:val="0"/>
          <w:divBdr>
            <w:top w:val="none" w:sz="0" w:space="0" w:color="auto"/>
            <w:left w:val="none" w:sz="0" w:space="0" w:color="auto"/>
            <w:bottom w:val="none" w:sz="0" w:space="0" w:color="auto"/>
            <w:right w:val="none" w:sz="0" w:space="0" w:color="auto"/>
          </w:divBdr>
        </w:div>
        <w:div w:id="784081687">
          <w:marLeft w:val="640"/>
          <w:marRight w:val="0"/>
          <w:marTop w:val="0"/>
          <w:marBottom w:val="0"/>
          <w:divBdr>
            <w:top w:val="none" w:sz="0" w:space="0" w:color="auto"/>
            <w:left w:val="none" w:sz="0" w:space="0" w:color="auto"/>
            <w:bottom w:val="none" w:sz="0" w:space="0" w:color="auto"/>
            <w:right w:val="none" w:sz="0" w:space="0" w:color="auto"/>
          </w:divBdr>
        </w:div>
        <w:div w:id="797840381">
          <w:marLeft w:val="640"/>
          <w:marRight w:val="0"/>
          <w:marTop w:val="0"/>
          <w:marBottom w:val="0"/>
          <w:divBdr>
            <w:top w:val="none" w:sz="0" w:space="0" w:color="auto"/>
            <w:left w:val="none" w:sz="0" w:space="0" w:color="auto"/>
            <w:bottom w:val="none" w:sz="0" w:space="0" w:color="auto"/>
            <w:right w:val="none" w:sz="0" w:space="0" w:color="auto"/>
          </w:divBdr>
        </w:div>
        <w:div w:id="803893134">
          <w:marLeft w:val="640"/>
          <w:marRight w:val="0"/>
          <w:marTop w:val="0"/>
          <w:marBottom w:val="0"/>
          <w:divBdr>
            <w:top w:val="none" w:sz="0" w:space="0" w:color="auto"/>
            <w:left w:val="none" w:sz="0" w:space="0" w:color="auto"/>
            <w:bottom w:val="none" w:sz="0" w:space="0" w:color="auto"/>
            <w:right w:val="none" w:sz="0" w:space="0" w:color="auto"/>
          </w:divBdr>
        </w:div>
        <w:div w:id="847477609">
          <w:marLeft w:val="640"/>
          <w:marRight w:val="0"/>
          <w:marTop w:val="0"/>
          <w:marBottom w:val="0"/>
          <w:divBdr>
            <w:top w:val="none" w:sz="0" w:space="0" w:color="auto"/>
            <w:left w:val="none" w:sz="0" w:space="0" w:color="auto"/>
            <w:bottom w:val="none" w:sz="0" w:space="0" w:color="auto"/>
            <w:right w:val="none" w:sz="0" w:space="0" w:color="auto"/>
          </w:divBdr>
        </w:div>
        <w:div w:id="968050859">
          <w:marLeft w:val="640"/>
          <w:marRight w:val="0"/>
          <w:marTop w:val="0"/>
          <w:marBottom w:val="0"/>
          <w:divBdr>
            <w:top w:val="none" w:sz="0" w:space="0" w:color="auto"/>
            <w:left w:val="none" w:sz="0" w:space="0" w:color="auto"/>
            <w:bottom w:val="none" w:sz="0" w:space="0" w:color="auto"/>
            <w:right w:val="none" w:sz="0" w:space="0" w:color="auto"/>
          </w:divBdr>
        </w:div>
        <w:div w:id="1024020253">
          <w:marLeft w:val="640"/>
          <w:marRight w:val="0"/>
          <w:marTop w:val="0"/>
          <w:marBottom w:val="0"/>
          <w:divBdr>
            <w:top w:val="none" w:sz="0" w:space="0" w:color="auto"/>
            <w:left w:val="none" w:sz="0" w:space="0" w:color="auto"/>
            <w:bottom w:val="none" w:sz="0" w:space="0" w:color="auto"/>
            <w:right w:val="none" w:sz="0" w:space="0" w:color="auto"/>
          </w:divBdr>
        </w:div>
        <w:div w:id="1115753405">
          <w:marLeft w:val="640"/>
          <w:marRight w:val="0"/>
          <w:marTop w:val="0"/>
          <w:marBottom w:val="0"/>
          <w:divBdr>
            <w:top w:val="none" w:sz="0" w:space="0" w:color="auto"/>
            <w:left w:val="none" w:sz="0" w:space="0" w:color="auto"/>
            <w:bottom w:val="none" w:sz="0" w:space="0" w:color="auto"/>
            <w:right w:val="none" w:sz="0" w:space="0" w:color="auto"/>
          </w:divBdr>
        </w:div>
        <w:div w:id="1167133740">
          <w:marLeft w:val="640"/>
          <w:marRight w:val="0"/>
          <w:marTop w:val="0"/>
          <w:marBottom w:val="0"/>
          <w:divBdr>
            <w:top w:val="none" w:sz="0" w:space="0" w:color="auto"/>
            <w:left w:val="none" w:sz="0" w:space="0" w:color="auto"/>
            <w:bottom w:val="none" w:sz="0" w:space="0" w:color="auto"/>
            <w:right w:val="none" w:sz="0" w:space="0" w:color="auto"/>
          </w:divBdr>
        </w:div>
        <w:div w:id="1169441309">
          <w:marLeft w:val="640"/>
          <w:marRight w:val="0"/>
          <w:marTop w:val="0"/>
          <w:marBottom w:val="0"/>
          <w:divBdr>
            <w:top w:val="none" w:sz="0" w:space="0" w:color="auto"/>
            <w:left w:val="none" w:sz="0" w:space="0" w:color="auto"/>
            <w:bottom w:val="none" w:sz="0" w:space="0" w:color="auto"/>
            <w:right w:val="none" w:sz="0" w:space="0" w:color="auto"/>
          </w:divBdr>
        </w:div>
        <w:div w:id="1220743914">
          <w:marLeft w:val="640"/>
          <w:marRight w:val="0"/>
          <w:marTop w:val="0"/>
          <w:marBottom w:val="0"/>
          <w:divBdr>
            <w:top w:val="none" w:sz="0" w:space="0" w:color="auto"/>
            <w:left w:val="none" w:sz="0" w:space="0" w:color="auto"/>
            <w:bottom w:val="none" w:sz="0" w:space="0" w:color="auto"/>
            <w:right w:val="none" w:sz="0" w:space="0" w:color="auto"/>
          </w:divBdr>
        </w:div>
        <w:div w:id="1248618441">
          <w:marLeft w:val="640"/>
          <w:marRight w:val="0"/>
          <w:marTop w:val="0"/>
          <w:marBottom w:val="0"/>
          <w:divBdr>
            <w:top w:val="none" w:sz="0" w:space="0" w:color="auto"/>
            <w:left w:val="none" w:sz="0" w:space="0" w:color="auto"/>
            <w:bottom w:val="none" w:sz="0" w:space="0" w:color="auto"/>
            <w:right w:val="none" w:sz="0" w:space="0" w:color="auto"/>
          </w:divBdr>
        </w:div>
        <w:div w:id="1369839075">
          <w:marLeft w:val="640"/>
          <w:marRight w:val="0"/>
          <w:marTop w:val="0"/>
          <w:marBottom w:val="0"/>
          <w:divBdr>
            <w:top w:val="none" w:sz="0" w:space="0" w:color="auto"/>
            <w:left w:val="none" w:sz="0" w:space="0" w:color="auto"/>
            <w:bottom w:val="none" w:sz="0" w:space="0" w:color="auto"/>
            <w:right w:val="none" w:sz="0" w:space="0" w:color="auto"/>
          </w:divBdr>
        </w:div>
        <w:div w:id="1626422141">
          <w:marLeft w:val="640"/>
          <w:marRight w:val="0"/>
          <w:marTop w:val="0"/>
          <w:marBottom w:val="0"/>
          <w:divBdr>
            <w:top w:val="none" w:sz="0" w:space="0" w:color="auto"/>
            <w:left w:val="none" w:sz="0" w:space="0" w:color="auto"/>
            <w:bottom w:val="none" w:sz="0" w:space="0" w:color="auto"/>
            <w:right w:val="none" w:sz="0" w:space="0" w:color="auto"/>
          </w:divBdr>
        </w:div>
        <w:div w:id="1696080059">
          <w:marLeft w:val="640"/>
          <w:marRight w:val="0"/>
          <w:marTop w:val="0"/>
          <w:marBottom w:val="0"/>
          <w:divBdr>
            <w:top w:val="none" w:sz="0" w:space="0" w:color="auto"/>
            <w:left w:val="none" w:sz="0" w:space="0" w:color="auto"/>
            <w:bottom w:val="none" w:sz="0" w:space="0" w:color="auto"/>
            <w:right w:val="none" w:sz="0" w:space="0" w:color="auto"/>
          </w:divBdr>
        </w:div>
        <w:div w:id="1731417526">
          <w:marLeft w:val="640"/>
          <w:marRight w:val="0"/>
          <w:marTop w:val="0"/>
          <w:marBottom w:val="0"/>
          <w:divBdr>
            <w:top w:val="none" w:sz="0" w:space="0" w:color="auto"/>
            <w:left w:val="none" w:sz="0" w:space="0" w:color="auto"/>
            <w:bottom w:val="none" w:sz="0" w:space="0" w:color="auto"/>
            <w:right w:val="none" w:sz="0" w:space="0" w:color="auto"/>
          </w:divBdr>
        </w:div>
        <w:div w:id="1809785353">
          <w:marLeft w:val="640"/>
          <w:marRight w:val="0"/>
          <w:marTop w:val="0"/>
          <w:marBottom w:val="0"/>
          <w:divBdr>
            <w:top w:val="none" w:sz="0" w:space="0" w:color="auto"/>
            <w:left w:val="none" w:sz="0" w:space="0" w:color="auto"/>
            <w:bottom w:val="none" w:sz="0" w:space="0" w:color="auto"/>
            <w:right w:val="none" w:sz="0" w:space="0" w:color="auto"/>
          </w:divBdr>
        </w:div>
        <w:div w:id="1895387493">
          <w:marLeft w:val="640"/>
          <w:marRight w:val="0"/>
          <w:marTop w:val="0"/>
          <w:marBottom w:val="0"/>
          <w:divBdr>
            <w:top w:val="none" w:sz="0" w:space="0" w:color="auto"/>
            <w:left w:val="none" w:sz="0" w:space="0" w:color="auto"/>
            <w:bottom w:val="none" w:sz="0" w:space="0" w:color="auto"/>
            <w:right w:val="none" w:sz="0" w:space="0" w:color="auto"/>
          </w:divBdr>
        </w:div>
        <w:div w:id="1953972883">
          <w:marLeft w:val="640"/>
          <w:marRight w:val="0"/>
          <w:marTop w:val="0"/>
          <w:marBottom w:val="0"/>
          <w:divBdr>
            <w:top w:val="none" w:sz="0" w:space="0" w:color="auto"/>
            <w:left w:val="none" w:sz="0" w:space="0" w:color="auto"/>
            <w:bottom w:val="none" w:sz="0" w:space="0" w:color="auto"/>
            <w:right w:val="none" w:sz="0" w:space="0" w:color="auto"/>
          </w:divBdr>
        </w:div>
        <w:div w:id="1988048366">
          <w:marLeft w:val="640"/>
          <w:marRight w:val="0"/>
          <w:marTop w:val="0"/>
          <w:marBottom w:val="0"/>
          <w:divBdr>
            <w:top w:val="none" w:sz="0" w:space="0" w:color="auto"/>
            <w:left w:val="none" w:sz="0" w:space="0" w:color="auto"/>
            <w:bottom w:val="none" w:sz="0" w:space="0" w:color="auto"/>
            <w:right w:val="none" w:sz="0" w:space="0" w:color="auto"/>
          </w:divBdr>
        </w:div>
        <w:div w:id="2127192761">
          <w:marLeft w:val="640"/>
          <w:marRight w:val="0"/>
          <w:marTop w:val="0"/>
          <w:marBottom w:val="0"/>
          <w:divBdr>
            <w:top w:val="none" w:sz="0" w:space="0" w:color="auto"/>
            <w:left w:val="none" w:sz="0" w:space="0" w:color="auto"/>
            <w:bottom w:val="none" w:sz="0" w:space="0" w:color="auto"/>
            <w:right w:val="none" w:sz="0" w:space="0" w:color="auto"/>
          </w:divBdr>
        </w:div>
      </w:divsChild>
    </w:div>
    <w:div w:id="1086414421">
      <w:bodyDiv w:val="1"/>
      <w:marLeft w:val="0"/>
      <w:marRight w:val="0"/>
      <w:marTop w:val="0"/>
      <w:marBottom w:val="0"/>
      <w:divBdr>
        <w:top w:val="none" w:sz="0" w:space="0" w:color="auto"/>
        <w:left w:val="none" w:sz="0" w:space="0" w:color="auto"/>
        <w:bottom w:val="none" w:sz="0" w:space="0" w:color="auto"/>
        <w:right w:val="none" w:sz="0" w:space="0" w:color="auto"/>
      </w:divBdr>
      <w:divsChild>
        <w:div w:id="2066634506">
          <w:marLeft w:val="640"/>
          <w:marRight w:val="0"/>
          <w:marTop w:val="0"/>
          <w:marBottom w:val="0"/>
          <w:divBdr>
            <w:top w:val="none" w:sz="0" w:space="0" w:color="auto"/>
            <w:left w:val="none" w:sz="0" w:space="0" w:color="auto"/>
            <w:bottom w:val="none" w:sz="0" w:space="0" w:color="auto"/>
            <w:right w:val="none" w:sz="0" w:space="0" w:color="auto"/>
          </w:divBdr>
        </w:div>
        <w:div w:id="1006976388">
          <w:marLeft w:val="640"/>
          <w:marRight w:val="0"/>
          <w:marTop w:val="0"/>
          <w:marBottom w:val="0"/>
          <w:divBdr>
            <w:top w:val="none" w:sz="0" w:space="0" w:color="auto"/>
            <w:left w:val="none" w:sz="0" w:space="0" w:color="auto"/>
            <w:bottom w:val="none" w:sz="0" w:space="0" w:color="auto"/>
            <w:right w:val="none" w:sz="0" w:space="0" w:color="auto"/>
          </w:divBdr>
        </w:div>
        <w:div w:id="2046054358">
          <w:marLeft w:val="640"/>
          <w:marRight w:val="0"/>
          <w:marTop w:val="0"/>
          <w:marBottom w:val="0"/>
          <w:divBdr>
            <w:top w:val="none" w:sz="0" w:space="0" w:color="auto"/>
            <w:left w:val="none" w:sz="0" w:space="0" w:color="auto"/>
            <w:bottom w:val="none" w:sz="0" w:space="0" w:color="auto"/>
            <w:right w:val="none" w:sz="0" w:space="0" w:color="auto"/>
          </w:divBdr>
        </w:div>
        <w:div w:id="1971399024">
          <w:marLeft w:val="640"/>
          <w:marRight w:val="0"/>
          <w:marTop w:val="0"/>
          <w:marBottom w:val="0"/>
          <w:divBdr>
            <w:top w:val="none" w:sz="0" w:space="0" w:color="auto"/>
            <w:left w:val="none" w:sz="0" w:space="0" w:color="auto"/>
            <w:bottom w:val="none" w:sz="0" w:space="0" w:color="auto"/>
            <w:right w:val="none" w:sz="0" w:space="0" w:color="auto"/>
          </w:divBdr>
        </w:div>
        <w:div w:id="1212499095">
          <w:marLeft w:val="640"/>
          <w:marRight w:val="0"/>
          <w:marTop w:val="0"/>
          <w:marBottom w:val="0"/>
          <w:divBdr>
            <w:top w:val="none" w:sz="0" w:space="0" w:color="auto"/>
            <w:left w:val="none" w:sz="0" w:space="0" w:color="auto"/>
            <w:bottom w:val="none" w:sz="0" w:space="0" w:color="auto"/>
            <w:right w:val="none" w:sz="0" w:space="0" w:color="auto"/>
          </w:divBdr>
        </w:div>
        <w:div w:id="2084255124">
          <w:marLeft w:val="640"/>
          <w:marRight w:val="0"/>
          <w:marTop w:val="0"/>
          <w:marBottom w:val="0"/>
          <w:divBdr>
            <w:top w:val="none" w:sz="0" w:space="0" w:color="auto"/>
            <w:left w:val="none" w:sz="0" w:space="0" w:color="auto"/>
            <w:bottom w:val="none" w:sz="0" w:space="0" w:color="auto"/>
            <w:right w:val="none" w:sz="0" w:space="0" w:color="auto"/>
          </w:divBdr>
        </w:div>
        <w:div w:id="80371462">
          <w:marLeft w:val="640"/>
          <w:marRight w:val="0"/>
          <w:marTop w:val="0"/>
          <w:marBottom w:val="0"/>
          <w:divBdr>
            <w:top w:val="none" w:sz="0" w:space="0" w:color="auto"/>
            <w:left w:val="none" w:sz="0" w:space="0" w:color="auto"/>
            <w:bottom w:val="none" w:sz="0" w:space="0" w:color="auto"/>
            <w:right w:val="none" w:sz="0" w:space="0" w:color="auto"/>
          </w:divBdr>
        </w:div>
        <w:div w:id="387874096">
          <w:marLeft w:val="640"/>
          <w:marRight w:val="0"/>
          <w:marTop w:val="0"/>
          <w:marBottom w:val="0"/>
          <w:divBdr>
            <w:top w:val="none" w:sz="0" w:space="0" w:color="auto"/>
            <w:left w:val="none" w:sz="0" w:space="0" w:color="auto"/>
            <w:bottom w:val="none" w:sz="0" w:space="0" w:color="auto"/>
            <w:right w:val="none" w:sz="0" w:space="0" w:color="auto"/>
          </w:divBdr>
        </w:div>
        <w:div w:id="1415281327">
          <w:marLeft w:val="640"/>
          <w:marRight w:val="0"/>
          <w:marTop w:val="0"/>
          <w:marBottom w:val="0"/>
          <w:divBdr>
            <w:top w:val="none" w:sz="0" w:space="0" w:color="auto"/>
            <w:left w:val="none" w:sz="0" w:space="0" w:color="auto"/>
            <w:bottom w:val="none" w:sz="0" w:space="0" w:color="auto"/>
            <w:right w:val="none" w:sz="0" w:space="0" w:color="auto"/>
          </w:divBdr>
        </w:div>
        <w:div w:id="1132477518">
          <w:marLeft w:val="640"/>
          <w:marRight w:val="0"/>
          <w:marTop w:val="0"/>
          <w:marBottom w:val="0"/>
          <w:divBdr>
            <w:top w:val="none" w:sz="0" w:space="0" w:color="auto"/>
            <w:left w:val="none" w:sz="0" w:space="0" w:color="auto"/>
            <w:bottom w:val="none" w:sz="0" w:space="0" w:color="auto"/>
            <w:right w:val="none" w:sz="0" w:space="0" w:color="auto"/>
          </w:divBdr>
        </w:div>
        <w:div w:id="670571783">
          <w:marLeft w:val="640"/>
          <w:marRight w:val="0"/>
          <w:marTop w:val="0"/>
          <w:marBottom w:val="0"/>
          <w:divBdr>
            <w:top w:val="none" w:sz="0" w:space="0" w:color="auto"/>
            <w:left w:val="none" w:sz="0" w:space="0" w:color="auto"/>
            <w:bottom w:val="none" w:sz="0" w:space="0" w:color="auto"/>
            <w:right w:val="none" w:sz="0" w:space="0" w:color="auto"/>
          </w:divBdr>
        </w:div>
        <w:div w:id="730612838">
          <w:marLeft w:val="640"/>
          <w:marRight w:val="0"/>
          <w:marTop w:val="0"/>
          <w:marBottom w:val="0"/>
          <w:divBdr>
            <w:top w:val="none" w:sz="0" w:space="0" w:color="auto"/>
            <w:left w:val="none" w:sz="0" w:space="0" w:color="auto"/>
            <w:bottom w:val="none" w:sz="0" w:space="0" w:color="auto"/>
            <w:right w:val="none" w:sz="0" w:space="0" w:color="auto"/>
          </w:divBdr>
        </w:div>
        <w:div w:id="260915104">
          <w:marLeft w:val="640"/>
          <w:marRight w:val="0"/>
          <w:marTop w:val="0"/>
          <w:marBottom w:val="0"/>
          <w:divBdr>
            <w:top w:val="none" w:sz="0" w:space="0" w:color="auto"/>
            <w:left w:val="none" w:sz="0" w:space="0" w:color="auto"/>
            <w:bottom w:val="none" w:sz="0" w:space="0" w:color="auto"/>
            <w:right w:val="none" w:sz="0" w:space="0" w:color="auto"/>
          </w:divBdr>
        </w:div>
        <w:div w:id="146674466">
          <w:marLeft w:val="640"/>
          <w:marRight w:val="0"/>
          <w:marTop w:val="0"/>
          <w:marBottom w:val="0"/>
          <w:divBdr>
            <w:top w:val="none" w:sz="0" w:space="0" w:color="auto"/>
            <w:left w:val="none" w:sz="0" w:space="0" w:color="auto"/>
            <w:bottom w:val="none" w:sz="0" w:space="0" w:color="auto"/>
            <w:right w:val="none" w:sz="0" w:space="0" w:color="auto"/>
          </w:divBdr>
        </w:div>
        <w:div w:id="445734149">
          <w:marLeft w:val="640"/>
          <w:marRight w:val="0"/>
          <w:marTop w:val="0"/>
          <w:marBottom w:val="0"/>
          <w:divBdr>
            <w:top w:val="none" w:sz="0" w:space="0" w:color="auto"/>
            <w:left w:val="none" w:sz="0" w:space="0" w:color="auto"/>
            <w:bottom w:val="none" w:sz="0" w:space="0" w:color="auto"/>
            <w:right w:val="none" w:sz="0" w:space="0" w:color="auto"/>
          </w:divBdr>
        </w:div>
        <w:div w:id="787089175">
          <w:marLeft w:val="640"/>
          <w:marRight w:val="0"/>
          <w:marTop w:val="0"/>
          <w:marBottom w:val="0"/>
          <w:divBdr>
            <w:top w:val="none" w:sz="0" w:space="0" w:color="auto"/>
            <w:left w:val="none" w:sz="0" w:space="0" w:color="auto"/>
            <w:bottom w:val="none" w:sz="0" w:space="0" w:color="auto"/>
            <w:right w:val="none" w:sz="0" w:space="0" w:color="auto"/>
          </w:divBdr>
        </w:div>
        <w:div w:id="220946397">
          <w:marLeft w:val="640"/>
          <w:marRight w:val="0"/>
          <w:marTop w:val="0"/>
          <w:marBottom w:val="0"/>
          <w:divBdr>
            <w:top w:val="none" w:sz="0" w:space="0" w:color="auto"/>
            <w:left w:val="none" w:sz="0" w:space="0" w:color="auto"/>
            <w:bottom w:val="none" w:sz="0" w:space="0" w:color="auto"/>
            <w:right w:val="none" w:sz="0" w:space="0" w:color="auto"/>
          </w:divBdr>
        </w:div>
        <w:div w:id="1493567254">
          <w:marLeft w:val="640"/>
          <w:marRight w:val="0"/>
          <w:marTop w:val="0"/>
          <w:marBottom w:val="0"/>
          <w:divBdr>
            <w:top w:val="none" w:sz="0" w:space="0" w:color="auto"/>
            <w:left w:val="none" w:sz="0" w:space="0" w:color="auto"/>
            <w:bottom w:val="none" w:sz="0" w:space="0" w:color="auto"/>
            <w:right w:val="none" w:sz="0" w:space="0" w:color="auto"/>
          </w:divBdr>
        </w:div>
        <w:div w:id="1321419738">
          <w:marLeft w:val="640"/>
          <w:marRight w:val="0"/>
          <w:marTop w:val="0"/>
          <w:marBottom w:val="0"/>
          <w:divBdr>
            <w:top w:val="none" w:sz="0" w:space="0" w:color="auto"/>
            <w:left w:val="none" w:sz="0" w:space="0" w:color="auto"/>
            <w:bottom w:val="none" w:sz="0" w:space="0" w:color="auto"/>
            <w:right w:val="none" w:sz="0" w:space="0" w:color="auto"/>
          </w:divBdr>
        </w:div>
        <w:div w:id="335958332">
          <w:marLeft w:val="640"/>
          <w:marRight w:val="0"/>
          <w:marTop w:val="0"/>
          <w:marBottom w:val="0"/>
          <w:divBdr>
            <w:top w:val="none" w:sz="0" w:space="0" w:color="auto"/>
            <w:left w:val="none" w:sz="0" w:space="0" w:color="auto"/>
            <w:bottom w:val="none" w:sz="0" w:space="0" w:color="auto"/>
            <w:right w:val="none" w:sz="0" w:space="0" w:color="auto"/>
          </w:divBdr>
        </w:div>
        <w:div w:id="112751239">
          <w:marLeft w:val="640"/>
          <w:marRight w:val="0"/>
          <w:marTop w:val="0"/>
          <w:marBottom w:val="0"/>
          <w:divBdr>
            <w:top w:val="none" w:sz="0" w:space="0" w:color="auto"/>
            <w:left w:val="none" w:sz="0" w:space="0" w:color="auto"/>
            <w:bottom w:val="none" w:sz="0" w:space="0" w:color="auto"/>
            <w:right w:val="none" w:sz="0" w:space="0" w:color="auto"/>
          </w:divBdr>
        </w:div>
        <w:div w:id="1282883987">
          <w:marLeft w:val="640"/>
          <w:marRight w:val="0"/>
          <w:marTop w:val="0"/>
          <w:marBottom w:val="0"/>
          <w:divBdr>
            <w:top w:val="none" w:sz="0" w:space="0" w:color="auto"/>
            <w:left w:val="none" w:sz="0" w:space="0" w:color="auto"/>
            <w:bottom w:val="none" w:sz="0" w:space="0" w:color="auto"/>
            <w:right w:val="none" w:sz="0" w:space="0" w:color="auto"/>
          </w:divBdr>
        </w:div>
        <w:div w:id="1298141957">
          <w:marLeft w:val="640"/>
          <w:marRight w:val="0"/>
          <w:marTop w:val="0"/>
          <w:marBottom w:val="0"/>
          <w:divBdr>
            <w:top w:val="none" w:sz="0" w:space="0" w:color="auto"/>
            <w:left w:val="none" w:sz="0" w:space="0" w:color="auto"/>
            <w:bottom w:val="none" w:sz="0" w:space="0" w:color="auto"/>
            <w:right w:val="none" w:sz="0" w:space="0" w:color="auto"/>
          </w:divBdr>
        </w:div>
        <w:div w:id="1122118428">
          <w:marLeft w:val="640"/>
          <w:marRight w:val="0"/>
          <w:marTop w:val="0"/>
          <w:marBottom w:val="0"/>
          <w:divBdr>
            <w:top w:val="none" w:sz="0" w:space="0" w:color="auto"/>
            <w:left w:val="none" w:sz="0" w:space="0" w:color="auto"/>
            <w:bottom w:val="none" w:sz="0" w:space="0" w:color="auto"/>
            <w:right w:val="none" w:sz="0" w:space="0" w:color="auto"/>
          </w:divBdr>
        </w:div>
        <w:div w:id="1951739979">
          <w:marLeft w:val="640"/>
          <w:marRight w:val="0"/>
          <w:marTop w:val="0"/>
          <w:marBottom w:val="0"/>
          <w:divBdr>
            <w:top w:val="none" w:sz="0" w:space="0" w:color="auto"/>
            <w:left w:val="none" w:sz="0" w:space="0" w:color="auto"/>
            <w:bottom w:val="none" w:sz="0" w:space="0" w:color="auto"/>
            <w:right w:val="none" w:sz="0" w:space="0" w:color="auto"/>
          </w:divBdr>
        </w:div>
        <w:div w:id="1029988963">
          <w:marLeft w:val="640"/>
          <w:marRight w:val="0"/>
          <w:marTop w:val="0"/>
          <w:marBottom w:val="0"/>
          <w:divBdr>
            <w:top w:val="none" w:sz="0" w:space="0" w:color="auto"/>
            <w:left w:val="none" w:sz="0" w:space="0" w:color="auto"/>
            <w:bottom w:val="none" w:sz="0" w:space="0" w:color="auto"/>
            <w:right w:val="none" w:sz="0" w:space="0" w:color="auto"/>
          </w:divBdr>
        </w:div>
        <w:div w:id="385448494">
          <w:marLeft w:val="640"/>
          <w:marRight w:val="0"/>
          <w:marTop w:val="0"/>
          <w:marBottom w:val="0"/>
          <w:divBdr>
            <w:top w:val="none" w:sz="0" w:space="0" w:color="auto"/>
            <w:left w:val="none" w:sz="0" w:space="0" w:color="auto"/>
            <w:bottom w:val="none" w:sz="0" w:space="0" w:color="auto"/>
            <w:right w:val="none" w:sz="0" w:space="0" w:color="auto"/>
          </w:divBdr>
        </w:div>
        <w:div w:id="1752047378">
          <w:marLeft w:val="640"/>
          <w:marRight w:val="0"/>
          <w:marTop w:val="0"/>
          <w:marBottom w:val="0"/>
          <w:divBdr>
            <w:top w:val="none" w:sz="0" w:space="0" w:color="auto"/>
            <w:left w:val="none" w:sz="0" w:space="0" w:color="auto"/>
            <w:bottom w:val="none" w:sz="0" w:space="0" w:color="auto"/>
            <w:right w:val="none" w:sz="0" w:space="0" w:color="auto"/>
          </w:divBdr>
        </w:div>
        <w:div w:id="2123524960">
          <w:marLeft w:val="640"/>
          <w:marRight w:val="0"/>
          <w:marTop w:val="0"/>
          <w:marBottom w:val="0"/>
          <w:divBdr>
            <w:top w:val="none" w:sz="0" w:space="0" w:color="auto"/>
            <w:left w:val="none" w:sz="0" w:space="0" w:color="auto"/>
            <w:bottom w:val="none" w:sz="0" w:space="0" w:color="auto"/>
            <w:right w:val="none" w:sz="0" w:space="0" w:color="auto"/>
          </w:divBdr>
        </w:div>
        <w:div w:id="1975212468">
          <w:marLeft w:val="640"/>
          <w:marRight w:val="0"/>
          <w:marTop w:val="0"/>
          <w:marBottom w:val="0"/>
          <w:divBdr>
            <w:top w:val="none" w:sz="0" w:space="0" w:color="auto"/>
            <w:left w:val="none" w:sz="0" w:space="0" w:color="auto"/>
            <w:bottom w:val="none" w:sz="0" w:space="0" w:color="auto"/>
            <w:right w:val="none" w:sz="0" w:space="0" w:color="auto"/>
          </w:divBdr>
        </w:div>
        <w:div w:id="2113932007">
          <w:marLeft w:val="640"/>
          <w:marRight w:val="0"/>
          <w:marTop w:val="0"/>
          <w:marBottom w:val="0"/>
          <w:divBdr>
            <w:top w:val="none" w:sz="0" w:space="0" w:color="auto"/>
            <w:left w:val="none" w:sz="0" w:space="0" w:color="auto"/>
            <w:bottom w:val="none" w:sz="0" w:space="0" w:color="auto"/>
            <w:right w:val="none" w:sz="0" w:space="0" w:color="auto"/>
          </w:divBdr>
        </w:div>
      </w:divsChild>
    </w:div>
    <w:div w:id="1162743165">
      <w:bodyDiv w:val="1"/>
      <w:marLeft w:val="0"/>
      <w:marRight w:val="0"/>
      <w:marTop w:val="0"/>
      <w:marBottom w:val="0"/>
      <w:divBdr>
        <w:top w:val="none" w:sz="0" w:space="0" w:color="auto"/>
        <w:left w:val="none" w:sz="0" w:space="0" w:color="auto"/>
        <w:bottom w:val="none" w:sz="0" w:space="0" w:color="auto"/>
        <w:right w:val="none" w:sz="0" w:space="0" w:color="auto"/>
      </w:divBdr>
    </w:div>
    <w:div w:id="1198156222">
      <w:bodyDiv w:val="1"/>
      <w:marLeft w:val="0"/>
      <w:marRight w:val="0"/>
      <w:marTop w:val="0"/>
      <w:marBottom w:val="0"/>
      <w:divBdr>
        <w:top w:val="none" w:sz="0" w:space="0" w:color="auto"/>
        <w:left w:val="none" w:sz="0" w:space="0" w:color="auto"/>
        <w:bottom w:val="none" w:sz="0" w:space="0" w:color="auto"/>
        <w:right w:val="none" w:sz="0" w:space="0" w:color="auto"/>
      </w:divBdr>
      <w:divsChild>
        <w:div w:id="36206091">
          <w:marLeft w:val="640"/>
          <w:marRight w:val="0"/>
          <w:marTop w:val="0"/>
          <w:marBottom w:val="0"/>
          <w:divBdr>
            <w:top w:val="none" w:sz="0" w:space="0" w:color="auto"/>
            <w:left w:val="none" w:sz="0" w:space="0" w:color="auto"/>
            <w:bottom w:val="none" w:sz="0" w:space="0" w:color="auto"/>
            <w:right w:val="none" w:sz="0" w:space="0" w:color="auto"/>
          </w:divBdr>
        </w:div>
        <w:div w:id="113327537">
          <w:marLeft w:val="640"/>
          <w:marRight w:val="0"/>
          <w:marTop w:val="0"/>
          <w:marBottom w:val="0"/>
          <w:divBdr>
            <w:top w:val="none" w:sz="0" w:space="0" w:color="auto"/>
            <w:left w:val="none" w:sz="0" w:space="0" w:color="auto"/>
            <w:bottom w:val="none" w:sz="0" w:space="0" w:color="auto"/>
            <w:right w:val="none" w:sz="0" w:space="0" w:color="auto"/>
          </w:divBdr>
        </w:div>
        <w:div w:id="136802165">
          <w:marLeft w:val="640"/>
          <w:marRight w:val="0"/>
          <w:marTop w:val="0"/>
          <w:marBottom w:val="0"/>
          <w:divBdr>
            <w:top w:val="none" w:sz="0" w:space="0" w:color="auto"/>
            <w:left w:val="none" w:sz="0" w:space="0" w:color="auto"/>
            <w:bottom w:val="none" w:sz="0" w:space="0" w:color="auto"/>
            <w:right w:val="none" w:sz="0" w:space="0" w:color="auto"/>
          </w:divBdr>
        </w:div>
        <w:div w:id="206188088">
          <w:marLeft w:val="640"/>
          <w:marRight w:val="0"/>
          <w:marTop w:val="0"/>
          <w:marBottom w:val="0"/>
          <w:divBdr>
            <w:top w:val="none" w:sz="0" w:space="0" w:color="auto"/>
            <w:left w:val="none" w:sz="0" w:space="0" w:color="auto"/>
            <w:bottom w:val="none" w:sz="0" w:space="0" w:color="auto"/>
            <w:right w:val="none" w:sz="0" w:space="0" w:color="auto"/>
          </w:divBdr>
        </w:div>
        <w:div w:id="274289274">
          <w:marLeft w:val="640"/>
          <w:marRight w:val="0"/>
          <w:marTop w:val="0"/>
          <w:marBottom w:val="0"/>
          <w:divBdr>
            <w:top w:val="none" w:sz="0" w:space="0" w:color="auto"/>
            <w:left w:val="none" w:sz="0" w:space="0" w:color="auto"/>
            <w:bottom w:val="none" w:sz="0" w:space="0" w:color="auto"/>
            <w:right w:val="none" w:sz="0" w:space="0" w:color="auto"/>
          </w:divBdr>
        </w:div>
        <w:div w:id="504714682">
          <w:marLeft w:val="640"/>
          <w:marRight w:val="0"/>
          <w:marTop w:val="0"/>
          <w:marBottom w:val="0"/>
          <w:divBdr>
            <w:top w:val="none" w:sz="0" w:space="0" w:color="auto"/>
            <w:left w:val="none" w:sz="0" w:space="0" w:color="auto"/>
            <w:bottom w:val="none" w:sz="0" w:space="0" w:color="auto"/>
            <w:right w:val="none" w:sz="0" w:space="0" w:color="auto"/>
          </w:divBdr>
        </w:div>
        <w:div w:id="507058890">
          <w:marLeft w:val="640"/>
          <w:marRight w:val="0"/>
          <w:marTop w:val="0"/>
          <w:marBottom w:val="0"/>
          <w:divBdr>
            <w:top w:val="none" w:sz="0" w:space="0" w:color="auto"/>
            <w:left w:val="none" w:sz="0" w:space="0" w:color="auto"/>
            <w:bottom w:val="none" w:sz="0" w:space="0" w:color="auto"/>
            <w:right w:val="none" w:sz="0" w:space="0" w:color="auto"/>
          </w:divBdr>
        </w:div>
        <w:div w:id="602032355">
          <w:marLeft w:val="640"/>
          <w:marRight w:val="0"/>
          <w:marTop w:val="0"/>
          <w:marBottom w:val="0"/>
          <w:divBdr>
            <w:top w:val="none" w:sz="0" w:space="0" w:color="auto"/>
            <w:left w:val="none" w:sz="0" w:space="0" w:color="auto"/>
            <w:bottom w:val="none" w:sz="0" w:space="0" w:color="auto"/>
            <w:right w:val="none" w:sz="0" w:space="0" w:color="auto"/>
          </w:divBdr>
        </w:div>
        <w:div w:id="651713044">
          <w:marLeft w:val="640"/>
          <w:marRight w:val="0"/>
          <w:marTop w:val="0"/>
          <w:marBottom w:val="0"/>
          <w:divBdr>
            <w:top w:val="none" w:sz="0" w:space="0" w:color="auto"/>
            <w:left w:val="none" w:sz="0" w:space="0" w:color="auto"/>
            <w:bottom w:val="none" w:sz="0" w:space="0" w:color="auto"/>
            <w:right w:val="none" w:sz="0" w:space="0" w:color="auto"/>
          </w:divBdr>
        </w:div>
        <w:div w:id="658075155">
          <w:marLeft w:val="640"/>
          <w:marRight w:val="0"/>
          <w:marTop w:val="0"/>
          <w:marBottom w:val="0"/>
          <w:divBdr>
            <w:top w:val="none" w:sz="0" w:space="0" w:color="auto"/>
            <w:left w:val="none" w:sz="0" w:space="0" w:color="auto"/>
            <w:bottom w:val="none" w:sz="0" w:space="0" w:color="auto"/>
            <w:right w:val="none" w:sz="0" w:space="0" w:color="auto"/>
          </w:divBdr>
        </w:div>
        <w:div w:id="921721132">
          <w:marLeft w:val="640"/>
          <w:marRight w:val="0"/>
          <w:marTop w:val="0"/>
          <w:marBottom w:val="0"/>
          <w:divBdr>
            <w:top w:val="none" w:sz="0" w:space="0" w:color="auto"/>
            <w:left w:val="none" w:sz="0" w:space="0" w:color="auto"/>
            <w:bottom w:val="none" w:sz="0" w:space="0" w:color="auto"/>
            <w:right w:val="none" w:sz="0" w:space="0" w:color="auto"/>
          </w:divBdr>
        </w:div>
        <w:div w:id="941958787">
          <w:marLeft w:val="640"/>
          <w:marRight w:val="0"/>
          <w:marTop w:val="0"/>
          <w:marBottom w:val="0"/>
          <w:divBdr>
            <w:top w:val="none" w:sz="0" w:space="0" w:color="auto"/>
            <w:left w:val="none" w:sz="0" w:space="0" w:color="auto"/>
            <w:bottom w:val="none" w:sz="0" w:space="0" w:color="auto"/>
            <w:right w:val="none" w:sz="0" w:space="0" w:color="auto"/>
          </w:divBdr>
        </w:div>
        <w:div w:id="984427505">
          <w:marLeft w:val="640"/>
          <w:marRight w:val="0"/>
          <w:marTop w:val="0"/>
          <w:marBottom w:val="0"/>
          <w:divBdr>
            <w:top w:val="none" w:sz="0" w:space="0" w:color="auto"/>
            <w:left w:val="none" w:sz="0" w:space="0" w:color="auto"/>
            <w:bottom w:val="none" w:sz="0" w:space="0" w:color="auto"/>
            <w:right w:val="none" w:sz="0" w:space="0" w:color="auto"/>
          </w:divBdr>
        </w:div>
        <w:div w:id="1010447411">
          <w:marLeft w:val="640"/>
          <w:marRight w:val="0"/>
          <w:marTop w:val="0"/>
          <w:marBottom w:val="0"/>
          <w:divBdr>
            <w:top w:val="none" w:sz="0" w:space="0" w:color="auto"/>
            <w:left w:val="none" w:sz="0" w:space="0" w:color="auto"/>
            <w:bottom w:val="none" w:sz="0" w:space="0" w:color="auto"/>
            <w:right w:val="none" w:sz="0" w:space="0" w:color="auto"/>
          </w:divBdr>
        </w:div>
        <w:div w:id="1145388588">
          <w:marLeft w:val="640"/>
          <w:marRight w:val="0"/>
          <w:marTop w:val="0"/>
          <w:marBottom w:val="0"/>
          <w:divBdr>
            <w:top w:val="none" w:sz="0" w:space="0" w:color="auto"/>
            <w:left w:val="none" w:sz="0" w:space="0" w:color="auto"/>
            <w:bottom w:val="none" w:sz="0" w:space="0" w:color="auto"/>
            <w:right w:val="none" w:sz="0" w:space="0" w:color="auto"/>
          </w:divBdr>
        </w:div>
        <w:div w:id="1195654855">
          <w:marLeft w:val="640"/>
          <w:marRight w:val="0"/>
          <w:marTop w:val="0"/>
          <w:marBottom w:val="0"/>
          <w:divBdr>
            <w:top w:val="none" w:sz="0" w:space="0" w:color="auto"/>
            <w:left w:val="none" w:sz="0" w:space="0" w:color="auto"/>
            <w:bottom w:val="none" w:sz="0" w:space="0" w:color="auto"/>
            <w:right w:val="none" w:sz="0" w:space="0" w:color="auto"/>
          </w:divBdr>
        </w:div>
        <w:div w:id="1347558343">
          <w:marLeft w:val="640"/>
          <w:marRight w:val="0"/>
          <w:marTop w:val="0"/>
          <w:marBottom w:val="0"/>
          <w:divBdr>
            <w:top w:val="none" w:sz="0" w:space="0" w:color="auto"/>
            <w:left w:val="none" w:sz="0" w:space="0" w:color="auto"/>
            <w:bottom w:val="none" w:sz="0" w:space="0" w:color="auto"/>
            <w:right w:val="none" w:sz="0" w:space="0" w:color="auto"/>
          </w:divBdr>
        </w:div>
        <w:div w:id="1370108428">
          <w:marLeft w:val="640"/>
          <w:marRight w:val="0"/>
          <w:marTop w:val="0"/>
          <w:marBottom w:val="0"/>
          <w:divBdr>
            <w:top w:val="none" w:sz="0" w:space="0" w:color="auto"/>
            <w:left w:val="none" w:sz="0" w:space="0" w:color="auto"/>
            <w:bottom w:val="none" w:sz="0" w:space="0" w:color="auto"/>
            <w:right w:val="none" w:sz="0" w:space="0" w:color="auto"/>
          </w:divBdr>
        </w:div>
        <w:div w:id="1510943662">
          <w:marLeft w:val="640"/>
          <w:marRight w:val="0"/>
          <w:marTop w:val="0"/>
          <w:marBottom w:val="0"/>
          <w:divBdr>
            <w:top w:val="none" w:sz="0" w:space="0" w:color="auto"/>
            <w:left w:val="none" w:sz="0" w:space="0" w:color="auto"/>
            <w:bottom w:val="none" w:sz="0" w:space="0" w:color="auto"/>
            <w:right w:val="none" w:sz="0" w:space="0" w:color="auto"/>
          </w:divBdr>
        </w:div>
        <w:div w:id="1541701231">
          <w:marLeft w:val="640"/>
          <w:marRight w:val="0"/>
          <w:marTop w:val="0"/>
          <w:marBottom w:val="0"/>
          <w:divBdr>
            <w:top w:val="none" w:sz="0" w:space="0" w:color="auto"/>
            <w:left w:val="none" w:sz="0" w:space="0" w:color="auto"/>
            <w:bottom w:val="none" w:sz="0" w:space="0" w:color="auto"/>
            <w:right w:val="none" w:sz="0" w:space="0" w:color="auto"/>
          </w:divBdr>
        </w:div>
        <w:div w:id="1623615250">
          <w:marLeft w:val="640"/>
          <w:marRight w:val="0"/>
          <w:marTop w:val="0"/>
          <w:marBottom w:val="0"/>
          <w:divBdr>
            <w:top w:val="none" w:sz="0" w:space="0" w:color="auto"/>
            <w:left w:val="none" w:sz="0" w:space="0" w:color="auto"/>
            <w:bottom w:val="none" w:sz="0" w:space="0" w:color="auto"/>
            <w:right w:val="none" w:sz="0" w:space="0" w:color="auto"/>
          </w:divBdr>
        </w:div>
        <w:div w:id="1624577284">
          <w:marLeft w:val="640"/>
          <w:marRight w:val="0"/>
          <w:marTop w:val="0"/>
          <w:marBottom w:val="0"/>
          <w:divBdr>
            <w:top w:val="none" w:sz="0" w:space="0" w:color="auto"/>
            <w:left w:val="none" w:sz="0" w:space="0" w:color="auto"/>
            <w:bottom w:val="none" w:sz="0" w:space="0" w:color="auto"/>
            <w:right w:val="none" w:sz="0" w:space="0" w:color="auto"/>
          </w:divBdr>
        </w:div>
        <w:div w:id="1677418939">
          <w:marLeft w:val="640"/>
          <w:marRight w:val="0"/>
          <w:marTop w:val="0"/>
          <w:marBottom w:val="0"/>
          <w:divBdr>
            <w:top w:val="none" w:sz="0" w:space="0" w:color="auto"/>
            <w:left w:val="none" w:sz="0" w:space="0" w:color="auto"/>
            <w:bottom w:val="none" w:sz="0" w:space="0" w:color="auto"/>
            <w:right w:val="none" w:sz="0" w:space="0" w:color="auto"/>
          </w:divBdr>
        </w:div>
        <w:div w:id="1853952280">
          <w:marLeft w:val="640"/>
          <w:marRight w:val="0"/>
          <w:marTop w:val="0"/>
          <w:marBottom w:val="0"/>
          <w:divBdr>
            <w:top w:val="none" w:sz="0" w:space="0" w:color="auto"/>
            <w:left w:val="none" w:sz="0" w:space="0" w:color="auto"/>
            <w:bottom w:val="none" w:sz="0" w:space="0" w:color="auto"/>
            <w:right w:val="none" w:sz="0" w:space="0" w:color="auto"/>
          </w:divBdr>
        </w:div>
      </w:divsChild>
    </w:div>
    <w:div w:id="1207795223">
      <w:bodyDiv w:val="1"/>
      <w:marLeft w:val="0"/>
      <w:marRight w:val="0"/>
      <w:marTop w:val="0"/>
      <w:marBottom w:val="0"/>
      <w:divBdr>
        <w:top w:val="none" w:sz="0" w:space="0" w:color="auto"/>
        <w:left w:val="none" w:sz="0" w:space="0" w:color="auto"/>
        <w:bottom w:val="none" w:sz="0" w:space="0" w:color="auto"/>
        <w:right w:val="none" w:sz="0" w:space="0" w:color="auto"/>
      </w:divBdr>
      <w:divsChild>
        <w:div w:id="78261672">
          <w:marLeft w:val="640"/>
          <w:marRight w:val="0"/>
          <w:marTop w:val="0"/>
          <w:marBottom w:val="0"/>
          <w:divBdr>
            <w:top w:val="none" w:sz="0" w:space="0" w:color="auto"/>
            <w:left w:val="none" w:sz="0" w:space="0" w:color="auto"/>
            <w:bottom w:val="none" w:sz="0" w:space="0" w:color="auto"/>
            <w:right w:val="none" w:sz="0" w:space="0" w:color="auto"/>
          </w:divBdr>
        </w:div>
        <w:div w:id="78865540">
          <w:marLeft w:val="640"/>
          <w:marRight w:val="0"/>
          <w:marTop w:val="0"/>
          <w:marBottom w:val="0"/>
          <w:divBdr>
            <w:top w:val="none" w:sz="0" w:space="0" w:color="auto"/>
            <w:left w:val="none" w:sz="0" w:space="0" w:color="auto"/>
            <w:bottom w:val="none" w:sz="0" w:space="0" w:color="auto"/>
            <w:right w:val="none" w:sz="0" w:space="0" w:color="auto"/>
          </w:divBdr>
        </w:div>
        <w:div w:id="152527983">
          <w:marLeft w:val="640"/>
          <w:marRight w:val="0"/>
          <w:marTop w:val="0"/>
          <w:marBottom w:val="0"/>
          <w:divBdr>
            <w:top w:val="none" w:sz="0" w:space="0" w:color="auto"/>
            <w:left w:val="none" w:sz="0" w:space="0" w:color="auto"/>
            <w:bottom w:val="none" w:sz="0" w:space="0" w:color="auto"/>
            <w:right w:val="none" w:sz="0" w:space="0" w:color="auto"/>
          </w:divBdr>
        </w:div>
        <w:div w:id="157694763">
          <w:marLeft w:val="640"/>
          <w:marRight w:val="0"/>
          <w:marTop w:val="0"/>
          <w:marBottom w:val="0"/>
          <w:divBdr>
            <w:top w:val="none" w:sz="0" w:space="0" w:color="auto"/>
            <w:left w:val="none" w:sz="0" w:space="0" w:color="auto"/>
            <w:bottom w:val="none" w:sz="0" w:space="0" w:color="auto"/>
            <w:right w:val="none" w:sz="0" w:space="0" w:color="auto"/>
          </w:divBdr>
        </w:div>
        <w:div w:id="171456070">
          <w:marLeft w:val="640"/>
          <w:marRight w:val="0"/>
          <w:marTop w:val="0"/>
          <w:marBottom w:val="0"/>
          <w:divBdr>
            <w:top w:val="none" w:sz="0" w:space="0" w:color="auto"/>
            <w:left w:val="none" w:sz="0" w:space="0" w:color="auto"/>
            <w:bottom w:val="none" w:sz="0" w:space="0" w:color="auto"/>
            <w:right w:val="none" w:sz="0" w:space="0" w:color="auto"/>
          </w:divBdr>
        </w:div>
        <w:div w:id="212162220">
          <w:marLeft w:val="640"/>
          <w:marRight w:val="0"/>
          <w:marTop w:val="0"/>
          <w:marBottom w:val="0"/>
          <w:divBdr>
            <w:top w:val="none" w:sz="0" w:space="0" w:color="auto"/>
            <w:left w:val="none" w:sz="0" w:space="0" w:color="auto"/>
            <w:bottom w:val="none" w:sz="0" w:space="0" w:color="auto"/>
            <w:right w:val="none" w:sz="0" w:space="0" w:color="auto"/>
          </w:divBdr>
        </w:div>
        <w:div w:id="236017850">
          <w:marLeft w:val="640"/>
          <w:marRight w:val="0"/>
          <w:marTop w:val="0"/>
          <w:marBottom w:val="0"/>
          <w:divBdr>
            <w:top w:val="none" w:sz="0" w:space="0" w:color="auto"/>
            <w:left w:val="none" w:sz="0" w:space="0" w:color="auto"/>
            <w:bottom w:val="none" w:sz="0" w:space="0" w:color="auto"/>
            <w:right w:val="none" w:sz="0" w:space="0" w:color="auto"/>
          </w:divBdr>
        </w:div>
        <w:div w:id="236597074">
          <w:marLeft w:val="640"/>
          <w:marRight w:val="0"/>
          <w:marTop w:val="0"/>
          <w:marBottom w:val="0"/>
          <w:divBdr>
            <w:top w:val="none" w:sz="0" w:space="0" w:color="auto"/>
            <w:left w:val="none" w:sz="0" w:space="0" w:color="auto"/>
            <w:bottom w:val="none" w:sz="0" w:space="0" w:color="auto"/>
            <w:right w:val="none" w:sz="0" w:space="0" w:color="auto"/>
          </w:divBdr>
        </w:div>
        <w:div w:id="379207101">
          <w:marLeft w:val="640"/>
          <w:marRight w:val="0"/>
          <w:marTop w:val="0"/>
          <w:marBottom w:val="0"/>
          <w:divBdr>
            <w:top w:val="none" w:sz="0" w:space="0" w:color="auto"/>
            <w:left w:val="none" w:sz="0" w:space="0" w:color="auto"/>
            <w:bottom w:val="none" w:sz="0" w:space="0" w:color="auto"/>
            <w:right w:val="none" w:sz="0" w:space="0" w:color="auto"/>
          </w:divBdr>
        </w:div>
        <w:div w:id="431240430">
          <w:marLeft w:val="640"/>
          <w:marRight w:val="0"/>
          <w:marTop w:val="0"/>
          <w:marBottom w:val="0"/>
          <w:divBdr>
            <w:top w:val="none" w:sz="0" w:space="0" w:color="auto"/>
            <w:left w:val="none" w:sz="0" w:space="0" w:color="auto"/>
            <w:bottom w:val="none" w:sz="0" w:space="0" w:color="auto"/>
            <w:right w:val="none" w:sz="0" w:space="0" w:color="auto"/>
          </w:divBdr>
        </w:div>
        <w:div w:id="435636186">
          <w:marLeft w:val="640"/>
          <w:marRight w:val="0"/>
          <w:marTop w:val="0"/>
          <w:marBottom w:val="0"/>
          <w:divBdr>
            <w:top w:val="none" w:sz="0" w:space="0" w:color="auto"/>
            <w:left w:val="none" w:sz="0" w:space="0" w:color="auto"/>
            <w:bottom w:val="none" w:sz="0" w:space="0" w:color="auto"/>
            <w:right w:val="none" w:sz="0" w:space="0" w:color="auto"/>
          </w:divBdr>
        </w:div>
        <w:div w:id="655112616">
          <w:marLeft w:val="640"/>
          <w:marRight w:val="0"/>
          <w:marTop w:val="0"/>
          <w:marBottom w:val="0"/>
          <w:divBdr>
            <w:top w:val="none" w:sz="0" w:space="0" w:color="auto"/>
            <w:left w:val="none" w:sz="0" w:space="0" w:color="auto"/>
            <w:bottom w:val="none" w:sz="0" w:space="0" w:color="auto"/>
            <w:right w:val="none" w:sz="0" w:space="0" w:color="auto"/>
          </w:divBdr>
        </w:div>
        <w:div w:id="723874902">
          <w:marLeft w:val="640"/>
          <w:marRight w:val="0"/>
          <w:marTop w:val="0"/>
          <w:marBottom w:val="0"/>
          <w:divBdr>
            <w:top w:val="none" w:sz="0" w:space="0" w:color="auto"/>
            <w:left w:val="none" w:sz="0" w:space="0" w:color="auto"/>
            <w:bottom w:val="none" w:sz="0" w:space="0" w:color="auto"/>
            <w:right w:val="none" w:sz="0" w:space="0" w:color="auto"/>
          </w:divBdr>
        </w:div>
        <w:div w:id="809442267">
          <w:marLeft w:val="640"/>
          <w:marRight w:val="0"/>
          <w:marTop w:val="0"/>
          <w:marBottom w:val="0"/>
          <w:divBdr>
            <w:top w:val="none" w:sz="0" w:space="0" w:color="auto"/>
            <w:left w:val="none" w:sz="0" w:space="0" w:color="auto"/>
            <w:bottom w:val="none" w:sz="0" w:space="0" w:color="auto"/>
            <w:right w:val="none" w:sz="0" w:space="0" w:color="auto"/>
          </w:divBdr>
        </w:div>
        <w:div w:id="850684614">
          <w:marLeft w:val="640"/>
          <w:marRight w:val="0"/>
          <w:marTop w:val="0"/>
          <w:marBottom w:val="0"/>
          <w:divBdr>
            <w:top w:val="none" w:sz="0" w:space="0" w:color="auto"/>
            <w:left w:val="none" w:sz="0" w:space="0" w:color="auto"/>
            <w:bottom w:val="none" w:sz="0" w:space="0" w:color="auto"/>
            <w:right w:val="none" w:sz="0" w:space="0" w:color="auto"/>
          </w:divBdr>
        </w:div>
        <w:div w:id="969091869">
          <w:marLeft w:val="640"/>
          <w:marRight w:val="0"/>
          <w:marTop w:val="0"/>
          <w:marBottom w:val="0"/>
          <w:divBdr>
            <w:top w:val="none" w:sz="0" w:space="0" w:color="auto"/>
            <w:left w:val="none" w:sz="0" w:space="0" w:color="auto"/>
            <w:bottom w:val="none" w:sz="0" w:space="0" w:color="auto"/>
            <w:right w:val="none" w:sz="0" w:space="0" w:color="auto"/>
          </w:divBdr>
        </w:div>
        <w:div w:id="997074750">
          <w:marLeft w:val="640"/>
          <w:marRight w:val="0"/>
          <w:marTop w:val="0"/>
          <w:marBottom w:val="0"/>
          <w:divBdr>
            <w:top w:val="none" w:sz="0" w:space="0" w:color="auto"/>
            <w:left w:val="none" w:sz="0" w:space="0" w:color="auto"/>
            <w:bottom w:val="none" w:sz="0" w:space="0" w:color="auto"/>
            <w:right w:val="none" w:sz="0" w:space="0" w:color="auto"/>
          </w:divBdr>
        </w:div>
        <w:div w:id="1116755323">
          <w:marLeft w:val="640"/>
          <w:marRight w:val="0"/>
          <w:marTop w:val="0"/>
          <w:marBottom w:val="0"/>
          <w:divBdr>
            <w:top w:val="none" w:sz="0" w:space="0" w:color="auto"/>
            <w:left w:val="none" w:sz="0" w:space="0" w:color="auto"/>
            <w:bottom w:val="none" w:sz="0" w:space="0" w:color="auto"/>
            <w:right w:val="none" w:sz="0" w:space="0" w:color="auto"/>
          </w:divBdr>
        </w:div>
        <w:div w:id="1158811387">
          <w:marLeft w:val="640"/>
          <w:marRight w:val="0"/>
          <w:marTop w:val="0"/>
          <w:marBottom w:val="0"/>
          <w:divBdr>
            <w:top w:val="none" w:sz="0" w:space="0" w:color="auto"/>
            <w:left w:val="none" w:sz="0" w:space="0" w:color="auto"/>
            <w:bottom w:val="none" w:sz="0" w:space="0" w:color="auto"/>
            <w:right w:val="none" w:sz="0" w:space="0" w:color="auto"/>
          </w:divBdr>
        </w:div>
        <w:div w:id="1335957747">
          <w:marLeft w:val="640"/>
          <w:marRight w:val="0"/>
          <w:marTop w:val="0"/>
          <w:marBottom w:val="0"/>
          <w:divBdr>
            <w:top w:val="none" w:sz="0" w:space="0" w:color="auto"/>
            <w:left w:val="none" w:sz="0" w:space="0" w:color="auto"/>
            <w:bottom w:val="none" w:sz="0" w:space="0" w:color="auto"/>
            <w:right w:val="none" w:sz="0" w:space="0" w:color="auto"/>
          </w:divBdr>
        </w:div>
        <w:div w:id="1515610641">
          <w:marLeft w:val="640"/>
          <w:marRight w:val="0"/>
          <w:marTop w:val="0"/>
          <w:marBottom w:val="0"/>
          <w:divBdr>
            <w:top w:val="none" w:sz="0" w:space="0" w:color="auto"/>
            <w:left w:val="none" w:sz="0" w:space="0" w:color="auto"/>
            <w:bottom w:val="none" w:sz="0" w:space="0" w:color="auto"/>
            <w:right w:val="none" w:sz="0" w:space="0" w:color="auto"/>
          </w:divBdr>
        </w:div>
        <w:div w:id="1596940649">
          <w:marLeft w:val="640"/>
          <w:marRight w:val="0"/>
          <w:marTop w:val="0"/>
          <w:marBottom w:val="0"/>
          <w:divBdr>
            <w:top w:val="none" w:sz="0" w:space="0" w:color="auto"/>
            <w:left w:val="none" w:sz="0" w:space="0" w:color="auto"/>
            <w:bottom w:val="none" w:sz="0" w:space="0" w:color="auto"/>
            <w:right w:val="none" w:sz="0" w:space="0" w:color="auto"/>
          </w:divBdr>
        </w:div>
        <w:div w:id="1715152365">
          <w:marLeft w:val="640"/>
          <w:marRight w:val="0"/>
          <w:marTop w:val="0"/>
          <w:marBottom w:val="0"/>
          <w:divBdr>
            <w:top w:val="none" w:sz="0" w:space="0" w:color="auto"/>
            <w:left w:val="none" w:sz="0" w:space="0" w:color="auto"/>
            <w:bottom w:val="none" w:sz="0" w:space="0" w:color="auto"/>
            <w:right w:val="none" w:sz="0" w:space="0" w:color="auto"/>
          </w:divBdr>
        </w:div>
        <w:div w:id="1737047938">
          <w:marLeft w:val="640"/>
          <w:marRight w:val="0"/>
          <w:marTop w:val="0"/>
          <w:marBottom w:val="0"/>
          <w:divBdr>
            <w:top w:val="none" w:sz="0" w:space="0" w:color="auto"/>
            <w:left w:val="none" w:sz="0" w:space="0" w:color="auto"/>
            <w:bottom w:val="none" w:sz="0" w:space="0" w:color="auto"/>
            <w:right w:val="none" w:sz="0" w:space="0" w:color="auto"/>
          </w:divBdr>
        </w:div>
        <w:div w:id="1892571651">
          <w:marLeft w:val="640"/>
          <w:marRight w:val="0"/>
          <w:marTop w:val="0"/>
          <w:marBottom w:val="0"/>
          <w:divBdr>
            <w:top w:val="none" w:sz="0" w:space="0" w:color="auto"/>
            <w:left w:val="none" w:sz="0" w:space="0" w:color="auto"/>
            <w:bottom w:val="none" w:sz="0" w:space="0" w:color="auto"/>
            <w:right w:val="none" w:sz="0" w:space="0" w:color="auto"/>
          </w:divBdr>
        </w:div>
        <w:div w:id="1968511074">
          <w:marLeft w:val="640"/>
          <w:marRight w:val="0"/>
          <w:marTop w:val="0"/>
          <w:marBottom w:val="0"/>
          <w:divBdr>
            <w:top w:val="none" w:sz="0" w:space="0" w:color="auto"/>
            <w:left w:val="none" w:sz="0" w:space="0" w:color="auto"/>
            <w:bottom w:val="none" w:sz="0" w:space="0" w:color="auto"/>
            <w:right w:val="none" w:sz="0" w:space="0" w:color="auto"/>
          </w:divBdr>
        </w:div>
        <w:div w:id="2067989377">
          <w:marLeft w:val="640"/>
          <w:marRight w:val="0"/>
          <w:marTop w:val="0"/>
          <w:marBottom w:val="0"/>
          <w:divBdr>
            <w:top w:val="none" w:sz="0" w:space="0" w:color="auto"/>
            <w:left w:val="none" w:sz="0" w:space="0" w:color="auto"/>
            <w:bottom w:val="none" w:sz="0" w:space="0" w:color="auto"/>
            <w:right w:val="none" w:sz="0" w:space="0" w:color="auto"/>
          </w:divBdr>
        </w:div>
        <w:div w:id="2069837433">
          <w:marLeft w:val="640"/>
          <w:marRight w:val="0"/>
          <w:marTop w:val="0"/>
          <w:marBottom w:val="0"/>
          <w:divBdr>
            <w:top w:val="none" w:sz="0" w:space="0" w:color="auto"/>
            <w:left w:val="none" w:sz="0" w:space="0" w:color="auto"/>
            <w:bottom w:val="none" w:sz="0" w:space="0" w:color="auto"/>
            <w:right w:val="none" w:sz="0" w:space="0" w:color="auto"/>
          </w:divBdr>
        </w:div>
        <w:div w:id="2089569011">
          <w:marLeft w:val="640"/>
          <w:marRight w:val="0"/>
          <w:marTop w:val="0"/>
          <w:marBottom w:val="0"/>
          <w:divBdr>
            <w:top w:val="none" w:sz="0" w:space="0" w:color="auto"/>
            <w:left w:val="none" w:sz="0" w:space="0" w:color="auto"/>
            <w:bottom w:val="none" w:sz="0" w:space="0" w:color="auto"/>
            <w:right w:val="none" w:sz="0" w:space="0" w:color="auto"/>
          </w:divBdr>
        </w:div>
      </w:divsChild>
    </w:div>
    <w:div w:id="1211383976">
      <w:bodyDiv w:val="1"/>
      <w:marLeft w:val="0"/>
      <w:marRight w:val="0"/>
      <w:marTop w:val="0"/>
      <w:marBottom w:val="0"/>
      <w:divBdr>
        <w:top w:val="none" w:sz="0" w:space="0" w:color="auto"/>
        <w:left w:val="none" w:sz="0" w:space="0" w:color="auto"/>
        <w:bottom w:val="none" w:sz="0" w:space="0" w:color="auto"/>
        <w:right w:val="none" w:sz="0" w:space="0" w:color="auto"/>
      </w:divBdr>
    </w:div>
    <w:div w:id="1271232849">
      <w:bodyDiv w:val="1"/>
      <w:marLeft w:val="0"/>
      <w:marRight w:val="0"/>
      <w:marTop w:val="0"/>
      <w:marBottom w:val="0"/>
      <w:divBdr>
        <w:top w:val="none" w:sz="0" w:space="0" w:color="auto"/>
        <w:left w:val="none" w:sz="0" w:space="0" w:color="auto"/>
        <w:bottom w:val="none" w:sz="0" w:space="0" w:color="auto"/>
        <w:right w:val="none" w:sz="0" w:space="0" w:color="auto"/>
      </w:divBdr>
      <w:divsChild>
        <w:div w:id="82646697">
          <w:marLeft w:val="640"/>
          <w:marRight w:val="0"/>
          <w:marTop w:val="0"/>
          <w:marBottom w:val="0"/>
          <w:divBdr>
            <w:top w:val="none" w:sz="0" w:space="0" w:color="auto"/>
            <w:left w:val="none" w:sz="0" w:space="0" w:color="auto"/>
            <w:bottom w:val="none" w:sz="0" w:space="0" w:color="auto"/>
            <w:right w:val="none" w:sz="0" w:space="0" w:color="auto"/>
          </w:divBdr>
        </w:div>
        <w:div w:id="158082931">
          <w:marLeft w:val="640"/>
          <w:marRight w:val="0"/>
          <w:marTop w:val="0"/>
          <w:marBottom w:val="0"/>
          <w:divBdr>
            <w:top w:val="none" w:sz="0" w:space="0" w:color="auto"/>
            <w:left w:val="none" w:sz="0" w:space="0" w:color="auto"/>
            <w:bottom w:val="none" w:sz="0" w:space="0" w:color="auto"/>
            <w:right w:val="none" w:sz="0" w:space="0" w:color="auto"/>
          </w:divBdr>
        </w:div>
        <w:div w:id="207496906">
          <w:marLeft w:val="640"/>
          <w:marRight w:val="0"/>
          <w:marTop w:val="0"/>
          <w:marBottom w:val="0"/>
          <w:divBdr>
            <w:top w:val="none" w:sz="0" w:space="0" w:color="auto"/>
            <w:left w:val="none" w:sz="0" w:space="0" w:color="auto"/>
            <w:bottom w:val="none" w:sz="0" w:space="0" w:color="auto"/>
            <w:right w:val="none" w:sz="0" w:space="0" w:color="auto"/>
          </w:divBdr>
        </w:div>
        <w:div w:id="224798098">
          <w:marLeft w:val="640"/>
          <w:marRight w:val="0"/>
          <w:marTop w:val="0"/>
          <w:marBottom w:val="0"/>
          <w:divBdr>
            <w:top w:val="none" w:sz="0" w:space="0" w:color="auto"/>
            <w:left w:val="none" w:sz="0" w:space="0" w:color="auto"/>
            <w:bottom w:val="none" w:sz="0" w:space="0" w:color="auto"/>
            <w:right w:val="none" w:sz="0" w:space="0" w:color="auto"/>
          </w:divBdr>
        </w:div>
        <w:div w:id="328873568">
          <w:marLeft w:val="640"/>
          <w:marRight w:val="0"/>
          <w:marTop w:val="0"/>
          <w:marBottom w:val="0"/>
          <w:divBdr>
            <w:top w:val="none" w:sz="0" w:space="0" w:color="auto"/>
            <w:left w:val="none" w:sz="0" w:space="0" w:color="auto"/>
            <w:bottom w:val="none" w:sz="0" w:space="0" w:color="auto"/>
            <w:right w:val="none" w:sz="0" w:space="0" w:color="auto"/>
          </w:divBdr>
        </w:div>
        <w:div w:id="385031867">
          <w:marLeft w:val="640"/>
          <w:marRight w:val="0"/>
          <w:marTop w:val="0"/>
          <w:marBottom w:val="0"/>
          <w:divBdr>
            <w:top w:val="none" w:sz="0" w:space="0" w:color="auto"/>
            <w:left w:val="none" w:sz="0" w:space="0" w:color="auto"/>
            <w:bottom w:val="none" w:sz="0" w:space="0" w:color="auto"/>
            <w:right w:val="none" w:sz="0" w:space="0" w:color="auto"/>
          </w:divBdr>
        </w:div>
        <w:div w:id="425006677">
          <w:marLeft w:val="640"/>
          <w:marRight w:val="0"/>
          <w:marTop w:val="0"/>
          <w:marBottom w:val="0"/>
          <w:divBdr>
            <w:top w:val="none" w:sz="0" w:space="0" w:color="auto"/>
            <w:left w:val="none" w:sz="0" w:space="0" w:color="auto"/>
            <w:bottom w:val="none" w:sz="0" w:space="0" w:color="auto"/>
            <w:right w:val="none" w:sz="0" w:space="0" w:color="auto"/>
          </w:divBdr>
        </w:div>
        <w:div w:id="435488817">
          <w:marLeft w:val="640"/>
          <w:marRight w:val="0"/>
          <w:marTop w:val="0"/>
          <w:marBottom w:val="0"/>
          <w:divBdr>
            <w:top w:val="none" w:sz="0" w:space="0" w:color="auto"/>
            <w:left w:val="none" w:sz="0" w:space="0" w:color="auto"/>
            <w:bottom w:val="none" w:sz="0" w:space="0" w:color="auto"/>
            <w:right w:val="none" w:sz="0" w:space="0" w:color="auto"/>
          </w:divBdr>
        </w:div>
        <w:div w:id="489102238">
          <w:marLeft w:val="640"/>
          <w:marRight w:val="0"/>
          <w:marTop w:val="0"/>
          <w:marBottom w:val="0"/>
          <w:divBdr>
            <w:top w:val="none" w:sz="0" w:space="0" w:color="auto"/>
            <w:left w:val="none" w:sz="0" w:space="0" w:color="auto"/>
            <w:bottom w:val="none" w:sz="0" w:space="0" w:color="auto"/>
            <w:right w:val="none" w:sz="0" w:space="0" w:color="auto"/>
          </w:divBdr>
        </w:div>
        <w:div w:id="492111361">
          <w:marLeft w:val="640"/>
          <w:marRight w:val="0"/>
          <w:marTop w:val="0"/>
          <w:marBottom w:val="0"/>
          <w:divBdr>
            <w:top w:val="none" w:sz="0" w:space="0" w:color="auto"/>
            <w:left w:val="none" w:sz="0" w:space="0" w:color="auto"/>
            <w:bottom w:val="none" w:sz="0" w:space="0" w:color="auto"/>
            <w:right w:val="none" w:sz="0" w:space="0" w:color="auto"/>
          </w:divBdr>
        </w:div>
        <w:div w:id="639575961">
          <w:marLeft w:val="640"/>
          <w:marRight w:val="0"/>
          <w:marTop w:val="0"/>
          <w:marBottom w:val="0"/>
          <w:divBdr>
            <w:top w:val="none" w:sz="0" w:space="0" w:color="auto"/>
            <w:left w:val="none" w:sz="0" w:space="0" w:color="auto"/>
            <w:bottom w:val="none" w:sz="0" w:space="0" w:color="auto"/>
            <w:right w:val="none" w:sz="0" w:space="0" w:color="auto"/>
          </w:divBdr>
        </w:div>
        <w:div w:id="658653657">
          <w:marLeft w:val="640"/>
          <w:marRight w:val="0"/>
          <w:marTop w:val="0"/>
          <w:marBottom w:val="0"/>
          <w:divBdr>
            <w:top w:val="none" w:sz="0" w:space="0" w:color="auto"/>
            <w:left w:val="none" w:sz="0" w:space="0" w:color="auto"/>
            <w:bottom w:val="none" w:sz="0" w:space="0" w:color="auto"/>
            <w:right w:val="none" w:sz="0" w:space="0" w:color="auto"/>
          </w:divBdr>
        </w:div>
        <w:div w:id="666053525">
          <w:marLeft w:val="640"/>
          <w:marRight w:val="0"/>
          <w:marTop w:val="0"/>
          <w:marBottom w:val="0"/>
          <w:divBdr>
            <w:top w:val="none" w:sz="0" w:space="0" w:color="auto"/>
            <w:left w:val="none" w:sz="0" w:space="0" w:color="auto"/>
            <w:bottom w:val="none" w:sz="0" w:space="0" w:color="auto"/>
            <w:right w:val="none" w:sz="0" w:space="0" w:color="auto"/>
          </w:divBdr>
        </w:div>
        <w:div w:id="883518917">
          <w:marLeft w:val="640"/>
          <w:marRight w:val="0"/>
          <w:marTop w:val="0"/>
          <w:marBottom w:val="0"/>
          <w:divBdr>
            <w:top w:val="none" w:sz="0" w:space="0" w:color="auto"/>
            <w:left w:val="none" w:sz="0" w:space="0" w:color="auto"/>
            <w:bottom w:val="none" w:sz="0" w:space="0" w:color="auto"/>
            <w:right w:val="none" w:sz="0" w:space="0" w:color="auto"/>
          </w:divBdr>
        </w:div>
        <w:div w:id="921109987">
          <w:marLeft w:val="640"/>
          <w:marRight w:val="0"/>
          <w:marTop w:val="0"/>
          <w:marBottom w:val="0"/>
          <w:divBdr>
            <w:top w:val="none" w:sz="0" w:space="0" w:color="auto"/>
            <w:left w:val="none" w:sz="0" w:space="0" w:color="auto"/>
            <w:bottom w:val="none" w:sz="0" w:space="0" w:color="auto"/>
            <w:right w:val="none" w:sz="0" w:space="0" w:color="auto"/>
          </w:divBdr>
        </w:div>
        <w:div w:id="1023626683">
          <w:marLeft w:val="640"/>
          <w:marRight w:val="0"/>
          <w:marTop w:val="0"/>
          <w:marBottom w:val="0"/>
          <w:divBdr>
            <w:top w:val="none" w:sz="0" w:space="0" w:color="auto"/>
            <w:left w:val="none" w:sz="0" w:space="0" w:color="auto"/>
            <w:bottom w:val="none" w:sz="0" w:space="0" w:color="auto"/>
            <w:right w:val="none" w:sz="0" w:space="0" w:color="auto"/>
          </w:divBdr>
        </w:div>
        <w:div w:id="1036810928">
          <w:marLeft w:val="640"/>
          <w:marRight w:val="0"/>
          <w:marTop w:val="0"/>
          <w:marBottom w:val="0"/>
          <w:divBdr>
            <w:top w:val="none" w:sz="0" w:space="0" w:color="auto"/>
            <w:left w:val="none" w:sz="0" w:space="0" w:color="auto"/>
            <w:bottom w:val="none" w:sz="0" w:space="0" w:color="auto"/>
            <w:right w:val="none" w:sz="0" w:space="0" w:color="auto"/>
          </w:divBdr>
        </w:div>
        <w:div w:id="1222592535">
          <w:marLeft w:val="640"/>
          <w:marRight w:val="0"/>
          <w:marTop w:val="0"/>
          <w:marBottom w:val="0"/>
          <w:divBdr>
            <w:top w:val="none" w:sz="0" w:space="0" w:color="auto"/>
            <w:left w:val="none" w:sz="0" w:space="0" w:color="auto"/>
            <w:bottom w:val="none" w:sz="0" w:space="0" w:color="auto"/>
            <w:right w:val="none" w:sz="0" w:space="0" w:color="auto"/>
          </w:divBdr>
        </w:div>
        <w:div w:id="1304580495">
          <w:marLeft w:val="640"/>
          <w:marRight w:val="0"/>
          <w:marTop w:val="0"/>
          <w:marBottom w:val="0"/>
          <w:divBdr>
            <w:top w:val="none" w:sz="0" w:space="0" w:color="auto"/>
            <w:left w:val="none" w:sz="0" w:space="0" w:color="auto"/>
            <w:bottom w:val="none" w:sz="0" w:space="0" w:color="auto"/>
            <w:right w:val="none" w:sz="0" w:space="0" w:color="auto"/>
          </w:divBdr>
        </w:div>
        <w:div w:id="1357194387">
          <w:marLeft w:val="640"/>
          <w:marRight w:val="0"/>
          <w:marTop w:val="0"/>
          <w:marBottom w:val="0"/>
          <w:divBdr>
            <w:top w:val="none" w:sz="0" w:space="0" w:color="auto"/>
            <w:left w:val="none" w:sz="0" w:space="0" w:color="auto"/>
            <w:bottom w:val="none" w:sz="0" w:space="0" w:color="auto"/>
            <w:right w:val="none" w:sz="0" w:space="0" w:color="auto"/>
          </w:divBdr>
        </w:div>
        <w:div w:id="1382945350">
          <w:marLeft w:val="640"/>
          <w:marRight w:val="0"/>
          <w:marTop w:val="0"/>
          <w:marBottom w:val="0"/>
          <w:divBdr>
            <w:top w:val="none" w:sz="0" w:space="0" w:color="auto"/>
            <w:left w:val="none" w:sz="0" w:space="0" w:color="auto"/>
            <w:bottom w:val="none" w:sz="0" w:space="0" w:color="auto"/>
            <w:right w:val="none" w:sz="0" w:space="0" w:color="auto"/>
          </w:divBdr>
        </w:div>
        <w:div w:id="1427799282">
          <w:marLeft w:val="640"/>
          <w:marRight w:val="0"/>
          <w:marTop w:val="0"/>
          <w:marBottom w:val="0"/>
          <w:divBdr>
            <w:top w:val="none" w:sz="0" w:space="0" w:color="auto"/>
            <w:left w:val="none" w:sz="0" w:space="0" w:color="auto"/>
            <w:bottom w:val="none" w:sz="0" w:space="0" w:color="auto"/>
            <w:right w:val="none" w:sz="0" w:space="0" w:color="auto"/>
          </w:divBdr>
        </w:div>
        <w:div w:id="1471022194">
          <w:marLeft w:val="640"/>
          <w:marRight w:val="0"/>
          <w:marTop w:val="0"/>
          <w:marBottom w:val="0"/>
          <w:divBdr>
            <w:top w:val="none" w:sz="0" w:space="0" w:color="auto"/>
            <w:left w:val="none" w:sz="0" w:space="0" w:color="auto"/>
            <w:bottom w:val="none" w:sz="0" w:space="0" w:color="auto"/>
            <w:right w:val="none" w:sz="0" w:space="0" w:color="auto"/>
          </w:divBdr>
        </w:div>
        <w:div w:id="1480884103">
          <w:marLeft w:val="640"/>
          <w:marRight w:val="0"/>
          <w:marTop w:val="0"/>
          <w:marBottom w:val="0"/>
          <w:divBdr>
            <w:top w:val="none" w:sz="0" w:space="0" w:color="auto"/>
            <w:left w:val="none" w:sz="0" w:space="0" w:color="auto"/>
            <w:bottom w:val="none" w:sz="0" w:space="0" w:color="auto"/>
            <w:right w:val="none" w:sz="0" w:space="0" w:color="auto"/>
          </w:divBdr>
        </w:div>
        <w:div w:id="1491558117">
          <w:marLeft w:val="640"/>
          <w:marRight w:val="0"/>
          <w:marTop w:val="0"/>
          <w:marBottom w:val="0"/>
          <w:divBdr>
            <w:top w:val="none" w:sz="0" w:space="0" w:color="auto"/>
            <w:left w:val="none" w:sz="0" w:space="0" w:color="auto"/>
            <w:bottom w:val="none" w:sz="0" w:space="0" w:color="auto"/>
            <w:right w:val="none" w:sz="0" w:space="0" w:color="auto"/>
          </w:divBdr>
        </w:div>
        <w:div w:id="1498378933">
          <w:marLeft w:val="640"/>
          <w:marRight w:val="0"/>
          <w:marTop w:val="0"/>
          <w:marBottom w:val="0"/>
          <w:divBdr>
            <w:top w:val="none" w:sz="0" w:space="0" w:color="auto"/>
            <w:left w:val="none" w:sz="0" w:space="0" w:color="auto"/>
            <w:bottom w:val="none" w:sz="0" w:space="0" w:color="auto"/>
            <w:right w:val="none" w:sz="0" w:space="0" w:color="auto"/>
          </w:divBdr>
        </w:div>
        <w:div w:id="1845122623">
          <w:marLeft w:val="640"/>
          <w:marRight w:val="0"/>
          <w:marTop w:val="0"/>
          <w:marBottom w:val="0"/>
          <w:divBdr>
            <w:top w:val="none" w:sz="0" w:space="0" w:color="auto"/>
            <w:left w:val="none" w:sz="0" w:space="0" w:color="auto"/>
            <w:bottom w:val="none" w:sz="0" w:space="0" w:color="auto"/>
            <w:right w:val="none" w:sz="0" w:space="0" w:color="auto"/>
          </w:divBdr>
        </w:div>
        <w:div w:id="2026591572">
          <w:marLeft w:val="640"/>
          <w:marRight w:val="0"/>
          <w:marTop w:val="0"/>
          <w:marBottom w:val="0"/>
          <w:divBdr>
            <w:top w:val="none" w:sz="0" w:space="0" w:color="auto"/>
            <w:left w:val="none" w:sz="0" w:space="0" w:color="auto"/>
            <w:bottom w:val="none" w:sz="0" w:space="0" w:color="auto"/>
            <w:right w:val="none" w:sz="0" w:space="0" w:color="auto"/>
          </w:divBdr>
        </w:div>
        <w:div w:id="2058357405">
          <w:marLeft w:val="640"/>
          <w:marRight w:val="0"/>
          <w:marTop w:val="0"/>
          <w:marBottom w:val="0"/>
          <w:divBdr>
            <w:top w:val="none" w:sz="0" w:space="0" w:color="auto"/>
            <w:left w:val="none" w:sz="0" w:space="0" w:color="auto"/>
            <w:bottom w:val="none" w:sz="0" w:space="0" w:color="auto"/>
            <w:right w:val="none" w:sz="0" w:space="0" w:color="auto"/>
          </w:divBdr>
        </w:div>
        <w:div w:id="2107384036">
          <w:marLeft w:val="640"/>
          <w:marRight w:val="0"/>
          <w:marTop w:val="0"/>
          <w:marBottom w:val="0"/>
          <w:divBdr>
            <w:top w:val="none" w:sz="0" w:space="0" w:color="auto"/>
            <w:left w:val="none" w:sz="0" w:space="0" w:color="auto"/>
            <w:bottom w:val="none" w:sz="0" w:space="0" w:color="auto"/>
            <w:right w:val="none" w:sz="0" w:space="0" w:color="auto"/>
          </w:divBdr>
        </w:div>
      </w:divsChild>
    </w:div>
    <w:div w:id="1274241033">
      <w:bodyDiv w:val="1"/>
      <w:marLeft w:val="0"/>
      <w:marRight w:val="0"/>
      <w:marTop w:val="0"/>
      <w:marBottom w:val="0"/>
      <w:divBdr>
        <w:top w:val="none" w:sz="0" w:space="0" w:color="auto"/>
        <w:left w:val="none" w:sz="0" w:space="0" w:color="auto"/>
        <w:bottom w:val="none" w:sz="0" w:space="0" w:color="auto"/>
        <w:right w:val="none" w:sz="0" w:space="0" w:color="auto"/>
      </w:divBdr>
    </w:div>
    <w:div w:id="1276786280">
      <w:bodyDiv w:val="1"/>
      <w:marLeft w:val="0"/>
      <w:marRight w:val="0"/>
      <w:marTop w:val="0"/>
      <w:marBottom w:val="0"/>
      <w:divBdr>
        <w:top w:val="none" w:sz="0" w:space="0" w:color="auto"/>
        <w:left w:val="none" w:sz="0" w:space="0" w:color="auto"/>
        <w:bottom w:val="none" w:sz="0" w:space="0" w:color="auto"/>
        <w:right w:val="none" w:sz="0" w:space="0" w:color="auto"/>
      </w:divBdr>
    </w:div>
    <w:div w:id="1280526069">
      <w:bodyDiv w:val="1"/>
      <w:marLeft w:val="0"/>
      <w:marRight w:val="0"/>
      <w:marTop w:val="0"/>
      <w:marBottom w:val="0"/>
      <w:divBdr>
        <w:top w:val="none" w:sz="0" w:space="0" w:color="auto"/>
        <w:left w:val="none" w:sz="0" w:space="0" w:color="auto"/>
        <w:bottom w:val="none" w:sz="0" w:space="0" w:color="auto"/>
        <w:right w:val="none" w:sz="0" w:space="0" w:color="auto"/>
      </w:divBdr>
    </w:div>
    <w:div w:id="1281912138">
      <w:bodyDiv w:val="1"/>
      <w:marLeft w:val="0"/>
      <w:marRight w:val="0"/>
      <w:marTop w:val="0"/>
      <w:marBottom w:val="0"/>
      <w:divBdr>
        <w:top w:val="none" w:sz="0" w:space="0" w:color="auto"/>
        <w:left w:val="none" w:sz="0" w:space="0" w:color="auto"/>
        <w:bottom w:val="none" w:sz="0" w:space="0" w:color="auto"/>
        <w:right w:val="none" w:sz="0" w:space="0" w:color="auto"/>
      </w:divBdr>
    </w:div>
    <w:div w:id="1297755549">
      <w:bodyDiv w:val="1"/>
      <w:marLeft w:val="0"/>
      <w:marRight w:val="0"/>
      <w:marTop w:val="0"/>
      <w:marBottom w:val="0"/>
      <w:divBdr>
        <w:top w:val="none" w:sz="0" w:space="0" w:color="auto"/>
        <w:left w:val="none" w:sz="0" w:space="0" w:color="auto"/>
        <w:bottom w:val="none" w:sz="0" w:space="0" w:color="auto"/>
        <w:right w:val="none" w:sz="0" w:space="0" w:color="auto"/>
      </w:divBdr>
      <w:divsChild>
        <w:div w:id="11806226">
          <w:marLeft w:val="640"/>
          <w:marRight w:val="0"/>
          <w:marTop w:val="0"/>
          <w:marBottom w:val="0"/>
          <w:divBdr>
            <w:top w:val="none" w:sz="0" w:space="0" w:color="auto"/>
            <w:left w:val="none" w:sz="0" w:space="0" w:color="auto"/>
            <w:bottom w:val="none" w:sz="0" w:space="0" w:color="auto"/>
            <w:right w:val="none" w:sz="0" w:space="0" w:color="auto"/>
          </w:divBdr>
        </w:div>
        <w:div w:id="168255011">
          <w:marLeft w:val="640"/>
          <w:marRight w:val="0"/>
          <w:marTop w:val="0"/>
          <w:marBottom w:val="0"/>
          <w:divBdr>
            <w:top w:val="none" w:sz="0" w:space="0" w:color="auto"/>
            <w:left w:val="none" w:sz="0" w:space="0" w:color="auto"/>
            <w:bottom w:val="none" w:sz="0" w:space="0" w:color="auto"/>
            <w:right w:val="none" w:sz="0" w:space="0" w:color="auto"/>
          </w:divBdr>
        </w:div>
        <w:div w:id="225184584">
          <w:marLeft w:val="640"/>
          <w:marRight w:val="0"/>
          <w:marTop w:val="0"/>
          <w:marBottom w:val="0"/>
          <w:divBdr>
            <w:top w:val="none" w:sz="0" w:space="0" w:color="auto"/>
            <w:left w:val="none" w:sz="0" w:space="0" w:color="auto"/>
            <w:bottom w:val="none" w:sz="0" w:space="0" w:color="auto"/>
            <w:right w:val="none" w:sz="0" w:space="0" w:color="auto"/>
          </w:divBdr>
        </w:div>
        <w:div w:id="237710250">
          <w:marLeft w:val="640"/>
          <w:marRight w:val="0"/>
          <w:marTop w:val="0"/>
          <w:marBottom w:val="0"/>
          <w:divBdr>
            <w:top w:val="none" w:sz="0" w:space="0" w:color="auto"/>
            <w:left w:val="none" w:sz="0" w:space="0" w:color="auto"/>
            <w:bottom w:val="none" w:sz="0" w:space="0" w:color="auto"/>
            <w:right w:val="none" w:sz="0" w:space="0" w:color="auto"/>
          </w:divBdr>
        </w:div>
        <w:div w:id="322508208">
          <w:marLeft w:val="640"/>
          <w:marRight w:val="0"/>
          <w:marTop w:val="0"/>
          <w:marBottom w:val="0"/>
          <w:divBdr>
            <w:top w:val="none" w:sz="0" w:space="0" w:color="auto"/>
            <w:left w:val="none" w:sz="0" w:space="0" w:color="auto"/>
            <w:bottom w:val="none" w:sz="0" w:space="0" w:color="auto"/>
            <w:right w:val="none" w:sz="0" w:space="0" w:color="auto"/>
          </w:divBdr>
        </w:div>
        <w:div w:id="372846807">
          <w:marLeft w:val="640"/>
          <w:marRight w:val="0"/>
          <w:marTop w:val="0"/>
          <w:marBottom w:val="0"/>
          <w:divBdr>
            <w:top w:val="none" w:sz="0" w:space="0" w:color="auto"/>
            <w:left w:val="none" w:sz="0" w:space="0" w:color="auto"/>
            <w:bottom w:val="none" w:sz="0" w:space="0" w:color="auto"/>
            <w:right w:val="none" w:sz="0" w:space="0" w:color="auto"/>
          </w:divBdr>
        </w:div>
        <w:div w:id="420756569">
          <w:marLeft w:val="640"/>
          <w:marRight w:val="0"/>
          <w:marTop w:val="0"/>
          <w:marBottom w:val="0"/>
          <w:divBdr>
            <w:top w:val="none" w:sz="0" w:space="0" w:color="auto"/>
            <w:left w:val="none" w:sz="0" w:space="0" w:color="auto"/>
            <w:bottom w:val="none" w:sz="0" w:space="0" w:color="auto"/>
            <w:right w:val="none" w:sz="0" w:space="0" w:color="auto"/>
          </w:divBdr>
        </w:div>
        <w:div w:id="566571784">
          <w:marLeft w:val="640"/>
          <w:marRight w:val="0"/>
          <w:marTop w:val="0"/>
          <w:marBottom w:val="0"/>
          <w:divBdr>
            <w:top w:val="none" w:sz="0" w:space="0" w:color="auto"/>
            <w:left w:val="none" w:sz="0" w:space="0" w:color="auto"/>
            <w:bottom w:val="none" w:sz="0" w:space="0" w:color="auto"/>
            <w:right w:val="none" w:sz="0" w:space="0" w:color="auto"/>
          </w:divBdr>
        </w:div>
        <w:div w:id="669336113">
          <w:marLeft w:val="640"/>
          <w:marRight w:val="0"/>
          <w:marTop w:val="0"/>
          <w:marBottom w:val="0"/>
          <w:divBdr>
            <w:top w:val="none" w:sz="0" w:space="0" w:color="auto"/>
            <w:left w:val="none" w:sz="0" w:space="0" w:color="auto"/>
            <w:bottom w:val="none" w:sz="0" w:space="0" w:color="auto"/>
            <w:right w:val="none" w:sz="0" w:space="0" w:color="auto"/>
          </w:divBdr>
        </w:div>
        <w:div w:id="757560424">
          <w:marLeft w:val="640"/>
          <w:marRight w:val="0"/>
          <w:marTop w:val="0"/>
          <w:marBottom w:val="0"/>
          <w:divBdr>
            <w:top w:val="none" w:sz="0" w:space="0" w:color="auto"/>
            <w:left w:val="none" w:sz="0" w:space="0" w:color="auto"/>
            <w:bottom w:val="none" w:sz="0" w:space="0" w:color="auto"/>
            <w:right w:val="none" w:sz="0" w:space="0" w:color="auto"/>
          </w:divBdr>
        </w:div>
        <w:div w:id="843397803">
          <w:marLeft w:val="640"/>
          <w:marRight w:val="0"/>
          <w:marTop w:val="0"/>
          <w:marBottom w:val="0"/>
          <w:divBdr>
            <w:top w:val="none" w:sz="0" w:space="0" w:color="auto"/>
            <w:left w:val="none" w:sz="0" w:space="0" w:color="auto"/>
            <w:bottom w:val="none" w:sz="0" w:space="0" w:color="auto"/>
            <w:right w:val="none" w:sz="0" w:space="0" w:color="auto"/>
          </w:divBdr>
        </w:div>
        <w:div w:id="881214493">
          <w:marLeft w:val="640"/>
          <w:marRight w:val="0"/>
          <w:marTop w:val="0"/>
          <w:marBottom w:val="0"/>
          <w:divBdr>
            <w:top w:val="none" w:sz="0" w:space="0" w:color="auto"/>
            <w:left w:val="none" w:sz="0" w:space="0" w:color="auto"/>
            <w:bottom w:val="none" w:sz="0" w:space="0" w:color="auto"/>
            <w:right w:val="none" w:sz="0" w:space="0" w:color="auto"/>
          </w:divBdr>
        </w:div>
        <w:div w:id="895090988">
          <w:marLeft w:val="640"/>
          <w:marRight w:val="0"/>
          <w:marTop w:val="0"/>
          <w:marBottom w:val="0"/>
          <w:divBdr>
            <w:top w:val="none" w:sz="0" w:space="0" w:color="auto"/>
            <w:left w:val="none" w:sz="0" w:space="0" w:color="auto"/>
            <w:bottom w:val="none" w:sz="0" w:space="0" w:color="auto"/>
            <w:right w:val="none" w:sz="0" w:space="0" w:color="auto"/>
          </w:divBdr>
        </w:div>
        <w:div w:id="917523869">
          <w:marLeft w:val="640"/>
          <w:marRight w:val="0"/>
          <w:marTop w:val="0"/>
          <w:marBottom w:val="0"/>
          <w:divBdr>
            <w:top w:val="none" w:sz="0" w:space="0" w:color="auto"/>
            <w:left w:val="none" w:sz="0" w:space="0" w:color="auto"/>
            <w:bottom w:val="none" w:sz="0" w:space="0" w:color="auto"/>
            <w:right w:val="none" w:sz="0" w:space="0" w:color="auto"/>
          </w:divBdr>
        </w:div>
        <w:div w:id="958071897">
          <w:marLeft w:val="640"/>
          <w:marRight w:val="0"/>
          <w:marTop w:val="0"/>
          <w:marBottom w:val="0"/>
          <w:divBdr>
            <w:top w:val="none" w:sz="0" w:space="0" w:color="auto"/>
            <w:left w:val="none" w:sz="0" w:space="0" w:color="auto"/>
            <w:bottom w:val="none" w:sz="0" w:space="0" w:color="auto"/>
            <w:right w:val="none" w:sz="0" w:space="0" w:color="auto"/>
          </w:divBdr>
        </w:div>
        <w:div w:id="988939795">
          <w:marLeft w:val="640"/>
          <w:marRight w:val="0"/>
          <w:marTop w:val="0"/>
          <w:marBottom w:val="0"/>
          <w:divBdr>
            <w:top w:val="none" w:sz="0" w:space="0" w:color="auto"/>
            <w:left w:val="none" w:sz="0" w:space="0" w:color="auto"/>
            <w:bottom w:val="none" w:sz="0" w:space="0" w:color="auto"/>
            <w:right w:val="none" w:sz="0" w:space="0" w:color="auto"/>
          </w:divBdr>
        </w:div>
        <w:div w:id="1059087897">
          <w:marLeft w:val="640"/>
          <w:marRight w:val="0"/>
          <w:marTop w:val="0"/>
          <w:marBottom w:val="0"/>
          <w:divBdr>
            <w:top w:val="none" w:sz="0" w:space="0" w:color="auto"/>
            <w:left w:val="none" w:sz="0" w:space="0" w:color="auto"/>
            <w:bottom w:val="none" w:sz="0" w:space="0" w:color="auto"/>
            <w:right w:val="none" w:sz="0" w:space="0" w:color="auto"/>
          </w:divBdr>
        </w:div>
        <w:div w:id="1099713403">
          <w:marLeft w:val="640"/>
          <w:marRight w:val="0"/>
          <w:marTop w:val="0"/>
          <w:marBottom w:val="0"/>
          <w:divBdr>
            <w:top w:val="none" w:sz="0" w:space="0" w:color="auto"/>
            <w:left w:val="none" w:sz="0" w:space="0" w:color="auto"/>
            <w:bottom w:val="none" w:sz="0" w:space="0" w:color="auto"/>
            <w:right w:val="none" w:sz="0" w:space="0" w:color="auto"/>
          </w:divBdr>
        </w:div>
        <w:div w:id="1187597330">
          <w:marLeft w:val="640"/>
          <w:marRight w:val="0"/>
          <w:marTop w:val="0"/>
          <w:marBottom w:val="0"/>
          <w:divBdr>
            <w:top w:val="none" w:sz="0" w:space="0" w:color="auto"/>
            <w:left w:val="none" w:sz="0" w:space="0" w:color="auto"/>
            <w:bottom w:val="none" w:sz="0" w:space="0" w:color="auto"/>
            <w:right w:val="none" w:sz="0" w:space="0" w:color="auto"/>
          </w:divBdr>
        </w:div>
        <w:div w:id="1293903547">
          <w:marLeft w:val="640"/>
          <w:marRight w:val="0"/>
          <w:marTop w:val="0"/>
          <w:marBottom w:val="0"/>
          <w:divBdr>
            <w:top w:val="none" w:sz="0" w:space="0" w:color="auto"/>
            <w:left w:val="none" w:sz="0" w:space="0" w:color="auto"/>
            <w:bottom w:val="none" w:sz="0" w:space="0" w:color="auto"/>
            <w:right w:val="none" w:sz="0" w:space="0" w:color="auto"/>
          </w:divBdr>
        </w:div>
        <w:div w:id="1334802503">
          <w:marLeft w:val="640"/>
          <w:marRight w:val="0"/>
          <w:marTop w:val="0"/>
          <w:marBottom w:val="0"/>
          <w:divBdr>
            <w:top w:val="none" w:sz="0" w:space="0" w:color="auto"/>
            <w:left w:val="none" w:sz="0" w:space="0" w:color="auto"/>
            <w:bottom w:val="none" w:sz="0" w:space="0" w:color="auto"/>
            <w:right w:val="none" w:sz="0" w:space="0" w:color="auto"/>
          </w:divBdr>
        </w:div>
        <w:div w:id="1399092722">
          <w:marLeft w:val="640"/>
          <w:marRight w:val="0"/>
          <w:marTop w:val="0"/>
          <w:marBottom w:val="0"/>
          <w:divBdr>
            <w:top w:val="none" w:sz="0" w:space="0" w:color="auto"/>
            <w:left w:val="none" w:sz="0" w:space="0" w:color="auto"/>
            <w:bottom w:val="none" w:sz="0" w:space="0" w:color="auto"/>
            <w:right w:val="none" w:sz="0" w:space="0" w:color="auto"/>
          </w:divBdr>
        </w:div>
        <w:div w:id="1465268566">
          <w:marLeft w:val="640"/>
          <w:marRight w:val="0"/>
          <w:marTop w:val="0"/>
          <w:marBottom w:val="0"/>
          <w:divBdr>
            <w:top w:val="none" w:sz="0" w:space="0" w:color="auto"/>
            <w:left w:val="none" w:sz="0" w:space="0" w:color="auto"/>
            <w:bottom w:val="none" w:sz="0" w:space="0" w:color="auto"/>
            <w:right w:val="none" w:sz="0" w:space="0" w:color="auto"/>
          </w:divBdr>
        </w:div>
        <w:div w:id="1670282941">
          <w:marLeft w:val="640"/>
          <w:marRight w:val="0"/>
          <w:marTop w:val="0"/>
          <w:marBottom w:val="0"/>
          <w:divBdr>
            <w:top w:val="none" w:sz="0" w:space="0" w:color="auto"/>
            <w:left w:val="none" w:sz="0" w:space="0" w:color="auto"/>
            <w:bottom w:val="none" w:sz="0" w:space="0" w:color="auto"/>
            <w:right w:val="none" w:sz="0" w:space="0" w:color="auto"/>
          </w:divBdr>
        </w:div>
        <w:div w:id="1695109588">
          <w:marLeft w:val="640"/>
          <w:marRight w:val="0"/>
          <w:marTop w:val="0"/>
          <w:marBottom w:val="0"/>
          <w:divBdr>
            <w:top w:val="none" w:sz="0" w:space="0" w:color="auto"/>
            <w:left w:val="none" w:sz="0" w:space="0" w:color="auto"/>
            <w:bottom w:val="none" w:sz="0" w:space="0" w:color="auto"/>
            <w:right w:val="none" w:sz="0" w:space="0" w:color="auto"/>
          </w:divBdr>
        </w:div>
        <w:div w:id="1717584828">
          <w:marLeft w:val="640"/>
          <w:marRight w:val="0"/>
          <w:marTop w:val="0"/>
          <w:marBottom w:val="0"/>
          <w:divBdr>
            <w:top w:val="none" w:sz="0" w:space="0" w:color="auto"/>
            <w:left w:val="none" w:sz="0" w:space="0" w:color="auto"/>
            <w:bottom w:val="none" w:sz="0" w:space="0" w:color="auto"/>
            <w:right w:val="none" w:sz="0" w:space="0" w:color="auto"/>
          </w:divBdr>
        </w:div>
        <w:div w:id="1795054947">
          <w:marLeft w:val="640"/>
          <w:marRight w:val="0"/>
          <w:marTop w:val="0"/>
          <w:marBottom w:val="0"/>
          <w:divBdr>
            <w:top w:val="none" w:sz="0" w:space="0" w:color="auto"/>
            <w:left w:val="none" w:sz="0" w:space="0" w:color="auto"/>
            <w:bottom w:val="none" w:sz="0" w:space="0" w:color="auto"/>
            <w:right w:val="none" w:sz="0" w:space="0" w:color="auto"/>
          </w:divBdr>
        </w:div>
        <w:div w:id="1825244121">
          <w:marLeft w:val="640"/>
          <w:marRight w:val="0"/>
          <w:marTop w:val="0"/>
          <w:marBottom w:val="0"/>
          <w:divBdr>
            <w:top w:val="none" w:sz="0" w:space="0" w:color="auto"/>
            <w:left w:val="none" w:sz="0" w:space="0" w:color="auto"/>
            <w:bottom w:val="none" w:sz="0" w:space="0" w:color="auto"/>
            <w:right w:val="none" w:sz="0" w:space="0" w:color="auto"/>
          </w:divBdr>
        </w:div>
        <w:div w:id="1904829800">
          <w:marLeft w:val="640"/>
          <w:marRight w:val="0"/>
          <w:marTop w:val="0"/>
          <w:marBottom w:val="0"/>
          <w:divBdr>
            <w:top w:val="none" w:sz="0" w:space="0" w:color="auto"/>
            <w:left w:val="none" w:sz="0" w:space="0" w:color="auto"/>
            <w:bottom w:val="none" w:sz="0" w:space="0" w:color="auto"/>
            <w:right w:val="none" w:sz="0" w:space="0" w:color="auto"/>
          </w:divBdr>
        </w:div>
        <w:div w:id="1982149318">
          <w:marLeft w:val="640"/>
          <w:marRight w:val="0"/>
          <w:marTop w:val="0"/>
          <w:marBottom w:val="0"/>
          <w:divBdr>
            <w:top w:val="none" w:sz="0" w:space="0" w:color="auto"/>
            <w:left w:val="none" w:sz="0" w:space="0" w:color="auto"/>
            <w:bottom w:val="none" w:sz="0" w:space="0" w:color="auto"/>
            <w:right w:val="none" w:sz="0" w:space="0" w:color="auto"/>
          </w:divBdr>
        </w:div>
        <w:div w:id="2014070959">
          <w:marLeft w:val="640"/>
          <w:marRight w:val="0"/>
          <w:marTop w:val="0"/>
          <w:marBottom w:val="0"/>
          <w:divBdr>
            <w:top w:val="none" w:sz="0" w:space="0" w:color="auto"/>
            <w:left w:val="none" w:sz="0" w:space="0" w:color="auto"/>
            <w:bottom w:val="none" w:sz="0" w:space="0" w:color="auto"/>
            <w:right w:val="none" w:sz="0" w:space="0" w:color="auto"/>
          </w:divBdr>
        </w:div>
        <w:div w:id="2044288554">
          <w:marLeft w:val="640"/>
          <w:marRight w:val="0"/>
          <w:marTop w:val="0"/>
          <w:marBottom w:val="0"/>
          <w:divBdr>
            <w:top w:val="none" w:sz="0" w:space="0" w:color="auto"/>
            <w:left w:val="none" w:sz="0" w:space="0" w:color="auto"/>
            <w:bottom w:val="none" w:sz="0" w:space="0" w:color="auto"/>
            <w:right w:val="none" w:sz="0" w:space="0" w:color="auto"/>
          </w:divBdr>
        </w:div>
        <w:div w:id="2107463160">
          <w:marLeft w:val="640"/>
          <w:marRight w:val="0"/>
          <w:marTop w:val="0"/>
          <w:marBottom w:val="0"/>
          <w:divBdr>
            <w:top w:val="none" w:sz="0" w:space="0" w:color="auto"/>
            <w:left w:val="none" w:sz="0" w:space="0" w:color="auto"/>
            <w:bottom w:val="none" w:sz="0" w:space="0" w:color="auto"/>
            <w:right w:val="none" w:sz="0" w:space="0" w:color="auto"/>
          </w:divBdr>
        </w:div>
      </w:divsChild>
    </w:div>
    <w:div w:id="1338967680">
      <w:bodyDiv w:val="1"/>
      <w:marLeft w:val="0"/>
      <w:marRight w:val="0"/>
      <w:marTop w:val="0"/>
      <w:marBottom w:val="0"/>
      <w:divBdr>
        <w:top w:val="none" w:sz="0" w:space="0" w:color="auto"/>
        <w:left w:val="none" w:sz="0" w:space="0" w:color="auto"/>
        <w:bottom w:val="none" w:sz="0" w:space="0" w:color="auto"/>
        <w:right w:val="none" w:sz="0" w:space="0" w:color="auto"/>
      </w:divBdr>
      <w:divsChild>
        <w:div w:id="12733317">
          <w:marLeft w:val="640"/>
          <w:marRight w:val="0"/>
          <w:marTop w:val="0"/>
          <w:marBottom w:val="0"/>
          <w:divBdr>
            <w:top w:val="none" w:sz="0" w:space="0" w:color="auto"/>
            <w:left w:val="none" w:sz="0" w:space="0" w:color="auto"/>
            <w:bottom w:val="none" w:sz="0" w:space="0" w:color="auto"/>
            <w:right w:val="none" w:sz="0" w:space="0" w:color="auto"/>
          </w:divBdr>
        </w:div>
        <w:div w:id="59718123">
          <w:marLeft w:val="640"/>
          <w:marRight w:val="0"/>
          <w:marTop w:val="0"/>
          <w:marBottom w:val="0"/>
          <w:divBdr>
            <w:top w:val="none" w:sz="0" w:space="0" w:color="auto"/>
            <w:left w:val="none" w:sz="0" w:space="0" w:color="auto"/>
            <w:bottom w:val="none" w:sz="0" w:space="0" w:color="auto"/>
            <w:right w:val="none" w:sz="0" w:space="0" w:color="auto"/>
          </w:divBdr>
        </w:div>
        <w:div w:id="136411267">
          <w:marLeft w:val="640"/>
          <w:marRight w:val="0"/>
          <w:marTop w:val="0"/>
          <w:marBottom w:val="0"/>
          <w:divBdr>
            <w:top w:val="none" w:sz="0" w:space="0" w:color="auto"/>
            <w:left w:val="none" w:sz="0" w:space="0" w:color="auto"/>
            <w:bottom w:val="none" w:sz="0" w:space="0" w:color="auto"/>
            <w:right w:val="none" w:sz="0" w:space="0" w:color="auto"/>
          </w:divBdr>
        </w:div>
        <w:div w:id="173611691">
          <w:marLeft w:val="640"/>
          <w:marRight w:val="0"/>
          <w:marTop w:val="0"/>
          <w:marBottom w:val="0"/>
          <w:divBdr>
            <w:top w:val="none" w:sz="0" w:space="0" w:color="auto"/>
            <w:left w:val="none" w:sz="0" w:space="0" w:color="auto"/>
            <w:bottom w:val="none" w:sz="0" w:space="0" w:color="auto"/>
            <w:right w:val="none" w:sz="0" w:space="0" w:color="auto"/>
          </w:divBdr>
        </w:div>
        <w:div w:id="175777485">
          <w:marLeft w:val="640"/>
          <w:marRight w:val="0"/>
          <w:marTop w:val="0"/>
          <w:marBottom w:val="0"/>
          <w:divBdr>
            <w:top w:val="none" w:sz="0" w:space="0" w:color="auto"/>
            <w:left w:val="none" w:sz="0" w:space="0" w:color="auto"/>
            <w:bottom w:val="none" w:sz="0" w:space="0" w:color="auto"/>
            <w:right w:val="none" w:sz="0" w:space="0" w:color="auto"/>
          </w:divBdr>
        </w:div>
        <w:div w:id="223377297">
          <w:marLeft w:val="640"/>
          <w:marRight w:val="0"/>
          <w:marTop w:val="0"/>
          <w:marBottom w:val="0"/>
          <w:divBdr>
            <w:top w:val="none" w:sz="0" w:space="0" w:color="auto"/>
            <w:left w:val="none" w:sz="0" w:space="0" w:color="auto"/>
            <w:bottom w:val="none" w:sz="0" w:space="0" w:color="auto"/>
            <w:right w:val="none" w:sz="0" w:space="0" w:color="auto"/>
          </w:divBdr>
        </w:div>
        <w:div w:id="230041984">
          <w:marLeft w:val="640"/>
          <w:marRight w:val="0"/>
          <w:marTop w:val="0"/>
          <w:marBottom w:val="0"/>
          <w:divBdr>
            <w:top w:val="none" w:sz="0" w:space="0" w:color="auto"/>
            <w:left w:val="none" w:sz="0" w:space="0" w:color="auto"/>
            <w:bottom w:val="none" w:sz="0" w:space="0" w:color="auto"/>
            <w:right w:val="none" w:sz="0" w:space="0" w:color="auto"/>
          </w:divBdr>
        </w:div>
        <w:div w:id="362823041">
          <w:marLeft w:val="640"/>
          <w:marRight w:val="0"/>
          <w:marTop w:val="0"/>
          <w:marBottom w:val="0"/>
          <w:divBdr>
            <w:top w:val="none" w:sz="0" w:space="0" w:color="auto"/>
            <w:left w:val="none" w:sz="0" w:space="0" w:color="auto"/>
            <w:bottom w:val="none" w:sz="0" w:space="0" w:color="auto"/>
            <w:right w:val="none" w:sz="0" w:space="0" w:color="auto"/>
          </w:divBdr>
        </w:div>
        <w:div w:id="424814174">
          <w:marLeft w:val="640"/>
          <w:marRight w:val="0"/>
          <w:marTop w:val="0"/>
          <w:marBottom w:val="0"/>
          <w:divBdr>
            <w:top w:val="none" w:sz="0" w:space="0" w:color="auto"/>
            <w:left w:val="none" w:sz="0" w:space="0" w:color="auto"/>
            <w:bottom w:val="none" w:sz="0" w:space="0" w:color="auto"/>
            <w:right w:val="none" w:sz="0" w:space="0" w:color="auto"/>
          </w:divBdr>
        </w:div>
        <w:div w:id="485515225">
          <w:marLeft w:val="640"/>
          <w:marRight w:val="0"/>
          <w:marTop w:val="0"/>
          <w:marBottom w:val="0"/>
          <w:divBdr>
            <w:top w:val="none" w:sz="0" w:space="0" w:color="auto"/>
            <w:left w:val="none" w:sz="0" w:space="0" w:color="auto"/>
            <w:bottom w:val="none" w:sz="0" w:space="0" w:color="auto"/>
            <w:right w:val="none" w:sz="0" w:space="0" w:color="auto"/>
          </w:divBdr>
        </w:div>
        <w:div w:id="579099871">
          <w:marLeft w:val="640"/>
          <w:marRight w:val="0"/>
          <w:marTop w:val="0"/>
          <w:marBottom w:val="0"/>
          <w:divBdr>
            <w:top w:val="none" w:sz="0" w:space="0" w:color="auto"/>
            <w:left w:val="none" w:sz="0" w:space="0" w:color="auto"/>
            <w:bottom w:val="none" w:sz="0" w:space="0" w:color="auto"/>
            <w:right w:val="none" w:sz="0" w:space="0" w:color="auto"/>
          </w:divBdr>
        </w:div>
        <w:div w:id="599139352">
          <w:marLeft w:val="640"/>
          <w:marRight w:val="0"/>
          <w:marTop w:val="0"/>
          <w:marBottom w:val="0"/>
          <w:divBdr>
            <w:top w:val="none" w:sz="0" w:space="0" w:color="auto"/>
            <w:left w:val="none" w:sz="0" w:space="0" w:color="auto"/>
            <w:bottom w:val="none" w:sz="0" w:space="0" w:color="auto"/>
            <w:right w:val="none" w:sz="0" w:space="0" w:color="auto"/>
          </w:divBdr>
        </w:div>
        <w:div w:id="635645290">
          <w:marLeft w:val="640"/>
          <w:marRight w:val="0"/>
          <w:marTop w:val="0"/>
          <w:marBottom w:val="0"/>
          <w:divBdr>
            <w:top w:val="none" w:sz="0" w:space="0" w:color="auto"/>
            <w:left w:val="none" w:sz="0" w:space="0" w:color="auto"/>
            <w:bottom w:val="none" w:sz="0" w:space="0" w:color="auto"/>
            <w:right w:val="none" w:sz="0" w:space="0" w:color="auto"/>
          </w:divBdr>
        </w:div>
        <w:div w:id="729117160">
          <w:marLeft w:val="640"/>
          <w:marRight w:val="0"/>
          <w:marTop w:val="0"/>
          <w:marBottom w:val="0"/>
          <w:divBdr>
            <w:top w:val="none" w:sz="0" w:space="0" w:color="auto"/>
            <w:left w:val="none" w:sz="0" w:space="0" w:color="auto"/>
            <w:bottom w:val="none" w:sz="0" w:space="0" w:color="auto"/>
            <w:right w:val="none" w:sz="0" w:space="0" w:color="auto"/>
          </w:divBdr>
        </w:div>
        <w:div w:id="750351073">
          <w:marLeft w:val="640"/>
          <w:marRight w:val="0"/>
          <w:marTop w:val="0"/>
          <w:marBottom w:val="0"/>
          <w:divBdr>
            <w:top w:val="none" w:sz="0" w:space="0" w:color="auto"/>
            <w:left w:val="none" w:sz="0" w:space="0" w:color="auto"/>
            <w:bottom w:val="none" w:sz="0" w:space="0" w:color="auto"/>
            <w:right w:val="none" w:sz="0" w:space="0" w:color="auto"/>
          </w:divBdr>
        </w:div>
        <w:div w:id="750471577">
          <w:marLeft w:val="640"/>
          <w:marRight w:val="0"/>
          <w:marTop w:val="0"/>
          <w:marBottom w:val="0"/>
          <w:divBdr>
            <w:top w:val="none" w:sz="0" w:space="0" w:color="auto"/>
            <w:left w:val="none" w:sz="0" w:space="0" w:color="auto"/>
            <w:bottom w:val="none" w:sz="0" w:space="0" w:color="auto"/>
            <w:right w:val="none" w:sz="0" w:space="0" w:color="auto"/>
          </w:divBdr>
        </w:div>
        <w:div w:id="920604488">
          <w:marLeft w:val="640"/>
          <w:marRight w:val="0"/>
          <w:marTop w:val="0"/>
          <w:marBottom w:val="0"/>
          <w:divBdr>
            <w:top w:val="none" w:sz="0" w:space="0" w:color="auto"/>
            <w:left w:val="none" w:sz="0" w:space="0" w:color="auto"/>
            <w:bottom w:val="none" w:sz="0" w:space="0" w:color="auto"/>
            <w:right w:val="none" w:sz="0" w:space="0" w:color="auto"/>
          </w:divBdr>
        </w:div>
        <w:div w:id="955717134">
          <w:marLeft w:val="640"/>
          <w:marRight w:val="0"/>
          <w:marTop w:val="0"/>
          <w:marBottom w:val="0"/>
          <w:divBdr>
            <w:top w:val="none" w:sz="0" w:space="0" w:color="auto"/>
            <w:left w:val="none" w:sz="0" w:space="0" w:color="auto"/>
            <w:bottom w:val="none" w:sz="0" w:space="0" w:color="auto"/>
            <w:right w:val="none" w:sz="0" w:space="0" w:color="auto"/>
          </w:divBdr>
        </w:div>
        <w:div w:id="1015884191">
          <w:marLeft w:val="640"/>
          <w:marRight w:val="0"/>
          <w:marTop w:val="0"/>
          <w:marBottom w:val="0"/>
          <w:divBdr>
            <w:top w:val="none" w:sz="0" w:space="0" w:color="auto"/>
            <w:left w:val="none" w:sz="0" w:space="0" w:color="auto"/>
            <w:bottom w:val="none" w:sz="0" w:space="0" w:color="auto"/>
            <w:right w:val="none" w:sz="0" w:space="0" w:color="auto"/>
          </w:divBdr>
        </w:div>
        <w:div w:id="1093933027">
          <w:marLeft w:val="640"/>
          <w:marRight w:val="0"/>
          <w:marTop w:val="0"/>
          <w:marBottom w:val="0"/>
          <w:divBdr>
            <w:top w:val="none" w:sz="0" w:space="0" w:color="auto"/>
            <w:left w:val="none" w:sz="0" w:space="0" w:color="auto"/>
            <w:bottom w:val="none" w:sz="0" w:space="0" w:color="auto"/>
            <w:right w:val="none" w:sz="0" w:space="0" w:color="auto"/>
          </w:divBdr>
        </w:div>
        <w:div w:id="1146972530">
          <w:marLeft w:val="640"/>
          <w:marRight w:val="0"/>
          <w:marTop w:val="0"/>
          <w:marBottom w:val="0"/>
          <w:divBdr>
            <w:top w:val="none" w:sz="0" w:space="0" w:color="auto"/>
            <w:left w:val="none" w:sz="0" w:space="0" w:color="auto"/>
            <w:bottom w:val="none" w:sz="0" w:space="0" w:color="auto"/>
            <w:right w:val="none" w:sz="0" w:space="0" w:color="auto"/>
          </w:divBdr>
        </w:div>
        <w:div w:id="1285381756">
          <w:marLeft w:val="640"/>
          <w:marRight w:val="0"/>
          <w:marTop w:val="0"/>
          <w:marBottom w:val="0"/>
          <w:divBdr>
            <w:top w:val="none" w:sz="0" w:space="0" w:color="auto"/>
            <w:left w:val="none" w:sz="0" w:space="0" w:color="auto"/>
            <w:bottom w:val="none" w:sz="0" w:space="0" w:color="auto"/>
            <w:right w:val="none" w:sz="0" w:space="0" w:color="auto"/>
          </w:divBdr>
        </w:div>
        <w:div w:id="1312826135">
          <w:marLeft w:val="640"/>
          <w:marRight w:val="0"/>
          <w:marTop w:val="0"/>
          <w:marBottom w:val="0"/>
          <w:divBdr>
            <w:top w:val="none" w:sz="0" w:space="0" w:color="auto"/>
            <w:left w:val="none" w:sz="0" w:space="0" w:color="auto"/>
            <w:bottom w:val="none" w:sz="0" w:space="0" w:color="auto"/>
            <w:right w:val="none" w:sz="0" w:space="0" w:color="auto"/>
          </w:divBdr>
        </w:div>
        <w:div w:id="1338120904">
          <w:marLeft w:val="640"/>
          <w:marRight w:val="0"/>
          <w:marTop w:val="0"/>
          <w:marBottom w:val="0"/>
          <w:divBdr>
            <w:top w:val="none" w:sz="0" w:space="0" w:color="auto"/>
            <w:left w:val="none" w:sz="0" w:space="0" w:color="auto"/>
            <w:bottom w:val="none" w:sz="0" w:space="0" w:color="auto"/>
            <w:right w:val="none" w:sz="0" w:space="0" w:color="auto"/>
          </w:divBdr>
        </w:div>
        <w:div w:id="1391885581">
          <w:marLeft w:val="640"/>
          <w:marRight w:val="0"/>
          <w:marTop w:val="0"/>
          <w:marBottom w:val="0"/>
          <w:divBdr>
            <w:top w:val="none" w:sz="0" w:space="0" w:color="auto"/>
            <w:left w:val="none" w:sz="0" w:space="0" w:color="auto"/>
            <w:bottom w:val="none" w:sz="0" w:space="0" w:color="auto"/>
            <w:right w:val="none" w:sz="0" w:space="0" w:color="auto"/>
          </w:divBdr>
        </w:div>
        <w:div w:id="1441872336">
          <w:marLeft w:val="640"/>
          <w:marRight w:val="0"/>
          <w:marTop w:val="0"/>
          <w:marBottom w:val="0"/>
          <w:divBdr>
            <w:top w:val="none" w:sz="0" w:space="0" w:color="auto"/>
            <w:left w:val="none" w:sz="0" w:space="0" w:color="auto"/>
            <w:bottom w:val="none" w:sz="0" w:space="0" w:color="auto"/>
            <w:right w:val="none" w:sz="0" w:space="0" w:color="auto"/>
          </w:divBdr>
        </w:div>
        <w:div w:id="1545294146">
          <w:marLeft w:val="640"/>
          <w:marRight w:val="0"/>
          <w:marTop w:val="0"/>
          <w:marBottom w:val="0"/>
          <w:divBdr>
            <w:top w:val="none" w:sz="0" w:space="0" w:color="auto"/>
            <w:left w:val="none" w:sz="0" w:space="0" w:color="auto"/>
            <w:bottom w:val="none" w:sz="0" w:space="0" w:color="auto"/>
            <w:right w:val="none" w:sz="0" w:space="0" w:color="auto"/>
          </w:divBdr>
        </w:div>
        <w:div w:id="1584754436">
          <w:marLeft w:val="640"/>
          <w:marRight w:val="0"/>
          <w:marTop w:val="0"/>
          <w:marBottom w:val="0"/>
          <w:divBdr>
            <w:top w:val="none" w:sz="0" w:space="0" w:color="auto"/>
            <w:left w:val="none" w:sz="0" w:space="0" w:color="auto"/>
            <w:bottom w:val="none" w:sz="0" w:space="0" w:color="auto"/>
            <w:right w:val="none" w:sz="0" w:space="0" w:color="auto"/>
          </w:divBdr>
        </w:div>
        <w:div w:id="1762486101">
          <w:marLeft w:val="640"/>
          <w:marRight w:val="0"/>
          <w:marTop w:val="0"/>
          <w:marBottom w:val="0"/>
          <w:divBdr>
            <w:top w:val="none" w:sz="0" w:space="0" w:color="auto"/>
            <w:left w:val="none" w:sz="0" w:space="0" w:color="auto"/>
            <w:bottom w:val="none" w:sz="0" w:space="0" w:color="auto"/>
            <w:right w:val="none" w:sz="0" w:space="0" w:color="auto"/>
          </w:divBdr>
        </w:div>
        <w:div w:id="1819298133">
          <w:marLeft w:val="640"/>
          <w:marRight w:val="0"/>
          <w:marTop w:val="0"/>
          <w:marBottom w:val="0"/>
          <w:divBdr>
            <w:top w:val="none" w:sz="0" w:space="0" w:color="auto"/>
            <w:left w:val="none" w:sz="0" w:space="0" w:color="auto"/>
            <w:bottom w:val="none" w:sz="0" w:space="0" w:color="auto"/>
            <w:right w:val="none" w:sz="0" w:space="0" w:color="auto"/>
          </w:divBdr>
        </w:div>
        <w:div w:id="1921137343">
          <w:marLeft w:val="640"/>
          <w:marRight w:val="0"/>
          <w:marTop w:val="0"/>
          <w:marBottom w:val="0"/>
          <w:divBdr>
            <w:top w:val="none" w:sz="0" w:space="0" w:color="auto"/>
            <w:left w:val="none" w:sz="0" w:space="0" w:color="auto"/>
            <w:bottom w:val="none" w:sz="0" w:space="0" w:color="auto"/>
            <w:right w:val="none" w:sz="0" w:space="0" w:color="auto"/>
          </w:divBdr>
        </w:div>
        <w:div w:id="1955206459">
          <w:marLeft w:val="640"/>
          <w:marRight w:val="0"/>
          <w:marTop w:val="0"/>
          <w:marBottom w:val="0"/>
          <w:divBdr>
            <w:top w:val="none" w:sz="0" w:space="0" w:color="auto"/>
            <w:left w:val="none" w:sz="0" w:space="0" w:color="auto"/>
            <w:bottom w:val="none" w:sz="0" w:space="0" w:color="auto"/>
            <w:right w:val="none" w:sz="0" w:space="0" w:color="auto"/>
          </w:divBdr>
        </w:div>
        <w:div w:id="2010596072">
          <w:marLeft w:val="640"/>
          <w:marRight w:val="0"/>
          <w:marTop w:val="0"/>
          <w:marBottom w:val="0"/>
          <w:divBdr>
            <w:top w:val="none" w:sz="0" w:space="0" w:color="auto"/>
            <w:left w:val="none" w:sz="0" w:space="0" w:color="auto"/>
            <w:bottom w:val="none" w:sz="0" w:space="0" w:color="auto"/>
            <w:right w:val="none" w:sz="0" w:space="0" w:color="auto"/>
          </w:divBdr>
        </w:div>
        <w:div w:id="2043898025">
          <w:marLeft w:val="640"/>
          <w:marRight w:val="0"/>
          <w:marTop w:val="0"/>
          <w:marBottom w:val="0"/>
          <w:divBdr>
            <w:top w:val="none" w:sz="0" w:space="0" w:color="auto"/>
            <w:left w:val="none" w:sz="0" w:space="0" w:color="auto"/>
            <w:bottom w:val="none" w:sz="0" w:space="0" w:color="auto"/>
            <w:right w:val="none" w:sz="0" w:space="0" w:color="auto"/>
          </w:divBdr>
        </w:div>
        <w:div w:id="2127968631">
          <w:marLeft w:val="640"/>
          <w:marRight w:val="0"/>
          <w:marTop w:val="0"/>
          <w:marBottom w:val="0"/>
          <w:divBdr>
            <w:top w:val="none" w:sz="0" w:space="0" w:color="auto"/>
            <w:left w:val="none" w:sz="0" w:space="0" w:color="auto"/>
            <w:bottom w:val="none" w:sz="0" w:space="0" w:color="auto"/>
            <w:right w:val="none" w:sz="0" w:space="0" w:color="auto"/>
          </w:divBdr>
        </w:div>
      </w:divsChild>
    </w:div>
    <w:div w:id="1351494781">
      <w:bodyDiv w:val="1"/>
      <w:marLeft w:val="0"/>
      <w:marRight w:val="0"/>
      <w:marTop w:val="0"/>
      <w:marBottom w:val="0"/>
      <w:divBdr>
        <w:top w:val="none" w:sz="0" w:space="0" w:color="auto"/>
        <w:left w:val="none" w:sz="0" w:space="0" w:color="auto"/>
        <w:bottom w:val="none" w:sz="0" w:space="0" w:color="auto"/>
        <w:right w:val="none" w:sz="0" w:space="0" w:color="auto"/>
      </w:divBdr>
    </w:div>
    <w:div w:id="1426537240">
      <w:bodyDiv w:val="1"/>
      <w:marLeft w:val="0"/>
      <w:marRight w:val="0"/>
      <w:marTop w:val="0"/>
      <w:marBottom w:val="0"/>
      <w:divBdr>
        <w:top w:val="none" w:sz="0" w:space="0" w:color="auto"/>
        <w:left w:val="none" w:sz="0" w:space="0" w:color="auto"/>
        <w:bottom w:val="none" w:sz="0" w:space="0" w:color="auto"/>
        <w:right w:val="none" w:sz="0" w:space="0" w:color="auto"/>
      </w:divBdr>
    </w:div>
    <w:div w:id="1530677509">
      <w:bodyDiv w:val="1"/>
      <w:marLeft w:val="0"/>
      <w:marRight w:val="0"/>
      <w:marTop w:val="0"/>
      <w:marBottom w:val="0"/>
      <w:divBdr>
        <w:top w:val="none" w:sz="0" w:space="0" w:color="auto"/>
        <w:left w:val="none" w:sz="0" w:space="0" w:color="auto"/>
        <w:bottom w:val="none" w:sz="0" w:space="0" w:color="auto"/>
        <w:right w:val="none" w:sz="0" w:space="0" w:color="auto"/>
      </w:divBdr>
    </w:div>
    <w:div w:id="1566721405">
      <w:bodyDiv w:val="1"/>
      <w:marLeft w:val="0"/>
      <w:marRight w:val="0"/>
      <w:marTop w:val="0"/>
      <w:marBottom w:val="0"/>
      <w:divBdr>
        <w:top w:val="none" w:sz="0" w:space="0" w:color="auto"/>
        <w:left w:val="none" w:sz="0" w:space="0" w:color="auto"/>
        <w:bottom w:val="none" w:sz="0" w:space="0" w:color="auto"/>
        <w:right w:val="none" w:sz="0" w:space="0" w:color="auto"/>
      </w:divBdr>
      <w:divsChild>
        <w:div w:id="35476433">
          <w:marLeft w:val="640"/>
          <w:marRight w:val="0"/>
          <w:marTop w:val="0"/>
          <w:marBottom w:val="0"/>
          <w:divBdr>
            <w:top w:val="none" w:sz="0" w:space="0" w:color="auto"/>
            <w:left w:val="none" w:sz="0" w:space="0" w:color="auto"/>
            <w:bottom w:val="none" w:sz="0" w:space="0" w:color="auto"/>
            <w:right w:val="none" w:sz="0" w:space="0" w:color="auto"/>
          </w:divBdr>
        </w:div>
        <w:div w:id="78259658">
          <w:marLeft w:val="640"/>
          <w:marRight w:val="0"/>
          <w:marTop w:val="0"/>
          <w:marBottom w:val="0"/>
          <w:divBdr>
            <w:top w:val="none" w:sz="0" w:space="0" w:color="auto"/>
            <w:left w:val="none" w:sz="0" w:space="0" w:color="auto"/>
            <w:bottom w:val="none" w:sz="0" w:space="0" w:color="auto"/>
            <w:right w:val="none" w:sz="0" w:space="0" w:color="auto"/>
          </w:divBdr>
        </w:div>
        <w:div w:id="81726121">
          <w:marLeft w:val="640"/>
          <w:marRight w:val="0"/>
          <w:marTop w:val="0"/>
          <w:marBottom w:val="0"/>
          <w:divBdr>
            <w:top w:val="none" w:sz="0" w:space="0" w:color="auto"/>
            <w:left w:val="none" w:sz="0" w:space="0" w:color="auto"/>
            <w:bottom w:val="none" w:sz="0" w:space="0" w:color="auto"/>
            <w:right w:val="none" w:sz="0" w:space="0" w:color="auto"/>
          </w:divBdr>
        </w:div>
        <w:div w:id="152533583">
          <w:marLeft w:val="640"/>
          <w:marRight w:val="0"/>
          <w:marTop w:val="0"/>
          <w:marBottom w:val="0"/>
          <w:divBdr>
            <w:top w:val="none" w:sz="0" w:space="0" w:color="auto"/>
            <w:left w:val="none" w:sz="0" w:space="0" w:color="auto"/>
            <w:bottom w:val="none" w:sz="0" w:space="0" w:color="auto"/>
            <w:right w:val="none" w:sz="0" w:space="0" w:color="auto"/>
          </w:divBdr>
        </w:div>
        <w:div w:id="203492445">
          <w:marLeft w:val="640"/>
          <w:marRight w:val="0"/>
          <w:marTop w:val="0"/>
          <w:marBottom w:val="0"/>
          <w:divBdr>
            <w:top w:val="none" w:sz="0" w:space="0" w:color="auto"/>
            <w:left w:val="none" w:sz="0" w:space="0" w:color="auto"/>
            <w:bottom w:val="none" w:sz="0" w:space="0" w:color="auto"/>
            <w:right w:val="none" w:sz="0" w:space="0" w:color="auto"/>
          </w:divBdr>
        </w:div>
        <w:div w:id="218634188">
          <w:marLeft w:val="640"/>
          <w:marRight w:val="0"/>
          <w:marTop w:val="0"/>
          <w:marBottom w:val="0"/>
          <w:divBdr>
            <w:top w:val="none" w:sz="0" w:space="0" w:color="auto"/>
            <w:left w:val="none" w:sz="0" w:space="0" w:color="auto"/>
            <w:bottom w:val="none" w:sz="0" w:space="0" w:color="auto"/>
            <w:right w:val="none" w:sz="0" w:space="0" w:color="auto"/>
          </w:divBdr>
        </w:div>
        <w:div w:id="229970902">
          <w:marLeft w:val="640"/>
          <w:marRight w:val="0"/>
          <w:marTop w:val="0"/>
          <w:marBottom w:val="0"/>
          <w:divBdr>
            <w:top w:val="none" w:sz="0" w:space="0" w:color="auto"/>
            <w:left w:val="none" w:sz="0" w:space="0" w:color="auto"/>
            <w:bottom w:val="none" w:sz="0" w:space="0" w:color="auto"/>
            <w:right w:val="none" w:sz="0" w:space="0" w:color="auto"/>
          </w:divBdr>
        </w:div>
        <w:div w:id="295531910">
          <w:marLeft w:val="640"/>
          <w:marRight w:val="0"/>
          <w:marTop w:val="0"/>
          <w:marBottom w:val="0"/>
          <w:divBdr>
            <w:top w:val="none" w:sz="0" w:space="0" w:color="auto"/>
            <w:left w:val="none" w:sz="0" w:space="0" w:color="auto"/>
            <w:bottom w:val="none" w:sz="0" w:space="0" w:color="auto"/>
            <w:right w:val="none" w:sz="0" w:space="0" w:color="auto"/>
          </w:divBdr>
        </w:div>
        <w:div w:id="406072259">
          <w:marLeft w:val="640"/>
          <w:marRight w:val="0"/>
          <w:marTop w:val="0"/>
          <w:marBottom w:val="0"/>
          <w:divBdr>
            <w:top w:val="none" w:sz="0" w:space="0" w:color="auto"/>
            <w:left w:val="none" w:sz="0" w:space="0" w:color="auto"/>
            <w:bottom w:val="none" w:sz="0" w:space="0" w:color="auto"/>
            <w:right w:val="none" w:sz="0" w:space="0" w:color="auto"/>
          </w:divBdr>
        </w:div>
        <w:div w:id="414088372">
          <w:marLeft w:val="640"/>
          <w:marRight w:val="0"/>
          <w:marTop w:val="0"/>
          <w:marBottom w:val="0"/>
          <w:divBdr>
            <w:top w:val="none" w:sz="0" w:space="0" w:color="auto"/>
            <w:left w:val="none" w:sz="0" w:space="0" w:color="auto"/>
            <w:bottom w:val="none" w:sz="0" w:space="0" w:color="auto"/>
            <w:right w:val="none" w:sz="0" w:space="0" w:color="auto"/>
          </w:divBdr>
        </w:div>
        <w:div w:id="416630964">
          <w:marLeft w:val="640"/>
          <w:marRight w:val="0"/>
          <w:marTop w:val="0"/>
          <w:marBottom w:val="0"/>
          <w:divBdr>
            <w:top w:val="none" w:sz="0" w:space="0" w:color="auto"/>
            <w:left w:val="none" w:sz="0" w:space="0" w:color="auto"/>
            <w:bottom w:val="none" w:sz="0" w:space="0" w:color="auto"/>
            <w:right w:val="none" w:sz="0" w:space="0" w:color="auto"/>
          </w:divBdr>
        </w:div>
        <w:div w:id="746339239">
          <w:marLeft w:val="640"/>
          <w:marRight w:val="0"/>
          <w:marTop w:val="0"/>
          <w:marBottom w:val="0"/>
          <w:divBdr>
            <w:top w:val="none" w:sz="0" w:space="0" w:color="auto"/>
            <w:left w:val="none" w:sz="0" w:space="0" w:color="auto"/>
            <w:bottom w:val="none" w:sz="0" w:space="0" w:color="auto"/>
            <w:right w:val="none" w:sz="0" w:space="0" w:color="auto"/>
          </w:divBdr>
        </w:div>
        <w:div w:id="781264128">
          <w:marLeft w:val="640"/>
          <w:marRight w:val="0"/>
          <w:marTop w:val="0"/>
          <w:marBottom w:val="0"/>
          <w:divBdr>
            <w:top w:val="none" w:sz="0" w:space="0" w:color="auto"/>
            <w:left w:val="none" w:sz="0" w:space="0" w:color="auto"/>
            <w:bottom w:val="none" w:sz="0" w:space="0" w:color="auto"/>
            <w:right w:val="none" w:sz="0" w:space="0" w:color="auto"/>
          </w:divBdr>
        </w:div>
        <w:div w:id="1007370972">
          <w:marLeft w:val="640"/>
          <w:marRight w:val="0"/>
          <w:marTop w:val="0"/>
          <w:marBottom w:val="0"/>
          <w:divBdr>
            <w:top w:val="none" w:sz="0" w:space="0" w:color="auto"/>
            <w:left w:val="none" w:sz="0" w:space="0" w:color="auto"/>
            <w:bottom w:val="none" w:sz="0" w:space="0" w:color="auto"/>
            <w:right w:val="none" w:sz="0" w:space="0" w:color="auto"/>
          </w:divBdr>
        </w:div>
        <w:div w:id="1094667034">
          <w:marLeft w:val="640"/>
          <w:marRight w:val="0"/>
          <w:marTop w:val="0"/>
          <w:marBottom w:val="0"/>
          <w:divBdr>
            <w:top w:val="none" w:sz="0" w:space="0" w:color="auto"/>
            <w:left w:val="none" w:sz="0" w:space="0" w:color="auto"/>
            <w:bottom w:val="none" w:sz="0" w:space="0" w:color="auto"/>
            <w:right w:val="none" w:sz="0" w:space="0" w:color="auto"/>
          </w:divBdr>
        </w:div>
        <w:div w:id="1113017812">
          <w:marLeft w:val="640"/>
          <w:marRight w:val="0"/>
          <w:marTop w:val="0"/>
          <w:marBottom w:val="0"/>
          <w:divBdr>
            <w:top w:val="none" w:sz="0" w:space="0" w:color="auto"/>
            <w:left w:val="none" w:sz="0" w:space="0" w:color="auto"/>
            <w:bottom w:val="none" w:sz="0" w:space="0" w:color="auto"/>
            <w:right w:val="none" w:sz="0" w:space="0" w:color="auto"/>
          </w:divBdr>
        </w:div>
        <w:div w:id="1205338169">
          <w:marLeft w:val="640"/>
          <w:marRight w:val="0"/>
          <w:marTop w:val="0"/>
          <w:marBottom w:val="0"/>
          <w:divBdr>
            <w:top w:val="none" w:sz="0" w:space="0" w:color="auto"/>
            <w:left w:val="none" w:sz="0" w:space="0" w:color="auto"/>
            <w:bottom w:val="none" w:sz="0" w:space="0" w:color="auto"/>
            <w:right w:val="none" w:sz="0" w:space="0" w:color="auto"/>
          </w:divBdr>
        </w:div>
        <w:div w:id="1219707379">
          <w:marLeft w:val="640"/>
          <w:marRight w:val="0"/>
          <w:marTop w:val="0"/>
          <w:marBottom w:val="0"/>
          <w:divBdr>
            <w:top w:val="none" w:sz="0" w:space="0" w:color="auto"/>
            <w:left w:val="none" w:sz="0" w:space="0" w:color="auto"/>
            <w:bottom w:val="none" w:sz="0" w:space="0" w:color="auto"/>
            <w:right w:val="none" w:sz="0" w:space="0" w:color="auto"/>
          </w:divBdr>
        </w:div>
        <w:div w:id="1231774956">
          <w:marLeft w:val="640"/>
          <w:marRight w:val="0"/>
          <w:marTop w:val="0"/>
          <w:marBottom w:val="0"/>
          <w:divBdr>
            <w:top w:val="none" w:sz="0" w:space="0" w:color="auto"/>
            <w:left w:val="none" w:sz="0" w:space="0" w:color="auto"/>
            <w:bottom w:val="none" w:sz="0" w:space="0" w:color="auto"/>
            <w:right w:val="none" w:sz="0" w:space="0" w:color="auto"/>
          </w:divBdr>
        </w:div>
        <w:div w:id="1257864883">
          <w:marLeft w:val="640"/>
          <w:marRight w:val="0"/>
          <w:marTop w:val="0"/>
          <w:marBottom w:val="0"/>
          <w:divBdr>
            <w:top w:val="none" w:sz="0" w:space="0" w:color="auto"/>
            <w:left w:val="none" w:sz="0" w:space="0" w:color="auto"/>
            <w:bottom w:val="none" w:sz="0" w:space="0" w:color="auto"/>
            <w:right w:val="none" w:sz="0" w:space="0" w:color="auto"/>
          </w:divBdr>
        </w:div>
        <w:div w:id="1308046690">
          <w:marLeft w:val="640"/>
          <w:marRight w:val="0"/>
          <w:marTop w:val="0"/>
          <w:marBottom w:val="0"/>
          <w:divBdr>
            <w:top w:val="none" w:sz="0" w:space="0" w:color="auto"/>
            <w:left w:val="none" w:sz="0" w:space="0" w:color="auto"/>
            <w:bottom w:val="none" w:sz="0" w:space="0" w:color="auto"/>
            <w:right w:val="none" w:sz="0" w:space="0" w:color="auto"/>
          </w:divBdr>
        </w:div>
        <w:div w:id="1308775747">
          <w:marLeft w:val="640"/>
          <w:marRight w:val="0"/>
          <w:marTop w:val="0"/>
          <w:marBottom w:val="0"/>
          <w:divBdr>
            <w:top w:val="none" w:sz="0" w:space="0" w:color="auto"/>
            <w:left w:val="none" w:sz="0" w:space="0" w:color="auto"/>
            <w:bottom w:val="none" w:sz="0" w:space="0" w:color="auto"/>
            <w:right w:val="none" w:sz="0" w:space="0" w:color="auto"/>
          </w:divBdr>
        </w:div>
        <w:div w:id="1346520771">
          <w:marLeft w:val="640"/>
          <w:marRight w:val="0"/>
          <w:marTop w:val="0"/>
          <w:marBottom w:val="0"/>
          <w:divBdr>
            <w:top w:val="none" w:sz="0" w:space="0" w:color="auto"/>
            <w:left w:val="none" w:sz="0" w:space="0" w:color="auto"/>
            <w:bottom w:val="none" w:sz="0" w:space="0" w:color="auto"/>
            <w:right w:val="none" w:sz="0" w:space="0" w:color="auto"/>
          </w:divBdr>
        </w:div>
        <w:div w:id="1390035325">
          <w:marLeft w:val="640"/>
          <w:marRight w:val="0"/>
          <w:marTop w:val="0"/>
          <w:marBottom w:val="0"/>
          <w:divBdr>
            <w:top w:val="none" w:sz="0" w:space="0" w:color="auto"/>
            <w:left w:val="none" w:sz="0" w:space="0" w:color="auto"/>
            <w:bottom w:val="none" w:sz="0" w:space="0" w:color="auto"/>
            <w:right w:val="none" w:sz="0" w:space="0" w:color="auto"/>
          </w:divBdr>
        </w:div>
        <w:div w:id="1486432146">
          <w:marLeft w:val="640"/>
          <w:marRight w:val="0"/>
          <w:marTop w:val="0"/>
          <w:marBottom w:val="0"/>
          <w:divBdr>
            <w:top w:val="none" w:sz="0" w:space="0" w:color="auto"/>
            <w:left w:val="none" w:sz="0" w:space="0" w:color="auto"/>
            <w:bottom w:val="none" w:sz="0" w:space="0" w:color="auto"/>
            <w:right w:val="none" w:sz="0" w:space="0" w:color="auto"/>
          </w:divBdr>
        </w:div>
        <w:div w:id="1591086731">
          <w:marLeft w:val="640"/>
          <w:marRight w:val="0"/>
          <w:marTop w:val="0"/>
          <w:marBottom w:val="0"/>
          <w:divBdr>
            <w:top w:val="none" w:sz="0" w:space="0" w:color="auto"/>
            <w:left w:val="none" w:sz="0" w:space="0" w:color="auto"/>
            <w:bottom w:val="none" w:sz="0" w:space="0" w:color="auto"/>
            <w:right w:val="none" w:sz="0" w:space="0" w:color="auto"/>
          </w:divBdr>
        </w:div>
        <w:div w:id="1833523585">
          <w:marLeft w:val="640"/>
          <w:marRight w:val="0"/>
          <w:marTop w:val="0"/>
          <w:marBottom w:val="0"/>
          <w:divBdr>
            <w:top w:val="none" w:sz="0" w:space="0" w:color="auto"/>
            <w:left w:val="none" w:sz="0" w:space="0" w:color="auto"/>
            <w:bottom w:val="none" w:sz="0" w:space="0" w:color="auto"/>
            <w:right w:val="none" w:sz="0" w:space="0" w:color="auto"/>
          </w:divBdr>
        </w:div>
        <w:div w:id="1927807099">
          <w:marLeft w:val="640"/>
          <w:marRight w:val="0"/>
          <w:marTop w:val="0"/>
          <w:marBottom w:val="0"/>
          <w:divBdr>
            <w:top w:val="none" w:sz="0" w:space="0" w:color="auto"/>
            <w:left w:val="none" w:sz="0" w:space="0" w:color="auto"/>
            <w:bottom w:val="none" w:sz="0" w:space="0" w:color="auto"/>
            <w:right w:val="none" w:sz="0" w:space="0" w:color="auto"/>
          </w:divBdr>
        </w:div>
        <w:div w:id="1943226645">
          <w:marLeft w:val="640"/>
          <w:marRight w:val="0"/>
          <w:marTop w:val="0"/>
          <w:marBottom w:val="0"/>
          <w:divBdr>
            <w:top w:val="none" w:sz="0" w:space="0" w:color="auto"/>
            <w:left w:val="none" w:sz="0" w:space="0" w:color="auto"/>
            <w:bottom w:val="none" w:sz="0" w:space="0" w:color="auto"/>
            <w:right w:val="none" w:sz="0" w:space="0" w:color="auto"/>
          </w:divBdr>
        </w:div>
        <w:div w:id="1972468789">
          <w:marLeft w:val="640"/>
          <w:marRight w:val="0"/>
          <w:marTop w:val="0"/>
          <w:marBottom w:val="0"/>
          <w:divBdr>
            <w:top w:val="none" w:sz="0" w:space="0" w:color="auto"/>
            <w:left w:val="none" w:sz="0" w:space="0" w:color="auto"/>
            <w:bottom w:val="none" w:sz="0" w:space="0" w:color="auto"/>
            <w:right w:val="none" w:sz="0" w:space="0" w:color="auto"/>
          </w:divBdr>
        </w:div>
      </w:divsChild>
    </w:div>
    <w:div w:id="1594826450">
      <w:bodyDiv w:val="1"/>
      <w:marLeft w:val="0"/>
      <w:marRight w:val="0"/>
      <w:marTop w:val="0"/>
      <w:marBottom w:val="0"/>
      <w:divBdr>
        <w:top w:val="none" w:sz="0" w:space="0" w:color="auto"/>
        <w:left w:val="none" w:sz="0" w:space="0" w:color="auto"/>
        <w:bottom w:val="none" w:sz="0" w:space="0" w:color="auto"/>
        <w:right w:val="none" w:sz="0" w:space="0" w:color="auto"/>
      </w:divBdr>
      <w:divsChild>
        <w:div w:id="42757010">
          <w:marLeft w:val="640"/>
          <w:marRight w:val="0"/>
          <w:marTop w:val="0"/>
          <w:marBottom w:val="0"/>
          <w:divBdr>
            <w:top w:val="none" w:sz="0" w:space="0" w:color="auto"/>
            <w:left w:val="none" w:sz="0" w:space="0" w:color="auto"/>
            <w:bottom w:val="none" w:sz="0" w:space="0" w:color="auto"/>
            <w:right w:val="none" w:sz="0" w:space="0" w:color="auto"/>
          </w:divBdr>
        </w:div>
        <w:div w:id="100418786">
          <w:marLeft w:val="640"/>
          <w:marRight w:val="0"/>
          <w:marTop w:val="0"/>
          <w:marBottom w:val="0"/>
          <w:divBdr>
            <w:top w:val="none" w:sz="0" w:space="0" w:color="auto"/>
            <w:left w:val="none" w:sz="0" w:space="0" w:color="auto"/>
            <w:bottom w:val="none" w:sz="0" w:space="0" w:color="auto"/>
            <w:right w:val="none" w:sz="0" w:space="0" w:color="auto"/>
          </w:divBdr>
        </w:div>
        <w:div w:id="113721724">
          <w:marLeft w:val="640"/>
          <w:marRight w:val="0"/>
          <w:marTop w:val="0"/>
          <w:marBottom w:val="0"/>
          <w:divBdr>
            <w:top w:val="none" w:sz="0" w:space="0" w:color="auto"/>
            <w:left w:val="none" w:sz="0" w:space="0" w:color="auto"/>
            <w:bottom w:val="none" w:sz="0" w:space="0" w:color="auto"/>
            <w:right w:val="none" w:sz="0" w:space="0" w:color="auto"/>
          </w:divBdr>
        </w:div>
        <w:div w:id="249042997">
          <w:marLeft w:val="640"/>
          <w:marRight w:val="0"/>
          <w:marTop w:val="0"/>
          <w:marBottom w:val="0"/>
          <w:divBdr>
            <w:top w:val="none" w:sz="0" w:space="0" w:color="auto"/>
            <w:left w:val="none" w:sz="0" w:space="0" w:color="auto"/>
            <w:bottom w:val="none" w:sz="0" w:space="0" w:color="auto"/>
            <w:right w:val="none" w:sz="0" w:space="0" w:color="auto"/>
          </w:divBdr>
        </w:div>
        <w:div w:id="287202171">
          <w:marLeft w:val="640"/>
          <w:marRight w:val="0"/>
          <w:marTop w:val="0"/>
          <w:marBottom w:val="0"/>
          <w:divBdr>
            <w:top w:val="none" w:sz="0" w:space="0" w:color="auto"/>
            <w:left w:val="none" w:sz="0" w:space="0" w:color="auto"/>
            <w:bottom w:val="none" w:sz="0" w:space="0" w:color="auto"/>
            <w:right w:val="none" w:sz="0" w:space="0" w:color="auto"/>
          </w:divBdr>
        </w:div>
        <w:div w:id="453914049">
          <w:marLeft w:val="640"/>
          <w:marRight w:val="0"/>
          <w:marTop w:val="0"/>
          <w:marBottom w:val="0"/>
          <w:divBdr>
            <w:top w:val="none" w:sz="0" w:space="0" w:color="auto"/>
            <w:left w:val="none" w:sz="0" w:space="0" w:color="auto"/>
            <w:bottom w:val="none" w:sz="0" w:space="0" w:color="auto"/>
            <w:right w:val="none" w:sz="0" w:space="0" w:color="auto"/>
          </w:divBdr>
        </w:div>
        <w:div w:id="731537149">
          <w:marLeft w:val="640"/>
          <w:marRight w:val="0"/>
          <w:marTop w:val="0"/>
          <w:marBottom w:val="0"/>
          <w:divBdr>
            <w:top w:val="none" w:sz="0" w:space="0" w:color="auto"/>
            <w:left w:val="none" w:sz="0" w:space="0" w:color="auto"/>
            <w:bottom w:val="none" w:sz="0" w:space="0" w:color="auto"/>
            <w:right w:val="none" w:sz="0" w:space="0" w:color="auto"/>
          </w:divBdr>
        </w:div>
        <w:div w:id="905991993">
          <w:marLeft w:val="640"/>
          <w:marRight w:val="0"/>
          <w:marTop w:val="0"/>
          <w:marBottom w:val="0"/>
          <w:divBdr>
            <w:top w:val="none" w:sz="0" w:space="0" w:color="auto"/>
            <w:left w:val="none" w:sz="0" w:space="0" w:color="auto"/>
            <w:bottom w:val="none" w:sz="0" w:space="0" w:color="auto"/>
            <w:right w:val="none" w:sz="0" w:space="0" w:color="auto"/>
          </w:divBdr>
        </w:div>
        <w:div w:id="1073117901">
          <w:marLeft w:val="640"/>
          <w:marRight w:val="0"/>
          <w:marTop w:val="0"/>
          <w:marBottom w:val="0"/>
          <w:divBdr>
            <w:top w:val="none" w:sz="0" w:space="0" w:color="auto"/>
            <w:left w:val="none" w:sz="0" w:space="0" w:color="auto"/>
            <w:bottom w:val="none" w:sz="0" w:space="0" w:color="auto"/>
            <w:right w:val="none" w:sz="0" w:space="0" w:color="auto"/>
          </w:divBdr>
        </w:div>
        <w:div w:id="1084836952">
          <w:marLeft w:val="640"/>
          <w:marRight w:val="0"/>
          <w:marTop w:val="0"/>
          <w:marBottom w:val="0"/>
          <w:divBdr>
            <w:top w:val="none" w:sz="0" w:space="0" w:color="auto"/>
            <w:left w:val="none" w:sz="0" w:space="0" w:color="auto"/>
            <w:bottom w:val="none" w:sz="0" w:space="0" w:color="auto"/>
            <w:right w:val="none" w:sz="0" w:space="0" w:color="auto"/>
          </w:divBdr>
        </w:div>
        <w:div w:id="1090543618">
          <w:marLeft w:val="640"/>
          <w:marRight w:val="0"/>
          <w:marTop w:val="0"/>
          <w:marBottom w:val="0"/>
          <w:divBdr>
            <w:top w:val="none" w:sz="0" w:space="0" w:color="auto"/>
            <w:left w:val="none" w:sz="0" w:space="0" w:color="auto"/>
            <w:bottom w:val="none" w:sz="0" w:space="0" w:color="auto"/>
            <w:right w:val="none" w:sz="0" w:space="0" w:color="auto"/>
          </w:divBdr>
        </w:div>
        <w:div w:id="1123498567">
          <w:marLeft w:val="640"/>
          <w:marRight w:val="0"/>
          <w:marTop w:val="0"/>
          <w:marBottom w:val="0"/>
          <w:divBdr>
            <w:top w:val="none" w:sz="0" w:space="0" w:color="auto"/>
            <w:left w:val="none" w:sz="0" w:space="0" w:color="auto"/>
            <w:bottom w:val="none" w:sz="0" w:space="0" w:color="auto"/>
            <w:right w:val="none" w:sz="0" w:space="0" w:color="auto"/>
          </w:divBdr>
        </w:div>
        <w:div w:id="1134568109">
          <w:marLeft w:val="640"/>
          <w:marRight w:val="0"/>
          <w:marTop w:val="0"/>
          <w:marBottom w:val="0"/>
          <w:divBdr>
            <w:top w:val="none" w:sz="0" w:space="0" w:color="auto"/>
            <w:left w:val="none" w:sz="0" w:space="0" w:color="auto"/>
            <w:bottom w:val="none" w:sz="0" w:space="0" w:color="auto"/>
            <w:right w:val="none" w:sz="0" w:space="0" w:color="auto"/>
          </w:divBdr>
        </w:div>
        <w:div w:id="1189173526">
          <w:marLeft w:val="640"/>
          <w:marRight w:val="0"/>
          <w:marTop w:val="0"/>
          <w:marBottom w:val="0"/>
          <w:divBdr>
            <w:top w:val="none" w:sz="0" w:space="0" w:color="auto"/>
            <w:left w:val="none" w:sz="0" w:space="0" w:color="auto"/>
            <w:bottom w:val="none" w:sz="0" w:space="0" w:color="auto"/>
            <w:right w:val="none" w:sz="0" w:space="0" w:color="auto"/>
          </w:divBdr>
        </w:div>
        <w:div w:id="1207722217">
          <w:marLeft w:val="640"/>
          <w:marRight w:val="0"/>
          <w:marTop w:val="0"/>
          <w:marBottom w:val="0"/>
          <w:divBdr>
            <w:top w:val="none" w:sz="0" w:space="0" w:color="auto"/>
            <w:left w:val="none" w:sz="0" w:space="0" w:color="auto"/>
            <w:bottom w:val="none" w:sz="0" w:space="0" w:color="auto"/>
            <w:right w:val="none" w:sz="0" w:space="0" w:color="auto"/>
          </w:divBdr>
        </w:div>
        <w:div w:id="1291936179">
          <w:marLeft w:val="640"/>
          <w:marRight w:val="0"/>
          <w:marTop w:val="0"/>
          <w:marBottom w:val="0"/>
          <w:divBdr>
            <w:top w:val="none" w:sz="0" w:space="0" w:color="auto"/>
            <w:left w:val="none" w:sz="0" w:space="0" w:color="auto"/>
            <w:bottom w:val="none" w:sz="0" w:space="0" w:color="auto"/>
            <w:right w:val="none" w:sz="0" w:space="0" w:color="auto"/>
          </w:divBdr>
        </w:div>
        <w:div w:id="1305810759">
          <w:marLeft w:val="640"/>
          <w:marRight w:val="0"/>
          <w:marTop w:val="0"/>
          <w:marBottom w:val="0"/>
          <w:divBdr>
            <w:top w:val="none" w:sz="0" w:space="0" w:color="auto"/>
            <w:left w:val="none" w:sz="0" w:space="0" w:color="auto"/>
            <w:bottom w:val="none" w:sz="0" w:space="0" w:color="auto"/>
            <w:right w:val="none" w:sz="0" w:space="0" w:color="auto"/>
          </w:divBdr>
        </w:div>
        <w:div w:id="1351223163">
          <w:marLeft w:val="640"/>
          <w:marRight w:val="0"/>
          <w:marTop w:val="0"/>
          <w:marBottom w:val="0"/>
          <w:divBdr>
            <w:top w:val="none" w:sz="0" w:space="0" w:color="auto"/>
            <w:left w:val="none" w:sz="0" w:space="0" w:color="auto"/>
            <w:bottom w:val="none" w:sz="0" w:space="0" w:color="auto"/>
            <w:right w:val="none" w:sz="0" w:space="0" w:color="auto"/>
          </w:divBdr>
        </w:div>
        <w:div w:id="1618220738">
          <w:marLeft w:val="640"/>
          <w:marRight w:val="0"/>
          <w:marTop w:val="0"/>
          <w:marBottom w:val="0"/>
          <w:divBdr>
            <w:top w:val="none" w:sz="0" w:space="0" w:color="auto"/>
            <w:left w:val="none" w:sz="0" w:space="0" w:color="auto"/>
            <w:bottom w:val="none" w:sz="0" w:space="0" w:color="auto"/>
            <w:right w:val="none" w:sz="0" w:space="0" w:color="auto"/>
          </w:divBdr>
        </w:div>
        <w:div w:id="1716082283">
          <w:marLeft w:val="640"/>
          <w:marRight w:val="0"/>
          <w:marTop w:val="0"/>
          <w:marBottom w:val="0"/>
          <w:divBdr>
            <w:top w:val="none" w:sz="0" w:space="0" w:color="auto"/>
            <w:left w:val="none" w:sz="0" w:space="0" w:color="auto"/>
            <w:bottom w:val="none" w:sz="0" w:space="0" w:color="auto"/>
            <w:right w:val="none" w:sz="0" w:space="0" w:color="auto"/>
          </w:divBdr>
        </w:div>
        <w:div w:id="1731534702">
          <w:marLeft w:val="640"/>
          <w:marRight w:val="0"/>
          <w:marTop w:val="0"/>
          <w:marBottom w:val="0"/>
          <w:divBdr>
            <w:top w:val="none" w:sz="0" w:space="0" w:color="auto"/>
            <w:left w:val="none" w:sz="0" w:space="0" w:color="auto"/>
            <w:bottom w:val="none" w:sz="0" w:space="0" w:color="auto"/>
            <w:right w:val="none" w:sz="0" w:space="0" w:color="auto"/>
          </w:divBdr>
        </w:div>
      </w:divsChild>
    </w:div>
    <w:div w:id="1605073292">
      <w:bodyDiv w:val="1"/>
      <w:marLeft w:val="0"/>
      <w:marRight w:val="0"/>
      <w:marTop w:val="0"/>
      <w:marBottom w:val="0"/>
      <w:divBdr>
        <w:top w:val="none" w:sz="0" w:space="0" w:color="auto"/>
        <w:left w:val="none" w:sz="0" w:space="0" w:color="auto"/>
        <w:bottom w:val="none" w:sz="0" w:space="0" w:color="auto"/>
        <w:right w:val="none" w:sz="0" w:space="0" w:color="auto"/>
      </w:divBdr>
      <w:divsChild>
        <w:div w:id="1842352509">
          <w:marLeft w:val="640"/>
          <w:marRight w:val="0"/>
          <w:marTop w:val="0"/>
          <w:marBottom w:val="0"/>
          <w:divBdr>
            <w:top w:val="none" w:sz="0" w:space="0" w:color="auto"/>
            <w:left w:val="none" w:sz="0" w:space="0" w:color="auto"/>
            <w:bottom w:val="none" w:sz="0" w:space="0" w:color="auto"/>
            <w:right w:val="none" w:sz="0" w:space="0" w:color="auto"/>
          </w:divBdr>
        </w:div>
        <w:div w:id="1803571487">
          <w:marLeft w:val="640"/>
          <w:marRight w:val="0"/>
          <w:marTop w:val="0"/>
          <w:marBottom w:val="0"/>
          <w:divBdr>
            <w:top w:val="none" w:sz="0" w:space="0" w:color="auto"/>
            <w:left w:val="none" w:sz="0" w:space="0" w:color="auto"/>
            <w:bottom w:val="none" w:sz="0" w:space="0" w:color="auto"/>
            <w:right w:val="none" w:sz="0" w:space="0" w:color="auto"/>
          </w:divBdr>
        </w:div>
        <w:div w:id="787744558">
          <w:marLeft w:val="640"/>
          <w:marRight w:val="0"/>
          <w:marTop w:val="0"/>
          <w:marBottom w:val="0"/>
          <w:divBdr>
            <w:top w:val="none" w:sz="0" w:space="0" w:color="auto"/>
            <w:left w:val="none" w:sz="0" w:space="0" w:color="auto"/>
            <w:bottom w:val="none" w:sz="0" w:space="0" w:color="auto"/>
            <w:right w:val="none" w:sz="0" w:space="0" w:color="auto"/>
          </w:divBdr>
        </w:div>
        <w:div w:id="2011518372">
          <w:marLeft w:val="640"/>
          <w:marRight w:val="0"/>
          <w:marTop w:val="0"/>
          <w:marBottom w:val="0"/>
          <w:divBdr>
            <w:top w:val="none" w:sz="0" w:space="0" w:color="auto"/>
            <w:left w:val="none" w:sz="0" w:space="0" w:color="auto"/>
            <w:bottom w:val="none" w:sz="0" w:space="0" w:color="auto"/>
            <w:right w:val="none" w:sz="0" w:space="0" w:color="auto"/>
          </w:divBdr>
        </w:div>
        <w:div w:id="476338213">
          <w:marLeft w:val="640"/>
          <w:marRight w:val="0"/>
          <w:marTop w:val="0"/>
          <w:marBottom w:val="0"/>
          <w:divBdr>
            <w:top w:val="none" w:sz="0" w:space="0" w:color="auto"/>
            <w:left w:val="none" w:sz="0" w:space="0" w:color="auto"/>
            <w:bottom w:val="none" w:sz="0" w:space="0" w:color="auto"/>
            <w:right w:val="none" w:sz="0" w:space="0" w:color="auto"/>
          </w:divBdr>
        </w:div>
        <w:div w:id="416219786">
          <w:marLeft w:val="640"/>
          <w:marRight w:val="0"/>
          <w:marTop w:val="0"/>
          <w:marBottom w:val="0"/>
          <w:divBdr>
            <w:top w:val="none" w:sz="0" w:space="0" w:color="auto"/>
            <w:left w:val="none" w:sz="0" w:space="0" w:color="auto"/>
            <w:bottom w:val="none" w:sz="0" w:space="0" w:color="auto"/>
            <w:right w:val="none" w:sz="0" w:space="0" w:color="auto"/>
          </w:divBdr>
        </w:div>
        <w:div w:id="2061441708">
          <w:marLeft w:val="640"/>
          <w:marRight w:val="0"/>
          <w:marTop w:val="0"/>
          <w:marBottom w:val="0"/>
          <w:divBdr>
            <w:top w:val="none" w:sz="0" w:space="0" w:color="auto"/>
            <w:left w:val="none" w:sz="0" w:space="0" w:color="auto"/>
            <w:bottom w:val="none" w:sz="0" w:space="0" w:color="auto"/>
            <w:right w:val="none" w:sz="0" w:space="0" w:color="auto"/>
          </w:divBdr>
        </w:div>
        <w:div w:id="1423376702">
          <w:marLeft w:val="640"/>
          <w:marRight w:val="0"/>
          <w:marTop w:val="0"/>
          <w:marBottom w:val="0"/>
          <w:divBdr>
            <w:top w:val="none" w:sz="0" w:space="0" w:color="auto"/>
            <w:left w:val="none" w:sz="0" w:space="0" w:color="auto"/>
            <w:bottom w:val="none" w:sz="0" w:space="0" w:color="auto"/>
            <w:right w:val="none" w:sz="0" w:space="0" w:color="auto"/>
          </w:divBdr>
        </w:div>
        <w:div w:id="1108505395">
          <w:marLeft w:val="640"/>
          <w:marRight w:val="0"/>
          <w:marTop w:val="0"/>
          <w:marBottom w:val="0"/>
          <w:divBdr>
            <w:top w:val="none" w:sz="0" w:space="0" w:color="auto"/>
            <w:left w:val="none" w:sz="0" w:space="0" w:color="auto"/>
            <w:bottom w:val="none" w:sz="0" w:space="0" w:color="auto"/>
            <w:right w:val="none" w:sz="0" w:space="0" w:color="auto"/>
          </w:divBdr>
        </w:div>
        <w:div w:id="627929176">
          <w:marLeft w:val="640"/>
          <w:marRight w:val="0"/>
          <w:marTop w:val="0"/>
          <w:marBottom w:val="0"/>
          <w:divBdr>
            <w:top w:val="none" w:sz="0" w:space="0" w:color="auto"/>
            <w:left w:val="none" w:sz="0" w:space="0" w:color="auto"/>
            <w:bottom w:val="none" w:sz="0" w:space="0" w:color="auto"/>
            <w:right w:val="none" w:sz="0" w:space="0" w:color="auto"/>
          </w:divBdr>
        </w:div>
        <w:div w:id="1994527924">
          <w:marLeft w:val="640"/>
          <w:marRight w:val="0"/>
          <w:marTop w:val="0"/>
          <w:marBottom w:val="0"/>
          <w:divBdr>
            <w:top w:val="none" w:sz="0" w:space="0" w:color="auto"/>
            <w:left w:val="none" w:sz="0" w:space="0" w:color="auto"/>
            <w:bottom w:val="none" w:sz="0" w:space="0" w:color="auto"/>
            <w:right w:val="none" w:sz="0" w:space="0" w:color="auto"/>
          </w:divBdr>
        </w:div>
        <w:div w:id="1032222728">
          <w:marLeft w:val="640"/>
          <w:marRight w:val="0"/>
          <w:marTop w:val="0"/>
          <w:marBottom w:val="0"/>
          <w:divBdr>
            <w:top w:val="none" w:sz="0" w:space="0" w:color="auto"/>
            <w:left w:val="none" w:sz="0" w:space="0" w:color="auto"/>
            <w:bottom w:val="none" w:sz="0" w:space="0" w:color="auto"/>
            <w:right w:val="none" w:sz="0" w:space="0" w:color="auto"/>
          </w:divBdr>
        </w:div>
        <w:div w:id="1735162172">
          <w:marLeft w:val="640"/>
          <w:marRight w:val="0"/>
          <w:marTop w:val="0"/>
          <w:marBottom w:val="0"/>
          <w:divBdr>
            <w:top w:val="none" w:sz="0" w:space="0" w:color="auto"/>
            <w:left w:val="none" w:sz="0" w:space="0" w:color="auto"/>
            <w:bottom w:val="none" w:sz="0" w:space="0" w:color="auto"/>
            <w:right w:val="none" w:sz="0" w:space="0" w:color="auto"/>
          </w:divBdr>
        </w:div>
        <w:div w:id="269515286">
          <w:marLeft w:val="640"/>
          <w:marRight w:val="0"/>
          <w:marTop w:val="0"/>
          <w:marBottom w:val="0"/>
          <w:divBdr>
            <w:top w:val="none" w:sz="0" w:space="0" w:color="auto"/>
            <w:left w:val="none" w:sz="0" w:space="0" w:color="auto"/>
            <w:bottom w:val="none" w:sz="0" w:space="0" w:color="auto"/>
            <w:right w:val="none" w:sz="0" w:space="0" w:color="auto"/>
          </w:divBdr>
        </w:div>
        <w:div w:id="953057209">
          <w:marLeft w:val="640"/>
          <w:marRight w:val="0"/>
          <w:marTop w:val="0"/>
          <w:marBottom w:val="0"/>
          <w:divBdr>
            <w:top w:val="none" w:sz="0" w:space="0" w:color="auto"/>
            <w:left w:val="none" w:sz="0" w:space="0" w:color="auto"/>
            <w:bottom w:val="none" w:sz="0" w:space="0" w:color="auto"/>
            <w:right w:val="none" w:sz="0" w:space="0" w:color="auto"/>
          </w:divBdr>
        </w:div>
        <w:div w:id="150604938">
          <w:marLeft w:val="640"/>
          <w:marRight w:val="0"/>
          <w:marTop w:val="0"/>
          <w:marBottom w:val="0"/>
          <w:divBdr>
            <w:top w:val="none" w:sz="0" w:space="0" w:color="auto"/>
            <w:left w:val="none" w:sz="0" w:space="0" w:color="auto"/>
            <w:bottom w:val="none" w:sz="0" w:space="0" w:color="auto"/>
            <w:right w:val="none" w:sz="0" w:space="0" w:color="auto"/>
          </w:divBdr>
        </w:div>
        <w:div w:id="484705103">
          <w:marLeft w:val="640"/>
          <w:marRight w:val="0"/>
          <w:marTop w:val="0"/>
          <w:marBottom w:val="0"/>
          <w:divBdr>
            <w:top w:val="none" w:sz="0" w:space="0" w:color="auto"/>
            <w:left w:val="none" w:sz="0" w:space="0" w:color="auto"/>
            <w:bottom w:val="none" w:sz="0" w:space="0" w:color="auto"/>
            <w:right w:val="none" w:sz="0" w:space="0" w:color="auto"/>
          </w:divBdr>
        </w:div>
        <w:div w:id="2128039816">
          <w:marLeft w:val="640"/>
          <w:marRight w:val="0"/>
          <w:marTop w:val="0"/>
          <w:marBottom w:val="0"/>
          <w:divBdr>
            <w:top w:val="none" w:sz="0" w:space="0" w:color="auto"/>
            <w:left w:val="none" w:sz="0" w:space="0" w:color="auto"/>
            <w:bottom w:val="none" w:sz="0" w:space="0" w:color="auto"/>
            <w:right w:val="none" w:sz="0" w:space="0" w:color="auto"/>
          </w:divBdr>
        </w:div>
        <w:div w:id="1048183592">
          <w:marLeft w:val="640"/>
          <w:marRight w:val="0"/>
          <w:marTop w:val="0"/>
          <w:marBottom w:val="0"/>
          <w:divBdr>
            <w:top w:val="none" w:sz="0" w:space="0" w:color="auto"/>
            <w:left w:val="none" w:sz="0" w:space="0" w:color="auto"/>
            <w:bottom w:val="none" w:sz="0" w:space="0" w:color="auto"/>
            <w:right w:val="none" w:sz="0" w:space="0" w:color="auto"/>
          </w:divBdr>
        </w:div>
        <w:div w:id="654651634">
          <w:marLeft w:val="640"/>
          <w:marRight w:val="0"/>
          <w:marTop w:val="0"/>
          <w:marBottom w:val="0"/>
          <w:divBdr>
            <w:top w:val="none" w:sz="0" w:space="0" w:color="auto"/>
            <w:left w:val="none" w:sz="0" w:space="0" w:color="auto"/>
            <w:bottom w:val="none" w:sz="0" w:space="0" w:color="auto"/>
            <w:right w:val="none" w:sz="0" w:space="0" w:color="auto"/>
          </w:divBdr>
        </w:div>
        <w:div w:id="945961067">
          <w:marLeft w:val="640"/>
          <w:marRight w:val="0"/>
          <w:marTop w:val="0"/>
          <w:marBottom w:val="0"/>
          <w:divBdr>
            <w:top w:val="none" w:sz="0" w:space="0" w:color="auto"/>
            <w:left w:val="none" w:sz="0" w:space="0" w:color="auto"/>
            <w:bottom w:val="none" w:sz="0" w:space="0" w:color="auto"/>
            <w:right w:val="none" w:sz="0" w:space="0" w:color="auto"/>
          </w:divBdr>
        </w:div>
        <w:div w:id="1749228901">
          <w:marLeft w:val="640"/>
          <w:marRight w:val="0"/>
          <w:marTop w:val="0"/>
          <w:marBottom w:val="0"/>
          <w:divBdr>
            <w:top w:val="none" w:sz="0" w:space="0" w:color="auto"/>
            <w:left w:val="none" w:sz="0" w:space="0" w:color="auto"/>
            <w:bottom w:val="none" w:sz="0" w:space="0" w:color="auto"/>
            <w:right w:val="none" w:sz="0" w:space="0" w:color="auto"/>
          </w:divBdr>
        </w:div>
        <w:div w:id="1194919729">
          <w:marLeft w:val="640"/>
          <w:marRight w:val="0"/>
          <w:marTop w:val="0"/>
          <w:marBottom w:val="0"/>
          <w:divBdr>
            <w:top w:val="none" w:sz="0" w:space="0" w:color="auto"/>
            <w:left w:val="none" w:sz="0" w:space="0" w:color="auto"/>
            <w:bottom w:val="none" w:sz="0" w:space="0" w:color="auto"/>
            <w:right w:val="none" w:sz="0" w:space="0" w:color="auto"/>
          </w:divBdr>
        </w:div>
        <w:div w:id="1906181696">
          <w:marLeft w:val="640"/>
          <w:marRight w:val="0"/>
          <w:marTop w:val="0"/>
          <w:marBottom w:val="0"/>
          <w:divBdr>
            <w:top w:val="none" w:sz="0" w:space="0" w:color="auto"/>
            <w:left w:val="none" w:sz="0" w:space="0" w:color="auto"/>
            <w:bottom w:val="none" w:sz="0" w:space="0" w:color="auto"/>
            <w:right w:val="none" w:sz="0" w:space="0" w:color="auto"/>
          </w:divBdr>
        </w:div>
        <w:div w:id="1203518690">
          <w:marLeft w:val="640"/>
          <w:marRight w:val="0"/>
          <w:marTop w:val="0"/>
          <w:marBottom w:val="0"/>
          <w:divBdr>
            <w:top w:val="none" w:sz="0" w:space="0" w:color="auto"/>
            <w:left w:val="none" w:sz="0" w:space="0" w:color="auto"/>
            <w:bottom w:val="none" w:sz="0" w:space="0" w:color="auto"/>
            <w:right w:val="none" w:sz="0" w:space="0" w:color="auto"/>
          </w:divBdr>
        </w:div>
        <w:div w:id="1310554226">
          <w:marLeft w:val="640"/>
          <w:marRight w:val="0"/>
          <w:marTop w:val="0"/>
          <w:marBottom w:val="0"/>
          <w:divBdr>
            <w:top w:val="none" w:sz="0" w:space="0" w:color="auto"/>
            <w:left w:val="none" w:sz="0" w:space="0" w:color="auto"/>
            <w:bottom w:val="none" w:sz="0" w:space="0" w:color="auto"/>
            <w:right w:val="none" w:sz="0" w:space="0" w:color="auto"/>
          </w:divBdr>
        </w:div>
        <w:div w:id="1583375771">
          <w:marLeft w:val="640"/>
          <w:marRight w:val="0"/>
          <w:marTop w:val="0"/>
          <w:marBottom w:val="0"/>
          <w:divBdr>
            <w:top w:val="none" w:sz="0" w:space="0" w:color="auto"/>
            <w:left w:val="none" w:sz="0" w:space="0" w:color="auto"/>
            <w:bottom w:val="none" w:sz="0" w:space="0" w:color="auto"/>
            <w:right w:val="none" w:sz="0" w:space="0" w:color="auto"/>
          </w:divBdr>
        </w:div>
        <w:div w:id="2125691385">
          <w:marLeft w:val="640"/>
          <w:marRight w:val="0"/>
          <w:marTop w:val="0"/>
          <w:marBottom w:val="0"/>
          <w:divBdr>
            <w:top w:val="none" w:sz="0" w:space="0" w:color="auto"/>
            <w:left w:val="none" w:sz="0" w:space="0" w:color="auto"/>
            <w:bottom w:val="none" w:sz="0" w:space="0" w:color="auto"/>
            <w:right w:val="none" w:sz="0" w:space="0" w:color="auto"/>
          </w:divBdr>
        </w:div>
        <w:div w:id="1953777368">
          <w:marLeft w:val="640"/>
          <w:marRight w:val="0"/>
          <w:marTop w:val="0"/>
          <w:marBottom w:val="0"/>
          <w:divBdr>
            <w:top w:val="none" w:sz="0" w:space="0" w:color="auto"/>
            <w:left w:val="none" w:sz="0" w:space="0" w:color="auto"/>
            <w:bottom w:val="none" w:sz="0" w:space="0" w:color="auto"/>
            <w:right w:val="none" w:sz="0" w:space="0" w:color="auto"/>
          </w:divBdr>
        </w:div>
        <w:div w:id="1728411253">
          <w:marLeft w:val="640"/>
          <w:marRight w:val="0"/>
          <w:marTop w:val="0"/>
          <w:marBottom w:val="0"/>
          <w:divBdr>
            <w:top w:val="none" w:sz="0" w:space="0" w:color="auto"/>
            <w:left w:val="none" w:sz="0" w:space="0" w:color="auto"/>
            <w:bottom w:val="none" w:sz="0" w:space="0" w:color="auto"/>
            <w:right w:val="none" w:sz="0" w:space="0" w:color="auto"/>
          </w:divBdr>
        </w:div>
        <w:div w:id="253981187">
          <w:marLeft w:val="640"/>
          <w:marRight w:val="0"/>
          <w:marTop w:val="0"/>
          <w:marBottom w:val="0"/>
          <w:divBdr>
            <w:top w:val="none" w:sz="0" w:space="0" w:color="auto"/>
            <w:left w:val="none" w:sz="0" w:space="0" w:color="auto"/>
            <w:bottom w:val="none" w:sz="0" w:space="0" w:color="auto"/>
            <w:right w:val="none" w:sz="0" w:space="0" w:color="auto"/>
          </w:divBdr>
        </w:div>
        <w:div w:id="126631876">
          <w:marLeft w:val="640"/>
          <w:marRight w:val="0"/>
          <w:marTop w:val="0"/>
          <w:marBottom w:val="0"/>
          <w:divBdr>
            <w:top w:val="none" w:sz="0" w:space="0" w:color="auto"/>
            <w:left w:val="none" w:sz="0" w:space="0" w:color="auto"/>
            <w:bottom w:val="none" w:sz="0" w:space="0" w:color="auto"/>
            <w:right w:val="none" w:sz="0" w:space="0" w:color="auto"/>
          </w:divBdr>
        </w:div>
        <w:div w:id="1419136495">
          <w:marLeft w:val="640"/>
          <w:marRight w:val="0"/>
          <w:marTop w:val="0"/>
          <w:marBottom w:val="0"/>
          <w:divBdr>
            <w:top w:val="none" w:sz="0" w:space="0" w:color="auto"/>
            <w:left w:val="none" w:sz="0" w:space="0" w:color="auto"/>
            <w:bottom w:val="none" w:sz="0" w:space="0" w:color="auto"/>
            <w:right w:val="none" w:sz="0" w:space="0" w:color="auto"/>
          </w:divBdr>
        </w:div>
      </w:divsChild>
    </w:div>
    <w:div w:id="1609000987">
      <w:bodyDiv w:val="1"/>
      <w:marLeft w:val="0"/>
      <w:marRight w:val="0"/>
      <w:marTop w:val="0"/>
      <w:marBottom w:val="0"/>
      <w:divBdr>
        <w:top w:val="none" w:sz="0" w:space="0" w:color="auto"/>
        <w:left w:val="none" w:sz="0" w:space="0" w:color="auto"/>
        <w:bottom w:val="none" w:sz="0" w:space="0" w:color="auto"/>
        <w:right w:val="none" w:sz="0" w:space="0" w:color="auto"/>
      </w:divBdr>
      <w:divsChild>
        <w:div w:id="102459477">
          <w:marLeft w:val="640"/>
          <w:marRight w:val="0"/>
          <w:marTop w:val="0"/>
          <w:marBottom w:val="0"/>
          <w:divBdr>
            <w:top w:val="none" w:sz="0" w:space="0" w:color="auto"/>
            <w:left w:val="none" w:sz="0" w:space="0" w:color="auto"/>
            <w:bottom w:val="none" w:sz="0" w:space="0" w:color="auto"/>
            <w:right w:val="none" w:sz="0" w:space="0" w:color="auto"/>
          </w:divBdr>
        </w:div>
        <w:div w:id="113259774">
          <w:marLeft w:val="640"/>
          <w:marRight w:val="0"/>
          <w:marTop w:val="0"/>
          <w:marBottom w:val="0"/>
          <w:divBdr>
            <w:top w:val="none" w:sz="0" w:space="0" w:color="auto"/>
            <w:left w:val="none" w:sz="0" w:space="0" w:color="auto"/>
            <w:bottom w:val="none" w:sz="0" w:space="0" w:color="auto"/>
            <w:right w:val="none" w:sz="0" w:space="0" w:color="auto"/>
          </w:divBdr>
        </w:div>
        <w:div w:id="136340025">
          <w:marLeft w:val="640"/>
          <w:marRight w:val="0"/>
          <w:marTop w:val="0"/>
          <w:marBottom w:val="0"/>
          <w:divBdr>
            <w:top w:val="none" w:sz="0" w:space="0" w:color="auto"/>
            <w:left w:val="none" w:sz="0" w:space="0" w:color="auto"/>
            <w:bottom w:val="none" w:sz="0" w:space="0" w:color="auto"/>
            <w:right w:val="none" w:sz="0" w:space="0" w:color="auto"/>
          </w:divBdr>
        </w:div>
        <w:div w:id="277110129">
          <w:marLeft w:val="640"/>
          <w:marRight w:val="0"/>
          <w:marTop w:val="0"/>
          <w:marBottom w:val="0"/>
          <w:divBdr>
            <w:top w:val="none" w:sz="0" w:space="0" w:color="auto"/>
            <w:left w:val="none" w:sz="0" w:space="0" w:color="auto"/>
            <w:bottom w:val="none" w:sz="0" w:space="0" w:color="auto"/>
            <w:right w:val="none" w:sz="0" w:space="0" w:color="auto"/>
          </w:divBdr>
        </w:div>
        <w:div w:id="281154745">
          <w:marLeft w:val="640"/>
          <w:marRight w:val="0"/>
          <w:marTop w:val="0"/>
          <w:marBottom w:val="0"/>
          <w:divBdr>
            <w:top w:val="none" w:sz="0" w:space="0" w:color="auto"/>
            <w:left w:val="none" w:sz="0" w:space="0" w:color="auto"/>
            <w:bottom w:val="none" w:sz="0" w:space="0" w:color="auto"/>
            <w:right w:val="none" w:sz="0" w:space="0" w:color="auto"/>
          </w:divBdr>
        </w:div>
        <w:div w:id="289554498">
          <w:marLeft w:val="640"/>
          <w:marRight w:val="0"/>
          <w:marTop w:val="0"/>
          <w:marBottom w:val="0"/>
          <w:divBdr>
            <w:top w:val="none" w:sz="0" w:space="0" w:color="auto"/>
            <w:left w:val="none" w:sz="0" w:space="0" w:color="auto"/>
            <w:bottom w:val="none" w:sz="0" w:space="0" w:color="auto"/>
            <w:right w:val="none" w:sz="0" w:space="0" w:color="auto"/>
          </w:divBdr>
        </w:div>
        <w:div w:id="305284149">
          <w:marLeft w:val="640"/>
          <w:marRight w:val="0"/>
          <w:marTop w:val="0"/>
          <w:marBottom w:val="0"/>
          <w:divBdr>
            <w:top w:val="none" w:sz="0" w:space="0" w:color="auto"/>
            <w:left w:val="none" w:sz="0" w:space="0" w:color="auto"/>
            <w:bottom w:val="none" w:sz="0" w:space="0" w:color="auto"/>
            <w:right w:val="none" w:sz="0" w:space="0" w:color="auto"/>
          </w:divBdr>
        </w:div>
        <w:div w:id="343213863">
          <w:marLeft w:val="640"/>
          <w:marRight w:val="0"/>
          <w:marTop w:val="0"/>
          <w:marBottom w:val="0"/>
          <w:divBdr>
            <w:top w:val="none" w:sz="0" w:space="0" w:color="auto"/>
            <w:left w:val="none" w:sz="0" w:space="0" w:color="auto"/>
            <w:bottom w:val="none" w:sz="0" w:space="0" w:color="auto"/>
            <w:right w:val="none" w:sz="0" w:space="0" w:color="auto"/>
          </w:divBdr>
        </w:div>
        <w:div w:id="409041557">
          <w:marLeft w:val="640"/>
          <w:marRight w:val="0"/>
          <w:marTop w:val="0"/>
          <w:marBottom w:val="0"/>
          <w:divBdr>
            <w:top w:val="none" w:sz="0" w:space="0" w:color="auto"/>
            <w:left w:val="none" w:sz="0" w:space="0" w:color="auto"/>
            <w:bottom w:val="none" w:sz="0" w:space="0" w:color="auto"/>
            <w:right w:val="none" w:sz="0" w:space="0" w:color="auto"/>
          </w:divBdr>
        </w:div>
        <w:div w:id="416444894">
          <w:marLeft w:val="640"/>
          <w:marRight w:val="0"/>
          <w:marTop w:val="0"/>
          <w:marBottom w:val="0"/>
          <w:divBdr>
            <w:top w:val="none" w:sz="0" w:space="0" w:color="auto"/>
            <w:left w:val="none" w:sz="0" w:space="0" w:color="auto"/>
            <w:bottom w:val="none" w:sz="0" w:space="0" w:color="auto"/>
            <w:right w:val="none" w:sz="0" w:space="0" w:color="auto"/>
          </w:divBdr>
        </w:div>
        <w:div w:id="443618664">
          <w:marLeft w:val="640"/>
          <w:marRight w:val="0"/>
          <w:marTop w:val="0"/>
          <w:marBottom w:val="0"/>
          <w:divBdr>
            <w:top w:val="none" w:sz="0" w:space="0" w:color="auto"/>
            <w:left w:val="none" w:sz="0" w:space="0" w:color="auto"/>
            <w:bottom w:val="none" w:sz="0" w:space="0" w:color="auto"/>
            <w:right w:val="none" w:sz="0" w:space="0" w:color="auto"/>
          </w:divBdr>
        </w:div>
        <w:div w:id="501164952">
          <w:marLeft w:val="640"/>
          <w:marRight w:val="0"/>
          <w:marTop w:val="0"/>
          <w:marBottom w:val="0"/>
          <w:divBdr>
            <w:top w:val="none" w:sz="0" w:space="0" w:color="auto"/>
            <w:left w:val="none" w:sz="0" w:space="0" w:color="auto"/>
            <w:bottom w:val="none" w:sz="0" w:space="0" w:color="auto"/>
            <w:right w:val="none" w:sz="0" w:space="0" w:color="auto"/>
          </w:divBdr>
        </w:div>
        <w:div w:id="796214597">
          <w:marLeft w:val="640"/>
          <w:marRight w:val="0"/>
          <w:marTop w:val="0"/>
          <w:marBottom w:val="0"/>
          <w:divBdr>
            <w:top w:val="none" w:sz="0" w:space="0" w:color="auto"/>
            <w:left w:val="none" w:sz="0" w:space="0" w:color="auto"/>
            <w:bottom w:val="none" w:sz="0" w:space="0" w:color="auto"/>
            <w:right w:val="none" w:sz="0" w:space="0" w:color="auto"/>
          </w:divBdr>
        </w:div>
        <w:div w:id="933704843">
          <w:marLeft w:val="640"/>
          <w:marRight w:val="0"/>
          <w:marTop w:val="0"/>
          <w:marBottom w:val="0"/>
          <w:divBdr>
            <w:top w:val="none" w:sz="0" w:space="0" w:color="auto"/>
            <w:left w:val="none" w:sz="0" w:space="0" w:color="auto"/>
            <w:bottom w:val="none" w:sz="0" w:space="0" w:color="auto"/>
            <w:right w:val="none" w:sz="0" w:space="0" w:color="auto"/>
          </w:divBdr>
        </w:div>
        <w:div w:id="980116040">
          <w:marLeft w:val="640"/>
          <w:marRight w:val="0"/>
          <w:marTop w:val="0"/>
          <w:marBottom w:val="0"/>
          <w:divBdr>
            <w:top w:val="none" w:sz="0" w:space="0" w:color="auto"/>
            <w:left w:val="none" w:sz="0" w:space="0" w:color="auto"/>
            <w:bottom w:val="none" w:sz="0" w:space="0" w:color="auto"/>
            <w:right w:val="none" w:sz="0" w:space="0" w:color="auto"/>
          </w:divBdr>
        </w:div>
        <w:div w:id="1167480281">
          <w:marLeft w:val="640"/>
          <w:marRight w:val="0"/>
          <w:marTop w:val="0"/>
          <w:marBottom w:val="0"/>
          <w:divBdr>
            <w:top w:val="none" w:sz="0" w:space="0" w:color="auto"/>
            <w:left w:val="none" w:sz="0" w:space="0" w:color="auto"/>
            <w:bottom w:val="none" w:sz="0" w:space="0" w:color="auto"/>
            <w:right w:val="none" w:sz="0" w:space="0" w:color="auto"/>
          </w:divBdr>
        </w:div>
        <w:div w:id="1176075944">
          <w:marLeft w:val="640"/>
          <w:marRight w:val="0"/>
          <w:marTop w:val="0"/>
          <w:marBottom w:val="0"/>
          <w:divBdr>
            <w:top w:val="none" w:sz="0" w:space="0" w:color="auto"/>
            <w:left w:val="none" w:sz="0" w:space="0" w:color="auto"/>
            <w:bottom w:val="none" w:sz="0" w:space="0" w:color="auto"/>
            <w:right w:val="none" w:sz="0" w:space="0" w:color="auto"/>
          </w:divBdr>
        </w:div>
        <w:div w:id="1182818531">
          <w:marLeft w:val="640"/>
          <w:marRight w:val="0"/>
          <w:marTop w:val="0"/>
          <w:marBottom w:val="0"/>
          <w:divBdr>
            <w:top w:val="none" w:sz="0" w:space="0" w:color="auto"/>
            <w:left w:val="none" w:sz="0" w:space="0" w:color="auto"/>
            <w:bottom w:val="none" w:sz="0" w:space="0" w:color="auto"/>
            <w:right w:val="none" w:sz="0" w:space="0" w:color="auto"/>
          </w:divBdr>
        </w:div>
        <w:div w:id="1239288359">
          <w:marLeft w:val="640"/>
          <w:marRight w:val="0"/>
          <w:marTop w:val="0"/>
          <w:marBottom w:val="0"/>
          <w:divBdr>
            <w:top w:val="none" w:sz="0" w:space="0" w:color="auto"/>
            <w:left w:val="none" w:sz="0" w:space="0" w:color="auto"/>
            <w:bottom w:val="none" w:sz="0" w:space="0" w:color="auto"/>
            <w:right w:val="none" w:sz="0" w:space="0" w:color="auto"/>
          </w:divBdr>
        </w:div>
        <w:div w:id="1256672363">
          <w:marLeft w:val="640"/>
          <w:marRight w:val="0"/>
          <w:marTop w:val="0"/>
          <w:marBottom w:val="0"/>
          <w:divBdr>
            <w:top w:val="none" w:sz="0" w:space="0" w:color="auto"/>
            <w:left w:val="none" w:sz="0" w:space="0" w:color="auto"/>
            <w:bottom w:val="none" w:sz="0" w:space="0" w:color="auto"/>
            <w:right w:val="none" w:sz="0" w:space="0" w:color="auto"/>
          </w:divBdr>
        </w:div>
        <w:div w:id="1309479127">
          <w:marLeft w:val="640"/>
          <w:marRight w:val="0"/>
          <w:marTop w:val="0"/>
          <w:marBottom w:val="0"/>
          <w:divBdr>
            <w:top w:val="none" w:sz="0" w:space="0" w:color="auto"/>
            <w:left w:val="none" w:sz="0" w:space="0" w:color="auto"/>
            <w:bottom w:val="none" w:sz="0" w:space="0" w:color="auto"/>
            <w:right w:val="none" w:sz="0" w:space="0" w:color="auto"/>
          </w:divBdr>
        </w:div>
        <w:div w:id="1316228452">
          <w:marLeft w:val="640"/>
          <w:marRight w:val="0"/>
          <w:marTop w:val="0"/>
          <w:marBottom w:val="0"/>
          <w:divBdr>
            <w:top w:val="none" w:sz="0" w:space="0" w:color="auto"/>
            <w:left w:val="none" w:sz="0" w:space="0" w:color="auto"/>
            <w:bottom w:val="none" w:sz="0" w:space="0" w:color="auto"/>
            <w:right w:val="none" w:sz="0" w:space="0" w:color="auto"/>
          </w:divBdr>
        </w:div>
        <w:div w:id="1348365018">
          <w:marLeft w:val="640"/>
          <w:marRight w:val="0"/>
          <w:marTop w:val="0"/>
          <w:marBottom w:val="0"/>
          <w:divBdr>
            <w:top w:val="none" w:sz="0" w:space="0" w:color="auto"/>
            <w:left w:val="none" w:sz="0" w:space="0" w:color="auto"/>
            <w:bottom w:val="none" w:sz="0" w:space="0" w:color="auto"/>
            <w:right w:val="none" w:sz="0" w:space="0" w:color="auto"/>
          </w:divBdr>
        </w:div>
        <w:div w:id="1427577823">
          <w:marLeft w:val="640"/>
          <w:marRight w:val="0"/>
          <w:marTop w:val="0"/>
          <w:marBottom w:val="0"/>
          <w:divBdr>
            <w:top w:val="none" w:sz="0" w:space="0" w:color="auto"/>
            <w:left w:val="none" w:sz="0" w:space="0" w:color="auto"/>
            <w:bottom w:val="none" w:sz="0" w:space="0" w:color="auto"/>
            <w:right w:val="none" w:sz="0" w:space="0" w:color="auto"/>
          </w:divBdr>
        </w:div>
        <w:div w:id="1450051462">
          <w:marLeft w:val="640"/>
          <w:marRight w:val="0"/>
          <w:marTop w:val="0"/>
          <w:marBottom w:val="0"/>
          <w:divBdr>
            <w:top w:val="none" w:sz="0" w:space="0" w:color="auto"/>
            <w:left w:val="none" w:sz="0" w:space="0" w:color="auto"/>
            <w:bottom w:val="none" w:sz="0" w:space="0" w:color="auto"/>
            <w:right w:val="none" w:sz="0" w:space="0" w:color="auto"/>
          </w:divBdr>
        </w:div>
        <w:div w:id="1459835415">
          <w:marLeft w:val="640"/>
          <w:marRight w:val="0"/>
          <w:marTop w:val="0"/>
          <w:marBottom w:val="0"/>
          <w:divBdr>
            <w:top w:val="none" w:sz="0" w:space="0" w:color="auto"/>
            <w:left w:val="none" w:sz="0" w:space="0" w:color="auto"/>
            <w:bottom w:val="none" w:sz="0" w:space="0" w:color="auto"/>
            <w:right w:val="none" w:sz="0" w:space="0" w:color="auto"/>
          </w:divBdr>
        </w:div>
        <w:div w:id="1463231993">
          <w:marLeft w:val="640"/>
          <w:marRight w:val="0"/>
          <w:marTop w:val="0"/>
          <w:marBottom w:val="0"/>
          <w:divBdr>
            <w:top w:val="none" w:sz="0" w:space="0" w:color="auto"/>
            <w:left w:val="none" w:sz="0" w:space="0" w:color="auto"/>
            <w:bottom w:val="none" w:sz="0" w:space="0" w:color="auto"/>
            <w:right w:val="none" w:sz="0" w:space="0" w:color="auto"/>
          </w:divBdr>
        </w:div>
        <w:div w:id="1540825403">
          <w:marLeft w:val="640"/>
          <w:marRight w:val="0"/>
          <w:marTop w:val="0"/>
          <w:marBottom w:val="0"/>
          <w:divBdr>
            <w:top w:val="none" w:sz="0" w:space="0" w:color="auto"/>
            <w:left w:val="none" w:sz="0" w:space="0" w:color="auto"/>
            <w:bottom w:val="none" w:sz="0" w:space="0" w:color="auto"/>
            <w:right w:val="none" w:sz="0" w:space="0" w:color="auto"/>
          </w:divBdr>
        </w:div>
        <w:div w:id="1813869458">
          <w:marLeft w:val="640"/>
          <w:marRight w:val="0"/>
          <w:marTop w:val="0"/>
          <w:marBottom w:val="0"/>
          <w:divBdr>
            <w:top w:val="none" w:sz="0" w:space="0" w:color="auto"/>
            <w:left w:val="none" w:sz="0" w:space="0" w:color="auto"/>
            <w:bottom w:val="none" w:sz="0" w:space="0" w:color="auto"/>
            <w:right w:val="none" w:sz="0" w:space="0" w:color="auto"/>
          </w:divBdr>
        </w:div>
        <w:div w:id="2054426682">
          <w:marLeft w:val="640"/>
          <w:marRight w:val="0"/>
          <w:marTop w:val="0"/>
          <w:marBottom w:val="0"/>
          <w:divBdr>
            <w:top w:val="none" w:sz="0" w:space="0" w:color="auto"/>
            <w:left w:val="none" w:sz="0" w:space="0" w:color="auto"/>
            <w:bottom w:val="none" w:sz="0" w:space="0" w:color="auto"/>
            <w:right w:val="none" w:sz="0" w:space="0" w:color="auto"/>
          </w:divBdr>
        </w:div>
      </w:divsChild>
    </w:div>
    <w:div w:id="1629778607">
      <w:bodyDiv w:val="1"/>
      <w:marLeft w:val="0"/>
      <w:marRight w:val="0"/>
      <w:marTop w:val="0"/>
      <w:marBottom w:val="0"/>
      <w:divBdr>
        <w:top w:val="none" w:sz="0" w:space="0" w:color="auto"/>
        <w:left w:val="none" w:sz="0" w:space="0" w:color="auto"/>
        <w:bottom w:val="none" w:sz="0" w:space="0" w:color="auto"/>
        <w:right w:val="none" w:sz="0" w:space="0" w:color="auto"/>
      </w:divBdr>
    </w:div>
    <w:div w:id="1638683016">
      <w:bodyDiv w:val="1"/>
      <w:marLeft w:val="0"/>
      <w:marRight w:val="0"/>
      <w:marTop w:val="0"/>
      <w:marBottom w:val="0"/>
      <w:divBdr>
        <w:top w:val="none" w:sz="0" w:space="0" w:color="auto"/>
        <w:left w:val="none" w:sz="0" w:space="0" w:color="auto"/>
        <w:bottom w:val="none" w:sz="0" w:space="0" w:color="auto"/>
        <w:right w:val="none" w:sz="0" w:space="0" w:color="auto"/>
      </w:divBdr>
      <w:divsChild>
        <w:div w:id="17708958">
          <w:marLeft w:val="640"/>
          <w:marRight w:val="0"/>
          <w:marTop w:val="0"/>
          <w:marBottom w:val="0"/>
          <w:divBdr>
            <w:top w:val="none" w:sz="0" w:space="0" w:color="auto"/>
            <w:left w:val="none" w:sz="0" w:space="0" w:color="auto"/>
            <w:bottom w:val="none" w:sz="0" w:space="0" w:color="auto"/>
            <w:right w:val="none" w:sz="0" w:space="0" w:color="auto"/>
          </w:divBdr>
        </w:div>
        <w:div w:id="30034520">
          <w:marLeft w:val="640"/>
          <w:marRight w:val="0"/>
          <w:marTop w:val="0"/>
          <w:marBottom w:val="0"/>
          <w:divBdr>
            <w:top w:val="none" w:sz="0" w:space="0" w:color="auto"/>
            <w:left w:val="none" w:sz="0" w:space="0" w:color="auto"/>
            <w:bottom w:val="none" w:sz="0" w:space="0" w:color="auto"/>
            <w:right w:val="none" w:sz="0" w:space="0" w:color="auto"/>
          </w:divBdr>
        </w:div>
        <w:div w:id="190922678">
          <w:marLeft w:val="640"/>
          <w:marRight w:val="0"/>
          <w:marTop w:val="0"/>
          <w:marBottom w:val="0"/>
          <w:divBdr>
            <w:top w:val="none" w:sz="0" w:space="0" w:color="auto"/>
            <w:left w:val="none" w:sz="0" w:space="0" w:color="auto"/>
            <w:bottom w:val="none" w:sz="0" w:space="0" w:color="auto"/>
            <w:right w:val="none" w:sz="0" w:space="0" w:color="auto"/>
          </w:divBdr>
        </w:div>
        <w:div w:id="379984616">
          <w:marLeft w:val="640"/>
          <w:marRight w:val="0"/>
          <w:marTop w:val="0"/>
          <w:marBottom w:val="0"/>
          <w:divBdr>
            <w:top w:val="none" w:sz="0" w:space="0" w:color="auto"/>
            <w:left w:val="none" w:sz="0" w:space="0" w:color="auto"/>
            <w:bottom w:val="none" w:sz="0" w:space="0" w:color="auto"/>
            <w:right w:val="none" w:sz="0" w:space="0" w:color="auto"/>
          </w:divBdr>
        </w:div>
        <w:div w:id="381902113">
          <w:marLeft w:val="640"/>
          <w:marRight w:val="0"/>
          <w:marTop w:val="0"/>
          <w:marBottom w:val="0"/>
          <w:divBdr>
            <w:top w:val="none" w:sz="0" w:space="0" w:color="auto"/>
            <w:left w:val="none" w:sz="0" w:space="0" w:color="auto"/>
            <w:bottom w:val="none" w:sz="0" w:space="0" w:color="auto"/>
            <w:right w:val="none" w:sz="0" w:space="0" w:color="auto"/>
          </w:divBdr>
        </w:div>
        <w:div w:id="497504891">
          <w:marLeft w:val="640"/>
          <w:marRight w:val="0"/>
          <w:marTop w:val="0"/>
          <w:marBottom w:val="0"/>
          <w:divBdr>
            <w:top w:val="none" w:sz="0" w:space="0" w:color="auto"/>
            <w:left w:val="none" w:sz="0" w:space="0" w:color="auto"/>
            <w:bottom w:val="none" w:sz="0" w:space="0" w:color="auto"/>
            <w:right w:val="none" w:sz="0" w:space="0" w:color="auto"/>
          </w:divBdr>
        </w:div>
        <w:div w:id="653994866">
          <w:marLeft w:val="640"/>
          <w:marRight w:val="0"/>
          <w:marTop w:val="0"/>
          <w:marBottom w:val="0"/>
          <w:divBdr>
            <w:top w:val="none" w:sz="0" w:space="0" w:color="auto"/>
            <w:left w:val="none" w:sz="0" w:space="0" w:color="auto"/>
            <w:bottom w:val="none" w:sz="0" w:space="0" w:color="auto"/>
            <w:right w:val="none" w:sz="0" w:space="0" w:color="auto"/>
          </w:divBdr>
        </w:div>
        <w:div w:id="712581117">
          <w:marLeft w:val="640"/>
          <w:marRight w:val="0"/>
          <w:marTop w:val="0"/>
          <w:marBottom w:val="0"/>
          <w:divBdr>
            <w:top w:val="none" w:sz="0" w:space="0" w:color="auto"/>
            <w:left w:val="none" w:sz="0" w:space="0" w:color="auto"/>
            <w:bottom w:val="none" w:sz="0" w:space="0" w:color="auto"/>
            <w:right w:val="none" w:sz="0" w:space="0" w:color="auto"/>
          </w:divBdr>
        </w:div>
        <w:div w:id="782531228">
          <w:marLeft w:val="640"/>
          <w:marRight w:val="0"/>
          <w:marTop w:val="0"/>
          <w:marBottom w:val="0"/>
          <w:divBdr>
            <w:top w:val="none" w:sz="0" w:space="0" w:color="auto"/>
            <w:left w:val="none" w:sz="0" w:space="0" w:color="auto"/>
            <w:bottom w:val="none" w:sz="0" w:space="0" w:color="auto"/>
            <w:right w:val="none" w:sz="0" w:space="0" w:color="auto"/>
          </w:divBdr>
        </w:div>
        <w:div w:id="881475940">
          <w:marLeft w:val="640"/>
          <w:marRight w:val="0"/>
          <w:marTop w:val="0"/>
          <w:marBottom w:val="0"/>
          <w:divBdr>
            <w:top w:val="none" w:sz="0" w:space="0" w:color="auto"/>
            <w:left w:val="none" w:sz="0" w:space="0" w:color="auto"/>
            <w:bottom w:val="none" w:sz="0" w:space="0" w:color="auto"/>
            <w:right w:val="none" w:sz="0" w:space="0" w:color="auto"/>
          </w:divBdr>
        </w:div>
        <w:div w:id="883754790">
          <w:marLeft w:val="640"/>
          <w:marRight w:val="0"/>
          <w:marTop w:val="0"/>
          <w:marBottom w:val="0"/>
          <w:divBdr>
            <w:top w:val="none" w:sz="0" w:space="0" w:color="auto"/>
            <w:left w:val="none" w:sz="0" w:space="0" w:color="auto"/>
            <w:bottom w:val="none" w:sz="0" w:space="0" w:color="auto"/>
            <w:right w:val="none" w:sz="0" w:space="0" w:color="auto"/>
          </w:divBdr>
        </w:div>
        <w:div w:id="956256656">
          <w:marLeft w:val="640"/>
          <w:marRight w:val="0"/>
          <w:marTop w:val="0"/>
          <w:marBottom w:val="0"/>
          <w:divBdr>
            <w:top w:val="none" w:sz="0" w:space="0" w:color="auto"/>
            <w:left w:val="none" w:sz="0" w:space="0" w:color="auto"/>
            <w:bottom w:val="none" w:sz="0" w:space="0" w:color="auto"/>
            <w:right w:val="none" w:sz="0" w:space="0" w:color="auto"/>
          </w:divBdr>
        </w:div>
        <w:div w:id="997807892">
          <w:marLeft w:val="640"/>
          <w:marRight w:val="0"/>
          <w:marTop w:val="0"/>
          <w:marBottom w:val="0"/>
          <w:divBdr>
            <w:top w:val="none" w:sz="0" w:space="0" w:color="auto"/>
            <w:left w:val="none" w:sz="0" w:space="0" w:color="auto"/>
            <w:bottom w:val="none" w:sz="0" w:space="0" w:color="auto"/>
            <w:right w:val="none" w:sz="0" w:space="0" w:color="auto"/>
          </w:divBdr>
        </w:div>
        <w:div w:id="1006785756">
          <w:marLeft w:val="640"/>
          <w:marRight w:val="0"/>
          <w:marTop w:val="0"/>
          <w:marBottom w:val="0"/>
          <w:divBdr>
            <w:top w:val="none" w:sz="0" w:space="0" w:color="auto"/>
            <w:left w:val="none" w:sz="0" w:space="0" w:color="auto"/>
            <w:bottom w:val="none" w:sz="0" w:space="0" w:color="auto"/>
            <w:right w:val="none" w:sz="0" w:space="0" w:color="auto"/>
          </w:divBdr>
        </w:div>
        <w:div w:id="1038630864">
          <w:marLeft w:val="640"/>
          <w:marRight w:val="0"/>
          <w:marTop w:val="0"/>
          <w:marBottom w:val="0"/>
          <w:divBdr>
            <w:top w:val="none" w:sz="0" w:space="0" w:color="auto"/>
            <w:left w:val="none" w:sz="0" w:space="0" w:color="auto"/>
            <w:bottom w:val="none" w:sz="0" w:space="0" w:color="auto"/>
            <w:right w:val="none" w:sz="0" w:space="0" w:color="auto"/>
          </w:divBdr>
        </w:div>
        <w:div w:id="1048451400">
          <w:marLeft w:val="640"/>
          <w:marRight w:val="0"/>
          <w:marTop w:val="0"/>
          <w:marBottom w:val="0"/>
          <w:divBdr>
            <w:top w:val="none" w:sz="0" w:space="0" w:color="auto"/>
            <w:left w:val="none" w:sz="0" w:space="0" w:color="auto"/>
            <w:bottom w:val="none" w:sz="0" w:space="0" w:color="auto"/>
            <w:right w:val="none" w:sz="0" w:space="0" w:color="auto"/>
          </w:divBdr>
        </w:div>
        <w:div w:id="1112282575">
          <w:marLeft w:val="640"/>
          <w:marRight w:val="0"/>
          <w:marTop w:val="0"/>
          <w:marBottom w:val="0"/>
          <w:divBdr>
            <w:top w:val="none" w:sz="0" w:space="0" w:color="auto"/>
            <w:left w:val="none" w:sz="0" w:space="0" w:color="auto"/>
            <w:bottom w:val="none" w:sz="0" w:space="0" w:color="auto"/>
            <w:right w:val="none" w:sz="0" w:space="0" w:color="auto"/>
          </w:divBdr>
        </w:div>
        <w:div w:id="1130052392">
          <w:marLeft w:val="640"/>
          <w:marRight w:val="0"/>
          <w:marTop w:val="0"/>
          <w:marBottom w:val="0"/>
          <w:divBdr>
            <w:top w:val="none" w:sz="0" w:space="0" w:color="auto"/>
            <w:left w:val="none" w:sz="0" w:space="0" w:color="auto"/>
            <w:bottom w:val="none" w:sz="0" w:space="0" w:color="auto"/>
            <w:right w:val="none" w:sz="0" w:space="0" w:color="auto"/>
          </w:divBdr>
        </w:div>
        <w:div w:id="1274093356">
          <w:marLeft w:val="640"/>
          <w:marRight w:val="0"/>
          <w:marTop w:val="0"/>
          <w:marBottom w:val="0"/>
          <w:divBdr>
            <w:top w:val="none" w:sz="0" w:space="0" w:color="auto"/>
            <w:left w:val="none" w:sz="0" w:space="0" w:color="auto"/>
            <w:bottom w:val="none" w:sz="0" w:space="0" w:color="auto"/>
            <w:right w:val="none" w:sz="0" w:space="0" w:color="auto"/>
          </w:divBdr>
        </w:div>
        <w:div w:id="1337077526">
          <w:marLeft w:val="640"/>
          <w:marRight w:val="0"/>
          <w:marTop w:val="0"/>
          <w:marBottom w:val="0"/>
          <w:divBdr>
            <w:top w:val="none" w:sz="0" w:space="0" w:color="auto"/>
            <w:left w:val="none" w:sz="0" w:space="0" w:color="auto"/>
            <w:bottom w:val="none" w:sz="0" w:space="0" w:color="auto"/>
            <w:right w:val="none" w:sz="0" w:space="0" w:color="auto"/>
          </w:divBdr>
        </w:div>
        <w:div w:id="1439834981">
          <w:marLeft w:val="640"/>
          <w:marRight w:val="0"/>
          <w:marTop w:val="0"/>
          <w:marBottom w:val="0"/>
          <w:divBdr>
            <w:top w:val="none" w:sz="0" w:space="0" w:color="auto"/>
            <w:left w:val="none" w:sz="0" w:space="0" w:color="auto"/>
            <w:bottom w:val="none" w:sz="0" w:space="0" w:color="auto"/>
            <w:right w:val="none" w:sz="0" w:space="0" w:color="auto"/>
          </w:divBdr>
        </w:div>
        <w:div w:id="1555310415">
          <w:marLeft w:val="640"/>
          <w:marRight w:val="0"/>
          <w:marTop w:val="0"/>
          <w:marBottom w:val="0"/>
          <w:divBdr>
            <w:top w:val="none" w:sz="0" w:space="0" w:color="auto"/>
            <w:left w:val="none" w:sz="0" w:space="0" w:color="auto"/>
            <w:bottom w:val="none" w:sz="0" w:space="0" w:color="auto"/>
            <w:right w:val="none" w:sz="0" w:space="0" w:color="auto"/>
          </w:divBdr>
        </w:div>
        <w:div w:id="1651900954">
          <w:marLeft w:val="640"/>
          <w:marRight w:val="0"/>
          <w:marTop w:val="0"/>
          <w:marBottom w:val="0"/>
          <w:divBdr>
            <w:top w:val="none" w:sz="0" w:space="0" w:color="auto"/>
            <w:left w:val="none" w:sz="0" w:space="0" w:color="auto"/>
            <w:bottom w:val="none" w:sz="0" w:space="0" w:color="auto"/>
            <w:right w:val="none" w:sz="0" w:space="0" w:color="auto"/>
          </w:divBdr>
        </w:div>
        <w:div w:id="1804427654">
          <w:marLeft w:val="640"/>
          <w:marRight w:val="0"/>
          <w:marTop w:val="0"/>
          <w:marBottom w:val="0"/>
          <w:divBdr>
            <w:top w:val="none" w:sz="0" w:space="0" w:color="auto"/>
            <w:left w:val="none" w:sz="0" w:space="0" w:color="auto"/>
            <w:bottom w:val="none" w:sz="0" w:space="0" w:color="auto"/>
            <w:right w:val="none" w:sz="0" w:space="0" w:color="auto"/>
          </w:divBdr>
        </w:div>
        <w:div w:id="1809124976">
          <w:marLeft w:val="640"/>
          <w:marRight w:val="0"/>
          <w:marTop w:val="0"/>
          <w:marBottom w:val="0"/>
          <w:divBdr>
            <w:top w:val="none" w:sz="0" w:space="0" w:color="auto"/>
            <w:left w:val="none" w:sz="0" w:space="0" w:color="auto"/>
            <w:bottom w:val="none" w:sz="0" w:space="0" w:color="auto"/>
            <w:right w:val="none" w:sz="0" w:space="0" w:color="auto"/>
          </w:divBdr>
        </w:div>
        <w:div w:id="1834758159">
          <w:marLeft w:val="640"/>
          <w:marRight w:val="0"/>
          <w:marTop w:val="0"/>
          <w:marBottom w:val="0"/>
          <w:divBdr>
            <w:top w:val="none" w:sz="0" w:space="0" w:color="auto"/>
            <w:left w:val="none" w:sz="0" w:space="0" w:color="auto"/>
            <w:bottom w:val="none" w:sz="0" w:space="0" w:color="auto"/>
            <w:right w:val="none" w:sz="0" w:space="0" w:color="auto"/>
          </w:divBdr>
        </w:div>
        <w:div w:id="2001536080">
          <w:marLeft w:val="640"/>
          <w:marRight w:val="0"/>
          <w:marTop w:val="0"/>
          <w:marBottom w:val="0"/>
          <w:divBdr>
            <w:top w:val="none" w:sz="0" w:space="0" w:color="auto"/>
            <w:left w:val="none" w:sz="0" w:space="0" w:color="auto"/>
            <w:bottom w:val="none" w:sz="0" w:space="0" w:color="auto"/>
            <w:right w:val="none" w:sz="0" w:space="0" w:color="auto"/>
          </w:divBdr>
        </w:div>
        <w:div w:id="2021619898">
          <w:marLeft w:val="640"/>
          <w:marRight w:val="0"/>
          <w:marTop w:val="0"/>
          <w:marBottom w:val="0"/>
          <w:divBdr>
            <w:top w:val="none" w:sz="0" w:space="0" w:color="auto"/>
            <w:left w:val="none" w:sz="0" w:space="0" w:color="auto"/>
            <w:bottom w:val="none" w:sz="0" w:space="0" w:color="auto"/>
            <w:right w:val="none" w:sz="0" w:space="0" w:color="auto"/>
          </w:divBdr>
        </w:div>
        <w:div w:id="2032415759">
          <w:marLeft w:val="640"/>
          <w:marRight w:val="0"/>
          <w:marTop w:val="0"/>
          <w:marBottom w:val="0"/>
          <w:divBdr>
            <w:top w:val="none" w:sz="0" w:space="0" w:color="auto"/>
            <w:left w:val="none" w:sz="0" w:space="0" w:color="auto"/>
            <w:bottom w:val="none" w:sz="0" w:space="0" w:color="auto"/>
            <w:right w:val="none" w:sz="0" w:space="0" w:color="auto"/>
          </w:divBdr>
        </w:div>
        <w:div w:id="2047833608">
          <w:marLeft w:val="640"/>
          <w:marRight w:val="0"/>
          <w:marTop w:val="0"/>
          <w:marBottom w:val="0"/>
          <w:divBdr>
            <w:top w:val="none" w:sz="0" w:space="0" w:color="auto"/>
            <w:left w:val="none" w:sz="0" w:space="0" w:color="auto"/>
            <w:bottom w:val="none" w:sz="0" w:space="0" w:color="auto"/>
            <w:right w:val="none" w:sz="0" w:space="0" w:color="auto"/>
          </w:divBdr>
        </w:div>
        <w:div w:id="2079011219">
          <w:marLeft w:val="640"/>
          <w:marRight w:val="0"/>
          <w:marTop w:val="0"/>
          <w:marBottom w:val="0"/>
          <w:divBdr>
            <w:top w:val="none" w:sz="0" w:space="0" w:color="auto"/>
            <w:left w:val="none" w:sz="0" w:space="0" w:color="auto"/>
            <w:bottom w:val="none" w:sz="0" w:space="0" w:color="auto"/>
            <w:right w:val="none" w:sz="0" w:space="0" w:color="auto"/>
          </w:divBdr>
        </w:div>
      </w:divsChild>
    </w:div>
    <w:div w:id="1643120476">
      <w:bodyDiv w:val="1"/>
      <w:marLeft w:val="0"/>
      <w:marRight w:val="0"/>
      <w:marTop w:val="0"/>
      <w:marBottom w:val="0"/>
      <w:divBdr>
        <w:top w:val="none" w:sz="0" w:space="0" w:color="auto"/>
        <w:left w:val="none" w:sz="0" w:space="0" w:color="auto"/>
        <w:bottom w:val="none" w:sz="0" w:space="0" w:color="auto"/>
        <w:right w:val="none" w:sz="0" w:space="0" w:color="auto"/>
      </w:divBdr>
    </w:div>
    <w:div w:id="1664620241">
      <w:bodyDiv w:val="1"/>
      <w:marLeft w:val="0"/>
      <w:marRight w:val="0"/>
      <w:marTop w:val="0"/>
      <w:marBottom w:val="0"/>
      <w:divBdr>
        <w:top w:val="none" w:sz="0" w:space="0" w:color="auto"/>
        <w:left w:val="none" w:sz="0" w:space="0" w:color="auto"/>
        <w:bottom w:val="none" w:sz="0" w:space="0" w:color="auto"/>
        <w:right w:val="none" w:sz="0" w:space="0" w:color="auto"/>
      </w:divBdr>
      <w:divsChild>
        <w:div w:id="31197683">
          <w:marLeft w:val="640"/>
          <w:marRight w:val="0"/>
          <w:marTop w:val="0"/>
          <w:marBottom w:val="0"/>
          <w:divBdr>
            <w:top w:val="none" w:sz="0" w:space="0" w:color="auto"/>
            <w:left w:val="none" w:sz="0" w:space="0" w:color="auto"/>
            <w:bottom w:val="none" w:sz="0" w:space="0" w:color="auto"/>
            <w:right w:val="none" w:sz="0" w:space="0" w:color="auto"/>
          </w:divBdr>
        </w:div>
        <w:div w:id="42409357">
          <w:marLeft w:val="640"/>
          <w:marRight w:val="0"/>
          <w:marTop w:val="0"/>
          <w:marBottom w:val="0"/>
          <w:divBdr>
            <w:top w:val="none" w:sz="0" w:space="0" w:color="auto"/>
            <w:left w:val="none" w:sz="0" w:space="0" w:color="auto"/>
            <w:bottom w:val="none" w:sz="0" w:space="0" w:color="auto"/>
            <w:right w:val="none" w:sz="0" w:space="0" w:color="auto"/>
          </w:divBdr>
        </w:div>
        <w:div w:id="42559161">
          <w:marLeft w:val="640"/>
          <w:marRight w:val="0"/>
          <w:marTop w:val="0"/>
          <w:marBottom w:val="0"/>
          <w:divBdr>
            <w:top w:val="none" w:sz="0" w:space="0" w:color="auto"/>
            <w:left w:val="none" w:sz="0" w:space="0" w:color="auto"/>
            <w:bottom w:val="none" w:sz="0" w:space="0" w:color="auto"/>
            <w:right w:val="none" w:sz="0" w:space="0" w:color="auto"/>
          </w:divBdr>
        </w:div>
        <w:div w:id="92896006">
          <w:marLeft w:val="640"/>
          <w:marRight w:val="0"/>
          <w:marTop w:val="0"/>
          <w:marBottom w:val="0"/>
          <w:divBdr>
            <w:top w:val="none" w:sz="0" w:space="0" w:color="auto"/>
            <w:left w:val="none" w:sz="0" w:space="0" w:color="auto"/>
            <w:bottom w:val="none" w:sz="0" w:space="0" w:color="auto"/>
            <w:right w:val="none" w:sz="0" w:space="0" w:color="auto"/>
          </w:divBdr>
        </w:div>
        <w:div w:id="156699699">
          <w:marLeft w:val="640"/>
          <w:marRight w:val="0"/>
          <w:marTop w:val="0"/>
          <w:marBottom w:val="0"/>
          <w:divBdr>
            <w:top w:val="none" w:sz="0" w:space="0" w:color="auto"/>
            <w:left w:val="none" w:sz="0" w:space="0" w:color="auto"/>
            <w:bottom w:val="none" w:sz="0" w:space="0" w:color="auto"/>
            <w:right w:val="none" w:sz="0" w:space="0" w:color="auto"/>
          </w:divBdr>
        </w:div>
        <w:div w:id="158619513">
          <w:marLeft w:val="640"/>
          <w:marRight w:val="0"/>
          <w:marTop w:val="0"/>
          <w:marBottom w:val="0"/>
          <w:divBdr>
            <w:top w:val="none" w:sz="0" w:space="0" w:color="auto"/>
            <w:left w:val="none" w:sz="0" w:space="0" w:color="auto"/>
            <w:bottom w:val="none" w:sz="0" w:space="0" w:color="auto"/>
            <w:right w:val="none" w:sz="0" w:space="0" w:color="auto"/>
          </w:divBdr>
        </w:div>
        <w:div w:id="195889870">
          <w:marLeft w:val="640"/>
          <w:marRight w:val="0"/>
          <w:marTop w:val="0"/>
          <w:marBottom w:val="0"/>
          <w:divBdr>
            <w:top w:val="none" w:sz="0" w:space="0" w:color="auto"/>
            <w:left w:val="none" w:sz="0" w:space="0" w:color="auto"/>
            <w:bottom w:val="none" w:sz="0" w:space="0" w:color="auto"/>
            <w:right w:val="none" w:sz="0" w:space="0" w:color="auto"/>
          </w:divBdr>
        </w:div>
        <w:div w:id="220602802">
          <w:marLeft w:val="640"/>
          <w:marRight w:val="0"/>
          <w:marTop w:val="0"/>
          <w:marBottom w:val="0"/>
          <w:divBdr>
            <w:top w:val="none" w:sz="0" w:space="0" w:color="auto"/>
            <w:left w:val="none" w:sz="0" w:space="0" w:color="auto"/>
            <w:bottom w:val="none" w:sz="0" w:space="0" w:color="auto"/>
            <w:right w:val="none" w:sz="0" w:space="0" w:color="auto"/>
          </w:divBdr>
        </w:div>
        <w:div w:id="385765055">
          <w:marLeft w:val="640"/>
          <w:marRight w:val="0"/>
          <w:marTop w:val="0"/>
          <w:marBottom w:val="0"/>
          <w:divBdr>
            <w:top w:val="none" w:sz="0" w:space="0" w:color="auto"/>
            <w:left w:val="none" w:sz="0" w:space="0" w:color="auto"/>
            <w:bottom w:val="none" w:sz="0" w:space="0" w:color="auto"/>
            <w:right w:val="none" w:sz="0" w:space="0" w:color="auto"/>
          </w:divBdr>
        </w:div>
        <w:div w:id="489367916">
          <w:marLeft w:val="640"/>
          <w:marRight w:val="0"/>
          <w:marTop w:val="0"/>
          <w:marBottom w:val="0"/>
          <w:divBdr>
            <w:top w:val="none" w:sz="0" w:space="0" w:color="auto"/>
            <w:left w:val="none" w:sz="0" w:space="0" w:color="auto"/>
            <w:bottom w:val="none" w:sz="0" w:space="0" w:color="auto"/>
            <w:right w:val="none" w:sz="0" w:space="0" w:color="auto"/>
          </w:divBdr>
        </w:div>
        <w:div w:id="685249207">
          <w:marLeft w:val="640"/>
          <w:marRight w:val="0"/>
          <w:marTop w:val="0"/>
          <w:marBottom w:val="0"/>
          <w:divBdr>
            <w:top w:val="none" w:sz="0" w:space="0" w:color="auto"/>
            <w:left w:val="none" w:sz="0" w:space="0" w:color="auto"/>
            <w:bottom w:val="none" w:sz="0" w:space="0" w:color="auto"/>
            <w:right w:val="none" w:sz="0" w:space="0" w:color="auto"/>
          </w:divBdr>
        </w:div>
        <w:div w:id="778066715">
          <w:marLeft w:val="640"/>
          <w:marRight w:val="0"/>
          <w:marTop w:val="0"/>
          <w:marBottom w:val="0"/>
          <w:divBdr>
            <w:top w:val="none" w:sz="0" w:space="0" w:color="auto"/>
            <w:left w:val="none" w:sz="0" w:space="0" w:color="auto"/>
            <w:bottom w:val="none" w:sz="0" w:space="0" w:color="auto"/>
            <w:right w:val="none" w:sz="0" w:space="0" w:color="auto"/>
          </w:divBdr>
        </w:div>
        <w:div w:id="782118220">
          <w:marLeft w:val="640"/>
          <w:marRight w:val="0"/>
          <w:marTop w:val="0"/>
          <w:marBottom w:val="0"/>
          <w:divBdr>
            <w:top w:val="none" w:sz="0" w:space="0" w:color="auto"/>
            <w:left w:val="none" w:sz="0" w:space="0" w:color="auto"/>
            <w:bottom w:val="none" w:sz="0" w:space="0" w:color="auto"/>
            <w:right w:val="none" w:sz="0" w:space="0" w:color="auto"/>
          </w:divBdr>
        </w:div>
        <w:div w:id="847014291">
          <w:marLeft w:val="640"/>
          <w:marRight w:val="0"/>
          <w:marTop w:val="0"/>
          <w:marBottom w:val="0"/>
          <w:divBdr>
            <w:top w:val="none" w:sz="0" w:space="0" w:color="auto"/>
            <w:left w:val="none" w:sz="0" w:space="0" w:color="auto"/>
            <w:bottom w:val="none" w:sz="0" w:space="0" w:color="auto"/>
            <w:right w:val="none" w:sz="0" w:space="0" w:color="auto"/>
          </w:divBdr>
        </w:div>
        <w:div w:id="853761986">
          <w:marLeft w:val="640"/>
          <w:marRight w:val="0"/>
          <w:marTop w:val="0"/>
          <w:marBottom w:val="0"/>
          <w:divBdr>
            <w:top w:val="none" w:sz="0" w:space="0" w:color="auto"/>
            <w:left w:val="none" w:sz="0" w:space="0" w:color="auto"/>
            <w:bottom w:val="none" w:sz="0" w:space="0" w:color="auto"/>
            <w:right w:val="none" w:sz="0" w:space="0" w:color="auto"/>
          </w:divBdr>
        </w:div>
        <w:div w:id="878055215">
          <w:marLeft w:val="640"/>
          <w:marRight w:val="0"/>
          <w:marTop w:val="0"/>
          <w:marBottom w:val="0"/>
          <w:divBdr>
            <w:top w:val="none" w:sz="0" w:space="0" w:color="auto"/>
            <w:left w:val="none" w:sz="0" w:space="0" w:color="auto"/>
            <w:bottom w:val="none" w:sz="0" w:space="0" w:color="auto"/>
            <w:right w:val="none" w:sz="0" w:space="0" w:color="auto"/>
          </w:divBdr>
        </w:div>
        <w:div w:id="985354606">
          <w:marLeft w:val="640"/>
          <w:marRight w:val="0"/>
          <w:marTop w:val="0"/>
          <w:marBottom w:val="0"/>
          <w:divBdr>
            <w:top w:val="none" w:sz="0" w:space="0" w:color="auto"/>
            <w:left w:val="none" w:sz="0" w:space="0" w:color="auto"/>
            <w:bottom w:val="none" w:sz="0" w:space="0" w:color="auto"/>
            <w:right w:val="none" w:sz="0" w:space="0" w:color="auto"/>
          </w:divBdr>
        </w:div>
        <w:div w:id="988098872">
          <w:marLeft w:val="640"/>
          <w:marRight w:val="0"/>
          <w:marTop w:val="0"/>
          <w:marBottom w:val="0"/>
          <w:divBdr>
            <w:top w:val="none" w:sz="0" w:space="0" w:color="auto"/>
            <w:left w:val="none" w:sz="0" w:space="0" w:color="auto"/>
            <w:bottom w:val="none" w:sz="0" w:space="0" w:color="auto"/>
            <w:right w:val="none" w:sz="0" w:space="0" w:color="auto"/>
          </w:divBdr>
        </w:div>
        <w:div w:id="1095781529">
          <w:marLeft w:val="640"/>
          <w:marRight w:val="0"/>
          <w:marTop w:val="0"/>
          <w:marBottom w:val="0"/>
          <w:divBdr>
            <w:top w:val="none" w:sz="0" w:space="0" w:color="auto"/>
            <w:left w:val="none" w:sz="0" w:space="0" w:color="auto"/>
            <w:bottom w:val="none" w:sz="0" w:space="0" w:color="auto"/>
            <w:right w:val="none" w:sz="0" w:space="0" w:color="auto"/>
          </w:divBdr>
        </w:div>
        <w:div w:id="1226139946">
          <w:marLeft w:val="640"/>
          <w:marRight w:val="0"/>
          <w:marTop w:val="0"/>
          <w:marBottom w:val="0"/>
          <w:divBdr>
            <w:top w:val="none" w:sz="0" w:space="0" w:color="auto"/>
            <w:left w:val="none" w:sz="0" w:space="0" w:color="auto"/>
            <w:bottom w:val="none" w:sz="0" w:space="0" w:color="auto"/>
            <w:right w:val="none" w:sz="0" w:space="0" w:color="auto"/>
          </w:divBdr>
        </w:div>
        <w:div w:id="1239482866">
          <w:marLeft w:val="640"/>
          <w:marRight w:val="0"/>
          <w:marTop w:val="0"/>
          <w:marBottom w:val="0"/>
          <w:divBdr>
            <w:top w:val="none" w:sz="0" w:space="0" w:color="auto"/>
            <w:left w:val="none" w:sz="0" w:space="0" w:color="auto"/>
            <w:bottom w:val="none" w:sz="0" w:space="0" w:color="auto"/>
            <w:right w:val="none" w:sz="0" w:space="0" w:color="auto"/>
          </w:divBdr>
        </w:div>
        <w:div w:id="1287615561">
          <w:marLeft w:val="640"/>
          <w:marRight w:val="0"/>
          <w:marTop w:val="0"/>
          <w:marBottom w:val="0"/>
          <w:divBdr>
            <w:top w:val="none" w:sz="0" w:space="0" w:color="auto"/>
            <w:left w:val="none" w:sz="0" w:space="0" w:color="auto"/>
            <w:bottom w:val="none" w:sz="0" w:space="0" w:color="auto"/>
            <w:right w:val="none" w:sz="0" w:space="0" w:color="auto"/>
          </w:divBdr>
        </w:div>
        <w:div w:id="1310288685">
          <w:marLeft w:val="640"/>
          <w:marRight w:val="0"/>
          <w:marTop w:val="0"/>
          <w:marBottom w:val="0"/>
          <w:divBdr>
            <w:top w:val="none" w:sz="0" w:space="0" w:color="auto"/>
            <w:left w:val="none" w:sz="0" w:space="0" w:color="auto"/>
            <w:bottom w:val="none" w:sz="0" w:space="0" w:color="auto"/>
            <w:right w:val="none" w:sz="0" w:space="0" w:color="auto"/>
          </w:divBdr>
        </w:div>
        <w:div w:id="1328052019">
          <w:marLeft w:val="640"/>
          <w:marRight w:val="0"/>
          <w:marTop w:val="0"/>
          <w:marBottom w:val="0"/>
          <w:divBdr>
            <w:top w:val="none" w:sz="0" w:space="0" w:color="auto"/>
            <w:left w:val="none" w:sz="0" w:space="0" w:color="auto"/>
            <w:bottom w:val="none" w:sz="0" w:space="0" w:color="auto"/>
            <w:right w:val="none" w:sz="0" w:space="0" w:color="auto"/>
          </w:divBdr>
        </w:div>
        <w:div w:id="1376731703">
          <w:marLeft w:val="640"/>
          <w:marRight w:val="0"/>
          <w:marTop w:val="0"/>
          <w:marBottom w:val="0"/>
          <w:divBdr>
            <w:top w:val="none" w:sz="0" w:space="0" w:color="auto"/>
            <w:left w:val="none" w:sz="0" w:space="0" w:color="auto"/>
            <w:bottom w:val="none" w:sz="0" w:space="0" w:color="auto"/>
            <w:right w:val="none" w:sz="0" w:space="0" w:color="auto"/>
          </w:divBdr>
        </w:div>
        <w:div w:id="1379084127">
          <w:marLeft w:val="640"/>
          <w:marRight w:val="0"/>
          <w:marTop w:val="0"/>
          <w:marBottom w:val="0"/>
          <w:divBdr>
            <w:top w:val="none" w:sz="0" w:space="0" w:color="auto"/>
            <w:left w:val="none" w:sz="0" w:space="0" w:color="auto"/>
            <w:bottom w:val="none" w:sz="0" w:space="0" w:color="auto"/>
            <w:right w:val="none" w:sz="0" w:space="0" w:color="auto"/>
          </w:divBdr>
        </w:div>
        <w:div w:id="1481532384">
          <w:marLeft w:val="640"/>
          <w:marRight w:val="0"/>
          <w:marTop w:val="0"/>
          <w:marBottom w:val="0"/>
          <w:divBdr>
            <w:top w:val="none" w:sz="0" w:space="0" w:color="auto"/>
            <w:left w:val="none" w:sz="0" w:space="0" w:color="auto"/>
            <w:bottom w:val="none" w:sz="0" w:space="0" w:color="auto"/>
            <w:right w:val="none" w:sz="0" w:space="0" w:color="auto"/>
          </w:divBdr>
        </w:div>
        <w:div w:id="1601134189">
          <w:marLeft w:val="640"/>
          <w:marRight w:val="0"/>
          <w:marTop w:val="0"/>
          <w:marBottom w:val="0"/>
          <w:divBdr>
            <w:top w:val="none" w:sz="0" w:space="0" w:color="auto"/>
            <w:left w:val="none" w:sz="0" w:space="0" w:color="auto"/>
            <w:bottom w:val="none" w:sz="0" w:space="0" w:color="auto"/>
            <w:right w:val="none" w:sz="0" w:space="0" w:color="auto"/>
          </w:divBdr>
        </w:div>
        <w:div w:id="1649673121">
          <w:marLeft w:val="640"/>
          <w:marRight w:val="0"/>
          <w:marTop w:val="0"/>
          <w:marBottom w:val="0"/>
          <w:divBdr>
            <w:top w:val="none" w:sz="0" w:space="0" w:color="auto"/>
            <w:left w:val="none" w:sz="0" w:space="0" w:color="auto"/>
            <w:bottom w:val="none" w:sz="0" w:space="0" w:color="auto"/>
            <w:right w:val="none" w:sz="0" w:space="0" w:color="auto"/>
          </w:divBdr>
        </w:div>
        <w:div w:id="1821921793">
          <w:marLeft w:val="640"/>
          <w:marRight w:val="0"/>
          <w:marTop w:val="0"/>
          <w:marBottom w:val="0"/>
          <w:divBdr>
            <w:top w:val="none" w:sz="0" w:space="0" w:color="auto"/>
            <w:left w:val="none" w:sz="0" w:space="0" w:color="auto"/>
            <w:bottom w:val="none" w:sz="0" w:space="0" w:color="auto"/>
            <w:right w:val="none" w:sz="0" w:space="0" w:color="auto"/>
          </w:divBdr>
        </w:div>
        <w:div w:id="1920794837">
          <w:marLeft w:val="640"/>
          <w:marRight w:val="0"/>
          <w:marTop w:val="0"/>
          <w:marBottom w:val="0"/>
          <w:divBdr>
            <w:top w:val="none" w:sz="0" w:space="0" w:color="auto"/>
            <w:left w:val="none" w:sz="0" w:space="0" w:color="auto"/>
            <w:bottom w:val="none" w:sz="0" w:space="0" w:color="auto"/>
            <w:right w:val="none" w:sz="0" w:space="0" w:color="auto"/>
          </w:divBdr>
        </w:div>
      </w:divsChild>
    </w:div>
    <w:div w:id="1682003177">
      <w:bodyDiv w:val="1"/>
      <w:marLeft w:val="0"/>
      <w:marRight w:val="0"/>
      <w:marTop w:val="0"/>
      <w:marBottom w:val="0"/>
      <w:divBdr>
        <w:top w:val="none" w:sz="0" w:space="0" w:color="auto"/>
        <w:left w:val="none" w:sz="0" w:space="0" w:color="auto"/>
        <w:bottom w:val="none" w:sz="0" w:space="0" w:color="auto"/>
        <w:right w:val="none" w:sz="0" w:space="0" w:color="auto"/>
      </w:divBdr>
      <w:divsChild>
        <w:div w:id="64649394">
          <w:marLeft w:val="640"/>
          <w:marRight w:val="0"/>
          <w:marTop w:val="0"/>
          <w:marBottom w:val="0"/>
          <w:divBdr>
            <w:top w:val="none" w:sz="0" w:space="0" w:color="auto"/>
            <w:left w:val="none" w:sz="0" w:space="0" w:color="auto"/>
            <w:bottom w:val="none" w:sz="0" w:space="0" w:color="auto"/>
            <w:right w:val="none" w:sz="0" w:space="0" w:color="auto"/>
          </w:divBdr>
        </w:div>
        <w:div w:id="77870262">
          <w:marLeft w:val="640"/>
          <w:marRight w:val="0"/>
          <w:marTop w:val="0"/>
          <w:marBottom w:val="0"/>
          <w:divBdr>
            <w:top w:val="none" w:sz="0" w:space="0" w:color="auto"/>
            <w:left w:val="none" w:sz="0" w:space="0" w:color="auto"/>
            <w:bottom w:val="none" w:sz="0" w:space="0" w:color="auto"/>
            <w:right w:val="none" w:sz="0" w:space="0" w:color="auto"/>
          </w:divBdr>
        </w:div>
        <w:div w:id="340282412">
          <w:marLeft w:val="640"/>
          <w:marRight w:val="0"/>
          <w:marTop w:val="0"/>
          <w:marBottom w:val="0"/>
          <w:divBdr>
            <w:top w:val="none" w:sz="0" w:space="0" w:color="auto"/>
            <w:left w:val="none" w:sz="0" w:space="0" w:color="auto"/>
            <w:bottom w:val="none" w:sz="0" w:space="0" w:color="auto"/>
            <w:right w:val="none" w:sz="0" w:space="0" w:color="auto"/>
          </w:divBdr>
        </w:div>
        <w:div w:id="461270257">
          <w:marLeft w:val="640"/>
          <w:marRight w:val="0"/>
          <w:marTop w:val="0"/>
          <w:marBottom w:val="0"/>
          <w:divBdr>
            <w:top w:val="none" w:sz="0" w:space="0" w:color="auto"/>
            <w:left w:val="none" w:sz="0" w:space="0" w:color="auto"/>
            <w:bottom w:val="none" w:sz="0" w:space="0" w:color="auto"/>
            <w:right w:val="none" w:sz="0" w:space="0" w:color="auto"/>
          </w:divBdr>
        </w:div>
        <w:div w:id="497355575">
          <w:marLeft w:val="640"/>
          <w:marRight w:val="0"/>
          <w:marTop w:val="0"/>
          <w:marBottom w:val="0"/>
          <w:divBdr>
            <w:top w:val="none" w:sz="0" w:space="0" w:color="auto"/>
            <w:left w:val="none" w:sz="0" w:space="0" w:color="auto"/>
            <w:bottom w:val="none" w:sz="0" w:space="0" w:color="auto"/>
            <w:right w:val="none" w:sz="0" w:space="0" w:color="auto"/>
          </w:divBdr>
        </w:div>
        <w:div w:id="546374319">
          <w:marLeft w:val="640"/>
          <w:marRight w:val="0"/>
          <w:marTop w:val="0"/>
          <w:marBottom w:val="0"/>
          <w:divBdr>
            <w:top w:val="none" w:sz="0" w:space="0" w:color="auto"/>
            <w:left w:val="none" w:sz="0" w:space="0" w:color="auto"/>
            <w:bottom w:val="none" w:sz="0" w:space="0" w:color="auto"/>
            <w:right w:val="none" w:sz="0" w:space="0" w:color="auto"/>
          </w:divBdr>
        </w:div>
        <w:div w:id="591938615">
          <w:marLeft w:val="640"/>
          <w:marRight w:val="0"/>
          <w:marTop w:val="0"/>
          <w:marBottom w:val="0"/>
          <w:divBdr>
            <w:top w:val="none" w:sz="0" w:space="0" w:color="auto"/>
            <w:left w:val="none" w:sz="0" w:space="0" w:color="auto"/>
            <w:bottom w:val="none" w:sz="0" w:space="0" w:color="auto"/>
            <w:right w:val="none" w:sz="0" w:space="0" w:color="auto"/>
          </w:divBdr>
        </w:div>
        <w:div w:id="592515098">
          <w:marLeft w:val="640"/>
          <w:marRight w:val="0"/>
          <w:marTop w:val="0"/>
          <w:marBottom w:val="0"/>
          <w:divBdr>
            <w:top w:val="none" w:sz="0" w:space="0" w:color="auto"/>
            <w:left w:val="none" w:sz="0" w:space="0" w:color="auto"/>
            <w:bottom w:val="none" w:sz="0" w:space="0" w:color="auto"/>
            <w:right w:val="none" w:sz="0" w:space="0" w:color="auto"/>
          </w:divBdr>
        </w:div>
        <w:div w:id="767652075">
          <w:marLeft w:val="640"/>
          <w:marRight w:val="0"/>
          <w:marTop w:val="0"/>
          <w:marBottom w:val="0"/>
          <w:divBdr>
            <w:top w:val="none" w:sz="0" w:space="0" w:color="auto"/>
            <w:left w:val="none" w:sz="0" w:space="0" w:color="auto"/>
            <w:bottom w:val="none" w:sz="0" w:space="0" w:color="auto"/>
            <w:right w:val="none" w:sz="0" w:space="0" w:color="auto"/>
          </w:divBdr>
        </w:div>
        <w:div w:id="830485236">
          <w:marLeft w:val="640"/>
          <w:marRight w:val="0"/>
          <w:marTop w:val="0"/>
          <w:marBottom w:val="0"/>
          <w:divBdr>
            <w:top w:val="none" w:sz="0" w:space="0" w:color="auto"/>
            <w:left w:val="none" w:sz="0" w:space="0" w:color="auto"/>
            <w:bottom w:val="none" w:sz="0" w:space="0" w:color="auto"/>
            <w:right w:val="none" w:sz="0" w:space="0" w:color="auto"/>
          </w:divBdr>
        </w:div>
        <w:div w:id="840239506">
          <w:marLeft w:val="640"/>
          <w:marRight w:val="0"/>
          <w:marTop w:val="0"/>
          <w:marBottom w:val="0"/>
          <w:divBdr>
            <w:top w:val="none" w:sz="0" w:space="0" w:color="auto"/>
            <w:left w:val="none" w:sz="0" w:space="0" w:color="auto"/>
            <w:bottom w:val="none" w:sz="0" w:space="0" w:color="auto"/>
            <w:right w:val="none" w:sz="0" w:space="0" w:color="auto"/>
          </w:divBdr>
        </w:div>
        <w:div w:id="852767191">
          <w:marLeft w:val="640"/>
          <w:marRight w:val="0"/>
          <w:marTop w:val="0"/>
          <w:marBottom w:val="0"/>
          <w:divBdr>
            <w:top w:val="none" w:sz="0" w:space="0" w:color="auto"/>
            <w:left w:val="none" w:sz="0" w:space="0" w:color="auto"/>
            <w:bottom w:val="none" w:sz="0" w:space="0" w:color="auto"/>
            <w:right w:val="none" w:sz="0" w:space="0" w:color="auto"/>
          </w:divBdr>
        </w:div>
        <w:div w:id="864830249">
          <w:marLeft w:val="640"/>
          <w:marRight w:val="0"/>
          <w:marTop w:val="0"/>
          <w:marBottom w:val="0"/>
          <w:divBdr>
            <w:top w:val="none" w:sz="0" w:space="0" w:color="auto"/>
            <w:left w:val="none" w:sz="0" w:space="0" w:color="auto"/>
            <w:bottom w:val="none" w:sz="0" w:space="0" w:color="auto"/>
            <w:right w:val="none" w:sz="0" w:space="0" w:color="auto"/>
          </w:divBdr>
        </w:div>
        <w:div w:id="1032727968">
          <w:marLeft w:val="640"/>
          <w:marRight w:val="0"/>
          <w:marTop w:val="0"/>
          <w:marBottom w:val="0"/>
          <w:divBdr>
            <w:top w:val="none" w:sz="0" w:space="0" w:color="auto"/>
            <w:left w:val="none" w:sz="0" w:space="0" w:color="auto"/>
            <w:bottom w:val="none" w:sz="0" w:space="0" w:color="auto"/>
            <w:right w:val="none" w:sz="0" w:space="0" w:color="auto"/>
          </w:divBdr>
        </w:div>
        <w:div w:id="1040474927">
          <w:marLeft w:val="640"/>
          <w:marRight w:val="0"/>
          <w:marTop w:val="0"/>
          <w:marBottom w:val="0"/>
          <w:divBdr>
            <w:top w:val="none" w:sz="0" w:space="0" w:color="auto"/>
            <w:left w:val="none" w:sz="0" w:space="0" w:color="auto"/>
            <w:bottom w:val="none" w:sz="0" w:space="0" w:color="auto"/>
            <w:right w:val="none" w:sz="0" w:space="0" w:color="auto"/>
          </w:divBdr>
        </w:div>
        <w:div w:id="1165364918">
          <w:marLeft w:val="640"/>
          <w:marRight w:val="0"/>
          <w:marTop w:val="0"/>
          <w:marBottom w:val="0"/>
          <w:divBdr>
            <w:top w:val="none" w:sz="0" w:space="0" w:color="auto"/>
            <w:left w:val="none" w:sz="0" w:space="0" w:color="auto"/>
            <w:bottom w:val="none" w:sz="0" w:space="0" w:color="auto"/>
            <w:right w:val="none" w:sz="0" w:space="0" w:color="auto"/>
          </w:divBdr>
        </w:div>
        <w:div w:id="1187520703">
          <w:marLeft w:val="640"/>
          <w:marRight w:val="0"/>
          <w:marTop w:val="0"/>
          <w:marBottom w:val="0"/>
          <w:divBdr>
            <w:top w:val="none" w:sz="0" w:space="0" w:color="auto"/>
            <w:left w:val="none" w:sz="0" w:space="0" w:color="auto"/>
            <w:bottom w:val="none" w:sz="0" w:space="0" w:color="auto"/>
            <w:right w:val="none" w:sz="0" w:space="0" w:color="auto"/>
          </w:divBdr>
        </w:div>
        <w:div w:id="1189106523">
          <w:marLeft w:val="640"/>
          <w:marRight w:val="0"/>
          <w:marTop w:val="0"/>
          <w:marBottom w:val="0"/>
          <w:divBdr>
            <w:top w:val="none" w:sz="0" w:space="0" w:color="auto"/>
            <w:left w:val="none" w:sz="0" w:space="0" w:color="auto"/>
            <w:bottom w:val="none" w:sz="0" w:space="0" w:color="auto"/>
            <w:right w:val="none" w:sz="0" w:space="0" w:color="auto"/>
          </w:divBdr>
        </w:div>
        <w:div w:id="1258366728">
          <w:marLeft w:val="640"/>
          <w:marRight w:val="0"/>
          <w:marTop w:val="0"/>
          <w:marBottom w:val="0"/>
          <w:divBdr>
            <w:top w:val="none" w:sz="0" w:space="0" w:color="auto"/>
            <w:left w:val="none" w:sz="0" w:space="0" w:color="auto"/>
            <w:bottom w:val="none" w:sz="0" w:space="0" w:color="auto"/>
            <w:right w:val="none" w:sz="0" w:space="0" w:color="auto"/>
          </w:divBdr>
        </w:div>
        <w:div w:id="1475414982">
          <w:marLeft w:val="640"/>
          <w:marRight w:val="0"/>
          <w:marTop w:val="0"/>
          <w:marBottom w:val="0"/>
          <w:divBdr>
            <w:top w:val="none" w:sz="0" w:space="0" w:color="auto"/>
            <w:left w:val="none" w:sz="0" w:space="0" w:color="auto"/>
            <w:bottom w:val="none" w:sz="0" w:space="0" w:color="auto"/>
            <w:right w:val="none" w:sz="0" w:space="0" w:color="auto"/>
          </w:divBdr>
        </w:div>
        <w:div w:id="1595285258">
          <w:marLeft w:val="640"/>
          <w:marRight w:val="0"/>
          <w:marTop w:val="0"/>
          <w:marBottom w:val="0"/>
          <w:divBdr>
            <w:top w:val="none" w:sz="0" w:space="0" w:color="auto"/>
            <w:left w:val="none" w:sz="0" w:space="0" w:color="auto"/>
            <w:bottom w:val="none" w:sz="0" w:space="0" w:color="auto"/>
            <w:right w:val="none" w:sz="0" w:space="0" w:color="auto"/>
          </w:divBdr>
        </w:div>
        <w:div w:id="1644892973">
          <w:marLeft w:val="640"/>
          <w:marRight w:val="0"/>
          <w:marTop w:val="0"/>
          <w:marBottom w:val="0"/>
          <w:divBdr>
            <w:top w:val="none" w:sz="0" w:space="0" w:color="auto"/>
            <w:left w:val="none" w:sz="0" w:space="0" w:color="auto"/>
            <w:bottom w:val="none" w:sz="0" w:space="0" w:color="auto"/>
            <w:right w:val="none" w:sz="0" w:space="0" w:color="auto"/>
          </w:divBdr>
        </w:div>
        <w:div w:id="1806004887">
          <w:marLeft w:val="640"/>
          <w:marRight w:val="0"/>
          <w:marTop w:val="0"/>
          <w:marBottom w:val="0"/>
          <w:divBdr>
            <w:top w:val="none" w:sz="0" w:space="0" w:color="auto"/>
            <w:left w:val="none" w:sz="0" w:space="0" w:color="auto"/>
            <w:bottom w:val="none" w:sz="0" w:space="0" w:color="auto"/>
            <w:right w:val="none" w:sz="0" w:space="0" w:color="auto"/>
          </w:divBdr>
        </w:div>
        <w:div w:id="1832134878">
          <w:marLeft w:val="640"/>
          <w:marRight w:val="0"/>
          <w:marTop w:val="0"/>
          <w:marBottom w:val="0"/>
          <w:divBdr>
            <w:top w:val="none" w:sz="0" w:space="0" w:color="auto"/>
            <w:left w:val="none" w:sz="0" w:space="0" w:color="auto"/>
            <w:bottom w:val="none" w:sz="0" w:space="0" w:color="auto"/>
            <w:right w:val="none" w:sz="0" w:space="0" w:color="auto"/>
          </w:divBdr>
        </w:div>
        <w:div w:id="1892233580">
          <w:marLeft w:val="640"/>
          <w:marRight w:val="0"/>
          <w:marTop w:val="0"/>
          <w:marBottom w:val="0"/>
          <w:divBdr>
            <w:top w:val="none" w:sz="0" w:space="0" w:color="auto"/>
            <w:left w:val="none" w:sz="0" w:space="0" w:color="auto"/>
            <w:bottom w:val="none" w:sz="0" w:space="0" w:color="auto"/>
            <w:right w:val="none" w:sz="0" w:space="0" w:color="auto"/>
          </w:divBdr>
        </w:div>
        <w:div w:id="1961761368">
          <w:marLeft w:val="640"/>
          <w:marRight w:val="0"/>
          <w:marTop w:val="0"/>
          <w:marBottom w:val="0"/>
          <w:divBdr>
            <w:top w:val="none" w:sz="0" w:space="0" w:color="auto"/>
            <w:left w:val="none" w:sz="0" w:space="0" w:color="auto"/>
            <w:bottom w:val="none" w:sz="0" w:space="0" w:color="auto"/>
            <w:right w:val="none" w:sz="0" w:space="0" w:color="auto"/>
          </w:divBdr>
        </w:div>
        <w:div w:id="1979602259">
          <w:marLeft w:val="640"/>
          <w:marRight w:val="0"/>
          <w:marTop w:val="0"/>
          <w:marBottom w:val="0"/>
          <w:divBdr>
            <w:top w:val="none" w:sz="0" w:space="0" w:color="auto"/>
            <w:left w:val="none" w:sz="0" w:space="0" w:color="auto"/>
            <w:bottom w:val="none" w:sz="0" w:space="0" w:color="auto"/>
            <w:right w:val="none" w:sz="0" w:space="0" w:color="auto"/>
          </w:divBdr>
        </w:div>
        <w:div w:id="1988051392">
          <w:marLeft w:val="640"/>
          <w:marRight w:val="0"/>
          <w:marTop w:val="0"/>
          <w:marBottom w:val="0"/>
          <w:divBdr>
            <w:top w:val="none" w:sz="0" w:space="0" w:color="auto"/>
            <w:left w:val="none" w:sz="0" w:space="0" w:color="auto"/>
            <w:bottom w:val="none" w:sz="0" w:space="0" w:color="auto"/>
            <w:right w:val="none" w:sz="0" w:space="0" w:color="auto"/>
          </w:divBdr>
        </w:div>
        <w:div w:id="1996185246">
          <w:marLeft w:val="640"/>
          <w:marRight w:val="0"/>
          <w:marTop w:val="0"/>
          <w:marBottom w:val="0"/>
          <w:divBdr>
            <w:top w:val="none" w:sz="0" w:space="0" w:color="auto"/>
            <w:left w:val="none" w:sz="0" w:space="0" w:color="auto"/>
            <w:bottom w:val="none" w:sz="0" w:space="0" w:color="auto"/>
            <w:right w:val="none" w:sz="0" w:space="0" w:color="auto"/>
          </w:divBdr>
        </w:div>
        <w:div w:id="2086686529">
          <w:marLeft w:val="640"/>
          <w:marRight w:val="0"/>
          <w:marTop w:val="0"/>
          <w:marBottom w:val="0"/>
          <w:divBdr>
            <w:top w:val="none" w:sz="0" w:space="0" w:color="auto"/>
            <w:left w:val="none" w:sz="0" w:space="0" w:color="auto"/>
            <w:bottom w:val="none" w:sz="0" w:space="0" w:color="auto"/>
            <w:right w:val="none" w:sz="0" w:space="0" w:color="auto"/>
          </w:divBdr>
        </w:div>
        <w:div w:id="2092190715">
          <w:marLeft w:val="640"/>
          <w:marRight w:val="0"/>
          <w:marTop w:val="0"/>
          <w:marBottom w:val="0"/>
          <w:divBdr>
            <w:top w:val="none" w:sz="0" w:space="0" w:color="auto"/>
            <w:left w:val="none" w:sz="0" w:space="0" w:color="auto"/>
            <w:bottom w:val="none" w:sz="0" w:space="0" w:color="auto"/>
            <w:right w:val="none" w:sz="0" w:space="0" w:color="auto"/>
          </w:divBdr>
        </w:div>
      </w:divsChild>
    </w:div>
    <w:div w:id="1684473110">
      <w:bodyDiv w:val="1"/>
      <w:marLeft w:val="0"/>
      <w:marRight w:val="0"/>
      <w:marTop w:val="0"/>
      <w:marBottom w:val="0"/>
      <w:divBdr>
        <w:top w:val="none" w:sz="0" w:space="0" w:color="auto"/>
        <w:left w:val="none" w:sz="0" w:space="0" w:color="auto"/>
        <w:bottom w:val="none" w:sz="0" w:space="0" w:color="auto"/>
        <w:right w:val="none" w:sz="0" w:space="0" w:color="auto"/>
      </w:divBdr>
      <w:divsChild>
        <w:div w:id="31611846">
          <w:marLeft w:val="640"/>
          <w:marRight w:val="0"/>
          <w:marTop w:val="0"/>
          <w:marBottom w:val="0"/>
          <w:divBdr>
            <w:top w:val="none" w:sz="0" w:space="0" w:color="auto"/>
            <w:left w:val="none" w:sz="0" w:space="0" w:color="auto"/>
            <w:bottom w:val="none" w:sz="0" w:space="0" w:color="auto"/>
            <w:right w:val="none" w:sz="0" w:space="0" w:color="auto"/>
          </w:divBdr>
        </w:div>
        <w:div w:id="219823480">
          <w:marLeft w:val="640"/>
          <w:marRight w:val="0"/>
          <w:marTop w:val="0"/>
          <w:marBottom w:val="0"/>
          <w:divBdr>
            <w:top w:val="none" w:sz="0" w:space="0" w:color="auto"/>
            <w:left w:val="none" w:sz="0" w:space="0" w:color="auto"/>
            <w:bottom w:val="none" w:sz="0" w:space="0" w:color="auto"/>
            <w:right w:val="none" w:sz="0" w:space="0" w:color="auto"/>
          </w:divBdr>
        </w:div>
        <w:div w:id="243103777">
          <w:marLeft w:val="640"/>
          <w:marRight w:val="0"/>
          <w:marTop w:val="0"/>
          <w:marBottom w:val="0"/>
          <w:divBdr>
            <w:top w:val="none" w:sz="0" w:space="0" w:color="auto"/>
            <w:left w:val="none" w:sz="0" w:space="0" w:color="auto"/>
            <w:bottom w:val="none" w:sz="0" w:space="0" w:color="auto"/>
            <w:right w:val="none" w:sz="0" w:space="0" w:color="auto"/>
          </w:divBdr>
        </w:div>
        <w:div w:id="332268517">
          <w:marLeft w:val="640"/>
          <w:marRight w:val="0"/>
          <w:marTop w:val="0"/>
          <w:marBottom w:val="0"/>
          <w:divBdr>
            <w:top w:val="none" w:sz="0" w:space="0" w:color="auto"/>
            <w:left w:val="none" w:sz="0" w:space="0" w:color="auto"/>
            <w:bottom w:val="none" w:sz="0" w:space="0" w:color="auto"/>
            <w:right w:val="none" w:sz="0" w:space="0" w:color="auto"/>
          </w:divBdr>
        </w:div>
        <w:div w:id="429739019">
          <w:marLeft w:val="640"/>
          <w:marRight w:val="0"/>
          <w:marTop w:val="0"/>
          <w:marBottom w:val="0"/>
          <w:divBdr>
            <w:top w:val="none" w:sz="0" w:space="0" w:color="auto"/>
            <w:left w:val="none" w:sz="0" w:space="0" w:color="auto"/>
            <w:bottom w:val="none" w:sz="0" w:space="0" w:color="auto"/>
            <w:right w:val="none" w:sz="0" w:space="0" w:color="auto"/>
          </w:divBdr>
        </w:div>
        <w:div w:id="486022316">
          <w:marLeft w:val="640"/>
          <w:marRight w:val="0"/>
          <w:marTop w:val="0"/>
          <w:marBottom w:val="0"/>
          <w:divBdr>
            <w:top w:val="none" w:sz="0" w:space="0" w:color="auto"/>
            <w:left w:val="none" w:sz="0" w:space="0" w:color="auto"/>
            <w:bottom w:val="none" w:sz="0" w:space="0" w:color="auto"/>
            <w:right w:val="none" w:sz="0" w:space="0" w:color="auto"/>
          </w:divBdr>
        </w:div>
        <w:div w:id="491524712">
          <w:marLeft w:val="640"/>
          <w:marRight w:val="0"/>
          <w:marTop w:val="0"/>
          <w:marBottom w:val="0"/>
          <w:divBdr>
            <w:top w:val="none" w:sz="0" w:space="0" w:color="auto"/>
            <w:left w:val="none" w:sz="0" w:space="0" w:color="auto"/>
            <w:bottom w:val="none" w:sz="0" w:space="0" w:color="auto"/>
            <w:right w:val="none" w:sz="0" w:space="0" w:color="auto"/>
          </w:divBdr>
        </w:div>
        <w:div w:id="506209990">
          <w:marLeft w:val="640"/>
          <w:marRight w:val="0"/>
          <w:marTop w:val="0"/>
          <w:marBottom w:val="0"/>
          <w:divBdr>
            <w:top w:val="none" w:sz="0" w:space="0" w:color="auto"/>
            <w:left w:val="none" w:sz="0" w:space="0" w:color="auto"/>
            <w:bottom w:val="none" w:sz="0" w:space="0" w:color="auto"/>
            <w:right w:val="none" w:sz="0" w:space="0" w:color="auto"/>
          </w:divBdr>
        </w:div>
        <w:div w:id="630939634">
          <w:marLeft w:val="640"/>
          <w:marRight w:val="0"/>
          <w:marTop w:val="0"/>
          <w:marBottom w:val="0"/>
          <w:divBdr>
            <w:top w:val="none" w:sz="0" w:space="0" w:color="auto"/>
            <w:left w:val="none" w:sz="0" w:space="0" w:color="auto"/>
            <w:bottom w:val="none" w:sz="0" w:space="0" w:color="auto"/>
            <w:right w:val="none" w:sz="0" w:space="0" w:color="auto"/>
          </w:divBdr>
        </w:div>
        <w:div w:id="665060886">
          <w:marLeft w:val="640"/>
          <w:marRight w:val="0"/>
          <w:marTop w:val="0"/>
          <w:marBottom w:val="0"/>
          <w:divBdr>
            <w:top w:val="none" w:sz="0" w:space="0" w:color="auto"/>
            <w:left w:val="none" w:sz="0" w:space="0" w:color="auto"/>
            <w:bottom w:val="none" w:sz="0" w:space="0" w:color="auto"/>
            <w:right w:val="none" w:sz="0" w:space="0" w:color="auto"/>
          </w:divBdr>
        </w:div>
        <w:div w:id="666447120">
          <w:marLeft w:val="640"/>
          <w:marRight w:val="0"/>
          <w:marTop w:val="0"/>
          <w:marBottom w:val="0"/>
          <w:divBdr>
            <w:top w:val="none" w:sz="0" w:space="0" w:color="auto"/>
            <w:left w:val="none" w:sz="0" w:space="0" w:color="auto"/>
            <w:bottom w:val="none" w:sz="0" w:space="0" w:color="auto"/>
            <w:right w:val="none" w:sz="0" w:space="0" w:color="auto"/>
          </w:divBdr>
        </w:div>
        <w:div w:id="879905366">
          <w:marLeft w:val="640"/>
          <w:marRight w:val="0"/>
          <w:marTop w:val="0"/>
          <w:marBottom w:val="0"/>
          <w:divBdr>
            <w:top w:val="none" w:sz="0" w:space="0" w:color="auto"/>
            <w:left w:val="none" w:sz="0" w:space="0" w:color="auto"/>
            <w:bottom w:val="none" w:sz="0" w:space="0" w:color="auto"/>
            <w:right w:val="none" w:sz="0" w:space="0" w:color="auto"/>
          </w:divBdr>
        </w:div>
        <w:div w:id="909196127">
          <w:marLeft w:val="640"/>
          <w:marRight w:val="0"/>
          <w:marTop w:val="0"/>
          <w:marBottom w:val="0"/>
          <w:divBdr>
            <w:top w:val="none" w:sz="0" w:space="0" w:color="auto"/>
            <w:left w:val="none" w:sz="0" w:space="0" w:color="auto"/>
            <w:bottom w:val="none" w:sz="0" w:space="0" w:color="auto"/>
            <w:right w:val="none" w:sz="0" w:space="0" w:color="auto"/>
          </w:divBdr>
        </w:div>
        <w:div w:id="1045330762">
          <w:marLeft w:val="640"/>
          <w:marRight w:val="0"/>
          <w:marTop w:val="0"/>
          <w:marBottom w:val="0"/>
          <w:divBdr>
            <w:top w:val="none" w:sz="0" w:space="0" w:color="auto"/>
            <w:left w:val="none" w:sz="0" w:space="0" w:color="auto"/>
            <w:bottom w:val="none" w:sz="0" w:space="0" w:color="auto"/>
            <w:right w:val="none" w:sz="0" w:space="0" w:color="auto"/>
          </w:divBdr>
        </w:div>
        <w:div w:id="1120800106">
          <w:marLeft w:val="640"/>
          <w:marRight w:val="0"/>
          <w:marTop w:val="0"/>
          <w:marBottom w:val="0"/>
          <w:divBdr>
            <w:top w:val="none" w:sz="0" w:space="0" w:color="auto"/>
            <w:left w:val="none" w:sz="0" w:space="0" w:color="auto"/>
            <w:bottom w:val="none" w:sz="0" w:space="0" w:color="auto"/>
            <w:right w:val="none" w:sz="0" w:space="0" w:color="auto"/>
          </w:divBdr>
        </w:div>
        <w:div w:id="1256668534">
          <w:marLeft w:val="640"/>
          <w:marRight w:val="0"/>
          <w:marTop w:val="0"/>
          <w:marBottom w:val="0"/>
          <w:divBdr>
            <w:top w:val="none" w:sz="0" w:space="0" w:color="auto"/>
            <w:left w:val="none" w:sz="0" w:space="0" w:color="auto"/>
            <w:bottom w:val="none" w:sz="0" w:space="0" w:color="auto"/>
            <w:right w:val="none" w:sz="0" w:space="0" w:color="auto"/>
          </w:divBdr>
        </w:div>
        <w:div w:id="1294172013">
          <w:marLeft w:val="640"/>
          <w:marRight w:val="0"/>
          <w:marTop w:val="0"/>
          <w:marBottom w:val="0"/>
          <w:divBdr>
            <w:top w:val="none" w:sz="0" w:space="0" w:color="auto"/>
            <w:left w:val="none" w:sz="0" w:space="0" w:color="auto"/>
            <w:bottom w:val="none" w:sz="0" w:space="0" w:color="auto"/>
            <w:right w:val="none" w:sz="0" w:space="0" w:color="auto"/>
          </w:divBdr>
        </w:div>
        <w:div w:id="1309434900">
          <w:marLeft w:val="640"/>
          <w:marRight w:val="0"/>
          <w:marTop w:val="0"/>
          <w:marBottom w:val="0"/>
          <w:divBdr>
            <w:top w:val="none" w:sz="0" w:space="0" w:color="auto"/>
            <w:left w:val="none" w:sz="0" w:space="0" w:color="auto"/>
            <w:bottom w:val="none" w:sz="0" w:space="0" w:color="auto"/>
            <w:right w:val="none" w:sz="0" w:space="0" w:color="auto"/>
          </w:divBdr>
        </w:div>
        <w:div w:id="1381588196">
          <w:marLeft w:val="640"/>
          <w:marRight w:val="0"/>
          <w:marTop w:val="0"/>
          <w:marBottom w:val="0"/>
          <w:divBdr>
            <w:top w:val="none" w:sz="0" w:space="0" w:color="auto"/>
            <w:left w:val="none" w:sz="0" w:space="0" w:color="auto"/>
            <w:bottom w:val="none" w:sz="0" w:space="0" w:color="auto"/>
            <w:right w:val="none" w:sz="0" w:space="0" w:color="auto"/>
          </w:divBdr>
        </w:div>
        <w:div w:id="1397818345">
          <w:marLeft w:val="640"/>
          <w:marRight w:val="0"/>
          <w:marTop w:val="0"/>
          <w:marBottom w:val="0"/>
          <w:divBdr>
            <w:top w:val="none" w:sz="0" w:space="0" w:color="auto"/>
            <w:left w:val="none" w:sz="0" w:space="0" w:color="auto"/>
            <w:bottom w:val="none" w:sz="0" w:space="0" w:color="auto"/>
            <w:right w:val="none" w:sz="0" w:space="0" w:color="auto"/>
          </w:divBdr>
        </w:div>
        <w:div w:id="1484008130">
          <w:marLeft w:val="640"/>
          <w:marRight w:val="0"/>
          <w:marTop w:val="0"/>
          <w:marBottom w:val="0"/>
          <w:divBdr>
            <w:top w:val="none" w:sz="0" w:space="0" w:color="auto"/>
            <w:left w:val="none" w:sz="0" w:space="0" w:color="auto"/>
            <w:bottom w:val="none" w:sz="0" w:space="0" w:color="auto"/>
            <w:right w:val="none" w:sz="0" w:space="0" w:color="auto"/>
          </w:divBdr>
        </w:div>
        <w:div w:id="1692100802">
          <w:marLeft w:val="640"/>
          <w:marRight w:val="0"/>
          <w:marTop w:val="0"/>
          <w:marBottom w:val="0"/>
          <w:divBdr>
            <w:top w:val="none" w:sz="0" w:space="0" w:color="auto"/>
            <w:left w:val="none" w:sz="0" w:space="0" w:color="auto"/>
            <w:bottom w:val="none" w:sz="0" w:space="0" w:color="auto"/>
            <w:right w:val="none" w:sz="0" w:space="0" w:color="auto"/>
          </w:divBdr>
        </w:div>
        <w:div w:id="1711176873">
          <w:marLeft w:val="640"/>
          <w:marRight w:val="0"/>
          <w:marTop w:val="0"/>
          <w:marBottom w:val="0"/>
          <w:divBdr>
            <w:top w:val="none" w:sz="0" w:space="0" w:color="auto"/>
            <w:left w:val="none" w:sz="0" w:space="0" w:color="auto"/>
            <w:bottom w:val="none" w:sz="0" w:space="0" w:color="auto"/>
            <w:right w:val="none" w:sz="0" w:space="0" w:color="auto"/>
          </w:divBdr>
        </w:div>
        <w:div w:id="1755585930">
          <w:marLeft w:val="640"/>
          <w:marRight w:val="0"/>
          <w:marTop w:val="0"/>
          <w:marBottom w:val="0"/>
          <w:divBdr>
            <w:top w:val="none" w:sz="0" w:space="0" w:color="auto"/>
            <w:left w:val="none" w:sz="0" w:space="0" w:color="auto"/>
            <w:bottom w:val="none" w:sz="0" w:space="0" w:color="auto"/>
            <w:right w:val="none" w:sz="0" w:space="0" w:color="auto"/>
          </w:divBdr>
        </w:div>
        <w:div w:id="1852137454">
          <w:marLeft w:val="640"/>
          <w:marRight w:val="0"/>
          <w:marTop w:val="0"/>
          <w:marBottom w:val="0"/>
          <w:divBdr>
            <w:top w:val="none" w:sz="0" w:space="0" w:color="auto"/>
            <w:left w:val="none" w:sz="0" w:space="0" w:color="auto"/>
            <w:bottom w:val="none" w:sz="0" w:space="0" w:color="auto"/>
            <w:right w:val="none" w:sz="0" w:space="0" w:color="auto"/>
          </w:divBdr>
        </w:div>
        <w:div w:id="1902279146">
          <w:marLeft w:val="640"/>
          <w:marRight w:val="0"/>
          <w:marTop w:val="0"/>
          <w:marBottom w:val="0"/>
          <w:divBdr>
            <w:top w:val="none" w:sz="0" w:space="0" w:color="auto"/>
            <w:left w:val="none" w:sz="0" w:space="0" w:color="auto"/>
            <w:bottom w:val="none" w:sz="0" w:space="0" w:color="auto"/>
            <w:right w:val="none" w:sz="0" w:space="0" w:color="auto"/>
          </w:divBdr>
        </w:div>
        <w:div w:id="1914075879">
          <w:marLeft w:val="640"/>
          <w:marRight w:val="0"/>
          <w:marTop w:val="0"/>
          <w:marBottom w:val="0"/>
          <w:divBdr>
            <w:top w:val="none" w:sz="0" w:space="0" w:color="auto"/>
            <w:left w:val="none" w:sz="0" w:space="0" w:color="auto"/>
            <w:bottom w:val="none" w:sz="0" w:space="0" w:color="auto"/>
            <w:right w:val="none" w:sz="0" w:space="0" w:color="auto"/>
          </w:divBdr>
        </w:div>
        <w:div w:id="1918247151">
          <w:marLeft w:val="640"/>
          <w:marRight w:val="0"/>
          <w:marTop w:val="0"/>
          <w:marBottom w:val="0"/>
          <w:divBdr>
            <w:top w:val="none" w:sz="0" w:space="0" w:color="auto"/>
            <w:left w:val="none" w:sz="0" w:space="0" w:color="auto"/>
            <w:bottom w:val="none" w:sz="0" w:space="0" w:color="auto"/>
            <w:right w:val="none" w:sz="0" w:space="0" w:color="auto"/>
          </w:divBdr>
        </w:div>
        <w:div w:id="1979340440">
          <w:marLeft w:val="640"/>
          <w:marRight w:val="0"/>
          <w:marTop w:val="0"/>
          <w:marBottom w:val="0"/>
          <w:divBdr>
            <w:top w:val="none" w:sz="0" w:space="0" w:color="auto"/>
            <w:left w:val="none" w:sz="0" w:space="0" w:color="auto"/>
            <w:bottom w:val="none" w:sz="0" w:space="0" w:color="auto"/>
            <w:right w:val="none" w:sz="0" w:space="0" w:color="auto"/>
          </w:divBdr>
        </w:div>
        <w:div w:id="2024622549">
          <w:marLeft w:val="640"/>
          <w:marRight w:val="0"/>
          <w:marTop w:val="0"/>
          <w:marBottom w:val="0"/>
          <w:divBdr>
            <w:top w:val="none" w:sz="0" w:space="0" w:color="auto"/>
            <w:left w:val="none" w:sz="0" w:space="0" w:color="auto"/>
            <w:bottom w:val="none" w:sz="0" w:space="0" w:color="auto"/>
            <w:right w:val="none" w:sz="0" w:space="0" w:color="auto"/>
          </w:divBdr>
        </w:div>
        <w:div w:id="2075812566">
          <w:marLeft w:val="640"/>
          <w:marRight w:val="0"/>
          <w:marTop w:val="0"/>
          <w:marBottom w:val="0"/>
          <w:divBdr>
            <w:top w:val="none" w:sz="0" w:space="0" w:color="auto"/>
            <w:left w:val="none" w:sz="0" w:space="0" w:color="auto"/>
            <w:bottom w:val="none" w:sz="0" w:space="0" w:color="auto"/>
            <w:right w:val="none" w:sz="0" w:space="0" w:color="auto"/>
          </w:divBdr>
        </w:div>
        <w:div w:id="2078091591">
          <w:marLeft w:val="640"/>
          <w:marRight w:val="0"/>
          <w:marTop w:val="0"/>
          <w:marBottom w:val="0"/>
          <w:divBdr>
            <w:top w:val="none" w:sz="0" w:space="0" w:color="auto"/>
            <w:left w:val="none" w:sz="0" w:space="0" w:color="auto"/>
            <w:bottom w:val="none" w:sz="0" w:space="0" w:color="auto"/>
            <w:right w:val="none" w:sz="0" w:space="0" w:color="auto"/>
          </w:divBdr>
        </w:div>
      </w:divsChild>
    </w:div>
    <w:div w:id="1771657630">
      <w:bodyDiv w:val="1"/>
      <w:marLeft w:val="0"/>
      <w:marRight w:val="0"/>
      <w:marTop w:val="0"/>
      <w:marBottom w:val="0"/>
      <w:divBdr>
        <w:top w:val="none" w:sz="0" w:space="0" w:color="auto"/>
        <w:left w:val="none" w:sz="0" w:space="0" w:color="auto"/>
        <w:bottom w:val="none" w:sz="0" w:space="0" w:color="auto"/>
        <w:right w:val="none" w:sz="0" w:space="0" w:color="auto"/>
      </w:divBdr>
      <w:divsChild>
        <w:div w:id="200097171">
          <w:marLeft w:val="640"/>
          <w:marRight w:val="0"/>
          <w:marTop w:val="0"/>
          <w:marBottom w:val="0"/>
          <w:divBdr>
            <w:top w:val="none" w:sz="0" w:space="0" w:color="auto"/>
            <w:left w:val="none" w:sz="0" w:space="0" w:color="auto"/>
            <w:bottom w:val="none" w:sz="0" w:space="0" w:color="auto"/>
            <w:right w:val="none" w:sz="0" w:space="0" w:color="auto"/>
          </w:divBdr>
        </w:div>
        <w:div w:id="263925565">
          <w:marLeft w:val="640"/>
          <w:marRight w:val="0"/>
          <w:marTop w:val="0"/>
          <w:marBottom w:val="0"/>
          <w:divBdr>
            <w:top w:val="none" w:sz="0" w:space="0" w:color="auto"/>
            <w:left w:val="none" w:sz="0" w:space="0" w:color="auto"/>
            <w:bottom w:val="none" w:sz="0" w:space="0" w:color="auto"/>
            <w:right w:val="none" w:sz="0" w:space="0" w:color="auto"/>
          </w:divBdr>
        </w:div>
        <w:div w:id="426316439">
          <w:marLeft w:val="640"/>
          <w:marRight w:val="0"/>
          <w:marTop w:val="0"/>
          <w:marBottom w:val="0"/>
          <w:divBdr>
            <w:top w:val="none" w:sz="0" w:space="0" w:color="auto"/>
            <w:left w:val="none" w:sz="0" w:space="0" w:color="auto"/>
            <w:bottom w:val="none" w:sz="0" w:space="0" w:color="auto"/>
            <w:right w:val="none" w:sz="0" w:space="0" w:color="auto"/>
          </w:divBdr>
        </w:div>
        <w:div w:id="491068714">
          <w:marLeft w:val="640"/>
          <w:marRight w:val="0"/>
          <w:marTop w:val="0"/>
          <w:marBottom w:val="0"/>
          <w:divBdr>
            <w:top w:val="none" w:sz="0" w:space="0" w:color="auto"/>
            <w:left w:val="none" w:sz="0" w:space="0" w:color="auto"/>
            <w:bottom w:val="none" w:sz="0" w:space="0" w:color="auto"/>
            <w:right w:val="none" w:sz="0" w:space="0" w:color="auto"/>
          </w:divBdr>
        </w:div>
        <w:div w:id="499203378">
          <w:marLeft w:val="640"/>
          <w:marRight w:val="0"/>
          <w:marTop w:val="0"/>
          <w:marBottom w:val="0"/>
          <w:divBdr>
            <w:top w:val="none" w:sz="0" w:space="0" w:color="auto"/>
            <w:left w:val="none" w:sz="0" w:space="0" w:color="auto"/>
            <w:bottom w:val="none" w:sz="0" w:space="0" w:color="auto"/>
            <w:right w:val="none" w:sz="0" w:space="0" w:color="auto"/>
          </w:divBdr>
        </w:div>
        <w:div w:id="520320410">
          <w:marLeft w:val="640"/>
          <w:marRight w:val="0"/>
          <w:marTop w:val="0"/>
          <w:marBottom w:val="0"/>
          <w:divBdr>
            <w:top w:val="none" w:sz="0" w:space="0" w:color="auto"/>
            <w:left w:val="none" w:sz="0" w:space="0" w:color="auto"/>
            <w:bottom w:val="none" w:sz="0" w:space="0" w:color="auto"/>
            <w:right w:val="none" w:sz="0" w:space="0" w:color="auto"/>
          </w:divBdr>
        </w:div>
        <w:div w:id="671954744">
          <w:marLeft w:val="640"/>
          <w:marRight w:val="0"/>
          <w:marTop w:val="0"/>
          <w:marBottom w:val="0"/>
          <w:divBdr>
            <w:top w:val="none" w:sz="0" w:space="0" w:color="auto"/>
            <w:left w:val="none" w:sz="0" w:space="0" w:color="auto"/>
            <w:bottom w:val="none" w:sz="0" w:space="0" w:color="auto"/>
            <w:right w:val="none" w:sz="0" w:space="0" w:color="auto"/>
          </w:divBdr>
        </w:div>
        <w:div w:id="801460724">
          <w:marLeft w:val="640"/>
          <w:marRight w:val="0"/>
          <w:marTop w:val="0"/>
          <w:marBottom w:val="0"/>
          <w:divBdr>
            <w:top w:val="none" w:sz="0" w:space="0" w:color="auto"/>
            <w:left w:val="none" w:sz="0" w:space="0" w:color="auto"/>
            <w:bottom w:val="none" w:sz="0" w:space="0" w:color="auto"/>
            <w:right w:val="none" w:sz="0" w:space="0" w:color="auto"/>
          </w:divBdr>
        </w:div>
        <w:div w:id="804277570">
          <w:marLeft w:val="640"/>
          <w:marRight w:val="0"/>
          <w:marTop w:val="0"/>
          <w:marBottom w:val="0"/>
          <w:divBdr>
            <w:top w:val="none" w:sz="0" w:space="0" w:color="auto"/>
            <w:left w:val="none" w:sz="0" w:space="0" w:color="auto"/>
            <w:bottom w:val="none" w:sz="0" w:space="0" w:color="auto"/>
            <w:right w:val="none" w:sz="0" w:space="0" w:color="auto"/>
          </w:divBdr>
        </w:div>
        <w:div w:id="805856508">
          <w:marLeft w:val="640"/>
          <w:marRight w:val="0"/>
          <w:marTop w:val="0"/>
          <w:marBottom w:val="0"/>
          <w:divBdr>
            <w:top w:val="none" w:sz="0" w:space="0" w:color="auto"/>
            <w:left w:val="none" w:sz="0" w:space="0" w:color="auto"/>
            <w:bottom w:val="none" w:sz="0" w:space="0" w:color="auto"/>
            <w:right w:val="none" w:sz="0" w:space="0" w:color="auto"/>
          </w:divBdr>
        </w:div>
        <w:div w:id="826440942">
          <w:marLeft w:val="640"/>
          <w:marRight w:val="0"/>
          <w:marTop w:val="0"/>
          <w:marBottom w:val="0"/>
          <w:divBdr>
            <w:top w:val="none" w:sz="0" w:space="0" w:color="auto"/>
            <w:left w:val="none" w:sz="0" w:space="0" w:color="auto"/>
            <w:bottom w:val="none" w:sz="0" w:space="0" w:color="auto"/>
            <w:right w:val="none" w:sz="0" w:space="0" w:color="auto"/>
          </w:divBdr>
        </w:div>
        <w:div w:id="842669004">
          <w:marLeft w:val="640"/>
          <w:marRight w:val="0"/>
          <w:marTop w:val="0"/>
          <w:marBottom w:val="0"/>
          <w:divBdr>
            <w:top w:val="none" w:sz="0" w:space="0" w:color="auto"/>
            <w:left w:val="none" w:sz="0" w:space="0" w:color="auto"/>
            <w:bottom w:val="none" w:sz="0" w:space="0" w:color="auto"/>
            <w:right w:val="none" w:sz="0" w:space="0" w:color="auto"/>
          </w:divBdr>
        </w:div>
        <w:div w:id="940650066">
          <w:marLeft w:val="640"/>
          <w:marRight w:val="0"/>
          <w:marTop w:val="0"/>
          <w:marBottom w:val="0"/>
          <w:divBdr>
            <w:top w:val="none" w:sz="0" w:space="0" w:color="auto"/>
            <w:left w:val="none" w:sz="0" w:space="0" w:color="auto"/>
            <w:bottom w:val="none" w:sz="0" w:space="0" w:color="auto"/>
            <w:right w:val="none" w:sz="0" w:space="0" w:color="auto"/>
          </w:divBdr>
        </w:div>
        <w:div w:id="951479111">
          <w:marLeft w:val="640"/>
          <w:marRight w:val="0"/>
          <w:marTop w:val="0"/>
          <w:marBottom w:val="0"/>
          <w:divBdr>
            <w:top w:val="none" w:sz="0" w:space="0" w:color="auto"/>
            <w:left w:val="none" w:sz="0" w:space="0" w:color="auto"/>
            <w:bottom w:val="none" w:sz="0" w:space="0" w:color="auto"/>
            <w:right w:val="none" w:sz="0" w:space="0" w:color="auto"/>
          </w:divBdr>
        </w:div>
        <w:div w:id="997464513">
          <w:marLeft w:val="640"/>
          <w:marRight w:val="0"/>
          <w:marTop w:val="0"/>
          <w:marBottom w:val="0"/>
          <w:divBdr>
            <w:top w:val="none" w:sz="0" w:space="0" w:color="auto"/>
            <w:left w:val="none" w:sz="0" w:space="0" w:color="auto"/>
            <w:bottom w:val="none" w:sz="0" w:space="0" w:color="auto"/>
            <w:right w:val="none" w:sz="0" w:space="0" w:color="auto"/>
          </w:divBdr>
        </w:div>
        <w:div w:id="1010183947">
          <w:marLeft w:val="640"/>
          <w:marRight w:val="0"/>
          <w:marTop w:val="0"/>
          <w:marBottom w:val="0"/>
          <w:divBdr>
            <w:top w:val="none" w:sz="0" w:space="0" w:color="auto"/>
            <w:left w:val="none" w:sz="0" w:space="0" w:color="auto"/>
            <w:bottom w:val="none" w:sz="0" w:space="0" w:color="auto"/>
            <w:right w:val="none" w:sz="0" w:space="0" w:color="auto"/>
          </w:divBdr>
        </w:div>
        <w:div w:id="1133474884">
          <w:marLeft w:val="640"/>
          <w:marRight w:val="0"/>
          <w:marTop w:val="0"/>
          <w:marBottom w:val="0"/>
          <w:divBdr>
            <w:top w:val="none" w:sz="0" w:space="0" w:color="auto"/>
            <w:left w:val="none" w:sz="0" w:space="0" w:color="auto"/>
            <w:bottom w:val="none" w:sz="0" w:space="0" w:color="auto"/>
            <w:right w:val="none" w:sz="0" w:space="0" w:color="auto"/>
          </w:divBdr>
        </w:div>
        <w:div w:id="1150052432">
          <w:marLeft w:val="640"/>
          <w:marRight w:val="0"/>
          <w:marTop w:val="0"/>
          <w:marBottom w:val="0"/>
          <w:divBdr>
            <w:top w:val="none" w:sz="0" w:space="0" w:color="auto"/>
            <w:left w:val="none" w:sz="0" w:space="0" w:color="auto"/>
            <w:bottom w:val="none" w:sz="0" w:space="0" w:color="auto"/>
            <w:right w:val="none" w:sz="0" w:space="0" w:color="auto"/>
          </w:divBdr>
        </w:div>
        <w:div w:id="1337270503">
          <w:marLeft w:val="640"/>
          <w:marRight w:val="0"/>
          <w:marTop w:val="0"/>
          <w:marBottom w:val="0"/>
          <w:divBdr>
            <w:top w:val="none" w:sz="0" w:space="0" w:color="auto"/>
            <w:left w:val="none" w:sz="0" w:space="0" w:color="auto"/>
            <w:bottom w:val="none" w:sz="0" w:space="0" w:color="auto"/>
            <w:right w:val="none" w:sz="0" w:space="0" w:color="auto"/>
          </w:divBdr>
        </w:div>
        <w:div w:id="1344435187">
          <w:marLeft w:val="640"/>
          <w:marRight w:val="0"/>
          <w:marTop w:val="0"/>
          <w:marBottom w:val="0"/>
          <w:divBdr>
            <w:top w:val="none" w:sz="0" w:space="0" w:color="auto"/>
            <w:left w:val="none" w:sz="0" w:space="0" w:color="auto"/>
            <w:bottom w:val="none" w:sz="0" w:space="0" w:color="auto"/>
            <w:right w:val="none" w:sz="0" w:space="0" w:color="auto"/>
          </w:divBdr>
        </w:div>
        <w:div w:id="1358241298">
          <w:marLeft w:val="640"/>
          <w:marRight w:val="0"/>
          <w:marTop w:val="0"/>
          <w:marBottom w:val="0"/>
          <w:divBdr>
            <w:top w:val="none" w:sz="0" w:space="0" w:color="auto"/>
            <w:left w:val="none" w:sz="0" w:space="0" w:color="auto"/>
            <w:bottom w:val="none" w:sz="0" w:space="0" w:color="auto"/>
            <w:right w:val="none" w:sz="0" w:space="0" w:color="auto"/>
          </w:divBdr>
        </w:div>
        <w:div w:id="1377970567">
          <w:marLeft w:val="640"/>
          <w:marRight w:val="0"/>
          <w:marTop w:val="0"/>
          <w:marBottom w:val="0"/>
          <w:divBdr>
            <w:top w:val="none" w:sz="0" w:space="0" w:color="auto"/>
            <w:left w:val="none" w:sz="0" w:space="0" w:color="auto"/>
            <w:bottom w:val="none" w:sz="0" w:space="0" w:color="auto"/>
            <w:right w:val="none" w:sz="0" w:space="0" w:color="auto"/>
          </w:divBdr>
        </w:div>
        <w:div w:id="1388644867">
          <w:marLeft w:val="640"/>
          <w:marRight w:val="0"/>
          <w:marTop w:val="0"/>
          <w:marBottom w:val="0"/>
          <w:divBdr>
            <w:top w:val="none" w:sz="0" w:space="0" w:color="auto"/>
            <w:left w:val="none" w:sz="0" w:space="0" w:color="auto"/>
            <w:bottom w:val="none" w:sz="0" w:space="0" w:color="auto"/>
            <w:right w:val="none" w:sz="0" w:space="0" w:color="auto"/>
          </w:divBdr>
        </w:div>
        <w:div w:id="1444690761">
          <w:marLeft w:val="640"/>
          <w:marRight w:val="0"/>
          <w:marTop w:val="0"/>
          <w:marBottom w:val="0"/>
          <w:divBdr>
            <w:top w:val="none" w:sz="0" w:space="0" w:color="auto"/>
            <w:left w:val="none" w:sz="0" w:space="0" w:color="auto"/>
            <w:bottom w:val="none" w:sz="0" w:space="0" w:color="auto"/>
            <w:right w:val="none" w:sz="0" w:space="0" w:color="auto"/>
          </w:divBdr>
        </w:div>
        <w:div w:id="1540043801">
          <w:marLeft w:val="640"/>
          <w:marRight w:val="0"/>
          <w:marTop w:val="0"/>
          <w:marBottom w:val="0"/>
          <w:divBdr>
            <w:top w:val="none" w:sz="0" w:space="0" w:color="auto"/>
            <w:left w:val="none" w:sz="0" w:space="0" w:color="auto"/>
            <w:bottom w:val="none" w:sz="0" w:space="0" w:color="auto"/>
            <w:right w:val="none" w:sz="0" w:space="0" w:color="auto"/>
          </w:divBdr>
        </w:div>
        <w:div w:id="1706640500">
          <w:marLeft w:val="640"/>
          <w:marRight w:val="0"/>
          <w:marTop w:val="0"/>
          <w:marBottom w:val="0"/>
          <w:divBdr>
            <w:top w:val="none" w:sz="0" w:space="0" w:color="auto"/>
            <w:left w:val="none" w:sz="0" w:space="0" w:color="auto"/>
            <w:bottom w:val="none" w:sz="0" w:space="0" w:color="auto"/>
            <w:right w:val="none" w:sz="0" w:space="0" w:color="auto"/>
          </w:divBdr>
        </w:div>
        <w:div w:id="1808008710">
          <w:marLeft w:val="640"/>
          <w:marRight w:val="0"/>
          <w:marTop w:val="0"/>
          <w:marBottom w:val="0"/>
          <w:divBdr>
            <w:top w:val="none" w:sz="0" w:space="0" w:color="auto"/>
            <w:left w:val="none" w:sz="0" w:space="0" w:color="auto"/>
            <w:bottom w:val="none" w:sz="0" w:space="0" w:color="auto"/>
            <w:right w:val="none" w:sz="0" w:space="0" w:color="auto"/>
          </w:divBdr>
        </w:div>
        <w:div w:id="1810975435">
          <w:marLeft w:val="640"/>
          <w:marRight w:val="0"/>
          <w:marTop w:val="0"/>
          <w:marBottom w:val="0"/>
          <w:divBdr>
            <w:top w:val="none" w:sz="0" w:space="0" w:color="auto"/>
            <w:left w:val="none" w:sz="0" w:space="0" w:color="auto"/>
            <w:bottom w:val="none" w:sz="0" w:space="0" w:color="auto"/>
            <w:right w:val="none" w:sz="0" w:space="0" w:color="auto"/>
          </w:divBdr>
        </w:div>
        <w:div w:id="1863854521">
          <w:marLeft w:val="640"/>
          <w:marRight w:val="0"/>
          <w:marTop w:val="0"/>
          <w:marBottom w:val="0"/>
          <w:divBdr>
            <w:top w:val="none" w:sz="0" w:space="0" w:color="auto"/>
            <w:left w:val="none" w:sz="0" w:space="0" w:color="auto"/>
            <w:bottom w:val="none" w:sz="0" w:space="0" w:color="auto"/>
            <w:right w:val="none" w:sz="0" w:space="0" w:color="auto"/>
          </w:divBdr>
        </w:div>
        <w:div w:id="2013337112">
          <w:marLeft w:val="640"/>
          <w:marRight w:val="0"/>
          <w:marTop w:val="0"/>
          <w:marBottom w:val="0"/>
          <w:divBdr>
            <w:top w:val="none" w:sz="0" w:space="0" w:color="auto"/>
            <w:left w:val="none" w:sz="0" w:space="0" w:color="auto"/>
            <w:bottom w:val="none" w:sz="0" w:space="0" w:color="auto"/>
            <w:right w:val="none" w:sz="0" w:space="0" w:color="auto"/>
          </w:divBdr>
        </w:div>
        <w:div w:id="2118482244">
          <w:marLeft w:val="640"/>
          <w:marRight w:val="0"/>
          <w:marTop w:val="0"/>
          <w:marBottom w:val="0"/>
          <w:divBdr>
            <w:top w:val="none" w:sz="0" w:space="0" w:color="auto"/>
            <w:left w:val="none" w:sz="0" w:space="0" w:color="auto"/>
            <w:bottom w:val="none" w:sz="0" w:space="0" w:color="auto"/>
            <w:right w:val="none" w:sz="0" w:space="0" w:color="auto"/>
          </w:divBdr>
        </w:div>
      </w:divsChild>
    </w:div>
    <w:div w:id="1815029864">
      <w:bodyDiv w:val="1"/>
      <w:marLeft w:val="0"/>
      <w:marRight w:val="0"/>
      <w:marTop w:val="0"/>
      <w:marBottom w:val="0"/>
      <w:divBdr>
        <w:top w:val="none" w:sz="0" w:space="0" w:color="auto"/>
        <w:left w:val="none" w:sz="0" w:space="0" w:color="auto"/>
        <w:bottom w:val="none" w:sz="0" w:space="0" w:color="auto"/>
        <w:right w:val="none" w:sz="0" w:space="0" w:color="auto"/>
      </w:divBdr>
    </w:div>
    <w:div w:id="1824351054">
      <w:bodyDiv w:val="1"/>
      <w:marLeft w:val="0"/>
      <w:marRight w:val="0"/>
      <w:marTop w:val="0"/>
      <w:marBottom w:val="0"/>
      <w:divBdr>
        <w:top w:val="none" w:sz="0" w:space="0" w:color="auto"/>
        <w:left w:val="none" w:sz="0" w:space="0" w:color="auto"/>
        <w:bottom w:val="none" w:sz="0" w:space="0" w:color="auto"/>
        <w:right w:val="none" w:sz="0" w:space="0" w:color="auto"/>
      </w:divBdr>
    </w:div>
    <w:div w:id="1830948477">
      <w:bodyDiv w:val="1"/>
      <w:marLeft w:val="0"/>
      <w:marRight w:val="0"/>
      <w:marTop w:val="0"/>
      <w:marBottom w:val="0"/>
      <w:divBdr>
        <w:top w:val="none" w:sz="0" w:space="0" w:color="auto"/>
        <w:left w:val="none" w:sz="0" w:space="0" w:color="auto"/>
        <w:bottom w:val="none" w:sz="0" w:space="0" w:color="auto"/>
        <w:right w:val="none" w:sz="0" w:space="0" w:color="auto"/>
      </w:divBdr>
      <w:divsChild>
        <w:div w:id="29427990">
          <w:marLeft w:val="640"/>
          <w:marRight w:val="0"/>
          <w:marTop w:val="0"/>
          <w:marBottom w:val="0"/>
          <w:divBdr>
            <w:top w:val="none" w:sz="0" w:space="0" w:color="auto"/>
            <w:left w:val="none" w:sz="0" w:space="0" w:color="auto"/>
            <w:bottom w:val="none" w:sz="0" w:space="0" w:color="auto"/>
            <w:right w:val="none" w:sz="0" w:space="0" w:color="auto"/>
          </w:divBdr>
        </w:div>
        <w:div w:id="30419227">
          <w:marLeft w:val="640"/>
          <w:marRight w:val="0"/>
          <w:marTop w:val="0"/>
          <w:marBottom w:val="0"/>
          <w:divBdr>
            <w:top w:val="none" w:sz="0" w:space="0" w:color="auto"/>
            <w:left w:val="none" w:sz="0" w:space="0" w:color="auto"/>
            <w:bottom w:val="none" w:sz="0" w:space="0" w:color="auto"/>
            <w:right w:val="none" w:sz="0" w:space="0" w:color="auto"/>
          </w:divBdr>
        </w:div>
        <w:div w:id="77412082">
          <w:marLeft w:val="640"/>
          <w:marRight w:val="0"/>
          <w:marTop w:val="0"/>
          <w:marBottom w:val="0"/>
          <w:divBdr>
            <w:top w:val="none" w:sz="0" w:space="0" w:color="auto"/>
            <w:left w:val="none" w:sz="0" w:space="0" w:color="auto"/>
            <w:bottom w:val="none" w:sz="0" w:space="0" w:color="auto"/>
            <w:right w:val="none" w:sz="0" w:space="0" w:color="auto"/>
          </w:divBdr>
        </w:div>
        <w:div w:id="95173364">
          <w:marLeft w:val="640"/>
          <w:marRight w:val="0"/>
          <w:marTop w:val="0"/>
          <w:marBottom w:val="0"/>
          <w:divBdr>
            <w:top w:val="none" w:sz="0" w:space="0" w:color="auto"/>
            <w:left w:val="none" w:sz="0" w:space="0" w:color="auto"/>
            <w:bottom w:val="none" w:sz="0" w:space="0" w:color="auto"/>
            <w:right w:val="none" w:sz="0" w:space="0" w:color="auto"/>
          </w:divBdr>
        </w:div>
        <w:div w:id="132914558">
          <w:marLeft w:val="640"/>
          <w:marRight w:val="0"/>
          <w:marTop w:val="0"/>
          <w:marBottom w:val="0"/>
          <w:divBdr>
            <w:top w:val="none" w:sz="0" w:space="0" w:color="auto"/>
            <w:left w:val="none" w:sz="0" w:space="0" w:color="auto"/>
            <w:bottom w:val="none" w:sz="0" w:space="0" w:color="auto"/>
            <w:right w:val="none" w:sz="0" w:space="0" w:color="auto"/>
          </w:divBdr>
        </w:div>
        <w:div w:id="137919850">
          <w:marLeft w:val="640"/>
          <w:marRight w:val="0"/>
          <w:marTop w:val="0"/>
          <w:marBottom w:val="0"/>
          <w:divBdr>
            <w:top w:val="none" w:sz="0" w:space="0" w:color="auto"/>
            <w:left w:val="none" w:sz="0" w:space="0" w:color="auto"/>
            <w:bottom w:val="none" w:sz="0" w:space="0" w:color="auto"/>
            <w:right w:val="none" w:sz="0" w:space="0" w:color="auto"/>
          </w:divBdr>
        </w:div>
        <w:div w:id="205800064">
          <w:marLeft w:val="640"/>
          <w:marRight w:val="0"/>
          <w:marTop w:val="0"/>
          <w:marBottom w:val="0"/>
          <w:divBdr>
            <w:top w:val="none" w:sz="0" w:space="0" w:color="auto"/>
            <w:left w:val="none" w:sz="0" w:space="0" w:color="auto"/>
            <w:bottom w:val="none" w:sz="0" w:space="0" w:color="auto"/>
            <w:right w:val="none" w:sz="0" w:space="0" w:color="auto"/>
          </w:divBdr>
        </w:div>
        <w:div w:id="336034259">
          <w:marLeft w:val="640"/>
          <w:marRight w:val="0"/>
          <w:marTop w:val="0"/>
          <w:marBottom w:val="0"/>
          <w:divBdr>
            <w:top w:val="none" w:sz="0" w:space="0" w:color="auto"/>
            <w:left w:val="none" w:sz="0" w:space="0" w:color="auto"/>
            <w:bottom w:val="none" w:sz="0" w:space="0" w:color="auto"/>
            <w:right w:val="none" w:sz="0" w:space="0" w:color="auto"/>
          </w:divBdr>
        </w:div>
        <w:div w:id="353112870">
          <w:marLeft w:val="640"/>
          <w:marRight w:val="0"/>
          <w:marTop w:val="0"/>
          <w:marBottom w:val="0"/>
          <w:divBdr>
            <w:top w:val="none" w:sz="0" w:space="0" w:color="auto"/>
            <w:left w:val="none" w:sz="0" w:space="0" w:color="auto"/>
            <w:bottom w:val="none" w:sz="0" w:space="0" w:color="auto"/>
            <w:right w:val="none" w:sz="0" w:space="0" w:color="auto"/>
          </w:divBdr>
        </w:div>
        <w:div w:id="353457869">
          <w:marLeft w:val="640"/>
          <w:marRight w:val="0"/>
          <w:marTop w:val="0"/>
          <w:marBottom w:val="0"/>
          <w:divBdr>
            <w:top w:val="none" w:sz="0" w:space="0" w:color="auto"/>
            <w:left w:val="none" w:sz="0" w:space="0" w:color="auto"/>
            <w:bottom w:val="none" w:sz="0" w:space="0" w:color="auto"/>
            <w:right w:val="none" w:sz="0" w:space="0" w:color="auto"/>
          </w:divBdr>
        </w:div>
        <w:div w:id="468744841">
          <w:marLeft w:val="640"/>
          <w:marRight w:val="0"/>
          <w:marTop w:val="0"/>
          <w:marBottom w:val="0"/>
          <w:divBdr>
            <w:top w:val="none" w:sz="0" w:space="0" w:color="auto"/>
            <w:left w:val="none" w:sz="0" w:space="0" w:color="auto"/>
            <w:bottom w:val="none" w:sz="0" w:space="0" w:color="auto"/>
            <w:right w:val="none" w:sz="0" w:space="0" w:color="auto"/>
          </w:divBdr>
        </w:div>
        <w:div w:id="472909944">
          <w:marLeft w:val="640"/>
          <w:marRight w:val="0"/>
          <w:marTop w:val="0"/>
          <w:marBottom w:val="0"/>
          <w:divBdr>
            <w:top w:val="none" w:sz="0" w:space="0" w:color="auto"/>
            <w:left w:val="none" w:sz="0" w:space="0" w:color="auto"/>
            <w:bottom w:val="none" w:sz="0" w:space="0" w:color="auto"/>
            <w:right w:val="none" w:sz="0" w:space="0" w:color="auto"/>
          </w:divBdr>
        </w:div>
        <w:div w:id="475881359">
          <w:marLeft w:val="640"/>
          <w:marRight w:val="0"/>
          <w:marTop w:val="0"/>
          <w:marBottom w:val="0"/>
          <w:divBdr>
            <w:top w:val="none" w:sz="0" w:space="0" w:color="auto"/>
            <w:left w:val="none" w:sz="0" w:space="0" w:color="auto"/>
            <w:bottom w:val="none" w:sz="0" w:space="0" w:color="auto"/>
            <w:right w:val="none" w:sz="0" w:space="0" w:color="auto"/>
          </w:divBdr>
        </w:div>
        <w:div w:id="524556556">
          <w:marLeft w:val="640"/>
          <w:marRight w:val="0"/>
          <w:marTop w:val="0"/>
          <w:marBottom w:val="0"/>
          <w:divBdr>
            <w:top w:val="none" w:sz="0" w:space="0" w:color="auto"/>
            <w:left w:val="none" w:sz="0" w:space="0" w:color="auto"/>
            <w:bottom w:val="none" w:sz="0" w:space="0" w:color="auto"/>
            <w:right w:val="none" w:sz="0" w:space="0" w:color="auto"/>
          </w:divBdr>
        </w:div>
        <w:div w:id="649601549">
          <w:marLeft w:val="640"/>
          <w:marRight w:val="0"/>
          <w:marTop w:val="0"/>
          <w:marBottom w:val="0"/>
          <w:divBdr>
            <w:top w:val="none" w:sz="0" w:space="0" w:color="auto"/>
            <w:left w:val="none" w:sz="0" w:space="0" w:color="auto"/>
            <w:bottom w:val="none" w:sz="0" w:space="0" w:color="auto"/>
            <w:right w:val="none" w:sz="0" w:space="0" w:color="auto"/>
          </w:divBdr>
        </w:div>
        <w:div w:id="772943096">
          <w:marLeft w:val="640"/>
          <w:marRight w:val="0"/>
          <w:marTop w:val="0"/>
          <w:marBottom w:val="0"/>
          <w:divBdr>
            <w:top w:val="none" w:sz="0" w:space="0" w:color="auto"/>
            <w:left w:val="none" w:sz="0" w:space="0" w:color="auto"/>
            <w:bottom w:val="none" w:sz="0" w:space="0" w:color="auto"/>
            <w:right w:val="none" w:sz="0" w:space="0" w:color="auto"/>
          </w:divBdr>
        </w:div>
        <w:div w:id="787551981">
          <w:marLeft w:val="640"/>
          <w:marRight w:val="0"/>
          <w:marTop w:val="0"/>
          <w:marBottom w:val="0"/>
          <w:divBdr>
            <w:top w:val="none" w:sz="0" w:space="0" w:color="auto"/>
            <w:left w:val="none" w:sz="0" w:space="0" w:color="auto"/>
            <w:bottom w:val="none" w:sz="0" w:space="0" w:color="auto"/>
            <w:right w:val="none" w:sz="0" w:space="0" w:color="auto"/>
          </w:divBdr>
        </w:div>
        <w:div w:id="847983399">
          <w:marLeft w:val="640"/>
          <w:marRight w:val="0"/>
          <w:marTop w:val="0"/>
          <w:marBottom w:val="0"/>
          <w:divBdr>
            <w:top w:val="none" w:sz="0" w:space="0" w:color="auto"/>
            <w:left w:val="none" w:sz="0" w:space="0" w:color="auto"/>
            <w:bottom w:val="none" w:sz="0" w:space="0" w:color="auto"/>
            <w:right w:val="none" w:sz="0" w:space="0" w:color="auto"/>
          </w:divBdr>
        </w:div>
        <w:div w:id="893078934">
          <w:marLeft w:val="640"/>
          <w:marRight w:val="0"/>
          <w:marTop w:val="0"/>
          <w:marBottom w:val="0"/>
          <w:divBdr>
            <w:top w:val="none" w:sz="0" w:space="0" w:color="auto"/>
            <w:left w:val="none" w:sz="0" w:space="0" w:color="auto"/>
            <w:bottom w:val="none" w:sz="0" w:space="0" w:color="auto"/>
            <w:right w:val="none" w:sz="0" w:space="0" w:color="auto"/>
          </w:divBdr>
        </w:div>
        <w:div w:id="965046324">
          <w:marLeft w:val="640"/>
          <w:marRight w:val="0"/>
          <w:marTop w:val="0"/>
          <w:marBottom w:val="0"/>
          <w:divBdr>
            <w:top w:val="none" w:sz="0" w:space="0" w:color="auto"/>
            <w:left w:val="none" w:sz="0" w:space="0" w:color="auto"/>
            <w:bottom w:val="none" w:sz="0" w:space="0" w:color="auto"/>
            <w:right w:val="none" w:sz="0" w:space="0" w:color="auto"/>
          </w:divBdr>
        </w:div>
        <w:div w:id="1093547796">
          <w:marLeft w:val="640"/>
          <w:marRight w:val="0"/>
          <w:marTop w:val="0"/>
          <w:marBottom w:val="0"/>
          <w:divBdr>
            <w:top w:val="none" w:sz="0" w:space="0" w:color="auto"/>
            <w:left w:val="none" w:sz="0" w:space="0" w:color="auto"/>
            <w:bottom w:val="none" w:sz="0" w:space="0" w:color="auto"/>
            <w:right w:val="none" w:sz="0" w:space="0" w:color="auto"/>
          </w:divBdr>
        </w:div>
        <w:div w:id="1140348251">
          <w:marLeft w:val="640"/>
          <w:marRight w:val="0"/>
          <w:marTop w:val="0"/>
          <w:marBottom w:val="0"/>
          <w:divBdr>
            <w:top w:val="none" w:sz="0" w:space="0" w:color="auto"/>
            <w:left w:val="none" w:sz="0" w:space="0" w:color="auto"/>
            <w:bottom w:val="none" w:sz="0" w:space="0" w:color="auto"/>
            <w:right w:val="none" w:sz="0" w:space="0" w:color="auto"/>
          </w:divBdr>
        </w:div>
        <w:div w:id="1350107875">
          <w:marLeft w:val="640"/>
          <w:marRight w:val="0"/>
          <w:marTop w:val="0"/>
          <w:marBottom w:val="0"/>
          <w:divBdr>
            <w:top w:val="none" w:sz="0" w:space="0" w:color="auto"/>
            <w:left w:val="none" w:sz="0" w:space="0" w:color="auto"/>
            <w:bottom w:val="none" w:sz="0" w:space="0" w:color="auto"/>
            <w:right w:val="none" w:sz="0" w:space="0" w:color="auto"/>
          </w:divBdr>
        </w:div>
        <w:div w:id="1728340175">
          <w:marLeft w:val="640"/>
          <w:marRight w:val="0"/>
          <w:marTop w:val="0"/>
          <w:marBottom w:val="0"/>
          <w:divBdr>
            <w:top w:val="none" w:sz="0" w:space="0" w:color="auto"/>
            <w:left w:val="none" w:sz="0" w:space="0" w:color="auto"/>
            <w:bottom w:val="none" w:sz="0" w:space="0" w:color="auto"/>
            <w:right w:val="none" w:sz="0" w:space="0" w:color="auto"/>
          </w:divBdr>
        </w:div>
        <w:div w:id="1930889397">
          <w:marLeft w:val="640"/>
          <w:marRight w:val="0"/>
          <w:marTop w:val="0"/>
          <w:marBottom w:val="0"/>
          <w:divBdr>
            <w:top w:val="none" w:sz="0" w:space="0" w:color="auto"/>
            <w:left w:val="none" w:sz="0" w:space="0" w:color="auto"/>
            <w:bottom w:val="none" w:sz="0" w:space="0" w:color="auto"/>
            <w:right w:val="none" w:sz="0" w:space="0" w:color="auto"/>
          </w:divBdr>
        </w:div>
        <w:div w:id="1943494053">
          <w:marLeft w:val="640"/>
          <w:marRight w:val="0"/>
          <w:marTop w:val="0"/>
          <w:marBottom w:val="0"/>
          <w:divBdr>
            <w:top w:val="none" w:sz="0" w:space="0" w:color="auto"/>
            <w:left w:val="none" w:sz="0" w:space="0" w:color="auto"/>
            <w:bottom w:val="none" w:sz="0" w:space="0" w:color="auto"/>
            <w:right w:val="none" w:sz="0" w:space="0" w:color="auto"/>
          </w:divBdr>
        </w:div>
        <w:div w:id="1997102740">
          <w:marLeft w:val="640"/>
          <w:marRight w:val="0"/>
          <w:marTop w:val="0"/>
          <w:marBottom w:val="0"/>
          <w:divBdr>
            <w:top w:val="none" w:sz="0" w:space="0" w:color="auto"/>
            <w:left w:val="none" w:sz="0" w:space="0" w:color="auto"/>
            <w:bottom w:val="none" w:sz="0" w:space="0" w:color="auto"/>
            <w:right w:val="none" w:sz="0" w:space="0" w:color="auto"/>
          </w:divBdr>
        </w:div>
        <w:div w:id="2011786142">
          <w:marLeft w:val="640"/>
          <w:marRight w:val="0"/>
          <w:marTop w:val="0"/>
          <w:marBottom w:val="0"/>
          <w:divBdr>
            <w:top w:val="none" w:sz="0" w:space="0" w:color="auto"/>
            <w:left w:val="none" w:sz="0" w:space="0" w:color="auto"/>
            <w:bottom w:val="none" w:sz="0" w:space="0" w:color="auto"/>
            <w:right w:val="none" w:sz="0" w:space="0" w:color="auto"/>
          </w:divBdr>
        </w:div>
        <w:div w:id="2098671016">
          <w:marLeft w:val="640"/>
          <w:marRight w:val="0"/>
          <w:marTop w:val="0"/>
          <w:marBottom w:val="0"/>
          <w:divBdr>
            <w:top w:val="none" w:sz="0" w:space="0" w:color="auto"/>
            <w:left w:val="none" w:sz="0" w:space="0" w:color="auto"/>
            <w:bottom w:val="none" w:sz="0" w:space="0" w:color="auto"/>
            <w:right w:val="none" w:sz="0" w:space="0" w:color="auto"/>
          </w:divBdr>
        </w:div>
        <w:div w:id="2135785234">
          <w:marLeft w:val="640"/>
          <w:marRight w:val="0"/>
          <w:marTop w:val="0"/>
          <w:marBottom w:val="0"/>
          <w:divBdr>
            <w:top w:val="none" w:sz="0" w:space="0" w:color="auto"/>
            <w:left w:val="none" w:sz="0" w:space="0" w:color="auto"/>
            <w:bottom w:val="none" w:sz="0" w:space="0" w:color="auto"/>
            <w:right w:val="none" w:sz="0" w:space="0" w:color="auto"/>
          </w:divBdr>
        </w:div>
      </w:divsChild>
    </w:div>
    <w:div w:id="1854882425">
      <w:bodyDiv w:val="1"/>
      <w:marLeft w:val="0"/>
      <w:marRight w:val="0"/>
      <w:marTop w:val="0"/>
      <w:marBottom w:val="0"/>
      <w:divBdr>
        <w:top w:val="none" w:sz="0" w:space="0" w:color="auto"/>
        <w:left w:val="none" w:sz="0" w:space="0" w:color="auto"/>
        <w:bottom w:val="none" w:sz="0" w:space="0" w:color="auto"/>
        <w:right w:val="none" w:sz="0" w:space="0" w:color="auto"/>
      </w:divBdr>
    </w:div>
    <w:div w:id="1881552239">
      <w:bodyDiv w:val="1"/>
      <w:marLeft w:val="0"/>
      <w:marRight w:val="0"/>
      <w:marTop w:val="0"/>
      <w:marBottom w:val="0"/>
      <w:divBdr>
        <w:top w:val="none" w:sz="0" w:space="0" w:color="auto"/>
        <w:left w:val="none" w:sz="0" w:space="0" w:color="auto"/>
        <w:bottom w:val="none" w:sz="0" w:space="0" w:color="auto"/>
        <w:right w:val="none" w:sz="0" w:space="0" w:color="auto"/>
      </w:divBdr>
    </w:div>
    <w:div w:id="1894583786">
      <w:bodyDiv w:val="1"/>
      <w:marLeft w:val="0"/>
      <w:marRight w:val="0"/>
      <w:marTop w:val="0"/>
      <w:marBottom w:val="0"/>
      <w:divBdr>
        <w:top w:val="none" w:sz="0" w:space="0" w:color="auto"/>
        <w:left w:val="none" w:sz="0" w:space="0" w:color="auto"/>
        <w:bottom w:val="none" w:sz="0" w:space="0" w:color="auto"/>
        <w:right w:val="none" w:sz="0" w:space="0" w:color="auto"/>
      </w:divBdr>
    </w:div>
    <w:div w:id="1898272537">
      <w:bodyDiv w:val="1"/>
      <w:marLeft w:val="0"/>
      <w:marRight w:val="0"/>
      <w:marTop w:val="0"/>
      <w:marBottom w:val="0"/>
      <w:divBdr>
        <w:top w:val="none" w:sz="0" w:space="0" w:color="auto"/>
        <w:left w:val="none" w:sz="0" w:space="0" w:color="auto"/>
        <w:bottom w:val="none" w:sz="0" w:space="0" w:color="auto"/>
        <w:right w:val="none" w:sz="0" w:space="0" w:color="auto"/>
      </w:divBdr>
    </w:div>
    <w:div w:id="1903516233">
      <w:bodyDiv w:val="1"/>
      <w:marLeft w:val="0"/>
      <w:marRight w:val="0"/>
      <w:marTop w:val="0"/>
      <w:marBottom w:val="0"/>
      <w:divBdr>
        <w:top w:val="none" w:sz="0" w:space="0" w:color="auto"/>
        <w:left w:val="none" w:sz="0" w:space="0" w:color="auto"/>
        <w:bottom w:val="none" w:sz="0" w:space="0" w:color="auto"/>
        <w:right w:val="none" w:sz="0" w:space="0" w:color="auto"/>
      </w:divBdr>
      <w:divsChild>
        <w:div w:id="1930700676">
          <w:marLeft w:val="640"/>
          <w:marRight w:val="0"/>
          <w:marTop w:val="0"/>
          <w:marBottom w:val="0"/>
          <w:divBdr>
            <w:top w:val="none" w:sz="0" w:space="0" w:color="auto"/>
            <w:left w:val="none" w:sz="0" w:space="0" w:color="auto"/>
            <w:bottom w:val="none" w:sz="0" w:space="0" w:color="auto"/>
            <w:right w:val="none" w:sz="0" w:space="0" w:color="auto"/>
          </w:divBdr>
        </w:div>
        <w:div w:id="2064519753">
          <w:marLeft w:val="640"/>
          <w:marRight w:val="0"/>
          <w:marTop w:val="0"/>
          <w:marBottom w:val="0"/>
          <w:divBdr>
            <w:top w:val="none" w:sz="0" w:space="0" w:color="auto"/>
            <w:left w:val="none" w:sz="0" w:space="0" w:color="auto"/>
            <w:bottom w:val="none" w:sz="0" w:space="0" w:color="auto"/>
            <w:right w:val="none" w:sz="0" w:space="0" w:color="auto"/>
          </w:divBdr>
        </w:div>
        <w:div w:id="229923343">
          <w:marLeft w:val="640"/>
          <w:marRight w:val="0"/>
          <w:marTop w:val="0"/>
          <w:marBottom w:val="0"/>
          <w:divBdr>
            <w:top w:val="none" w:sz="0" w:space="0" w:color="auto"/>
            <w:left w:val="none" w:sz="0" w:space="0" w:color="auto"/>
            <w:bottom w:val="none" w:sz="0" w:space="0" w:color="auto"/>
            <w:right w:val="none" w:sz="0" w:space="0" w:color="auto"/>
          </w:divBdr>
        </w:div>
        <w:div w:id="338241422">
          <w:marLeft w:val="640"/>
          <w:marRight w:val="0"/>
          <w:marTop w:val="0"/>
          <w:marBottom w:val="0"/>
          <w:divBdr>
            <w:top w:val="none" w:sz="0" w:space="0" w:color="auto"/>
            <w:left w:val="none" w:sz="0" w:space="0" w:color="auto"/>
            <w:bottom w:val="none" w:sz="0" w:space="0" w:color="auto"/>
            <w:right w:val="none" w:sz="0" w:space="0" w:color="auto"/>
          </w:divBdr>
        </w:div>
        <w:div w:id="282809933">
          <w:marLeft w:val="640"/>
          <w:marRight w:val="0"/>
          <w:marTop w:val="0"/>
          <w:marBottom w:val="0"/>
          <w:divBdr>
            <w:top w:val="none" w:sz="0" w:space="0" w:color="auto"/>
            <w:left w:val="none" w:sz="0" w:space="0" w:color="auto"/>
            <w:bottom w:val="none" w:sz="0" w:space="0" w:color="auto"/>
            <w:right w:val="none" w:sz="0" w:space="0" w:color="auto"/>
          </w:divBdr>
        </w:div>
        <w:div w:id="1491945937">
          <w:marLeft w:val="640"/>
          <w:marRight w:val="0"/>
          <w:marTop w:val="0"/>
          <w:marBottom w:val="0"/>
          <w:divBdr>
            <w:top w:val="none" w:sz="0" w:space="0" w:color="auto"/>
            <w:left w:val="none" w:sz="0" w:space="0" w:color="auto"/>
            <w:bottom w:val="none" w:sz="0" w:space="0" w:color="auto"/>
            <w:right w:val="none" w:sz="0" w:space="0" w:color="auto"/>
          </w:divBdr>
        </w:div>
        <w:div w:id="2093114469">
          <w:marLeft w:val="640"/>
          <w:marRight w:val="0"/>
          <w:marTop w:val="0"/>
          <w:marBottom w:val="0"/>
          <w:divBdr>
            <w:top w:val="none" w:sz="0" w:space="0" w:color="auto"/>
            <w:left w:val="none" w:sz="0" w:space="0" w:color="auto"/>
            <w:bottom w:val="none" w:sz="0" w:space="0" w:color="auto"/>
            <w:right w:val="none" w:sz="0" w:space="0" w:color="auto"/>
          </w:divBdr>
        </w:div>
        <w:div w:id="257250675">
          <w:marLeft w:val="640"/>
          <w:marRight w:val="0"/>
          <w:marTop w:val="0"/>
          <w:marBottom w:val="0"/>
          <w:divBdr>
            <w:top w:val="none" w:sz="0" w:space="0" w:color="auto"/>
            <w:left w:val="none" w:sz="0" w:space="0" w:color="auto"/>
            <w:bottom w:val="none" w:sz="0" w:space="0" w:color="auto"/>
            <w:right w:val="none" w:sz="0" w:space="0" w:color="auto"/>
          </w:divBdr>
        </w:div>
        <w:div w:id="1309044619">
          <w:marLeft w:val="640"/>
          <w:marRight w:val="0"/>
          <w:marTop w:val="0"/>
          <w:marBottom w:val="0"/>
          <w:divBdr>
            <w:top w:val="none" w:sz="0" w:space="0" w:color="auto"/>
            <w:left w:val="none" w:sz="0" w:space="0" w:color="auto"/>
            <w:bottom w:val="none" w:sz="0" w:space="0" w:color="auto"/>
            <w:right w:val="none" w:sz="0" w:space="0" w:color="auto"/>
          </w:divBdr>
        </w:div>
        <w:div w:id="1543513021">
          <w:marLeft w:val="640"/>
          <w:marRight w:val="0"/>
          <w:marTop w:val="0"/>
          <w:marBottom w:val="0"/>
          <w:divBdr>
            <w:top w:val="none" w:sz="0" w:space="0" w:color="auto"/>
            <w:left w:val="none" w:sz="0" w:space="0" w:color="auto"/>
            <w:bottom w:val="none" w:sz="0" w:space="0" w:color="auto"/>
            <w:right w:val="none" w:sz="0" w:space="0" w:color="auto"/>
          </w:divBdr>
        </w:div>
        <w:div w:id="446628274">
          <w:marLeft w:val="640"/>
          <w:marRight w:val="0"/>
          <w:marTop w:val="0"/>
          <w:marBottom w:val="0"/>
          <w:divBdr>
            <w:top w:val="none" w:sz="0" w:space="0" w:color="auto"/>
            <w:left w:val="none" w:sz="0" w:space="0" w:color="auto"/>
            <w:bottom w:val="none" w:sz="0" w:space="0" w:color="auto"/>
            <w:right w:val="none" w:sz="0" w:space="0" w:color="auto"/>
          </w:divBdr>
        </w:div>
        <w:div w:id="297028749">
          <w:marLeft w:val="640"/>
          <w:marRight w:val="0"/>
          <w:marTop w:val="0"/>
          <w:marBottom w:val="0"/>
          <w:divBdr>
            <w:top w:val="none" w:sz="0" w:space="0" w:color="auto"/>
            <w:left w:val="none" w:sz="0" w:space="0" w:color="auto"/>
            <w:bottom w:val="none" w:sz="0" w:space="0" w:color="auto"/>
            <w:right w:val="none" w:sz="0" w:space="0" w:color="auto"/>
          </w:divBdr>
        </w:div>
        <w:div w:id="1743020434">
          <w:marLeft w:val="640"/>
          <w:marRight w:val="0"/>
          <w:marTop w:val="0"/>
          <w:marBottom w:val="0"/>
          <w:divBdr>
            <w:top w:val="none" w:sz="0" w:space="0" w:color="auto"/>
            <w:left w:val="none" w:sz="0" w:space="0" w:color="auto"/>
            <w:bottom w:val="none" w:sz="0" w:space="0" w:color="auto"/>
            <w:right w:val="none" w:sz="0" w:space="0" w:color="auto"/>
          </w:divBdr>
        </w:div>
        <w:div w:id="1049763152">
          <w:marLeft w:val="640"/>
          <w:marRight w:val="0"/>
          <w:marTop w:val="0"/>
          <w:marBottom w:val="0"/>
          <w:divBdr>
            <w:top w:val="none" w:sz="0" w:space="0" w:color="auto"/>
            <w:left w:val="none" w:sz="0" w:space="0" w:color="auto"/>
            <w:bottom w:val="none" w:sz="0" w:space="0" w:color="auto"/>
            <w:right w:val="none" w:sz="0" w:space="0" w:color="auto"/>
          </w:divBdr>
        </w:div>
        <w:div w:id="437532222">
          <w:marLeft w:val="640"/>
          <w:marRight w:val="0"/>
          <w:marTop w:val="0"/>
          <w:marBottom w:val="0"/>
          <w:divBdr>
            <w:top w:val="none" w:sz="0" w:space="0" w:color="auto"/>
            <w:left w:val="none" w:sz="0" w:space="0" w:color="auto"/>
            <w:bottom w:val="none" w:sz="0" w:space="0" w:color="auto"/>
            <w:right w:val="none" w:sz="0" w:space="0" w:color="auto"/>
          </w:divBdr>
        </w:div>
        <w:div w:id="56175241">
          <w:marLeft w:val="640"/>
          <w:marRight w:val="0"/>
          <w:marTop w:val="0"/>
          <w:marBottom w:val="0"/>
          <w:divBdr>
            <w:top w:val="none" w:sz="0" w:space="0" w:color="auto"/>
            <w:left w:val="none" w:sz="0" w:space="0" w:color="auto"/>
            <w:bottom w:val="none" w:sz="0" w:space="0" w:color="auto"/>
            <w:right w:val="none" w:sz="0" w:space="0" w:color="auto"/>
          </w:divBdr>
        </w:div>
        <w:div w:id="1488128214">
          <w:marLeft w:val="640"/>
          <w:marRight w:val="0"/>
          <w:marTop w:val="0"/>
          <w:marBottom w:val="0"/>
          <w:divBdr>
            <w:top w:val="none" w:sz="0" w:space="0" w:color="auto"/>
            <w:left w:val="none" w:sz="0" w:space="0" w:color="auto"/>
            <w:bottom w:val="none" w:sz="0" w:space="0" w:color="auto"/>
            <w:right w:val="none" w:sz="0" w:space="0" w:color="auto"/>
          </w:divBdr>
        </w:div>
        <w:div w:id="389111813">
          <w:marLeft w:val="640"/>
          <w:marRight w:val="0"/>
          <w:marTop w:val="0"/>
          <w:marBottom w:val="0"/>
          <w:divBdr>
            <w:top w:val="none" w:sz="0" w:space="0" w:color="auto"/>
            <w:left w:val="none" w:sz="0" w:space="0" w:color="auto"/>
            <w:bottom w:val="none" w:sz="0" w:space="0" w:color="auto"/>
            <w:right w:val="none" w:sz="0" w:space="0" w:color="auto"/>
          </w:divBdr>
        </w:div>
        <w:div w:id="1009715241">
          <w:marLeft w:val="640"/>
          <w:marRight w:val="0"/>
          <w:marTop w:val="0"/>
          <w:marBottom w:val="0"/>
          <w:divBdr>
            <w:top w:val="none" w:sz="0" w:space="0" w:color="auto"/>
            <w:left w:val="none" w:sz="0" w:space="0" w:color="auto"/>
            <w:bottom w:val="none" w:sz="0" w:space="0" w:color="auto"/>
            <w:right w:val="none" w:sz="0" w:space="0" w:color="auto"/>
          </w:divBdr>
        </w:div>
        <w:div w:id="484207352">
          <w:marLeft w:val="640"/>
          <w:marRight w:val="0"/>
          <w:marTop w:val="0"/>
          <w:marBottom w:val="0"/>
          <w:divBdr>
            <w:top w:val="none" w:sz="0" w:space="0" w:color="auto"/>
            <w:left w:val="none" w:sz="0" w:space="0" w:color="auto"/>
            <w:bottom w:val="none" w:sz="0" w:space="0" w:color="auto"/>
            <w:right w:val="none" w:sz="0" w:space="0" w:color="auto"/>
          </w:divBdr>
        </w:div>
        <w:div w:id="1520580949">
          <w:marLeft w:val="640"/>
          <w:marRight w:val="0"/>
          <w:marTop w:val="0"/>
          <w:marBottom w:val="0"/>
          <w:divBdr>
            <w:top w:val="none" w:sz="0" w:space="0" w:color="auto"/>
            <w:left w:val="none" w:sz="0" w:space="0" w:color="auto"/>
            <w:bottom w:val="none" w:sz="0" w:space="0" w:color="auto"/>
            <w:right w:val="none" w:sz="0" w:space="0" w:color="auto"/>
          </w:divBdr>
        </w:div>
        <w:div w:id="338237712">
          <w:marLeft w:val="640"/>
          <w:marRight w:val="0"/>
          <w:marTop w:val="0"/>
          <w:marBottom w:val="0"/>
          <w:divBdr>
            <w:top w:val="none" w:sz="0" w:space="0" w:color="auto"/>
            <w:left w:val="none" w:sz="0" w:space="0" w:color="auto"/>
            <w:bottom w:val="none" w:sz="0" w:space="0" w:color="auto"/>
            <w:right w:val="none" w:sz="0" w:space="0" w:color="auto"/>
          </w:divBdr>
        </w:div>
        <w:div w:id="2012565331">
          <w:marLeft w:val="640"/>
          <w:marRight w:val="0"/>
          <w:marTop w:val="0"/>
          <w:marBottom w:val="0"/>
          <w:divBdr>
            <w:top w:val="none" w:sz="0" w:space="0" w:color="auto"/>
            <w:left w:val="none" w:sz="0" w:space="0" w:color="auto"/>
            <w:bottom w:val="none" w:sz="0" w:space="0" w:color="auto"/>
            <w:right w:val="none" w:sz="0" w:space="0" w:color="auto"/>
          </w:divBdr>
        </w:div>
        <w:div w:id="1028414747">
          <w:marLeft w:val="640"/>
          <w:marRight w:val="0"/>
          <w:marTop w:val="0"/>
          <w:marBottom w:val="0"/>
          <w:divBdr>
            <w:top w:val="none" w:sz="0" w:space="0" w:color="auto"/>
            <w:left w:val="none" w:sz="0" w:space="0" w:color="auto"/>
            <w:bottom w:val="none" w:sz="0" w:space="0" w:color="auto"/>
            <w:right w:val="none" w:sz="0" w:space="0" w:color="auto"/>
          </w:divBdr>
        </w:div>
        <w:div w:id="2127114229">
          <w:marLeft w:val="640"/>
          <w:marRight w:val="0"/>
          <w:marTop w:val="0"/>
          <w:marBottom w:val="0"/>
          <w:divBdr>
            <w:top w:val="none" w:sz="0" w:space="0" w:color="auto"/>
            <w:left w:val="none" w:sz="0" w:space="0" w:color="auto"/>
            <w:bottom w:val="none" w:sz="0" w:space="0" w:color="auto"/>
            <w:right w:val="none" w:sz="0" w:space="0" w:color="auto"/>
          </w:divBdr>
        </w:div>
        <w:div w:id="1650548769">
          <w:marLeft w:val="640"/>
          <w:marRight w:val="0"/>
          <w:marTop w:val="0"/>
          <w:marBottom w:val="0"/>
          <w:divBdr>
            <w:top w:val="none" w:sz="0" w:space="0" w:color="auto"/>
            <w:left w:val="none" w:sz="0" w:space="0" w:color="auto"/>
            <w:bottom w:val="none" w:sz="0" w:space="0" w:color="auto"/>
            <w:right w:val="none" w:sz="0" w:space="0" w:color="auto"/>
          </w:divBdr>
        </w:div>
        <w:div w:id="2084908612">
          <w:marLeft w:val="640"/>
          <w:marRight w:val="0"/>
          <w:marTop w:val="0"/>
          <w:marBottom w:val="0"/>
          <w:divBdr>
            <w:top w:val="none" w:sz="0" w:space="0" w:color="auto"/>
            <w:left w:val="none" w:sz="0" w:space="0" w:color="auto"/>
            <w:bottom w:val="none" w:sz="0" w:space="0" w:color="auto"/>
            <w:right w:val="none" w:sz="0" w:space="0" w:color="auto"/>
          </w:divBdr>
        </w:div>
        <w:div w:id="1881431219">
          <w:marLeft w:val="640"/>
          <w:marRight w:val="0"/>
          <w:marTop w:val="0"/>
          <w:marBottom w:val="0"/>
          <w:divBdr>
            <w:top w:val="none" w:sz="0" w:space="0" w:color="auto"/>
            <w:left w:val="none" w:sz="0" w:space="0" w:color="auto"/>
            <w:bottom w:val="none" w:sz="0" w:space="0" w:color="auto"/>
            <w:right w:val="none" w:sz="0" w:space="0" w:color="auto"/>
          </w:divBdr>
        </w:div>
        <w:div w:id="1910530594">
          <w:marLeft w:val="640"/>
          <w:marRight w:val="0"/>
          <w:marTop w:val="0"/>
          <w:marBottom w:val="0"/>
          <w:divBdr>
            <w:top w:val="none" w:sz="0" w:space="0" w:color="auto"/>
            <w:left w:val="none" w:sz="0" w:space="0" w:color="auto"/>
            <w:bottom w:val="none" w:sz="0" w:space="0" w:color="auto"/>
            <w:right w:val="none" w:sz="0" w:space="0" w:color="auto"/>
          </w:divBdr>
        </w:div>
        <w:div w:id="1310161617">
          <w:marLeft w:val="640"/>
          <w:marRight w:val="0"/>
          <w:marTop w:val="0"/>
          <w:marBottom w:val="0"/>
          <w:divBdr>
            <w:top w:val="none" w:sz="0" w:space="0" w:color="auto"/>
            <w:left w:val="none" w:sz="0" w:space="0" w:color="auto"/>
            <w:bottom w:val="none" w:sz="0" w:space="0" w:color="auto"/>
            <w:right w:val="none" w:sz="0" w:space="0" w:color="auto"/>
          </w:divBdr>
        </w:div>
        <w:div w:id="1239560759">
          <w:marLeft w:val="640"/>
          <w:marRight w:val="0"/>
          <w:marTop w:val="0"/>
          <w:marBottom w:val="0"/>
          <w:divBdr>
            <w:top w:val="none" w:sz="0" w:space="0" w:color="auto"/>
            <w:left w:val="none" w:sz="0" w:space="0" w:color="auto"/>
            <w:bottom w:val="none" w:sz="0" w:space="0" w:color="auto"/>
            <w:right w:val="none" w:sz="0" w:space="0" w:color="auto"/>
          </w:divBdr>
        </w:div>
      </w:divsChild>
    </w:div>
    <w:div w:id="1908687367">
      <w:bodyDiv w:val="1"/>
      <w:marLeft w:val="0"/>
      <w:marRight w:val="0"/>
      <w:marTop w:val="0"/>
      <w:marBottom w:val="0"/>
      <w:divBdr>
        <w:top w:val="none" w:sz="0" w:space="0" w:color="auto"/>
        <w:left w:val="none" w:sz="0" w:space="0" w:color="auto"/>
        <w:bottom w:val="none" w:sz="0" w:space="0" w:color="auto"/>
        <w:right w:val="none" w:sz="0" w:space="0" w:color="auto"/>
      </w:divBdr>
      <w:divsChild>
        <w:div w:id="1515460388">
          <w:marLeft w:val="640"/>
          <w:marRight w:val="0"/>
          <w:marTop w:val="0"/>
          <w:marBottom w:val="0"/>
          <w:divBdr>
            <w:top w:val="none" w:sz="0" w:space="0" w:color="auto"/>
            <w:left w:val="none" w:sz="0" w:space="0" w:color="auto"/>
            <w:bottom w:val="none" w:sz="0" w:space="0" w:color="auto"/>
            <w:right w:val="none" w:sz="0" w:space="0" w:color="auto"/>
          </w:divBdr>
        </w:div>
        <w:div w:id="1213346787">
          <w:marLeft w:val="640"/>
          <w:marRight w:val="0"/>
          <w:marTop w:val="0"/>
          <w:marBottom w:val="0"/>
          <w:divBdr>
            <w:top w:val="none" w:sz="0" w:space="0" w:color="auto"/>
            <w:left w:val="none" w:sz="0" w:space="0" w:color="auto"/>
            <w:bottom w:val="none" w:sz="0" w:space="0" w:color="auto"/>
            <w:right w:val="none" w:sz="0" w:space="0" w:color="auto"/>
          </w:divBdr>
        </w:div>
        <w:div w:id="339552766">
          <w:marLeft w:val="640"/>
          <w:marRight w:val="0"/>
          <w:marTop w:val="0"/>
          <w:marBottom w:val="0"/>
          <w:divBdr>
            <w:top w:val="none" w:sz="0" w:space="0" w:color="auto"/>
            <w:left w:val="none" w:sz="0" w:space="0" w:color="auto"/>
            <w:bottom w:val="none" w:sz="0" w:space="0" w:color="auto"/>
            <w:right w:val="none" w:sz="0" w:space="0" w:color="auto"/>
          </w:divBdr>
        </w:div>
        <w:div w:id="2131850178">
          <w:marLeft w:val="640"/>
          <w:marRight w:val="0"/>
          <w:marTop w:val="0"/>
          <w:marBottom w:val="0"/>
          <w:divBdr>
            <w:top w:val="none" w:sz="0" w:space="0" w:color="auto"/>
            <w:left w:val="none" w:sz="0" w:space="0" w:color="auto"/>
            <w:bottom w:val="none" w:sz="0" w:space="0" w:color="auto"/>
            <w:right w:val="none" w:sz="0" w:space="0" w:color="auto"/>
          </w:divBdr>
        </w:div>
        <w:div w:id="252593253">
          <w:marLeft w:val="640"/>
          <w:marRight w:val="0"/>
          <w:marTop w:val="0"/>
          <w:marBottom w:val="0"/>
          <w:divBdr>
            <w:top w:val="none" w:sz="0" w:space="0" w:color="auto"/>
            <w:left w:val="none" w:sz="0" w:space="0" w:color="auto"/>
            <w:bottom w:val="none" w:sz="0" w:space="0" w:color="auto"/>
            <w:right w:val="none" w:sz="0" w:space="0" w:color="auto"/>
          </w:divBdr>
        </w:div>
        <w:div w:id="1948538367">
          <w:marLeft w:val="640"/>
          <w:marRight w:val="0"/>
          <w:marTop w:val="0"/>
          <w:marBottom w:val="0"/>
          <w:divBdr>
            <w:top w:val="none" w:sz="0" w:space="0" w:color="auto"/>
            <w:left w:val="none" w:sz="0" w:space="0" w:color="auto"/>
            <w:bottom w:val="none" w:sz="0" w:space="0" w:color="auto"/>
            <w:right w:val="none" w:sz="0" w:space="0" w:color="auto"/>
          </w:divBdr>
        </w:div>
        <w:div w:id="678629235">
          <w:marLeft w:val="640"/>
          <w:marRight w:val="0"/>
          <w:marTop w:val="0"/>
          <w:marBottom w:val="0"/>
          <w:divBdr>
            <w:top w:val="none" w:sz="0" w:space="0" w:color="auto"/>
            <w:left w:val="none" w:sz="0" w:space="0" w:color="auto"/>
            <w:bottom w:val="none" w:sz="0" w:space="0" w:color="auto"/>
            <w:right w:val="none" w:sz="0" w:space="0" w:color="auto"/>
          </w:divBdr>
        </w:div>
        <w:div w:id="1244417768">
          <w:marLeft w:val="640"/>
          <w:marRight w:val="0"/>
          <w:marTop w:val="0"/>
          <w:marBottom w:val="0"/>
          <w:divBdr>
            <w:top w:val="none" w:sz="0" w:space="0" w:color="auto"/>
            <w:left w:val="none" w:sz="0" w:space="0" w:color="auto"/>
            <w:bottom w:val="none" w:sz="0" w:space="0" w:color="auto"/>
            <w:right w:val="none" w:sz="0" w:space="0" w:color="auto"/>
          </w:divBdr>
        </w:div>
        <w:div w:id="651253894">
          <w:marLeft w:val="640"/>
          <w:marRight w:val="0"/>
          <w:marTop w:val="0"/>
          <w:marBottom w:val="0"/>
          <w:divBdr>
            <w:top w:val="none" w:sz="0" w:space="0" w:color="auto"/>
            <w:left w:val="none" w:sz="0" w:space="0" w:color="auto"/>
            <w:bottom w:val="none" w:sz="0" w:space="0" w:color="auto"/>
            <w:right w:val="none" w:sz="0" w:space="0" w:color="auto"/>
          </w:divBdr>
        </w:div>
        <w:div w:id="880282956">
          <w:marLeft w:val="640"/>
          <w:marRight w:val="0"/>
          <w:marTop w:val="0"/>
          <w:marBottom w:val="0"/>
          <w:divBdr>
            <w:top w:val="none" w:sz="0" w:space="0" w:color="auto"/>
            <w:left w:val="none" w:sz="0" w:space="0" w:color="auto"/>
            <w:bottom w:val="none" w:sz="0" w:space="0" w:color="auto"/>
            <w:right w:val="none" w:sz="0" w:space="0" w:color="auto"/>
          </w:divBdr>
        </w:div>
        <w:div w:id="485245946">
          <w:marLeft w:val="640"/>
          <w:marRight w:val="0"/>
          <w:marTop w:val="0"/>
          <w:marBottom w:val="0"/>
          <w:divBdr>
            <w:top w:val="none" w:sz="0" w:space="0" w:color="auto"/>
            <w:left w:val="none" w:sz="0" w:space="0" w:color="auto"/>
            <w:bottom w:val="none" w:sz="0" w:space="0" w:color="auto"/>
            <w:right w:val="none" w:sz="0" w:space="0" w:color="auto"/>
          </w:divBdr>
        </w:div>
        <w:div w:id="2015181503">
          <w:marLeft w:val="640"/>
          <w:marRight w:val="0"/>
          <w:marTop w:val="0"/>
          <w:marBottom w:val="0"/>
          <w:divBdr>
            <w:top w:val="none" w:sz="0" w:space="0" w:color="auto"/>
            <w:left w:val="none" w:sz="0" w:space="0" w:color="auto"/>
            <w:bottom w:val="none" w:sz="0" w:space="0" w:color="auto"/>
            <w:right w:val="none" w:sz="0" w:space="0" w:color="auto"/>
          </w:divBdr>
        </w:div>
        <w:div w:id="1383602986">
          <w:marLeft w:val="640"/>
          <w:marRight w:val="0"/>
          <w:marTop w:val="0"/>
          <w:marBottom w:val="0"/>
          <w:divBdr>
            <w:top w:val="none" w:sz="0" w:space="0" w:color="auto"/>
            <w:left w:val="none" w:sz="0" w:space="0" w:color="auto"/>
            <w:bottom w:val="none" w:sz="0" w:space="0" w:color="auto"/>
            <w:right w:val="none" w:sz="0" w:space="0" w:color="auto"/>
          </w:divBdr>
        </w:div>
        <w:div w:id="922182705">
          <w:marLeft w:val="640"/>
          <w:marRight w:val="0"/>
          <w:marTop w:val="0"/>
          <w:marBottom w:val="0"/>
          <w:divBdr>
            <w:top w:val="none" w:sz="0" w:space="0" w:color="auto"/>
            <w:left w:val="none" w:sz="0" w:space="0" w:color="auto"/>
            <w:bottom w:val="none" w:sz="0" w:space="0" w:color="auto"/>
            <w:right w:val="none" w:sz="0" w:space="0" w:color="auto"/>
          </w:divBdr>
        </w:div>
        <w:div w:id="1682734262">
          <w:marLeft w:val="640"/>
          <w:marRight w:val="0"/>
          <w:marTop w:val="0"/>
          <w:marBottom w:val="0"/>
          <w:divBdr>
            <w:top w:val="none" w:sz="0" w:space="0" w:color="auto"/>
            <w:left w:val="none" w:sz="0" w:space="0" w:color="auto"/>
            <w:bottom w:val="none" w:sz="0" w:space="0" w:color="auto"/>
            <w:right w:val="none" w:sz="0" w:space="0" w:color="auto"/>
          </w:divBdr>
        </w:div>
        <w:div w:id="114100973">
          <w:marLeft w:val="640"/>
          <w:marRight w:val="0"/>
          <w:marTop w:val="0"/>
          <w:marBottom w:val="0"/>
          <w:divBdr>
            <w:top w:val="none" w:sz="0" w:space="0" w:color="auto"/>
            <w:left w:val="none" w:sz="0" w:space="0" w:color="auto"/>
            <w:bottom w:val="none" w:sz="0" w:space="0" w:color="auto"/>
            <w:right w:val="none" w:sz="0" w:space="0" w:color="auto"/>
          </w:divBdr>
        </w:div>
        <w:div w:id="744764177">
          <w:marLeft w:val="640"/>
          <w:marRight w:val="0"/>
          <w:marTop w:val="0"/>
          <w:marBottom w:val="0"/>
          <w:divBdr>
            <w:top w:val="none" w:sz="0" w:space="0" w:color="auto"/>
            <w:left w:val="none" w:sz="0" w:space="0" w:color="auto"/>
            <w:bottom w:val="none" w:sz="0" w:space="0" w:color="auto"/>
            <w:right w:val="none" w:sz="0" w:space="0" w:color="auto"/>
          </w:divBdr>
        </w:div>
        <w:div w:id="454640631">
          <w:marLeft w:val="640"/>
          <w:marRight w:val="0"/>
          <w:marTop w:val="0"/>
          <w:marBottom w:val="0"/>
          <w:divBdr>
            <w:top w:val="none" w:sz="0" w:space="0" w:color="auto"/>
            <w:left w:val="none" w:sz="0" w:space="0" w:color="auto"/>
            <w:bottom w:val="none" w:sz="0" w:space="0" w:color="auto"/>
            <w:right w:val="none" w:sz="0" w:space="0" w:color="auto"/>
          </w:divBdr>
        </w:div>
        <w:div w:id="1802071677">
          <w:marLeft w:val="640"/>
          <w:marRight w:val="0"/>
          <w:marTop w:val="0"/>
          <w:marBottom w:val="0"/>
          <w:divBdr>
            <w:top w:val="none" w:sz="0" w:space="0" w:color="auto"/>
            <w:left w:val="none" w:sz="0" w:space="0" w:color="auto"/>
            <w:bottom w:val="none" w:sz="0" w:space="0" w:color="auto"/>
            <w:right w:val="none" w:sz="0" w:space="0" w:color="auto"/>
          </w:divBdr>
        </w:div>
        <w:div w:id="1586961060">
          <w:marLeft w:val="640"/>
          <w:marRight w:val="0"/>
          <w:marTop w:val="0"/>
          <w:marBottom w:val="0"/>
          <w:divBdr>
            <w:top w:val="none" w:sz="0" w:space="0" w:color="auto"/>
            <w:left w:val="none" w:sz="0" w:space="0" w:color="auto"/>
            <w:bottom w:val="none" w:sz="0" w:space="0" w:color="auto"/>
            <w:right w:val="none" w:sz="0" w:space="0" w:color="auto"/>
          </w:divBdr>
        </w:div>
        <w:div w:id="43142518">
          <w:marLeft w:val="640"/>
          <w:marRight w:val="0"/>
          <w:marTop w:val="0"/>
          <w:marBottom w:val="0"/>
          <w:divBdr>
            <w:top w:val="none" w:sz="0" w:space="0" w:color="auto"/>
            <w:left w:val="none" w:sz="0" w:space="0" w:color="auto"/>
            <w:bottom w:val="none" w:sz="0" w:space="0" w:color="auto"/>
            <w:right w:val="none" w:sz="0" w:space="0" w:color="auto"/>
          </w:divBdr>
        </w:div>
        <w:div w:id="942691102">
          <w:marLeft w:val="640"/>
          <w:marRight w:val="0"/>
          <w:marTop w:val="0"/>
          <w:marBottom w:val="0"/>
          <w:divBdr>
            <w:top w:val="none" w:sz="0" w:space="0" w:color="auto"/>
            <w:left w:val="none" w:sz="0" w:space="0" w:color="auto"/>
            <w:bottom w:val="none" w:sz="0" w:space="0" w:color="auto"/>
            <w:right w:val="none" w:sz="0" w:space="0" w:color="auto"/>
          </w:divBdr>
        </w:div>
        <w:div w:id="1275597207">
          <w:marLeft w:val="640"/>
          <w:marRight w:val="0"/>
          <w:marTop w:val="0"/>
          <w:marBottom w:val="0"/>
          <w:divBdr>
            <w:top w:val="none" w:sz="0" w:space="0" w:color="auto"/>
            <w:left w:val="none" w:sz="0" w:space="0" w:color="auto"/>
            <w:bottom w:val="none" w:sz="0" w:space="0" w:color="auto"/>
            <w:right w:val="none" w:sz="0" w:space="0" w:color="auto"/>
          </w:divBdr>
        </w:div>
        <w:div w:id="1393851308">
          <w:marLeft w:val="640"/>
          <w:marRight w:val="0"/>
          <w:marTop w:val="0"/>
          <w:marBottom w:val="0"/>
          <w:divBdr>
            <w:top w:val="none" w:sz="0" w:space="0" w:color="auto"/>
            <w:left w:val="none" w:sz="0" w:space="0" w:color="auto"/>
            <w:bottom w:val="none" w:sz="0" w:space="0" w:color="auto"/>
            <w:right w:val="none" w:sz="0" w:space="0" w:color="auto"/>
          </w:divBdr>
        </w:div>
        <w:div w:id="823861029">
          <w:marLeft w:val="640"/>
          <w:marRight w:val="0"/>
          <w:marTop w:val="0"/>
          <w:marBottom w:val="0"/>
          <w:divBdr>
            <w:top w:val="none" w:sz="0" w:space="0" w:color="auto"/>
            <w:left w:val="none" w:sz="0" w:space="0" w:color="auto"/>
            <w:bottom w:val="none" w:sz="0" w:space="0" w:color="auto"/>
            <w:right w:val="none" w:sz="0" w:space="0" w:color="auto"/>
          </w:divBdr>
        </w:div>
        <w:div w:id="1812819939">
          <w:marLeft w:val="640"/>
          <w:marRight w:val="0"/>
          <w:marTop w:val="0"/>
          <w:marBottom w:val="0"/>
          <w:divBdr>
            <w:top w:val="none" w:sz="0" w:space="0" w:color="auto"/>
            <w:left w:val="none" w:sz="0" w:space="0" w:color="auto"/>
            <w:bottom w:val="none" w:sz="0" w:space="0" w:color="auto"/>
            <w:right w:val="none" w:sz="0" w:space="0" w:color="auto"/>
          </w:divBdr>
        </w:div>
        <w:div w:id="2079595026">
          <w:marLeft w:val="640"/>
          <w:marRight w:val="0"/>
          <w:marTop w:val="0"/>
          <w:marBottom w:val="0"/>
          <w:divBdr>
            <w:top w:val="none" w:sz="0" w:space="0" w:color="auto"/>
            <w:left w:val="none" w:sz="0" w:space="0" w:color="auto"/>
            <w:bottom w:val="none" w:sz="0" w:space="0" w:color="auto"/>
            <w:right w:val="none" w:sz="0" w:space="0" w:color="auto"/>
          </w:divBdr>
        </w:div>
        <w:div w:id="588733502">
          <w:marLeft w:val="640"/>
          <w:marRight w:val="0"/>
          <w:marTop w:val="0"/>
          <w:marBottom w:val="0"/>
          <w:divBdr>
            <w:top w:val="none" w:sz="0" w:space="0" w:color="auto"/>
            <w:left w:val="none" w:sz="0" w:space="0" w:color="auto"/>
            <w:bottom w:val="none" w:sz="0" w:space="0" w:color="auto"/>
            <w:right w:val="none" w:sz="0" w:space="0" w:color="auto"/>
          </w:divBdr>
        </w:div>
        <w:div w:id="1305695380">
          <w:marLeft w:val="640"/>
          <w:marRight w:val="0"/>
          <w:marTop w:val="0"/>
          <w:marBottom w:val="0"/>
          <w:divBdr>
            <w:top w:val="none" w:sz="0" w:space="0" w:color="auto"/>
            <w:left w:val="none" w:sz="0" w:space="0" w:color="auto"/>
            <w:bottom w:val="none" w:sz="0" w:space="0" w:color="auto"/>
            <w:right w:val="none" w:sz="0" w:space="0" w:color="auto"/>
          </w:divBdr>
        </w:div>
        <w:div w:id="1478108303">
          <w:marLeft w:val="640"/>
          <w:marRight w:val="0"/>
          <w:marTop w:val="0"/>
          <w:marBottom w:val="0"/>
          <w:divBdr>
            <w:top w:val="none" w:sz="0" w:space="0" w:color="auto"/>
            <w:left w:val="none" w:sz="0" w:space="0" w:color="auto"/>
            <w:bottom w:val="none" w:sz="0" w:space="0" w:color="auto"/>
            <w:right w:val="none" w:sz="0" w:space="0" w:color="auto"/>
          </w:divBdr>
        </w:div>
        <w:div w:id="634526691">
          <w:marLeft w:val="640"/>
          <w:marRight w:val="0"/>
          <w:marTop w:val="0"/>
          <w:marBottom w:val="0"/>
          <w:divBdr>
            <w:top w:val="none" w:sz="0" w:space="0" w:color="auto"/>
            <w:left w:val="none" w:sz="0" w:space="0" w:color="auto"/>
            <w:bottom w:val="none" w:sz="0" w:space="0" w:color="auto"/>
            <w:right w:val="none" w:sz="0" w:space="0" w:color="auto"/>
          </w:divBdr>
        </w:div>
        <w:div w:id="1857964655">
          <w:marLeft w:val="640"/>
          <w:marRight w:val="0"/>
          <w:marTop w:val="0"/>
          <w:marBottom w:val="0"/>
          <w:divBdr>
            <w:top w:val="none" w:sz="0" w:space="0" w:color="auto"/>
            <w:left w:val="none" w:sz="0" w:space="0" w:color="auto"/>
            <w:bottom w:val="none" w:sz="0" w:space="0" w:color="auto"/>
            <w:right w:val="none" w:sz="0" w:space="0" w:color="auto"/>
          </w:divBdr>
        </w:div>
        <w:div w:id="596836802">
          <w:marLeft w:val="640"/>
          <w:marRight w:val="0"/>
          <w:marTop w:val="0"/>
          <w:marBottom w:val="0"/>
          <w:divBdr>
            <w:top w:val="none" w:sz="0" w:space="0" w:color="auto"/>
            <w:left w:val="none" w:sz="0" w:space="0" w:color="auto"/>
            <w:bottom w:val="none" w:sz="0" w:space="0" w:color="auto"/>
            <w:right w:val="none" w:sz="0" w:space="0" w:color="auto"/>
          </w:divBdr>
        </w:div>
      </w:divsChild>
    </w:div>
    <w:div w:id="1915511979">
      <w:bodyDiv w:val="1"/>
      <w:marLeft w:val="0"/>
      <w:marRight w:val="0"/>
      <w:marTop w:val="0"/>
      <w:marBottom w:val="0"/>
      <w:divBdr>
        <w:top w:val="none" w:sz="0" w:space="0" w:color="auto"/>
        <w:left w:val="none" w:sz="0" w:space="0" w:color="auto"/>
        <w:bottom w:val="none" w:sz="0" w:space="0" w:color="auto"/>
        <w:right w:val="none" w:sz="0" w:space="0" w:color="auto"/>
      </w:divBdr>
      <w:divsChild>
        <w:div w:id="190656033">
          <w:marLeft w:val="640"/>
          <w:marRight w:val="0"/>
          <w:marTop w:val="0"/>
          <w:marBottom w:val="0"/>
          <w:divBdr>
            <w:top w:val="none" w:sz="0" w:space="0" w:color="auto"/>
            <w:left w:val="none" w:sz="0" w:space="0" w:color="auto"/>
            <w:bottom w:val="none" w:sz="0" w:space="0" w:color="auto"/>
            <w:right w:val="none" w:sz="0" w:space="0" w:color="auto"/>
          </w:divBdr>
        </w:div>
        <w:div w:id="354697713">
          <w:marLeft w:val="640"/>
          <w:marRight w:val="0"/>
          <w:marTop w:val="0"/>
          <w:marBottom w:val="0"/>
          <w:divBdr>
            <w:top w:val="none" w:sz="0" w:space="0" w:color="auto"/>
            <w:left w:val="none" w:sz="0" w:space="0" w:color="auto"/>
            <w:bottom w:val="none" w:sz="0" w:space="0" w:color="auto"/>
            <w:right w:val="none" w:sz="0" w:space="0" w:color="auto"/>
          </w:divBdr>
        </w:div>
        <w:div w:id="495610804">
          <w:marLeft w:val="640"/>
          <w:marRight w:val="0"/>
          <w:marTop w:val="0"/>
          <w:marBottom w:val="0"/>
          <w:divBdr>
            <w:top w:val="none" w:sz="0" w:space="0" w:color="auto"/>
            <w:left w:val="none" w:sz="0" w:space="0" w:color="auto"/>
            <w:bottom w:val="none" w:sz="0" w:space="0" w:color="auto"/>
            <w:right w:val="none" w:sz="0" w:space="0" w:color="auto"/>
          </w:divBdr>
        </w:div>
        <w:div w:id="578293865">
          <w:marLeft w:val="640"/>
          <w:marRight w:val="0"/>
          <w:marTop w:val="0"/>
          <w:marBottom w:val="0"/>
          <w:divBdr>
            <w:top w:val="none" w:sz="0" w:space="0" w:color="auto"/>
            <w:left w:val="none" w:sz="0" w:space="0" w:color="auto"/>
            <w:bottom w:val="none" w:sz="0" w:space="0" w:color="auto"/>
            <w:right w:val="none" w:sz="0" w:space="0" w:color="auto"/>
          </w:divBdr>
        </w:div>
        <w:div w:id="605767864">
          <w:marLeft w:val="640"/>
          <w:marRight w:val="0"/>
          <w:marTop w:val="0"/>
          <w:marBottom w:val="0"/>
          <w:divBdr>
            <w:top w:val="none" w:sz="0" w:space="0" w:color="auto"/>
            <w:left w:val="none" w:sz="0" w:space="0" w:color="auto"/>
            <w:bottom w:val="none" w:sz="0" w:space="0" w:color="auto"/>
            <w:right w:val="none" w:sz="0" w:space="0" w:color="auto"/>
          </w:divBdr>
        </w:div>
        <w:div w:id="636032145">
          <w:marLeft w:val="640"/>
          <w:marRight w:val="0"/>
          <w:marTop w:val="0"/>
          <w:marBottom w:val="0"/>
          <w:divBdr>
            <w:top w:val="none" w:sz="0" w:space="0" w:color="auto"/>
            <w:left w:val="none" w:sz="0" w:space="0" w:color="auto"/>
            <w:bottom w:val="none" w:sz="0" w:space="0" w:color="auto"/>
            <w:right w:val="none" w:sz="0" w:space="0" w:color="auto"/>
          </w:divBdr>
        </w:div>
        <w:div w:id="666246862">
          <w:marLeft w:val="640"/>
          <w:marRight w:val="0"/>
          <w:marTop w:val="0"/>
          <w:marBottom w:val="0"/>
          <w:divBdr>
            <w:top w:val="none" w:sz="0" w:space="0" w:color="auto"/>
            <w:left w:val="none" w:sz="0" w:space="0" w:color="auto"/>
            <w:bottom w:val="none" w:sz="0" w:space="0" w:color="auto"/>
            <w:right w:val="none" w:sz="0" w:space="0" w:color="auto"/>
          </w:divBdr>
        </w:div>
        <w:div w:id="910702081">
          <w:marLeft w:val="640"/>
          <w:marRight w:val="0"/>
          <w:marTop w:val="0"/>
          <w:marBottom w:val="0"/>
          <w:divBdr>
            <w:top w:val="none" w:sz="0" w:space="0" w:color="auto"/>
            <w:left w:val="none" w:sz="0" w:space="0" w:color="auto"/>
            <w:bottom w:val="none" w:sz="0" w:space="0" w:color="auto"/>
            <w:right w:val="none" w:sz="0" w:space="0" w:color="auto"/>
          </w:divBdr>
        </w:div>
        <w:div w:id="929503780">
          <w:marLeft w:val="640"/>
          <w:marRight w:val="0"/>
          <w:marTop w:val="0"/>
          <w:marBottom w:val="0"/>
          <w:divBdr>
            <w:top w:val="none" w:sz="0" w:space="0" w:color="auto"/>
            <w:left w:val="none" w:sz="0" w:space="0" w:color="auto"/>
            <w:bottom w:val="none" w:sz="0" w:space="0" w:color="auto"/>
            <w:right w:val="none" w:sz="0" w:space="0" w:color="auto"/>
          </w:divBdr>
        </w:div>
        <w:div w:id="972052807">
          <w:marLeft w:val="640"/>
          <w:marRight w:val="0"/>
          <w:marTop w:val="0"/>
          <w:marBottom w:val="0"/>
          <w:divBdr>
            <w:top w:val="none" w:sz="0" w:space="0" w:color="auto"/>
            <w:left w:val="none" w:sz="0" w:space="0" w:color="auto"/>
            <w:bottom w:val="none" w:sz="0" w:space="0" w:color="auto"/>
            <w:right w:val="none" w:sz="0" w:space="0" w:color="auto"/>
          </w:divBdr>
        </w:div>
        <w:div w:id="1045763577">
          <w:marLeft w:val="640"/>
          <w:marRight w:val="0"/>
          <w:marTop w:val="0"/>
          <w:marBottom w:val="0"/>
          <w:divBdr>
            <w:top w:val="none" w:sz="0" w:space="0" w:color="auto"/>
            <w:left w:val="none" w:sz="0" w:space="0" w:color="auto"/>
            <w:bottom w:val="none" w:sz="0" w:space="0" w:color="auto"/>
            <w:right w:val="none" w:sz="0" w:space="0" w:color="auto"/>
          </w:divBdr>
        </w:div>
        <w:div w:id="1182087321">
          <w:marLeft w:val="640"/>
          <w:marRight w:val="0"/>
          <w:marTop w:val="0"/>
          <w:marBottom w:val="0"/>
          <w:divBdr>
            <w:top w:val="none" w:sz="0" w:space="0" w:color="auto"/>
            <w:left w:val="none" w:sz="0" w:space="0" w:color="auto"/>
            <w:bottom w:val="none" w:sz="0" w:space="0" w:color="auto"/>
            <w:right w:val="none" w:sz="0" w:space="0" w:color="auto"/>
          </w:divBdr>
        </w:div>
        <w:div w:id="1186410597">
          <w:marLeft w:val="640"/>
          <w:marRight w:val="0"/>
          <w:marTop w:val="0"/>
          <w:marBottom w:val="0"/>
          <w:divBdr>
            <w:top w:val="none" w:sz="0" w:space="0" w:color="auto"/>
            <w:left w:val="none" w:sz="0" w:space="0" w:color="auto"/>
            <w:bottom w:val="none" w:sz="0" w:space="0" w:color="auto"/>
            <w:right w:val="none" w:sz="0" w:space="0" w:color="auto"/>
          </w:divBdr>
        </w:div>
        <w:div w:id="1211918150">
          <w:marLeft w:val="640"/>
          <w:marRight w:val="0"/>
          <w:marTop w:val="0"/>
          <w:marBottom w:val="0"/>
          <w:divBdr>
            <w:top w:val="none" w:sz="0" w:space="0" w:color="auto"/>
            <w:left w:val="none" w:sz="0" w:space="0" w:color="auto"/>
            <w:bottom w:val="none" w:sz="0" w:space="0" w:color="auto"/>
            <w:right w:val="none" w:sz="0" w:space="0" w:color="auto"/>
          </w:divBdr>
        </w:div>
        <w:div w:id="1261913559">
          <w:marLeft w:val="640"/>
          <w:marRight w:val="0"/>
          <w:marTop w:val="0"/>
          <w:marBottom w:val="0"/>
          <w:divBdr>
            <w:top w:val="none" w:sz="0" w:space="0" w:color="auto"/>
            <w:left w:val="none" w:sz="0" w:space="0" w:color="auto"/>
            <w:bottom w:val="none" w:sz="0" w:space="0" w:color="auto"/>
            <w:right w:val="none" w:sz="0" w:space="0" w:color="auto"/>
          </w:divBdr>
        </w:div>
        <w:div w:id="1314528232">
          <w:marLeft w:val="640"/>
          <w:marRight w:val="0"/>
          <w:marTop w:val="0"/>
          <w:marBottom w:val="0"/>
          <w:divBdr>
            <w:top w:val="none" w:sz="0" w:space="0" w:color="auto"/>
            <w:left w:val="none" w:sz="0" w:space="0" w:color="auto"/>
            <w:bottom w:val="none" w:sz="0" w:space="0" w:color="auto"/>
            <w:right w:val="none" w:sz="0" w:space="0" w:color="auto"/>
          </w:divBdr>
        </w:div>
        <w:div w:id="1471359225">
          <w:marLeft w:val="640"/>
          <w:marRight w:val="0"/>
          <w:marTop w:val="0"/>
          <w:marBottom w:val="0"/>
          <w:divBdr>
            <w:top w:val="none" w:sz="0" w:space="0" w:color="auto"/>
            <w:left w:val="none" w:sz="0" w:space="0" w:color="auto"/>
            <w:bottom w:val="none" w:sz="0" w:space="0" w:color="auto"/>
            <w:right w:val="none" w:sz="0" w:space="0" w:color="auto"/>
          </w:divBdr>
        </w:div>
        <w:div w:id="1534348218">
          <w:marLeft w:val="640"/>
          <w:marRight w:val="0"/>
          <w:marTop w:val="0"/>
          <w:marBottom w:val="0"/>
          <w:divBdr>
            <w:top w:val="none" w:sz="0" w:space="0" w:color="auto"/>
            <w:left w:val="none" w:sz="0" w:space="0" w:color="auto"/>
            <w:bottom w:val="none" w:sz="0" w:space="0" w:color="auto"/>
            <w:right w:val="none" w:sz="0" w:space="0" w:color="auto"/>
          </w:divBdr>
        </w:div>
        <w:div w:id="1570921242">
          <w:marLeft w:val="640"/>
          <w:marRight w:val="0"/>
          <w:marTop w:val="0"/>
          <w:marBottom w:val="0"/>
          <w:divBdr>
            <w:top w:val="none" w:sz="0" w:space="0" w:color="auto"/>
            <w:left w:val="none" w:sz="0" w:space="0" w:color="auto"/>
            <w:bottom w:val="none" w:sz="0" w:space="0" w:color="auto"/>
            <w:right w:val="none" w:sz="0" w:space="0" w:color="auto"/>
          </w:divBdr>
        </w:div>
        <w:div w:id="1631937608">
          <w:marLeft w:val="640"/>
          <w:marRight w:val="0"/>
          <w:marTop w:val="0"/>
          <w:marBottom w:val="0"/>
          <w:divBdr>
            <w:top w:val="none" w:sz="0" w:space="0" w:color="auto"/>
            <w:left w:val="none" w:sz="0" w:space="0" w:color="auto"/>
            <w:bottom w:val="none" w:sz="0" w:space="0" w:color="auto"/>
            <w:right w:val="none" w:sz="0" w:space="0" w:color="auto"/>
          </w:divBdr>
        </w:div>
        <w:div w:id="1635137763">
          <w:marLeft w:val="640"/>
          <w:marRight w:val="0"/>
          <w:marTop w:val="0"/>
          <w:marBottom w:val="0"/>
          <w:divBdr>
            <w:top w:val="none" w:sz="0" w:space="0" w:color="auto"/>
            <w:left w:val="none" w:sz="0" w:space="0" w:color="auto"/>
            <w:bottom w:val="none" w:sz="0" w:space="0" w:color="auto"/>
            <w:right w:val="none" w:sz="0" w:space="0" w:color="auto"/>
          </w:divBdr>
        </w:div>
        <w:div w:id="1692604483">
          <w:marLeft w:val="640"/>
          <w:marRight w:val="0"/>
          <w:marTop w:val="0"/>
          <w:marBottom w:val="0"/>
          <w:divBdr>
            <w:top w:val="none" w:sz="0" w:space="0" w:color="auto"/>
            <w:left w:val="none" w:sz="0" w:space="0" w:color="auto"/>
            <w:bottom w:val="none" w:sz="0" w:space="0" w:color="auto"/>
            <w:right w:val="none" w:sz="0" w:space="0" w:color="auto"/>
          </w:divBdr>
        </w:div>
        <w:div w:id="1748651370">
          <w:marLeft w:val="640"/>
          <w:marRight w:val="0"/>
          <w:marTop w:val="0"/>
          <w:marBottom w:val="0"/>
          <w:divBdr>
            <w:top w:val="none" w:sz="0" w:space="0" w:color="auto"/>
            <w:left w:val="none" w:sz="0" w:space="0" w:color="auto"/>
            <w:bottom w:val="none" w:sz="0" w:space="0" w:color="auto"/>
            <w:right w:val="none" w:sz="0" w:space="0" w:color="auto"/>
          </w:divBdr>
        </w:div>
        <w:div w:id="1807626212">
          <w:marLeft w:val="640"/>
          <w:marRight w:val="0"/>
          <w:marTop w:val="0"/>
          <w:marBottom w:val="0"/>
          <w:divBdr>
            <w:top w:val="none" w:sz="0" w:space="0" w:color="auto"/>
            <w:left w:val="none" w:sz="0" w:space="0" w:color="auto"/>
            <w:bottom w:val="none" w:sz="0" w:space="0" w:color="auto"/>
            <w:right w:val="none" w:sz="0" w:space="0" w:color="auto"/>
          </w:divBdr>
        </w:div>
        <w:div w:id="1963072993">
          <w:marLeft w:val="640"/>
          <w:marRight w:val="0"/>
          <w:marTop w:val="0"/>
          <w:marBottom w:val="0"/>
          <w:divBdr>
            <w:top w:val="none" w:sz="0" w:space="0" w:color="auto"/>
            <w:left w:val="none" w:sz="0" w:space="0" w:color="auto"/>
            <w:bottom w:val="none" w:sz="0" w:space="0" w:color="auto"/>
            <w:right w:val="none" w:sz="0" w:space="0" w:color="auto"/>
          </w:divBdr>
        </w:div>
        <w:div w:id="1988632283">
          <w:marLeft w:val="640"/>
          <w:marRight w:val="0"/>
          <w:marTop w:val="0"/>
          <w:marBottom w:val="0"/>
          <w:divBdr>
            <w:top w:val="none" w:sz="0" w:space="0" w:color="auto"/>
            <w:left w:val="none" w:sz="0" w:space="0" w:color="auto"/>
            <w:bottom w:val="none" w:sz="0" w:space="0" w:color="auto"/>
            <w:right w:val="none" w:sz="0" w:space="0" w:color="auto"/>
          </w:divBdr>
        </w:div>
        <w:div w:id="2025939261">
          <w:marLeft w:val="640"/>
          <w:marRight w:val="0"/>
          <w:marTop w:val="0"/>
          <w:marBottom w:val="0"/>
          <w:divBdr>
            <w:top w:val="none" w:sz="0" w:space="0" w:color="auto"/>
            <w:left w:val="none" w:sz="0" w:space="0" w:color="auto"/>
            <w:bottom w:val="none" w:sz="0" w:space="0" w:color="auto"/>
            <w:right w:val="none" w:sz="0" w:space="0" w:color="auto"/>
          </w:divBdr>
        </w:div>
        <w:div w:id="2090611162">
          <w:marLeft w:val="640"/>
          <w:marRight w:val="0"/>
          <w:marTop w:val="0"/>
          <w:marBottom w:val="0"/>
          <w:divBdr>
            <w:top w:val="none" w:sz="0" w:space="0" w:color="auto"/>
            <w:left w:val="none" w:sz="0" w:space="0" w:color="auto"/>
            <w:bottom w:val="none" w:sz="0" w:space="0" w:color="auto"/>
            <w:right w:val="none" w:sz="0" w:space="0" w:color="auto"/>
          </w:divBdr>
        </w:div>
        <w:div w:id="2122530094">
          <w:marLeft w:val="640"/>
          <w:marRight w:val="0"/>
          <w:marTop w:val="0"/>
          <w:marBottom w:val="0"/>
          <w:divBdr>
            <w:top w:val="none" w:sz="0" w:space="0" w:color="auto"/>
            <w:left w:val="none" w:sz="0" w:space="0" w:color="auto"/>
            <w:bottom w:val="none" w:sz="0" w:space="0" w:color="auto"/>
            <w:right w:val="none" w:sz="0" w:space="0" w:color="auto"/>
          </w:divBdr>
        </w:div>
        <w:div w:id="2125154225">
          <w:marLeft w:val="640"/>
          <w:marRight w:val="0"/>
          <w:marTop w:val="0"/>
          <w:marBottom w:val="0"/>
          <w:divBdr>
            <w:top w:val="none" w:sz="0" w:space="0" w:color="auto"/>
            <w:left w:val="none" w:sz="0" w:space="0" w:color="auto"/>
            <w:bottom w:val="none" w:sz="0" w:space="0" w:color="auto"/>
            <w:right w:val="none" w:sz="0" w:space="0" w:color="auto"/>
          </w:divBdr>
        </w:div>
      </w:divsChild>
    </w:div>
    <w:div w:id="1921210118">
      <w:bodyDiv w:val="1"/>
      <w:marLeft w:val="0"/>
      <w:marRight w:val="0"/>
      <w:marTop w:val="0"/>
      <w:marBottom w:val="0"/>
      <w:divBdr>
        <w:top w:val="none" w:sz="0" w:space="0" w:color="auto"/>
        <w:left w:val="none" w:sz="0" w:space="0" w:color="auto"/>
        <w:bottom w:val="none" w:sz="0" w:space="0" w:color="auto"/>
        <w:right w:val="none" w:sz="0" w:space="0" w:color="auto"/>
      </w:divBdr>
    </w:div>
    <w:div w:id="1926918586">
      <w:bodyDiv w:val="1"/>
      <w:marLeft w:val="0"/>
      <w:marRight w:val="0"/>
      <w:marTop w:val="0"/>
      <w:marBottom w:val="0"/>
      <w:divBdr>
        <w:top w:val="none" w:sz="0" w:space="0" w:color="auto"/>
        <w:left w:val="none" w:sz="0" w:space="0" w:color="auto"/>
        <w:bottom w:val="none" w:sz="0" w:space="0" w:color="auto"/>
        <w:right w:val="none" w:sz="0" w:space="0" w:color="auto"/>
      </w:divBdr>
      <w:divsChild>
        <w:div w:id="95298419">
          <w:marLeft w:val="640"/>
          <w:marRight w:val="0"/>
          <w:marTop w:val="0"/>
          <w:marBottom w:val="0"/>
          <w:divBdr>
            <w:top w:val="none" w:sz="0" w:space="0" w:color="auto"/>
            <w:left w:val="none" w:sz="0" w:space="0" w:color="auto"/>
            <w:bottom w:val="none" w:sz="0" w:space="0" w:color="auto"/>
            <w:right w:val="none" w:sz="0" w:space="0" w:color="auto"/>
          </w:divBdr>
        </w:div>
        <w:div w:id="146365075">
          <w:marLeft w:val="640"/>
          <w:marRight w:val="0"/>
          <w:marTop w:val="0"/>
          <w:marBottom w:val="0"/>
          <w:divBdr>
            <w:top w:val="none" w:sz="0" w:space="0" w:color="auto"/>
            <w:left w:val="none" w:sz="0" w:space="0" w:color="auto"/>
            <w:bottom w:val="none" w:sz="0" w:space="0" w:color="auto"/>
            <w:right w:val="none" w:sz="0" w:space="0" w:color="auto"/>
          </w:divBdr>
        </w:div>
        <w:div w:id="229732554">
          <w:marLeft w:val="640"/>
          <w:marRight w:val="0"/>
          <w:marTop w:val="0"/>
          <w:marBottom w:val="0"/>
          <w:divBdr>
            <w:top w:val="none" w:sz="0" w:space="0" w:color="auto"/>
            <w:left w:val="none" w:sz="0" w:space="0" w:color="auto"/>
            <w:bottom w:val="none" w:sz="0" w:space="0" w:color="auto"/>
            <w:right w:val="none" w:sz="0" w:space="0" w:color="auto"/>
          </w:divBdr>
        </w:div>
        <w:div w:id="242690878">
          <w:marLeft w:val="640"/>
          <w:marRight w:val="0"/>
          <w:marTop w:val="0"/>
          <w:marBottom w:val="0"/>
          <w:divBdr>
            <w:top w:val="none" w:sz="0" w:space="0" w:color="auto"/>
            <w:left w:val="none" w:sz="0" w:space="0" w:color="auto"/>
            <w:bottom w:val="none" w:sz="0" w:space="0" w:color="auto"/>
            <w:right w:val="none" w:sz="0" w:space="0" w:color="auto"/>
          </w:divBdr>
        </w:div>
        <w:div w:id="376010075">
          <w:marLeft w:val="640"/>
          <w:marRight w:val="0"/>
          <w:marTop w:val="0"/>
          <w:marBottom w:val="0"/>
          <w:divBdr>
            <w:top w:val="none" w:sz="0" w:space="0" w:color="auto"/>
            <w:left w:val="none" w:sz="0" w:space="0" w:color="auto"/>
            <w:bottom w:val="none" w:sz="0" w:space="0" w:color="auto"/>
            <w:right w:val="none" w:sz="0" w:space="0" w:color="auto"/>
          </w:divBdr>
        </w:div>
        <w:div w:id="462037422">
          <w:marLeft w:val="640"/>
          <w:marRight w:val="0"/>
          <w:marTop w:val="0"/>
          <w:marBottom w:val="0"/>
          <w:divBdr>
            <w:top w:val="none" w:sz="0" w:space="0" w:color="auto"/>
            <w:left w:val="none" w:sz="0" w:space="0" w:color="auto"/>
            <w:bottom w:val="none" w:sz="0" w:space="0" w:color="auto"/>
            <w:right w:val="none" w:sz="0" w:space="0" w:color="auto"/>
          </w:divBdr>
        </w:div>
        <w:div w:id="600844473">
          <w:marLeft w:val="640"/>
          <w:marRight w:val="0"/>
          <w:marTop w:val="0"/>
          <w:marBottom w:val="0"/>
          <w:divBdr>
            <w:top w:val="none" w:sz="0" w:space="0" w:color="auto"/>
            <w:left w:val="none" w:sz="0" w:space="0" w:color="auto"/>
            <w:bottom w:val="none" w:sz="0" w:space="0" w:color="auto"/>
            <w:right w:val="none" w:sz="0" w:space="0" w:color="auto"/>
          </w:divBdr>
        </w:div>
        <w:div w:id="621040468">
          <w:marLeft w:val="640"/>
          <w:marRight w:val="0"/>
          <w:marTop w:val="0"/>
          <w:marBottom w:val="0"/>
          <w:divBdr>
            <w:top w:val="none" w:sz="0" w:space="0" w:color="auto"/>
            <w:left w:val="none" w:sz="0" w:space="0" w:color="auto"/>
            <w:bottom w:val="none" w:sz="0" w:space="0" w:color="auto"/>
            <w:right w:val="none" w:sz="0" w:space="0" w:color="auto"/>
          </w:divBdr>
        </w:div>
        <w:div w:id="624626034">
          <w:marLeft w:val="640"/>
          <w:marRight w:val="0"/>
          <w:marTop w:val="0"/>
          <w:marBottom w:val="0"/>
          <w:divBdr>
            <w:top w:val="none" w:sz="0" w:space="0" w:color="auto"/>
            <w:left w:val="none" w:sz="0" w:space="0" w:color="auto"/>
            <w:bottom w:val="none" w:sz="0" w:space="0" w:color="auto"/>
            <w:right w:val="none" w:sz="0" w:space="0" w:color="auto"/>
          </w:divBdr>
        </w:div>
        <w:div w:id="654451776">
          <w:marLeft w:val="640"/>
          <w:marRight w:val="0"/>
          <w:marTop w:val="0"/>
          <w:marBottom w:val="0"/>
          <w:divBdr>
            <w:top w:val="none" w:sz="0" w:space="0" w:color="auto"/>
            <w:left w:val="none" w:sz="0" w:space="0" w:color="auto"/>
            <w:bottom w:val="none" w:sz="0" w:space="0" w:color="auto"/>
            <w:right w:val="none" w:sz="0" w:space="0" w:color="auto"/>
          </w:divBdr>
        </w:div>
        <w:div w:id="746003851">
          <w:marLeft w:val="640"/>
          <w:marRight w:val="0"/>
          <w:marTop w:val="0"/>
          <w:marBottom w:val="0"/>
          <w:divBdr>
            <w:top w:val="none" w:sz="0" w:space="0" w:color="auto"/>
            <w:left w:val="none" w:sz="0" w:space="0" w:color="auto"/>
            <w:bottom w:val="none" w:sz="0" w:space="0" w:color="auto"/>
            <w:right w:val="none" w:sz="0" w:space="0" w:color="auto"/>
          </w:divBdr>
        </w:div>
        <w:div w:id="754132880">
          <w:marLeft w:val="640"/>
          <w:marRight w:val="0"/>
          <w:marTop w:val="0"/>
          <w:marBottom w:val="0"/>
          <w:divBdr>
            <w:top w:val="none" w:sz="0" w:space="0" w:color="auto"/>
            <w:left w:val="none" w:sz="0" w:space="0" w:color="auto"/>
            <w:bottom w:val="none" w:sz="0" w:space="0" w:color="auto"/>
            <w:right w:val="none" w:sz="0" w:space="0" w:color="auto"/>
          </w:divBdr>
        </w:div>
        <w:div w:id="969627042">
          <w:marLeft w:val="640"/>
          <w:marRight w:val="0"/>
          <w:marTop w:val="0"/>
          <w:marBottom w:val="0"/>
          <w:divBdr>
            <w:top w:val="none" w:sz="0" w:space="0" w:color="auto"/>
            <w:left w:val="none" w:sz="0" w:space="0" w:color="auto"/>
            <w:bottom w:val="none" w:sz="0" w:space="0" w:color="auto"/>
            <w:right w:val="none" w:sz="0" w:space="0" w:color="auto"/>
          </w:divBdr>
        </w:div>
        <w:div w:id="979457111">
          <w:marLeft w:val="640"/>
          <w:marRight w:val="0"/>
          <w:marTop w:val="0"/>
          <w:marBottom w:val="0"/>
          <w:divBdr>
            <w:top w:val="none" w:sz="0" w:space="0" w:color="auto"/>
            <w:left w:val="none" w:sz="0" w:space="0" w:color="auto"/>
            <w:bottom w:val="none" w:sz="0" w:space="0" w:color="auto"/>
            <w:right w:val="none" w:sz="0" w:space="0" w:color="auto"/>
          </w:divBdr>
        </w:div>
        <w:div w:id="1067340144">
          <w:marLeft w:val="640"/>
          <w:marRight w:val="0"/>
          <w:marTop w:val="0"/>
          <w:marBottom w:val="0"/>
          <w:divBdr>
            <w:top w:val="none" w:sz="0" w:space="0" w:color="auto"/>
            <w:left w:val="none" w:sz="0" w:space="0" w:color="auto"/>
            <w:bottom w:val="none" w:sz="0" w:space="0" w:color="auto"/>
            <w:right w:val="none" w:sz="0" w:space="0" w:color="auto"/>
          </w:divBdr>
        </w:div>
        <w:div w:id="1100223334">
          <w:marLeft w:val="640"/>
          <w:marRight w:val="0"/>
          <w:marTop w:val="0"/>
          <w:marBottom w:val="0"/>
          <w:divBdr>
            <w:top w:val="none" w:sz="0" w:space="0" w:color="auto"/>
            <w:left w:val="none" w:sz="0" w:space="0" w:color="auto"/>
            <w:bottom w:val="none" w:sz="0" w:space="0" w:color="auto"/>
            <w:right w:val="none" w:sz="0" w:space="0" w:color="auto"/>
          </w:divBdr>
        </w:div>
        <w:div w:id="1178696346">
          <w:marLeft w:val="640"/>
          <w:marRight w:val="0"/>
          <w:marTop w:val="0"/>
          <w:marBottom w:val="0"/>
          <w:divBdr>
            <w:top w:val="none" w:sz="0" w:space="0" w:color="auto"/>
            <w:left w:val="none" w:sz="0" w:space="0" w:color="auto"/>
            <w:bottom w:val="none" w:sz="0" w:space="0" w:color="auto"/>
            <w:right w:val="none" w:sz="0" w:space="0" w:color="auto"/>
          </w:divBdr>
        </w:div>
        <w:div w:id="1283728902">
          <w:marLeft w:val="640"/>
          <w:marRight w:val="0"/>
          <w:marTop w:val="0"/>
          <w:marBottom w:val="0"/>
          <w:divBdr>
            <w:top w:val="none" w:sz="0" w:space="0" w:color="auto"/>
            <w:left w:val="none" w:sz="0" w:space="0" w:color="auto"/>
            <w:bottom w:val="none" w:sz="0" w:space="0" w:color="auto"/>
            <w:right w:val="none" w:sz="0" w:space="0" w:color="auto"/>
          </w:divBdr>
        </w:div>
        <w:div w:id="1434353112">
          <w:marLeft w:val="640"/>
          <w:marRight w:val="0"/>
          <w:marTop w:val="0"/>
          <w:marBottom w:val="0"/>
          <w:divBdr>
            <w:top w:val="none" w:sz="0" w:space="0" w:color="auto"/>
            <w:left w:val="none" w:sz="0" w:space="0" w:color="auto"/>
            <w:bottom w:val="none" w:sz="0" w:space="0" w:color="auto"/>
            <w:right w:val="none" w:sz="0" w:space="0" w:color="auto"/>
          </w:divBdr>
        </w:div>
        <w:div w:id="1470976692">
          <w:marLeft w:val="640"/>
          <w:marRight w:val="0"/>
          <w:marTop w:val="0"/>
          <w:marBottom w:val="0"/>
          <w:divBdr>
            <w:top w:val="none" w:sz="0" w:space="0" w:color="auto"/>
            <w:left w:val="none" w:sz="0" w:space="0" w:color="auto"/>
            <w:bottom w:val="none" w:sz="0" w:space="0" w:color="auto"/>
            <w:right w:val="none" w:sz="0" w:space="0" w:color="auto"/>
          </w:divBdr>
        </w:div>
        <w:div w:id="1503349017">
          <w:marLeft w:val="640"/>
          <w:marRight w:val="0"/>
          <w:marTop w:val="0"/>
          <w:marBottom w:val="0"/>
          <w:divBdr>
            <w:top w:val="none" w:sz="0" w:space="0" w:color="auto"/>
            <w:left w:val="none" w:sz="0" w:space="0" w:color="auto"/>
            <w:bottom w:val="none" w:sz="0" w:space="0" w:color="auto"/>
            <w:right w:val="none" w:sz="0" w:space="0" w:color="auto"/>
          </w:divBdr>
        </w:div>
        <w:div w:id="1508835509">
          <w:marLeft w:val="640"/>
          <w:marRight w:val="0"/>
          <w:marTop w:val="0"/>
          <w:marBottom w:val="0"/>
          <w:divBdr>
            <w:top w:val="none" w:sz="0" w:space="0" w:color="auto"/>
            <w:left w:val="none" w:sz="0" w:space="0" w:color="auto"/>
            <w:bottom w:val="none" w:sz="0" w:space="0" w:color="auto"/>
            <w:right w:val="none" w:sz="0" w:space="0" w:color="auto"/>
          </w:divBdr>
        </w:div>
        <w:div w:id="1550528920">
          <w:marLeft w:val="640"/>
          <w:marRight w:val="0"/>
          <w:marTop w:val="0"/>
          <w:marBottom w:val="0"/>
          <w:divBdr>
            <w:top w:val="none" w:sz="0" w:space="0" w:color="auto"/>
            <w:left w:val="none" w:sz="0" w:space="0" w:color="auto"/>
            <w:bottom w:val="none" w:sz="0" w:space="0" w:color="auto"/>
            <w:right w:val="none" w:sz="0" w:space="0" w:color="auto"/>
          </w:divBdr>
        </w:div>
        <w:div w:id="1564752031">
          <w:marLeft w:val="640"/>
          <w:marRight w:val="0"/>
          <w:marTop w:val="0"/>
          <w:marBottom w:val="0"/>
          <w:divBdr>
            <w:top w:val="none" w:sz="0" w:space="0" w:color="auto"/>
            <w:left w:val="none" w:sz="0" w:space="0" w:color="auto"/>
            <w:bottom w:val="none" w:sz="0" w:space="0" w:color="auto"/>
            <w:right w:val="none" w:sz="0" w:space="0" w:color="auto"/>
          </w:divBdr>
        </w:div>
        <w:div w:id="1578900880">
          <w:marLeft w:val="640"/>
          <w:marRight w:val="0"/>
          <w:marTop w:val="0"/>
          <w:marBottom w:val="0"/>
          <w:divBdr>
            <w:top w:val="none" w:sz="0" w:space="0" w:color="auto"/>
            <w:left w:val="none" w:sz="0" w:space="0" w:color="auto"/>
            <w:bottom w:val="none" w:sz="0" w:space="0" w:color="auto"/>
            <w:right w:val="none" w:sz="0" w:space="0" w:color="auto"/>
          </w:divBdr>
        </w:div>
        <w:div w:id="1627540855">
          <w:marLeft w:val="640"/>
          <w:marRight w:val="0"/>
          <w:marTop w:val="0"/>
          <w:marBottom w:val="0"/>
          <w:divBdr>
            <w:top w:val="none" w:sz="0" w:space="0" w:color="auto"/>
            <w:left w:val="none" w:sz="0" w:space="0" w:color="auto"/>
            <w:bottom w:val="none" w:sz="0" w:space="0" w:color="auto"/>
            <w:right w:val="none" w:sz="0" w:space="0" w:color="auto"/>
          </w:divBdr>
        </w:div>
        <w:div w:id="1635406335">
          <w:marLeft w:val="640"/>
          <w:marRight w:val="0"/>
          <w:marTop w:val="0"/>
          <w:marBottom w:val="0"/>
          <w:divBdr>
            <w:top w:val="none" w:sz="0" w:space="0" w:color="auto"/>
            <w:left w:val="none" w:sz="0" w:space="0" w:color="auto"/>
            <w:bottom w:val="none" w:sz="0" w:space="0" w:color="auto"/>
            <w:right w:val="none" w:sz="0" w:space="0" w:color="auto"/>
          </w:divBdr>
        </w:div>
        <w:div w:id="1667398822">
          <w:marLeft w:val="640"/>
          <w:marRight w:val="0"/>
          <w:marTop w:val="0"/>
          <w:marBottom w:val="0"/>
          <w:divBdr>
            <w:top w:val="none" w:sz="0" w:space="0" w:color="auto"/>
            <w:left w:val="none" w:sz="0" w:space="0" w:color="auto"/>
            <w:bottom w:val="none" w:sz="0" w:space="0" w:color="auto"/>
            <w:right w:val="none" w:sz="0" w:space="0" w:color="auto"/>
          </w:divBdr>
        </w:div>
        <w:div w:id="1681354180">
          <w:marLeft w:val="640"/>
          <w:marRight w:val="0"/>
          <w:marTop w:val="0"/>
          <w:marBottom w:val="0"/>
          <w:divBdr>
            <w:top w:val="none" w:sz="0" w:space="0" w:color="auto"/>
            <w:left w:val="none" w:sz="0" w:space="0" w:color="auto"/>
            <w:bottom w:val="none" w:sz="0" w:space="0" w:color="auto"/>
            <w:right w:val="none" w:sz="0" w:space="0" w:color="auto"/>
          </w:divBdr>
        </w:div>
        <w:div w:id="1891577819">
          <w:marLeft w:val="640"/>
          <w:marRight w:val="0"/>
          <w:marTop w:val="0"/>
          <w:marBottom w:val="0"/>
          <w:divBdr>
            <w:top w:val="none" w:sz="0" w:space="0" w:color="auto"/>
            <w:left w:val="none" w:sz="0" w:space="0" w:color="auto"/>
            <w:bottom w:val="none" w:sz="0" w:space="0" w:color="auto"/>
            <w:right w:val="none" w:sz="0" w:space="0" w:color="auto"/>
          </w:divBdr>
        </w:div>
      </w:divsChild>
    </w:div>
    <w:div w:id="1945795582">
      <w:bodyDiv w:val="1"/>
      <w:marLeft w:val="0"/>
      <w:marRight w:val="0"/>
      <w:marTop w:val="0"/>
      <w:marBottom w:val="0"/>
      <w:divBdr>
        <w:top w:val="none" w:sz="0" w:space="0" w:color="auto"/>
        <w:left w:val="none" w:sz="0" w:space="0" w:color="auto"/>
        <w:bottom w:val="none" w:sz="0" w:space="0" w:color="auto"/>
        <w:right w:val="none" w:sz="0" w:space="0" w:color="auto"/>
      </w:divBdr>
    </w:div>
    <w:div w:id="1949314493">
      <w:bodyDiv w:val="1"/>
      <w:marLeft w:val="0"/>
      <w:marRight w:val="0"/>
      <w:marTop w:val="0"/>
      <w:marBottom w:val="0"/>
      <w:divBdr>
        <w:top w:val="none" w:sz="0" w:space="0" w:color="auto"/>
        <w:left w:val="none" w:sz="0" w:space="0" w:color="auto"/>
        <w:bottom w:val="none" w:sz="0" w:space="0" w:color="auto"/>
        <w:right w:val="none" w:sz="0" w:space="0" w:color="auto"/>
      </w:divBdr>
    </w:div>
    <w:div w:id="1959407151">
      <w:bodyDiv w:val="1"/>
      <w:marLeft w:val="0"/>
      <w:marRight w:val="0"/>
      <w:marTop w:val="0"/>
      <w:marBottom w:val="0"/>
      <w:divBdr>
        <w:top w:val="none" w:sz="0" w:space="0" w:color="auto"/>
        <w:left w:val="none" w:sz="0" w:space="0" w:color="auto"/>
        <w:bottom w:val="none" w:sz="0" w:space="0" w:color="auto"/>
        <w:right w:val="none" w:sz="0" w:space="0" w:color="auto"/>
      </w:divBdr>
    </w:div>
    <w:div w:id="1973363404">
      <w:bodyDiv w:val="1"/>
      <w:marLeft w:val="0"/>
      <w:marRight w:val="0"/>
      <w:marTop w:val="0"/>
      <w:marBottom w:val="0"/>
      <w:divBdr>
        <w:top w:val="none" w:sz="0" w:space="0" w:color="auto"/>
        <w:left w:val="none" w:sz="0" w:space="0" w:color="auto"/>
        <w:bottom w:val="none" w:sz="0" w:space="0" w:color="auto"/>
        <w:right w:val="none" w:sz="0" w:space="0" w:color="auto"/>
      </w:divBdr>
    </w:div>
    <w:div w:id="1986474577">
      <w:bodyDiv w:val="1"/>
      <w:marLeft w:val="0"/>
      <w:marRight w:val="0"/>
      <w:marTop w:val="0"/>
      <w:marBottom w:val="0"/>
      <w:divBdr>
        <w:top w:val="none" w:sz="0" w:space="0" w:color="auto"/>
        <w:left w:val="none" w:sz="0" w:space="0" w:color="auto"/>
        <w:bottom w:val="none" w:sz="0" w:space="0" w:color="auto"/>
        <w:right w:val="none" w:sz="0" w:space="0" w:color="auto"/>
      </w:divBdr>
    </w:div>
    <w:div w:id="1992522069">
      <w:bodyDiv w:val="1"/>
      <w:marLeft w:val="0"/>
      <w:marRight w:val="0"/>
      <w:marTop w:val="0"/>
      <w:marBottom w:val="0"/>
      <w:divBdr>
        <w:top w:val="none" w:sz="0" w:space="0" w:color="auto"/>
        <w:left w:val="none" w:sz="0" w:space="0" w:color="auto"/>
        <w:bottom w:val="none" w:sz="0" w:space="0" w:color="auto"/>
        <w:right w:val="none" w:sz="0" w:space="0" w:color="auto"/>
      </w:divBdr>
    </w:div>
    <w:div w:id="1996950588">
      <w:bodyDiv w:val="1"/>
      <w:marLeft w:val="0"/>
      <w:marRight w:val="0"/>
      <w:marTop w:val="0"/>
      <w:marBottom w:val="0"/>
      <w:divBdr>
        <w:top w:val="none" w:sz="0" w:space="0" w:color="auto"/>
        <w:left w:val="none" w:sz="0" w:space="0" w:color="auto"/>
        <w:bottom w:val="none" w:sz="0" w:space="0" w:color="auto"/>
        <w:right w:val="none" w:sz="0" w:space="0" w:color="auto"/>
      </w:divBdr>
    </w:div>
    <w:div w:id="2007854802">
      <w:bodyDiv w:val="1"/>
      <w:marLeft w:val="0"/>
      <w:marRight w:val="0"/>
      <w:marTop w:val="0"/>
      <w:marBottom w:val="0"/>
      <w:divBdr>
        <w:top w:val="none" w:sz="0" w:space="0" w:color="auto"/>
        <w:left w:val="none" w:sz="0" w:space="0" w:color="auto"/>
        <w:bottom w:val="none" w:sz="0" w:space="0" w:color="auto"/>
        <w:right w:val="none" w:sz="0" w:space="0" w:color="auto"/>
      </w:divBdr>
    </w:div>
    <w:div w:id="2026207168">
      <w:bodyDiv w:val="1"/>
      <w:marLeft w:val="0"/>
      <w:marRight w:val="0"/>
      <w:marTop w:val="0"/>
      <w:marBottom w:val="0"/>
      <w:divBdr>
        <w:top w:val="none" w:sz="0" w:space="0" w:color="auto"/>
        <w:left w:val="none" w:sz="0" w:space="0" w:color="auto"/>
        <w:bottom w:val="none" w:sz="0" w:space="0" w:color="auto"/>
        <w:right w:val="none" w:sz="0" w:space="0" w:color="auto"/>
      </w:divBdr>
    </w:div>
    <w:div w:id="2058554052">
      <w:bodyDiv w:val="1"/>
      <w:marLeft w:val="0"/>
      <w:marRight w:val="0"/>
      <w:marTop w:val="0"/>
      <w:marBottom w:val="0"/>
      <w:divBdr>
        <w:top w:val="none" w:sz="0" w:space="0" w:color="auto"/>
        <w:left w:val="none" w:sz="0" w:space="0" w:color="auto"/>
        <w:bottom w:val="none" w:sz="0" w:space="0" w:color="auto"/>
        <w:right w:val="none" w:sz="0" w:space="0" w:color="auto"/>
      </w:divBdr>
      <w:divsChild>
        <w:div w:id="230972724">
          <w:marLeft w:val="640"/>
          <w:marRight w:val="0"/>
          <w:marTop w:val="0"/>
          <w:marBottom w:val="0"/>
          <w:divBdr>
            <w:top w:val="none" w:sz="0" w:space="0" w:color="auto"/>
            <w:left w:val="none" w:sz="0" w:space="0" w:color="auto"/>
            <w:bottom w:val="none" w:sz="0" w:space="0" w:color="auto"/>
            <w:right w:val="none" w:sz="0" w:space="0" w:color="auto"/>
          </w:divBdr>
        </w:div>
        <w:div w:id="705133719">
          <w:marLeft w:val="640"/>
          <w:marRight w:val="0"/>
          <w:marTop w:val="0"/>
          <w:marBottom w:val="0"/>
          <w:divBdr>
            <w:top w:val="none" w:sz="0" w:space="0" w:color="auto"/>
            <w:left w:val="none" w:sz="0" w:space="0" w:color="auto"/>
            <w:bottom w:val="none" w:sz="0" w:space="0" w:color="auto"/>
            <w:right w:val="none" w:sz="0" w:space="0" w:color="auto"/>
          </w:divBdr>
        </w:div>
        <w:div w:id="1406031877">
          <w:marLeft w:val="640"/>
          <w:marRight w:val="0"/>
          <w:marTop w:val="0"/>
          <w:marBottom w:val="0"/>
          <w:divBdr>
            <w:top w:val="none" w:sz="0" w:space="0" w:color="auto"/>
            <w:left w:val="none" w:sz="0" w:space="0" w:color="auto"/>
            <w:bottom w:val="none" w:sz="0" w:space="0" w:color="auto"/>
            <w:right w:val="none" w:sz="0" w:space="0" w:color="auto"/>
          </w:divBdr>
        </w:div>
        <w:div w:id="1229995397">
          <w:marLeft w:val="640"/>
          <w:marRight w:val="0"/>
          <w:marTop w:val="0"/>
          <w:marBottom w:val="0"/>
          <w:divBdr>
            <w:top w:val="none" w:sz="0" w:space="0" w:color="auto"/>
            <w:left w:val="none" w:sz="0" w:space="0" w:color="auto"/>
            <w:bottom w:val="none" w:sz="0" w:space="0" w:color="auto"/>
            <w:right w:val="none" w:sz="0" w:space="0" w:color="auto"/>
          </w:divBdr>
        </w:div>
        <w:div w:id="886453020">
          <w:marLeft w:val="640"/>
          <w:marRight w:val="0"/>
          <w:marTop w:val="0"/>
          <w:marBottom w:val="0"/>
          <w:divBdr>
            <w:top w:val="none" w:sz="0" w:space="0" w:color="auto"/>
            <w:left w:val="none" w:sz="0" w:space="0" w:color="auto"/>
            <w:bottom w:val="none" w:sz="0" w:space="0" w:color="auto"/>
            <w:right w:val="none" w:sz="0" w:space="0" w:color="auto"/>
          </w:divBdr>
        </w:div>
        <w:div w:id="1486899321">
          <w:marLeft w:val="640"/>
          <w:marRight w:val="0"/>
          <w:marTop w:val="0"/>
          <w:marBottom w:val="0"/>
          <w:divBdr>
            <w:top w:val="none" w:sz="0" w:space="0" w:color="auto"/>
            <w:left w:val="none" w:sz="0" w:space="0" w:color="auto"/>
            <w:bottom w:val="none" w:sz="0" w:space="0" w:color="auto"/>
            <w:right w:val="none" w:sz="0" w:space="0" w:color="auto"/>
          </w:divBdr>
        </w:div>
        <w:div w:id="1934851270">
          <w:marLeft w:val="640"/>
          <w:marRight w:val="0"/>
          <w:marTop w:val="0"/>
          <w:marBottom w:val="0"/>
          <w:divBdr>
            <w:top w:val="none" w:sz="0" w:space="0" w:color="auto"/>
            <w:left w:val="none" w:sz="0" w:space="0" w:color="auto"/>
            <w:bottom w:val="none" w:sz="0" w:space="0" w:color="auto"/>
            <w:right w:val="none" w:sz="0" w:space="0" w:color="auto"/>
          </w:divBdr>
        </w:div>
        <w:div w:id="1584997423">
          <w:marLeft w:val="640"/>
          <w:marRight w:val="0"/>
          <w:marTop w:val="0"/>
          <w:marBottom w:val="0"/>
          <w:divBdr>
            <w:top w:val="none" w:sz="0" w:space="0" w:color="auto"/>
            <w:left w:val="none" w:sz="0" w:space="0" w:color="auto"/>
            <w:bottom w:val="none" w:sz="0" w:space="0" w:color="auto"/>
            <w:right w:val="none" w:sz="0" w:space="0" w:color="auto"/>
          </w:divBdr>
        </w:div>
        <w:div w:id="848106788">
          <w:marLeft w:val="640"/>
          <w:marRight w:val="0"/>
          <w:marTop w:val="0"/>
          <w:marBottom w:val="0"/>
          <w:divBdr>
            <w:top w:val="none" w:sz="0" w:space="0" w:color="auto"/>
            <w:left w:val="none" w:sz="0" w:space="0" w:color="auto"/>
            <w:bottom w:val="none" w:sz="0" w:space="0" w:color="auto"/>
            <w:right w:val="none" w:sz="0" w:space="0" w:color="auto"/>
          </w:divBdr>
        </w:div>
        <w:div w:id="127359707">
          <w:marLeft w:val="640"/>
          <w:marRight w:val="0"/>
          <w:marTop w:val="0"/>
          <w:marBottom w:val="0"/>
          <w:divBdr>
            <w:top w:val="none" w:sz="0" w:space="0" w:color="auto"/>
            <w:left w:val="none" w:sz="0" w:space="0" w:color="auto"/>
            <w:bottom w:val="none" w:sz="0" w:space="0" w:color="auto"/>
            <w:right w:val="none" w:sz="0" w:space="0" w:color="auto"/>
          </w:divBdr>
        </w:div>
        <w:div w:id="608585556">
          <w:marLeft w:val="640"/>
          <w:marRight w:val="0"/>
          <w:marTop w:val="0"/>
          <w:marBottom w:val="0"/>
          <w:divBdr>
            <w:top w:val="none" w:sz="0" w:space="0" w:color="auto"/>
            <w:left w:val="none" w:sz="0" w:space="0" w:color="auto"/>
            <w:bottom w:val="none" w:sz="0" w:space="0" w:color="auto"/>
            <w:right w:val="none" w:sz="0" w:space="0" w:color="auto"/>
          </w:divBdr>
        </w:div>
        <w:div w:id="159086005">
          <w:marLeft w:val="640"/>
          <w:marRight w:val="0"/>
          <w:marTop w:val="0"/>
          <w:marBottom w:val="0"/>
          <w:divBdr>
            <w:top w:val="none" w:sz="0" w:space="0" w:color="auto"/>
            <w:left w:val="none" w:sz="0" w:space="0" w:color="auto"/>
            <w:bottom w:val="none" w:sz="0" w:space="0" w:color="auto"/>
            <w:right w:val="none" w:sz="0" w:space="0" w:color="auto"/>
          </w:divBdr>
        </w:div>
        <w:div w:id="1063792259">
          <w:marLeft w:val="640"/>
          <w:marRight w:val="0"/>
          <w:marTop w:val="0"/>
          <w:marBottom w:val="0"/>
          <w:divBdr>
            <w:top w:val="none" w:sz="0" w:space="0" w:color="auto"/>
            <w:left w:val="none" w:sz="0" w:space="0" w:color="auto"/>
            <w:bottom w:val="none" w:sz="0" w:space="0" w:color="auto"/>
            <w:right w:val="none" w:sz="0" w:space="0" w:color="auto"/>
          </w:divBdr>
        </w:div>
        <w:div w:id="2032954359">
          <w:marLeft w:val="640"/>
          <w:marRight w:val="0"/>
          <w:marTop w:val="0"/>
          <w:marBottom w:val="0"/>
          <w:divBdr>
            <w:top w:val="none" w:sz="0" w:space="0" w:color="auto"/>
            <w:left w:val="none" w:sz="0" w:space="0" w:color="auto"/>
            <w:bottom w:val="none" w:sz="0" w:space="0" w:color="auto"/>
            <w:right w:val="none" w:sz="0" w:space="0" w:color="auto"/>
          </w:divBdr>
        </w:div>
        <w:div w:id="167064598">
          <w:marLeft w:val="640"/>
          <w:marRight w:val="0"/>
          <w:marTop w:val="0"/>
          <w:marBottom w:val="0"/>
          <w:divBdr>
            <w:top w:val="none" w:sz="0" w:space="0" w:color="auto"/>
            <w:left w:val="none" w:sz="0" w:space="0" w:color="auto"/>
            <w:bottom w:val="none" w:sz="0" w:space="0" w:color="auto"/>
            <w:right w:val="none" w:sz="0" w:space="0" w:color="auto"/>
          </w:divBdr>
        </w:div>
        <w:div w:id="1020594259">
          <w:marLeft w:val="640"/>
          <w:marRight w:val="0"/>
          <w:marTop w:val="0"/>
          <w:marBottom w:val="0"/>
          <w:divBdr>
            <w:top w:val="none" w:sz="0" w:space="0" w:color="auto"/>
            <w:left w:val="none" w:sz="0" w:space="0" w:color="auto"/>
            <w:bottom w:val="none" w:sz="0" w:space="0" w:color="auto"/>
            <w:right w:val="none" w:sz="0" w:space="0" w:color="auto"/>
          </w:divBdr>
        </w:div>
        <w:div w:id="1761634039">
          <w:marLeft w:val="640"/>
          <w:marRight w:val="0"/>
          <w:marTop w:val="0"/>
          <w:marBottom w:val="0"/>
          <w:divBdr>
            <w:top w:val="none" w:sz="0" w:space="0" w:color="auto"/>
            <w:left w:val="none" w:sz="0" w:space="0" w:color="auto"/>
            <w:bottom w:val="none" w:sz="0" w:space="0" w:color="auto"/>
            <w:right w:val="none" w:sz="0" w:space="0" w:color="auto"/>
          </w:divBdr>
        </w:div>
        <w:div w:id="935867690">
          <w:marLeft w:val="640"/>
          <w:marRight w:val="0"/>
          <w:marTop w:val="0"/>
          <w:marBottom w:val="0"/>
          <w:divBdr>
            <w:top w:val="none" w:sz="0" w:space="0" w:color="auto"/>
            <w:left w:val="none" w:sz="0" w:space="0" w:color="auto"/>
            <w:bottom w:val="none" w:sz="0" w:space="0" w:color="auto"/>
            <w:right w:val="none" w:sz="0" w:space="0" w:color="auto"/>
          </w:divBdr>
        </w:div>
        <w:div w:id="887835787">
          <w:marLeft w:val="640"/>
          <w:marRight w:val="0"/>
          <w:marTop w:val="0"/>
          <w:marBottom w:val="0"/>
          <w:divBdr>
            <w:top w:val="none" w:sz="0" w:space="0" w:color="auto"/>
            <w:left w:val="none" w:sz="0" w:space="0" w:color="auto"/>
            <w:bottom w:val="none" w:sz="0" w:space="0" w:color="auto"/>
            <w:right w:val="none" w:sz="0" w:space="0" w:color="auto"/>
          </w:divBdr>
        </w:div>
        <w:div w:id="113252621">
          <w:marLeft w:val="640"/>
          <w:marRight w:val="0"/>
          <w:marTop w:val="0"/>
          <w:marBottom w:val="0"/>
          <w:divBdr>
            <w:top w:val="none" w:sz="0" w:space="0" w:color="auto"/>
            <w:left w:val="none" w:sz="0" w:space="0" w:color="auto"/>
            <w:bottom w:val="none" w:sz="0" w:space="0" w:color="auto"/>
            <w:right w:val="none" w:sz="0" w:space="0" w:color="auto"/>
          </w:divBdr>
        </w:div>
        <w:div w:id="614872668">
          <w:marLeft w:val="640"/>
          <w:marRight w:val="0"/>
          <w:marTop w:val="0"/>
          <w:marBottom w:val="0"/>
          <w:divBdr>
            <w:top w:val="none" w:sz="0" w:space="0" w:color="auto"/>
            <w:left w:val="none" w:sz="0" w:space="0" w:color="auto"/>
            <w:bottom w:val="none" w:sz="0" w:space="0" w:color="auto"/>
            <w:right w:val="none" w:sz="0" w:space="0" w:color="auto"/>
          </w:divBdr>
        </w:div>
        <w:div w:id="1870532417">
          <w:marLeft w:val="640"/>
          <w:marRight w:val="0"/>
          <w:marTop w:val="0"/>
          <w:marBottom w:val="0"/>
          <w:divBdr>
            <w:top w:val="none" w:sz="0" w:space="0" w:color="auto"/>
            <w:left w:val="none" w:sz="0" w:space="0" w:color="auto"/>
            <w:bottom w:val="none" w:sz="0" w:space="0" w:color="auto"/>
            <w:right w:val="none" w:sz="0" w:space="0" w:color="auto"/>
          </w:divBdr>
        </w:div>
        <w:div w:id="783772595">
          <w:marLeft w:val="640"/>
          <w:marRight w:val="0"/>
          <w:marTop w:val="0"/>
          <w:marBottom w:val="0"/>
          <w:divBdr>
            <w:top w:val="none" w:sz="0" w:space="0" w:color="auto"/>
            <w:left w:val="none" w:sz="0" w:space="0" w:color="auto"/>
            <w:bottom w:val="none" w:sz="0" w:space="0" w:color="auto"/>
            <w:right w:val="none" w:sz="0" w:space="0" w:color="auto"/>
          </w:divBdr>
        </w:div>
        <w:div w:id="1542134827">
          <w:marLeft w:val="640"/>
          <w:marRight w:val="0"/>
          <w:marTop w:val="0"/>
          <w:marBottom w:val="0"/>
          <w:divBdr>
            <w:top w:val="none" w:sz="0" w:space="0" w:color="auto"/>
            <w:left w:val="none" w:sz="0" w:space="0" w:color="auto"/>
            <w:bottom w:val="none" w:sz="0" w:space="0" w:color="auto"/>
            <w:right w:val="none" w:sz="0" w:space="0" w:color="auto"/>
          </w:divBdr>
        </w:div>
        <w:div w:id="1056274468">
          <w:marLeft w:val="640"/>
          <w:marRight w:val="0"/>
          <w:marTop w:val="0"/>
          <w:marBottom w:val="0"/>
          <w:divBdr>
            <w:top w:val="none" w:sz="0" w:space="0" w:color="auto"/>
            <w:left w:val="none" w:sz="0" w:space="0" w:color="auto"/>
            <w:bottom w:val="none" w:sz="0" w:space="0" w:color="auto"/>
            <w:right w:val="none" w:sz="0" w:space="0" w:color="auto"/>
          </w:divBdr>
        </w:div>
        <w:div w:id="673653792">
          <w:marLeft w:val="640"/>
          <w:marRight w:val="0"/>
          <w:marTop w:val="0"/>
          <w:marBottom w:val="0"/>
          <w:divBdr>
            <w:top w:val="none" w:sz="0" w:space="0" w:color="auto"/>
            <w:left w:val="none" w:sz="0" w:space="0" w:color="auto"/>
            <w:bottom w:val="none" w:sz="0" w:space="0" w:color="auto"/>
            <w:right w:val="none" w:sz="0" w:space="0" w:color="auto"/>
          </w:divBdr>
        </w:div>
        <w:div w:id="1971396560">
          <w:marLeft w:val="640"/>
          <w:marRight w:val="0"/>
          <w:marTop w:val="0"/>
          <w:marBottom w:val="0"/>
          <w:divBdr>
            <w:top w:val="none" w:sz="0" w:space="0" w:color="auto"/>
            <w:left w:val="none" w:sz="0" w:space="0" w:color="auto"/>
            <w:bottom w:val="none" w:sz="0" w:space="0" w:color="auto"/>
            <w:right w:val="none" w:sz="0" w:space="0" w:color="auto"/>
          </w:divBdr>
        </w:div>
        <w:div w:id="1887640164">
          <w:marLeft w:val="640"/>
          <w:marRight w:val="0"/>
          <w:marTop w:val="0"/>
          <w:marBottom w:val="0"/>
          <w:divBdr>
            <w:top w:val="none" w:sz="0" w:space="0" w:color="auto"/>
            <w:left w:val="none" w:sz="0" w:space="0" w:color="auto"/>
            <w:bottom w:val="none" w:sz="0" w:space="0" w:color="auto"/>
            <w:right w:val="none" w:sz="0" w:space="0" w:color="auto"/>
          </w:divBdr>
        </w:div>
        <w:div w:id="189803512">
          <w:marLeft w:val="640"/>
          <w:marRight w:val="0"/>
          <w:marTop w:val="0"/>
          <w:marBottom w:val="0"/>
          <w:divBdr>
            <w:top w:val="none" w:sz="0" w:space="0" w:color="auto"/>
            <w:left w:val="none" w:sz="0" w:space="0" w:color="auto"/>
            <w:bottom w:val="none" w:sz="0" w:space="0" w:color="auto"/>
            <w:right w:val="none" w:sz="0" w:space="0" w:color="auto"/>
          </w:divBdr>
        </w:div>
        <w:div w:id="1877546705">
          <w:marLeft w:val="640"/>
          <w:marRight w:val="0"/>
          <w:marTop w:val="0"/>
          <w:marBottom w:val="0"/>
          <w:divBdr>
            <w:top w:val="none" w:sz="0" w:space="0" w:color="auto"/>
            <w:left w:val="none" w:sz="0" w:space="0" w:color="auto"/>
            <w:bottom w:val="none" w:sz="0" w:space="0" w:color="auto"/>
            <w:right w:val="none" w:sz="0" w:space="0" w:color="auto"/>
          </w:divBdr>
        </w:div>
        <w:div w:id="1711110017">
          <w:marLeft w:val="640"/>
          <w:marRight w:val="0"/>
          <w:marTop w:val="0"/>
          <w:marBottom w:val="0"/>
          <w:divBdr>
            <w:top w:val="none" w:sz="0" w:space="0" w:color="auto"/>
            <w:left w:val="none" w:sz="0" w:space="0" w:color="auto"/>
            <w:bottom w:val="none" w:sz="0" w:space="0" w:color="auto"/>
            <w:right w:val="none" w:sz="0" w:space="0" w:color="auto"/>
          </w:divBdr>
        </w:div>
        <w:div w:id="887300795">
          <w:marLeft w:val="640"/>
          <w:marRight w:val="0"/>
          <w:marTop w:val="0"/>
          <w:marBottom w:val="0"/>
          <w:divBdr>
            <w:top w:val="none" w:sz="0" w:space="0" w:color="auto"/>
            <w:left w:val="none" w:sz="0" w:space="0" w:color="auto"/>
            <w:bottom w:val="none" w:sz="0" w:space="0" w:color="auto"/>
            <w:right w:val="none" w:sz="0" w:space="0" w:color="auto"/>
          </w:divBdr>
        </w:div>
      </w:divsChild>
    </w:div>
    <w:div w:id="2067869387">
      <w:bodyDiv w:val="1"/>
      <w:marLeft w:val="0"/>
      <w:marRight w:val="0"/>
      <w:marTop w:val="0"/>
      <w:marBottom w:val="0"/>
      <w:divBdr>
        <w:top w:val="none" w:sz="0" w:space="0" w:color="auto"/>
        <w:left w:val="none" w:sz="0" w:space="0" w:color="auto"/>
        <w:bottom w:val="none" w:sz="0" w:space="0" w:color="auto"/>
        <w:right w:val="none" w:sz="0" w:space="0" w:color="auto"/>
      </w:divBdr>
    </w:div>
    <w:div w:id="2081174568">
      <w:bodyDiv w:val="1"/>
      <w:marLeft w:val="0"/>
      <w:marRight w:val="0"/>
      <w:marTop w:val="0"/>
      <w:marBottom w:val="0"/>
      <w:divBdr>
        <w:top w:val="none" w:sz="0" w:space="0" w:color="auto"/>
        <w:left w:val="none" w:sz="0" w:space="0" w:color="auto"/>
        <w:bottom w:val="none" w:sz="0" w:space="0" w:color="auto"/>
        <w:right w:val="none" w:sz="0" w:space="0" w:color="auto"/>
      </w:divBdr>
      <w:divsChild>
        <w:div w:id="273055354">
          <w:marLeft w:val="640"/>
          <w:marRight w:val="0"/>
          <w:marTop w:val="0"/>
          <w:marBottom w:val="0"/>
          <w:divBdr>
            <w:top w:val="none" w:sz="0" w:space="0" w:color="auto"/>
            <w:left w:val="none" w:sz="0" w:space="0" w:color="auto"/>
            <w:bottom w:val="none" w:sz="0" w:space="0" w:color="auto"/>
            <w:right w:val="none" w:sz="0" w:space="0" w:color="auto"/>
          </w:divBdr>
        </w:div>
        <w:div w:id="399401712">
          <w:marLeft w:val="640"/>
          <w:marRight w:val="0"/>
          <w:marTop w:val="0"/>
          <w:marBottom w:val="0"/>
          <w:divBdr>
            <w:top w:val="none" w:sz="0" w:space="0" w:color="auto"/>
            <w:left w:val="none" w:sz="0" w:space="0" w:color="auto"/>
            <w:bottom w:val="none" w:sz="0" w:space="0" w:color="auto"/>
            <w:right w:val="none" w:sz="0" w:space="0" w:color="auto"/>
          </w:divBdr>
        </w:div>
        <w:div w:id="439569990">
          <w:marLeft w:val="640"/>
          <w:marRight w:val="0"/>
          <w:marTop w:val="0"/>
          <w:marBottom w:val="0"/>
          <w:divBdr>
            <w:top w:val="none" w:sz="0" w:space="0" w:color="auto"/>
            <w:left w:val="none" w:sz="0" w:space="0" w:color="auto"/>
            <w:bottom w:val="none" w:sz="0" w:space="0" w:color="auto"/>
            <w:right w:val="none" w:sz="0" w:space="0" w:color="auto"/>
          </w:divBdr>
        </w:div>
        <w:div w:id="718868417">
          <w:marLeft w:val="640"/>
          <w:marRight w:val="0"/>
          <w:marTop w:val="0"/>
          <w:marBottom w:val="0"/>
          <w:divBdr>
            <w:top w:val="none" w:sz="0" w:space="0" w:color="auto"/>
            <w:left w:val="none" w:sz="0" w:space="0" w:color="auto"/>
            <w:bottom w:val="none" w:sz="0" w:space="0" w:color="auto"/>
            <w:right w:val="none" w:sz="0" w:space="0" w:color="auto"/>
          </w:divBdr>
        </w:div>
        <w:div w:id="723527054">
          <w:marLeft w:val="640"/>
          <w:marRight w:val="0"/>
          <w:marTop w:val="0"/>
          <w:marBottom w:val="0"/>
          <w:divBdr>
            <w:top w:val="none" w:sz="0" w:space="0" w:color="auto"/>
            <w:left w:val="none" w:sz="0" w:space="0" w:color="auto"/>
            <w:bottom w:val="none" w:sz="0" w:space="0" w:color="auto"/>
            <w:right w:val="none" w:sz="0" w:space="0" w:color="auto"/>
          </w:divBdr>
        </w:div>
        <w:div w:id="818881411">
          <w:marLeft w:val="640"/>
          <w:marRight w:val="0"/>
          <w:marTop w:val="0"/>
          <w:marBottom w:val="0"/>
          <w:divBdr>
            <w:top w:val="none" w:sz="0" w:space="0" w:color="auto"/>
            <w:left w:val="none" w:sz="0" w:space="0" w:color="auto"/>
            <w:bottom w:val="none" w:sz="0" w:space="0" w:color="auto"/>
            <w:right w:val="none" w:sz="0" w:space="0" w:color="auto"/>
          </w:divBdr>
        </w:div>
        <w:div w:id="831026826">
          <w:marLeft w:val="640"/>
          <w:marRight w:val="0"/>
          <w:marTop w:val="0"/>
          <w:marBottom w:val="0"/>
          <w:divBdr>
            <w:top w:val="none" w:sz="0" w:space="0" w:color="auto"/>
            <w:left w:val="none" w:sz="0" w:space="0" w:color="auto"/>
            <w:bottom w:val="none" w:sz="0" w:space="0" w:color="auto"/>
            <w:right w:val="none" w:sz="0" w:space="0" w:color="auto"/>
          </w:divBdr>
        </w:div>
        <w:div w:id="841046584">
          <w:marLeft w:val="640"/>
          <w:marRight w:val="0"/>
          <w:marTop w:val="0"/>
          <w:marBottom w:val="0"/>
          <w:divBdr>
            <w:top w:val="none" w:sz="0" w:space="0" w:color="auto"/>
            <w:left w:val="none" w:sz="0" w:space="0" w:color="auto"/>
            <w:bottom w:val="none" w:sz="0" w:space="0" w:color="auto"/>
            <w:right w:val="none" w:sz="0" w:space="0" w:color="auto"/>
          </w:divBdr>
        </w:div>
        <w:div w:id="869031718">
          <w:marLeft w:val="640"/>
          <w:marRight w:val="0"/>
          <w:marTop w:val="0"/>
          <w:marBottom w:val="0"/>
          <w:divBdr>
            <w:top w:val="none" w:sz="0" w:space="0" w:color="auto"/>
            <w:left w:val="none" w:sz="0" w:space="0" w:color="auto"/>
            <w:bottom w:val="none" w:sz="0" w:space="0" w:color="auto"/>
            <w:right w:val="none" w:sz="0" w:space="0" w:color="auto"/>
          </w:divBdr>
        </w:div>
        <w:div w:id="987324575">
          <w:marLeft w:val="640"/>
          <w:marRight w:val="0"/>
          <w:marTop w:val="0"/>
          <w:marBottom w:val="0"/>
          <w:divBdr>
            <w:top w:val="none" w:sz="0" w:space="0" w:color="auto"/>
            <w:left w:val="none" w:sz="0" w:space="0" w:color="auto"/>
            <w:bottom w:val="none" w:sz="0" w:space="0" w:color="auto"/>
            <w:right w:val="none" w:sz="0" w:space="0" w:color="auto"/>
          </w:divBdr>
        </w:div>
        <w:div w:id="1006984557">
          <w:marLeft w:val="640"/>
          <w:marRight w:val="0"/>
          <w:marTop w:val="0"/>
          <w:marBottom w:val="0"/>
          <w:divBdr>
            <w:top w:val="none" w:sz="0" w:space="0" w:color="auto"/>
            <w:left w:val="none" w:sz="0" w:space="0" w:color="auto"/>
            <w:bottom w:val="none" w:sz="0" w:space="0" w:color="auto"/>
            <w:right w:val="none" w:sz="0" w:space="0" w:color="auto"/>
          </w:divBdr>
        </w:div>
        <w:div w:id="1092555882">
          <w:marLeft w:val="640"/>
          <w:marRight w:val="0"/>
          <w:marTop w:val="0"/>
          <w:marBottom w:val="0"/>
          <w:divBdr>
            <w:top w:val="none" w:sz="0" w:space="0" w:color="auto"/>
            <w:left w:val="none" w:sz="0" w:space="0" w:color="auto"/>
            <w:bottom w:val="none" w:sz="0" w:space="0" w:color="auto"/>
            <w:right w:val="none" w:sz="0" w:space="0" w:color="auto"/>
          </w:divBdr>
        </w:div>
        <w:div w:id="1119492419">
          <w:marLeft w:val="640"/>
          <w:marRight w:val="0"/>
          <w:marTop w:val="0"/>
          <w:marBottom w:val="0"/>
          <w:divBdr>
            <w:top w:val="none" w:sz="0" w:space="0" w:color="auto"/>
            <w:left w:val="none" w:sz="0" w:space="0" w:color="auto"/>
            <w:bottom w:val="none" w:sz="0" w:space="0" w:color="auto"/>
            <w:right w:val="none" w:sz="0" w:space="0" w:color="auto"/>
          </w:divBdr>
        </w:div>
        <w:div w:id="1150906254">
          <w:marLeft w:val="640"/>
          <w:marRight w:val="0"/>
          <w:marTop w:val="0"/>
          <w:marBottom w:val="0"/>
          <w:divBdr>
            <w:top w:val="none" w:sz="0" w:space="0" w:color="auto"/>
            <w:left w:val="none" w:sz="0" w:space="0" w:color="auto"/>
            <w:bottom w:val="none" w:sz="0" w:space="0" w:color="auto"/>
            <w:right w:val="none" w:sz="0" w:space="0" w:color="auto"/>
          </w:divBdr>
        </w:div>
        <w:div w:id="1177622837">
          <w:marLeft w:val="640"/>
          <w:marRight w:val="0"/>
          <w:marTop w:val="0"/>
          <w:marBottom w:val="0"/>
          <w:divBdr>
            <w:top w:val="none" w:sz="0" w:space="0" w:color="auto"/>
            <w:left w:val="none" w:sz="0" w:space="0" w:color="auto"/>
            <w:bottom w:val="none" w:sz="0" w:space="0" w:color="auto"/>
            <w:right w:val="none" w:sz="0" w:space="0" w:color="auto"/>
          </w:divBdr>
        </w:div>
        <w:div w:id="1207598815">
          <w:marLeft w:val="640"/>
          <w:marRight w:val="0"/>
          <w:marTop w:val="0"/>
          <w:marBottom w:val="0"/>
          <w:divBdr>
            <w:top w:val="none" w:sz="0" w:space="0" w:color="auto"/>
            <w:left w:val="none" w:sz="0" w:space="0" w:color="auto"/>
            <w:bottom w:val="none" w:sz="0" w:space="0" w:color="auto"/>
            <w:right w:val="none" w:sz="0" w:space="0" w:color="auto"/>
          </w:divBdr>
        </w:div>
        <w:div w:id="1226991501">
          <w:marLeft w:val="640"/>
          <w:marRight w:val="0"/>
          <w:marTop w:val="0"/>
          <w:marBottom w:val="0"/>
          <w:divBdr>
            <w:top w:val="none" w:sz="0" w:space="0" w:color="auto"/>
            <w:left w:val="none" w:sz="0" w:space="0" w:color="auto"/>
            <w:bottom w:val="none" w:sz="0" w:space="0" w:color="auto"/>
            <w:right w:val="none" w:sz="0" w:space="0" w:color="auto"/>
          </w:divBdr>
        </w:div>
        <w:div w:id="1249969861">
          <w:marLeft w:val="640"/>
          <w:marRight w:val="0"/>
          <w:marTop w:val="0"/>
          <w:marBottom w:val="0"/>
          <w:divBdr>
            <w:top w:val="none" w:sz="0" w:space="0" w:color="auto"/>
            <w:left w:val="none" w:sz="0" w:space="0" w:color="auto"/>
            <w:bottom w:val="none" w:sz="0" w:space="0" w:color="auto"/>
            <w:right w:val="none" w:sz="0" w:space="0" w:color="auto"/>
          </w:divBdr>
        </w:div>
        <w:div w:id="1565678960">
          <w:marLeft w:val="640"/>
          <w:marRight w:val="0"/>
          <w:marTop w:val="0"/>
          <w:marBottom w:val="0"/>
          <w:divBdr>
            <w:top w:val="none" w:sz="0" w:space="0" w:color="auto"/>
            <w:left w:val="none" w:sz="0" w:space="0" w:color="auto"/>
            <w:bottom w:val="none" w:sz="0" w:space="0" w:color="auto"/>
            <w:right w:val="none" w:sz="0" w:space="0" w:color="auto"/>
          </w:divBdr>
        </w:div>
        <w:div w:id="1580825905">
          <w:marLeft w:val="640"/>
          <w:marRight w:val="0"/>
          <w:marTop w:val="0"/>
          <w:marBottom w:val="0"/>
          <w:divBdr>
            <w:top w:val="none" w:sz="0" w:space="0" w:color="auto"/>
            <w:left w:val="none" w:sz="0" w:space="0" w:color="auto"/>
            <w:bottom w:val="none" w:sz="0" w:space="0" w:color="auto"/>
            <w:right w:val="none" w:sz="0" w:space="0" w:color="auto"/>
          </w:divBdr>
        </w:div>
        <w:div w:id="1590500536">
          <w:marLeft w:val="640"/>
          <w:marRight w:val="0"/>
          <w:marTop w:val="0"/>
          <w:marBottom w:val="0"/>
          <w:divBdr>
            <w:top w:val="none" w:sz="0" w:space="0" w:color="auto"/>
            <w:left w:val="none" w:sz="0" w:space="0" w:color="auto"/>
            <w:bottom w:val="none" w:sz="0" w:space="0" w:color="auto"/>
            <w:right w:val="none" w:sz="0" w:space="0" w:color="auto"/>
          </w:divBdr>
        </w:div>
        <w:div w:id="1721400667">
          <w:marLeft w:val="640"/>
          <w:marRight w:val="0"/>
          <w:marTop w:val="0"/>
          <w:marBottom w:val="0"/>
          <w:divBdr>
            <w:top w:val="none" w:sz="0" w:space="0" w:color="auto"/>
            <w:left w:val="none" w:sz="0" w:space="0" w:color="auto"/>
            <w:bottom w:val="none" w:sz="0" w:space="0" w:color="auto"/>
            <w:right w:val="none" w:sz="0" w:space="0" w:color="auto"/>
          </w:divBdr>
        </w:div>
        <w:div w:id="1725524353">
          <w:marLeft w:val="640"/>
          <w:marRight w:val="0"/>
          <w:marTop w:val="0"/>
          <w:marBottom w:val="0"/>
          <w:divBdr>
            <w:top w:val="none" w:sz="0" w:space="0" w:color="auto"/>
            <w:left w:val="none" w:sz="0" w:space="0" w:color="auto"/>
            <w:bottom w:val="none" w:sz="0" w:space="0" w:color="auto"/>
            <w:right w:val="none" w:sz="0" w:space="0" w:color="auto"/>
          </w:divBdr>
        </w:div>
        <w:div w:id="1726491237">
          <w:marLeft w:val="640"/>
          <w:marRight w:val="0"/>
          <w:marTop w:val="0"/>
          <w:marBottom w:val="0"/>
          <w:divBdr>
            <w:top w:val="none" w:sz="0" w:space="0" w:color="auto"/>
            <w:left w:val="none" w:sz="0" w:space="0" w:color="auto"/>
            <w:bottom w:val="none" w:sz="0" w:space="0" w:color="auto"/>
            <w:right w:val="none" w:sz="0" w:space="0" w:color="auto"/>
          </w:divBdr>
        </w:div>
        <w:div w:id="1759598681">
          <w:marLeft w:val="640"/>
          <w:marRight w:val="0"/>
          <w:marTop w:val="0"/>
          <w:marBottom w:val="0"/>
          <w:divBdr>
            <w:top w:val="none" w:sz="0" w:space="0" w:color="auto"/>
            <w:left w:val="none" w:sz="0" w:space="0" w:color="auto"/>
            <w:bottom w:val="none" w:sz="0" w:space="0" w:color="auto"/>
            <w:right w:val="none" w:sz="0" w:space="0" w:color="auto"/>
          </w:divBdr>
        </w:div>
        <w:div w:id="1822110296">
          <w:marLeft w:val="640"/>
          <w:marRight w:val="0"/>
          <w:marTop w:val="0"/>
          <w:marBottom w:val="0"/>
          <w:divBdr>
            <w:top w:val="none" w:sz="0" w:space="0" w:color="auto"/>
            <w:left w:val="none" w:sz="0" w:space="0" w:color="auto"/>
            <w:bottom w:val="none" w:sz="0" w:space="0" w:color="auto"/>
            <w:right w:val="none" w:sz="0" w:space="0" w:color="auto"/>
          </w:divBdr>
        </w:div>
        <w:div w:id="1905555686">
          <w:marLeft w:val="640"/>
          <w:marRight w:val="0"/>
          <w:marTop w:val="0"/>
          <w:marBottom w:val="0"/>
          <w:divBdr>
            <w:top w:val="none" w:sz="0" w:space="0" w:color="auto"/>
            <w:left w:val="none" w:sz="0" w:space="0" w:color="auto"/>
            <w:bottom w:val="none" w:sz="0" w:space="0" w:color="auto"/>
            <w:right w:val="none" w:sz="0" w:space="0" w:color="auto"/>
          </w:divBdr>
        </w:div>
        <w:div w:id="1950580214">
          <w:marLeft w:val="640"/>
          <w:marRight w:val="0"/>
          <w:marTop w:val="0"/>
          <w:marBottom w:val="0"/>
          <w:divBdr>
            <w:top w:val="none" w:sz="0" w:space="0" w:color="auto"/>
            <w:left w:val="none" w:sz="0" w:space="0" w:color="auto"/>
            <w:bottom w:val="none" w:sz="0" w:space="0" w:color="auto"/>
            <w:right w:val="none" w:sz="0" w:space="0" w:color="auto"/>
          </w:divBdr>
        </w:div>
        <w:div w:id="2003006985">
          <w:marLeft w:val="640"/>
          <w:marRight w:val="0"/>
          <w:marTop w:val="0"/>
          <w:marBottom w:val="0"/>
          <w:divBdr>
            <w:top w:val="none" w:sz="0" w:space="0" w:color="auto"/>
            <w:left w:val="none" w:sz="0" w:space="0" w:color="auto"/>
            <w:bottom w:val="none" w:sz="0" w:space="0" w:color="auto"/>
            <w:right w:val="none" w:sz="0" w:space="0" w:color="auto"/>
          </w:divBdr>
        </w:div>
        <w:div w:id="2035185805">
          <w:marLeft w:val="640"/>
          <w:marRight w:val="0"/>
          <w:marTop w:val="0"/>
          <w:marBottom w:val="0"/>
          <w:divBdr>
            <w:top w:val="none" w:sz="0" w:space="0" w:color="auto"/>
            <w:left w:val="none" w:sz="0" w:space="0" w:color="auto"/>
            <w:bottom w:val="none" w:sz="0" w:space="0" w:color="auto"/>
            <w:right w:val="none" w:sz="0" w:space="0" w:color="auto"/>
          </w:divBdr>
        </w:div>
      </w:divsChild>
    </w:div>
    <w:div w:id="2089378280">
      <w:bodyDiv w:val="1"/>
      <w:marLeft w:val="0"/>
      <w:marRight w:val="0"/>
      <w:marTop w:val="0"/>
      <w:marBottom w:val="0"/>
      <w:divBdr>
        <w:top w:val="none" w:sz="0" w:space="0" w:color="auto"/>
        <w:left w:val="none" w:sz="0" w:space="0" w:color="auto"/>
        <w:bottom w:val="none" w:sz="0" w:space="0" w:color="auto"/>
        <w:right w:val="none" w:sz="0" w:space="0" w:color="auto"/>
      </w:divBdr>
    </w:div>
    <w:div w:id="2097432565">
      <w:bodyDiv w:val="1"/>
      <w:marLeft w:val="0"/>
      <w:marRight w:val="0"/>
      <w:marTop w:val="0"/>
      <w:marBottom w:val="0"/>
      <w:divBdr>
        <w:top w:val="none" w:sz="0" w:space="0" w:color="auto"/>
        <w:left w:val="none" w:sz="0" w:space="0" w:color="auto"/>
        <w:bottom w:val="none" w:sz="0" w:space="0" w:color="auto"/>
        <w:right w:val="none" w:sz="0" w:space="0" w:color="auto"/>
      </w:divBdr>
    </w:div>
    <w:div w:id="2101365409">
      <w:bodyDiv w:val="1"/>
      <w:marLeft w:val="0"/>
      <w:marRight w:val="0"/>
      <w:marTop w:val="0"/>
      <w:marBottom w:val="0"/>
      <w:divBdr>
        <w:top w:val="none" w:sz="0" w:space="0" w:color="auto"/>
        <w:left w:val="none" w:sz="0" w:space="0" w:color="auto"/>
        <w:bottom w:val="none" w:sz="0" w:space="0" w:color="auto"/>
        <w:right w:val="none" w:sz="0" w:space="0" w:color="auto"/>
      </w:divBdr>
    </w:div>
    <w:div w:id="2127312731">
      <w:bodyDiv w:val="1"/>
      <w:marLeft w:val="0"/>
      <w:marRight w:val="0"/>
      <w:marTop w:val="0"/>
      <w:marBottom w:val="0"/>
      <w:divBdr>
        <w:top w:val="none" w:sz="0" w:space="0" w:color="auto"/>
        <w:left w:val="none" w:sz="0" w:space="0" w:color="auto"/>
        <w:bottom w:val="none" w:sz="0" w:space="0" w:color="auto"/>
        <w:right w:val="none" w:sz="0" w:space="0" w:color="auto"/>
      </w:divBdr>
    </w:div>
    <w:div w:id="213085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F5EAE76-C6EA-45E0-A2C7-E089964BFE17}"/>
      </w:docPartPr>
      <w:docPartBody>
        <w:p w:rsidR="00176A39" w:rsidRDefault="00C50764">
          <w:r w:rsidRPr="00B313C5">
            <w:rPr>
              <w:rStyle w:val="PlaceholderText"/>
            </w:rPr>
            <w:t>Click or tap here to enter text.</w:t>
          </w:r>
        </w:p>
      </w:docPartBody>
    </w:docPart>
    <w:docPart>
      <w:docPartPr>
        <w:name w:val="E179B812D7744A2EB86BF7315EC680A6"/>
        <w:category>
          <w:name w:val="General"/>
          <w:gallery w:val="placeholder"/>
        </w:category>
        <w:types>
          <w:type w:val="bbPlcHdr"/>
        </w:types>
        <w:behaviors>
          <w:behavior w:val="content"/>
        </w:behaviors>
        <w:guid w:val="{AA9B4FAB-608D-4152-A83C-F38BEAD925B3}"/>
      </w:docPartPr>
      <w:docPartBody>
        <w:p w:rsidR="00032E23" w:rsidRDefault="00176A39" w:rsidP="00176A39">
          <w:pPr>
            <w:pStyle w:val="E179B812D7744A2EB86BF7315EC680A6"/>
          </w:pPr>
          <w:r w:rsidRPr="00B313C5">
            <w:rPr>
              <w:rStyle w:val="PlaceholderText"/>
            </w:rPr>
            <w:t>Click or tap here to enter text.</w:t>
          </w:r>
        </w:p>
      </w:docPartBody>
    </w:docPart>
    <w:docPart>
      <w:docPartPr>
        <w:name w:val="9F24639CB8A5452F90694A18C9A70F74"/>
        <w:category>
          <w:name w:val="General"/>
          <w:gallery w:val="placeholder"/>
        </w:category>
        <w:types>
          <w:type w:val="bbPlcHdr"/>
        </w:types>
        <w:behaviors>
          <w:behavior w:val="content"/>
        </w:behaviors>
        <w:guid w:val="{3AD24547-AFFC-4671-93D4-3423B5F37351}"/>
      </w:docPartPr>
      <w:docPartBody>
        <w:p w:rsidR="00032E23" w:rsidRDefault="00176A39" w:rsidP="00176A39">
          <w:pPr>
            <w:pStyle w:val="9F24639CB8A5452F90694A18C9A70F74"/>
          </w:pPr>
          <w:r w:rsidRPr="00B313C5">
            <w:rPr>
              <w:rStyle w:val="PlaceholderText"/>
            </w:rPr>
            <w:t>Click or tap here to enter text.</w:t>
          </w:r>
        </w:p>
      </w:docPartBody>
    </w:docPart>
    <w:docPart>
      <w:docPartPr>
        <w:name w:val="0F398EE0962744E1B37823EED92C5E6B"/>
        <w:category>
          <w:name w:val="General"/>
          <w:gallery w:val="placeholder"/>
        </w:category>
        <w:types>
          <w:type w:val="bbPlcHdr"/>
        </w:types>
        <w:behaviors>
          <w:behavior w:val="content"/>
        </w:behaviors>
        <w:guid w:val="{25154FD1-26FE-4E88-85EB-61DFECC0E197}"/>
      </w:docPartPr>
      <w:docPartBody>
        <w:p w:rsidR="00032E23" w:rsidRDefault="00176A39" w:rsidP="00176A39">
          <w:pPr>
            <w:pStyle w:val="0F398EE0962744E1B37823EED92C5E6B"/>
          </w:pPr>
          <w:r w:rsidRPr="00B313C5">
            <w:rPr>
              <w:rStyle w:val="PlaceholderText"/>
            </w:rPr>
            <w:t>Click or tap here to enter text.</w:t>
          </w:r>
        </w:p>
      </w:docPartBody>
    </w:docPart>
    <w:docPart>
      <w:docPartPr>
        <w:name w:val="DE10E216D33E4599B6EBDBF1CB5E1FE2"/>
        <w:category>
          <w:name w:val="General"/>
          <w:gallery w:val="placeholder"/>
        </w:category>
        <w:types>
          <w:type w:val="bbPlcHdr"/>
        </w:types>
        <w:behaviors>
          <w:behavior w:val="content"/>
        </w:behaviors>
        <w:guid w:val="{4DFAABF6-F2EE-4540-AC6F-8282475ED0D0}"/>
      </w:docPartPr>
      <w:docPartBody>
        <w:p w:rsidR="008A3987" w:rsidRDefault="004C4096" w:rsidP="004C4096">
          <w:pPr>
            <w:pStyle w:val="DE10E216D33E4599B6EBDBF1CB5E1FE2"/>
          </w:pPr>
          <w:r w:rsidRPr="00B313C5">
            <w:rPr>
              <w:rStyle w:val="PlaceholderText"/>
            </w:rPr>
            <w:t>Click or tap here to enter text.</w:t>
          </w:r>
        </w:p>
      </w:docPartBody>
    </w:docPart>
    <w:docPart>
      <w:docPartPr>
        <w:name w:val="56345350555A364E97B4622FA9E6BDBF"/>
        <w:category>
          <w:name w:val="General"/>
          <w:gallery w:val="placeholder"/>
        </w:category>
        <w:types>
          <w:type w:val="bbPlcHdr"/>
        </w:types>
        <w:behaviors>
          <w:behavior w:val="content"/>
        </w:behaviors>
        <w:guid w:val="{40E48D86-EBB3-8949-8B71-876B621282CF}"/>
      </w:docPartPr>
      <w:docPartBody>
        <w:p w:rsidR="00AF3893" w:rsidRDefault="00C50764">
          <w:pPr>
            <w:pStyle w:val="56345350555A364E97B4622FA9E6BDBF"/>
          </w:pPr>
          <w:r w:rsidRPr="00B313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764"/>
    <w:rsid w:val="00032E23"/>
    <w:rsid w:val="000E5F9A"/>
    <w:rsid w:val="001372B5"/>
    <w:rsid w:val="00176A39"/>
    <w:rsid w:val="00183E81"/>
    <w:rsid w:val="002222C0"/>
    <w:rsid w:val="00247344"/>
    <w:rsid w:val="002632A5"/>
    <w:rsid w:val="002D08D5"/>
    <w:rsid w:val="003A5B68"/>
    <w:rsid w:val="003B35AF"/>
    <w:rsid w:val="00427041"/>
    <w:rsid w:val="004C4096"/>
    <w:rsid w:val="005B5850"/>
    <w:rsid w:val="0082264F"/>
    <w:rsid w:val="0085691C"/>
    <w:rsid w:val="008A3987"/>
    <w:rsid w:val="008E6599"/>
    <w:rsid w:val="00985E82"/>
    <w:rsid w:val="00992396"/>
    <w:rsid w:val="009B3546"/>
    <w:rsid w:val="009F0EFC"/>
    <w:rsid w:val="00AC2565"/>
    <w:rsid w:val="00AD5823"/>
    <w:rsid w:val="00AF3893"/>
    <w:rsid w:val="00AF6730"/>
    <w:rsid w:val="00B56FAF"/>
    <w:rsid w:val="00BC40DE"/>
    <w:rsid w:val="00C50764"/>
    <w:rsid w:val="00CD29FD"/>
    <w:rsid w:val="00D742B5"/>
    <w:rsid w:val="00D76376"/>
    <w:rsid w:val="00EA44FF"/>
    <w:rsid w:val="00FD7770"/>
    <w:rsid w:val="00FE5A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4096"/>
    <w:rPr>
      <w:color w:val="808080"/>
    </w:rPr>
  </w:style>
  <w:style w:type="paragraph" w:customStyle="1" w:styleId="E179B812D7744A2EB86BF7315EC680A6">
    <w:name w:val="E179B812D7744A2EB86BF7315EC680A6"/>
    <w:rsid w:val="00176A39"/>
    <w:rPr>
      <w:kern w:val="2"/>
      <w14:ligatures w14:val="standardContextual"/>
    </w:rPr>
  </w:style>
  <w:style w:type="paragraph" w:customStyle="1" w:styleId="9F24639CB8A5452F90694A18C9A70F74">
    <w:name w:val="9F24639CB8A5452F90694A18C9A70F74"/>
    <w:rsid w:val="00176A39"/>
    <w:rPr>
      <w:kern w:val="2"/>
      <w14:ligatures w14:val="standardContextual"/>
    </w:rPr>
  </w:style>
  <w:style w:type="paragraph" w:customStyle="1" w:styleId="0F398EE0962744E1B37823EED92C5E6B">
    <w:name w:val="0F398EE0962744E1B37823EED92C5E6B"/>
    <w:rsid w:val="00176A39"/>
    <w:rPr>
      <w:kern w:val="2"/>
      <w14:ligatures w14:val="standardContextual"/>
    </w:rPr>
  </w:style>
  <w:style w:type="paragraph" w:customStyle="1" w:styleId="DE10E216D33E4599B6EBDBF1CB5E1FE2">
    <w:name w:val="DE10E216D33E4599B6EBDBF1CB5E1FE2"/>
    <w:rsid w:val="004C4096"/>
    <w:rPr>
      <w:kern w:val="2"/>
      <w14:ligatures w14:val="standardContextual"/>
    </w:rPr>
  </w:style>
  <w:style w:type="paragraph" w:customStyle="1" w:styleId="56345350555A364E97B4622FA9E6BDBF">
    <w:name w:val="56345350555A364E97B4622FA9E6BDBF"/>
    <w:pPr>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B9630F9-7817-45C3-9608-0B1213E628CA}">
  <we:reference id="wa104382081" version="1.55.1.0" store="en-001" storeType="OMEX"/>
  <we:alternateReferences>
    <we:reference id="wa104382081" version="1.55.1.0" store="" storeType="OMEX"/>
  </we:alternateReferences>
  <we:properties>
    <we:property name="MENDELEY_CITATIONS" value="[{&quot;citationID&quot;:&quot;MENDELEY_CITATION_3f83c49d-c55f-4bbd-9478-cf89966dc642&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&quot;,&quot;citationItems&quot;:[{&quot;id&quot;:&quot;8976f017-2ae5-3cf2-8b1e-a54ac0e9102b&quot;,&quot;itemData&quot;:{&quot;type&quot;:&quot;article-journal&quot;,&quot;id&quot;:&quot;8976f017-2ae5-3cf2-8b1e-a54ac0e9102b&quot;,&quot;title&quot;:&quot;Evolution of generalist resistance to herbicide mixtures reveals a trade-off in resistance management&quot;,&quot;author&quot;:[{&quot;family&quot;:&quot;Comont&quot;,&quot;given&quot;:&quot;David&quot;,&quot;parse-names&quot;:false,&quot;dropping-particle&quot;:&quot;&quot;,&quot;non-dropping-particle&quot;:&quot;&quot;},{&quot;family&quot;:&quot;Lowe&quot;,&quot;given&quot;:&quot;Claudia&quot;,&quot;parse-names&quot;:false,&quot;dropping-particle&quot;:&quot;&quot;,&quot;non-dropping-particle&quot;:&quot;&quot;},{&quot;family&quot;:&quot;Hull&quot;,&quot;given&quot;:&quot;Richard&quot;,&quot;parse-names&quot;:false,&quot;dropping-particle&quot;:&quot;&quot;,&quot;non-dropping-particle&quot;:&quot;&quot;},{&quot;family&quot;:&quot;Crook&quot;,&quot;given&quot;:&quot;Laura&quot;,&quot;parse-names&quot;:false,&quot;dropping-particle&quot;:&quot;&quot;,&quot;non-dropping-particle&quot;:&quot;&quot;},{&quot;family&quot;:&quot;Hicks&quot;,&quot;given&quot;:&quot;Helen L.&quot;,&quot;parse-names&quot;:false,&quot;dropping-particle&quot;:&quot;&quot;,&quot;non-dropping-particle&quot;:&quot;&quot;},{&quot;family&quot;:&quot;Onkokesung&quot;,&quot;given&quot;:&quot;Nawaporn&quot;,&quot;parse-names&quot;:false,&quot;dropping-particle&quot;:&quot;&quot;,&quot;non-dropping-particle&quot;:&quot;&quot;},{&quot;family&quot;:&quot;Beffa&quot;,&quot;given&quot;:&quot;Roland&quot;,&quot;parse-names&quot;:false,&quot;dropping-particle&quot;:&quot;&quot;,&quot;non-dropping-particle&quot;:&quot;&quot;},{&quot;family&quot;:&quot;Childs&quot;,&quot;given&quot;:&quot;Dylan Z.&quot;,&quot;parse-names&quot;:false,&quot;dropping-particle&quot;:&quot;&quot;,&quot;non-dropping-particle&quot;:&quot;&quot;},{&quot;family&quot;:&quot;Edwards&quot;,&quot;given&quot;:&quot;Robert&quot;,&quot;parse-names&quot;:false,&quot;dropping-particle&quot;:&quot;&quot;,&quot;non-dropping-particle&quot;:&quot;&quot;},{&quot;family&quot;:&quot;Freckleton&quot;,&quot;given&quot;:&quot;Robert P.&quot;,&quot;parse-names&quot;:false,&quot;dropping-particle&quot;:&quot;&quot;,&quot;non-dropping-particle&quot;:&quot;&quot;},{&quot;family&quot;:&quot;Neve&quot;,&quot;given&quot;:&quot;Paul&quot;,&quot;parse-names&quot;:false,&quot;dropping-particle&quot;:&quot;&quot;,&quot;non-dropping-particle&quot;:&quot;&quot;}],&quot;container-title&quot;:&quot;Nature Communications&quot;,&quot;container-title-short&quot;:&quot;Nat Commun&quot;,&quot;accessed&quot;:{&quot;date-parts&quot;:[[2020,6,19]]},&quot;DOI&quot;:&quot;10.1038/s41467-020-16896-0&quot;,&quot;ISSN&quot;:&quot;2041-1723&quot;,&quot;URL&quot;:&quot;http://www.nature.com/articles/s41467-020-16896-0&quot;,&quot;issued&quot;:{&quot;date-parts&quot;:[[2020,12,18]]},&quot;page&quot;:&quot;3086&quot;,&quot;abstract&quot;:&quot;Intense selection by pesticides and antibiotics has resulted in a global epidemic of evolved resistance. In agriculture and medicine, using mixtures of compounds from different classes is widely accepted as optimal resistance management. However, this strategy may promote the evolution of more generalist resistance mechanisms. Here we test this hypothesis at a national scale in an economically important agricultural weed: blackgrass (Alopecurus myosuroides), for which herbicide resistance is a major economic issue. Our results reveal that greater use of herbicide mixtures is associated with lower levels of specialist resistance mechanisms, but higher levels of a generalist mechanism implicated in enhanced metabolism of herbicides with diverse modes of action. Our results indicate a potential evolutionary trade-off in resistance management, whereby attempts to reduce selection for specialist resistance traits may promote the evolution of generalist resistance. We contend that where specialist and generalist resistance mechanisms co-occur, similar trade-offs will be evident, calling into question the ubiquity of resistance management based on mixtures and combination therapies. Mixtures of antibiotics or pesticides can help reduce the evolution of resistance to individual compounds. Here, Comont et al. show that in blackgrass, an important agricultural weed, herbicide mixtures do reduce specialized resistance but instead can select for a generalized resistance mechanism.&quot;,&quot;publisher&quot;:&quot;Nature Publishing Group&quot;,&quot;issue&quot;:&quot;1&quot;,&quot;volume&quot;:&quot;11&quot;},&quot;isTemporary&quot;:false},{&quot;id&quot;:&quot;dcdf6497-cb78-3bb2-8e7b-82215d14880a&quot;,&quot;itemData&quot;:{&quot;type&quot;:&quot;article-journal&quot;,&quot;id&quot;:&quot;dcdf6497-cb78-3bb2-8e7b-82215d14880a&quot;,&quot;title&quot;:&quot;Non-target-Site Resistance in Lolium spp. Globally: A Review&quot;,&quot;author&quot;:[{&quot;family&quot;:&quot;Suzukawa&quot;,&quot;given&quot;:&quot;Andréia K.&quot;,&quot;parse-names&quot;:false,&quot;dropping-particle&quot;:&quot;&quot;,&quot;non-dropping-particle&quot;:&quot;&quot;},{&quot;family&quot;:&quot;Bobadilla&quot;,&quot;given&quot;:&quot;Lucas K.&quot;,&quot;parse-names&quot;:false,&quot;dropping-particle&quot;:&quot;&quot;,&quot;non-dropping-particle&quot;:&quot;&quot;},{&quot;family&quot;:&quot;Mallory-Smith&quot;,&quot;given&quot;:&quot;Carol&quot;,&quot;parse-names&quot;:false,&quot;dropping-particle&quot;:&quot;&quot;,&quot;non-dropping-particle&quot;:&quot;&quot;},{&quot;family&quot;:&quot;Brunharo&quot;,&quot;given&quot;:&quot;Caio A.C.G.&quot;,&quot;parse-names&quot;:false,&quot;dropping-particle&quot;:&quot;&quot;,&quot;non-dropping-particle&quot;:&quot;&quot;}],&quot;container-title&quot;:&quot;Frontiers in Plant Science&quot;,&quot;container-title-short&quot;:&quot;Front Plant Sci&quot;,&quot;accessed&quot;:{&quot;date-parts&quot;:[[2023,4,26]]},&quot;DOI&quot;:&quot;10.3389/FPLS.2020.609209/BIBTEX&quot;,&quot;ISSN&quot;:&quot;1664462X&quot;,&quot;PMID&quot;:&quot;33552102&quot;,&quot;issued&quot;:{&quot;date-parts&quot;:[[2021,1,22]]},&quot;page&quot;:&quot;2137&quot;,&quot;abstract&quot;:&quot;The Lolium genus encompasses many species that colonize a variety of disturbed and non-disturbed environments. Lolium perenne L. spp. perenne, L. perenne L. spp. multiflorum, and L. rigidum are of particular interest to weed scientists because of their ability to thrive in agricultural and non-agricultural areas. Herbicides are the main tool to control these weeds; however, Lolium spp. populations have evolved multiple- and cross-resistance to at least 14 herbicide mechanisms of action in more than 21 countries, with reports of multiple herbicide resistance to at least seven mechanisms of action in a single population. In this review, we summarize what is currently known about non-target-site resistance in Lolium spp. to acetyl CoA carboxylase, acetohydroxyacid synthase, microtubule assembly, photosystem II, 5-enolpyruvylshikimate-3-phosphate synthase, glutamine synthetase, very-long chain fatty acids, and photosystem I inhibitors. We suggest research topics that need to be addressed, as well as strategies to further our knowledge and uncover the mechanisms of non-target-site resistance in Lolium spp.&quot;,&quot;publisher&quot;:&quot;Frontiers Media S.A.&quot;,&quot;volume&quot;:&quot;11&quot;},&quot;isTemporary&quot;:false},{&quot;id&quot;:&quot;41bf7907-26e2-399e-9027-87cec9cf1ab2&quot;,&quot;itemData&quot;:{&quot;type&quot;:&quot;article-journal&quot;,&quot;id&quot;:&quot;41bf7907-26e2-399e-9027-87cec9cf1ab2&quot;,&quot;title&quot;:&quot;Characterisation of Avena fatua populations with resistance to multiple herbicides&quot;,&quot;author&quot;:[{&quot;family&quot;:&quot;Keith&quot;,&quot;given&quot;:&quot;B. K.&quot;,&quot;parse-names&quot;:false,&quot;dropping-particle&quot;:&quot;&quot;,&quot;non-dropping-particle&quot;:&quot;&quot;},{&quot;family&quot;:&quot;Lehnhoff&quot;,&quot;given&quot;:&quot;E. A.&quot;,&quot;parse-names&quot;:false,&quot;dropping-particle&quot;:&quot;&quot;,&quot;non-dropping-particle&quot;:&quot;&quot;},{&quot;family&quot;:&quot;Burns&quot;,&quot;given&quot;:&quot;E. E.&quot;,&quot;parse-names&quot;:false,&quot;dropping-particle&quot;:&quot;&quot;,&quot;non-dropping-particle&quot;:&quot;&quot;},{&quot;family&quot;:&quot;Menalled&quot;,&quot;given&quot;:&quot;F. D.&quot;,&quot;parse-names&quot;:false,&quot;dropping-particle&quot;:&quot;&quot;,&quot;non-dropping-particle&quot;:&quot;&quot;},{&quot;family&quot;:&quot;Dyer&quot;,&quot;given&quot;:&quot;W. E.&quot;,&quot;parse-names&quot;:false,&quot;dropping-particle&quot;:&quot;&quot;,&quot;non-dropping-particle&quot;:&quot;&quot;}],&quot;container-title&quot;:&quot;Weed Research&quot;,&quot;container-title-short&quot;:&quot;Weed Res&quot;,&quot;accessed&quot;:{&quot;date-parts&quot;:[[2023,4,26]]},&quot;DOI&quot;:&quot;10.1111/WRE.12172&quot;,&quot;ISSN&quot;:&quot;1365-3180&quot;,&quot;URL&quot;:&quot;https://onlinelibrary.wiley.com/doi/full/10.1111/wre.12172&quot;,&quot;issued&quot;:{&quot;date-parts&quot;:[[2015,12,1]]},&quot;page&quot;:&quot;621-630&quot;,&quot;abstract&quot;:&quot;Avena fatua (wild oat) populations with resistance (R) to one or more herbicides have been described in numerous cropping systems worldwide. We previously reported that the R3 and R4 wild oat populations from Montana, USA, were resistant to four herbicides representing three different modes of action: tralkoxydim [acetyl-CoA carboxylase (ACCase] inhibitor), imazamethabenz and flucarbazone [acetolactate synthase (ALS) inhibitors] and difenzoquat (growth inhibitor). We now quantify resistance levels of these populations to triallate [very long chain fatty acid (VLCFA) biosynthesis inhibitor], pinoxaden (ACCase inhibitor) and paraquat (photosystem I inhibitor). Glasshouse dose-response experiments showed that, compared with the means of two susceptible (S) populations, the R3 and R4 populations were 17.5- and 18.1-fold more resistant to triallate, 3.6- and 3.7-fold more resistant to pinoxaden, respectively, and 3.2-fold (R3) more resistant to paraquat. Pre-treatment of R plants with the cytochrome P450 inhibitor malathion partially reversed the resistance phenotype for flucarbazone (both populations), imazamethabenz (R4), difenzoquat (R4) and pinoxaden (R3), but not for tralkoxydim, fenoxaprop-P-ethyl or triallate. Target site point mutations known to confer resistance to ALS or ACCase inhibitors were not detected via DNA sequencing and allele-specific PCR assays in R plants, suggesting the involvement of non-target site resistance mechanism(s) for these herbicides. Together, our results complete the initial characterisation of wild oat populations that are resistant to seven (R3) or six (R4) herbicides from five or four mode of action families respectively.&quot;,&quot;publisher&quot;:&quot;John Wiley &amp; Sons, Ltd&quot;,&quot;issue&quot;:&quot;6&quot;,&quot;volume&quot;:&quot;55&quot;},&quot;isTemporary&quot;:false},{&quot;id&quot;:&quot;4f55a439-3c08-38d0-9001-3f92768e519d&quot;,&quot;itemData&quot;:{&quot;type&quot;:&quot;article-journal&quot;,&quot;id&quot;:&quot;4f55a439-3c08-38d0-9001-3f92768e519d&quot;,&quot;title&quot;:&quot;Detection and characterization of resistance to acetolactate synthase inhibiting herbicides in Anisantha and Bromus species in the United Kingdom&quot;,&quot;author&quot;:[{&quot;family&quot;:&quot;Davies&quot;,&quot;given&quot;:&quot;Laura R.&quot;,&quot;parse-names&quot;:false,&quot;dropping-particle&quot;:&quot;&quot;,&quot;non-dropping-particle&quot;:&quot;&quot;},{&quot;family&quot;:&quot;Onkokesung&quot;,&quot;given&quot;:&quot;Nawaporn&quot;,&quot;parse-names&quot;:false,&quot;dropping-particle&quot;:&quot;&quot;,&quot;non-dropping-particle&quot;:&quot;&quot;},{&quot;family&quot;:&quot;Brazier-Hicks&quot;,&quot;given&quot;:&quot;Melissa&quot;,&quot;parse-names&quot;:false,&quot;dropping-particle&quot;:&quot;&quot;,&quot;non-dropping-particle&quot;:&quot;&quot;},{&quot;family&quot;:&quot;Edwards&quot;,&quot;given&quot;:&quot;Robert&quot;,&quot;parse-names&quot;:false,&quot;dropping-particle&quot;:&quot;&quot;,&quot;non-dropping-particle&quot;:&quot;&quot;},{&quot;family&quot;:&quot;Moss&quot;,&quot;given&quot;:&quot;Stephen&quot;,&quot;parse-names&quot;:false,&quot;dropping-particle&quot;:&quot;&quot;,&quot;non-dropping-particle&quot;:&quot;&quot;}],&quot;container-title&quot;:&quot;Pest Management Science&quot;,&quot;container-title-short&quot;:&quot;Pest Manag Sci&quot;,&quot;accessed&quot;:{&quot;date-parts&quot;:[[2023,4,26]]},&quot;DOI&quot;:&quot;10.1002/PS.5788&quot;,&quot;ISSN&quot;:&quot;1526-4998&quot;,&quot;PMID&quot;:&quot;32061023&quot;,&quot;URL&quot;:&quot;https://onlinelibrary.wiley.com/doi/full/10.1002/ps.5788&quot;,&quot;issued&quot;:{&quot;date-parts&quot;:[[2020,7,1]]},&quot;page&quot;:&quot;2473-2482&quot;,&quot;abstract&quot;:&quot;BACKGROUND: Anisantha and Bromus spp. are widespread and difficult to control, potentially due to the evolution of herbicide resistance. In this study, UK populations of four brome species have been tested for the early development of resistance to acetolactate synthase (ALS)-inhibiting herbicides commonly used in their control. RESULTS: Glasshouse assays confirmed reduced sensitivity to ALS-inhibiting herbicides in single populations of A. diandra, B. commutatus and B. secalinus, and in three populations of A. sterilis. By contrast, all 60 brome populations tested were sensitive to the ACCase-inhibiting herbicide propaquizafop and glyphosate. Dose–response with two ALS herbicides showed broad-ranging resistance in the A. diandra, A. sterilis and B. commutatus populations. In the B. commutatus population, this was associated with a point mutation in the ALS enzyme conferring target site resistance (TSR). Additionally, resistant populations of A. sterilis and B. commutatus populations contained enhanced amounts of an orthologue of the glutathione transferase phi (F) class 1 (GSTF1) protein, a functional biomarker of nontarget site resistance (NTSR) in Alopecurus myosuroides. There was further evidence of NTSR as these plants also demonstrated an enhanced capacity to detoxify herbicides. CONCLUSION: This study confirms the evolution of resistance to ALS inhibiting herbicides in brome species in the UK by mechanisms consistent with the evolution of both TSR and NTSR. These findings point to the need for increased vigilance in detecting and mitigating against the evolution of herbicide resistance in brome species in Northern Europe. © 2020 Society of Chemical Industry.&quot;,&quot;publisher&quot;:&quot;John Wiley &amp; Sons, Ltd&quot;,&quot;issue&quot;:&quot;7&quot;,&quot;volume&quot;:&quot;76&quot;},&quot;isTemporary&quot;:false}]},{&quot;citationID&quot;:&quot;MENDELEY_CITATION_59ccc978-587f-4069-8f02-796e540b5cfb&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&quot;,&quot;citationItems&quot;:[{&quot;id&quot;:&quot;5d2f45b6-76b1-3a1a-a44a-23404a7272d5&quot;,&quot;itemData&quot;:{&quot;type&quot;:&quot;article-journal&quot;,&quot;id&quot;:&quot;5d2f45b6-76b1-3a1a-a44a-23404a7272d5&quot;,&quot;title&quot;:&quot;The costs of human-induced evolution in an agricultural system&quot;,&quot;author&quot;:[{&quot;family&quot;:&quot;Varah&quot;,&quot;given&quot;:&quot;Alexa&quot;,&quot;parse-names&quot;:false,&quot;dropping-particle&quot;:&quot;&quot;,&quot;non-dropping-particle&quot;:&quot;&quot;},{&quot;family&quot;:&quot;Ahodo&quot;,&quot;given&quot;:&quot;Kwadjo&quot;,&quot;parse-names&quot;:false,&quot;dropping-particle&quot;:&quot;&quot;,&quot;non-dropping-particle&quot;:&quot;&quot;},{&quot;family&quot;:&quot;Coutts&quot;,&quot;given&quot;:&quot;Shaun R.&quot;,&quot;parse-names&quot;:false,&quot;dropping-particle&quot;:&quot;&quot;,&quot;non-dropping-particle&quot;:&quot;&quot;},{&quot;family&quot;:&quot;Hicks&quot;,&quot;given&quot;:&quot;Helen L.&quot;,&quot;parse-names&quot;:false,&quot;dropping-particle&quot;:&quot;&quot;,&quot;non-dropping-particle&quot;:&quot;&quot;},{&quot;family&quot;:&quot;Comont&quot;,&quot;given&quot;:&quot;David&quot;,&quot;parse-names&quot;:false,&quot;dropping-particle&quot;:&quot;&quot;,&quot;non-dropping-particle&quot;:&quot;&quot;},{&quot;family&quot;:&quot;Crook&quot;,&quot;given&quot;:&quot;Laura&quot;,&quot;parse-names&quot;:false,&quot;dropping-particle&quot;:&quot;&quot;,&quot;non-dropping-particle&quot;:&quot;&quot;},{&quot;family&quot;:&quot;Hull&quot;,&quot;given&quot;:&quot;Richard&quot;,&quot;parse-names&quot;:false,&quot;dropping-particle&quot;:&quot;&quot;,&quot;non-dropping-particle&quot;:&quot;&quot;},{&quot;family&quot;:&quot;Neve&quot;,&quot;given&quot;:&quot;Paul&quot;,&quot;parse-names&quot;:false,&quot;dropping-particle&quot;:&quot;&quot;,&quot;non-dropping-particle&quot;:&quot;&quot;},{&quot;family&quot;:&quot;Childs&quot;,&quot;given&quot;:&quot;Dylan Z.&quot;,&quot;parse-names&quot;:false,&quot;dropping-particle&quot;:&quot;&quot;,&quot;non-dropping-particle&quot;:&quot;&quot;},{&quot;family&quot;:&quot;Freckleton&quot;,&quot;given&quot;:&quot;Robert P.&quot;,&quot;parse-names&quot;:false,&quot;dropping-particle&quot;:&quot;&quot;,&quot;non-dropping-particle&quot;:&quot;&quot;},{&quot;family&quot;:&quot;Norris&quot;,&quot;given&quot;:&quot;Ken&quot;,&quot;parse-names&quot;:false,&quot;dropping-particle&quot;:&quot;&quot;,&quot;non-dropping-particle&quot;:&quot;&quot;}],&quot;container-title&quot;:&quot;Nature sustainability&quot;,&quot;container-title-short&quot;:&quot;Nat Sustain&quot;,&quot;accessed&quot;:{&quot;date-parts&quot;:[[2022,11,17]]},&quot;DOI&quot;:&quot;10.1038/S41893-019-0450-8&quot;,&quot;ISSN&quot;:&quot;2398-9629&quot;,&quot;PMID&quot;:&quot;31942455&quot;,&quot;URL&quot;:&quot;https://pubmed.ncbi.nlm.nih.gov/31942455/&quot;,&quot;issued&quot;:{&quot;date-parts&quot;:[[2020,1,1]]},&quot;page&quot;:&quot;63-71&quot;,&quot;abstract&quot;:&quot;Pesticides have underpinned significant improvements in global food security, albeit with associated environmental costs. Currently, the yield benefits of pesticides are threatened as overuse has led to wide-scale evolution of resistance. Despite this threat, there are no large-scale estimates of crop yield losses or economic costs due to resistance. Here, we combine national-scale density and resistance data for the weed Alopecurus myosuroides (black-grass) with crop yield maps and an economic model to estimate resistance impacts. We estimate that the annual cost of resistance in England is £0.4 billion in lost gross profit (2014 prices) and annual wheat yield loss due to resistance is 0.8 million tonnes. A total loss of herbicide control against black-grass would cost £1 billion and 3.4 million tonnes of lost wheat yield annually. Worldwide, there are 253 herbicide-resistant weeds, so the global impact of resistance could be enormous. Our research supports urgent national-scale planning to combat resistance and an incentive for increasing yields through food-production systems rather than herbicides.&quot;,&quot;publisher&quot;:&quot;Nat Sustain&quot;,&quot;issue&quot;:&quot;1&quot;,&quot;volume&quot;:&quot;3&quot;},&quot;isTemporary&quot;:false}]},{&quot;citationID&quot;:&quot;MENDELEY_CITATION_45c75ad2-4ac0-4dcb-baa9-de06d5906666&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&quot;,&quot;citationItems&quot;:[{&quot;id&quot;:&quot;8976f017-2ae5-3cf2-8b1e-a54ac0e9102b&quot;,&quot;itemData&quot;:{&quot;type&quot;:&quot;article-journal&quot;,&quot;id&quot;:&quot;8976f017-2ae5-3cf2-8b1e-a54ac0e9102b&quot;,&quot;title&quot;:&quot;Evolution of generalist resistance to herbicide mixtures reveals a trade-off in resistance management&quot;,&quot;author&quot;:[{&quot;family&quot;:&quot;Comont&quot;,&quot;given&quot;:&quot;David&quot;,&quot;parse-names&quot;:false,&quot;dropping-particle&quot;:&quot;&quot;,&quot;non-dropping-particle&quot;:&quot;&quot;},{&quot;family&quot;:&quot;Lowe&quot;,&quot;given&quot;:&quot;Claudia&quot;,&quot;parse-names&quot;:false,&quot;dropping-particle&quot;:&quot;&quot;,&quot;non-dropping-particle&quot;:&quot;&quot;},{&quot;family&quot;:&quot;Hull&quot;,&quot;given&quot;:&quot;Richard&quot;,&quot;parse-names&quot;:false,&quot;dropping-particle&quot;:&quot;&quot;,&quot;non-dropping-particle&quot;:&quot;&quot;},{&quot;family&quot;:&quot;Crook&quot;,&quot;given&quot;:&quot;Laura&quot;,&quot;parse-names&quot;:false,&quot;dropping-particle&quot;:&quot;&quot;,&quot;non-dropping-particle&quot;:&quot;&quot;},{&quot;family&quot;:&quot;Hicks&quot;,&quot;given&quot;:&quot;Helen L.&quot;,&quot;parse-names&quot;:false,&quot;dropping-particle&quot;:&quot;&quot;,&quot;non-dropping-particle&quot;:&quot;&quot;},{&quot;family&quot;:&quot;Onkokesung&quot;,&quot;given&quot;:&quot;Nawaporn&quot;,&quot;parse-names&quot;:false,&quot;dropping-particle&quot;:&quot;&quot;,&quot;non-dropping-particle&quot;:&quot;&quot;},{&quot;family&quot;:&quot;Beffa&quot;,&quot;given&quot;:&quot;Roland&quot;,&quot;parse-names&quot;:false,&quot;dropping-particle&quot;:&quot;&quot;,&quot;non-dropping-particle&quot;:&quot;&quot;},{&quot;family&quot;:&quot;Childs&quot;,&quot;given&quot;:&quot;Dylan Z.&quot;,&quot;parse-names&quot;:false,&quot;dropping-particle&quot;:&quot;&quot;,&quot;non-dropping-particle&quot;:&quot;&quot;},{&quot;family&quot;:&quot;Edwards&quot;,&quot;given&quot;:&quot;Robert&quot;,&quot;parse-names&quot;:false,&quot;dropping-particle&quot;:&quot;&quot;,&quot;non-dropping-particle&quot;:&quot;&quot;},{&quot;family&quot;:&quot;Freckleton&quot;,&quot;given&quot;:&quot;Robert P.&quot;,&quot;parse-names&quot;:false,&quot;dropping-particle&quot;:&quot;&quot;,&quot;non-dropping-particle&quot;:&quot;&quot;},{&quot;family&quot;:&quot;Neve&quot;,&quot;given&quot;:&quot;Paul&quot;,&quot;parse-names&quot;:false,&quot;dropping-particle&quot;:&quot;&quot;,&quot;non-dropping-particle&quot;:&quot;&quot;}],&quot;container-title&quot;:&quot;Nature Communications&quot;,&quot;container-title-short&quot;:&quot;Nat Commun&quot;,&quot;accessed&quot;:{&quot;date-parts&quot;:[[2020,6,19]]},&quot;DOI&quot;:&quot;10.1038/s41467-020-16896-0&quot;,&quot;ISSN&quot;:&quot;2041-1723&quot;,&quot;URL&quot;:&quot;http://www.nature.com/articles/s41467-020-16896-0&quot;,&quot;issued&quot;:{&quot;date-parts&quot;:[[2020,12,18]]},&quot;page&quot;:&quot;3086&quot;,&quot;abstract&quot;:&quot;Intense selection by pesticides and antibiotics has resulted in a global epidemic of evolved resistance. In agriculture and medicine, using mixtures of compounds from different classes is widely accepted as optimal resistance management. However, this strategy may promote the evolution of more generalist resistance mechanisms. Here we test this hypothesis at a national scale in an economically important agricultural weed: blackgrass (Alopecurus myosuroides), for which herbicide resistance is a major economic issue. Our results reveal that greater use of herbicide mixtures is associated with lower levels of specialist resistance mechanisms, but higher levels of a generalist mechanism implicated in enhanced metabolism of herbicides with diverse modes of action. Our results indicate a potential evolutionary trade-off in resistance management, whereby attempts to reduce selection for specialist resistance traits may promote the evolution of generalist resistance. We contend that where specialist and generalist resistance mechanisms co-occur, similar trade-offs will be evident, calling into question the ubiquity of resistance management based on mixtures and combination therapies. Mixtures of antibiotics or pesticides can help reduce the evolution of resistance to individual compounds. Here, Comont et al. show that in blackgrass, an important agricultural weed, herbicide mixtures do reduce specialized resistance but instead can select for a generalized resistance mechanism.&quot;,&quot;publisher&quot;:&quot;Nature Publishing Group&quot;,&quot;issue&quot;:&quot;1&quot;,&quot;volume&quot;:&quot;11&quot;},&quot;isTemporary&quot;:false}]},{&quot;citationID&quot;:&quot;MENDELEY_CITATION_f70c83f6-413c-4c17-a526-b73e86fee20f&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&quot;,&quot;citationItems&quot;:[{&quot;id&quot;:&quot;daa376f4-5841-3b79-9a72-0eda6c9b6d1a&quot;,&quot;itemData&quot;:{&quot;type&quot;:&quot;article-journal&quot;,&quot;id&quot;:&quot;daa376f4-5841-3b79-9a72-0eda6c9b6d1a&quot;,&quot;title&quot;:&quot;Evolutionary epidemiology predicts the emergence of glyphosate resistance in a major agricultural weed&quot;,&quot;author&quot;:[{&quot;family&quot;:&quot;Comont&quot;,&quot;given&quot;:&quot;David&quot;,&quot;parse-names&quot;:false,&quot;dropping-particle&quot;:&quot;&quot;,&quot;non-dropping-particle&quot;:&quot;&quot;},{&quot;family&quot;:&quot;Hicks&quot;,&quot;given&quot;:&quot;Helen&quot;,&quot;parse-names&quot;:false,&quot;dropping-particle&quot;:&quot;&quot;,&quot;non-dropping-particle&quot;:&quot;&quot;},{&quot;family&quot;:&quot;Crook&quot;,&quot;given&quot;:&quot;Laura&quot;,&quot;parse-names&quot;:false,&quot;dropping-particle&quot;:&quot;&quot;,&quot;non-dropping-particle&quot;:&quot;&quot;},{&quot;family&quot;:&quot;Hull&quot;,&quot;given&quot;:&quot;Richard&quot;,&quot;parse-names&quot;:false,&quot;dropping-particle&quot;:&quot;&quot;,&quot;non-dropping-particle&quot;:&quot;&quot;},{&quot;family&quot;:&quot;Cocciantelli&quot;,&quot;given&quot;:&quot;Elise&quot;,&quot;parse-names&quot;:false,&quot;dropping-particle&quot;:&quot;&quot;,&quot;non-dropping-particle&quot;:&quot;&quot;},{&quot;family&quot;:&quot;Hadfield&quot;,&quot;given&quot;:&quot;Jarrod&quot;,&quot;parse-names&quot;:false,&quot;dropping-particle&quot;:&quot;&quot;,&quot;non-dropping-particle&quot;:&quot;&quot;},{&quot;family&quot;:&quot;Childs&quot;,&quot;given&quot;:&quot;Dylan&quot;,&quot;parse-names&quot;:false,&quot;dropping-particle&quot;:&quot;&quot;,&quot;non-dropping-particle&quot;:&quot;&quot;},{&quot;family&quot;:&quot;Freckleton&quot;,&quot;given&quot;:&quot;Robert&quot;,&quot;parse-names&quot;:false,&quot;dropping-particle&quot;:&quot;&quot;,&quot;non-dropping-particle&quot;:&quot;&quot;},{&quot;family&quot;:&quot;Neve&quot;,&quot;given&quot;:&quot;Paul&quot;,&quot;parse-names&quot;:false,&quot;dropping-particle&quot;:&quot;&quot;,&quot;non-dropping-particle&quot;:&quot;&quot;}],&quot;container-title&quot;:&quot;New Phytologist&quot;,&quot;accessed&quot;:{&quot;date-parts&quot;:[[2022,11,17]]},&quot;DOI&quot;:&quot;10.1111/NPH.15800&quot;,&quot;ISSN&quot;:&quot;1469-8137&quot;,&quot;PMID&quot;:&quot;30883786&quot;,&quot;URL&quot;:&quot;https://onlinelibrary.wiley.com/doi/full/10.1111/nph.15800&quot;,&quot;issued&quot;:{&quot;date-parts&quot;:[[2019,8,1]]},&quot;page&quot;:&quot;1584-1594&quot;,&quot;abstract&quot;:&quot;The evolution of resistance to herbicides is a striking example of rapid, human-directed adaptation with major consequences for food production. Most studies of herbicide resistance are performed reactively and focus on post hoc determination of resistance mechanisms following the evolution of field resistance. If the evolution of resistance can be anticipated, however, pro-active management to slow or prevent resistance traits evolving can be advocated. We report a national-scale study that combines population monitoring, glyphosate sensitivity assays, quantitative genetics and epidemiological analyses to pro-actively identify the prerequisites for adaptive evolution (directional selection and heritable genetic variation) to the world's most widely used herbicide (glyphosate) in a major, economically damaging weed species, Alopecurus myosuroides. Results highlighted pronounced, heritable variability in glyphosate sensitivity amongst UK A. myosuroides populations. We demonstrated a direct epidemiological link between historical glyphosate selection and current population-level sensitivity, and show that current field populations respond to further glyphosate selection. This study provides a novel, pro-active assessment of adaptive potential for herbicide resistance, and provides compelling evidence of directional selection for glyphosate insensitivity in advance of reports of field resistance. The epidemiological approach developed can provide a basis for further pro-active study of resistance evolution across pesticide resistance disciplines.&quot;,&quot;publisher&quot;:&quot;John Wiley &amp; Sons, Ltd&quot;,&quot;issue&quot;:&quot;3&quot;,&quot;volume&quot;:&quot;223&quot;,&quot;container-title-short&quot;:&quot;&quot;},&quot;isTemporary&quot;:false}]},{&quot;citationID&quot;:&quot;MENDELEY_CITATION_d02ea6f2-30da-4921-9213-b8d1937f1d61&quot;,&quot;properties&quot;:{&quot;noteIndex&quot;:0},&quot;isEdited&quot;:false,&quot;manualOverride&quot;:{&quot;isManuallyOverridden&quot;:false,&quot;citeprocText&quot;:&quot;&lt;sup&gt;7–9&lt;/sup&gt;&quot;,&quot;manualOverrideText&quot;:&quot;&quot;},&quot;citationTag&quot;:&quot;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&quot;,&quot;citationItems&quot;:[{&quot;id&quot;:&quot;d77108a4-660c-3a23-b968-0816fa4670a3&quot;,&quot;itemData&quot;:{&quot;type&quot;:&quot;book&quot;,&quot;id&quot;:&quot;d77108a4-660c-3a23-b968-0816fa4670a3&quot;,&quot;title&quot;:&quot;Evolution in Action: Plants Resistant to Herbicides&quot;,&quot;author&quot;:[{&quot;family&quot;:&quot;Powles&quot;,&quot;given&quot;:&quot;Stephen B.&quot;,&quot;parse-names&quot;:false,&quot;dropping-particle&quot;:&quot;&quot;,&quot;non-dropping-particle&quot;:&quot;&quot;},{&quot;family&quot;:&quot;Yu&quot;,&quot;given&quot;:&quot;Qin&quot;,&quot;parse-names&quot;:false,&quot;dropping-particle&quot;:&quot;&quot;,&quot;non-dropping-particle&quot;:&quot;&quot;}],&quot;container-title&quot;:&quot;Annual Review of Plant Biology&quot;,&quot;container-title-short&quot;:&quot;Annu Rev Plant Biol&quot;,&quot;accessed&quot;:{&quot;date-parts&quot;:[[2019,12,13]]},&quot;DOI&quot;:&quot;10.1146/annurev-arplant-042809-112119&quot;,&quot;ISBN&quot;:&quot;0428091121&quot;,&quot;ISSN&quot;:&quot;1543-5008&quot;,&quot;URL&quot;:&quot;http://www.annualreviews.org/doi/abs/10.1146/annurev-arplant-042809-112119&quot;,&quot;issued&quot;:{&quot;date-parts&quot;:[[2010,6,2]]},&quot;number-of-pages&quot;:&quot;317-347&quot;,&quot;abstract&quot;:&quot;Modern herbicides make major contributions to global food production by easily removing weeds and substituting for destructive soil cultivation. However, persistent herbicide selection of huge weed numbers across vast areas can result in the rapid evolution of herbicide resistance. Herbicides target specific enzymes, and mutations are selected that confer resistance-endowing amino acid substitutions, decreasing herbicide binding. Where herbicides bind within an enzyme catalytic site very few mutations give resistance while conserving enzyme functionality. Where herbicides bind away from a catalytic site many resistance-endowing mutations may evolve. Increasingly, resistance evolves due to mechanisms limiting herbicide reaching target sites. Especially threatening are herbicide-degrading cytochrome P450 enzymes able to detoxify existing, new, and even herbicides yet to be discovered. Global weed species are accumulating resistance mechanisms, displaying multiple resistance across many herbicides and posing a great challenge to herbicide sustainability in world agriculture. Fascinating genetic issues associated with resistance evolution remain to be investigated, especially the possibility of herbicide stress unleashing epigenetic gene expression. Understanding resistance and building sustainable solutions to herbicide resistance evolution are necessary and worthy challenges. Copyright ? 2010 by Annual Reviews. All rights reserved.&quot;,&quot;publisher&quot;:&quot;Annual Reviews&quot;,&quot;issue&quot;:&quot;1&quot;,&quot;volume&quot;:&quot;61&quot;},&quot;isTemporary&quot;:false},{&quot;id&quot;:&quot;7131ead1-3aaf-34b6-9d0e-a067be1129f8&quot;,&quot;itemData&quot;:{&quot;type&quot;:&quot;article-journal&quot;,&quot;id&quot;:&quot;7131ead1-3aaf-34b6-9d0e-a067be1129f8&quot;,&quot;title&quot;:&quot;Molecular Mechanisms of Herbicide Resistance&quot;,&quot;author&quot;:[{&quot;family&quot;:&quot;Délye&quot;,&quot;given&quot;:&quot;Christophe&quot;,&quot;parse-names&quot;:false,&quot;dropping-particle&quot;:&quot;&quot;,&quot;non-dropping-particle&quot;:&quot;&quot;},{&quot;family&quot;:&quot;Duhoux&quot;,&quot;given&quot;:&quot;Arnaud&quot;,&quot;parse-names&quot;:false,&quot;dropping-particle&quot;:&quot;&quot;,&quot;non-dropping-particle&quot;:&quot;&quot;},{&quot;family&quot;:&quot;Pernin&quot;,&quot;given&quot;:&quot;Fanny&quot;,&quot;parse-names&quot;:false,&quot;dropping-particle&quot;:&quot;&quot;,&quot;non-dropping-particle&quot;:&quot;&quot;},{&quot;family&quot;:&quot;Riggins&quot;,&quot;given&quot;:&quot;Chance W.&quot;,&quot;parse-names&quot;:false,&quot;dropping-particle&quot;:&quot;&quot;,&quot;non-dropping-particle&quot;:&quot;&quot;},{&quot;family&quot;:&quot;Tranel&quot;,&quot;given&quot;:&quot;Patrick J.&quot;,&quot;parse-names&quot;:false,&quot;dropping-particle&quot;:&quot;&quot;,&quot;non-dropping-particle&quot;:&quot;&quot;}],&quot;container-title&quot;:&quot;Weed Science&quot;,&quot;container-title-short&quot;:&quot;Weed Sci&quot;,&quot;accessed&quot;:{&quot;date-parts&quot;:[[2023,4,26]]},&quot;DOI&quot;:&quot;10.1614/WS-D-13-00096.1&quot;,&quot;ISSN&quot;:&quot;0043-1745&quot;,&quot;URL&quot;:&quot;https://www.cambridge.org/core/journals/weed-science/article/molecular-mechanisms-of-herbicide-resistance/A5F058CB9F60DBC6C3D43FF9D5F52B9C&quot;,&quot;issued&quot;:{&quot;date-parts&quot;:[[2015]]},&quot;page&quot;:&quot;91-115&quot;,&quot;abstract&quot;:&quot;Resistance to herbicides occurs in weeds as the result of evolutionary adaptation (Jasieniuk et al. 1996). Basically, two types of mechanisms are involved in resistance (Beckie and Tardif 2012; Délye 2013). Target-site resistance (TSR) is caused by changes in the tridimensional structure of the herbicide target protein that decrease herbicide binding, or by increased activity (e.g., due to increased expression or increased intrinsic activity) of the target protein. Nontarget-site resistance (NTSR) is endowed by any mechanism not belonging to TSR, e.g., reduction in herbicide uptake or translocation in the plant, or enhanced herbicide detoxification (reviewed in Délye 2013; Yuan et al. 2007).&quot;,&quot;publisher&quot;:&quot;Cambridge University Press&quot;,&quot;issue&quot;:&quot;SP1&quot;,&quot;volume&quot;:&quot;63&quot;},&quot;isTemporary&quot;:false},{&quot;id&quot;:&quot;6a33cbaa-3d9f-3db3-9211-bf2426383d5d&quot;,&quot;itemData&quot;:{&quot;type&quot;:&quot;article-journal&quot;,&quot;id&quot;:&quot;6a33cbaa-3d9f-3db3-9211-bf2426383d5d&quot;,&quot;title&quot;:&quot;Mechanisms of evolved herbicide resistance&quot;,&quot;author&quot;:[{&quot;family&quot;:&quot;Gaines&quot;,&quot;given&quot;:&quot;Todd A.&quot;,&quot;parse-names&quot;:false,&quot;dropping-particle&quot;:&quot;&quot;,&quot;non-dropping-particle&quot;:&quot;&quot;},{&quot;family&quot;:&quot;Duke&quot;,&quot;given&quot;:&quot;Stephen O.&quot;,&quot;parse-names&quot;:false,&quot;dropping-particle&quot;:&quot;&quot;,&quot;non-dropping-particle&quot;:&quot;&quot;},{&quot;family&quot;:&quot;Morran&quot;,&quot;given&quot;:&quot;Sarah&quot;,&quot;parse-names&quot;:false,&quot;dropping-particle&quot;:&quot;&quot;,&quot;non-dropping-particle&quot;:&quot;&quot;},{&quot;family&quot;:&quot;Rigon&quot;,&quot;given&quot;:&quot;Carlos A.G.&quot;,&quot;parse-names&quot;:false,&quot;dropping-particle&quot;:&quot;&quot;,&quot;non-dropping-particle&quot;:&quot;&quot;},{&quot;family&quot;:&quot;Tranel&quot;,&quot;given&quot;:&quot;Patrick J.&quot;,&quot;parse-names&quot;:false,&quot;dropping-particle&quot;:&quot;&quot;,&quot;non-dropping-particle&quot;:&quot;&quot;},{&quot;family&quot;:&quot;Küpper&quot;,&quot;given&quot;:&quot;Anita&quot;,&quot;parse-names&quot;:false,&quot;dropping-particle&quot;:&quot;&quot;,&quot;non-dropping-particle&quot;:&quot;&quot;},{&quot;family&quot;:&quot;Dayan&quot;,&quot;given&quot;:&quot;Franck E.&quot;,&quot;parse-names&quot;:false,&quot;dropping-particle&quot;:&quot;&quot;,&quot;non-dropping-particle&quot;:&quot;&quot;}],&quot;container-title&quot;:&quot;Journal of Biological Chemistry&quot;,&quot;accessed&quot;:{&quot;date-parts&quot;:[[2023,4,26]]},&quot;DOI&quot;:&quot;10.1074/JBC.REV120.013572&quot;,&quot;ISSN&quot;:&quot;0021-9258&quot;,&quot;PMID&quot;:&quot;32430396&quot;,&quot;URL&quot;:&quot;http://www.jbc.org/article/S0021925817501404/fulltext&quot;,&quot;issued&quot;:{&quot;date-parts&quot;:[[2020,7,24]]},&quot;page&quot;:&quot;10307-10330&quot;,&quot;abstract&quot;:&quot;&lt;p&gt;The widely successful use of synthetic herbicides over the past 70 years has imposed strong and widespread selection pressure, leading to the evolution of herbicide resistance in hundreds of weed species. Both target-site resistance (TSR) and nontarget-site resistance (NTSR) mechanisms have evolved to most herbicide classes. TSR often involves mutations in genes encoding the protein targets of herbicides, affecting the binding of the herbicide either at or near catalytic domains or in regions affecting access to them. Most of these mutations are nonsynonymous SNPs, but polymorphisms in more than one codon or entire codon deletions have also evolved. Some herbicides bind multiple proteins, making the evolution of TSR mechanisms more difficult. Increased amounts of protein target, by increased gene expression or by gene duplication, are an important, albeit less common, TSR mechanism. NTSR mechanisms include reduced absorption or translocation and increased sequestration or metabolic degradation. The mechanisms that can contribute to NTSR are complex and often involve genes that are members of large gene families. For example, enzymes involved in herbicide metabolism–based resistances include cytochromes P450, GSH &lt;i&gt;S&lt;/i&gt;-transferases, glucosyl and other transferases, aryl acylamidase, and others. Both TSR and NTSR mechanisms can combine at the individual level to produce higher resistance levels. The vast array of herbicide-resistance mechanisms for generalist (NTSR) and specialist (TSR and some NTSR) adaptations that have evolved over a few decades illustrate the evolutionary resilience of weed populations to extreme selection pressures. These evolutionary processes drive herbicide and herbicide-resistant crop development and resistance management strategies.&lt;/p&gt;&quot;,&quot;publisher&quot;:&quot;Elsevier&quot;,&quot;issue&quot;:&quot;30&quot;,&quot;volume&quot;:&quot;295&quot;,&quot;container-title-short&quot;:&quot;&quot;},&quot;isTemporary&quot;:false}]},{&quot;citationID&quot;:&quot;MENDELEY_CITATION_48fcbf24-6075-4ac4-b9aa-c88253ddc09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&quot;,&quot;citationItems&quot;:[{&quot;id&quot;:&quot;fd45970f-16a8-359e-baef-7ade75739356&quot;,&quot;itemData&quot;:{&quot;type&quot;:&quot;article-journal&quot;,&quot;id&quot;:&quot;fd45970f-16a8-359e-baef-7ade75739356&quot;,&quot;title&quot;:&quot;Metabolism-based herbicide resistance and cross-resistance in crop weeds: a threat to herbicide sustainability and global crop production.&quot;,&quot;author&quot;:[{&quot;family&quot;:&quot;Yu&quot;,&quot;given&quot;:&quot;Qin&quot;,&quot;parse-names&quot;:false,&quot;dropping-particle&quot;:&quot;&quot;,&quot;non-dropping-particle&quot;:&quot;&quot;},{&quot;family&quot;:&quot;Powles&quot;,&quot;given&quot;:&quot;Stephen&quot;,&quot;parse-names&quot;:false,&quot;dropping-particle&quot;:&quot;&quot;,&quot;non-dropping-particle&quot;:&quot;&quot;}],&quot;container-title&quot;:&quot;Plant physiology&quot;,&quot;container-title-short&quot;:&quot;Plant Physiol&quot;,&quot;DOI&quot;:&quot;10.1104/pp.114.242750&quot;,&quot;ISSN&quot;:&quot;1532-2548&quot;,&quot;PMID&quot;:&quot;25106819&quot;,&quot;URL&quot;:&quot;http://www.ncbi.nlm.nih.gov/pubmed/25106819&quot;,&quot;issued&quot;:{&quot;date-parts&quot;:[[2014]]},&quot;page&quot;:&quot;1106-18&quot;,&quot;abstract&quot;:&quot;Weedy plant species that have evolved resistance to herbicides due to enhanced metabolic capacity to detoxify herbicides (metabolic resistance) are a major issue. Metabolic herbicide resistance in weedy plant species first became evident in the 1980s in Australia (in Lolium rigidum) and the United Kingdom (in Alopecurus myosuroides) and is now increasingly recognized in several crop-weed species as a looming threat to herbicide sustainability and thus world crop production. Metabolic resistance often confers resistance to herbicides of different chemical groups and sites of action and can extend to new herbicide(s). Cytochrome P450 monooxygenase, glycosyl transferase, and glutathione S-transferase are often implicated in herbicide metabolic resistance. However, precise biochemical and molecular genetic elucidation of metabolic resistance had been stalled until recently. Complex cytochrome P450 superfamilies, high genetic diversity in metabolic resistant weedy plant species (especially cross-pollinated species), and the complexity of genetic control of metabolic resistance have all been barriers to advances in understanding metabolic herbicide resistance. However, next-generation sequencing technologies and transcriptome-wide gene expression profiling are now revealing the genes endowing metabolic herbicide resistance in plants. This Update presents an historical review to current understanding of metabolic herbicide resistance evolution in weedy plant species.&quot;,&quot;issue&quot;:&quot;3&quot;,&quot;volume&quot;:&quot;166&quot;},&quot;isTemporary&quot;:false}]},{&quot;citationID&quot;:&quot;MENDELEY_CITATION_74976d49-bb5f-434d-b058-25f89655581b&quot;,&quot;properties&quot;:{&quot;noteIndex&quot;:0},&quot;isEdited&quot;:false,&quot;manualOverride&quot;:{&quot;isManuallyOverridden&quot;:false,&quot;citeprocText&quot;:&quot;&lt;sup&gt;11,12&lt;/sup&gt;&quot;,&quot;manualOverrideText&quot;:&quot;&quot;},&quot;citationTag&quot;:&quot;MENDELEY_CITATION_v3_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&quot;,&quot;citationItems&quot;:[{&quot;id&quot;:&quot;47aa3cf5-ca69-30e2-b544-9c3c5437ab41&quot;,&quot;itemData&quot;:{&quot;type&quot;:&quot;article-journal&quot;,&quot;id&quot;:&quot;47aa3cf5-ca69-30e2-b544-9c3c5437ab41&quot;,&quot;title&quot;:&quot;A herbicide resistance risk matrix&quot;,&quot;author&quot;:[{&quot;family&quot;:&quot;Moss&quot;,&quot;given&quot;:&quot;Stephen&quot;,&quot;parse-names&quot;:false,&quot;dropping-particle&quot;:&quot;&quot;,&quot;non-dropping-particle&quot;:&quot;&quot;},{&quot;family&quot;:&quot;Ulber&quot;,&quot;given&quot;:&quot;Lena&quot;,&quot;parse-names&quot;:false,&quot;dropping-particle&quot;:&quot;&quot;,&quot;non-dropping-particle&quot;:&quot;&quot;},{&quot;family&quot;:&quot;Hoed&quot;,&quot;given&quot;:&quot;Ingrid&quot;,&quot;parse-names&quot;:false,&quot;dropping-particle&quot;:&quot;den&quot;,&quot;non-dropping-particle&quot;:&quot;&quot;}],&quot;container-title&quot;:&quot;Crop Protection&quot;,&quot;accessed&quot;:{&quot;date-parts&quot;:[[2023,4,26]]},&quot;DOI&quot;:&quot;10.1016/J.CROPRO.2018.09.005&quot;,&quot;ISSN&quot;:&quot;0261-2194&quot;,&quot;issued&quot;:{&quot;date-parts&quot;:[[2019,1,1]]},&quot;page&quot;:&quot;13-19&quot;,&quot;abstract&quot;:&quot;Herbicide resistance is of increasing concern, especially as there is a lack of new modes of action. An assessment of resistance risk has been a key part of the pesticide authorisation process in most European countries since the early 2000's. However, little guidance is provided on how to quantify these risks. The risk matrix described here presents a quantitative approach to the evaluation of the resistance risk posed by the use of herbicides. The inherent, ‘unmodified’ risk is first assessed by ranking herbicides and major target weed species on a scale from low to high resistance risk, based largely on published information. In practice, agronomic management practices (‘modifiers’) will reduce the risk and these are factored into the matrix. Modifiers can include management strategies relating to herbicide use as well as non-chemical methods of weed control. By assigning defined impact factors to possible agronomic modifiers, the overall resistance risk of a herbicide under defined use conditions can be quantified. The approach, although simple, appears robust and produces realistic assessments of the resistance risks associated with four contrasting test scenarios. The aim is to achieve a better harmonisation of herbicide resistance risk assessment across Europe. Although the matrix has a European legislative focus, the approach and principles are relevant in other parts of the world where the extensive use of herbicides is a relatively recent development, and where there is currently limited knowledge and expertise on herbicide resistance and the evaluation of resistance risks.&quot;,&quot;publisher&quot;:&quot;Elsevier&quot;,&quot;volume&quot;:&quot;115&quot;,&quot;container-title-short&quot;:&quot;&quot;},&quot;isTemporary&quot;:false},{&quot;id&quot;:&quot;4ffbafa6-ad52-3771-9d1d-a2405d4562e4&quot;,&quot;itemData&quot;:{&quot;type&quot;:&quot;article-journal&quot;,&quot;id&quot;:&quot;4ffbafa6-ad52-3771-9d1d-a2405d4562e4&quot;,&quot;title&quot;:&quot;Protocols for Robust Herbicide Resistance Testing in Different Weed Species&quot;,&quot;author&quot;:[{&quot;family&quot;:&quot;Panozzo&quot;,&quot;given&quot;:&quot;Silvia&quot;,&quot;parse-names&quot;:false,&quot;dropping-particle&quot;:&quot;&quot;,&quot;non-dropping-particle&quot;:&quot;&quot;},{&quot;family&quot;:&quot;Scarabel&quot;,&quot;given&quot;:&quot;Laura&quot;,&quot;parse-names&quot;:false,&quot;dropping-particle&quot;:&quot;&quot;,&quot;non-dropping-particle&quot;:&quot;&quot;},{&quot;family&quot;:&quot;Collavo&quot;,&quot;given&quot;:&quot;Alberto&quot;,&quot;parse-names&quot;:false,&quot;dropping-particle&quot;:&quot;&quot;,&quot;non-dropping-particle&quot;:&quot;&quot;},{&quot;family&quot;:&quot;Sattin&quot;,&quot;given&quot;:&quot;Maurizio&quot;,&quot;parse-names&quot;:false,&quot;dropping-particle&quot;:&quot;&quot;,&quot;non-dropping-particle&quot;:&quot;&quot;}],&quot;container-title&quot;:&quot;JoVE (Journal of Visualized Experiments)&quot;,&quot;accessed&quot;:{&quot;date-parts&quot;:[[2023,4,26]]},&quot;DOI&quot;:&quot;10.3791/52923&quot;,&quot;ISSN&quot;:&quot;1940-087X&quot;,&quot;PMID&quot;:&quot;26167668&quot;,&quot;URL&quot;:&quot;https://www.jove.com/v/52923/protocols-for-robust-herbicide-resistance-testing-different-weed&quot;,&quot;issued&quot;:{&quot;date-parts&quot;:[[2015,7,2]]},&quot;page&quot;:&quot;e52923&quot;,&quot;abstract&quot;:&quot;Robust protocols to test putative herbicide resistant weed populations at whole plant level are essential to confirm the resistance status. The presented protocols, based on whole-plant bioassays performed in a greenhouse, can be readily adapted to a wide range of weed species and herbicides through appropriate variants. Seed samples from plants that survived a field herbicide treatment are collected and stored dry at low temperature until used. Germination methods differ according to weed species and seed dormancy type. Seedlings at similar growth stage are transplanted and maintained in the greenhouse under appropriate conditions until plants have reached the right growth stage for herbicide treatment. Accuracy is required to prepare the herbicide solution to avoid unverifiable mistakes. Other critical steps such as the application volume and spray speed are also evaluated. The advantages of this protocol, compared to others based on whole plant bioassays using one herbicide dose, are related to the higher reliability and the possibility of inferring the resistance level. Quicker and less expensive in vivo or in vitro diagnostic screening tests have been proposed (Petri dish bioassays, spectrophotometric tests), but they provide only qualitative information and their widespread use is hindered by the laborious set-up that some species may require. For routine resistance testing, the proposed whole plant bioassay can be applied at only one herbicide dose, so reducing the costs.&quot;,&quot;publisher&quot;:&quot;Journal of Visualized Experiments&quot;,&quot;issue&quot;:&quot;101&quot;,&quot;volume&quot;:&quot;2015&quot;,&quot;container-title-short&quot;:&quot;&quot;},&quot;isTemporary&quot;:false}]},{&quot;citationID&quot;:&quot;MENDELEY_CITATION_cd064e96-6067-409d-92c6-d91469a7167c&quot;,&quot;properties&quot;:{&quot;noteIndex&quot;:0},&quot;isEdited&quot;:false,&quot;manualOverride&quot;:{&quot;isManuallyOverridden&quot;:false,&quot;citeprocText&quot;:&quot;&lt;sup&gt;13–15&lt;/sup&gt;&quot;,&quot;manualOverrideText&quot;:&quot;&quot;},&quot;citationTag&quot;:&quot;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&quot;,&quot;citationItems&quot;:[{&quot;id&quot;:&quot;8bfb485b-c05e-3c33-86b7-0e4187a135e1&quot;,&quot;itemData&quot;:{&quot;type&quot;:&quot;article-journal&quot;,&quot;id&quot;:&quot;8bfb485b-c05e-3c33-86b7-0e4187a135e1&quot;,&quot;title&quot;:&quot;Drug Resistance Biomarkers and Their Clinical Applications in Childhood Acute Lymphoblastic Leukemia&quot;,&quot;author&quot;:[{&quot;family&quot;:&quot;Aberuyi&quot;,&quot;given&quot;:&quot;Narges&quot;,&quot;parse-names&quot;:false,&quot;dropping-particle&quot;:&quot;&quot;,&quot;non-dropping-particle&quot;:&quot;&quot;},{&quot;family&quot;:&quot;Rahgozar&quot;,&quot;given&quot;:&quot;Soheila&quot;,&quot;parse-names&quot;:false,&quot;dropping-particle&quot;:&quot;&quot;,&quot;non-dropping-particle&quot;:&quot;&quot;},{&quot;family&quot;:&quot;Ghodousi&quot;,&quot;given&quot;:&quot;Elaheh Sadat&quot;,&quot;parse-names&quot;:false,&quot;dropping-particle&quot;:&quot;&quot;,&quot;non-dropping-particle&quot;:&quot;&quot;},{&quot;family&quot;:&quot;Ghaedi&quot;,&quot;given&quot;:&quot;Kamran&quot;,&quot;parse-names&quot;:false,&quot;dropping-particle&quot;:&quot;&quot;,&quot;non-dropping-particle&quot;:&quot;&quot;}],&quot;container-title&quot;:&quot;Frontiers in Oncology&quot;,&quot;container-title-short&quot;:&quot;Front Oncol&quot;,&quot;accessed&quot;:{&quot;date-parts&quot;:[[2023,4,26]]},&quot;DOI&quot;:&quot;10.3389/FONC.2019.01496/BIBTEX&quot;,&quot;ISSN&quot;:&quot;2234943X&quot;,&quot;issued&quot;:{&quot;date-parts&quot;:[[2020,1,17]]},&quot;page&quot;:&quot;1496&quot;,&quot;abstract&quot;:&quot;Biomarkers are biological molecules found in body fluids or tissues, which can be considered as indications of a normal or abnormal process, or of a condition or disease. There are various types of biomarkers based on their application and molecular alterations. Treatment-sensitivity or drug resistance biomarkers include prognostic and predictive molecules with utmost importance in selecting appropriate treatment protocols and improving survival rates. Acute lymphoblastic leukemia (ALL) is the most prevalent hematological malignancy diagnosed in children with nearly 80% cure rate. Despite the favorable survival rates of childhood ALL (chALL), resistance to chemotherapeutic agents and, as a consequence, a dismal prognosis develops in a significant number of patients. Therefore, there are urgent needs to have robust, sensitive, and disease-specific molecular prognostic and predictive biomarkers, which could allow better risk classification and then better clinical results. In this article, we review the currently known drug resistance biomarkers, including somatic or germ line nucleic acids, epigenetic alterations, protein expressions and metabolic variations. Moreover, biomarkers with potential clinical applications are discussed.&quot;,&quot;publisher&quot;:&quot;Frontiers Media S.A.&quot;,&quot;volume&quot;:&quot;9&quot;},&quot;isTemporary&quot;:false},{&quot;id&quot;:&quot;37ecdd41-201c-3671-80b7-0501ef2933e4&quot;,&quot;itemData&quot;:{&quot;type&quot;:&quot;article-journal&quot;,&quot;id&quot;:&quot;37ecdd41-201c-3671-80b7-0501ef2933e4&quot;,&quot;title&quot;:&quot;Biomarkers and Multiple Drug Resistance in Breast Cancer&quot;,&quot;author&quot;:[{&quot;family&quot;:&quot;O'Driscoll&quot;,&quot;given&quot;:&quot;L.&quot;,&quot;parse-names&quot;:false,&quot;dropping-particle&quot;:&quot;&quot;,&quot;non-dropping-particle&quot;:&quot;&quot;},{&quot;family&quot;:&quot;Clynes&quot;,&quot;given&quot;:&quot;M.&quot;,&quot;parse-names&quot;:false,&quot;dropping-particle&quot;:&quot;&quot;,&quot;non-dropping-particle&quot;:&quot;&quot;}],&quot;container-title&quot;:&quot;Current Cancer Drug Targets&quot;,&quot;container-title-short&quot;:&quot;Curr Cancer Drug Targets&quot;,&quot;accessed&quot;:{&quot;date-parts&quot;:[[2023,4,26]]},&quot;DOI&quot;:&quot;10.2174/156800906777723958&quot;,&quot;ISSN&quot;:&quot;15680096&quot;,&quot;PMID&quot;:&quot;16918307&quot;,&quot;issued&quot;:{&quot;date-parts&quot;:[[2006,6,29]]},&quot;page&quot;:&quot;365-384&quot;,&quot;abstract&quot;:&quot;Breast cancer, the most common form of cancer among women in North America and almost all of Europe, is a significant health problem in terms of both morbidity and mortality. It is estimated that each year this disease is diagnosed in over one million people worldwide and is the cause of more than 400,000 deaths. Although chemotherapy forms part of a successful treatment regime in many cases, as few as 50% patients may benefit from this, as a result of intrinsic or acquired multiple drug resistance (MDR). Through the use of in vitro cell culture models, a number of mechanisms of MDR have been identified; many, if not all, of which may contribute to breast cancer resistance in the clinical setting. This phenomenon is complicated by the likely multi-factorial nature of clinical resistance combined with the fact that, although apparently studied extensively in breast cancer, reported analyses have been performed using a range of analytical techniques; many on small sub-groups of patients, with different clinicopathological characteristics and receiving a range of therapeutic approaches. Larger defined studies, using standardised genomic and proteomics profiling approaches followed by functional genomics studies, are necessary in order to definitively establish the degree of complexity contributing to drug resistance and to identify novel therapeutic approaches - possibly involving chemotherapy, drug resistance modulators, and novel targeted therapies - to combat this disease.&quot;,&quot;publisher&quot;:&quot;Bentham Science Publishers&quot;,&quot;issue&quot;:&quot;5&quot;,&quot;volume&quot;:&quot;6&quot;},&quot;isTemporary&quot;:false},{&quot;id&quot;:&quot;a663cc89-7e3f-346b-ba82-cab0872b8cf5&quot;,&quot;itemData&quot;:{&quot;type&quot;:&quot;article-journal&quot;,&quot;id&quot;:&quot;a663cc89-7e3f-346b-ba82-cab0872b8cf5&quot;,&quot;title&quot;:&quot;Biomarkers of platinum resistance in ovarian cancer: what can we use to improve treatment&quot;,&quot;author&quot;:[{&quot;family&quot;:&quot;Zyl&quot;,&quot;given&quot;:&quot;Belinda&quot;,&quot;parse-names&quot;:false,&quot;dropping-particle&quot;:&quot;&quot;,&quot;non-dropping-particle&quot;:&quot;Van&quot;},{&quot;family&quot;:&quot;Tang&quot;,&quot;given&quot;:&quot;Denise&quot;,&quot;parse-names&quot;:false,&quot;dropping-particle&quot;:&quot;&quot;,&quot;non-dropping-particle&quot;:&quot;&quot;},{&quot;family&quot;:&quot;Bowden&quot;,&quot;given&quot;:&quot;Nikola A&quot;,&quot;parse-names&quot;:false,&quot;dropping-particle&quot;:&quot;&quot;,&quot;non-dropping-particle&quot;:&quot;&quot;}],&quot;accessed&quot;:{&quot;date-parts&quot;:[[2023,4,26]]},&quot;DOI&quot;:&quot;10.1530/ERC-17-0336&quot;,&quot;URL&quot;:&quot;https://doi.org/10.1530/ERC-17-0336http://erc.endocrinology-journals.org&quot;,&quot;issued&quot;:{&quot;date-parts&quot;:[[2018]]},&quot;abstract&quot;:&quot;Ovarian cancer has poor survival rates due to a combination of diagnosis at advanced disease stages and disease recurrence as a result of platinum chemotherapy resistance. High-grade serous ovarian cancer (HGSOC), the most common ovarian cancer subtype, is conventionally treated with surgery and paclitaxel/carboplatin combination chemotherapy. Initial response rates are 60-80%, but eventually the majority of patients become platinum-resistant with subsequent relapses. Extensive research on individual biomarkers of platinum resistance has revealed many potential targets for the development new treatments. While this is ongoing, there are also epigenetic, DNA repair, genome and immune changes characterised in platinum-resistant HGSOC that can be targeted with current therapies. This review discusses biomarkers of platinum chemotherapy resistance in ovarian cancer with a focus on biomarkers that are targetable with alternative treatment combinations to those currently used. After decades of research focused on elucidating the biological cause of platinum resistance, future research needs to focus on using this knowledge to overcome resistance for patients with ovarian cancer.&quot;,&quot;container-title-short&quot;:&quot;&quot;},&quot;isTemporary&quot;:false}]},{&quot;citationID&quot;:&quot;MENDELEY_CITATION_30c72069-11ec-42d9-ac8b-2f724c7e0ee7&quot;,&quot;properties&quot;:{&quot;noteIndex&quot;:0},&quot;isEdited&quot;:false,&quot;manualOverride&quot;:{&quot;isManuallyOverridden&quot;:false,&quot;citeprocText&quot;:&quot;&lt;sup&gt;16,17&lt;/sup&gt;&quot;,&quot;manualOverrideText&quot;:&quot;&quot;},&quot;citationTag&quot;:&quot;MENDELEY_CITATION_v3_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&quot;,&quot;citationItems&quot;:[{&quot;id&quot;:&quot;41aaf1fa-a236-3799-bd81-2d7c95d38db4&quot;,&quot;itemData&quot;:{&quot;type&quot;:&quot;article-journal&quot;,&quot;id&quot;:&quot;41aaf1fa-a236-3799-bd81-2d7c95d38db4&quot;,&quot;title&quot;:&quot;Changes in the proteome of the problem weed blackgrass correlating with multiple-herbicide resistance&quot;,&quot;author&quot;:[{&quot;family&quot;:&quot;Tétard-Jones&quot;,&quot;given&quot;:&quot;Catherine&quot;,&quot;parse-names&quot;:false,&quot;dropping-particle&quot;:&quot;&quot;,&quot;non-dropping-particle&quot;:&quot;&quot;},{&quot;family&quot;:&quot;Sabbadin&quot;,&quot;given&quot;:&quot;Federico&quot;,&quot;parse-names&quot;:false,&quot;dropping-particle&quot;:&quot;&quot;,&quot;non-dropping-particle&quot;:&quot;&quot;},{&quot;family&quot;:&quot;Moss&quot;,&quot;given&quot;:&quot;Stephen&quot;,&quot;parse-names&quot;:false,&quot;dropping-particle&quot;:&quot;&quot;,&quot;non-dropping-particle&quot;:&quot;&quot;},{&quot;family&quot;:&quot;Hull&quot;,&quot;given&quot;:&quot;Richard&quot;,&quot;parse-names&quot;:false,&quot;dropping-particle&quot;:&quot;&quot;,&quot;non-dropping-particle&quot;:&quot;&quot;},{&quot;family&quot;:&quot;Neve&quot;,&quot;given&quot;:&quot;Paul&quot;,&quot;parse-names&quot;:false,&quot;dropping-particle&quot;:&quot;&quot;,&quot;non-dropping-particle&quot;:&quot;&quot;},{&quot;family&quot;:&quot;Edwards&quot;,&quot;given&quot;:&quot;Robert&quot;,&quot;parse-names&quot;:false,&quot;dropping-particle&quot;:&quot;&quot;,&quot;non-dropping-particle&quot;:&quot;&quot;}],&quot;container-title&quot;:&quot;The Plant Journal&quot;,&quot;accessed&quot;:{&quot;date-parts&quot;:[[2023,4,26]]},&quot;DOI&quot;:&quot;10.1111/TPJ.13892&quot;,&quot;ISSN&quot;:&quot;1365-313X&quot;,&quot;PMID&quot;:&quot;29575327&quot;,&quot;URL&quot;:&quot;https://onlinelibrary.wiley.com/doi/full/10.1111/tpj.13892&quot;,&quot;issued&quot;:{&quot;date-parts&quot;:[[2018,5,1]]},&quot;page&quot;:&quot;709-720&quot;,&quot;abstract&quot;:&quot;Herbicide resistance in grass weeds is now one of the greatest threats to sustainable cereal production in Northern Europe. Multiple-herbicide resistance (MHR), a poorly understood multigenic and quantitative trait, is particularly problematic as it provides tolerance to most classes of chemistries currently used for post-emergence weed control. Using a combination of transcriptomics and proteomics, the evolution of MHR in populations of the weed blackgrass (Alopecurus myosuroides) has been investigated. While over 4500 genes showed perturbation in their expression in MHR versus herbicide sensitive (HS) plants, only a small group of proteins showed &gt;2-fold changes in abundance, with a mere eight proteins consistently associated with this class of resistance. Of the eight, orthologues of three of these proteins are also known to be associated with multiple drug resistance (MDR) in humans, suggesting a cross-phyla conservation in evolved tolerance to chemical agents. Proteomics revealed that MHR could be classified into three sub-types based on the association with resistance to herbicides with differing modes of action (MoA), being either global, specific to diverse chemistries acting on one MoA, or herbicide specific. Furthermore, the proteome of MHR plants were distinct from that of HS plants exposed to a range of biotic (insect feeding, plant–microbe interaction) and abiotic (N-limitation, osmotic, heat, herbicide safening) challenges commonly encountered in the field. It was concluded that MHR in blackgrass is a uniquely evolving trait(s), associated with changes in the proteome that are distinct from responses to conventional plant stresses, but sharing common features with MDR in humans.&quot;,&quot;publisher&quot;:&quot;John Wiley &amp; Sons, Ltd&quot;,&quot;issue&quot;:&quot;4&quot;,&quot;volume&quot;:&quot;94&quot;,&quot;container-title-short&quot;:&quot;&quot;},&quot;isTemporary&quot;:false},{&quot;id&quot;:&quot;f8abab81-0819-3f46-a667-ec6e388389cc&quot;,&quot;itemData&quot;:{&quot;type&quot;:&quot;article-journal&quot;,&quot;id&quot;:&quot;f8abab81-0819-3f46-a667-ec6e388389cc&quot;,&quot;title&quot;:&quot;Key role for a glutathione transferase in multiple-herbicide resistance in grass weeds&quot;,&quot;author&quot;:[{&quot;family&quot;:&quot;Cummins&quot;,&quot;given&quot;:&quot;Ian&quot;,&quot;parse-names&quot;:false,&quot;dropping-particle&quot;:&quot;&quot;,&quot;non-dropping-particle&quot;:&quot;&quot;},{&quot;family&quot;:&quot;Wortley&quot;,&quot;given&quot;:&quot;David J.&quot;,&quot;parse-names&quot;:false,&quot;dropping-particle&quot;:&quot;&quot;,&quot;non-dropping-particle&quot;:&quot;&quot;},{&quot;family&quot;:&quot;Sabbadin&quot;,&quot;given&quot;:&quot;Federico&quot;,&quot;parse-names&quot;:false,&quot;dropping-particle&quot;:&quot;&quot;,&quot;non-dropping-particle&quot;:&quot;&quot;},{&quot;family&quot;:&quot;He&quot;,&quot;given&quot;:&quot;Zhesi&quot;,&quot;parse-names&quot;:false,&quot;dropping-particle&quot;:&quot;&quot;,&quot;non-dropping-particle&quot;:&quot;&quot;},{&quot;family&quot;:&quot;Coxon&quot;,&quot;given&quot;:&quot;Christopher R.&quot;,&quot;parse-names&quot;:false,&quot;dropping-particle&quot;:&quot;&quot;,&quot;non-dropping-particle&quot;:&quot;&quot;},{&quot;family&quot;:&quot;Straker&quot;,&quot;given&quot;:&quot;Hannah E.&quot;,&quot;parse-names&quot;:false,&quot;dropping-particle&quot;:&quot;&quot;,&quot;non-dropping-particle&quot;:&quot;&quot;},{&quot;family&quot;:&quot;Sellars&quot;,&quot;given&quot;:&quot;Jonathan D.&quot;,&quot;parse-names&quot;:false,&quot;dropping-particle&quot;:&quot;&quot;,&quot;non-dropping-particle&quot;:&quot;&quot;},{&quot;family&quot;:&quot;Knight&quot;,&quot;given&quot;:&quot;Kathryn&quot;,&quot;parse-names&quot;:false,&quot;dropping-particle&quot;:&quot;&quot;,&quot;non-dropping-particle&quot;:&quot;&quot;},{&quot;family&quot;:&quot;Edwards&quot;,&quot;given&quot;:&quot;Lesley&quot;,&quot;parse-names&quot;:false,&quot;dropping-particle&quot;:&quot;&quot;,&quot;non-dropping-particle&quot;:&quot;&quot;},{&quot;family&quot;:&quot;Hughes&quot;,&quot;given&quot;:&quot;David&quot;,&quot;parse-names&quot;:false,&quot;dropping-particle&quot;:&quot;&quot;,&quot;non-dropping-particle&quot;:&quot;&quot;},{&quot;family&quot;:&quot;Kaundun&quot;,&quot;given&quot;:&quot;Shiv Shankhar&quot;,&quot;parse-names&quot;:false,&quot;dropping-particle&quot;:&quot;&quot;,&quot;non-dropping-particle&quot;:&quot;&quot;},{&quot;family&quot;:&quot;Hutchings&quot;,&quot;given&quot;:&quot;Sarah Jane&quot;,&quot;parse-names&quot;:false,&quot;dropping-particle&quot;:&quot;&quot;,&quot;non-dropping-particle&quot;:&quot;&quot;},{&quot;family&quot;:&quot;Steel&quot;,&quot;given&quot;:&quot;Patrick G.&quot;,&quot;parse-names&quot;:false,&quot;dropping-particle&quot;:&quot;&quot;,&quot;non-dropping-particle&quot;:&quot;&quot;},{&quot;family&quot;:&quot;Edwards&quot;,&quot;given&quot;:&quot;Robert&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3,4,26]]},&quot;DOI&quot;:&quot;10.1073/PNAS.1221179110/SUPPL_FILE/SD01.XLSX&quot;,&quot;ISSN&quot;:&quot;00278424&quot;,&quot;PMID&quot;:&quot;23530204&quot;,&quot;URL&quot;:&quot;https://www.pnas.org/doi/abs/10.1073/pnas.1221179110&quot;,&quot;issued&quot;:{&quot;date-parts&quot;:[[2013,4,9]]},&quot;page&quot;:&quot;5812-5817&quot;,&quot;abstract&quot;:&quot;Multiple-herbicide resistance (MHR) in black-grass (Alopecurus myosuroides) and annual rye-grass (Lolium rigidum) is a global problem leading to a loss of chemical weed control in cereal crops. Although poorly understood, in common with multiple-drug resistance (MDR) in tumors, MHR is associated with an enhanced ability to detoxify xenobiotics. In humans, MDR is linked to the overex-pression of a pi class glutathione transferase (GSTP1), which has both detoxification and signaling functions in promoting drug resistance. In both annual rye-grass and black-grass, MHR was also associated with the increased expression of an evolutionarily distinct plant phi (F) GSTF1 that had a restricted ability to detoxify herbicides. When the black-grass A. myosuroides (Am) AmGSTF1 was expressed in Arabidopsis thaliana, the transgenic plants acquired resistance to multiple herbicides and showed similar changes in their secondary, xenobiotic, and antioxidant metabolism to those determined in MHR weeds. Transcriptome array experiments showed that these changes in biochemistry were not due to changes in gene expression. Rather, AmGSTF1 exerted a direct regulatory control on metabolism that led to an accumulation of protective flavonoids. Further evidence for a key role for this protein in MHR was obtained by showing that the GSTP1- and MDR-inhibiting pharmacophore 4-chloro-7-nitro-benzoxadiazole was also active toward AmGSTF1 and helped restore herbicide control in MHR black-grass. These studies demonstrate a central role for specific GSTFs in MHR in weeds that has parallels with similar roles for unrelated GSTs in MDR in humans and shows their potential as targets for chemical intervention in resistant weed management.&quot;,&quot;publisher&quot;:&quot;National Academy of Sciences&quot;,&quot;issue&quot;:&quot;15&quot;,&quot;volume&quot;:&quot;110&quot;},&quot;isTemporary&quot;:false}]},{&quot;citationID&quot;:&quot;MENDELEY_CITATION_de4c72eb-78c5-4f8d-a74e-cde16f51d36d&quot;,&quot;properties&quot;:{&quot;noteIndex&quot;:0},&quot;isEdited&quot;:false,&quot;manualOverride&quot;:{&quot;isManuallyOverridden&quot;:false,&quot;citeprocText&quot;:&quot;&lt;sup&gt;1,16–18&lt;/sup&gt;&quot;,&quot;manualOverrideText&quot;:&quot;&quot;},&quot;citationTag&quot;:&quot;MENDELEY_CITATION_v3_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&quot;,&quot;citationItems&quot;:[{&quot;id&quot;:&quot;8976f017-2ae5-3cf2-8b1e-a54ac0e9102b&quot;,&quot;itemData&quot;:{&quot;type&quot;:&quot;article-journal&quot;,&quot;id&quot;:&quot;8976f017-2ae5-3cf2-8b1e-a54ac0e9102b&quot;,&quot;title&quot;:&quot;Evolution of generalist resistance to herbicide mixtures reveals a trade-off in resistance management&quot;,&quot;author&quot;:[{&quot;family&quot;:&quot;Comont&quot;,&quot;given&quot;:&quot;David&quot;,&quot;parse-names&quot;:false,&quot;dropping-particle&quot;:&quot;&quot;,&quot;non-dropping-particle&quot;:&quot;&quot;},{&quot;family&quot;:&quot;Lowe&quot;,&quot;given&quot;:&quot;Claudia&quot;,&quot;parse-names&quot;:false,&quot;dropping-particle&quot;:&quot;&quot;,&quot;non-dropping-particle&quot;:&quot;&quot;},{&quot;family&quot;:&quot;Hull&quot;,&quot;given&quot;:&quot;Richard&quot;,&quot;parse-names&quot;:false,&quot;dropping-particle&quot;:&quot;&quot;,&quot;non-dropping-particle&quot;:&quot;&quot;},{&quot;family&quot;:&quot;Crook&quot;,&quot;given&quot;:&quot;Laura&quot;,&quot;parse-names&quot;:false,&quot;dropping-particle&quot;:&quot;&quot;,&quot;non-dropping-particle&quot;:&quot;&quot;},{&quot;family&quot;:&quot;Hicks&quot;,&quot;given&quot;:&quot;Helen L.&quot;,&quot;parse-names&quot;:false,&quot;dropping-particle&quot;:&quot;&quot;,&quot;non-dropping-particle&quot;:&quot;&quot;},{&quot;family&quot;:&quot;Onkokesung&quot;,&quot;given&quot;:&quot;Nawaporn&quot;,&quot;parse-names&quot;:false,&quot;dropping-particle&quot;:&quot;&quot;,&quot;non-dropping-particle&quot;:&quot;&quot;},{&quot;family&quot;:&quot;Beffa&quot;,&quot;given&quot;:&quot;Roland&quot;,&quot;parse-names&quot;:false,&quot;dropping-particle&quot;:&quot;&quot;,&quot;non-dropping-particle&quot;:&quot;&quot;},{&quot;family&quot;:&quot;Childs&quot;,&quot;given&quot;:&quot;Dylan Z.&quot;,&quot;parse-names&quot;:false,&quot;dropping-particle&quot;:&quot;&quot;,&quot;non-dropping-particle&quot;:&quot;&quot;},{&quot;family&quot;:&quot;Edwards&quot;,&quot;given&quot;:&quot;Robert&quot;,&quot;parse-names&quot;:false,&quot;dropping-particle&quot;:&quot;&quot;,&quot;non-dropping-particle&quot;:&quot;&quot;},{&quot;family&quot;:&quot;Freckleton&quot;,&quot;given&quot;:&quot;Robert P.&quot;,&quot;parse-names&quot;:false,&quot;dropping-particle&quot;:&quot;&quot;,&quot;non-dropping-particle&quot;:&quot;&quot;},{&quot;family&quot;:&quot;Neve&quot;,&quot;given&quot;:&quot;Paul&quot;,&quot;parse-names&quot;:false,&quot;dropping-particle&quot;:&quot;&quot;,&quot;non-dropping-particle&quot;:&quot;&quot;}],&quot;container-title&quot;:&quot;Nature Communications&quot;,&quot;container-title-short&quot;:&quot;Nat Commun&quot;,&quot;accessed&quot;:{&quot;date-parts&quot;:[[2020,6,19]]},&quot;DOI&quot;:&quot;10.1038/s41467-020-16896-0&quot;,&quot;ISSN&quot;:&quot;2041-1723&quot;,&quot;URL&quot;:&quot;http://www.nature.com/articles/s41467-020-16896-0&quot;,&quot;issued&quot;:{&quot;date-parts&quot;:[[2020,12,18]]},&quot;page&quot;:&quot;3086&quot;,&quot;abstract&quot;:&quot;Intense selection by pesticides and antibiotics has resulted in a global epidemic of evolved resistance. In agriculture and medicine, using mixtures of compounds from different classes is widely accepted as optimal resistance management. However, this strategy may promote the evolution of more generalist resistance mechanisms. Here we test this hypothesis at a national scale in an economically important agricultural weed: blackgrass (Alopecurus myosuroides), for which herbicide resistance is a major economic issue. Our results reveal that greater use of herbicide mixtures is associated with lower levels of specialist resistance mechanisms, but higher levels of a generalist mechanism implicated in enhanced metabolism of herbicides with diverse modes of action. Our results indicate a potential evolutionary trade-off in resistance management, whereby attempts to reduce selection for specialist resistance traits may promote the evolution of generalist resistance. We contend that where specialist and generalist resistance mechanisms co-occur, similar trade-offs will be evident, calling into question the ubiquity of resistance management based on mixtures and combination therapies. Mixtures of antibiotics or pesticides can help reduce the evolution of resistance to individual compounds. Here, Comont et al. show that in blackgrass, an important agricultural weed, herbicide mixtures do reduce specialized resistance but instead can select for a generalized resistance mechanism.&quot;,&quot;publisher&quot;:&quot;Nature Publishing Group&quot;,&quot;issue&quot;:&quot;1&quot;,&quot;volume&quot;:&quot;11&quot;},&quot;isTemporary&quot;:false},{&quot;id&quot;:&quot;f8abab81-0819-3f46-a667-ec6e388389cc&quot;,&quot;itemData&quot;:{&quot;type&quot;:&quot;article-journal&quot;,&quot;id&quot;:&quot;f8abab81-0819-3f46-a667-ec6e388389cc&quot;,&quot;title&quot;:&quot;Key role for a glutathione transferase in multiple-herbicide resistance in grass weeds&quot;,&quot;author&quot;:[{&quot;family&quot;:&quot;Cummins&quot;,&quot;given&quot;:&quot;Ian&quot;,&quot;parse-names&quot;:false,&quot;dropping-particle&quot;:&quot;&quot;,&quot;non-dropping-particle&quot;:&quot;&quot;},{&quot;family&quot;:&quot;Wortley&quot;,&quot;given&quot;:&quot;David J.&quot;,&quot;parse-names&quot;:false,&quot;dropping-particle&quot;:&quot;&quot;,&quot;non-dropping-particle&quot;:&quot;&quot;},{&quot;family&quot;:&quot;Sabbadin&quot;,&quot;given&quot;:&quot;Federico&quot;,&quot;parse-names&quot;:false,&quot;dropping-particle&quot;:&quot;&quot;,&quot;non-dropping-particle&quot;:&quot;&quot;},{&quot;family&quot;:&quot;He&quot;,&quot;given&quot;:&quot;Zhesi&quot;,&quot;parse-names&quot;:false,&quot;dropping-particle&quot;:&quot;&quot;,&quot;non-dropping-particle&quot;:&quot;&quot;},{&quot;family&quot;:&quot;Coxon&quot;,&quot;given&quot;:&quot;Christopher R.&quot;,&quot;parse-names&quot;:false,&quot;dropping-particle&quot;:&quot;&quot;,&quot;non-dropping-particle&quot;:&quot;&quot;},{&quot;family&quot;:&quot;Straker&quot;,&quot;given&quot;:&quot;Hannah E.&quot;,&quot;parse-names&quot;:false,&quot;dropping-particle&quot;:&quot;&quot;,&quot;non-dropping-particle&quot;:&quot;&quot;},{&quot;family&quot;:&quot;Sellars&quot;,&quot;given&quot;:&quot;Jonathan D.&quot;,&quot;parse-names&quot;:false,&quot;dropping-particle&quot;:&quot;&quot;,&quot;non-dropping-particle&quot;:&quot;&quot;},{&quot;family&quot;:&quot;Knight&quot;,&quot;given&quot;:&quot;Kathryn&quot;,&quot;parse-names&quot;:false,&quot;dropping-particle&quot;:&quot;&quot;,&quot;non-dropping-particle&quot;:&quot;&quot;},{&quot;family&quot;:&quot;Edwards&quot;,&quot;given&quot;:&quot;Lesley&quot;,&quot;parse-names&quot;:false,&quot;dropping-particle&quot;:&quot;&quot;,&quot;non-dropping-particle&quot;:&quot;&quot;},{&quot;family&quot;:&quot;Hughes&quot;,&quot;given&quot;:&quot;David&quot;,&quot;parse-names&quot;:false,&quot;dropping-particle&quot;:&quot;&quot;,&quot;non-dropping-particle&quot;:&quot;&quot;},{&quot;family&quot;:&quot;Kaundun&quot;,&quot;given&quot;:&quot;Shiv Shankhar&quot;,&quot;parse-names&quot;:false,&quot;dropping-particle&quot;:&quot;&quot;,&quot;non-dropping-particle&quot;:&quot;&quot;},{&quot;family&quot;:&quot;Hutchings&quot;,&quot;given&quot;:&quot;Sarah Jane&quot;,&quot;parse-names&quot;:false,&quot;dropping-particle&quot;:&quot;&quot;,&quot;non-dropping-particle&quot;:&quot;&quot;},{&quot;family&quot;:&quot;Steel&quot;,&quot;given&quot;:&quot;Patrick G.&quot;,&quot;parse-names&quot;:false,&quot;dropping-particle&quot;:&quot;&quot;,&quot;non-dropping-particle&quot;:&quot;&quot;},{&quot;family&quot;:&quot;Edwards&quot;,&quot;given&quot;:&quot;Robert&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3,4,26]]},&quot;DOI&quot;:&quot;10.1073/PNAS.1221179110/SUPPL_FILE/SD01.XLSX&quot;,&quot;ISSN&quot;:&quot;00278424&quot;,&quot;PMID&quot;:&quot;23530204&quot;,&quot;URL&quot;:&quot;https://www.pnas.org/doi/abs/10.1073/pnas.1221179110&quot;,&quot;issued&quot;:{&quot;date-parts&quot;:[[2013,4,9]]},&quot;page&quot;:&quot;5812-5817&quot;,&quot;abstract&quot;:&quot;Multiple-herbicide resistance (MHR) in black-grass (Alopecurus myosuroides) and annual rye-grass (Lolium rigidum) is a global problem leading to a loss of chemical weed control in cereal crops. Although poorly understood, in common with multiple-drug resistance (MDR) in tumors, MHR is associated with an enhanced ability to detoxify xenobiotics. In humans, MDR is linked to the overex-pression of a pi class glutathione transferase (GSTP1), which has both detoxification and signaling functions in promoting drug resistance. In both annual rye-grass and black-grass, MHR was also associated with the increased expression of an evolutionarily distinct plant phi (F) GSTF1 that had a restricted ability to detoxify herbicides. When the black-grass A. myosuroides (Am) AmGSTF1 was expressed in Arabidopsis thaliana, the transgenic plants acquired resistance to multiple herbicides and showed similar changes in their secondary, xenobiotic, and antioxidant metabolism to those determined in MHR weeds. Transcriptome array experiments showed that these changes in biochemistry were not due to changes in gene expression. Rather, AmGSTF1 exerted a direct regulatory control on metabolism that led to an accumulation of protective flavonoids. Further evidence for a key role for this protein in MHR was obtained by showing that the GSTP1- and MDR-inhibiting pharmacophore 4-chloro-7-nitro-benzoxadiazole was also active toward AmGSTF1 and helped restore herbicide control in MHR black-grass. These studies demonstrate a central role for specific GSTFs in MHR in weeds that has parallels with similar roles for unrelated GSTs in MDR in humans and shows their potential as targets for chemical intervention in resistant weed management.&quot;,&quot;publisher&quot;:&quot;National Academy of Sciences&quot;,&quot;issue&quot;:&quot;15&quot;,&quot;volume&quot;:&quot;110&quot;},&quot;isTemporary&quot;:false},{&quot;id&quot;:&quot;41aaf1fa-a236-3799-bd81-2d7c95d38db4&quot;,&quot;itemData&quot;:{&quot;type&quot;:&quot;article-journal&quot;,&quot;id&quot;:&quot;41aaf1fa-a236-3799-bd81-2d7c95d38db4&quot;,&quot;title&quot;:&quot;Changes in the proteome of the problem weed blackgrass correlating with multiple-herbicide resistance&quot;,&quot;author&quot;:[{&quot;family&quot;:&quot;Tétard-Jones&quot;,&quot;given&quot;:&quot;Catherine&quot;,&quot;parse-names&quot;:false,&quot;dropping-particle&quot;:&quot;&quot;,&quot;non-dropping-particle&quot;:&quot;&quot;},{&quot;family&quot;:&quot;Sabbadin&quot;,&quot;given&quot;:&quot;Federico&quot;,&quot;parse-names&quot;:false,&quot;dropping-particle&quot;:&quot;&quot;,&quot;non-dropping-particle&quot;:&quot;&quot;},{&quot;family&quot;:&quot;Moss&quot;,&quot;given&quot;:&quot;Stephen&quot;,&quot;parse-names&quot;:false,&quot;dropping-particle&quot;:&quot;&quot;,&quot;non-dropping-particle&quot;:&quot;&quot;},{&quot;family&quot;:&quot;Hull&quot;,&quot;given&quot;:&quot;Richard&quot;,&quot;parse-names&quot;:false,&quot;dropping-particle&quot;:&quot;&quot;,&quot;non-dropping-particle&quot;:&quot;&quot;},{&quot;family&quot;:&quot;Neve&quot;,&quot;given&quot;:&quot;Paul&quot;,&quot;parse-names&quot;:false,&quot;dropping-particle&quot;:&quot;&quot;,&quot;non-dropping-particle&quot;:&quot;&quot;},{&quot;family&quot;:&quot;Edwards&quot;,&quot;given&quot;:&quot;Robert&quot;,&quot;parse-names&quot;:false,&quot;dropping-particle&quot;:&quot;&quot;,&quot;non-dropping-particle&quot;:&quot;&quot;}],&quot;container-title&quot;:&quot;The Plant Journal&quot;,&quot;accessed&quot;:{&quot;date-parts&quot;:[[2023,4,26]]},&quot;DOI&quot;:&quot;10.1111/TPJ.13892&quot;,&quot;ISSN&quot;:&quot;1365-313X&quot;,&quot;PMID&quot;:&quot;29575327&quot;,&quot;URL&quot;:&quot;https://onlinelibrary.wiley.com/doi/full/10.1111/tpj.13892&quot;,&quot;issued&quot;:{&quot;date-parts&quot;:[[2018,5,1]]},&quot;page&quot;:&quot;709-720&quot;,&quot;abstract&quot;:&quot;Herbicide resistance in grass weeds is now one of the greatest threats to sustainable cereal production in Northern Europe. Multiple-herbicide resistance (MHR), a poorly understood multigenic and quantitative trait, is particularly problematic as it provides tolerance to most classes of chemistries currently used for post-emergence weed control. Using a combination of transcriptomics and proteomics, the evolution of MHR in populations of the weed blackgrass (Alopecurus myosuroides) has been investigated. While over 4500 genes showed perturbation in their expression in MHR versus herbicide sensitive (HS) plants, only a small group of proteins showed &gt;2-fold changes in abundance, with a mere eight proteins consistently associated with this class of resistance. Of the eight, orthologues of three of these proteins are also known to be associated with multiple drug resistance (MDR) in humans, suggesting a cross-phyla conservation in evolved tolerance to chemical agents. Proteomics revealed that MHR could be classified into three sub-types based on the association with resistance to herbicides with differing modes of action (MoA), being either global, specific to diverse chemistries acting on one MoA, or herbicide specific. Furthermore, the proteome of MHR plants were distinct from that of HS plants exposed to a range of biotic (insect feeding, plant–microbe interaction) and abiotic (N-limitation, osmotic, heat, herbicide safening) challenges commonly encountered in the field. It was concluded that MHR in blackgrass is a uniquely evolving trait(s), associated with changes in the proteome that are distinct from responses to conventional plant stresses, but sharing common features with MDR in humans.&quot;,&quot;publisher&quot;:&quot;John Wiley &amp; Sons, Ltd&quot;,&quot;issue&quot;:&quot;4&quot;,&quot;volume&quot;:&quot;94&quot;,&quot;container-title-short&quot;:&quot;&quot;},&quot;isTemporary&quot;:false},{&quot;id&quot;:&quot;db4bdf44-5514-341d-9724-fcb8d9da00fb&quot;,&quot;itemData&quot;:{&quot;type&quot;:&quot;article-journal&quot;,&quot;id&quot;:&quot;db4bdf44-5514-341d-9724-fcb8d9da00fb&quot;,&quot;title&quot;:&quot;Molecular diagnostics for real-time determination of herbicide resistance in wild grasses&quot;,&quot;author&quot;:[{&quot;family&quot;:&quot;Onkokesung&quot;,&quot;given&quot;:&quot;Nawaporn&quot;,&quot;parse-names&quot;:false,&quot;dropping-particle&quot;:&quot;&quot;,&quot;non-dropping-particle&quot;:&quot;&quot;},{&quot;family&quot;:&quot;Brazier-Hicks&quot;,&quot;given&quot;:&quot;Melissa&quot;,&quot;parse-names&quot;:false,&quot;dropping-particle&quot;:&quot;&quot;,&quot;non-dropping-particle&quot;:&quot;&quot;},{&quot;family&quot;:&quot;Tetard-Jones&quot;,&quot;given&quot;:&quot;Catherine&quot;,&quot;parse-names&quot;:false,&quot;dropping-particle&quot;:&quot;&quot;,&quot;non-dropping-particle&quot;:&quot;&quot;},{&quot;family&quot;:&quot;Bentham&quot;,&quot;given&quot;:&quot;Andrew&quot;,&quot;parse-names&quot;:false,&quot;dropping-particle&quot;:&quot;&quot;,&quot;non-dropping-particle&quot;:&quot;&quot;},{&quot;family&quot;:&quot;Edwards&quot;,&quot;given&quot;:&quot;Robert&quot;,&quot;parse-names&quot;:false,&quot;dropping-particle&quot;:&quot;&quot;,&quot;non-dropping-particle&quot;:&quot;&quot;}],&quot;container-title&quot;:&quot;Journal of Biotechnology&quot;,&quot;container-title-short&quot;:&quot;J Biotechnol&quot;,&quot;accessed&quot;:{&quot;date-parts&quot;:[[2023,4,26]]},&quot;DOI&quot;:&quot;10.1016/J.JBIOTEC.2022.09.004&quot;,&quot;ISSN&quot;:&quot;0168-1656&quot;,&quot;PMID&quot;:&quot;36100138&quot;,&quot;issued&quot;:{&quot;date-parts&quot;:[[2022,11,10]]},&quot;page&quot;:&quot;64-66&quot;,&quot;abstract&quot;:&quot;The growth of resistance to multiple herbicides in grass weeds is a major threat to global cereal production and in the UK, is epitomized by the loss of control of blackgrass (Alopecurus myosuroides), causing losses in winter wheat production equating to 5% of national consumption. With an urgent need to develop new black-grass management tools, we have developed a lateral flow assay (LFA) that can predict resistance to multiple herbicides within 10 min.&quot;,&quot;publisher&quot;:&quot;Elsevier&quot;,&quot;volume&quot;:&quot;358&quot;},&quot;isTemporary&quot;:false}]},{&quot;citationID&quot;:&quot;MENDELEY_CITATION_28412dec-82cc-4328-b9bf-a268b6bca18a&quot;,&quot;properties&quot;:{&quot;noteIndex&quot;:0},&quot;isEdited&quot;:false,&quot;manualOverride&quot;:{&quot;isManuallyOverridden&quot;:false,&quot;citeprocText&quot;:&quot;&lt;sup&gt;17,18&lt;/sup&gt;&quot;,&quot;manualOverrideText&quot;:&quot;&quot;},&quot;citationTag&quot;:&quot;MENDELEY_CITATION_v3_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&quot;,&quot;citationItems&quot;:[{&quot;id&quot;:&quot;f8abab81-0819-3f46-a667-ec6e388389cc&quot;,&quot;itemData&quot;:{&quot;type&quot;:&quot;article-journal&quot;,&quot;id&quot;:&quot;f8abab81-0819-3f46-a667-ec6e388389cc&quot;,&quot;title&quot;:&quot;Key role for a glutathione transferase in multiple-herbicide resistance in grass weeds&quot;,&quot;author&quot;:[{&quot;family&quot;:&quot;Cummins&quot;,&quot;given&quot;:&quot;Ian&quot;,&quot;parse-names&quot;:false,&quot;dropping-particle&quot;:&quot;&quot;,&quot;non-dropping-particle&quot;:&quot;&quot;},{&quot;family&quot;:&quot;Wortley&quot;,&quot;given&quot;:&quot;David J.&quot;,&quot;parse-names&quot;:false,&quot;dropping-particle&quot;:&quot;&quot;,&quot;non-dropping-particle&quot;:&quot;&quot;},{&quot;family&quot;:&quot;Sabbadin&quot;,&quot;given&quot;:&quot;Federico&quot;,&quot;parse-names&quot;:false,&quot;dropping-particle&quot;:&quot;&quot;,&quot;non-dropping-particle&quot;:&quot;&quot;},{&quot;family&quot;:&quot;He&quot;,&quot;given&quot;:&quot;Zhesi&quot;,&quot;parse-names&quot;:false,&quot;dropping-particle&quot;:&quot;&quot;,&quot;non-dropping-particle&quot;:&quot;&quot;},{&quot;family&quot;:&quot;Coxon&quot;,&quot;given&quot;:&quot;Christopher R.&quot;,&quot;parse-names&quot;:false,&quot;dropping-particle&quot;:&quot;&quot;,&quot;non-dropping-particle&quot;:&quot;&quot;},{&quot;family&quot;:&quot;Straker&quot;,&quot;given&quot;:&quot;Hannah E.&quot;,&quot;parse-names&quot;:false,&quot;dropping-particle&quot;:&quot;&quot;,&quot;non-dropping-particle&quot;:&quot;&quot;},{&quot;family&quot;:&quot;Sellars&quot;,&quot;given&quot;:&quot;Jonathan D.&quot;,&quot;parse-names&quot;:false,&quot;dropping-particle&quot;:&quot;&quot;,&quot;non-dropping-particle&quot;:&quot;&quot;},{&quot;family&quot;:&quot;Knight&quot;,&quot;given&quot;:&quot;Kathryn&quot;,&quot;parse-names&quot;:false,&quot;dropping-particle&quot;:&quot;&quot;,&quot;non-dropping-particle&quot;:&quot;&quot;},{&quot;family&quot;:&quot;Edwards&quot;,&quot;given&quot;:&quot;Lesley&quot;,&quot;parse-names&quot;:false,&quot;dropping-particle&quot;:&quot;&quot;,&quot;non-dropping-particle&quot;:&quot;&quot;},{&quot;family&quot;:&quot;Hughes&quot;,&quot;given&quot;:&quot;David&quot;,&quot;parse-names&quot;:false,&quot;dropping-particle&quot;:&quot;&quot;,&quot;non-dropping-particle&quot;:&quot;&quot;},{&quot;family&quot;:&quot;Kaundun&quot;,&quot;given&quot;:&quot;Shiv Shankhar&quot;,&quot;parse-names&quot;:false,&quot;dropping-particle&quot;:&quot;&quot;,&quot;non-dropping-particle&quot;:&quot;&quot;},{&quot;family&quot;:&quot;Hutchings&quot;,&quot;given&quot;:&quot;Sarah Jane&quot;,&quot;parse-names&quot;:false,&quot;dropping-particle&quot;:&quot;&quot;,&quot;non-dropping-particle&quot;:&quot;&quot;},{&quot;family&quot;:&quot;Steel&quot;,&quot;given&quot;:&quot;Patrick G.&quot;,&quot;parse-names&quot;:false,&quot;dropping-particle&quot;:&quot;&quot;,&quot;non-dropping-particle&quot;:&quot;&quot;},{&quot;family&quot;:&quot;Edwards&quot;,&quot;given&quot;:&quot;Robert&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3,4,26]]},&quot;DOI&quot;:&quot;10.1073/PNAS.1221179110/SUPPL_FILE/SD01.XLSX&quot;,&quot;ISSN&quot;:&quot;00278424&quot;,&quot;PMID&quot;:&quot;23530204&quot;,&quot;URL&quot;:&quot;https://www.pnas.org/doi/abs/10.1073/pnas.1221179110&quot;,&quot;issued&quot;:{&quot;date-parts&quot;:[[2013,4,9]]},&quot;page&quot;:&quot;5812-5817&quot;,&quot;abstract&quot;:&quot;Multiple-herbicide resistance (MHR) in black-grass (Alopecurus myosuroides) and annual rye-grass (Lolium rigidum) is a global problem leading to a loss of chemical weed control in cereal crops. Although poorly understood, in common with multiple-drug resistance (MDR) in tumors, MHR is associated with an enhanced ability to detoxify xenobiotics. In humans, MDR is linked to the overex-pression of a pi class glutathione transferase (GSTP1), which has both detoxification and signaling functions in promoting drug resistance. In both annual rye-grass and black-grass, MHR was also associated with the increased expression of an evolutionarily distinct plant phi (F) GSTF1 that had a restricted ability to detoxify herbicides. When the black-grass A. myosuroides (Am) AmGSTF1 was expressed in Arabidopsis thaliana, the transgenic plants acquired resistance to multiple herbicides and showed similar changes in their secondary, xenobiotic, and antioxidant metabolism to those determined in MHR weeds. Transcriptome array experiments showed that these changes in biochemistry were not due to changes in gene expression. Rather, AmGSTF1 exerted a direct regulatory control on metabolism that led to an accumulation of protective flavonoids. Further evidence for a key role for this protein in MHR was obtained by showing that the GSTP1- and MDR-inhibiting pharmacophore 4-chloro-7-nitro-benzoxadiazole was also active toward AmGSTF1 and helped restore herbicide control in MHR black-grass. These studies demonstrate a central role for specific GSTFs in MHR in weeds that has parallels with similar roles for unrelated GSTs in MDR in humans and shows their potential as targets for chemical intervention in resistant weed management.&quot;,&quot;publisher&quot;:&quot;National Academy of Sciences&quot;,&quot;issue&quot;:&quot;15&quot;,&quot;volume&quot;:&quot;110&quot;},&quot;isTemporary&quot;:false},{&quot;id&quot;:&quot;db4bdf44-5514-341d-9724-fcb8d9da00fb&quot;,&quot;itemData&quot;:{&quot;type&quot;:&quot;article-journal&quot;,&quot;id&quot;:&quot;db4bdf44-5514-341d-9724-fcb8d9da00fb&quot;,&quot;title&quot;:&quot;Molecular diagnostics for real-time determination of herbicide resistance in wild grasses&quot;,&quot;author&quot;:[{&quot;family&quot;:&quot;Onkokesung&quot;,&quot;given&quot;:&quot;Nawaporn&quot;,&quot;parse-names&quot;:false,&quot;dropping-particle&quot;:&quot;&quot;,&quot;non-dropping-particle&quot;:&quot;&quot;},{&quot;family&quot;:&quot;Brazier-Hicks&quot;,&quot;given&quot;:&quot;Melissa&quot;,&quot;parse-names&quot;:false,&quot;dropping-particle&quot;:&quot;&quot;,&quot;non-dropping-particle&quot;:&quot;&quot;},{&quot;family&quot;:&quot;Tetard-Jones&quot;,&quot;given&quot;:&quot;Catherine&quot;,&quot;parse-names&quot;:false,&quot;dropping-particle&quot;:&quot;&quot;,&quot;non-dropping-particle&quot;:&quot;&quot;},{&quot;family&quot;:&quot;Bentham&quot;,&quot;given&quot;:&quot;Andrew&quot;,&quot;parse-names&quot;:false,&quot;dropping-particle&quot;:&quot;&quot;,&quot;non-dropping-particle&quot;:&quot;&quot;},{&quot;family&quot;:&quot;Edwards&quot;,&quot;given&quot;:&quot;Robert&quot;,&quot;parse-names&quot;:false,&quot;dropping-particle&quot;:&quot;&quot;,&quot;non-dropping-particle&quot;:&quot;&quot;}],&quot;container-title&quot;:&quot;Journal of Biotechnology&quot;,&quot;container-title-short&quot;:&quot;J Biotechnol&quot;,&quot;accessed&quot;:{&quot;date-parts&quot;:[[2023,4,26]]},&quot;DOI&quot;:&quot;10.1016/J.JBIOTEC.2022.09.004&quot;,&quot;ISSN&quot;:&quot;0168-1656&quot;,&quot;PMID&quot;:&quot;36100138&quot;,&quot;issued&quot;:{&quot;date-parts&quot;:[[2022,11,10]]},&quot;page&quot;:&quot;64-66&quot;,&quot;abstract&quot;:&quot;The growth of resistance to multiple herbicides in grass weeds is a major threat to global cereal production and in the UK, is epitomized by the loss of control of blackgrass (Alopecurus myosuroides), causing losses in winter wheat production equating to 5% of national consumption. With an urgent need to develop new black-grass management tools, we have developed a lateral flow assay (LFA) that can predict resistance to multiple herbicides within 10 min.&quot;,&quot;publisher&quot;:&quot;Elsevier&quot;,&quot;volume&quot;:&quot;358&quot;},&quot;isTemporary&quot;:false}]},{&quot;citationID&quot;:&quot;MENDELEY_CITATION_995ebdf0-8a1f-4c0f-9bbb-24dadd61748c&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&quot;,&quot;citationItems&quot;:[{&quot;id&quot;:&quot;8bfb485b-c05e-3c33-86b7-0e4187a135e1&quot;,&quot;itemData&quot;:{&quot;type&quot;:&quot;article-journal&quot;,&quot;id&quot;:&quot;8bfb485b-c05e-3c33-86b7-0e4187a135e1&quot;,&quot;title&quot;:&quot;Drug Resistance Biomarkers and Their Clinical Applications in Childhood Acute Lymphoblastic Leukemia&quot;,&quot;author&quot;:[{&quot;family&quot;:&quot;Aberuyi&quot;,&quot;given&quot;:&quot;Narges&quot;,&quot;parse-names&quot;:false,&quot;dropping-particle&quot;:&quot;&quot;,&quot;non-dropping-particle&quot;:&quot;&quot;},{&quot;family&quot;:&quot;Rahgozar&quot;,&quot;given&quot;:&quot;Soheila&quot;,&quot;parse-names&quot;:false,&quot;dropping-particle&quot;:&quot;&quot;,&quot;non-dropping-particle&quot;:&quot;&quot;},{&quot;family&quot;:&quot;Ghodousi&quot;,&quot;given&quot;:&quot;Elaheh Sadat&quot;,&quot;parse-names&quot;:false,&quot;dropping-particle&quot;:&quot;&quot;,&quot;non-dropping-particle&quot;:&quot;&quot;},{&quot;family&quot;:&quot;Ghaedi&quot;,&quot;given&quot;:&quot;Kamran&quot;,&quot;parse-names&quot;:false,&quot;dropping-particle&quot;:&quot;&quot;,&quot;non-dropping-particle&quot;:&quot;&quot;}],&quot;container-title&quot;:&quot;Frontiers in Oncology&quot;,&quot;container-title-short&quot;:&quot;Front Oncol&quot;,&quot;accessed&quot;:{&quot;date-parts&quot;:[[2023,4,26]]},&quot;DOI&quot;:&quot;10.3389/FONC.2019.01496/BIBTEX&quot;,&quot;ISSN&quot;:&quot;2234943X&quot;,&quot;issued&quot;:{&quot;date-parts&quot;:[[2020,1,17]]},&quot;page&quot;:&quot;1496&quot;,&quot;abstract&quot;:&quot;Biomarkers are biological molecules found in body fluids or tissues, which can be considered as indications of a normal or abnormal process, or of a condition or disease. There are various types of biomarkers based on their application and molecular alterations. Treatment-sensitivity or drug resistance biomarkers include prognostic and predictive molecules with utmost importance in selecting appropriate treatment protocols and improving survival rates. Acute lymphoblastic leukemia (ALL) is the most prevalent hematological malignancy diagnosed in children with nearly 80% cure rate. Despite the favorable survival rates of childhood ALL (chALL), resistance to chemotherapeutic agents and, as a consequence, a dismal prognosis develops in a significant number of patients. Therefore, there are urgent needs to have robust, sensitive, and disease-specific molecular prognostic and predictive biomarkers, which could allow better risk classification and then better clinical results. In this article, we review the currently known drug resistance biomarkers, including somatic or germ line nucleic acids, epigenetic alterations, protein expressions and metabolic variations. Moreover, biomarkers with potential clinical applications are discussed.&quot;,&quot;publisher&quot;:&quot;Frontiers Media S.A.&quot;,&quot;volume&quot;:&quot;9&quot;},&quot;isTemporary&quot;:false}]},{&quot;citationID&quot;:&quot;MENDELEY_CITATION_3c7010ab-41ef-4b82-aaa6-48026b2df96e&quot;,&quot;properties&quot;:{&quot;noteIndex&quot;:0},&quot;isEdited&quot;:false,&quot;manualOverride&quot;:{&quot;isManuallyOverridden&quot;:false,&quot;citeprocText&quot;:&quot;&lt;sup&gt;9,19&lt;/sup&gt;&quot;,&quot;manualOverrideText&quot;:&quot;&quot;},&quot;citationTag&quot;:&quot;MENDELEY_CITATION_v3_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&quot;,&quot;citationItems&quot;:[{&quot;id&quot;:&quot;6a33cbaa-3d9f-3db3-9211-bf2426383d5d&quot;,&quot;itemData&quot;:{&quot;type&quot;:&quot;article-journal&quot;,&quot;id&quot;:&quot;6a33cbaa-3d9f-3db3-9211-bf2426383d5d&quot;,&quot;title&quot;:&quot;Mechanisms of evolved herbicide resistance&quot;,&quot;author&quot;:[{&quot;family&quot;:&quot;Gaines&quot;,&quot;given&quot;:&quot;Todd A.&quot;,&quot;parse-names&quot;:false,&quot;dropping-particle&quot;:&quot;&quot;,&quot;non-dropping-particle&quot;:&quot;&quot;},{&quot;family&quot;:&quot;Duke&quot;,&quot;given&quot;:&quot;Stephen O.&quot;,&quot;parse-names&quot;:false,&quot;dropping-particle&quot;:&quot;&quot;,&quot;non-dropping-particle&quot;:&quot;&quot;},{&quot;family&quot;:&quot;Morran&quot;,&quot;given&quot;:&quot;Sarah&quot;,&quot;parse-names&quot;:false,&quot;dropping-particle&quot;:&quot;&quot;,&quot;non-dropping-particle&quot;:&quot;&quot;},{&quot;family&quot;:&quot;Rigon&quot;,&quot;given&quot;:&quot;Carlos A.G.&quot;,&quot;parse-names&quot;:false,&quot;dropping-particle&quot;:&quot;&quot;,&quot;non-dropping-particle&quot;:&quot;&quot;},{&quot;family&quot;:&quot;Tranel&quot;,&quot;given&quot;:&quot;Patrick J.&quot;,&quot;parse-names&quot;:false,&quot;dropping-particle&quot;:&quot;&quot;,&quot;non-dropping-particle&quot;:&quot;&quot;},{&quot;family&quot;:&quot;Küpper&quot;,&quot;given&quot;:&quot;Anita&quot;,&quot;parse-names&quot;:false,&quot;dropping-particle&quot;:&quot;&quot;,&quot;non-dropping-particle&quot;:&quot;&quot;},{&quot;family&quot;:&quot;Dayan&quot;,&quot;given&quot;:&quot;Franck E.&quot;,&quot;parse-names&quot;:false,&quot;dropping-particle&quot;:&quot;&quot;,&quot;non-dropping-particle&quot;:&quot;&quot;}],&quot;container-title&quot;:&quot;Journal of Biological Chemistry&quot;,&quot;accessed&quot;:{&quot;date-parts&quot;:[[2023,4,26]]},&quot;DOI&quot;:&quot;10.1074/JBC.REV120.013572&quot;,&quot;ISSN&quot;:&quot;0021-9258&quot;,&quot;PMID&quot;:&quot;32430396&quot;,&quot;URL&quot;:&quot;http://www.jbc.org/article/S0021925817501404/fulltext&quot;,&quot;issued&quot;:{&quot;date-parts&quot;:[[2020,7,24]]},&quot;page&quot;:&quot;10307-10330&quot;,&quot;abstract&quot;:&quot;&lt;p&gt;The widely successful use of synthetic herbicides over the past 70 years has imposed strong and widespread selection pressure, leading to the evolution of herbicide resistance in hundreds of weed species. Both target-site resistance (TSR) and nontarget-site resistance (NTSR) mechanisms have evolved to most herbicide classes. TSR often involves mutations in genes encoding the protein targets of herbicides, affecting the binding of the herbicide either at or near catalytic domains or in regions affecting access to them. Most of these mutations are nonsynonymous SNPs, but polymorphisms in more than one codon or entire codon deletions have also evolved. Some herbicides bind multiple proteins, making the evolution of TSR mechanisms more difficult. Increased amounts of protein target, by increased gene expression or by gene duplication, are an important, albeit less common, TSR mechanism. NTSR mechanisms include reduced absorption or translocation and increased sequestration or metabolic degradation. The mechanisms that can contribute to NTSR are complex and often involve genes that are members of large gene families. For example, enzymes involved in herbicide metabolism–based resistances include cytochromes P450, GSH &lt;i&gt;S&lt;/i&gt;-transferases, glucosyl and other transferases, aryl acylamidase, and others. Both TSR and NTSR mechanisms can combine at the individual level to produce higher resistance levels. The vast array of herbicide-resistance mechanisms for generalist (NTSR) and specialist (TSR and some NTSR) adaptations that have evolved over a few decades illustrate the evolutionary resilience of weed populations to extreme selection pressures. These evolutionary processes drive herbicide and herbicide-resistant crop development and resistance management strategies.&lt;/p&gt;&quot;,&quot;publisher&quot;:&quot;Elsevier&quot;,&quot;issue&quot;:&quot;30&quot;,&quot;volume&quot;:&quot;295&quot;,&quot;container-title-short&quot;:&quot;&quot;},&quot;isTemporary&quot;:false},{&quot;id&quot;:&quot;af769f6b-535d-34ba-a738-a56af76b48d9&quot;,&quot;itemData&quot;:{&quot;type&quot;:&quot;article-journal&quot;,&quot;id&quot;:&quot;af769f6b-535d-34ba-a738-a56af76b48d9&quot;,&quot;title&quot;:&quot;Metabolism-Based Herbicide Resistance and Cross-Resistance in Crop Weeds: A Threat to Herbicide Sustainability and Global Crop Production&quot;,&quot;author&quot;:[{&quot;family&quot;:&quot;Yu&quot;,&quot;given&quot;:&quot;Qin&quot;,&quot;parse-names&quot;:false,&quot;dropping-particle&quot;:&quot;&quot;,&quot;non-dropping-particle&quot;:&quot;&quot;},{&quot;family&quot;:&quot;Powles&quot;,&quot;given&quot;:&quot;Stephen&quot;,&quot;parse-names&quot;:false,&quot;dropping-particle&quot;:&quot;&quot;,&quot;non-dropping-particle&quot;:&quot;&quot;}],&quot;container-title&quot;:&quot;Plant Physiology&quot;,&quot;container-title-short&quot;:&quot;Plant Physiol&quot;,&quot;accessed&quot;:{&quot;date-parts&quot;:[[2023,4,26]]},&quot;DOI&quot;:&quot;10.1104/PP.114.242750&quot;,&quot;ISSN&quot;:&quot;0032-0889&quot;,&quot;PMID&quot;:&quot;25106819&quot;,&quot;URL&quot;:&quot;https://academic.oup.com/plphys/article/166/3/1106/6111190&quot;,&quot;issued&quot;:{&quot;date-parts&quot;:[[2014,11,5]]},&quot;page&quot;:&quot;1106-1118&quot;,&quot;abstract&quot;:&quot;Weedy plant species that have evolved resistance to herbicides due to enhanced metabolic capacity to detoxify herbicides (metabolic resistance) are a major issue. Metabolic herbicide resistance in weedy plant species first became evident in the 1980s in Australia (in Lolium rigidum) and the United Kingdom (in Alopecurus myosuroides) and is now increasingly recognized in several crop-weed species as a looming threat to herbicide sustainability and thus world crop production. Metabolic resistance often confers resistance to herbicides of different chemical groups and sites of action and can extend to new herbicide(s). Cytochrome P450 monooxygenase, glycosyl transferase, and glutathione S-transferase are often implicated in herbicide metabolic resistance. However, precise biochemical and molecular genetic elucidation of metabolic resistance had been stalled until recently. Complex cytochrome P450 superfamilies, high genetic diversity in metabolic resistant weedy plant species (especially cross-pollinated species), and the complexity of genetic control of metabolic resistance have all been barriers to advances in understanding metabolic herbicide resistance. However, next-generation sequencing technologies and transcriptome-wide gene expression profiling are now revealing the genes endowing metabolic herbicide resistance in plants. This Update presents an historical review to current understanding of metabolic herbicide resistance evolution in weedy plant species.&quot;,&quot;publisher&quot;:&quot;Oxford Academic&quot;,&quot;issue&quot;:&quot;3&quot;,&quot;volume&quot;:&quot;166&quot;},&quot;isTemporary&quot;:false}]},{&quot;citationID&quot;:&quot;MENDELEY_CITATION_a666f383-1878-41f6-8f8e-4da33b1be151&quot;,&quot;properties&quot;:{&quot;noteIndex&quot;:0},&quot;isEdited&quot;:false,&quot;manualOverride&quot;:{&quot;isManuallyOverridden&quot;:false,&quot;citeprocText&quot;:&quot;&lt;sup&gt;16,20&lt;/sup&gt;&quot;,&quot;manualOverrideText&quot;:&quot;&quot;},&quot;citationTag&quot;:&quot;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&quot;,&quot;citationItems&quot;:[{&quot;id&quot;:&quot;41aaf1fa-a236-3799-bd81-2d7c95d38db4&quot;,&quot;itemData&quot;:{&quot;type&quot;:&quot;article-journal&quot;,&quot;id&quot;:&quot;41aaf1fa-a236-3799-bd81-2d7c95d38db4&quot;,&quot;title&quot;:&quot;Changes in the proteome of the problem weed blackgrass correlating with multiple-herbicide resistance&quot;,&quot;author&quot;:[{&quot;family&quot;:&quot;Tétard-Jones&quot;,&quot;given&quot;:&quot;Catherine&quot;,&quot;parse-names&quot;:false,&quot;dropping-particle&quot;:&quot;&quot;,&quot;non-dropping-particle&quot;:&quot;&quot;},{&quot;family&quot;:&quot;Sabbadin&quot;,&quot;given&quot;:&quot;Federico&quot;,&quot;parse-names&quot;:false,&quot;dropping-particle&quot;:&quot;&quot;,&quot;non-dropping-particle&quot;:&quot;&quot;},{&quot;family&quot;:&quot;Moss&quot;,&quot;given&quot;:&quot;Stephen&quot;,&quot;parse-names&quot;:false,&quot;dropping-particle&quot;:&quot;&quot;,&quot;non-dropping-particle&quot;:&quot;&quot;},{&quot;family&quot;:&quot;Hull&quot;,&quot;given&quot;:&quot;Richard&quot;,&quot;parse-names&quot;:false,&quot;dropping-particle&quot;:&quot;&quot;,&quot;non-dropping-particle&quot;:&quot;&quot;},{&quot;family&quot;:&quot;Neve&quot;,&quot;given&quot;:&quot;Paul&quot;,&quot;parse-names&quot;:false,&quot;dropping-particle&quot;:&quot;&quot;,&quot;non-dropping-particle&quot;:&quot;&quot;},{&quot;family&quot;:&quot;Edwards&quot;,&quot;given&quot;:&quot;Robert&quot;,&quot;parse-names&quot;:false,&quot;dropping-particle&quot;:&quot;&quot;,&quot;non-dropping-particle&quot;:&quot;&quot;}],&quot;container-title&quot;:&quot;The Plant Journal&quot;,&quot;accessed&quot;:{&quot;date-parts&quot;:[[2023,4,26]]},&quot;DOI&quot;:&quot;10.1111/TPJ.13892&quot;,&quot;ISSN&quot;:&quot;1365-313X&quot;,&quot;PMID&quot;:&quot;29575327&quot;,&quot;URL&quot;:&quot;https://onlinelibrary.wiley.com/doi/full/10.1111/tpj.13892&quot;,&quot;issued&quot;:{&quot;date-parts&quot;:[[2018,5,1]]},&quot;page&quot;:&quot;709-720&quot;,&quot;abstract&quot;:&quot;Herbicide resistance in grass weeds is now one of the greatest threats to sustainable cereal production in Northern Europe. Multiple-herbicide resistance (MHR), a poorly understood multigenic and quantitative trait, is particularly problematic as it provides tolerance to most classes of chemistries currently used for post-emergence weed control. Using a combination of transcriptomics and proteomics, the evolution of MHR in populations of the weed blackgrass (Alopecurus myosuroides) has been investigated. While over 4500 genes showed perturbation in their expression in MHR versus herbicide sensitive (HS) plants, only a small group of proteins showed &gt;2-fold changes in abundance, with a mere eight proteins consistently associated with this class of resistance. Of the eight, orthologues of three of these proteins are also known to be associated with multiple drug resistance (MDR) in humans, suggesting a cross-phyla conservation in evolved tolerance to chemical agents. Proteomics revealed that MHR could be classified into three sub-types based on the association with resistance to herbicides with differing modes of action (MoA), being either global, specific to diverse chemistries acting on one MoA, or herbicide specific. Furthermore, the proteome of MHR plants were distinct from that of HS plants exposed to a range of biotic (insect feeding, plant–microbe interaction) and abiotic (N-limitation, osmotic, heat, herbicide safening) challenges commonly encountered in the field. It was concluded that MHR in blackgrass is a uniquely evolving trait(s), associated with changes in the proteome that are distinct from responses to conventional plant stresses, but sharing common features with MDR in humans.&quot;,&quot;publisher&quot;:&quot;John Wiley &amp; Sons, Ltd&quot;,&quot;issue&quot;:&quot;4&quot;,&quot;volume&quot;:&quot;94&quot;,&quot;container-title-short&quot;:&quot;&quot;},&quot;isTemporary&quot;:false},{&quot;id&quot;:&quot;21d4d5c1-ccd0-3918-b1a6-4bebf5bd4a3d&quot;,&quot;itemData&quot;:{&quot;type&quot;:&quot;article-journal&quot;,&quot;id&quot;:&quot;21d4d5c1-ccd0-3918-b1a6-4bebf5bd4a3d&quot;,&quot;title&quot;:&quot;The blackgrass genome reveals patterns of non-parallel evolution of polygenic herbicide resistance&quot;,&quot;author&quot;:[{&quot;family&quot;:&quot;Cai&quot;,&quot;given&quot;:&quot;Lichun&quot;,&quot;parse-names&quot;:false,&quot;dropping-particle&quot;:&quot;&quot;,&quot;non-dropping-particle&quot;:&quot;&quot;},{&quot;family&quot;:&quot;Comont&quot;,&quot;given&quot;:&quot;David&quot;,&quot;parse-names&quot;:false,&quot;dropping-particle&quot;:&quot;&quot;,&quot;non-dropping-particle&quot;:&quot;&quot;},{&quot;family&quot;:&quot;MacGregor&quot;,&quot;given&quot;:&quot;Dana&quot;,&quot;parse-names&quot;:false,&quot;dropping-particle&quot;:&quot;&quot;,&quot;non-dropping-particle&quot;:&quot;&quot;},{&quot;family&quot;:&quot;Lowe&quot;,&quot;given&quot;:&quot;Claudia&quot;,&quot;parse-names&quot;:false,&quot;dropping-particle&quot;:&quot;&quot;,&quot;non-dropping-particle&quot;:&quot;&quot;},{&quot;family&quot;:&quot;Beffa&quot;,&quot;given&quot;:&quot;Roland&quot;,&quot;parse-names&quot;:false,&quot;dropping-particle&quot;:&quot;&quot;,&quot;non-dropping-particle&quot;:&quot;&quot;},{&quot;family&quot;:&quot;Neve&quot;,&quot;given&quot;:&quot;Paul&quot;,&quot;parse-names&quot;:false,&quot;dropping-particle&quot;:&quot;&quot;,&quot;non-dropping-particle&quot;:&quot;&quot;},{&quot;family&quot;:&quot;Saski&quot;,&quot;given&quot;:&quot;Christopher&quot;,&quot;parse-names&quot;:false,&quot;dropping-particle&quot;:&quot;&quot;,&quot;non-dropping-particle&quot;:&quot;&quot;}],&quot;container-title&quot;:&quot;New Phytologist&quot;,&quot;accessed&quot;:{&quot;date-parts&quot;:[[2023,4,26]]},&quot;DOI&quot;:&quot;10.1111/NPH.18655&quot;,&quot;ISSN&quot;:&quot;1469-8137&quot;,&quot;PMID&quot;:&quot;36457293&quot;,&quot;URL&quot;:&quot;https://onlinelibrary.wiley.com/doi/full/10.1111/nph.18655&quot;,&quot;issued&quot;:{&quot;date-parts&quot;:[[2023,3,1]]},&quot;page&quot;:&quot;1891-1907&quot;,&quot;abstract&quot;:&quot;Globally, weedy plants are a major constraint to sustainable crop production. Much of the success of weeds rests with their ability to rapidly adapt in the face of human-mediated management of agroecosystems. Alopecurus myosuroides (blackgrass) is a widespread and impactful weed affecting agriculture in Europe. Here we report a chromosome-scale genome assembly of blackgrass and use this reference genome to explore the genomic/genetic basis of non-target site herbicide resistance (NTSR). Based on our analysis of F2 seed families derived from two distinct blackgrass populations with the same NTSR phenotype, we demonstrate that the trait is polygenic and evolves from standing genetic variation. We present evidence that selection for NTSR has signatures of both parallel and non-parallel evolution. There are parallel and non-parallel changes at the transcriptional level of several stress- and defence-responsive gene families. At the genomic level, however, the genetic loci underpinning NTSR are different (non-parallel) between seed families. We speculate that variation in the number, regulation and function of stress- and defence-related gene families enable weedy species to rapidly evolve NTSR via exaptation of genes within large multi-functional gene families. These results provide novel insights into the potential for, and nature of plant adaptation in rapidly changing environments.&quot;,&quot;publisher&quot;:&quot;John Wiley &amp; Sons, Ltd&quot;,&quot;issue&quot;:&quot;5&quot;,&quot;volume&quot;:&quot;237&quot;,&quot;container-title-short&quot;:&quot;&quot;},&quot;isTemporary&quot;:false}]},{&quot;citationID&quot;:&quot;MENDELEY_CITATION_3e41fc42-c84f-4709-a138-2927d7b09af5&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&quot;,&quot;citationItems&quot;:[{&quot;id&quot;:&quot;41aaf1fa-a236-3799-bd81-2d7c95d38db4&quot;,&quot;itemData&quot;:{&quot;type&quot;:&quot;article-journal&quot;,&quot;id&quot;:&quot;41aaf1fa-a236-3799-bd81-2d7c95d38db4&quot;,&quot;title&quot;:&quot;Changes in the proteome of the problem weed blackgrass correlating with multiple-herbicide resistance&quot;,&quot;author&quot;:[{&quot;family&quot;:&quot;Tétard-Jones&quot;,&quot;given&quot;:&quot;Catherine&quot;,&quot;parse-names&quot;:false,&quot;dropping-particle&quot;:&quot;&quot;,&quot;non-dropping-particle&quot;:&quot;&quot;},{&quot;family&quot;:&quot;Sabbadin&quot;,&quot;given&quot;:&quot;Federico&quot;,&quot;parse-names&quot;:false,&quot;dropping-particle&quot;:&quot;&quot;,&quot;non-dropping-particle&quot;:&quot;&quot;},{&quot;family&quot;:&quot;Moss&quot;,&quot;given&quot;:&quot;Stephen&quot;,&quot;parse-names&quot;:false,&quot;dropping-particle&quot;:&quot;&quot;,&quot;non-dropping-particle&quot;:&quot;&quot;},{&quot;family&quot;:&quot;Hull&quot;,&quot;given&quot;:&quot;Richard&quot;,&quot;parse-names&quot;:false,&quot;dropping-particle&quot;:&quot;&quot;,&quot;non-dropping-particle&quot;:&quot;&quot;},{&quot;family&quot;:&quot;Neve&quot;,&quot;given&quot;:&quot;Paul&quot;,&quot;parse-names&quot;:false,&quot;dropping-particle&quot;:&quot;&quot;,&quot;non-dropping-particle&quot;:&quot;&quot;},{&quot;family&quot;:&quot;Edwards&quot;,&quot;given&quot;:&quot;Robert&quot;,&quot;parse-names&quot;:false,&quot;dropping-particle&quot;:&quot;&quot;,&quot;non-dropping-particle&quot;:&quot;&quot;}],&quot;container-title&quot;:&quot;The Plant Journal&quot;,&quot;accessed&quot;:{&quot;date-parts&quot;:[[2023,4,26]]},&quot;DOI&quot;:&quot;10.1111/TPJ.13892&quot;,&quot;ISSN&quot;:&quot;1365-313X&quot;,&quot;PMID&quot;:&quot;29575327&quot;,&quot;URL&quot;:&quot;https://onlinelibrary.wiley.com/doi/full/10.1111/tpj.13892&quot;,&quot;issued&quot;:{&quot;date-parts&quot;:[[2018,5,1]]},&quot;page&quot;:&quot;709-720&quot;,&quot;abstract&quot;:&quot;Herbicide resistance in grass weeds is now one of the greatest threats to sustainable cereal production in Northern Europe. Multiple-herbicide resistance (MHR), a poorly understood multigenic and quantitative trait, is particularly problematic as it provides tolerance to most classes of chemistries currently used for post-emergence weed control. Using a combination of transcriptomics and proteomics, the evolution of MHR in populations of the weed blackgrass (Alopecurus myosuroides) has been investigated. While over 4500 genes showed perturbation in their expression in MHR versus herbicide sensitive (HS) plants, only a small group of proteins showed &gt;2-fold changes in abundance, with a mere eight proteins consistently associated with this class of resistance. Of the eight, orthologues of three of these proteins are also known to be associated with multiple drug resistance (MDR) in humans, suggesting a cross-phyla conservation in evolved tolerance to chemical agents. Proteomics revealed that MHR could be classified into three sub-types based on the association with resistance to herbicides with differing modes of action (MoA), being either global, specific to diverse chemistries acting on one MoA, or herbicide specific. Furthermore, the proteome of MHR plants were distinct from that of HS plants exposed to a range of biotic (insect feeding, plant–microbe interaction) and abiotic (N-limitation, osmotic, heat, herbicide safening) challenges commonly encountered in the field. It was concluded that MHR in blackgrass is a uniquely evolving trait(s), associated with changes in the proteome that are distinct from responses to conventional plant stresses, but sharing common features with MDR in humans.&quot;,&quot;publisher&quot;:&quot;John Wiley &amp; Sons, Ltd&quot;,&quot;issue&quot;:&quot;4&quot;,&quot;volume&quot;:&quot;94&quot;,&quot;container-title-short&quot;:&quot;&quot;},&quot;isTemporary&quot;:false}]},{&quot;citationID&quot;:&quot;MENDELEY_CITATION_0a1ae155-2fdf-44dc-b942-65e78aebade3&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&quot;,&quot;citationItems&quot;:[{&quot;id&quot;:&quot;360fab33-8aa2-3184-b641-0623c5e645f5&quot;,&quot;itemData&quot;:{&quot;type&quot;:&quot;article-journal&quot;,&quot;id&quot;:&quot;360fab33-8aa2-3184-b641-0623c5e645f5&quot;,&quot;title&quot;:&quot;Insights into the regulation of protein abundance from proteomic and transcriptomic analyses&quot;,&quot;author&quot;:[{&quot;family&quot;:&quot;Vogel&quot;,&quot;given&quot;:&quot;Christine&quot;,&quot;parse-names&quot;:false,&quot;dropping-particle&quot;:&quot;&quot;,&quot;non-dropping-particle&quot;:&quot;&quot;},{&quot;family&quot;:&quot;Marcotte&quot;,&quot;given&quot;:&quot;Edward M&quot;,&quot;parse-names&quot;:false,&quot;dropping-particle&quot;:&quot;&quot;,&quot;non-dropping-particle&quot;:&quot;&quot;}],&quot;container-title&quot;:&quot;Nature reviews genetics&quot;,&quot;container-title-short&quot;:&quot;Nat Rev Genet&quot;,&quot;DOI&quot;:&quot;10.1038/nrg3185.Insights&quot;,&quot;issued&quot;:{&quot;date-parts&quot;:[[2013]]},&quot;page&quot;:&quot;227-232&quot;,&quot;issue&quot;:&quot;4&quot;,&quot;volume&quot;:&quot;13&quot;},&quot;isTemporary&quot;:false}]},{&quot;citationID&quot;:&quot;MENDELEY_CITATION_1c916ec7-f6f6-4489-9cd3-9a3fe91ac2db&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&quot;,&quot;citationItems&quot;:[{&quot;id&quot;:&quot;41aaf1fa-a236-3799-bd81-2d7c95d38db4&quot;,&quot;itemData&quot;:{&quot;type&quot;:&quot;article-journal&quot;,&quot;id&quot;:&quot;41aaf1fa-a236-3799-bd81-2d7c95d38db4&quot;,&quot;title&quot;:&quot;Changes in the proteome of the problem weed blackgrass correlating with multiple-herbicide resistance&quot;,&quot;author&quot;:[{&quot;family&quot;:&quot;Tétard-Jones&quot;,&quot;given&quot;:&quot;Catherine&quot;,&quot;parse-names&quot;:false,&quot;dropping-particle&quot;:&quot;&quot;,&quot;non-dropping-particle&quot;:&quot;&quot;},{&quot;family&quot;:&quot;Sabbadin&quot;,&quot;given&quot;:&quot;Federico&quot;,&quot;parse-names&quot;:false,&quot;dropping-particle&quot;:&quot;&quot;,&quot;non-dropping-particle&quot;:&quot;&quot;},{&quot;family&quot;:&quot;Moss&quot;,&quot;given&quot;:&quot;Stephen&quot;,&quot;parse-names&quot;:false,&quot;dropping-particle&quot;:&quot;&quot;,&quot;non-dropping-particle&quot;:&quot;&quot;},{&quot;family&quot;:&quot;Hull&quot;,&quot;given&quot;:&quot;Richard&quot;,&quot;parse-names&quot;:false,&quot;dropping-particle&quot;:&quot;&quot;,&quot;non-dropping-particle&quot;:&quot;&quot;},{&quot;family&quot;:&quot;Neve&quot;,&quot;given&quot;:&quot;Paul&quot;,&quot;parse-names&quot;:false,&quot;dropping-particle&quot;:&quot;&quot;,&quot;non-dropping-particle&quot;:&quot;&quot;},{&quot;family&quot;:&quot;Edwards&quot;,&quot;given&quot;:&quot;Robert&quot;,&quot;parse-names&quot;:false,&quot;dropping-particle&quot;:&quot;&quot;,&quot;non-dropping-particle&quot;:&quot;&quot;}],&quot;container-title&quot;:&quot;The Plant Journal&quot;,&quot;accessed&quot;:{&quot;date-parts&quot;:[[2023,4,26]]},&quot;DOI&quot;:&quot;10.1111/TPJ.13892&quot;,&quot;ISSN&quot;:&quot;1365-313X&quot;,&quot;PMID&quot;:&quot;29575327&quot;,&quot;URL&quot;:&quot;https://onlinelibrary.wiley.com/doi/full/10.1111/tpj.13892&quot;,&quot;issued&quot;:{&quot;date-parts&quot;:[[2018,5,1]]},&quot;page&quot;:&quot;709-720&quot;,&quot;abstract&quot;:&quot;Herbicide resistance in grass weeds is now one of the greatest threats to sustainable cereal production in Northern Europe. Multiple-herbicide resistance (MHR), a poorly understood multigenic and quantitative trait, is particularly problematic as it provides tolerance to most classes of chemistries currently used for post-emergence weed control. Using a combination of transcriptomics and proteomics, the evolution of MHR in populations of the weed blackgrass (Alopecurus myosuroides) has been investigated. While over 4500 genes showed perturbation in their expression in MHR versus herbicide sensitive (HS) plants, only a small group of proteins showed &gt;2-fold changes in abundance, with a mere eight proteins consistently associated with this class of resistance. Of the eight, orthologues of three of these proteins are also known to be associated with multiple drug resistance (MDR) in humans, suggesting a cross-phyla conservation in evolved tolerance to chemical agents. Proteomics revealed that MHR could be classified into three sub-types based on the association with resistance to herbicides with differing modes of action (MoA), being either global, specific to diverse chemistries acting on one MoA, or herbicide specific. Furthermore, the proteome of MHR plants were distinct from that of HS plants exposed to a range of biotic (insect feeding, plant–microbe interaction) and abiotic (N-limitation, osmotic, heat, herbicide safening) challenges commonly encountered in the field. It was concluded that MHR in blackgrass is a uniquely evolving trait(s), associated with changes in the proteome that are distinct from responses to conventional plant stresses, but sharing common features with MDR in humans.&quot;,&quot;publisher&quot;:&quot;John Wiley &amp; Sons, Ltd&quot;,&quot;issue&quot;:&quot;4&quot;,&quot;volume&quot;:&quot;94&quot;,&quot;container-title-short&quot;:&quot;&quot;},&quot;isTemporary&quot;:false}]},{&quot;citationID&quot;:&quot;MENDELEY_CITATION_0849715b-5e36-41f3-b034-c592e261a7b3&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&quot;,&quot;citationItems&quot;:[{&quot;id&quot;:&quot;41aaf1fa-a236-3799-bd81-2d7c95d38db4&quot;,&quot;itemData&quot;:{&quot;type&quot;:&quot;article-journal&quot;,&quot;id&quot;:&quot;41aaf1fa-a236-3799-bd81-2d7c95d38db4&quot;,&quot;title&quot;:&quot;Changes in the proteome of the problem weed blackgrass correlating with multiple-herbicide resistance&quot;,&quot;author&quot;:[{&quot;family&quot;:&quot;Tétard-Jones&quot;,&quot;given&quot;:&quot;Catherine&quot;,&quot;parse-names&quot;:false,&quot;dropping-particle&quot;:&quot;&quot;,&quot;non-dropping-particle&quot;:&quot;&quot;},{&quot;family&quot;:&quot;Sabbadin&quot;,&quot;given&quot;:&quot;Federico&quot;,&quot;parse-names&quot;:false,&quot;dropping-particle&quot;:&quot;&quot;,&quot;non-dropping-particle&quot;:&quot;&quot;},{&quot;family&quot;:&quot;Moss&quot;,&quot;given&quot;:&quot;Stephen&quot;,&quot;parse-names&quot;:false,&quot;dropping-particle&quot;:&quot;&quot;,&quot;non-dropping-particle&quot;:&quot;&quot;},{&quot;family&quot;:&quot;Hull&quot;,&quot;given&quot;:&quot;Richard&quot;,&quot;parse-names&quot;:false,&quot;dropping-particle&quot;:&quot;&quot;,&quot;non-dropping-particle&quot;:&quot;&quot;},{&quot;family&quot;:&quot;Neve&quot;,&quot;given&quot;:&quot;Paul&quot;,&quot;parse-names&quot;:false,&quot;dropping-particle&quot;:&quot;&quot;,&quot;non-dropping-particle&quot;:&quot;&quot;},{&quot;family&quot;:&quot;Edwards&quot;,&quot;given&quot;:&quot;Robert&quot;,&quot;parse-names&quot;:false,&quot;dropping-particle&quot;:&quot;&quot;,&quot;non-dropping-particle&quot;:&quot;&quot;}],&quot;container-title&quot;:&quot;The Plant Journal&quot;,&quot;accessed&quot;:{&quot;date-parts&quot;:[[2023,4,26]]},&quot;DOI&quot;:&quot;10.1111/TPJ.13892&quot;,&quot;ISSN&quot;:&quot;1365-313X&quot;,&quot;PMID&quot;:&quot;29575327&quot;,&quot;URL&quot;:&quot;https://onlinelibrary.wiley.com/doi/full/10.1111/tpj.13892&quot;,&quot;issued&quot;:{&quot;date-parts&quot;:[[2018,5,1]]},&quot;page&quot;:&quot;709-720&quot;,&quot;abstract&quot;:&quot;Herbicide resistance in grass weeds is now one of the greatest threats to sustainable cereal production in Northern Europe. Multiple-herbicide resistance (MHR), a poorly understood multigenic and quantitative trait, is particularly problematic as it provides tolerance to most classes of chemistries currently used for post-emergence weed control. Using a combination of transcriptomics and proteomics, the evolution of MHR in populations of the weed blackgrass (Alopecurus myosuroides) has been investigated. While over 4500 genes showed perturbation in their expression in MHR versus herbicide sensitive (HS) plants, only a small group of proteins showed &gt;2-fold changes in abundance, with a mere eight proteins consistently associated with this class of resistance. Of the eight, orthologues of three of these proteins are also known to be associated with multiple drug resistance (MDR) in humans, suggesting a cross-phyla conservation in evolved tolerance to chemical agents. Proteomics revealed that MHR could be classified into three sub-types based on the association with resistance to herbicides with differing modes of action (MoA), being either global, specific to diverse chemistries acting on one MoA, or herbicide specific. Furthermore, the proteome of MHR plants were distinct from that of HS plants exposed to a range of biotic (insect feeding, plant–microbe interaction) and abiotic (N-limitation, osmotic, heat, herbicide safening) challenges commonly encountered in the field. It was concluded that MHR in blackgrass is a uniquely evolving trait(s), associated with changes in the proteome that are distinct from responses to conventional plant stresses, but sharing common features with MDR in humans.&quot;,&quot;publisher&quot;:&quot;John Wiley &amp; Sons, Ltd&quot;,&quot;issue&quot;:&quot;4&quot;,&quot;volume&quot;:&quot;94&quot;,&quot;container-title-short&quot;:&quot;&quot;},&quot;isTemporary&quot;:false}]},{&quot;citationID&quot;:&quot;MENDELEY_CITATION_a3616007-7450-499a-b6f3-8cff90bb321c&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&quot;,&quot;citationItems&quot;:[{&quot;id&quot;:&quot;8976f017-2ae5-3cf2-8b1e-a54ac0e9102b&quot;,&quot;itemData&quot;:{&quot;type&quot;:&quot;article-journal&quot;,&quot;id&quot;:&quot;8976f017-2ae5-3cf2-8b1e-a54ac0e9102b&quot;,&quot;title&quot;:&quot;Evolution of generalist resistance to herbicide mixtures reveals a trade-off in resistance management&quot;,&quot;author&quot;:[{&quot;family&quot;:&quot;Comont&quot;,&quot;given&quot;:&quot;David&quot;,&quot;parse-names&quot;:false,&quot;dropping-particle&quot;:&quot;&quot;,&quot;non-dropping-particle&quot;:&quot;&quot;},{&quot;family&quot;:&quot;Lowe&quot;,&quot;given&quot;:&quot;Claudia&quot;,&quot;parse-names&quot;:false,&quot;dropping-particle&quot;:&quot;&quot;,&quot;non-dropping-particle&quot;:&quot;&quot;},{&quot;family&quot;:&quot;Hull&quot;,&quot;given&quot;:&quot;Richard&quot;,&quot;parse-names&quot;:false,&quot;dropping-particle&quot;:&quot;&quot;,&quot;non-dropping-particle&quot;:&quot;&quot;},{&quot;family&quot;:&quot;Crook&quot;,&quot;given&quot;:&quot;Laura&quot;,&quot;parse-names&quot;:false,&quot;dropping-particle&quot;:&quot;&quot;,&quot;non-dropping-particle&quot;:&quot;&quot;},{&quot;family&quot;:&quot;Hicks&quot;,&quot;given&quot;:&quot;Helen L.&quot;,&quot;parse-names&quot;:false,&quot;dropping-particle&quot;:&quot;&quot;,&quot;non-dropping-particle&quot;:&quot;&quot;},{&quot;family&quot;:&quot;Onkokesung&quot;,&quot;given&quot;:&quot;Nawaporn&quot;,&quot;parse-names&quot;:false,&quot;dropping-particle&quot;:&quot;&quot;,&quot;non-dropping-particle&quot;:&quot;&quot;},{&quot;family&quot;:&quot;Beffa&quot;,&quot;given&quot;:&quot;Roland&quot;,&quot;parse-names&quot;:false,&quot;dropping-particle&quot;:&quot;&quot;,&quot;non-dropping-particle&quot;:&quot;&quot;},{&quot;family&quot;:&quot;Childs&quot;,&quot;given&quot;:&quot;Dylan Z.&quot;,&quot;parse-names&quot;:false,&quot;dropping-particle&quot;:&quot;&quot;,&quot;non-dropping-particle&quot;:&quot;&quot;},{&quot;family&quot;:&quot;Edwards&quot;,&quot;given&quot;:&quot;Robert&quot;,&quot;parse-names&quot;:false,&quot;dropping-particle&quot;:&quot;&quot;,&quot;non-dropping-particle&quot;:&quot;&quot;},{&quot;family&quot;:&quot;Freckleton&quot;,&quot;given&quot;:&quot;Robert P.&quot;,&quot;parse-names&quot;:false,&quot;dropping-particle&quot;:&quot;&quot;,&quot;non-dropping-particle&quot;:&quot;&quot;},{&quot;family&quot;:&quot;Neve&quot;,&quot;given&quot;:&quot;Paul&quot;,&quot;parse-names&quot;:false,&quot;dropping-particle&quot;:&quot;&quot;,&quot;non-dropping-particle&quot;:&quot;&quot;}],&quot;container-title&quot;:&quot;Nature Communications&quot;,&quot;container-title-short&quot;:&quot;Nat Commun&quot;,&quot;accessed&quot;:{&quot;date-parts&quot;:[[2020,6,19]]},&quot;DOI&quot;:&quot;10.1038/s41467-020-16896-0&quot;,&quot;ISSN&quot;:&quot;2041-1723&quot;,&quot;URL&quot;:&quot;http://www.nature.com/articles/s41467-020-16896-0&quot;,&quot;issued&quot;:{&quot;date-parts&quot;:[[2020,12,18]]},&quot;page&quot;:&quot;3086&quot;,&quot;abstract&quot;:&quot;Intense selection by pesticides and antibiotics has resulted in a global epidemic of evolved resistance. In agriculture and medicine, using mixtures of compounds from different classes is widely accepted as optimal resistance management. However, this strategy may promote the evolution of more generalist resistance mechanisms. Here we test this hypothesis at a national scale in an economically important agricultural weed: blackgrass (Alopecurus myosuroides), for which herbicide resistance is a major economic issue. Our results reveal that greater use of herbicide mixtures is associated with lower levels of specialist resistance mechanisms, but higher levels of a generalist mechanism implicated in enhanced metabolism of herbicides with diverse modes of action. Our results indicate a potential evolutionary trade-off in resistance management, whereby attempts to reduce selection for specialist resistance traits may promote the evolution of generalist resistance. We contend that where specialist and generalist resistance mechanisms co-occur, similar trade-offs will be evident, calling into question the ubiquity of resistance management based on mixtures and combination therapies. Mixtures of antibiotics or pesticides can help reduce the evolution of resistance to individual compounds. Here, Comont et al. show that in blackgrass, an important agricultural weed, herbicide mixtures do reduce specialized resistance but instead can select for a generalized resistance mechanism.&quot;,&quot;publisher&quot;:&quot;Nature Publishing Group&quot;,&quot;issue&quot;:&quot;1&quot;,&quot;volume&quot;:&quot;11&quot;},&quot;isTemporary&quot;:false}]},{&quot;citationID&quot;:&quot;MENDELEY_CITATION_516c28d5-c08f-4d77-b940-c4fc00f7c35f&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&quot;,&quot;citationItems&quot;:[{&quot;id&quot;:&quot;587e2528-b2d9-3fe6-8825-751231316075&quot;,&quot;itemData&quot;:{&quot;type&quot;:&quot;article-journal&quot;,&quot;id&quot;:&quot;587e2528-b2d9-3fe6-8825-751231316075&quot;,&quot;title&quot;:&quot;Use of the extended BBCH scale—general for the descriptions of the growth stages of mono; and dicotyledonous weed species&quot;,&quot;author&quot;:[{&quot;family&quot;:&quot;Hess&quot;,&quot;given&quot;:&quot;M.&quot;,&quot;parse-names&quot;:false,&quot;dropping-particle&quot;:&quot;&quot;,&quot;non-dropping-particle&quot;:&quot;&quot;},{&quot;family&quot;:&quot;Barralis&quot;,&quot;given&quot;:&quot;G.&quot;,&quot;parse-names&quot;:false,&quot;dropping-particle&quot;:&quot;&quot;,&quot;non-dropping-particle&quot;:&quot;&quot;},{&quot;family&quot;:&quot;Bleiholder&quot;,&quot;given&quot;:&quot;H.&quot;,&quot;parse-names&quot;:false,&quot;dropping-particle&quot;:&quot;&quot;,&quot;non-dropping-particle&quot;:&quot;&quot;},{&quot;family&quot;:&quot;Buhr&quot;,&quot;given&quot;:&quot;L.&quot;,&quot;parse-names&quot;:false,&quot;dropping-particle&quot;:&quot;&quot;,&quot;non-dropping-particle&quot;:&quot;&quot;},{&quot;family&quot;:&quot;Eggers&quot;,&quot;given&quot;:&quot;Th&quot;,&quot;parse-names&quot;:false,&quot;dropping-particle&quot;:&quot;&quot;,&quot;non-dropping-particle&quot;:&quot;&quot;},{&quot;family&quot;:&quot;Hack&quot;,&quot;given&quot;:&quot;H.&quot;,&quot;parse-names&quot;:false,&quot;dropping-particle&quot;:&quot;&quot;,&quot;non-dropping-particle&quot;:&quot;&quot;},{&quot;family&quot;:&quot;Stauss&quot;,&quot;given&quot;:&quot;R.&quot;,&quot;parse-names&quot;:false,&quot;dropping-particle&quot;:&quot;&quot;,&quot;non-dropping-particle&quot;:&quot;&quot;}],&quot;container-title&quot;:&quot;Weed Research&quot;,&quot;container-title-short&quot;:&quot;Weed Res&quot;,&quot;accessed&quot;:{&quot;date-parts&quot;:[[2023,11,22]]},&quot;DOI&quot;:&quot;10.1046/J.1365-3180.1997.D01-70.X&quot;,&quot;ISSN&quot;:&quot;1365-3180&quot;,&quot;URL&quot;:&quot;https://onlinelibrary.wiley.com/doi/full/10.1046/j.1365-3180.1997.d01-70.x&quot;,&quot;issued&quot;:{&quot;date-parts&quot;:[[1997,12,1]]},&quot;page&quot;:&quot;433-441&quot;,&quot;abstract&quot;:&quot;The extended BBCH scale is a system for a uniform coding of phenologically similar growth stages of all mono- and dicotyledonous plant species, based on the well-known cereal code of Zadoks et al. (1974). The BBCH key is a decimal system, with 10 principal growth stages and up to 10 secondary ones, starting with seed germination/sprouting of perennials, progressing through leaf production and extension growth to flowering and senescence. Therefore, it can also be a suitable tool to define the growth stages of different weed species. To encourage further use of the BBCH scale in weed research, definitions of the codes have been more closely adapted to weeds. Possible problems are discussed and guidelines for correct use are given.&quot;,&quot;publisher&quot;:&quot;John Wiley &amp; Sons, Ltd&quot;,&quot;issue&quot;:&quot;6&quot;,&quot;volume&quot;:&quot;37&quot;},&quot;isTemporary&quot;:false}]},{&quot;citationID&quot;:&quot;MENDELEY_CITATION_268f506f-0e7f-4c26-a0d3-13963d8746fe&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&quot;,&quot;citationItems&quot;:[{&quot;id&quot;:&quot;41aaf1fa-a236-3799-bd81-2d7c95d38db4&quot;,&quot;itemData&quot;:{&quot;type&quot;:&quot;article-journal&quot;,&quot;id&quot;:&quot;41aaf1fa-a236-3799-bd81-2d7c95d38db4&quot;,&quot;title&quot;:&quot;Changes in the proteome of the problem weed blackgrass correlating with multiple-herbicide resistance&quot;,&quot;author&quot;:[{&quot;family&quot;:&quot;Tétard-Jones&quot;,&quot;given&quot;:&quot;Catherine&quot;,&quot;parse-names&quot;:false,&quot;dropping-particle&quot;:&quot;&quot;,&quot;non-dropping-particle&quot;:&quot;&quot;},{&quot;family&quot;:&quot;Sabbadin&quot;,&quot;given&quot;:&quot;Federico&quot;,&quot;parse-names&quot;:false,&quot;dropping-particle&quot;:&quot;&quot;,&quot;non-dropping-particle&quot;:&quot;&quot;},{&quot;family&quot;:&quot;Moss&quot;,&quot;given&quot;:&quot;Stephen&quot;,&quot;parse-names&quot;:false,&quot;dropping-particle&quot;:&quot;&quot;,&quot;non-dropping-particle&quot;:&quot;&quot;},{&quot;family&quot;:&quot;Hull&quot;,&quot;given&quot;:&quot;Richard&quot;,&quot;parse-names&quot;:false,&quot;dropping-particle&quot;:&quot;&quot;,&quot;non-dropping-particle&quot;:&quot;&quot;},{&quot;family&quot;:&quot;Neve&quot;,&quot;given&quot;:&quot;Paul&quot;,&quot;parse-names&quot;:false,&quot;dropping-particle&quot;:&quot;&quot;,&quot;non-dropping-particle&quot;:&quot;&quot;},{&quot;family&quot;:&quot;Edwards&quot;,&quot;given&quot;:&quot;Robert&quot;,&quot;parse-names&quot;:false,&quot;dropping-particle&quot;:&quot;&quot;,&quot;non-dropping-particle&quot;:&quot;&quot;}],&quot;container-title&quot;:&quot;The Plant Journal&quot;,&quot;accessed&quot;:{&quot;date-parts&quot;:[[2023,4,26]]},&quot;DOI&quot;:&quot;10.1111/TPJ.13892&quot;,&quot;ISSN&quot;:&quot;1365-313X&quot;,&quot;PMID&quot;:&quot;29575327&quot;,&quot;URL&quot;:&quot;https://onlinelibrary.wiley.com/doi/full/10.1111/tpj.13892&quot;,&quot;issued&quot;:{&quot;date-parts&quot;:[[2018,5,1]]},&quot;page&quot;:&quot;709-720&quot;,&quot;abstract&quot;:&quot;Herbicide resistance in grass weeds is now one of the greatest threats to sustainable cereal production in Northern Europe. Multiple-herbicide resistance (MHR), a poorly understood multigenic and quantitative trait, is particularly problematic as it provides tolerance to most classes of chemistries currently used for post-emergence weed control. Using a combination of transcriptomics and proteomics, the evolution of MHR in populations of the weed blackgrass (Alopecurus myosuroides) has been investigated. While over 4500 genes showed perturbation in their expression in MHR versus herbicide sensitive (HS) plants, only a small group of proteins showed &gt;2-fold changes in abundance, with a mere eight proteins consistently associated with this class of resistance. Of the eight, orthologues of three of these proteins are also known to be associated with multiple drug resistance (MDR) in humans, suggesting a cross-phyla conservation in evolved tolerance to chemical agents. Proteomics revealed that MHR could be classified into three sub-types based on the association with resistance to herbicides with differing modes of action (MoA), being either global, specific to diverse chemistries acting on one MoA, or herbicide specific. Furthermore, the proteome of MHR plants were distinct from that of HS plants exposed to a range of biotic (insect feeding, plant–microbe interaction) and abiotic (N-limitation, osmotic, heat, herbicide safening) challenges commonly encountered in the field. It was concluded that MHR in blackgrass is a uniquely evolving trait(s), associated with changes in the proteome that are distinct from responses to conventional plant stresses, but sharing common features with MDR in humans.&quot;,&quot;publisher&quot;:&quot;John Wiley &amp; Sons, Ltd&quot;,&quot;issue&quot;:&quot;4&quot;,&quot;volume&quot;:&quot;94&quot;,&quot;container-title-short&quot;:&quot;&quot;},&quot;isTemporary&quot;:false}]},{&quot;citationID&quot;:&quot;MENDELEY_CITATION_54622510-5be7-4111-a2d0-2ed023d395c6&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&quot;,&quot;citationItems&quot;:[{&quot;id&quot;:&quot;21d4d5c1-ccd0-3918-b1a6-4bebf5bd4a3d&quot;,&quot;itemData&quot;:{&quot;type&quot;:&quot;article-journal&quot;,&quot;id&quot;:&quot;21d4d5c1-ccd0-3918-b1a6-4bebf5bd4a3d&quot;,&quot;title&quot;:&quot;The blackgrass genome reveals patterns of non-parallel evolution of polygenic herbicide resistance&quot;,&quot;author&quot;:[{&quot;family&quot;:&quot;Cai&quot;,&quot;given&quot;:&quot;Lichun&quot;,&quot;parse-names&quot;:false,&quot;dropping-particle&quot;:&quot;&quot;,&quot;non-dropping-particle&quot;:&quot;&quot;},{&quot;family&quot;:&quot;Comont&quot;,&quot;given&quot;:&quot;David&quot;,&quot;parse-names&quot;:false,&quot;dropping-particle&quot;:&quot;&quot;,&quot;non-dropping-particle&quot;:&quot;&quot;},{&quot;family&quot;:&quot;MacGregor&quot;,&quot;given&quot;:&quot;Dana&quot;,&quot;parse-names&quot;:false,&quot;dropping-particle&quot;:&quot;&quot;,&quot;non-dropping-particle&quot;:&quot;&quot;},{&quot;family&quot;:&quot;Lowe&quot;,&quot;given&quot;:&quot;Claudia&quot;,&quot;parse-names&quot;:false,&quot;dropping-particle&quot;:&quot;&quot;,&quot;non-dropping-particle&quot;:&quot;&quot;},{&quot;family&quot;:&quot;Beffa&quot;,&quot;given&quot;:&quot;Roland&quot;,&quot;parse-names&quot;:false,&quot;dropping-particle&quot;:&quot;&quot;,&quot;non-dropping-particle&quot;:&quot;&quot;},{&quot;family&quot;:&quot;Neve&quot;,&quot;given&quot;:&quot;Paul&quot;,&quot;parse-names&quot;:false,&quot;dropping-particle&quot;:&quot;&quot;,&quot;non-dropping-particle&quot;:&quot;&quot;},{&quot;family&quot;:&quot;Saski&quot;,&quot;given&quot;:&quot;Christopher&quot;,&quot;parse-names&quot;:false,&quot;dropping-particle&quot;:&quot;&quot;,&quot;non-dropping-particle&quot;:&quot;&quot;}],&quot;container-title&quot;:&quot;New Phytologist&quot;,&quot;accessed&quot;:{&quot;date-parts&quot;:[[2023,4,26]]},&quot;DOI&quot;:&quot;10.1111/NPH.18655&quot;,&quot;ISSN&quot;:&quot;1469-8137&quot;,&quot;PMID&quot;:&quot;36457293&quot;,&quot;URL&quot;:&quot;https://onlinelibrary.wiley.com/doi/full/10.1111/nph.18655&quot;,&quot;issued&quot;:{&quot;date-parts&quot;:[[2023,3,1]]},&quot;page&quot;:&quot;1891-1907&quot;,&quot;abstract&quot;:&quot;Globally, weedy plants are a major constraint to sustainable crop production. Much of the success of weeds rests with their ability to rapidly adapt in the face of human-mediated management of agroecosystems. Alopecurus myosuroides (blackgrass) is a widespread and impactful weed affecting agriculture in Europe. Here we report a chromosome-scale genome assembly of blackgrass and use this reference genome to explore the genomic/genetic basis of non-target site herbicide resistance (NTSR). Based on our analysis of F2 seed families derived from two distinct blackgrass populations with the same NTSR phenotype, we demonstrate that the trait is polygenic and evolves from standing genetic variation. We present evidence that selection for NTSR has signatures of both parallel and non-parallel evolution. There are parallel and non-parallel changes at the transcriptional level of several stress- and defence-responsive gene families. At the genomic level, however, the genetic loci underpinning NTSR are different (non-parallel) between seed families. We speculate that variation in the number, regulation and function of stress- and defence-related gene families enable weedy species to rapidly evolve NTSR via exaptation of genes within large multi-functional gene families. These results provide novel insights into the potential for, and nature of plant adaptation in rapidly changing environments.&quot;,&quot;publisher&quot;:&quot;John Wiley &amp; Sons, Ltd&quot;,&quot;issue&quot;:&quot;5&quot;,&quot;volume&quot;:&quot;237&quot;,&quot;container-title-short&quot;:&quot;&quot;},&quot;isTemporary&quot;:false}]},{&quot;citationID&quot;:&quot;MENDELEY_CITATION_b273c538-65ae-42d5-956c-a4998d31f98a&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&quot;,&quot;citationItems&quot;:[{&quot;id&quot;:&quot;c2bbe96b-8242-3c96-b86e-fe1ef394b448&quot;,&quot;itemData&quot;:{&quot;type&quot;:&quot;article-journal&quot;,&quot;id&quot;:&quot;c2bbe96b-8242-3c96-b86e-fe1ef394b448&quot;,&quot;title&quot;:&quot;Reference Genes to Study Herbicide Stress Response in Lolium sp.: Up-Regulation of P450 Genes in Plants Resistant to Acetolactate-Synthase Inhibitors&quot;,&quot;author&quot;:[{&quot;family&quot;:&quot;Duhoux&quot;,&quot;given&quot;:&quot;Arnaud&quot;,&quot;parse-names&quot;:false,&quot;dropping-particle&quot;:&quot;&quot;,&quot;non-dropping-particle&quot;:&quot;&quot;},{&quot;family&quot;:&quot;Délye&quot;,&quot;given&quot;:&quot;Christophe&quot;,&quot;parse-names&quot;:false,&quot;dropping-particle&quot;:&quot;&quot;,&quot;non-dropping-particle&quot;:&quot;&quot;}],&quot;container-title&quot;:&quot;PLoS ONE&quot;,&quot;DOI&quot;:&quot;10.1371/journal.pone.0063576&quot;,&quot;ISBN&quot;:&quot;1932-6203 (Electronic) 1932-6203 (Linking)&quot;,&quot;ISSN&quot;:&quot;19326203&quot;,&quot;PMID&quot;:&quot;23696834&quot;,&quot;issued&quot;:{&quot;date-parts&quot;:[[2013]]},&quot;abstract&quot;:&quot;Variation in the expression of numerous genes is at the basis of plant response to environmental stresses. Non-target-site-based resistance to herbicides (NTSR), the major threat to grass weed chemical control, is governed by a subset of the genes involved in herbicide stress response. Quantitative PCR assays allowing reliable comparison of gene expression are thus key to identify genes governing NTSR. This work aimed at identifying a set of reference genes with a stable expression to be used as an internal standard for the normalisation of quantitative PCR data in studies investigating NTSR to herbicides inhibiting acetolactate synthase (ALS) in the major grass weed Lolium sp. Gene expression stability was assessed in plants resistant or sensitive to two ALS inhibitors, subjected or not to herbicide stress. Using three complementary approaches implemented in the programs BestKeeper, NormFinder and geNorm, cap-binding protein, glyceraldehyde-3-phosphate-dehydrogenase and ubiquitin were identified as the most suitable reference genes. This reference gene set can probably be used to study herbicide response in other weed species. It was used to compare the expression of the genes encoding two herbicide target enzymes (ALS and acetyl-coenzyme A carboxylase) and five cytochromes P450 (CYP) with potential herbicide-degrading activity between plants resistant or sensitive to ALS inhibitors. Overall, herbicide application enhanced CYP gene expression. Constitutive up-regulation of all CYP genes observed in resistant plants compared to sensitive plants suggested enhanced secondary metabolism in the resistant plants. Comprehensive transcriptome studies associated to gene expression analyses using the reference gene set validated here are required to unravel NTSR genetic determinants.&quot;,&quot;issue&quot;:&quot;5&quot;,&quot;volume&quot;:&quot;8&quot;,&quot;container-title-short&quot;:&quot;PLoS One&quot;},&quot;isTemporary&quot;:false}]},{&quot;citationID&quot;:&quot;MENDELEY_CITATION_d8d6a03c-ad4e-4738-bdf1-8554e529d702&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&quot;,&quot;citationItems&quot;:[{&quot;id&quot;:&quot;8976f017-2ae5-3cf2-8b1e-a54ac0e9102b&quot;,&quot;itemData&quot;:{&quot;type&quot;:&quot;article-journal&quot;,&quot;id&quot;:&quot;8976f017-2ae5-3cf2-8b1e-a54ac0e9102b&quot;,&quot;title&quot;:&quot;Evolution of generalist resistance to herbicide mixtures reveals a trade-off in resistance management&quot;,&quot;author&quot;:[{&quot;family&quot;:&quot;Comont&quot;,&quot;given&quot;:&quot;David&quot;,&quot;parse-names&quot;:false,&quot;dropping-particle&quot;:&quot;&quot;,&quot;non-dropping-particle&quot;:&quot;&quot;},{&quot;family&quot;:&quot;Lowe&quot;,&quot;given&quot;:&quot;Claudia&quot;,&quot;parse-names&quot;:false,&quot;dropping-particle&quot;:&quot;&quot;,&quot;non-dropping-particle&quot;:&quot;&quot;},{&quot;family&quot;:&quot;Hull&quot;,&quot;given&quot;:&quot;Richard&quot;,&quot;parse-names&quot;:false,&quot;dropping-particle&quot;:&quot;&quot;,&quot;non-dropping-particle&quot;:&quot;&quot;},{&quot;family&quot;:&quot;Crook&quot;,&quot;given&quot;:&quot;Laura&quot;,&quot;parse-names&quot;:false,&quot;dropping-particle&quot;:&quot;&quot;,&quot;non-dropping-particle&quot;:&quot;&quot;},{&quot;family&quot;:&quot;Hicks&quot;,&quot;given&quot;:&quot;Helen L.&quot;,&quot;parse-names&quot;:false,&quot;dropping-particle&quot;:&quot;&quot;,&quot;non-dropping-particle&quot;:&quot;&quot;},{&quot;family&quot;:&quot;Onkokesung&quot;,&quot;given&quot;:&quot;Nawaporn&quot;,&quot;parse-names&quot;:false,&quot;dropping-particle&quot;:&quot;&quot;,&quot;non-dropping-particle&quot;:&quot;&quot;},{&quot;family&quot;:&quot;Beffa&quot;,&quot;given&quot;:&quot;Roland&quot;,&quot;parse-names&quot;:false,&quot;dropping-particle&quot;:&quot;&quot;,&quot;non-dropping-particle&quot;:&quot;&quot;},{&quot;family&quot;:&quot;Childs&quot;,&quot;given&quot;:&quot;Dylan Z.&quot;,&quot;parse-names&quot;:false,&quot;dropping-particle&quot;:&quot;&quot;,&quot;non-dropping-particle&quot;:&quot;&quot;},{&quot;family&quot;:&quot;Edwards&quot;,&quot;given&quot;:&quot;Robert&quot;,&quot;parse-names&quot;:false,&quot;dropping-particle&quot;:&quot;&quot;,&quot;non-dropping-particle&quot;:&quot;&quot;},{&quot;family&quot;:&quot;Freckleton&quot;,&quot;given&quot;:&quot;Robert P.&quot;,&quot;parse-names&quot;:false,&quot;dropping-particle&quot;:&quot;&quot;,&quot;non-dropping-particle&quot;:&quot;&quot;},{&quot;family&quot;:&quot;Neve&quot;,&quot;given&quot;:&quot;Paul&quot;,&quot;parse-names&quot;:false,&quot;dropping-particle&quot;:&quot;&quot;,&quot;non-dropping-particle&quot;:&quot;&quot;}],&quot;container-title&quot;:&quot;Nature Communications&quot;,&quot;container-title-short&quot;:&quot;Nat Commun&quot;,&quot;accessed&quot;:{&quot;date-parts&quot;:[[2020,6,19]]},&quot;DOI&quot;:&quot;10.1038/s41467-020-16896-0&quot;,&quot;ISSN&quot;:&quot;2041-1723&quot;,&quot;URL&quot;:&quot;http://www.nature.com/articles/s41467-020-16896-0&quot;,&quot;issued&quot;:{&quot;date-parts&quot;:[[2020,12,18]]},&quot;page&quot;:&quot;3086&quot;,&quot;abstract&quot;:&quot;Intense selection by pesticides and antibiotics has resulted in a global epidemic of evolved resistance. In agriculture and medicine, using mixtures of compounds from different classes is widely accepted as optimal resistance management. However, this strategy may promote the evolution of more generalist resistance mechanisms. Here we test this hypothesis at a national scale in an economically important agricultural weed: blackgrass (Alopecurus myosuroides), for which herbicide resistance is a major economic issue. Our results reveal that greater use of herbicide mixtures is associated with lower levels of specialist resistance mechanisms, but higher levels of a generalist mechanism implicated in enhanced metabolism of herbicides with diverse modes of action. Our results indicate a potential evolutionary trade-off in resistance management, whereby attempts to reduce selection for specialist resistance traits may promote the evolution of generalist resistance. We contend that where specialist and generalist resistance mechanisms co-occur, similar trade-offs will be evident, calling into question the ubiquity of resistance management based on mixtures and combination therapies. Mixtures of antibiotics or pesticides can help reduce the evolution of resistance to individual compounds. Here, Comont et al. show that in blackgrass, an important agricultural weed, herbicide mixtures do reduce specialized resistance but instead can select for a generalized resistance mechanism.&quot;,&quot;publisher&quot;:&quot;Nature Publishing Group&quot;,&quot;issue&quot;:&quot;1&quot;,&quot;volume&quot;:&quot;11&quot;},&quot;isTemporary&quot;:false}]},{&quot;citationID&quot;:&quot;MENDELEY_CITATION_ab731d01-a53f-48b2-89eb-521606b65b58&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&quot;,&quot;citationItems&quot;:[{&quot;id&quot;:&quot;87b876b6-b4f8-3618-8284-4a0fc1f16661&quot;,&quot;itemData&quot;:{&quot;type&quot;:&quot;article-journal&quot;,&quot;id&quot;:&quot;87b876b6-b4f8-3618-8284-4a0fc1f16661&quot;,&quot;title&quot;:&quot;Weed resistance diagnostic technologies to detect herbicide resistance in cerealgrowing areas. A review&quot;,&quot;author&quot;:[{&quot;family&quot;:&quot;Beffa&quot;,&quot;given&quot;:&quot;Roland&quot;,&quot;parse-names&quot;:false,&quot;dropping-particle&quot;:&quot;&quot;,&quot;non-dropping-particle&quot;:&quot;&quot;},{&quot;family&quot;:&quot;Figge&quot;,&quot;given&quot;:&quot;Andrea&quot;,&quot;parse-names&quot;:false,&quot;dropping-particle&quot;:&quot;&quot;,&quot;non-dropping-particle&quot;:&quot;&quot;},{&quot;family&quot;:&quot;Lorentz&quot;,&quot;given&quot;:&quot;Lothar&quot;,&quot;parse-names&quot;:false,&quot;dropping-particle&quot;:&quot;&quot;,&quot;non-dropping-particle&quot;:&quot;&quot;},{&quot;family&quot;:&quot;Hess&quot;,&quot;given&quot;:&quot;Martin&quot;,&quot;parse-names&quot;:false,&quot;dropping-particle&quot;:&quot;&quot;,&quot;non-dropping-particle&quot;:&quot;&quot;}],&quot;container-title&quot;:&quot;25th German Conference on Weed Biology and Weed Control&quot;,&quot;DOI&quot;:&quot;10.5073/jka.2012.434.008&quot;,&quot;URL&quot;:&quot;http://pub.jki.bund.de/index.php/JKA/article/viewArticle/1715&quot;,&quot;issued&quot;:{&quot;date-parts&quot;:[[2012]]},&quot;page&quot;:&quot;75-80&quot;,&quot;volume&quot;:&quot;434&quot;,&quot;container-title-short&quot;:&quot;&quot;},&quot;isTemporary&quot;:false}]},{&quot;citationID&quot;:&quot;MENDELEY_CITATION_7ecd3448-7cc0-4bc2-9703-91094aafe3de&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&quot;,&quot;citationItems&quot;:[{&quot;id&quot;:&quot;8976f017-2ae5-3cf2-8b1e-a54ac0e9102b&quot;,&quot;itemData&quot;:{&quot;type&quot;:&quot;article-journal&quot;,&quot;id&quot;:&quot;8976f017-2ae5-3cf2-8b1e-a54ac0e9102b&quot;,&quot;title&quot;:&quot;Evolution of generalist resistance to herbicide mixtures reveals a trade-off in resistance management&quot;,&quot;author&quot;:[{&quot;family&quot;:&quot;Comont&quot;,&quot;given&quot;:&quot;David&quot;,&quot;parse-names&quot;:false,&quot;dropping-particle&quot;:&quot;&quot;,&quot;non-dropping-particle&quot;:&quot;&quot;},{&quot;family&quot;:&quot;Lowe&quot;,&quot;given&quot;:&quot;Claudia&quot;,&quot;parse-names&quot;:false,&quot;dropping-particle&quot;:&quot;&quot;,&quot;non-dropping-particle&quot;:&quot;&quot;},{&quot;family&quot;:&quot;Hull&quot;,&quot;given&quot;:&quot;Richard&quot;,&quot;parse-names&quot;:false,&quot;dropping-particle&quot;:&quot;&quot;,&quot;non-dropping-particle&quot;:&quot;&quot;},{&quot;family&quot;:&quot;Crook&quot;,&quot;given&quot;:&quot;Laura&quot;,&quot;parse-names&quot;:false,&quot;dropping-particle&quot;:&quot;&quot;,&quot;non-dropping-particle&quot;:&quot;&quot;},{&quot;family&quot;:&quot;Hicks&quot;,&quot;given&quot;:&quot;Helen L.&quot;,&quot;parse-names&quot;:false,&quot;dropping-particle&quot;:&quot;&quot;,&quot;non-dropping-particle&quot;:&quot;&quot;},{&quot;family&quot;:&quot;Onkokesung&quot;,&quot;given&quot;:&quot;Nawaporn&quot;,&quot;parse-names&quot;:false,&quot;dropping-particle&quot;:&quot;&quot;,&quot;non-dropping-particle&quot;:&quot;&quot;},{&quot;family&quot;:&quot;Beffa&quot;,&quot;given&quot;:&quot;Roland&quot;,&quot;parse-names&quot;:false,&quot;dropping-particle&quot;:&quot;&quot;,&quot;non-dropping-particle&quot;:&quot;&quot;},{&quot;family&quot;:&quot;Childs&quot;,&quot;given&quot;:&quot;Dylan Z.&quot;,&quot;parse-names&quot;:false,&quot;dropping-particle&quot;:&quot;&quot;,&quot;non-dropping-particle&quot;:&quot;&quot;},{&quot;family&quot;:&quot;Edwards&quot;,&quot;given&quot;:&quot;Robert&quot;,&quot;parse-names&quot;:false,&quot;dropping-particle&quot;:&quot;&quot;,&quot;non-dropping-particle&quot;:&quot;&quot;},{&quot;family&quot;:&quot;Freckleton&quot;,&quot;given&quot;:&quot;Robert P.&quot;,&quot;parse-names&quot;:false,&quot;dropping-particle&quot;:&quot;&quot;,&quot;non-dropping-particle&quot;:&quot;&quot;},{&quot;family&quot;:&quot;Neve&quot;,&quot;given&quot;:&quot;Paul&quot;,&quot;parse-names&quot;:false,&quot;dropping-particle&quot;:&quot;&quot;,&quot;non-dropping-particle&quot;:&quot;&quot;}],&quot;container-title&quot;:&quot;Nature Communications&quot;,&quot;container-title-short&quot;:&quot;Nat Commun&quot;,&quot;accessed&quot;:{&quot;date-parts&quot;:[[2020,6,19]]},&quot;DOI&quot;:&quot;10.1038/s41467-020-16896-0&quot;,&quot;ISSN&quot;:&quot;2041-1723&quot;,&quot;URL&quot;:&quot;http://www.nature.com/articles/s41467-020-16896-0&quot;,&quot;issued&quot;:{&quot;date-parts&quot;:[[2020,12,18]]},&quot;page&quot;:&quot;3086&quot;,&quot;abstract&quot;:&quot;Intense selection by pesticides and antibiotics has resulted in a global epidemic of evolved resistance. In agriculture and medicine, using mixtures of compounds from different classes is widely accepted as optimal resistance management. However, this strategy may promote the evolution of more generalist resistance mechanisms. Here we test this hypothesis at a national scale in an economically important agricultural weed: blackgrass (Alopecurus myosuroides), for which herbicide resistance is a major economic issue. Our results reveal that greater use of herbicide mixtures is associated with lower levels of specialist resistance mechanisms, but higher levels of a generalist mechanism implicated in enhanced metabolism of herbicides with diverse modes of action. Our results indicate a potential evolutionary trade-off in resistance management, whereby attempts to reduce selection for specialist resistance traits may promote the evolution of generalist resistance. We contend that where specialist and generalist resistance mechanisms co-occur, similar trade-offs will be evident, calling into question the ubiquity of resistance management based on mixtures and combination therapies. Mixtures of antibiotics or pesticides can help reduce the evolution of resistance to individual compounds. Here, Comont et al. show that in blackgrass, an important agricultural weed, herbicide mixtures do reduce specialized resistance but instead can select for a generalized resistance mechanism.&quot;,&quot;publisher&quot;:&quot;Nature Publishing Group&quot;,&quot;issue&quot;:&quot;1&quot;,&quot;volume&quot;:&quot;11&quot;},&quot;isTemporary&quot;:false}]},{&quot;citationID&quot;:&quot;MENDELEY_CITATION_731a0126-b926-477c-abf4-288f14e3deaa&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&quot;,&quot;citationItems&quot;:[{&quot;id&quot;:&quot;76431186-5cb9-3eea-85de-e68f1bca5ba8&quot;,&quot;itemData&quot;:{&quot;type&quot;:&quot;article-journal&quot;,&quot;id&quot;:&quot;76431186-5cb9-3eea-85de-e68f1bca5ba8&quot;,&quot;title&quot;:&quot;Fitting Linear Mixed-Effects Models using lme4&quot;,&quot;author&quot;:[{&quot;family&quot;:&quot;Bates&quot;,&quot;given&quot;:&quot;Douglas&quot;,&quot;parse-names&quot;:false,&quot;dropping-particle&quot;:&quot;&quot;,&quot;non-dropping-particle&quot;:&quot;&quot;},{&quot;family&quot;:&quot;Mächler&quot;,&quot;given&quot;:&quot;Martin&quot;,&quot;parse-names&quot;:false,&quot;dropping-particle&quot;:&quot;&quot;,&quot;non-dropping-particle&quot;:&quot;&quot;},{&quot;family&quot;:&quot;Bolker&quot;,&quot;given&quot;:&quot;Benjamin M.&quot;,&quot;parse-names&quot;:false,&quot;dropping-particle&quot;:&quot;&quot;,&quot;non-dropping-particle&quot;:&quot;&quot;},{&quot;family&quot;:&quot;Walker&quot;,&quot;given&quot;:&quot;Steven C.&quot;,&quot;parse-names&quot;:false,&quot;dropping-particle&quot;:&quot;&quot;,&quot;non-dropping-particle&quot;:&quot;&quot;}],&quot;container-title&quot;:&quot;Journal of Statistical Software&quot;,&quot;container-title-short&quot;:&quot;J Stat Softw&quot;,&quot;accessed&quot;:{&quot;date-parts&quot;:[[2023,4,26]]},&quot;DOI&quot;:&quot;10.18637/jss.v067.i01&quot;,&quot;ISBN&quot;:&quot;2502592513213&quot;,&quot;ISSN&quot;:&quot;15487660&quot;,&quot;URL&quot;:&quot;https://arxiv.org/abs/1406.5823v1&quot;,&quot;issued&quot;:{&quot;date-parts&quot;:[[2014,6,23]]},&quot;abstract&quot;:&quot;Maximum likelihood or restricted maximum likelihood (REML) estimates of the\nparameters in linear mixed-effects models can be determined using the lmer\nfunction in the lme4 package for R. As for most model-fitting functions in R,\nthe model is described in an lmer call by a formula, in this case including\nboth fixed- and random-effects terms. The formula and data together determine a\nnumerical representation of the model from which the profiled deviance or the\nprofiled REML criterion can be evaluated as a function of some of the model\nparameters. The appropriate criterion is optimized, using one of the\nconstrained optimization functions in R, to provide the parameter estimates. We\ndescribe the structure of the model, the steps in evaluating the profiled\ndeviance or REML criterion, and the structure of classes or types that\nrepresents such a model. Sufficient detail is included to allow specialization\nof these structures by users who wish to write functions to fit specialized\nlinear mixed models, such as models incorporating pedigrees or smoothing\nsplines, that are not easily expressible in the formula language used by lmer.&quot;,&quot;publisher&quot;:&quot;American Statistical Association&quot;,&quot;issue&quot;:&quot;1&quot;,&quot;volume&quot;:&quot;67&quot;},&quot;isTemporary&quot;:false}]},{&quot;citationID&quot;:&quot;MENDELEY_CITATION_eb66699f-a976-4de2-b35a-477d8eaa9495&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&quot;,&quot;citationItems&quot;:[{&quot;id&quot;:&quot;ff4c168a-40fd-3407-8553-7c0ab2e6fb78&quot;,&quot;itemData&quot;:{&quot;type&quot;:&quot;article-journal&quot;,&quot;id&quot;:&quot;ff4c168a-40fd-3407-8553-7c0ab2e6fb78&quot;,&quot;title&quot;:&quot;Non-target Site Herbicide Resistance Is Conferred by Two Distinct Mechanisms in Black-Grass (Alopecurus myosuroides)&quot;,&quot;author&quot;:[{&quot;family&quot;:&quot;Franco-Ortega&quot;,&quot;given&quot;:&quot;Sara&quot;,&quot;parse-names&quot;:false,&quot;dropping-particle&quot;:&quot;&quot;,&quot;non-dropping-particle&quot;:&quot;&quot;},{&quot;family&quot;:&quot;Goldberg-Cavalleri&quot;,&quot;given&quot;:&quot;Alina&quot;,&quot;parse-names&quot;:false,&quot;dropping-particle&quot;:&quot;&quot;,&quot;non-dropping-particle&quot;:&quot;&quot;},{&quot;family&quot;:&quot;Walker&quot;,&quot;given&quot;:&quot;Andrew&quot;,&quot;parse-names&quot;:false,&quot;dropping-particle&quot;:&quot;&quot;,&quot;non-dropping-particle&quot;:&quot;&quot;},{&quot;family&quot;:&quot;Brazier-Hicks&quot;,&quot;given&quot;:&quot;Melissa&quot;,&quot;parse-names&quot;:false,&quot;dropping-particle&quot;:&quot;&quot;,&quot;non-dropping-particle&quot;:&quot;&quot;},{&quot;family&quot;:&quot;Onkokesung&quot;,&quot;given&quot;:&quot;Nawaporn&quot;,&quot;parse-names&quot;:false,&quot;dropping-particle&quot;:&quot;&quot;,&quot;non-dropping-particle&quot;:&quot;&quot;},{&quot;family&quot;:&quot;Edwards&quot;,&quot;given&quot;:&quot;Robert&quot;,&quot;parse-names&quot;:false,&quot;dropping-particle&quot;:&quot;&quot;,&quot;non-dropping-particle&quot;:&quot;&quot;}],&quot;container-title&quot;:&quot;Frontiers in Plant Science&quot;,&quot;container-title-short&quot;:&quot;Front Plant Sci&quot;,&quot;accessed&quot;:{&quot;date-parts&quot;:[[2023,4,26]]},&quot;DOI&quot;:&quot;10.3389/FPLS.2021.636652/BIBTEX&quot;,&quot;ISSN&quot;:&quot;1664462X&quot;,&quot;issued&quot;:{&quot;date-parts&quot;:[[2021,3,3]]},&quot;page&quot;:&quot;194&quot;,&quot;abstract&quot;:&quot;Non-target site resistance (NTSR) to herbicides in black-grass (Alopecurus myosuroides) results in enhanced tolerance to multiple chemistries and is widespread in Northern Europe. To help define the underpinning mechanisms of resistance, global transcriptome and biochemical analysis have been used to phenotype three NTSR black-grass populations. These comprised NTSR1 black-grass from the classic Peldon field population, which shows broad-ranging resistance to post-emergence herbicides; NTSR2 derived from herbicide-sensitive (HS) plants repeatedly selected for tolerance to pendimethalin; and NTSR3 selected from HS plants for resistance to fenoxaprop-P-ethyl. NTSR in weeds is commonly associated with enhanced herbicide metabolism catalyzed by glutathione transferases (GSTs) and cytochromes P450 (CYPs). As such, the NTSR populations were assessed for their ability to detoxify chlorotoluron, which is detoxified by CYPs and fenoxaprop-P-ethyl, which is acted on by GSTs. As compared with HS plants, enhanced metabolism toward both herbicides was determined in the NTSR1 and NTSR2 populations. In contrast, the NTSR3 plants showed no increased detoxification capacity, demonstrating that resistance in this population was not due to enhanced metabolism. All resistant populations showed increased levels of AmGSTF1, a protein functionally linked to NTSR and enhanced herbicide metabolism. Enhanced AmGSTF1 was associated with increased levels of the associated transcripts in the NTSR1 and NTSR2 plants, but not in NTSR3, suggestive of both pre- and post-transcriptional regulation. The related HS, NTSR2, and NTSR3 plants were subject to global transcriptome sequencing and weighted gene co-expression network analysis to identify modules of genes with coupled regulatory functions. In the NTSR2 plants, modules linked to detoxification were identified, with many similarities to the transcriptome of NTSR1 black-grass. Critical detoxification genes included members of the CYP81A family and tau and phi class GSTs. The NTSR2 transcriptome also showed network similarities to other (a)biotic stresses of plants and multidrug resistance in humans. In contrast, completely different gene networks were activated in the NTSR3 plants, showing similarity to the responses to cold, osmotic shock and fungal infection determined in cereals. Our results demonstrate that NTSR in black-grass can arise from at least two distinct mechanisms, each involving complex changes in gene regulatory networks.&quot;,&quot;publisher&quot;:&quot;Frontiers Media S.A.&quot;,&quot;volume&quot;:&quot;12&quot;},&quot;isTemporary&quot;:false}]},{&quot;citationID&quot;:&quot;MENDELEY_CITATION_69593c5f-ca89-4fcf-97b8-d1ace58e09fe&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&quot;,&quot;citationItems&quot;:[{&quot;id&quot;:&quot;8976f017-2ae5-3cf2-8b1e-a54ac0e9102b&quot;,&quot;itemData&quot;:{&quot;type&quot;:&quot;article-journal&quot;,&quot;id&quot;:&quot;8976f017-2ae5-3cf2-8b1e-a54ac0e9102b&quot;,&quot;title&quot;:&quot;Evolution of generalist resistance to herbicide mixtures reveals a trade-off in resistance management&quot;,&quot;author&quot;:[{&quot;family&quot;:&quot;Comont&quot;,&quot;given&quot;:&quot;David&quot;,&quot;parse-names&quot;:false,&quot;dropping-particle&quot;:&quot;&quot;,&quot;non-dropping-particle&quot;:&quot;&quot;},{&quot;family&quot;:&quot;Lowe&quot;,&quot;given&quot;:&quot;Claudia&quot;,&quot;parse-names&quot;:false,&quot;dropping-particle&quot;:&quot;&quot;,&quot;non-dropping-particle&quot;:&quot;&quot;},{&quot;family&quot;:&quot;Hull&quot;,&quot;given&quot;:&quot;Richard&quot;,&quot;parse-names&quot;:false,&quot;dropping-particle&quot;:&quot;&quot;,&quot;non-dropping-particle&quot;:&quot;&quot;},{&quot;family&quot;:&quot;Crook&quot;,&quot;given&quot;:&quot;Laura&quot;,&quot;parse-names&quot;:false,&quot;dropping-particle&quot;:&quot;&quot;,&quot;non-dropping-particle&quot;:&quot;&quot;},{&quot;family&quot;:&quot;Hicks&quot;,&quot;given&quot;:&quot;Helen L.&quot;,&quot;parse-names&quot;:false,&quot;dropping-particle&quot;:&quot;&quot;,&quot;non-dropping-particle&quot;:&quot;&quot;},{&quot;family&quot;:&quot;Onkokesung&quot;,&quot;given&quot;:&quot;Nawaporn&quot;,&quot;parse-names&quot;:false,&quot;dropping-particle&quot;:&quot;&quot;,&quot;non-dropping-particle&quot;:&quot;&quot;},{&quot;family&quot;:&quot;Beffa&quot;,&quot;given&quot;:&quot;Roland&quot;,&quot;parse-names&quot;:false,&quot;dropping-particle&quot;:&quot;&quot;,&quot;non-dropping-particle&quot;:&quot;&quot;},{&quot;family&quot;:&quot;Childs&quot;,&quot;given&quot;:&quot;Dylan Z.&quot;,&quot;parse-names&quot;:false,&quot;dropping-particle&quot;:&quot;&quot;,&quot;non-dropping-particle&quot;:&quot;&quot;},{&quot;family&quot;:&quot;Edwards&quot;,&quot;given&quot;:&quot;Robert&quot;,&quot;parse-names&quot;:false,&quot;dropping-particle&quot;:&quot;&quot;,&quot;non-dropping-particle&quot;:&quot;&quot;},{&quot;family&quot;:&quot;Freckleton&quot;,&quot;given&quot;:&quot;Robert P.&quot;,&quot;parse-names&quot;:false,&quot;dropping-particle&quot;:&quot;&quot;,&quot;non-dropping-particle&quot;:&quot;&quot;},{&quot;family&quot;:&quot;Neve&quot;,&quot;given&quot;:&quot;Paul&quot;,&quot;parse-names&quot;:false,&quot;dropping-particle&quot;:&quot;&quot;,&quot;non-dropping-particle&quot;:&quot;&quot;}],&quot;container-title&quot;:&quot;Nature Communications&quot;,&quot;container-title-short&quot;:&quot;Nat Commun&quot;,&quot;accessed&quot;:{&quot;date-parts&quot;:[[2020,6,19]]},&quot;DOI&quot;:&quot;10.1038/s41467-020-16896-0&quot;,&quot;ISSN&quot;:&quot;2041-1723&quot;,&quot;URL&quot;:&quot;http://www.nature.com/articles/s41467-020-16896-0&quot;,&quot;issued&quot;:{&quot;date-parts&quot;:[[2020,12,18]]},&quot;page&quot;:&quot;3086&quot;,&quot;abstract&quot;:&quot;Intense selection by pesticides and antibiotics has resulted in a global epidemic of evolved resistance. In agriculture and medicine, using mixtures of compounds from different classes is widely accepted as optimal resistance management. However, this strategy may promote the evolution of more generalist resistance mechanisms. Here we test this hypothesis at a national scale in an economically important agricultural weed: blackgrass (Alopecurus myosuroides), for which herbicide resistance is a major economic issue. Our results reveal that greater use of herbicide mixtures is associated with lower levels of specialist resistance mechanisms, but higher levels of a generalist mechanism implicated in enhanced metabolism of herbicides with diverse modes of action. Our results indicate a potential evolutionary trade-off in resistance management, whereby attempts to reduce selection for specialist resistance traits may promote the evolution of generalist resistance. We contend that where specialist and generalist resistance mechanisms co-occur, similar trade-offs will be evident, calling into question the ubiquity of resistance management based on mixtures and combination therapies. Mixtures of antibiotics or pesticides can help reduce the evolution of resistance to individual compounds. Here, Comont et al. show that in blackgrass, an important agricultural weed, herbicide mixtures do reduce specialized resistance but instead can select for a generalized resistance mechanism.&quot;,&quot;publisher&quot;:&quot;Nature Publishing Group&quot;,&quot;issue&quot;:&quot;1&quot;,&quot;volume&quot;:&quot;11&quot;},&quot;isTemporary&quot;:false}]},{&quot;citationID&quot;:&quot;MENDELEY_CITATION_91dca4f8-2de7-4667-af4c-4aec9d8a5a53&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&quot;,&quot;citationItems&quot;:[{&quot;id&quot;:&quot;5d2f45b6-76b1-3a1a-a44a-23404a7272d5&quot;,&quot;itemData&quot;:{&quot;type&quot;:&quot;article-journal&quot;,&quot;id&quot;:&quot;5d2f45b6-76b1-3a1a-a44a-23404a7272d5&quot;,&quot;title&quot;:&quot;The costs of human-induced evolution in an agricultural system&quot;,&quot;author&quot;:[{&quot;family&quot;:&quot;Varah&quot;,&quot;given&quot;:&quot;Alexa&quot;,&quot;parse-names&quot;:false,&quot;dropping-particle&quot;:&quot;&quot;,&quot;non-dropping-particle&quot;:&quot;&quot;},{&quot;family&quot;:&quot;Ahodo&quot;,&quot;given&quot;:&quot;Kwadjo&quot;,&quot;parse-names&quot;:false,&quot;dropping-particle&quot;:&quot;&quot;,&quot;non-dropping-particle&quot;:&quot;&quot;},{&quot;family&quot;:&quot;Coutts&quot;,&quot;given&quot;:&quot;Shaun R.&quot;,&quot;parse-names&quot;:false,&quot;dropping-particle&quot;:&quot;&quot;,&quot;non-dropping-particle&quot;:&quot;&quot;},{&quot;family&quot;:&quot;Hicks&quot;,&quot;given&quot;:&quot;Helen L.&quot;,&quot;parse-names&quot;:false,&quot;dropping-particle&quot;:&quot;&quot;,&quot;non-dropping-particle&quot;:&quot;&quot;},{&quot;family&quot;:&quot;Comont&quot;,&quot;given&quot;:&quot;David&quot;,&quot;parse-names&quot;:false,&quot;dropping-particle&quot;:&quot;&quot;,&quot;non-dropping-particle&quot;:&quot;&quot;},{&quot;family&quot;:&quot;Crook&quot;,&quot;given&quot;:&quot;Laura&quot;,&quot;parse-names&quot;:false,&quot;dropping-particle&quot;:&quot;&quot;,&quot;non-dropping-particle&quot;:&quot;&quot;},{&quot;family&quot;:&quot;Hull&quot;,&quot;given&quot;:&quot;Richard&quot;,&quot;parse-names&quot;:false,&quot;dropping-particle&quot;:&quot;&quot;,&quot;non-dropping-particle&quot;:&quot;&quot;},{&quot;family&quot;:&quot;Neve&quot;,&quot;given&quot;:&quot;Paul&quot;,&quot;parse-names&quot;:false,&quot;dropping-particle&quot;:&quot;&quot;,&quot;non-dropping-particle&quot;:&quot;&quot;},{&quot;family&quot;:&quot;Childs&quot;,&quot;given&quot;:&quot;Dylan Z.&quot;,&quot;parse-names&quot;:false,&quot;dropping-particle&quot;:&quot;&quot;,&quot;non-dropping-particle&quot;:&quot;&quot;},{&quot;family&quot;:&quot;Freckleton&quot;,&quot;given&quot;:&quot;Robert P.&quot;,&quot;parse-names&quot;:false,&quot;dropping-particle&quot;:&quot;&quot;,&quot;non-dropping-particle&quot;:&quot;&quot;},{&quot;family&quot;:&quot;Norris&quot;,&quot;given&quot;:&quot;Ken&quot;,&quot;parse-names&quot;:false,&quot;dropping-particle&quot;:&quot;&quot;,&quot;non-dropping-particle&quot;:&quot;&quot;}],&quot;container-title&quot;:&quot;Nature sustainability&quot;,&quot;container-title-short&quot;:&quot;Nat Sustain&quot;,&quot;accessed&quot;:{&quot;date-parts&quot;:[[2022,11,17]]},&quot;DOI&quot;:&quot;10.1038/S41893-019-0450-8&quot;,&quot;ISSN&quot;:&quot;2398-9629&quot;,&quot;PMID&quot;:&quot;31942455&quot;,&quot;URL&quot;:&quot;https://pubmed.ncbi.nlm.nih.gov/31942455/&quot;,&quot;issued&quot;:{&quot;date-parts&quot;:[[2020,1,1]]},&quot;page&quot;:&quot;63-71&quot;,&quot;abstract&quot;:&quot;Pesticides have underpinned significant improvements in global food security, albeit with associated environmental costs. Currently, the yield benefits of pesticides are threatened as overuse has led to wide-scale evolution of resistance. Despite this threat, there are no large-scale estimates of crop yield losses or economic costs due to resistance. Here, we combine national-scale density and resistance data for the weed Alopecurus myosuroides (black-grass) with crop yield maps and an economic model to estimate resistance impacts. We estimate that the annual cost of resistance in England is £0.4 billion in lost gross profit (2014 prices) and annual wheat yield loss due to resistance is 0.8 million tonnes. A total loss of herbicide control against black-grass would cost £1 billion and 3.4 million tonnes of lost wheat yield annually. Worldwide, there are 253 herbicide-resistant weeds, so the global impact of resistance could be enormous. Our research supports urgent national-scale planning to combat resistance and an incentive for increasing yields through food-production systems rather than herbicides.&quot;,&quot;publisher&quot;:&quot;Nat Sustain&quot;,&quot;issue&quot;:&quot;1&quot;,&quot;volume&quot;:&quot;3&quot;},&quot;isTemporary&quot;:false}]},{&quot;citationID&quot;:&quot;MENDELEY_CITATION_3d3ee460-e29f-42aa-b5d2-adbfa3aa5e2e&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&quot;,&quot;citationItems&quot;:[{&quot;id&quot;:&quot;db4bdf44-5514-341d-9724-fcb8d9da00fb&quot;,&quot;itemData&quot;:{&quot;type&quot;:&quot;article-journal&quot;,&quot;id&quot;:&quot;db4bdf44-5514-341d-9724-fcb8d9da00fb&quot;,&quot;title&quot;:&quot;Molecular diagnostics for real-time determination of herbicide resistance in wild grasses&quot;,&quot;author&quot;:[{&quot;family&quot;:&quot;Onkokesung&quot;,&quot;given&quot;:&quot;Nawaporn&quot;,&quot;parse-names&quot;:false,&quot;dropping-particle&quot;:&quot;&quot;,&quot;non-dropping-particle&quot;:&quot;&quot;},{&quot;family&quot;:&quot;Brazier-Hicks&quot;,&quot;given&quot;:&quot;Melissa&quot;,&quot;parse-names&quot;:false,&quot;dropping-particle&quot;:&quot;&quot;,&quot;non-dropping-particle&quot;:&quot;&quot;},{&quot;family&quot;:&quot;Tetard-Jones&quot;,&quot;given&quot;:&quot;Catherine&quot;,&quot;parse-names&quot;:false,&quot;dropping-particle&quot;:&quot;&quot;,&quot;non-dropping-particle&quot;:&quot;&quot;},{&quot;family&quot;:&quot;Bentham&quot;,&quot;given&quot;:&quot;Andrew&quot;,&quot;parse-names&quot;:false,&quot;dropping-particle&quot;:&quot;&quot;,&quot;non-dropping-particle&quot;:&quot;&quot;},{&quot;family&quot;:&quot;Edwards&quot;,&quot;given&quot;:&quot;Robert&quot;,&quot;parse-names&quot;:false,&quot;dropping-particle&quot;:&quot;&quot;,&quot;non-dropping-particle&quot;:&quot;&quot;}],&quot;container-title&quot;:&quot;Journal of Biotechnology&quot;,&quot;container-title-short&quot;:&quot;J Biotechnol&quot;,&quot;accessed&quot;:{&quot;date-parts&quot;:[[2023,4,26]]},&quot;DOI&quot;:&quot;10.1016/J.JBIOTEC.2022.09.004&quot;,&quot;ISSN&quot;:&quot;0168-1656&quot;,&quot;PMID&quot;:&quot;36100138&quot;,&quot;issued&quot;:{&quot;date-parts&quot;:[[2022,11,10]]},&quot;page&quot;:&quot;64-66&quot;,&quot;abstract&quot;:&quot;The growth of resistance to multiple herbicides in grass weeds is a major threat to global cereal production and in the UK, is epitomized by the loss of control of blackgrass (Alopecurus myosuroides), causing losses in winter wheat production equating to 5% of national consumption. With an urgent need to develop new black-grass management tools, we have developed a lateral flow assay (LFA) that can predict resistance to multiple herbicides within 10 min.&quot;,&quot;publisher&quot;:&quot;Elsevier&quot;,&quot;volume&quot;:&quot;358&quot;},&quot;isTemporary&quot;:false}]},{&quot;citationID&quot;:&quot;MENDELEY_CITATION_ab7fef5f-3482-4d7f-a5c6-07f174409c08&quot;,&quot;properties&quot;:{&quot;noteIndex&quot;:0},&quot;isEdited&quot;:false,&quot;manualOverride&quot;:{&quot;isManuallyOverridden&quot;:false,&quot;citeprocText&quot;:&quot;&lt;sup&gt;9,19&lt;/sup&gt;&quot;,&quot;manualOverrideText&quot;:&quot;&quot;},&quot;citationTag&quot;:&quot;MENDELEY_CITATION_v3_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&quot;,&quot;citationItems&quot;:[{&quot;id&quot;:&quot;6a33cbaa-3d9f-3db3-9211-bf2426383d5d&quot;,&quot;itemData&quot;:{&quot;type&quot;:&quot;article-journal&quot;,&quot;id&quot;:&quot;6a33cbaa-3d9f-3db3-9211-bf2426383d5d&quot;,&quot;title&quot;:&quot;Mechanisms of evolved herbicide resistance&quot;,&quot;author&quot;:[{&quot;family&quot;:&quot;Gaines&quot;,&quot;given&quot;:&quot;Todd A.&quot;,&quot;parse-names&quot;:false,&quot;dropping-particle&quot;:&quot;&quot;,&quot;non-dropping-particle&quot;:&quot;&quot;},{&quot;family&quot;:&quot;Duke&quot;,&quot;given&quot;:&quot;Stephen O.&quot;,&quot;parse-names&quot;:false,&quot;dropping-particle&quot;:&quot;&quot;,&quot;non-dropping-particle&quot;:&quot;&quot;},{&quot;family&quot;:&quot;Morran&quot;,&quot;given&quot;:&quot;Sarah&quot;,&quot;parse-names&quot;:false,&quot;dropping-particle&quot;:&quot;&quot;,&quot;non-dropping-particle&quot;:&quot;&quot;},{&quot;family&quot;:&quot;Rigon&quot;,&quot;given&quot;:&quot;Carlos A.G.&quot;,&quot;parse-names&quot;:false,&quot;dropping-particle&quot;:&quot;&quot;,&quot;non-dropping-particle&quot;:&quot;&quot;},{&quot;family&quot;:&quot;Tranel&quot;,&quot;given&quot;:&quot;Patrick J.&quot;,&quot;parse-names&quot;:false,&quot;dropping-particle&quot;:&quot;&quot;,&quot;non-dropping-particle&quot;:&quot;&quot;},{&quot;family&quot;:&quot;Küpper&quot;,&quot;given&quot;:&quot;Anita&quot;,&quot;parse-names&quot;:false,&quot;dropping-particle&quot;:&quot;&quot;,&quot;non-dropping-particle&quot;:&quot;&quot;},{&quot;family&quot;:&quot;Dayan&quot;,&quot;given&quot;:&quot;Franck E.&quot;,&quot;parse-names&quot;:false,&quot;dropping-particle&quot;:&quot;&quot;,&quot;non-dropping-particle&quot;:&quot;&quot;}],&quot;container-title&quot;:&quot;Journal of Biological Chemistry&quot;,&quot;accessed&quot;:{&quot;date-parts&quot;:[[2023,4,26]]},&quot;DOI&quot;:&quot;10.1074/JBC.REV120.013572&quot;,&quot;ISSN&quot;:&quot;0021-9258&quot;,&quot;PMID&quot;:&quot;32430396&quot;,&quot;URL&quot;:&quot;http://www.jbc.org/article/S0021925817501404/fulltext&quot;,&quot;issued&quot;:{&quot;date-parts&quot;:[[2020,7,24]]},&quot;page&quot;:&quot;10307-10330&quot;,&quot;abstract&quot;:&quot;&lt;p&gt;The widely successful use of synthetic herbicides over the past 70 years has imposed strong and widespread selection pressure, leading to the evolution of herbicide resistance in hundreds of weed species. Both target-site resistance (TSR) and nontarget-site resistance (NTSR) mechanisms have evolved to most herbicide classes. TSR often involves mutations in genes encoding the protein targets of herbicides, affecting the binding of the herbicide either at or near catalytic domains or in regions affecting access to them. Most of these mutations are nonsynonymous SNPs, but polymorphisms in more than one codon or entire codon deletions have also evolved. Some herbicides bind multiple proteins, making the evolution of TSR mechanisms more difficult. Increased amounts of protein target, by increased gene expression or by gene duplication, are an important, albeit less common, TSR mechanism. NTSR mechanisms include reduced absorption or translocation and increased sequestration or metabolic degradation. The mechanisms that can contribute to NTSR are complex and often involve genes that are members of large gene families. For example, enzymes involved in herbicide metabolism–based resistances include cytochromes P450, GSH &lt;i&gt;S&lt;/i&gt;-transferases, glucosyl and other transferases, aryl acylamidase, and others. Both TSR and NTSR mechanisms can combine at the individual level to produce higher resistance levels. The vast array of herbicide-resistance mechanisms for generalist (NTSR) and specialist (TSR and some NTSR) adaptations that have evolved over a few decades illustrate the evolutionary resilience of weed populations to extreme selection pressures. These evolutionary processes drive herbicide and herbicide-resistant crop development and resistance management strategies.&lt;/p&gt;&quot;,&quot;publisher&quot;:&quot;Elsevier&quot;,&quot;issue&quot;:&quot;30&quot;,&quot;volume&quot;:&quot;295&quot;,&quot;container-title-short&quot;:&quot;&quot;},&quot;isTemporary&quot;:false},{&quot;id&quot;:&quot;af769f6b-535d-34ba-a738-a56af76b48d9&quot;,&quot;itemData&quot;:{&quot;type&quot;:&quot;article-journal&quot;,&quot;id&quot;:&quot;af769f6b-535d-34ba-a738-a56af76b48d9&quot;,&quot;title&quot;:&quot;Metabolism-Based Herbicide Resistance and Cross-Resistance in Crop Weeds: A Threat to Herbicide Sustainability and Global Crop Production&quot;,&quot;author&quot;:[{&quot;family&quot;:&quot;Yu&quot;,&quot;given&quot;:&quot;Qin&quot;,&quot;parse-names&quot;:false,&quot;dropping-particle&quot;:&quot;&quot;,&quot;non-dropping-particle&quot;:&quot;&quot;},{&quot;family&quot;:&quot;Powles&quot;,&quot;given&quot;:&quot;Stephen&quot;,&quot;parse-names&quot;:false,&quot;dropping-particle&quot;:&quot;&quot;,&quot;non-dropping-particle&quot;:&quot;&quot;}],&quot;container-title&quot;:&quot;Plant Physiology&quot;,&quot;container-title-short&quot;:&quot;Plant Physiol&quot;,&quot;accessed&quot;:{&quot;date-parts&quot;:[[2023,4,26]]},&quot;DOI&quot;:&quot;10.1104/PP.114.242750&quot;,&quot;ISSN&quot;:&quot;0032-0889&quot;,&quot;PMID&quot;:&quot;25106819&quot;,&quot;URL&quot;:&quot;https://academic.oup.com/plphys/article/166/3/1106/6111190&quot;,&quot;issued&quot;:{&quot;date-parts&quot;:[[2014,11,5]]},&quot;page&quot;:&quot;1106-1118&quot;,&quot;abstract&quot;:&quot;Weedy plant species that have evolved resistance to herbicides due to enhanced metabolic capacity to detoxify herbicides (metabolic resistance) are a major issue. Metabolic herbicide resistance in weedy plant species first became evident in the 1980s in Australia (in Lolium rigidum) and the United Kingdom (in Alopecurus myosuroides) and is now increasingly recognized in several crop-weed species as a looming threat to herbicide sustainability and thus world crop production. Metabolic resistance often confers resistance to herbicides of different chemical groups and sites of action and can extend to new herbicide(s). Cytochrome P450 monooxygenase, glycosyl transferase, and glutathione S-transferase are often implicated in herbicide metabolic resistance. However, precise biochemical and molecular genetic elucidation of metabolic resistance had been stalled until recently. Complex cytochrome P450 superfamilies, high genetic diversity in metabolic resistant weedy plant species (especially cross-pollinated species), and the complexity of genetic control of metabolic resistance have all been barriers to advances in understanding metabolic herbicide resistance. However, next-generation sequencing technologies and transcriptome-wide gene expression profiling are now revealing the genes endowing metabolic herbicide resistance in plants. This Update presents an historical review to current understanding of metabolic herbicide resistance evolution in weedy plant species.&quot;,&quot;publisher&quot;:&quot;Oxford Academic&quot;,&quot;issue&quot;:&quot;3&quot;,&quot;volume&quot;:&quot;166&quot;},&quot;isTemporary&quot;:false}]},{&quot;citationID&quot;:&quot;MENDELEY_CITATION_7be72ebf-3840-4e55-91ee-8c6311d506b6&quot;,&quot;properties&quot;:{&quot;noteIndex&quot;:0},&quot;isEdited&quot;:false,&quot;manualOverride&quot;:{&quot;isManuallyOverridden&quot;:false,&quot;citeprocText&quot;:&quot;&lt;sup&gt;9,27–29&lt;/sup&gt;&quot;,&quot;manualOverrideText&quot;:&quot;&quot;},&quot;citationTag&quot;:&quot;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&quot;,&quot;citationItems&quot;:[{&quot;id&quot;:&quot;6a33cbaa-3d9f-3db3-9211-bf2426383d5d&quot;,&quot;itemData&quot;:{&quot;type&quot;:&quot;article-journal&quot;,&quot;id&quot;:&quot;6a33cbaa-3d9f-3db3-9211-bf2426383d5d&quot;,&quot;title&quot;:&quot;Mechanisms of evolved herbicide resistance&quot;,&quot;author&quot;:[{&quot;family&quot;:&quot;Gaines&quot;,&quot;given&quot;:&quot;Todd A.&quot;,&quot;parse-names&quot;:false,&quot;dropping-particle&quot;:&quot;&quot;,&quot;non-dropping-particle&quot;:&quot;&quot;},{&quot;family&quot;:&quot;Duke&quot;,&quot;given&quot;:&quot;Stephen O.&quot;,&quot;parse-names&quot;:false,&quot;dropping-particle&quot;:&quot;&quot;,&quot;non-dropping-particle&quot;:&quot;&quot;},{&quot;family&quot;:&quot;Morran&quot;,&quot;given&quot;:&quot;Sarah&quot;,&quot;parse-names&quot;:false,&quot;dropping-particle&quot;:&quot;&quot;,&quot;non-dropping-particle&quot;:&quot;&quot;},{&quot;family&quot;:&quot;Rigon&quot;,&quot;given&quot;:&quot;Carlos A.G.&quot;,&quot;parse-names&quot;:false,&quot;dropping-particle&quot;:&quot;&quot;,&quot;non-dropping-particle&quot;:&quot;&quot;},{&quot;family&quot;:&quot;Tranel&quot;,&quot;given&quot;:&quot;Patrick J.&quot;,&quot;parse-names&quot;:false,&quot;dropping-particle&quot;:&quot;&quot;,&quot;non-dropping-particle&quot;:&quot;&quot;},{&quot;family&quot;:&quot;Küpper&quot;,&quot;given&quot;:&quot;Anita&quot;,&quot;parse-names&quot;:false,&quot;dropping-particle&quot;:&quot;&quot;,&quot;non-dropping-particle&quot;:&quot;&quot;},{&quot;family&quot;:&quot;Dayan&quot;,&quot;given&quot;:&quot;Franck E.&quot;,&quot;parse-names&quot;:false,&quot;dropping-particle&quot;:&quot;&quot;,&quot;non-dropping-particle&quot;:&quot;&quot;}],&quot;container-title&quot;:&quot;Journal of Biological Chemistry&quot;,&quot;accessed&quot;:{&quot;date-parts&quot;:[[2023,4,26]]},&quot;DOI&quot;:&quot;10.1074/JBC.REV120.013572&quot;,&quot;ISSN&quot;:&quot;0021-9258&quot;,&quot;PMID&quot;:&quot;32430396&quot;,&quot;URL&quot;:&quot;http://www.jbc.org/article/S0021925817501404/fulltext&quot;,&quot;issued&quot;:{&quot;date-parts&quot;:[[2020,7,24]]},&quot;page&quot;:&quot;10307-10330&quot;,&quot;abstract&quot;:&quot;&lt;p&gt;The widely successful use of synthetic herbicides over the past 70 years has imposed strong and widespread selection pressure, leading to the evolution of herbicide resistance in hundreds of weed species. Both target-site resistance (TSR) and nontarget-site resistance (NTSR) mechanisms have evolved to most herbicide classes. TSR often involves mutations in genes encoding the protein targets of herbicides, affecting the binding of the herbicide either at or near catalytic domains or in regions affecting access to them. Most of these mutations are nonsynonymous SNPs, but polymorphisms in more than one codon or entire codon deletions have also evolved. Some herbicides bind multiple proteins, making the evolution of TSR mechanisms more difficult. Increased amounts of protein target, by increased gene expression or by gene duplication, are an important, albeit less common, TSR mechanism. NTSR mechanisms include reduced absorption or translocation and increased sequestration or metabolic degradation. The mechanisms that can contribute to NTSR are complex and often involve genes that are members of large gene families. For example, enzymes involved in herbicide metabolism–based resistances include cytochromes P450, GSH &lt;i&gt;S&lt;/i&gt;-transferases, glucosyl and other transferases, aryl acylamidase, and others. Both TSR and NTSR mechanisms can combine at the individual level to produce higher resistance levels. The vast array of herbicide-resistance mechanisms for generalist (NTSR) and specialist (TSR and some NTSR) adaptations that have evolved over a few decades illustrate the evolutionary resilience of weed populations to extreme selection pressures. These evolutionary processes drive herbicide and herbicide-resistant crop development and resistance management strategies.&lt;/p&gt;&quot;,&quot;publisher&quot;:&quot;Elsevier&quot;,&quot;issue&quot;:&quot;30&quot;,&quot;volume&quot;:&quot;295&quot;,&quot;container-title-short&quot;:&quot;&quot;},&quot;isTemporary&quot;:false},{&quot;id&quot;:&quot;e07b4711-d291-3e3e-8c35-0463cc6fc34d&quot;,&quot;itemData&quot;:{&quot;type&quot;:&quot;article-journal&quot;,&quot;id&quot;:&quot;e07b4711-d291-3e3e-8c35-0463cc6fc34d&quot;,&quot;title&quot;:&quot;Multiple roles for plant glutathione transferases in xenobiotic detoxification&quot;,&quot;author&quot;:[{&quot;family&quot;:&quot;Cummins&quot;,&quot;given&quot;:&quot;Ian&quot;,&quot;parse-names&quot;:false,&quot;dropping-particle&quot;:&quot;&quot;,&quot;non-dropping-particle&quot;:&quot;&quot;},{&quot;family&quot;:&quot;Dixon&quot;,&quot;given&quot;:&quot;David P.&quot;,&quot;parse-names&quot;:false,&quot;dropping-particle&quot;:&quot;&quot;,&quot;non-dropping-particle&quot;:&quot;&quot;},{&quot;family&quot;:&quot;Freitag-Pohl&quot;,&quot;given&quot;:&quot;Stefanie&quot;,&quot;parse-names&quot;:false,&quot;dropping-particle&quot;:&quot;&quot;,&quot;non-dropping-particle&quot;:&quot;&quot;},{&quot;family&quot;:&quot;Skipsey&quot;,&quot;given&quot;:&quot;Mark&quot;,&quot;parse-names&quot;:false,&quot;dropping-particle&quot;:&quot;&quot;,&quot;non-dropping-particle&quot;:&quot;&quot;},{&quot;family&quot;:&quot;Edwards&quot;,&quot;given&quot;:&quot;Robert&quot;,&quot;parse-names&quot;:false,&quot;dropping-particle&quot;:&quot;&quot;,&quot;non-dropping-particle&quot;:&quot;&quot;}],&quot;container-title&quot;:&quot;http://dx.doi.org/10.3109/03602532.2011.552910&quot;,&quot;accessed&quot;:{&quot;date-parts&quot;:[[2023,4,26]]},&quot;DOI&quot;:&quot;10.3109/03602532.2011.552910&quot;,&quot;ISSN&quot;:&quot;03602532&quot;,&quot;PMID&quot;:&quot;21425939&quot;,&quot;URL&quot;:&quot;https://www.tandfonline.com/doi/abs/10.3109/03602532.2011.552910&quot;,&quot;issued&quot;:{&quot;date-parts&quot;:[[2011,5]]},&quot;page&quot;:&quot;266-280&quot;,&quot;abstract&quot;:&quot;Discovered 40 years ago, plant glutathione transferases (GSTs) now have a well-established role in determining herbicide metabolism and selectivity in crops and weeds. Within the GST superfamily, t...&quot;,&quot;publisher&quot;:&quot;Taylor &amp; Francis&quot;,&quot;issue&quot;:&quot;2&quot;,&quot;volume&quot;:&quot;43&quot;,&quot;container-title-short&quot;:&quot;&quot;},&quot;isTemporary&quot;:false},{&quot;id&quot;:&quot;6ed1a887-919c-3b77-ab97-208e6e9666c1&quot;,&quot;itemData&quot;:{&quot;type&quot;:&quot;article-journal&quot;,&quot;id&quot;:&quot;6ed1a887-919c-3b77-ab97-208e6e9666c1&quot;,&quot;title&quot;:&quot;Starvation, detoxification, and multidrug resistance in cancer therapy&quot;,&quot;author&quot;:[{&quot;family&quot;:&quot;Lee&quot;,&quot;given&quot;:&quot;Changhan&quot;,&quot;parse-names&quot;:false,&quot;dropping-particle&quot;:&quot;&quot;,&quot;non-dropping-particle&quot;:&quot;&quot;},{&quot;family&quot;:&quot;Raffaghello&quot;,&quot;given&quot;:&quot;Lizzia&quot;,&quot;parse-names&quot;:false,&quot;dropping-particle&quot;:&quot;&quot;,&quot;non-dropping-particle&quot;:&quot;&quot;},{&quot;family&quot;:&quot;Longo&quot;,&quot;given&quot;:&quot;Valter D.&quot;,&quot;parse-names&quot;:false,&quot;dropping-particle&quot;:&quot;&quot;,&quot;non-dropping-particle&quot;:&quot;&quot;}],&quot;container-title&quot;:&quot;Drug Resistance Updates&quot;,&quot;accessed&quot;:{&quot;date-parts&quot;:[[2023,4,26]]},&quot;DOI&quot;:&quot;10.1016/J.DRUP.2012.01.004&quot;,&quot;ISSN&quot;:&quot;1368-7646&quot;,&quot;issued&quot;:{&quot;date-parts&quot;:[[2012,2,1]]},&quot;page&quot;:&quot;114-122&quot;,&quot;abstract&quot;:&quot;The selection of chemotherapy drugs is based on the cytotoxicity to specific tumor cell types and the relatively low toxicity to normal cells and tissues. However, the toxicity to normal cells poses a major clinical challenge, particularly when malignant cells have acquired resistance to chemotherapy. This drug resistance of cancer cells results from multiple factors including individual variation, genetic heterogeneity within a tumor, and cellular evolution. Much progress in the understanding of tumor cell resistance has been made in the past 35 years, owing to milestone discoveries such as the identification and characterization of ABC transporters. Nonetheless, the complexity of the genetic and epigenetic rewiring of cancer cells makes drug resistance an equally complex phenomenon that is difficult to overcome. In this review, we discuss how the remarkable changes in the levels of glucose, IGF-I, IGFBP-1 and in other proteins caused by fasting have the potential to improve the efficacy of chemotherapy against tumors by protecting normal cells and tissues and possibly by diminishing multidrug resistance in malignant cells. © 2012 Elsevier Ltd.&quot;,&quot;publisher&quot;:&quot;Churchill Livingstone&quot;,&quot;issue&quot;:&quot;1-2&quot;,&quot;volume&quot;:&quot;15&quot;,&quot;container-title-short&quot;:&quot;&quot;},&quot;isTemporary&quot;:false},{&quot;id&quot;:&quot;45775af7-6692-343c-a289-b51c5f09fd9d&quot;,&quot;itemData&quot;:{&quot;type&quot;:&quot;article-journal&quot;,&quot;id&quot;:&quot;45775af7-6692-343c-a289-b51c5f09fd9d&quot;,&quot;title&quot;:&quot;Antibiotics, resistome and resistance mechanisms: A bacterial perspective&quot;,&quot;author&quot;:[{&quot;family&quot;:&quot;Sultan&quot;,&quot;given&quot;:&quot;Insha&quot;,&quot;parse-names&quot;:false,&quot;dropping-particle&quot;:&quot;&quot;,&quot;non-dropping-particle&quot;:&quot;&quot;},{&quot;family&quot;:&quot;Rahman&quot;,&quot;given&quot;:&quot;Safikur&quot;,&quot;parse-names&quot;:false,&quot;dropping-particle&quot;:&quot;&quot;,&quot;non-dropping-particle&quot;:&quot;&quot;},{&quot;family&quot;:&quot;Jan&quot;,&quot;given&quot;:&quot;Arif Tasleem&quot;,&quot;parse-names&quot;:false,&quot;dropping-particle&quot;:&quot;&quot;,&quot;non-dropping-particle&quot;:&quot;&quot;},{&quot;family&quot;:&quot;Siddiqui&quot;,&quot;given&quot;:&quot;Mohammad Tahir&quot;,&quot;parse-names&quot;:false,&quot;dropping-particle&quot;:&quot;&quot;,&quot;non-dropping-particle&quot;:&quot;&quot;},{&quot;family&quot;:&quot;Mondal&quot;,&quot;given&quot;:&quot;Aftab Hossain&quot;,&quot;parse-names&quot;:false,&quot;dropping-particle&quot;:&quot;&quot;,&quot;non-dropping-particle&quot;:&quot;&quot;},{&quot;family&quot;:&quot;Haq&quot;,&quot;given&quot;:&quot;Qazi Mohd Rizwanul&quot;,&quot;parse-names&quot;:false,&quot;dropping-particle&quot;:&quot;&quot;,&quot;non-dropping-particle&quot;:&quot;&quot;}],&quot;container-title&quot;:&quot;Frontiers in Microbiology&quot;,&quot;container-title-short&quot;:&quot;Front Microbiol&quot;,&quot;accessed&quot;:{&quot;date-parts&quot;:[[2023,4,26]]},&quot;DOI&quot;:&quot;10.3389/FMICB.2018.02066/BIBTEX&quot;,&quot;ISSN&quot;:&quot;1664302X&quot;,&quot;issued&quot;:{&quot;date-parts&quot;:[[2018,9,21]]},&quot;page&quot;:&quot;2066&quot;,&quot;abstract&quot;:&quot;History of mankind is regarded as struggle against infectious diseases. Rather than observing the withering away of bacterial diseases, antibiotic resistance has emerged as a serious global health concern. Medium of antibiotic resistance in bacteria varies greatly and comprises of target protection, target substitution, antibiotic detoxification and block of intracellular antibiotic accumulation. Further aggravation to prevailing situation arose on observing bacteria gradually becoming resistant to different classes of antibiotics through acquisition of resistance genes from same and different genera of bacteria. Attributing bacteria with feature of better adaptability, dispersal of antibiotic resistance genes to minimize effects of antibiotics by various means including horizontal gene transfer (conjugation, transformation, and transduction), Mobile genetic elements (plasmids, transposons, insertion sequences, integrons, and integrative-conjugative elements) and bacterial toxin-antitoxin system led to speedy bloom of antibiotic resistance amongst bacteria. Proficiency of bacteria to obtain resistance genes generated an unpleasant situation; a grave, but a lot unacknowledged, feature of resistance gene transfer.&quot;,&quot;publisher&quot;:&quot;Frontiers Media S.A.&quot;,&quot;issue&quot;:&quot;SEP&quot;,&quot;volume&quot;:&quot;9&quot;},&quot;isTemporary&quot;:false}]},{&quot;citationID&quot;:&quot;MENDELEY_CITATION_54cd445f-534f-4d08-aa81-d57f74569ba1&quot;,&quot;properties&quot;:{&quot;noteIndex&quot;:0},&quot;isEdited&quot;:false,&quot;manualOverride&quot;:{&quot;isManuallyOverridden&quot;:false,&quot;citeprocText&quot;:&quot;&lt;sup&gt;30,31&lt;/sup&gt;&quot;,&quot;manualOverrideText&quot;:&quot;&quot;},&quot;citationTag&quot;:&quot;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&quot;,&quot;citationItems&quot;:[{&quot;id&quot;:&quot;09f30ae5-112e-3c2c-9e71-ddba2452f3b9&quot;,&quot;itemData&quot;:{&quot;type&quot;:&quot;article-journal&quot;,&quot;id&quot;:&quot;09f30ae5-112e-3c2c-9e71-ddba2452f3b9&quot;,&quot;title&quot;:&quot;Gene Expression and Microscopic Analysis of Arabidopsis Exposed to Chloroacetanilide Herbicides and Explosive Compounds. A Phytoremediation Approach&quot;,&quot;author&quot;:[{&quot;family&quot;:&quot;Mezzari&quot;,&quot;given&quot;:&quot;Melissa P.&quot;,&quot;parse-names&quot;:false,&quot;dropping-particle&quot;:&quot;&quot;,&quot;non-dropping-particle&quot;:&quot;&quot;},{&quot;family&quot;:&quot;Walters&quot;,&quot;given&quot;:&quot;Katherine&quot;,&quot;parse-names&quot;:false,&quot;dropping-particle&quot;:&quot;&quot;,&quot;non-dropping-particle&quot;:&quot;&quot;},{&quot;family&quot;:&quot;Jelínkova&quot;,&quot;given&quot;:&quot;Marcela&quot;,&quot;parse-names&quot;:false,&quot;dropping-particle&quot;:&quot;&quot;,&quot;non-dropping-particle&quot;:&quot;&quot;},{&quot;family&quot;:&quot;Shih&quot;,&quot;given&quot;:&quot;Ming Che&quot;,&quot;parse-names&quot;:false,&quot;dropping-particle&quot;:&quot;&quot;,&quot;non-dropping-particle&quot;:&quot;&quot;},{&quot;family&quot;:&quot;Just&quot;,&quot;given&quot;:&quot;Craig L.&quot;,&quot;parse-names&quot;:false,&quot;dropping-particle&quot;:&quot;&quot;,&quot;non-dropping-particle&quot;:&quot;&quot;},{&quot;family&quot;:&quot;Schnoor&quot;,&quot;given&quot;:&quot;Jerald L.&quot;,&quot;parse-names&quot;:false,&quot;dropping-particle&quot;:&quot;&quot;,&quot;non-dropping-particle&quot;:&quot;&quot;}],&quot;container-title&quot;:&quot;Plant Physiology&quot;,&quot;container-title-short&quot;:&quot;Plant Physiol&quot;,&quot;accessed&quot;:{&quot;date-parts&quot;:[[2023,4,26]]},&quot;DOI&quot;:&quot;10.1104/PP.104.056168&quot;,&quot;ISSN&quot;:&quot;0032-0889&quot;,&quot;PMID&quot;:&quot;15923336&quot;,&quot;URL&quot;:&quot;https://academic.oup.com/plphys/article/138/2/858/6112922&quot;,&quot;issued&quot;:{&quot;date-parts&quot;:[[2005,6,1]]},&quot;page&quot;:&quot;858-869&quot;,&quot;abstract&quot;:&quot;Understanding the function of detoxifying enzymes in plants toward xenobiotics is of major importance for phytoremediation applications. In this work, Arabidopsis (Arabidopsis thaliana; ecotype Columbia) seedlings were exposed to 0.6 mM acetochlor (AOC), 2 mM metolachlor (MOC), 0.6 mM 2,4,6-trinitrotoluene (TNT), and 0.3 mM hexahydro-1,3,5-trinitro-1,3,5-triazine (RDX). In vivo glutathione (GSH) conjugation reactions of AOC, MOC, RDX, and TNT were studied in root cells using a multiphoton microscope. In situ labeling with monochlorobimane, used as a competitive compound for conjugation reactions with GSH, confirmed that AOC and MOC are conjugated in Arabidopsis cells. Reverse transcription-PCR established the expression profile of glutathione S-transferases (GSTs) and nitroreductases enzymes. Genes selected for this study were AtGSTF2, AtGSTU1, AtGSTU24, and two isoforms of 12-oxophytodienoate reductase (OPR1 and OPR2). The five transcripts tested were induced by all treatments, but RDX resulted in low induction. The mRNA level of AtGSTU24 showed substantial increase for all chemicals (23-fold induction for AOC, 18-fold for MOC, 5-fold for RDX, and 40-fold for TNT). It appears that GSTs are also involved in the conjugation reactions with metabolites of TNT, and to a lesser extent with RDX. Results indicate that OPR2 is involved in plant metabolism of TNT (11-fold induction), and in oxidative stress when exposed to AOC (7-fold), MOC (9-fold), and RDX (2-fold). This study comprises gene expression analysis of Arabidopsis exposed to RDX and AOC, which are considered significant environmental contaminants, and demonstrates the importance of microscopy methods for phytoremediation investigations. © 2005 American Society of Plant Biologists.&quot;,&quot;publisher&quot;:&quot;Oxford Academic&quot;,&quot;issue&quot;:&quot;2&quot;,&quot;volume&quot;:&quot;138&quot;},&quot;isTemporary&quot;:false},{&quot;id&quot;:&quot;9f60e47c-0fe8-3146-8cad-ef8e99c24712&quot;,&quot;itemData&quot;:{&quot;type&quot;:&quot;article-journal&quot;,&quot;id&quot;:&quot;9f60e47c-0fe8-3146-8cad-ef8e99c24712&quot;,&quot;title&quot;:&quot;Cloning and characterization of a jasmonic acid-responsive gene encoding 12-oxophytodienoic acid reductase in suspension-cultured rice cells&quot;,&quot;author&quot;:[{&quot;family&quot;:&quot;Sobajima&quot;,&quot;given&quot;:&quot;Hiroyuki&quot;,&quot;parse-names&quot;:false,&quot;dropping-particle&quot;:&quot;&quot;,&quot;non-dropping-particle&quot;:&quot;&quot;},{&quot;family&quot;:&quot;Takeda&quot;,&quot;given&quot;:&quot;Masayoshi&quot;,&quot;parse-names&quot;:false,&quot;dropping-particle&quot;:&quot;&quot;,&quot;non-dropping-particle&quot;:&quot;&quot;},{&quot;family&quot;:&quot;Sugimori&quot;,&quot;given&quot;:&quot;Miho&quot;,&quot;parse-names&quot;:false,&quot;dropping-particle&quot;:&quot;&quot;,&quot;non-dropping-particle&quot;:&quot;&quot;},{&quot;family&quot;:&quot;Kobashi&quot;,&quot;given&quot;:&quot;Nobuyuki&quot;,&quot;parse-names&quot;:false,&quot;dropping-particle&quot;:&quot;&quot;,&quot;non-dropping-particle&quot;:&quot;&quot;},{&quot;family&quot;:&quot;Kiribuchi&quot;,&quot;given&quot;:&quot;Kyoko&quot;,&quot;parse-names&quot;:false,&quot;dropping-particle&quot;:&quot;&quot;,&quot;non-dropping-particle&quot;:&quot;&quot;},{&quot;family&quot;:&quot;Cho&quot;,&quot;given&quot;:&quot;Eun-Min&quot;,&quot;parse-names&quot;:false,&quot;dropping-particle&quot;:&quot;&quot;,&quot;non-dropping-particle&quot;:&quot;&quot;},{&quot;family&quot;:&quot;Akimoto&quot;,&quot;given&quot;:&quot;Chiharu&quot;,&quot;parse-names&quot;:false,&quot;dropping-particle&quot;:&quot;&quot;,&quot;non-dropping-particle&quot;:&quot;&quot;},{&quot;family&quot;:&quot;Yamaguchi&quot;,&quot;given&quot;:&quot;Takeshi&quot;,&quot;parse-names&quot;:false,&quot;dropping-particle&quot;:&quot;&quot;,&quot;non-dropping-particle&quot;:&quot;&quot;},{&quot;family&quot;:&quot;Minami&quot;,&quot;given&quot;:&quot;Eiichi&quot;,&quot;parse-names&quot;:false,&quot;dropping-particle&quot;:&quot;&quot;,&quot;non-dropping-particle&quot;:&quot;&quot;},{&quot;family&quot;:&quot;Shibuya&quot;,&quot;given&quot;:&quot;Naoto&quot;,&quot;parse-names&quot;:false,&quot;dropping-particle&quot;:&quot;&quot;,&quot;non-dropping-particle&quot;:&quot;&quot;},{&quot;family&quot;:&quot;Schaller&quot;,&quot;given&quot;:&quot;Florian&quot;,&quot;parse-names&quot;:false,&quot;dropping-particle&quot;:&quot;&quot;,&quot;non-dropping-particle&quot;:&quot;&quot;},{&quot;family&quot;:&quot;Weiler&quot;,&quot;given&quot;:&quot;Elmar W.&quot;,&quot;parse-names&quot;:false,&quot;dropping-particle&quot;:&quot;&quot;,&quot;non-dropping-particle&quot;:&quot;&quot;},{&quot;family&quot;:&quot;Yoshihara&quot;,&quot;given&quot;:&quot;Teruhiko&quot;,&quot;parse-names&quot;:false,&quot;dropping-particle&quot;:&quot;&quot;,&quot;non-dropping-particle&quot;:&quot;&quot;},{&quot;family&quot;:&quot;Nishida&quot;,&quot;given&quot;:&quot;Hiromi&quot;,&quot;parse-names&quot;:false,&quot;dropping-particle&quot;:&quot;&quot;,&quot;non-dropping-particle&quot;:&quot;&quot;},{&quot;family&quot;:&quot;Nojiri&quot;,&quot;given&quot;:&quot;Hideaki&quot;,&quot;parse-names&quot;:false,&quot;dropping-particle&quot;:&quot;&quot;,&quot;non-dropping-particle&quot;:&quot;&quot;},{&quot;family&quot;:&quot;Omori&quot;,&quot;given&quot;:&quot;Toshio&quot;,&quot;parse-names&quot;:false,&quot;dropping-particle&quot;:&quot;&quot;,&quot;non-dropping-particle&quot;:&quot;&quot;},{&quot;family&quot;:&quot;Nishiyama&quot;,&quot;given&quot;:&quot;Makoto&quot;,&quot;parse-names&quot;:false,&quot;dropping-particle&quot;:&quot;&quot;,&quot;non-dropping-particle&quot;:&quot;&quot;},{&quot;family&quot;:&quot;Yamane&quot;,&quot;given&quot;:&quot;Hisakazu&quot;,&quot;parse-names&quot;:false,&quot;dropping-particle&quot;:&quot;&quot;,&quot;non-dropping-particle&quot;:&quot;&quot;}],&quot;container-title&quot;:&quot;Planta 2003 216:4&quot;,&quot;accessed&quot;:{&quot;date-parts&quot;:[[2023,4,26]]},&quot;DOI&quot;:&quot;10.1007/S00425-002-0909-Z&quot;,&quot;ISSN&quot;:&quot;1432-2048&quot;,&quot;URL&quot;:&quot;https://link.springer.com/article/10.1007/s00425-002-0909-z&quot;,&quot;issued&quot;:{&quot;date-parts&quot;:[[2003]]},&quot;page&quot;:&quot;692-698&quot;,&quot;abstract&quot;:&quot;In suspension-cultured rice (Oryza sativa L.) cells, jasmonic acid (JA) functions as a signal transducer in elicitor N-acetylchitoheptaose-induced phytoalexin production. Differential screening of a cDNA library constructed using poly(A)+ RNA from suspension-cultured rice cells treated with JA (10–4&amp;nbsp;M) for 2&amp;nbsp;h yielded a cDNA for a gene that responded to exogenous JA by an increase in mRNA level. Nucleotide sequence analysis indicated that the cDNA encodes an homologue of the yeast Old Yellow Enzyme. The deduced amino acid sequence was very similar to the sequences of 12-oxophytodienoic acid reductases (OPR) 1 and 2 from Arabidopsis thaliana (AtOPR1 and AtOPR2) and OPR1 from tomato (Lycopersicon esculentum) (LeOPR1). The cDNA-encoded protein purified from recombinant Escherichia coli cells as a hexahistidine-tagged fusion protein exhibited OPR activity similar to that of AtOPR1, AtOPR2, and LeOPR1, which catalyze reduction of (–)-cis–12-oxophytodienoic acid (OPDA) preferentially over (+)-cis-OPDA, a natural precursor of JA. Thus the rice enzyme was termed OsOPR1. The physiological roles of OsOPR1 are discussed. This is the first report of the cloning of an OPR gene from a monocot plant.&quot;,&quot;publisher&quot;:&quot;Springer&quot;,&quot;issue&quot;:&quot;4&quot;,&quot;volume&quot;:&quot;216&quot;,&quot;container-title-short&quot;:&quot;&quot;},&quot;isTemporary&quot;:false}]},{&quot;citationID&quot;:&quot;MENDELEY_CITATION_806875ab-8504-4d57-aa17-9237e065627b&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&quot;,&quot;citationItems&quot;:[{&quot;id&quot;:&quot;09f30ae5-112e-3c2c-9e71-ddba2452f3b9&quot;,&quot;itemData&quot;:{&quot;type&quot;:&quot;article-journal&quot;,&quot;id&quot;:&quot;09f30ae5-112e-3c2c-9e71-ddba2452f3b9&quot;,&quot;title&quot;:&quot;Gene Expression and Microscopic Analysis of Arabidopsis Exposed to Chloroacetanilide Herbicides and Explosive Compounds. A Phytoremediation Approach&quot;,&quot;author&quot;:[{&quot;family&quot;:&quot;Mezzari&quot;,&quot;given&quot;:&quot;Melissa P.&quot;,&quot;parse-names&quot;:false,&quot;dropping-particle&quot;:&quot;&quot;,&quot;non-dropping-particle&quot;:&quot;&quot;},{&quot;family&quot;:&quot;Walters&quot;,&quot;given&quot;:&quot;Katherine&quot;,&quot;parse-names&quot;:false,&quot;dropping-particle&quot;:&quot;&quot;,&quot;non-dropping-particle&quot;:&quot;&quot;},{&quot;family&quot;:&quot;Jelínkova&quot;,&quot;given&quot;:&quot;Marcela&quot;,&quot;parse-names&quot;:false,&quot;dropping-particle&quot;:&quot;&quot;,&quot;non-dropping-particle&quot;:&quot;&quot;},{&quot;family&quot;:&quot;Shih&quot;,&quot;given&quot;:&quot;Ming Che&quot;,&quot;parse-names&quot;:false,&quot;dropping-particle&quot;:&quot;&quot;,&quot;non-dropping-particle&quot;:&quot;&quot;},{&quot;family&quot;:&quot;Just&quot;,&quot;given&quot;:&quot;Craig L.&quot;,&quot;parse-names&quot;:false,&quot;dropping-particle&quot;:&quot;&quot;,&quot;non-dropping-particle&quot;:&quot;&quot;},{&quot;family&quot;:&quot;Schnoor&quot;,&quot;given&quot;:&quot;Jerald L.&quot;,&quot;parse-names&quot;:false,&quot;dropping-particle&quot;:&quot;&quot;,&quot;non-dropping-particle&quot;:&quot;&quot;}],&quot;container-title&quot;:&quot;Plant Physiology&quot;,&quot;container-title-short&quot;:&quot;Plant Physiol&quot;,&quot;accessed&quot;:{&quot;date-parts&quot;:[[2023,4,26]]},&quot;DOI&quot;:&quot;10.1104/PP.104.056168&quot;,&quot;ISSN&quot;:&quot;0032-0889&quot;,&quot;PMID&quot;:&quot;15923336&quot;,&quot;URL&quot;:&quot;https://academic.oup.com/plphys/article/138/2/858/6112922&quot;,&quot;issued&quot;:{&quot;date-parts&quot;:[[2005,6,1]]},&quot;page&quot;:&quot;858-869&quot;,&quot;abstract&quot;:&quot;Understanding the function of detoxifying enzymes in plants toward xenobiotics is of major importance for phytoremediation applications. In this work, Arabidopsis (Arabidopsis thaliana; ecotype Columbia) seedlings were exposed to 0.6 mM acetochlor (AOC), 2 mM metolachlor (MOC), 0.6 mM 2,4,6-trinitrotoluene (TNT), and 0.3 mM hexahydro-1,3,5-trinitro-1,3,5-triazine (RDX). In vivo glutathione (GSH) conjugation reactions of AOC, MOC, RDX, and TNT were studied in root cells using a multiphoton microscope. In situ labeling with monochlorobimane, used as a competitive compound for conjugation reactions with GSH, confirmed that AOC and MOC are conjugated in Arabidopsis cells. Reverse transcription-PCR established the expression profile of glutathione S-transferases (GSTs) and nitroreductases enzymes. Genes selected for this study were AtGSTF2, AtGSTU1, AtGSTU24, and two isoforms of 12-oxophytodienoate reductase (OPR1 and OPR2). The five transcripts tested were induced by all treatments, but RDX resulted in low induction. The mRNA level of AtGSTU24 showed substantial increase for all chemicals (23-fold induction for AOC, 18-fold for MOC, 5-fold for RDX, and 40-fold for TNT). It appears that GSTs are also involved in the conjugation reactions with metabolites of TNT, and to a lesser extent with RDX. Results indicate that OPR2 is involved in plant metabolism of TNT (11-fold induction), and in oxidative stress when exposed to AOC (7-fold), MOC (9-fold), and RDX (2-fold). This study comprises gene expression analysis of Arabidopsis exposed to RDX and AOC, which are considered significant environmental contaminants, and demonstrates the importance of microscopy methods for phytoremediation investigations. © 2005 American Society of Plant Biologists.&quot;,&quot;publisher&quot;:&quot;Oxford Academic&quot;,&quot;issue&quot;:&quot;2&quot;,&quot;volume&quot;:&quot;138&quot;},&quot;isTemporary&quot;:false}]},{&quot;citationID&quot;:&quot;MENDELEY_CITATION_260a8455-034b-45de-bc77-ee53198ca653&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&quot;,&quot;citationItems&quot;:[{&quot;id&quot;:&quot;9f60e47c-0fe8-3146-8cad-ef8e99c24712&quot;,&quot;itemData&quot;:{&quot;type&quot;:&quot;article-journal&quot;,&quot;id&quot;:&quot;9f60e47c-0fe8-3146-8cad-ef8e99c24712&quot;,&quot;title&quot;:&quot;Cloning and characterization of a jasmonic acid-responsive gene encoding 12-oxophytodienoic acid reductase in suspension-cultured rice cells&quot;,&quot;author&quot;:[{&quot;family&quot;:&quot;Sobajima&quot;,&quot;given&quot;:&quot;Hiroyuki&quot;,&quot;parse-names&quot;:false,&quot;dropping-particle&quot;:&quot;&quot;,&quot;non-dropping-particle&quot;:&quot;&quot;},{&quot;family&quot;:&quot;Takeda&quot;,&quot;given&quot;:&quot;Masayoshi&quot;,&quot;parse-names&quot;:false,&quot;dropping-particle&quot;:&quot;&quot;,&quot;non-dropping-particle&quot;:&quot;&quot;},{&quot;family&quot;:&quot;Sugimori&quot;,&quot;given&quot;:&quot;Miho&quot;,&quot;parse-names&quot;:false,&quot;dropping-particle&quot;:&quot;&quot;,&quot;non-dropping-particle&quot;:&quot;&quot;},{&quot;family&quot;:&quot;Kobashi&quot;,&quot;given&quot;:&quot;Nobuyuki&quot;,&quot;parse-names&quot;:false,&quot;dropping-particle&quot;:&quot;&quot;,&quot;non-dropping-particle&quot;:&quot;&quot;},{&quot;family&quot;:&quot;Kiribuchi&quot;,&quot;given&quot;:&quot;Kyoko&quot;,&quot;parse-names&quot;:false,&quot;dropping-particle&quot;:&quot;&quot;,&quot;non-dropping-particle&quot;:&quot;&quot;},{&quot;family&quot;:&quot;Cho&quot;,&quot;given&quot;:&quot;Eun-Min&quot;,&quot;parse-names&quot;:false,&quot;dropping-particle&quot;:&quot;&quot;,&quot;non-dropping-particle&quot;:&quot;&quot;},{&quot;family&quot;:&quot;Akimoto&quot;,&quot;given&quot;:&quot;Chiharu&quot;,&quot;parse-names&quot;:false,&quot;dropping-particle&quot;:&quot;&quot;,&quot;non-dropping-particle&quot;:&quot;&quot;},{&quot;family&quot;:&quot;Yamaguchi&quot;,&quot;given&quot;:&quot;Takeshi&quot;,&quot;parse-names&quot;:false,&quot;dropping-particle&quot;:&quot;&quot;,&quot;non-dropping-particle&quot;:&quot;&quot;},{&quot;family&quot;:&quot;Minami&quot;,&quot;given&quot;:&quot;Eiichi&quot;,&quot;parse-names&quot;:false,&quot;dropping-particle&quot;:&quot;&quot;,&quot;non-dropping-particle&quot;:&quot;&quot;},{&quot;family&quot;:&quot;Shibuya&quot;,&quot;given&quot;:&quot;Naoto&quot;,&quot;parse-names&quot;:false,&quot;dropping-particle&quot;:&quot;&quot;,&quot;non-dropping-particle&quot;:&quot;&quot;},{&quot;family&quot;:&quot;Schaller&quot;,&quot;given&quot;:&quot;Florian&quot;,&quot;parse-names&quot;:false,&quot;dropping-particle&quot;:&quot;&quot;,&quot;non-dropping-particle&quot;:&quot;&quot;},{&quot;family&quot;:&quot;Weiler&quot;,&quot;given&quot;:&quot;Elmar W.&quot;,&quot;parse-names&quot;:false,&quot;dropping-particle&quot;:&quot;&quot;,&quot;non-dropping-particle&quot;:&quot;&quot;},{&quot;family&quot;:&quot;Yoshihara&quot;,&quot;given&quot;:&quot;Teruhiko&quot;,&quot;parse-names&quot;:false,&quot;dropping-particle&quot;:&quot;&quot;,&quot;non-dropping-particle&quot;:&quot;&quot;},{&quot;family&quot;:&quot;Nishida&quot;,&quot;given&quot;:&quot;Hiromi&quot;,&quot;parse-names&quot;:false,&quot;dropping-particle&quot;:&quot;&quot;,&quot;non-dropping-particle&quot;:&quot;&quot;},{&quot;family&quot;:&quot;Nojiri&quot;,&quot;given&quot;:&quot;Hideaki&quot;,&quot;parse-names&quot;:false,&quot;dropping-particle&quot;:&quot;&quot;,&quot;non-dropping-particle&quot;:&quot;&quot;},{&quot;family&quot;:&quot;Omori&quot;,&quot;given&quot;:&quot;Toshio&quot;,&quot;parse-names&quot;:false,&quot;dropping-particle&quot;:&quot;&quot;,&quot;non-dropping-particle&quot;:&quot;&quot;},{&quot;family&quot;:&quot;Nishiyama&quot;,&quot;given&quot;:&quot;Makoto&quot;,&quot;parse-names&quot;:false,&quot;dropping-particle&quot;:&quot;&quot;,&quot;non-dropping-particle&quot;:&quot;&quot;},{&quot;family&quot;:&quot;Yamane&quot;,&quot;given&quot;:&quot;Hisakazu&quot;,&quot;parse-names&quot;:false,&quot;dropping-particle&quot;:&quot;&quot;,&quot;non-dropping-particle&quot;:&quot;&quot;}],&quot;container-title&quot;:&quot;Planta 2003 216:4&quot;,&quot;accessed&quot;:{&quot;date-parts&quot;:[[2023,4,26]]},&quot;DOI&quot;:&quot;10.1007/S00425-002-0909-Z&quot;,&quot;ISSN&quot;:&quot;1432-2048&quot;,&quot;URL&quot;:&quot;https://link.springer.com/article/10.1007/s00425-002-0909-z&quot;,&quot;issued&quot;:{&quot;date-parts&quot;:[[2003]]},&quot;page&quot;:&quot;692-698&quot;,&quot;abstract&quot;:&quot;In suspension-cultured rice (Oryza sativa L.) cells, jasmonic acid (JA) functions as a signal transducer in elicitor N-acetylchitoheptaose-induced phytoalexin production. Differential screening of a cDNA library constructed using poly(A)+ RNA from suspension-cultured rice cells treated with JA (10–4&amp;nbsp;M) for 2&amp;nbsp;h yielded a cDNA for a gene that responded to exogenous JA by an increase in mRNA level. Nucleotide sequence analysis indicated that the cDNA encodes an homologue of the yeast Old Yellow Enzyme. The deduced amino acid sequence was very similar to the sequences of 12-oxophytodienoic acid reductases (OPR) 1 and 2 from Arabidopsis thaliana (AtOPR1 and AtOPR2) and OPR1 from tomato (Lycopersicon esculentum) (LeOPR1). The cDNA-encoded protein purified from recombinant Escherichia coli cells as a hexahistidine-tagged fusion protein exhibited OPR activity similar to that of AtOPR1, AtOPR2, and LeOPR1, which catalyze reduction of (–)-cis–12-oxophytodienoic acid (OPDA) preferentially over (+)-cis-OPDA, a natural precursor of JA. Thus the rice enzyme was termed OsOPR1. The physiological roles of OsOPR1 are discussed. This is the first report of the cloning of an OPR gene from a monocot plant.&quot;,&quot;publisher&quot;:&quot;Springer&quot;,&quot;issue&quot;:&quot;4&quot;,&quot;volume&quot;:&quot;216&quot;,&quot;container-title-short&quot;:&quot;&quot;},&quot;isTemporary&quot;:false}]},{&quot;citationID&quot;:&quot;MENDELEY_CITATION_951ec019-c22f-40ac-b0b3-3607c0e0db90&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&quot;,&quot;citationItems&quot;:[{&quot;id&quot;:&quot;f8abab81-0819-3f46-a667-ec6e388389cc&quot;,&quot;itemData&quot;:{&quot;type&quot;:&quot;article-journal&quot;,&quot;id&quot;:&quot;f8abab81-0819-3f46-a667-ec6e388389cc&quot;,&quot;title&quot;:&quot;Key role for a glutathione transferase in multiple-herbicide resistance in grass weeds&quot;,&quot;author&quot;:[{&quot;family&quot;:&quot;Cummins&quot;,&quot;given&quot;:&quot;Ian&quot;,&quot;parse-names&quot;:false,&quot;dropping-particle&quot;:&quot;&quot;,&quot;non-dropping-particle&quot;:&quot;&quot;},{&quot;family&quot;:&quot;Wortley&quot;,&quot;given&quot;:&quot;David J.&quot;,&quot;parse-names&quot;:false,&quot;dropping-particle&quot;:&quot;&quot;,&quot;non-dropping-particle&quot;:&quot;&quot;},{&quot;family&quot;:&quot;Sabbadin&quot;,&quot;given&quot;:&quot;Federico&quot;,&quot;parse-names&quot;:false,&quot;dropping-particle&quot;:&quot;&quot;,&quot;non-dropping-particle&quot;:&quot;&quot;},{&quot;family&quot;:&quot;He&quot;,&quot;given&quot;:&quot;Zhesi&quot;,&quot;parse-names&quot;:false,&quot;dropping-particle&quot;:&quot;&quot;,&quot;non-dropping-particle&quot;:&quot;&quot;},{&quot;family&quot;:&quot;Coxon&quot;,&quot;given&quot;:&quot;Christopher R.&quot;,&quot;parse-names&quot;:false,&quot;dropping-particle&quot;:&quot;&quot;,&quot;non-dropping-particle&quot;:&quot;&quot;},{&quot;family&quot;:&quot;Straker&quot;,&quot;given&quot;:&quot;Hannah E.&quot;,&quot;parse-names&quot;:false,&quot;dropping-particle&quot;:&quot;&quot;,&quot;non-dropping-particle&quot;:&quot;&quot;},{&quot;family&quot;:&quot;Sellars&quot;,&quot;given&quot;:&quot;Jonathan D.&quot;,&quot;parse-names&quot;:false,&quot;dropping-particle&quot;:&quot;&quot;,&quot;non-dropping-particle&quot;:&quot;&quot;},{&quot;family&quot;:&quot;Knight&quot;,&quot;given&quot;:&quot;Kathryn&quot;,&quot;parse-names&quot;:false,&quot;dropping-particle&quot;:&quot;&quot;,&quot;non-dropping-particle&quot;:&quot;&quot;},{&quot;family&quot;:&quot;Edwards&quot;,&quot;given&quot;:&quot;Lesley&quot;,&quot;parse-names&quot;:false,&quot;dropping-particle&quot;:&quot;&quot;,&quot;non-dropping-particle&quot;:&quot;&quot;},{&quot;family&quot;:&quot;Hughes&quot;,&quot;given&quot;:&quot;David&quot;,&quot;parse-names&quot;:false,&quot;dropping-particle&quot;:&quot;&quot;,&quot;non-dropping-particle&quot;:&quot;&quot;},{&quot;family&quot;:&quot;Kaundun&quot;,&quot;given&quot;:&quot;Shiv Shankhar&quot;,&quot;parse-names&quot;:false,&quot;dropping-particle&quot;:&quot;&quot;,&quot;non-dropping-particle&quot;:&quot;&quot;},{&quot;family&quot;:&quot;Hutchings&quot;,&quot;given&quot;:&quot;Sarah Jane&quot;,&quot;parse-names&quot;:false,&quot;dropping-particle&quot;:&quot;&quot;,&quot;non-dropping-particle&quot;:&quot;&quot;},{&quot;family&quot;:&quot;Steel&quot;,&quot;given&quot;:&quot;Patrick G.&quot;,&quot;parse-names&quot;:false,&quot;dropping-particle&quot;:&quot;&quot;,&quot;non-dropping-particle&quot;:&quot;&quot;},{&quot;family&quot;:&quot;Edwards&quot;,&quot;given&quot;:&quot;Robert&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3,4,26]]},&quot;DOI&quot;:&quot;10.1073/PNAS.1221179110/SUPPL_FILE/SD01.XLSX&quot;,&quot;ISSN&quot;:&quot;00278424&quot;,&quot;PMID&quot;:&quot;23530204&quot;,&quot;URL&quot;:&quot;https://www.pnas.org/doi/abs/10.1073/pnas.1221179110&quot;,&quot;issued&quot;:{&quot;date-parts&quot;:[[2013,4,9]]},&quot;page&quot;:&quot;5812-5817&quot;,&quot;abstract&quot;:&quot;Multiple-herbicide resistance (MHR) in black-grass (Alopecurus myosuroides) and annual rye-grass (Lolium rigidum) is a global problem leading to a loss of chemical weed control in cereal crops. Although poorly understood, in common with multiple-drug resistance (MDR) in tumors, MHR is associated with an enhanced ability to detoxify xenobiotics. In humans, MDR is linked to the overex-pression of a pi class glutathione transferase (GSTP1), which has both detoxification and signaling functions in promoting drug resistance. In both annual rye-grass and black-grass, MHR was also associated with the increased expression of an evolutionarily distinct plant phi (F) GSTF1 that had a restricted ability to detoxify herbicides. When the black-grass A. myosuroides (Am) AmGSTF1 was expressed in Arabidopsis thaliana, the transgenic plants acquired resistance to multiple herbicides and showed similar changes in their secondary, xenobiotic, and antioxidant metabolism to those determined in MHR weeds. Transcriptome array experiments showed that these changes in biochemistry were not due to changes in gene expression. Rather, AmGSTF1 exerted a direct regulatory control on metabolism that led to an accumulation of protective flavonoids. Further evidence for a key role for this protein in MHR was obtained by showing that the GSTP1- and MDR-inhibiting pharmacophore 4-chloro-7-nitro-benzoxadiazole was also active toward AmGSTF1 and helped restore herbicide control in MHR black-grass. These studies demonstrate a central role for specific GSTFs in MHR in weeds that has parallels with similar roles for unrelated GSTs in MDR in humans and shows their potential as targets for chemical intervention in resistant weed management.&quot;,&quot;publisher&quot;:&quot;National Academy of Sciences&quot;,&quot;issue&quot;:&quot;15&quot;,&quot;volume&quot;:&quot;110&quot;},&quot;isTemporary&quot;:false}]},{&quot;citationID&quot;:&quot;MENDELEY_CITATION_c28afa04-1d06-4e25-abee-fcc1ac3a477d&quot;,&quot;properties&quot;:{&quot;noteIndex&quot;:0},&quot;isEdited&quot;:false,&quot;manualOverride&quot;:{&quot;isManuallyOverridden&quot;:false,&quot;citeprocText&quot;:&quot;&lt;sup&gt;32,33&lt;/sup&gt;&quot;,&quot;manualOverrideText&quot;:&quot;&quot;},&quot;citationTag&quot;:&quot;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&quot;,&quot;citationItems&quot;:[{&quot;id&quot;:&quot;d8226c95-66b3-3790-8256-f8b3b9380cfd&quot;,&quot;itemData&quot;:{&quot;type&quot;:&quot;article-journal&quot;,&quot;id&quot;:&quot;d8226c95-66b3-3790-8256-f8b3b9380cfd&quot;,&quot;title&quot;:&quot;Safener responsiveness and multiple herbicide resistance in the weed black-grass (Alopecurus myosuroides)&quot;,&quot;author&quot;:[{&quot;family&quot;:&quot;Cummins&quot;,&quot;given&quot;:&quot;Ian&quot;,&quot;parse-names&quot;:false,&quot;dropping-particle&quot;:&quot;&quot;,&quot;non-dropping-particle&quot;:&quot;&quot;},{&quot;family&quot;:&quot;Bryant&quot;,&quot;given&quot;:&quot;David N.&quot;,&quot;parse-names&quot;:false,&quot;dropping-particle&quot;:&quot;&quot;,&quot;non-dropping-particle&quot;:&quot;&quot;},{&quot;family&quot;:&quot;Edwards&quot;,&quot;given&quot;:&quot;Robert&quot;,&quot;parse-names&quot;:false,&quot;dropping-particle&quot;:&quot;&quot;,&quot;non-dropping-particle&quot;:&quot;&quot;}],&quot;container-title&quot;:&quot;Plant Biotechnology Journal&quot;,&quot;container-title-short&quot;:&quot;Plant Biotechnol J&quot;,&quot;accessed&quot;:{&quot;date-parts&quot;:[[2023,4,26]]},&quot;DOI&quot;:&quot;10.1111/J.1467-7652.2009.00445.X&quot;,&quot;ISSN&quot;:&quot;1467-7652&quot;,&quot;PMID&quot;:&quot;19754839&quot;,&quot;URL&quot;:&quot;https://onlinelibrary.wiley.com/doi/full/10.1111/j.1467-7652.2009.00445.x&quot;,&quot;issued&quot;:{&quot;date-parts&quot;:[[2009,10,1]]},&quot;page&quot;:&quot;807-820&quot;,&quot;abstract&quot;:&quot;Safeners enhance the selectivity of graminicidal herbicides such as fenoxaprop ethyl in cereals, by increasing their rates of detoxification in the crop. While studying the selectivity of fenoxaprop ethyl in wheat, we determined that the safeners mefenpyr diethyl and fenchlorazole ethyl also enhanced herbicide tolerance in the competing weed black-grass (Alopecurus myosuroides). Fenoxaprop ethyl was detoxified by conjugation with glutathione in both wheat and black-grass, with the resulting metabolites processed to the respective cysteine derivatives, which were then N-glycosylated. In black-grass, these detoxification pathways were only slightly enhanced by safeners, suggesting that metabolism alone was unlikely to account for increased herbicide tolerance. Instead, it was determined that safening was associated with an accumulation of glutathione and hydroxymethylglutathione and enzymes with antioxidant functions including phi and lambda glutathione transferases, active as glutathione peroxidases and thiol transferases respectively. These safener-induced changes closely mirrored those determined in two independent black-grass populations that had acquired multiple herbicide resistance (MHR) in the field. In addition to enhanced glutathione metabolism, both safener treatment and MHR resulted in elevated levels of flavonoids in the foliage of black-grass plants, notably flavone-C-glycosides and anthocyanins. Our results demonstrate that safening in a grass weed is associated with an inducible activation in antioxidant and secondary metabolism which mirrors the biochemical phenotype exhibited in plants that are resistant to multiple classes of herbicides. © 2009 Blackwell Publishing Ltd.&quot;,&quot;publisher&quot;:&quot;John Wiley &amp; Sons, Ltd&quot;,&quot;issue&quot;:&quot;8&quot;,&quot;volume&quot;:&quot;7&quot;},&quot;isTemporary&quot;:false},{&quot;id&quot;:&quot;d6ac161b-f1d6-39c9-85b4-161c816f3cf8&quot;,&quot;itemData&quot;:{&quot;type&quot;:&quot;article-journal&quot;,&quot;id&quot;:&quot;d6ac161b-f1d6-39c9-85b4-161c816f3cf8&quot;,&quot;title&quot;:&quot;Cytochrome P450 CYP709C56 metabolizing mesosulfuron-methyl confers herbicide resistance in Alopecurus aequalis&quot;,&quot;author&quot;:[{&quot;family&quot;:&quot;Zhao&quot;,&quot;given&quot;:&quot;Ning&quot;,&quot;parse-names&quot;:false,&quot;dropping-particle&quot;:&quot;&quot;,&quot;non-dropping-particle&quot;:&quot;&quot;},{&quot;family&quot;:&quot;Yan&quot;,&quot;given&quot;:&quot;Yanyan&quot;,&quot;parse-names&quot;:false,&quot;dropping-particle&quot;:&quot;&quot;,&quot;non-dropping-particle&quot;:&quot;&quot;},{&quot;family&quot;:&quot;Liu&quot;,&quot;given&quot;:&quot;Weitang&quot;,&quot;parse-names&quot;:false,&quot;dropping-particle&quot;:&quot;&quot;,&quot;non-dropping-particle&quot;:&quot;&quot;},{&quot;family&quot;:&quot;Wang&quot;,&quot;given&quot;:&quot;Jinxin&quot;,&quot;parse-names&quot;:false,&quot;dropping-particle&quot;:&quot;&quot;,&quot;non-dropping-particle&quot;:&quot;&quot;}],&quot;container-title&quot;:&quot;Cellular and Molecular Life Sciences&quot;,&quot;accessed&quot;:{&quot;date-parts&quot;:[[2023,4,26]]},&quot;DOI&quot;:&quot;10.1007/S00018-022-04171-Y/TABLES/1&quot;,&quot;ISSN&quot;:&quot;14209071&quot;,&quot;PMID&quot;:&quot;35334005&quot;,&quot;URL&quot;:&quot;https://link.springer.com/article/10.1007/s00018-022-04171-y&quot;,&quot;issued&quot;:{&quot;date-parts&quot;:[[2022,4,1]]},&quot;page&quot;:&quot;1-14&quot;,&quot;abstract&quot;:&quot;Multiple herbicide resistance in diverse weed species endowed by enhanced herbicide detoxification or degradation is rapidly growing into a great threat to herbicide sustainability and global food safety. Although metabolic resistance is frequently documented in the economically damaging arable weed species shortawn foxtail (Alopecurus aequalis Sobol.), relevant molecular knowledge has been lacking. Previously, we identified a field population of A. aequalis (R) that had evolved metabolic resistance to the commonly used acetolactate synthase (ALS)-inhibiting herbicide mesosulfuron-methyl. RNA sequencing was used to discover potential herbicide metabolism-related genes, and four cytochrome P450s (CYP709C56, CYP71R18, CYP94C117, and CYP94E14) were identified with higher expressions in the R vs. susceptible (S) plants. Here the full-length P450 complementary DNA transcripts were each cloned with identical sequences between the S and R plants. Transgenic Arabidopsis overexpressing CYP709C56 became resistant to the sulfonylurea herbicide mesosulfuron-methyl and the triazolo-pyrimidine herbicide pyroxsulam. This resistance profile generally but does not completely in accordance with what is evident in the R A. aequalis. Transgenic lines exhibited enhanced capacity for detoxifying mesosulfuron-methyl into O-demethylated metabolite, which is in line with the detection of O-demethylated herbicide metabolite in vitro in transformed yeast. Structural modeling predicted that mesosulfuron-methyl binds to CYP709C56 involving amino acid residues Thr-328, Thr-500, Asn-129, Gln-392, Phe-238, and Phe-242 for achieving O-demethylation. Constitutive expression of CYP709C56 was highly correlated with the metabolic mesosulfuron-methyl resistance in A. aequalis. These results indicate that CYP709C56 degrades mesosulfuron-methyl and its up-regulated expression in A. aequalis confers resistance to mesosulfuron-methyl.&quot;,&quot;publisher&quot;:&quot;Springer Science and Business Media Deutschland GmbH&quot;,&quot;issue&quot;:&quot;4&quot;,&quot;volume&quot;:&quot;79&quot;,&quot;container-title-short&quot;:&quot;&quot;},&quot;isTemporary&quot;:false}]},{&quot;citationID&quot;:&quot;MENDELEY_CITATION_00aea0a0-ca33-47ea-a4a3-838a2c5cb332&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&quot;,&quot;citationItems&quot;:[{&quot;id&quot;:&quot;9f60e47c-0fe8-3146-8cad-ef8e99c24712&quot;,&quot;itemData&quot;:{&quot;type&quot;:&quot;article-journal&quot;,&quot;id&quot;:&quot;9f60e47c-0fe8-3146-8cad-ef8e99c24712&quot;,&quot;title&quot;:&quot;Cloning and characterization of a jasmonic acid-responsive gene encoding 12-oxophytodienoic acid reductase in suspension-cultured rice cells&quot;,&quot;author&quot;:[{&quot;family&quot;:&quot;Sobajima&quot;,&quot;given&quot;:&quot;Hiroyuki&quot;,&quot;parse-names&quot;:false,&quot;dropping-particle&quot;:&quot;&quot;,&quot;non-dropping-particle&quot;:&quot;&quot;},{&quot;family&quot;:&quot;Takeda&quot;,&quot;given&quot;:&quot;Masayoshi&quot;,&quot;parse-names&quot;:false,&quot;dropping-particle&quot;:&quot;&quot;,&quot;non-dropping-particle&quot;:&quot;&quot;},{&quot;family&quot;:&quot;Sugimori&quot;,&quot;given&quot;:&quot;Miho&quot;,&quot;parse-names&quot;:false,&quot;dropping-particle&quot;:&quot;&quot;,&quot;non-dropping-particle&quot;:&quot;&quot;},{&quot;family&quot;:&quot;Kobashi&quot;,&quot;given&quot;:&quot;Nobuyuki&quot;,&quot;parse-names&quot;:false,&quot;dropping-particle&quot;:&quot;&quot;,&quot;non-dropping-particle&quot;:&quot;&quot;},{&quot;family&quot;:&quot;Kiribuchi&quot;,&quot;given&quot;:&quot;Kyoko&quot;,&quot;parse-names&quot;:false,&quot;dropping-particle&quot;:&quot;&quot;,&quot;non-dropping-particle&quot;:&quot;&quot;},{&quot;family&quot;:&quot;Cho&quot;,&quot;given&quot;:&quot;Eun-Min&quot;,&quot;parse-names&quot;:false,&quot;dropping-particle&quot;:&quot;&quot;,&quot;non-dropping-particle&quot;:&quot;&quot;},{&quot;family&quot;:&quot;Akimoto&quot;,&quot;given&quot;:&quot;Chiharu&quot;,&quot;parse-names&quot;:false,&quot;dropping-particle&quot;:&quot;&quot;,&quot;non-dropping-particle&quot;:&quot;&quot;},{&quot;family&quot;:&quot;Yamaguchi&quot;,&quot;given&quot;:&quot;Takeshi&quot;,&quot;parse-names&quot;:false,&quot;dropping-particle&quot;:&quot;&quot;,&quot;non-dropping-particle&quot;:&quot;&quot;},{&quot;family&quot;:&quot;Minami&quot;,&quot;given&quot;:&quot;Eiichi&quot;,&quot;parse-names&quot;:false,&quot;dropping-particle&quot;:&quot;&quot;,&quot;non-dropping-particle&quot;:&quot;&quot;},{&quot;family&quot;:&quot;Shibuya&quot;,&quot;given&quot;:&quot;Naoto&quot;,&quot;parse-names&quot;:false,&quot;dropping-particle&quot;:&quot;&quot;,&quot;non-dropping-particle&quot;:&quot;&quot;},{&quot;family&quot;:&quot;Schaller&quot;,&quot;given&quot;:&quot;Florian&quot;,&quot;parse-names&quot;:false,&quot;dropping-particle&quot;:&quot;&quot;,&quot;non-dropping-particle&quot;:&quot;&quot;},{&quot;family&quot;:&quot;Weiler&quot;,&quot;given&quot;:&quot;Elmar W.&quot;,&quot;parse-names&quot;:false,&quot;dropping-particle&quot;:&quot;&quot;,&quot;non-dropping-particle&quot;:&quot;&quot;},{&quot;family&quot;:&quot;Yoshihara&quot;,&quot;given&quot;:&quot;Teruhiko&quot;,&quot;parse-names&quot;:false,&quot;dropping-particle&quot;:&quot;&quot;,&quot;non-dropping-particle&quot;:&quot;&quot;},{&quot;family&quot;:&quot;Nishida&quot;,&quot;given&quot;:&quot;Hiromi&quot;,&quot;parse-names&quot;:false,&quot;dropping-particle&quot;:&quot;&quot;,&quot;non-dropping-particle&quot;:&quot;&quot;},{&quot;family&quot;:&quot;Nojiri&quot;,&quot;given&quot;:&quot;Hideaki&quot;,&quot;parse-names&quot;:false,&quot;dropping-particle&quot;:&quot;&quot;,&quot;non-dropping-particle&quot;:&quot;&quot;},{&quot;family&quot;:&quot;Omori&quot;,&quot;given&quot;:&quot;Toshio&quot;,&quot;parse-names&quot;:false,&quot;dropping-particle&quot;:&quot;&quot;,&quot;non-dropping-particle&quot;:&quot;&quot;},{&quot;family&quot;:&quot;Nishiyama&quot;,&quot;given&quot;:&quot;Makoto&quot;,&quot;parse-names&quot;:false,&quot;dropping-particle&quot;:&quot;&quot;,&quot;non-dropping-particle&quot;:&quot;&quot;},{&quot;family&quot;:&quot;Yamane&quot;,&quot;given&quot;:&quot;Hisakazu&quot;,&quot;parse-names&quot;:false,&quot;dropping-particle&quot;:&quot;&quot;,&quot;non-dropping-particle&quot;:&quot;&quot;}],&quot;container-title&quot;:&quot;Planta 2003 216:4&quot;,&quot;accessed&quot;:{&quot;date-parts&quot;:[[2023,4,26]]},&quot;DOI&quot;:&quot;10.1007/S00425-002-0909-Z&quot;,&quot;ISSN&quot;:&quot;1432-2048&quot;,&quot;URL&quot;:&quot;https://link.springer.com/article/10.1007/s00425-002-0909-z&quot;,&quot;issued&quot;:{&quot;date-parts&quot;:[[2003]]},&quot;page&quot;:&quot;692-698&quot;,&quot;abstract&quot;:&quot;In suspension-cultured rice (Oryza sativa L.) cells, jasmonic acid (JA) functions as a signal transducer in elicitor N-acetylchitoheptaose-induced phytoalexin production. Differential screening of a cDNA library constructed using poly(A)+ RNA from suspension-cultured rice cells treated with JA (10–4&amp;nbsp;M) for 2&amp;nbsp;h yielded a cDNA for a gene that responded to exogenous JA by an increase in mRNA level. Nucleotide sequence analysis indicated that the cDNA encodes an homologue of the yeast Old Yellow Enzyme. The deduced amino acid sequence was very similar to the sequences of 12-oxophytodienoic acid reductases (OPR) 1 and 2 from Arabidopsis thaliana (AtOPR1 and AtOPR2) and OPR1 from tomato (Lycopersicon esculentum) (LeOPR1). The cDNA-encoded protein purified from recombinant Escherichia coli cells as a hexahistidine-tagged fusion protein exhibited OPR activity similar to that of AtOPR1, AtOPR2, and LeOPR1, which catalyze reduction of (–)-cis–12-oxophytodienoic acid (OPDA) preferentially over (+)-cis-OPDA, a natural precursor of JA. Thus the rice enzyme was termed OsOPR1. The physiological roles of OsOPR1 are discussed. This is the first report of the cloning of an OPR gene from a monocot plant.&quot;,&quot;publisher&quot;:&quot;Springer&quot;,&quot;issue&quot;:&quot;4&quot;,&quot;volume&quot;:&quot;216&quot;,&quot;container-title-short&quot;:&quot;&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EA4C3-77AC-4197-BB4F-44F553E38AA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35</Pages>
  <Words>8490</Words>
  <Characters>48397</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Nawaporn Onkokesung</dc:creator>
  <cp:keywords/>
  <dc:description/>
  <cp:lastModifiedBy>Claudia Lowe</cp:lastModifiedBy>
  <cp:revision>73</cp:revision>
  <dcterms:created xsi:type="dcterms:W3CDTF">2023-11-22T11:01:00Z</dcterms:created>
  <dcterms:modified xsi:type="dcterms:W3CDTF">2023-12-13T15:34:00Z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850223-87a8-40c3-9eb2-432606efca2a_Enabled">
    <vt:lpwstr>true</vt:lpwstr>
  </property>
  <property fmtid="{D5CDD505-2E9C-101B-9397-08002B2CF9AE}" pid="3" name="MSIP_Label_7f850223-87a8-40c3-9eb2-432606efca2a_SetDate">
    <vt:lpwstr>2023-02-21T15:36:47Z</vt:lpwstr>
  </property>
  <property fmtid="{D5CDD505-2E9C-101B-9397-08002B2CF9AE}" pid="4" name="MSIP_Label_7f850223-87a8-40c3-9eb2-432606efca2a_Method">
    <vt:lpwstr>Privileged</vt:lpwstr>
  </property>
  <property fmtid="{D5CDD505-2E9C-101B-9397-08002B2CF9AE}" pid="5" name="MSIP_Label_7f850223-87a8-40c3-9eb2-432606efca2a_Name">
    <vt:lpwstr>7f850223-87a8-40c3-9eb2-432606efca2a</vt:lpwstr>
  </property>
  <property fmtid="{D5CDD505-2E9C-101B-9397-08002B2CF9AE}" pid="6" name="MSIP_Label_7f850223-87a8-40c3-9eb2-432606efca2a_SiteId">
    <vt:lpwstr>fcb2b37b-5da0-466b-9b83-0014b67a7c78</vt:lpwstr>
  </property>
  <property fmtid="{D5CDD505-2E9C-101B-9397-08002B2CF9AE}" pid="7" name="MSIP_Label_7f850223-87a8-40c3-9eb2-432606efca2a_ActionId">
    <vt:lpwstr>c6a1b7cf-f945-496f-83e1-d71e808d1865</vt:lpwstr>
  </property>
  <property fmtid="{D5CDD505-2E9C-101B-9397-08002B2CF9AE}" pid="8" name="MSIP_Label_7f850223-87a8-40c3-9eb2-432606efca2a_ContentBits">
    <vt:lpwstr>0</vt:lpwstr>
  </property>
  <property fmtid="{D5CDD505-2E9C-101B-9397-08002B2CF9AE}" pid="9" name="MSIP_Label_6a2630e2-1ac5-455e-8217-0156b1936a76_Enabled">
    <vt:lpwstr>true</vt:lpwstr>
  </property>
  <property fmtid="{D5CDD505-2E9C-101B-9397-08002B2CF9AE}" pid="10" name="MSIP_Label_6a2630e2-1ac5-455e-8217-0156b1936a76_SetDate">
    <vt:lpwstr>2023-05-30T06:37:24Z</vt:lpwstr>
  </property>
  <property fmtid="{D5CDD505-2E9C-101B-9397-08002B2CF9AE}" pid="11" name="MSIP_Label_6a2630e2-1ac5-455e-8217-0156b1936a76_Method">
    <vt:lpwstr>Standard</vt:lpwstr>
  </property>
  <property fmtid="{D5CDD505-2E9C-101B-9397-08002B2CF9AE}" pid="12" name="MSIP_Label_6a2630e2-1ac5-455e-8217-0156b1936a76_Name">
    <vt:lpwstr>Notclass</vt:lpwstr>
  </property>
  <property fmtid="{D5CDD505-2E9C-101B-9397-08002B2CF9AE}" pid="13" name="MSIP_Label_6a2630e2-1ac5-455e-8217-0156b1936a76_SiteId">
    <vt:lpwstr>a3927f91-cda1-4696-af89-8c9f1ceffa91</vt:lpwstr>
  </property>
  <property fmtid="{D5CDD505-2E9C-101B-9397-08002B2CF9AE}" pid="14" name="MSIP_Label_6a2630e2-1ac5-455e-8217-0156b1936a76_ActionId">
    <vt:lpwstr>b25579e8-1765-4ca8-b7e5-d11cdf022c77</vt:lpwstr>
  </property>
  <property fmtid="{D5CDD505-2E9C-101B-9397-08002B2CF9AE}" pid="15" name="MSIP_Label_6a2630e2-1ac5-455e-8217-0156b1936a76_ContentBits">
    <vt:lpwstr>0</vt:lpwstr>
  </property>
  <property fmtid="{D5CDD505-2E9C-101B-9397-08002B2CF9AE}" pid="16" name="43b072f0-0f82-4aac-be1e-8abeffc32f66">
    <vt:bool>false</vt:bool>
  </property>
</Properties>
</file>