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033E" w14:textId="3C2CA509" w:rsidR="00032484" w:rsidRPr="006D623E" w:rsidRDefault="00032484">
      <w:pPr>
        <w:rPr>
          <w:rFonts w:cstheme="minorHAnsi"/>
          <w:b/>
          <w:bCs/>
        </w:rPr>
      </w:pPr>
      <w:r w:rsidRPr="006D623E">
        <w:rPr>
          <w:rFonts w:cstheme="minorHAnsi"/>
          <w:b/>
          <w:bCs/>
        </w:rPr>
        <w:t xml:space="preserve">RRES Press Release </w:t>
      </w:r>
      <w:r w:rsidR="003C1641">
        <w:rPr>
          <w:rFonts w:cstheme="minorHAnsi"/>
          <w:b/>
          <w:bCs/>
        </w:rPr>
        <w:t>03 May</w:t>
      </w:r>
      <w:r w:rsidRPr="006D623E">
        <w:rPr>
          <w:rFonts w:cstheme="minorHAnsi"/>
          <w:b/>
          <w:bCs/>
        </w:rPr>
        <w:t xml:space="preserve"> 2022 </w:t>
      </w:r>
      <w:r w:rsidR="009A7680" w:rsidRPr="006D623E">
        <w:rPr>
          <w:rFonts w:cstheme="minorHAnsi"/>
          <w:b/>
          <w:bCs/>
        </w:rPr>
        <w:t>Scientists turn on gene without creating a GMO</w:t>
      </w:r>
    </w:p>
    <w:p w14:paraId="1B2DE8F4" w14:textId="2628CC0A" w:rsidR="009A7680" w:rsidRPr="006D623E" w:rsidRDefault="009A7680">
      <w:pPr>
        <w:rPr>
          <w:rFonts w:cstheme="minorHAnsi"/>
          <w:b/>
          <w:bCs/>
          <w:i/>
          <w:iCs/>
        </w:rPr>
      </w:pPr>
      <w:r w:rsidRPr="006D623E">
        <w:rPr>
          <w:rFonts w:cstheme="minorHAnsi"/>
          <w:b/>
          <w:bCs/>
          <w:i/>
          <w:iCs/>
        </w:rPr>
        <w:t>Gene editing technique provides ability to switch genes on without adding transgenes</w:t>
      </w:r>
    </w:p>
    <w:p w14:paraId="5F45179C" w14:textId="77777777" w:rsidR="006D623E" w:rsidRPr="006D623E" w:rsidRDefault="006D623E" w:rsidP="006D623E">
      <w:pPr>
        <w:shd w:val="clear" w:color="auto" w:fill="FFFFFF"/>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Rothamsted scientists have found a way to switch on a dormant gene without inserting foreign DNA and creating a GMO, as would usually be the approach.</w:t>
      </w:r>
    </w:p>
    <w:p w14:paraId="78A7AEC2" w14:textId="77777777" w:rsidR="006D623E" w:rsidRPr="006D623E" w:rsidRDefault="006D623E" w:rsidP="006D623E">
      <w:pPr>
        <w:shd w:val="clear" w:color="auto" w:fill="FFFFFF"/>
        <w:spacing w:after="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This is the </w:t>
      </w:r>
      <w:hyperlink r:id="rId4" w:history="1">
        <w:r w:rsidRPr="006D623E">
          <w:rPr>
            <w:rFonts w:eastAsia="Times New Roman" w:cstheme="minorHAnsi"/>
            <w:color w:val="0E6633"/>
            <w:u w:val="single"/>
            <w:bdr w:val="none" w:sz="0" w:space="0" w:color="auto" w:frame="1"/>
            <w:lang w:eastAsia="en-GB"/>
          </w:rPr>
          <w:t>first such demonstration</w:t>
        </w:r>
      </w:hyperlink>
      <w:r w:rsidRPr="006D623E">
        <w:rPr>
          <w:rFonts w:eastAsia="Times New Roman" w:cstheme="minorHAnsi"/>
          <w:color w:val="000000"/>
          <w:lang w:eastAsia="en-GB"/>
        </w:rPr>
        <w:t> using a gene editing ‘deletion’ approach in any organism, with previous methods not managing this feat in such a precise and predictable way.</w:t>
      </w:r>
    </w:p>
    <w:p w14:paraId="53E848AE" w14:textId="77777777" w:rsidR="006D623E" w:rsidRPr="006D623E" w:rsidRDefault="006D623E" w:rsidP="006D623E">
      <w:pPr>
        <w:shd w:val="clear" w:color="auto" w:fill="FFFFFF"/>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The hope is this technique could be adapted to a variety of situations where plant breeders want to turn genes on, rather than just turning them off, as is often needed for crop improvement.</w:t>
      </w:r>
    </w:p>
    <w:p w14:paraId="11390CF6" w14:textId="77777777" w:rsidR="006D623E" w:rsidRPr="006D623E" w:rsidRDefault="006D623E" w:rsidP="006D623E">
      <w:pPr>
        <w:shd w:val="clear" w:color="auto" w:fill="FFFFFF"/>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Professor Peter Eastmond and colleagues used CRISPR/Cas9 genome editing – which is usually used to switch genes off – to bring the gene in question under the control of an existing gene promoter, which then acts as its new genetic ‘on-switch’.</w:t>
      </w:r>
    </w:p>
    <w:p w14:paraId="54B2F35C" w14:textId="77777777" w:rsidR="006D623E" w:rsidRPr="006D623E" w:rsidRDefault="006D623E" w:rsidP="006D623E">
      <w:pPr>
        <w:shd w:val="clear" w:color="auto" w:fill="FFFFFF"/>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He said: “Achieving ‘gain-of-function’ phenotypes without inserting foreign DNA is an important challenge for plant biotechnologists. Here we show that a gene can be brought under the control of a promoter from another gene by deleting the intervening genomic sequence. It’s a tough thing to do, but we’ve come up with a simple solution to a difficult problem.</w:t>
      </w:r>
    </w:p>
    <w:p w14:paraId="702F00E3" w14:textId="282CA4C2" w:rsidR="006D623E" w:rsidRPr="006D623E" w:rsidRDefault="006D623E" w:rsidP="006D623E">
      <w:pPr>
        <w:shd w:val="clear" w:color="auto" w:fill="FFFFFF"/>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“There are many barriers to commercialisation of GM crops and so it may be desirable to achieve gain-of-function by other means, if possible.”</w:t>
      </w:r>
      <w:r w:rsidRPr="006D623E">
        <w:rPr>
          <w:rFonts w:eastAsia="Times New Roman" w:cstheme="minorHAnsi"/>
          <w:color w:val="000000"/>
          <w:lang w:eastAsia="en-GB"/>
        </w:rPr>
        <w:t xml:space="preserve"> PHOTO</w:t>
      </w:r>
    </w:p>
    <w:p w14:paraId="64508031" w14:textId="77777777" w:rsidR="006D623E" w:rsidRPr="006D623E" w:rsidRDefault="006D623E" w:rsidP="006D623E">
      <w:pPr>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Despite the fact the UK and European regulators still consider genome editing as GM, in many countries, including India, China and the US, similar genome editing techniques that don’t insert any foreign DNA – so called SDN1 and SDN2 categories – have already been cleared for use by plant and animal breeders.</w:t>
      </w:r>
    </w:p>
    <w:p w14:paraId="7F52D24E" w14:textId="77777777" w:rsidR="006D623E" w:rsidRPr="006D623E" w:rsidRDefault="006D623E" w:rsidP="006D623E">
      <w:pPr>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This deletion strategy offers a transgene-free route to engineering traits that rely on switching genes on, such as crops producing high lipid feed stuffs for sheep and cattle, said Professor Eastmond.</w:t>
      </w:r>
    </w:p>
    <w:p w14:paraId="275AF9DE" w14:textId="77777777" w:rsidR="006D623E" w:rsidRPr="006D623E" w:rsidRDefault="006D623E" w:rsidP="006D623E">
      <w:pPr>
        <w:spacing w:after="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Studies suggest higher dietary lipid concentrations in cattle can reduce methane emissions by up to </w:t>
      </w:r>
      <w:hyperlink r:id="rId5" w:anchor=":~:text=The%20high%20lipid%20grass%20is,Zealand%20General%20Manager%20Sarah%20Gard" w:history="1">
        <w:r w:rsidRPr="006D623E">
          <w:rPr>
            <w:rFonts w:eastAsia="Times New Roman" w:cstheme="minorHAnsi"/>
            <w:color w:val="0E6633"/>
            <w:u w:val="single"/>
            <w:bdr w:val="none" w:sz="0" w:space="0" w:color="auto" w:frame="1"/>
            <w:lang w:eastAsia="en-GB"/>
          </w:rPr>
          <w:t>five percent for each one percent increase in lipid content</w:t>
        </w:r>
      </w:hyperlink>
      <w:r w:rsidRPr="006D623E">
        <w:rPr>
          <w:rFonts w:eastAsia="Times New Roman" w:cstheme="minorHAnsi"/>
          <w:color w:val="000000"/>
          <w:lang w:eastAsia="en-GB"/>
        </w:rPr>
        <w:t>.</w:t>
      </w:r>
    </w:p>
    <w:p w14:paraId="6830731E" w14:textId="77777777" w:rsidR="006D623E" w:rsidRPr="006D623E" w:rsidRDefault="006D623E" w:rsidP="006D623E">
      <w:pPr>
        <w:spacing w:after="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Working in the model plant species, </w:t>
      </w:r>
      <w:r w:rsidRPr="006D623E">
        <w:rPr>
          <w:rFonts w:eastAsia="Times New Roman" w:cstheme="minorHAnsi"/>
          <w:color w:val="000000"/>
          <w:bdr w:val="none" w:sz="0" w:space="0" w:color="auto" w:frame="1"/>
          <w:lang w:eastAsia="en-GB"/>
        </w:rPr>
        <w:t>Arabidopsis</w:t>
      </w:r>
      <w:r w:rsidRPr="006D623E">
        <w:rPr>
          <w:rFonts w:eastAsia="Times New Roman" w:cstheme="minorHAnsi"/>
          <w:color w:val="000000"/>
          <w:lang w:eastAsia="en-GB"/>
        </w:rPr>
        <w:t>, the team fused the promoter of a non-essential gene that’s switched on in leaves, to the DGAT2 gene that’s normally switched off - resulting in the leaves accumulating vegetable oil.</w:t>
      </w:r>
    </w:p>
    <w:p w14:paraId="25BD2BF4" w14:textId="77777777" w:rsidR="006D623E" w:rsidRPr="006D623E" w:rsidRDefault="006D623E" w:rsidP="006D623E">
      <w:pPr>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DGAT2 makes an enzyme that is known to synthesise triacylglycerol and its overexpression is sufficient to drive increased oil production.</w:t>
      </w:r>
    </w:p>
    <w:p w14:paraId="654BF240" w14:textId="77777777" w:rsidR="006D623E" w:rsidRPr="006D623E" w:rsidRDefault="006D623E" w:rsidP="006D623E">
      <w:pPr>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 xml:space="preserve">Using CRISPR/Cas9, the team made cuts at either end of the stretch of DNA that separates </w:t>
      </w:r>
      <w:proofErr w:type="gramStart"/>
      <w:r w:rsidRPr="006D623E">
        <w:rPr>
          <w:rFonts w:eastAsia="Times New Roman" w:cstheme="minorHAnsi"/>
          <w:color w:val="000000"/>
          <w:lang w:eastAsia="en-GB"/>
        </w:rPr>
        <w:t>DGAT2</w:t>
      </w:r>
      <w:proofErr w:type="gramEnd"/>
      <w:r w:rsidRPr="006D623E">
        <w:rPr>
          <w:rFonts w:eastAsia="Times New Roman" w:cstheme="minorHAnsi"/>
          <w:color w:val="000000"/>
          <w:lang w:eastAsia="en-GB"/>
        </w:rPr>
        <w:t xml:space="preserve"> and the gene promoter and the plant joined the cut ends.</w:t>
      </w:r>
    </w:p>
    <w:p w14:paraId="2D996D73" w14:textId="77777777" w:rsidR="006D623E" w:rsidRPr="006D623E" w:rsidRDefault="006D623E" w:rsidP="006D623E">
      <w:pPr>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DGAT2 expression in the leaves was enhanced more than twenty-fold and the triacylglycerol oil content increased by around thirty-fold.</w:t>
      </w:r>
    </w:p>
    <w:p w14:paraId="72089357" w14:textId="77777777" w:rsidR="006D623E" w:rsidRPr="006D623E" w:rsidRDefault="006D623E" w:rsidP="006D623E">
      <w:pPr>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The modified expression pattern of DGAT2 across leaf, stem, root, flower, and seed pod tissues also mirrored that of the gene from which the promoter was taken.</w:t>
      </w:r>
    </w:p>
    <w:p w14:paraId="4E096425" w14:textId="77777777" w:rsidR="006D623E" w:rsidRPr="006D623E" w:rsidRDefault="006D623E" w:rsidP="006D623E">
      <w:pPr>
        <w:spacing w:after="400" w:line="306" w:lineRule="atLeast"/>
        <w:textAlignment w:val="baseline"/>
        <w:rPr>
          <w:rFonts w:eastAsia="Times New Roman" w:cstheme="minorHAnsi"/>
          <w:color w:val="000000"/>
          <w:lang w:eastAsia="en-GB"/>
        </w:rPr>
      </w:pPr>
      <w:r w:rsidRPr="006D623E">
        <w:rPr>
          <w:rFonts w:eastAsia="Times New Roman" w:cstheme="minorHAnsi"/>
          <w:color w:val="000000"/>
          <w:lang w:eastAsia="en-GB"/>
        </w:rPr>
        <w:t>“The increase in leaf total lipid content that we achieve here, without inserting foreign DNA, is likely sufficient to significantly enhance productivity and reduce methane emissions from cattle and sheep if replicated in pastures. We know that is true as it has recently been shown using a GMO approach,” said Professor Eastmond.</w:t>
      </w:r>
    </w:p>
    <w:p w14:paraId="21FD12EA" w14:textId="77777777" w:rsidR="006D623E" w:rsidRPr="006D623E" w:rsidRDefault="006D623E" w:rsidP="006D623E">
      <w:pPr>
        <w:shd w:val="clear" w:color="auto" w:fill="FFFFFF"/>
        <w:spacing w:after="400" w:line="306" w:lineRule="atLeast"/>
        <w:textAlignment w:val="baseline"/>
        <w:rPr>
          <w:rFonts w:eastAsia="Times New Roman" w:cstheme="minorHAnsi"/>
          <w:lang w:eastAsia="en-GB"/>
        </w:rPr>
      </w:pPr>
      <w:r w:rsidRPr="006D623E">
        <w:rPr>
          <w:rFonts w:eastAsia="Times New Roman" w:cstheme="minorHAnsi"/>
          <w:lang w:eastAsia="en-GB"/>
        </w:rPr>
        <w:t>Publication</w:t>
      </w:r>
    </w:p>
    <w:p w14:paraId="4517DF5A" w14:textId="15B37E32" w:rsidR="006D623E" w:rsidRPr="006D623E" w:rsidRDefault="006D623E" w:rsidP="006D623E">
      <w:pPr>
        <w:shd w:val="clear" w:color="auto" w:fill="FFFFFF"/>
        <w:spacing w:after="400" w:line="306" w:lineRule="atLeast"/>
        <w:textAlignment w:val="baseline"/>
        <w:rPr>
          <w:rFonts w:eastAsia="Times New Roman" w:cstheme="minorHAnsi"/>
          <w:lang w:eastAsia="en-GB"/>
        </w:rPr>
      </w:pPr>
      <w:r w:rsidRPr="006D623E">
        <w:rPr>
          <w:rFonts w:eastAsia="Times New Roman" w:cstheme="minorHAnsi"/>
          <w:b/>
          <w:bCs/>
          <w:color w:val="1C1D1E"/>
          <w:kern w:val="36"/>
          <w:lang w:eastAsia="en-GB"/>
        </w:rPr>
        <w:t>A native promoter–gene fusion created by CRISPR/Cas9-mediated genomic deletion offers a transgene-free method to drive oil accumulation in leaves</w:t>
      </w:r>
    </w:p>
    <w:p w14:paraId="3FE065E6" w14:textId="77777777" w:rsidR="006D623E" w:rsidRPr="006D623E" w:rsidRDefault="006D623E" w:rsidP="006D623E">
      <w:pPr>
        <w:shd w:val="clear" w:color="auto" w:fill="FFFFFF"/>
        <w:spacing w:line="240" w:lineRule="auto"/>
        <w:rPr>
          <w:rFonts w:eastAsia="Times New Roman" w:cstheme="minorHAnsi"/>
          <w:color w:val="8B8B8B"/>
          <w:lang w:eastAsia="en-GB"/>
        </w:rPr>
      </w:pPr>
      <w:hyperlink r:id="rId6" w:history="1">
        <w:r w:rsidRPr="006D623E">
          <w:rPr>
            <w:rFonts w:eastAsia="Times New Roman" w:cstheme="minorHAnsi"/>
            <w:color w:val="005274"/>
            <w:u w:val="single"/>
            <w:bdr w:val="none" w:sz="0" w:space="0" w:color="auto" w:frame="1"/>
            <w:lang w:eastAsia="en-GB"/>
          </w:rPr>
          <w:t>Rupam Kumar Bhunia</w:t>
        </w:r>
      </w:hyperlink>
      <w:r w:rsidRPr="006D623E">
        <w:rPr>
          <w:rFonts w:eastAsia="Times New Roman" w:cstheme="minorHAnsi"/>
          <w:color w:val="8B8B8B"/>
          <w:bdr w:val="none" w:sz="0" w:space="0" w:color="auto" w:frame="1"/>
          <w:lang w:eastAsia="en-GB"/>
        </w:rPr>
        <w:t>,</w:t>
      </w:r>
      <w:hyperlink r:id="rId7" w:history="1">
        <w:r w:rsidRPr="006D623E">
          <w:rPr>
            <w:rFonts w:eastAsia="Times New Roman" w:cstheme="minorHAnsi"/>
            <w:color w:val="005274"/>
            <w:u w:val="single"/>
            <w:bdr w:val="none" w:sz="0" w:space="0" w:color="auto" w:frame="1"/>
            <w:lang w:eastAsia="en-GB"/>
          </w:rPr>
          <w:t>Guillaume N. Menard</w:t>
        </w:r>
      </w:hyperlink>
      <w:r w:rsidRPr="006D623E">
        <w:rPr>
          <w:rFonts w:eastAsia="Times New Roman" w:cstheme="minorHAnsi"/>
          <w:color w:val="8B8B8B"/>
          <w:bdr w:val="none" w:sz="0" w:space="0" w:color="auto" w:frame="1"/>
          <w:lang w:eastAsia="en-GB"/>
        </w:rPr>
        <w:t>,</w:t>
      </w:r>
      <w:hyperlink r:id="rId8" w:history="1">
        <w:r w:rsidRPr="006D623E">
          <w:rPr>
            <w:rFonts w:eastAsia="Times New Roman" w:cstheme="minorHAnsi"/>
            <w:color w:val="005274"/>
            <w:u w:val="single"/>
            <w:bdr w:val="none" w:sz="0" w:space="0" w:color="auto" w:frame="1"/>
            <w:lang w:eastAsia="en-GB"/>
          </w:rPr>
          <w:t>Peter J. Eastmond</w:t>
        </w:r>
      </w:hyperlink>
    </w:p>
    <w:p w14:paraId="1EB1F91B" w14:textId="77777777" w:rsidR="006D623E" w:rsidRPr="006D623E" w:rsidRDefault="006D623E" w:rsidP="006D623E">
      <w:pPr>
        <w:shd w:val="clear" w:color="auto" w:fill="FFFFFF"/>
        <w:spacing w:after="0" w:line="240" w:lineRule="auto"/>
        <w:rPr>
          <w:rFonts w:eastAsia="Times New Roman" w:cstheme="minorHAnsi"/>
          <w:color w:val="767676"/>
          <w:lang w:eastAsia="en-GB"/>
        </w:rPr>
      </w:pPr>
      <w:r w:rsidRPr="006D623E">
        <w:rPr>
          <w:rFonts w:eastAsia="Times New Roman" w:cstheme="minorHAnsi"/>
          <w:color w:val="8B8B8B"/>
          <w:lang w:eastAsia="en-GB"/>
        </w:rPr>
        <w:t xml:space="preserve">First published: </w:t>
      </w:r>
      <w:r w:rsidRPr="006D623E">
        <w:rPr>
          <w:rFonts w:eastAsia="Times New Roman" w:cstheme="minorHAnsi"/>
          <w:color w:val="1C1D1E"/>
          <w:lang w:eastAsia="en-GB"/>
        </w:rPr>
        <w:t>01 May 2022</w:t>
      </w:r>
    </w:p>
    <w:p w14:paraId="2CAE3E67" w14:textId="77777777" w:rsidR="006D623E" w:rsidRPr="006D623E" w:rsidRDefault="006D623E" w:rsidP="006D623E">
      <w:pPr>
        <w:shd w:val="clear" w:color="auto" w:fill="FFFFFF"/>
        <w:spacing w:after="0" w:line="240" w:lineRule="auto"/>
        <w:rPr>
          <w:rFonts w:eastAsia="Times New Roman" w:cstheme="minorHAnsi"/>
          <w:color w:val="767676"/>
          <w:lang w:eastAsia="en-GB"/>
        </w:rPr>
      </w:pPr>
      <w:r w:rsidRPr="006D623E">
        <w:rPr>
          <w:rFonts w:eastAsia="Times New Roman" w:cstheme="minorHAnsi"/>
          <w:color w:val="767676"/>
          <w:lang w:eastAsia="en-GB"/>
        </w:rPr>
        <w:t> </w:t>
      </w:r>
    </w:p>
    <w:p w14:paraId="339CB4BC" w14:textId="77777777" w:rsidR="006D623E" w:rsidRPr="006D623E" w:rsidRDefault="006D623E" w:rsidP="006D623E">
      <w:pPr>
        <w:shd w:val="clear" w:color="auto" w:fill="FFFFFF"/>
        <w:spacing w:line="240" w:lineRule="auto"/>
        <w:rPr>
          <w:rFonts w:eastAsia="Times New Roman" w:cstheme="minorHAnsi"/>
          <w:color w:val="767676"/>
          <w:lang w:eastAsia="en-GB"/>
        </w:rPr>
      </w:pPr>
      <w:hyperlink r:id="rId9" w:history="1">
        <w:r w:rsidRPr="006D623E">
          <w:rPr>
            <w:rFonts w:eastAsia="Times New Roman" w:cstheme="minorHAnsi"/>
            <w:b/>
            <w:bCs/>
            <w:color w:val="005274"/>
            <w:u w:val="single"/>
            <w:lang w:eastAsia="en-GB"/>
          </w:rPr>
          <w:t>https://doi.org/10.1002/1873-3468.14365</w:t>
        </w:r>
      </w:hyperlink>
    </w:p>
    <w:p w14:paraId="5BE1E9D6" w14:textId="77777777" w:rsidR="006D623E" w:rsidRPr="006D623E" w:rsidRDefault="006D623E" w:rsidP="006D623E">
      <w:pPr>
        <w:shd w:val="clear" w:color="auto" w:fill="FFFFFF"/>
        <w:spacing w:after="400" w:line="306" w:lineRule="atLeast"/>
        <w:textAlignment w:val="baseline"/>
        <w:rPr>
          <w:rFonts w:eastAsia="Times New Roman" w:cstheme="minorHAnsi"/>
          <w:color w:val="000000"/>
          <w:lang w:eastAsia="en-GB"/>
        </w:rPr>
      </w:pPr>
    </w:p>
    <w:p w14:paraId="062854E2" w14:textId="77777777" w:rsidR="006D623E" w:rsidRPr="006D623E" w:rsidRDefault="006D623E">
      <w:pPr>
        <w:rPr>
          <w:rFonts w:cstheme="minorHAnsi"/>
        </w:rPr>
      </w:pPr>
    </w:p>
    <w:p w14:paraId="3D8BB94C" w14:textId="5BFFDE0C" w:rsidR="00032484" w:rsidRPr="006D623E" w:rsidRDefault="00032484">
      <w:pPr>
        <w:rPr>
          <w:rFonts w:cstheme="minorHAnsi"/>
        </w:rPr>
      </w:pPr>
    </w:p>
    <w:sectPr w:rsidR="00032484" w:rsidRPr="006D623E" w:rsidSect="00032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84"/>
    <w:rsid w:val="00032484"/>
    <w:rsid w:val="003C1641"/>
    <w:rsid w:val="006D623E"/>
    <w:rsid w:val="009A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A675"/>
  <w15:chartTrackingRefBased/>
  <w15:docId w15:val="{B671C47B-2B90-4A65-9CA3-942397AB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2484"/>
    <w:rPr>
      <w:color w:val="0000FF"/>
      <w:u w:val="single"/>
    </w:rPr>
  </w:style>
  <w:style w:type="character" w:customStyle="1" w:styleId="author">
    <w:name w:val="author"/>
    <w:basedOn w:val="DefaultParagraphFont"/>
    <w:rsid w:val="00032484"/>
  </w:style>
  <w:style w:type="character" w:customStyle="1" w:styleId="pubyear">
    <w:name w:val="pubyear"/>
    <w:basedOn w:val="DefaultParagraphFont"/>
    <w:rsid w:val="00032484"/>
  </w:style>
  <w:style w:type="character" w:customStyle="1" w:styleId="articletitle">
    <w:name w:val="articletitle"/>
    <w:basedOn w:val="DefaultParagraphFont"/>
    <w:rsid w:val="00032484"/>
  </w:style>
  <w:style w:type="character" w:customStyle="1" w:styleId="pagefirst">
    <w:name w:val="pagefirst"/>
    <w:basedOn w:val="DefaultParagraphFont"/>
    <w:rsid w:val="00032484"/>
  </w:style>
  <w:style w:type="character" w:customStyle="1" w:styleId="pagelast">
    <w:name w:val="pagelast"/>
    <w:basedOn w:val="DefaultParagraphFont"/>
    <w:rsid w:val="00032484"/>
  </w:style>
  <w:style w:type="character" w:customStyle="1" w:styleId="Heading1Char">
    <w:name w:val="Heading 1 Char"/>
    <w:basedOn w:val="DefaultParagraphFont"/>
    <w:link w:val="Heading1"/>
    <w:uiPriority w:val="9"/>
    <w:rsid w:val="006D623E"/>
    <w:rPr>
      <w:rFonts w:ascii="Times New Roman" w:eastAsia="Times New Roman" w:hAnsi="Times New Roman" w:cs="Times New Roman"/>
      <w:b/>
      <w:bCs/>
      <w:kern w:val="36"/>
      <w:sz w:val="48"/>
      <w:szCs w:val="48"/>
      <w:lang w:eastAsia="en-GB"/>
    </w:rPr>
  </w:style>
  <w:style w:type="character" w:customStyle="1" w:styleId="accordion-tabbedtab-mobile">
    <w:name w:val="accordion-tabbed__tab-mobile"/>
    <w:basedOn w:val="DefaultParagraphFont"/>
    <w:rsid w:val="006D623E"/>
  </w:style>
  <w:style w:type="character" w:customStyle="1" w:styleId="comma-separator">
    <w:name w:val="comma-separator"/>
    <w:basedOn w:val="DefaultParagraphFont"/>
    <w:rsid w:val="006D623E"/>
  </w:style>
  <w:style w:type="character" w:customStyle="1" w:styleId="epub-state">
    <w:name w:val="epub-state"/>
    <w:basedOn w:val="DefaultParagraphFont"/>
    <w:rsid w:val="006D623E"/>
  </w:style>
  <w:style w:type="character" w:customStyle="1" w:styleId="epub-date">
    <w:name w:val="epub-date"/>
    <w:basedOn w:val="DefaultParagraphFont"/>
    <w:rsid w:val="006D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5677">
      <w:bodyDiv w:val="1"/>
      <w:marLeft w:val="0"/>
      <w:marRight w:val="0"/>
      <w:marTop w:val="0"/>
      <w:marBottom w:val="0"/>
      <w:divBdr>
        <w:top w:val="none" w:sz="0" w:space="0" w:color="auto"/>
        <w:left w:val="none" w:sz="0" w:space="0" w:color="auto"/>
        <w:bottom w:val="none" w:sz="0" w:space="0" w:color="auto"/>
        <w:right w:val="none" w:sz="0" w:space="0" w:color="auto"/>
      </w:divBdr>
    </w:div>
    <w:div w:id="1128667675">
      <w:bodyDiv w:val="1"/>
      <w:marLeft w:val="0"/>
      <w:marRight w:val="0"/>
      <w:marTop w:val="0"/>
      <w:marBottom w:val="0"/>
      <w:divBdr>
        <w:top w:val="none" w:sz="0" w:space="0" w:color="auto"/>
        <w:left w:val="none" w:sz="0" w:space="0" w:color="auto"/>
        <w:bottom w:val="none" w:sz="0" w:space="0" w:color="auto"/>
        <w:right w:val="none" w:sz="0" w:space="0" w:color="auto"/>
      </w:divBdr>
      <w:divsChild>
        <w:div w:id="431440065">
          <w:marLeft w:val="0"/>
          <w:marRight w:val="0"/>
          <w:marTop w:val="0"/>
          <w:marBottom w:val="0"/>
          <w:divBdr>
            <w:top w:val="none" w:sz="0" w:space="0" w:color="auto"/>
            <w:left w:val="none" w:sz="0" w:space="0" w:color="auto"/>
            <w:bottom w:val="none" w:sz="0" w:space="0" w:color="auto"/>
            <w:right w:val="none" w:sz="0" w:space="0" w:color="auto"/>
          </w:divBdr>
          <w:divsChild>
            <w:div w:id="1324353804">
              <w:marLeft w:val="0"/>
              <w:marRight w:val="0"/>
              <w:marTop w:val="0"/>
              <w:marBottom w:val="0"/>
              <w:divBdr>
                <w:top w:val="none" w:sz="0" w:space="0" w:color="auto"/>
                <w:left w:val="none" w:sz="0" w:space="0" w:color="auto"/>
                <w:bottom w:val="none" w:sz="0" w:space="0" w:color="auto"/>
                <w:right w:val="none" w:sz="0" w:space="0" w:color="auto"/>
              </w:divBdr>
              <w:divsChild>
                <w:div w:id="1708867821">
                  <w:marLeft w:val="0"/>
                  <w:marRight w:val="0"/>
                  <w:marTop w:val="0"/>
                  <w:marBottom w:val="0"/>
                  <w:divBdr>
                    <w:top w:val="none" w:sz="0" w:space="0" w:color="auto"/>
                    <w:left w:val="none" w:sz="0" w:space="0" w:color="auto"/>
                    <w:bottom w:val="none" w:sz="0" w:space="0" w:color="auto"/>
                    <w:right w:val="none" w:sz="0" w:space="0" w:color="auto"/>
                  </w:divBdr>
                  <w:divsChild>
                    <w:div w:id="1932547431">
                      <w:marLeft w:val="0"/>
                      <w:marRight w:val="0"/>
                      <w:marTop w:val="0"/>
                      <w:marBottom w:val="0"/>
                      <w:divBdr>
                        <w:top w:val="none" w:sz="0" w:space="0" w:color="auto"/>
                        <w:left w:val="none" w:sz="0" w:space="0" w:color="auto"/>
                        <w:bottom w:val="none" w:sz="0" w:space="0" w:color="auto"/>
                        <w:right w:val="none" w:sz="0" w:space="0" w:color="auto"/>
                      </w:divBdr>
                      <w:divsChild>
                        <w:div w:id="434180997">
                          <w:marLeft w:val="-225"/>
                          <w:marRight w:val="-225"/>
                          <w:marTop w:val="0"/>
                          <w:marBottom w:val="0"/>
                          <w:divBdr>
                            <w:top w:val="none" w:sz="0" w:space="0" w:color="auto"/>
                            <w:left w:val="none" w:sz="0" w:space="0" w:color="auto"/>
                            <w:bottom w:val="none" w:sz="0" w:space="0" w:color="auto"/>
                            <w:right w:val="none" w:sz="0" w:space="0" w:color="auto"/>
                          </w:divBdr>
                          <w:divsChild>
                            <w:div w:id="1257979328">
                              <w:marLeft w:val="0"/>
                              <w:marRight w:val="0"/>
                              <w:marTop w:val="0"/>
                              <w:marBottom w:val="0"/>
                              <w:divBdr>
                                <w:top w:val="none" w:sz="0" w:space="0" w:color="auto"/>
                                <w:left w:val="none" w:sz="0" w:space="0" w:color="auto"/>
                                <w:bottom w:val="none" w:sz="0" w:space="0" w:color="auto"/>
                                <w:right w:val="none" w:sz="0" w:space="0" w:color="auto"/>
                              </w:divBdr>
                              <w:divsChild>
                                <w:div w:id="13267784">
                                  <w:marLeft w:val="0"/>
                                  <w:marRight w:val="0"/>
                                  <w:marTop w:val="0"/>
                                  <w:marBottom w:val="0"/>
                                  <w:divBdr>
                                    <w:top w:val="none" w:sz="0" w:space="0" w:color="auto"/>
                                    <w:left w:val="none" w:sz="0" w:space="0" w:color="auto"/>
                                    <w:bottom w:val="none" w:sz="0" w:space="0" w:color="auto"/>
                                    <w:right w:val="none" w:sz="0" w:space="0" w:color="auto"/>
                                  </w:divBdr>
                                  <w:divsChild>
                                    <w:div w:id="424687533">
                                      <w:marLeft w:val="0"/>
                                      <w:marRight w:val="0"/>
                                      <w:marTop w:val="0"/>
                                      <w:marBottom w:val="0"/>
                                      <w:divBdr>
                                        <w:top w:val="none" w:sz="0" w:space="0" w:color="auto"/>
                                        <w:left w:val="none" w:sz="0" w:space="0" w:color="auto"/>
                                        <w:bottom w:val="none" w:sz="0" w:space="0" w:color="auto"/>
                                        <w:right w:val="none" w:sz="0" w:space="0" w:color="auto"/>
                                      </w:divBdr>
                                      <w:divsChild>
                                        <w:div w:id="469440828">
                                          <w:marLeft w:val="0"/>
                                          <w:marRight w:val="0"/>
                                          <w:marTop w:val="0"/>
                                          <w:marBottom w:val="0"/>
                                          <w:divBdr>
                                            <w:top w:val="none" w:sz="0" w:space="0" w:color="auto"/>
                                            <w:left w:val="none" w:sz="0" w:space="0" w:color="auto"/>
                                            <w:bottom w:val="none" w:sz="0" w:space="0" w:color="auto"/>
                                            <w:right w:val="none" w:sz="0" w:space="0" w:color="auto"/>
                                          </w:divBdr>
                                          <w:divsChild>
                                            <w:div w:id="1891452937">
                                              <w:marLeft w:val="0"/>
                                              <w:marRight w:val="0"/>
                                              <w:marTop w:val="0"/>
                                              <w:marBottom w:val="0"/>
                                              <w:divBdr>
                                                <w:top w:val="none" w:sz="0" w:space="0" w:color="auto"/>
                                                <w:left w:val="none" w:sz="0" w:space="0" w:color="auto"/>
                                                <w:bottom w:val="none" w:sz="0" w:space="0" w:color="auto"/>
                                                <w:right w:val="none" w:sz="0" w:space="0" w:color="auto"/>
                                              </w:divBdr>
                                              <w:divsChild>
                                                <w:div w:id="630398958">
                                                  <w:marLeft w:val="0"/>
                                                  <w:marRight w:val="0"/>
                                                  <w:marTop w:val="0"/>
                                                  <w:marBottom w:val="0"/>
                                                  <w:divBdr>
                                                    <w:top w:val="none" w:sz="0" w:space="0" w:color="auto"/>
                                                    <w:left w:val="none" w:sz="0" w:space="0" w:color="auto"/>
                                                    <w:bottom w:val="none" w:sz="0" w:space="0" w:color="auto"/>
                                                    <w:right w:val="none" w:sz="0" w:space="0" w:color="auto"/>
                                                  </w:divBdr>
                                                  <w:divsChild>
                                                    <w:div w:id="2380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90534">
                  <w:marLeft w:val="0"/>
                  <w:marRight w:val="0"/>
                  <w:marTop w:val="0"/>
                  <w:marBottom w:val="0"/>
                  <w:divBdr>
                    <w:top w:val="none" w:sz="0" w:space="0" w:color="auto"/>
                    <w:left w:val="none" w:sz="0" w:space="0" w:color="auto"/>
                    <w:bottom w:val="none" w:sz="0" w:space="0" w:color="auto"/>
                    <w:right w:val="none" w:sz="0" w:space="0" w:color="auto"/>
                  </w:divBdr>
                  <w:divsChild>
                    <w:div w:id="2011175778">
                      <w:marLeft w:val="0"/>
                      <w:marRight w:val="0"/>
                      <w:marTop w:val="0"/>
                      <w:marBottom w:val="1200"/>
                      <w:divBdr>
                        <w:top w:val="none" w:sz="0" w:space="0" w:color="auto"/>
                        <w:left w:val="none" w:sz="0" w:space="0" w:color="auto"/>
                        <w:bottom w:val="none" w:sz="0" w:space="0" w:color="auto"/>
                        <w:right w:val="none" w:sz="0" w:space="0" w:color="auto"/>
                      </w:divBdr>
                      <w:divsChild>
                        <w:div w:id="1491169294">
                          <w:marLeft w:val="0"/>
                          <w:marRight w:val="0"/>
                          <w:marTop w:val="0"/>
                          <w:marBottom w:val="0"/>
                          <w:divBdr>
                            <w:top w:val="none" w:sz="0" w:space="0" w:color="auto"/>
                            <w:left w:val="none" w:sz="0" w:space="0" w:color="auto"/>
                            <w:bottom w:val="none" w:sz="0" w:space="0" w:color="auto"/>
                            <w:right w:val="none" w:sz="0" w:space="0" w:color="auto"/>
                          </w:divBdr>
                          <w:divsChild>
                            <w:div w:id="2100246387">
                              <w:marLeft w:val="0"/>
                              <w:marRight w:val="0"/>
                              <w:marTop w:val="0"/>
                              <w:marBottom w:val="0"/>
                              <w:divBdr>
                                <w:top w:val="none" w:sz="0" w:space="0" w:color="auto"/>
                                <w:left w:val="none" w:sz="0" w:space="0" w:color="auto"/>
                                <w:bottom w:val="none" w:sz="0" w:space="0" w:color="auto"/>
                                <w:right w:val="none" w:sz="0" w:space="0" w:color="auto"/>
                              </w:divBdr>
                              <w:divsChild>
                                <w:div w:id="1775974711">
                                  <w:marLeft w:val="0"/>
                                  <w:marRight w:val="0"/>
                                  <w:marTop w:val="0"/>
                                  <w:marBottom w:val="0"/>
                                  <w:divBdr>
                                    <w:top w:val="none" w:sz="0" w:space="0" w:color="auto"/>
                                    <w:left w:val="none" w:sz="0" w:space="0" w:color="auto"/>
                                    <w:bottom w:val="none" w:sz="0" w:space="0" w:color="auto"/>
                                    <w:right w:val="none" w:sz="0" w:space="0" w:color="auto"/>
                                  </w:divBdr>
                                </w:div>
                                <w:div w:id="2143307637">
                                  <w:marLeft w:val="0"/>
                                  <w:marRight w:val="0"/>
                                  <w:marTop w:val="0"/>
                                  <w:marBottom w:val="0"/>
                                  <w:divBdr>
                                    <w:top w:val="none" w:sz="0" w:space="0" w:color="auto"/>
                                    <w:left w:val="none" w:sz="0" w:space="0" w:color="auto"/>
                                    <w:bottom w:val="none" w:sz="0" w:space="0" w:color="auto"/>
                                    <w:right w:val="none" w:sz="0" w:space="0" w:color="auto"/>
                                  </w:divBdr>
                                </w:div>
                                <w:div w:id="20528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71437">
      <w:bodyDiv w:val="1"/>
      <w:marLeft w:val="0"/>
      <w:marRight w:val="0"/>
      <w:marTop w:val="0"/>
      <w:marBottom w:val="0"/>
      <w:divBdr>
        <w:top w:val="none" w:sz="0" w:space="0" w:color="auto"/>
        <w:left w:val="none" w:sz="0" w:space="0" w:color="auto"/>
        <w:bottom w:val="none" w:sz="0" w:space="0" w:color="auto"/>
        <w:right w:val="none" w:sz="0" w:space="0" w:color="auto"/>
      </w:divBdr>
    </w:div>
    <w:div w:id="1580287534">
      <w:bodyDiv w:val="1"/>
      <w:marLeft w:val="0"/>
      <w:marRight w:val="0"/>
      <w:marTop w:val="0"/>
      <w:marBottom w:val="0"/>
      <w:divBdr>
        <w:top w:val="none" w:sz="0" w:space="0" w:color="auto"/>
        <w:left w:val="none" w:sz="0" w:space="0" w:color="auto"/>
        <w:bottom w:val="none" w:sz="0" w:space="0" w:color="auto"/>
        <w:right w:val="none" w:sz="0" w:space="0" w:color="auto"/>
      </w:divBdr>
      <w:divsChild>
        <w:div w:id="1031999688">
          <w:marLeft w:val="0"/>
          <w:marRight w:val="0"/>
          <w:marTop w:val="225"/>
          <w:marBottom w:val="225"/>
          <w:divBdr>
            <w:top w:val="none" w:sz="0" w:space="0" w:color="auto"/>
            <w:left w:val="none" w:sz="0" w:space="0" w:color="auto"/>
            <w:bottom w:val="none" w:sz="0" w:space="0" w:color="auto"/>
            <w:right w:val="none" w:sz="0" w:space="0" w:color="auto"/>
          </w:divBdr>
          <w:divsChild>
            <w:div w:id="1990815777">
              <w:marLeft w:val="0"/>
              <w:marRight w:val="0"/>
              <w:marTop w:val="0"/>
              <w:marBottom w:val="0"/>
              <w:divBdr>
                <w:top w:val="none" w:sz="0" w:space="0" w:color="auto"/>
                <w:left w:val="none" w:sz="0" w:space="0" w:color="auto"/>
                <w:bottom w:val="none" w:sz="0" w:space="0" w:color="auto"/>
                <w:right w:val="none" w:sz="0" w:space="0" w:color="auto"/>
              </w:divBdr>
              <w:divsChild>
                <w:div w:id="276985971">
                  <w:marLeft w:val="0"/>
                  <w:marRight w:val="0"/>
                  <w:marTop w:val="0"/>
                  <w:marBottom w:val="0"/>
                  <w:divBdr>
                    <w:top w:val="none" w:sz="0" w:space="0" w:color="auto"/>
                    <w:left w:val="none" w:sz="0" w:space="0" w:color="auto"/>
                    <w:bottom w:val="none" w:sz="0" w:space="0" w:color="auto"/>
                    <w:right w:val="none" w:sz="0" w:space="0" w:color="auto"/>
                  </w:divBdr>
                  <w:divsChild>
                    <w:div w:id="17913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6586">
          <w:marLeft w:val="0"/>
          <w:marRight w:val="0"/>
          <w:marTop w:val="225"/>
          <w:marBottom w:val="225"/>
          <w:divBdr>
            <w:top w:val="none" w:sz="0" w:space="0" w:color="auto"/>
            <w:left w:val="none" w:sz="0" w:space="0" w:color="auto"/>
            <w:bottom w:val="none" w:sz="0" w:space="0" w:color="auto"/>
            <w:right w:val="none" w:sz="0" w:space="0" w:color="auto"/>
          </w:divBdr>
          <w:divsChild>
            <w:div w:id="1561288139">
              <w:marLeft w:val="0"/>
              <w:marRight w:val="0"/>
              <w:marTop w:val="0"/>
              <w:marBottom w:val="0"/>
              <w:divBdr>
                <w:top w:val="none" w:sz="0" w:space="0" w:color="auto"/>
                <w:left w:val="none" w:sz="0" w:space="0" w:color="auto"/>
                <w:bottom w:val="none" w:sz="0" w:space="0" w:color="auto"/>
                <w:right w:val="none" w:sz="0" w:space="0" w:color="auto"/>
              </w:divBdr>
            </w:div>
            <w:div w:id="11837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bs.onlinelibrary.wiley.com/action/doSearch?ContribAuthorRaw=Eastmond%2C+Peter+J" TargetMode="External"/><Relationship Id="rId3" Type="http://schemas.openxmlformats.org/officeDocument/2006/relationships/webSettings" Target="webSettings.xml"/><Relationship Id="rId7" Type="http://schemas.openxmlformats.org/officeDocument/2006/relationships/hyperlink" Target="https://febs.onlinelibrary.wiley.com/action/doSearch?ContribAuthorRaw=Menard%2C+Guillau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bs.onlinelibrary.wiley.com/action/doSearch?ContribAuthorRaw=Bhunia%2C+Rupam+Kumar" TargetMode="External"/><Relationship Id="rId11" Type="http://schemas.openxmlformats.org/officeDocument/2006/relationships/theme" Target="theme/theme1.xml"/><Relationship Id="rId5" Type="http://schemas.openxmlformats.org/officeDocument/2006/relationships/hyperlink" Target="https://germinal.co.nz/energy-dense-non-gmo-ryegrass-being-developed-for-nz-farmers/" TargetMode="External"/><Relationship Id="rId10" Type="http://schemas.openxmlformats.org/officeDocument/2006/relationships/fontTable" Target="fontTable.xml"/><Relationship Id="rId4" Type="http://schemas.openxmlformats.org/officeDocument/2006/relationships/hyperlink" Target="https://febs.onlinelibrary.wiley.com/doi/10.1002/1873-3468.14365" TargetMode="External"/><Relationship Id="rId9" Type="http://schemas.openxmlformats.org/officeDocument/2006/relationships/hyperlink" Target="https://doi.org/10.1002/1873-3468.14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3</cp:revision>
  <cp:lastPrinted>2022-05-06T07:41:00Z</cp:lastPrinted>
  <dcterms:created xsi:type="dcterms:W3CDTF">2022-05-06T07:51:00Z</dcterms:created>
  <dcterms:modified xsi:type="dcterms:W3CDTF">2022-05-06T07:51:00Z</dcterms:modified>
</cp:coreProperties>
</file>