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19F" w:rsidRDefault="0032219F" w:rsidP="0032219F">
      <w:pPr>
        <w:spacing w:after="240" w:line="247" w:lineRule="auto"/>
        <w:rPr>
          <w:rFonts w:ascii="Calibri" w:hAnsi="Calibri"/>
          <w:sz w:val="22"/>
          <w:szCs w:val="22"/>
        </w:rPr>
      </w:pPr>
      <w:r w:rsidRPr="0032219F">
        <w:rPr>
          <w:rFonts w:ascii="Calibri" w:hAnsi="Calibri"/>
          <w:bCs/>
          <w:sz w:val="22"/>
          <w:szCs w:val="22"/>
          <w:lang w:eastAsia="en-US"/>
        </w:rPr>
        <w:t>Rothamsted Research Press Release</w:t>
      </w:r>
      <w:r w:rsidR="002F430C">
        <w:rPr>
          <w:rFonts w:ascii="Calibri" w:hAnsi="Calibri"/>
          <w:sz w:val="22"/>
          <w:szCs w:val="22"/>
          <w:lang w:eastAsia="en-US"/>
        </w:rPr>
        <w:t xml:space="preserve"> –</w:t>
      </w:r>
      <w:bookmarkStart w:id="0" w:name="_GoBack"/>
      <w:bookmarkEnd w:id="0"/>
      <w:r w:rsidRPr="0032219F">
        <w:rPr>
          <w:rFonts w:ascii="Calibri" w:hAnsi="Calibri"/>
          <w:sz w:val="22"/>
          <w:szCs w:val="22"/>
          <w:lang w:eastAsia="en-US"/>
        </w:rPr>
        <w:t xml:space="preserve"> Friday, 22 June 2018</w:t>
      </w:r>
      <w:r>
        <w:rPr>
          <w:rFonts w:ascii="Calibri" w:hAnsi="Calibri"/>
          <w:sz w:val="22"/>
          <w:szCs w:val="22"/>
        </w:rPr>
        <w:t xml:space="preserve"> </w:t>
      </w:r>
      <w:r w:rsidRPr="0032219F">
        <w:rPr>
          <w:rFonts w:ascii="Calibri" w:hAnsi="Calibri"/>
          <w:b/>
          <w:sz w:val="22"/>
          <w:szCs w:val="22"/>
        </w:rPr>
        <w:t>First step to lasting wheat health</w:t>
      </w:r>
      <w:r>
        <w:rPr>
          <w:rFonts w:ascii="Calibri" w:hAnsi="Calibri"/>
          <w:b/>
          <w:sz w:val="22"/>
          <w:szCs w:val="22"/>
          <w:lang w:eastAsia="en-US"/>
        </w:rPr>
        <w:t xml:space="preserve"> </w:t>
      </w:r>
      <w:r>
        <w:rPr>
          <w:rFonts w:ascii="Calibri" w:hAnsi="Calibri"/>
          <w:sz w:val="22"/>
          <w:szCs w:val="22"/>
        </w:rPr>
        <w:br/>
      </w:r>
      <w:r w:rsidRPr="0032219F">
        <w:rPr>
          <w:rFonts w:ascii="Calibri" w:hAnsi="Calibri"/>
          <w:i/>
          <w:sz w:val="22"/>
          <w:szCs w:val="22"/>
        </w:rPr>
        <w:t>Long-term trials at Rothamsted Research have confirmed how the devastating take-all root fungus of cereal crops can be contained by careful choice of the varieties grown</w:t>
      </w:r>
    </w:p>
    <w:p w:rsidR="0032219F" w:rsidRPr="0032219F" w:rsidRDefault="0032219F" w:rsidP="0032219F">
      <w:pPr>
        <w:spacing w:after="240" w:line="247" w:lineRule="auto"/>
        <w:rPr>
          <w:rFonts w:ascii="Calibri" w:hAnsi="Calibri"/>
          <w:b/>
          <w:sz w:val="22"/>
          <w:szCs w:val="22"/>
          <w:lang w:eastAsia="en-US"/>
        </w:rPr>
      </w:pPr>
      <w:r>
        <w:rPr>
          <w:rFonts w:ascii="Calibri" w:hAnsi="Calibri"/>
          <w:sz w:val="22"/>
          <w:szCs w:val="22"/>
        </w:rPr>
        <w:t xml:space="preserve">Substantial reductions in a deadly root disease of wheat crops and corresponding increases in yields of grain and straw mark a significant advance in the continuing war to protect the staple cereal from the ravages of the take-all soil pathogen, to which it is highly </w:t>
      </w:r>
      <w:proofErr w:type="spellStart"/>
      <w:proofErr w:type="gramStart"/>
      <w:r>
        <w:rPr>
          <w:rFonts w:ascii="Calibri" w:hAnsi="Calibri"/>
          <w:sz w:val="22"/>
          <w:szCs w:val="22"/>
        </w:rPr>
        <w:t>susceptible.Researchers</w:t>
      </w:r>
      <w:proofErr w:type="spellEnd"/>
      <w:proofErr w:type="gramEnd"/>
      <w:r>
        <w:rPr>
          <w:rFonts w:ascii="Calibri" w:hAnsi="Calibri"/>
          <w:sz w:val="22"/>
          <w:szCs w:val="22"/>
        </w:rPr>
        <w:t xml:space="preserve"> have now shown that careful selection of the variety of the first wheat in a new cropping cycle can reduce the disease’s severity and increase yields in the second crop variety. Their findings are published today in </w:t>
      </w:r>
      <w:r>
        <w:rPr>
          <w:rFonts w:ascii="Calibri" w:hAnsi="Calibri"/>
          <w:i/>
          <w:iCs/>
          <w:sz w:val="22"/>
          <w:szCs w:val="22"/>
        </w:rPr>
        <w:t xml:space="preserve">Scientific </w:t>
      </w:r>
      <w:proofErr w:type="spellStart"/>
      <w:r>
        <w:rPr>
          <w:rFonts w:ascii="Calibri" w:hAnsi="Calibri"/>
          <w:i/>
          <w:iCs/>
          <w:sz w:val="22"/>
          <w:szCs w:val="22"/>
        </w:rPr>
        <w:t>Reports</w:t>
      </w:r>
      <w:r>
        <w:rPr>
          <w:rFonts w:ascii="Calibri" w:hAnsi="Calibri"/>
          <w:sz w:val="22"/>
          <w:szCs w:val="22"/>
        </w:rPr>
        <w:t>.Furthermore</w:t>
      </w:r>
      <w:proofErr w:type="spellEnd"/>
      <w:r>
        <w:rPr>
          <w:rFonts w:ascii="Calibri" w:hAnsi="Calibri"/>
          <w:sz w:val="22"/>
          <w:szCs w:val="22"/>
        </w:rPr>
        <w:t>, these benefits are irrespective of the second variety or its susceptibility to this fungal pathogen. And though the findings relate to short rotations, in which the type of crop is changed after just two harvests, the benefits seem to continue for subsequent harvests.</w:t>
      </w:r>
    </w:p>
    <w:p w:rsidR="0032219F" w:rsidRDefault="0032219F" w:rsidP="0032219F">
      <w:pPr>
        <w:spacing w:after="240"/>
        <w:rPr>
          <w:rFonts w:ascii="Calibri" w:hAnsi="Calibri"/>
          <w:sz w:val="22"/>
          <w:szCs w:val="22"/>
        </w:rPr>
      </w:pPr>
      <w:r>
        <w:rPr>
          <w:rFonts w:ascii="Calibri" w:hAnsi="Calibri"/>
          <w:sz w:val="22"/>
          <w:szCs w:val="22"/>
        </w:rPr>
        <w:t>“In rotation field experiments, we demonstrated the considerable and lasting impact of the choice of the first wheat variety on root health and the yields of the second wheat,” says Vanessa McMillan, a plant pathologist at Rothamsted Research who led the study.</w:t>
      </w:r>
    </w:p>
    <w:p w:rsidR="0032219F" w:rsidRDefault="0032219F" w:rsidP="0032219F">
      <w:pPr>
        <w:spacing w:after="240"/>
        <w:rPr>
          <w:rFonts w:ascii="Calibri" w:hAnsi="Calibri"/>
          <w:sz w:val="22"/>
          <w:szCs w:val="22"/>
        </w:rPr>
      </w:pPr>
      <w:r>
        <w:rPr>
          <w:rFonts w:ascii="Calibri" w:hAnsi="Calibri"/>
          <w:sz w:val="22"/>
          <w:szCs w:val="22"/>
        </w:rPr>
        <w:t>“There was a consistent reduction in take-all disease and a grain yield advantage of between 0.2 and 2.4 tonnes per hectare (or up to 25% of average UK yields),” adds McMillan. “The results were consistent across multiple field seasons and sites.”</w:t>
      </w:r>
    </w:p>
    <w:p w:rsidR="0032219F" w:rsidRDefault="0032219F" w:rsidP="0032219F">
      <w:pPr>
        <w:spacing w:after="240"/>
        <w:rPr>
          <w:rFonts w:ascii="Calibri" w:hAnsi="Calibri"/>
          <w:sz w:val="22"/>
          <w:szCs w:val="22"/>
        </w:rPr>
      </w:pPr>
      <w:r>
        <w:rPr>
          <w:rFonts w:ascii="Calibri" w:hAnsi="Calibri"/>
          <w:sz w:val="22"/>
          <w:szCs w:val="22"/>
        </w:rPr>
        <w:t xml:space="preserve">The research team had already identified and reported a new genetic trait in wheat, called take-all inoculum build-up (TAB); in spite of wheat’s high susceptibility to take-all disease, there are low TAB varieties that minimise the presence of the pathogen in </w:t>
      </w:r>
      <w:proofErr w:type="spellStart"/>
      <w:proofErr w:type="gramStart"/>
      <w:r>
        <w:rPr>
          <w:rFonts w:ascii="Calibri" w:hAnsi="Calibri"/>
          <w:sz w:val="22"/>
          <w:szCs w:val="22"/>
        </w:rPr>
        <w:t>soil.The</w:t>
      </w:r>
      <w:proofErr w:type="spellEnd"/>
      <w:proofErr w:type="gramEnd"/>
      <w:r>
        <w:rPr>
          <w:rFonts w:ascii="Calibri" w:hAnsi="Calibri"/>
          <w:sz w:val="22"/>
          <w:szCs w:val="22"/>
        </w:rPr>
        <w:t xml:space="preserve"> team’s latest findings show that using one of these low TAB varieties in Year-1 of a cycle generates the benefits for the second crop. The team is now investigating how lasting are these benefits in subsequent crops.Take-all, caused by the soil-borne fungus </w:t>
      </w:r>
      <w:proofErr w:type="spellStart"/>
      <w:r>
        <w:rPr>
          <w:rFonts w:ascii="Calibri" w:hAnsi="Calibri"/>
          <w:i/>
          <w:iCs/>
          <w:sz w:val="22"/>
          <w:szCs w:val="22"/>
        </w:rPr>
        <w:t>Gaeumannomyces</w:t>
      </w:r>
      <w:proofErr w:type="spellEnd"/>
      <w:r>
        <w:rPr>
          <w:rFonts w:ascii="Calibri" w:hAnsi="Calibri"/>
          <w:i/>
          <w:iCs/>
          <w:sz w:val="22"/>
          <w:szCs w:val="22"/>
        </w:rPr>
        <w:t xml:space="preserve"> </w:t>
      </w:r>
      <w:proofErr w:type="spellStart"/>
      <w:r>
        <w:rPr>
          <w:rFonts w:ascii="Calibri" w:hAnsi="Calibri"/>
          <w:i/>
          <w:iCs/>
          <w:sz w:val="22"/>
          <w:szCs w:val="22"/>
        </w:rPr>
        <w:t>tritici</w:t>
      </w:r>
      <w:proofErr w:type="spellEnd"/>
      <w:r>
        <w:rPr>
          <w:rFonts w:ascii="Calibri" w:hAnsi="Calibri"/>
          <w:sz w:val="22"/>
          <w:szCs w:val="22"/>
        </w:rPr>
        <w:t>, is the major root disease of wheat worldwide. Infection causes yellowing of crops and stunted growth, typically developing as patches that can spread throughout fields. Few chemical seed treatments are available.</w:t>
      </w:r>
    </w:p>
    <w:p w:rsidR="0032219F" w:rsidRDefault="0032219F" w:rsidP="0032219F">
      <w:pPr>
        <w:spacing w:after="240"/>
        <w:rPr>
          <w:rFonts w:ascii="Calibri" w:hAnsi="Calibri"/>
          <w:sz w:val="22"/>
          <w:szCs w:val="22"/>
        </w:rPr>
      </w:pPr>
      <w:r>
        <w:rPr>
          <w:rFonts w:ascii="Calibri" w:hAnsi="Calibri"/>
          <w:sz w:val="22"/>
          <w:szCs w:val="22"/>
        </w:rPr>
        <w:t>Genetic traits, such as TAB, could provide a new way of combating take-all, particularly in association with cultural control techniques, such as crop rotation, within an integrated disease management strategy.</w:t>
      </w:r>
    </w:p>
    <w:p w:rsidR="0032219F" w:rsidRDefault="0032219F" w:rsidP="0032219F">
      <w:pPr>
        <w:spacing w:after="240"/>
        <w:rPr>
          <w:rFonts w:ascii="Calibri" w:hAnsi="Calibri"/>
          <w:sz w:val="22"/>
          <w:szCs w:val="22"/>
        </w:rPr>
      </w:pPr>
      <w:r>
        <w:rPr>
          <w:rFonts w:ascii="Calibri" w:hAnsi="Calibri"/>
          <w:sz w:val="22"/>
          <w:szCs w:val="22"/>
        </w:rPr>
        <w:t>As part of the latest work, the team sampled commercial wheat varieties across a range of field sites from the AHDB Recommended List that demonstrated variation in TAB properties of modern wheats currently being grown by farmers in the UK.</w:t>
      </w:r>
    </w:p>
    <w:p w:rsidR="0032219F" w:rsidRDefault="0032219F" w:rsidP="0032219F">
      <w:pPr>
        <w:spacing w:after="240"/>
        <w:rPr>
          <w:rFonts w:ascii="Calibri" w:hAnsi="Calibri"/>
          <w:sz w:val="22"/>
          <w:szCs w:val="22"/>
        </w:rPr>
      </w:pPr>
      <w:r>
        <w:rPr>
          <w:rFonts w:ascii="Calibri" w:hAnsi="Calibri"/>
          <w:sz w:val="22"/>
          <w:szCs w:val="22"/>
        </w:rPr>
        <w:t>“While there was evidence of significant interaction between the varieties across the trial sites, we could still identify a small number of low TAB varieties across all sites,” notes McMillan, who also leads the take-all research group at Rothamsted.</w:t>
      </w:r>
    </w:p>
    <w:p w:rsidR="0032219F" w:rsidRDefault="0032219F" w:rsidP="0032219F">
      <w:pPr>
        <w:spacing w:after="240"/>
        <w:rPr>
          <w:rFonts w:ascii="Calibri" w:hAnsi="Calibri"/>
          <w:sz w:val="22"/>
          <w:szCs w:val="22"/>
        </w:rPr>
      </w:pPr>
      <w:r>
        <w:rPr>
          <w:rFonts w:ascii="Calibri" w:hAnsi="Calibri"/>
          <w:sz w:val="22"/>
          <w:szCs w:val="22"/>
        </w:rPr>
        <w:t>Her group is currently investigating the potential mechanisms underlying the low TAB trait, including exploring whether low TAB varieties create an antagonistic rhizosphere environment against the take-all fungus.</w:t>
      </w:r>
    </w:p>
    <w:p w:rsidR="0032219F" w:rsidRPr="0032219F" w:rsidRDefault="0032219F" w:rsidP="0032219F">
      <w:pPr>
        <w:spacing w:after="240"/>
        <w:rPr>
          <w:rFonts w:ascii="Calibri" w:hAnsi="Calibri"/>
          <w:sz w:val="22"/>
          <w:szCs w:val="22"/>
          <w:lang w:eastAsia="en-US"/>
        </w:rPr>
      </w:pPr>
      <w:proofErr w:type="spellStart"/>
      <w:r>
        <w:rPr>
          <w:rFonts w:ascii="Calibri" w:hAnsi="Calibri"/>
          <w:sz w:val="22"/>
          <w:szCs w:val="22"/>
          <w:lang w:eastAsia="en-US"/>
        </w:rPr>
        <w:t>Rothamsted’s</w:t>
      </w:r>
      <w:proofErr w:type="spellEnd"/>
      <w:r>
        <w:rPr>
          <w:rFonts w:ascii="Calibri" w:hAnsi="Calibri"/>
          <w:sz w:val="22"/>
          <w:szCs w:val="22"/>
          <w:lang w:eastAsia="en-US"/>
        </w:rPr>
        <w:t xml:space="preserve"> take-all research group is part of one of the institute’s five strategic programmes, namely </w:t>
      </w:r>
      <w:hyperlink r:id="rId4" w:history="1">
        <w:r>
          <w:rPr>
            <w:rStyle w:val="Hyperlink"/>
            <w:rFonts w:ascii="Calibri" w:hAnsi="Calibri"/>
            <w:sz w:val="22"/>
            <w:szCs w:val="22"/>
            <w:lang w:eastAsia="en-US"/>
          </w:rPr>
          <w:t>Designing Future Wheat</w:t>
        </w:r>
      </w:hyperlink>
      <w:r>
        <w:rPr>
          <w:rFonts w:ascii="Calibri" w:hAnsi="Calibri"/>
          <w:sz w:val="22"/>
          <w:szCs w:val="22"/>
          <w:lang w:eastAsia="en-US"/>
        </w:rPr>
        <w:t xml:space="preserve">, a multi-institute initiative that focuses specifically on improving overall crop value and resilience. The work is funded by the Biotechnology and Biological Sciences Research Council (BBSRC) and the Lawes Agricultural Trust (LAT). The rotation field experiments formed part of the core project of the </w:t>
      </w:r>
      <w:hyperlink r:id="rId5" w:history="1">
        <w:r>
          <w:rPr>
            <w:rStyle w:val="Hyperlink"/>
            <w:rFonts w:ascii="Calibri" w:hAnsi="Calibri"/>
            <w:color w:val="0000FF"/>
            <w:sz w:val="22"/>
            <w:szCs w:val="22"/>
            <w:lang w:eastAsia="en-US"/>
          </w:rPr>
          <w:t>Wheat Genetic Improvement Network (WGIN)</w:t>
        </w:r>
      </w:hyperlink>
      <w:r>
        <w:rPr>
          <w:rFonts w:ascii="Calibri" w:hAnsi="Calibri"/>
          <w:sz w:val="22"/>
          <w:szCs w:val="22"/>
          <w:lang w:eastAsia="en-US"/>
        </w:rPr>
        <w:t>, which is supported by the Department for Environment, Food and Rural Affairs (Defra).</w:t>
      </w:r>
    </w:p>
    <w:p w:rsidR="0032219F" w:rsidRDefault="0032219F" w:rsidP="0032219F">
      <w:pPr>
        <w:spacing w:after="240"/>
        <w:rPr>
          <w:rFonts w:ascii="Calibri" w:hAnsi="Calibri"/>
          <w:sz w:val="22"/>
          <w:szCs w:val="22"/>
          <w:lang w:eastAsia="en-GB"/>
        </w:rPr>
      </w:pPr>
      <w:r>
        <w:rPr>
          <w:rFonts w:ascii="Calibri" w:hAnsi="Calibri"/>
          <w:b/>
          <w:bCs/>
          <w:sz w:val="22"/>
          <w:szCs w:val="22"/>
          <w:lang w:eastAsia="en-GB"/>
        </w:rPr>
        <w:t>Publication:</w:t>
      </w:r>
      <w:r>
        <w:rPr>
          <w:rFonts w:ascii="Calibri" w:hAnsi="Calibri"/>
          <w:sz w:val="22"/>
          <w:szCs w:val="22"/>
          <w:lang w:eastAsia="en-GB"/>
        </w:rPr>
        <w:t xml:space="preserve"> </w:t>
      </w:r>
      <w:r>
        <w:rPr>
          <w:rFonts w:ascii="Calibri" w:hAnsi="Calibri"/>
          <w:sz w:val="22"/>
          <w:szCs w:val="22"/>
        </w:rPr>
        <w:t xml:space="preserve">McMillan </w:t>
      </w:r>
      <w:r>
        <w:rPr>
          <w:rFonts w:ascii="Calibri" w:hAnsi="Calibri"/>
          <w:i/>
          <w:iCs/>
          <w:sz w:val="22"/>
          <w:szCs w:val="22"/>
        </w:rPr>
        <w:t>et al</w:t>
      </w:r>
      <w:r>
        <w:rPr>
          <w:rFonts w:ascii="Calibri" w:hAnsi="Calibri"/>
          <w:sz w:val="22"/>
          <w:szCs w:val="22"/>
        </w:rPr>
        <w:t xml:space="preserve">, 2018, </w:t>
      </w:r>
      <w:r>
        <w:rPr>
          <w:rFonts w:ascii="Calibri" w:hAnsi="Calibri"/>
          <w:i/>
          <w:iCs/>
          <w:sz w:val="22"/>
          <w:szCs w:val="22"/>
        </w:rPr>
        <w:t>Scientific Reports</w:t>
      </w:r>
      <w:r>
        <w:rPr>
          <w:rFonts w:ascii="Calibri" w:hAnsi="Calibri"/>
          <w:sz w:val="22"/>
          <w:szCs w:val="22"/>
        </w:rPr>
        <w:t xml:space="preserve">, </w:t>
      </w:r>
      <w:hyperlink r:id="rId6" w:history="1">
        <w:r>
          <w:rPr>
            <w:rStyle w:val="Hyperlink"/>
            <w:rFonts w:ascii="Calibri" w:hAnsi="Calibri"/>
            <w:sz w:val="22"/>
            <w:szCs w:val="22"/>
          </w:rPr>
          <w:t>Exploring the resilience of wheat crops grown in short rotations through minimising the build-up of an important soil-borne fungal pathogen</w:t>
        </w:r>
      </w:hyperlink>
    </w:p>
    <w:p w:rsidR="0032219F" w:rsidRDefault="0032219F" w:rsidP="0032219F">
      <w:pPr>
        <w:spacing w:after="240"/>
        <w:rPr>
          <w:rFonts w:ascii="Calibri" w:hAnsi="Calibri"/>
          <w:sz w:val="22"/>
          <w:szCs w:val="22"/>
        </w:rPr>
      </w:pPr>
      <w:r>
        <w:rPr>
          <w:rFonts w:ascii="Calibri" w:hAnsi="Calibri"/>
          <w:sz w:val="22"/>
          <w:szCs w:val="22"/>
        </w:rPr>
        <w:t>DOI: 10.1038/s41598-018-25511-8</w:t>
      </w:r>
    </w:p>
    <w:p w:rsidR="0032219F" w:rsidRDefault="0032219F" w:rsidP="0032219F">
      <w:pPr>
        <w:spacing w:after="240"/>
        <w:rPr>
          <w:rFonts w:ascii="Calibri" w:hAnsi="Calibri"/>
          <w:sz w:val="22"/>
          <w:szCs w:val="22"/>
          <w:lang w:eastAsia="en-GB"/>
        </w:rPr>
      </w:pPr>
      <w:r>
        <w:rPr>
          <w:rFonts w:ascii="Calibri" w:hAnsi="Calibri"/>
          <w:sz w:val="22"/>
          <w:szCs w:val="22"/>
          <w:lang w:eastAsia="en-GB"/>
        </w:rPr>
        <w:t>Vanessa McMillan, Plant Pathologist</w:t>
      </w:r>
    </w:p>
    <w:p w:rsidR="00F11C15" w:rsidRDefault="00F11C15" w:rsidP="0032219F">
      <w:pPr>
        <w:spacing w:after="240"/>
      </w:pPr>
    </w:p>
    <w:sectPr w:rsidR="00F11C15" w:rsidSect="003221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F"/>
    <w:rsid w:val="002F430C"/>
    <w:rsid w:val="0032219F"/>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C48A"/>
  <w15:chartTrackingRefBased/>
  <w15:docId w15:val="{93518069-7E2A-42D0-A926-58D0DFBB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19F"/>
    <w:pPr>
      <w:autoSpaceDN w:val="0"/>
      <w:spacing w:after="0" w:line="240" w:lineRule="auto"/>
    </w:pPr>
    <w:rPr>
      <w:rFonts w:ascii="Liberation Serif" w:hAnsi="Liberation Serif" w:cs="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21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88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e.com/articles/s41598-018-25511-8" TargetMode="External"/><Relationship Id="rId5" Type="http://schemas.openxmlformats.org/officeDocument/2006/relationships/hyperlink" Target="http://www.wgin.org.uk/" TargetMode="External"/><Relationship Id="rId4" Type="http://schemas.openxmlformats.org/officeDocument/2006/relationships/hyperlink" Target="https://www.rothamsted.ac.uk/wheat-to-fee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2018-06-21T09:47:00Z</dcterms:created>
  <dcterms:modified xsi:type="dcterms:W3CDTF">2018-06-28T11:58:00Z</dcterms:modified>
</cp:coreProperties>
</file>