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3C6" w:rsidRDefault="00D343C6" w:rsidP="00D343C6">
      <w:pPr>
        <w:spacing w:after="0" w:line="306" w:lineRule="atLeast"/>
        <w:textAlignment w:val="baseline"/>
        <w:rPr>
          <w:rFonts w:ascii="Arial" w:eastAsia="Times New Roman" w:hAnsi="Arial" w:cs="Arial"/>
          <w:color w:val="000000"/>
          <w:sz w:val="24"/>
          <w:szCs w:val="27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n-GB"/>
        </w:rPr>
        <w:t xml:space="preserve">RRES Press Release 24 April 2019 How </w:t>
      </w:r>
      <w:proofErr w:type="gramStart"/>
      <w:r>
        <w:rPr>
          <w:rFonts w:ascii="Arial" w:eastAsia="Times New Roman" w:hAnsi="Arial" w:cs="Arial"/>
          <w:color w:val="000000"/>
          <w:sz w:val="24"/>
          <w:szCs w:val="27"/>
          <w:lang w:eastAsia="en-GB"/>
        </w:rPr>
        <w:t>fungi</w:t>
      </w:r>
      <w:proofErr w:type="gramEnd"/>
      <w:r>
        <w:rPr>
          <w:rFonts w:ascii="Arial" w:eastAsia="Times New Roman" w:hAnsi="Arial" w:cs="Arial"/>
          <w:color w:val="000000"/>
          <w:sz w:val="24"/>
          <w:szCs w:val="27"/>
          <w:lang w:eastAsia="en-GB"/>
        </w:rPr>
        <w:t xml:space="preserve"> Taste KHK</w:t>
      </w:r>
    </w:p>
    <w:p w:rsidR="00D343C6" w:rsidRDefault="00D343C6" w:rsidP="00D343C6">
      <w:pPr>
        <w:spacing w:after="0" w:line="306" w:lineRule="atLeast"/>
        <w:textAlignment w:val="baseline"/>
        <w:rPr>
          <w:rFonts w:ascii="Arial" w:eastAsia="Times New Roman" w:hAnsi="Arial" w:cs="Arial"/>
          <w:color w:val="000000"/>
          <w:sz w:val="24"/>
          <w:szCs w:val="27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n-GB"/>
        </w:rPr>
        <w:t xml:space="preserve">How fungi “taste” wheat could hold key in crop disease </w:t>
      </w:r>
      <w:proofErr w:type="gramStart"/>
      <w:r>
        <w:rPr>
          <w:rFonts w:ascii="Arial" w:eastAsia="Times New Roman" w:hAnsi="Arial" w:cs="Arial"/>
          <w:color w:val="000000"/>
          <w:sz w:val="24"/>
          <w:szCs w:val="27"/>
          <w:lang w:eastAsia="en-GB"/>
        </w:rPr>
        <w:t>fight :</w:t>
      </w:r>
      <w:proofErr w:type="gramEnd"/>
      <w:r>
        <w:rPr>
          <w:rFonts w:ascii="Arial" w:eastAsia="Times New Roman" w:hAnsi="Arial" w:cs="Arial"/>
          <w:color w:val="000000"/>
          <w:sz w:val="24"/>
          <w:szCs w:val="27"/>
          <w:lang w:eastAsia="en-GB"/>
        </w:rPr>
        <w:t xml:space="preserve"> exploring how the hazardous FHB-causing fungus senses its surroundings during infections could help scientists give it a good licking</w:t>
      </w:r>
    </w:p>
    <w:p w:rsidR="00D343C6" w:rsidRDefault="00D343C6" w:rsidP="00D343C6">
      <w:pPr>
        <w:spacing w:after="0" w:line="306" w:lineRule="atLeast"/>
        <w:textAlignment w:val="baseline"/>
        <w:rPr>
          <w:rFonts w:ascii="Arial" w:eastAsia="Times New Roman" w:hAnsi="Arial" w:cs="Arial"/>
          <w:color w:val="000000"/>
          <w:sz w:val="24"/>
          <w:szCs w:val="27"/>
          <w:lang w:eastAsia="en-GB"/>
        </w:rPr>
      </w:pPr>
    </w:p>
    <w:p w:rsidR="00D343C6" w:rsidRPr="00D343C6" w:rsidRDefault="00D343C6" w:rsidP="00D343C6">
      <w:pPr>
        <w:spacing w:after="0" w:line="306" w:lineRule="atLeast"/>
        <w:textAlignment w:val="baseline"/>
        <w:rPr>
          <w:rFonts w:ascii="Arial" w:eastAsia="Times New Roman" w:hAnsi="Arial" w:cs="Arial"/>
          <w:color w:val="000000"/>
          <w:sz w:val="24"/>
          <w:szCs w:val="27"/>
          <w:lang w:eastAsia="en-GB"/>
        </w:rPr>
      </w:pPr>
      <w:r w:rsidRPr="00D343C6">
        <w:rPr>
          <w:rFonts w:ascii="Arial" w:eastAsia="Times New Roman" w:hAnsi="Arial" w:cs="Arial"/>
          <w:color w:val="000000"/>
          <w:sz w:val="24"/>
          <w:szCs w:val="27"/>
          <w:lang w:eastAsia="en-GB"/>
        </w:rPr>
        <w:t>New research carried out at Rothamsted has examined how fungal cell surface receptors, which are like the taste receptors on our tongues, help </w:t>
      </w:r>
      <w:r w:rsidRPr="00D343C6">
        <w:rPr>
          <w:rFonts w:ascii="Arial" w:eastAsia="Times New Roman" w:hAnsi="Arial" w:cs="Arial"/>
          <w:color w:val="000000"/>
          <w:sz w:val="24"/>
          <w:szCs w:val="27"/>
          <w:bdr w:val="none" w:sz="0" w:space="0" w:color="auto" w:frame="1"/>
          <w:lang w:eastAsia="en-GB"/>
        </w:rPr>
        <w:t xml:space="preserve">Fusarium </w:t>
      </w:r>
      <w:proofErr w:type="spellStart"/>
      <w:r w:rsidRPr="00D343C6">
        <w:rPr>
          <w:rFonts w:ascii="Arial" w:eastAsia="Times New Roman" w:hAnsi="Arial" w:cs="Arial"/>
          <w:color w:val="000000"/>
          <w:sz w:val="24"/>
          <w:szCs w:val="27"/>
          <w:bdr w:val="none" w:sz="0" w:space="0" w:color="auto" w:frame="1"/>
          <w:lang w:eastAsia="en-GB"/>
        </w:rPr>
        <w:t>graminearum</w:t>
      </w:r>
      <w:proofErr w:type="spellEnd"/>
      <w:r w:rsidRPr="00D343C6">
        <w:rPr>
          <w:rFonts w:ascii="Arial" w:eastAsia="Times New Roman" w:hAnsi="Arial" w:cs="Arial"/>
          <w:color w:val="000000"/>
          <w:sz w:val="24"/>
          <w:szCs w:val="27"/>
          <w:lang w:eastAsia="en-GB"/>
        </w:rPr>
        <w:t> monitor and adapt to its host plant during infection.</w:t>
      </w:r>
    </w:p>
    <w:p w:rsidR="00D343C6" w:rsidRPr="00D343C6" w:rsidRDefault="00D343C6" w:rsidP="00D343C6">
      <w:pPr>
        <w:spacing w:after="400" w:line="306" w:lineRule="atLeast"/>
        <w:textAlignment w:val="baseline"/>
        <w:rPr>
          <w:rFonts w:ascii="Arial" w:eastAsia="Times New Roman" w:hAnsi="Arial" w:cs="Arial"/>
          <w:color w:val="000000"/>
          <w:sz w:val="24"/>
          <w:szCs w:val="27"/>
          <w:lang w:eastAsia="en-GB"/>
        </w:rPr>
      </w:pPr>
      <w:r w:rsidRPr="00D343C6">
        <w:rPr>
          <w:rFonts w:ascii="Arial" w:eastAsia="Times New Roman" w:hAnsi="Arial" w:cs="Arial"/>
          <w:color w:val="000000"/>
          <w:sz w:val="24"/>
          <w:szCs w:val="27"/>
          <w:lang w:eastAsia="en-GB"/>
        </w:rPr>
        <w:t>The fungus is responsible for the world’s number one floral disease in cereals, Fusarium Head Blight (FHB), which attacks the grain and makes infected wheat dangerous to consume.</w:t>
      </w:r>
    </w:p>
    <w:p w:rsidR="00D343C6" w:rsidRPr="00D343C6" w:rsidRDefault="00D343C6" w:rsidP="00D343C6">
      <w:pPr>
        <w:spacing w:after="400" w:line="306" w:lineRule="atLeast"/>
        <w:textAlignment w:val="baseline"/>
        <w:rPr>
          <w:rFonts w:ascii="Arial" w:eastAsia="Times New Roman" w:hAnsi="Arial" w:cs="Arial"/>
          <w:color w:val="000000"/>
          <w:sz w:val="24"/>
          <w:szCs w:val="27"/>
          <w:lang w:eastAsia="en-GB"/>
        </w:rPr>
      </w:pPr>
      <w:r w:rsidRPr="00D343C6">
        <w:rPr>
          <w:rFonts w:ascii="Arial" w:eastAsia="Times New Roman" w:hAnsi="Arial" w:cs="Arial"/>
          <w:color w:val="000000"/>
          <w:sz w:val="24"/>
          <w:szCs w:val="27"/>
          <w:lang w:eastAsia="en-GB"/>
        </w:rPr>
        <w:t>Rothamsted Plant Pathologist, Professor Kim Hammond-</w:t>
      </w:r>
      <w:proofErr w:type="spellStart"/>
      <w:r w:rsidRPr="00D343C6">
        <w:rPr>
          <w:rFonts w:ascii="Arial" w:eastAsia="Times New Roman" w:hAnsi="Arial" w:cs="Arial"/>
          <w:color w:val="000000"/>
          <w:sz w:val="24"/>
          <w:szCs w:val="27"/>
          <w:lang w:eastAsia="en-GB"/>
        </w:rPr>
        <w:t>Kosack</w:t>
      </w:r>
      <w:proofErr w:type="spellEnd"/>
      <w:r w:rsidRPr="00D343C6">
        <w:rPr>
          <w:rFonts w:ascii="Arial" w:eastAsia="Times New Roman" w:hAnsi="Arial" w:cs="Arial"/>
          <w:color w:val="000000"/>
          <w:sz w:val="24"/>
          <w:szCs w:val="27"/>
          <w:lang w:eastAsia="en-GB"/>
        </w:rPr>
        <w:t>, said that G-protein coupled receptors - which monitor the status of their wheat host and allow the fungi to mount an appropriate biological response - are promising targets for controlling this and other fungal diseases.</w:t>
      </w:r>
    </w:p>
    <w:p w:rsidR="00D343C6" w:rsidRPr="00D343C6" w:rsidRDefault="00D343C6" w:rsidP="00D343C6">
      <w:pPr>
        <w:spacing w:after="0" w:line="306" w:lineRule="atLeast"/>
        <w:textAlignment w:val="baseline"/>
        <w:rPr>
          <w:rFonts w:ascii="Arial" w:eastAsia="Times New Roman" w:hAnsi="Arial" w:cs="Arial"/>
          <w:color w:val="000000"/>
          <w:sz w:val="24"/>
          <w:szCs w:val="27"/>
          <w:lang w:eastAsia="en-GB"/>
        </w:rPr>
      </w:pPr>
      <w:r w:rsidRPr="00D343C6">
        <w:rPr>
          <w:rFonts w:ascii="Arial" w:eastAsia="Times New Roman" w:hAnsi="Arial" w:cs="Arial"/>
          <w:color w:val="000000"/>
          <w:sz w:val="24"/>
          <w:szCs w:val="27"/>
          <w:lang w:eastAsia="en-GB"/>
        </w:rPr>
        <w:t>“The options to control </w:t>
      </w:r>
      <w:r w:rsidRPr="00D343C6">
        <w:rPr>
          <w:rFonts w:ascii="Arial" w:eastAsia="Times New Roman" w:hAnsi="Arial" w:cs="Arial"/>
          <w:color w:val="000000"/>
          <w:sz w:val="24"/>
          <w:szCs w:val="27"/>
          <w:bdr w:val="none" w:sz="0" w:space="0" w:color="auto" w:frame="1"/>
          <w:lang w:eastAsia="en-GB"/>
        </w:rPr>
        <w:t>Fusarium</w:t>
      </w:r>
      <w:r w:rsidRPr="00D343C6">
        <w:rPr>
          <w:rFonts w:ascii="Arial" w:eastAsia="Times New Roman" w:hAnsi="Arial" w:cs="Arial"/>
          <w:color w:val="000000"/>
          <w:sz w:val="24"/>
          <w:szCs w:val="27"/>
          <w:lang w:eastAsia="en-GB"/>
        </w:rPr>
        <w:t xml:space="preserve"> floral infections in cereal crops are very limited </w:t>
      </w:r>
      <w:proofErr w:type="gramStart"/>
      <w:r w:rsidRPr="00D343C6">
        <w:rPr>
          <w:rFonts w:ascii="Arial" w:eastAsia="Times New Roman" w:hAnsi="Arial" w:cs="Arial"/>
          <w:color w:val="000000"/>
          <w:sz w:val="24"/>
          <w:szCs w:val="27"/>
          <w:lang w:eastAsia="en-GB"/>
        </w:rPr>
        <w:t>at the moment</w:t>
      </w:r>
      <w:proofErr w:type="gramEnd"/>
      <w:r w:rsidRPr="00D343C6">
        <w:rPr>
          <w:rFonts w:ascii="Arial" w:eastAsia="Times New Roman" w:hAnsi="Arial" w:cs="Arial"/>
          <w:color w:val="000000"/>
          <w:sz w:val="24"/>
          <w:szCs w:val="27"/>
          <w:lang w:eastAsia="en-GB"/>
        </w:rPr>
        <w:t>. This is causing growers and processors in the food and feed industries a tremendous headache, and why Rothamsted has been looking to apply our considerable expertise in crop diseases to this problem.</w:t>
      </w:r>
    </w:p>
    <w:p w:rsidR="00D343C6" w:rsidRPr="00D343C6" w:rsidRDefault="00D343C6" w:rsidP="00D343C6">
      <w:pPr>
        <w:spacing w:after="400" w:line="306" w:lineRule="atLeast"/>
        <w:textAlignment w:val="baseline"/>
        <w:rPr>
          <w:rFonts w:ascii="Arial" w:eastAsia="Times New Roman" w:hAnsi="Arial" w:cs="Arial"/>
          <w:color w:val="000000"/>
          <w:sz w:val="24"/>
          <w:szCs w:val="27"/>
          <w:lang w:eastAsia="en-GB"/>
        </w:rPr>
      </w:pPr>
      <w:r w:rsidRPr="00D343C6">
        <w:rPr>
          <w:rFonts w:ascii="Arial" w:eastAsia="Times New Roman" w:hAnsi="Arial" w:cs="Arial"/>
          <w:color w:val="000000"/>
          <w:sz w:val="24"/>
          <w:szCs w:val="27"/>
          <w:lang w:eastAsia="en-GB"/>
        </w:rPr>
        <w:t>“These results open up the possibility of devising novel ways to control FHB disease through either targeted drug development or by eliminating the signals these receptors perceive during a fungal attack.”</w:t>
      </w:r>
    </w:p>
    <w:p w:rsidR="00D343C6" w:rsidRPr="00D343C6" w:rsidRDefault="00D343C6" w:rsidP="00D343C6">
      <w:pPr>
        <w:spacing w:after="0" w:line="306" w:lineRule="atLeast"/>
        <w:textAlignment w:val="baseline"/>
        <w:rPr>
          <w:rFonts w:ascii="Arial" w:eastAsia="Times New Roman" w:hAnsi="Arial" w:cs="Arial"/>
          <w:color w:val="000000"/>
          <w:sz w:val="24"/>
          <w:szCs w:val="27"/>
          <w:lang w:eastAsia="en-GB"/>
        </w:rPr>
      </w:pPr>
      <w:r w:rsidRPr="00D343C6">
        <w:rPr>
          <w:rFonts w:ascii="Arial" w:eastAsia="Times New Roman" w:hAnsi="Arial" w:cs="Arial"/>
          <w:color w:val="000000"/>
          <w:sz w:val="24"/>
          <w:szCs w:val="27"/>
          <w:lang w:eastAsia="en-GB"/>
        </w:rPr>
        <w:t>In a series of experiments the scientific team demonstrated that </w:t>
      </w:r>
      <w:r w:rsidRPr="00D343C6">
        <w:rPr>
          <w:rFonts w:ascii="Arial" w:eastAsia="Times New Roman" w:hAnsi="Arial" w:cs="Arial"/>
          <w:color w:val="000000"/>
          <w:sz w:val="24"/>
          <w:szCs w:val="27"/>
          <w:bdr w:val="none" w:sz="0" w:space="0" w:color="auto" w:frame="1"/>
          <w:lang w:eastAsia="en-GB"/>
        </w:rPr>
        <w:t xml:space="preserve">F. </w:t>
      </w:r>
      <w:proofErr w:type="spellStart"/>
      <w:r w:rsidRPr="00D343C6">
        <w:rPr>
          <w:rFonts w:ascii="Arial" w:eastAsia="Times New Roman" w:hAnsi="Arial" w:cs="Arial"/>
          <w:color w:val="000000"/>
          <w:sz w:val="24"/>
          <w:szCs w:val="27"/>
          <w:bdr w:val="none" w:sz="0" w:space="0" w:color="auto" w:frame="1"/>
          <w:lang w:eastAsia="en-GB"/>
        </w:rPr>
        <w:t>graminearum</w:t>
      </w:r>
      <w:r w:rsidRPr="00D343C6">
        <w:rPr>
          <w:rFonts w:ascii="Arial" w:eastAsia="Times New Roman" w:hAnsi="Arial" w:cs="Arial"/>
          <w:color w:val="000000"/>
          <w:sz w:val="24"/>
          <w:szCs w:val="27"/>
          <w:lang w:eastAsia="en-GB"/>
        </w:rPr>
        <w:t>’s</w:t>
      </w:r>
      <w:proofErr w:type="spellEnd"/>
      <w:r w:rsidRPr="00D343C6">
        <w:rPr>
          <w:rFonts w:ascii="Arial" w:eastAsia="Times New Roman" w:hAnsi="Arial" w:cs="Arial"/>
          <w:color w:val="000000"/>
          <w:sz w:val="24"/>
          <w:szCs w:val="27"/>
          <w:lang w:eastAsia="en-GB"/>
        </w:rPr>
        <w:t xml:space="preserve"> receptors are important in wheat infections. The team made a collection of fungal mutants lacking individual receptors and showed that the absence of one type of receptor, specific to fungi, allowed the wheat host to mount a stronger defence.</w:t>
      </w:r>
    </w:p>
    <w:p w:rsidR="00D343C6" w:rsidRDefault="00D343C6" w:rsidP="00D343C6">
      <w:pPr>
        <w:spacing w:after="400" w:line="306" w:lineRule="atLeast"/>
        <w:textAlignment w:val="baseline"/>
        <w:rPr>
          <w:rFonts w:ascii="Arial" w:eastAsia="Times New Roman" w:hAnsi="Arial" w:cs="Arial"/>
          <w:color w:val="000000"/>
          <w:sz w:val="24"/>
          <w:szCs w:val="27"/>
          <w:lang w:eastAsia="en-GB"/>
        </w:rPr>
      </w:pPr>
      <w:r w:rsidRPr="00D343C6">
        <w:rPr>
          <w:rFonts w:ascii="Arial" w:eastAsia="Times New Roman" w:hAnsi="Arial" w:cs="Arial"/>
          <w:color w:val="000000"/>
          <w:sz w:val="24"/>
          <w:szCs w:val="27"/>
          <w:lang w:eastAsia="en-GB"/>
        </w:rPr>
        <w:t>The team also showed that the removal of this receptor meant that the virulence on wheat was reduced, because various fungal processes required for infection were disrupted.</w:t>
      </w:r>
    </w:p>
    <w:p w:rsidR="00D343C6" w:rsidRPr="00D343C6" w:rsidRDefault="00D343C6" w:rsidP="00D343C6">
      <w:pPr>
        <w:spacing w:after="400" w:line="306" w:lineRule="atLeast"/>
        <w:textAlignment w:val="baseline"/>
        <w:rPr>
          <w:rFonts w:ascii="Arial" w:eastAsia="Times New Roman" w:hAnsi="Arial" w:cs="Arial"/>
          <w:color w:val="000000"/>
          <w:sz w:val="24"/>
          <w:szCs w:val="27"/>
          <w:lang w:eastAsia="en-GB"/>
        </w:rPr>
      </w:pPr>
      <w:r w:rsidRPr="00D343C6">
        <w:rPr>
          <w:rFonts w:ascii="Arial" w:eastAsia="Times New Roman" w:hAnsi="Arial" w:cs="Arial"/>
          <w:color w:val="000000"/>
          <w:sz w:val="24"/>
          <w:szCs w:val="27"/>
          <w:lang w:eastAsia="en-GB"/>
        </w:rPr>
        <w:t>A former Rothamsted Research scientist who led the study said we still know very little about fungal G-protein coupled receptors.</w:t>
      </w:r>
    </w:p>
    <w:p w:rsidR="00D343C6" w:rsidRPr="00D343C6" w:rsidRDefault="00D343C6" w:rsidP="00D343C6">
      <w:pPr>
        <w:spacing w:after="400" w:line="306" w:lineRule="atLeast"/>
        <w:textAlignment w:val="baseline"/>
        <w:rPr>
          <w:rFonts w:ascii="Arial" w:eastAsia="Times New Roman" w:hAnsi="Arial" w:cs="Arial"/>
          <w:color w:val="000000"/>
          <w:sz w:val="24"/>
          <w:szCs w:val="27"/>
          <w:lang w:eastAsia="en-GB"/>
        </w:rPr>
      </w:pPr>
      <w:r w:rsidRPr="00D343C6">
        <w:rPr>
          <w:rFonts w:ascii="Arial" w:eastAsia="Times New Roman" w:hAnsi="Arial" w:cs="Arial"/>
          <w:color w:val="000000"/>
          <w:sz w:val="24"/>
          <w:szCs w:val="27"/>
          <w:lang w:eastAsia="en-GB"/>
        </w:rPr>
        <w:t>Dr Neil Brown, who is now a lecturer at the University of Bath’s Department of Biology &amp; Biochemistry, said: “G-protein coupled receptors have been studied extensively in humans, where around 40% of our pharmaceuticals target these human receptors, as they’re exposed on the cell surface, making them accessible to drugs, and they control important biological functions.</w:t>
      </w:r>
    </w:p>
    <w:p w:rsidR="00D343C6" w:rsidRPr="00D343C6" w:rsidRDefault="00D343C6" w:rsidP="00D343C6">
      <w:pPr>
        <w:spacing w:after="0" w:line="306" w:lineRule="atLeast"/>
        <w:textAlignment w:val="baseline"/>
        <w:rPr>
          <w:rFonts w:ascii="Arial" w:eastAsia="Times New Roman" w:hAnsi="Arial" w:cs="Arial"/>
          <w:color w:val="000000"/>
          <w:sz w:val="24"/>
          <w:szCs w:val="27"/>
          <w:lang w:eastAsia="en-GB"/>
        </w:rPr>
      </w:pPr>
      <w:r w:rsidRPr="00D343C6">
        <w:rPr>
          <w:rFonts w:ascii="Arial" w:eastAsia="Times New Roman" w:hAnsi="Arial" w:cs="Arial"/>
          <w:color w:val="000000"/>
          <w:sz w:val="24"/>
          <w:szCs w:val="27"/>
          <w:lang w:eastAsia="en-GB"/>
        </w:rPr>
        <w:t xml:space="preserve">“Our results show that fungal receptors are important </w:t>
      </w:r>
      <w:proofErr w:type="spellStart"/>
      <w:r w:rsidRPr="00D343C6">
        <w:rPr>
          <w:rFonts w:ascii="Arial" w:eastAsia="Times New Roman" w:hAnsi="Arial" w:cs="Arial"/>
          <w:color w:val="000000"/>
          <w:sz w:val="24"/>
          <w:szCs w:val="27"/>
          <w:lang w:eastAsia="en-GB"/>
        </w:rPr>
        <w:t>for</w:t>
      </w:r>
      <w:r w:rsidRPr="00D343C6">
        <w:rPr>
          <w:rFonts w:ascii="Arial" w:eastAsia="Times New Roman" w:hAnsi="Arial" w:cs="Arial"/>
          <w:color w:val="000000"/>
          <w:sz w:val="24"/>
          <w:szCs w:val="27"/>
          <w:bdr w:val="none" w:sz="0" w:space="0" w:color="auto" w:frame="1"/>
          <w:lang w:eastAsia="en-GB"/>
        </w:rPr>
        <w:t>Fusarium</w:t>
      </w:r>
      <w:proofErr w:type="spellEnd"/>
      <w:r w:rsidRPr="00D343C6">
        <w:rPr>
          <w:rFonts w:ascii="Arial" w:eastAsia="Times New Roman" w:hAnsi="Arial" w:cs="Arial"/>
          <w:color w:val="000000"/>
          <w:sz w:val="24"/>
          <w:szCs w:val="27"/>
          <w:lang w:eastAsia="en-GB"/>
        </w:rPr>
        <w:t xml:space="preserve"> infection of wheat. By learning more about the structure and function of these fungal-specific receptors, and the compounds they detect, we may be able to develop </w:t>
      </w:r>
      <w:proofErr w:type="gramStart"/>
      <w:r w:rsidRPr="00D343C6">
        <w:rPr>
          <w:rFonts w:ascii="Arial" w:eastAsia="Times New Roman" w:hAnsi="Arial" w:cs="Arial"/>
          <w:color w:val="000000"/>
          <w:sz w:val="24"/>
          <w:szCs w:val="27"/>
          <w:lang w:eastAsia="en-GB"/>
        </w:rPr>
        <w:t>new approaches</w:t>
      </w:r>
      <w:proofErr w:type="gramEnd"/>
      <w:r w:rsidRPr="00D343C6">
        <w:rPr>
          <w:rFonts w:ascii="Arial" w:eastAsia="Times New Roman" w:hAnsi="Arial" w:cs="Arial"/>
          <w:color w:val="000000"/>
          <w:sz w:val="24"/>
          <w:szCs w:val="27"/>
          <w:lang w:eastAsia="en-GB"/>
        </w:rPr>
        <w:t xml:space="preserve"> to control FHB and other plant pathogens.” UK outbreaks of FHB occur every few years, with the 2012 one leading to wheat crop losses of around 10%, whilst </w:t>
      </w:r>
      <w:proofErr w:type="gramStart"/>
      <w:r w:rsidRPr="00D343C6">
        <w:rPr>
          <w:rFonts w:ascii="Arial" w:eastAsia="Times New Roman" w:hAnsi="Arial" w:cs="Arial"/>
          <w:color w:val="000000"/>
          <w:sz w:val="24"/>
          <w:szCs w:val="27"/>
          <w:lang w:eastAsia="en-GB"/>
        </w:rPr>
        <w:t>In</w:t>
      </w:r>
      <w:proofErr w:type="gramEnd"/>
      <w:r w:rsidRPr="00D343C6">
        <w:rPr>
          <w:rFonts w:ascii="Arial" w:eastAsia="Times New Roman" w:hAnsi="Arial" w:cs="Arial"/>
          <w:color w:val="000000"/>
          <w:sz w:val="24"/>
          <w:szCs w:val="27"/>
          <w:lang w:eastAsia="en-GB"/>
        </w:rPr>
        <w:t xml:space="preserve"> other parts of the world such as the USA, Brazil and China, the disease causes severe crop losses and mycotoxin contamination problems for farmers at nearly every harvest.</w:t>
      </w:r>
    </w:p>
    <w:p w:rsidR="004702E2" w:rsidRPr="00D343C6" w:rsidRDefault="0003464A" w:rsidP="00D343C6">
      <w:pPr>
        <w:spacing w:after="0" w:line="288" w:lineRule="atLeast"/>
        <w:textAlignment w:val="baseline"/>
        <w:outlineLvl w:val="2"/>
        <w:rPr>
          <w:rFonts w:ascii="Arial" w:eastAsia="Times New Roman" w:hAnsi="Arial" w:cs="Arial"/>
          <w:caps/>
          <w:color w:val="000000"/>
          <w:sz w:val="16"/>
          <w:szCs w:val="37"/>
          <w:lang w:eastAsia="en-GB"/>
        </w:rPr>
      </w:pPr>
      <w:hyperlink r:id="rId5" w:history="1">
        <w:r w:rsidR="00D343C6" w:rsidRPr="00D343C6">
          <w:rPr>
            <w:rFonts w:ascii="Arial" w:eastAsia="Times New Roman" w:hAnsi="Arial" w:cs="Arial"/>
            <w:caps/>
            <w:color w:val="0E6633"/>
            <w:sz w:val="16"/>
            <w:szCs w:val="37"/>
            <w:bdr w:val="none" w:sz="0" w:space="0" w:color="auto" w:frame="1"/>
            <w:lang w:eastAsia="en-GB"/>
          </w:rPr>
          <w:t>NON-CANONICAL FUNGAL G-PROTEIN COUPLED RECEPTORS PROMOTE FUSARIUM HEAD BLIGHT ON WHEAT</w:t>
        </w:r>
      </w:hyperlink>
      <w:r w:rsidR="00D343C6">
        <w:rPr>
          <w:rFonts w:ascii="Arial" w:eastAsia="Times New Roman" w:hAnsi="Arial" w:cs="Arial"/>
          <w:caps/>
          <w:color w:val="000000"/>
          <w:sz w:val="16"/>
          <w:szCs w:val="37"/>
          <w:lang w:eastAsia="en-GB"/>
        </w:rPr>
        <w:t xml:space="preserve"> PloS Pathogens 2019</w:t>
      </w:r>
    </w:p>
    <w:sectPr w:rsidR="004702E2" w:rsidRPr="00D343C6" w:rsidSect="00D343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675D1"/>
    <w:multiLevelType w:val="multilevel"/>
    <w:tmpl w:val="55B0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D96981"/>
    <w:multiLevelType w:val="multilevel"/>
    <w:tmpl w:val="9516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C6"/>
    <w:rsid w:val="004702E2"/>
    <w:rsid w:val="005661B6"/>
    <w:rsid w:val="00D343C6"/>
    <w:rsid w:val="00FE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B3D3E-6084-43F1-8B70-411D9325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9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0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1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32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50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6212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53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966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34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FD300"/>
                                                        <w:left w:val="single" w:sz="2" w:space="0" w:color="FFD300"/>
                                                        <w:bottom w:val="single" w:sz="2" w:space="0" w:color="FFD300"/>
                                                        <w:right w:val="single" w:sz="48" w:space="0" w:color="FFD3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52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912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12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1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07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26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58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832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71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60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66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48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0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69518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0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0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59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87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440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23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83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x.doi.org/10.1371/journal.ppat.10076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Bartlett</dc:creator>
  <cp:keywords/>
  <dc:description/>
  <cp:lastModifiedBy>Vanessa Bartlett</cp:lastModifiedBy>
  <cp:revision>1</cp:revision>
  <dcterms:created xsi:type="dcterms:W3CDTF">2019-04-26T11:41:00Z</dcterms:created>
  <dcterms:modified xsi:type="dcterms:W3CDTF">2019-04-26T11:47:00Z</dcterms:modified>
</cp:coreProperties>
</file>