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24016" w14:textId="1B947A77" w:rsidR="00476BC6" w:rsidRDefault="00031905">
      <w:pPr>
        <w:rPr>
          <w:b/>
        </w:rPr>
      </w:pPr>
      <w:r>
        <w:rPr>
          <w:b/>
        </w:rPr>
        <w:t>Cross-entropy L</w:t>
      </w:r>
      <w:r w:rsidR="00F15EE1" w:rsidRPr="00F15EE1">
        <w:rPr>
          <w:b/>
        </w:rPr>
        <w:t>oss</w:t>
      </w:r>
      <w:r>
        <w:rPr>
          <w:b/>
        </w:rPr>
        <w:t xml:space="preserve"> and </w:t>
      </w:r>
      <w:proofErr w:type="spellStart"/>
      <w:r>
        <w:rPr>
          <w:b/>
        </w:rPr>
        <w:t>Softmax</w:t>
      </w:r>
      <w:proofErr w:type="spellEnd"/>
      <w:r>
        <w:rPr>
          <w:b/>
        </w:rPr>
        <w:t xml:space="preserve"> Classifiers</w:t>
      </w:r>
    </w:p>
    <w:p w14:paraId="3C77121F" w14:textId="7B049FE2" w:rsidR="005C387A" w:rsidRDefault="005C387A" w:rsidP="005C387A">
      <w:pPr>
        <w:jc w:val="both"/>
      </w:pPr>
      <w:proofErr w:type="spellStart"/>
      <w:r>
        <w:t>Softmax</w:t>
      </w:r>
      <w:proofErr w:type="spellEnd"/>
      <w:r>
        <w:t xml:space="preserve"> classifiers are very popular in the context of deep learning and convolut</w:t>
      </w:r>
      <w:r w:rsidR="00171B71">
        <w:t>ional neural networks and are</w:t>
      </w:r>
      <w:r>
        <w:t xml:space="preserve"> used in this study (section </w:t>
      </w:r>
      <w:r>
        <w:fldChar w:fldCharType="begin"/>
      </w:r>
      <w:r>
        <w:instrText xml:space="preserve"> REF _Ref5692619 \r \h </w:instrText>
      </w:r>
      <w:r>
        <w:fldChar w:fldCharType="separate"/>
      </w:r>
      <w:r>
        <w:t>3.6.1</w:t>
      </w:r>
      <w:r>
        <w:fldChar w:fldCharType="end"/>
      </w:r>
      <w:r>
        <w:t xml:space="preserve">). </w:t>
      </w:r>
      <w:proofErr w:type="spellStart"/>
      <w:r>
        <w:t>Softmax</w:t>
      </w:r>
      <w:proofErr w:type="spellEnd"/>
      <w:r>
        <w:t xml:space="preserve"> classifiers give the probabil</w:t>
      </w:r>
      <w:r w:rsidR="00171B71">
        <w:t>ities for each class label, where it</w:t>
      </w:r>
      <w:r>
        <w:t xml:space="preserve"> is much easier for humans to interpret probabilities</w:t>
      </w:r>
      <w:r w:rsidR="00290474">
        <w:t>,</w:t>
      </w:r>
      <w:r>
        <w:t xml:space="preserve"> rather than margin scores as it is usually done in Multi-class SVM Loss. In cross-entropy loss, </w:t>
      </w:r>
      <w:r w:rsidR="00171B71">
        <w:t xml:space="preserve">the </w:t>
      </w:r>
      <w:r>
        <w:t xml:space="preserve">mapping function </w:t>
      </w:r>
      <w:r w:rsidRPr="00F15EE1">
        <w:rPr>
          <w:i/>
        </w:rPr>
        <w:t>f</w:t>
      </w:r>
      <w:r>
        <w:t xml:space="preserve"> is defined such that it takes an input set of data </w:t>
      </w:r>
      <w:r w:rsidRPr="00F15EE1">
        <w:rPr>
          <w:i/>
        </w:rPr>
        <w:t>x</w:t>
      </w:r>
      <w:r w:rsidRPr="00F15EE1">
        <w:rPr>
          <w:i/>
          <w:vertAlign w:val="subscript"/>
        </w:rPr>
        <w:t>i</w:t>
      </w:r>
      <w:r>
        <w:t xml:space="preserve"> and </w:t>
      </w:r>
      <w:bookmarkStart w:id="0" w:name="_GoBack"/>
      <w:bookmarkEnd w:id="0"/>
      <w:r>
        <w:t xml:space="preserve">maps them to output class labels via dot product of the data </w:t>
      </w:r>
      <w:r w:rsidRPr="00F15EE1">
        <w:rPr>
          <w:i/>
        </w:rPr>
        <w:t>x</w:t>
      </w:r>
      <w:r w:rsidRPr="00F15EE1">
        <w:rPr>
          <w:i/>
          <w:vertAlign w:val="subscript"/>
        </w:rPr>
        <w:t>i</w:t>
      </w:r>
      <w:r>
        <w:t xml:space="preserve"> and weight matric </w:t>
      </w:r>
      <w:r w:rsidRPr="00F15EE1">
        <w:rPr>
          <w:i/>
        </w:rPr>
        <w:t>W</w:t>
      </w:r>
      <w:r>
        <w:t>:</w:t>
      </w:r>
    </w:p>
    <w:p w14:paraId="3EFEFD6A" w14:textId="77777777" w:rsidR="005C387A" w:rsidRPr="00F14EED" w:rsidRDefault="005C387A" w:rsidP="005C387A">
      <w:pPr>
        <w:ind w:left="2160" w:firstLine="720"/>
        <w:jc w:val="both"/>
      </w:pPr>
      <m:oMath>
        <m:r>
          <m:rPr>
            <m:sty m:val="p"/>
          </m:rPr>
          <w:rPr>
            <w:rFonts w:ascii="Cambria Math" w:hAnsi="Cambria Math"/>
          </w:rPr>
          <m:t>f</m:t>
        </m:r>
        <m:d>
          <m:dPr>
            <m:ctrlPr>
              <w:rPr>
                <w:rFonts w:ascii="Cambria Math" w:hAnsi="Cambria Math"/>
              </w:rPr>
            </m:ctrlPr>
          </m:dPr>
          <m:e>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,W</m:t>
            </m:r>
          </m:e>
        </m:d>
        <m:r>
          <w:rPr>
            <w:rFonts w:ascii="Cambria Math" w:hAnsi="Cambria Math"/>
          </w:rPr>
          <m:t>=W</m:t>
        </m:r>
        <m:sSub>
          <m:sSubPr>
            <m:ctrlPr>
              <w:rPr>
                <w:rFonts w:ascii="Cambria Math" w:hAnsi="Cambria Math"/>
                <w:i/>
              </w:rPr>
            </m:ctrlPr>
          </m:sSubPr>
          <m:e>
            <m:r>
              <w:rPr>
                <w:rFonts w:ascii="Cambria Math" w:hAnsi="Cambria Math"/>
              </w:rPr>
              <m:t>x</m:t>
            </m:r>
          </m:e>
          <m:sub>
            <m:r>
              <w:rPr>
                <w:rFonts w:ascii="Cambria Math" w:hAnsi="Cambria Math"/>
              </w:rPr>
              <m:t>i</m:t>
            </m:r>
          </m:sub>
        </m:sSub>
      </m:oMath>
      <w:r>
        <w:rPr>
          <w:rFonts w:eastAsiaTheme="minorEastAsia"/>
        </w:rPr>
        <w:tab/>
      </w:r>
      <w:r>
        <w:rPr>
          <w:rFonts w:eastAsiaTheme="minorEastAsia"/>
        </w:rPr>
        <w:tab/>
      </w:r>
      <w:r>
        <w:rPr>
          <w:rFonts w:eastAsiaTheme="minorEastAsia"/>
        </w:rPr>
        <w:tab/>
      </w:r>
      <w:r>
        <w:rPr>
          <w:rFonts w:eastAsiaTheme="minorEastAsia"/>
        </w:rPr>
        <w:tab/>
        <w:t>(1)</w:t>
      </w:r>
    </w:p>
    <w:p w14:paraId="574C904A" w14:textId="77777777" w:rsidR="005C387A" w:rsidRDefault="005C387A" w:rsidP="005C387A">
      <w:pPr>
        <w:jc w:val="both"/>
        <w:rPr>
          <w:rFonts w:eastAsiaTheme="minorEastAsia"/>
        </w:rPr>
      </w:pPr>
      <w:r>
        <w:rPr>
          <w:rFonts w:eastAsiaTheme="minorEastAsia"/>
        </w:rPr>
        <w:t>The scoring function is defined as:</w:t>
      </w:r>
      <w:r>
        <w:rPr>
          <w:rFonts w:eastAsiaTheme="minorEastAsia"/>
        </w:rPr>
        <w:tab/>
      </w:r>
    </w:p>
    <w:p w14:paraId="2F485D59" w14:textId="098ACC88" w:rsidR="005C387A" w:rsidRDefault="005C387A" w:rsidP="005C387A">
      <w:pPr>
        <w:ind w:left="2160" w:firstLine="720"/>
        <w:jc w:val="both"/>
        <w:rPr>
          <w:rFonts w:eastAsiaTheme="minorEastAsia"/>
        </w:rPr>
      </w:pPr>
      <m:oMath>
        <m:r>
          <m:rPr>
            <m:sty m:val="p"/>
          </m:rPr>
          <w:rPr>
            <w:rFonts w:ascii="Cambria Math" w:eastAsiaTheme="minorEastAsia" w:hAnsi="Cambria Math"/>
          </w:rPr>
          <m:t>s=f</m:t>
        </m:r>
        <m:d>
          <m:dPr>
            <m:ctrlPr>
              <w:rPr>
                <w:rFonts w:ascii="Cambria Math" w:eastAsiaTheme="minorEastAsia" w:hAnsi="Cambria Math"/>
                <w:sz w:val="24"/>
              </w:rPr>
            </m:ctrlPr>
          </m:dPr>
          <m:e>
            <m:sSub>
              <m:sSubPr>
                <m:ctrlPr>
                  <w:rPr>
                    <w:rFonts w:ascii="Cambria Math" w:eastAsiaTheme="minorEastAsia" w:hAnsi="Cambria Math"/>
                    <w:i/>
                    <w:sz w:val="24"/>
                  </w:rPr>
                </m:ctrlPr>
              </m:sSubPr>
              <m:e>
                <m:r>
                  <w:rPr>
                    <w:rFonts w:ascii="Cambria Math" w:eastAsiaTheme="minorEastAsia" w:hAnsi="Cambria Math"/>
                  </w:rPr>
                  <m:t>x</m:t>
                </m:r>
              </m:e>
              <m:sub>
                <m:r>
                  <w:rPr>
                    <w:rFonts w:ascii="Cambria Math" w:eastAsiaTheme="minorEastAsia" w:hAnsi="Cambria Math"/>
                  </w:rPr>
                  <m:t>i</m:t>
                </m:r>
              </m:sub>
            </m:sSub>
            <m:r>
              <w:rPr>
                <w:rFonts w:ascii="Cambria Math" w:eastAsiaTheme="minorEastAsia" w:hAnsi="Cambria Math"/>
              </w:rPr>
              <m:t>,W</m:t>
            </m:r>
          </m:e>
        </m:d>
      </m:oMath>
      <w:r>
        <w:rPr>
          <w:rFonts w:eastAsiaTheme="minorEastAsia"/>
        </w:rPr>
        <w:tab/>
      </w:r>
      <w:r>
        <w:rPr>
          <w:rFonts w:eastAsiaTheme="minorEastAsia"/>
        </w:rPr>
        <w:tab/>
      </w:r>
      <w:r>
        <w:rPr>
          <w:rFonts w:eastAsiaTheme="minorEastAsia"/>
        </w:rPr>
        <w:tab/>
      </w:r>
      <w:r>
        <w:rPr>
          <w:rFonts w:eastAsiaTheme="minorEastAsia"/>
        </w:rPr>
        <w:tab/>
        <w:t>(2)</w:t>
      </w:r>
    </w:p>
    <w:p w14:paraId="0631D97B" w14:textId="77777777" w:rsidR="005C387A" w:rsidRDefault="005C387A" w:rsidP="005C387A">
      <w:pPr>
        <w:jc w:val="both"/>
        <w:rPr>
          <w:rFonts w:eastAsiaTheme="minorEastAsia"/>
        </w:rPr>
      </w:pPr>
      <w:r>
        <w:rPr>
          <w:rFonts w:eastAsiaTheme="minorEastAsia"/>
        </w:rPr>
        <w:t xml:space="preserve">which implies that we can obtain the predicted score of the </w:t>
      </w:r>
      <w:proofErr w:type="spellStart"/>
      <w:r w:rsidRPr="00F14EED">
        <w:rPr>
          <w:rFonts w:eastAsiaTheme="minorEastAsia"/>
          <w:i/>
        </w:rPr>
        <w:t>j</w:t>
      </w:r>
      <w:r w:rsidRPr="00F14EED">
        <w:rPr>
          <w:rFonts w:eastAsiaTheme="minorEastAsia"/>
          <w:i/>
          <w:vertAlign w:val="superscript"/>
        </w:rPr>
        <w:t>th</w:t>
      </w:r>
      <w:proofErr w:type="spellEnd"/>
      <w:r>
        <w:rPr>
          <w:rFonts w:eastAsiaTheme="minorEastAsia"/>
        </w:rPr>
        <w:t xml:space="preserve"> class via the </w:t>
      </w:r>
      <w:proofErr w:type="spellStart"/>
      <w:r w:rsidRPr="00F14EED">
        <w:rPr>
          <w:rFonts w:eastAsiaTheme="minorEastAsia"/>
          <w:i/>
        </w:rPr>
        <w:t>i</w:t>
      </w:r>
      <w:r w:rsidRPr="00F14EED">
        <w:rPr>
          <w:rFonts w:eastAsiaTheme="minorEastAsia"/>
          <w:i/>
          <w:vertAlign w:val="superscript"/>
        </w:rPr>
        <w:t>th</w:t>
      </w:r>
      <w:proofErr w:type="spellEnd"/>
      <w:r w:rsidRPr="00F14EED">
        <w:rPr>
          <w:rFonts w:eastAsiaTheme="minorEastAsia"/>
          <w:i/>
        </w:rPr>
        <w:t xml:space="preserve"> </w:t>
      </w:r>
      <w:r>
        <w:rPr>
          <w:rFonts w:eastAsiaTheme="minorEastAsia"/>
        </w:rPr>
        <w:t>data point:</w:t>
      </w:r>
    </w:p>
    <w:p w14:paraId="4170F55C" w14:textId="0BB82925" w:rsidR="005C387A" w:rsidRDefault="00290474" w:rsidP="005C387A">
      <w:pPr>
        <w:ind w:left="2160" w:firstLine="720"/>
        <w:jc w:val="both"/>
        <w:rPr>
          <w:rFonts w:eastAsiaTheme="minorEastAsia"/>
        </w:rPr>
      </w:pPr>
      <m:oMath>
        <m:sSub>
          <m:sSubPr>
            <m:ctrlPr>
              <w:rPr>
                <w:rFonts w:ascii="Cambria Math" w:eastAsiaTheme="minorEastAsia" w:hAnsi="Cambria Math"/>
                <w:sz w:val="24"/>
              </w:rPr>
            </m:ctrlPr>
          </m:sSubPr>
          <m:e>
            <m:r>
              <w:rPr>
                <w:rFonts w:ascii="Cambria Math" w:eastAsiaTheme="minorEastAsia" w:hAnsi="Cambria Math"/>
              </w:rPr>
              <m:t>s</m:t>
            </m:r>
          </m:e>
          <m:sub>
            <m:r>
              <w:rPr>
                <w:rFonts w:ascii="Cambria Math" w:eastAsiaTheme="minorEastAsia" w:hAnsi="Cambria Math"/>
              </w:rPr>
              <m:t>j</m:t>
            </m:r>
          </m:sub>
        </m:sSub>
        <m:r>
          <w:rPr>
            <w:rFonts w:ascii="Cambria Math" w:eastAsiaTheme="minorEastAsia" w:hAnsi="Cambria Math"/>
          </w:rPr>
          <m:t>=f</m:t>
        </m:r>
        <m:sSub>
          <m:sSubPr>
            <m:ctrlPr>
              <w:rPr>
                <w:rFonts w:ascii="Cambria Math" w:eastAsiaTheme="minorEastAsia" w:hAnsi="Cambria Math"/>
                <w:i/>
                <w:sz w:val="24"/>
              </w:rPr>
            </m:ctrlPr>
          </m:sSubPr>
          <m:e>
            <m:d>
              <m:dPr>
                <m:ctrlPr>
                  <w:rPr>
                    <w:rFonts w:ascii="Cambria Math" w:eastAsiaTheme="minorEastAsia" w:hAnsi="Cambria Math"/>
                    <w:i/>
                    <w:sz w:val="24"/>
                  </w:rPr>
                </m:ctrlPr>
              </m:dPr>
              <m:e>
                <m:sSub>
                  <m:sSubPr>
                    <m:ctrlPr>
                      <w:rPr>
                        <w:rFonts w:ascii="Cambria Math" w:eastAsiaTheme="minorEastAsia" w:hAnsi="Cambria Math"/>
                        <w:i/>
                        <w:sz w:val="24"/>
                      </w:rPr>
                    </m:ctrlPr>
                  </m:sSubPr>
                  <m:e>
                    <m:r>
                      <w:rPr>
                        <w:rFonts w:ascii="Cambria Math" w:eastAsiaTheme="minorEastAsia" w:hAnsi="Cambria Math"/>
                      </w:rPr>
                      <m:t>x</m:t>
                    </m:r>
                  </m:e>
                  <m:sub>
                    <m:r>
                      <w:rPr>
                        <w:rFonts w:ascii="Cambria Math" w:eastAsiaTheme="minorEastAsia" w:hAnsi="Cambria Math"/>
                      </w:rPr>
                      <m:t>i</m:t>
                    </m:r>
                  </m:sub>
                </m:sSub>
                <m:r>
                  <w:rPr>
                    <w:rFonts w:ascii="Cambria Math" w:eastAsiaTheme="minorEastAsia" w:hAnsi="Cambria Math"/>
                  </w:rPr>
                  <m:t>,W</m:t>
                </m:r>
              </m:e>
            </m:d>
          </m:e>
          <m:sub>
            <m:r>
              <w:rPr>
                <w:rFonts w:ascii="Cambria Math" w:eastAsiaTheme="minorEastAsia" w:hAnsi="Cambria Math"/>
              </w:rPr>
              <m:t>j</m:t>
            </m:r>
          </m:sub>
        </m:sSub>
      </m:oMath>
      <w:r w:rsidR="005C387A">
        <w:rPr>
          <w:rFonts w:eastAsiaTheme="minorEastAsia"/>
        </w:rPr>
        <w:tab/>
      </w:r>
      <w:r w:rsidR="005C387A">
        <w:rPr>
          <w:rFonts w:eastAsiaTheme="minorEastAsia"/>
        </w:rPr>
        <w:tab/>
      </w:r>
      <w:r w:rsidR="005C387A">
        <w:rPr>
          <w:rFonts w:eastAsiaTheme="minorEastAsia"/>
        </w:rPr>
        <w:tab/>
      </w:r>
      <w:r w:rsidR="005C387A">
        <w:rPr>
          <w:rFonts w:eastAsiaTheme="minorEastAsia"/>
        </w:rPr>
        <w:tab/>
        <w:t>(3)</w:t>
      </w:r>
    </w:p>
    <w:p w14:paraId="3A1B73EA" w14:textId="77777777" w:rsidR="00F023AA" w:rsidRDefault="005C387A" w:rsidP="00F023AA">
      <w:pPr>
        <w:jc w:val="both"/>
        <w:rPr>
          <w:rFonts w:eastAsiaTheme="minorEastAsia"/>
        </w:rPr>
      </w:pPr>
      <w:r>
        <w:rPr>
          <w:rFonts w:eastAsiaTheme="minorEastAsia"/>
        </w:rPr>
        <w:t xml:space="preserve">The scores can then be interpreted as </w:t>
      </w:r>
      <w:proofErr w:type="spellStart"/>
      <w:r>
        <w:rPr>
          <w:rFonts w:eastAsiaTheme="minorEastAsia"/>
        </w:rPr>
        <w:t>unnormalised</w:t>
      </w:r>
      <w:proofErr w:type="spellEnd"/>
      <w:r>
        <w:rPr>
          <w:rFonts w:eastAsiaTheme="minorEastAsia"/>
        </w:rPr>
        <w:t xml:space="preserve"> log probabilities for each class label, which mounts to swapping out the hinge loss fu</w:t>
      </w:r>
      <w:r w:rsidR="00F023AA">
        <w:rPr>
          <w:rFonts w:eastAsiaTheme="minorEastAsia"/>
        </w:rPr>
        <w:t>nction with cross-entropy loss:</w:t>
      </w:r>
    </w:p>
    <w:p w14:paraId="7BFCF3B0" w14:textId="4904E0A9" w:rsidR="005C387A" w:rsidRDefault="00290474" w:rsidP="00F023AA">
      <w:pPr>
        <w:ind w:left="2160" w:firstLine="720"/>
        <w:jc w:val="both"/>
        <w:rPr>
          <w:rFonts w:eastAsiaTheme="minorEastAsia"/>
        </w:rPr>
      </w:pPr>
      <m:oMath>
        <m:sSub>
          <m:sSubPr>
            <m:ctrlPr>
              <w:rPr>
                <w:rFonts w:ascii="Cambria Math" w:eastAsiaTheme="minorEastAsia" w:hAnsi="Cambria Math"/>
              </w:rPr>
            </m:ctrlPr>
          </m:sSubPr>
          <m:e>
            <m:r>
              <w:rPr>
                <w:rFonts w:ascii="Cambria Math" w:eastAsiaTheme="minorEastAsia" w:hAnsi="Cambria Math"/>
              </w:rPr>
              <m:t>L</m:t>
            </m:r>
          </m:e>
          <m:sub>
            <m:r>
              <w:rPr>
                <w:rFonts w:ascii="Cambria Math" w:eastAsiaTheme="minorEastAsia" w:hAnsi="Cambria Math"/>
              </w:rPr>
              <m:t>i</m:t>
            </m:r>
          </m:sub>
        </m:sSub>
        <m:r>
          <w:rPr>
            <w:rFonts w:ascii="Cambria Math" w:eastAsiaTheme="minorEastAsia" w:hAnsi="Cambria Math"/>
          </w:rPr>
          <m:t>=-</m:t>
        </m:r>
        <m:func>
          <m:funcPr>
            <m:ctrlPr>
              <w:rPr>
                <w:rFonts w:ascii="Cambria Math" w:eastAsiaTheme="minorEastAsia" w:hAnsi="Cambria Math"/>
                <w:i/>
              </w:rPr>
            </m:ctrlPr>
          </m:funcPr>
          <m:fName>
            <m:r>
              <m:rPr>
                <m:sty m:val="p"/>
              </m:rPr>
              <w:rPr>
                <w:rFonts w:ascii="Cambria Math" w:hAnsi="Cambria Math"/>
              </w:rPr>
              <m:t>log</m:t>
            </m:r>
          </m:fName>
          <m:e>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e</m:t>
                    </m:r>
                  </m:e>
                  <m:sup>
                    <m:sSub>
                      <m:sSubPr>
                        <m:ctrlPr>
                          <w:rPr>
                            <w:rFonts w:ascii="Cambria Math" w:eastAsiaTheme="minorEastAsia" w:hAnsi="Cambria Math"/>
                            <w:i/>
                          </w:rPr>
                        </m:ctrlPr>
                      </m:sSubPr>
                      <m:e>
                        <m:r>
                          <w:rPr>
                            <w:rFonts w:ascii="Cambria Math" w:eastAsiaTheme="minorEastAsia" w:hAnsi="Cambria Math"/>
                          </w:rPr>
                          <m:t>s</m:t>
                        </m:r>
                      </m:e>
                      <m:sub>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i</m:t>
                            </m:r>
                          </m:sub>
                        </m:sSub>
                      </m:sub>
                    </m:sSub>
                  </m:sup>
                </m:sSup>
                <m:r>
                  <w:rPr>
                    <w:rFonts w:ascii="Cambria Math" w:eastAsiaTheme="minorEastAsia" w:hAnsi="Cambria Math"/>
                  </w:rPr>
                  <m:t>/</m:t>
                </m:r>
                <m:nary>
                  <m:naryPr>
                    <m:chr m:val="∑"/>
                    <m:limLoc m:val="undOvr"/>
                    <m:supHide m:val="1"/>
                    <m:ctrlPr>
                      <w:rPr>
                        <w:rFonts w:ascii="Cambria Math" w:eastAsiaTheme="minorEastAsia" w:hAnsi="Cambria Math"/>
                        <w:i/>
                      </w:rPr>
                    </m:ctrlPr>
                  </m:naryPr>
                  <m:sub>
                    <m:r>
                      <w:rPr>
                        <w:rFonts w:ascii="Cambria Math" w:eastAsiaTheme="minorEastAsia" w:hAnsi="Cambria Math"/>
                      </w:rPr>
                      <m:t>j</m:t>
                    </m:r>
                  </m:sub>
                  <m:sup/>
                  <m:e>
                    <m:sSup>
                      <m:sSupPr>
                        <m:ctrlPr>
                          <w:rPr>
                            <w:rFonts w:ascii="Cambria Math" w:eastAsiaTheme="minorEastAsia" w:hAnsi="Cambria Math"/>
                            <w:i/>
                          </w:rPr>
                        </m:ctrlPr>
                      </m:sSupPr>
                      <m:e>
                        <m:r>
                          <w:rPr>
                            <w:rFonts w:ascii="Cambria Math" w:eastAsiaTheme="minorEastAsia" w:hAnsi="Cambria Math"/>
                          </w:rPr>
                          <m:t>e</m:t>
                        </m:r>
                      </m:e>
                      <m:sup>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j</m:t>
                            </m:r>
                          </m:sub>
                        </m:sSub>
                      </m:sup>
                    </m:sSup>
                  </m:e>
                </m:nary>
              </m:e>
            </m:d>
          </m:e>
        </m:func>
      </m:oMath>
      <w:r w:rsidR="00F023AA">
        <w:rPr>
          <w:rFonts w:eastAsiaTheme="minorEastAsia"/>
        </w:rPr>
        <w:t xml:space="preserve"> </w:t>
      </w:r>
      <w:r w:rsidR="005C387A">
        <w:rPr>
          <w:rFonts w:eastAsiaTheme="minorEastAsia"/>
        </w:rPr>
        <w:tab/>
      </w:r>
      <w:r w:rsidR="005C387A">
        <w:rPr>
          <w:rFonts w:eastAsiaTheme="minorEastAsia"/>
        </w:rPr>
        <w:tab/>
        <w:t>(4)</w:t>
      </w:r>
    </w:p>
    <w:p w14:paraId="6395B6D7" w14:textId="77777777" w:rsidR="00F023AA" w:rsidRDefault="005C387A" w:rsidP="00F023AA">
      <w:pPr>
        <w:jc w:val="both"/>
        <w:rPr>
          <w:rFonts w:eastAsiaTheme="minorEastAsia"/>
        </w:rPr>
      </w:pPr>
      <w:r>
        <w:rPr>
          <w:rFonts w:eastAsiaTheme="minorEastAsia"/>
        </w:rPr>
        <w:t>The loss function should minimise the negative log l</w:t>
      </w:r>
      <w:r w:rsidR="00F023AA">
        <w:rPr>
          <w:rFonts w:eastAsiaTheme="minorEastAsia"/>
        </w:rPr>
        <w:t>ikelihood of the correct class:</w:t>
      </w:r>
    </w:p>
    <w:p w14:paraId="338B6551" w14:textId="2E7B9784" w:rsidR="005C387A" w:rsidRDefault="00290474" w:rsidP="00F023AA">
      <w:pPr>
        <w:ind w:left="2160" w:firstLine="720"/>
        <w:jc w:val="both"/>
        <w:rPr>
          <w:rFonts w:eastAsiaTheme="minorEastAsia"/>
        </w:rPr>
      </w:pPr>
      <m:oMath>
        <m:sSub>
          <m:sSubPr>
            <m:ctrlPr>
              <w:rPr>
                <w:rFonts w:ascii="Cambria Math" w:hAnsi="Cambria Math"/>
              </w:rPr>
            </m:ctrlPr>
          </m:sSubPr>
          <m:e>
            <m:r>
              <w:rPr>
                <w:rFonts w:ascii="Cambria Math" w:hAnsi="Cambria Math"/>
              </w:rPr>
              <m:t>L</m:t>
            </m:r>
          </m:e>
          <m:sub>
            <m:r>
              <w:rPr>
                <w:rFonts w:ascii="Cambria Math" w:hAnsi="Cambria Math"/>
              </w:rPr>
              <m:t>i</m:t>
            </m:r>
          </m:sub>
        </m:sSub>
        <m:r>
          <w:rPr>
            <w:rFonts w:ascii="Cambria Math" w:hAnsi="Cambria Math"/>
          </w:rPr>
          <m:t>=-</m:t>
        </m:r>
        <m:func>
          <m:funcPr>
            <m:ctrlPr>
              <w:rPr>
                <w:rFonts w:ascii="Cambria Math" w:hAnsi="Cambria Math"/>
                <w:i/>
              </w:rPr>
            </m:ctrlPr>
          </m:funcPr>
          <m:fName>
            <m:r>
              <m:rPr>
                <m:sty m:val="p"/>
              </m:rPr>
              <w:rPr>
                <w:rFonts w:ascii="Cambria Math" w:hAnsi="Cambria Math"/>
              </w:rPr>
              <m:t>log</m:t>
            </m:r>
          </m:fName>
          <m:e>
            <m:r>
              <w:rPr>
                <w:rFonts w:ascii="Cambria Math" w:hAnsi="Cambria Math"/>
              </w:rPr>
              <m:t>P</m:t>
            </m:r>
          </m:e>
        </m:func>
        <m:d>
          <m:dPr>
            <m:ctrlPr>
              <w:rPr>
                <w:rFonts w:ascii="Cambria Math" w:hAnsi="Cambria Math"/>
                <w:i/>
              </w:rPr>
            </m:ctrlPr>
          </m:dPr>
          <m:e>
            <m:r>
              <w:rPr>
                <w:rFonts w:ascii="Cambria Math" w:hAnsi="Cambria Math"/>
              </w:rPr>
              <m:t>Y=</m:t>
            </m:r>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|X=</m:t>
            </m:r>
            <m:sSub>
              <m:sSubPr>
                <m:ctrlPr>
                  <w:rPr>
                    <w:rFonts w:ascii="Cambria Math" w:hAnsi="Cambria Math"/>
                    <w:i/>
                  </w:rPr>
                </m:ctrlPr>
              </m:sSubPr>
              <m:e>
                <m:r>
                  <w:rPr>
                    <w:rFonts w:ascii="Cambria Math" w:hAnsi="Cambria Math"/>
                  </w:rPr>
                  <m:t>x</m:t>
                </m:r>
              </m:e>
              <m:sub>
                <m:r>
                  <w:rPr>
                    <w:rFonts w:ascii="Cambria Math" w:hAnsi="Cambria Math"/>
                  </w:rPr>
                  <m:t>i</m:t>
                </m:r>
              </m:sub>
            </m:sSub>
          </m:e>
        </m:d>
      </m:oMath>
      <w:r w:rsidR="005C387A">
        <w:rPr>
          <w:rFonts w:eastAsiaTheme="minorEastAsia"/>
        </w:rPr>
        <w:tab/>
      </w:r>
      <w:r w:rsidR="005C387A">
        <w:rPr>
          <w:rFonts w:eastAsiaTheme="minorEastAsia"/>
        </w:rPr>
        <w:tab/>
        <w:t>(5)</w:t>
      </w:r>
    </w:p>
    <w:p w14:paraId="232F9DFA" w14:textId="77777777" w:rsidR="00F023AA" w:rsidRDefault="005C387A" w:rsidP="00F023AA">
      <w:pPr>
        <w:jc w:val="both"/>
        <w:rPr>
          <w:rFonts w:eastAsiaTheme="minorEastAsia"/>
        </w:rPr>
      </w:pPr>
      <w:r>
        <w:rPr>
          <w:rFonts w:eastAsiaTheme="minorEastAsia"/>
        </w:rPr>
        <w:t>The probability statement can be</w:t>
      </w:r>
      <w:r w:rsidR="00F023AA">
        <w:rPr>
          <w:rFonts w:eastAsiaTheme="minorEastAsia"/>
        </w:rPr>
        <w:t xml:space="preserve"> interpreted as:</w:t>
      </w:r>
    </w:p>
    <w:p w14:paraId="6307778A" w14:textId="5CC3EF25" w:rsidR="005C387A" w:rsidRDefault="005C387A" w:rsidP="00F023AA">
      <w:pPr>
        <w:ind w:left="2160" w:firstLine="720"/>
        <w:jc w:val="both"/>
        <w:rPr>
          <w:rFonts w:eastAsiaTheme="minorEastAsia"/>
        </w:rPr>
      </w:pPr>
      <m:oMath>
        <m:r>
          <m:rPr>
            <m:sty m:val="p"/>
          </m:rPr>
          <w:rPr>
            <w:rFonts w:ascii="Cambria Math" w:hAnsi="Cambria Math"/>
          </w:rPr>
          <m:t>P(Y=</m:t>
        </m:r>
        <m:sSub>
          <m:sSubPr>
            <m:ctrlPr>
              <w:rPr>
                <w:rFonts w:ascii="Cambria Math" w:hAnsi="Cambria Math"/>
              </w:rPr>
            </m:ctrlPr>
          </m:sSubPr>
          <m:e>
            <m:r>
              <w:rPr>
                <w:rFonts w:ascii="Cambria Math" w:hAnsi="Cambria Math"/>
              </w:rPr>
              <m:t>y</m:t>
            </m:r>
          </m:e>
          <m:sub>
            <m:r>
              <w:rPr>
                <w:rFonts w:ascii="Cambria Math" w:hAnsi="Cambria Math"/>
              </w:rPr>
              <m:t>i</m:t>
            </m:r>
          </m:sub>
        </m:sSub>
        <m:r>
          <w:rPr>
            <w:rFonts w:ascii="Cambria Math" w:hAnsi="Cambria Math"/>
          </w:rPr>
          <m:t>|X=</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sSup>
          <m:sSupPr>
            <m:ctrlPr>
              <w:rPr>
                <w:rFonts w:ascii="Cambria Math" w:hAnsi="Cambria Math"/>
                <w:i/>
              </w:rPr>
            </m:ctrlPr>
          </m:sSupPr>
          <m:e>
            <m:r>
              <w:rPr>
                <w:rFonts w:ascii="Cambria Math" w:hAnsi="Cambria Math"/>
              </w:rPr>
              <m:t>e</m:t>
            </m:r>
          </m:e>
          <m:sup>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y</m:t>
                    </m:r>
                  </m:e>
                  <m:sub>
                    <m:r>
                      <w:rPr>
                        <w:rFonts w:ascii="Cambria Math" w:hAnsi="Cambria Math"/>
                      </w:rPr>
                      <m:t>i</m:t>
                    </m:r>
                  </m:sub>
                </m:sSub>
              </m:sub>
            </m:sSub>
          </m:sup>
        </m:sSup>
        <m:r>
          <m:rPr>
            <m:sty m:val="p"/>
          </m:rPr>
          <w:rPr>
            <w:rFonts w:ascii="Cambria Math" w:eastAsiaTheme="minorEastAsia" w:hAnsi="Cambria Math"/>
          </w:rPr>
          <m:t>/</m:t>
        </m:r>
        <m:nary>
          <m:naryPr>
            <m:chr m:val="∑"/>
            <m:limLoc m:val="subSup"/>
            <m:supHide m:val="1"/>
            <m:ctrlPr>
              <w:rPr>
                <w:rFonts w:ascii="Cambria Math" w:eastAsiaTheme="minorEastAsia" w:hAnsi="Cambria Math"/>
              </w:rPr>
            </m:ctrlPr>
          </m:naryPr>
          <m:sub>
            <m:r>
              <w:rPr>
                <w:rFonts w:ascii="Cambria Math" w:eastAsiaTheme="minorEastAsia" w:hAnsi="Cambria Math"/>
              </w:rPr>
              <m:t>j</m:t>
            </m:r>
          </m:sub>
          <m:sup/>
          <m:e>
            <m:sSup>
              <m:sSupPr>
                <m:ctrlPr>
                  <w:rPr>
                    <w:rFonts w:ascii="Cambria Math" w:eastAsiaTheme="minorEastAsia" w:hAnsi="Cambria Math"/>
                    <w:i/>
                  </w:rPr>
                </m:ctrlPr>
              </m:sSupPr>
              <m:e>
                <m:r>
                  <w:rPr>
                    <w:rFonts w:ascii="Cambria Math" w:eastAsiaTheme="minorEastAsia" w:hAnsi="Cambria Math"/>
                  </w:rPr>
                  <m:t>e</m:t>
                </m:r>
              </m:e>
              <m:sup>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j</m:t>
                    </m:r>
                  </m:sub>
                </m:sSub>
              </m:sup>
            </m:sSup>
          </m:e>
        </m:nary>
      </m:oMath>
      <w:r>
        <w:rPr>
          <w:rFonts w:eastAsiaTheme="minorEastAsia"/>
        </w:rPr>
        <w:tab/>
        <w:t>(6)</w:t>
      </w:r>
    </w:p>
    <w:p w14:paraId="5470C8FD" w14:textId="77777777" w:rsidR="00F023AA" w:rsidRDefault="005C387A" w:rsidP="00F023AA">
      <w:pPr>
        <w:jc w:val="both"/>
        <w:rPr>
          <w:rFonts w:eastAsiaTheme="minorEastAsia"/>
        </w:rPr>
      </w:pPr>
      <w:r>
        <w:rPr>
          <w:rFonts w:eastAsiaTheme="minorEastAsia"/>
        </w:rPr>
        <w:t xml:space="preserve">Where we use the </w:t>
      </w:r>
      <w:r w:rsidR="00F023AA">
        <w:rPr>
          <w:rFonts w:eastAsiaTheme="minorEastAsia"/>
        </w:rPr>
        <w:t>standard scoring function form:</w:t>
      </w:r>
    </w:p>
    <w:p w14:paraId="022C4211" w14:textId="4F90419A" w:rsidR="005C387A" w:rsidRDefault="005C387A" w:rsidP="00F023AA">
      <w:pPr>
        <w:ind w:left="2160" w:firstLine="720"/>
        <w:jc w:val="both"/>
        <w:rPr>
          <w:rFonts w:eastAsiaTheme="minorEastAsia"/>
        </w:rPr>
      </w:pPr>
      <m:oMath>
        <m:r>
          <m:rPr>
            <m:sty m:val="p"/>
          </m:rPr>
          <w:rPr>
            <w:rFonts w:ascii="Cambria Math" w:hAnsi="Cambria Math"/>
          </w:rPr>
          <m:t>s=f</m:t>
        </m:r>
        <m:d>
          <m:dPr>
            <m:ctrlPr>
              <w:rPr>
                <w:rFonts w:ascii="Cambria Math" w:hAnsi="Cambria Math"/>
              </w:rPr>
            </m:ctrlPr>
          </m:dPr>
          <m:e>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,W</m:t>
            </m:r>
          </m:e>
        </m:d>
      </m:oMath>
      <w:r w:rsidR="00F023AA">
        <w:rPr>
          <w:rFonts w:eastAsiaTheme="minorEastAsia"/>
        </w:rPr>
        <w:tab/>
      </w:r>
      <w:r w:rsidR="00F023AA">
        <w:rPr>
          <w:rFonts w:eastAsiaTheme="minorEastAsia"/>
        </w:rPr>
        <w:tab/>
      </w:r>
      <w:r w:rsidR="00F023AA">
        <w:rPr>
          <w:rFonts w:eastAsiaTheme="minorEastAsia"/>
        </w:rPr>
        <w:tab/>
      </w:r>
      <w:r w:rsidR="00F023AA">
        <w:rPr>
          <w:rFonts w:eastAsiaTheme="minorEastAsia"/>
        </w:rPr>
        <w:tab/>
      </w:r>
      <w:r>
        <w:rPr>
          <w:rFonts w:eastAsiaTheme="minorEastAsia"/>
        </w:rPr>
        <w:t>(7)</w:t>
      </w:r>
    </w:p>
    <w:p w14:paraId="7172A98F" w14:textId="6E791D53" w:rsidR="00F023AA" w:rsidRDefault="005C387A" w:rsidP="00F023AA">
      <w:pPr>
        <w:jc w:val="both"/>
        <w:rPr>
          <w:rFonts w:eastAsiaTheme="minorEastAsia"/>
        </w:rPr>
      </w:pPr>
      <w:r>
        <w:rPr>
          <w:rFonts w:eastAsiaTheme="minorEastAsia"/>
        </w:rPr>
        <w:t>This yields the final loss function for a sing</w:t>
      </w:r>
      <w:r w:rsidR="00F023AA">
        <w:rPr>
          <w:rFonts w:eastAsiaTheme="minorEastAsia"/>
        </w:rPr>
        <w:t xml:space="preserve">le data point, </w:t>
      </w:r>
      <w:r w:rsidR="00171B71">
        <w:rPr>
          <w:rFonts w:eastAsiaTheme="minorEastAsia"/>
        </w:rPr>
        <w:t>as</w:t>
      </w:r>
      <w:r w:rsidR="00F023AA">
        <w:rPr>
          <w:rFonts w:eastAsiaTheme="minorEastAsia"/>
        </w:rPr>
        <w:t xml:space="preserve"> above:</w:t>
      </w:r>
    </w:p>
    <w:p w14:paraId="511C3D82" w14:textId="6358550D" w:rsidR="005C387A" w:rsidRDefault="00290474" w:rsidP="00F023AA">
      <w:pPr>
        <w:ind w:left="2160" w:firstLine="720"/>
        <w:jc w:val="both"/>
        <w:rPr>
          <w:rFonts w:eastAsiaTheme="minorEastAsia"/>
        </w:rPr>
      </w:pPr>
      <m:oMath>
        <m:sSub>
          <m:sSubPr>
            <m:ctrlPr>
              <w:rPr>
                <w:rFonts w:ascii="Cambria Math" w:hAnsi="Cambria Math"/>
              </w:rPr>
            </m:ctrlPr>
          </m:sSubPr>
          <m:e>
            <m:r>
              <w:rPr>
                <w:rFonts w:ascii="Cambria Math" w:hAnsi="Cambria Math"/>
              </w:rPr>
              <m:t>L</m:t>
            </m:r>
          </m:e>
          <m:sub>
            <m:r>
              <w:rPr>
                <w:rFonts w:ascii="Cambria Math" w:hAnsi="Cambria Math"/>
              </w:rPr>
              <m:t>i</m:t>
            </m:r>
          </m:sub>
        </m:sSub>
        <m:r>
          <w:rPr>
            <w:rFonts w:ascii="Cambria Math" w:hAnsi="Cambria Math"/>
          </w:rPr>
          <m:t>=-</m:t>
        </m:r>
        <m:func>
          <m:funcPr>
            <m:ctrlPr>
              <w:rPr>
                <w:rFonts w:ascii="Cambria Math" w:hAnsi="Cambria Math"/>
                <w:i/>
              </w:rPr>
            </m:ctrlPr>
          </m:funcPr>
          <m:fName>
            <m:r>
              <m:rPr>
                <m:sty m:val="p"/>
              </m:rPr>
              <w:rPr>
                <w:rFonts w:ascii="Cambria Math" w:hAnsi="Cambria Math"/>
              </w:rPr>
              <m:t>log</m:t>
            </m:r>
          </m:fName>
          <m:e>
            <m:d>
              <m:dPr>
                <m:ctrlPr>
                  <w:rPr>
                    <w:rFonts w:ascii="Cambria Math" w:hAnsi="Cambria Math"/>
                    <w:i/>
                  </w:rPr>
                </m:ctrlPr>
              </m:dPr>
              <m:e>
                <m:sSup>
                  <m:sSupPr>
                    <m:ctrlPr>
                      <w:rPr>
                        <w:rFonts w:ascii="Cambria Math" w:hAnsi="Cambria Math"/>
                        <w:i/>
                      </w:rPr>
                    </m:ctrlPr>
                  </m:sSupPr>
                  <m:e>
                    <m:r>
                      <w:rPr>
                        <w:rFonts w:ascii="Cambria Math" w:hAnsi="Cambria Math"/>
                      </w:rPr>
                      <m:t>e</m:t>
                    </m:r>
                  </m:e>
                  <m:sup>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y</m:t>
                            </m:r>
                          </m:e>
                          <m:sub>
                            <m:r>
                              <w:rPr>
                                <w:rFonts w:ascii="Cambria Math" w:hAnsi="Cambria Math"/>
                              </w:rPr>
                              <m:t>i</m:t>
                            </m:r>
                          </m:sub>
                        </m:sSub>
                      </m:sub>
                    </m:sSub>
                  </m:sup>
                </m:sSup>
                <m:r>
                  <w:rPr>
                    <w:rFonts w:ascii="Cambria Math" w:hAnsi="Cambria Math"/>
                  </w:rPr>
                  <m:t>/</m:t>
                </m:r>
                <m:nary>
                  <m:naryPr>
                    <m:chr m:val="∑"/>
                    <m:limLoc m:val="subSup"/>
                    <m:supHide m:val="1"/>
                    <m:ctrlPr>
                      <w:rPr>
                        <w:rFonts w:ascii="Cambria Math" w:hAnsi="Cambria Math"/>
                        <w:i/>
                      </w:rPr>
                    </m:ctrlPr>
                  </m:naryPr>
                  <m:sub>
                    <m:r>
                      <w:rPr>
                        <w:rFonts w:ascii="Cambria Math" w:hAnsi="Cambria Math"/>
                      </w:rPr>
                      <m:t>j</m:t>
                    </m:r>
                  </m:sub>
                  <m:sup/>
                  <m:e>
                    <m:sSup>
                      <m:sSupPr>
                        <m:ctrlPr>
                          <w:rPr>
                            <w:rFonts w:ascii="Cambria Math" w:hAnsi="Cambria Math"/>
                            <w:i/>
                          </w:rPr>
                        </m:ctrlPr>
                      </m:sSupPr>
                      <m:e>
                        <m:r>
                          <w:rPr>
                            <w:rFonts w:ascii="Cambria Math" w:hAnsi="Cambria Math"/>
                          </w:rPr>
                          <m:t>e</m:t>
                        </m:r>
                      </m:e>
                      <m:sup>
                        <m:sSub>
                          <m:sSubPr>
                            <m:ctrlPr>
                              <w:rPr>
                                <w:rFonts w:ascii="Cambria Math" w:hAnsi="Cambria Math"/>
                                <w:i/>
                              </w:rPr>
                            </m:ctrlPr>
                          </m:sSubPr>
                          <m:e>
                            <m:r>
                              <w:rPr>
                                <w:rFonts w:ascii="Cambria Math" w:hAnsi="Cambria Math"/>
                              </w:rPr>
                              <m:t>s</m:t>
                            </m:r>
                          </m:e>
                          <m:sub>
                            <m:r>
                              <w:rPr>
                                <w:rFonts w:ascii="Cambria Math" w:hAnsi="Cambria Math"/>
                              </w:rPr>
                              <m:t>j</m:t>
                            </m:r>
                          </m:sub>
                        </m:sSub>
                      </m:sup>
                    </m:sSup>
                  </m:e>
                </m:nary>
              </m:e>
            </m:d>
          </m:e>
        </m:func>
      </m:oMath>
      <w:r w:rsidR="00F023AA">
        <w:rPr>
          <w:rFonts w:eastAsiaTheme="minorEastAsia"/>
        </w:rPr>
        <w:tab/>
      </w:r>
      <w:r w:rsidR="00F023AA">
        <w:rPr>
          <w:rFonts w:eastAsiaTheme="minorEastAsia"/>
        </w:rPr>
        <w:tab/>
      </w:r>
      <w:r w:rsidR="005C387A">
        <w:rPr>
          <w:rFonts w:eastAsiaTheme="minorEastAsia"/>
        </w:rPr>
        <w:t>(8)</w:t>
      </w:r>
    </w:p>
    <w:p w14:paraId="43707EAA" w14:textId="3766F65C" w:rsidR="005C387A" w:rsidRDefault="005C387A" w:rsidP="005C387A">
      <w:pPr>
        <w:jc w:val="both"/>
        <w:rPr>
          <w:rFonts w:eastAsiaTheme="minorEastAsia"/>
        </w:rPr>
      </w:pPr>
      <w:r>
        <w:rPr>
          <w:rFonts w:eastAsiaTheme="minorEastAsia"/>
        </w:rPr>
        <w:t xml:space="preserve">It should be noted that the algorithm here is actual base </w:t>
      </w:r>
      <w:r w:rsidRPr="00E31189">
        <w:rPr>
          <w:rFonts w:eastAsiaTheme="minorEastAsia"/>
          <w:i/>
        </w:rPr>
        <w:t>e</w:t>
      </w:r>
      <w:r>
        <w:rPr>
          <w:rFonts w:eastAsiaTheme="minorEastAsia"/>
        </w:rPr>
        <w:t xml:space="preserve"> (natural logarithm) since we are taking the inverse of the exponentiation over </w:t>
      </w:r>
      <w:r w:rsidRPr="00E31189">
        <w:rPr>
          <w:rFonts w:eastAsiaTheme="minorEastAsia"/>
          <w:i/>
        </w:rPr>
        <w:t>e</w:t>
      </w:r>
      <w:r>
        <w:rPr>
          <w:rFonts w:eastAsiaTheme="minorEastAsia"/>
        </w:rPr>
        <w:t xml:space="preserve">. The actual exponentiation and normalisation via the sum of exponents is the </w:t>
      </w:r>
      <w:proofErr w:type="spellStart"/>
      <w:r w:rsidRPr="00E31189">
        <w:rPr>
          <w:rFonts w:eastAsiaTheme="minorEastAsia"/>
          <w:i/>
        </w:rPr>
        <w:t>Softmax</w:t>
      </w:r>
      <w:proofErr w:type="spellEnd"/>
      <w:r w:rsidRPr="00E31189">
        <w:rPr>
          <w:rFonts w:eastAsiaTheme="minorEastAsia"/>
          <w:i/>
        </w:rPr>
        <w:t xml:space="preserve"> function</w:t>
      </w:r>
      <w:r>
        <w:rPr>
          <w:rFonts w:eastAsiaTheme="minorEastAsia"/>
        </w:rPr>
        <w:t xml:space="preserve">. The negative log yields the actual cross-entropy loss. </w:t>
      </w:r>
    </w:p>
    <w:p w14:paraId="0EFD8E7A" w14:textId="77777777" w:rsidR="00F023AA" w:rsidRDefault="005C387A" w:rsidP="00F023AA">
      <w:pPr>
        <w:jc w:val="both"/>
        <w:rPr>
          <w:rFonts w:eastAsiaTheme="minorEastAsia"/>
        </w:rPr>
      </w:pPr>
      <w:r>
        <w:rPr>
          <w:rFonts w:eastAsiaTheme="minorEastAsia"/>
        </w:rPr>
        <w:t>Finally, computing the cross-entropy loss over an entire dataset</w:t>
      </w:r>
      <w:r w:rsidR="00F023AA">
        <w:rPr>
          <w:rFonts w:eastAsiaTheme="minorEastAsia"/>
        </w:rPr>
        <w:t xml:space="preserve"> is done by taking the average:</w:t>
      </w:r>
    </w:p>
    <w:p w14:paraId="1C0A2882" w14:textId="4B30F8C0" w:rsidR="005C387A" w:rsidRDefault="005C387A" w:rsidP="00171B71">
      <w:pPr>
        <w:ind w:left="2160" w:firstLine="720"/>
        <w:jc w:val="both"/>
        <w:rPr>
          <w:rFonts w:eastAsiaTheme="minorEastAsia"/>
        </w:rPr>
      </w:pPr>
      <m:oMath>
        <m:r>
          <m:rPr>
            <m:sty m:val="p"/>
          </m:rPr>
          <w:rPr>
            <w:rFonts w:ascii="Cambria Math" w:hAnsi="Cambria Math"/>
          </w:rPr>
          <m:t>L=</m:t>
        </m:r>
        <m:f>
          <m:fPr>
            <m:ctrlPr>
              <w:rPr>
                <w:rFonts w:ascii="Cambria Math" w:hAnsi="Cambria Math"/>
              </w:rPr>
            </m:ctrlPr>
          </m:fPr>
          <m:num>
            <m:r>
              <w:rPr>
                <w:rFonts w:ascii="Cambria Math" w:hAnsi="Cambria Math"/>
              </w:rPr>
              <m:t>1</m:t>
            </m:r>
          </m:num>
          <m:den>
            <m:r>
              <w:rPr>
                <w:rFonts w:ascii="Cambria Math" w:hAnsi="Cambria Math"/>
              </w:rPr>
              <m:t>N</m:t>
            </m:r>
          </m:den>
        </m:f>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L</m:t>
                </m:r>
              </m:e>
              <m:sub>
                <m:r>
                  <w:rPr>
                    <w:rFonts w:ascii="Cambria Math" w:hAnsi="Cambria Math"/>
                  </w:rPr>
                  <m:t>i</m:t>
                </m:r>
              </m:sub>
            </m:sSub>
          </m:e>
        </m:nary>
      </m:oMath>
      <w:r>
        <w:rPr>
          <w:rFonts w:eastAsiaTheme="minorEastAsia"/>
        </w:rPr>
        <w:tab/>
      </w:r>
      <w:r>
        <w:rPr>
          <w:rFonts w:eastAsiaTheme="minorEastAsia"/>
        </w:rPr>
        <w:tab/>
      </w:r>
      <w:r>
        <w:rPr>
          <w:rFonts w:eastAsiaTheme="minorEastAsia"/>
        </w:rPr>
        <w:tab/>
      </w:r>
      <w:r w:rsidR="00F023AA">
        <w:rPr>
          <w:rFonts w:eastAsiaTheme="minorEastAsia"/>
        </w:rPr>
        <w:tab/>
      </w:r>
      <w:r>
        <w:rPr>
          <w:rFonts w:eastAsiaTheme="minorEastAsia"/>
        </w:rPr>
        <w:t>(9)</w:t>
      </w:r>
    </w:p>
    <w:p w14:paraId="501182D5" w14:textId="2EE36B0A" w:rsidR="005C387A" w:rsidRPr="00E31189" w:rsidRDefault="005C387A" w:rsidP="005C387A">
      <w:pPr>
        <w:jc w:val="both"/>
      </w:pPr>
      <w:r>
        <w:rPr>
          <w:rFonts w:eastAsiaTheme="minorEastAsia"/>
        </w:rPr>
        <w:t>We refer readers to</w:t>
      </w:r>
      <w:sdt>
        <w:sdtPr>
          <w:rPr>
            <w:rFonts w:eastAsiaTheme="minorEastAsia"/>
          </w:rPr>
          <w:tag w:val="citation"/>
          <w:id w:val="-1895649751"/>
          <w:placeholder>
            <w:docPart w:val="DefaultPlaceholder_-1854013440"/>
          </w:placeholder>
        </w:sdtPr>
        <w:sdtEndPr/>
        <w:sdtContent>
          <w:r>
            <w:rPr>
              <w:rFonts w:eastAsia="Times New Roman"/>
            </w:rPr>
            <w:t>(</w:t>
          </w:r>
          <w:proofErr w:type="spellStart"/>
          <w:r>
            <w:rPr>
              <w:rFonts w:eastAsia="Times New Roman"/>
            </w:rPr>
            <w:t>Marsland</w:t>
          </w:r>
          <w:proofErr w:type="spellEnd"/>
          <w:r>
            <w:rPr>
              <w:rFonts w:eastAsia="Times New Roman"/>
            </w:rPr>
            <w:t xml:space="preserve"> 2009; Harrington 2012; </w:t>
          </w:r>
          <w:proofErr w:type="spellStart"/>
          <w:r>
            <w:rPr>
              <w:rFonts w:eastAsia="Times New Roman"/>
            </w:rPr>
            <w:t>Rosebrock</w:t>
          </w:r>
          <w:proofErr w:type="spellEnd"/>
          <w:r>
            <w:rPr>
              <w:rFonts w:eastAsia="Times New Roman"/>
            </w:rPr>
            <w:t xml:space="preserve"> 2019)</w:t>
          </w:r>
        </w:sdtContent>
      </w:sdt>
      <w:r>
        <w:rPr>
          <w:rFonts w:eastAsiaTheme="minorEastAsia"/>
        </w:rPr>
        <w:t xml:space="preserve"> for more details about the concept of loss functions in machine learning. </w:t>
      </w:r>
    </w:p>
    <w:sdt>
      <w:sdtPr>
        <w:tag w:val="bibliography"/>
        <w:id w:val="217637665"/>
        <w:placeholder>
          <w:docPart w:val="DefaultPlaceholder_-1854013440"/>
        </w:placeholder>
      </w:sdtPr>
      <w:sdtEndPr/>
      <w:sdtContent>
        <w:p w14:paraId="1B67D2AE" w14:textId="6101FB08" w:rsidR="004C2FBF" w:rsidRPr="00E31189" w:rsidRDefault="005C387A" w:rsidP="00171B71">
          <w:pPr>
            <w:spacing w:line="240" w:lineRule="auto"/>
          </w:pPr>
          <w:r w:rsidRPr="005C387A">
            <w:rPr>
              <w:rFonts w:ascii="Calibri" w:eastAsia="Times New Roman" w:hAnsi="Calibri" w:cs="Calibri"/>
              <w:color w:val="000000"/>
            </w:rPr>
            <w:br/>
          </w:r>
          <w:r w:rsidRPr="005C387A">
            <w:rPr>
              <w:rStyle w:val="csl-entry"/>
              <w:rFonts w:ascii="Calibri" w:eastAsia="Times New Roman" w:hAnsi="Calibri" w:cs="Calibri"/>
              <w:color w:val="000000"/>
            </w:rPr>
            <w:t xml:space="preserve">Harrington P. Machine Learning in Action. </w:t>
          </w:r>
          <w:proofErr w:type="gramStart"/>
          <w:r w:rsidRPr="005C387A">
            <w:rPr>
              <w:rStyle w:val="csl-entry"/>
              <w:rFonts w:ascii="Calibri" w:eastAsia="Times New Roman" w:hAnsi="Calibri" w:cs="Calibri"/>
              <w:color w:val="000000"/>
            </w:rPr>
            <w:t>2012;5:384</w:t>
          </w:r>
          <w:proofErr w:type="gramEnd"/>
          <w:r w:rsidRPr="005C387A">
            <w:rPr>
              <w:rStyle w:val="csl-entry"/>
              <w:rFonts w:ascii="Calibri" w:eastAsia="Times New Roman" w:hAnsi="Calibri" w:cs="Calibri"/>
              <w:color w:val="000000"/>
            </w:rPr>
            <w:t xml:space="preserve">. </w:t>
          </w:r>
          <w:r w:rsidRPr="005C387A">
            <w:rPr>
              <w:rFonts w:ascii="Calibri" w:eastAsia="Times New Roman" w:hAnsi="Calibri" w:cs="Calibri"/>
              <w:color w:val="000000"/>
            </w:rPr>
            <w:br/>
          </w:r>
          <w:r w:rsidRPr="005C387A">
            <w:rPr>
              <w:rFonts w:ascii="Calibri" w:eastAsia="Times New Roman" w:hAnsi="Calibri" w:cs="Calibri"/>
              <w:color w:val="000000"/>
            </w:rPr>
            <w:br/>
          </w:r>
          <w:proofErr w:type="spellStart"/>
          <w:r w:rsidRPr="005C387A">
            <w:rPr>
              <w:rStyle w:val="csl-entry"/>
              <w:rFonts w:ascii="Calibri" w:eastAsia="Times New Roman" w:hAnsi="Calibri" w:cs="Calibri"/>
              <w:color w:val="000000"/>
            </w:rPr>
            <w:t>Marsland</w:t>
          </w:r>
          <w:proofErr w:type="spellEnd"/>
          <w:r w:rsidRPr="005C387A">
            <w:rPr>
              <w:rStyle w:val="csl-entry"/>
              <w:rFonts w:ascii="Calibri" w:eastAsia="Times New Roman" w:hAnsi="Calibri" w:cs="Calibri"/>
              <w:color w:val="000000"/>
            </w:rPr>
            <w:t xml:space="preserve"> S. Machine Learning: An Algorithmic Perspective. 2009; </w:t>
          </w:r>
          <w:r w:rsidRPr="005C387A">
            <w:rPr>
              <w:rFonts w:ascii="Calibri" w:eastAsia="Times New Roman" w:hAnsi="Calibri" w:cs="Calibri"/>
              <w:color w:val="000000"/>
            </w:rPr>
            <w:br/>
          </w:r>
          <w:r w:rsidRPr="005C387A">
            <w:rPr>
              <w:rFonts w:ascii="Calibri" w:eastAsia="Times New Roman" w:hAnsi="Calibri" w:cs="Calibri"/>
              <w:color w:val="000000"/>
            </w:rPr>
            <w:br/>
          </w:r>
          <w:proofErr w:type="spellStart"/>
          <w:r w:rsidRPr="005C387A">
            <w:rPr>
              <w:rStyle w:val="csl-entry"/>
              <w:rFonts w:ascii="Calibri" w:eastAsia="Times New Roman" w:hAnsi="Calibri" w:cs="Calibri"/>
              <w:color w:val="000000"/>
            </w:rPr>
            <w:t>Rosebrock</w:t>
          </w:r>
          <w:proofErr w:type="spellEnd"/>
          <w:r w:rsidRPr="005C387A">
            <w:rPr>
              <w:rStyle w:val="csl-entry"/>
              <w:rFonts w:ascii="Calibri" w:eastAsia="Times New Roman" w:hAnsi="Calibri" w:cs="Calibri"/>
              <w:color w:val="000000"/>
            </w:rPr>
            <w:t xml:space="preserve"> A. Deep Learning for Computer Vision. 2019; </w:t>
          </w:r>
        </w:p>
      </w:sdtContent>
    </w:sdt>
    <w:sectPr w:rsidR="004C2FBF" w:rsidRPr="00E311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467"/>
    <w:rsid w:val="00031905"/>
    <w:rsid w:val="00171B71"/>
    <w:rsid w:val="00290474"/>
    <w:rsid w:val="00311467"/>
    <w:rsid w:val="00476BC6"/>
    <w:rsid w:val="004C2FBF"/>
    <w:rsid w:val="005208D5"/>
    <w:rsid w:val="005B3177"/>
    <w:rsid w:val="005C387A"/>
    <w:rsid w:val="00641736"/>
    <w:rsid w:val="007A731C"/>
    <w:rsid w:val="00AB6C1C"/>
    <w:rsid w:val="00B53F7D"/>
    <w:rsid w:val="00B82368"/>
    <w:rsid w:val="00B8642C"/>
    <w:rsid w:val="00C512A9"/>
    <w:rsid w:val="00E31189"/>
    <w:rsid w:val="00E940AC"/>
    <w:rsid w:val="00F023AA"/>
    <w:rsid w:val="00F15EE1"/>
    <w:rsid w:val="00F82B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9560E"/>
  <w15:chartTrackingRefBased/>
  <w15:docId w15:val="{0C3132CD-4296-4B34-ACB5-77ED1E2A8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5EE1"/>
    <w:rPr>
      <w:color w:val="808080"/>
    </w:rPr>
  </w:style>
  <w:style w:type="character" w:customStyle="1" w:styleId="csl-entry">
    <w:name w:val="csl-entry"/>
    <w:basedOn w:val="DefaultParagraphFont"/>
    <w:rsid w:val="005C3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421242">
      <w:bodyDiv w:val="1"/>
      <w:marLeft w:val="0"/>
      <w:marRight w:val="0"/>
      <w:marTop w:val="0"/>
      <w:marBottom w:val="0"/>
      <w:divBdr>
        <w:top w:val="none" w:sz="0" w:space="0" w:color="auto"/>
        <w:left w:val="none" w:sz="0" w:space="0" w:color="auto"/>
        <w:bottom w:val="none" w:sz="0" w:space="0" w:color="auto"/>
        <w:right w:val="none" w:sz="0" w:space="0" w:color="auto"/>
      </w:divBdr>
    </w:div>
    <w:div w:id="799998599">
      <w:bodyDiv w:val="1"/>
      <w:marLeft w:val="0"/>
      <w:marRight w:val="0"/>
      <w:marTop w:val="0"/>
      <w:marBottom w:val="0"/>
      <w:divBdr>
        <w:top w:val="none" w:sz="0" w:space="0" w:color="auto"/>
        <w:left w:val="none" w:sz="0" w:space="0" w:color="auto"/>
        <w:bottom w:val="none" w:sz="0" w:space="0" w:color="auto"/>
        <w:right w:val="none" w:sz="0" w:space="0" w:color="auto"/>
      </w:divBdr>
    </w:div>
    <w:div w:id="903836652">
      <w:bodyDiv w:val="1"/>
      <w:marLeft w:val="0"/>
      <w:marRight w:val="0"/>
      <w:marTop w:val="0"/>
      <w:marBottom w:val="0"/>
      <w:divBdr>
        <w:top w:val="none" w:sz="0" w:space="0" w:color="auto"/>
        <w:left w:val="none" w:sz="0" w:space="0" w:color="auto"/>
        <w:bottom w:val="none" w:sz="0" w:space="0" w:color="auto"/>
        <w:right w:val="none" w:sz="0" w:space="0" w:color="auto"/>
      </w:divBdr>
      <w:divsChild>
        <w:div w:id="1802576643">
          <w:marLeft w:val="0"/>
          <w:marRight w:val="0"/>
          <w:marTop w:val="0"/>
          <w:marBottom w:val="240"/>
          <w:divBdr>
            <w:top w:val="none" w:sz="0" w:space="0" w:color="auto"/>
            <w:left w:val="none" w:sz="0" w:space="0" w:color="auto"/>
            <w:bottom w:val="none" w:sz="0" w:space="0" w:color="auto"/>
            <w:right w:val="none" w:sz="0" w:space="0" w:color="auto"/>
          </w:divBdr>
        </w:div>
      </w:divsChild>
    </w:div>
    <w:div w:id="1817801333">
      <w:bodyDiv w:val="1"/>
      <w:marLeft w:val="0"/>
      <w:marRight w:val="0"/>
      <w:marTop w:val="0"/>
      <w:marBottom w:val="0"/>
      <w:divBdr>
        <w:top w:val="none" w:sz="0" w:space="0" w:color="auto"/>
        <w:left w:val="none" w:sz="0" w:space="0" w:color="auto"/>
        <w:bottom w:val="none" w:sz="0" w:space="0" w:color="auto"/>
        <w:right w:val="none" w:sz="0" w:space="0" w:color="auto"/>
      </w:divBdr>
      <w:divsChild>
        <w:div w:id="30806167">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6E6C72F9-2F3E-496B-A213-2AC06D4EED8B}"/>
      </w:docPartPr>
      <w:docPartBody>
        <w:p w:rsidR="00A83B92" w:rsidRDefault="00212552">
          <w:r w:rsidRPr="00A04DF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552"/>
    <w:rsid w:val="00212552"/>
    <w:rsid w:val="00A83B92"/>
    <w:rsid w:val="00D822ED"/>
    <w:rsid w:val="00EC05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2552"/>
    <w:rPr>
      <w:color w:val="808080"/>
    </w:rPr>
  </w:style>
  <w:style w:type="paragraph" w:customStyle="1" w:styleId="503F9FE24A6D4208A5AC175EF58B0A30">
    <w:name w:val="503F9FE24A6D4208A5AC175EF58B0A30"/>
    <w:rsid w:val="002125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414B9DD-9170-414E-B70C-C801B7C32B1C}">
  <we:reference id="wa104380917" version="1.0.1.0" store="en-US" storeType="OMEX"/>
  <we:alternateReferences>
    <we:reference id="wa104380917" version="1.0.1.0" store="en-US" storeType="OMEX"/>
  </we:alternateReferences>
  <we:properties>
    <we:property name="-1895649751" value="[{&quot;collection_id&quot;:&quot;9f2899d8-8ff2-422a-abd4-691c2479c2c5&quot;,&quot;deleted&quot;:false,&quot;item_type&quot;:&quot;article&quot;,&quot;data_version&quot;:1,&quot;article&quot;:{&quot;title&quot;:&quot;Machine Learning: An Algorithmic Perspective&quot;,&quot;abstract&quot;:&quot;&quot;,&quot;authors&quot;:[&quot;Stephen Marsland&quot;],&quot;eissn&quot;:&quot;&quot;,&quot;issn&quot;:&quot;&quot;,&quot;issue&quot;:&quot;&quot;,&quot;pagination&quot;:&quot;&quot;,&quot;volume&quot;:&quot;&quot;,&quot;year&quot;:&quot;2009&quot;,&quot;isbn&quot;:&quot;&quot;},&quot;ext_ids&quot;:{},&quot;user_data&quot;:{&quot;citekey&quot;:&quot;&quot;,&quot;created&quot;:&quot;2019-04-05T15:45:33Z&quot;,&quot;createdby&quot;:&quot;extension-chrome-v1.49&quot;,&quot;modified&quot;:&quot;2019-04-05T15:50:46Z&quot;,&quot;modifiedby&quot;:&quot;Web App&quot;,&quot;tags&quot;:[&quot;#DeepLearning&quot;],&quot;has_annotations&quot;:false,&quot;unread&quot;:true,&quot;voted_down_count&quot;:0,&quot;voted_up_count&quot;:0,&quot;shared&quot;:false},&quot;drm&quot;:null,&quot;purchased&quot;:null,&quot;seq&quot;:8996,&quot;custom_metadata&quot;:{&quot;type&quot;:&quot;book&quot;,&quot;publisher&quot;:&quot;Chapman &amp; Hall/CRC&quot;,&quot;edition&quot;:&quot;1st&quot;,&quot;published&quot;:&quot;2009&quot;,&quot;read&quot;:&quot;false&quot;,&quot;printed&quot;:&quot;false&quot;},&quot;id&quot;:&quot;3eaa5f80-ea84-4a56-8583-e5f0f48dc966&quot;,&quot;files&quot;:[{&quot;file_type&quot;:&quot;pdf&quot;,&quot;name&quot;:&quot;machine learning_ an algorithmic perspective (2nd ed.) [marsland 2014-10-08].pdf&quot;,&quot;pages&quot;:452,&quot;size&quot;:6967995,&quot;sha256&quot;:&quot;0f058795d8e8efb03173b589e270584e3a2a910a13a0514c0a0a8289274bfd05&quot;,&quot;access_method&quot;:&quot;personal_library&quot;,&quot;source_url&quot;:&quot;doc.lagout.org&quot;,&quot;type&quot;:&quot;article&quot;,&quot;created&quot;:&quot;2019-04-05T15:45:33Z&quot;}],&quot;pdf_hash&quot;:&quot;0f058795d8e8efb03173b589e270584e3a2a910a13a0514c0a0a8289274bfd05&quot;,&quot;collection_group_id&quot;:null,&quot;citeproc&quot;:{},&quot;atIndex&quot;:0},{&quot;collection_id&quot;:&quot;9f2899d8-8ff2-422a-abd4-691c2479c2c5&quot;,&quot;deleted&quot;:false,&quot;item_type&quot;:&quot;article&quot;,&quot;data_version&quot;:1,&quot;article&quot;:{&quot;title&quot;:&quot;Machine Learning in Action&quot;,&quot;abstract&quot;:&quot;Machine Learning in Action is unique book that blends the foundational theories of machine learning with the practical realities of building tools for everyday data analysis. You'll use the flexible Python programming language to build programs that implement algorithms for data classification, forecasting, recommendations, and higher-level features like summarization and simplification.&quot;,&quot;authors&quot;:[&quot;Peter Harrington&quot;],&quot;eissn&quot;:&quot;&quot;,&quot;issn&quot;:&quot;&quot;,&quot;issue&quot;:&quot;&quot;,&quot;pagination&quot;:&quot;384&quot;,&quot;volume&quot;:&quot;5&quot;,&quot;isbn&quot;:&quot;&quot;,&quot;year&quot;:&quot;2012&quot;},&quot;ext_ids&quot;:{},&quot;user_data&quot;:{&quot;citekey&quot;:&quot;&quot;,&quot;created&quot;:&quot;2019-04-05T15:32:59Z&quot;,&quot;createdby&quot;:&quot;extension-chrome-v1.49&quot;,&quot;modified&quot;:&quot;2019-04-05T15:52:07Z&quot;,&quot;modifiedby&quot;:&quot;Web App&quot;,&quot;tags&quot;:[&quot;#DeepLearning&quot;],&quot;has_annotations&quot;:false,&quot;unread&quot;:true,&quot;voted_down_count&quot;:0,&quot;voted_up_count&quot;:0,&quot;shared&quot;:false},&quot;drm&quot;:null,&quot;purchased&quot;:null,&quot;seq&quot;:8997,&quot;custom_metadata&quot;:{&quot;type&quot;:&quot;book&quot;,&quot;read&quot;:&quot;false&quot;,&quot;printed&quot;:&quot;false&quot;,&quot;publisher&quot;:&quot;Greenwich: Manning&quot;,&quot;published&quot;:&quot;2012&quot;},&quot;id&quot;:&quot;a745a5fe-dedd-4d31-8bb3-a1f70db96f2f&quot;,&quot;files&quot;:[{&quot;file_type&quot;:&quot;pdf&quot;,&quot;name&quot;:&quot;machine_learning_in_action.pdf&quot;,&quot;pages&quot;:382,&quot;size&quot;:8920138,&quot;sha256&quot;:&quot;657da742c4c01398b06f60e9b8129b014e26d20de90ec1cfb97b9bf23cc8e0d6&quot;,&quot;access_method&quot;:&quot;personal_library&quot;,&quot;source_url&quot;:&quot;the-eye.eu&quot;,&quot;type&quot;:&quot;article&quot;,&quot;created&quot;:&quot;2019-04-05T15:32:59Z&quot;}],&quot;pdf_hash&quot;:&quot;657da742c4c01398b06f60e9b8129b014e26d20de90ec1cfb97b9bf23cc8e0d6&quot;,&quot;collection_group_id&quot;:null,&quot;citeproc&quot;:{}},{&quot;collection_id&quot;:&quot;9f2899d8-8ff2-422a-abd4-691c2479c2c5&quot;,&quot;deleted&quot;:false,&quot;item_type&quot;:&quot;article&quot;,&quot;data_version&quot;:1,&quot;user_data&quot;:{&quot;tags&quot;:[&quot;#DeepLearning&quot;],&quot;notes&quot;:&quot;#DeepLearning&quot;,&quot;last_read&quot;:&quot;2017-09-23T20:36:41.298Z&quot;,&quot;star&quot;:true,&quot;color&quot;:&quot;#1ea4fc&quot;,&quot;rating&quot;:5,&quot;citekey&quot;:&quot;&quot;,&quot;created&quot;:&quot;2018-11-02T08:25:33Z&quot;,&quot;createdby&quot;:&quot;ReacubePapersImporter 0.2.67&quot;,&quot;modified&quot;:&quot;2019-04-08T10:55:11Z&quot;,&quot;modifiedby&quot;:&quot;Web App&quot;,&quot;has_annotations&quot;:false,&quot;unread&quot;:false,&quot;voted_down_count&quot;:0,&quot;voted_up_count&quot;:0,&quot;shared&quot;:false},&quot;custom_metadata&quot;:{&quot;pages&quot;:&quot;1-332&quot;,&quot;published&quot;:&quot;2019&quot;,&quot;read&quot;:&quot;false&quot;,&quot;imported&quot;:&quot;1506198922.428787&quot;,&quot;times_read&quot;:&quot;0&quot;,&quot;type&quot;:&quot;book&quot;,&quot;papers_id&quot;:&quot;A08F5DE4-2D13-41E5-B7AC-182340439ACF&quot;,&quot;publisher&quot;:&quot;PyImageSearch.com&quot;,&quot;printed&quot;:&quot;false&quot;},&quot;article&quot;:{&quot;authors&quot;:[&quot;Adrian Rosebrock&quot;],&quot;pagination&quot;:&quot;&quot;,&quot;title&quot;:&quot;Deep Learning for Computer Vision&quot;,&quot;year&quot;:&quot;2019&quot;,&quot;citeproc&quot;:&quot;eyJpc3N1ZWQiOiIyMDE3LTA5LTE5VDAwOjAwOjAwLjAwMFoiLCJzdWJtaXR0ZWQiOm51bGwsImV2ZW50LWRhdGUiOm51bGwsInBhZ2UiOiIxIDMzMiIsInR5cGUiOiJhcnRpY2xlLW1hZ2F6aW5lIn0=&quot;,&quot;abstract&quot;:&quot;&quot;,&quot;eissn&quot;:&quot;&quot;,&quot;issn&quot;:&quot;&quot;,&quot;issue&quot;:&quot;&quot;,&quot;volume&quot;:&quot;&quot;,&quot;isbn&quot;:&quot;&quot;},&quot;ext_ids&quot;:{},&quot;seq&quot;:9005,&quot;drm&quot;:null,&quot;purchased&quot;:null,&quot;id&quot;:&quot;65781e60-bfe9-4811-a714-df38875ceb01&quot;,&quot;files&quot;:[{&quot;file_type&quot;:&quot;pdf&quot;,&quot;name&quot;:&quot;599DABCE-8F47-4F18-9A85-9587D2CD4763.pdf&quot;,&quot;pages&quot;:332,&quot;size&quot;:27637270,&quot;sha256&quot;:&quot;ac2df03da6dfa22cdfa9f0280929e070909324b5ac89995d9666643e95dc990b&quot;,&quot;access_method&quot;:&quot;personal_library&quot;,&quot;type&quot;:&quot;article&quot;,&quot;created&quot;:&quot;2018-11-02T08:31:49Z&quot;}],&quot;pdf_hash&quot;:&quot;ac2df03da6dfa22cdfa9f0280929e070909324b5ac89995d9666643e95dc990b&quot;,&quot;collection_group_id&quot;:null,&quot;citeproc&quot;:{&quot;issued&quot;:&quot;2017-09-19T00:00:00.000Z&quot;,&quot;submitted&quot;:null,&quot;event-date&quot;:null,&quot;page&quot;:&quot;1 332&quot;,&quot;type&quot;:&quot;article-magazine&quot;}}]"/>
    <we:property name="style" value="{&quot;title&quot;:&quot;Vancouver (author-date)&quot;,&quot;url&quot;:&quot;https://smartcite.readcube.com/styles/vancouver-author-date&quot;,&quot;favorite&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EE5A1-C5F0-4F9E-8442-31B29E85F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335</Words>
  <Characters>1913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Pouria Sadeghi-Tehran</dc:creator>
  <cp:keywords/>
  <dc:description/>
  <cp:lastModifiedBy>Pouria Sadeghi-Tehran</cp:lastModifiedBy>
  <cp:revision>12</cp:revision>
  <dcterms:created xsi:type="dcterms:W3CDTF">2019-04-08T08:40:00Z</dcterms:created>
  <dcterms:modified xsi:type="dcterms:W3CDTF">2019-04-18T16:49:00Z</dcterms:modified>
</cp:coreProperties>
</file>