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35379" w14:textId="7FD8D443" w:rsidR="004276BC" w:rsidRPr="003F5E4D" w:rsidRDefault="004276BC" w:rsidP="00947093">
      <w:pPr>
        <w:spacing w:after="0" w:line="480" w:lineRule="auto"/>
        <w:jc w:val="center"/>
        <w:rPr>
          <w:rFonts w:ascii="Arial" w:hAnsi="Arial" w:cs="Arial"/>
          <w:b/>
          <w:sz w:val="28"/>
        </w:rPr>
      </w:pPr>
      <w:r w:rsidRPr="003F5E4D">
        <w:rPr>
          <w:rFonts w:ascii="Arial" w:hAnsi="Arial" w:cs="Arial"/>
          <w:b/>
          <w:sz w:val="28"/>
        </w:rPr>
        <w:t xml:space="preserve">Supplementary </w:t>
      </w:r>
      <w:r w:rsidR="0069456C" w:rsidRPr="003F5E4D">
        <w:rPr>
          <w:rFonts w:ascii="Arial" w:hAnsi="Arial" w:cs="Arial"/>
          <w:b/>
          <w:sz w:val="28"/>
        </w:rPr>
        <w:t>Material</w:t>
      </w:r>
    </w:p>
    <w:p w14:paraId="3538BA85" w14:textId="4FCFF228" w:rsidR="007674A1" w:rsidRPr="003F5E4D" w:rsidRDefault="002D3CCA" w:rsidP="00E64440">
      <w:pPr>
        <w:jc w:val="center"/>
        <w:rPr>
          <w:rFonts w:ascii="Arial" w:hAnsi="Arial" w:cs="Arial"/>
          <w:b/>
          <w:sz w:val="24"/>
        </w:rPr>
      </w:pPr>
      <w:r w:rsidRPr="003F5E4D">
        <w:rPr>
          <w:rFonts w:ascii="Arial" w:hAnsi="Arial" w:cs="Arial"/>
          <w:b/>
          <w:sz w:val="24"/>
        </w:rPr>
        <w:t>Adverse weather condition</w:t>
      </w:r>
      <w:r w:rsidR="00472605">
        <w:rPr>
          <w:rFonts w:ascii="Arial" w:hAnsi="Arial" w:cs="Arial"/>
          <w:b/>
          <w:sz w:val="24"/>
        </w:rPr>
        <w:t>s</w:t>
      </w:r>
      <w:r w:rsidRPr="003F5E4D">
        <w:rPr>
          <w:rFonts w:ascii="Arial" w:hAnsi="Arial" w:cs="Arial"/>
          <w:b/>
          <w:sz w:val="24"/>
        </w:rPr>
        <w:t xml:space="preserve"> for UK wheat production under climate change</w:t>
      </w:r>
    </w:p>
    <w:p w14:paraId="12FC1302" w14:textId="77777777" w:rsidR="00E7252B" w:rsidRDefault="00E7252B" w:rsidP="002D3CCA">
      <w:pPr>
        <w:spacing w:after="0" w:line="480" w:lineRule="auto"/>
        <w:rPr>
          <w:rFonts w:ascii="Arial" w:hAnsi="Arial" w:cs="Arial"/>
          <w:noProof/>
          <w:lang w:eastAsia="en-GB"/>
        </w:rPr>
      </w:pPr>
    </w:p>
    <w:p w14:paraId="20F01E0A" w14:textId="77777777" w:rsidR="005E5698" w:rsidRDefault="00E7252B" w:rsidP="005E5698">
      <w:pPr>
        <w:spacing w:after="0" w:line="480" w:lineRule="auto"/>
        <w:rPr>
          <w:rFonts w:ascii="Arial" w:hAnsi="Arial" w:cs="Arial"/>
          <w:b/>
          <w:noProof/>
          <w:lang w:eastAsia="en-GB"/>
        </w:rPr>
      </w:pPr>
      <w:r w:rsidRPr="00E7252B">
        <w:rPr>
          <w:rFonts w:ascii="Arial" w:hAnsi="Arial" w:cs="Arial"/>
          <w:b/>
          <w:noProof/>
          <w:lang w:eastAsia="en-GB"/>
        </w:rPr>
        <w:t>Future UK climate</w:t>
      </w:r>
      <w:r w:rsidR="005E5698">
        <w:rPr>
          <w:noProof/>
          <w:lang w:eastAsia="en-GB"/>
        </w:rPr>
        <w:drawing>
          <wp:inline distT="0" distB="0" distL="0" distR="0" wp14:anchorId="0CD5431E" wp14:editId="130B835D">
            <wp:extent cx="5731510" cy="41128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 Mean max tempera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112895"/>
                    </a:xfrm>
                    <a:prstGeom prst="rect">
                      <a:avLst/>
                    </a:prstGeom>
                  </pic:spPr>
                </pic:pic>
              </a:graphicData>
            </a:graphic>
          </wp:inline>
        </w:drawing>
      </w:r>
    </w:p>
    <w:p w14:paraId="1A1A5E18" w14:textId="1BA7486E" w:rsidR="005E5698" w:rsidRPr="00472605" w:rsidRDefault="005E5698" w:rsidP="005E5698">
      <w:pPr>
        <w:pStyle w:val="Caption"/>
        <w:rPr>
          <w:rFonts w:ascii="Arial" w:hAnsi="Arial" w:cs="Arial"/>
        </w:rPr>
      </w:pPr>
      <w:r w:rsidRPr="00472605">
        <w:rPr>
          <w:rFonts w:ascii="Arial" w:hAnsi="Arial" w:cs="Arial"/>
        </w:rPr>
        <w:t xml:space="preserve">Supplementary Figure </w:t>
      </w:r>
      <w:r w:rsidRPr="00472605">
        <w:rPr>
          <w:rFonts w:ascii="Arial" w:hAnsi="Arial" w:cs="Arial"/>
        </w:rPr>
        <w:fldChar w:fldCharType="begin"/>
      </w:r>
      <w:r w:rsidRPr="00472605">
        <w:rPr>
          <w:rFonts w:ascii="Arial" w:hAnsi="Arial" w:cs="Arial"/>
        </w:rPr>
        <w:instrText xml:space="preserve"> SEQ Supplementary_Figure \* ARABIC </w:instrText>
      </w:r>
      <w:r w:rsidRPr="00472605">
        <w:rPr>
          <w:rFonts w:ascii="Arial" w:hAnsi="Arial" w:cs="Arial"/>
        </w:rPr>
        <w:fldChar w:fldCharType="separate"/>
      </w:r>
      <w:r w:rsidR="00F616C2">
        <w:rPr>
          <w:rFonts w:ascii="Arial" w:hAnsi="Arial" w:cs="Arial"/>
          <w:noProof/>
        </w:rPr>
        <w:t>1</w:t>
      </w:r>
      <w:r w:rsidRPr="00472605">
        <w:rPr>
          <w:rFonts w:ascii="Arial" w:hAnsi="Arial" w:cs="Arial"/>
        </w:rPr>
        <w:fldChar w:fldCharType="end"/>
      </w:r>
      <w:r w:rsidRPr="00472605">
        <w:rPr>
          <w:rFonts w:ascii="Arial" w:hAnsi="Arial" w:cs="Arial"/>
        </w:rPr>
        <w:t xml:space="preserve"> – </w:t>
      </w:r>
      <w:bookmarkStart w:id="0" w:name="_Hlk23407118"/>
      <w:r w:rsidRPr="00472605">
        <w:rPr>
          <w:rFonts w:ascii="Arial" w:hAnsi="Arial" w:cs="Arial"/>
        </w:rPr>
        <w:t xml:space="preserve">Mean maximum </w:t>
      </w:r>
      <w:r w:rsidR="00013958" w:rsidRPr="00472605">
        <w:rPr>
          <w:rFonts w:ascii="Arial" w:hAnsi="Arial" w:cs="Arial"/>
        </w:rPr>
        <w:t xml:space="preserve">monthly </w:t>
      </w:r>
      <w:r w:rsidRPr="00472605">
        <w:rPr>
          <w:rFonts w:ascii="Arial" w:hAnsi="Arial" w:cs="Arial"/>
        </w:rPr>
        <w:t>temperature</w:t>
      </w:r>
      <w:r w:rsidRPr="00472605">
        <w:rPr>
          <w:rFonts w:ascii="Arial" w:hAnsi="Arial" w:cs="Arial"/>
          <w:b w:val="0"/>
        </w:rPr>
        <w:t xml:space="preserve"> </w:t>
      </w:r>
      <w:r w:rsidR="00013958" w:rsidRPr="00472605">
        <w:rPr>
          <w:rFonts w:ascii="Arial" w:hAnsi="Arial" w:cs="Arial"/>
          <w:b w:val="0"/>
        </w:rPr>
        <w:t xml:space="preserve">for the </w:t>
      </w:r>
      <w:r w:rsidRPr="00472605">
        <w:rPr>
          <w:rFonts w:ascii="Arial" w:hAnsi="Arial" w:cs="Arial"/>
          <w:b w:val="0"/>
        </w:rPr>
        <w:t>1981-2010 baseline</w:t>
      </w:r>
      <w:r w:rsidR="00013958" w:rsidRPr="00472605">
        <w:rPr>
          <w:rFonts w:ascii="Arial" w:hAnsi="Arial" w:cs="Arial"/>
          <w:b w:val="0"/>
        </w:rPr>
        <w:t xml:space="preserve"> (solid line) and box</w:t>
      </w:r>
      <w:r w:rsidR="004B00B2">
        <w:rPr>
          <w:rFonts w:ascii="Arial" w:hAnsi="Arial" w:cs="Arial"/>
          <w:b w:val="0"/>
        </w:rPr>
        <w:t xml:space="preserve"> </w:t>
      </w:r>
      <w:r w:rsidR="00013958" w:rsidRPr="00472605">
        <w:rPr>
          <w:rFonts w:ascii="Arial" w:hAnsi="Arial" w:cs="Arial"/>
          <w:b w:val="0"/>
        </w:rPr>
        <w:t xml:space="preserve">plots </w:t>
      </w:r>
      <w:r w:rsidR="00911A2E">
        <w:rPr>
          <w:rFonts w:ascii="Arial" w:hAnsi="Arial" w:cs="Arial"/>
          <w:b w:val="0"/>
        </w:rPr>
        <w:t>for</w:t>
      </w:r>
      <w:r w:rsidRPr="00472605">
        <w:rPr>
          <w:rFonts w:ascii="Arial" w:hAnsi="Arial" w:cs="Arial"/>
          <w:b w:val="0"/>
        </w:rPr>
        <w:t xml:space="preserve"> the 2050 climate </w:t>
      </w:r>
      <w:r w:rsidR="00013958" w:rsidRPr="00472605">
        <w:rPr>
          <w:rFonts w:ascii="Arial" w:hAnsi="Arial" w:cs="Arial"/>
          <w:b w:val="0"/>
        </w:rPr>
        <w:t xml:space="preserve">scenarios </w:t>
      </w:r>
      <w:r w:rsidR="00911A2E">
        <w:rPr>
          <w:rFonts w:ascii="Arial" w:hAnsi="Arial" w:cs="Arial"/>
          <w:b w:val="0"/>
        </w:rPr>
        <w:t>(</w:t>
      </w:r>
      <w:r w:rsidR="00013958" w:rsidRPr="00472605">
        <w:rPr>
          <w:rFonts w:ascii="Arial" w:hAnsi="Arial" w:cs="Arial"/>
          <w:b w:val="0"/>
        </w:rPr>
        <w:t>RCP4.5 and RCP8.5</w:t>
      </w:r>
      <w:r w:rsidR="00911A2E">
        <w:rPr>
          <w:rFonts w:ascii="Arial" w:hAnsi="Arial" w:cs="Arial"/>
          <w:b w:val="0"/>
        </w:rPr>
        <w:t>)</w:t>
      </w:r>
      <w:r w:rsidR="00013958" w:rsidRPr="00472605">
        <w:rPr>
          <w:rFonts w:ascii="Arial" w:hAnsi="Arial" w:cs="Arial"/>
          <w:b w:val="0"/>
        </w:rPr>
        <w:t>. At four sites across the UK wheat growing area.</w:t>
      </w:r>
      <w:r w:rsidR="00013958" w:rsidRPr="00472605">
        <w:rPr>
          <w:rFonts w:ascii="Arial" w:hAnsi="Arial" w:cs="Arial"/>
        </w:rPr>
        <w:t xml:space="preserve"> </w:t>
      </w:r>
    </w:p>
    <w:p w14:paraId="24AD4B5A" w14:textId="77777777" w:rsidR="005E5698" w:rsidRPr="005E5698" w:rsidRDefault="005E5698" w:rsidP="005E5698"/>
    <w:bookmarkEnd w:id="0"/>
    <w:p w14:paraId="7DCB2F20" w14:textId="53B90819" w:rsidR="007C7E15" w:rsidRDefault="007C7E15" w:rsidP="002D3CCA">
      <w:pPr>
        <w:spacing w:after="0" w:line="480" w:lineRule="auto"/>
        <w:rPr>
          <w:rFonts w:ascii="Arial" w:hAnsi="Arial" w:cs="Arial"/>
          <w:noProof/>
        </w:rPr>
      </w:pPr>
      <w:r>
        <w:rPr>
          <w:rFonts w:ascii="Arial" w:hAnsi="Arial" w:cs="Arial"/>
          <w:noProof/>
          <w:lang w:eastAsia="en-GB"/>
        </w:rPr>
        <w:lastRenderedPageBreak/>
        <w:drawing>
          <wp:inline distT="0" distB="0" distL="0" distR="0" wp14:anchorId="1D706E9C" wp14:editId="79FB6926">
            <wp:extent cx="5731510" cy="3984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 Mean rainfa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84625"/>
                    </a:xfrm>
                    <a:prstGeom prst="rect">
                      <a:avLst/>
                    </a:prstGeom>
                  </pic:spPr>
                </pic:pic>
              </a:graphicData>
            </a:graphic>
          </wp:inline>
        </w:drawing>
      </w:r>
    </w:p>
    <w:p w14:paraId="359D252B" w14:textId="7B92703C" w:rsidR="007C7E15" w:rsidRPr="00472605" w:rsidRDefault="00665E52" w:rsidP="00665E52">
      <w:pPr>
        <w:pStyle w:val="Caption"/>
        <w:rPr>
          <w:rFonts w:ascii="Arial" w:hAnsi="Arial" w:cs="Arial"/>
          <w:noProof/>
        </w:rPr>
      </w:pPr>
      <w:r w:rsidRPr="00472605">
        <w:rPr>
          <w:rFonts w:ascii="Arial" w:hAnsi="Arial" w:cs="Arial"/>
        </w:rPr>
        <w:t xml:space="preserve">Supplementary Figure </w:t>
      </w:r>
      <w:r w:rsidRPr="00472605">
        <w:rPr>
          <w:rFonts w:ascii="Arial" w:hAnsi="Arial" w:cs="Arial"/>
        </w:rPr>
        <w:fldChar w:fldCharType="begin"/>
      </w:r>
      <w:r w:rsidRPr="00472605">
        <w:rPr>
          <w:rFonts w:ascii="Arial" w:hAnsi="Arial" w:cs="Arial"/>
        </w:rPr>
        <w:instrText xml:space="preserve"> SEQ Supplementary_Figure \* ARABIC </w:instrText>
      </w:r>
      <w:r w:rsidRPr="00472605">
        <w:rPr>
          <w:rFonts w:ascii="Arial" w:hAnsi="Arial" w:cs="Arial"/>
        </w:rPr>
        <w:fldChar w:fldCharType="separate"/>
      </w:r>
      <w:r w:rsidR="00F616C2">
        <w:rPr>
          <w:rFonts w:ascii="Arial" w:hAnsi="Arial" w:cs="Arial"/>
          <w:noProof/>
        </w:rPr>
        <w:t>2</w:t>
      </w:r>
      <w:r w:rsidRPr="00472605">
        <w:rPr>
          <w:rFonts w:ascii="Arial" w:hAnsi="Arial" w:cs="Arial"/>
        </w:rPr>
        <w:fldChar w:fldCharType="end"/>
      </w:r>
      <w:r w:rsidRPr="00472605">
        <w:rPr>
          <w:rFonts w:ascii="Arial" w:hAnsi="Arial" w:cs="Arial"/>
        </w:rPr>
        <w:t xml:space="preserve"> - Mean monthly precipitation </w:t>
      </w:r>
      <w:r w:rsidRPr="00472605">
        <w:rPr>
          <w:rFonts w:ascii="Arial" w:hAnsi="Arial" w:cs="Arial"/>
          <w:b w:val="0"/>
        </w:rPr>
        <w:t>for the 1981-2010 baseline (solid line) and box</w:t>
      </w:r>
      <w:r w:rsidR="004B00B2">
        <w:rPr>
          <w:rFonts w:ascii="Arial" w:hAnsi="Arial" w:cs="Arial"/>
          <w:b w:val="0"/>
        </w:rPr>
        <w:t xml:space="preserve"> </w:t>
      </w:r>
      <w:r w:rsidRPr="00472605">
        <w:rPr>
          <w:rFonts w:ascii="Arial" w:hAnsi="Arial" w:cs="Arial"/>
          <w:b w:val="0"/>
        </w:rPr>
        <w:t xml:space="preserve">plots </w:t>
      </w:r>
      <w:r w:rsidR="00911A2E">
        <w:rPr>
          <w:rFonts w:ascii="Arial" w:hAnsi="Arial" w:cs="Arial"/>
          <w:b w:val="0"/>
        </w:rPr>
        <w:t>for</w:t>
      </w:r>
      <w:r w:rsidRPr="00472605">
        <w:rPr>
          <w:rFonts w:ascii="Arial" w:hAnsi="Arial" w:cs="Arial"/>
          <w:b w:val="0"/>
        </w:rPr>
        <w:t xml:space="preserve"> the 2050 climate scenarios </w:t>
      </w:r>
      <w:r w:rsidR="00911A2E">
        <w:rPr>
          <w:rFonts w:ascii="Arial" w:hAnsi="Arial" w:cs="Arial"/>
          <w:b w:val="0"/>
        </w:rPr>
        <w:t>(</w:t>
      </w:r>
      <w:r w:rsidRPr="00472605">
        <w:rPr>
          <w:rFonts w:ascii="Arial" w:hAnsi="Arial" w:cs="Arial"/>
          <w:b w:val="0"/>
        </w:rPr>
        <w:t>RCP4.5 and RCP8.5</w:t>
      </w:r>
      <w:r w:rsidR="00911A2E">
        <w:rPr>
          <w:rFonts w:ascii="Arial" w:hAnsi="Arial" w:cs="Arial"/>
          <w:b w:val="0"/>
        </w:rPr>
        <w:t>)</w:t>
      </w:r>
      <w:r w:rsidRPr="00472605">
        <w:rPr>
          <w:rFonts w:ascii="Arial" w:hAnsi="Arial" w:cs="Arial"/>
          <w:b w:val="0"/>
        </w:rPr>
        <w:t>. At four sites across the UK wheat growing area.</w:t>
      </w:r>
    </w:p>
    <w:p w14:paraId="53011B1D" w14:textId="77777777" w:rsidR="00665E52" w:rsidRDefault="00665E52" w:rsidP="002D3CCA">
      <w:pPr>
        <w:spacing w:after="0" w:line="480" w:lineRule="auto"/>
        <w:rPr>
          <w:rFonts w:ascii="Arial" w:hAnsi="Arial" w:cs="Arial"/>
          <w:noProof/>
        </w:rPr>
      </w:pPr>
    </w:p>
    <w:p w14:paraId="26259772" w14:textId="5DA5C919" w:rsidR="00631BF9" w:rsidRPr="00E7252B" w:rsidRDefault="00E7252B" w:rsidP="002D3CCA">
      <w:pPr>
        <w:spacing w:after="0" w:line="480" w:lineRule="auto"/>
        <w:rPr>
          <w:rFonts w:ascii="Arial" w:hAnsi="Arial" w:cs="Arial"/>
          <w:b/>
          <w:noProof/>
        </w:rPr>
      </w:pPr>
      <w:r w:rsidRPr="00E7252B">
        <w:rPr>
          <w:rFonts w:ascii="Arial" w:hAnsi="Arial" w:cs="Arial"/>
          <w:b/>
          <w:noProof/>
        </w:rPr>
        <w:t>Frequency and severity of a</w:t>
      </w:r>
      <w:r w:rsidR="00631BF9" w:rsidRPr="00E7252B">
        <w:rPr>
          <w:rFonts w:ascii="Arial" w:hAnsi="Arial" w:cs="Arial"/>
          <w:b/>
          <w:noProof/>
        </w:rPr>
        <w:t xml:space="preserve">dverse weather conditions </w:t>
      </w:r>
      <w:r w:rsidR="00DE21B7" w:rsidRPr="00E7252B">
        <w:rPr>
          <w:rFonts w:ascii="Arial" w:hAnsi="Arial" w:cs="Arial"/>
          <w:b/>
          <w:noProof/>
        </w:rPr>
        <w:t>in 2090</w:t>
      </w:r>
    </w:p>
    <w:p w14:paraId="6859FBC9" w14:textId="688ABC0F" w:rsidR="003F6BE8" w:rsidRPr="003F5E4D" w:rsidRDefault="003F6BE8" w:rsidP="00F36318">
      <w:pPr>
        <w:spacing w:after="0" w:line="480" w:lineRule="auto"/>
        <w:ind w:firstLine="567"/>
        <w:rPr>
          <w:rFonts w:ascii="Arial" w:hAnsi="Arial" w:cs="Arial"/>
          <w:noProof/>
        </w:rPr>
      </w:pPr>
      <w:r w:rsidRPr="003F5E4D">
        <w:rPr>
          <w:rFonts w:ascii="Arial" w:hAnsi="Arial" w:cs="Arial"/>
          <w:noProof/>
        </w:rPr>
        <w:t xml:space="preserve">The probability of an extremely wet early season for wheat production is projected to increase by the </w:t>
      </w:r>
      <w:r w:rsidR="00792EC7">
        <w:rPr>
          <w:rFonts w:ascii="Arial" w:hAnsi="Arial" w:cs="Arial"/>
          <w:noProof/>
        </w:rPr>
        <w:t>2050</w:t>
      </w:r>
      <w:r w:rsidRPr="003F5E4D">
        <w:rPr>
          <w:rFonts w:ascii="Arial" w:hAnsi="Arial" w:cs="Arial"/>
          <w:noProof/>
        </w:rPr>
        <w:t xml:space="preserve"> (as discussed in the main text). </w:t>
      </w:r>
      <w:r w:rsidRPr="003F5E4D">
        <w:rPr>
          <w:rFonts w:ascii="Arial" w:hAnsi="Arial" w:cs="Arial"/>
          <w:noProof/>
        </w:rPr>
        <w:fldChar w:fldCharType="begin"/>
      </w:r>
      <w:r w:rsidRPr="003F5E4D">
        <w:rPr>
          <w:rFonts w:ascii="Arial" w:hAnsi="Arial" w:cs="Arial"/>
          <w:noProof/>
        </w:rPr>
        <w:instrText xml:space="preserve"> REF _Ref7016953 \h </w:instrText>
      </w:r>
      <w:r w:rsidR="003F5E4D" w:rsidRPr="003F5E4D">
        <w:rPr>
          <w:rFonts w:ascii="Arial" w:hAnsi="Arial" w:cs="Arial"/>
          <w:noProof/>
        </w:rPr>
        <w:instrText xml:space="preserve"> \* MERGEFORMAT </w:instrText>
      </w:r>
      <w:r w:rsidRPr="003F5E4D">
        <w:rPr>
          <w:rFonts w:ascii="Arial" w:hAnsi="Arial" w:cs="Arial"/>
          <w:noProof/>
        </w:rPr>
      </w:r>
      <w:r w:rsidRPr="003F5E4D">
        <w:rPr>
          <w:rFonts w:ascii="Arial" w:hAnsi="Arial" w:cs="Arial"/>
          <w:noProof/>
        </w:rPr>
        <w:fldChar w:fldCharType="separate"/>
      </w:r>
      <w:r w:rsidR="00F616C2" w:rsidRPr="003F5E4D">
        <w:rPr>
          <w:rFonts w:ascii="Arial" w:hAnsi="Arial" w:cs="Arial"/>
        </w:rPr>
        <w:t xml:space="preserve">Supplementary Figure </w:t>
      </w:r>
      <w:r w:rsidR="00F616C2">
        <w:rPr>
          <w:rFonts w:ascii="Arial" w:hAnsi="Arial" w:cs="Arial"/>
          <w:noProof/>
        </w:rPr>
        <w:t>3</w:t>
      </w:r>
      <w:r w:rsidRPr="003F5E4D">
        <w:rPr>
          <w:rFonts w:ascii="Arial" w:hAnsi="Arial" w:cs="Arial"/>
          <w:noProof/>
        </w:rPr>
        <w:fldChar w:fldCharType="end"/>
      </w:r>
      <w:r w:rsidRPr="003F5E4D">
        <w:rPr>
          <w:rFonts w:ascii="Arial" w:hAnsi="Arial" w:cs="Arial"/>
          <w:noProof/>
        </w:rPr>
        <w:t xml:space="preserve"> </w:t>
      </w:r>
      <w:r w:rsidR="00BC502F" w:rsidRPr="003F5E4D">
        <w:rPr>
          <w:rFonts w:ascii="Arial" w:hAnsi="Arial" w:cs="Arial"/>
          <w:noProof/>
        </w:rPr>
        <w:t>provides</w:t>
      </w:r>
      <w:r w:rsidRPr="003F5E4D">
        <w:rPr>
          <w:rFonts w:ascii="Arial" w:hAnsi="Arial" w:cs="Arial"/>
          <w:noProof/>
        </w:rPr>
        <w:t xml:space="preserve"> the probability of an extremely wet early season </w:t>
      </w:r>
      <w:r w:rsidR="00450374" w:rsidRPr="003F5E4D">
        <w:rPr>
          <w:rFonts w:ascii="Arial" w:hAnsi="Arial" w:cs="Arial"/>
          <w:noProof/>
        </w:rPr>
        <w:t xml:space="preserve">at all 25 </w:t>
      </w:r>
      <w:r w:rsidR="00956AE5" w:rsidRPr="003F5E4D">
        <w:rPr>
          <w:rFonts w:ascii="Arial" w:hAnsi="Arial" w:cs="Arial"/>
          <w:noProof/>
        </w:rPr>
        <w:t xml:space="preserve">sites and all climate scenarios, </w:t>
      </w:r>
      <w:r w:rsidR="00BC502F" w:rsidRPr="003F5E4D">
        <w:rPr>
          <w:rFonts w:ascii="Arial" w:hAnsi="Arial" w:cs="Arial"/>
          <w:noProof/>
        </w:rPr>
        <w:t>illustrating</w:t>
      </w:r>
      <w:r w:rsidR="00956AE5" w:rsidRPr="003F5E4D">
        <w:rPr>
          <w:rFonts w:ascii="Arial" w:hAnsi="Arial" w:cs="Arial"/>
          <w:noProof/>
        </w:rPr>
        <w:t xml:space="preserve"> an increasing trend across time and emissions scenarios.</w:t>
      </w:r>
      <w:r w:rsidR="00490CFD" w:rsidRPr="003F5E4D">
        <w:rPr>
          <w:rFonts w:ascii="Arial" w:hAnsi="Arial" w:cs="Arial"/>
          <w:noProof/>
        </w:rPr>
        <w:t xml:space="preserve"> </w:t>
      </w:r>
      <w:r w:rsidR="004C3658">
        <w:rPr>
          <w:rFonts w:ascii="Arial" w:hAnsi="Arial" w:cs="Arial"/>
          <w:noProof/>
        </w:rPr>
        <w:t xml:space="preserve">In </w:t>
      </w:r>
      <w:r w:rsidR="00792EC7">
        <w:rPr>
          <w:rFonts w:ascii="Arial" w:hAnsi="Arial" w:cs="Arial"/>
          <w:noProof/>
        </w:rPr>
        <w:t>2090</w:t>
      </w:r>
      <w:r w:rsidR="00490CFD" w:rsidRPr="003F5E4D">
        <w:rPr>
          <w:rFonts w:ascii="Arial" w:hAnsi="Arial" w:cs="Arial"/>
          <w:noProof/>
        </w:rPr>
        <w:t xml:space="preserve"> the probability of an extremely wet early season is expected to increase more than two-fold at 10 sites across the wheat growing area under high emissions (RCP8.5), including sites RR, MA and WH which are located within a key wheat growing region of the South East.</w:t>
      </w:r>
    </w:p>
    <w:p w14:paraId="50991967" w14:textId="77777777" w:rsidR="00631BF9" w:rsidRPr="003F5E4D" w:rsidRDefault="00631BF9" w:rsidP="00F36318">
      <w:pPr>
        <w:spacing w:after="0" w:line="480" w:lineRule="auto"/>
        <w:ind w:firstLine="567"/>
        <w:rPr>
          <w:rFonts w:ascii="Arial" w:hAnsi="Arial" w:cs="Arial"/>
          <w:noProof/>
        </w:rPr>
      </w:pPr>
    </w:p>
    <w:p w14:paraId="40AD52DD" w14:textId="0D4E127E" w:rsidR="005F285E" w:rsidRPr="003F5E4D" w:rsidRDefault="00A83562" w:rsidP="00B532B9">
      <w:pPr>
        <w:pStyle w:val="Caption"/>
        <w:rPr>
          <w:rFonts w:ascii="Arial" w:hAnsi="Arial" w:cs="Arial"/>
        </w:rPr>
      </w:pPr>
      <w:r>
        <w:rPr>
          <w:rFonts w:ascii="Arial" w:hAnsi="Arial" w:cs="Arial"/>
          <w:noProof/>
          <w:lang w:eastAsia="en-GB"/>
        </w:rPr>
        <w:lastRenderedPageBreak/>
        <w:drawing>
          <wp:inline distT="0" distB="0" distL="0" distR="0" wp14:anchorId="07281DC1" wp14:editId="2017BE92">
            <wp:extent cx="5731510" cy="45250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ure 3 - Probability of the occurrence of extremely wet early seas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525010"/>
                    </a:xfrm>
                    <a:prstGeom prst="rect">
                      <a:avLst/>
                    </a:prstGeom>
                  </pic:spPr>
                </pic:pic>
              </a:graphicData>
            </a:graphic>
          </wp:inline>
        </w:drawing>
      </w:r>
    </w:p>
    <w:p w14:paraId="208EA734" w14:textId="3BE8AA8E" w:rsidR="00B532B9" w:rsidRPr="003F5E4D" w:rsidRDefault="005F285E" w:rsidP="00B532B9">
      <w:pPr>
        <w:pStyle w:val="Caption"/>
        <w:rPr>
          <w:rFonts w:ascii="Arial" w:hAnsi="Arial" w:cs="Arial"/>
          <w:color w:val="FF0000"/>
        </w:rPr>
      </w:pPr>
      <w:bookmarkStart w:id="1" w:name="_Ref7016953"/>
      <w:bookmarkStart w:id="2" w:name="_Ref7016949"/>
      <w:r w:rsidRPr="003F5E4D">
        <w:rPr>
          <w:rFonts w:ascii="Arial" w:hAnsi="Arial" w:cs="Arial"/>
        </w:rPr>
        <w:t>S</w:t>
      </w:r>
      <w:r w:rsidR="00B532B9" w:rsidRPr="003F5E4D">
        <w:rPr>
          <w:rFonts w:ascii="Arial" w:hAnsi="Arial" w:cs="Arial"/>
        </w:rPr>
        <w:t xml:space="preserve">upplementary Figure </w:t>
      </w:r>
      <w:r w:rsidR="008F2FEE" w:rsidRPr="003F5E4D">
        <w:rPr>
          <w:rFonts w:ascii="Arial" w:hAnsi="Arial" w:cs="Arial"/>
          <w:noProof/>
        </w:rPr>
        <w:fldChar w:fldCharType="begin"/>
      </w:r>
      <w:r w:rsidR="008F2FEE" w:rsidRPr="003F5E4D">
        <w:rPr>
          <w:rFonts w:ascii="Arial" w:hAnsi="Arial" w:cs="Arial"/>
          <w:noProof/>
        </w:rPr>
        <w:instrText xml:space="preserve"> SEQ Supplementary_Figure \* ARABIC </w:instrText>
      </w:r>
      <w:r w:rsidR="008F2FEE" w:rsidRPr="003F5E4D">
        <w:rPr>
          <w:rFonts w:ascii="Arial" w:hAnsi="Arial" w:cs="Arial"/>
          <w:noProof/>
        </w:rPr>
        <w:fldChar w:fldCharType="separate"/>
      </w:r>
      <w:r w:rsidR="00F616C2">
        <w:rPr>
          <w:rFonts w:ascii="Arial" w:hAnsi="Arial" w:cs="Arial"/>
          <w:noProof/>
        </w:rPr>
        <w:t>3</w:t>
      </w:r>
      <w:r w:rsidR="008F2FEE" w:rsidRPr="003F5E4D">
        <w:rPr>
          <w:rFonts w:ascii="Arial" w:hAnsi="Arial" w:cs="Arial"/>
          <w:noProof/>
        </w:rPr>
        <w:fldChar w:fldCharType="end"/>
      </w:r>
      <w:bookmarkEnd w:id="1"/>
      <w:r w:rsidR="00B532B9" w:rsidRPr="003F5E4D">
        <w:rPr>
          <w:rFonts w:ascii="Arial" w:hAnsi="Arial" w:cs="Arial"/>
        </w:rPr>
        <w:t xml:space="preserve"> - Probability of the occurrence of extremely wet early season under baseline and projected climate. </w:t>
      </w:r>
      <w:r w:rsidR="00B532B9" w:rsidRPr="003F5E4D">
        <w:rPr>
          <w:rFonts w:ascii="Arial" w:hAnsi="Arial" w:cs="Arial"/>
          <w:b w:val="0"/>
        </w:rPr>
        <w:t>Black rectangles indicate the 1981-2010 baseline</w:t>
      </w:r>
      <w:r w:rsidR="001A513C" w:rsidRPr="003F5E4D">
        <w:rPr>
          <w:rFonts w:ascii="Arial" w:hAnsi="Arial" w:cs="Arial"/>
          <w:b w:val="0"/>
        </w:rPr>
        <w:t>. B</w:t>
      </w:r>
      <w:r w:rsidR="00B532B9" w:rsidRPr="003F5E4D">
        <w:rPr>
          <w:rFonts w:ascii="Arial" w:hAnsi="Arial" w:cs="Arial"/>
          <w:b w:val="0"/>
        </w:rPr>
        <w:t>ox</w:t>
      </w:r>
      <w:r w:rsidR="004B00B2">
        <w:rPr>
          <w:rFonts w:ascii="Arial" w:hAnsi="Arial" w:cs="Arial"/>
          <w:b w:val="0"/>
        </w:rPr>
        <w:t xml:space="preserve"> </w:t>
      </w:r>
      <w:r w:rsidR="00B532B9" w:rsidRPr="003F5E4D">
        <w:rPr>
          <w:rFonts w:ascii="Arial" w:hAnsi="Arial" w:cs="Arial"/>
          <w:b w:val="0"/>
        </w:rPr>
        <w:t xml:space="preserve">plots indicate the </w:t>
      </w:r>
      <w:r w:rsidR="00792EC7">
        <w:rPr>
          <w:rFonts w:ascii="Arial" w:hAnsi="Arial" w:cs="Arial"/>
          <w:b w:val="0"/>
        </w:rPr>
        <w:t>2050</w:t>
      </w:r>
      <w:r w:rsidR="00B532B9" w:rsidRPr="003F5E4D">
        <w:rPr>
          <w:rFonts w:ascii="Arial" w:hAnsi="Arial" w:cs="Arial"/>
          <w:b w:val="0"/>
        </w:rPr>
        <w:t xml:space="preserve"> climate scenarios for RCP4.5 a</w:t>
      </w:r>
      <w:r w:rsidR="001A513C" w:rsidRPr="003F5E4D">
        <w:rPr>
          <w:rFonts w:ascii="Arial" w:hAnsi="Arial" w:cs="Arial"/>
          <w:b w:val="0"/>
        </w:rPr>
        <w:t xml:space="preserve">nd RCP8.5 and </w:t>
      </w:r>
      <w:r w:rsidR="00792EC7">
        <w:rPr>
          <w:rFonts w:ascii="Arial" w:hAnsi="Arial" w:cs="Arial"/>
          <w:b w:val="0"/>
        </w:rPr>
        <w:t xml:space="preserve">2090 </w:t>
      </w:r>
      <w:r w:rsidR="001A513C" w:rsidRPr="003F5E4D">
        <w:rPr>
          <w:rFonts w:ascii="Arial" w:hAnsi="Arial" w:cs="Arial"/>
          <w:b w:val="0"/>
        </w:rPr>
        <w:t xml:space="preserve">climate scenarios for RCP4.5 and RCP8.5, from left to right. </w:t>
      </w:r>
      <w:r w:rsidR="00B532B9" w:rsidRPr="003F5E4D">
        <w:rPr>
          <w:rFonts w:ascii="Arial" w:hAnsi="Arial" w:cs="Arial"/>
          <w:b w:val="0"/>
        </w:rPr>
        <w:t>The calculations consider a medium-ripening cultivar.</w:t>
      </w:r>
      <w:bookmarkEnd w:id="2"/>
      <w:r w:rsidR="00B532B9" w:rsidRPr="003F5E4D">
        <w:rPr>
          <w:rFonts w:ascii="Arial" w:hAnsi="Arial" w:cs="Arial"/>
          <w:b w:val="0"/>
        </w:rPr>
        <w:t xml:space="preserve"> </w:t>
      </w:r>
    </w:p>
    <w:p w14:paraId="1BB12C24" w14:textId="1F307D16" w:rsidR="00B532B9" w:rsidRPr="003F5E4D" w:rsidRDefault="00B532B9">
      <w:pPr>
        <w:rPr>
          <w:rFonts w:ascii="Arial" w:hAnsi="Arial" w:cs="Arial"/>
          <w:color w:val="FF0000"/>
        </w:rPr>
      </w:pPr>
    </w:p>
    <w:p w14:paraId="2E329585" w14:textId="3A901AEE" w:rsidR="0060712D" w:rsidRPr="003F5E4D" w:rsidRDefault="00923D86" w:rsidP="0060712D">
      <w:pPr>
        <w:spacing w:after="0" w:line="480" w:lineRule="auto"/>
        <w:ind w:firstLine="567"/>
        <w:rPr>
          <w:rFonts w:ascii="Arial" w:hAnsi="Arial" w:cs="Arial"/>
          <w:noProof/>
          <w:color w:val="FF0000"/>
        </w:rPr>
      </w:pPr>
      <w:r w:rsidRPr="003F5E4D">
        <w:rPr>
          <w:rFonts w:ascii="Arial" w:hAnsi="Arial" w:cs="Arial"/>
          <w:noProof/>
        </w:rPr>
        <w:fldChar w:fldCharType="begin"/>
      </w:r>
      <w:r w:rsidRPr="003F5E4D">
        <w:rPr>
          <w:rFonts w:ascii="Arial" w:hAnsi="Arial" w:cs="Arial"/>
          <w:noProof/>
        </w:rPr>
        <w:instrText xml:space="preserve"> REF _Ref7078097 \h </w:instrText>
      </w:r>
      <w:r w:rsidR="003F5E4D" w:rsidRPr="003F5E4D">
        <w:rPr>
          <w:rFonts w:ascii="Arial" w:hAnsi="Arial" w:cs="Arial"/>
          <w:noProof/>
        </w:rPr>
        <w:instrText xml:space="preserve"> \* MERGEFORMAT </w:instrText>
      </w:r>
      <w:r w:rsidRPr="003F5E4D">
        <w:rPr>
          <w:rFonts w:ascii="Arial" w:hAnsi="Arial" w:cs="Arial"/>
          <w:noProof/>
        </w:rPr>
      </w:r>
      <w:r w:rsidRPr="003F5E4D">
        <w:rPr>
          <w:rFonts w:ascii="Arial" w:hAnsi="Arial" w:cs="Arial"/>
          <w:noProof/>
        </w:rPr>
        <w:fldChar w:fldCharType="separate"/>
      </w:r>
      <w:r w:rsidR="00F616C2" w:rsidRPr="003F5E4D">
        <w:rPr>
          <w:rFonts w:ascii="Arial" w:hAnsi="Arial" w:cs="Arial"/>
        </w:rPr>
        <w:t xml:space="preserve">Supplementary Figure </w:t>
      </w:r>
      <w:r w:rsidR="00F616C2">
        <w:rPr>
          <w:rFonts w:ascii="Arial" w:hAnsi="Arial" w:cs="Arial"/>
          <w:noProof/>
        </w:rPr>
        <w:t>4</w:t>
      </w:r>
      <w:r w:rsidRPr="003F5E4D">
        <w:rPr>
          <w:rFonts w:ascii="Arial" w:hAnsi="Arial" w:cs="Arial"/>
          <w:noProof/>
        </w:rPr>
        <w:fldChar w:fldCharType="end"/>
      </w:r>
      <w:r w:rsidRPr="003F5E4D">
        <w:rPr>
          <w:rFonts w:ascii="Arial" w:hAnsi="Arial" w:cs="Arial"/>
          <w:noProof/>
        </w:rPr>
        <w:t xml:space="preserve"> and </w:t>
      </w:r>
      <w:r w:rsidRPr="009A1868">
        <w:rPr>
          <w:rFonts w:ascii="Arial" w:hAnsi="Arial" w:cs="Arial"/>
          <w:noProof/>
        </w:rPr>
        <w:fldChar w:fldCharType="begin"/>
      </w:r>
      <w:r w:rsidRPr="009A1868">
        <w:rPr>
          <w:rFonts w:ascii="Arial" w:hAnsi="Arial" w:cs="Arial"/>
          <w:noProof/>
        </w:rPr>
        <w:instrText xml:space="preserve"> REF _Ref7078099 \h </w:instrText>
      </w:r>
      <w:r w:rsidR="0082142B" w:rsidRPr="009A1868">
        <w:rPr>
          <w:rFonts w:ascii="Arial" w:hAnsi="Arial" w:cs="Arial"/>
          <w:noProof/>
        </w:rPr>
        <w:instrText xml:space="preserve"> \* MERGEFORMAT </w:instrText>
      </w:r>
      <w:r w:rsidRPr="009A1868">
        <w:rPr>
          <w:rFonts w:ascii="Arial" w:hAnsi="Arial" w:cs="Arial"/>
          <w:noProof/>
        </w:rPr>
      </w:r>
      <w:r w:rsidRPr="009A1868">
        <w:rPr>
          <w:rFonts w:ascii="Arial" w:hAnsi="Arial" w:cs="Arial"/>
          <w:noProof/>
        </w:rPr>
        <w:fldChar w:fldCharType="separate"/>
      </w:r>
      <w:r w:rsidR="00F616C2" w:rsidRPr="009A1868">
        <w:rPr>
          <w:rFonts w:ascii="Arial" w:hAnsi="Arial" w:cs="Arial"/>
          <w:noProof/>
        </w:rPr>
        <w:t>Supplementary</w:t>
      </w:r>
      <w:r w:rsidR="00F616C2" w:rsidRPr="009A1868">
        <w:rPr>
          <w:rFonts w:ascii="Arial" w:hAnsi="Arial" w:cs="Arial"/>
        </w:rPr>
        <w:t xml:space="preserve"> Figure </w:t>
      </w:r>
      <w:r w:rsidR="00F616C2" w:rsidRPr="009A1868">
        <w:rPr>
          <w:rFonts w:ascii="Arial" w:hAnsi="Arial" w:cs="Arial"/>
          <w:noProof/>
        </w:rPr>
        <w:t>5</w:t>
      </w:r>
      <w:r w:rsidRPr="009A1868">
        <w:rPr>
          <w:rFonts w:ascii="Arial" w:hAnsi="Arial" w:cs="Arial"/>
          <w:noProof/>
        </w:rPr>
        <w:fldChar w:fldCharType="end"/>
      </w:r>
      <w:r w:rsidRPr="003F5E4D">
        <w:rPr>
          <w:rFonts w:ascii="Arial" w:hAnsi="Arial" w:cs="Arial"/>
          <w:noProof/>
        </w:rPr>
        <w:t xml:space="preserve"> pro</w:t>
      </w:r>
      <w:r w:rsidR="00E25D06" w:rsidRPr="003F5E4D">
        <w:rPr>
          <w:rFonts w:ascii="Arial" w:hAnsi="Arial" w:cs="Arial"/>
          <w:noProof/>
        </w:rPr>
        <w:t>vide the 95-percentile of d</w:t>
      </w:r>
      <w:r w:rsidR="00631BF9" w:rsidRPr="003F5E4D">
        <w:rPr>
          <w:rFonts w:ascii="Arial" w:hAnsi="Arial" w:cs="Arial"/>
          <w:noProof/>
        </w:rPr>
        <w:t>rought stress index (DSI95)</w:t>
      </w:r>
      <w:r w:rsidRPr="003F5E4D">
        <w:rPr>
          <w:rFonts w:ascii="Arial" w:hAnsi="Arial" w:cs="Arial"/>
          <w:noProof/>
        </w:rPr>
        <w:t xml:space="preserve"> and </w:t>
      </w:r>
      <w:r w:rsidR="00631BF9" w:rsidRPr="003F5E4D">
        <w:rPr>
          <w:rFonts w:ascii="Arial" w:hAnsi="Arial" w:cs="Arial"/>
          <w:noProof/>
        </w:rPr>
        <w:t>water stress index (WSI95)</w:t>
      </w:r>
      <w:r w:rsidRPr="003F5E4D">
        <w:rPr>
          <w:rFonts w:ascii="Arial" w:hAnsi="Arial" w:cs="Arial"/>
          <w:noProof/>
        </w:rPr>
        <w:t>, respectively, at all 25 sites and all c</w:t>
      </w:r>
      <w:r w:rsidR="00EE6D49" w:rsidRPr="003F5E4D">
        <w:rPr>
          <w:rFonts w:ascii="Arial" w:hAnsi="Arial" w:cs="Arial"/>
          <w:noProof/>
        </w:rPr>
        <w:t xml:space="preserve">limate scenarios. </w:t>
      </w:r>
    </w:p>
    <w:p w14:paraId="2BBE2823" w14:textId="2766F8D4" w:rsidR="00631BF9" w:rsidRPr="003F5E4D" w:rsidRDefault="004C3658" w:rsidP="00631BF9">
      <w:pPr>
        <w:spacing w:after="0" w:line="480" w:lineRule="auto"/>
        <w:ind w:firstLine="567"/>
        <w:rPr>
          <w:rFonts w:ascii="Arial" w:hAnsi="Arial" w:cs="Arial"/>
          <w:noProof/>
        </w:rPr>
      </w:pPr>
      <w:r>
        <w:rPr>
          <w:rFonts w:ascii="Arial" w:hAnsi="Arial" w:cs="Arial"/>
          <w:noProof/>
        </w:rPr>
        <w:t>In 2090</w:t>
      </w:r>
      <w:r w:rsidR="00653206" w:rsidRPr="003F5E4D">
        <w:rPr>
          <w:rFonts w:ascii="Arial" w:hAnsi="Arial" w:cs="Arial"/>
          <w:noProof/>
        </w:rPr>
        <w:t xml:space="preserve"> most sites </w:t>
      </w:r>
      <w:r w:rsidR="008F2FEE" w:rsidRPr="003F5E4D">
        <w:rPr>
          <w:rFonts w:ascii="Arial" w:hAnsi="Arial" w:cs="Arial"/>
          <w:noProof/>
        </w:rPr>
        <w:t>project</w:t>
      </w:r>
      <w:r w:rsidR="00653206" w:rsidRPr="003F5E4D">
        <w:rPr>
          <w:rFonts w:ascii="Arial" w:hAnsi="Arial" w:cs="Arial"/>
          <w:noProof/>
        </w:rPr>
        <w:t xml:space="preserve"> a lower DSI95 under both RCP4.5 and RCP8.5 in comparison to the baseline period</w:t>
      </w:r>
      <w:r w:rsidR="00631BF9" w:rsidRPr="003F5E4D">
        <w:rPr>
          <w:rFonts w:ascii="Arial" w:hAnsi="Arial" w:cs="Arial"/>
          <w:noProof/>
        </w:rPr>
        <w:t>.</w:t>
      </w:r>
      <w:r w:rsidR="00665543" w:rsidRPr="003F5E4D">
        <w:rPr>
          <w:rFonts w:ascii="Arial" w:hAnsi="Arial" w:cs="Arial"/>
          <w:noProof/>
        </w:rPr>
        <w:t xml:space="preserve"> </w:t>
      </w:r>
      <w:r w:rsidR="008F2FEE" w:rsidRPr="003F5E4D">
        <w:rPr>
          <w:rFonts w:ascii="Arial" w:hAnsi="Arial" w:cs="Arial"/>
          <w:noProof/>
        </w:rPr>
        <w:t>In contrast site RR is unique in projecting an increase in DSI95 by 2100</w:t>
      </w:r>
      <w:r w:rsidR="00631BF9" w:rsidRPr="003F5E4D">
        <w:rPr>
          <w:rFonts w:ascii="Arial" w:hAnsi="Arial" w:cs="Arial"/>
          <w:noProof/>
        </w:rPr>
        <w:t xml:space="preserve"> under both emission scenarios. </w:t>
      </w:r>
      <w:r w:rsidR="003F7D9E">
        <w:rPr>
          <w:rFonts w:ascii="Arial" w:hAnsi="Arial" w:cs="Arial"/>
        </w:rPr>
        <w:t>In 2090,</w:t>
      </w:r>
      <w:r w:rsidR="00EE157B" w:rsidRPr="003F5E4D">
        <w:rPr>
          <w:rFonts w:ascii="Arial" w:hAnsi="Arial" w:cs="Arial"/>
        </w:rPr>
        <w:t xml:space="preserve"> </w:t>
      </w:r>
      <w:r w:rsidR="00397190" w:rsidRPr="003F5E4D">
        <w:rPr>
          <w:rFonts w:ascii="Arial" w:hAnsi="Arial" w:cs="Arial"/>
        </w:rPr>
        <w:t>using the median of GCMs</w:t>
      </w:r>
      <w:r w:rsidR="003F7D9E">
        <w:rPr>
          <w:rFonts w:ascii="Arial" w:hAnsi="Arial" w:cs="Arial"/>
        </w:rPr>
        <w:t>,</w:t>
      </w:r>
      <w:r w:rsidR="00397190" w:rsidRPr="003F5E4D">
        <w:rPr>
          <w:rFonts w:ascii="Arial" w:hAnsi="Arial" w:cs="Arial"/>
        </w:rPr>
        <w:t xml:space="preserve"> </w:t>
      </w:r>
      <w:r w:rsidR="00EE157B" w:rsidRPr="003F5E4D">
        <w:rPr>
          <w:rFonts w:ascii="Arial" w:hAnsi="Arial" w:cs="Arial"/>
        </w:rPr>
        <w:t>most sites show little change</w:t>
      </w:r>
      <w:r w:rsidR="00665543" w:rsidRPr="003F5E4D">
        <w:rPr>
          <w:rFonts w:ascii="Arial" w:hAnsi="Arial" w:cs="Arial"/>
        </w:rPr>
        <w:t xml:space="preserve"> or </w:t>
      </w:r>
      <w:r w:rsidR="00631BF9" w:rsidRPr="003F5E4D">
        <w:rPr>
          <w:rFonts w:ascii="Arial" w:hAnsi="Arial" w:cs="Arial"/>
        </w:rPr>
        <w:t xml:space="preserve">a </w:t>
      </w:r>
      <w:r w:rsidR="00665543" w:rsidRPr="003F5E4D">
        <w:rPr>
          <w:rFonts w:ascii="Arial" w:hAnsi="Arial" w:cs="Arial"/>
        </w:rPr>
        <w:t>lower</w:t>
      </w:r>
      <w:r w:rsidR="00EE157B" w:rsidRPr="003F5E4D">
        <w:rPr>
          <w:rFonts w:ascii="Arial" w:hAnsi="Arial" w:cs="Arial"/>
        </w:rPr>
        <w:t xml:space="preserve"> WSI</w:t>
      </w:r>
      <w:r w:rsidR="00665543" w:rsidRPr="003F5E4D">
        <w:rPr>
          <w:rFonts w:ascii="Arial" w:hAnsi="Arial" w:cs="Arial"/>
        </w:rPr>
        <w:t>95</w:t>
      </w:r>
      <w:r w:rsidR="00EE157B" w:rsidRPr="003F5E4D">
        <w:rPr>
          <w:rFonts w:ascii="Arial" w:hAnsi="Arial" w:cs="Arial"/>
        </w:rPr>
        <w:t xml:space="preserve"> under RCP8.5</w:t>
      </w:r>
      <w:r w:rsidR="00E35C6D" w:rsidRPr="003F5E4D">
        <w:rPr>
          <w:rFonts w:ascii="Arial" w:hAnsi="Arial" w:cs="Arial"/>
        </w:rPr>
        <w:t xml:space="preserve"> </w:t>
      </w:r>
      <w:r w:rsidR="00397190" w:rsidRPr="003F5E4D">
        <w:rPr>
          <w:rFonts w:ascii="Arial" w:hAnsi="Arial" w:cs="Arial"/>
        </w:rPr>
        <w:t xml:space="preserve">in comparison to the baseline climate. </w:t>
      </w:r>
      <w:r w:rsidR="00631BF9" w:rsidRPr="003F5E4D">
        <w:rPr>
          <w:rFonts w:ascii="Arial" w:hAnsi="Arial" w:cs="Arial"/>
          <w:noProof/>
        </w:rPr>
        <w:t xml:space="preserve">HSI95 (heat stress index) continues to be negligible or very low </w:t>
      </w:r>
      <w:r w:rsidR="00732DE8">
        <w:rPr>
          <w:rFonts w:ascii="Arial" w:hAnsi="Arial" w:cs="Arial"/>
          <w:noProof/>
        </w:rPr>
        <w:t>in 2090.</w:t>
      </w:r>
    </w:p>
    <w:p w14:paraId="152C3C20" w14:textId="39D79D6B" w:rsidR="00212723" w:rsidRPr="003F5E4D" w:rsidRDefault="00F616C2" w:rsidP="00212723">
      <w:pPr>
        <w:spacing w:after="0" w:line="480" w:lineRule="auto"/>
        <w:rPr>
          <w:rFonts w:ascii="Arial" w:hAnsi="Arial" w:cs="Arial"/>
          <w:noProof/>
        </w:rPr>
      </w:pPr>
      <w:r>
        <w:rPr>
          <w:rFonts w:ascii="Arial" w:hAnsi="Arial" w:cs="Arial"/>
          <w:noProof/>
          <w:lang w:eastAsia="en-GB"/>
        </w:rPr>
        <w:lastRenderedPageBreak/>
        <w:drawing>
          <wp:inline distT="0" distB="0" distL="0" distR="0" wp14:anchorId="1FBEE81E" wp14:editId="7FA37684">
            <wp:extent cx="5731510" cy="46043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 Figure 4 - 95-percentile of drought stress index (DSI9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604385"/>
                    </a:xfrm>
                    <a:prstGeom prst="rect">
                      <a:avLst/>
                    </a:prstGeom>
                  </pic:spPr>
                </pic:pic>
              </a:graphicData>
            </a:graphic>
          </wp:inline>
        </w:drawing>
      </w:r>
    </w:p>
    <w:p w14:paraId="3D4FCC9D" w14:textId="67E3CDB2" w:rsidR="007223C8" w:rsidRPr="003F5E4D" w:rsidRDefault="00923D86" w:rsidP="00923D86">
      <w:pPr>
        <w:pStyle w:val="Caption"/>
        <w:rPr>
          <w:rFonts w:ascii="Arial" w:hAnsi="Arial" w:cs="Arial"/>
          <w:b w:val="0"/>
        </w:rPr>
      </w:pPr>
      <w:bookmarkStart w:id="3" w:name="_Ref7078097"/>
      <w:r w:rsidRPr="003F5E4D">
        <w:rPr>
          <w:rFonts w:ascii="Arial" w:hAnsi="Arial" w:cs="Arial"/>
        </w:rPr>
        <w:t xml:space="preserve">Supplementary Figure </w:t>
      </w:r>
      <w:r w:rsidR="00150070" w:rsidRPr="003F5E4D">
        <w:rPr>
          <w:rFonts w:ascii="Arial" w:hAnsi="Arial" w:cs="Arial"/>
          <w:noProof/>
        </w:rPr>
        <w:fldChar w:fldCharType="begin"/>
      </w:r>
      <w:r w:rsidR="00150070" w:rsidRPr="003F5E4D">
        <w:rPr>
          <w:rFonts w:ascii="Arial" w:hAnsi="Arial" w:cs="Arial"/>
          <w:noProof/>
        </w:rPr>
        <w:instrText xml:space="preserve"> SEQ Supplementary_Figure \* ARABIC </w:instrText>
      </w:r>
      <w:r w:rsidR="00150070" w:rsidRPr="003F5E4D">
        <w:rPr>
          <w:rFonts w:ascii="Arial" w:hAnsi="Arial" w:cs="Arial"/>
          <w:noProof/>
        </w:rPr>
        <w:fldChar w:fldCharType="separate"/>
      </w:r>
      <w:r w:rsidR="00F616C2">
        <w:rPr>
          <w:rFonts w:ascii="Arial" w:hAnsi="Arial" w:cs="Arial"/>
          <w:noProof/>
        </w:rPr>
        <w:t>4</w:t>
      </w:r>
      <w:r w:rsidR="00150070" w:rsidRPr="003F5E4D">
        <w:rPr>
          <w:rFonts w:ascii="Arial" w:hAnsi="Arial" w:cs="Arial"/>
          <w:noProof/>
        </w:rPr>
        <w:fldChar w:fldCharType="end"/>
      </w:r>
      <w:bookmarkEnd w:id="3"/>
      <w:r w:rsidRPr="003F5E4D">
        <w:rPr>
          <w:rFonts w:ascii="Arial" w:hAnsi="Arial" w:cs="Arial"/>
        </w:rPr>
        <w:t xml:space="preserve"> - 95-percentile of drought stress index (DSI</w:t>
      </w:r>
      <w:r w:rsidR="00CA27DA">
        <w:rPr>
          <w:rFonts w:ascii="Arial" w:hAnsi="Arial" w:cs="Arial"/>
        </w:rPr>
        <w:t>95</w:t>
      </w:r>
      <w:r w:rsidRPr="003F5E4D">
        <w:rPr>
          <w:rFonts w:ascii="Arial" w:hAnsi="Arial" w:cs="Arial"/>
        </w:rPr>
        <w:t xml:space="preserve">) </w:t>
      </w:r>
      <w:r w:rsidR="00A97D92" w:rsidRPr="003F5E4D">
        <w:rPr>
          <w:rFonts w:ascii="Arial" w:hAnsi="Arial" w:cs="Arial"/>
          <w:b w:val="0"/>
        </w:rPr>
        <w:t>Black rectangles indicate the 1981-2010 baseline. Box</w:t>
      </w:r>
      <w:r w:rsidR="004B00B2">
        <w:rPr>
          <w:rFonts w:ascii="Arial" w:hAnsi="Arial" w:cs="Arial"/>
          <w:b w:val="0"/>
        </w:rPr>
        <w:t xml:space="preserve"> </w:t>
      </w:r>
      <w:r w:rsidR="00A97D92" w:rsidRPr="003F5E4D">
        <w:rPr>
          <w:rFonts w:ascii="Arial" w:hAnsi="Arial" w:cs="Arial"/>
          <w:b w:val="0"/>
        </w:rPr>
        <w:t xml:space="preserve">plots indicate the </w:t>
      </w:r>
      <w:r w:rsidR="00792EC7">
        <w:rPr>
          <w:rFonts w:ascii="Arial" w:hAnsi="Arial" w:cs="Arial"/>
          <w:b w:val="0"/>
        </w:rPr>
        <w:t xml:space="preserve">2050 </w:t>
      </w:r>
      <w:r w:rsidR="00A97D92" w:rsidRPr="003F5E4D">
        <w:rPr>
          <w:rFonts w:ascii="Arial" w:hAnsi="Arial" w:cs="Arial"/>
          <w:b w:val="0"/>
        </w:rPr>
        <w:t xml:space="preserve">climate scenarios for RCP4.5 and RCP8.5 and </w:t>
      </w:r>
      <w:r w:rsidR="00792EC7">
        <w:rPr>
          <w:rFonts w:ascii="Arial" w:hAnsi="Arial" w:cs="Arial"/>
          <w:b w:val="0"/>
        </w:rPr>
        <w:t>2090</w:t>
      </w:r>
      <w:r w:rsidR="00A97D92" w:rsidRPr="003F5E4D">
        <w:rPr>
          <w:rFonts w:ascii="Arial" w:hAnsi="Arial" w:cs="Arial"/>
          <w:b w:val="0"/>
        </w:rPr>
        <w:t xml:space="preserve"> climate scenarios for RCP4.5 and RCP8.5, from left to right. </w:t>
      </w:r>
    </w:p>
    <w:p w14:paraId="74C4EC89" w14:textId="77777777" w:rsidR="00A97D92" w:rsidRPr="003F5E4D" w:rsidRDefault="00A97D92" w:rsidP="00A97D92">
      <w:pPr>
        <w:rPr>
          <w:rFonts w:ascii="Arial" w:hAnsi="Arial" w:cs="Arial"/>
        </w:rPr>
      </w:pPr>
    </w:p>
    <w:p w14:paraId="08F23AEF" w14:textId="57536899" w:rsidR="003C2805" w:rsidRPr="003F5E4D" w:rsidRDefault="00F616C2">
      <w:pPr>
        <w:rPr>
          <w:rFonts w:ascii="Arial" w:hAnsi="Arial" w:cs="Arial"/>
          <w:color w:val="FF0000"/>
        </w:rPr>
      </w:pPr>
      <w:r>
        <w:rPr>
          <w:rFonts w:ascii="Arial" w:hAnsi="Arial" w:cs="Arial"/>
          <w:noProof/>
          <w:color w:val="FF0000"/>
          <w:lang w:eastAsia="en-GB"/>
        </w:rPr>
        <w:lastRenderedPageBreak/>
        <w:drawing>
          <wp:inline distT="0" distB="0" distL="0" distR="0" wp14:anchorId="35E095DE" wp14:editId="73E6339A">
            <wp:extent cx="5731510" cy="45726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 Figure 5 - 95-percentile of water stress index (WSI9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572635"/>
                    </a:xfrm>
                    <a:prstGeom prst="rect">
                      <a:avLst/>
                    </a:prstGeom>
                  </pic:spPr>
                </pic:pic>
              </a:graphicData>
            </a:graphic>
          </wp:inline>
        </w:drawing>
      </w:r>
    </w:p>
    <w:p w14:paraId="015FB65C" w14:textId="295703C7" w:rsidR="003C11F9" w:rsidRPr="003F5E4D" w:rsidRDefault="00923D86" w:rsidP="000E5F3E">
      <w:pPr>
        <w:rPr>
          <w:rFonts w:ascii="Arial" w:hAnsi="Arial" w:cs="Arial"/>
          <w:color w:val="FF0000"/>
        </w:rPr>
      </w:pPr>
      <w:bookmarkStart w:id="4" w:name="_Ref7078099"/>
      <w:r w:rsidRPr="003F5E4D">
        <w:rPr>
          <w:rFonts w:ascii="Arial" w:hAnsi="Arial" w:cs="Arial"/>
          <w:b/>
        </w:rPr>
        <w:t xml:space="preserve">Supplementary Figure </w:t>
      </w:r>
      <w:r w:rsidRPr="003F5E4D">
        <w:rPr>
          <w:rFonts w:ascii="Arial" w:hAnsi="Arial" w:cs="Arial"/>
          <w:b/>
        </w:rPr>
        <w:fldChar w:fldCharType="begin"/>
      </w:r>
      <w:r w:rsidRPr="003F5E4D">
        <w:rPr>
          <w:rFonts w:ascii="Arial" w:hAnsi="Arial" w:cs="Arial"/>
          <w:b/>
        </w:rPr>
        <w:instrText xml:space="preserve"> SEQ Supplementary_Figure \* ARABIC </w:instrText>
      </w:r>
      <w:r w:rsidRPr="003F5E4D">
        <w:rPr>
          <w:rFonts w:ascii="Arial" w:hAnsi="Arial" w:cs="Arial"/>
          <w:b/>
        </w:rPr>
        <w:fldChar w:fldCharType="separate"/>
      </w:r>
      <w:r w:rsidR="00F616C2">
        <w:rPr>
          <w:rFonts w:ascii="Arial" w:hAnsi="Arial" w:cs="Arial"/>
          <w:b/>
          <w:noProof/>
        </w:rPr>
        <w:t>5</w:t>
      </w:r>
      <w:r w:rsidRPr="003F5E4D">
        <w:rPr>
          <w:rFonts w:ascii="Arial" w:hAnsi="Arial" w:cs="Arial"/>
          <w:b/>
        </w:rPr>
        <w:fldChar w:fldCharType="end"/>
      </w:r>
      <w:bookmarkEnd w:id="4"/>
      <w:r w:rsidRPr="003F5E4D">
        <w:rPr>
          <w:rFonts w:ascii="Arial" w:hAnsi="Arial" w:cs="Arial"/>
          <w:b/>
        </w:rPr>
        <w:t xml:space="preserve"> - 95-percentile of water stress index (WSI</w:t>
      </w:r>
      <w:r w:rsidR="00CA27DA">
        <w:rPr>
          <w:rFonts w:ascii="Arial" w:hAnsi="Arial" w:cs="Arial"/>
          <w:b/>
        </w:rPr>
        <w:t>95</w:t>
      </w:r>
      <w:r w:rsidRPr="003F5E4D">
        <w:rPr>
          <w:rFonts w:ascii="Arial" w:hAnsi="Arial" w:cs="Arial"/>
          <w:b/>
        </w:rPr>
        <w:t>)</w:t>
      </w:r>
      <w:r w:rsidRPr="003F5E4D">
        <w:rPr>
          <w:rFonts w:ascii="Arial" w:hAnsi="Arial" w:cs="Arial"/>
        </w:rPr>
        <w:t xml:space="preserve"> </w:t>
      </w:r>
      <w:r w:rsidR="00A97D92" w:rsidRPr="003F5E4D">
        <w:rPr>
          <w:rFonts w:ascii="Arial" w:hAnsi="Arial" w:cs="Arial"/>
        </w:rPr>
        <w:t>Black rectangles indicate the 1981-2010 baseline. Box</w:t>
      </w:r>
      <w:r w:rsidR="004B00B2">
        <w:rPr>
          <w:rFonts w:ascii="Arial" w:hAnsi="Arial" w:cs="Arial"/>
        </w:rPr>
        <w:t xml:space="preserve"> </w:t>
      </w:r>
      <w:r w:rsidR="00A97D92" w:rsidRPr="003F5E4D">
        <w:rPr>
          <w:rFonts w:ascii="Arial" w:hAnsi="Arial" w:cs="Arial"/>
        </w:rPr>
        <w:t xml:space="preserve">plots indicate the </w:t>
      </w:r>
      <w:r w:rsidR="00792EC7">
        <w:rPr>
          <w:rFonts w:ascii="Arial" w:hAnsi="Arial" w:cs="Arial"/>
        </w:rPr>
        <w:t>2050</w:t>
      </w:r>
      <w:r w:rsidR="00A97D92" w:rsidRPr="003F5E4D">
        <w:rPr>
          <w:rFonts w:ascii="Arial" w:hAnsi="Arial" w:cs="Arial"/>
        </w:rPr>
        <w:t xml:space="preserve"> climate scenarios for RCP4.5 and RCP8.5 and </w:t>
      </w:r>
      <w:r w:rsidR="00792EC7">
        <w:rPr>
          <w:rFonts w:ascii="Arial" w:hAnsi="Arial" w:cs="Arial"/>
        </w:rPr>
        <w:t>2090</w:t>
      </w:r>
      <w:r w:rsidR="00A97D92" w:rsidRPr="003F5E4D">
        <w:rPr>
          <w:rFonts w:ascii="Arial" w:hAnsi="Arial" w:cs="Arial"/>
        </w:rPr>
        <w:t xml:space="preserve"> climate scenarios for RCP4.5 and RCP8.5, from left to right.</w:t>
      </w:r>
    </w:p>
    <w:p w14:paraId="4FE39534" w14:textId="54496262" w:rsidR="003C11F9" w:rsidRPr="003F5E4D" w:rsidRDefault="003C11F9">
      <w:pPr>
        <w:rPr>
          <w:rFonts w:ascii="Arial" w:hAnsi="Arial" w:cs="Arial"/>
          <w:color w:val="FF0000"/>
        </w:rPr>
      </w:pPr>
    </w:p>
    <w:p w14:paraId="51D8C80E" w14:textId="30E54D5B" w:rsidR="003C2805" w:rsidRPr="00E7252B" w:rsidRDefault="003C2805" w:rsidP="00472605">
      <w:pPr>
        <w:rPr>
          <w:rFonts w:ascii="Arial" w:hAnsi="Arial" w:cs="Arial"/>
          <w:b/>
        </w:rPr>
      </w:pPr>
      <w:r w:rsidRPr="00E7252B">
        <w:rPr>
          <w:rFonts w:ascii="Arial" w:hAnsi="Arial" w:cs="Arial"/>
          <w:b/>
        </w:rPr>
        <w:t xml:space="preserve">Range of projections from </w:t>
      </w:r>
      <w:r w:rsidR="00631BF9" w:rsidRPr="00E7252B">
        <w:rPr>
          <w:rFonts w:ascii="Arial" w:hAnsi="Arial" w:cs="Arial"/>
          <w:b/>
        </w:rPr>
        <w:t xml:space="preserve">the </w:t>
      </w:r>
      <w:r w:rsidRPr="00E7252B">
        <w:rPr>
          <w:rFonts w:ascii="Arial" w:hAnsi="Arial" w:cs="Arial"/>
          <w:b/>
        </w:rPr>
        <w:t>CMIP5 ensemble</w:t>
      </w:r>
    </w:p>
    <w:p w14:paraId="7F83D4DD" w14:textId="0CBCE186" w:rsidR="00576FC1" w:rsidRPr="004C5324" w:rsidRDefault="00576FC1" w:rsidP="00576FC1">
      <w:pPr>
        <w:spacing w:after="0" w:line="480" w:lineRule="auto"/>
        <w:ind w:firstLine="567"/>
        <w:rPr>
          <w:rFonts w:ascii="Arial" w:hAnsi="Arial" w:cs="Arial"/>
        </w:rPr>
      </w:pPr>
      <w:r w:rsidRPr="004C5324">
        <w:rPr>
          <w:rFonts w:ascii="Arial" w:hAnsi="Arial" w:cs="Arial"/>
        </w:rPr>
        <w:t xml:space="preserve">For most sites CSIRO-MK36 (GCM </w:t>
      </w:r>
      <w:r w:rsidR="003F7D9E" w:rsidRPr="004C5324">
        <w:rPr>
          <w:rFonts w:ascii="Arial" w:hAnsi="Arial" w:cs="Arial"/>
        </w:rPr>
        <w:t xml:space="preserve">model </w:t>
      </w:r>
      <w:r w:rsidRPr="004C5324">
        <w:rPr>
          <w:rFonts w:ascii="Arial" w:hAnsi="Arial" w:cs="Arial"/>
        </w:rPr>
        <w:t>no. 3) is the driest model in summer, with the largest red</w:t>
      </w:r>
      <w:r w:rsidR="003F7D9E" w:rsidRPr="004C5324">
        <w:rPr>
          <w:rFonts w:ascii="Arial" w:hAnsi="Arial" w:cs="Arial"/>
        </w:rPr>
        <w:t>uction in rainfall between the b</w:t>
      </w:r>
      <w:r w:rsidRPr="004C5324">
        <w:rPr>
          <w:rFonts w:ascii="Arial" w:hAnsi="Arial" w:cs="Arial"/>
        </w:rPr>
        <w:t xml:space="preserve">aseline and </w:t>
      </w:r>
      <w:r w:rsidR="003F7D9E" w:rsidRPr="004C5324">
        <w:rPr>
          <w:rFonts w:ascii="Arial" w:hAnsi="Arial" w:cs="Arial"/>
        </w:rPr>
        <w:t>2050</w:t>
      </w:r>
      <w:r w:rsidRPr="004C5324">
        <w:rPr>
          <w:rFonts w:ascii="Arial" w:hAnsi="Arial" w:cs="Arial"/>
        </w:rPr>
        <w:t xml:space="preserve"> climate, as illustrated by </w:t>
      </w:r>
      <w:r w:rsidRPr="004C5324">
        <w:rPr>
          <w:rFonts w:ascii="Arial" w:hAnsi="Arial" w:cs="Arial"/>
        </w:rPr>
        <w:fldChar w:fldCharType="begin"/>
      </w:r>
      <w:r w:rsidRPr="004C5324">
        <w:rPr>
          <w:rFonts w:ascii="Arial" w:hAnsi="Arial" w:cs="Arial"/>
        </w:rPr>
        <w:instrText xml:space="preserve"> REF _Ref7019496 \h </w:instrText>
      </w:r>
      <w:r w:rsidR="003F5E4D" w:rsidRPr="004C5324">
        <w:rPr>
          <w:rFonts w:ascii="Arial" w:hAnsi="Arial" w:cs="Arial"/>
        </w:rPr>
        <w:instrText xml:space="preserve"> \* MERGEFORMAT </w:instrText>
      </w:r>
      <w:r w:rsidRPr="004C5324">
        <w:rPr>
          <w:rFonts w:ascii="Arial" w:hAnsi="Arial" w:cs="Arial"/>
        </w:rPr>
      </w:r>
      <w:r w:rsidRPr="004C5324">
        <w:rPr>
          <w:rFonts w:ascii="Arial" w:hAnsi="Arial" w:cs="Arial"/>
        </w:rPr>
        <w:fldChar w:fldCharType="separate"/>
      </w:r>
      <w:r w:rsidR="00F616C2" w:rsidRPr="004C5324">
        <w:rPr>
          <w:rFonts w:ascii="Arial" w:hAnsi="Arial" w:cs="Arial"/>
        </w:rPr>
        <w:t xml:space="preserve">Supplementary Figure </w:t>
      </w:r>
      <w:r w:rsidR="00F616C2" w:rsidRPr="004C5324">
        <w:rPr>
          <w:rFonts w:ascii="Arial" w:hAnsi="Arial" w:cs="Arial"/>
          <w:noProof/>
        </w:rPr>
        <w:t>6</w:t>
      </w:r>
      <w:r w:rsidRPr="004C5324">
        <w:rPr>
          <w:rFonts w:ascii="Arial" w:hAnsi="Arial" w:cs="Arial"/>
        </w:rPr>
        <w:fldChar w:fldCharType="end"/>
      </w:r>
      <w:r w:rsidRPr="004C5324">
        <w:rPr>
          <w:rFonts w:ascii="Arial" w:hAnsi="Arial" w:cs="Arial"/>
        </w:rPr>
        <w:t xml:space="preserve">, however this is cooler than other models. For most sites GFDL-CM3 (GCM </w:t>
      </w:r>
      <w:r w:rsidR="003F7D9E" w:rsidRPr="004C5324">
        <w:rPr>
          <w:rFonts w:ascii="Arial" w:hAnsi="Arial" w:cs="Arial"/>
        </w:rPr>
        <w:t xml:space="preserve">model </w:t>
      </w:r>
      <w:r w:rsidRPr="004C5324">
        <w:rPr>
          <w:rFonts w:ascii="Arial" w:hAnsi="Arial" w:cs="Arial"/>
        </w:rPr>
        <w:t xml:space="preserve">no. 5) is the hottest model in the CMIP5 ensemble in the summer, which is also consistently very dry across UK sites. INM-CM4 (GCM </w:t>
      </w:r>
      <w:r w:rsidR="003F7D9E" w:rsidRPr="004C5324">
        <w:rPr>
          <w:rFonts w:ascii="Arial" w:hAnsi="Arial" w:cs="Arial"/>
        </w:rPr>
        <w:t xml:space="preserve">model </w:t>
      </w:r>
      <w:r w:rsidRPr="004C5324">
        <w:rPr>
          <w:rFonts w:ascii="Arial" w:hAnsi="Arial" w:cs="Arial"/>
        </w:rPr>
        <w:t xml:space="preserve">no. 9) is frequently the coldest model in summer and MIROC-ESM (GCM </w:t>
      </w:r>
      <w:r w:rsidR="003F7D9E" w:rsidRPr="004C5324">
        <w:rPr>
          <w:rFonts w:ascii="Arial" w:hAnsi="Arial" w:cs="Arial"/>
        </w:rPr>
        <w:t xml:space="preserve">model </w:t>
      </w:r>
      <w:r w:rsidRPr="004C5324">
        <w:rPr>
          <w:rFonts w:ascii="Arial" w:hAnsi="Arial" w:cs="Arial"/>
        </w:rPr>
        <w:t>no. 11) commonly the wettest.</w:t>
      </w:r>
    </w:p>
    <w:p w14:paraId="7F8A2F99" w14:textId="0402082E" w:rsidR="00576FC1" w:rsidRPr="004C5324" w:rsidRDefault="00576FC1" w:rsidP="00576FC1">
      <w:pPr>
        <w:spacing w:after="0" w:line="480" w:lineRule="auto"/>
        <w:ind w:firstLine="567"/>
        <w:rPr>
          <w:rFonts w:ascii="Arial" w:hAnsi="Arial" w:cs="Arial"/>
        </w:rPr>
      </w:pPr>
      <w:r w:rsidRPr="004C5324">
        <w:rPr>
          <w:rFonts w:ascii="Arial" w:hAnsi="Arial" w:cs="Arial"/>
        </w:rPr>
        <w:t>For most sites GFDL-CM3 is the wettest model in winter, with the largest increas</w:t>
      </w:r>
      <w:r w:rsidR="003F7D9E" w:rsidRPr="004C5324">
        <w:rPr>
          <w:rFonts w:ascii="Arial" w:hAnsi="Arial" w:cs="Arial"/>
        </w:rPr>
        <w:t>e in precipitation between the b</w:t>
      </w:r>
      <w:r w:rsidRPr="004C5324">
        <w:rPr>
          <w:rFonts w:ascii="Arial" w:hAnsi="Arial" w:cs="Arial"/>
        </w:rPr>
        <w:t>aseline and 2050s (RCP8.5) as illustrated by</w:t>
      </w:r>
      <w:r w:rsidR="009A40C3" w:rsidRPr="004C5324">
        <w:rPr>
          <w:rFonts w:ascii="Arial" w:hAnsi="Arial" w:cs="Arial"/>
        </w:rPr>
        <w:t xml:space="preserve"> </w:t>
      </w:r>
      <w:r w:rsidR="009A40C3" w:rsidRPr="004C5324">
        <w:rPr>
          <w:rFonts w:ascii="Arial" w:hAnsi="Arial" w:cs="Arial"/>
        </w:rPr>
        <w:fldChar w:fldCharType="begin"/>
      </w:r>
      <w:r w:rsidR="009A40C3" w:rsidRPr="004C5324">
        <w:rPr>
          <w:rFonts w:ascii="Arial" w:hAnsi="Arial" w:cs="Arial"/>
        </w:rPr>
        <w:instrText xml:space="preserve"> REF _Ref7019496 \h </w:instrText>
      </w:r>
      <w:r w:rsidR="003F5E4D" w:rsidRPr="004C5324">
        <w:rPr>
          <w:rFonts w:ascii="Arial" w:hAnsi="Arial" w:cs="Arial"/>
        </w:rPr>
        <w:instrText xml:space="preserve"> \* MERGEFORMAT </w:instrText>
      </w:r>
      <w:r w:rsidR="009A40C3" w:rsidRPr="004C5324">
        <w:rPr>
          <w:rFonts w:ascii="Arial" w:hAnsi="Arial" w:cs="Arial"/>
        </w:rPr>
      </w:r>
      <w:r w:rsidR="009A40C3" w:rsidRPr="004C5324">
        <w:rPr>
          <w:rFonts w:ascii="Arial" w:hAnsi="Arial" w:cs="Arial"/>
        </w:rPr>
        <w:fldChar w:fldCharType="separate"/>
      </w:r>
      <w:r w:rsidR="00F616C2" w:rsidRPr="004C5324">
        <w:rPr>
          <w:rFonts w:ascii="Arial" w:hAnsi="Arial" w:cs="Arial"/>
        </w:rPr>
        <w:t xml:space="preserve">Supplementary Figure </w:t>
      </w:r>
      <w:r w:rsidR="00F616C2" w:rsidRPr="004C5324">
        <w:rPr>
          <w:rFonts w:ascii="Arial" w:hAnsi="Arial" w:cs="Arial"/>
          <w:noProof/>
        </w:rPr>
        <w:t>6</w:t>
      </w:r>
      <w:r w:rsidR="009A40C3" w:rsidRPr="004C5324">
        <w:rPr>
          <w:rFonts w:ascii="Arial" w:hAnsi="Arial" w:cs="Arial"/>
        </w:rPr>
        <w:fldChar w:fldCharType="end"/>
      </w:r>
      <w:r w:rsidRPr="004C5324">
        <w:rPr>
          <w:rFonts w:ascii="Arial" w:hAnsi="Arial" w:cs="Arial"/>
        </w:rPr>
        <w:t xml:space="preserve">. For most sites MIROC-ESM the hottest model in the CMIP5 ensemble for winter. </w:t>
      </w:r>
      <w:r w:rsidRPr="004C5324">
        <w:rPr>
          <w:rFonts w:ascii="Arial" w:hAnsi="Arial" w:cs="Arial"/>
        </w:rPr>
        <w:lastRenderedPageBreak/>
        <w:t xml:space="preserve">CSIRO-MK36 is the coldest model in winter. </w:t>
      </w:r>
      <w:proofErr w:type="gramStart"/>
      <w:r w:rsidRPr="004C5324">
        <w:rPr>
          <w:rFonts w:ascii="Arial" w:hAnsi="Arial" w:cs="Arial"/>
        </w:rPr>
        <w:t>A number of</w:t>
      </w:r>
      <w:proofErr w:type="gramEnd"/>
      <w:r w:rsidRPr="004C5324">
        <w:rPr>
          <w:rFonts w:ascii="Arial" w:hAnsi="Arial" w:cs="Arial"/>
        </w:rPr>
        <w:t xml:space="preserve"> GCMs predict no change or a small decrease in winter precipitation, however there is not one model which is consistently the driest in winter across all sites in the UK. MPI-ESM-MR (GCM no. </w:t>
      </w:r>
      <w:r w:rsidRPr="004C5324">
        <w:rPr>
          <w:rFonts w:ascii="Arial" w:hAnsi="Arial" w:cs="Arial"/>
          <w:color w:val="000000"/>
        </w:rPr>
        <w:t xml:space="preserve">12) </w:t>
      </w:r>
      <w:r w:rsidRPr="004C5324">
        <w:rPr>
          <w:rFonts w:ascii="Arial" w:hAnsi="Arial" w:cs="Arial"/>
        </w:rPr>
        <w:t xml:space="preserve">is the driest for site RR and </w:t>
      </w:r>
      <w:proofErr w:type="gramStart"/>
      <w:r w:rsidRPr="004C5324">
        <w:rPr>
          <w:rFonts w:ascii="Arial" w:hAnsi="Arial" w:cs="Arial"/>
        </w:rPr>
        <w:t>a number of</w:t>
      </w:r>
      <w:proofErr w:type="gramEnd"/>
      <w:r w:rsidRPr="004C5324">
        <w:rPr>
          <w:rFonts w:ascii="Arial" w:hAnsi="Arial" w:cs="Arial"/>
        </w:rPr>
        <w:t xml:space="preserve"> other sites.</w:t>
      </w:r>
    </w:p>
    <w:p w14:paraId="7350F099" w14:textId="77777777" w:rsidR="00576FC1" w:rsidRPr="003F5E4D" w:rsidRDefault="00576FC1" w:rsidP="00576FC1">
      <w:pPr>
        <w:spacing w:after="0" w:line="480" w:lineRule="auto"/>
        <w:ind w:firstLine="567"/>
        <w:rPr>
          <w:rFonts w:ascii="Arial" w:hAnsi="Arial" w:cs="Arial"/>
        </w:rPr>
      </w:pPr>
    </w:p>
    <w:p w14:paraId="74AD95E8" w14:textId="4655E280" w:rsidR="00332799" w:rsidRPr="003F5E4D" w:rsidRDefault="00930EC0" w:rsidP="0008661A">
      <w:pPr>
        <w:pStyle w:val="Caption"/>
        <w:rPr>
          <w:rFonts w:ascii="Arial" w:hAnsi="Arial" w:cs="Arial"/>
        </w:rPr>
      </w:pPr>
      <w:bookmarkStart w:id="5" w:name="_Ref4065558"/>
      <w:r w:rsidRPr="003F5E4D">
        <w:rPr>
          <w:rFonts w:ascii="Arial" w:hAnsi="Arial" w:cs="Arial"/>
          <w:noProof/>
          <w:lang w:eastAsia="en-GB"/>
        </w:rPr>
        <w:drawing>
          <wp:inline distT="0" distB="0" distL="0" distR="0" wp14:anchorId="67DF1EAA" wp14:editId="0DE71FA6">
            <wp:extent cx="5731510" cy="24130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1 - Absolute changes in mean temperature and relative changes in mean precipitation at Rothamsted Research (R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413000"/>
                    </a:xfrm>
                    <a:prstGeom prst="rect">
                      <a:avLst/>
                    </a:prstGeom>
                  </pic:spPr>
                </pic:pic>
              </a:graphicData>
            </a:graphic>
          </wp:inline>
        </w:drawing>
      </w:r>
    </w:p>
    <w:p w14:paraId="3A108338" w14:textId="0011D157" w:rsidR="003C2805" w:rsidRPr="003F5E4D" w:rsidRDefault="00366A3A" w:rsidP="00576FC1">
      <w:pPr>
        <w:pStyle w:val="Caption"/>
        <w:rPr>
          <w:rFonts w:ascii="Arial" w:hAnsi="Arial" w:cs="Arial"/>
        </w:rPr>
      </w:pPr>
      <w:bookmarkStart w:id="6" w:name="_Ref7019496"/>
      <w:bookmarkEnd w:id="5"/>
      <w:r w:rsidRPr="003F5E4D">
        <w:rPr>
          <w:rFonts w:ascii="Arial" w:hAnsi="Arial" w:cs="Arial"/>
        </w:rPr>
        <w:t xml:space="preserve">Supplementary Figure </w:t>
      </w:r>
      <w:r w:rsidR="00A90DF1" w:rsidRPr="003F5E4D">
        <w:rPr>
          <w:rFonts w:ascii="Arial" w:hAnsi="Arial" w:cs="Arial"/>
          <w:noProof/>
        </w:rPr>
        <w:fldChar w:fldCharType="begin"/>
      </w:r>
      <w:r w:rsidR="00A90DF1" w:rsidRPr="003F5E4D">
        <w:rPr>
          <w:rFonts w:ascii="Arial" w:hAnsi="Arial" w:cs="Arial"/>
          <w:noProof/>
        </w:rPr>
        <w:instrText xml:space="preserve"> SEQ Supplementary_Figure \* ARABIC </w:instrText>
      </w:r>
      <w:r w:rsidR="00A90DF1" w:rsidRPr="003F5E4D">
        <w:rPr>
          <w:rFonts w:ascii="Arial" w:hAnsi="Arial" w:cs="Arial"/>
          <w:noProof/>
        </w:rPr>
        <w:fldChar w:fldCharType="separate"/>
      </w:r>
      <w:r w:rsidR="00F616C2">
        <w:rPr>
          <w:rFonts w:ascii="Arial" w:hAnsi="Arial" w:cs="Arial"/>
          <w:noProof/>
        </w:rPr>
        <w:t>6</w:t>
      </w:r>
      <w:r w:rsidR="00A90DF1" w:rsidRPr="003F5E4D">
        <w:rPr>
          <w:rFonts w:ascii="Arial" w:hAnsi="Arial" w:cs="Arial"/>
          <w:noProof/>
        </w:rPr>
        <w:fldChar w:fldCharType="end"/>
      </w:r>
      <w:bookmarkEnd w:id="6"/>
      <w:r w:rsidRPr="003F5E4D">
        <w:rPr>
          <w:rFonts w:ascii="Arial" w:hAnsi="Arial" w:cs="Arial"/>
        </w:rPr>
        <w:t xml:space="preserve"> </w:t>
      </w:r>
      <w:r w:rsidR="00C353E2" w:rsidRPr="003F5E4D">
        <w:rPr>
          <w:rFonts w:ascii="Arial" w:hAnsi="Arial" w:cs="Arial"/>
          <w:b w:val="0"/>
        </w:rPr>
        <w:t>–</w:t>
      </w:r>
      <w:r w:rsidR="003C2805" w:rsidRPr="003F5E4D">
        <w:rPr>
          <w:rFonts w:ascii="Arial" w:hAnsi="Arial" w:cs="Arial"/>
          <w:b w:val="0"/>
        </w:rPr>
        <w:t xml:space="preserve"> </w:t>
      </w:r>
      <w:r w:rsidR="00C353E2" w:rsidRPr="003F5E4D">
        <w:rPr>
          <w:rFonts w:ascii="Arial" w:hAnsi="Arial" w:cs="Arial"/>
          <w:b w:val="0"/>
        </w:rPr>
        <w:t>A</w:t>
      </w:r>
      <w:r w:rsidR="003C2805" w:rsidRPr="003F5E4D">
        <w:rPr>
          <w:rFonts w:ascii="Arial" w:hAnsi="Arial" w:cs="Arial"/>
          <w:b w:val="0"/>
        </w:rPr>
        <w:t xml:space="preserve">bsolute changes in mean temperature and relative changes in mean precipitation at </w:t>
      </w:r>
      <w:r w:rsidR="00C353E2" w:rsidRPr="003F5E4D">
        <w:rPr>
          <w:rFonts w:ascii="Arial" w:hAnsi="Arial" w:cs="Arial"/>
          <w:b w:val="0"/>
        </w:rPr>
        <w:t>site RR (</w:t>
      </w:r>
      <w:r w:rsidR="003C2805" w:rsidRPr="003F5E4D">
        <w:rPr>
          <w:rFonts w:ascii="Arial" w:hAnsi="Arial" w:cs="Arial"/>
          <w:b w:val="0"/>
        </w:rPr>
        <w:t>Rothamsted Research</w:t>
      </w:r>
      <w:r w:rsidR="00C353E2" w:rsidRPr="003F5E4D">
        <w:rPr>
          <w:rFonts w:ascii="Arial" w:hAnsi="Arial" w:cs="Arial"/>
          <w:b w:val="0"/>
        </w:rPr>
        <w:t xml:space="preserve">) during a) the summer months (JJA) and b) the winter months (DJF), </w:t>
      </w:r>
      <w:r w:rsidR="003C2805" w:rsidRPr="003F5E4D">
        <w:rPr>
          <w:rFonts w:ascii="Arial" w:hAnsi="Arial" w:cs="Arial"/>
          <w:b w:val="0"/>
        </w:rPr>
        <w:t xml:space="preserve">between baseline (1981-2010) and </w:t>
      </w:r>
      <w:r w:rsidR="00792EC7">
        <w:rPr>
          <w:rFonts w:ascii="Arial" w:hAnsi="Arial" w:cs="Arial"/>
          <w:b w:val="0"/>
        </w:rPr>
        <w:t>2050 climate, under RCP</w:t>
      </w:r>
      <w:r w:rsidR="00212723" w:rsidRPr="003F5E4D">
        <w:rPr>
          <w:rFonts w:ascii="Arial" w:hAnsi="Arial" w:cs="Arial"/>
          <w:b w:val="0"/>
        </w:rPr>
        <w:t xml:space="preserve">8.5 </w:t>
      </w:r>
      <w:r w:rsidR="00595E3B" w:rsidRPr="003F5E4D">
        <w:rPr>
          <w:rFonts w:ascii="Arial" w:hAnsi="Arial" w:cs="Arial"/>
          <w:b w:val="0"/>
        </w:rPr>
        <w:t>for 16</w:t>
      </w:r>
      <w:r w:rsidR="003C2805" w:rsidRPr="003F5E4D">
        <w:rPr>
          <w:rFonts w:ascii="Arial" w:hAnsi="Arial" w:cs="Arial"/>
          <w:b w:val="0"/>
        </w:rPr>
        <w:t xml:space="preserve"> GCMs from the CMIP5 ensemble. </w:t>
      </w:r>
      <w:r w:rsidR="00AF3A0F" w:rsidRPr="003F5E4D">
        <w:rPr>
          <w:rFonts w:ascii="Arial" w:hAnsi="Arial" w:cs="Arial"/>
          <w:b w:val="0"/>
        </w:rPr>
        <w:t xml:space="preserve">Model numbers correspond with </w:t>
      </w:r>
      <w:r w:rsidR="00595E3B" w:rsidRPr="003F5E4D">
        <w:rPr>
          <w:rFonts w:ascii="Arial" w:hAnsi="Arial" w:cs="Arial"/>
          <w:b w:val="0"/>
        </w:rPr>
        <w:fldChar w:fldCharType="begin"/>
      </w:r>
      <w:r w:rsidR="00595E3B" w:rsidRPr="003F5E4D">
        <w:rPr>
          <w:rFonts w:ascii="Arial" w:hAnsi="Arial" w:cs="Arial"/>
          <w:b w:val="0"/>
        </w:rPr>
        <w:instrText xml:space="preserve"> REF _Ref7084879 \h  \* MERGEFORMAT </w:instrText>
      </w:r>
      <w:r w:rsidR="00595E3B" w:rsidRPr="003F5E4D">
        <w:rPr>
          <w:rFonts w:ascii="Arial" w:hAnsi="Arial" w:cs="Arial"/>
          <w:b w:val="0"/>
        </w:rPr>
      </w:r>
      <w:r w:rsidR="00595E3B" w:rsidRPr="003F5E4D">
        <w:rPr>
          <w:rFonts w:ascii="Arial" w:hAnsi="Arial" w:cs="Arial"/>
          <w:b w:val="0"/>
        </w:rPr>
        <w:fldChar w:fldCharType="separate"/>
      </w:r>
      <w:r w:rsidR="00F616C2" w:rsidRPr="00F616C2">
        <w:rPr>
          <w:rFonts w:ascii="Arial" w:hAnsi="Arial" w:cs="Arial"/>
          <w:b w:val="0"/>
        </w:rPr>
        <w:t xml:space="preserve">Supplementary Table </w:t>
      </w:r>
      <w:r w:rsidR="00F616C2" w:rsidRPr="00F616C2">
        <w:rPr>
          <w:rFonts w:ascii="Arial" w:hAnsi="Arial" w:cs="Arial"/>
          <w:b w:val="0"/>
          <w:noProof/>
        </w:rPr>
        <w:t>2</w:t>
      </w:r>
      <w:r w:rsidR="00595E3B" w:rsidRPr="003F5E4D">
        <w:rPr>
          <w:rFonts w:ascii="Arial" w:hAnsi="Arial" w:cs="Arial"/>
          <w:b w:val="0"/>
        </w:rPr>
        <w:fldChar w:fldCharType="end"/>
      </w:r>
      <w:r w:rsidR="00C353E2" w:rsidRPr="003F5E4D">
        <w:rPr>
          <w:rFonts w:ascii="Arial" w:hAnsi="Arial" w:cs="Arial"/>
          <w:b w:val="0"/>
        </w:rPr>
        <w:t>.</w:t>
      </w:r>
    </w:p>
    <w:p w14:paraId="6A3898A6" w14:textId="77777777" w:rsidR="00946318" w:rsidRDefault="00946318" w:rsidP="003C2805">
      <w:pPr>
        <w:spacing w:after="0" w:line="480" w:lineRule="auto"/>
        <w:rPr>
          <w:rFonts w:ascii="Arial" w:hAnsi="Arial" w:cs="Arial"/>
          <w:b/>
        </w:rPr>
      </w:pPr>
    </w:p>
    <w:p w14:paraId="4E85EDC2" w14:textId="5C315954" w:rsidR="00946318" w:rsidRPr="003F7D9E" w:rsidRDefault="00946318" w:rsidP="003C2805">
      <w:pPr>
        <w:spacing w:after="0" w:line="480" w:lineRule="auto"/>
        <w:rPr>
          <w:rFonts w:ascii="Arial" w:hAnsi="Arial" w:cs="Arial"/>
          <w:b/>
        </w:rPr>
      </w:pPr>
      <w:r w:rsidRPr="003F7D9E">
        <w:rPr>
          <w:rFonts w:ascii="Arial" w:hAnsi="Arial" w:cs="Arial"/>
          <w:b/>
        </w:rPr>
        <w:t>Drought and water stress</w:t>
      </w:r>
      <w:r w:rsidR="00DE21B7" w:rsidRPr="003F7D9E">
        <w:rPr>
          <w:rFonts w:ascii="Arial" w:hAnsi="Arial" w:cs="Arial"/>
          <w:b/>
        </w:rPr>
        <w:t xml:space="preserve"> for light soils</w:t>
      </w:r>
    </w:p>
    <w:p w14:paraId="7E2A7884" w14:textId="685542DD" w:rsidR="0017467E" w:rsidRPr="0017467E" w:rsidRDefault="0087203E" w:rsidP="0017467E">
      <w:pPr>
        <w:spacing w:after="0" w:line="480" w:lineRule="auto"/>
        <w:ind w:firstLine="567"/>
        <w:rPr>
          <w:rFonts w:ascii="Arial" w:hAnsi="Arial" w:cs="Arial"/>
        </w:rPr>
      </w:pPr>
      <w:r>
        <w:rPr>
          <w:rFonts w:ascii="Arial" w:hAnsi="Arial" w:cs="Arial"/>
        </w:rPr>
        <w:t xml:space="preserve">We consider the effect of soil available water capacity (AWC) on </w:t>
      </w:r>
      <w:r w:rsidR="00FA3B12">
        <w:rPr>
          <w:rFonts w:ascii="Arial" w:hAnsi="Arial" w:cs="Arial"/>
        </w:rPr>
        <w:t xml:space="preserve">extreme drought stress (DSI95) and extreme water stress (WSI95) </w:t>
      </w:r>
      <w:r w:rsidR="008B4FAD">
        <w:rPr>
          <w:rFonts w:ascii="Arial" w:hAnsi="Arial" w:cs="Arial"/>
        </w:rPr>
        <w:t>(Supplementary Figure 7</w:t>
      </w:r>
      <w:r>
        <w:rPr>
          <w:rFonts w:ascii="Arial" w:hAnsi="Arial" w:cs="Arial"/>
        </w:rPr>
        <w:t>). The AWC used in the</w:t>
      </w:r>
      <w:r w:rsidR="006D3DC4">
        <w:rPr>
          <w:rFonts w:ascii="Arial" w:hAnsi="Arial" w:cs="Arial"/>
        </w:rPr>
        <w:t>se</w:t>
      </w:r>
      <w:r>
        <w:rPr>
          <w:rFonts w:ascii="Arial" w:hAnsi="Arial" w:cs="Arial"/>
        </w:rPr>
        <w:t xml:space="preserve"> calculations represent</w:t>
      </w:r>
      <w:r w:rsidR="00B7496A">
        <w:rPr>
          <w:rFonts w:ascii="Arial" w:hAnsi="Arial" w:cs="Arial"/>
        </w:rPr>
        <w:t>s</w:t>
      </w:r>
      <w:r>
        <w:rPr>
          <w:rFonts w:ascii="Arial" w:hAnsi="Arial" w:cs="Arial"/>
        </w:rPr>
        <w:t xml:space="preserve"> a </w:t>
      </w:r>
      <w:r w:rsidR="00FA3B12">
        <w:rPr>
          <w:rFonts w:ascii="Arial" w:hAnsi="Arial" w:cs="Arial"/>
        </w:rPr>
        <w:t>me</w:t>
      </w:r>
      <w:bookmarkStart w:id="7" w:name="_GoBack"/>
      <w:bookmarkEnd w:id="7"/>
      <w:r w:rsidR="00FA3B12">
        <w:rPr>
          <w:rFonts w:ascii="Arial" w:hAnsi="Arial" w:cs="Arial"/>
        </w:rPr>
        <w:t>dium and light soi</w:t>
      </w:r>
      <w:r>
        <w:rPr>
          <w:rFonts w:ascii="Arial" w:hAnsi="Arial" w:cs="Arial"/>
        </w:rPr>
        <w:t xml:space="preserve">l, </w:t>
      </w:r>
      <w:r w:rsidR="00FA3B12">
        <w:rPr>
          <w:rFonts w:ascii="Arial" w:hAnsi="Arial" w:cs="Arial"/>
        </w:rPr>
        <w:t xml:space="preserve">with the </w:t>
      </w:r>
      <w:r w:rsidR="0017467E">
        <w:rPr>
          <w:rFonts w:ascii="Arial" w:hAnsi="Arial" w:cs="Arial"/>
        </w:rPr>
        <w:t>majority of wheat in England and Wales grown on soils with an AWC 95-215 mm</w:t>
      </w:r>
      <w:r w:rsidR="00222523">
        <w:rPr>
          <w:rFonts w:ascii="Arial" w:hAnsi="Arial" w:cs="Arial"/>
        </w:rPr>
        <w:t xml:space="preserve"> </w:t>
      </w:r>
      <w:r w:rsidR="003B32D0">
        <w:rPr>
          <w:rFonts w:ascii="Arial" w:hAnsi="Arial" w:cs="Arial"/>
        </w:rPr>
        <w:fldChar w:fldCharType="begin" w:fldLock="1"/>
      </w:r>
      <w:r w:rsidR="003B32D0">
        <w:rPr>
          <w:rFonts w:ascii="Arial" w:hAnsi="Arial" w:cs="Arial"/>
        </w:rPr>
        <w:instrText>ADDIN CSL_CITATION {"citationItems":[{"id":"ITEM-1","itemData":{"DOI":"10.1080/02693799608902066","ISSN":"0269-3798","author":[{"dropping-particle":"","family":"Hallett","given":"S. H.","non-dropping-particle":"","parse-names":false,"suffix":""},{"dropping-particle":"","family":"Jones","given":"R. J. A.","non-dropping-particle":"","parse-names":false,"suffix":""},{"dropping-particle":"","family":"Keay","given":"C. A.","non-dropping-particle":"","parse-names":false,"suffix":""}],"container-title":"International Journal of Geographical Information Systems","id":"ITEM-1","issue":"1","issued":{"date-parts":[["1996","1","24"]]},"page":"47-64","title":"Environmental information systems developments for planning sustainable land use","type":"article-journal","volume":"10"},"uris":["http://www.mendeley.com/documents/?uuid=20a311b4-ba6c-402b-9aa6-27498d1ff814"]},{"id":"ITEM-2","itemData":{"abstract":"The study investigated age-related differences in theory of mind and explored the relationship between this ability, other cognitive abilities, and structural brain measures. A cohort of 106 adults (ages 50-90 years) was recruited. Participants completed tests of theory of mind, verbal and performance intelligence, executive function, and information processing speed and underwent structural magnetic resonance imaging (measurement of whole brain volume, volume of white matter hyperintensities, and diffusion tensor imaging of white matter integrity). Theory of mind ability declined with increasing age, and the relationship between theory of mind and age was fully mediated by performance intelligence, executive function, and information processing speed and was partially mediated by verbal intelligence. Theory of mind performance correlated significantly with diffusion tensor imaging measures of white matter integrity but not with volume of white matter hyperintensities or whole-brain volume. Theory of mind age-related decline may not be independent of other cognitive functions; it may also be particularly susceptible to changes in white matter integrity.","author":[{"dropping-particle":"","family":"Clarke","given":"David","non-dropping-particle":"","parse-names":false,"suffix":""}],"id":"ITEM-2","issued":{"date-parts":[["2017"]]},"number-of-pages":"118","publisher":"Cranfield University","title":"Assessing the impacts of drought on UK wheat production","type":"thesis"},"uris":["http://www.mendeley.com/documents/?uuid=118c2923-d4dc-4e8f-a4f6-92f00dc5d8bc"]}],"mendeley":{"formattedCitation":"(Clarke, 2017; Hallett et al., 1996)","plainTextFormattedCitation":"(Clarke, 2017; Hallett et al., 1996)","previouslyFormattedCitation":"(Clarke, 2017; Hallett et al., 1996)"},"properties":{"noteIndex":0},"schema":"https://github.com/citation-style-language/schema/raw/master/csl-citation.json"}</w:instrText>
      </w:r>
      <w:r w:rsidR="003B32D0">
        <w:rPr>
          <w:rFonts w:ascii="Arial" w:hAnsi="Arial" w:cs="Arial"/>
        </w:rPr>
        <w:fldChar w:fldCharType="separate"/>
      </w:r>
      <w:r w:rsidR="003B32D0" w:rsidRPr="003B32D0">
        <w:rPr>
          <w:rFonts w:ascii="Arial" w:hAnsi="Arial" w:cs="Arial"/>
          <w:noProof/>
        </w:rPr>
        <w:t>(Clarke, 2017; Hallett et al., 1996)</w:t>
      </w:r>
      <w:r w:rsidR="003B32D0">
        <w:rPr>
          <w:rFonts w:ascii="Arial" w:hAnsi="Arial" w:cs="Arial"/>
        </w:rPr>
        <w:fldChar w:fldCharType="end"/>
      </w:r>
    </w:p>
    <w:p w14:paraId="6125C64E" w14:textId="0A38A22B" w:rsidR="00CA27DA" w:rsidRPr="00DE21B7" w:rsidRDefault="00DE21B7" w:rsidP="00DE21B7">
      <w:pPr>
        <w:rPr>
          <w:rFonts w:ascii="Arial" w:hAnsi="Arial" w:cs="Arial"/>
        </w:rPr>
      </w:pPr>
      <w:r>
        <w:rPr>
          <w:rFonts w:ascii="Arial" w:hAnsi="Arial" w:cs="Arial"/>
          <w:b/>
          <w:noProof/>
          <w:lang w:eastAsia="en-GB"/>
        </w:rPr>
        <w:lastRenderedPageBreak/>
        <w:drawing>
          <wp:inline distT="0" distB="0" distL="0" distR="0" wp14:anchorId="4A8AB3BE" wp14:editId="7CDD1663">
            <wp:extent cx="5731510" cy="3526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5 - 95 percentile DSI and WSI - Low AW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526155"/>
                    </a:xfrm>
                    <a:prstGeom prst="rect">
                      <a:avLst/>
                    </a:prstGeom>
                  </pic:spPr>
                </pic:pic>
              </a:graphicData>
            </a:graphic>
          </wp:inline>
        </w:drawing>
      </w:r>
      <w:r w:rsidR="00CA27DA" w:rsidRPr="00DE21B7">
        <w:rPr>
          <w:rFonts w:ascii="Arial" w:hAnsi="Arial" w:cs="Arial"/>
          <w:b/>
        </w:rPr>
        <w:t xml:space="preserve">Supplementary Figure </w:t>
      </w:r>
      <w:r w:rsidR="00CA27DA" w:rsidRPr="00DE21B7">
        <w:rPr>
          <w:rFonts w:ascii="Arial" w:hAnsi="Arial" w:cs="Arial"/>
          <w:b/>
        </w:rPr>
        <w:fldChar w:fldCharType="begin"/>
      </w:r>
      <w:r w:rsidR="00CA27DA" w:rsidRPr="00DE21B7">
        <w:rPr>
          <w:rFonts w:ascii="Arial" w:hAnsi="Arial" w:cs="Arial"/>
          <w:b/>
        </w:rPr>
        <w:instrText xml:space="preserve"> SEQ Supplementary_Figure \* ARABIC </w:instrText>
      </w:r>
      <w:r w:rsidR="00CA27DA" w:rsidRPr="00DE21B7">
        <w:rPr>
          <w:rFonts w:ascii="Arial" w:hAnsi="Arial" w:cs="Arial"/>
          <w:b/>
        </w:rPr>
        <w:fldChar w:fldCharType="separate"/>
      </w:r>
      <w:r w:rsidR="00F616C2">
        <w:rPr>
          <w:rFonts w:ascii="Arial" w:hAnsi="Arial" w:cs="Arial"/>
          <w:b/>
          <w:noProof/>
        </w:rPr>
        <w:t>7</w:t>
      </w:r>
      <w:r w:rsidR="00CA27DA" w:rsidRPr="00DE21B7">
        <w:rPr>
          <w:rFonts w:ascii="Arial" w:hAnsi="Arial" w:cs="Arial"/>
          <w:b/>
        </w:rPr>
        <w:fldChar w:fldCharType="end"/>
      </w:r>
      <w:r w:rsidR="00CA27DA" w:rsidRPr="00DE21B7">
        <w:rPr>
          <w:rFonts w:ascii="Arial" w:hAnsi="Arial" w:cs="Arial"/>
          <w:b/>
        </w:rPr>
        <w:t xml:space="preserve"> </w:t>
      </w:r>
      <w:r w:rsidR="00EC7AA0" w:rsidRPr="00DE21B7">
        <w:rPr>
          <w:rFonts w:ascii="Arial" w:hAnsi="Arial" w:cs="Arial"/>
          <w:b/>
        </w:rPr>
        <w:t xml:space="preserve">– </w:t>
      </w:r>
      <w:r w:rsidR="00CA27DA" w:rsidRPr="00DE21B7">
        <w:rPr>
          <w:rFonts w:ascii="Arial" w:hAnsi="Arial" w:cs="Arial"/>
          <w:b/>
        </w:rPr>
        <w:t xml:space="preserve">95-percentile of drought stress index (DSI95) </w:t>
      </w:r>
      <w:r w:rsidR="00EC7AA0" w:rsidRPr="00DE21B7">
        <w:rPr>
          <w:rFonts w:ascii="Arial" w:hAnsi="Arial" w:cs="Arial"/>
          <w:b/>
        </w:rPr>
        <w:t xml:space="preserve">(a, b) </w:t>
      </w:r>
      <w:r w:rsidR="00CA27DA" w:rsidRPr="00DE21B7">
        <w:rPr>
          <w:rFonts w:ascii="Arial" w:hAnsi="Arial" w:cs="Arial"/>
          <w:b/>
        </w:rPr>
        <w:t xml:space="preserve">and water stress index (WSI95) </w:t>
      </w:r>
      <w:r w:rsidR="00EC7AA0" w:rsidRPr="00DE21B7">
        <w:rPr>
          <w:rFonts w:ascii="Arial" w:hAnsi="Arial" w:cs="Arial"/>
          <w:b/>
        </w:rPr>
        <w:t xml:space="preserve">(c, d) </w:t>
      </w:r>
      <w:r w:rsidR="00EC7AA0" w:rsidRPr="00DE21B7">
        <w:rPr>
          <w:rFonts w:ascii="Arial" w:hAnsi="Arial" w:cs="Arial"/>
        </w:rPr>
        <w:t xml:space="preserve">The first column (a, c) shows results for the medium soil with </w:t>
      </w:r>
      <w:r w:rsidR="00D61A94">
        <w:rPr>
          <w:rFonts w:ascii="Arial" w:hAnsi="Arial" w:cs="Arial"/>
        </w:rPr>
        <w:t>AWC</w:t>
      </w:r>
      <w:r w:rsidR="0017467E">
        <w:rPr>
          <w:rFonts w:ascii="Arial" w:hAnsi="Arial" w:cs="Arial"/>
        </w:rPr>
        <w:t xml:space="preserve"> </w:t>
      </w:r>
      <w:r w:rsidR="00EC7AA0" w:rsidRPr="00DE21B7">
        <w:rPr>
          <w:rFonts w:ascii="Arial" w:hAnsi="Arial" w:cs="Arial"/>
        </w:rPr>
        <w:t xml:space="preserve">of 177 mm </w:t>
      </w:r>
      <w:r w:rsidR="00EC7AA0" w:rsidRPr="00BB4DB0">
        <w:rPr>
          <w:rFonts w:ascii="Arial" w:hAnsi="Arial" w:cs="Arial"/>
        </w:rPr>
        <w:t>(</w:t>
      </w:r>
      <w:r w:rsidR="00BB4DB0" w:rsidRPr="00BB4DB0">
        <w:rPr>
          <w:rFonts w:ascii="Arial" w:hAnsi="Arial" w:cs="Arial"/>
        </w:rPr>
        <w:t>as used in Figures 5-9 and Supplementar</w:t>
      </w:r>
      <w:r w:rsidR="008B4FAD">
        <w:rPr>
          <w:rFonts w:ascii="Arial" w:hAnsi="Arial" w:cs="Arial"/>
        </w:rPr>
        <w:t>y Figures 4-5</w:t>
      </w:r>
      <w:r w:rsidR="00EC7AA0" w:rsidRPr="00BB4DB0">
        <w:rPr>
          <w:rFonts w:ascii="Arial" w:hAnsi="Arial" w:cs="Arial"/>
        </w:rPr>
        <w:t>), and the second column (b, d) shows</w:t>
      </w:r>
      <w:r w:rsidR="00EC7AA0" w:rsidRPr="00DE21B7">
        <w:rPr>
          <w:rFonts w:ascii="Arial" w:hAnsi="Arial" w:cs="Arial"/>
        </w:rPr>
        <w:t xml:space="preserve"> results for light soil with </w:t>
      </w:r>
      <w:r w:rsidR="0017467E">
        <w:rPr>
          <w:rFonts w:ascii="Arial" w:hAnsi="Arial" w:cs="Arial"/>
        </w:rPr>
        <w:t xml:space="preserve">AWC </w:t>
      </w:r>
      <w:r w:rsidR="00EC7AA0" w:rsidRPr="00DE21B7">
        <w:rPr>
          <w:rFonts w:ascii="Arial" w:hAnsi="Arial" w:cs="Arial"/>
        </w:rPr>
        <w:t xml:space="preserve">of 127 mm. </w:t>
      </w:r>
      <w:r w:rsidR="00CA27DA" w:rsidRPr="00DE21B7">
        <w:rPr>
          <w:rFonts w:ascii="Arial" w:hAnsi="Arial" w:cs="Arial"/>
        </w:rPr>
        <w:t>Black rectangles indicate the 1981-2010 baseline and box</w:t>
      </w:r>
      <w:r w:rsidR="004B00B2">
        <w:rPr>
          <w:rFonts w:ascii="Arial" w:hAnsi="Arial" w:cs="Arial"/>
        </w:rPr>
        <w:t xml:space="preserve"> </w:t>
      </w:r>
      <w:r w:rsidR="00CA27DA" w:rsidRPr="00DE21B7">
        <w:rPr>
          <w:rFonts w:ascii="Arial" w:hAnsi="Arial" w:cs="Arial"/>
        </w:rPr>
        <w:t>plots indicate the 2050 climate scenarios for RCP4.5 (light grey) and RCP8.5 (dark grey).</w:t>
      </w:r>
    </w:p>
    <w:p w14:paraId="0AEE57AE" w14:textId="28E3BFF5" w:rsidR="00CA27DA" w:rsidRPr="00CA27DA" w:rsidRDefault="00CA27DA" w:rsidP="00CA27DA">
      <w:pPr>
        <w:pStyle w:val="Caption"/>
        <w:rPr>
          <w:rFonts w:ascii="Arial" w:hAnsi="Arial" w:cs="Arial"/>
          <w:b w:val="0"/>
        </w:rPr>
        <w:sectPr w:rsidR="00CA27DA" w:rsidRPr="00CA27DA" w:rsidSect="00EB4706">
          <w:footerReference w:type="default" r:id="rId18"/>
          <w:pgSz w:w="11906" w:h="16838"/>
          <w:pgMar w:top="1440" w:right="1440" w:bottom="1440" w:left="1440" w:header="709" w:footer="709" w:gutter="0"/>
          <w:cols w:space="708"/>
          <w:docGrid w:linePitch="360"/>
        </w:sectPr>
      </w:pPr>
    </w:p>
    <w:p w14:paraId="4A901DE6" w14:textId="2856B07C" w:rsidR="0080040A" w:rsidRPr="003F5E4D" w:rsidRDefault="0008661A" w:rsidP="0008661A">
      <w:pPr>
        <w:pStyle w:val="Caption"/>
        <w:tabs>
          <w:tab w:val="left" w:pos="2850"/>
        </w:tabs>
        <w:rPr>
          <w:rFonts w:ascii="Arial" w:hAnsi="Arial" w:cs="Arial"/>
        </w:rPr>
      </w:pPr>
      <w:r w:rsidRPr="003F5E4D">
        <w:rPr>
          <w:rFonts w:ascii="Arial" w:hAnsi="Arial" w:cs="Arial"/>
        </w:rPr>
        <w:lastRenderedPageBreak/>
        <w:t xml:space="preserve">Supplementary Table </w:t>
      </w:r>
      <w:r w:rsidR="00A90DF1" w:rsidRPr="003F5E4D">
        <w:rPr>
          <w:rFonts w:ascii="Arial" w:hAnsi="Arial" w:cs="Arial"/>
          <w:noProof/>
        </w:rPr>
        <w:fldChar w:fldCharType="begin"/>
      </w:r>
      <w:r w:rsidR="00A90DF1" w:rsidRPr="003F5E4D">
        <w:rPr>
          <w:rFonts w:ascii="Arial" w:hAnsi="Arial" w:cs="Arial"/>
          <w:noProof/>
        </w:rPr>
        <w:instrText xml:space="preserve"> SEQ Supplementary_Table \* ARABIC </w:instrText>
      </w:r>
      <w:r w:rsidR="00A90DF1" w:rsidRPr="003F5E4D">
        <w:rPr>
          <w:rFonts w:ascii="Arial" w:hAnsi="Arial" w:cs="Arial"/>
          <w:noProof/>
        </w:rPr>
        <w:fldChar w:fldCharType="separate"/>
      </w:r>
      <w:r w:rsidR="00BB56CE">
        <w:rPr>
          <w:rFonts w:ascii="Arial" w:hAnsi="Arial" w:cs="Arial"/>
          <w:noProof/>
        </w:rPr>
        <w:t>1</w:t>
      </w:r>
      <w:r w:rsidR="00A90DF1" w:rsidRPr="003F5E4D">
        <w:rPr>
          <w:rFonts w:ascii="Arial" w:hAnsi="Arial" w:cs="Arial"/>
          <w:noProof/>
        </w:rPr>
        <w:fldChar w:fldCharType="end"/>
      </w:r>
      <w:r w:rsidRPr="003F5E4D">
        <w:rPr>
          <w:rFonts w:ascii="Arial" w:hAnsi="Arial" w:cs="Arial"/>
        </w:rPr>
        <w:t xml:space="preserve"> </w:t>
      </w:r>
      <w:r w:rsidRPr="002E3011">
        <w:rPr>
          <w:rFonts w:ascii="Arial" w:hAnsi="Arial" w:cs="Arial"/>
          <w:bCs/>
        </w:rPr>
        <w:t xml:space="preserve">- </w:t>
      </w:r>
      <w:r w:rsidR="001B71ED" w:rsidRPr="002E3011">
        <w:rPr>
          <w:rFonts w:ascii="Arial" w:hAnsi="Arial" w:cs="Arial"/>
          <w:bCs/>
        </w:rPr>
        <w:t>Characteristics of the 25 UK sites for the 1981-2010 baseline conditions</w:t>
      </w:r>
    </w:p>
    <w:p w14:paraId="1DAEB717" w14:textId="4C890B1E" w:rsidR="00EB4706" w:rsidRPr="003F5E4D" w:rsidRDefault="001B71ED" w:rsidP="001F1FB1">
      <w:pPr>
        <w:spacing w:after="0" w:line="360" w:lineRule="auto"/>
        <w:rPr>
          <w:rFonts w:ascii="Arial" w:hAnsi="Arial" w:cs="Arial"/>
        </w:rPr>
      </w:pPr>
      <w:r w:rsidRPr="003F5E4D">
        <w:rPr>
          <w:rFonts w:ascii="Arial" w:hAnsi="Arial" w:cs="Arial"/>
        </w:rPr>
        <w:t>The mean dates of the phenological stages represent the AgriClim model estimates for early-, medium- and late-ripening cultivars. (The sowing, anthesis and maturity dates are expressed as the day of the year – DOY from January 1st).</w:t>
      </w:r>
    </w:p>
    <w:p w14:paraId="407C62D4" w14:textId="77777777" w:rsidR="001F1FB1" w:rsidRPr="003F5E4D" w:rsidRDefault="001F1FB1" w:rsidP="001F1FB1">
      <w:pPr>
        <w:spacing w:after="0" w:line="360" w:lineRule="auto"/>
        <w:rPr>
          <w:rFonts w:ascii="Arial" w:eastAsia="Times New Roman" w:hAnsi="Arial" w:cs="Arial"/>
          <w:b/>
          <w:bCs/>
          <w:color w:val="000000"/>
          <w:sz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484"/>
        <w:gridCol w:w="988"/>
        <w:gridCol w:w="929"/>
        <w:gridCol w:w="764"/>
        <w:gridCol w:w="1933"/>
        <w:gridCol w:w="1953"/>
        <w:gridCol w:w="1769"/>
        <w:gridCol w:w="1802"/>
      </w:tblGrid>
      <w:tr w:rsidR="00C47927" w:rsidRPr="003F5E4D" w14:paraId="72EE6D18" w14:textId="77777777" w:rsidTr="00C47927">
        <w:trPr>
          <w:trHeight w:val="20"/>
        </w:trPr>
        <w:tc>
          <w:tcPr>
            <w:tcW w:w="834" w:type="pct"/>
            <w:tcBorders>
              <w:top w:val="single" w:sz="4" w:space="0" w:color="auto"/>
              <w:left w:val="single" w:sz="4" w:space="0" w:color="auto"/>
              <w:bottom w:val="nil"/>
              <w:right w:val="single" w:sz="4" w:space="0" w:color="auto"/>
            </w:tcBorders>
            <w:shd w:val="clear" w:color="000000" w:fill="FFFFFF"/>
            <w:noWrap/>
            <w:vAlign w:val="bottom"/>
            <w:hideMark/>
          </w:tcPr>
          <w:p w14:paraId="0F349B37" w14:textId="74FCB4BD" w:rsidR="00C47927" w:rsidRPr="003F5E4D" w:rsidRDefault="00C47927" w:rsidP="00F33673">
            <w:pPr>
              <w:spacing w:after="0" w:line="240" w:lineRule="auto"/>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Site</w:t>
            </w:r>
          </w:p>
        </w:tc>
        <w:tc>
          <w:tcPr>
            <w:tcW w:w="532" w:type="pct"/>
            <w:tcBorders>
              <w:top w:val="single" w:sz="4" w:space="0" w:color="auto"/>
              <w:left w:val="single" w:sz="4" w:space="0" w:color="auto"/>
              <w:bottom w:val="nil"/>
              <w:right w:val="single" w:sz="4" w:space="0" w:color="auto"/>
            </w:tcBorders>
            <w:shd w:val="clear" w:color="000000" w:fill="FFFFFF"/>
            <w:noWrap/>
            <w:vAlign w:val="bottom"/>
            <w:hideMark/>
          </w:tcPr>
          <w:p w14:paraId="70335090"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xml:space="preserve"> Acronym </w:t>
            </w:r>
          </w:p>
        </w:tc>
        <w:tc>
          <w:tcPr>
            <w:tcW w:w="354" w:type="pct"/>
            <w:tcBorders>
              <w:top w:val="single" w:sz="4" w:space="0" w:color="auto"/>
              <w:left w:val="single" w:sz="4" w:space="0" w:color="auto"/>
              <w:bottom w:val="nil"/>
              <w:right w:val="single" w:sz="4" w:space="0" w:color="auto"/>
            </w:tcBorders>
            <w:shd w:val="clear" w:color="000000" w:fill="FFFFFF"/>
            <w:noWrap/>
            <w:vAlign w:val="bottom"/>
            <w:hideMark/>
          </w:tcPr>
          <w:p w14:paraId="7BA69E5E"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xml:space="preserve">Lat </w:t>
            </w:r>
          </w:p>
        </w:tc>
        <w:tc>
          <w:tcPr>
            <w:tcW w:w="333" w:type="pct"/>
            <w:tcBorders>
              <w:top w:val="single" w:sz="4" w:space="0" w:color="auto"/>
              <w:left w:val="single" w:sz="4" w:space="0" w:color="auto"/>
              <w:bottom w:val="nil"/>
              <w:right w:val="single" w:sz="4" w:space="0" w:color="auto"/>
            </w:tcBorders>
            <w:shd w:val="clear" w:color="000000" w:fill="FFFFFF"/>
            <w:noWrap/>
            <w:vAlign w:val="bottom"/>
            <w:hideMark/>
          </w:tcPr>
          <w:p w14:paraId="4216784E"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Long</w:t>
            </w:r>
          </w:p>
        </w:tc>
        <w:tc>
          <w:tcPr>
            <w:tcW w:w="274" w:type="pct"/>
            <w:tcBorders>
              <w:top w:val="single" w:sz="4" w:space="0" w:color="auto"/>
              <w:left w:val="single" w:sz="4" w:space="0" w:color="auto"/>
              <w:bottom w:val="nil"/>
              <w:right w:val="single" w:sz="4" w:space="0" w:color="auto"/>
            </w:tcBorders>
            <w:shd w:val="clear" w:color="000000" w:fill="FFFFFF"/>
            <w:noWrap/>
            <w:vAlign w:val="bottom"/>
            <w:hideMark/>
          </w:tcPr>
          <w:p w14:paraId="7312216C"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Alt</w:t>
            </w:r>
          </w:p>
        </w:tc>
        <w:tc>
          <w:tcPr>
            <w:tcW w:w="693" w:type="pct"/>
            <w:tcBorders>
              <w:top w:val="single" w:sz="4" w:space="0" w:color="auto"/>
              <w:left w:val="single" w:sz="4" w:space="0" w:color="auto"/>
              <w:bottom w:val="nil"/>
              <w:right w:val="single" w:sz="4" w:space="0" w:color="auto"/>
            </w:tcBorders>
            <w:shd w:val="clear" w:color="000000" w:fill="FFFFFF"/>
            <w:noWrap/>
            <w:vAlign w:val="bottom"/>
            <w:hideMark/>
          </w:tcPr>
          <w:p w14:paraId="19992B51"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xml:space="preserve">Mean precip. </w:t>
            </w:r>
          </w:p>
        </w:tc>
        <w:tc>
          <w:tcPr>
            <w:tcW w:w="1333" w:type="pct"/>
            <w:gridSpan w:val="2"/>
            <w:tcBorders>
              <w:left w:val="single" w:sz="4" w:space="0" w:color="auto"/>
              <w:right w:val="single" w:sz="4" w:space="0" w:color="auto"/>
            </w:tcBorders>
            <w:shd w:val="clear" w:color="000000" w:fill="FFFFFF"/>
            <w:noWrap/>
            <w:vAlign w:val="bottom"/>
            <w:hideMark/>
          </w:tcPr>
          <w:p w14:paraId="241F784D"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Mean temp, °C</w:t>
            </w:r>
          </w:p>
        </w:tc>
        <w:tc>
          <w:tcPr>
            <w:tcW w:w="647" w:type="pct"/>
            <w:tcBorders>
              <w:top w:val="single" w:sz="4" w:space="0" w:color="auto"/>
              <w:left w:val="single" w:sz="4" w:space="0" w:color="auto"/>
              <w:bottom w:val="nil"/>
              <w:right w:val="single" w:sz="4" w:space="0" w:color="auto"/>
            </w:tcBorders>
            <w:shd w:val="clear" w:color="000000" w:fill="FFFFFF"/>
            <w:noWrap/>
            <w:vAlign w:val="bottom"/>
            <w:hideMark/>
          </w:tcPr>
          <w:p w14:paraId="6656EC73"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Sowing DOY</w:t>
            </w:r>
          </w:p>
        </w:tc>
      </w:tr>
      <w:tr w:rsidR="00C47927" w:rsidRPr="003F5E4D" w14:paraId="3BE4FFFB" w14:textId="77777777" w:rsidTr="00C47927">
        <w:trPr>
          <w:trHeight w:val="20"/>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14:paraId="3FDC1CDE"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w:t>
            </w:r>
          </w:p>
        </w:tc>
        <w:tc>
          <w:tcPr>
            <w:tcW w:w="532" w:type="pct"/>
            <w:tcBorders>
              <w:top w:val="nil"/>
              <w:left w:val="single" w:sz="4" w:space="0" w:color="auto"/>
              <w:bottom w:val="single" w:sz="4" w:space="0" w:color="auto"/>
              <w:right w:val="single" w:sz="4" w:space="0" w:color="auto"/>
            </w:tcBorders>
            <w:shd w:val="clear" w:color="000000" w:fill="FFFFFF"/>
            <w:noWrap/>
            <w:vAlign w:val="bottom"/>
            <w:hideMark/>
          </w:tcPr>
          <w:p w14:paraId="7A4C40E5"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w:t>
            </w:r>
          </w:p>
        </w:tc>
        <w:tc>
          <w:tcPr>
            <w:tcW w:w="354" w:type="pct"/>
            <w:tcBorders>
              <w:top w:val="nil"/>
              <w:left w:val="single" w:sz="4" w:space="0" w:color="auto"/>
              <w:bottom w:val="single" w:sz="4" w:space="0" w:color="auto"/>
              <w:right w:val="single" w:sz="4" w:space="0" w:color="auto"/>
            </w:tcBorders>
            <w:shd w:val="clear" w:color="000000" w:fill="FFFFFF"/>
            <w:noWrap/>
            <w:vAlign w:val="bottom"/>
            <w:hideMark/>
          </w:tcPr>
          <w:p w14:paraId="5A627FA2"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w:t>
            </w:r>
          </w:p>
        </w:tc>
        <w:tc>
          <w:tcPr>
            <w:tcW w:w="333" w:type="pct"/>
            <w:tcBorders>
              <w:top w:val="nil"/>
              <w:left w:val="single" w:sz="4" w:space="0" w:color="auto"/>
              <w:bottom w:val="single" w:sz="4" w:space="0" w:color="auto"/>
              <w:right w:val="single" w:sz="4" w:space="0" w:color="auto"/>
            </w:tcBorders>
            <w:shd w:val="clear" w:color="000000" w:fill="FFFFFF"/>
            <w:noWrap/>
            <w:vAlign w:val="bottom"/>
            <w:hideMark/>
          </w:tcPr>
          <w:p w14:paraId="0FC7602B"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w:t>
            </w:r>
          </w:p>
        </w:tc>
        <w:tc>
          <w:tcPr>
            <w:tcW w:w="274" w:type="pct"/>
            <w:tcBorders>
              <w:top w:val="nil"/>
              <w:left w:val="single" w:sz="4" w:space="0" w:color="auto"/>
              <w:bottom w:val="single" w:sz="4" w:space="0" w:color="auto"/>
              <w:right w:val="single" w:sz="4" w:space="0" w:color="auto"/>
            </w:tcBorders>
            <w:shd w:val="clear" w:color="000000" w:fill="FFFFFF"/>
            <w:noWrap/>
            <w:vAlign w:val="bottom"/>
            <w:hideMark/>
          </w:tcPr>
          <w:p w14:paraId="6EC0FDD4"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w:t>
            </w:r>
          </w:p>
        </w:tc>
        <w:tc>
          <w:tcPr>
            <w:tcW w:w="693" w:type="pct"/>
            <w:tcBorders>
              <w:top w:val="nil"/>
              <w:left w:val="single" w:sz="4" w:space="0" w:color="auto"/>
              <w:bottom w:val="single" w:sz="4" w:space="0" w:color="auto"/>
              <w:right w:val="single" w:sz="4" w:space="0" w:color="auto"/>
            </w:tcBorders>
            <w:shd w:val="clear" w:color="000000" w:fill="FFFFFF"/>
            <w:noWrap/>
            <w:vAlign w:val="bottom"/>
            <w:hideMark/>
          </w:tcPr>
          <w:p w14:paraId="7CD68E4C"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Annual, mm</w:t>
            </w:r>
          </w:p>
        </w:tc>
        <w:tc>
          <w:tcPr>
            <w:tcW w:w="700" w:type="pct"/>
            <w:tcBorders>
              <w:left w:val="single" w:sz="4" w:space="0" w:color="auto"/>
            </w:tcBorders>
            <w:shd w:val="clear" w:color="000000" w:fill="FFFFFF"/>
            <w:noWrap/>
            <w:vAlign w:val="bottom"/>
            <w:hideMark/>
          </w:tcPr>
          <w:p w14:paraId="4E1DE32F"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Jan, min</w:t>
            </w:r>
          </w:p>
        </w:tc>
        <w:tc>
          <w:tcPr>
            <w:tcW w:w="634" w:type="pct"/>
            <w:tcBorders>
              <w:right w:val="single" w:sz="4" w:space="0" w:color="auto"/>
            </w:tcBorders>
            <w:shd w:val="clear" w:color="000000" w:fill="FFFFFF"/>
            <w:noWrap/>
            <w:vAlign w:val="bottom"/>
            <w:hideMark/>
          </w:tcPr>
          <w:p w14:paraId="6BA1595D"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Jul, max</w:t>
            </w:r>
          </w:p>
        </w:tc>
        <w:tc>
          <w:tcPr>
            <w:tcW w:w="647" w:type="pct"/>
            <w:tcBorders>
              <w:top w:val="nil"/>
              <w:left w:val="single" w:sz="4" w:space="0" w:color="auto"/>
              <w:bottom w:val="single" w:sz="4" w:space="0" w:color="auto"/>
              <w:right w:val="single" w:sz="4" w:space="0" w:color="auto"/>
            </w:tcBorders>
            <w:shd w:val="clear" w:color="000000" w:fill="FFFFFF"/>
            <w:noWrap/>
            <w:vAlign w:val="bottom"/>
            <w:hideMark/>
          </w:tcPr>
          <w:p w14:paraId="27EE3614" w14:textId="77777777" w:rsidR="00C47927" w:rsidRPr="003F5E4D" w:rsidRDefault="00C47927" w:rsidP="0080040A">
            <w:pPr>
              <w:spacing w:after="0" w:line="240" w:lineRule="auto"/>
              <w:jc w:val="center"/>
              <w:rPr>
                <w:rFonts w:ascii="Arial" w:eastAsia="Times New Roman" w:hAnsi="Arial" w:cs="Arial"/>
                <w:b/>
                <w:bCs/>
                <w:color w:val="000000"/>
                <w:sz w:val="20"/>
                <w:lang w:eastAsia="en-GB"/>
              </w:rPr>
            </w:pPr>
            <w:r w:rsidRPr="003F5E4D">
              <w:rPr>
                <w:rFonts w:ascii="Arial" w:eastAsia="Times New Roman" w:hAnsi="Arial" w:cs="Arial"/>
                <w:b/>
                <w:bCs/>
                <w:color w:val="000000"/>
                <w:sz w:val="20"/>
                <w:lang w:eastAsia="en-GB"/>
              </w:rPr>
              <w:t> </w:t>
            </w:r>
          </w:p>
        </w:tc>
      </w:tr>
      <w:tr w:rsidR="00C47927" w:rsidRPr="003F5E4D" w14:paraId="1E1360B6" w14:textId="77777777" w:rsidTr="00C47927">
        <w:trPr>
          <w:trHeight w:val="20"/>
        </w:trPr>
        <w:tc>
          <w:tcPr>
            <w:tcW w:w="834" w:type="pct"/>
            <w:tcBorders>
              <w:top w:val="single" w:sz="4" w:space="0" w:color="auto"/>
            </w:tcBorders>
            <w:shd w:val="clear" w:color="000000" w:fill="FFFFFF"/>
            <w:noWrap/>
            <w:vAlign w:val="center"/>
            <w:hideMark/>
          </w:tcPr>
          <w:p w14:paraId="5B3D2410"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Wick</w:t>
            </w:r>
          </w:p>
        </w:tc>
        <w:tc>
          <w:tcPr>
            <w:tcW w:w="532" w:type="pct"/>
            <w:tcBorders>
              <w:top w:val="single" w:sz="4" w:space="0" w:color="auto"/>
            </w:tcBorders>
            <w:shd w:val="clear" w:color="000000" w:fill="FFFFFF"/>
            <w:noWrap/>
            <w:vAlign w:val="bottom"/>
            <w:hideMark/>
          </w:tcPr>
          <w:p w14:paraId="539D5885"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WK</w:t>
            </w:r>
          </w:p>
        </w:tc>
        <w:tc>
          <w:tcPr>
            <w:tcW w:w="354" w:type="pct"/>
            <w:tcBorders>
              <w:top w:val="single" w:sz="4" w:space="0" w:color="auto"/>
            </w:tcBorders>
            <w:shd w:val="clear" w:color="000000" w:fill="FFFFFF"/>
            <w:noWrap/>
            <w:vAlign w:val="bottom"/>
            <w:hideMark/>
          </w:tcPr>
          <w:p w14:paraId="5659D6EF"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58.45</w:t>
            </w:r>
          </w:p>
        </w:tc>
        <w:tc>
          <w:tcPr>
            <w:tcW w:w="333" w:type="pct"/>
            <w:tcBorders>
              <w:top w:val="single" w:sz="4" w:space="0" w:color="auto"/>
            </w:tcBorders>
            <w:shd w:val="clear" w:color="000000" w:fill="FFFFFF"/>
            <w:noWrap/>
            <w:vAlign w:val="bottom"/>
            <w:hideMark/>
          </w:tcPr>
          <w:p w14:paraId="4F9768E3"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-3.09</w:t>
            </w:r>
          </w:p>
        </w:tc>
        <w:tc>
          <w:tcPr>
            <w:tcW w:w="274" w:type="pct"/>
            <w:tcBorders>
              <w:top w:val="single" w:sz="4" w:space="0" w:color="auto"/>
            </w:tcBorders>
            <w:shd w:val="clear" w:color="000000" w:fill="FFFFFF"/>
            <w:noWrap/>
            <w:vAlign w:val="bottom"/>
            <w:hideMark/>
          </w:tcPr>
          <w:p w14:paraId="7E9FB30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36</w:t>
            </w:r>
          </w:p>
        </w:tc>
        <w:tc>
          <w:tcPr>
            <w:tcW w:w="693" w:type="pct"/>
            <w:tcBorders>
              <w:top w:val="single" w:sz="4" w:space="0" w:color="auto"/>
            </w:tcBorders>
            <w:shd w:val="clear" w:color="000000" w:fill="FFFFFF"/>
            <w:noWrap/>
            <w:vAlign w:val="bottom"/>
            <w:hideMark/>
          </w:tcPr>
          <w:p w14:paraId="4FA47A06"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793</w:t>
            </w:r>
          </w:p>
        </w:tc>
        <w:tc>
          <w:tcPr>
            <w:tcW w:w="700" w:type="pct"/>
            <w:shd w:val="clear" w:color="000000" w:fill="FFFFFF"/>
            <w:noWrap/>
            <w:vAlign w:val="bottom"/>
            <w:hideMark/>
          </w:tcPr>
          <w:p w14:paraId="73EA0787"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1.7 </w:t>
            </w:r>
          </w:p>
        </w:tc>
        <w:tc>
          <w:tcPr>
            <w:tcW w:w="634" w:type="pct"/>
            <w:shd w:val="clear" w:color="000000" w:fill="FFFFFF"/>
            <w:noWrap/>
            <w:vAlign w:val="bottom"/>
            <w:hideMark/>
          </w:tcPr>
          <w:p w14:paraId="742FAD97"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15.7 </w:t>
            </w:r>
          </w:p>
        </w:tc>
        <w:tc>
          <w:tcPr>
            <w:tcW w:w="647" w:type="pct"/>
            <w:tcBorders>
              <w:top w:val="single" w:sz="4" w:space="0" w:color="auto"/>
            </w:tcBorders>
            <w:shd w:val="clear" w:color="000000" w:fill="FFFFFF"/>
            <w:noWrap/>
            <w:vAlign w:val="bottom"/>
            <w:hideMark/>
          </w:tcPr>
          <w:p w14:paraId="64237B41"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7FE8BC61" w14:textId="77777777" w:rsidTr="00C47927">
        <w:trPr>
          <w:trHeight w:val="20"/>
        </w:trPr>
        <w:tc>
          <w:tcPr>
            <w:tcW w:w="834" w:type="pct"/>
            <w:shd w:val="clear" w:color="000000" w:fill="FFFFFF"/>
            <w:noWrap/>
            <w:vAlign w:val="center"/>
            <w:hideMark/>
          </w:tcPr>
          <w:p w14:paraId="6871F949" w14:textId="77777777" w:rsidR="00C47927" w:rsidRPr="003F5E4D" w:rsidRDefault="00C47927" w:rsidP="0080040A">
            <w:pPr>
              <w:spacing w:after="0" w:line="240" w:lineRule="auto"/>
              <w:rPr>
                <w:rFonts w:ascii="Arial" w:eastAsia="Times New Roman" w:hAnsi="Arial" w:cs="Arial"/>
                <w:color w:val="000000"/>
                <w:sz w:val="20"/>
                <w:lang w:eastAsia="en-GB"/>
              </w:rPr>
            </w:pPr>
            <w:proofErr w:type="spellStart"/>
            <w:r w:rsidRPr="003F5E4D">
              <w:rPr>
                <w:rFonts w:ascii="Arial" w:eastAsia="Times New Roman" w:hAnsi="Arial" w:cs="Arial"/>
                <w:color w:val="000000"/>
                <w:sz w:val="20"/>
                <w:lang w:eastAsia="en-GB"/>
              </w:rPr>
              <w:t>Kinloss</w:t>
            </w:r>
            <w:proofErr w:type="spellEnd"/>
          </w:p>
        </w:tc>
        <w:tc>
          <w:tcPr>
            <w:tcW w:w="532" w:type="pct"/>
            <w:shd w:val="clear" w:color="000000" w:fill="FFFFFF"/>
            <w:noWrap/>
            <w:vAlign w:val="bottom"/>
            <w:hideMark/>
          </w:tcPr>
          <w:p w14:paraId="7775572F"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KI</w:t>
            </w:r>
          </w:p>
        </w:tc>
        <w:tc>
          <w:tcPr>
            <w:tcW w:w="354" w:type="pct"/>
            <w:shd w:val="clear" w:color="000000" w:fill="FFFFFF"/>
            <w:noWrap/>
            <w:vAlign w:val="bottom"/>
            <w:hideMark/>
          </w:tcPr>
          <w:p w14:paraId="6B9E94F7"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57.65</w:t>
            </w:r>
          </w:p>
        </w:tc>
        <w:tc>
          <w:tcPr>
            <w:tcW w:w="333" w:type="pct"/>
            <w:shd w:val="clear" w:color="000000" w:fill="FFFFFF"/>
            <w:noWrap/>
            <w:vAlign w:val="bottom"/>
            <w:hideMark/>
          </w:tcPr>
          <w:p w14:paraId="3DC5C157"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-3.56</w:t>
            </w:r>
          </w:p>
        </w:tc>
        <w:tc>
          <w:tcPr>
            <w:tcW w:w="274" w:type="pct"/>
            <w:shd w:val="clear" w:color="000000" w:fill="FFFFFF"/>
            <w:noWrap/>
            <w:vAlign w:val="bottom"/>
            <w:hideMark/>
          </w:tcPr>
          <w:p w14:paraId="6696F8F3"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w:t>
            </w:r>
          </w:p>
        </w:tc>
        <w:tc>
          <w:tcPr>
            <w:tcW w:w="693" w:type="pct"/>
            <w:shd w:val="clear" w:color="000000" w:fill="FFFFFF"/>
            <w:noWrap/>
            <w:vAlign w:val="bottom"/>
            <w:hideMark/>
          </w:tcPr>
          <w:p w14:paraId="48D97405"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688</w:t>
            </w:r>
          </w:p>
        </w:tc>
        <w:tc>
          <w:tcPr>
            <w:tcW w:w="700" w:type="pct"/>
            <w:shd w:val="clear" w:color="000000" w:fill="FFFFFF"/>
            <w:noWrap/>
            <w:vAlign w:val="bottom"/>
            <w:hideMark/>
          </w:tcPr>
          <w:p w14:paraId="5944B350"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1.3 </w:t>
            </w:r>
          </w:p>
        </w:tc>
        <w:tc>
          <w:tcPr>
            <w:tcW w:w="634" w:type="pct"/>
            <w:shd w:val="clear" w:color="000000" w:fill="FFFFFF"/>
            <w:noWrap/>
            <w:vAlign w:val="bottom"/>
            <w:hideMark/>
          </w:tcPr>
          <w:p w14:paraId="3B9FF98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18.5 </w:t>
            </w:r>
          </w:p>
        </w:tc>
        <w:tc>
          <w:tcPr>
            <w:tcW w:w="647" w:type="pct"/>
            <w:shd w:val="clear" w:color="000000" w:fill="FFFFFF"/>
            <w:noWrap/>
            <w:vAlign w:val="bottom"/>
            <w:hideMark/>
          </w:tcPr>
          <w:p w14:paraId="033568DF"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7C652DF1" w14:textId="77777777" w:rsidTr="00C47927">
        <w:trPr>
          <w:trHeight w:val="20"/>
        </w:trPr>
        <w:tc>
          <w:tcPr>
            <w:tcW w:w="834" w:type="pct"/>
            <w:shd w:val="clear" w:color="000000" w:fill="FFFFFF"/>
            <w:noWrap/>
            <w:vAlign w:val="center"/>
            <w:hideMark/>
          </w:tcPr>
          <w:p w14:paraId="1E8FCE2D"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Dyce</w:t>
            </w:r>
          </w:p>
        </w:tc>
        <w:tc>
          <w:tcPr>
            <w:tcW w:w="532" w:type="pct"/>
            <w:shd w:val="clear" w:color="000000" w:fill="FFFFFF"/>
            <w:noWrap/>
            <w:vAlign w:val="bottom"/>
            <w:hideMark/>
          </w:tcPr>
          <w:p w14:paraId="0DE54E6C"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DY</w:t>
            </w:r>
          </w:p>
        </w:tc>
        <w:tc>
          <w:tcPr>
            <w:tcW w:w="354" w:type="pct"/>
            <w:shd w:val="clear" w:color="000000" w:fill="FFFFFF"/>
            <w:noWrap/>
            <w:vAlign w:val="bottom"/>
            <w:hideMark/>
          </w:tcPr>
          <w:p w14:paraId="30FE2FF2"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57.21</w:t>
            </w:r>
          </w:p>
        </w:tc>
        <w:tc>
          <w:tcPr>
            <w:tcW w:w="333" w:type="pct"/>
            <w:shd w:val="clear" w:color="000000" w:fill="FFFFFF"/>
            <w:noWrap/>
            <w:vAlign w:val="bottom"/>
            <w:hideMark/>
          </w:tcPr>
          <w:p w14:paraId="22821EEC"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-2.20</w:t>
            </w:r>
          </w:p>
        </w:tc>
        <w:tc>
          <w:tcPr>
            <w:tcW w:w="274" w:type="pct"/>
            <w:shd w:val="clear" w:color="000000" w:fill="FFFFFF"/>
            <w:noWrap/>
            <w:vAlign w:val="bottom"/>
            <w:hideMark/>
          </w:tcPr>
          <w:p w14:paraId="74E90C9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65</w:t>
            </w:r>
          </w:p>
        </w:tc>
        <w:tc>
          <w:tcPr>
            <w:tcW w:w="693" w:type="pct"/>
            <w:shd w:val="clear" w:color="000000" w:fill="FFFFFF"/>
            <w:noWrap/>
            <w:vAlign w:val="bottom"/>
            <w:hideMark/>
          </w:tcPr>
          <w:p w14:paraId="2B93DF6F"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812</w:t>
            </w:r>
          </w:p>
        </w:tc>
        <w:tc>
          <w:tcPr>
            <w:tcW w:w="700" w:type="pct"/>
            <w:shd w:val="clear" w:color="000000" w:fill="FFFFFF"/>
            <w:noWrap/>
            <w:vAlign w:val="bottom"/>
            <w:hideMark/>
          </w:tcPr>
          <w:p w14:paraId="62EF672F"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1.2 </w:t>
            </w:r>
          </w:p>
        </w:tc>
        <w:tc>
          <w:tcPr>
            <w:tcW w:w="634" w:type="pct"/>
            <w:shd w:val="clear" w:color="000000" w:fill="FFFFFF"/>
            <w:noWrap/>
            <w:vAlign w:val="bottom"/>
            <w:hideMark/>
          </w:tcPr>
          <w:p w14:paraId="15566951"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18.1 </w:t>
            </w:r>
          </w:p>
        </w:tc>
        <w:tc>
          <w:tcPr>
            <w:tcW w:w="647" w:type="pct"/>
            <w:shd w:val="clear" w:color="000000" w:fill="FFFFFF"/>
            <w:noWrap/>
            <w:vAlign w:val="bottom"/>
            <w:hideMark/>
          </w:tcPr>
          <w:p w14:paraId="2F1309D7"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3817EA69" w14:textId="77777777" w:rsidTr="00C47927">
        <w:trPr>
          <w:trHeight w:val="20"/>
        </w:trPr>
        <w:tc>
          <w:tcPr>
            <w:tcW w:w="834" w:type="pct"/>
            <w:shd w:val="clear" w:color="000000" w:fill="FFFFFF"/>
            <w:noWrap/>
            <w:vAlign w:val="center"/>
            <w:hideMark/>
          </w:tcPr>
          <w:p w14:paraId="50A05F4D"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Leuchars</w:t>
            </w:r>
          </w:p>
        </w:tc>
        <w:tc>
          <w:tcPr>
            <w:tcW w:w="532" w:type="pct"/>
            <w:shd w:val="clear" w:color="000000" w:fill="FFFFFF"/>
            <w:noWrap/>
            <w:vAlign w:val="bottom"/>
            <w:hideMark/>
          </w:tcPr>
          <w:p w14:paraId="3374E46A"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LU</w:t>
            </w:r>
          </w:p>
        </w:tc>
        <w:tc>
          <w:tcPr>
            <w:tcW w:w="354" w:type="pct"/>
            <w:shd w:val="clear" w:color="000000" w:fill="FFFFFF"/>
            <w:noWrap/>
            <w:vAlign w:val="bottom"/>
            <w:hideMark/>
          </w:tcPr>
          <w:p w14:paraId="266B8F6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56.38</w:t>
            </w:r>
          </w:p>
        </w:tc>
        <w:tc>
          <w:tcPr>
            <w:tcW w:w="333" w:type="pct"/>
            <w:shd w:val="clear" w:color="000000" w:fill="FFFFFF"/>
            <w:noWrap/>
            <w:vAlign w:val="bottom"/>
            <w:hideMark/>
          </w:tcPr>
          <w:p w14:paraId="076819B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-2.86</w:t>
            </w:r>
          </w:p>
        </w:tc>
        <w:tc>
          <w:tcPr>
            <w:tcW w:w="274" w:type="pct"/>
            <w:shd w:val="clear" w:color="000000" w:fill="FFFFFF"/>
            <w:noWrap/>
            <w:vAlign w:val="bottom"/>
            <w:hideMark/>
          </w:tcPr>
          <w:p w14:paraId="3FAE372D"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10</w:t>
            </w:r>
          </w:p>
        </w:tc>
        <w:tc>
          <w:tcPr>
            <w:tcW w:w="693" w:type="pct"/>
            <w:shd w:val="clear" w:color="000000" w:fill="FFFFFF"/>
            <w:noWrap/>
            <w:vAlign w:val="bottom"/>
            <w:hideMark/>
          </w:tcPr>
          <w:p w14:paraId="198782B5"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709</w:t>
            </w:r>
          </w:p>
        </w:tc>
        <w:tc>
          <w:tcPr>
            <w:tcW w:w="700" w:type="pct"/>
            <w:shd w:val="clear" w:color="000000" w:fill="FFFFFF"/>
            <w:noWrap/>
            <w:vAlign w:val="bottom"/>
            <w:hideMark/>
          </w:tcPr>
          <w:p w14:paraId="7EAE068F"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0.6 </w:t>
            </w:r>
          </w:p>
        </w:tc>
        <w:tc>
          <w:tcPr>
            <w:tcW w:w="634" w:type="pct"/>
            <w:shd w:val="clear" w:color="000000" w:fill="FFFFFF"/>
            <w:noWrap/>
            <w:vAlign w:val="bottom"/>
            <w:hideMark/>
          </w:tcPr>
          <w:p w14:paraId="753E8D9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19.0 </w:t>
            </w:r>
          </w:p>
        </w:tc>
        <w:tc>
          <w:tcPr>
            <w:tcW w:w="647" w:type="pct"/>
            <w:shd w:val="clear" w:color="000000" w:fill="FFFFFF"/>
            <w:noWrap/>
            <w:vAlign w:val="bottom"/>
            <w:hideMark/>
          </w:tcPr>
          <w:p w14:paraId="7BCBAF00"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6FD36EB1" w14:textId="77777777" w:rsidTr="00C47927">
        <w:trPr>
          <w:trHeight w:val="20"/>
        </w:trPr>
        <w:tc>
          <w:tcPr>
            <w:tcW w:w="834" w:type="pct"/>
            <w:shd w:val="clear" w:color="000000" w:fill="FFFFFF"/>
            <w:noWrap/>
            <w:vAlign w:val="center"/>
            <w:hideMark/>
          </w:tcPr>
          <w:p w14:paraId="0888A16E" w14:textId="77777777" w:rsidR="00C47927" w:rsidRPr="003F5E4D" w:rsidRDefault="00C47927" w:rsidP="0080040A">
            <w:pPr>
              <w:spacing w:after="0" w:line="240" w:lineRule="auto"/>
              <w:rPr>
                <w:rFonts w:ascii="Arial" w:eastAsia="Times New Roman" w:hAnsi="Arial" w:cs="Arial"/>
                <w:color w:val="000000"/>
                <w:sz w:val="20"/>
                <w:lang w:eastAsia="en-GB"/>
              </w:rPr>
            </w:pPr>
            <w:proofErr w:type="spellStart"/>
            <w:r w:rsidRPr="003F5E4D">
              <w:rPr>
                <w:rFonts w:ascii="Arial" w:eastAsia="Times New Roman" w:hAnsi="Arial" w:cs="Arial"/>
                <w:color w:val="000000"/>
                <w:sz w:val="20"/>
                <w:lang w:eastAsia="en-GB"/>
              </w:rPr>
              <w:t>Eskdalemuir</w:t>
            </w:r>
            <w:proofErr w:type="spellEnd"/>
          </w:p>
        </w:tc>
        <w:tc>
          <w:tcPr>
            <w:tcW w:w="532" w:type="pct"/>
            <w:shd w:val="clear" w:color="000000" w:fill="FFFFFF"/>
            <w:noWrap/>
            <w:vAlign w:val="bottom"/>
            <w:hideMark/>
          </w:tcPr>
          <w:p w14:paraId="7CA59FEC"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ES</w:t>
            </w:r>
          </w:p>
        </w:tc>
        <w:tc>
          <w:tcPr>
            <w:tcW w:w="354" w:type="pct"/>
            <w:shd w:val="clear" w:color="000000" w:fill="FFFFFF"/>
            <w:noWrap/>
            <w:vAlign w:val="bottom"/>
            <w:hideMark/>
          </w:tcPr>
          <w:p w14:paraId="78F50BF4"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55.31</w:t>
            </w:r>
          </w:p>
        </w:tc>
        <w:tc>
          <w:tcPr>
            <w:tcW w:w="333" w:type="pct"/>
            <w:shd w:val="clear" w:color="000000" w:fill="FFFFFF"/>
            <w:noWrap/>
            <w:vAlign w:val="bottom"/>
            <w:hideMark/>
          </w:tcPr>
          <w:p w14:paraId="6BD88D25"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-3.21</w:t>
            </w:r>
          </w:p>
        </w:tc>
        <w:tc>
          <w:tcPr>
            <w:tcW w:w="274" w:type="pct"/>
            <w:shd w:val="clear" w:color="000000" w:fill="FFFFFF"/>
            <w:noWrap/>
            <w:vAlign w:val="bottom"/>
            <w:hideMark/>
          </w:tcPr>
          <w:p w14:paraId="6DABA7DE"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242</w:t>
            </w:r>
          </w:p>
        </w:tc>
        <w:tc>
          <w:tcPr>
            <w:tcW w:w="693" w:type="pct"/>
            <w:shd w:val="clear" w:color="000000" w:fill="FFFFFF"/>
            <w:noWrap/>
            <w:vAlign w:val="bottom"/>
            <w:hideMark/>
          </w:tcPr>
          <w:p w14:paraId="6D53F159"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1747</w:t>
            </w:r>
          </w:p>
        </w:tc>
        <w:tc>
          <w:tcPr>
            <w:tcW w:w="700" w:type="pct"/>
            <w:shd w:val="clear" w:color="000000" w:fill="FFFFFF"/>
            <w:noWrap/>
            <w:vAlign w:val="bottom"/>
            <w:hideMark/>
          </w:tcPr>
          <w:p w14:paraId="485ECD5B" w14:textId="4D7DB721"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-0.1 </w:t>
            </w:r>
          </w:p>
        </w:tc>
        <w:tc>
          <w:tcPr>
            <w:tcW w:w="634" w:type="pct"/>
            <w:shd w:val="clear" w:color="000000" w:fill="FFFFFF"/>
            <w:noWrap/>
            <w:vAlign w:val="bottom"/>
            <w:hideMark/>
          </w:tcPr>
          <w:p w14:paraId="77F8F6CB"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17.8 </w:t>
            </w:r>
          </w:p>
        </w:tc>
        <w:tc>
          <w:tcPr>
            <w:tcW w:w="647" w:type="pct"/>
            <w:shd w:val="clear" w:color="000000" w:fill="FFFFFF"/>
            <w:noWrap/>
            <w:vAlign w:val="bottom"/>
            <w:hideMark/>
          </w:tcPr>
          <w:p w14:paraId="2520C8A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3844317D" w14:textId="77777777" w:rsidTr="00C47927">
        <w:trPr>
          <w:trHeight w:val="20"/>
        </w:trPr>
        <w:tc>
          <w:tcPr>
            <w:tcW w:w="834" w:type="pct"/>
            <w:shd w:val="clear" w:color="000000" w:fill="FFFFFF"/>
            <w:noWrap/>
            <w:vAlign w:val="center"/>
            <w:hideMark/>
          </w:tcPr>
          <w:p w14:paraId="1D4A6B59"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Tynemouth</w:t>
            </w:r>
          </w:p>
        </w:tc>
        <w:tc>
          <w:tcPr>
            <w:tcW w:w="532" w:type="pct"/>
            <w:shd w:val="clear" w:color="000000" w:fill="FFFFFF"/>
            <w:noWrap/>
            <w:vAlign w:val="bottom"/>
            <w:hideMark/>
          </w:tcPr>
          <w:p w14:paraId="4B04F04D"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TY</w:t>
            </w:r>
          </w:p>
        </w:tc>
        <w:tc>
          <w:tcPr>
            <w:tcW w:w="354" w:type="pct"/>
            <w:shd w:val="clear" w:color="000000" w:fill="FFFFFF"/>
            <w:noWrap/>
            <w:vAlign w:val="bottom"/>
            <w:hideMark/>
          </w:tcPr>
          <w:p w14:paraId="178391F1"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55.02</w:t>
            </w:r>
          </w:p>
        </w:tc>
        <w:tc>
          <w:tcPr>
            <w:tcW w:w="333" w:type="pct"/>
            <w:shd w:val="clear" w:color="000000" w:fill="FFFFFF"/>
            <w:noWrap/>
            <w:vAlign w:val="bottom"/>
            <w:hideMark/>
          </w:tcPr>
          <w:p w14:paraId="2D828778"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-1.42</w:t>
            </w:r>
          </w:p>
        </w:tc>
        <w:tc>
          <w:tcPr>
            <w:tcW w:w="274" w:type="pct"/>
            <w:shd w:val="clear" w:color="000000" w:fill="FFFFFF"/>
            <w:noWrap/>
            <w:vAlign w:val="bottom"/>
            <w:hideMark/>
          </w:tcPr>
          <w:p w14:paraId="0393D3EC"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33</w:t>
            </w:r>
          </w:p>
        </w:tc>
        <w:tc>
          <w:tcPr>
            <w:tcW w:w="693" w:type="pct"/>
            <w:shd w:val="clear" w:color="000000" w:fill="FFFFFF"/>
            <w:noWrap/>
            <w:vAlign w:val="bottom"/>
            <w:hideMark/>
          </w:tcPr>
          <w:p w14:paraId="5935C998"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631</w:t>
            </w:r>
          </w:p>
        </w:tc>
        <w:tc>
          <w:tcPr>
            <w:tcW w:w="700" w:type="pct"/>
            <w:shd w:val="clear" w:color="000000" w:fill="FFFFFF"/>
            <w:noWrap/>
            <w:vAlign w:val="bottom"/>
            <w:hideMark/>
          </w:tcPr>
          <w:p w14:paraId="7F83A348"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2.4 </w:t>
            </w:r>
          </w:p>
        </w:tc>
        <w:tc>
          <w:tcPr>
            <w:tcW w:w="634" w:type="pct"/>
            <w:shd w:val="clear" w:color="000000" w:fill="FFFFFF"/>
            <w:noWrap/>
            <w:vAlign w:val="bottom"/>
            <w:hideMark/>
          </w:tcPr>
          <w:p w14:paraId="781C03E7"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18.2 </w:t>
            </w:r>
          </w:p>
        </w:tc>
        <w:tc>
          <w:tcPr>
            <w:tcW w:w="647" w:type="pct"/>
            <w:shd w:val="clear" w:color="000000" w:fill="FFFFFF"/>
            <w:noWrap/>
            <w:vAlign w:val="bottom"/>
            <w:hideMark/>
          </w:tcPr>
          <w:p w14:paraId="65CEB3C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3BA0F581" w14:textId="77777777" w:rsidTr="00C47927">
        <w:trPr>
          <w:trHeight w:val="20"/>
        </w:trPr>
        <w:tc>
          <w:tcPr>
            <w:tcW w:w="834" w:type="pct"/>
            <w:shd w:val="clear" w:color="000000" w:fill="FFFFFF"/>
            <w:noWrap/>
            <w:vAlign w:val="center"/>
            <w:hideMark/>
          </w:tcPr>
          <w:p w14:paraId="2B2B598F"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Shap Fell</w:t>
            </w:r>
          </w:p>
        </w:tc>
        <w:tc>
          <w:tcPr>
            <w:tcW w:w="532" w:type="pct"/>
            <w:shd w:val="clear" w:color="000000" w:fill="FFFFFF"/>
            <w:noWrap/>
            <w:vAlign w:val="bottom"/>
            <w:hideMark/>
          </w:tcPr>
          <w:p w14:paraId="391791ED"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SF</w:t>
            </w:r>
          </w:p>
        </w:tc>
        <w:tc>
          <w:tcPr>
            <w:tcW w:w="354" w:type="pct"/>
            <w:shd w:val="clear" w:color="000000" w:fill="FFFFFF"/>
            <w:noWrap/>
            <w:vAlign w:val="bottom"/>
            <w:hideMark/>
          </w:tcPr>
          <w:p w14:paraId="5845F5CE"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54.50</w:t>
            </w:r>
          </w:p>
        </w:tc>
        <w:tc>
          <w:tcPr>
            <w:tcW w:w="333" w:type="pct"/>
            <w:shd w:val="clear" w:color="000000" w:fill="FFFFFF"/>
            <w:noWrap/>
            <w:vAlign w:val="bottom"/>
            <w:hideMark/>
          </w:tcPr>
          <w:p w14:paraId="0EF3CF55"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-2.68</w:t>
            </w:r>
          </w:p>
        </w:tc>
        <w:tc>
          <w:tcPr>
            <w:tcW w:w="274" w:type="pct"/>
            <w:shd w:val="clear" w:color="000000" w:fill="FFFFFF"/>
            <w:noWrap/>
            <w:vAlign w:val="bottom"/>
            <w:hideMark/>
          </w:tcPr>
          <w:p w14:paraId="3A65AE25"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255</w:t>
            </w:r>
          </w:p>
        </w:tc>
        <w:tc>
          <w:tcPr>
            <w:tcW w:w="693" w:type="pct"/>
            <w:shd w:val="clear" w:color="000000" w:fill="FFFFFF"/>
            <w:noWrap/>
            <w:vAlign w:val="bottom"/>
            <w:hideMark/>
          </w:tcPr>
          <w:p w14:paraId="69D6991B"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1753</w:t>
            </w:r>
          </w:p>
        </w:tc>
        <w:tc>
          <w:tcPr>
            <w:tcW w:w="700" w:type="pct"/>
            <w:shd w:val="clear" w:color="000000" w:fill="FFFFFF"/>
            <w:noWrap/>
            <w:vAlign w:val="bottom"/>
            <w:hideMark/>
          </w:tcPr>
          <w:p w14:paraId="68BC8E94"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0.5 </w:t>
            </w:r>
          </w:p>
        </w:tc>
        <w:tc>
          <w:tcPr>
            <w:tcW w:w="634" w:type="pct"/>
            <w:shd w:val="clear" w:color="000000" w:fill="FFFFFF"/>
            <w:noWrap/>
            <w:vAlign w:val="bottom"/>
            <w:hideMark/>
          </w:tcPr>
          <w:p w14:paraId="24B6A194"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18.0 </w:t>
            </w:r>
          </w:p>
        </w:tc>
        <w:tc>
          <w:tcPr>
            <w:tcW w:w="647" w:type="pct"/>
            <w:shd w:val="clear" w:color="000000" w:fill="FFFFFF"/>
            <w:noWrap/>
            <w:vAlign w:val="bottom"/>
            <w:hideMark/>
          </w:tcPr>
          <w:p w14:paraId="0D616E21"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1D0AF020" w14:textId="77777777" w:rsidTr="00C47927">
        <w:trPr>
          <w:trHeight w:val="20"/>
        </w:trPr>
        <w:tc>
          <w:tcPr>
            <w:tcW w:w="834" w:type="pct"/>
            <w:shd w:val="clear" w:color="000000" w:fill="FFFFFF"/>
            <w:noWrap/>
            <w:vAlign w:val="center"/>
            <w:hideMark/>
          </w:tcPr>
          <w:p w14:paraId="28F7333A"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Whitby</w:t>
            </w:r>
          </w:p>
        </w:tc>
        <w:tc>
          <w:tcPr>
            <w:tcW w:w="532" w:type="pct"/>
            <w:shd w:val="clear" w:color="000000" w:fill="FFFFFF"/>
            <w:noWrap/>
            <w:vAlign w:val="bottom"/>
            <w:hideMark/>
          </w:tcPr>
          <w:p w14:paraId="2E74F7FC"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WT</w:t>
            </w:r>
          </w:p>
        </w:tc>
        <w:tc>
          <w:tcPr>
            <w:tcW w:w="354" w:type="pct"/>
            <w:shd w:val="clear" w:color="000000" w:fill="FFFFFF"/>
            <w:noWrap/>
            <w:vAlign w:val="bottom"/>
            <w:hideMark/>
          </w:tcPr>
          <w:p w14:paraId="585A561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54.48</w:t>
            </w:r>
          </w:p>
        </w:tc>
        <w:tc>
          <w:tcPr>
            <w:tcW w:w="333" w:type="pct"/>
            <w:shd w:val="clear" w:color="000000" w:fill="FFFFFF"/>
            <w:noWrap/>
            <w:vAlign w:val="bottom"/>
            <w:hideMark/>
          </w:tcPr>
          <w:p w14:paraId="1CA483A6"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-0.60</w:t>
            </w:r>
          </w:p>
        </w:tc>
        <w:tc>
          <w:tcPr>
            <w:tcW w:w="274" w:type="pct"/>
            <w:shd w:val="clear" w:color="000000" w:fill="FFFFFF"/>
            <w:noWrap/>
            <w:vAlign w:val="bottom"/>
            <w:hideMark/>
          </w:tcPr>
          <w:p w14:paraId="6E5B36FE"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41</w:t>
            </w:r>
          </w:p>
        </w:tc>
        <w:tc>
          <w:tcPr>
            <w:tcW w:w="693" w:type="pct"/>
            <w:shd w:val="clear" w:color="000000" w:fill="FFFFFF"/>
            <w:noWrap/>
            <w:vAlign w:val="bottom"/>
            <w:hideMark/>
          </w:tcPr>
          <w:p w14:paraId="3C59974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561</w:t>
            </w:r>
          </w:p>
        </w:tc>
        <w:tc>
          <w:tcPr>
            <w:tcW w:w="700" w:type="pct"/>
            <w:shd w:val="clear" w:color="000000" w:fill="FFFFFF"/>
            <w:noWrap/>
            <w:vAlign w:val="bottom"/>
            <w:hideMark/>
          </w:tcPr>
          <w:p w14:paraId="540C3828"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2.1 </w:t>
            </w:r>
          </w:p>
        </w:tc>
        <w:tc>
          <w:tcPr>
            <w:tcW w:w="634" w:type="pct"/>
            <w:shd w:val="clear" w:color="000000" w:fill="FFFFFF"/>
            <w:noWrap/>
            <w:vAlign w:val="bottom"/>
            <w:hideMark/>
          </w:tcPr>
          <w:p w14:paraId="73D3426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18.6 </w:t>
            </w:r>
          </w:p>
        </w:tc>
        <w:tc>
          <w:tcPr>
            <w:tcW w:w="647" w:type="pct"/>
            <w:shd w:val="clear" w:color="000000" w:fill="FFFFFF"/>
            <w:noWrap/>
            <w:vAlign w:val="bottom"/>
            <w:hideMark/>
          </w:tcPr>
          <w:p w14:paraId="0AA83F0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3AA4F982" w14:textId="77777777" w:rsidTr="00C47927">
        <w:trPr>
          <w:trHeight w:val="20"/>
        </w:trPr>
        <w:tc>
          <w:tcPr>
            <w:tcW w:w="834" w:type="pct"/>
            <w:shd w:val="clear" w:color="000000" w:fill="FFFFFF"/>
            <w:noWrap/>
            <w:vAlign w:val="center"/>
            <w:hideMark/>
          </w:tcPr>
          <w:p w14:paraId="47AAACC7"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Leeming</w:t>
            </w:r>
          </w:p>
        </w:tc>
        <w:tc>
          <w:tcPr>
            <w:tcW w:w="532" w:type="pct"/>
            <w:shd w:val="clear" w:color="000000" w:fill="FFFFFF"/>
            <w:noWrap/>
            <w:vAlign w:val="bottom"/>
            <w:hideMark/>
          </w:tcPr>
          <w:p w14:paraId="79B32E20"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LE</w:t>
            </w:r>
          </w:p>
        </w:tc>
        <w:tc>
          <w:tcPr>
            <w:tcW w:w="354" w:type="pct"/>
            <w:shd w:val="clear" w:color="000000" w:fill="FFFFFF"/>
            <w:noWrap/>
            <w:vAlign w:val="bottom"/>
            <w:hideMark/>
          </w:tcPr>
          <w:p w14:paraId="69FD67AD"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54.30</w:t>
            </w:r>
          </w:p>
        </w:tc>
        <w:tc>
          <w:tcPr>
            <w:tcW w:w="333" w:type="pct"/>
            <w:shd w:val="clear" w:color="000000" w:fill="FFFFFF"/>
            <w:noWrap/>
            <w:vAlign w:val="bottom"/>
            <w:hideMark/>
          </w:tcPr>
          <w:p w14:paraId="397F40F9"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-1.53</w:t>
            </w:r>
          </w:p>
        </w:tc>
        <w:tc>
          <w:tcPr>
            <w:tcW w:w="274" w:type="pct"/>
            <w:shd w:val="clear" w:color="000000" w:fill="FFFFFF"/>
            <w:noWrap/>
            <w:vAlign w:val="bottom"/>
            <w:hideMark/>
          </w:tcPr>
          <w:p w14:paraId="61EC643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32</w:t>
            </w:r>
          </w:p>
        </w:tc>
        <w:tc>
          <w:tcPr>
            <w:tcW w:w="693" w:type="pct"/>
            <w:shd w:val="clear" w:color="000000" w:fill="FFFFFF"/>
            <w:noWrap/>
            <w:vAlign w:val="bottom"/>
            <w:hideMark/>
          </w:tcPr>
          <w:p w14:paraId="44CDE1C2"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643</w:t>
            </w:r>
          </w:p>
        </w:tc>
        <w:tc>
          <w:tcPr>
            <w:tcW w:w="700" w:type="pct"/>
            <w:shd w:val="clear" w:color="000000" w:fill="FFFFFF"/>
            <w:noWrap/>
            <w:vAlign w:val="bottom"/>
            <w:hideMark/>
          </w:tcPr>
          <w:p w14:paraId="295A9D67"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1.2 </w:t>
            </w:r>
          </w:p>
        </w:tc>
        <w:tc>
          <w:tcPr>
            <w:tcW w:w="634" w:type="pct"/>
            <w:shd w:val="clear" w:color="000000" w:fill="FFFFFF"/>
            <w:noWrap/>
            <w:vAlign w:val="bottom"/>
            <w:hideMark/>
          </w:tcPr>
          <w:p w14:paraId="14554EAA"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20.7 </w:t>
            </w:r>
          </w:p>
        </w:tc>
        <w:tc>
          <w:tcPr>
            <w:tcW w:w="647" w:type="pct"/>
            <w:shd w:val="clear" w:color="000000" w:fill="FFFFFF"/>
            <w:noWrap/>
            <w:vAlign w:val="bottom"/>
            <w:hideMark/>
          </w:tcPr>
          <w:p w14:paraId="27B785DC"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6438CB52" w14:textId="77777777" w:rsidTr="00C47927">
        <w:trPr>
          <w:trHeight w:val="20"/>
        </w:trPr>
        <w:tc>
          <w:tcPr>
            <w:tcW w:w="834" w:type="pct"/>
            <w:shd w:val="clear" w:color="000000" w:fill="FFFFFF"/>
            <w:noWrap/>
            <w:vAlign w:val="center"/>
            <w:hideMark/>
          </w:tcPr>
          <w:p w14:paraId="6604C1F9"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Ringway</w:t>
            </w:r>
          </w:p>
        </w:tc>
        <w:tc>
          <w:tcPr>
            <w:tcW w:w="532" w:type="pct"/>
            <w:shd w:val="clear" w:color="000000" w:fill="FFFFFF"/>
            <w:noWrap/>
            <w:vAlign w:val="bottom"/>
            <w:hideMark/>
          </w:tcPr>
          <w:p w14:paraId="5F924DD0"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RG</w:t>
            </w:r>
          </w:p>
        </w:tc>
        <w:tc>
          <w:tcPr>
            <w:tcW w:w="354" w:type="pct"/>
            <w:shd w:val="clear" w:color="000000" w:fill="FFFFFF"/>
            <w:noWrap/>
            <w:vAlign w:val="bottom"/>
            <w:hideMark/>
          </w:tcPr>
          <w:p w14:paraId="0AC01509"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53.36</w:t>
            </w:r>
          </w:p>
        </w:tc>
        <w:tc>
          <w:tcPr>
            <w:tcW w:w="333" w:type="pct"/>
            <w:shd w:val="clear" w:color="000000" w:fill="FFFFFF"/>
            <w:noWrap/>
            <w:vAlign w:val="bottom"/>
            <w:hideMark/>
          </w:tcPr>
          <w:p w14:paraId="05F3A00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-2.28</w:t>
            </w:r>
          </w:p>
        </w:tc>
        <w:tc>
          <w:tcPr>
            <w:tcW w:w="274" w:type="pct"/>
            <w:shd w:val="clear" w:color="000000" w:fill="FFFFFF"/>
            <w:noWrap/>
            <w:vAlign w:val="bottom"/>
            <w:hideMark/>
          </w:tcPr>
          <w:p w14:paraId="6E4F41B9"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33</w:t>
            </w:r>
          </w:p>
        </w:tc>
        <w:tc>
          <w:tcPr>
            <w:tcW w:w="693" w:type="pct"/>
            <w:shd w:val="clear" w:color="000000" w:fill="FFFFFF"/>
            <w:noWrap/>
            <w:vAlign w:val="bottom"/>
            <w:hideMark/>
          </w:tcPr>
          <w:p w14:paraId="719948D8"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805</w:t>
            </w:r>
          </w:p>
        </w:tc>
        <w:tc>
          <w:tcPr>
            <w:tcW w:w="700" w:type="pct"/>
            <w:shd w:val="clear" w:color="000000" w:fill="FFFFFF"/>
            <w:noWrap/>
            <w:vAlign w:val="bottom"/>
            <w:hideMark/>
          </w:tcPr>
          <w:p w14:paraId="208C8360"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1.7 </w:t>
            </w:r>
          </w:p>
        </w:tc>
        <w:tc>
          <w:tcPr>
            <w:tcW w:w="634" w:type="pct"/>
            <w:shd w:val="clear" w:color="000000" w:fill="FFFFFF"/>
            <w:noWrap/>
            <w:vAlign w:val="bottom"/>
            <w:hideMark/>
          </w:tcPr>
          <w:p w14:paraId="4998CBEC"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20.4 </w:t>
            </w:r>
          </w:p>
        </w:tc>
        <w:tc>
          <w:tcPr>
            <w:tcW w:w="647" w:type="pct"/>
            <w:shd w:val="clear" w:color="000000" w:fill="FFFFFF"/>
            <w:noWrap/>
            <w:vAlign w:val="bottom"/>
            <w:hideMark/>
          </w:tcPr>
          <w:p w14:paraId="05D3F29B"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0C55721C" w14:textId="77777777" w:rsidTr="00C47927">
        <w:trPr>
          <w:trHeight w:val="20"/>
        </w:trPr>
        <w:tc>
          <w:tcPr>
            <w:tcW w:w="834" w:type="pct"/>
            <w:shd w:val="clear" w:color="000000" w:fill="FFFFFF"/>
            <w:noWrap/>
            <w:vAlign w:val="center"/>
            <w:hideMark/>
          </w:tcPr>
          <w:p w14:paraId="71DCEBFE"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Holyhead Valley</w:t>
            </w:r>
          </w:p>
        </w:tc>
        <w:tc>
          <w:tcPr>
            <w:tcW w:w="532" w:type="pct"/>
            <w:shd w:val="clear" w:color="000000" w:fill="FFFFFF"/>
            <w:noWrap/>
            <w:vAlign w:val="bottom"/>
            <w:hideMark/>
          </w:tcPr>
          <w:p w14:paraId="43565BFF"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HV</w:t>
            </w:r>
          </w:p>
        </w:tc>
        <w:tc>
          <w:tcPr>
            <w:tcW w:w="354" w:type="pct"/>
            <w:shd w:val="clear" w:color="000000" w:fill="FFFFFF"/>
            <w:noWrap/>
            <w:vAlign w:val="bottom"/>
            <w:hideMark/>
          </w:tcPr>
          <w:p w14:paraId="63140EB1"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53.25</w:t>
            </w:r>
          </w:p>
        </w:tc>
        <w:tc>
          <w:tcPr>
            <w:tcW w:w="333" w:type="pct"/>
            <w:shd w:val="clear" w:color="000000" w:fill="FFFFFF"/>
            <w:noWrap/>
            <w:vAlign w:val="bottom"/>
            <w:hideMark/>
          </w:tcPr>
          <w:p w14:paraId="138479F7"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-4.54</w:t>
            </w:r>
          </w:p>
        </w:tc>
        <w:tc>
          <w:tcPr>
            <w:tcW w:w="274" w:type="pct"/>
            <w:shd w:val="clear" w:color="000000" w:fill="FFFFFF"/>
            <w:noWrap/>
            <w:vAlign w:val="bottom"/>
            <w:hideMark/>
          </w:tcPr>
          <w:p w14:paraId="5C47AE27"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10</w:t>
            </w:r>
          </w:p>
        </w:tc>
        <w:tc>
          <w:tcPr>
            <w:tcW w:w="693" w:type="pct"/>
            <w:shd w:val="clear" w:color="000000" w:fill="FFFFFF"/>
            <w:noWrap/>
            <w:vAlign w:val="bottom"/>
            <w:hideMark/>
          </w:tcPr>
          <w:p w14:paraId="44F0FB9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848</w:t>
            </w:r>
          </w:p>
        </w:tc>
        <w:tc>
          <w:tcPr>
            <w:tcW w:w="700" w:type="pct"/>
            <w:shd w:val="clear" w:color="000000" w:fill="FFFFFF"/>
            <w:noWrap/>
            <w:vAlign w:val="bottom"/>
            <w:hideMark/>
          </w:tcPr>
          <w:p w14:paraId="6BEFA4A4"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4.0 </w:t>
            </w:r>
          </w:p>
        </w:tc>
        <w:tc>
          <w:tcPr>
            <w:tcW w:w="634" w:type="pct"/>
            <w:shd w:val="clear" w:color="000000" w:fill="FFFFFF"/>
            <w:noWrap/>
            <w:vAlign w:val="bottom"/>
            <w:hideMark/>
          </w:tcPr>
          <w:p w14:paraId="638C25E8"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18.3 </w:t>
            </w:r>
          </w:p>
        </w:tc>
        <w:tc>
          <w:tcPr>
            <w:tcW w:w="647" w:type="pct"/>
            <w:shd w:val="clear" w:color="000000" w:fill="FFFFFF"/>
            <w:noWrap/>
            <w:vAlign w:val="bottom"/>
            <w:hideMark/>
          </w:tcPr>
          <w:p w14:paraId="129718B7"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0656B77C" w14:textId="77777777" w:rsidTr="00C47927">
        <w:trPr>
          <w:trHeight w:val="20"/>
        </w:trPr>
        <w:tc>
          <w:tcPr>
            <w:tcW w:w="834" w:type="pct"/>
            <w:shd w:val="clear" w:color="000000" w:fill="FFFFFF"/>
            <w:noWrap/>
            <w:vAlign w:val="center"/>
            <w:hideMark/>
          </w:tcPr>
          <w:p w14:paraId="4507550B"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Waddington</w:t>
            </w:r>
          </w:p>
        </w:tc>
        <w:tc>
          <w:tcPr>
            <w:tcW w:w="532" w:type="pct"/>
            <w:shd w:val="clear" w:color="000000" w:fill="FFFFFF"/>
            <w:noWrap/>
            <w:vAlign w:val="bottom"/>
            <w:hideMark/>
          </w:tcPr>
          <w:p w14:paraId="45565BAA"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WD</w:t>
            </w:r>
          </w:p>
        </w:tc>
        <w:tc>
          <w:tcPr>
            <w:tcW w:w="354" w:type="pct"/>
            <w:shd w:val="clear" w:color="000000" w:fill="FFFFFF"/>
            <w:noWrap/>
            <w:vAlign w:val="bottom"/>
            <w:hideMark/>
          </w:tcPr>
          <w:p w14:paraId="1D076C57"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53.18</w:t>
            </w:r>
          </w:p>
        </w:tc>
        <w:tc>
          <w:tcPr>
            <w:tcW w:w="333" w:type="pct"/>
            <w:shd w:val="clear" w:color="000000" w:fill="FFFFFF"/>
            <w:noWrap/>
            <w:vAlign w:val="bottom"/>
            <w:hideMark/>
          </w:tcPr>
          <w:p w14:paraId="40D40871"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-0.52</w:t>
            </w:r>
          </w:p>
        </w:tc>
        <w:tc>
          <w:tcPr>
            <w:tcW w:w="274" w:type="pct"/>
            <w:shd w:val="clear" w:color="000000" w:fill="FFFFFF"/>
            <w:noWrap/>
            <w:vAlign w:val="bottom"/>
            <w:hideMark/>
          </w:tcPr>
          <w:p w14:paraId="2154B1CB"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68</w:t>
            </w:r>
          </w:p>
        </w:tc>
        <w:tc>
          <w:tcPr>
            <w:tcW w:w="693" w:type="pct"/>
            <w:shd w:val="clear" w:color="000000" w:fill="FFFFFF"/>
            <w:noWrap/>
            <w:vAlign w:val="bottom"/>
            <w:hideMark/>
          </w:tcPr>
          <w:p w14:paraId="49356AF3"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602</w:t>
            </w:r>
          </w:p>
        </w:tc>
        <w:tc>
          <w:tcPr>
            <w:tcW w:w="700" w:type="pct"/>
            <w:shd w:val="clear" w:color="000000" w:fill="FFFFFF"/>
            <w:noWrap/>
            <w:vAlign w:val="bottom"/>
            <w:hideMark/>
          </w:tcPr>
          <w:p w14:paraId="2154BA94"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1.5 </w:t>
            </w:r>
          </w:p>
        </w:tc>
        <w:tc>
          <w:tcPr>
            <w:tcW w:w="634" w:type="pct"/>
            <w:shd w:val="clear" w:color="000000" w:fill="FFFFFF"/>
            <w:noWrap/>
            <w:vAlign w:val="bottom"/>
            <w:hideMark/>
          </w:tcPr>
          <w:p w14:paraId="4A86927C"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20.9 </w:t>
            </w:r>
          </w:p>
        </w:tc>
        <w:tc>
          <w:tcPr>
            <w:tcW w:w="647" w:type="pct"/>
            <w:shd w:val="clear" w:color="000000" w:fill="FFFFFF"/>
            <w:noWrap/>
            <w:vAlign w:val="bottom"/>
            <w:hideMark/>
          </w:tcPr>
          <w:p w14:paraId="27AE8D4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012BD4EC" w14:textId="77777777" w:rsidTr="00C47927">
        <w:trPr>
          <w:trHeight w:val="20"/>
        </w:trPr>
        <w:tc>
          <w:tcPr>
            <w:tcW w:w="834" w:type="pct"/>
            <w:shd w:val="clear" w:color="000000" w:fill="FFFFFF"/>
            <w:noWrap/>
            <w:vAlign w:val="center"/>
            <w:hideMark/>
          </w:tcPr>
          <w:p w14:paraId="47C9BF1A"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Shawbury</w:t>
            </w:r>
          </w:p>
        </w:tc>
        <w:tc>
          <w:tcPr>
            <w:tcW w:w="532" w:type="pct"/>
            <w:shd w:val="clear" w:color="000000" w:fill="FFFFFF"/>
            <w:noWrap/>
            <w:vAlign w:val="bottom"/>
            <w:hideMark/>
          </w:tcPr>
          <w:p w14:paraId="21B524FC"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AW</w:t>
            </w:r>
          </w:p>
        </w:tc>
        <w:tc>
          <w:tcPr>
            <w:tcW w:w="354" w:type="pct"/>
            <w:shd w:val="clear" w:color="000000" w:fill="FFFFFF"/>
            <w:noWrap/>
            <w:vAlign w:val="bottom"/>
            <w:hideMark/>
          </w:tcPr>
          <w:p w14:paraId="3D589789"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52.79</w:t>
            </w:r>
          </w:p>
        </w:tc>
        <w:tc>
          <w:tcPr>
            <w:tcW w:w="333" w:type="pct"/>
            <w:shd w:val="clear" w:color="000000" w:fill="FFFFFF"/>
            <w:noWrap/>
            <w:vAlign w:val="bottom"/>
            <w:hideMark/>
          </w:tcPr>
          <w:p w14:paraId="0ABA4142"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-2.66</w:t>
            </w:r>
          </w:p>
        </w:tc>
        <w:tc>
          <w:tcPr>
            <w:tcW w:w="274" w:type="pct"/>
            <w:shd w:val="clear" w:color="000000" w:fill="FFFFFF"/>
            <w:noWrap/>
            <w:vAlign w:val="bottom"/>
            <w:hideMark/>
          </w:tcPr>
          <w:p w14:paraId="26663654"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72</w:t>
            </w:r>
          </w:p>
        </w:tc>
        <w:tc>
          <w:tcPr>
            <w:tcW w:w="693" w:type="pct"/>
            <w:shd w:val="clear" w:color="000000" w:fill="FFFFFF"/>
            <w:noWrap/>
            <w:vAlign w:val="bottom"/>
            <w:hideMark/>
          </w:tcPr>
          <w:p w14:paraId="3A3EF494"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652</w:t>
            </w:r>
          </w:p>
        </w:tc>
        <w:tc>
          <w:tcPr>
            <w:tcW w:w="700" w:type="pct"/>
            <w:shd w:val="clear" w:color="000000" w:fill="FFFFFF"/>
            <w:noWrap/>
            <w:vAlign w:val="bottom"/>
            <w:hideMark/>
          </w:tcPr>
          <w:p w14:paraId="1C39B739"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1.0 </w:t>
            </w:r>
          </w:p>
        </w:tc>
        <w:tc>
          <w:tcPr>
            <w:tcW w:w="634" w:type="pct"/>
            <w:shd w:val="clear" w:color="000000" w:fill="FFFFFF"/>
            <w:noWrap/>
            <w:vAlign w:val="bottom"/>
            <w:hideMark/>
          </w:tcPr>
          <w:p w14:paraId="6D36B6EF"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20.7 </w:t>
            </w:r>
          </w:p>
        </w:tc>
        <w:tc>
          <w:tcPr>
            <w:tcW w:w="647" w:type="pct"/>
            <w:shd w:val="clear" w:color="000000" w:fill="FFFFFF"/>
            <w:noWrap/>
            <w:vAlign w:val="bottom"/>
            <w:hideMark/>
          </w:tcPr>
          <w:p w14:paraId="6714D5A0"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4B8BD575" w14:textId="77777777" w:rsidTr="00C47927">
        <w:trPr>
          <w:trHeight w:val="20"/>
        </w:trPr>
        <w:tc>
          <w:tcPr>
            <w:tcW w:w="834" w:type="pct"/>
            <w:shd w:val="clear" w:color="000000" w:fill="FFFFFF"/>
            <w:noWrap/>
            <w:vAlign w:val="center"/>
            <w:hideMark/>
          </w:tcPr>
          <w:p w14:paraId="09941C42" w14:textId="77777777" w:rsidR="00C47927" w:rsidRPr="003F5E4D" w:rsidRDefault="00C47927" w:rsidP="0080040A">
            <w:pPr>
              <w:spacing w:after="0" w:line="240" w:lineRule="auto"/>
              <w:rPr>
                <w:rFonts w:ascii="Arial" w:eastAsia="Times New Roman" w:hAnsi="Arial" w:cs="Arial"/>
                <w:color w:val="000000"/>
                <w:sz w:val="20"/>
                <w:lang w:eastAsia="en-GB"/>
              </w:rPr>
            </w:pPr>
            <w:proofErr w:type="spellStart"/>
            <w:r w:rsidRPr="003F5E4D">
              <w:rPr>
                <w:rFonts w:ascii="Arial" w:eastAsia="Times New Roman" w:hAnsi="Arial" w:cs="Arial"/>
                <w:color w:val="000000"/>
                <w:sz w:val="20"/>
                <w:lang w:eastAsia="en-GB"/>
              </w:rPr>
              <w:t>Marham</w:t>
            </w:r>
            <w:proofErr w:type="spellEnd"/>
          </w:p>
        </w:tc>
        <w:tc>
          <w:tcPr>
            <w:tcW w:w="532" w:type="pct"/>
            <w:shd w:val="clear" w:color="000000" w:fill="FFFFFF"/>
            <w:noWrap/>
            <w:vAlign w:val="bottom"/>
            <w:hideMark/>
          </w:tcPr>
          <w:p w14:paraId="120CBE23"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MA</w:t>
            </w:r>
          </w:p>
        </w:tc>
        <w:tc>
          <w:tcPr>
            <w:tcW w:w="354" w:type="pct"/>
            <w:shd w:val="clear" w:color="000000" w:fill="FFFFFF"/>
            <w:noWrap/>
            <w:vAlign w:val="bottom"/>
            <w:hideMark/>
          </w:tcPr>
          <w:p w14:paraId="0DE6FF8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52.65</w:t>
            </w:r>
          </w:p>
        </w:tc>
        <w:tc>
          <w:tcPr>
            <w:tcW w:w="333" w:type="pct"/>
            <w:shd w:val="clear" w:color="000000" w:fill="FFFFFF"/>
            <w:noWrap/>
            <w:vAlign w:val="bottom"/>
            <w:hideMark/>
          </w:tcPr>
          <w:p w14:paraId="71E484DC"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0.57</w:t>
            </w:r>
          </w:p>
        </w:tc>
        <w:tc>
          <w:tcPr>
            <w:tcW w:w="274" w:type="pct"/>
            <w:shd w:val="clear" w:color="000000" w:fill="FFFFFF"/>
            <w:noWrap/>
            <w:vAlign w:val="bottom"/>
            <w:hideMark/>
          </w:tcPr>
          <w:p w14:paraId="66C9ECAF"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21</w:t>
            </w:r>
          </w:p>
        </w:tc>
        <w:tc>
          <w:tcPr>
            <w:tcW w:w="693" w:type="pct"/>
            <w:shd w:val="clear" w:color="000000" w:fill="FFFFFF"/>
            <w:noWrap/>
            <w:vAlign w:val="bottom"/>
            <w:hideMark/>
          </w:tcPr>
          <w:p w14:paraId="6B89E87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644</w:t>
            </w:r>
          </w:p>
        </w:tc>
        <w:tc>
          <w:tcPr>
            <w:tcW w:w="700" w:type="pct"/>
            <w:shd w:val="clear" w:color="000000" w:fill="FFFFFF"/>
            <w:noWrap/>
            <w:vAlign w:val="bottom"/>
            <w:hideMark/>
          </w:tcPr>
          <w:p w14:paraId="24A6FBF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0.9 </w:t>
            </w:r>
          </w:p>
        </w:tc>
        <w:tc>
          <w:tcPr>
            <w:tcW w:w="634" w:type="pct"/>
            <w:shd w:val="clear" w:color="000000" w:fill="FFFFFF"/>
            <w:noWrap/>
            <w:vAlign w:val="bottom"/>
            <w:hideMark/>
          </w:tcPr>
          <w:p w14:paraId="351DD09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21.8 </w:t>
            </w:r>
          </w:p>
        </w:tc>
        <w:tc>
          <w:tcPr>
            <w:tcW w:w="647" w:type="pct"/>
            <w:shd w:val="clear" w:color="000000" w:fill="FFFFFF"/>
            <w:noWrap/>
            <w:vAlign w:val="bottom"/>
            <w:hideMark/>
          </w:tcPr>
          <w:p w14:paraId="53D7BC6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504A4065" w14:textId="77777777" w:rsidTr="00C47927">
        <w:trPr>
          <w:trHeight w:val="20"/>
        </w:trPr>
        <w:tc>
          <w:tcPr>
            <w:tcW w:w="834" w:type="pct"/>
            <w:shd w:val="clear" w:color="000000" w:fill="FFFFFF"/>
            <w:noWrap/>
            <w:vAlign w:val="center"/>
            <w:hideMark/>
          </w:tcPr>
          <w:p w14:paraId="4E88CB36"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Church Lawford</w:t>
            </w:r>
          </w:p>
        </w:tc>
        <w:tc>
          <w:tcPr>
            <w:tcW w:w="532" w:type="pct"/>
            <w:shd w:val="clear" w:color="000000" w:fill="FFFFFF"/>
            <w:noWrap/>
            <w:vAlign w:val="bottom"/>
            <w:hideMark/>
          </w:tcPr>
          <w:p w14:paraId="70E8AB0F"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SC</w:t>
            </w:r>
          </w:p>
        </w:tc>
        <w:tc>
          <w:tcPr>
            <w:tcW w:w="354" w:type="pct"/>
            <w:shd w:val="clear" w:color="000000" w:fill="FFFFFF"/>
            <w:noWrap/>
            <w:vAlign w:val="bottom"/>
            <w:hideMark/>
          </w:tcPr>
          <w:p w14:paraId="28F7537D"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52.36</w:t>
            </w:r>
          </w:p>
        </w:tc>
        <w:tc>
          <w:tcPr>
            <w:tcW w:w="333" w:type="pct"/>
            <w:shd w:val="clear" w:color="000000" w:fill="FFFFFF"/>
            <w:noWrap/>
            <w:vAlign w:val="bottom"/>
            <w:hideMark/>
          </w:tcPr>
          <w:p w14:paraId="334AB1C3"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-1.33</w:t>
            </w:r>
          </w:p>
        </w:tc>
        <w:tc>
          <w:tcPr>
            <w:tcW w:w="274" w:type="pct"/>
            <w:shd w:val="clear" w:color="000000" w:fill="FFFFFF"/>
            <w:noWrap/>
            <w:vAlign w:val="bottom"/>
            <w:hideMark/>
          </w:tcPr>
          <w:p w14:paraId="53924707"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107</w:t>
            </w:r>
          </w:p>
        </w:tc>
        <w:tc>
          <w:tcPr>
            <w:tcW w:w="693" w:type="pct"/>
            <w:shd w:val="clear" w:color="000000" w:fill="FFFFFF"/>
            <w:noWrap/>
            <w:vAlign w:val="bottom"/>
            <w:hideMark/>
          </w:tcPr>
          <w:p w14:paraId="2DBBB26F"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676</w:t>
            </w:r>
          </w:p>
        </w:tc>
        <w:tc>
          <w:tcPr>
            <w:tcW w:w="700" w:type="pct"/>
            <w:shd w:val="clear" w:color="000000" w:fill="FFFFFF"/>
            <w:noWrap/>
            <w:vAlign w:val="bottom"/>
            <w:hideMark/>
          </w:tcPr>
          <w:p w14:paraId="14B90C77"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1.3 </w:t>
            </w:r>
          </w:p>
        </w:tc>
        <w:tc>
          <w:tcPr>
            <w:tcW w:w="634" w:type="pct"/>
            <w:shd w:val="clear" w:color="000000" w:fill="FFFFFF"/>
            <w:noWrap/>
            <w:vAlign w:val="bottom"/>
            <w:hideMark/>
          </w:tcPr>
          <w:p w14:paraId="1A1FF74B"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21.4 </w:t>
            </w:r>
          </w:p>
        </w:tc>
        <w:tc>
          <w:tcPr>
            <w:tcW w:w="647" w:type="pct"/>
            <w:shd w:val="clear" w:color="000000" w:fill="FFFFFF"/>
            <w:noWrap/>
            <w:vAlign w:val="bottom"/>
            <w:hideMark/>
          </w:tcPr>
          <w:p w14:paraId="575EA55A"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2D287E78" w14:textId="77777777" w:rsidTr="00C47927">
        <w:trPr>
          <w:trHeight w:val="20"/>
        </w:trPr>
        <w:tc>
          <w:tcPr>
            <w:tcW w:w="834" w:type="pct"/>
            <w:shd w:val="clear" w:color="000000" w:fill="FFFFFF"/>
            <w:noWrap/>
            <w:vAlign w:val="center"/>
            <w:hideMark/>
          </w:tcPr>
          <w:p w14:paraId="4B954632" w14:textId="77777777" w:rsidR="00C47927" w:rsidRPr="003F5E4D" w:rsidRDefault="00C47927" w:rsidP="0080040A">
            <w:pPr>
              <w:spacing w:after="0" w:line="240" w:lineRule="auto"/>
              <w:rPr>
                <w:rFonts w:ascii="Arial" w:eastAsia="Times New Roman" w:hAnsi="Arial" w:cs="Arial"/>
                <w:color w:val="000000"/>
                <w:sz w:val="20"/>
                <w:lang w:eastAsia="en-GB"/>
              </w:rPr>
            </w:pPr>
            <w:proofErr w:type="spellStart"/>
            <w:r w:rsidRPr="003F5E4D">
              <w:rPr>
                <w:rFonts w:ascii="Arial" w:eastAsia="Times New Roman" w:hAnsi="Arial" w:cs="Arial"/>
                <w:color w:val="000000"/>
                <w:sz w:val="20"/>
                <w:lang w:eastAsia="en-GB"/>
              </w:rPr>
              <w:t>Wattisham</w:t>
            </w:r>
            <w:proofErr w:type="spellEnd"/>
          </w:p>
        </w:tc>
        <w:tc>
          <w:tcPr>
            <w:tcW w:w="532" w:type="pct"/>
            <w:shd w:val="clear" w:color="000000" w:fill="FFFFFF"/>
            <w:noWrap/>
            <w:vAlign w:val="bottom"/>
            <w:hideMark/>
          </w:tcPr>
          <w:p w14:paraId="38B2CE65"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WH</w:t>
            </w:r>
          </w:p>
        </w:tc>
        <w:tc>
          <w:tcPr>
            <w:tcW w:w="354" w:type="pct"/>
            <w:shd w:val="clear" w:color="000000" w:fill="FFFFFF"/>
            <w:noWrap/>
            <w:vAlign w:val="bottom"/>
            <w:hideMark/>
          </w:tcPr>
          <w:p w14:paraId="3EA4D78D"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52.12</w:t>
            </w:r>
          </w:p>
        </w:tc>
        <w:tc>
          <w:tcPr>
            <w:tcW w:w="333" w:type="pct"/>
            <w:shd w:val="clear" w:color="000000" w:fill="FFFFFF"/>
            <w:noWrap/>
            <w:vAlign w:val="bottom"/>
            <w:hideMark/>
          </w:tcPr>
          <w:p w14:paraId="54EE146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0.96</w:t>
            </w:r>
          </w:p>
        </w:tc>
        <w:tc>
          <w:tcPr>
            <w:tcW w:w="274" w:type="pct"/>
            <w:shd w:val="clear" w:color="000000" w:fill="FFFFFF"/>
            <w:noWrap/>
            <w:vAlign w:val="bottom"/>
            <w:hideMark/>
          </w:tcPr>
          <w:p w14:paraId="4C91F854"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89</w:t>
            </w:r>
          </w:p>
        </w:tc>
        <w:tc>
          <w:tcPr>
            <w:tcW w:w="693" w:type="pct"/>
            <w:shd w:val="clear" w:color="000000" w:fill="FFFFFF"/>
            <w:noWrap/>
            <w:vAlign w:val="bottom"/>
            <w:hideMark/>
          </w:tcPr>
          <w:p w14:paraId="16F095D8"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626</w:t>
            </w:r>
          </w:p>
        </w:tc>
        <w:tc>
          <w:tcPr>
            <w:tcW w:w="700" w:type="pct"/>
            <w:shd w:val="clear" w:color="000000" w:fill="FFFFFF"/>
            <w:noWrap/>
            <w:vAlign w:val="bottom"/>
            <w:hideMark/>
          </w:tcPr>
          <w:p w14:paraId="26B14574"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1.3 </w:t>
            </w:r>
          </w:p>
        </w:tc>
        <w:tc>
          <w:tcPr>
            <w:tcW w:w="634" w:type="pct"/>
            <w:shd w:val="clear" w:color="000000" w:fill="FFFFFF"/>
            <w:noWrap/>
            <w:vAlign w:val="bottom"/>
            <w:hideMark/>
          </w:tcPr>
          <w:p w14:paraId="79C23FA4"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21.3 </w:t>
            </w:r>
          </w:p>
        </w:tc>
        <w:tc>
          <w:tcPr>
            <w:tcW w:w="647" w:type="pct"/>
            <w:shd w:val="clear" w:color="000000" w:fill="FFFFFF"/>
            <w:noWrap/>
            <w:vAlign w:val="bottom"/>
            <w:hideMark/>
          </w:tcPr>
          <w:p w14:paraId="2C1061E1"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2975665C" w14:textId="77777777" w:rsidTr="00C47927">
        <w:trPr>
          <w:trHeight w:val="20"/>
        </w:trPr>
        <w:tc>
          <w:tcPr>
            <w:tcW w:w="834" w:type="pct"/>
            <w:shd w:val="clear" w:color="000000" w:fill="FFFFFF"/>
            <w:noWrap/>
            <w:vAlign w:val="center"/>
            <w:hideMark/>
          </w:tcPr>
          <w:p w14:paraId="05889DFC"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Aberporth</w:t>
            </w:r>
          </w:p>
        </w:tc>
        <w:tc>
          <w:tcPr>
            <w:tcW w:w="532" w:type="pct"/>
            <w:shd w:val="clear" w:color="000000" w:fill="FFFFFF"/>
            <w:noWrap/>
            <w:vAlign w:val="bottom"/>
            <w:hideMark/>
          </w:tcPr>
          <w:p w14:paraId="65217E99"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AP</w:t>
            </w:r>
          </w:p>
        </w:tc>
        <w:tc>
          <w:tcPr>
            <w:tcW w:w="354" w:type="pct"/>
            <w:shd w:val="clear" w:color="000000" w:fill="FFFFFF"/>
            <w:noWrap/>
            <w:vAlign w:val="bottom"/>
            <w:hideMark/>
          </w:tcPr>
          <w:p w14:paraId="51029A4F"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52.14</w:t>
            </w:r>
          </w:p>
        </w:tc>
        <w:tc>
          <w:tcPr>
            <w:tcW w:w="333" w:type="pct"/>
            <w:shd w:val="clear" w:color="000000" w:fill="FFFFFF"/>
            <w:noWrap/>
            <w:vAlign w:val="bottom"/>
            <w:hideMark/>
          </w:tcPr>
          <w:p w14:paraId="6BE6A3A9"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-4.57</w:t>
            </w:r>
          </w:p>
        </w:tc>
        <w:tc>
          <w:tcPr>
            <w:tcW w:w="274" w:type="pct"/>
            <w:shd w:val="clear" w:color="000000" w:fill="FFFFFF"/>
            <w:noWrap/>
            <w:vAlign w:val="bottom"/>
            <w:hideMark/>
          </w:tcPr>
          <w:p w14:paraId="0A2177DE"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133</w:t>
            </w:r>
          </w:p>
        </w:tc>
        <w:tc>
          <w:tcPr>
            <w:tcW w:w="693" w:type="pct"/>
            <w:shd w:val="clear" w:color="000000" w:fill="FFFFFF"/>
            <w:noWrap/>
            <w:vAlign w:val="bottom"/>
            <w:hideMark/>
          </w:tcPr>
          <w:p w14:paraId="410041A9"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857</w:t>
            </w:r>
          </w:p>
        </w:tc>
        <w:tc>
          <w:tcPr>
            <w:tcW w:w="700" w:type="pct"/>
            <w:shd w:val="clear" w:color="000000" w:fill="FFFFFF"/>
            <w:noWrap/>
            <w:vAlign w:val="bottom"/>
            <w:hideMark/>
          </w:tcPr>
          <w:p w14:paraId="41E3CB3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3.2 </w:t>
            </w:r>
          </w:p>
        </w:tc>
        <w:tc>
          <w:tcPr>
            <w:tcW w:w="634" w:type="pct"/>
            <w:shd w:val="clear" w:color="000000" w:fill="FFFFFF"/>
            <w:noWrap/>
            <w:vAlign w:val="bottom"/>
            <w:hideMark/>
          </w:tcPr>
          <w:p w14:paraId="5AF78FC9"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17.9 </w:t>
            </w:r>
          </w:p>
        </w:tc>
        <w:tc>
          <w:tcPr>
            <w:tcW w:w="647" w:type="pct"/>
            <w:shd w:val="clear" w:color="000000" w:fill="FFFFFF"/>
            <w:noWrap/>
            <w:vAlign w:val="bottom"/>
            <w:hideMark/>
          </w:tcPr>
          <w:p w14:paraId="6654028F"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43A95590" w14:textId="77777777" w:rsidTr="00C47927">
        <w:trPr>
          <w:trHeight w:val="20"/>
        </w:trPr>
        <w:tc>
          <w:tcPr>
            <w:tcW w:w="834" w:type="pct"/>
            <w:shd w:val="clear" w:color="000000" w:fill="FFFFFF"/>
            <w:noWrap/>
            <w:vAlign w:val="center"/>
            <w:hideMark/>
          </w:tcPr>
          <w:p w14:paraId="17E48DE6" w14:textId="77777777" w:rsidR="00C47927" w:rsidRPr="003F5E4D" w:rsidRDefault="00C47927" w:rsidP="0080040A">
            <w:pPr>
              <w:spacing w:after="0" w:line="240" w:lineRule="auto"/>
              <w:rPr>
                <w:rFonts w:ascii="Arial" w:eastAsia="Times New Roman" w:hAnsi="Arial" w:cs="Arial"/>
                <w:color w:val="000000"/>
                <w:sz w:val="20"/>
                <w:lang w:eastAsia="en-GB"/>
              </w:rPr>
            </w:pPr>
            <w:proofErr w:type="spellStart"/>
            <w:r w:rsidRPr="003F5E4D">
              <w:rPr>
                <w:rFonts w:ascii="Arial" w:eastAsia="Times New Roman" w:hAnsi="Arial" w:cs="Arial"/>
                <w:color w:val="000000"/>
                <w:sz w:val="20"/>
                <w:lang w:eastAsia="en-GB"/>
              </w:rPr>
              <w:t>Sennybridge</w:t>
            </w:r>
            <w:proofErr w:type="spellEnd"/>
          </w:p>
        </w:tc>
        <w:tc>
          <w:tcPr>
            <w:tcW w:w="532" w:type="pct"/>
            <w:shd w:val="clear" w:color="000000" w:fill="FFFFFF"/>
            <w:noWrap/>
            <w:vAlign w:val="bottom"/>
            <w:hideMark/>
          </w:tcPr>
          <w:p w14:paraId="3624660E"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SQ</w:t>
            </w:r>
          </w:p>
        </w:tc>
        <w:tc>
          <w:tcPr>
            <w:tcW w:w="354" w:type="pct"/>
            <w:shd w:val="clear" w:color="000000" w:fill="FFFFFF"/>
            <w:noWrap/>
            <w:vAlign w:val="bottom"/>
            <w:hideMark/>
          </w:tcPr>
          <w:p w14:paraId="2D6BF516"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52.06</w:t>
            </w:r>
          </w:p>
        </w:tc>
        <w:tc>
          <w:tcPr>
            <w:tcW w:w="333" w:type="pct"/>
            <w:shd w:val="clear" w:color="000000" w:fill="FFFFFF"/>
            <w:noWrap/>
            <w:vAlign w:val="bottom"/>
            <w:hideMark/>
          </w:tcPr>
          <w:p w14:paraId="21A62A35"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-3.61</w:t>
            </w:r>
          </w:p>
        </w:tc>
        <w:tc>
          <w:tcPr>
            <w:tcW w:w="274" w:type="pct"/>
            <w:shd w:val="clear" w:color="000000" w:fill="FFFFFF"/>
            <w:noWrap/>
            <w:vAlign w:val="bottom"/>
            <w:hideMark/>
          </w:tcPr>
          <w:p w14:paraId="7EADE53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307</w:t>
            </w:r>
          </w:p>
        </w:tc>
        <w:tc>
          <w:tcPr>
            <w:tcW w:w="693" w:type="pct"/>
            <w:shd w:val="clear" w:color="000000" w:fill="FFFFFF"/>
            <w:noWrap/>
            <w:vAlign w:val="bottom"/>
            <w:hideMark/>
          </w:tcPr>
          <w:p w14:paraId="703FE830"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1375</w:t>
            </w:r>
          </w:p>
        </w:tc>
        <w:tc>
          <w:tcPr>
            <w:tcW w:w="700" w:type="pct"/>
            <w:shd w:val="clear" w:color="000000" w:fill="FFFFFF"/>
            <w:noWrap/>
            <w:vAlign w:val="bottom"/>
            <w:hideMark/>
          </w:tcPr>
          <w:p w14:paraId="5EBB7F08"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0.9 </w:t>
            </w:r>
          </w:p>
        </w:tc>
        <w:tc>
          <w:tcPr>
            <w:tcW w:w="634" w:type="pct"/>
            <w:shd w:val="clear" w:color="000000" w:fill="FFFFFF"/>
            <w:noWrap/>
            <w:vAlign w:val="bottom"/>
            <w:hideMark/>
          </w:tcPr>
          <w:p w14:paraId="5A055103"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18.0 </w:t>
            </w:r>
          </w:p>
        </w:tc>
        <w:tc>
          <w:tcPr>
            <w:tcW w:w="647" w:type="pct"/>
            <w:shd w:val="clear" w:color="000000" w:fill="FFFFFF"/>
            <w:noWrap/>
            <w:vAlign w:val="bottom"/>
            <w:hideMark/>
          </w:tcPr>
          <w:p w14:paraId="1901CAA4"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6AE0E119" w14:textId="77777777" w:rsidTr="00C47927">
        <w:trPr>
          <w:trHeight w:val="20"/>
        </w:trPr>
        <w:tc>
          <w:tcPr>
            <w:tcW w:w="834" w:type="pct"/>
            <w:shd w:val="clear" w:color="000000" w:fill="FFFFFF"/>
            <w:noWrap/>
            <w:vAlign w:val="center"/>
            <w:hideMark/>
          </w:tcPr>
          <w:p w14:paraId="52445080"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Rothamsted</w:t>
            </w:r>
          </w:p>
        </w:tc>
        <w:tc>
          <w:tcPr>
            <w:tcW w:w="532" w:type="pct"/>
            <w:shd w:val="clear" w:color="000000" w:fill="FFFFFF"/>
            <w:noWrap/>
            <w:vAlign w:val="bottom"/>
            <w:hideMark/>
          </w:tcPr>
          <w:p w14:paraId="21D11A84"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RR</w:t>
            </w:r>
          </w:p>
        </w:tc>
        <w:tc>
          <w:tcPr>
            <w:tcW w:w="354" w:type="pct"/>
            <w:shd w:val="clear" w:color="000000" w:fill="FFFFFF"/>
            <w:noWrap/>
            <w:vAlign w:val="bottom"/>
            <w:hideMark/>
          </w:tcPr>
          <w:p w14:paraId="6DF2EF86"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51.80</w:t>
            </w:r>
          </w:p>
        </w:tc>
        <w:tc>
          <w:tcPr>
            <w:tcW w:w="333" w:type="pct"/>
            <w:shd w:val="clear" w:color="000000" w:fill="FFFFFF"/>
            <w:noWrap/>
            <w:vAlign w:val="bottom"/>
            <w:hideMark/>
          </w:tcPr>
          <w:p w14:paraId="1BDBE304"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-0.35</w:t>
            </w:r>
          </w:p>
        </w:tc>
        <w:tc>
          <w:tcPr>
            <w:tcW w:w="274" w:type="pct"/>
            <w:shd w:val="clear" w:color="000000" w:fill="FFFFFF"/>
            <w:noWrap/>
            <w:vAlign w:val="bottom"/>
            <w:hideMark/>
          </w:tcPr>
          <w:p w14:paraId="5DA0C354"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128</w:t>
            </w:r>
          </w:p>
        </w:tc>
        <w:tc>
          <w:tcPr>
            <w:tcW w:w="693" w:type="pct"/>
            <w:shd w:val="clear" w:color="000000" w:fill="FFFFFF"/>
            <w:noWrap/>
            <w:vAlign w:val="bottom"/>
            <w:hideMark/>
          </w:tcPr>
          <w:p w14:paraId="7B72542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751</w:t>
            </w:r>
          </w:p>
        </w:tc>
        <w:tc>
          <w:tcPr>
            <w:tcW w:w="700" w:type="pct"/>
            <w:shd w:val="clear" w:color="000000" w:fill="FFFFFF"/>
            <w:noWrap/>
            <w:vAlign w:val="bottom"/>
            <w:hideMark/>
          </w:tcPr>
          <w:p w14:paraId="6C13C99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1.2 </w:t>
            </w:r>
          </w:p>
        </w:tc>
        <w:tc>
          <w:tcPr>
            <w:tcW w:w="634" w:type="pct"/>
            <w:shd w:val="clear" w:color="000000" w:fill="FFFFFF"/>
            <w:noWrap/>
            <w:vAlign w:val="bottom"/>
            <w:hideMark/>
          </w:tcPr>
          <w:p w14:paraId="4E2A7DB3"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21.0 </w:t>
            </w:r>
          </w:p>
        </w:tc>
        <w:tc>
          <w:tcPr>
            <w:tcW w:w="647" w:type="pct"/>
            <w:shd w:val="clear" w:color="000000" w:fill="FFFFFF"/>
            <w:noWrap/>
            <w:vAlign w:val="bottom"/>
            <w:hideMark/>
          </w:tcPr>
          <w:p w14:paraId="4F252AFF"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1060D8A2" w14:textId="77777777" w:rsidTr="00C47927">
        <w:trPr>
          <w:trHeight w:val="20"/>
        </w:trPr>
        <w:tc>
          <w:tcPr>
            <w:tcW w:w="834" w:type="pct"/>
            <w:shd w:val="clear" w:color="000000" w:fill="FFFFFF"/>
            <w:noWrap/>
            <w:vAlign w:val="center"/>
            <w:hideMark/>
          </w:tcPr>
          <w:p w14:paraId="502860DC"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Bristol</w:t>
            </w:r>
          </w:p>
        </w:tc>
        <w:tc>
          <w:tcPr>
            <w:tcW w:w="532" w:type="pct"/>
            <w:shd w:val="clear" w:color="000000" w:fill="FFFFFF"/>
            <w:noWrap/>
            <w:vAlign w:val="bottom"/>
            <w:hideMark/>
          </w:tcPr>
          <w:p w14:paraId="3818BD9A"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BW</w:t>
            </w:r>
          </w:p>
        </w:tc>
        <w:tc>
          <w:tcPr>
            <w:tcW w:w="354" w:type="pct"/>
            <w:shd w:val="clear" w:color="000000" w:fill="FFFFFF"/>
            <w:noWrap/>
            <w:vAlign w:val="bottom"/>
            <w:hideMark/>
          </w:tcPr>
          <w:p w14:paraId="282E8314"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51.45</w:t>
            </w:r>
          </w:p>
        </w:tc>
        <w:tc>
          <w:tcPr>
            <w:tcW w:w="333" w:type="pct"/>
            <w:shd w:val="clear" w:color="000000" w:fill="FFFFFF"/>
            <w:noWrap/>
            <w:vAlign w:val="bottom"/>
            <w:hideMark/>
          </w:tcPr>
          <w:p w14:paraId="1B6770B5"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-2.60</w:t>
            </w:r>
          </w:p>
        </w:tc>
        <w:tc>
          <w:tcPr>
            <w:tcW w:w="274" w:type="pct"/>
            <w:shd w:val="clear" w:color="000000" w:fill="FFFFFF"/>
            <w:noWrap/>
            <w:vAlign w:val="bottom"/>
            <w:hideMark/>
          </w:tcPr>
          <w:p w14:paraId="6A5B8C72"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42</w:t>
            </w:r>
          </w:p>
        </w:tc>
        <w:tc>
          <w:tcPr>
            <w:tcW w:w="693" w:type="pct"/>
            <w:shd w:val="clear" w:color="000000" w:fill="FFFFFF"/>
            <w:noWrap/>
            <w:vAlign w:val="bottom"/>
            <w:hideMark/>
          </w:tcPr>
          <w:p w14:paraId="5527D033"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855</w:t>
            </w:r>
          </w:p>
        </w:tc>
        <w:tc>
          <w:tcPr>
            <w:tcW w:w="700" w:type="pct"/>
            <w:shd w:val="clear" w:color="000000" w:fill="FFFFFF"/>
            <w:noWrap/>
            <w:vAlign w:val="bottom"/>
            <w:hideMark/>
          </w:tcPr>
          <w:p w14:paraId="736B05BF"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3.5 </w:t>
            </w:r>
          </w:p>
        </w:tc>
        <w:tc>
          <w:tcPr>
            <w:tcW w:w="634" w:type="pct"/>
            <w:shd w:val="clear" w:color="000000" w:fill="FFFFFF"/>
            <w:noWrap/>
            <w:vAlign w:val="bottom"/>
            <w:hideMark/>
          </w:tcPr>
          <w:p w14:paraId="6BC86CB1"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21.7 </w:t>
            </w:r>
          </w:p>
        </w:tc>
        <w:tc>
          <w:tcPr>
            <w:tcW w:w="647" w:type="pct"/>
            <w:shd w:val="clear" w:color="000000" w:fill="FFFFFF"/>
            <w:noWrap/>
            <w:vAlign w:val="bottom"/>
            <w:hideMark/>
          </w:tcPr>
          <w:p w14:paraId="02FEA95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06238A67" w14:textId="77777777" w:rsidTr="00C47927">
        <w:trPr>
          <w:trHeight w:val="20"/>
        </w:trPr>
        <w:tc>
          <w:tcPr>
            <w:tcW w:w="834" w:type="pct"/>
            <w:shd w:val="clear" w:color="000000" w:fill="FFFFFF"/>
            <w:noWrap/>
            <w:vAlign w:val="center"/>
            <w:hideMark/>
          </w:tcPr>
          <w:p w14:paraId="6E637F97"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East </w:t>
            </w:r>
            <w:proofErr w:type="spellStart"/>
            <w:r w:rsidRPr="003F5E4D">
              <w:rPr>
                <w:rFonts w:ascii="Arial" w:eastAsia="Times New Roman" w:hAnsi="Arial" w:cs="Arial"/>
                <w:color w:val="000000"/>
                <w:sz w:val="20"/>
                <w:lang w:eastAsia="en-GB"/>
              </w:rPr>
              <w:t>Hamsted</w:t>
            </w:r>
            <w:proofErr w:type="spellEnd"/>
          </w:p>
        </w:tc>
        <w:tc>
          <w:tcPr>
            <w:tcW w:w="532" w:type="pct"/>
            <w:shd w:val="clear" w:color="000000" w:fill="FFFFFF"/>
            <w:noWrap/>
            <w:vAlign w:val="bottom"/>
            <w:hideMark/>
          </w:tcPr>
          <w:p w14:paraId="7A22B24C"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EH</w:t>
            </w:r>
          </w:p>
        </w:tc>
        <w:tc>
          <w:tcPr>
            <w:tcW w:w="354" w:type="pct"/>
            <w:shd w:val="clear" w:color="000000" w:fill="FFFFFF"/>
            <w:noWrap/>
            <w:vAlign w:val="bottom"/>
            <w:hideMark/>
          </w:tcPr>
          <w:p w14:paraId="201F03EC"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51.38</w:t>
            </w:r>
          </w:p>
        </w:tc>
        <w:tc>
          <w:tcPr>
            <w:tcW w:w="333" w:type="pct"/>
            <w:shd w:val="clear" w:color="000000" w:fill="FFFFFF"/>
            <w:noWrap/>
            <w:vAlign w:val="bottom"/>
            <w:hideMark/>
          </w:tcPr>
          <w:p w14:paraId="60E64761"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0.78</w:t>
            </w:r>
          </w:p>
        </w:tc>
        <w:tc>
          <w:tcPr>
            <w:tcW w:w="274" w:type="pct"/>
            <w:shd w:val="clear" w:color="000000" w:fill="FFFFFF"/>
            <w:noWrap/>
            <w:vAlign w:val="bottom"/>
            <w:hideMark/>
          </w:tcPr>
          <w:p w14:paraId="7D4D3B7C"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75</w:t>
            </w:r>
          </w:p>
        </w:tc>
        <w:tc>
          <w:tcPr>
            <w:tcW w:w="693" w:type="pct"/>
            <w:shd w:val="clear" w:color="000000" w:fill="FFFFFF"/>
            <w:noWrap/>
            <w:vAlign w:val="bottom"/>
            <w:hideMark/>
          </w:tcPr>
          <w:p w14:paraId="16F00FC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680</w:t>
            </w:r>
          </w:p>
        </w:tc>
        <w:tc>
          <w:tcPr>
            <w:tcW w:w="700" w:type="pct"/>
            <w:shd w:val="clear" w:color="000000" w:fill="FFFFFF"/>
            <w:noWrap/>
            <w:vAlign w:val="bottom"/>
            <w:hideMark/>
          </w:tcPr>
          <w:p w14:paraId="129A891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1.6 </w:t>
            </w:r>
          </w:p>
        </w:tc>
        <w:tc>
          <w:tcPr>
            <w:tcW w:w="634" w:type="pct"/>
            <w:shd w:val="clear" w:color="000000" w:fill="FFFFFF"/>
            <w:noWrap/>
            <w:vAlign w:val="bottom"/>
            <w:hideMark/>
          </w:tcPr>
          <w:p w14:paraId="4D89B628"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22.1 </w:t>
            </w:r>
          </w:p>
        </w:tc>
        <w:tc>
          <w:tcPr>
            <w:tcW w:w="647" w:type="pct"/>
            <w:shd w:val="clear" w:color="000000" w:fill="FFFFFF"/>
            <w:noWrap/>
            <w:vAlign w:val="bottom"/>
            <w:hideMark/>
          </w:tcPr>
          <w:p w14:paraId="371DF9F8"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6661040A" w14:textId="77777777" w:rsidTr="00C47927">
        <w:trPr>
          <w:trHeight w:val="20"/>
        </w:trPr>
        <w:tc>
          <w:tcPr>
            <w:tcW w:w="834" w:type="pct"/>
            <w:shd w:val="clear" w:color="000000" w:fill="FFFFFF"/>
            <w:noWrap/>
            <w:vAlign w:val="center"/>
            <w:hideMark/>
          </w:tcPr>
          <w:p w14:paraId="1C8144AC"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Boscombe Down</w:t>
            </w:r>
          </w:p>
        </w:tc>
        <w:tc>
          <w:tcPr>
            <w:tcW w:w="532" w:type="pct"/>
            <w:shd w:val="clear" w:color="000000" w:fill="FFFFFF"/>
            <w:noWrap/>
            <w:vAlign w:val="bottom"/>
            <w:hideMark/>
          </w:tcPr>
          <w:p w14:paraId="26343741"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BD</w:t>
            </w:r>
          </w:p>
        </w:tc>
        <w:tc>
          <w:tcPr>
            <w:tcW w:w="354" w:type="pct"/>
            <w:shd w:val="clear" w:color="000000" w:fill="FFFFFF"/>
            <w:noWrap/>
            <w:vAlign w:val="bottom"/>
            <w:hideMark/>
          </w:tcPr>
          <w:p w14:paraId="3C387801"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51.16</w:t>
            </w:r>
          </w:p>
        </w:tc>
        <w:tc>
          <w:tcPr>
            <w:tcW w:w="333" w:type="pct"/>
            <w:shd w:val="clear" w:color="000000" w:fill="FFFFFF"/>
            <w:noWrap/>
            <w:vAlign w:val="bottom"/>
            <w:hideMark/>
          </w:tcPr>
          <w:p w14:paraId="5D608B77"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-1.75</w:t>
            </w:r>
          </w:p>
        </w:tc>
        <w:tc>
          <w:tcPr>
            <w:tcW w:w="274" w:type="pct"/>
            <w:shd w:val="clear" w:color="000000" w:fill="FFFFFF"/>
            <w:noWrap/>
            <w:vAlign w:val="bottom"/>
            <w:hideMark/>
          </w:tcPr>
          <w:p w14:paraId="5BD32A8C"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126</w:t>
            </w:r>
          </w:p>
        </w:tc>
        <w:tc>
          <w:tcPr>
            <w:tcW w:w="693" w:type="pct"/>
            <w:shd w:val="clear" w:color="000000" w:fill="FFFFFF"/>
            <w:noWrap/>
            <w:vAlign w:val="bottom"/>
            <w:hideMark/>
          </w:tcPr>
          <w:p w14:paraId="4F14204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751</w:t>
            </w:r>
          </w:p>
        </w:tc>
        <w:tc>
          <w:tcPr>
            <w:tcW w:w="700" w:type="pct"/>
            <w:shd w:val="clear" w:color="000000" w:fill="FFFFFF"/>
            <w:noWrap/>
            <w:vAlign w:val="bottom"/>
            <w:hideMark/>
          </w:tcPr>
          <w:p w14:paraId="52279225"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1.6 </w:t>
            </w:r>
          </w:p>
        </w:tc>
        <w:tc>
          <w:tcPr>
            <w:tcW w:w="634" w:type="pct"/>
            <w:shd w:val="clear" w:color="000000" w:fill="FFFFFF"/>
            <w:noWrap/>
            <w:vAlign w:val="bottom"/>
            <w:hideMark/>
          </w:tcPr>
          <w:p w14:paraId="531E786C"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21.7 </w:t>
            </w:r>
          </w:p>
        </w:tc>
        <w:tc>
          <w:tcPr>
            <w:tcW w:w="647" w:type="pct"/>
            <w:shd w:val="clear" w:color="000000" w:fill="FFFFFF"/>
            <w:noWrap/>
            <w:vAlign w:val="bottom"/>
            <w:hideMark/>
          </w:tcPr>
          <w:p w14:paraId="52FE9F0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1EC7D20B" w14:textId="77777777" w:rsidTr="00C47927">
        <w:trPr>
          <w:trHeight w:val="20"/>
        </w:trPr>
        <w:tc>
          <w:tcPr>
            <w:tcW w:w="834" w:type="pct"/>
            <w:shd w:val="clear" w:color="000000" w:fill="FFFFFF"/>
            <w:noWrap/>
            <w:vAlign w:val="center"/>
            <w:hideMark/>
          </w:tcPr>
          <w:p w14:paraId="32E4DCD6"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North Wyke</w:t>
            </w:r>
          </w:p>
        </w:tc>
        <w:tc>
          <w:tcPr>
            <w:tcW w:w="532" w:type="pct"/>
            <w:shd w:val="clear" w:color="000000" w:fill="FFFFFF"/>
            <w:noWrap/>
            <w:vAlign w:val="bottom"/>
            <w:hideMark/>
          </w:tcPr>
          <w:p w14:paraId="10F8BD96"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NW</w:t>
            </w:r>
          </w:p>
        </w:tc>
        <w:tc>
          <w:tcPr>
            <w:tcW w:w="354" w:type="pct"/>
            <w:shd w:val="clear" w:color="000000" w:fill="FFFFFF"/>
            <w:noWrap/>
            <w:vAlign w:val="bottom"/>
            <w:hideMark/>
          </w:tcPr>
          <w:p w14:paraId="318DCDAE"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50.77</w:t>
            </w:r>
          </w:p>
        </w:tc>
        <w:tc>
          <w:tcPr>
            <w:tcW w:w="333" w:type="pct"/>
            <w:shd w:val="clear" w:color="000000" w:fill="FFFFFF"/>
            <w:noWrap/>
            <w:vAlign w:val="bottom"/>
            <w:hideMark/>
          </w:tcPr>
          <w:p w14:paraId="281849CE"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-3.90</w:t>
            </w:r>
          </w:p>
        </w:tc>
        <w:tc>
          <w:tcPr>
            <w:tcW w:w="274" w:type="pct"/>
            <w:shd w:val="clear" w:color="000000" w:fill="FFFFFF"/>
            <w:noWrap/>
            <w:vAlign w:val="bottom"/>
            <w:hideMark/>
          </w:tcPr>
          <w:p w14:paraId="46D42326"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177</w:t>
            </w:r>
          </w:p>
        </w:tc>
        <w:tc>
          <w:tcPr>
            <w:tcW w:w="693" w:type="pct"/>
            <w:shd w:val="clear" w:color="000000" w:fill="FFFFFF"/>
            <w:noWrap/>
            <w:vAlign w:val="bottom"/>
            <w:hideMark/>
          </w:tcPr>
          <w:p w14:paraId="5355554D"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1065</w:t>
            </w:r>
          </w:p>
        </w:tc>
        <w:tc>
          <w:tcPr>
            <w:tcW w:w="700" w:type="pct"/>
            <w:shd w:val="clear" w:color="000000" w:fill="FFFFFF"/>
            <w:noWrap/>
            <w:vAlign w:val="bottom"/>
            <w:hideMark/>
          </w:tcPr>
          <w:p w14:paraId="0BB6456A"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2.6 </w:t>
            </w:r>
          </w:p>
        </w:tc>
        <w:tc>
          <w:tcPr>
            <w:tcW w:w="634" w:type="pct"/>
            <w:shd w:val="clear" w:color="000000" w:fill="FFFFFF"/>
            <w:noWrap/>
            <w:vAlign w:val="bottom"/>
            <w:hideMark/>
          </w:tcPr>
          <w:p w14:paraId="6A91B033"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19.7 </w:t>
            </w:r>
          </w:p>
        </w:tc>
        <w:tc>
          <w:tcPr>
            <w:tcW w:w="647" w:type="pct"/>
            <w:shd w:val="clear" w:color="000000" w:fill="FFFFFF"/>
            <w:noWrap/>
            <w:vAlign w:val="bottom"/>
            <w:hideMark/>
          </w:tcPr>
          <w:p w14:paraId="7221734F"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487FAC73" w14:textId="77777777" w:rsidTr="00C47927">
        <w:trPr>
          <w:trHeight w:val="20"/>
        </w:trPr>
        <w:tc>
          <w:tcPr>
            <w:tcW w:w="834" w:type="pct"/>
            <w:shd w:val="clear" w:color="000000" w:fill="FFFFFF"/>
            <w:noWrap/>
            <w:vAlign w:val="center"/>
            <w:hideMark/>
          </w:tcPr>
          <w:p w14:paraId="72D1BC58" w14:textId="77777777" w:rsidR="00C47927" w:rsidRPr="003F5E4D" w:rsidRDefault="00C47927" w:rsidP="0080040A">
            <w:pPr>
              <w:spacing w:after="0" w:line="240" w:lineRule="auto"/>
              <w:rPr>
                <w:rFonts w:ascii="Arial" w:eastAsia="Times New Roman" w:hAnsi="Arial" w:cs="Arial"/>
                <w:color w:val="000000"/>
                <w:sz w:val="20"/>
                <w:lang w:eastAsia="en-GB"/>
              </w:rPr>
            </w:pPr>
            <w:proofErr w:type="spellStart"/>
            <w:r w:rsidRPr="003F5E4D">
              <w:rPr>
                <w:rFonts w:ascii="Arial" w:eastAsia="Times New Roman" w:hAnsi="Arial" w:cs="Arial"/>
                <w:color w:val="000000"/>
                <w:sz w:val="20"/>
                <w:lang w:eastAsia="en-GB"/>
              </w:rPr>
              <w:t>Herstmonceux</w:t>
            </w:r>
            <w:proofErr w:type="spellEnd"/>
          </w:p>
        </w:tc>
        <w:tc>
          <w:tcPr>
            <w:tcW w:w="532" w:type="pct"/>
            <w:shd w:val="clear" w:color="000000" w:fill="FFFFFF"/>
            <w:noWrap/>
            <w:vAlign w:val="bottom"/>
            <w:hideMark/>
          </w:tcPr>
          <w:p w14:paraId="73337FB1"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HX</w:t>
            </w:r>
          </w:p>
        </w:tc>
        <w:tc>
          <w:tcPr>
            <w:tcW w:w="354" w:type="pct"/>
            <w:shd w:val="clear" w:color="000000" w:fill="FFFFFF"/>
            <w:noWrap/>
            <w:vAlign w:val="bottom"/>
            <w:hideMark/>
          </w:tcPr>
          <w:p w14:paraId="19B68FBB"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50.89</w:t>
            </w:r>
          </w:p>
        </w:tc>
        <w:tc>
          <w:tcPr>
            <w:tcW w:w="333" w:type="pct"/>
            <w:shd w:val="clear" w:color="000000" w:fill="FFFFFF"/>
            <w:noWrap/>
            <w:vAlign w:val="bottom"/>
            <w:hideMark/>
          </w:tcPr>
          <w:p w14:paraId="0BB4B81A"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0.32</w:t>
            </w:r>
          </w:p>
        </w:tc>
        <w:tc>
          <w:tcPr>
            <w:tcW w:w="274" w:type="pct"/>
            <w:shd w:val="clear" w:color="000000" w:fill="FFFFFF"/>
            <w:noWrap/>
            <w:vAlign w:val="bottom"/>
            <w:hideMark/>
          </w:tcPr>
          <w:p w14:paraId="2F0775A5"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52</w:t>
            </w:r>
          </w:p>
        </w:tc>
        <w:tc>
          <w:tcPr>
            <w:tcW w:w="693" w:type="pct"/>
            <w:shd w:val="clear" w:color="000000" w:fill="FFFFFF"/>
            <w:noWrap/>
            <w:vAlign w:val="bottom"/>
            <w:hideMark/>
          </w:tcPr>
          <w:p w14:paraId="4C38F742"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787</w:t>
            </w:r>
          </w:p>
        </w:tc>
        <w:tc>
          <w:tcPr>
            <w:tcW w:w="700" w:type="pct"/>
            <w:shd w:val="clear" w:color="000000" w:fill="FFFFFF"/>
            <w:noWrap/>
            <w:vAlign w:val="bottom"/>
            <w:hideMark/>
          </w:tcPr>
          <w:p w14:paraId="40728148"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2.4 </w:t>
            </w:r>
          </w:p>
        </w:tc>
        <w:tc>
          <w:tcPr>
            <w:tcW w:w="634" w:type="pct"/>
            <w:shd w:val="clear" w:color="000000" w:fill="FFFFFF"/>
            <w:noWrap/>
            <w:vAlign w:val="bottom"/>
            <w:hideMark/>
          </w:tcPr>
          <w:p w14:paraId="03D68CF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20.7 </w:t>
            </w:r>
          </w:p>
        </w:tc>
        <w:tc>
          <w:tcPr>
            <w:tcW w:w="647" w:type="pct"/>
            <w:shd w:val="clear" w:color="000000" w:fill="FFFFFF"/>
            <w:noWrap/>
            <w:vAlign w:val="bottom"/>
            <w:hideMark/>
          </w:tcPr>
          <w:p w14:paraId="58EB739D"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r w:rsidR="00C47927" w:rsidRPr="003F5E4D" w14:paraId="30F0D19E" w14:textId="77777777" w:rsidTr="00C47927">
        <w:trPr>
          <w:trHeight w:val="20"/>
        </w:trPr>
        <w:tc>
          <w:tcPr>
            <w:tcW w:w="834" w:type="pct"/>
            <w:shd w:val="clear" w:color="000000" w:fill="FFFFFF"/>
            <w:noWrap/>
            <w:vAlign w:val="center"/>
            <w:hideMark/>
          </w:tcPr>
          <w:p w14:paraId="65078540" w14:textId="77777777" w:rsidR="00C47927" w:rsidRPr="003F5E4D" w:rsidRDefault="00C47927" w:rsidP="0080040A">
            <w:pPr>
              <w:spacing w:after="0" w:line="240" w:lineRule="auto"/>
              <w:rPr>
                <w:rFonts w:ascii="Arial" w:eastAsia="Times New Roman" w:hAnsi="Arial" w:cs="Arial"/>
                <w:color w:val="000000"/>
                <w:sz w:val="20"/>
                <w:lang w:eastAsia="en-GB"/>
              </w:rPr>
            </w:pPr>
            <w:r w:rsidRPr="003F5E4D">
              <w:rPr>
                <w:rFonts w:ascii="Arial" w:eastAsia="Times New Roman" w:hAnsi="Arial" w:cs="Arial"/>
                <w:color w:val="000000"/>
                <w:sz w:val="20"/>
                <w:lang w:eastAsia="en-GB"/>
              </w:rPr>
              <w:t>Camborne</w:t>
            </w:r>
          </w:p>
        </w:tc>
        <w:tc>
          <w:tcPr>
            <w:tcW w:w="532" w:type="pct"/>
            <w:shd w:val="clear" w:color="000000" w:fill="FFFFFF"/>
            <w:noWrap/>
            <w:vAlign w:val="bottom"/>
            <w:hideMark/>
          </w:tcPr>
          <w:p w14:paraId="6C8FE168" w14:textId="77777777" w:rsidR="00C47927" w:rsidRPr="003F5E4D" w:rsidRDefault="00C47927" w:rsidP="0080040A">
            <w:pPr>
              <w:spacing w:after="0" w:line="240" w:lineRule="auto"/>
              <w:jc w:val="center"/>
              <w:rPr>
                <w:rFonts w:ascii="Arial" w:eastAsia="Times New Roman" w:hAnsi="Arial" w:cs="Arial"/>
                <w:color w:val="000000"/>
                <w:sz w:val="20"/>
                <w:lang w:eastAsia="en-GB"/>
              </w:rPr>
            </w:pPr>
            <w:r w:rsidRPr="003F5E4D">
              <w:rPr>
                <w:rFonts w:ascii="Arial" w:eastAsia="Times New Roman" w:hAnsi="Arial" w:cs="Arial"/>
                <w:color w:val="000000"/>
                <w:sz w:val="20"/>
                <w:lang w:eastAsia="en-GB"/>
              </w:rPr>
              <w:t>CB</w:t>
            </w:r>
          </w:p>
        </w:tc>
        <w:tc>
          <w:tcPr>
            <w:tcW w:w="354" w:type="pct"/>
            <w:shd w:val="clear" w:color="000000" w:fill="FFFFFF"/>
            <w:noWrap/>
            <w:vAlign w:val="bottom"/>
            <w:hideMark/>
          </w:tcPr>
          <w:p w14:paraId="66C747F8"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50.22</w:t>
            </w:r>
          </w:p>
        </w:tc>
        <w:tc>
          <w:tcPr>
            <w:tcW w:w="333" w:type="pct"/>
            <w:shd w:val="clear" w:color="000000" w:fill="FFFFFF"/>
            <w:noWrap/>
            <w:vAlign w:val="bottom"/>
            <w:hideMark/>
          </w:tcPr>
          <w:p w14:paraId="0620D23C"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-5.33</w:t>
            </w:r>
          </w:p>
        </w:tc>
        <w:tc>
          <w:tcPr>
            <w:tcW w:w="274" w:type="pct"/>
            <w:shd w:val="clear" w:color="000000" w:fill="FFFFFF"/>
            <w:noWrap/>
            <w:vAlign w:val="bottom"/>
            <w:hideMark/>
          </w:tcPr>
          <w:p w14:paraId="342DF2CF"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87</w:t>
            </w:r>
          </w:p>
        </w:tc>
        <w:tc>
          <w:tcPr>
            <w:tcW w:w="693" w:type="pct"/>
            <w:shd w:val="clear" w:color="000000" w:fill="FFFFFF"/>
            <w:noWrap/>
            <w:vAlign w:val="bottom"/>
            <w:hideMark/>
          </w:tcPr>
          <w:p w14:paraId="61C8ACB7" w14:textId="77777777" w:rsidR="00C47927" w:rsidRPr="003F5E4D" w:rsidRDefault="00C47927" w:rsidP="0080040A">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1037</w:t>
            </w:r>
          </w:p>
        </w:tc>
        <w:tc>
          <w:tcPr>
            <w:tcW w:w="700" w:type="pct"/>
            <w:shd w:val="clear" w:color="000000" w:fill="FFFFFF"/>
            <w:noWrap/>
            <w:vAlign w:val="bottom"/>
            <w:hideMark/>
          </w:tcPr>
          <w:p w14:paraId="6A96C730"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4.7 </w:t>
            </w:r>
          </w:p>
        </w:tc>
        <w:tc>
          <w:tcPr>
            <w:tcW w:w="634" w:type="pct"/>
            <w:shd w:val="clear" w:color="000000" w:fill="FFFFFF"/>
            <w:noWrap/>
            <w:vAlign w:val="bottom"/>
            <w:hideMark/>
          </w:tcPr>
          <w:p w14:paraId="35646D0E"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 xml:space="preserve">              18.3 </w:t>
            </w:r>
          </w:p>
        </w:tc>
        <w:tc>
          <w:tcPr>
            <w:tcW w:w="647" w:type="pct"/>
            <w:shd w:val="clear" w:color="000000" w:fill="FFFFFF"/>
            <w:noWrap/>
            <w:vAlign w:val="bottom"/>
            <w:hideMark/>
          </w:tcPr>
          <w:p w14:paraId="68B88C26" w14:textId="77777777" w:rsidR="00C47927" w:rsidRPr="003F5E4D" w:rsidRDefault="00C47927" w:rsidP="00C47927">
            <w:pPr>
              <w:spacing w:after="0" w:line="240" w:lineRule="auto"/>
              <w:jc w:val="right"/>
              <w:rPr>
                <w:rFonts w:ascii="Arial" w:eastAsia="Times New Roman" w:hAnsi="Arial" w:cs="Arial"/>
                <w:color w:val="000000"/>
                <w:sz w:val="20"/>
                <w:lang w:eastAsia="en-GB"/>
              </w:rPr>
            </w:pPr>
            <w:r w:rsidRPr="003F5E4D">
              <w:rPr>
                <w:rFonts w:ascii="Arial" w:eastAsia="Times New Roman" w:hAnsi="Arial" w:cs="Arial"/>
                <w:color w:val="000000"/>
                <w:sz w:val="20"/>
                <w:lang w:eastAsia="en-GB"/>
              </w:rPr>
              <w:t>293</w:t>
            </w:r>
          </w:p>
        </w:tc>
      </w:tr>
    </w:tbl>
    <w:p w14:paraId="0F49A500" w14:textId="168A0D08" w:rsidR="00947093" w:rsidRPr="003F5E4D" w:rsidRDefault="001B71ED" w:rsidP="001B71ED">
      <w:pPr>
        <w:spacing w:after="0" w:line="480" w:lineRule="auto"/>
        <w:rPr>
          <w:rFonts w:ascii="Arial" w:hAnsi="Arial" w:cs="Arial"/>
          <w:i/>
          <w:sz w:val="18"/>
        </w:rPr>
      </w:pPr>
      <w:r w:rsidRPr="003F5E4D">
        <w:rPr>
          <w:rFonts w:ascii="Arial" w:hAnsi="Arial" w:cs="Arial"/>
          <w:i/>
          <w:sz w:val="18"/>
        </w:rPr>
        <w:t xml:space="preserve">* In the case of the late cultivar at </w:t>
      </w:r>
      <w:proofErr w:type="spellStart"/>
      <w:r w:rsidRPr="003F5E4D">
        <w:rPr>
          <w:rFonts w:ascii="Arial" w:hAnsi="Arial" w:cs="Arial"/>
          <w:i/>
          <w:sz w:val="18"/>
        </w:rPr>
        <w:t>Eskdalemuir</w:t>
      </w:r>
      <w:proofErr w:type="spellEnd"/>
      <w:r w:rsidRPr="003F5E4D">
        <w:rPr>
          <w:rFonts w:ascii="Arial" w:hAnsi="Arial" w:cs="Arial"/>
          <w:i/>
          <w:sz w:val="18"/>
        </w:rPr>
        <w:t xml:space="preserve"> and Wick, maturity was not reached.</w:t>
      </w:r>
    </w:p>
    <w:p w14:paraId="1EB61C5A" w14:textId="77777777" w:rsidR="00EB4706" w:rsidRPr="003F5E4D" w:rsidRDefault="00EB4706" w:rsidP="00947093">
      <w:pPr>
        <w:spacing w:after="0" w:line="480" w:lineRule="auto"/>
        <w:rPr>
          <w:rFonts w:ascii="Arial" w:hAnsi="Arial" w:cs="Arial"/>
        </w:rPr>
        <w:sectPr w:rsidR="00EB4706" w:rsidRPr="003F5E4D" w:rsidSect="001F1FB1">
          <w:pgSz w:w="16838" w:h="11906" w:orient="landscape"/>
          <w:pgMar w:top="1440" w:right="1440" w:bottom="1440" w:left="1440" w:header="709" w:footer="709" w:gutter="0"/>
          <w:cols w:space="708"/>
          <w:docGrid w:linePitch="360"/>
        </w:sectPr>
      </w:pPr>
    </w:p>
    <w:p w14:paraId="123CB6CF" w14:textId="1C717473" w:rsidR="00360A96" w:rsidRPr="003F5E4D" w:rsidRDefault="0008661A" w:rsidP="0008661A">
      <w:pPr>
        <w:pStyle w:val="Caption"/>
        <w:rPr>
          <w:rFonts w:ascii="Arial" w:hAnsi="Arial" w:cs="Arial"/>
        </w:rPr>
      </w:pPr>
      <w:bookmarkStart w:id="8" w:name="_Ref7084879"/>
      <w:r w:rsidRPr="003F5E4D">
        <w:rPr>
          <w:rFonts w:ascii="Arial" w:hAnsi="Arial" w:cs="Arial"/>
        </w:rPr>
        <w:lastRenderedPageBreak/>
        <w:t xml:space="preserve">Supplementary Table </w:t>
      </w:r>
      <w:r w:rsidR="00A90DF1" w:rsidRPr="003F5E4D">
        <w:rPr>
          <w:rFonts w:ascii="Arial" w:hAnsi="Arial" w:cs="Arial"/>
          <w:noProof/>
        </w:rPr>
        <w:fldChar w:fldCharType="begin"/>
      </w:r>
      <w:r w:rsidR="00A90DF1" w:rsidRPr="003F5E4D">
        <w:rPr>
          <w:rFonts w:ascii="Arial" w:hAnsi="Arial" w:cs="Arial"/>
          <w:noProof/>
        </w:rPr>
        <w:instrText xml:space="preserve"> SEQ Supplementary_Table \* ARABIC </w:instrText>
      </w:r>
      <w:r w:rsidR="00A90DF1" w:rsidRPr="003F5E4D">
        <w:rPr>
          <w:rFonts w:ascii="Arial" w:hAnsi="Arial" w:cs="Arial"/>
          <w:noProof/>
        </w:rPr>
        <w:fldChar w:fldCharType="separate"/>
      </w:r>
      <w:r w:rsidR="00BB56CE">
        <w:rPr>
          <w:rFonts w:ascii="Arial" w:hAnsi="Arial" w:cs="Arial"/>
          <w:noProof/>
        </w:rPr>
        <w:t>2</w:t>
      </w:r>
      <w:r w:rsidR="00A90DF1" w:rsidRPr="003F5E4D">
        <w:rPr>
          <w:rFonts w:ascii="Arial" w:hAnsi="Arial" w:cs="Arial"/>
          <w:noProof/>
        </w:rPr>
        <w:fldChar w:fldCharType="end"/>
      </w:r>
      <w:bookmarkEnd w:id="8"/>
      <w:r w:rsidRPr="003F5E4D">
        <w:rPr>
          <w:rFonts w:ascii="Arial" w:hAnsi="Arial" w:cs="Arial"/>
          <w:b w:val="0"/>
        </w:rPr>
        <w:t xml:space="preserve"> -</w:t>
      </w:r>
      <w:r w:rsidR="00870B4F" w:rsidRPr="003F5E4D">
        <w:rPr>
          <w:rFonts w:ascii="Arial" w:hAnsi="Arial" w:cs="Arial"/>
        </w:rPr>
        <w:t xml:space="preserve"> Global climate models from the CMIP5 ensemble </w:t>
      </w:r>
      <w:r w:rsidR="00FF3792" w:rsidRPr="003F5E4D">
        <w:rPr>
          <w:rFonts w:ascii="Arial" w:hAnsi="Arial" w:cs="Arial"/>
        </w:rPr>
        <w:t>use</w:t>
      </w:r>
      <w:r w:rsidR="0060441C" w:rsidRPr="003F5E4D">
        <w:rPr>
          <w:rFonts w:ascii="Arial" w:hAnsi="Arial" w:cs="Arial"/>
        </w:rPr>
        <w:t>d</w:t>
      </w:r>
      <w:r w:rsidR="00FF3792" w:rsidRPr="003F5E4D">
        <w:rPr>
          <w:rFonts w:ascii="Arial" w:hAnsi="Arial" w:cs="Arial"/>
        </w:rPr>
        <w:t xml:space="preserve"> in</w:t>
      </w:r>
      <w:r w:rsidR="00870B4F" w:rsidRPr="003F5E4D">
        <w:rPr>
          <w:rFonts w:ascii="Arial" w:hAnsi="Arial" w:cs="Arial"/>
        </w:rPr>
        <w:t xml:space="preserve"> the LARS-WG weather generator. </w:t>
      </w:r>
      <w:r w:rsidR="00870B4F" w:rsidRPr="003F5E4D">
        <w:rPr>
          <w:rFonts w:ascii="Arial" w:hAnsi="Arial" w:cs="Arial"/>
          <w:b w:val="0"/>
        </w:rPr>
        <w:t>The scenarios are based on RCP</w:t>
      </w:r>
      <w:r w:rsidR="00FF3792" w:rsidRPr="003F5E4D">
        <w:rPr>
          <w:rFonts w:ascii="Arial" w:hAnsi="Arial" w:cs="Arial"/>
          <w:b w:val="0"/>
        </w:rPr>
        <w:t>4.5 and RCP</w:t>
      </w:r>
      <w:r w:rsidR="00870B4F" w:rsidRPr="003F5E4D">
        <w:rPr>
          <w:rFonts w:ascii="Arial" w:hAnsi="Arial" w:cs="Arial"/>
          <w:b w:val="0"/>
        </w:rPr>
        <w:t xml:space="preserve">8.5 for the periods 1981-2010 (baseline) and </w:t>
      </w:r>
      <w:r w:rsidR="00FF3792" w:rsidRPr="003F5E4D">
        <w:rPr>
          <w:rFonts w:ascii="Arial" w:hAnsi="Arial" w:cs="Arial"/>
          <w:b w:val="0"/>
        </w:rPr>
        <w:t>2041-2060 and 2081-2100.</w:t>
      </w:r>
    </w:p>
    <w:tbl>
      <w:tblPr>
        <w:tblStyle w:val="TableGrid"/>
        <w:tblW w:w="0" w:type="auto"/>
        <w:tblLayout w:type="fixed"/>
        <w:tblLook w:val="04A0" w:firstRow="1" w:lastRow="0" w:firstColumn="1" w:lastColumn="0" w:noHBand="0" w:noVBand="1"/>
      </w:tblPr>
      <w:tblGrid>
        <w:gridCol w:w="821"/>
        <w:gridCol w:w="4844"/>
        <w:gridCol w:w="1134"/>
        <w:gridCol w:w="1985"/>
        <w:gridCol w:w="1559"/>
        <w:gridCol w:w="3605"/>
      </w:tblGrid>
      <w:tr w:rsidR="002D3E23" w:rsidRPr="003F5E4D" w14:paraId="12B2FD2D" w14:textId="77777777" w:rsidTr="003F5E4D">
        <w:trPr>
          <w:trHeight w:val="460"/>
        </w:trPr>
        <w:tc>
          <w:tcPr>
            <w:tcW w:w="821" w:type="dxa"/>
            <w:vAlign w:val="bottom"/>
          </w:tcPr>
          <w:p w14:paraId="79BB3E5E" w14:textId="0EFC015B" w:rsidR="004E191C" w:rsidRPr="003F5E4D" w:rsidRDefault="004E191C" w:rsidP="003F5E4D">
            <w:pPr>
              <w:rPr>
                <w:rFonts w:ascii="Arial" w:hAnsi="Arial" w:cs="Arial"/>
                <w:b/>
                <w:bCs/>
                <w:sz w:val="20"/>
              </w:rPr>
            </w:pPr>
            <w:r w:rsidRPr="003F5E4D">
              <w:rPr>
                <w:rFonts w:ascii="Arial" w:hAnsi="Arial" w:cs="Arial"/>
                <w:b/>
                <w:bCs/>
                <w:sz w:val="20"/>
              </w:rPr>
              <w:t>Model no.</w:t>
            </w:r>
          </w:p>
        </w:tc>
        <w:tc>
          <w:tcPr>
            <w:tcW w:w="4844" w:type="dxa"/>
            <w:vAlign w:val="bottom"/>
            <w:hideMark/>
          </w:tcPr>
          <w:p w14:paraId="20AFA17E" w14:textId="44A14405" w:rsidR="004E191C" w:rsidRPr="003F5E4D" w:rsidRDefault="004E191C" w:rsidP="003F5E4D">
            <w:pPr>
              <w:rPr>
                <w:rFonts w:ascii="Arial" w:hAnsi="Arial" w:cs="Arial"/>
                <w:b/>
                <w:bCs/>
                <w:sz w:val="20"/>
              </w:rPr>
            </w:pPr>
            <w:r w:rsidRPr="003F5E4D">
              <w:rPr>
                <w:rFonts w:ascii="Arial" w:hAnsi="Arial" w:cs="Arial"/>
                <w:b/>
                <w:bCs/>
                <w:sz w:val="20"/>
              </w:rPr>
              <w:t>Research centre</w:t>
            </w:r>
          </w:p>
        </w:tc>
        <w:tc>
          <w:tcPr>
            <w:tcW w:w="1134" w:type="dxa"/>
            <w:noWrap/>
            <w:vAlign w:val="bottom"/>
            <w:hideMark/>
          </w:tcPr>
          <w:p w14:paraId="0CD31420" w14:textId="77777777" w:rsidR="004E191C" w:rsidRPr="003F5E4D" w:rsidRDefault="004E191C" w:rsidP="003F5E4D">
            <w:pPr>
              <w:rPr>
                <w:rFonts w:ascii="Arial" w:hAnsi="Arial" w:cs="Arial"/>
                <w:b/>
                <w:bCs/>
                <w:sz w:val="20"/>
              </w:rPr>
            </w:pPr>
            <w:r w:rsidRPr="003F5E4D">
              <w:rPr>
                <w:rFonts w:ascii="Arial" w:hAnsi="Arial" w:cs="Arial"/>
                <w:b/>
                <w:bCs/>
                <w:sz w:val="20"/>
              </w:rPr>
              <w:t>Country</w:t>
            </w:r>
          </w:p>
        </w:tc>
        <w:tc>
          <w:tcPr>
            <w:tcW w:w="1985" w:type="dxa"/>
            <w:noWrap/>
            <w:vAlign w:val="bottom"/>
            <w:hideMark/>
          </w:tcPr>
          <w:p w14:paraId="18B7CFB1" w14:textId="77777777" w:rsidR="004E191C" w:rsidRPr="003F5E4D" w:rsidRDefault="004E191C" w:rsidP="003F5E4D">
            <w:pPr>
              <w:rPr>
                <w:rFonts w:ascii="Arial" w:hAnsi="Arial" w:cs="Arial"/>
                <w:b/>
                <w:bCs/>
                <w:sz w:val="20"/>
              </w:rPr>
            </w:pPr>
            <w:r w:rsidRPr="003F5E4D">
              <w:rPr>
                <w:rFonts w:ascii="Arial" w:hAnsi="Arial" w:cs="Arial"/>
                <w:b/>
                <w:bCs/>
                <w:sz w:val="20"/>
              </w:rPr>
              <w:t>Global climate model</w:t>
            </w:r>
          </w:p>
        </w:tc>
        <w:tc>
          <w:tcPr>
            <w:tcW w:w="1559" w:type="dxa"/>
            <w:noWrap/>
            <w:vAlign w:val="bottom"/>
            <w:hideMark/>
          </w:tcPr>
          <w:p w14:paraId="5EA77864" w14:textId="77777777" w:rsidR="004E191C" w:rsidRPr="003F5E4D" w:rsidRDefault="004E191C" w:rsidP="003F5E4D">
            <w:pPr>
              <w:rPr>
                <w:rFonts w:ascii="Arial" w:hAnsi="Arial" w:cs="Arial"/>
                <w:b/>
                <w:bCs/>
                <w:sz w:val="20"/>
              </w:rPr>
            </w:pPr>
            <w:r w:rsidRPr="003F5E4D">
              <w:rPr>
                <w:rFonts w:ascii="Arial" w:hAnsi="Arial" w:cs="Arial"/>
                <w:b/>
                <w:bCs/>
                <w:sz w:val="20"/>
              </w:rPr>
              <w:t>Grid resolution</w:t>
            </w:r>
          </w:p>
        </w:tc>
        <w:tc>
          <w:tcPr>
            <w:tcW w:w="3605" w:type="dxa"/>
            <w:noWrap/>
            <w:vAlign w:val="bottom"/>
            <w:hideMark/>
          </w:tcPr>
          <w:p w14:paraId="59C26BEB" w14:textId="77777777" w:rsidR="004E191C" w:rsidRPr="003F5E4D" w:rsidRDefault="004E191C" w:rsidP="003F5E4D">
            <w:pPr>
              <w:rPr>
                <w:rFonts w:ascii="Arial" w:hAnsi="Arial" w:cs="Arial"/>
                <w:b/>
                <w:bCs/>
                <w:sz w:val="20"/>
              </w:rPr>
            </w:pPr>
            <w:r w:rsidRPr="003F5E4D">
              <w:rPr>
                <w:rFonts w:ascii="Arial" w:hAnsi="Arial" w:cs="Arial"/>
                <w:b/>
                <w:bCs/>
                <w:sz w:val="20"/>
              </w:rPr>
              <w:t>Reference</w:t>
            </w:r>
          </w:p>
        </w:tc>
      </w:tr>
      <w:tr w:rsidR="002D3E23" w:rsidRPr="003F5E4D" w14:paraId="586B4289" w14:textId="77777777" w:rsidTr="003F5E4D">
        <w:trPr>
          <w:trHeight w:val="460"/>
        </w:trPr>
        <w:tc>
          <w:tcPr>
            <w:tcW w:w="821" w:type="dxa"/>
            <w:vAlign w:val="center"/>
          </w:tcPr>
          <w:p w14:paraId="0A752C3D" w14:textId="5FA8EADE" w:rsidR="00BB7986" w:rsidRPr="003F5E4D" w:rsidRDefault="00BB7986" w:rsidP="003F5E4D">
            <w:pPr>
              <w:rPr>
                <w:rFonts w:ascii="Arial" w:hAnsi="Arial" w:cs="Arial"/>
                <w:sz w:val="20"/>
              </w:rPr>
            </w:pPr>
            <w:r w:rsidRPr="003F5E4D">
              <w:rPr>
                <w:rFonts w:ascii="Arial" w:hAnsi="Arial" w:cs="Arial"/>
                <w:color w:val="000000"/>
                <w:sz w:val="20"/>
                <w:szCs w:val="20"/>
              </w:rPr>
              <w:t>1</w:t>
            </w:r>
          </w:p>
        </w:tc>
        <w:tc>
          <w:tcPr>
            <w:tcW w:w="4844" w:type="dxa"/>
            <w:vAlign w:val="center"/>
            <w:hideMark/>
          </w:tcPr>
          <w:p w14:paraId="77A762EA" w14:textId="1F549217" w:rsidR="00BB7986" w:rsidRPr="003F5E4D" w:rsidRDefault="00BB7986" w:rsidP="003F5E4D">
            <w:pPr>
              <w:rPr>
                <w:rFonts w:ascii="Arial" w:hAnsi="Arial" w:cs="Arial"/>
                <w:sz w:val="20"/>
              </w:rPr>
            </w:pPr>
            <w:r w:rsidRPr="003F5E4D">
              <w:rPr>
                <w:rFonts w:ascii="Arial" w:hAnsi="Arial" w:cs="Arial"/>
                <w:sz w:val="20"/>
              </w:rPr>
              <w:t xml:space="preserve">The Centre for Australian Weather and Climate Research  </w:t>
            </w:r>
          </w:p>
        </w:tc>
        <w:tc>
          <w:tcPr>
            <w:tcW w:w="1134" w:type="dxa"/>
            <w:noWrap/>
            <w:vAlign w:val="center"/>
            <w:hideMark/>
          </w:tcPr>
          <w:p w14:paraId="6B8A945B" w14:textId="77777777" w:rsidR="00BB7986" w:rsidRPr="003F5E4D" w:rsidRDefault="00BB7986" w:rsidP="003F5E4D">
            <w:pPr>
              <w:rPr>
                <w:rFonts w:ascii="Arial" w:hAnsi="Arial" w:cs="Arial"/>
                <w:sz w:val="20"/>
              </w:rPr>
            </w:pPr>
            <w:r w:rsidRPr="003F5E4D">
              <w:rPr>
                <w:rFonts w:ascii="Arial" w:hAnsi="Arial" w:cs="Arial"/>
                <w:sz w:val="20"/>
              </w:rPr>
              <w:t xml:space="preserve">Australia </w:t>
            </w:r>
          </w:p>
        </w:tc>
        <w:tc>
          <w:tcPr>
            <w:tcW w:w="1985" w:type="dxa"/>
            <w:noWrap/>
            <w:vAlign w:val="center"/>
            <w:hideMark/>
          </w:tcPr>
          <w:p w14:paraId="3E6A4FE2" w14:textId="77777777" w:rsidR="00BB7986" w:rsidRPr="003F5E4D" w:rsidRDefault="00BB7986" w:rsidP="003F5E4D">
            <w:pPr>
              <w:rPr>
                <w:rFonts w:ascii="Arial" w:hAnsi="Arial" w:cs="Arial"/>
                <w:sz w:val="20"/>
              </w:rPr>
            </w:pPr>
            <w:r w:rsidRPr="003F5E4D">
              <w:rPr>
                <w:rFonts w:ascii="Arial" w:hAnsi="Arial" w:cs="Arial"/>
                <w:sz w:val="20"/>
              </w:rPr>
              <w:t>ACCESS1-3</w:t>
            </w:r>
          </w:p>
        </w:tc>
        <w:tc>
          <w:tcPr>
            <w:tcW w:w="1559" w:type="dxa"/>
            <w:noWrap/>
            <w:vAlign w:val="center"/>
            <w:hideMark/>
          </w:tcPr>
          <w:p w14:paraId="0F876F71" w14:textId="77777777" w:rsidR="00BB7986" w:rsidRPr="003F5E4D" w:rsidRDefault="00BB7986" w:rsidP="003F5E4D">
            <w:pPr>
              <w:rPr>
                <w:rFonts w:ascii="Arial" w:hAnsi="Arial" w:cs="Arial"/>
                <w:sz w:val="20"/>
              </w:rPr>
            </w:pPr>
            <w:r w:rsidRPr="003F5E4D">
              <w:rPr>
                <w:rFonts w:ascii="Arial" w:hAnsi="Arial" w:cs="Arial"/>
                <w:sz w:val="20"/>
              </w:rPr>
              <w:t>1.25° x 1.88°</w:t>
            </w:r>
          </w:p>
        </w:tc>
        <w:tc>
          <w:tcPr>
            <w:tcW w:w="3605" w:type="dxa"/>
            <w:noWrap/>
            <w:vAlign w:val="center"/>
            <w:hideMark/>
          </w:tcPr>
          <w:p w14:paraId="59CAE976" w14:textId="1BEF7D29" w:rsidR="00BB7986" w:rsidRPr="003F5E4D" w:rsidRDefault="000917E8" w:rsidP="003F5E4D">
            <w:pPr>
              <w:rPr>
                <w:rFonts w:ascii="Arial" w:hAnsi="Arial" w:cs="Arial"/>
                <w:sz w:val="20"/>
              </w:rPr>
            </w:pPr>
            <w:r w:rsidRPr="003F5E4D">
              <w:rPr>
                <w:rFonts w:ascii="Arial" w:hAnsi="Arial" w:cs="Arial"/>
                <w:sz w:val="20"/>
              </w:rPr>
              <w:fldChar w:fldCharType="begin" w:fldLock="1"/>
            </w:r>
            <w:r w:rsidRPr="003F5E4D">
              <w:rPr>
                <w:rFonts w:ascii="Arial" w:hAnsi="Arial" w:cs="Arial"/>
                <w:sz w:val="20"/>
              </w:rPr>
              <w:instrText>ADDIN CSL_CITATION {"citationItems":[{"id":"ITEM-1","itemData":{"ISBN":"9781922173294","author":[{"dropping-particle":"","family":"Collier","given":"Mark","non-dropping-particle":"","parse-names":false,"suffix":""},{"dropping-particle":"","family":"Uhe","given":"Peter","non-dropping-particle":"","parse-names":false,"suffix":""}],"id":"ITEM-1","issue":"CAWCR Technical Report No. 059","issued":{"date-parts":[["2012"]]},"number-of-pages":"1-25","title":"CMIP5 datasets from the ACCESS1.0 and ACCESS1.3 coupled climate models","type":"report"},"uris":["http://www.mendeley.com/documents/?uuid=f80037a7-54f3-4c54-8e5e-7c9a4cc9b351"]}],"mendeley":{"formattedCitation":"(Collier and Uhe, 2012)","plainTextFormattedCitation":"(Collier and Uhe, 2012)","previouslyFormattedCitation":"(Collier and Uhe, 2012)"},"properties":{"noteIndex":0},"schema":"https://github.com/citation-style-language/schema/raw/master/csl-citation.json"}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(Collier and Uhe, 2012)</w:t>
            </w:r>
            <w:r w:rsidRPr="003F5E4D">
              <w:rPr>
                <w:rFonts w:ascii="Arial" w:hAnsi="Arial" w:cs="Arial"/>
                <w:sz w:val="20"/>
              </w:rPr>
              <w:fldChar w:fldCharType="end"/>
            </w:r>
          </w:p>
        </w:tc>
      </w:tr>
      <w:tr w:rsidR="002D3E23" w:rsidRPr="003F5E4D" w14:paraId="1A8913DA" w14:textId="77777777" w:rsidTr="003F5E4D">
        <w:trPr>
          <w:trHeight w:val="460"/>
        </w:trPr>
        <w:tc>
          <w:tcPr>
            <w:tcW w:w="821" w:type="dxa"/>
            <w:vAlign w:val="center"/>
          </w:tcPr>
          <w:p w14:paraId="6F36ACE1" w14:textId="3B319C03" w:rsidR="00BB7986" w:rsidRPr="003F5E4D" w:rsidRDefault="00BB7986" w:rsidP="003F5E4D">
            <w:pPr>
              <w:rPr>
                <w:rFonts w:ascii="Arial" w:hAnsi="Arial" w:cs="Arial"/>
                <w:sz w:val="20"/>
              </w:rPr>
            </w:pPr>
            <w:r w:rsidRPr="003F5E4D">
              <w:rPr>
                <w:rFonts w:ascii="Arial" w:hAnsi="Arial" w:cs="Arial"/>
                <w:color w:val="000000"/>
                <w:sz w:val="20"/>
                <w:szCs w:val="20"/>
              </w:rPr>
              <w:t>2</w:t>
            </w:r>
          </w:p>
        </w:tc>
        <w:tc>
          <w:tcPr>
            <w:tcW w:w="4844" w:type="dxa"/>
            <w:vAlign w:val="center"/>
            <w:hideMark/>
          </w:tcPr>
          <w:p w14:paraId="085B90E1" w14:textId="62158907" w:rsidR="00BB7986" w:rsidRPr="003F5E4D" w:rsidRDefault="00BB7986" w:rsidP="003F5E4D">
            <w:pPr>
              <w:rPr>
                <w:rFonts w:ascii="Arial" w:hAnsi="Arial" w:cs="Arial"/>
                <w:sz w:val="20"/>
              </w:rPr>
            </w:pPr>
            <w:r w:rsidRPr="003F5E4D">
              <w:rPr>
                <w:rFonts w:ascii="Arial" w:hAnsi="Arial" w:cs="Arial"/>
                <w:sz w:val="20"/>
              </w:rPr>
              <w:t>Canadian Centre for Climate Modelling and Analysis</w:t>
            </w:r>
          </w:p>
        </w:tc>
        <w:tc>
          <w:tcPr>
            <w:tcW w:w="1134" w:type="dxa"/>
            <w:noWrap/>
            <w:vAlign w:val="center"/>
            <w:hideMark/>
          </w:tcPr>
          <w:p w14:paraId="3BD1C70E" w14:textId="77777777" w:rsidR="00BB7986" w:rsidRPr="003F5E4D" w:rsidRDefault="00BB7986" w:rsidP="003F5E4D">
            <w:pPr>
              <w:rPr>
                <w:rFonts w:ascii="Arial" w:hAnsi="Arial" w:cs="Arial"/>
                <w:sz w:val="20"/>
              </w:rPr>
            </w:pPr>
            <w:r w:rsidRPr="003F5E4D">
              <w:rPr>
                <w:rFonts w:ascii="Arial" w:hAnsi="Arial" w:cs="Arial"/>
                <w:sz w:val="20"/>
              </w:rPr>
              <w:t>Canada</w:t>
            </w:r>
          </w:p>
        </w:tc>
        <w:tc>
          <w:tcPr>
            <w:tcW w:w="1985" w:type="dxa"/>
            <w:noWrap/>
            <w:vAlign w:val="center"/>
            <w:hideMark/>
          </w:tcPr>
          <w:p w14:paraId="79CE2A37" w14:textId="77777777" w:rsidR="00BB7986" w:rsidRPr="003F5E4D" w:rsidRDefault="00BB7986" w:rsidP="003F5E4D">
            <w:pPr>
              <w:rPr>
                <w:rFonts w:ascii="Arial" w:hAnsi="Arial" w:cs="Arial"/>
                <w:sz w:val="20"/>
              </w:rPr>
            </w:pPr>
            <w:r w:rsidRPr="003F5E4D">
              <w:rPr>
                <w:rFonts w:ascii="Arial" w:hAnsi="Arial" w:cs="Arial"/>
                <w:sz w:val="20"/>
              </w:rPr>
              <w:t>CanESM2</w:t>
            </w:r>
          </w:p>
        </w:tc>
        <w:tc>
          <w:tcPr>
            <w:tcW w:w="1559" w:type="dxa"/>
            <w:noWrap/>
            <w:vAlign w:val="center"/>
            <w:hideMark/>
          </w:tcPr>
          <w:p w14:paraId="753680C7" w14:textId="77777777" w:rsidR="00BB7986" w:rsidRPr="003F5E4D" w:rsidRDefault="00BB7986" w:rsidP="003F5E4D">
            <w:pPr>
              <w:rPr>
                <w:rFonts w:ascii="Arial" w:hAnsi="Arial" w:cs="Arial"/>
                <w:sz w:val="20"/>
              </w:rPr>
            </w:pPr>
            <w:r w:rsidRPr="003F5E4D">
              <w:rPr>
                <w:rFonts w:ascii="Arial" w:hAnsi="Arial" w:cs="Arial"/>
                <w:sz w:val="20"/>
              </w:rPr>
              <w:t>2.77° x 2.81°</w:t>
            </w:r>
          </w:p>
        </w:tc>
        <w:tc>
          <w:tcPr>
            <w:tcW w:w="3605" w:type="dxa"/>
            <w:noWrap/>
            <w:vAlign w:val="center"/>
            <w:hideMark/>
          </w:tcPr>
          <w:p w14:paraId="46F75BC9" w14:textId="12C4E317" w:rsidR="00BB7986" w:rsidRPr="003F5E4D" w:rsidRDefault="00BB7986" w:rsidP="003F5E4D">
            <w:pPr>
              <w:rPr>
                <w:rFonts w:ascii="Arial" w:hAnsi="Arial" w:cs="Arial"/>
                <w:color w:val="FF0000"/>
                <w:sz w:val="20"/>
              </w:rPr>
            </w:pPr>
            <w:r w:rsidRPr="003F5E4D">
              <w:rPr>
                <w:rFonts w:ascii="Arial" w:hAnsi="Arial" w:cs="Arial"/>
                <w:sz w:val="20"/>
              </w:rPr>
              <w:fldChar w:fldCharType="begin" w:fldLock="1"/>
            </w:r>
            <w:r w:rsidRPr="003F5E4D">
              <w:rPr>
                <w:rFonts w:ascii="Arial" w:hAnsi="Arial" w:cs="Arial"/>
                <w:sz w:val="20"/>
              </w:rPr>
              <w:instrText>ADDIN CSL_CITATION {"citationItems":[{"id":"ITEM-1","itemData":{"DOI":"10.5194/acpd-11-22893-2011","ISBN":"1680-7375","ISSN":"1680-7375","abstract":"Abstract. We present simulations of the 20th century Arctic temperature anomaly from the second generation Canadian Earth System Model (CanESM2). The new model couples together an atmosphere-ocean general circulation model, a land-vegetation model and terrestrial and oceanic interactive carbon cycle. It simulates well the observed 20th century Arctic temperature variability that includes the early and late 20th century warming periods and the intervening 1940–1970 period of substantial cooling. The addition of the land-vegetation model and the terrestrial and oceanic interactive carbon cycle to the coupled atmosphere-ocean model improves the agreement with observations from 1900–1970, however, it increases the overestimate of the post 1970 warming. In contrast the older generation coupled atmosphere-ocean general circulation models Canadian CanCM3 and NCAR/LANL CCSM3, used in the IPCC 2007 climate change assessment report, overestimate the rate of the 20th century Arctic warming by factor of two to three and they are unable to reproduce the observed 20th century Arctic climate variability.","author":[{"dropping-particle":"","family":"Chylek","given":"P.","non-dropping-particle":"","parse-names":false,"suffix":""},{"dropping-particle":"","family":"Li","given":"J.","non-dropping-particle":"","parse-names":false,"suffix":""},{"dropping-particle":"","family":"Dubey","given":"M. K.","non-dropping-particle":"","parse-names":false,"suffix":""},{"dropping-particle":"","family":"Wang","given":"M.","non-dropping-particle":"","parse-names":false,"suffix":""},{"dropping-particle":"","family":"Lesins","given":"G.","non-dropping-particle":"","parse-names":false,"suffix":""}],"container-title":"Atmospheric Chemistry and Physics Discussions","id":"ITEM-1","issue":"8","issued":{"date-parts":[["2011","8","15"]]},"page":"22893-22907","title":"Observed and model simulated 20th century Arctic temperature variability: Canadian Earth System Model CanESM2","type":"article-journal","volume":"11"},"uris":["http://www.mendeley.com/documents/?uuid=ea4039ec-333b-4476-ba8a-2e7c8e40d889"]}],"mendeley":{"formattedCitation":"(Chylek et al., 2011)","plainTextFormattedCitation":"(Chylek et al., 2011)","previouslyFormattedCitation":"(Chylek et al., 2011)"},"properties":{"noteIndex":0},"schema":"https://github.com/citation-style-language/schema/raw/master/csl-citation.json"}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(Chylek et al., 2011)</w:t>
            </w:r>
            <w:r w:rsidRPr="003F5E4D">
              <w:rPr>
                <w:rFonts w:ascii="Arial" w:hAnsi="Arial" w:cs="Arial"/>
                <w:sz w:val="20"/>
              </w:rPr>
              <w:fldChar w:fldCharType="end"/>
            </w:r>
          </w:p>
        </w:tc>
      </w:tr>
      <w:tr w:rsidR="002D3E23" w:rsidRPr="003F5E4D" w14:paraId="5CA033C7" w14:textId="77777777" w:rsidTr="003F5E4D">
        <w:trPr>
          <w:trHeight w:val="460"/>
        </w:trPr>
        <w:tc>
          <w:tcPr>
            <w:tcW w:w="821" w:type="dxa"/>
            <w:vAlign w:val="center"/>
          </w:tcPr>
          <w:p w14:paraId="19484EDF" w14:textId="6558A08C" w:rsidR="00BB7986" w:rsidRPr="003F5E4D" w:rsidRDefault="00BB7986" w:rsidP="003F5E4D">
            <w:pPr>
              <w:rPr>
                <w:rFonts w:ascii="Arial" w:hAnsi="Arial" w:cs="Arial"/>
                <w:sz w:val="20"/>
              </w:rPr>
            </w:pPr>
            <w:r w:rsidRPr="003F5E4D">
              <w:rPr>
                <w:rFonts w:ascii="Arial" w:hAnsi="Arial" w:cs="Arial"/>
                <w:color w:val="000000"/>
                <w:sz w:val="20"/>
                <w:szCs w:val="20"/>
              </w:rPr>
              <w:t>3</w:t>
            </w:r>
          </w:p>
        </w:tc>
        <w:tc>
          <w:tcPr>
            <w:tcW w:w="4844" w:type="dxa"/>
            <w:vAlign w:val="center"/>
            <w:hideMark/>
          </w:tcPr>
          <w:p w14:paraId="6466CA26" w14:textId="53E5284F" w:rsidR="00BB7986" w:rsidRPr="003F5E4D" w:rsidRDefault="00BB7986" w:rsidP="003F5E4D">
            <w:pPr>
              <w:rPr>
                <w:rFonts w:ascii="Arial" w:hAnsi="Arial" w:cs="Arial"/>
                <w:sz w:val="20"/>
              </w:rPr>
            </w:pPr>
            <w:r w:rsidRPr="003F5E4D">
              <w:rPr>
                <w:rFonts w:ascii="Arial" w:hAnsi="Arial" w:cs="Arial"/>
                <w:sz w:val="20"/>
              </w:rPr>
              <w:t>Australia's Commonwealth Scientific and Industrial Research Organisation</w:t>
            </w:r>
          </w:p>
        </w:tc>
        <w:tc>
          <w:tcPr>
            <w:tcW w:w="1134" w:type="dxa"/>
            <w:noWrap/>
            <w:vAlign w:val="center"/>
            <w:hideMark/>
          </w:tcPr>
          <w:p w14:paraId="5665F56F" w14:textId="77777777" w:rsidR="00BB7986" w:rsidRPr="003F5E4D" w:rsidRDefault="00BB7986" w:rsidP="003F5E4D">
            <w:pPr>
              <w:rPr>
                <w:rFonts w:ascii="Arial" w:hAnsi="Arial" w:cs="Arial"/>
                <w:sz w:val="20"/>
              </w:rPr>
            </w:pPr>
            <w:r w:rsidRPr="003F5E4D">
              <w:rPr>
                <w:rFonts w:ascii="Arial" w:hAnsi="Arial" w:cs="Arial"/>
                <w:sz w:val="20"/>
              </w:rPr>
              <w:t xml:space="preserve">Australia </w:t>
            </w:r>
          </w:p>
        </w:tc>
        <w:tc>
          <w:tcPr>
            <w:tcW w:w="1985" w:type="dxa"/>
            <w:noWrap/>
            <w:vAlign w:val="center"/>
            <w:hideMark/>
          </w:tcPr>
          <w:p w14:paraId="2085972A" w14:textId="77777777" w:rsidR="00BB7986" w:rsidRPr="003F5E4D" w:rsidRDefault="00BB7986" w:rsidP="003F5E4D">
            <w:pPr>
              <w:rPr>
                <w:rFonts w:ascii="Arial" w:hAnsi="Arial" w:cs="Arial"/>
                <w:sz w:val="20"/>
              </w:rPr>
            </w:pPr>
            <w:r w:rsidRPr="003F5E4D">
              <w:rPr>
                <w:rFonts w:ascii="Arial" w:hAnsi="Arial" w:cs="Arial"/>
                <w:sz w:val="20"/>
              </w:rPr>
              <w:t>CSIRO-MK36</w:t>
            </w:r>
          </w:p>
        </w:tc>
        <w:tc>
          <w:tcPr>
            <w:tcW w:w="1559" w:type="dxa"/>
            <w:noWrap/>
            <w:vAlign w:val="center"/>
            <w:hideMark/>
          </w:tcPr>
          <w:p w14:paraId="4004F90E" w14:textId="77777777" w:rsidR="00BB7986" w:rsidRPr="003F5E4D" w:rsidRDefault="00BB7986" w:rsidP="003F5E4D">
            <w:pPr>
              <w:rPr>
                <w:rFonts w:ascii="Arial" w:hAnsi="Arial" w:cs="Arial"/>
                <w:sz w:val="20"/>
              </w:rPr>
            </w:pPr>
            <w:r w:rsidRPr="003F5E4D">
              <w:rPr>
                <w:rFonts w:ascii="Arial" w:hAnsi="Arial" w:cs="Arial"/>
                <w:sz w:val="20"/>
              </w:rPr>
              <w:t>1.85° x 1.88°</w:t>
            </w:r>
          </w:p>
        </w:tc>
        <w:tc>
          <w:tcPr>
            <w:tcW w:w="3605" w:type="dxa"/>
            <w:noWrap/>
            <w:vAlign w:val="center"/>
            <w:hideMark/>
          </w:tcPr>
          <w:p w14:paraId="19D35CEA" w14:textId="516AFF6C" w:rsidR="00BB7986" w:rsidRPr="003F5E4D" w:rsidRDefault="00BB7986" w:rsidP="003F5E4D">
            <w:pPr>
              <w:rPr>
                <w:rFonts w:ascii="Arial" w:hAnsi="Arial" w:cs="Arial"/>
                <w:sz w:val="20"/>
              </w:rPr>
            </w:pPr>
            <w:r w:rsidRPr="003F5E4D">
              <w:rPr>
                <w:rFonts w:ascii="Arial" w:hAnsi="Arial" w:cs="Arial"/>
                <w:sz w:val="20"/>
              </w:rPr>
              <w:fldChar w:fldCharType="begin" w:fldLock="1"/>
            </w:r>
            <w:r w:rsidR="007C4BB7" w:rsidRPr="003F5E4D">
              <w:rPr>
                <w:rFonts w:ascii="Arial" w:hAnsi="Arial" w:cs="Arial"/>
                <w:sz w:val="20"/>
              </w:rPr>
              <w:instrText>ADDIN CSL_CITATION {"citationItems":[{"id":"ITEM-1","itemData":{"DOI":"10.22499/2.6301.001","ISSN":"1836716X","abstract":"A comprehensive set of climate modelling experiments has been performed to provide input to the Coupled Model Intercomparison Project - phase 5 (CMIP5). The CSIRO-Mk3.6 climate model was used to prepare a joint CMIP5 submission under a partnership between the Commonwealth Scientific and Industrial Research Organisation (CSIRO) and the Queensland Climate Change Centre of Excellence (QCCCE). The submission includes data for 163 variables from 22 experioments. The raw model output has been post-processed into CMIP5 format using the Climate Model Output Rewriter and publicly released on the Earth System Grid. The Mk3.6 submission includes data for most of the Core, Tier 1 and Tier 2 CMIP5 longer-term experiments which don't require modelling the carbon cycle. Data have been provided for nine historical experiments driven by a range of forcings to support detection and attribution studies. Most experiments have been performed as an ensemble of runs, with ensemble sizes exceeding CMIP5 recommendations.","author":[{"dropping-particle":"","family":"Jeffrey","given":"S","non-dropping-particle":"","parse-names":false,"suffix":""},{"dropping-particle":"","family":"Rotstayn","given":"L","non-dropping-particle":"","parse-names":false,"suffix":""},{"dropping-particle":"","family":"Collier","given":"M","non-dropping-particle":"","parse-names":false,"suffix":""},{"dropping-particle":"","family":"Dravitzki","given":"S","non-dropping-particle":"","parse-names":false,"suffix":""},{"dropping-particle":"","family":"Hamalainen","given":"C","non-dropping-particle":"","parse-names":false,"suffix":""},{"dropping-particle":"","family":"Moeseneder","given":"C","non-dropping-particle":"","parse-names":false,"suffix":""},{"dropping-particle":"","family":"Wong","given":"K","non-dropping-particle":"","parse-names":false,"suffix":""},{"dropping-particle":"","family":"Skytus","given":"J","non-dropping-particle":"","parse-names":false,"suffix":""}],"container-title":"Australian Meteorological and Oceanographic Journal","id":"ITEM-1","issue":"1","issued":{"date-parts":[["2013","3"]]},"page":"1-14","title":"Australia's CMIP5 submission using the CSIRO-Mk3.6 model","type":"article-journal","volume":"63"},"uris":["http://www.mendeley.com/documents/?uuid=aaf27c8a-4297-4c5c-9b5d-bf6e3eba05dc"]}],"mendeley":{"formattedCitation":"(Jeffrey et al., 2013)","plainTextFormattedCitation":"(Jeffrey et al., 2013)","previouslyFormattedCitation":"(Jeffrey et al., 2013)"},"properties":{"noteIndex":0},"schema":"https://github.com/citation-style-language/schema/raw/master/csl-citation.json"}</w:instrText>
            </w:r>
            <w:r w:rsidRPr="003F5E4D">
              <w:rPr>
                <w:rFonts w:ascii="Arial" w:hAnsi="Arial" w:cs="Arial"/>
                <w:sz w:val="20"/>
              </w:rPr>
              <w:fldChar w:fldCharType="separate"/>
            </w:r>
            <w:r w:rsidR="007C4BB7" w:rsidRPr="003F5E4D">
              <w:rPr>
                <w:rFonts w:ascii="Arial" w:hAnsi="Arial" w:cs="Arial"/>
                <w:noProof/>
                <w:sz w:val="20"/>
              </w:rPr>
              <w:t>(Jeffrey et al., 2013)</w:t>
            </w:r>
            <w:r w:rsidRPr="003F5E4D">
              <w:rPr>
                <w:rFonts w:ascii="Arial" w:hAnsi="Arial" w:cs="Arial"/>
                <w:sz w:val="20"/>
              </w:rPr>
              <w:fldChar w:fldCharType="end"/>
            </w:r>
          </w:p>
        </w:tc>
      </w:tr>
      <w:tr w:rsidR="002D3E23" w:rsidRPr="003F5E4D" w14:paraId="06D98B28" w14:textId="77777777" w:rsidTr="003F5E4D">
        <w:trPr>
          <w:trHeight w:val="460"/>
        </w:trPr>
        <w:tc>
          <w:tcPr>
            <w:tcW w:w="821" w:type="dxa"/>
            <w:vAlign w:val="center"/>
          </w:tcPr>
          <w:p w14:paraId="403416A5" w14:textId="5E5FB486" w:rsidR="00BB7986" w:rsidRPr="003F5E4D" w:rsidRDefault="00BB7986" w:rsidP="003F5E4D">
            <w:pPr>
              <w:rPr>
                <w:rFonts w:ascii="Arial" w:hAnsi="Arial" w:cs="Arial"/>
                <w:sz w:val="20"/>
              </w:rPr>
            </w:pPr>
            <w:r w:rsidRPr="003F5E4D">
              <w:rPr>
                <w:rFonts w:ascii="Arial" w:hAnsi="Arial" w:cs="Arial"/>
                <w:color w:val="000000"/>
                <w:sz w:val="20"/>
                <w:szCs w:val="20"/>
              </w:rPr>
              <w:t>4</w:t>
            </w:r>
          </w:p>
        </w:tc>
        <w:tc>
          <w:tcPr>
            <w:tcW w:w="4844" w:type="dxa"/>
            <w:vAlign w:val="center"/>
            <w:hideMark/>
          </w:tcPr>
          <w:p w14:paraId="08EF5108" w14:textId="06067145" w:rsidR="00BB7986" w:rsidRPr="003F5E4D" w:rsidRDefault="00BB7986" w:rsidP="003F5E4D">
            <w:pPr>
              <w:rPr>
                <w:rFonts w:ascii="Arial" w:hAnsi="Arial" w:cs="Arial"/>
                <w:sz w:val="20"/>
              </w:rPr>
            </w:pPr>
            <w:r w:rsidRPr="003F5E4D">
              <w:rPr>
                <w:rFonts w:ascii="Arial" w:hAnsi="Arial" w:cs="Arial"/>
                <w:sz w:val="20"/>
              </w:rPr>
              <w:t xml:space="preserve">EC-EARTH consortium </w:t>
            </w:r>
          </w:p>
        </w:tc>
        <w:tc>
          <w:tcPr>
            <w:tcW w:w="1134" w:type="dxa"/>
            <w:noWrap/>
            <w:vAlign w:val="center"/>
            <w:hideMark/>
          </w:tcPr>
          <w:p w14:paraId="60045D6C" w14:textId="77777777" w:rsidR="00BB7986" w:rsidRPr="003F5E4D" w:rsidRDefault="00BB7986" w:rsidP="003F5E4D">
            <w:pPr>
              <w:rPr>
                <w:rFonts w:ascii="Arial" w:hAnsi="Arial" w:cs="Arial"/>
                <w:sz w:val="20"/>
              </w:rPr>
            </w:pPr>
            <w:r w:rsidRPr="003F5E4D">
              <w:rPr>
                <w:rFonts w:ascii="Arial" w:hAnsi="Arial" w:cs="Arial"/>
                <w:sz w:val="20"/>
              </w:rPr>
              <w:t>Europe</w:t>
            </w:r>
          </w:p>
        </w:tc>
        <w:tc>
          <w:tcPr>
            <w:tcW w:w="1985" w:type="dxa"/>
            <w:noWrap/>
            <w:vAlign w:val="center"/>
            <w:hideMark/>
          </w:tcPr>
          <w:p w14:paraId="2280D6F2" w14:textId="77777777" w:rsidR="00BB7986" w:rsidRPr="003F5E4D" w:rsidRDefault="00BB7986" w:rsidP="003F5E4D">
            <w:pPr>
              <w:rPr>
                <w:rFonts w:ascii="Arial" w:hAnsi="Arial" w:cs="Arial"/>
                <w:sz w:val="20"/>
              </w:rPr>
            </w:pPr>
            <w:r w:rsidRPr="003F5E4D">
              <w:rPr>
                <w:rFonts w:ascii="Arial" w:hAnsi="Arial" w:cs="Arial"/>
                <w:sz w:val="20"/>
              </w:rPr>
              <w:t>EC-EARTH</w:t>
            </w:r>
          </w:p>
        </w:tc>
        <w:tc>
          <w:tcPr>
            <w:tcW w:w="1559" w:type="dxa"/>
            <w:noWrap/>
            <w:vAlign w:val="center"/>
            <w:hideMark/>
          </w:tcPr>
          <w:p w14:paraId="43C2CC2B" w14:textId="77777777" w:rsidR="00BB7986" w:rsidRPr="003F5E4D" w:rsidRDefault="00BB7986" w:rsidP="003F5E4D">
            <w:pPr>
              <w:rPr>
                <w:rFonts w:ascii="Arial" w:hAnsi="Arial" w:cs="Arial"/>
                <w:sz w:val="20"/>
              </w:rPr>
            </w:pPr>
            <w:r w:rsidRPr="003F5E4D">
              <w:rPr>
                <w:rFonts w:ascii="Arial" w:hAnsi="Arial" w:cs="Arial"/>
                <w:sz w:val="20"/>
              </w:rPr>
              <w:t>1.125° x 1.125°</w:t>
            </w:r>
          </w:p>
        </w:tc>
        <w:tc>
          <w:tcPr>
            <w:tcW w:w="3605" w:type="dxa"/>
            <w:vAlign w:val="center"/>
            <w:hideMark/>
          </w:tcPr>
          <w:p w14:paraId="231F67B0" w14:textId="1B9B6FFF" w:rsidR="00BB7986" w:rsidRPr="003F5E4D" w:rsidRDefault="00574C41" w:rsidP="003F5E4D">
            <w:pPr>
              <w:rPr>
                <w:rFonts w:ascii="Arial" w:hAnsi="Arial" w:cs="Arial"/>
                <w:color w:val="FF0000"/>
                <w:sz w:val="20"/>
                <w:highlight w:val="yellow"/>
              </w:rPr>
            </w:pPr>
            <w:r w:rsidRPr="003F5E4D">
              <w:rPr>
                <w:rFonts w:ascii="Arial" w:hAnsi="Arial" w:cs="Arial"/>
                <w:sz w:val="20"/>
              </w:rPr>
              <w:fldChar w:fldCharType="begin" w:fldLock="1"/>
            </w:r>
            <w:r w:rsidR="00154D11" w:rsidRPr="003F5E4D">
              <w:rPr>
                <w:rFonts w:ascii="Arial" w:hAnsi="Arial" w:cs="Arial"/>
                <w:sz w:val="20"/>
              </w:rPr>
              <w:instrText>ADDIN CSL_CITATION {"citationItems":[{"id":"ITEM-1","itemData":{"DOI":"10.1007/s00382-011-1228-5","ISSN":"09307575","abstract":"EC-Earth, a new Earth system model based on the operational seasonal forecast system of the European Centre for Medium-Range Weather Forecasts (ECMWF), is presented. The performance of version 2.2 (V2.2) of the model is compared to observations, reanalysis data and other coupled atmosphere–ocean-sea ice models. The large-scale physical characteristics of the atmosphere, ocean and sea ice are well simulated. When compared to other coupled models with similar complexity, the model performs well in simulating tropospheric fields and dynamic variables, and performs less in simulating surface temperature and fluxes. The surface temperatures are too cold, with the exception of the Southern Ocean region and parts of the Northern Hemisphere extratropics. The main patterns of interannual climate variability are well represented. Experiments with enhanced CO 2 concentrations show well-known responses of Arctic amplification, land-sea contrasts, tropospheric warming and stratospheric cooling. The global climate sensitivity of the current version of EC-Earth is slightly less than 1 K/(W m -2). An intensification of the hydrological cycle is found and strong regional changes in precipitation, affecting monsoon characteristics. The results show that a coupled model based on an operational seasonal prediction system can be used for climate studies, supporting emerging seamless prediction strategies.","author":[{"dropping-particle":"","family":"Hazeleger","given":"W.","non-dropping-particle":"","parse-names":false,"suffix":""},{"dropping-particle":"","family":"Wang","given":"X.","non-dropping-particle":"","parse-names":false,"suffix":""},{"dropping-particle":"","family":"Severijns","given":"C.","non-dropping-particle":"","parse-names":false,"suffix":""},{"dropping-particle":"","family":"Ştefǎnescu","given":"S.","non-dropping-particle":"","parse-names":false,"suffix":""},{"dropping-particle":"","family":"Bintanja","given":"R.","non-dropping-particle":"","parse-names":false,"suffix":""},{"dropping-particle":"","family":"Sterl","given":"A.","non-dropping-particle":"","parse-names":false,"suffix":""},{"dropping-particle":"","family":"Wyser","given":"K.","non-dropping-particle":"","parse-names":false,"suffix":""},{"dropping-particle":"","family":"Semmler","given":"T.","non-dropping-particle":"","parse-names":false,"suffix":""},{"dropping-particle":"","family":"Yang","given":"S.","non-dropping-particle":"","parse-names":false,"suffix":""},{"dropping-particle":"","family":"Hurk","given":"B.","non-dropping-particle":"van den","parse-names":false,"suffix":""},{"dropping-particle":"","family":"Noije","given":"T.","non-dropping-particle":"van","parse-names":false,"suffix":""},{"dropping-particle":"","family":"Linden","given":"E.","non-dropping-particle":"van der","parse-names":false,"suffix":""},{"dropping-particle":"","family":"Wiel","given":"K.","non-dropping-particle":"van der","parse-names":false,"suffix":""}],"container-title":"Climate Dynamics","id":"ITEM-1","issue":"11","issued":{"date-parts":[["2012"]]},"page":"2611-2629","title":"EC-Earth V2.2: Description and validation of a new seamless earth system prediction model","type":"article-journal","volume":"39"},"uris":["http://www.mendeley.com/documents/?uuid=52591017-dd27-4a55-853c-38b41b78ddfe"]}],"mendeley":{"formattedCitation":"(Hazeleger et al., 2012)","plainTextFormattedCitation":"(Hazeleger et al., 2012)","previouslyFormattedCitation":"(Hazeleger et al., 2012)"},"properties":{"noteIndex":0},"schema":"https://github.com/citation-style-language/schema/raw/master/csl-citation.json"}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(Hazeleger et al., 2012)</w:t>
            </w:r>
            <w:r w:rsidRPr="003F5E4D">
              <w:rPr>
                <w:rFonts w:ascii="Arial" w:hAnsi="Arial" w:cs="Arial"/>
                <w:sz w:val="20"/>
              </w:rPr>
              <w:fldChar w:fldCharType="end"/>
            </w:r>
          </w:p>
        </w:tc>
      </w:tr>
      <w:tr w:rsidR="002D3E23" w:rsidRPr="003F5E4D" w14:paraId="6EA01ADA" w14:textId="77777777" w:rsidTr="003F5E4D">
        <w:trPr>
          <w:trHeight w:val="460"/>
        </w:trPr>
        <w:tc>
          <w:tcPr>
            <w:tcW w:w="821" w:type="dxa"/>
            <w:vAlign w:val="center"/>
          </w:tcPr>
          <w:p w14:paraId="5084B152" w14:textId="67C6BABA" w:rsidR="00BB7986" w:rsidRPr="003F5E4D" w:rsidRDefault="00BB7986" w:rsidP="003F5E4D">
            <w:pPr>
              <w:rPr>
                <w:rFonts w:ascii="Arial" w:hAnsi="Arial" w:cs="Arial"/>
                <w:sz w:val="20"/>
              </w:rPr>
            </w:pPr>
            <w:r w:rsidRPr="003F5E4D">
              <w:rPr>
                <w:rFonts w:ascii="Arial" w:hAnsi="Arial" w:cs="Arial"/>
                <w:color w:val="000000"/>
                <w:sz w:val="20"/>
                <w:szCs w:val="20"/>
              </w:rPr>
              <w:t>5</w:t>
            </w:r>
          </w:p>
        </w:tc>
        <w:tc>
          <w:tcPr>
            <w:tcW w:w="4844" w:type="dxa"/>
            <w:vAlign w:val="center"/>
            <w:hideMark/>
          </w:tcPr>
          <w:p w14:paraId="62BC2431" w14:textId="295582B9" w:rsidR="00BB7986" w:rsidRPr="003F5E4D" w:rsidRDefault="00BB7986" w:rsidP="003F5E4D">
            <w:pPr>
              <w:rPr>
                <w:rFonts w:ascii="Arial" w:hAnsi="Arial" w:cs="Arial"/>
                <w:sz w:val="20"/>
              </w:rPr>
            </w:pPr>
            <w:r w:rsidRPr="003F5E4D">
              <w:rPr>
                <w:rFonts w:ascii="Arial" w:hAnsi="Arial" w:cs="Arial"/>
                <w:sz w:val="20"/>
              </w:rPr>
              <w:t>Geophysical Fluid Dynamics Laboratory</w:t>
            </w:r>
          </w:p>
        </w:tc>
        <w:tc>
          <w:tcPr>
            <w:tcW w:w="1134" w:type="dxa"/>
            <w:noWrap/>
            <w:vAlign w:val="center"/>
            <w:hideMark/>
          </w:tcPr>
          <w:p w14:paraId="66C56183" w14:textId="77777777" w:rsidR="00BB7986" w:rsidRPr="003F5E4D" w:rsidRDefault="00BB7986" w:rsidP="003F5E4D">
            <w:pPr>
              <w:rPr>
                <w:rFonts w:ascii="Arial" w:hAnsi="Arial" w:cs="Arial"/>
                <w:sz w:val="20"/>
              </w:rPr>
            </w:pPr>
            <w:r w:rsidRPr="003F5E4D">
              <w:rPr>
                <w:rFonts w:ascii="Arial" w:hAnsi="Arial" w:cs="Arial"/>
                <w:sz w:val="20"/>
              </w:rPr>
              <w:t>USA</w:t>
            </w:r>
          </w:p>
        </w:tc>
        <w:tc>
          <w:tcPr>
            <w:tcW w:w="1985" w:type="dxa"/>
            <w:noWrap/>
            <w:vAlign w:val="center"/>
            <w:hideMark/>
          </w:tcPr>
          <w:p w14:paraId="3D3AC624" w14:textId="77777777" w:rsidR="00BB7986" w:rsidRPr="003F5E4D" w:rsidRDefault="00BB7986" w:rsidP="003F5E4D">
            <w:pPr>
              <w:rPr>
                <w:rFonts w:ascii="Arial" w:hAnsi="Arial" w:cs="Arial"/>
                <w:sz w:val="20"/>
              </w:rPr>
            </w:pPr>
            <w:r w:rsidRPr="003F5E4D">
              <w:rPr>
                <w:rFonts w:ascii="Arial" w:hAnsi="Arial" w:cs="Arial"/>
                <w:sz w:val="20"/>
              </w:rPr>
              <w:t>GFDL-CM3</w:t>
            </w:r>
          </w:p>
        </w:tc>
        <w:tc>
          <w:tcPr>
            <w:tcW w:w="1559" w:type="dxa"/>
            <w:noWrap/>
            <w:vAlign w:val="center"/>
            <w:hideMark/>
          </w:tcPr>
          <w:p w14:paraId="12D02DF8" w14:textId="77777777" w:rsidR="00BB7986" w:rsidRPr="003F5E4D" w:rsidRDefault="00BB7986" w:rsidP="003F5E4D">
            <w:pPr>
              <w:rPr>
                <w:rFonts w:ascii="Arial" w:hAnsi="Arial" w:cs="Arial"/>
                <w:sz w:val="20"/>
              </w:rPr>
            </w:pPr>
            <w:r w:rsidRPr="003F5E4D">
              <w:rPr>
                <w:rFonts w:ascii="Arial" w:hAnsi="Arial" w:cs="Arial"/>
                <w:sz w:val="20"/>
              </w:rPr>
              <w:t>2° x 2.5°</w:t>
            </w:r>
          </w:p>
        </w:tc>
        <w:tc>
          <w:tcPr>
            <w:tcW w:w="3605" w:type="dxa"/>
            <w:noWrap/>
            <w:vAlign w:val="center"/>
            <w:hideMark/>
          </w:tcPr>
          <w:p w14:paraId="5780433B" w14:textId="74499146" w:rsidR="00BB7986" w:rsidRPr="003F5E4D" w:rsidRDefault="00BB7986" w:rsidP="003F5E4D">
            <w:pPr>
              <w:rPr>
                <w:rFonts w:ascii="Arial" w:hAnsi="Arial" w:cs="Arial"/>
                <w:color w:val="FF0000"/>
                <w:sz w:val="20"/>
                <w:highlight w:val="yellow"/>
              </w:rPr>
            </w:pPr>
            <w:r w:rsidRPr="003F5E4D">
              <w:rPr>
                <w:rFonts w:ascii="Arial" w:hAnsi="Arial" w:cs="Arial"/>
                <w:sz w:val="20"/>
              </w:rPr>
              <w:fldChar w:fldCharType="begin" w:fldLock="1"/>
            </w:r>
            <w:r w:rsidR="000917E8" w:rsidRPr="003F5E4D">
              <w:rPr>
                <w:rFonts w:ascii="Arial" w:hAnsi="Arial" w:cs="Arial"/>
                <w:sz w:val="20"/>
              </w:rPr>
              <w:instrText>ADDIN CSL_CITATION {"citationItems":[{"id":"ITEM-1","itemData":{"DOI":"10.1175/2011JCLI3964.1","ISSN":"0894-8755","author":[{"dropping-particle":"","family":"Griffies","given":"Stephen M.","non-dropping-particle":"","parse-names":false,"suffix":""},{"dropping-particle":"","family":"Winton","given":"Michael","non-dropping-particle":"","parse-names":false,"suffix":""},{"dropping-particle":"","family":"Donner","given":"Leo J.","non-dropping-particle":"","parse-names":false,"suffix":""},{"dropping-particle":"","family":"Horowitz","given":"Larry W","non-dropping-particle":"","parse-names":false,"suffix":""},{"dropping-particle":"","family":"Downes","given":"Stephanie M.","non-dropping-particle":"","parse-names":false,"suffix":""},{"dropping-particle":"","family":"Farneti","given":"Riccardo","non-dropping-particle":"","parse-names":false,"suffix":""},{"dropping-particle":"","family":"Gnanadesikan","given":"Anand","non-dropping-particle":"","parse-names":false,"suffix":""},{"dropping-particle":"","family":"Hurlin","given":"William J.","non-dropping-particle":"","parse-names":false,"suffix":""},{"dropping-particle":"","family":"Lee","given":"Hyun-Chul","non-dropping-particle":"","parse-names":false,"suffix":""},{"dropping-particle":"","family":"Liang","given":"Zhi","non-dropping-particle":"","parse-names":false,"suffix":""},{"dropping-particle":"","family":"Palter","given":"Jaime B.","non-dropping-particle":"","parse-names":false,"suffix":""},{"dropping-particle":"","family":"Samuels","given":"Bonita L.","non-dropping-particle":"","parse-names":false,"suffix":""},{"dropping-particle":"","family":"Wittenberg","given":"Andrew T.","non-dropping-particle":"","parse-names":false,"suffix":""},{"dropping-particle":"","family":"Wyman","given":"Bruce L.","non-dropping-particle":"","parse-names":false,"suffix":""},{"dropping-particle":"","family":"Yin","given":"Jianjun","non-dropping-particle":"","parse-names":false,"suffix":""},{"dropping-particle":"","family":"Zadeh","given":"Niki","non-dropping-particle":"","parse-names":false,"suffix":""}],"container-title":"Journal of Climate","id":"ITEM-1","issue":"13","issued":{"date-parts":[["2011","7"]]},"page":"3520-3544","title":"The GFDL CM3 Coupled Climate Model: Characteristics of the Ocean and Sea Ice Simulations","type":"article-journal","volume":"24"},"uris":["http://www.mendeley.com/documents/?uuid=aba479b2-bec6-4dbc-a80f-ed6073819beb"]}],"mendeley":{"formattedCitation":"(Griffies et al., 2011)","plainTextFormattedCitation":"(Griffies et al., 2011)","previouslyFormattedCitation":"(Griffies et al., 2011)"},"properties":{"noteIndex":0},"schema":"https://github.com/citation-style-language/schema/raw/master/csl-citation.json"}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(Griffies et al., 2011)</w:t>
            </w:r>
            <w:r w:rsidRPr="003F5E4D">
              <w:rPr>
                <w:rFonts w:ascii="Arial" w:hAnsi="Arial" w:cs="Arial"/>
                <w:sz w:val="20"/>
              </w:rPr>
              <w:fldChar w:fldCharType="end"/>
            </w:r>
          </w:p>
        </w:tc>
      </w:tr>
      <w:tr w:rsidR="002D3E23" w:rsidRPr="003F5E4D" w14:paraId="5DE68C20" w14:textId="77777777" w:rsidTr="003F5E4D">
        <w:trPr>
          <w:trHeight w:val="460"/>
        </w:trPr>
        <w:tc>
          <w:tcPr>
            <w:tcW w:w="821" w:type="dxa"/>
            <w:vAlign w:val="center"/>
          </w:tcPr>
          <w:p w14:paraId="6FAA5BBF" w14:textId="7E83B81F" w:rsidR="00BB7986" w:rsidRPr="003F5E4D" w:rsidRDefault="00BB7986" w:rsidP="003F5E4D">
            <w:pPr>
              <w:rPr>
                <w:rFonts w:ascii="Arial" w:hAnsi="Arial" w:cs="Arial"/>
                <w:sz w:val="20"/>
              </w:rPr>
            </w:pPr>
            <w:r w:rsidRPr="003F5E4D">
              <w:rPr>
                <w:rFonts w:ascii="Arial" w:hAnsi="Arial" w:cs="Arial"/>
                <w:color w:val="000000"/>
                <w:sz w:val="20"/>
                <w:szCs w:val="20"/>
              </w:rPr>
              <w:t>6</w:t>
            </w:r>
          </w:p>
        </w:tc>
        <w:tc>
          <w:tcPr>
            <w:tcW w:w="4844" w:type="dxa"/>
            <w:vAlign w:val="center"/>
            <w:hideMark/>
          </w:tcPr>
          <w:p w14:paraId="0F331708" w14:textId="0D9386E3" w:rsidR="00BB7986" w:rsidRPr="003F5E4D" w:rsidRDefault="00BB7986" w:rsidP="003F5E4D">
            <w:pPr>
              <w:rPr>
                <w:rFonts w:ascii="Arial" w:hAnsi="Arial" w:cs="Arial"/>
                <w:sz w:val="20"/>
              </w:rPr>
            </w:pPr>
            <w:r w:rsidRPr="003F5E4D">
              <w:rPr>
                <w:rFonts w:ascii="Arial" w:hAnsi="Arial" w:cs="Arial"/>
                <w:sz w:val="20"/>
              </w:rPr>
              <w:t>Goddard Institute for Space Studies National</w:t>
            </w:r>
          </w:p>
        </w:tc>
        <w:tc>
          <w:tcPr>
            <w:tcW w:w="1134" w:type="dxa"/>
            <w:noWrap/>
            <w:vAlign w:val="center"/>
            <w:hideMark/>
          </w:tcPr>
          <w:p w14:paraId="36074EDF" w14:textId="77777777" w:rsidR="00BB7986" w:rsidRPr="003F5E4D" w:rsidRDefault="00BB7986" w:rsidP="003F5E4D">
            <w:pPr>
              <w:rPr>
                <w:rFonts w:ascii="Arial" w:hAnsi="Arial" w:cs="Arial"/>
                <w:sz w:val="20"/>
              </w:rPr>
            </w:pPr>
            <w:r w:rsidRPr="003F5E4D">
              <w:rPr>
                <w:rFonts w:ascii="Arial" w:hAnsi="Arial" w:cs="Arial"/>
                <w:sz w:val="20"/>
              </w:rPr>
              <w:t>USA</w:t>
            </w:r>
          </w:p>
        </w:tc>
        <w:tc>
          <w:tcPr>
            <w:tcW w:w="1985" w:type="dxa"/>
            <w:noWrap/>
            <w:vAlign w:val="center"/>
            <w:hideMark/>
          </w:tcPr>
          <w:p w14:paraId="516986FE" w14:textId="77777777" w:rsidR="00BB7986" w:rsidRPr="003F5E4D" w:rsidRDefault="00BB7986" w:rsidP="003F5E4D">
            <w:pPr>
              <w:rPr>
                <w:rFonts w:ascii="Arial" w:hAnsi="Arial" w:cs="Arial"/>
                <w:sz w:val="20"/>
              </w:rPr>
            </w:pPr>
            <w:r w:rsidRPr="003F5E4D">
              <w:rPr>
                <w:rFonts w:ascii="Arial" w:hAnsi="Arial" w:cs="Arial"/>
                <w:sz w:val="20"/>
              </w:rPr>
              <w:t>GISS-E2-R-CC</w:t>
            </w:r>
          </w:p>
        </w:tc>
        <w:tc>
          <w:tcPr>
            <w:tcW w:w="1559" w:type="dxa"/>
            <w:noWrap/>
            <w:vAlign w:val="center"/>
            <w:hideMark/>
          </w:tcPr>
          <w:p w14:paraId="586CB123" w14:textId="77777777" w:rsidR="00BB7986" w:rsidRPr="003F5E4D" w:rsidRDefault="00BB7986" w:rsidP="003F5E4D">
            <w:pPr>
              <w:rPr>
                <w:rFonts w:ascii="Arial" w:hAnsi="Arial" w:cs="Arial"/>
                <w:sz w:val="20"/>
              </w:rPr>
            </w:pPr>
            <w:r w:rsidRPr="003F5E4D">
              <w:rPr>
                <w:rFonts w:ascii="Arial" w:hAnsi="Arial" w:cs="Arial"/>
                <w:sz w:val="20"/>
              </w:rPr>
              <w:t>2.00° x 2.50°</w:t>
            </w:r>
          </w:p>
        </w:tc>
        <w:tc>
          <w:tcPr>
            <w:tcW w:w="3605" w:type="dxa"/>
            <w:noWrap/>
            <w:vAlign w:val="center"/>
            <w:hideMark/>
          </w:tcPr>
          <w:p w14:paraId="5CD47703" w14:textId="2404B7C6" w:rsidR="00BB7986" w:rsidRPr="003F5E4D" w:rsidRDefault="00BB7986" w:rsidP="003F5E4D">
            <w:pPr>
              <w:rPr>
                <w:rFonts w:ascii="Arial" w:hAnsi="Arial" w:cs="Arial"/>
                <w:color w:val="FF0000"/>
                <w:sz w:val="20"/>
                <w:highlight w:val="yellow"/>
              </w:rPr>
            </w:pPr>
            <w:r w:rsidRPr="003F5E4D">
              <w:rPr>
                <w:rFonts w:ascii="Arial" w:hAnsi="Arial" w:cs="Arial"/>
                <w:sz w:val="20"/>
              </w:rPr>
              <w:fldChar w:fldCharType="begin" w:fldLock="1"/>
            </w:r>
            <w:r w:rsidRPr="003F5E4D">
              <w:rPr>
                <w:rFonts w:ascii="Arial" w:hAnsi="Arial" w:cs="Arial"/>
                <w:sz w:val="20"/>
              </w:rPr>
              <w:instrText>ADDIN CSL_CITATION {"citationItems":[{"id":"ITEM-1","itemData":{"DOI":"10.5194/gmd-6-517-2013","ISSN":"1991-9603","abstract":"Abstract. The mid-Pliocene Warm Period (mPWP) bears many similarities to aspects of future global warming as projected by the Intergovernmental Panel on Climate Change (IPCC, 2007). Both marine and terrestrial data point to high-latitude temperature amplification, including large decreases in sea ice and land ice, as well as expansion of warmer climate biomes into higher latitudes. Here we present our most recent simulations of the mid-Pliocene climate using the CMIP5 version of the NASA/GISS Earth System Model (ModelE2-R). We describe the substantial impact associated with a recent correction made in the implementation of the Gent-McWilliams ocean mixing scheme (GM), which has a large effect on the simulation of ocean surface temperatures, particularly in the North Atlantic Ocean. The effect of this correction on the Pliocene climate results would not have been easily determined from examining its impact on the preindustrial runs alone, a useful demonstration of how the consequences of code improvements as seen in modern climate control runs do not necessarily portend the impacts in extreme climates. Both the GM-corrected and GM-uncorrected simulations were contributed to the Pliocene Model Intercomparison Project (PlioMIP) Experiment 2. Many findings presented here corroborate results from other PlioMIP multi-model ensemble papers, but we also emphasise features in the ModelE2-R simulations that are unlike the ensemble means. The corrected version yields results that more closely resemble the ocean core data as well as the PRISM3D reconstructions of the mid-Pliocene, especially the dramatic warming in the North Atlantic and Greenland-Iceland-Norwegian Sea, which in the new simulation appears to be far more realistic than previously found with older versions of the GISS model. Our belief is that continued development of key physical routines in the atmospheric model, along with higher resolution and recent corrections to mixing parameterisations in the ocean model, have led to an Earth System Model that will produce more accurate projections of future climate.","author":[{"dropping-particle":"","family":"Chandler","given":"M. A.","non-dropping-particle":"","parse-names":false,"suffix":""},{"dropping-particle":"","family":"Sohl","given":"L. E.","non-dropping-particle":"","parse-names":false,"suffix":""},{"dropping-particle":"","family":"Jonas","given":"J. A.","non-dropping-particle":"","parse-names":false,"suffix":""},{"dropping-particle":"","family":"Dowsett","given":"H. J.","non-dropping-particle":"","parse-names":false,"suffix":""},{"dropping-particle":"","family":"Kelley","given":"M.","non-dropping-particle":"","parse-names":false,"suffix":""}],"container-title":"Geoscientific Model Development","id":"ITEM-1","issue":"2","issued":{"date-parts":[["2013","4","24"]]},"page":"517-531","title":"Simulations of the mid-Pliocene Warm Period using two versions of the NASA/GISS ModelE2-R Coupled Model","type":"article-journal","volume":"6"},"uris":["http://www.mendeley.com/documents/?uuid=87459413-2a00-468c-9da2-ab7391442b07"]}],"mendeley":{"formattedCitation":"(Chandler et al., 2013)","plainTextFormattedCitation":"(Chandler et al., 2013)","previouslyFormattedCitation":"(Chandler et al., 2013)"},"properties":{"noteIndex":0},"schema":"https://github.com/citation-style-language/schema/raw/master/csl-citation.json"}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(Chandler et al., 2013)</w:t>
            </w:r>
            <w:r w:rsidRPr="003F5E4D">
              <w:rPr>
                <w:rFonts w:ascii="Arial" w:hAnsi="Arial" w:cs="Arial"/>
                <w:sz w:val="20"/>
              </w:rPr>
              <w:fldChar w:fldCharType="end"/>
            </w:r>
          </w:p>
        </w:tc>
      </w:tr>
      <w:tr w:rsidR="002D3E23" w:rsidRPr="003F5E4D" w14:paraId="4A8A713B" w14:textId="77777777" w:rsidTr="003F5E4D">
        <w:trPr>
          <w:trHeight w:val="460"/>
        </w:trPr>
        <w:tc>
          <w:tcPr>
            <w:tcW w:w="821" w:type="dxa"/>
            <w:vAlign w:val="center"/>
          </w:tcPr>
          <w:p w14:paraId="7E48431D" w14:textId="6A23DD2B" w:rsidR="00BB7986" w:rsidRPr="003F5E4D" w:rsidRDefault="00BB7986" w:rsidP="003F5E4D">
            <w:pPr>
              <w:rPr>
                <w:rFonts w:ascii="Arial" w:hAnsi="Arial" w:cs="Arial"/>
                <w:sz w:val="20"/>
              </w:rPr>
            </w:pPr>
            <w:r w:rsidRPr="003F5E4D">
              <w:rPr>
                <w:rFonts w:ascii="Arial" w:hAnsi="Arial" w:cs="Arial"/>
                <w:color w:val="000000"/>
                <w:sz w:val="20"/>
                <w:szCs w:val="20"/>
              </w:rPr>
              <w:t>7</w:t>
            </w:r>
          </w:p>
        </w:tc>
        <w:tc>
          <w:tcPr>
            <w:tcW w:w="4844" w:type="dxa"/>
            <w:vAlign w:val="center"/>
            <w:hideMark/>
          </w:tcPr>
          <w:p w14:paraId="709A7FE3" w14:textId="758EB1CF" w:rsidR="00BB7986" w:rsidRPr="003F5E4D" w:rsidRDefault="00BB7986" w:rsidP="003F5E4D">
            <w:pPr>
              <w:rPr>
                <w:rFonts w:ascii="Arial" w:hAnsi="Arial" w:cs="Arial"/>
                <w:sz w:val="20"/>
              </w:rPr>
            </w:pPr>
            <w:r w:rsidRPr="003F5E4D">
              <w:rPr>
                <w:rFonts w:ascii="Arial" w:hAnsi="Arial" w:cs="Arial"/>
                <w:sz w:val="20"/>
              </w:rPr>
              <w:t>UK Meteorological Office</w:t>
            </w:r>
          </w:p>
        </w:tc>
        <w:tc>
          <w:tcPr>
            <w:tcW w:w="1134" w:type="dxa"/>
            <w:noWrap/>
            <w:vAlign w:val="center"/>
            <w:hideMark/>
          </w:tcPr>
          <w:p w14:paraId="7229269E" w14:textId="77777777" w:rsidR="00BB7986" w:rsidRPr="003F5E4D" w:rsidRDefault="00BB7986" w:rsidP="003F5E4D">
            <w:pPr>
              <w:rPr>
                <w:rFonts w:ascii="Arial" w:hAnsi="Arial" w:cs="Arial"/>
                <w:sz w:val="20"/>
              </w:rPr>
            </w:pPr>
            <w:r w:rsidRPr="003F5E4D">
              <w:rPr>
                <w:rFonts w:ascii="Arial" w:hAnsi="Arial" w:cs="Arial"/>
                <w:sz w:val="20"/>
              </w:rPr>
              <w:t>UK</w:t>
            </w:r>
          </w:p>
        </w:tc>
        <w:tc>
          <w:tcPr>
            <w:tcW w:w="1985" w:type="dxa"/>
            <w:noWrap/>
            <w:vAlign w:val="center"/>
            <w:hideMark/>
          </w:tcPr>
          <w:p w14:paraId="2FBB5EAE" w14:textId="77777777" w:rsidR="00BB7986" w:rsidRPr="003F5E4D" w:rsidRDefault="00BB7986" w:rsidP="003F5E4D">
            <w:pPr>
              <w:rPr>
                <w:rFonts w:ascii="Arial" w:hAnsi="Arial" w:cs="Arial"/>
                <w:sz w:val="20"/>
              </w:rPr>
            </w:pPr>
            <w:r w:rsidRPr="003F5E4D">
              <w:rPr>
                <w:rFonts w:ascii="Arial" w:hAnsi="Arial" w:cs="Arial"/>
                <w:sz w:val="20"/>
              </w:rPr>
              <w:t>HadGEM2-ES</w:t>
            </w:r>
          </w:p>
        </w:tc>
        <w:tc>
          <w:tcPr>
            <w:tcW w:w="1559" w:type="dxa"/>
            <w:noWrap/>
            <w:vAlign w:val="center"/>
            <w:hideMark/>
          </w:tcPr>
          <w:p w14:paraId="422C069D" w14:textId="77777777" w:rsidR="00BB7986" w:rsidRPr="003F5E4D" w:rsidRDefault="00BB7986" w:rsidP="003F5E4D">
            <w:pPr>
              <w:rPr>
                <w:rFonts w:ascii="Arial" w:hAnsi="Arial" w:cs="Arial"/>
                <w:sz w:val="20"/>
              </w:rPr>
            </w:pPr>
            <w:r w:rsidRPr="003F5E4D">
              <w:rPr>
                <w:rFonts w:ascii="Arial" w:hAnsi="Arial" w:cs="Arial"/>
                <w:sz w:val="20"/>
              </w:rPr>
              <w:t>1.25° x 1.88°</w:t>
            </w:r>
          </w:p>
        </w:tc>
        <w:tc>
          <w:tcPr>
            <w:tcW w:w="3605" w:type="dxa"/>
            <w:noWrap/>
            <w:vAlign w:val="center"/>
            <w:hideMark/>
          </w:tcPr>
          <w:p w14:paraId="2E0680DD" w14:textId="1B03820B" w:rsidR="00BB7986" w:rsidRPr="003F5E4D" w:rsidRDefault="00BB7986" w:rsidP="003F5E4D">
            <w:pPr>
              <w:rPr>
                <w:rFonts w:ascii="Arial" w:hAnsi="Arial" w:cs="Arial"/>
                <w:sz w:val="20"/>
              </w:rPr>
            </w:pPr>
            <w:r w:rsidRPr="003F5E4D">
              <w:rPr>
                <w:rFonts w:ascii="Arial" w:hAnsi="Arial" w:cs="Arial"/>
                <w:sz w:val="20"/>
              </w:rPr>
              <w:fldChar w:fldCharType="begin" w:fldLock="1"/>
            </w:r>
            <w:r w:rsidR="007C4BB7" w:rsidRPr="003F5E4D">
              <w:rPr>
                <w:rFonts w:ascii="Arial" w:hAnsi="Arial" w:cs="Arial"/>
                <w:sz w:val="20"/>
              </w:rPr>
              <w:instrText>ADDIN CSL_CITATION {"citationItems":[{"id":"ITEM-1","itemData":{"DOI":"10.5194/gmd-4-1051-2011","ISBN":"1991-962X","ISSN":"1991-9603","abstract":"Abstract. We describe here the development and evaluation of an Earth system model suitable for centennial-scale climate prediction. The principal new components added to the physical climate model are the terrestrial and ocean ecosystems and gas-phase tropospheric chemistry, along with their coupled interactions. The individual Earth system components are described briefly and the relevant interactions between the components are explained. Because the multiple interactions could lead to unstable feedbacks, we go through a careful process of model spin up to ensure that all components are stable and the interactions balanced. This spun-up configuration is evaluated against observed data for the Earth system components and is generally found to perform very satisfactorily. The reason for the evaluation phase is that the model is to be used for the core climate simulations carried out by the Met Office Hadley Centre for the Coupled Model Intercomparison Project (CMIP5), so it is essential that addition of the extra complexity does not detract substantially from its climate performance. Localised changes in some specific meteorological variables can be identified, but the impacts on the overall simulation of present day climate are slight. This model is proving valuable both for climate predictions, and for investigating the strengths of biogeochemical feedbacks.","author":[{"dropping-particle":"","family":"Collins","given":"W. J.","non-dropping-particle":"","parse-names":false,"suffix":""},{"dropping-particle":"","family":"Bellouin","given":"N.","non-dropping-particle":"","parse-names":false,"suffix":""},{"dropping-particle":"","family":"Doutriaux-Boucher","given":"M.","non-dropping-particle":"","parse-names":false,"suffix":""},{"dropping-particle":"","family":"Gedney","given":"N.","non-dropping-particle":"","parse-names":false,"suffix":""},{"dropping-particle":"","family":"Halloran","given":"P.","non-dropping-particle":"","parse-names":false,"suffix":""},{"dropping-particle":"","family":"Hinton","given":"T.","non-dropping-particle":"","parse-names":false,"suffix":""},{"dropping-particle":"","family":"Hughes","given":"J.","non-dropping-particle":"","parse-names":false,"suffix":""},{"dropping-particle":"","family":"Jones","given":"C. D.","non-dropping-particle":"","parse-names":false,"suffix":""},{"dropping-particle":"","family":"Joshi","given":"M.","non-dropping-particle":"","parse-names":false,"suffix":""},{"dropping-particle":"","family":"Liddicoat","given":"S.","non-dropping-particle":"","parse-names":false,"suffix":""},{"dropping-particle":"","family":"Martin","given":"G.","non-dropping-particle":"","parse-names":false,"suffix":""},{"dropping-particle":"","family":"Connor","given":"F.","non-dropping-particle":"","parse-names":false,"suffix":""},{"dropping-particle":"","family":"Rae","given":"J.","non-dropping-particle":"","parse-names":false,"suffix":""},{"dropping-particle":"","family":"Senior","given":"C.","non-dropping-particle":"","parse-names":false,"suffix":""},{"dropping-particle":"","family":"Sitch","given":"S.","non-dropping-particle":"","parse-names":false,"suffix":""},{"dropping-particle":"","family":"Totterdell","given":"I.","non-dropping-particle":"","parse-names":false,"suffix":""},{"dropping-particle":"","family":"Wiltshire","given":"A.","non-dropping-particle":"","parse-names":false,"suffix":""},{"dropping-particle":"","family":"Woodward","given":"S.","non-dropping-particle":"","parse-names":false,"suffix":""}],"container-title":"Geoscientific Model Development","id":"ITEM-1","issue":"4","issued":{"date-parts":[["2011","11","29"]]},"page":"1051-1075","title":"Development and evaluation of an Earth-System model – HadGEM2","type":"article-journal","volume":"4"},"uris":["http://www.mendeley.com/documents/?uuid=d00e99fd-69ff-4fdc-9aa5-44718c70b085"]}],"mendeley":{"formattedCitation":"(Collins et al., 2011)","manualFormatting":"(Collins et al., 2011","plainTextFormattedCitation":"(Collins et al., 2011)","previouslyFormattedCitation":"(Collins et al., 2011)"},"properties":{"noteIndex":0},"schema":"https://github.com/citation-style-language/schema/raw/master/csl-citation.json"}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(Collins et al., 2011</w:t>
            </w:r>
            <w:r w:rsidRPr="003F5E4D">
              <w:rPr>
                <w:rFonts w:ascii="Arial" w:hAnsi="Arial" w:cs="Arial"/>
                <w:sz w:val="20"/>
              </w:rPr>
              <w:fldChar w:fldCharType="end"/>
            </w:r>
            <w:r w:rsidR="00D952F1" w:rsidRPr="003F5E4D">
              <w:rPr>
                <w:rFonts w:ascii="Arial" w:hAnsi="Arial" w:cs="Arial"/>
                <w:sz w:val="20"/>
              </w:rPr>
              <w:t xml:space="preserve">; </w:t>
            </w:r>
            <w:r w:rsidRPr="003F5E4D">
              <w:rPr>
                <w:rFonts w:ascii="Arial" w:hAnsi="Arial" w:cs="Arial"/>
                <w:sz w:val="20"/>
              </w:rPr>
              <w:fldChar w:fldCharType="begin" w:fldLock="1"/>
            </w:r>
            <w:r w:rsidR="00574C41" w:rsidRPr="003F5E4D">
              <w:rPr>
                <w:rFonts w:ascii="Arial" w:hAnsi="Arial" w:cs="Arial"/>
                <w:sz w:val="20"/>
              </w:rPr>
              <w:instrText>ADDIN CSL_CITATION {"citationItems":[{"id":"ITEM-1","itemData":{"DOI":"10.5194/gmd-4-543-2011","ISSN":"1991-9603","abstract":"Abstract. The scientific understanding of the Earth's climate system, including the central question of how the climate system is likely to respond to human-induced perturbations, is comprehensively captured in GCMs and Earth System Models (ESM). Diagnosing the simulated climate response, and comparing responses across different models, is crucially dependent on transparent assumptions of how the GCM/ESM has been driven – especially because the implementation can involve subjective decisions and may differ between modelling groups performing the same experiment. This paper outlines the climate forcings and setup of the Met Office Hadley Centre ESM, HadGEM2-ES for the CMIP5 set of centennial experiments. We document the prescribed greenhouse gas concentrations, aerosol precursors, stratospheric and tropospheric ozone assumptions, as well as implementation of land-use change and natural forcings for the HadGEM2-ES historical and future experiments following the Representative Concentration Pathways. In addition, we provide details of how HadGEM2-ES ensemble members were initialised from the control run and how the palaeoclimate and AMIP experiments, as well as the \"emission-driven\" RCP experiments were performed.","author":[{"dropping-particle":"","family":"Jones","given":"C. D.","non-dropping-particle":"","parse-names":false,"suffix":""},{"dropping-particle":"","family":"Hughes","given":"J. K.","non-dropping-particle":"","parse-names":false,"suffix":""},{"dropping-particle":"","family":"Bellouin","given":"N.","non-dropping-particle":"","parse-names":false,"suffix":""},{"dropping-particle":"","family":"Hardiman","given":"S. C.","non-dropping-particle":"","parse-names":false,"suffix":""},{"dropping-particle":"","family":"Jones","given":"G. S.","non-dropping-particle":"","parse-names":false,"suffix":""},{"dropping-particle":"","family":"Knight","given":"J.","non-dropping-particle":"","parse-names":false,"suffix":""},{"dropping-particle":"","family":"Liddicoat","given":"S.","non-dropping-particle":"","parse-names":false,"suffix":""},{"dropping-particle":"","family":"O&amp;amp;apos;Connor","given":"F. M.","non-dropping-particle":"","parse-names":false,"suffix":""},{"dropping-particle":"","family":"Andres","given":"R. J.","non-dropping-particle":"","parse-names":false,"suffix":""},{"dropping-particle":"","family":"Bell","given":"C.","non-dropping-particle":"","parse-names":false,"suffix":""},{"dropping-particle":"","family":"Boo","given":"K.-O.","non-dropping-particle":"","parse-names":false,"suffix":""},{"dropping-particle":"","family":"Bozzo","given":"A.","non-dropping-particle":"","parse-names":false,"suffix":""},{"dropping-particle":"","family":"Butchart","given":"N.","non-dropping-particle":"","parse-names":false,"suffix":""},{"dropping-particle":"","family":"Cadule","given":"P.","non-dropping-particle":"","parse-names":false,"suffix":""},{"dropping-particle":"","family":"Corbin","given":"K. D.","non-dropping-particle":"","parse-names":false,"suffix":""},{"dropping-particle":"","family":"Doutriaux-Boucher","given":"M.","non-dropping-particle":"","parse-names":false,"suffix":""},{"dropping-particle":"","family":"Friedlingstein","given":"P.","non-dropping-particle":"","parse-names":false,"suffix":""},{"dropping-particle":"","family":"Gornall","given":"J.","non-dropping-particle":"","parse-names":false,"suffix":""},{"dropping-particle":"","family":"Gray","given":"L.","non-dropping-particle":"","parse-names":false,"suffix":""},{"dropping-particle":"","family":"Halloran","given":"P. R.","non-dropping-particle":"","parse-names":false,"suffix":""},{"dropping-particle":"","family":"Hurtt","given":"G.","non-dropping-particle":"","parse-names":false,"suffix":""},{"dropping-particle":"","family":"Ingram","given":"W. J.","non-dropping-particle":"","parse-names":false,"suffix":""},{"dropping-particle":"","family":"Lamarque","given":"J.-F.","non-dropping-particle":"","parse-names":false,"suffix":""},{"dropping-particle":"","family":"Law","given":"R. M.","non-dropping-particle":"","parse-names":false,"suffix":""},{"dropping-particle":"","family":"Meinshausen","given":"M.","non-dropping-particle":"","parse-names":false,"suffix":""},{"dropping-particle":"","family":"Osprey","given":"S.","non-dropping-particle":"","parse-names":false,"suffix":""},{"dropping-particle":"","family":"Palin","given":"E. J.","non-dropping-particle":"","parse-names":false,"suffix":""},{"dropping-particle":"","family":"Parsons Chini","given":"L.","non-dropping-particle":"","parse-names":false,"suffix":""},{"dropping-particle":"","family":"Raddatz","given":"T.","non-dropping-particle":"","parse-names":false,"suffix":""},{"dropping-particle":"","family":"Sanderson","given":"M. G.","non-dropping-particle":"","parse-names":false,"suffix":""},{"dropping-particle":"","family":"Sellar","given":"A. A.","non-dropping-particle":"","parse-names":false,"suffix":""},{"dropping-particle":"","family":"Schurer","given":"A.","non-dropping-particle":"","parse-names":false,"suffix":""},{"dropping-particle":"","family":"Valdes","given":"P.","non-dropping-particle":"","parse-names":false,"suffix":""},{"dropping-particle":"","family":"Wood","given":"N.","non-dropping-particle":"","parse-names":false,"suffix":""},{"dropping-particle":"","family":"Woodward","given":"S.","non-dropping-particle":"","parse-names":false,"suffix":""},{"dropping-particle":"","family":"Yoshioka","given":"M.","non-dropping-particle":"","parse-names":false,"suffix":""},{"dropping-particle":"","family":"Zerroukat","given":"M.","non-dropping-particle":"","parse-names":false,"suffix":""}],"container-title":"Geoscientific Model Development","id":"ITEM-1","issue":"3","issued":{"date-parts":[["2011","7","1"]]},"page":"543-570","title":"The HadGEM2-ES implementation of CMIP5 centennial simulations","type":"article-journal","volume":"4"},"uris":["http://www.mendeley.com/documents/?uuid=91a54829-0fca-40c2-8e6d-98633308a83e"]}],"mendeley":{"formattedCitation":"(Jones et al., 2011)","manualFormatting":"Jones et al., 2011)","plainTextFormattedCitation":"(Jones et al., 2011)","previouslyFormattedCitation":"(Jones et al., 2011)"},"properties":{"noteIndex":0},"schema":"https://github.com/citation-style-language/schema/raw/master/csl-citation.json"}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Jones et al., 2011)</w:t>
            </w:r>
            <w:r w:rsidRPr="003F5E4D">
              <w:rPr>
                <w:rFonts w:ascii="Arial" w:hAnsi="Arial" w:cs="Arial"/>
                <w:sz w:val="20"/>
              </w:rPr>
              <w:fldChar w:fldCharType="end"/>
            </w:r>
          </w:p>
        </w:tc>
      </w:tr>
      <w:tr w:rsidR="002D3E23" w:rsidRPr="003F5E4D" w14:paraId="221DB52A" w14:textId="77777777" w:rsidTr="003F5E4D">
        <w:trPr>
          <w:trHeight w:val="460"/>
        </w:trPr>
        <w:tc>
          <w:tcPr>
            <w:tcW w:w="821" w:type="dxa"/>
            <w:vAlign w:val="center"/>
          </w:tcPr>
          <w:p w14:paraId="7F32C8FE" w14:textId="024F1C23" w:rsidR="00BB7986" w:rsidRPr="003F5E4D" w:rsidRDefault="00BB7986" w:rsidP="003F5E4D">
            <w:pPr>
              <w:rPr>
                <w:rFonts w:ascii="Arial" w:hAnsi="Arial" w:cs="Arial"/>
                <w:sz w:val="20"/>
              </w:rPr>
            </w:pPr>
            <w:r w:rsidRPr="003F5E4D">
              <w:rPr>
                <w:rFonts w:ascii="Arial" w:hAnsi="Arial" w:cs="Arial"/>
                <w:color w:val="000000"/>
                <w:sz w:val="20"/>
                <w:szCs w:val="20"/>
              </w:rPr>
              <w:t>8</w:t>
            </w:r>
          </w:p>
        </w:tc>
        <w:tc>
          <w:tcPr>
            <w:tcW w:w="4844" w:type="dxa"/>
            <w:vAlign w:val="center"/>
            <w:hideMark/>
          </w:tcPr>
          <w:p w14:paraId="3C26C132" w14:textId="3543A58C" w:rsidR="00BB7986" w:rsidRPr="003F5E4D" w:rsidRDefault="00BB7986" w:rsidP="003F5E4D">
            <w:pPr>
              <w:rPr>
                <w:rFonts w:ascii="Arial" w:hAnsi="Arial" w:cs="Arial"/>
                <w:sz w:val="20"/>
              </w:rPr>
            </w:pPr>
            <w:r w:rsidRPr="003F5E4D">
              <w:rPr>
                <w:rFonts w:ascii="Arial" w:hAnsi="Arial" w:cs="Arial"/>
                <w:sz w:val="20"/>
              </w:rPr>
              <w:t>Institute Pierre Simon Laplace</w:t>
            </w:r>
          </w:p>
        </w:tc>
        <w:tc>
          <w:tcPr>
            <w:tcW w:w="1134" w:type="dxa"/>
            <w:noWrap/>
            <w:vAlign w:val="center"/>
            <w:hideMark/>
          </w:tcPr>
          <w:p w14:paraId="35CE700F" w14:textId="77777777" w:rsidR="00BB7986" w:rsidRPr="003F5E4D" w:rsidRDefault="00BB7986" w:rsidP="003F5E4D">
            <w:pPr>
              <w:rPr>
                <w:rFonts w:ascii="Arial" w:hAnsi="Arial" w:cs="Arial"/>
                <w:sz w:val="20"/>
              </w:rPr>
            </w:pPr>
            <w:r w:rsidRPr="003F5E4D">
              <w:rPr>
                <w:rFonts w:ascii="Arial" w:hAnsi="Arial" w:cs="Arial"/>
                <w:sz w:val="20"/>
              </w:rPr>
              <w:t>France</w:t>
            </w:r>
          </w:p>
        </w:tc>
        <w:tc>
          <w:tcPr>
            <w:tcW w:w="1985" w:type="dxa"/>
            <w:noWrap/>
            <w:vAlign w:val="center"/>
            <w:hideMark/>
          </w:tcPr>
          <w:p w14:paraId="4BADC192" w14:textId="77777777" w:rsidR="00BB7986" w:rsidRPr="003F5E4D" w:rsidRDefault="00BB7986" w:rsidP="003F5E4D">
            <w:pPr>
              <w:rPr>
                <w:rFonts w:ascii="Arial" w:hAnsi="Arial" w:cs="Arial"/>
                <w:sz w:val="20"/>
              </w:rPr>
            </w:pPr>
            <w:r w:rsidRPr="003F5E4D">
              <w:rPr>
                <w:rFonts w:ascii="Arial" w:hAnsi="Arial" w:cs="Arial"/>
                <w:sz w:val="20"/>
              </w:rPr>
              <w:t>IPSL-CM5A-MR</w:t>
            </w:r>
          </w:p>
        </w:tc>
        <w:tc>
          <w:tcPr>
            <w:tcW w:w="1559" w:type="dxa"/>
            <w:noWrap/>
            <w:vAlign w:val="center"/>
            <w:hideMark/>
          </w:tcPr>
          <w:p w14:paraId="63E7DAE0" w14:textId="77777777" w:rsidR="00BB7986" w:rsidRPr="003F5E4D" w:rsidRDefault="00BB7986" w:rsidP="003F5E4D">
            <w:pPr>
              <w:rPr>
                <w:rFonts w:ascii="Arial" w:hAnsi="Arial" w:cs="Arial"/>
                <w:sz w:val="20"/>
              </w:rPr>
            </w:pPr>
            <w:r w:rsidRPr="003F5E4D">
              <w:rPr>
                <w:rFonts w:ascii="Arial" w:hAnsi="Arial" w:cs="Arial"/>
                <w:sz w:val="20"/>
              </w:rPr>
              <w:t>1.27° x 2.50°</w:t>
            </w:r>
          </w:p>
        </w:tc>
        <w:tc>
          <w:tcPr>
            <w:tcW w:w="3605" w:type="dxa"/>
            <w:noWrap/>
            <w:vAlign w:val="center"/>
            <w:hideMark/>
          </w:tcPr>
          <w:p w14:paraId="50C49F3D" w14:textId="1FB1E58B" w:rsidR="00BB7986" w:rsidRPr="003F5E4D" w:rsidRDefault="00BB7986" w:rsidP="003F5E4D">
            <w:pPr>
              <w:rPr>
                <w:rFonts w:ascii="Arial" w:hAnsi="Arial" w:cs="Arial"/>
                <w:color w:val="FF0000"/>
                <w:sz w:val="20"/>
                <w:highlight w:val="yellow"/>
              </w:rPr>
            </w:pPr>
            <w:r w:rsidRPr="003F5E4D">
              <w:rPr>
                <w:rFonts w:ascii="Arial" w:hAnsi="Arial" w:cs="Arial"/>
                <w:sz w:val="20"/>
              </w:rPr>
              <w:fldChar w:fldCharType="begin" w:fldLock="1"/>
            </w:r>
            <w:r w:rsidRPr="003F5E4D">
              <w:rPr>
                <w:rFonts w:ascii="Arial" w:hAnsi="Arial" w:cs="Arial"/>
                <w:sz w:val="20"/>
              </w:rPr>
              <w:instrText>ADDIN CSL_CITATION {"citationItems":[{"id":"ITEM-1","itemData":{"DOI":"10.1007/s00382-012-1636-1","ISBN":"0038201216","ISSN":"0930-7575","PMID":"7165373","abstract":"We present the global general circulation model IPSL-CM5 developed to study the long-term response of the climate system to natural and anthropogenic forcings as part of the 5th Phase of the Coupled Model Intercomparison Project (CMIP5). This model includes an interactive carbon cycle, a representation of tropospheric and stratospheric chemistry, and a comprehensive representation of aerosols. As it represents the principal dynamical, physical, and bio- geochemical processes relevant to the climate system, it may be referred to as an Earth System Model. However, the IPSL-CM5 model may be used in a multitude of configurations associated with different boundary condi- tions and with a range of complexities in terms of processes and interactions. This paper presents an overview of the different model components and that the behavior of some components of the climate system such as the Arctic sea ice and the Atlantic Meridional Overturning Circulation may change drastically by the end of the twenty-first century in the case of a no climate policy scenario. Although the magnitude of regional temperature and precipitation changes depends fairly linearly on the magnitude of the projected global warming (and thus on the scenario considered), the geographical pattern of these changes is strikingly similar for the different scenarios. The representation of atmospheric physical processes in the model is shown to strongly influence the simulated climate variability and both the magnitude and pattern of the pro- jected climate changes. Keywords explains how they were coupled and used to simulate historical climate changes over the past 150 years and different scenarios of future climate change. A single version of the IPSL-CM5 model (IPSL- CM5A-LR) was used to provide climate projections asso- ciated with different socio-economic scenarios, including the different Representative Concentration Pathways con- sidered by CMIP5 and several scenarios from the Special Report on Emission Scenarios considered by CMIP3. Results suggest that the magnitude of global warming pro- jections primarily depends on the socio-economic scenario considered, that there is potential for an aggressive mitiga- tion policy to limit global warming to about two degrees, and","author":[{"dropping-particle":"","family":"Dufresne","given":"J.-L.","non-dropping-particle":"","parse-names":false,"suffix":""},{"dropping-particle":"","family":"Foujols","given":"M.-A.","non-dropping-particle":"","parse-names":false,"suffix":""},{"dropping-particle":"","family":"Denvil","given":"S.","non-dropping-particle":"","parse-names":false,"suffix":""},{"dropping-particle":"","family":"Caubel","given":"A.","non-dropping-particle":"","parse-names":false,"suffix":""},{"dropping-particle":"","family":"Marti","given":"O.","non-dropping-particle":"","parse-names":false,"suffix":""},{"dropping-particle":"","family":"Aumont","given":"O.","non-dropping-particle":"","parse-names":false,"suffix":""},{"dropping-particle":"","family":"Balkanski","given":"Y.","non-dropping-particle":"","parse-names":false,"suffix":""},{"dropping-particle":"","family":"Bekki","given":"S.","non-dropping-particle":"","parse-names":false,"suffix":""},{"dropping-particle":"","family":"Bellenger","given":"H.","non-dropping-particle":"","parse-names":false,"suffix":""},{"dropping-particle":"","family":"Benshila","given":"R.","non-dropping-particle":"","parse-names":false,"suffix":""},{"dropping-particle":"","family":"Bony","given":"S.","non-dropping-particle":"","parse-names":false,"suffix":""},{"dropping-particle":"","family":"Bopp","given":"L.","non-dropping-particle":"","parse-names":false,"suffix":""},{"dropping-particle":"","family":"Braconnot","given":"P.","non-dropping-particle":"","parse-names":false,"suffix":""},{"dropping-particle":"","family":"Brockmann","given":"P.","non-dropping-particle":"","parse-names":false,"suffix":""},{"dropping-particle":"","family":"Cadule","given":"P.","non-dropping-particle":"","parse-names":false,"suffix":""},{"dropping-particle":"","family":"Cheruy","given":"F.","non-dropping-particle":"","parse-names":false,"suffix":""},{"dropping-particle":"","family":"Codron","given":"F.","non-dropping-particle":"","parse-names":false,"suffix":""},{"dropping-particle":"","family":"Cozic","given":"A.","non-dropping-particle":"","parse-names":false,"suffix":""},{"dropping-particle":"","family":"Cugnet","given":"D.","non-dropping-particle":"","parse-names":false,"suffix":""},{"dropping-particle":"","family":"Noblet","given":"N.","non-dropping-particle":"de","parse-names":false,"suffix":""},{"dropping-particle":"","family":"Duvel","given":"J.-P.","non-dropping-particle":"","parse-names":false,"suffix":""},{"dropping-particle":"","family":"Ethé","given":"C.","non-dropping-particle":"","parse-names":false,"suffix":""},{"dropping-particle":"","family":"Fairhead","given":"L.","non-dropping-particle":"","parse-names":false,"suffix":""},{"dropping-particle":"","family":"Fichefet","given":"T.","non-dropping-particle":"","parse-names":false,"suffix":""},{"dropping-particle":"","family":"Flavoni","given":"S.","non-dropping-particle":"","parse-names":false,"suffix":""},{"dropping-particle":"","family":"Friedlingstein","given":"P.","non-dropping-particle":"","parse-names":false,"suffix":""},{"dropping-particle":"","family":"Grandpeix","given":"J.-Y.","non-dropping-particle":"","parse-names":false,"suffix":""},{"dropping-particle":"","family":"Guez","given":"L.","non-dropping-particle":"","parse-names":false,"suffix":""},{"dropping-particle":"","family":"Guilyardi","given":"E.","non-dropping-particle":"","parse-names":false,"suffix":""},{"dropping-particle":"","family":"Hauglustaine","given":"D.","non-dropping-particle":"","parse-names":false,"suffix":""},{"dropping-particle":"","family":"Hourdin","given":"F.","non-dropping-particle":"","parse-names":false,"suffix":""},{"dropping-particle":"","family":"Idelkadi","given":"A.","non-dropping-particle":"","parse-names":false,"suffix":""},{"dropping-particle":"","family":"Ghattas","given":"J.","non-dropping-particle":"","parse-names":false,"suffix":""},{"dropping-particle":"","family":"Joussaume","given":"S.","non-dropping-particle":"","parse-names":false,"suffix":""},{"dropping-particle":"","family":"Kageyama","given":"M.","non-dropping-particle":"","parse-names":false,"suffix":""},{"dropping-particle":"","family":"Krinner","given":"G.","non-dropping-particle":"","parse-names":false,"suffix":""},{"dropping-particle":"","family":"Labetoulle","given":"S.","non-dropping-particle":"","parse-names":false,"suffix":""},{"dropping-particle":"","family":"Lahellec","given":"A.","non-dropping-particle":"","parse-names":false,"suffix":""},{"dropping-particle":"","family":"Lefebvre","given":"M.-P.","non-dropping-particle":"","parse-names":false,"suffix":""},{"dropping-particle":"","family":"Lefevre","given":"F.","non-dropping-particle":"","parse-names":false,"suffix":""},{"dropping-particle":"","family":"Levy","given":"C.","non-dropping-particle":"","parse-names":false,"suffix":""},{"dropping-particle":"","family":"Li","given":"Z. X.","non-dropping-particle":"","parse-names":false,"suffix":""},{"dropping-particle":"","family":"Lloyd","given":"J.","non-dropping-particle":"","parse-names":false,"suffix":""},{"dropping-particle":"","family":"Lott","given":"F.","non-dropping-particle":"","parse-names":false,"suffix":""},{"dropping-particle":"","family":"Madec","given":"G.","non-dropping-particle":"","parse-names":false,"suffix":""},{"dropping-particle":"","family":"Mancip","given":"M.","non-dropping-particle":"","parse-names":false,"suffix":""},{"dropping-particle":"","family":"Marchand","given":"M.","non-dropping-particle":"","parse-names":false,"suffix":""},{"dropping-particle":"","family":"Masson","given":"S.","non-dropping-particle":"","parse-names":false,"suffix":""},{"dropping-particle":"","family":"Meurdesoif","given":"Y.","non-dropping-particle":"","parse-names":false,"suffix":""},{"dropping-particle":"","family":"Mignot","given":"J.","non-dropping-particle":"","parse-names":false,"suffix":""},{"dropping-particle":"","family":"Musat","given":"I.","non-dropping-particle":"","parse-names":false,"suffix":""},{"dropping-particle":"","family":"Parouty","given":"S.","non-dropping-particle":"","parse-names":false,"suffix":""},{"dropping-particle":"","family":"Polcher","given":"J.","non-dropping-particle":"","parse-names":false,"suffix":""},{"dropping-particle":"","family":"Rio","given":"C.","non-dropping-particle":"","parse-names":false,"suffix":""},{"dropping-particle":"","family":"Schulz","given":"M.","non-dropping-particle":"","parse-names":false,"suffix":""},{"dropping-particle":"","family":"Swingedouw","given":"D.","non-dropping-particle":"","parse-names":false,"suffix":""},{"dropping-particle":"","family":"Szopa","given":"S.","non-dropping-particle":"","parse-names":false,"suffix":""},{"dropping-particle":"","family":"Talandier","given":"C.","non-dropping-particle":"","parse-names":false,"suffix":""},{"dropping-particle":"","family":"Terray","given":"P.","non-dropping-particle":"","parse-names":false,"suffix":""},{"dropping-particle":"","family":"Viovy","given":"N.","non-dropping-particle":"","parse-names":false,"suffix":""},{"dropping-particle":"","family":"Vuichard","given":"N.","non-dropping-particle":"","parse-names":false,"suffix":""}],"container-title":"Climate Dynamics","id":"ITEM-1","issue":"9-10","issued":{"date-parts":[["2013","5","24"]]},"page":"2123-2165","title":"Climate change projections using the IPSL-CM5 Earth System Model: from CMIP3 to CMIP5","type":"article-journal","volume":"40"},"uris":["http://www.mendeley.com/documents/?uuid=6eff955a-c9ca-40e0-8b8f-5f7a8564b26f"]}],"mendeley":{"formattedCitation":"(Dufresne et al., 2013)","plainTextFormattedCitation":"(Dufresne et al., 2013)","previouslyFormattedCitation":"(Dufresne et al., 2013)"},"properties":{"noteIndex":0},"schema":"https://github.com/citation-style-language/schema/raw/master/csl-citation.json"}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(Dufresne et al., 2013)</w:t>
            </w:r>
            <w:r w:rsidRPr="003F5E4D">
              <w:rPr>
                <w:rFonts w:ascii="Arial" w:hAnsi="Arial" w:cs="Arial"/>
                <w:sz w:val="20"/>
              </w:rPr>
              <w:fldChar w:fldCharType="end"/>
            </w:r>
          </w:p>
        </w:tc>
      </w:tr>
      <w:tr w:rsidR="002D3E23" w:rsidRPr="003F5E4D" w14:paraId="7BBC48D7" w14:textId="77777777" w:rsidTr="003F5E4D">
        <w:trPr>
          <w:trHeight w:val="460"/>
        </w:trPr>
        <w:tc>
          <w:tcPr>
            <w:tcW w:w="821" w:type="dxa"/>
            <w:vAlign w:val="center"/>
          </w:tcPr>
          <w:p w14:paraId="244E20C2" w14:textId="36598EF5" w:rsidR="00BB7986" w:rsidRPr="003F5E4D" w:rsidRDefault="00BB7986" w:rsidP="003F5E4D">
            <w:pPr>
              <w:rPr>
                <w:rFonts w:ascii="Arial" w:hAnsi="Arial" w:cs="Arial"/>
                <w:sz w:val="20"/>
              </w:rPr>
            </w:pPr>
            <w:r w:rsidRPr="003F5E4D">
              <w:rPr>
                <w:rFonts w:ascii="Arial" w:hAnsi="Arial" w:cs="Arial"/>
                <w:color w:val="000000"/>
                <w:sz w:val="20"/>
                <w:szCs w:val="20"/>
              </w:rPr>
              <w:t>9</w:t>
            </w:r>
          </w:p>
        </w:tc>
        <w:tc>
          <w:tcPr>
            <w:tcW w:w="4844" w:type="dxa"/>
            <w:vAlign w:val="center"/>
            <w:hideMark/>
          </w:tcPr>
          <w:p w14:paraId="68BBC31A" w14:textId="5A55B002" w:rsidR="00BB7986" w:rsidRPr="003F5E4D" w:rsidRDefault="00BB7986" w:rsidP="003F5E4D">
            <w:pPr>
              <w:rPr>
                <w:rFonts w:ascii="Arial" w:hAnsi="Arial" w:cs="Arial"/>
                <w:sz w:val="20"/>
              </w:rPr>
            </w:pPr>
            <w:r w:rsidRPr="003F5E4D">
              <w:rPr>
                <w:rFonts w:ascii="Arial" w:hAnsi="Arial" w:cs="Arial"/>
                <w:sz w:val="20"/>
              </w:rPr>
              <w:t>Institute for Numerical Mathematics</w:t>
            </w:r>
          </w:p>
        </w:tc>
        <w:tc>
          <w:tcPr>
            <w:tcW w:w="1134" w:type="dxa"/>
            <w:noWrap/>
            <w:vAlign w:val="center"/>
            <w:hideMark/>
          </w:tcPr>
          <w:p w14:paraId="0638BB27" w14:textId="77777777" w:rsidR="00BB7986" w:rsidRPr="003F5E4D" w:rsidRDefault="00BB7986" w:rsidP="003F5E4D">
            <w:pPr>
              <w:rPr>
                <w:rFonts w:ascii="Arial" w:hAnsi="Arial" w:cs="Arial"/>
                <w:sz w:val="20"/>
              </w:rPr>
            </w:pPr>
            <w:r w:rsidRPr="003F5E4D">
              <w:rPr>
                <w:rFonts w:ascii="Arial" w:hAnsi="Arial" w:cs="Arial"/>
                <w:sz w:val="20"/>
              </w:rPr>
              <w:t>Russia</w:t>
            </w:r>
          </w:p>
        </w:tc>
        <w:tc>
          <w:tcPr>
            <w:tcW w:w="1985" w:type="dxa"/>
            <w:noWrap/>
            <w:vAlign w:val="center"/>
            <w:hideMark/>
          </w:tcPr>
          <w:p w14:paraId="49708090" w14:textId="77777777" w:rsidR="00BB7986" w:rsidRPr="003F5E4D" w:rsidRDefault="00BB7986" w:rsidP="003F5E4D">
            <w:pPr>
              <w:rPr>
                <w:rFonts w:ascii="Arial" w:hAnsi="Arial" w:cs="Arial"/>
                <w:sz w:val="20"/>
              </w:rPr>
            </w:pPr>
            <w:r w:rsidRPr="003F5E4D">
              <w:rPr>
                <w:rFonts w:ascii="Arial" w:hAnsi="Arial" w:cs="Arial"/>
                <w:sz w:val="20"/>
              </w:rPr>
              <w:t>INM-CM4</w:t>
            </w:r>
          </w:p>
        </w:tc>
        <w:tc>
          <w:tcPr>
            <w:tcW w:w="1559" w:type="dxa"/>
            <w:noWrap/>
            <w:vAlign w:val="center"/>
            <w:hideMark/>
          </w:tcPr>
          <w:p w14:paraId="7C00F365" w14:textId="77777777" w:rsidR="00BB7986" w:rsidRPr="003F5E4D" w:rsidRDefault="00BB7986" w:rsidP="003F5E4D">
            <w:pPr>
              <w:rPr>
                <w:rFonts w:ascii="Arial" w:hAnsi="Arial" w:cs="Arial"/>
                <w:sz w:val="20"/>
              </w:rPr>
            </w:pPr>
            <w:r w:rsidRPr="003F5E4D">
              <w:rPr>
                <w:rFonts w:ascii="Arial" w:hAnsi="Arial" w:cs="Arial"/>
                <w:sz w:val="20"/>
              </w:rPr>
              <w:t>1.50° x 20°</w:t>
            </w:r>
          </w:p>
        </w:tc>
        <w:tc>
          <w:tcPr>
            <w:tcW w:w="3605" w:type="dxa"/>
            <w:shd w:val="clear" w:color="auto" w:fill="auto"/>
            <w:noWrap/>
            <w:vAlign w:val="center"/>
            <w:hideMark/>
          </w:tcPr>
          <w:p w14:paraId="4B8656C9" w14:textId="21EA4CDC" w:rsidR="00BB7986" w:rsidRPr="003F5E4D" w:rsidRDefault="00BB7986" w:rsidP="003F5E4D">
            <w:pPr>
              <w:rPr>
                <w:rFonts w:ascii="Arial" w:hAnsi="Arial" w:cs="Arial"/>
                <w:color w:val="FF0000"/>
                <w:sz w:val="20"/>
                <w:highlight w:val="yellow"/>
              </w:rPr>
            </w:pPr>
            <w:r w:rsidRPr="003F5E4D">
              <w:rPr>
                <w:rFonts w:ascii="Arial" w:hAnsi="Arial" w:cs="Arial"/>
                <w:sz w:val="20"/>
              </w:rPr>
              <w:fldChar w:fldCharType="begin" w:fldLock="1"/>
            </w:r>
            <w:r w:rsidR="009A40C3" w:rsidRPr="003F5E4D">
              <w:rPr>
                <w:rFonts w:ascii="Arial" w:hAnsi="Arial" w:cs="Arial"/>
                <w:sz w:val="20"/>
              </w:rPr>
              <w:instrText>ADDIN CSL_CITATION {"citationItems":[{"id":"ITEM-1","itemData":{"DOI":"10.1134/S0001433811050124","ISSN":"0001-4338","abstract":"Experiments are performed with the climate model of the Institute of Numerical Mathematics, Russian Academy of Sciences (INM RAS), integrated jointly with the Lund-Potsdam-Jena dynamic global vegetation model (LPJ-DGVM). It is shown that the coupled model reproduces the distribution of basic plant functional types around the world quite well. In simulations of climate for the 21st century, this model predicts changes in dominant plant types and in the total area occupied by vegetation regionally. However, it does not reproduce the significant inverse influence that vegetation succession has on the simulated climate.","author":[{"dropping-particle":"","family":"Yurova","given":"A. Yu.","non-dropping-particle":"","parse-names":false,"suffix":""},{"dropping-particle":"","family":"Volodin","given":"E. M.","non-dropping-particle":"","parse-names":false,"suffix":""}],"container-title":"Izvestiya, Atmospheric and Oceanic Physics","id":"ITEM-1","issue":"5","issued":{"date-parts":[["2011","10","22"]]},"page":"531-539","title":"Coupled simulation of climate and vegetation dynamics","type":"article-journal","volume":"47"},"uris":["http://www.mendeley.com/documents/?uuid=68c09845-d8a1-482e-bb2c-7c747aad18cb"]},{"id":"ITEM-2","itemData":{"DOI":"10.7868/S000235151304010X","ISSN":"0002-3515","abstract":"This paper presents results from a simulation of climate changes in the 19th--21st centuries with the Institute of Numerical Mathematics Climate Model Version 4 (INMCM4) in the framework of the Coupled Model Intercomparison Project, phase 5 (CMIP5). Like the previous INMCM3 version, this model has a low sensitivity of 4.0 K to a quadrupling of CO2 concentration. Global warming in the model by the end of the 21st century is 1.9 K for the RCP4.5 scenario and 3.4 K for RCP8.5. The spatial distribution of temperature and precipitation changes driven by the enhanced greenhouse effect is similar to that derived from the INMCM3 model data. In the INMCM4 model, however, the heat flux to the ocean and sea-level rise caused by thermal expansion are roughly 1.5 times as large as those in the INMCM3 model under the same scenario. A decrease in sea-ice extent and a change in heat fluxes and meridional circulation in the ocean under global warming, as well as some aspects of natural climate variability in the model, are considered.","author":[{"dropping-particle":"","family":"Volodin","given":"E. M.","non-dropping-particle":"","parse-names":false,"suffix":""},{"dropping-particle":"","family":"Diansky","given":"N. A.","non-dropping-particle":"","parse-names":false,"suffix":""},{"dropping-particle":"V.","family":"Gusev","given":"A.","non-dropping-particle":"","parse-names":false,"suffix":""}],"container-title":"Известия Российской академии наук. Физика атмосферы и океана","id":"ITEM-2","issue":"4","issued":{"date-parts":[["2013"]]},"page":"379-400","title":"Simulation and Prediction of Climate Changes in the 19th to 21st Centuries with the Institute of Numerical Mathematics, Russian Academy of Sciences, Model of the Earth’s Climate System","type":"article-journal","volume":"49"},"uris":["http://www.mendeley.com/documents/?uuid=eb923636-591a-48a9-ae00-fb32a8bb1529"]}],"mendeley":{"formattedCitation":"(Volodin et al., 2013; Yurova and Volodin, 2011)","plainTextFormattedCitation":"(Volodin et al., 2013; Yurova and Volodin, 2011)","previouslyFormattedCitation":"(Volodin et al., 2013; Yurova and Volodin, 2011)"},"properties":{"noteIndex":0},"schema":"https://github.com/citation-style-language/schema/raw/master/csl-citation.json"}</w:instrText>
            </w:r>
            <w:r w:rsidRPr="003F5E4D">
              <w:rPr>
                <w:rFonts w:ascii="Arial" w:hAnsi="Arial" w:cs="Arial"/>
                <w:sz w:val="20"/>
              </w:rPr>
              <w:fldChar w:fldCharType="separate"/>
            </w:r>
            <w:r w:rsidR="009A40C3" w:rsidRPr="003F5E4D">
              <w:rPr>
                <w:rFonts w:ascii="Arial" w:hAnsi="Arial" w:cs="Arial"/>
                <w:noProof/>
                <w:sz w:val="20"/>
              </w:rPr>
              <w:t>(Volodin et al., 2013; Yurova and Volodin, 2011)</w:t>
            </w:r>
            <w:r w:rsidRPr="003F5E4D">
              <w:rPr>
                <w:rFonts w:ascii="Arial" w:hAnsi="Arial" w:cs="Arial"/>
                <w:sz w:val="20"/>
              </w:rPr>
              <w:fldChar w:fldCharType="end"/>
            </w:r>
          </w:p>
        </w:tc>
      </w:tr>
      <w:tr w:rsidR="00574C41" w:rsidRPr="003F5E4D" w14:paraId="0E02E5B1" w14:textId="77777777" w:rsidTr="003F5E4D">
        <w:trPr>
          <w:trHeight w:val="460"/>
        </w:trPr>
        <w:tc>
          <w:tcPr>
            <w:tcW w:w="821" w:type="dxa"/>
            <w:vAlign w:val="center"/>
          </w:tcPr>
          <w:p w14:paraId="3E6492DA" w14:textId="149DD3AB" w:rsidR="00574C41" w:rsidRPr="003F5E4D" w:rsidRDefault="00574C41" w:rsidP="003F5E4D">
            <w:pPr>
              <w:rPr>
                <w:rFonts w:ascii="Arial" w:hAnsi="Arial" w:cs="Arial"/>
                <w:sz w:val="20"/>
              </w:rPr>
            </w:pPr>
            <w:r w:rsidRPr="003F5E4D">
              <w:rPr>
                <w:rFonts w:ascii="Arial" w:hAnsi="Arial" w:cs="Arial"/>
                <w:color w:val="000000"/>
                <w:sz w:val="20"/>
                <w:szCs w:val="20"/>
              </w:rPr>
              <w:t>10</w:t>
            </w:r>
          </w:p>
        </w:tc>
        <w:tc>
          <w:tcPr>
            <w:tcW w:w="4844" w:type="dxa"/>
            <w:vMerge w:val="restart"/>
            <w:vAlign w:val="center"/>
            <w:hideMark/>
          </w:tcPr>
          <w:p w14:paraId="0143488F" w14:textId="69CE5B3C" w:rsidR="00574C41" w:rsidRPr="003F5E4D" w:rsidRDefault="00574C41" w:rsidP="003F5E4D">
            <w:pPr>
              <w:rPr>
                <w:rFonts w:ascii="Arial" w:hAnsi="Arial" w:cs="Arial"/>
                <w:sz w:val="20"/>
              </w:rPr>
            </w:pPr>
            <w:r w:rsidRPr="003F5E4D">
              <w:rPr>
                <w:rFonts w:ascii="Arial" w:hAnsi="Arial" w:cs="Arial"/>
                <w:sz w:val="20"/>
              </w:rPr>
              <w:t xml:space="preserve">University of Tokyo, National Institute for </w:t>
            </w:r>
            <w:proofErr w:type="spellStart"/>
            <w:r w:rsidRPr="003F5E4D">
              <w:rPr>
                <w:rFonts w:ascii="Arial" w:hAnsi="Arial" w:cs="Arial"/>
                <w:sz w:val="20"/>
              </w:rPr>
              <w:t>Envir</w:t>
            </w:r>
            <w:proofErr w:type="spellEnd"/>
            <w:r w:rsidRPr="003F5E4D">
              <w:rPr>
                <w:rFonts w:ascii="Arial" w:hAnsi="Arial" w:cs="Arial"/>
                <w:sz w:val="20"/>
              </w:rPr>
              <w:t>. Studies, Japan Agency for Marine-Earth Science &amp; Technology</w:t>
            </w:r>
          </w:p>
        </w:tc>
        <w:tc>
          <w:tcPr>
            <w:tcW w:w="1134" w:type="dxa"/>
            <w:vMerge w:val="restart"/>
            <w:noWrap/>
            <w:vAlign w:val="center"/>
            <w:hideMark/>
          </w:tcPr>
          <w:p w14:paraId="69DAEE63" w14:textId="77777777" w:rsidR="00574C41" w:rsidRPr="003F5E4D" w:rsidRDefault="00574C41" w:rsidP="003F5E4D">
            <w:pPr>
              <w:rPr>
                <w:rFonts w:ascii="Arial" w:hAnsi="Arial" w:cs="Arial"/>
                <w:sz w:val="20"/>
              </w:rPr>
            </w:pPr>
            <w:r w:rsidRPr="003F5E4D">
              <w:rPr>
                <w:rFonts w:ascii="Arial" w:hAnsi="Arial" w:cs="Arial"/>
                <w:sz w:val="20"/>
              </w:rPr>
              <w:t>Japan</w:t>
            </w:r>
          </w:p>
          <w:p w14:paraId="0D435185" w14:textId="072C35AF" w:rsidR="00574C41" w:rsidRPr="003F5E4D" w:rsidRDefault="00574C41" w:rsidP="003F5E4D">
            <w:pPr>
              <w:rPr>
                <w:rFonts w:ascii="Arial" w:hAnsi="Arial" w:cs="Arial"/>
                <w:sz w:val="20"/>
              </w:rPr>
            </w:pPr>
          </w:p>
        </w:tc>
        <w:tc>
          <w:tcPr>
            <w:tcW w:w="1985" w:type="dxa"/>
            <w:noWrap/>
            <w:vAlign w:val="center"/>
            <w:hideMark/>
          </w:tcPr>
          <w:p w14:paraId="6A9B1E4D" w14:textId="77777777" w:rsidR="00574C41" w:rsidRPr="003F5E4D" w:rsidRDefault="00574C41" w:rsidP="003F5E4D">
            <w:pPr>
              <w:rPr>
                <w:rFonts w:ascii="Arial" w:hAnsi="Arial" w:cs="Arial"/>
                <w:sz w:val="20"/>
              </w:rPr>
            </w:pPr>
            <w:r w:rsidRPr="003F5E4D">
              <w:rPr>
                <w:rFonts w:ascii="Arial" w:hAnsi="Arial" w:cs="Arial"/>
                <w:sz w:val="20"/>
              </w:rPr>
              <w:t>MIROC5</w:t>
            </w:r>
          </w:p>
        </w:tc>
        <w:tc>
          <w:tcPr>
            <w:tcW w:w="1559" w:type="dxa"/>
            <w:noWrap/>
            <w:vAlign w:val="center"/>
            <w:hideMark/>
          </w:tcPr>
          <w:p w14:paraId="5BE66426" w14:textId="77777777" w:rsidR="00574C41" w:rsidRPr="003F5E4D" w:rsidRDefault="00574C41" w:rsidP="003F5E4D">
            <w:pPr>
              <w:rPr>
                <w:rFonts w:ascii="Arial" w:hAnsi="Arial" w:cs="Arial"/>
                <w:sz w:val="20"/>
              </w:rPr>
            </w:pPr>
            <w:r w:rsidRPr="003F5E4D">
              <w:rPr>
                <w:rFonts w:ascii="Arial" w:hAnsi="Arial" w:cs="Arial"/>
                <w:sz w:val="20"/>
              </w:rPr>
              <w:t>1.39° x 1.41°</w:t>
            </w:r>
          </w:p>
        </w:tc>
        <w:tc>
          <w:tcPr>
            <w:tcW w:w="3605" w:type="dxa"/>
            <w:noWrap/>
            <w:vAlign w:val="center"/>
            <w:hideMark/>
          </w:tcPr>
          <w:p w14:paraId="309CE4D1" w14:textId="22B7EE3E" w:rsidR="00574C41" w:rsidRPr="003F5E4D" w:rsidRDefault="00574C41" w:rsidP="003F5E4D">
            <w:pPr>
              <w:rPr>
                <w:rFonts w:ascii="Arial" w:hAnsi="Arial" w:cs="Arial"/>
                <w:color w:val="FF0000"/>
                <w:sz w:val="20"/>
              </w:rPr>
            </w:pPr>
            <w:r w:rsidRPr="003F5E4D">
              <w:rPr>
                <w:rFonts w:ascii="Arial" w:hAnsi="Arial" w:cs="Arial"/>
                <w:sz w:val="20"/>
              </w:rPr>
              <w:fldChar w:fldCharType="begin" w:fldLock="1"/>
            </w:r>
            <w:r w:rsidR="000917E8" w:rsidRPr="003F5E4D">
              <w:rPr>
                <w:rFonts w:ascii="Arial" w:hAnsi="Arial" w:cs="Arial"/>
                <w:sz w:val="20"/>
              </w:rPr>
              <w:instrText>ADDIN CSL_CITATION {"citationItems":[{"id":"ITEM-1","itemData":{"DOI":"10.2151/jmsj.2012-A22","ISSN":"0026-1165","abstract":"In line with the experimental design for near-term climate prediction toward the 5 th Assessment Report of the Intergovernmental Panel on Climate Change (IPCC-AR5) and the Coupled Model Intercomparison Project Phase 5 (CMIP5), we perform ensembles of initialized decadal hindcast experiments using two recent versions of the Model for Interdisciplinary Research On Climate (MIROC): MIROC4h (T213L56 AGCM and 1/6-1/4 deg. 48 level OGCM) and MIROC5 (T85L40 AGCM and 0.56-1.4 deg. 50 level OGCM). We analyze sets of 10-year-long 9-ensemble hindcasts (3 members by MIROC4h and 6 members by MIROC5) with initialization every five years after 1961 and explore the predictability of decadal climate changes. The most predictable variation on decadal timescales is the global warming signal due to the favorable response of the models to external forcing. The results of these initialized hindcast experiments using MIROC5 validate our ability to enhance decadal predictability primarily through the initialization, particularly of the Pacific Decadal Oscillation (PDO) for a few years and of the Atlantic Multidecadal Oscillation (AMO) for almost a decade. The initialization has large impacts on the upper ocean temperature hindcasts over the mid-and high latitudes of the North Pacific and the high latitudes of the North Atlantic, where the PDO and AMO signals are observed to be strongest. In contribution to process and assessment studies in IPCC-AR5 and CMIP5, further analysis of our hindcast data (and near-term prediction data) using MIROC4h and MIROC5 is worthwhile. We note that the initialized hindcasts using MIROC4h have predictive skill inferior to the MIROC5 results and that at this stage, fully significant discussions may not be possible due to the small number of ensembles with limited computational resources.","author":[{"dropping-particle":"","family":"Mochizuki","given":"Takashi","non-dropping-particle":"","parse-names":false,"suffix":""},{"dropping-particle":"","family":"Chikamoto","given":"Yoshimitsu","non-dropping-particle":"","parse-names":false,"suffix":""},{"dropping-particle":"","family":"Kimoto","given":"Masahide","non-dropping-particle":"","parse-names":false,"suffix":""},{"dropping-particle":"","family":"Ishii","given":"Masayoshi","non-dropping-particle":"","parse-names":false,"suffix":""},{"dropping-particle":"","family":"Tatebe","given":"Hiroaki","non-dropping-particle":"","parse-names":false,"suffix":""},{"dropping-particle":"","family":"Komuro","given":"Yoshiki","non-dropping-particle":"","parse-names":false,"suffix":""},{"dropping-particle":"","family":"Sakamoto","given":"Takashi T.","non-dropping-particle":"","parse-names":false,"suffix":""},{"dropping-particle":"","family":"Watanabe","given":"Masahiro","non-dropping-particle":"","parse-names":false,"suffix":""},{"dropping-particle":"","family":"Mori","given":"Masato","non-dropping-particle":"","parse-names":false,"suffix":""}],"container-title":"Journal of the Meteorological Society of Japan","id":"ITEM-1","issue":"0","issued":{"date-parts":[["2012"]]},"page":"373-383","title":"Decadal Prediction Using a Recent Series of MIROC Global Climate Models","type":"article-journal","volume":"90A"},"uris":["http://www.mendeley.com/documents/?uuid=5283b446-5780-417c-9a71-6b20b9c72c91"]},{"id":"ITEM-2","itemData":{"DOI":"10.2151/jmsj.2012-A14","ISSN":"0026-1165","abstract":"This paper documents the procedure of ocean data assimilation that initializes the climate models MIROC3m, MIROC4h, and MIROC5 for decadal climate predictions following the CMIP5 protocol, and summarizes the performance of the climate models using this data assimilation. Only anomalies of observed ocean hydrographic data are assimilated using the incremental analysis update method in order to prevent model climate drifts during predictions. In the case of MIROC4h, which has an eddy-permitting ocean model, a spatial smoother is used in calculating analysis increments so that oceanic mesoscale eddies cannot be damped by observational constraints and that they are generated and decay physically in response to the assimilated background state. Globally, the decadal-scale variations of ocean temperatures in the assimilation runs are highly correlated with the obser-vations. Variations of surface air temperature over oceans are also consistent with the observations, but this is not the case in some regions over continents. Atmospheric responses to the SST variations corresponding to the Pacific Decadal Oscillations and the Atlantic Multi-decadal Oscillation are better represented in MIROC4h and MIROC5 than in MIROC3m. The high resolution of MIROC4h and new cloud parameterizations in MIROC5 may contribute to this improvement. Root-mean-squared amplitudes of sea surface height variations associated with oceanic eddies (hereafter, eddy activity) are not suppressed undesirably in the MIROC4h assimilation run and these are comparable with those in the uninitialized runs. In the Kuroshio-Oyashio confluence zone, eddy activity is modulated on a decadal timescale. This modulation is reasonably represented in the assimilation run compared with the observations. In the hindcast experiments, significant decadal prediction skills are found for the North Atlantic, the subtropical North Pacific, and the Indian Ocean. The decadal climate predictions are expected to contribute to the IPCC AR5 and political decision-making for the coming decades.","author":[{"dropping-particle":"","family":"Tatebe","given":"Hiroaki","non-dropping-particle":"","parse-names":false,"suffix":""},{"dropping-particle":"","family":"Ishii","given":"Masayoshi","non-dropping-particle":"","parse-names":false,"suffix":""},{"dropping-particle":"","family":"Mochizuki","given":"Takashi","non-dropping-particle":"","parse-names":false,"suffix":""},{"dropping-particle":"","family":"Chikamoto","given":"Yoshimitsu","non-dropping-particle":"","parse-names":false,"suffix":""},{"dropping-particle":"","family":"Sakamoto","given":"Takashi T.","non-dropping-particle":"","parse-names":false,"suffix":""},{"dropping-particle":"","family":"Komuro","given":"Yoshiki","non-dropping-particle":"","parse-names":false,"suffix":""},{"dropping-particle":"","family":"Mori","given":"Masato","non-dropping-particle":"","parse-names":false,"suffix":""},{"dropping-particle":"","family":"Yasunaka","given":"Sayaka","non-dropping-particle":"","parse-names":false,"suffix":""},{"dropping-particle":"","family":"Watanabe","given":"Masahiro","non-dropping-particle":"","parse-names":false,"suffix":""},{"dropping-particle":"","family":"Ogochi","given":"Koji","non-dropping-particle":"","parse-names":false,"suffix":""},{"dropping-particle":"","family":"Suzuki","given":"Tatsuo","non-dropping-particle":"","parse-names":false,"suffix":""},{"dropping-particle":"","family":"Nishimura","given":"Teruyuki","non-dropping-particle":"","parse-names":false,"suffix":""},{"dropping-particle":"","family":"Kimoto","given":"Masahide","non-dropping-particle":"","parse-names":false,"suffix":""}],"container-title":"Journal of the Meteorological Society of Japan","id":"ITEM-2","issue":"0","issued":{"date-parts":[["2012"]]},"page":"275-294","title":"The Initialization of the MIROC Climate Models with Hydrographic Data Assimilation for Decadal Prediction","type":"article-journal","volume":"90A"},"uris":["http://www.mendeley.com/documents/?uuid=f39d1019-624c-4faf-8163-a594b3b6d631"]},{"id":"ITEM-3","itemData":{"DOI":"10.5194/gmd-4-845-2011","ISSN":"1991-9603","abstract":"Abstract. An earth system model (MIROC-ESM 2010) is fully described in terms of each model component and their interactions. Results for the CMIP5 (Coupled Model Intercomparison Project phase 5) historical simulation are presented to demonstrate the model's performance from several perspectives: atmosphere, ocean, sea-ice, land-surface, ocean and terrestrial biogeochemistry, and atmospheric chemistry and aerosols. An atmospheric chemistry coupled version of MIROC-ESM (MIROC-ESM-CHEM 2010) reasonably reproduces transient variations in surface air temperatures for the period 1850–2005, as well as the present-day climatology for the zonal-mean zonal winds and temperatures from the surface to the mesosphere. The historical evolution and global distribution of column ozone and the amount of tropospheric aerosols are reasonably simulated in the model based on the Representative Concentration Pathways' (RCP) historical emissions of these precursors. The simulated distributions of the terrestrial and marine biogeochemistry parameters agree with recent observations, which is encouraging to use the model for future global change projections.","author":[{"dropping-particle":"","family":"Watanabe","given":"S.","non-dropping-particle":"","parse-names":false,"suffix":""},{"dropping-particle":"","family":"Hajima","given":"T.","non-dropping-particle":"","parse-names":false,"suffix":""},{"dropping-particle":"","family":"Sudo","given":"K.","non-dropping-particle":"","parse-names":false,"suffix":""},{"dropping-particle":"","family":"Nagashima","given":"T.","non-dropping-particle":"","parse-names":false,"suffix":""},{"dropping-particle":"","family":"Takemura","given":"T.","non-dropping-particle":"","parse-names":false,"suffix":""},{"dropping-particle":"","family":"Okajima","given":"H.","non-dropping-particle":"","parse-names":false,"suffix":""},{"dropping-particle":"","family":"Nozawa","given":"T.","non-dropping-particle":"","parse-names":false,"suffix":""},{"dropping-particle":"","family":"Kawase","given":"H.","non-dropping-particle":"","parse-names":false,"suffix":""},{"dropping-particle":"","family":"Abe","given":"M.","non-dropping-particle":"","parse-names":false,"suffix":""},{"dropping-particle":"","family":"Yokohata","given":"T.","non-dropping-particle":"","parse-names":false,"suffix":""},{"dropping-particle":"","family":"Ise","given":"T.","non-dropping-particle":"","parse-names":false,"suffix":""},{"dropping-particle":"","family":"Sato","given":"H.","non-dropping-particle":"","parse-names":false,"suffix":""},{"dropping-particle":"","family":"Kato","given":"E.","non-dropping-particle":"","parse-names":false,"suffix":""},{"dropping-particle":"","family":"Takata","given":"K.","non-dropping-particle":"","parse-names":false,"suffix":""},{"dropping-particle":"","family":"Emori","given":"S.","non-dropping-particle":"","parse-names":false,"suffix":""},{"dropping-particle":"","family":"Kawamiya","given":"M.","non-dropping-particle":"","parse-names":false,"suffix":""}],"container-title":"Geoscientific Model Development","id":"ITEM-3","issue":"4","issued":{"date-parts":[["2011","10","4"]]},"page":"845-872","title":"MIROC-ESM 2010: model description and basic results of CMIP5-20c3m experiments","type":"article-journal","volume":"4"},"uris":["http://www.mendeley.com/documents/?uuid=8e525b73-b5e2-4259-82fb-fea5046df2f3"]}],"mendeley":{"formattedCitation":"(Mochizuki et al., 2012; Tatebe et al., 2012; Watanabe et al., 2011)","plainTextFormattedCitation":"(Mochizuki et al., 2012; Tatebe et al., 2012; Watanabe et al., 2011)","previouslyFormattedCitation":"(Mochizuki et al., 2012; Tatebe et al., 2012; Watanabe et al., 2011)"},"properties":{"noteIndex":0},"schema":"https://github.com/citation-style-language/schema/raw/master/csl-citation.json"}</w:instrText>
            </w:r>
            <w:r w:rsidRPr="003F5E4D">
              <w:rPr>
                <w:rFonts w:ascii="Arial" w:hAnsi="Arial" w:cs="Arial"/>
                <w:sz w:val="20"/>
              </w:rPr>
              <w:fldChar w:fldCharType="separate"/>
            </w:r>
            <w:r w:rsidR="000917E8" w:rsidRPr="003F5E4D">
              <w:rPr>
                <w:rFonts w:ascii="Arial" w:hAnsi="Arial" w:cs="Arial"/>
                <w:noProof/>
                <w:sz w:val="20"/>
              </w:rPr>
              <w:t>(Mochizuki et al., 2012; Tatebe et al., 2012; Watanabe et al., 2011)</w:t>
            </w:r>
            <w:r w:rsidRPr="003F5E4D">
              <w:rPr>
                <w:rFonts w:ascii="Arial" w:hAnsi="Arial" w:cs="Arial"/>
                <w:sz w:val="20"/>
              </w:rPr>
              <w:fldChar w:fldCharType="end"/>
            </w:r>
          </w:p>
        </w:tc>
      </w:tr>
      <w:tr w:rsidR="00574C41" w:rsidRPr="003F5E4D" w14:paraId="3A8EEC95" w14:textId="77777777" w:rsidTr="003F5E4D">
        <w:trPr>
          <w:trHeight w:val="460"/>
        </w:trPr>
        <w:tc>
          <w:tcPr>
            <w:tcW w:w="821" w:type="dxa"/>
            <w:vAlign w:val="center"/>
          </w:tcPr>
          <w:p w14:paraId="673B7C42" w14:textId="4BBA1E3E" w:rsidR="00574C41" w:rsidRPr="003F5E4D" w:rsidRDefault="00574C41" w:rsidP="003F5E4D">
            <w:pPr>
              <w:rPr>
                <w:rFonts w:ascii="Arial" w:hAnsi="Arial" w:cs="Arial"/>
                <w:sz w:val="20"/>
              </w:rPr>
            </w:pPr>
            <w:r w:rsidRPr="003F5E4D">
              <w:rPr>
                <w:rFonts w:ascii="Arial" w:hAnsi="Arial" w:cs="Arial"/>
                <w:color w:val="000000"/>
                <w:sz w:val="20"/>
                <w:szCs w:val="20"/>
              </w:rPr>
              <w:t>11</w:t>
            </w:r>
          </w:p>
        </w:tc>
        <w:tc>
          <w:tcPr>
            <w:tcW w:w="4844" w:type="dxa"/>
            <w:vMerge/>
            <w:vAlign w:val="center"/>
            <w:hideMark/>
          </w:tcPr>
          <w:p w14:paraId="203280E2" w14:textId="4F8C536E" w:rsidR="00574C41" w:rsidRPr="003F5E4D" w:rsidRDefault="00574C41" w:rsidP="003F5E4D">
            <w:pPr>
              <w:rPr>
                <w:rFonts w:ascii="Arial" w:hAnsi="Arial" w:cs="Arial"/>
                <w:sz w:val="20"/>
              </w:rPr>
            </w:pPr>
          </w:p>
        </w:tc>
        <w:tc>
          <w:tcPr>
            <w:tcW w:w="1134" w:type="dxa"/>
            <w:vMerge/>
            <w:noWrap/>
            <w:vAlign w:val="center"/>
            <w:hideMark/>
          </w:tcPr>
          <w:p w14:paraId="4C871FD0" w14:textId="30C3FD58" w:rsidR="00574C41" w:rsidRPr="003F5E4D" w:rsidRDefault="00574C41" w:rsidP="003F5E4D">
            <w:pPr>
              <w:rPr>
                <w:rFonts w:ascii="Arial" w:hAnsi="Arial" w:cs="Arial"/>
                <w:sz w:val="20"/>
              </w:rPr>
            </w:pPr>
          </w:p>
        </w:tc>
        <w:tc>
          <w:tcPr>
            <w:tcW w:w="1985" w:type="dxa"/>
            <w:noWrap/>
            <w:vAlign w:val="center"/>
            <w:hideMark/>
          </w:tcPr>
          <w:p w14:paraId="76DC53DD" w14:textId="77777777" w:rsidR="00574C41" w:rsidRPr="003F5E4D" w:rsidRDefault="00574C41" w:rsidP="003F5E4D">
            <w:pPr>
              <w:rPr>
                <w:rFonts w:ascii="Arial" w:hAnsi="Arial" w:cs="Arial"/>
                <w:sz w:val="20"/>
              </w:rPr>
            </w:pPr>
            <w:r w:rsidRPr="003F5E4D">
              <w:rPr>
                <w:rFonts w:ascii="Arial" w:hAnsi="Arial" w:cs="Arial"/>
                <w:sz w:val="20"/>
              </w:rPr>
              <w:t>MIROC-ESM</w:t>
            </w:r>
          </w:p>
        </w:tc>
        <w:tc>
          <w:tcPr>
            <w:tcW w:w="1559" w:type="dxa"/>
            <w:noWrap/>
            <w:vAlign w:val="center"/>
            <w:hideMark/>
          </w:tcPr>
          <w:p w14:paraId="7D8A354D" w14:textId="77777777" w:rsidR="00574C41" w:rsidRPr="003F5E4D" w:rsidRDefault="00574C41" w:rsidP="003F5E4D">
            <w:pPr>
              <w:rPr>
                <w:rFonts w:ascii="Arial" w:hAnsi="Arial" w:cs="Arial"/>
                <w:sz w:val="20"/>
              </w:rPr>
            </w:pPr>
            <w:r w:rsidRPr="003F5E4D">
              <w:rPr>
                <w:rFonts w:ascii="Arial" w:hAnsi="Arial" w:cs="Arial"/>
                <w:sz w:val="20"/>
              </w:rPr>
              <w:t>2.77° x 2.81°</w:t>
            </w:r>
          </w:p>
        </w:tc>
        <w:tc>
          <w:tcPr>
            <w:tcW w:w="3605" w:type="dxa"/>
            <w:noWrap/>
            <w:vAlign w:val="center"/>
            <w:hideMark/>
          </w:tcPr>
          <w:p w14:paraId="3A2BBA18" w14:textId="397A97C0" w:rsidR="00574C41" w:rsidRPr="003F5E4D" w:rsidRDefault="009A40C3" w:rsidP="003F5E4D">
            <w:pPr>
              <w:rPr>
                <w:rFonts w:ascii="Arial" w:hAnsi="Arial" w:cs="Arial"/>
                <w:color w:val="FF0000"/>
                <w:sz w:val="20"/>
                <w:highlight w:val="yellow"/>
              </w:rPr>
            </w:pPr>
            <w:r w:rsidRPr="003F5E4D">
              <w:rPr>
                <w:rFonts w:ascii="Arial" w:hAnsi="Arial" w:cs="Arial"/>
                <w:noProof/>
                <w:sz w:val="20"/>
              </w:rPr>
              <w:fldChar w:fldCharType="begin" w:fldLock="1"/>
            </w:r>
            <w:r w:rsidR="007C4BB7" w:rsidRPr="003F5E4D">
              <w:rPr>
                <w:rFonts w:ascii="Arial" w:hAnsi="Arial" w:cs="Arial"/>
                <w:noProof/>
                <w:sz w:val="20"/>
              </w:rPr>
              <w:instrText>ADDIN CSL_CITATION {"citationItems":[{"id":"ITEM-1","itemData":{"DOI":"10.5194/gmd-4-845-2011","ISSN":"1991-9603","abstract":"Abstract. An earth system model (MIROC-ESM 2010) is fully described in terms of each model component and their interactions. Results for the CMIP5 (Coupled Model Intercomparison Project phase 5) historical simulation are presented to demonstrate the model's performance from several perspectives: atmosphere, ocean, sea-ice, land-surface, ocean and terrestrial biogeochemistry, and atmospheric chemistry and aerosols. An atmospheric chemistry coupled version of MIROC-ESM (MIROC-ESM-CHEM 2010) reasonably reproduces transient variations in surface air temperatures for the period 1850–2005, as well as the present-day climatology for the zonal-mean zonal winds and temperatures from the surface to the mesosphere. The historical evolution and global distribution of column ozone and the amount of tropospheric aerosols are reasonably simulated in the model based on the Representative Concentration Pathways' (RCP) historical emissions of these precursors. The simulated distributions of the terrestrial and marine biogeochemistry parameters agree with recent observations, which is encouraging to use the model for future global change projections.","author":[{"dropping-particle":"","family":"Watanabe","given":"S.","non-dropping-particle":"","parse-names":false,"suffix":""},{"dropping-particle":"","family":"Hajima","given":"T.","non-dropping-particle":"","parse-names":false,"suffix":""},{"dropping-particle":"","family":"Sudo","given":"K.","non-dropping-particle":"","parse-names":false,"suffix":""},{"dropping-particle":"","family":"Nagashima","given":"T.","non-dropping-particle":"","parse-names":false,"suffix":""},{"dropping-particle":"","family":"Takemura","given":"T.","non-dropping-particle":"","parse-names":false,"suffix":""},{"dropping-particle":"","family":"Okajima","given":"H.","non-dropping-particle":"","parse-names":false,"suffix":""},{"dropping-particle":"","family":"Nozawa","given":"T.","non-dropping-particle":"","parse-names":false,"suffix":""},{"dropping-particle":"","family":"Kawase","given":"H.","non-dropping-particle":"","parse-names":false,"suffix":""},{"dropping-particle":"","family":"Abe","given":"M.","non-dropping-particle":"","parse-names":false,"suffix":""},{"dropping-particle":"","family":"Yokohata","given":"T.","non-dropping-particle":"","parse-names":false,"suffix":""},{"dropping-particle":"","family":"Ise","given":"T.","non-dropping-particle":"","parse-names":false,"suffix":""},{"dropping-particle":"","family":"Sato","given":"H.","non-dropping-particle":"","parse-names":false,"suffix":""},{"dropping-particle":"","family":"Kato","given":"E.","non-dropping-particle":"","parse-names":false,"suffix":""},{"dropping-particle":"","family":"Takata","given":"K.","non-dropping-particle":"","parse-names":false,"suffix":""},{"dropping-particle":"","family":"Emori","given":"S.","non-dropping-particle":"","parse-names":false,"suffix":""},{"dropping-particle":"","family":"Kawamiya","given":"M.","non-dropping-particle":"","parse-names":false,"suffix":""}],"container-title":"Geoscientific Model Development","id":"ITEM-1","issue":"4","issued":{"date-parts":[["2011","10","4"]]},"page":"845-872","title":"MIROC-ESM 2010: model description and basic results of CMIP5-20c3m experiments","type":"article-journal","volume":"4"},"uris":["http://www.mendeley.com/documents/?uuid=8e525b73-b5e2-4259-82fb-fea5046df2f3"]}],"mendeley":{"formattedCitation":"(Watanabe et al., 2011)","plainTextFormattedCitation":"(Watanabe et al., 2011)","previouslyFormattedCitation":"(Watanabe et al., 2011)"},"properties":{"noteIndex":0},"schema":"https://github.com/citation-style-language/schema/raw/master/csl-citation.json"}</w:instrText>
            </w:r>
            <w:r w:rsidRPr="003F5E4D">
              <w:rPr>
                <w:rFonts w:ascii="Arial" w:hAnsi="Arial" w:cs="Arial"/>
                <w:noProof/>
                <w:sz w:val="20"/>
              </w:rPr>
              <w:fldChar w:fldCharType="separate"/>
            </w:r>
            <w:r w:rsidRPr="003F5E4D">
              <w:rPr>
                <w:rFonts w:ascii="Arial" w:hAnsi="Arial" w:cs="Arial"/>
                <w:noProof/>
                <w:sz w:val="20"/>
              </w:rPr>
              <w:t>(Watanabe et al., 2011)</w:t>
            </w:r>
            <w:r w:rsidRPr="003F5E4D">
              <w:rPr>
                <w:rFonts w:ascii="Arial" w:hAnsi="Arial" w:cs="Arial"/>
                <w:noProof/>
                <w:sz w:val="20"/>
              </w:rPr>
              <w:fldChar w:fldCharType="end"/>
            </w:r>
          </w:p>
        </w:tc>
      </w:tr>
      <w:tr w:rsidR="002D3E23" w:rsidRPr="003F5E4D" w14:paraId="0FD978F0" w14:textId="77777777" w:rsidTr="003F5E4D">
        <w:trPr>
          <w:trHeight w:val="460"/>
        </w:trPr>
        <w:tc>
          <w:tcPr>
            <w:tcW w:w="821" w:type="dxa"/>
            <w:vAlign w:val="center"/>
          </w:tcPr>
          <w:p w14:paraId="52242169" w14:textId="7BE7B664" w:rsidR="00BB7986" w:rsidRPr="003F5E4D" w:rsidRDefault="00BB7986" w:rsidP="003F5E4D">
            <w:pPr>
              <w:rPr>
                <w:rFonts w:ascii="Arial" w:hAnsi="Arial" w:cs="Arial"/>
                <w:sz w:val="20"/>
              </w:rPr>
            </w:pPr>
            <w:r w:rsidRPr="003F5E4D">
              <w:rPr>
                <w:rFonts w:ascii="Arial" w:hAnsi="Arial" w:cs="Arial"/>
                <w:color w:val="000000"/>
                <w:sz w:val="20"/>
                <w:szCs w:val="20"/>
              </w:rPr>
              <w:t>12</w:t>
            </w:r>
          </w:p>
        </w:tc>
        <w:tc>
          <w:tcPr>
            <w:tcW w:w="4844" w:type="dxa"/>
            <w:vAlign w:val="center"/>
            <w:hideMark/>
          </w:tcPr>
          <w:p w14:paraId="1816DD02" w14:textId="701AE084" w:rsidR="00BB7986" w:rsidRPr="003F5E4D" w:rsidRDefault="00BB7986" w:rsidP="003F5E4D">
            <w:pPr>
              <w:rPr>
                <w:rFonts w:ascii="Arial" w:hAnsi="Arial" w:cs="Arial"/>
                <w:sz w:val="20"/>
              </w:rPr>
            </w:pPr>
            <w:r w:rsidRPr="003F5E4D">
              <w:rPr>
                <w:rFonts w:ascii="Arial" w:hAnsi="Arial" w:cs="Arial"/>
                <w:sz w:val="20"/>
              </w:rPr>
              <w:t>Max-Planck Institute for Meteorology</w:t>
            </w:r>
          </w:p>
        </w:tc>
        <w:tc>
          <w:tcPr>
            <w:tcW w:w="1134" w:type="dxa"/>
            <w:noWrap/>
            <w:vAlign w:val="center"/>
            <w:hideMark/>
          </w:tcPr>
          <w:p w14:paraId="40295724" w14:textId="77777777" w:rsidR="00BB7986" w:rsidRPr="003F5E4D" w:rsidRDefault="00BB7986" w:rsidP="003F5E4D">
            <w:pPr>
              <w:rPr>
                <w:rFonts w:ascii="Arial" w:hAnsi="Arial" w:cs="Arial"/>
                <w:sz w:val="20"/>
              </w:rPr>
            </w:pPr>
            <w:r w:rsidRPr="003F5E4D">
              <w:rPr>
                <w:rFonts w:ascii="Arial" w:hAnsi="Arial" w:cs="Arial"/>
                <w:sz w:val="20"/>
              </w:rPr>
              <w:t>Germany</w:t>
            </w:r>
          </w:p>
        </w:tc>
        <w:tc>
          <w:tcPr>
            <w:tcW w:w="1985" w:type="dxa"/>
            <w:noWrap/>
            <w:vAlign w:val="center"/>
            <w:hideMark/>
          </w:tcPr>
          <w:p w14:paraId="0D00C983" w14:textId="77777777" w:rsidR="00BB7986" w:rsidRPr="003F5E4D" w:rsidRDefault="00BB7986" w:rsidP="003F5E4D">
            <w:pPr>
              <w:rPr>
                <w:rFonts w:ascii="Arial" w:hAnsi="Arial" w:cs="Arial"/>
                <w:sz w:val="20"/>
              </w:rPr>
            </w:pPr>
            <w:r w:rsidRPr="003F5E4D">
              <w:rPr>
                <w:rFonts w:ascii="Arial" w:hAnsi="Arial" w:cs="Arial"/>
                <w:sz w:val="20"/>
              </w:rPr>
              <w:t>MPI-ESM-MR</w:t>
            </w:r>
          </w:p>
        </w:tc>
        <w:tc>
          <w:tcPr>
            <w:tcW w:w="1559" w:type="dxa"/>
            <w:noWrap/>
            <w:vAlign w:val="center"/>
            <w:hideMark/>
          </w:tcPr>
          <w:p w14:paraId="723F5A5D" w14:textId="77777777" w:rsidR="00BB7986" w:rsidRPr="003F5E4D" w:rsidRDefault="00BB7986" w:rsidP="003F5E4D">
            <w:pPr>
              <w:rPr>
                <w:rFonts w:ascii="Arial" w:hAnsi="Arial" w:cs="Arial"/>
                <w:sz w:val="20"/>
              </w:rPr>
            </w:pPr>
            <w:r w:rsidRPr="003F5E4D">
              <w:rPr>
                <w:rFonts w:ascii="Arial" w:hAnsi="Arial" w:cs="Arial"/>
                <w:sz w:val="20"/>
              </w:rPr>
              <w:t>1.85° x 1.88°</w:t>
            </w:r>
          </w:p>
        </w:tc>
        <w:tc>
          <w:tcPr>
            <w:tcW w:w="3605" w:type="dxa"/>
            <w:noWrap/>
            <w:vAlign w:val="center"/>
            <w:hideMark/>
          </w:tcPr>
          <w:p w14:paraId="037A8F56" w14:textId="3677166E" w:rsidR="00BB7986" w:rsidRPr="003F5E4D" w:rsidRDefault="00D952F1" w:rsidP="003F5E4D">
            <w:pPr>
              <w:rPr>
                <w:rFonts w:ascii="Arial" w:hAnsi="Arial" w:cs="Arial"/>
                <w:color w:val="FF0000"/>
                <w:sz w:val="20"/>
                <w:highlight w:val="yellow"/>
              </w:rPr>
            </w:pPr>
            <w:r w:rsidRPr="003F5E4D">
              <w:rPr>
                <w:rFonts w:ascii="Arial" w:hAnsi="Arial" w:cs="Arial"/>
                <w:sz w:val="20"/>
              </w:rPr>
              <w:fldChar w:fldCharType="begin" w:fldLock="1"/>
            </w:r>
            <w:r w:rsidR="007C4BB7" w:rsidRPr="003F5E4D">
              <w:rPr>
                <w:rFonts w:ascii="Arial" w:hAnsi="Arial" w:cs="Arial"/>
                <w:sz w:val="20"/>
              </w:rPr>
              <w:instrText>ADDIN CSL_CITATION {"citationItems":[{"id":"ITEM-1","itemData":{"DOI":"10.1029/2012MS000169","ISSN":"19422466","abstract":"In recent generation Earth system models (ESMs), land-surface grid cells are represented as tiles covered by different plant functional types such as trees or grasses. Here, we present an evaluation of the vegetation-cover module of the ESM developed at the Max Planck Institute for Meteorology in Hamburg, Germany (MPI-ESM) for present-day conditions. The vegetation continuous fields (VCF) product that is based on satellite observations in 2001 is used to evaluate the fractional distributions of woody vegetation cover and bare ground. The model performance is quantified using two metrics: a square of the Pearson correlation coefficient, r2, and the root-mean-square error (RMSE). On a global scale, r2 and RMSE of modeled tree cover are equal to 0.61 and 0.19, respectively, which we consider as satisfactory values. The model simulates tree cover and bare ground with r2 higher for the Northern Hemisphere (0.66) than for the Southern Hemisphere (0.48–0.50). We complement this analysis with an evaluation of the simulated land-surface albedo using the difference in net surface radiation. On a global scale, the correlation between modeled and observed albedos is high during all seasons, whereas the main disagreement occurs in spring in the high northern latitudes. This discrepancy can be attributed to a high sensitivity of the land-surface albedo to the simulated snow cover and snow-masking effect of trees. By contrast, the tropics are characterized by very high correlation and relatively low RMSE (5.4–6.5 W/m2) during all seasons. The presented approach could be applied for an evaluation of vegetation cover and land-surface albedo simulated by different ESMs.","author":[{"dropping-particle":"","family":"Brovkin","given":"V.","non-dropping-particle":"","parse-names":false,"suffix":""},{"dropping-particle":"","family":"Boysen","given":"L.","non-dropping-particle":"","parse-names":false,"suffix":""},{"dropping-particle":"","family":"Raddatz","given":"T.","non-dropping-particle":"","parse-names":false,"suffix":""},{"dropping-particle":"","family":"Gayler","given":"V.","non-dropping-particle":"","parse-names":false,"suffix":""},{"dropping-particle":"","family":"Loew","given":"A.","non-dropping-particle":"","parse-names":false,"suffix":""},{"dropping-particle":"","family":"Claussen","given":"M.","non-dropping-particle":"","parse-names":false,"suffix":""}],"container-title":"Journal of Advances in Modeling Earth Systems","id":"ITEM-1","issue":"1","issued":{"date-parts":[["2013","3"]]},"page":"48-57","title":"Evaluation of vegetation cover and land-surface albedo in MPI-ESM CMIP5 simulations","type":"article-journal","volume":"5"},"uris":["http://www.mendeley.com/documents/?uuid=73d45309-142a-481e-adf5-d740a06ec54b"]},{"id":"ITEM-2","itemData":{"DOI":"10.1002/jame.20014","ISSN":"19422466","abstract":"The ECHAM6 atmospheric general circulation model is the atmosphere component of the Max Planck Institute Earth System Model (MPI-ESM) that is used in the Coupled Model Intercomparison Project Phase 5 (CMIP5) simulations. As ECHAM6 has its uppermost layer centered at 0.01 hPa in the upper mesosphere, these simulations offer the opportunity to study the middle atmosphere climate change and its relation to the troposphere on the basis of a very comprehensive set of state-of-the-art model simulations. The goals of this paper are (a) to introduce those new features of ECHAM6 particularly relevant for the middle atmosphere, including external forcing data, and (b) to evaluate the simulated middle atmosphere and describe the simulated response to natural and anthropogenic forcings. New features in ECHAM6 with respect to ECHAM5 include a new short-wave radiation scheme, the option to vary spectral irradiance independent of total solar irradiance, and a latitude-dependent gravity-wave source strength. The description of external forcing data focuses on solar irradiance and ozone. Stratospheric temperature trends simulated with the MPI-ESM for the last decades of the 20th century agree well with observations. The future projections depend strongly on the scenario. Under the high emission scenario RCP8.5, simulated temperatures are locally lower by more than 20 K than preindustrial values. Many of the simulated patterns of the responses to natural forcings as provided by solar variability, volcanic aerosols, and El Niño–Southern Oscillation, largely agree with the observations.","author":[{"dropping-particle":"","family":"Schmidt","given":"H.","non-dropping-particle":"","parse-names":false,"suffix":""},{"dropping-particle":"","family":"Rast","given":"S.","non-dropping-particle":"","parse-names":false,"suffix":""},{"dropping-particle":"","family":"Bunzel","given":"F.","non-dropping-particle":"","parse-names":false,"suffix":""},{"dropping-particle":"","family":"Esch","given":"M.","non-dropping-particle":"","parse-names":false,"suffix":""},{"dropping-particle":"","family":"Giorgetta","given":"M.","non-dropping-particle":"","parse-names":false,"suffix":""},{"dropping-particle":"","family":"Kinne","given":"S.","non-dropping-particle":"","parse-names":false,"suffix":""},{"dropping-particle":"","family":"Krismer","given":"T.","non-dropping-particle":"","parse-names":false,"suffix":""},{"dropping-particle":"","family":"Stenchikov","given":"G.","non-dropping-particle":"","parse-names":false,"suffix":""},{"dropping-particle":"","family":"Timmreck","given":"C.","non-dropping-particle":"","parse-names":false,"suffix":""},{"dropping-particle":"","family":"Tomassini","given":"L.","non-dropping-particle":"","parse-names":false,"suffix":""},{"dropping-particle":"","family":"Walz","given":"M.","non-dropping-particle":"","parse-names":false,"suffix":""}],"container-title":"Journal of Advances in Modeling Earth Systems","id":"ITEM-2","issue":"1","issued":{"date-parts":[["2013","3"]]},"page":"98-116","title":"Response of the middle atmosphere to anthropogenic and natural forcings in the CMIP5 simulations with the Max Planck Institute Earth system model","type":"article-journal","volume":"5"},"uris":["http://www.mendeley.com/documents/?uuid=b347ded5-5026-4f71-9855-4e1ea4ed0dc7"]}],"mendeley":{"formattedCitation":"(Brovkin et al., 2013; Schmidt et al., 2013)","plainTextFormattedCitation":"(Brovkin et al., 2013; Schmidt et al., 2013)","previouslyFormattedCitation":"(Brovkin et al., 2013; Schmidt et al., 2013)"},"properties":{"noteIndex":0},"schema":"https://github.com/citation-style-language/schema/raw/master/csl-citation.json"}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(Brovkin et al., 2013; Schmidt et al., 2013)</w:t>
            </w:r>
            <w:r w:rsidRPr="003F5E4D">
              <w:rPr>
                <w:rFonts w:ascii="Arial" w:hAnsi="Arial" w:cs="Arial"/>
                <w:sz w:val="20"/>
              </w:rPr>
              <w:fldChar w:fldCharType="end"/>
            </w:r>
          </w:p>
        </w:tc>
      </w:tr>
      <w:tr w:rsidR="002D3E23" w:rsidRPr="003F5E4D" w14:paraId="7266D89D" w14:textId="77777777" w:rsidTr="003F5E4D">
        <w:trPr>
          <w:trHeight w:val="460"/>
        </w:trPr>
        <w:tc>
          <w:tcPr>
            <w:tcW w:w="821" w:type="dxa"/>
            <w:vAlign w:val="center"/>
          </w:tcPr>
          <w:p w14:paraId="7EF741FD" w14:textId="40CBBC0C" w:rsidR="00BB7986" w:rsidRPr="003F5E4D" w:rsidRDefault="00BB7986" w:rsidP="003F5E4D">
            <w:pPr>
              <w:rPr>
                <w:rFonts w:ascii="Arial" w:hAnsi="Arial" w:cs="Arial"/>
                <w:sz w:val="20"/>
              </w:rPr>
            </w:pPr>
            <w:r w:rsidRPr="003F5E4D">
              <w:rPr>
                <w:rFonts w:ascii="Arial" w:hAnsi="Arial" w:cs="Arial"/>
                <w:color w:val="000000"/>
                <w:sz w:val="20"/>
                <w:szCs w:val="20"/>
              </w:rPr>
              <w:t>13</w:t>
            </w:r>
          </w:p>
        </w:tc>
        <w:tc>
          <w:tcPr>
            <w:tcW w:w="4844" w:type="dxa"/>
            <w:vAlign w:val="center"/>
            <w:hideMark/>
          </w:tcPr>
          <w:p w14:paraId="2501467D" w14:textId="4F22A3EB" w:rsidR="00BB7986" w:rsidRPr="003F5E4D" w:rsidRDefault="00BB7986" w:rsidP="003F5E4D">
            <w:pPr>
              <w:rPr>
                <w:rFonts w:ascii="Arial" w:hAnsi="Arial" w:cs="Arial"/>
                <w:sz w:val="20"/>
              </w:rPr>
            </w:pPr>
            <w:r w:rsidRPr="003F5E4D">
              <w:rPr>
                <w:rFonts w:ascii="Arial" w:hAnsi="Arial" w:cs="Arial"/>
                <w:sz w:val="20"/>
              </w:rPr>
              <w:t>Meteorological Research Institute</w:t>
            </w:r>
          </w:p>
        </w:tc>
        <w:tc>
          <w:tcPr>
            <w:tcW w:w="1134" w:type="dxa"/>
            <w:noWrap/>
            <w:vAlign w:val="center"/>
            <w:hideMark/>
          </w:tcPr>
          <w:p w14:paraId="3CF9DED6" w14:textId="77777777" w:rsidR="00BB7986" w:rsidRPr="003F5E4D" w:rsidRDefault="00BB7986" w:rsidP="003F5E4D">
            <w:pPr>
              <w:rPr>
                <w:rFonts w:ascii="Arial" w:hAnsi="Arial" w:cs="Arial"/>
                <w:sz w:val="20"/>
              </w:rPr>
            </w:pPr>
            <w:r w:rsidRPr="003F5E4D">
              <w:rPr>
                <w:rFonts w:ascii="Arial" w:hAnsi="Arial" w:cs="Arial"/>
                <w:sz w:val="20"/>
              </w:rPr>
              <w:t>Japan</w:t>
            </w:r>
          </w:p>
        </w:tc>
        <w:tc>
          <w:tcPr>
            <w:tcW w:w="1985" w:type="dxa"/>
            <w:noWrap/>
            <w:vAlign w:val="center"/>
            <w:hideMark/>
          </w:tcPr>
          <w:p w14:paraId="58E67EC6" w14:textId="77777777" w:rsidR="00BB7986" w:rsidRPr="003F5E4D" w:rsidRDefault="00BB7986" w:rsidP="003F5E4D">
            <w:pPr>
              <w:rPr>
                <w:rFonts w:ascii="Arial" w:hAnsi="Arial" w:cs="Arial"/>
                <w:sz w:val="20"/>
              </w:rPr>
            </w:pPr>
            <w:r w:rsidRPr="003F5E4D">
              <w:rPr>
                <w:rFonts w:ascii="Arial" w:hAnsi="Arial" w:cs="Arial"/>
                <w:sz w:val="20"/>
              </w:rPr>
              <w:t>MRI-CGCM3</w:t>
            </w:r>
          </w:p>
        </w:tc>
        <w:tc>
          <w:tcPr>
            <w:tcW w:w="1559" w:type="dxa"/>
            <w:noWrap/>
            <w:vAlign w:val="center"/>
            <w:hideMark/>
          </w:tcPr>
          <w:p w14:paraId="1D9A5344" w14:textId="77777777" w:rsidR="00BB7986" w:rsidRPr="003F5E4D" w:rsidRDefault="00BB7986" w:rsidP="003F5E4D">
            <w:pPr>
              <w:rPr>
                <w:rFonts w:ascii="Arial" w:hAnsi="Arial" w:cs="Arial"/>
                <w:sz w:val="20"/>
              </w:rPr>
            </w:pPr>
            <w:r w:rsidRPr="003F5E4D">
              <w:rPr>
                <w:rFonts w:ascii="Arial" w:hAnsi="Arial" w:cs="Arial"/>
                <w:sz w:val="20"/>
              </w:rPr>
              <w:t>1.11° x 1.13°</w:t>
            </w:r>
          </w:p>
        </w:tc>
        <w:tc>
          <w:tcPr>
            <w:tcW w:w="3605" w:type="dxa"/>
            <w:noWrap/>
            <w:vAlign w:val="center"/>
            <w:hideMark/>
          </w:tcPr>
          <w:p w14:paraId="4479094E" w14:textId="3FE9F184" w:rsidR="00BB7986" w:rsidRPr="003F5E4D" w:rsidRDefault="00D952F1" w:rsidP="003F5E4D">
            <w:pPr>
              <w:rPr>
                <w:rFonts w:ascii="Arial" w:hAnsi="Arial" w:cs="Arial"/>
                <w:sz w:val="20"/>
                <w:highlight w:val="yellow"/>
              </w:rPr>
            </w:pPr>
            <w:r w:rsidRPr="003F5E4D">
              <w:rPr>
                <w:rFonts w:ascii="Arial" w:hAnsi="Arial" w:cs="Arial"/>
                <w:sz w:val="20"/>
              </w:rPr>
              <w:fldChar w:fldCharType="begin" w:fldLock="1"/>
            </w:r>
            <w:r w:rsidR="007C4BB7" w:rsidRPr="003F5E4D">
              <w:rPr>
                <w:rFonts w:ascii="Arial" w:hAnsi="Arial" w:cs="Arial"/>
                <w:sz w:val="20"/>
              </w:rPr>
              <w:instrText>ADDIN CSL_CITATION {"citationItems":[{"id":"ITEM-1","itemData":{"DOI":"10.1007/s10872-011-0050-3","ISSN":"0916-8370","abstract":"A long-term spin-up and a subsequent interannual simulation are conducted for the ocean-ice component of the climate model intercomparison project (CMIP)-class earth system model of the Japan Meteorological Agency/Meteorological Research Institute. This experiment has three purposes: first is to assess the ability of our model with the Coordinated Ocean-ice Reference Experiments (COREs) forcing in reproducing the present ocean-climate; second is to understand the ocean-climate variability for the past 60 years; third is to present an example of evaluating an ocean-ice interannual variability simulation. The Pacific Ocean is focused on for the last two purposes. After integrating for about 1500 years with repeated use of a detrended CORE interannual forcing, the model reaches a quasi-steady state where the present climate is reproduced satisfactorily. Then, the interannual variability simulation is conducted with the retrieved forcing trend and the result is analyzed. The simulation is successful at reproducing the long-term variability in the Pacific and surrounding oceans. Brief analyses of the tropical and mid-latitude upper layer, deep circulation, and the Arctic sea ice are presented. A caveat in treating other parts of the globe is due to the recent intense convection in the Southern Ocean caused by a remarkably increasing trend of the Southern Hemisphere westerly. Overall, the current simulation with our CMIP-class ocean-ice model is shown to be useful for studying the present ocean-climate variability, specifically in the Pacific sector. It could also be used as a benchmark control experiment that facilitates further research, model development, and intercomparison.","author":[{"dropping-particle":"","family":"Tsujino","given":"Hiroyuki","non-dropping-particle":"","parse-names":false,"suffix":""},{"dropping-particle":"","family":"Hirabara","given":"Mikitoshi","non-dropping-particle":"","parse-names":false,"suffix":""},{"dropping-particle":"","family":"Nakano","given":"Hideyuki","non-dropping-particle":"","parse-names":false,"suffix":""},{"dropping-particle":"","family":"Yasuda","given":"Tamaki","non-dropping-particle":"","parse-names":false,"suffix":""},{"dropping-particle":"","family":"Motoi","given":"Tatsuo","non-dropping-particle":"","parse-names":false,"suffix":""},{"dropping-particle":"","family":"Yamanaka","given":"Goro","non-dropping-particle":"","parse-names":false,"suffix":""}],"container-title":"Journal of Oceanography","id":"ITEM-1","issue":"4","issued":{"date-parts":[["2011","8","1"]]},"page":"449-479","title":"Simulating present climate of the global ocean–ice system using the Meteorological Research Institute Community Ocean Model (MRI.COM): simulation characteristics and variability in the Pacific sector","type":"article-journal","volume":"67"},"uris":["http://www.mendeley.com/documents/?uuid=c13f14f8-5b67-4369-89b3-051d47b9368e"]}],"mendeley":{"formattedCitation":"(Tsujino et al., 2011)","plainTextFormattedCitation":"(Tsujino et al., 2011)","previouslyFormattedCitation":"(Tsujino et al., 2011)"},"properties":{"noteIndex":0},"schema":"https://github.com/citation-style-language/schema/raw/master/csl-citation.json"}</w:instrText>
            </w:r>
            <w:r w:rsidRPr="003F5E4D">
              <w:rPr>
                <w:rFonts w:ascii="Arial" w:hAnsi="Arial" w:cs="Arial"/>
                <w:sz w:val="20"/>
              </w:rPr>
              <w:fldChar w:fldCharType="separate"/>
            </w:r>
            <w:r w:rsidRPr="003F5E4D">
              <w:rPr>
                <w:rFonts w:ascii="Arial" w:hAnsi="Arial" w:cs="Arial"/>
                <w:noProof/>
                <w:sz w:val="20"/>
              </w:rPr>
              <w:t>(Tsujino et al., 2011)</w:t>
            </w:r>
            <w:r w:rsidRPr="003F5E4D">
              <w:rPr>
                <w:rFonts w:ascii="Arial" w:hAnsi="Arial" w:cs="Arial"/>
                <w:sz w:val="20"/>
              </w:rPr>
              <w:fldChar w:fldCharType="end"/>
            </w:r>
          </w:p>
        </w:tc>
      </w:tr>
      <w:tr w:rsidR="002D3E23" w:rsidRPr="003F5E4D" w14:paraId="7615B74D" w14:textId="77777777" w:rsidTr="003F5E4D">
        <w:trPr>
          <w:trHeight w:val="460"/>
        </w:trPr>
        <w:tc>
          <w:tcPr>
            <w:tcW w:w="821" w:type="dxa"/>
            <w:vAlign w:val="center"/>
          </w:tcPr>
          <w:p w14:paraId="43C1C86C" w14:textId="28382970" w:rsidR="00BB7986" w:rsidRPr="003F5E4D" w:rsidRDefault="00BB7986" w:rsidP="003F5E4D">
            <w:pPr>
              <w:rPr>
                <w:rFonts w:ascii="Arial" w:hAnsi="Arial" w:cs="Arial"/>
                <w:sz w:val="20"/>
              </w:rPr>
            </w:pPr>
            <w:r w:rsidRPr="003F5E4D">
              <w:rPr>
                <w:rFonts w:ascii="Arial" w:hAnsi="Arial" w:cs="Arial"/>
                <w:color w:val="000000"/>
                <w:sz w:val="20"/>
                <w:szCs w:val="20"/>
              </w:rPr>
              <w:t>14</w:t>
            </w:r>
          </w:p>
        </w:tc>
        <w:tc>
          <w:tcPr>
            <w:tcW w:w="4844" w:type="dxa"/>
            <w:vMerge w:val="restart"/>
            <w:vAlign w:val="center"/>
            <w:hideMark/>
          </w:tcPr>
          <w:p w14:paraId="6E90F2B9" w14:textId="6EAB7C05" w:rsidR="00BB7986" w:rsidRPr="003F5E4D" w:rsidRDefault="00BB7986" w:rsidP="003F5E4D">
            <w:pPr>
              <w:rPr>
                <w:rFonts w:ascii="Arial" w:hAnsi="Arial" w:cs="Arial"/>
                <w:sz w:val="20"/>
              </w:rPr>
            </w:pPr>
            <w:r w:rsidRPr="003F5E4D">
              <w:rPr>
                <w:rFonts w:ascii="Arial" w:hAnsi="Arial" w:cs="Arial"/>
                <w:sz w:val="20"/>
              </w:rPr>
              <w:t>National Centre for Atmospheric Research</w:t>
            </w:r>
          </w:p>
        </w:tc>
        <w:tc>
          <w:tcPr>
            <w:tcW w:w="1134" w:type="dxa"/>
            <w:vMerge w:val="restart"/>
            <w:noWrap/>
            <w:vAlign w:val="center"/>
            <w:hideMark/>
          </w:tcPr>
          <w:p w14:paraId="49BC8E6E" w14:textId="77777777" w:rsidR="00BB7986" w:rsidRPr="003F5E4D" w:rsidRDefault="00BB7986" w:rsidP="003F5E4D">
            <w:pPr>
              <w:rPr>
                <w:rFonts w:ascii="Arial" w:hAnsi="Arial" w:cs="Arial"/>
                <w:sz w:val="20"/>
              </w:rPr>
            </w:pPr>
            <w:r w:rsidRPr="003F5E4D">
              <w:rPr>
                <w:rFonts w:ascii="Arial" w:hAnsi="Arial" w:cs="Arial"/>
                <w:sz w:val="20"/>
              </w:rPr>
              <w:t>USA</w:t>
            </w:r>
          </w:p>
        </w:tc>
        <w:tc>
          <w:tcPr>
            <w:tcW w:w="1985" w:type="dxa"/>
            <w:noWrap/>
            <w:vAlign w:val="center"/>
            <w:hideMark/>
          </w:tcPr>
          <w:p w14:paraId="61B0E91A" w14:textId="77777777" w:rsidR="00BB7986" w:rsidRPr="003F5E4D" w:rsidRDefault="00BB7986" w:rsidP="003F5E4D">
            <w:pPr>
              <w:rPr>
                <w:rFonts w:ascii="Arial" w:hAnsi="Arial" w:cs="Arial"/>
                <w:sz w:val="20"/>
              </w:rPr>
            </w:pPr>
            <w:r w:rsidRPr="003F5E4D">
              <w:rPr>
                <w:rFonts w:ascii="Arial" w:hAnsi="Arial" w:cs="Arial"/>
                <w:sz w:val="20"/>
              </w:rPr>
              <w:t>NCAR-CCSM4</w:t>
            </w:r>
          </w:p>
        </w:tc>
        <w:tc>
          <w:tcPr>
            <w:tcW w:w="1559" w:type="dxa"/>
            <w:noWrap/>
            <w:vAlign w:val="center"/>
            <w:hideMark/>
          </w:tcPr>
          <w:p w14:paraId="5AEB6DCD" w14:textId="77777777" w:rsidR="00BB7986" w:rsidRPr="003F5E4D" w:rsidRDefault="00BB7986" w:rsidP="003F5E4D">
            <w:pPr>
              <w:rPr>
                <w:rFonts w:ascii="Arial" w:hAnsi="Arial" w:cs="Arial"/>
                <w:sz w:val="20"/>
              </w:rPr>
            </w:pPr>
            <w:r w:rsidRPr="003F5E4D">
              <w:rPr>
                <w:rFonts w:ascii="Arial" w:hAnsi="Arial" w:cs="Arial"/>
                <w:sz w:val="20"/>
              </w:rPr>
              <w:t>0.94° x 1.25°</w:t>
            </w:r>
          </w:p>
        </w:tc>
        <w:tc>
          <w:tcPr>
            <w:tcW w:w="3605" w:type="dxa"/>
            <w:noWrap/>
            <w:vAlign w:val="center"/>
            <w:hideMark/>
          </w:tcPr>
          <w:p w14:paraId="14E025C5" w14:textId="1BB800AE" w:rsidR="00BB7986" w:rsidRPr="003F5E4D" w:rsidRDefault="00D952F1" w:rsidP="003F5E4D">
            <w:pPr>
              <w:rPr>
                <w:rFonts w:ascii="Arial" w:hAnsi="Arial" w:cs="Arial"/>
                <w:color w:val="FF0000"/>
                <w:sz w:val="20"/>
                <w:highlight w:val="yellow"/>
              </w:rPr>
            </w:pPr>
            <w:r w:rsidRPr="003F5E4D">
              <w:rPr>
                <w:rFonts w:ascii="Arial" w:hAnsi="Arial" w:cs="Arial"/>
                <w:sz w:val="20"/>
              </w:rPr>
              <w:fldChar w:fldCharType="begin" w:fldLock="1"/>
            </w:r>
            <w:r w:rsidR="007C4BB7" w:rsidRPr="003F5E4D">
              <w:rPr>
                <w:rFonts w:ascii="Arial" w:hAnsi="Arial" w:cs="Arial"/>
                <w:sz w:val="20"/>
              </w:rPr>
              <w:instrText>ADDIN CSL_CITATION {"citationItems":[{"id":"ITEM-1","itemData":{"DOI":"10.1175/JCLI-D-12-00572.1","ISSN":"08948755","abstract":"Future climate change projections for phase 5 of the Coupled Model Intercomparison Project (CMIP5) are presented for the Community Earth System Model version 1 that includes the Community Atmospheric Model version 5 [CESM1(CAM5)]. These results are compared to the Community Climate System Model, version 4 (CCSM4) and include simulations using the representative concentration pathway (RCP) mitigation scenarios, and extensions for those scenarios beyond 2100 to 2300. Equilibrium climate sensitivity of CESMl (CAM5) is 4.10°C, which is higher than the CCSM4 value of 3.20°C. The transient climate response is 2.33°C, compared to the CCSM4 value of 1.73°C. Thus, even though CESM1(CAM5) includes both the direct and indirect effects of aerosols (CCSM4 had only the direct effect), the overall climate system response including forcing and feedbacks is greater in CESM1(CAM5) compared to CCSM4. The Atlantic Ocean meridional overturning circulation (AMOC) in CESM1(CAM5) weakens considerably in the twenty-first century in all the RCP scenarios, and recovers more slowly in the lower forcing scenarios. The total aerosol optical depth (AOD) changes from -0.12 in 2006 to -0.10 in 2100, compared to a preindustrial 1850 value of 0.08, so there is less negative forcing (a net positive forcing) from that source during the twenty-first century. Consequently, the change from 2006 to 2100 in aerosol direct forcing in CESM1(CAM5) contributes to greater twenty-first century warming relative to CCSM4. There is greater Arctic warming and sea ice loss in CESMl (CAM5), with an ice-free summer Arctic occurring by about 2060 in RCP8.5 (2040s in September) as opposed to about 2100 in CCSM4 (2060s in September).","author":[{"dropping-particle":"","family":"Meehl","given":"Gerald A.","non-dropping-particle":"","parse-names":false,"suffix":""},{"dropping-particle":"","family":"Washington","given":"Warren M.","non-dropping-particle":"","parse-names":false,"suffix":""},{"dropping-particle":"","family":"Arblaster","given":"Julie M.","non-dropping-particle":"","parse-names":false,"suffix":""},{"dropping-particle":"","family":"Hu","given":"Aixue","non-dropping-particle":"","parse-names":false,"suffix":""},{"dropping-particle":"","family":"Teng","given":"Haiyan","non-dropping-particle":"","parse-names":false,"suffix":""},{"dropping-particle":"","family":"Kay","given":"Jennifer E.","non-dropping-particle":"","parse-names":false,"suffix":""},{"dropping-particle":"","family":"Gettelman","given":"Andrew","non-dropping-particle":"","parse-names":false,"suffix":""},{"dropping-particle":"","family":"Lawrence","given":"David M.","non-dropping-particle":"","parse-names":false,"suffix":""},{"dropping-particle":"","family":"Sanderson","given":"Benjamin M.","non-dropping-particle":"","parse-names":false,"suffix":""},{"dropping-particle":"","family":"Strand","given":"Warren G.","non-dropping-particle":"","parse-names":false,"suffix":""}],"container-title":"Journal of Climate","id":"ITEM-1","issue":"17","issued":{"date-parts":[["2013"]]},"page":"6287-6308","title":"Climate change projections in CESM1(CAM5) compared to CCSM4","type":"article-journal","volume":"26"},"uris":["http://www.mendeley.com/documents/?uuid=f146342d-e188-4902-88a4-157db4b48988"]},{"id":"ITEM-2","itemData":{"DOI":"10.1002/grl.50183","ISSN":"00948276","abstract":"Using CCSM4 climate simulations for 1850–2300 with four different future forcing scenarios, we show that the maximum strength of the Atlantic meridional overturning circulation (MOC) decreases proportionally to the applied CO2 forcing. This weakening of the overturning is caused by a reduction or shut down of North Atlantic (NA) deep convection due to a surface freshening. In the Labrador Sea, the surface freshening is caused by strongly increased liquid freshwater exports from the Arctic, which are largely due to the decrease in the Arctic sea ice cover. In the strongest forcing scenario (RCP8.5), the Arctic becomes summer ice-free by the end of the 21st century and year-round ice-free by the end of the 23rd century. As a result of the associated freshening, all NA deep convection ceases by 2145, which leads to a 72% (18 Sv) decrease of the MOC strength by the end of the simulation in 2300.","author":[{"dropping-particle":"","family":"Jahn","given":"Alexandra","non-dropping-particle":"","parse-names":false,"suffix":""},{"dropping-particle":"","family":"Holland","given":"Marika M.","non-dropping-particle":"","parse-names":false,"suffix":""}],"container-title":"Geophysical Research Letters","id":"ITEM-2","issue":"6","issued":{"date-parts":[["2013","3","28"]]},"page":"1206-1211","title":"Implications of Arctic sea ice changes for North Atlantic deep convection and the meridional overturning circulation in CCSM4-CMIP5 simulations","type":"article-journal","volume":"40"},"uris":["http://www.mendeley.com/documents/?uuid=7fe319f4-a730-4651-a37c-92d1bdff20ab"]}],"mendeley":{"formattedCitation":"(Jahn and Holland, 2013; Meehl et al., 2013)","plainTextFormattedCitation":"(Jahn and Holland, 2013; Meehl et al., 2013)","previouslyFormattedCitation":"(Jahn and Holland, 2013; Meehl et al., 2013)"},"properties":{"noteIndex":0},"schema":"https://github.com/citation-style-language/schema/raw/master/csl-citation.json"}</w:instrText>
            </w:r>
            <w:r w:rsidRPr="003F5E4D">
              <w:rPr>
                <w:rFonts w:ascii="Arial" w:hAnsi="Arial" w:cs="Arial"/>
                <w:sz w:val="20"/>
              </w:rPr>
              <w:fldChar w:fldCharType="separate"/>
            </w:r>
            <w:r w:rsidR="009A40C3" w:rsidRPr="003F5E4D">
              <w:rPr>
                <w:rFonts w:ascii="Arial" w:hAnsi="Arial" w:cs="Arial"/>
                <w:noProof/>
                <w:sz w:val="20"/>
              </w:rPr>
              <w:t>(Jahn and Holland, 2013; Meehl et al., 2013)</w:t>
            </w:r>
            <w:r w:rsidRPr="003F5E4D">
              <w:rPr>
                <w:rFonts w:ascii="Arial" w:hAnsi="Arial" w:cs="Arial"/>
                <w:sz w:val="20"/>
              </w:rPr>
              <w:fldChar w:fldCharType="end"/>
            </w:r>
          </w:p>
        </w:tc>
      </w:tr>
      <w:tr w:rsidR="002D3E23" w:rsidRPr="003F5E4D" w14:paraId="09CA4608" w14:textId="77777777" w:rsidTr="003F5E4D">
        <w:trPr>
          <w:trHeight w:val="460"/>
        </w:trPr>
        <w:tc>
          <w:tcPr>
            <w:tcW w:w="821" w:type="dxa"/>
            <w:vAlign w:val="center"/>
          </w:tcPr>
          <w:p w14:paraId="402772EB" w14:textId="7BB89E70" w:rsidR="00BB7986" w:rsidRPr="003F5E4D" w:rsidRDefault="00BB7986" w:rsidP="003F5E4D">
            <w:pPr>
              <w:rPr>
                <w:rFonts w:ascii="Arial" w:hAnsi="Arial" w:cs="Arial"/>
                <w:sz w:val="20"/>
              </w:rPr>
            </w:pPr>
            <w:r w:rsidRPr="003F5E4D">
              <w:rPr>
                <w:rFonts w:ascii="Arial" w:hAnsi="Arial" w:cs="Arial"/>
                <w:color w:val="000000"/>
                <w:sz w:val="20"/>
                <w:szCs w:val="20"/>
              </w:rPr>
              <w:t>15</w:t>
            </w:r>
          </w:p>
        </w:tc>
        <w:tc>
          <w:tcPr>
            <w:tcW w:w="4844" w:type="dxa"/>
            <w:vMerge/>
            <w:vAlign w:val="center"/>
            <w:hideMark/>
          </w:tcPr>
          <w:p w14:paraId="3A2602C7" w14:textId="7C32B3C4" w:rsidR="00BB7986" w:rsidRPr="003F5E4D" w:rsidRDefault="00BB7986" w:rsidP="003F5E4D">
            <w:pPr>
              <w:rPr>
                <w:rFonts w:ascii="Arial" w:hAnsi="Arial" w:cs="Arial"/>
                <w:sz w:val="20"/>
              </w:rPr>
            </w:pPr>
          </w:p>
        </w:tc>
        <w:tc>
          <w:tcPr>
            <w:tcW w:w="1134" w:type="dxa"/>
            <w:vMerge/>
            <w:vAlign w:val="center"/>
            <w:hideMark/>
          </w:tcPr>
          <w:p w14:paraId="5F45653B" w14:textId="77777777" w:rsidR="00BB7986" w:rsidRPr="003F5E4D" w:rsidRDefault="00BB7986" w:rsidP="003F5E4D">
            <w:pPr>
              <w:rPr>
                <w:rFonts w:ascii="Arial" w:hAnsi="Arial" w:cs="Arial"/>
                <w:sz w:val="20"/>
              </w:rPr>
            </w:pPr>
          </w:p>
        </w:tc>
        <w:tc>
          <w:tcPr>
            <w:tcW w:w="1985" w:type="dxa"/>
            <w:noWrap/>
            <w:vAlign w:val="center"/>
            <w:hideMark/>
          </w:tcPr>
          <w:p w14:paraId="04497994" w14:textId="77777777" w:rsidR="00BB7986" w:rsidRPr="003F5E4D" w:rsidRDefault="00BB7986" w:rsidP="003F5E4D">
            <w:pPr>
              <w:rPr>
                <w:rFonts w:ascii="Arial" w:hAnsi="Arial" w:cs="Arial"/>
                <w:sz w:val="20"/>
              </w:rPr>
            </w:pPr>
            <w:r w:rsidRPr="003F5E4D">
              <w:rPr>
                <w:rFonts w:ascii="Arial" w:hAnsi="Arial" w:cs="Arial"/>
                <w:sz w:val="20"/>
              </w:rPr>
              <w:t>NCAR-CESM1-CAM5</w:t>
            </w:r>
          </w:p>
        </w:tc>
        <w:tc>
          <w:tcPr>
            <w:tcW w:w="1559" w:type="dxa"/>
            <w:noWrap/>
            <w:vAlign w:val="center"/>
            <w:hideMark/>
          </w:tcPr>
          <w:p w14:paraId="11C9E0E2" w14:textId="77777777" w:rsidR="00BB7986" w:rsidRPr="003F5E4D" w:rsidRDefault="00BB7986" w:rsidP="003F5E4D">
            <w:pPr>
              <w:rPr>
                <w:rFonts w:ascii="Arial" w:hAnsi="Arial" w:cs="Arial"/>
                <w:sz w:val="20"/>
              </w:rPr>
            </w:pPr>
            <w:r w:rsidRPr="003F5E4D">
              <w:rPr>
                <w:rFonts w:ascii="Arial" w:hAnsi="Arial" w:cs="Arial"/>
                <w:sz w:val="20"/>
              </w:rPr>
              <w:t>0.94° x 1.25°</w:t>
            </w:r>
          </w:p>
        </w:tc>
        <w:tc>
          <w:tcPr>
            <w:tcW w:w="3605" w:type="dxa"/>
            <w:noWrap/>
            <w:vAlign w:val="center"/>
            <w:hideMark/>
          </w:tcPr>
          <w:p w14:paraId="08C507D6" w14:textId="5E4588B1" w:rsidR="00BB7986" w:rsidRPr="003F5E4D" w:rsidRDefault="009A40C3" w:rsidP="003F5E4D">
            <w:pPr>
              <w:rPr>
                <w:rFonts w:ascii="Arial" w:hAnsi="Arial" w:cs="Arial"/>
                <w:color w:val="FF0000"/>
                <w:sz w:val="20"/>
                <w:highlight w:val="yellow"/>
              </w:rPr>
            </w:pPr>
            <w:r w:rsidRPr="003F5E4D">
              <w:rPr>
                <w:rFonts w:ascii="Arial" w:hAnsi="Arial" w:cs="Arial"/>
                <w:noProof/>
                <w:sz w:val="20"/>
              </w:rPr>
              <w:fldChar w:fldCharType="begin" w:fldLock="1"/>
            </w:r>
            <w:r w:rsidR="007C4BB7" w:rsidRPr="003F5E4D">
              <w:rPr>
                <w:rFonts w:ascii="Arial" w:hAnsi="Arial" w:cs="Arial"/>
                <w:noProof/>
                <w:sz w:val="20"/>
              </w:rPr>
              <w:instrText>ADDIN CSL_CITATION {"citationItems":[{"id":"ITEM-1","itemData":{"DOI":"10.1002/grl.50183","ISSN":"00948276","abstract":"Using CCSM4 climate simulations for 1850–2300 with four different future forcing scenarios, we show that the maximum strength of the Atlantic meridional overturning circulation (MOC) decreases proportionally to the applied CO2 forcing. This weakening of the overturning is caused by a reduction or shut down of North Atlantic (NA) deep convection due to a surface freshening. In the Labrador Sea, the surface freshening is caused by strongly increased liquid freshwater exports from the Arctic, which are largely due to the decrease in the Arctic sea ice cover. In the strongest forcing scenario (RCP8.5), the Arctic becomes summer ice-free by the end of the 21st century and year-round ice-free by the end of the 23rd century. As a result of the associated freshening, all NA deep convection ceases by 2145, which leads to a 72% (18 Sv) decrease of the MOC strength by the end of the simulation in 2300.","author":[{"dropping-particle":"","family":"Jahn","given":"Alexandra","non-dropping-particle":"","parse-names":false,"suffix":""},{"dropping-particle":"","family":"Holland","given":"Marika M.","non-dropping-particle":"","parse-names":false,"suffix":""}],"container-title":"Geophysical Research Letters","id":"ITEM-1","issue":"6","issued":{"date-parts":[["2013","3","28"]]},"page":"1206-1211","title":"Implications of Arctic sea ice changes for North Atlantic deep convection and the meridional overturning circulation in CCSM4-CMIP5 simulations","type":"article-journal","volume":"40"},"uris":["http://www.mendeley.com/documents/?uuid=7fe319f4-a730-4651-a37c-92d1bdff20ab"]}],"mendeley":{"formattedCitation":"(Jahn and Holland, 2013)","plainTextFormattedCitation":"(Jahn and Holland, 2013)","previouslyFormattedCitation":"(Jahn and Holland, 2013)"},"properties":{"noteIndex":0},"schema":"https://github.com/citation-style-language/schema/raw/master/csl-citation.json"}</w:instrText>
            </w:r>
            <w:r w:rsidRPr="003F5E4D">
              <w:rPr>
                <w:rFonts w:ascii="Arial" w:hAnsi="Arial" w:cs="Arial"/>
                <w:noProof/>
                <w:sz w:val="20"/>
              </w:rPr>
              <w:fldChar w:fldCharType="separate"/>
            </w:r>
            <w:r w:rsidRPr="003F5E4D">
              <w:rPr>
                <w:rFonts w:ascii="Arial" w:hAnsi="Arial" w:cs="Arial"/>
                <w:noProof/>
                <w:sz w:val="20"/>
              </w:rPr>
              <w:t>(Jahn and Holland, 2013)</w:t>
            </w:r>
            <w:r w:rsidRPr="003F5E4D">
              <w:rPr>
                <w:rFonts w:ascii="Arial" w:hAnsi="Arial" w:cs="Arial"/>
                <w:noProof/>
                <w:sz w:val="20"/>
              </w:rPr>
              <w:fldChar w:fldCharType="end"/>
            </w:r>
          </w:p>
        </w:tc>
      </w:tr>
      <w:tr w:rsidR="002D3E23" w:rsidRPr="003F5E4D" w14:paraId="6BD448B5" w14:textId="77777777" w:rsidTr="003F5E4D">
        <w:trPr>
          <w:trHeight w:val="460"/>
        </w:trPr>
        <w:tc>
          <w:tcPr>
            <w:tcW w:w="821" w:type="dxa"/>
            <w:vAlign w:val="center"/>
          </w:tcPr>
          <w:p w14:paraId="2AEB9004" w14:textId="30D80EC5" w:rsidR="00BB7986" w:rsidRPr="003F5E4D" w:rsidRDefault="00BB7986" w:rsidP="003F5E4D">
            <w:pPr>
              <w:rPr>
                <w:rFonts w:ascii="Arial" w:hAnsi="Arial" w:cs="Arial"/>
                <w:sz w:val="20"/>
              </w:rPr>
            </w:pPr>
            <w:r w:rsidRPr="003F5E4D">
              <w:rPr>
                <w:rFonts w:ascii="Arial" w:hAnsi="Arial" w:cs="Arial"/>
                <w:color w:val="000000"/>
                <w:sz w:val="20"/>
                <w:szCs w:val="20"/>
              </w:rPr>
              <w:t>16</w:t>
            </w:r>
          </w:p>
        </w:tc>
        <w:tc>
          <w:tcPr>
            <w:tcW w:w="4844" w:type="dxa"/>
            <w:vAlign w:val="center"/>
            <w:hideMark/>
          </w:tcPr>
          <w:p w14:paraId="2FED579B" w14:textId="44708001" w:rsidR="00BB7986" w:rsidRPr="003F5E4D" w:rsidRDefault="00BB7986" w:rsidP="003F5E4D">
            <w:pPr>
              <w:rPr>
                <w:rFonts w:ascii="Arial" w:hAnsi="Arial" w:cs="Arial"/>
                <w:sz w:val="20"/>
              </w:rPr>
            </w:pPr>
            <w:r w:rsidRPr="003F5E4D">
              <w:rPr>
                <w:rFonts w:ascii="Arial" w:hAnsi="Arial" w:cs="Arial"/>
                <w:sz w:val="20"/>
              </w:rPr>
              <w:t>Norwegian Climate Centre</w:t>
            </w:r>
          </w:p>
        </w:tc>
        <w:tc>
          <w:tcPr>
            <w:tcW w:w="1134" w:type="dxa"/>
            <w:noWrap/>
            <w:vAlign w:val="center"/>
            <w:hideMark/>
          </w:tcPr>
          <w:p w14:paraId="3F469FB6" w14:textId="77777777" w:rsidR="00BB7986" w:rsidRPr="003F5E4D" w:rsidRDefault="00BB7986" w:rsidP="003F5E4D">
            <w:pPr>
              <w:rPr>
                <w:rFonts w:ascii="Arial" w:hAnsi="Arial" w:cs="Arial"/>
                <w:sz w:val="20"/>
              </w:rPr>
            </w:pPr>
            <w:r w:rsidRPr="003F5E4D">
              <w:rPr>
                <w:rFonts w:ascii="Arial" w:hAnsi="Arial" w:cs="Arial"/>
                <w:sz w:val="20"/>
              </w:rPr>
              <w:t>Norway</w:t>
            </w:r>
          </w:p>
        </w:tc>
        <w:tc>
          <w:tcPr>
            <w:tcW w:w="1985" w:type="dxa"/>
            <w:noWrap/>
            <w:vAlign w:val="center"/>
            <w:hideMark/>
          </w:tcPr>
          <w:p w14:paraId="1369F11F" w14:textId="77777777" w:rsidR="00BB7986" w:rsidRPr="003F5E4D" w:rsidRDefault="00BB7986" w:rsidP="003F5E4D">
            <w:pPr>
              <w:rPr>
                <w:rFonts w:ascii="Arial" w:hAnsi="Arial" w:cs="Arial"/>
                <w:sz w:val="20"/>
              </w:rPr>
            </w:pPr>
            <w:r w:rsidRPr="003F5E4D">
              <w:rPr>
                <w:rFonts w:ascii="Arial" w:hAnsi="Arial" w:cs="Arial"/>
                <w:sz w:val="20"/>
              </w:rPr>
              <w:t>NorESM1-M</w:t>
            </w:r>
          </w:p>
        </w:tc>
        <w:tc>
          <w:tcPr>
            <w:tcW w:w="1559" w:type="dxa"/>
            <w:noWrap/>
            <w:vAlign w:val="center"/>
            <w:hideMark/>
          </w:tcPr>
          <w:p w14:paraId="6253EA3B" w14:textId="77777777" w:rsidR="00BB7986" w:rsidRPr="003F5E4D" w:rsidRDefault="00BB7986" w:rsidP="003F5E4D">
            <w:pPr>
              <w:rPr>
                <w:rFonts w:ascii="Arial" w:hAnsi="Arial" w:cs="Arial"/>
                <w:sz w:val="20"/>
              </w:rPr>
            </w:pPr>
            <w:r w:rsidRPr="003F5E4D">
              <w:rPr>
                <w:rFonts w:ascii="Arial" w:hAnsi="Arial" w:cs="Arial"/>
                <w:sz w:val="20"/>
              </w:rPr>
              <w:t>1.90° x 2.50°</w:t>
            </w:r>
          </w:p>
        </w:tc>
        <w:tc>
          <w:tcPr>
            <w:tcW w:w="3605" w:type="dxa"/>
            <w:noWrap/>
            <w:vAlign w:val="center"/>
            <w:hideMark/>
          </w:tcPr>
          <w:p w14:paraId="484DCD92" w14:textId="3FF1A68D" w:rsidR="00BB7986" w:rsidRPr="003F5E4D" w:rsidRDefault="00D952F1" w:rsidP="003F5E4D">
            <w:pPr>
              <w:rPr>
                <w:rFonts w:ascii="Arial" w:hAnsi="Arial" w:cs="Arial"/>
                <w:sz w:val="20"/>
                <w:highlight w:val="yellow"/>
              </w:rPr>
            </w:pPr>
            <w:r w:rsidRPr="003F5E4D">
              <w:rPr>
                <w:rFonts w:ascii="Arial" w:hAnsi="Arial" w:cs="Arial"/>
                <w:sz w:val="20"/>
              </w:rPr>
              <w:fldChar w:fldCharType="begin" w:fldLock="1"/>
            </w:r>
            <w:r w:rsidR="007C4BB7" w:rsidRPr="003F5E4D">
              <w:rPr>
                <w:rFonts w:ascii="Arial" w:hAnsi="Arial" w:cs="Arial"/>
                <w:sz w:val="20"/>
              </w:rPr>
              <w:instrText>ADDIN CSL_CITATION {"citationItems":[{"id":"ITEM-1","itemData":{"DOI":"10.5194/gmd-6-389-2013","abstract":"&lt;p&gt;&lt;strong&gt;Abstract.&lt;/strong&gt; NorESM is a generic name of the Norwegian earth system model. The first version is named NorESM1, and has been applied with medium spatial resolution to provide results for CMIP5 (&lt;a href=\"http://cmip-pcmdi.llnl.gov/cmip5/index.html\" target=_blank&gt;http://cmip-pcmdi.llnl.gov/cmip5/index.html&lt;/a&gt;) without (NorESM1-M) and with (NorESM1-ME) interactive carbon-cycling. Together with the accompanying paper by Bentsen et al. (2012), this paper documents that the core version NorESM1-M is a valuable global climate model for research and for providing complementary results to the evaluation of possible anthropogenic climate change. NorESM1-M is based on the model CCSM4 operated at NCAR, but the ocean model is replaced by a modified version of MICOM and the atmospheric model is extended with online calculations of aerosols, their direct effect and their indirect effect on warm clouds. Model validation is presented in the companion paper (Bentsen et al., 2012). NorESM1-M is estimated to have equilibrium climate sensitivity of ca. 2.9 K and a transient climate response of ca. 1.4 K. This sensitivity is in the lower range amongst the models contributing to CMIP5. Cloud feedbacks dampen the response, and a strong AMOC reduces the heat fraction available for increasing near-surface temperatures, for evaporation and for melting ice. The future projections based on RCP scenarios yield a global surface air temperature increase of almost one standard deviation lower than a 15-model average. Summer sea-ice is projected to decrease considerably by 2100 and disappear completely for RCP8.5. The AMOC is projected to decrease by 12%, 15–17%, and 32% for the RCP2.6, 4.5, 6.0, and 8.5, respectively. Precipitation is projected to increase in the tropics, decrease in the subtropics and in southern parts of the northern extra-tropics during summer, and otherwise increase in most of the extra-tropics. Changes in the atmospheric water cycle indicate that precipitation events over continents will become more intense and dry spells more frequent. Extra-tropical storminess in the Northern Hemisphere is projected to shift northwards. There are indications of more frequent occurrence of spring and summer blocking in the Euro-Atlantic sector, while the amplitude of ENSO events weakens although they tend to appear more frequently. These indications are uncertain because of biases in the model's representation of present-day conditions. Positive phase PNA and neg…","author":[{"dropping-particle":"","family":"Iversen","given":"T.","non-dropping-particle":"","parse-names":false,"suffix":""},{"dropping-particle":"","family":"Bentsen","given":"M.","non-dropping-particle":"","parse-names":false,"suffix":""},{"dropping-particle":"","family":"Bethke","given":"I.","non-dropping-particle":"","parse-names":false,"suffix":""},{"dropping-particle":"","family":"Debernard","given":"J. B.","non-dropping-particle":"","parse-names":false,"suffix":""},{"dropping-particle":"","family":"Kirkevåg","given":"A.","non-dropping-particle":"","parse-names":false,"suffix":""},{"dropping-particle":"","family":"Seland","given":"Ø.","non-dropping-particle":"","parse-names":false,"suffix":""},{"dropping-particle":"","family":"Drange","given":"H.","non-dropping-particle":"","parse-names":false,"suffix":""},{"dropping-particle":"","family":"Kristjansson","given":"J. E.","non-dropping-particle":"","parse-names":false,"suffix":""},{"dropping-particle":"","family":"Medhaug","given":"I.","non-dropping-particle":"","parse-names":false,"suffix":""},{"dropping-particle":"","family":"Sand","given":"M.","non-dropping-particle":"","parse-names":false,"suffix":""},{"dropping-particle":"","family":"Seierstad","given":"I. A.","non-dropping-particle":"","parse-names":false,"suffix":""}],"container-title":"Geoscientific Model Development","id":"ITEM-1","issue":"2","issued":{"date-parts":[["2013"]]},"page":"389-415","title":"The Norwegian Earth System Model, NorESM1-M – Part 2: Climate response and scenario projections","type":"article-journal","volume":"6"},"uris":["http://www.mendeley.com/documents/?uuid=aa66fb8a-01e4-4612-b4c5-2dabf04e6f11"]},{"id":"ITEM-2","itemData":{"DOI":"10.5194/gmd-6-687-2013","ISSN":"1991-9603","abstract":"Abstract. The core version of the Norwegian Climate Center's Earth System Model, named NorESM1-M, is presented. The NorESM family of models are based on the Community Climate System Model version 4 (CCSM4) of the University Corporation for Atmospheric Research, but differs from the latter by, in particular, an isopycnic coordinate ocean model and advanced chemistry–aerosol–cloud–radiation interaction schemes. NorESM1-M has a horizontal resolution of approximately 2° for the atmosphere and land components and 1° for the ocean and ice components. NorESM is also available in a lower resolution version (NorESM1-L) and a version that includes prognostic biogeochemical cycling (NorESM1-ME). The latter two model configurations are not part of this paper. Here, a first-order assessment of the model stability, the mean model state and the internal variability based on the model experiments made available to CMIP5 are presented. Further analysis of the model performance is provided in an accompanying paper (Iversen et al., 2013), presenting the corresponding climate response and scenario projections made with NorESM1-M.","author":[{"dropping-particle":"","family":"Bentsen","given":"M.","non-dropping-particle":"","parse-names":false,"suffix":""},{"dropping-particle":"","family":"Bethke","given":"I.","non-dropping-particle":"","parse-names":false,"suffix":""},{"dropping-particle":"","family":"Debernard","given":"J. B.","non-dropping-particle":"","parse-names":false,"suffix":""},{"dropping-particle":"","family":"Iversen","given":"T.","non-dropping-particle":"","parse-names":false,"suffix":""},{"dropping-particle":"","family":"Kirkevåg","given":"A.","non-dropping-particle":"","parse-names":false,"suffix":""},{"dropping-particle":"","family":"Seland","given":"Ø.","non-dropping-particle":"","parse-names":false,"suffix":""},{"dropping-particle":"","family":"Drange","given":"H.","non-dropping-particle":"","parse-names":false,"suffix":""},{"dropping-particle":"","family":"Roelandt","given":"C.","non-dropping-particle":"","parse-names":false,"suffix":""},{"dropping-particle":"","family":"Seierstad","given":"I. A.","non-dropping-particle":"","parse-names":false,"suffix":""},{"dropping-particle":"","family":"Hoose","given":"C.","non-dropping-particle":"","parse-names":false,"suffix":""},{"dropping-particle":"","family":"Kristjánsson","given":"J. E.","non-dropping-particle":"","parse-names":false,"suffix":""}],"container-title":"Geoscientific Model Development","id":"ITEM-2","issue":"3","issued":{"date-parts":[["2013","5","24"]]},"page":"687-720","title":"The Norwegian Earth System Model, NorESM1-M – Part 1: Description and basic evaluation of the physical climate","type":"article-journal","volume":"6"},"uris":["http://www.mendeley.com/documents/?uuid=73088982-d6cd-410f-905f-74dd56541c9d"]}],"mendeley":{"formattedCitation":"(Bentsen et al., 2013; Iversen et al., 2013)","plainTextFormattedCitation":"(Bentsen et al., 2013; Iversen et al., 2013)","previouslyFormattedCitation":"(Bentsen et al., 2013; Iversen et al., 2013)"},"properties":{"noteIndex":0},"schema":"https://github.com/citation-style-language/schema/raw/master/csl-citation.json"}</w:instrText>
            </w:r>
            <w:r w:rsidRPr="003F5E4D">
              <w:rPr>
                <w:rFonts w:ascii="Arial" w:hAnsi="Arial" w:cs="Arial"/>
                <w:sz w:val="20"/>
              </w:rPr>
              <w:fldChar w:fldCharType="separate"/>
            </w:r>
            <w:r w:rsidR="009A40C3" w:rsidRPr="003F5E4D">
              <w:rPr>
                <w:rFonts w:ascii="Arial" w:hAnsi="Arial" w:cs="Arial"/>
                <w:noProof/>
                <w:sz w:val="20"/>
              </w:rPr>
              <w:t>(Bentsen et al., 2013; Iversen et al., 2013)</w:t>
            </w:r>
            <w:r w:rsidRPr="003F5E4D">
              <w:rPr>
                <w:rFonts w:ascii="Arial" w:hAnsi="Arial" w:cs="Arial"/>
                <w:sz w:val="20"/>
              </w:rPr>
              <w:fldChar w:fldCharType="end"/>
            </w:r>
          </w:p>
        </w:tc>
      </w:tr>
    </w:tbl>
    <w:p w14:paraId="72EA8B2E" w14:textId="77777777" w:rsidR="002D3E23" w:rsidRDefault="00D952F1" w:rsidP="00D952F1">
      <w:pPr>
        <w:rPr>
          <w:rFonts w:ascii="Arial" w:hAnsi="Arial" w:cs="Arial"/>
          <w:b/>
        </w:rPr>
      </w:pPr>
      <w:r w:rsidRPr="003F5E4D">
        <w:rPr>
          <w:rFonts w:ascii="Arial" w:hAnsi="Arial" w:cs="Arial"/>
          <w:b/>
        </w:rPr>
        <w:br w:type="page"/>
      </w:r>
    </w:p>
    <w:p w14:paraId="5CC38C69" w14:textId="6016B709" w:rsidR="002E3011" w:rsidRDefault="002E3011" w:rsidP="002E3011">
      <w:pPr>
        <w:rPr>
          <w:rFonts w:ascii="Arial" w:hAnsi="Arial" w:cs="Arial"/>
          <w:b/>
          <w:iCs/>
          <w:szCs w:val="18"/>
        </w:rPr>
      </w:pPr>
      <w:r w:rsidRPr="002E3011">
        <w:rPr>
          <w:rFonts w:ascii="Arial" w:hAnsi="Arial" w:cs="Arial"/>
          <w:b/>
          <w:bCs/>
        </w:rPr>
        <w:lastRenderedPageBreak/>
        <w:t xml:space="preserve">Supplementary Table </w:t>
      </w:r>
      <w:r w:rsidRPr="002E3011">
        <w:rPr>
          <w:rFonts w:ascii="Arial" w:hAnsi="Arial" w:cs="Arial"/>
          <w:b/>
          <w:bCs/>
        </w:rPr>
        <w:fldChar w:fldCharType="begin"/>
      </w:r>
      <w:r w:rsidRPr="002E3011">
        <w:rPr>
          <w:rFonts w:ascii="Arial" w:hAnsi="Arial" w:cs="Arial"/>
          <w:b/>
          <w:bCs/>
        </w:rPr>
        <w:instrText xml:space="preserve"> SEQ Supplementary_Table \* ARABIC </w:instrText>
      </w:r>
      <w:r w:rsidRPr="002E3011">
        <w:rPr>
          <w:rFonts w:ascii="Arial" w:hAnsi="Arial" w:cs="Arial"/>
          <w:b/>
          <w:bCs/>
        </w:rPr>
        <w:fldChar w:fldCharType="separate"/>
      </w:r>
      <w:r w:rsidR="00BB56CE">
        <w:rPr>
          <w:rFonts w:ascii="Arial" w:hAnsi="Arial" w:cs="Arial"/>
          <w:b/>
          <w:bCs/>
          <w:noProof/>
        </w:rPr>
        <w:t>3</w:t>
      </w:r>
      <w:r w:rsidRPr="002E3011">
        <w:rPr>
          <w:rFonts w:ascii="Arial" w:hAnsi="Arial" w:cs="Arial"/>
          <w:b/>
          <w:bCs/>
        </w:rPr>
        <w:fldChar w:fldCharType="end"/>
      </w:r>
      <w:r w:rsidRPr="002E3011">
        <w:rPr>
          <w:rFonts w:ascii="Arial" w:hAnsi="Arial" w:cs="Arial"/>
          <w:b/>
          <w:bCs/>
        </w:rPr>
        <w:t xml:space="preserve"> –</w:t>
      </w:r>
      <w:r>
        <w:rPr>
          <w:rFonts w:ascii="Arial" w:hAnsi="Arial" w:cs="Arial"/>
        </w:rPr>
        <w:t xml:space="preserve"> </w:t>
      </w:r>
      <w:r>
        <w:rPr>
          <w:rFonts w:ascii="Arial" w:hAnsi="Arial" w:cs="Arial"/>
          <w:b/>
          <w:iCs/>
          <w:szCs w:val="18"/>
        </w:rPr>
        <w:t>Annual mean</w:t>
      </w:r>
      <w:r w:rsidRPr="002E3011">
        <w:rPr>
          <w:rFonts w:ascii="Arial" w:hAnsi="Arial" w:cs="Arial"/>
          <w:b/>
          <w:iCs/>
          <w:szCs w:val="18"/>
        </w:rPr>
        <w:t xml:space="preserve"> temperature for the 1981-2010 baseline</w:t>
      </w:r>
      <w:r>
        <w:rPr>
          <w:rFonts w:ascii="Arial" w:hAnsi="Arial" w:cs="Arial"/>
          <w:b/>
          <w:iCs/>
          <w:szCs w:val="18"/>
        </w:rPr>
        <w:t xml:space="preserve"> </w:t>
      </w:r>
      <w:r w:rsidRPr="002E3011">
        <w:rPr>
          <w:rFonts w:ascii="Arial" w:hAnsi="Arial" w:cs="Arial"/>
          <w:b/>
          <w:iCs/>
          <w:szCs w:val="18"/>
        </w:rPr>
        <w:t xml:space="preserve">and </w:t>
      </w:r>
      <w:r>
        <w:rPr>
          <w:rFonts w:ascii="Arial" w:hAnsi="Arial" w:cs="Arial"/>
          <w:b/>
          <w:iCs/>
          <w:szCs w:val="18"/>
        </w:rPr>
        <w:t xml:space="preserve">change in annual mean temperature </w:t>
      </w:r>
      <w:r w:rsidR="00BB56CE">
        <w:rPr>
          <w:rFonts w:ascii="Arial" w:hAnsi="Arial" w:cs="Arial"/>
          <w:b/>
          <w:iCs/>
          <w:szCs w:val="18"/>
        </w:rPr>
        <w:t>under</w:t>
      </w:r>
      <w:r>
        <w:rPr>
          <w:rFonts w:ascii="Arial" w:hAnsi="Arial" w:cs="Arial"/>
          <w:b/>
          <w:iCs/>
          <w:szCs w:val="18"/>
        </w:rPr>
        <w:t xml:space="preserve"> </w:t>
      </w:r>
      <w:r w:rsidR="00BB56CE">
        <w:rPr>
          <w:rFonts w:ascii="Arial" w:hAnsi="Arial" w:cs="Arial"/>
          <w:b/>
          <w:iCs/>
          <w:szCs w:val="18"/>
        </w:rPr>
        <w:t xml:space="preserve">future climate scenarios </w:t>
      </w:r>
      <w:r w:rsidRPr="002E3011">
        <w:rPr>
          <w:rFonts w:ascii="Arial" w:hAnsi="Arial" w:cs="Arial"/>
          <w:b/>
          <w:iCs/>
          <w:szCs w:val="18"/>
        </w:rPr>
        <w:t xml:space="preserve">(RCP4.5 and RCP8.5). </w:t>
      </w:r>
    </w:p>
    <w:p w14:paraId="48C700E1" w14:textId="20EFA81D" w:rsidR="002E3011" w:rsidRPr="002E3011" w:rsidRDefault="002E3011" w:rsidP="00BB56CE">
      <w:pPr>
        <w:rPr>
          <w:rFonts w:ascii="Arial" w:hAnsi="Arial" w:cs="Arial"/>
          <w:b/>
        </w:rPr>
      </w:pPr>
      <w:r w:rsidRPr="002E3011">
        <w:rPr>
          <w:rFonts w:ascii="Arial" w:hAnsi="Arial" w:cs="Arial"/>
          <w:bCs/>
          <w:iCs/>
          <w:szCs w:val="18"/>
        </w:rPr>
        <w:t>Minimum and maximum value</w:t>
      </w:r>
      <w:r>
        <w:rPr>
          <w:rFonts w:ascii="Arial" w:hAnsi="Arial" w:cs="Arial"/>
          <w:bCs/>
          <w:iCs/>
          <w:szCs w:val="18"/>
        </w:rPr>
        <w:t>s</w:t>
      </w:r>
      <w:r w:rsidRPr="002E3011">
        <w:rPr>
          <w:rFonts w:ascii="Arial" w:hAnsi="Arial" w:cs="Arial"/>
          <w:bCs/>
          <w:iCs/>
          <w:szCs w:val="18"/>
        </w:rPr>
        <w:t xml:space="preserve"> show the </w:t>
      </w:r>
      <w:r>
        <w:rPr>
          <w:rFonts w:ascii="Arial" w:hAnsi="Arial" w:cs="Arial"/>
          <w:bCs/>
          <w:iCs/>
          <w:szCs w:val="18"/>
        </w:rPr>
        <w:t>smallest and largest change in temperature (respectively) across all 16 GCMs</w:t>
      </w:r>
      <w:r w:rsidR="00BB56CE">
        <w:rPr>
          <w:rFonts w:ascii="Arial" w:hAnsi="Arial" w:cs="Arial"/>
          <w:bCs/>
          <w:iCs/>
          <w:szCs w:val="18"/>
        </w:rPr>
        <w:t>, from the baseline.</w:t>
      </w:r>
    </w:p>
    <w:tbl>
      <w:tblPr>
        <w:tblW w:w="7880" w:type="dxa"/>
        <w:tblLook w:val="04A0" w:firstRow="1" w:lastRow="0" w:firstColumn="1" w:lastColumn="0" w:noHBand="0" w:noVBand="1"/>
      </w:tblPr>
      <w:tblGrid>
        <w:gridCol w:w="1060"/>
        <w:gridCol w:w="1620"/>
        <w:gridCol w:w="1300"/>
        <w:gridCol w:w="1300"/>
        <w:gridCol w:w="1300"/>
        <w:gridCol w:w="1300"/>
      </w:tblGrid>
      <w:tr w:rsidR="002E3011" w:rsidRPr="002E3011" w14:paraId="6670E80B" w14:textId="77777777" w:rsidTr="002E3011">
        <w:trPr>
          <w:trHeight w:val="227"/>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A2C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72C19CCD"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 xml:space="preserve">Annual mean temp, °C </w:t>
            </w:r>
          </w:p>
        </w:tc>
        <w:tc>
          <w:tcPr>
            <w:tcW w:w="5200" w:type="dxa"/>
            <w:gridSpan w:val="4"/>
            <w:tcBorders>
              <w:top w:val="single" w:sz="4" w:space="0" w:color="auto"/>
              <w:left w:val="nil"/>
              <w:bottom w:val="single" w:sz="4" w:space="0" w:color="auto"/>
              <w:right w:val="single" w:sz="4" w:space="0" w:color="000000"/>
            </w:tcBorders>
            <w:shd w:val="clear" w:color="auto" w:fill="auto"/>
            <w:vAlign w:val="bottom"/>
            <w:hideMark/>
          </w:tcPr>
          <w:p w14:paraId="08A96ABF"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Change in annual mean temp, from baseline, °C</w:t>
            </w:r>
          </w:p>
        </w:tc>
      </w:tr>
      <w:tr w:rsidR="002E3011" w:rsidRPr="002E3011" w14:paraId="419C39A7" w14:textId="77777777" w:rsidTr="002E3011">
        <w:trPr>
          <w:trHeight w:val="227"/>
        </w:trPr>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482D2DA" w14:textId="77777777" w:rsidR="002E3011" w:rsidRPr="002E3011" w:rsidRDefault="002E3011" w:rsidP="002E3011">
            <w:pPr>
              <w:spacing w:after="0" w:line="240" w:lineRule="auto"/>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Site</w:t>
            </w:r>
          </w:p>
        </w:tc>
        <w:tc>
          <w:tcPr>
            <w:tcW w:w="162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9DFBB66"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 xml:space="preserve"> Baseline </w:t>
            </w:r>
          </w:p>
        </w:tc>
        <w:tc>
          <w:tcPr>
            <w:tcW w:w="2600" w:type="dxa"/>
            <w:gridSpan w:val="2"/>
            <w:tcBorders>
              <w:top w:val="single" w:sz="4" w:space="0" w:color="auto"/>
              <w:left w:val="nil"/>
              <w:bottom w:val="single" w:sz="4" w:space="0" w:color="auto"/>
              <w:right w:val="single" w:sz="4" w:space="0" w:color="000000"/>
            </w:tcBorders>
            <w:shd w:val="clear" w:color="auto" w:fill="auto"/>
            <w:vAlign w:val="bottom"/>
            <w:hideMark/>
          </w:tcPr>
          <w:p w14:paraId="17253FD4"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RCP4.5</w:t>
            </w:r>
          </w:p>
        </w:tc>
        <w:tc>
          <w:tcPr>
            <w:tcW w:w="2600" w:type="dxa"/>
            <w:gridSpan w:val="2"/>
            <w:tcBorders>
              <w:top w:val="single" w:sz="4" w:space="0" w:color="auto"/>
              <w:left w:val="nil"/>
              <w:bottom w:val="single" w:sz="4" w:space="0" w:color="auto"/>
              <w:right w:val="single" w:sz="4" w:space="0" w:color="000000"/>
            </w:tcBorders>
            <w:shd w:val="clear" w:color="auto" w:fill="auto"/>
            <w:vAlign w:val="bottom"/>
            <w:hideMark/>
          </w:tcPr>
          <w:p w14:paraId="0B0E6097"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RCP8.5</w:t>
            </w:r>
          </w:p>
        </w:tc>
      </w:tr>
      <w:tr w:rsidR="002E3011" w:rsidRPr="002E3011" w14:paraId="0C0BF920" w14:textId="77777777" w:rsidTr="002E3011">
        <w:trPr>
          <w:trHeight w:val="227"/>
        </w:trPr>
        <w:tc>
          <w:tcPr>
            <w:tcW w:w="1060" w:type="dxa"/>
            <w:vMerge/>
            <w:tcBorders>
              <w:top w:val="nil"/>
              <w:left w:val="single" w:sz="4" w:space="0" w:color="auto"/>
              <w:bottom w:val="single" w:sz="4" w:space="0" w:color="000000"/>
              <w:right w:val="single" w:sz="4" w:space="0" w:color="auto"/>
            </w:tcBorders>
            <w:vAlign w:val="center"/>
            <w:hideMark/>
          </w:tcPr>
          <w:p w14:paraId="215C895F" w14:textId="77777777" w:rsidR="002E3011" w:rsidRPr="002E3011" w:rsidRDefault="002E3011" w:rsidP="002E3011">
            <w:pPr>
              <w:spacing w:after="0" w:line="240" w:lineRule="auto"/>
              <w:rPr>
                <w:rFonts w:ascii="Arial" w:eastAsia="Times New Roman" w:hAnsi="Arial" w:cs="Arial"/>
                <w:b/>
                <w:bCs/>
                <w:color w:val="000000"/>
                <w:sz w:val="20"/>
                <w:szCs w:val="20"/>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760EC2D9" w14:textId="77777777" w:rsidR="002E3011" w:rsidRPr="002E3011" w:rsidRDefault="002E3011" w:rsidP="002E3011">
            <w:pPr>
              <w:spacing w:after="0" w:line="240" w:lineRule="auto"/>
              <w:rPr>
                <w:rFonts w:ascii="Arial" w:eastAsia="Times New Roman" w:hAnsi="Arial" w:cs="Arial"/>
                <w:b/>
                <w:bCs/>
                <w:color w:val="000000"/>
                <w:sz w:val="20"/>
                <w:szCs w:val="20"/>
                <w:lang w:eastAsia="en-GB"/>
              </w:rPr>
            </w:pPr>
          </w:p>
        </w:tc>
        <w:tc>
          <w:tcPr>
            <w:tcW w:w="1300" w:type="dxa"/>
            <w:tcBorders>
              <w:top w:val="nil"/>
              <w:left w:val="nil"/>
              <w:bottom w:val="single" w:sz="4" w:space="0" w:color="auto"/>
              <w:right w:val="single" w:sz="4" w:space="0" w:color="auto"/>
            </w:tcBorders>
            <w:shd w:val="clear" w:color="auto" w:fill="auto"/>
            <w:vAlign w:val="bottom"/>
            <w:hideMark/>
          </w:tcPr>
          <w:p w14:paraId="2F55E7A8"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Min GCM</w:t>
            </w:r>
          </w:p>
        </w:tc>
        <w:tc>
          <w:tcPr>
            <w:tcW w:w="1300" w:type="dxa"/>
            <w:tcBorders>
              <w:top w:val="nil"/>
              <w:left w:val="nil"/>
              <w:bottom w:val="single" w:sz="4" w:space="0" w:color="auto"/>
              <w:right w:val="single" w:sz="4" w:space="0" w:color="auto"/>
            </w:tcBorders>
            <w:shd w:val="clear" w:color="auto" w:fill="auto"/>
            <w:vAlign w:val="bottom"/>
            <w:hideMark/>
          </w:tcPr>
          <w:p w14:paraId="0DA4F65F"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Max GCM</w:t>
            </w:r>
          </w:p>
        </w:tc>
        <w:tc>
          <w:tcPr>
            <w:tcW w:w="1300" w:type="dxa"/>
            <w:tcBorders>
              <w:top w:val="nil"/>
              <w:left w:val="nil"/>
              <w:bottom w:val="single" w:sz="4" w:space="0" w:color="auto"/>
              <w:right w:val="single" w:sz="4" w:space="0" w:color="auto"/>
            </w:tcBorders>
            <w:shd w:val="clear" w:color="auto" w:fill="auto"/>
            <w:vAlign w:val="bottom"/>
            <w:hideMark/>
          </w:tcPr>
          <w:p w14:paraId="0C8C41ED"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Min GCM</w:t>
            </w:r>
          </w:p>
        </w:tc>
        <w:tc>
          <w:tcPr>
            <w:tcW w:w="1300" w:type="dxa"/>
            <w:tcBorders>
              <w:top w:val="nil"/>
              <w:left w:val="nil"/>
              <w:bottom w:val="single" w:sz="4" w:space="0" w:color="auto"/>
              <w:right w:val="single" w:sz="4" w:space="0" w:color="auto"/>
            </w:tcBorders>
            <w:shd w:val="clear" w:color="auto" w:fill="auto"/>
            <w:vAlign w:val="bottom"/>
            <w:hideMark/>
          </w:tcPr>
          <w:p w14:paraId="7BC9E966"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Max GCM</w:t>
            </w:r>
          </w:p>
        </w:tc>
      </w:tr>
      <w:tr w:rsidR="002E3011" w:rsidRPr="002E3011" w14:paraId="3C5208D2"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260F8E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AP</w:t>
            </w:r>
          </w:p>
        </w:tc>
        <w:tc>
          <w:tcPr>
            <w:tcW w:w="1620" w:type="dxa"/>
            <w:tcBorders>
              <w:top w:val="nil"/>
              <w:left w:val="nil"/>
              <w:bottom w:val="single" w:sz="4" w:space="0" w:color="auto"/>
              <w:right w:val="single" w:sz="4" w:space="0" w:color="auto"/>
            </w:tcBorders>
            <w:shd w:val="clear" w:color="auto" w:fill="auto"/>
            <w:noWrap/>
            <w:vAlign w:val="bottom"/>
            <w:hideMark/>
          </w:tcPr>
          <w:p w14:paraId="1D3952D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9.9 </w:t>
            </w:r>
          </w:p>
        </w:tc>
        <w:tc>
          <w:tcPr>
            <w:tcW w:w="1300" w:type="dxa"/>
            <w:tcBorders>
              <w:top w:val="nil"/>
              <w:left w:val="nil"/>
              <w:bottom w:val="single" w:sz="4" w:space="0" w:color="auto"/>
              <w:right w:val="single" w:sz="4" w:space="0" w:color="auto"/>
            </w:tcBorders>
            <w:shd w:val="clear" w:color="auto" w:fill="auto"/>
            <w:noWrap/>
            <w:vAlign w:val="bottom"/>
            <w:hideMark/>
          </w:tcPr>
          <w:p w14:paraId="3B2BE04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1D485D1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2.1 </w:t>
            </w:r>
          </w:p>
        </w:tc>
        <w:tc>
          <w:tcPr>
            <w:tcW w:w="1300" w:type="dxa"/>
            <w:tcBorders>
              <w:top w:val="nil"/>
              <w:left w:val="nil"/>
              <w:bottom w:val="single" w:sz="4" w:space="0" w:color="auto"/>
              <w:right w:val="single" w:sz="4" w:space="0" w:color="auto"/>
            </w:tcBorders>
            <w:shd w:val="clear" w:color="auto" w:fill="auto"/>
            <w:noWrap/>
            <w:vAlign w:val="bottom"/>
            <w:hideMark/>
          </w:tcPr>
          <w:p w14:paraId="7C27E58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219DC31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2.5 </w:t>
            </w:r>
          </w:p>
        </w:tc>
      </w:tr>
      <w:tr w:rsidR="002E3011" w:rsidRPr="002E3011" w14:paraId="0CB665AA"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229345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AW</w:t>
            </w:r>
          </w:p>
        </w:tc>
        <w:tc>
          <w:tcPr>
            <w:tcW w:w="1620" w:type="dxa"/>
            <w:tcBorders>
              <w:top w:val="nil"/>
              <w:left w:val="nil"/>
              <w:bottom w:val="single" w:sz="4" w:space="0" w:color="auto"/>
              <w:right w:val="single" w:sz="4" w:space="0" w:color="auto"/>
            </w:tcBorders>
            <w:shd w:val="clear" w:color="auto" w:fill="auto"/>
            <w:noWrap/>
            <w:vAlign w:val="bottom"/>
            <w:hideMark/>
          </w:tcPr>
          <w:p w14:paraId="71CA7F9E"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9.6 </w:t>
            </w:r>
          </w:p>
        </w:tc>
        <w:tc>
          <w:tcPr>
            <w:tcW w:w="1300" w:type="dxa"/>
            <w:tcBorders>
              <w:top w:val="nil"/>
              <w:left w:val="nil"/>
              <w:bottom w:val="single" w:sz="4" w:space="0" w:color="auto"/>
              <w:right w:val="single" w:sz="4" w:space="0" w:color="auto"/>
            </w:tcBorders>
            <w:shd w:val="clear" w:color="auto" w:fill="auto"/>
            <w:noWrap/>
            <w:vAlign w:val="bottom"/>
            <w:hideMark/>
          </w:tcPr>
          <w:p w14:paraId="008EB43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7DA406A1"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2.2 </w:t>
            </w:r>
          </w:p>
        </w:tc>
        <w:tc>
          <w:tcPr>
            <w:tcW w:w="1300" w:type="dxa"/>
            <w:tcBorders>
              <w:top w:val="nil"/>
              <w:left w:val="nil"/>
              <w:bottom w:val="single" w:sz="4" w:space="0" w:color="auto"/>
              <w:right w:val="single" w:sz="4" w:space="0" w:color="auto"/>
            </w:tcBorders>
            <w:shd w:val="clear" w:color="auto" w:fill="auto"/>
            <w:noWrap/>
            <w:vAlign w:val="bottom"/>
            <w:hideMark/>
          </w:tcPr>
          <w:p w14:paraId="189F433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30E2ED4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2.7 </w:t>
            </w:r>
          </w:p>
        </w:tc>
      </w:tr>
      <w:tr w:rsidR="002E3011" w:rsidRPr="002E3011" w14:paraId="5383C119"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C66D13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BD</w:t>
            </w:r>
          </w:p>
        </w:tc>
        <w:tc>
          <w:tcPr>
            <w:tcW w:w="1620" w:type="dxa"/>
            <w:tcBorders>
              <w:top w:val="nil"/>
              <w:left w:val="nil"/>
              <w:bottom w:val="single" w:sz="4" w:space="0" w:color="auto"/>
              <w:right w:val="single" w:sz="4" w:space="0" w:color="auto"/>
            </w:tcBorders>
            <w:shd w:val="clear" w:color="auto" w:fill="auto"/>
            <w:noWrap/>
            <w:vAlign w:val="bottom"/>
            <w:hideMark/>
          </w:tcPr>
          <w:p w14:paraId="1F744BF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10.1 </w:t>
            </w:r>
          </w:p>
        </w:tc>
        <w:tc>
          <w:tcPr>
            <w:tcW w:w="1300" w:type="dxa"/>
            <w:tcBorders>
              <w:top w:val="nil"/>
              <w:left w:val="nil"/>
              <w:bottom w:val="single" w:sz="4" w:space="0" w:color="auto"/>
              <w:right w:val="single" w:sz="4" w:space="0" w:color="auto"/>
            </w:tcBorders>
            <w:shd w:val="clear" w:color="auto" w:fill="auto"/>
            <w:noWrap/>
            <w:vAlign w:val="bottom"/>
            <w:hideMark/>
          </w:tcPr>
          <w:p w14:paraId="4B935D0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6F63EF7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2.3 </w:t>
            </w:r>
          </w:p>
        </w:tc>
        <w:tc>
          <w:tcPr>
            <w:tcW w:w="1300" w:type="dxa"/>
            <w:tcBorders>
              <w:top w:val="nil"/>
              <w:left w:val="nil"/>
              <w:bottom w:val="single" w:sz="4" w:space="0" w:color="auto"/>
              <w:right w:val="single" w:sz="4" w:space="0" w:color="auto"/>
            </w:tcBorders>
            <w:shd w:val="clear" w:color="auto" w:fill="auto"/>
            <w:noWrap/>
            <w:vAlign w:val="bottom"/>
            <w:hideMark/>
          </w:tcPr>
          <w:p w14:paraId="67E77F7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0.8 </w:t>
            </w:r>
          </w:p>
        </w:tc>
        <w:tc>
          <w:tcPr>
            <w:tcW w:w="1300" w:type="dxa"/>
            <w:tcBorders>
              <w:top w:val="nil"/>
              <w:left w:val="nil"/>
              <w:bottom w:val="single" w:sz="4" w:space="0" w:color="auto"/>
              <w:right w:val="single" w:sz="4" w:space="0" w:color="auto"/>
            </w:tcBorders>
            <w:shd w:val="clear" w:color="auto" w:fill="auto"/>
            <w:noWrap/>
            <w:vAlign w:val="bottom"/>
            <w:hideMark/>
          </w:tcPr>
          <w:p w14:paraId="371248E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2.8 </w:t>
            </w:r>
          </w:p>
        </w:tc>
      </w:tr>
      <w:tr w:rsidR="002E3011" w:rsidRPr="002E3011" w14:paraId="37E4AC20"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093CD9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BW</w:t>
            </w:r>
          </w:p>
        </w:tc>
        <w:tc>
          <w:tcPr>
            <w:tcW w:w="1620" w:type="dxa"/>
            <w:tcBorders>
              <w:top w:val="nil"/>
              <w:left w:val="nil"/>
              <w:bottom w:val="single" w:sz="4" w:space="0" w:color="auto"/>
              <w:right w:val="single" w:sz="4" w:space="0" w:color="auto"/>
            </w:tcBorders>
            <w:shd w:val="clear" w:color="auto" w:fill="auto"/>
            <w:noWrap/>
            <w:vAlign w:val="bottom"/>
            <w:hideMark/>
          </w:tcPr>
          <w:p w14:paraId="4143478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11.2 </w:t>
            </w:r>
          </w:p>
        </w:tc>
        <w:tc>
          <w:tcPr>
            <w:tcW w:w="1300" w:type="dxa"/>
            <w:tcBorders>
              <w:top w:val="nil"/>
              <w:left w:val="nil"/>
              <w:bottom w:val="single" w:sz="4" w:space="0" w:color="auto"/>
              <w:right w:val="single" w:sz="4" w:space="0" w:color="auto"/>
            </w:tcBorders>
            <w:shd w:val="clear" w:color="auto" w:fill="auto"/>
            <w:noWrap/>
            <w:vAlign w:val="bottom"/>
            <w:hideMark/>
          </w:tcPr>
          <w:p w14:paraId="4D1C549F"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52E734BF"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2.3 </w:t>
            </w:r>
          </w:p>
        </w:tc>
        <w:tc>
          <w:tcPr>
            <w:tcW w:w="1300" w:type="dxa"/>
            <w:tcBorders>
              <w:top w:val="nil"/>
              <w:left w:val="nil"/>
              <w:bottom w:val="single" w:sz="4" w:space="0" w:color="auto"/>
              <w:right w:val="single" w:sz="4" w:space="0" w:color="auto"/>
            </w:tcBorders>
            <w:shd w:val="clear" w:color="auto" w:fill="auto"/>
            <w:noWrap/>
            <w:vAlign w:val="bottom"/>
            <w:hideMark/>
          </w:tcPr>
          <w:p w14:paraId="0ADF6D3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0.7 </w:t>
            </w:r>
          </w:p>
        </w:tc>
        <w:tc>
          <w:tcPr>
            <w:tcW w:w="1300" w:type="dxa"/>
            <w:tcBorders>
              <w:top w:val="nil"/>
              <w:left w:val="nil"/>
              <w:bottom w:val="single" w:sz="4" w:space="0" w:color="auto"/>
              <w:right w:val="single" w:sz="4" w:space="0" w:color="auto"/>
            </w:tcBorders>
            <w:shd w:val="clear" w:color="auto" w:fill="auto"/>
            <w:noWrap/>
            <w:vAlign w:val="bottom"/>
            <w:hideMark/>
          </w:tcPr>
          <w:p w14:paraId="386C903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2.9 </w:t>
            </w:r>
          </w:p>
        </w:tc>
      </w:tr>
      <w:tr w:rsidR="002E3011" w:rsidRPr="002E3011" w14:paraId="49686B42"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AAC18E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CB</w:t>
            </w:r>
          </w:p>
        </w:tc>
        <w:tc>
          <w:tcPr>
            <w:tcW w:w="1620" w:type="dxa"/>
            <w:tcBorders>
              <w:top w:val="nil"/>
              <w:left w:val="nil"/>
              <w:bottom w:val="single" w:sz="4" w:space="0" w:color="auto"/>
              <w:right w:val="single" w:sz="4" w:space="0" w:color="auto"/>
            </w:tcBorders>
            <w:shd w:val="clear" w:color="auto" w:fill="auto"/>
            <w:noWrap/>
            <w:vAlign w:val="bottom"/>
            <w:hideMark/>
          </w:tcPr>
          <w:p w14:paraId="1744F2A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10.9 </w:t>
            </w:r>
          </w:p>
        </w:tc>
        <w:tc>
          <w:tcPr>
            <w:tcW w:w="1300" w:type="dxa"/>
            <w:tcBorders>
              <w:top w:val="nil"/>
              <w:left w:val="nil"/>
              <w:bottom w:val="single" w:sz="4" w:space="0" w:color="auto"/>
              <w:right w:val="single" w:sz="4" w:space="0" w:color="auto"/>
            </w:tcBorders>
            <w:shd w:val="clear" w:color="auto" w:fill="auto"/>
            <w:noWrap/>
            <w:vAlign w:val="bottom"/>
            <w:hideMark/>
          </w:tcPr>
          <w:p w14:paraId="4B1D86C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0.4 </w:t>
            </w:r>
          </w:p>
        </w:tc>
        <w:tc>
          <w:tcPr>
            <w:tcW w:w="1300" w:type="dxa"/>
            <w:tcBorders>
              <w:top w:val="nil"/>
              <w:left w:val="nil"/>
              <w:bottom w:val="single" w:sz="4" w:space="0" w:color="auto"/>
              <w:right w:val="single" w:sz="4" w:space="0" w:color="auto"/>
            </w:tcBorders>
            <w:shd w:val="clear" w:color="auto" w:fill="auto"/>
            <w:noWrap/>
            <w:vAlign w:val="bottom"/>
            <w:hideMark/>
          </w:tcPr>
          <w:p w14:paraId="46C823CF"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1.9 </w:t>
            </w:r>
          </w:p>
        </w:tc>
        <w:tc>
          <w:tcPr>
            <w:tcW w:w="1300" w:type="dxa"/>
            <w:tcBorders>
              <w:top w:val="nil"/>
              <w:left w:val="nil"/>
              <w:bottom w:val="single" w:sz="4" w:space="0" w:color="auto"/>
              <w:right w:val="single" w:sz="4" w:space="0" w:color="auto"/>
            </w:tcBorders>
            <w:shd w:val="clear" w:color="auto" w:fill="auto"/>
            <w:noWrap/>
            <w:vAlign w:val="bottom"/>
            <w:hideMark/>
          </w:tcPr>
          <w:p w14:paraId="071299C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0.4 </w:t>
            </w:r>
          </w:p>
        </w:tc>
        <w:tc>
          <w:tcPr>
            <w:tcW w:w="1300" w:type="dxa"/>
            <w:tcBorders>
              <w:top w:val="nil"/>
              <w:left w:val="nil"/>
              <w:bottom w:val="single" w:sz="4" w:space="0" w:color="auto"/>
              <w:right w:val="single" w:sz="4" w:space="0" w:color="auto"/>
            </w:tcBorders>
            <w:shd w:val="clear" w:color="auto" w:fill="auto"/>
            <w:noWrap/>
            <w:vAlign w:val="bottom"/>
            <w:hideMark/>
          </w:tcPr>
          <w:p w14:paraId="6FA288D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2.4 </w:t>
            </w:r>
          </w:p>
        </w:tc>
      </w:tr>
      <w:tr w:rsidR="002E3011" w:rsidRPr="002E3011" w14:paraId="5B3B176E"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5E7A40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DY</w:t>
            </w:r>
          </w:p>
        </w:tc>
        <w:tc>
          <w:tcPr>
            <w:tcW w:w="1620" w:type="dxa"/>
            <w:tcBorders>
              <w:top w:val="nil"/>
              <w:left w:val="nil"/>
              <w:bottom w:val="single" w:sz="4" w:space="0" w:color="auto"/>
              <w:right w:val="single" w:sz="4" w:space="0" w:color="auto"/>
            </w:tcBorders>
            <w:shd w:val="clear" w:color="auto" w:fill="auto"/>
            <w:noWrap/>
            <w:vAlign w:val="bottom"/>
            <w:hideMark/>
          </w:tcPr>
          <w:p w14:paraId="628BC32E"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8.6 </w:t>
            </w:r>
          </w:p>
        </w:tc>
        <w:tc>
          <w:tcPr>
            <w:tcW w:w="1300" w:type="dxa"/>
            <w:tcBorders>
              <w:top w:val="nil"/>
              <w:left w:val="nil"/>
              <w:bottom w:val="single" w:sz="4" w:space="0" w:color="auto"/>
              <w:right w:val="single" w:sz="4" w:space="0" w:color="auto"/>
            </w:tcBorders>
            <w:shd w:val="clear" w:color="auto" w:fill="auto"/>
            <w:noWrap/>
            <w:vAlign w:val="bottom"/>
            <w:hideMark/>
          </w:tcPr>
          <w:p w14:paraId="26CBAF7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6F17A72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1.9 </w:t>
            </w:r>
          </w:p>
        </w:tc>
        <w:tc>
          <w:tcPr>
            <w:tcW w:w="1300" w:type="dxa"/>
            <w:tcBorders>
              <w:top w:val="nil"/>
              <w:left w:val="nil"/>
              <w:bottom w:val="single" w:sz="4" w:space="0" w:color="auto"/>
              <w:right w:val="single" w:sz="4" w:space="0" w:color="auto"/>
            </w:tcBorders>
            <w:shd w:val="clear" w:color="auto" w:fill="auto"/>
            <w:noWrap/>
            <w:vAlign w:val="bottom"/>
            <w:hideMark/>
          </w:tcPr>
          <w:p w14:paraId="79742FBF"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0.3 </w:t>
            </w:r>
          </w:p>
        </w:tc>
        <w:tc>
          <w:tcPr>
            <w:tcW w:w="1300" w:type="dxa"/>
            <w:tcBorders>
              <w:top w:val="nil"/>
              <w:left w:val="nil"/>
              <w:bottom w:val="single" w:sz="4" w:space="0" w:color="auto"/>
              <w:right w:val="single" w:sz="4" w:space="0" w:color="auto"/>
            </w:tcBorders>
            <w:shd w:val="clear" w:color="auto" w:fill="auto"/>
            <w:noWrap/>
            <w:vAlign w:val="bottom"/>
            <w:hideMark/>
          </w:tcPr>
          <w:p w14:paraId="7958B59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2.4 </w:t>
            </w:r>
          </w:p>
        </w:tc>
      </w:tr>
      <w:tr w:rsidR="002E3011" w:rsidRPr="002E3011" w14:paraId="09ACB241"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4FEAC0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EH</w:t>
            </w:r>
          </w:p>
        </w:tc>
        <w:tc>
          <w:tcPr>
            <w:tcW w:w="1620" w:type="dxa"/>
            <w:tcBorders>
              <w:top w:val="nil"/>
              <w:left w:val="nil"/>
              <w:bottom w:val="single" w:sz="4" w:space="0" w:color="auto"/>
              <w:right w:val="single" w:sz="4" w:space="0" w:color="auto"/>
            </w:tcBorders>
            <w:shd w:val="clear" w:color="auto" w:fill="auto"/>
            <w:noWrap/>
            <w:vAlign w:val="bottom"/>
            <w:hideMark/>
          </w:tcPr>
          <w:p w14:paraId="3919826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10.2 </w:t>
            </w:r>
          </w:p>
        </w:tc>
        <w:tc>
          <w:tcPr>
            <w:tcW w:w="1300" w:type="dxa"/>
            <w:tcBorders>
              <w:top w:val="nil"/>
              <w:left w:val="nil"/>
              <w:bottom w:val="single" w:sz="4" w:space="0" w:color="auto"/>
              <w:right w:val="single" w:sz="4" w:space="0" w:color="auto"/>
            </w:tcBorders>
            <w:shd w:val="clear" w:color="auto" w:fill="auto"/>
            <w:noWrap/>
            <w:vAlign w:val="bottom"/>
            <w:hideMark/>
          </w:tcPr>
          <w:p w14:paraId="22AD3DD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6B29CAA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2.5 </w:t>
            </w:r>
          </w:p>
        </w:tc>
        <w:tc>
          <w:tcPr>
            <w:tcW w:w="1300" w:type="dxa"/>
            <w:tcBorders>
              <w:top w:val="nil"/>
              <w:left w:val="nil"/>
              <w:bottom w:val="single" w:sz="4" w:space="0" w:color="auto"/>
              <w:right w:val="single" w:sz="4" w:space="0" w:color="auto"/>
            </w:tcBorders>
            <w:shd w:val="clear" w:color="auto" w:fill="auto"/>
            <w:noWrap/>
            <w:vAlign w:val="bottom"/>
            <w:hideMark/>
          </w:tcPr>
          <w:p w14:paraId="3D4F497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0.8 </w:t>
            </w:r>
          </w:p>
        </w:tc>
        <w:tc>
          <w:tcPr>
            <w:tcW w:w="1300" w:type="dxa"/>
            <w:tcBorders>
              <w:top w:val="nil"/>
              <w:left w:val="nil"/>
              <w:bottom w:val="single" w:sz="4" w:space="0" w:color="auto"/>
              <w:right w:val="single" w:sz="4" w:space="0" w:color="auto"/>
            </w:tcBorders>
            <w:shd w:val="clear" w:color="auto" w:fill="auto"/>
            <w:noWrap/>
            <w:vAlign w:val="bottom"/>
            <w:hideMark/>
          </w:tcPr>
          <w:p w14:paraId="25C174D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3.0 </w:t>
            </w:r>
          </w:p>
        </w:tc>
      </w:tr>
      <w:tr w:rsidR="002E3011" w:rsidRPr="002E3011" w14:paraId="734BE7AF"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13F200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ES</w:t>
            </w:r>
          </w:p>
        </w:tc>
        <w:tc>
          <w:tcPr>
            <w:tcW w:w="1620" w:type="dxa"/>
            <w:tcBorders>
              <w:top w:val="nil"/>
              <w:left w:val="nil"/>
              <w:bottom w:val="single" w:sz="4" w:space="0" w:color="auto"/>
              <w:right w:val="single" w:sz="4" w:space="0" w:color="auto"/>
            </w:tcBorders>
            <w:shd w:val="clear" w:color="auto" w:fill="auto"/>
            <w:noWrap/>
            <w:vAlign w:val="bottom"/>
            <w:hideMark/>
          </w:tcPr>
          <w:p w14:paraId="2DBCCA7E"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7.6 </w:t>
            </w:r>
          </w:p>
        </w:tc>
        <w:tc>
          <w:tcPr>
            <w:tcW w:w="1300" w:type="dxa"/>
            <w:tcBorders>
              <w:top w:val="nil"/>
              <w:left w:val="nil"/>
              <w:bottom w:val="single" w:sz="4" w:space="0" w:color="auto"/>
              <w:right w:val="single" w:sz="4" w:space="0" w:color="auto"/>
            </w:tcBorders>
            <w:shd w:val="clear" w:color="auto" w:fill="auto"/>
            <w:noWrap/>
            <w:vAlign w:val="bottom"/>
            <w:hideMark/>
          </w:tcPr>
          <w:p w14:paraId="3EB119B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2B34686F"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2.0 </w:t>
            </w:r>
          </w:p>
        </w:tc>
        <w:tc>
          <w:tcPr>
            <w:tcW w:w="1300" w:type="dxa"/>
            <w:tcBorders>
              <w:top w:val="nil"/>
              <w:left w:val="nil"/>
              <w:bottom w:val="single" w:sz="4" w:space="0" w:color="auto"/>
              <w:right w:val="single" w:sz="4" w:space="0" w:color="auto"/>
            </w:tcBorders>
            <w:shd w:val="clear" w:color="auto" w:fill="auto"/>
            <w:noWrap/>
            <w:vAlign w:val="bottom"/>
            <w:hideMark/>
          </w:tcPr>
          <w:p w14:paraId="149733D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0.4 </w:t>
            </w:r>
          </w:p>
        </w:tc>
        <w:tc>
          <w:tcPr>
            <w:tcW w:w="1300" w:type="dxa"/>
            <w:tcBorders>
              <w:top w:val="nil"/>
              <w:left w:val="nil"/>
              <w:bottom w:val="single" w:sz="4" w:space="0" w:color="auto"/>
              <w:right w:val="single" w:sz="4" w:space="0" w:color="auto"/>
            </w:tcBorders>
            <w:shd w:val="clear" w:color="auto" w:fill="auto"/>
            <w:noWrap/>
            <w:vAlign w:val="bottom"/>
            <w:hideMark/>
          </w:tcPr>
          <w:p w14:paraId="07AC2D2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2.4 </w:t>
            </w:r>
          </w:p>
        </w:tc>
      </w:tr>
      <w:tr w:rsidR="002E3011" w:rsidRPr="002E3011" w14:paraId="7B61F35B"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204143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HV</w:t>
            </w:r>
          </w:p>
        </w:tc>
        <w:tc>
          <w:tcPr>
            <w:tcW w:w="1620" w:type="dxa"/>
            <w:tcBorders>
              <w:top w:val="nil"/>
              <w:left w:val="nil"/>
              <w:bottom w:val="single" w:sz="4" w:space="0" w:color="auto"/>
              <w:right w:val="single" w:sz="4" w:space="0" w:color="auto"/>
            </w:tcBorders>
            <w:shd w:val="clear" w:color="auto" w:fill="auto"/>
            <w:noWrap/>
            <w:vAlign w:val="bottom"/>
            <w:hideMark/>
          </w:tcPr>
          <w:p w14:paraId="318874B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10.5 </w:t>
            </w:r>
          </w:p>
        </w:tc>
        <w:tc>
          <w:tcPr>
            <w:tcW w:w="1300" w:type="dxa"/>
            <w:tcBorders>
              <w:top w:val="nil"/>
              <w:left w:val="nil"/>
              <w:bottom w:val="single" w:sz="4" w:space="0" w:color="auto"/>
              <w:right w:val="single" w:sz="4" w:space="0" w:color="auto"/>
            </w:tcBorders>
            <w:shd w:val="clear" w:color="auto" w:fill="auto"/>
            <w:noWrap/>
            <w:vAlign w:val="bottom"/>
            <w:hideMark/>
          </w:tcPr>
          <w:p w14:paraId="5AF1AE0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04AE027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2.0 </w:t>
            </w:r>
          </w:p>
        </w:tc>
        <w:tc>
          <w:tcPr>
            <w:tcW w:w="1300" w:type="dxa"/>
            <w:tcBorders>
              <w:top w:val="nil"/>
              <w:left w:val="nil"/>
              <w:bottom w:val="single" w:sz="4" w:space="0" w:color="auto"/>
              <w:right w:val="single" w:sz="4" w:space="0" w:color="auto"/>
            </w:tcBorders>
            <w:shd w:val="clear" w:color="auto" w:fill="auto"/>
            <w:noWrap/>
            <w:vAlign w:val="bottom"/>
            <w:hideMark/>
          </w:tcPr>
          <w:p w14:paraId="22A11A0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197011A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2.5 </w:t>
            </w:r>
          </w:p>
        </w:tc>
      </w:tr>
      <w:tr w:rsidR="002E3011" w:rsidRPr="002E3011" w14:paraId="48CEC32F"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7C1D30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HX</w:t>
            </w:r>
          </w:p>
        </w:tc>
        <w:tc>
          <w:tcPr>
            <w:tcW w:w="1620" w:type="dxa"/>
            <w:tcBorders>
              <w:top w:val="nil"/>
              <w:left w:val="nil"/>
              <w:bottom w:val="single" w:sz="4" w:space="0" w:color="auto"/>
              <w:right w:val="single" w:sz="4" w:space="0" w:color="auto"/>
            </w:tcBorders>
            <w:shd w:val="clear" w:color="auto" w:fill="auto"/>
            <w:noWrap/>
            <w:vAlign w:val="bottom"/>
            <w:hideMark/>
          </w:tcPr>
          <w:p w14:paraId="61C9C62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10.6 </w:t>
            </w:r>
          </w:p>
        </w:tc>
        <w:tc>
          <w:tcPr>
            <w:tcW w:w="1300" w:type="dxa"/>
            <w:tcBorders>
              <w:top w:val="nil"/>
              <w:left w:val="nil"/>
              <w:bottom w:val="single" w:sz="4" w:space="0" w:color="auto"/>
              <w:right w:val="single" w:sz="4" w:space="0" w:color="auto"/>
            </w:tcBorders>
            <w:shd w:val="clear" w:color="auto" w:fill="auto"/>
            <w:noWrap/>
            <w:vAlign w:val="bottom"/>
            <w:hideMark/>
          </w:tcPr>
          <w:p w14:paraId="14C49853"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0.4 </w:t>
            </w:r>
          </w:p>
        </w:tc>
        <w:tc>
          <w:tcPr>
            <w:tcW w:w="1300" w:type="dxa"/>
            <w:tcBorders>
              <w:top w:val="nil"/>
              <w:left w:val="nil"/>
              <w:bottom w:val="single" w:sz="4" w:space="0" w:color="auto"/>
              <w:right w:val="single" w:sz="4" w:space="0" w:color="auto"/>
            </w:tcBorders>
            <w:shd w:val="clear" w:color="auto" w:fill="auto"/>
            <w:noWrap/>
            <w:vAlign w:val="bottom"/>
            <w:hideMark/>
          </w:tcPr>
          <w:p w14:paraId="551451D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2.5 </w:t>
            </w:r>
          </w:p>
        </w:tc>
        <w:tc>
          <w:tcPr>
            <w:tcW w:w="1300" w:type="dxa"/>
            <w:tcBorders>
              <w:top w:val="nil"/>
              <w:left w:val="nil"/>
              <w:bottom w:val="single" w:sz="4" w:space="0" w:color="auto"/>
              <w:right w:val="single" w:sz="4" w:space="0" w:color="auto"/>
            </w:tcBorders>
            <w:shd w:val="clear" w:color="auto" w:fill="auto"/>
            <w:noWrap/>
            <w:vAlign w:val="bottom"/>
            <w:hideMark/>
          </w:tcPr>
          <w:p w14:paraId="0793721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0.8 </w:t>
            </w:r>
          </w:p>
        </w:tc>
        <w:tc>
          <w:tcPr>
            <w:tcW w:w="1300" w:type="dxa"/>
            <w:tcBorders>
              <w:top w:val="nil"/>
              <w:left w:val="nil"/>
              <w:bottom w:val="single" w:sz="4" w:space="0" w:color="auto"/>
              <w:right w:val="single" w:sz="4" w:space="0" w:color="auto"/>
            </w:tcBorders>
            <w:shd w:val="clear" w:color="auto" w:fill="auto"/>
            <w:noWrap/>
            <w:vAlign w:val="bottom"/>
            <w:hideMark/>
          </w:tcPr>
          <w:p w14:paraId="3E8D2B9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3.0 </w:t>
            </w:r>
          </w:p>
        </w:tc>
      </w:tr>
      <w:tr w:rsidR="002E3011" w:rsidRPr="002E3011" w14:paraId="728E90F4"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F22AEC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KI</w:t>
            </w:r>
          </w:p>
        </w:tc>
        <w:tc>
          <w:tcPr>
            <w:tcW w:w="1620" w:type="dxa"/>
            <w:tcBorders>
              <w:top w:val="nil"/>
              <w:left w:val="nil"/>
              <w:bottom w:val="single" w:sz="4" w:space="0" w:color="auto"/>
              <w:right w:val="single" w:sz="4" w:space="0" w:color="auto"/>
            </w:tcBorders>
            <w:shd w:val="clear" w:color="auto" w:fill="auto"/>
            <w:noWrap/>
            <w:vAlign w:val="bottom"/>
            <w:hideMark/>
          </w:tcPr>
          <w:p w14:paraId="3098C85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8.9 </w:t>
            </w:r>
          </w:p>
        </w:tc>
        <w:tc>
          <w:tcPr>
            <w:tcW w:w="1300" w:type="dxa"/>
            <w:tcBorders>
              <w:top w:val="nil"/>
              <w:left w:val="nil"/>
              <w:bottom w:val="single" w:sz="4" w:space="0" w:color="auto"/>
              <w:right w:val="single" w:sz="4" w:space="0" w:color="auto"/>
            </w:tcBorders>
            <w:shd w:val="clear" w:color="auto" w:fill="auto"/>
            <w:noWrap/>
            <w:vAlign w:val="bottom"/>
            <w:hideMark/>
          </w:tcPr>
          <w:p w14:paraId="704976B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4D5CE3B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1.9 </w:t>
            </w:r>
          </w:p>
        </w:tc>
        <w:tc>
          <w:tcPr>
            <w:tcW w:w="1300" w:type="dxa"/>
            <w:tcBorders>
              <w:top w:val="nil"/>
              <w:left w:val="nil"/>
              <w:bottom w:val="single" w:sz="4" w:space="0" w:color="auto"/>
              <w:right w:val="single" w:sz="4" w:space="0" w:color="auto"/>
            </w:tcBorders>
            <w:shd w:val="clear" w:color="auto" w:fill="auto"/>
            <w:noWrap/>
            <w:vAlign w:val="bottom"/>
            <w:hideMark/>
          </w:tcPr>
          <w:p w14:paraId="7F97A53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0.3 </w:t>
            </w:r>
          </w:p>
        </w:tc>
        <w:tc>
          <w:tcPr>
            <w:tcW w:w="1300" w:type="dxa"/>
            <w:tcBorders>
              <w:top w:val="nil"/>
              <w:left w:val="nil"/>
              <w:bottom w:val="single" w:sz="4" w:space="0" w:color="auto"/>
              <w:right w:val="single" w:sz="4" w:space="0" w:color="auto"/>
            </w:tcBorders>
            <w:shd w:val="clear" w:color="auto" w:fill="auto"/>
            <w:noWrap/>
            <w:vAlign w:val="bottom"/>
            <w:hideMark/>
          </w:tcPr>
          <w:p w14:paraId="77AAE7E1"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2.3 </w:t>
            </w:r>
          </w:p>
        </w:tc>
      </w:tr>
      <w:tr w:rsidR="002E3011" w:rsidRPr="002E3011" w14:paraId="2F13D9FD"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25BE85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LE</w:t>
            </w:r>
          </w:p>
        </w:tc>
        <w:tc>
          <w:tcPr>
            <w:tcW w:w="1620" w:type="dxa"/>
            <w:tcBorders>
              <w:top w:val="nil"/>
              <w:left w:val="nil"/>
              <w:bottom w:val="single" w:sz="4" w:space="0" w:color="auto"/>
              <w:right w:val="single" w:sz="4" w:space="0" w:color="auto"/>
            </w:tcBorders>
            <w:shd w:val="clear" w:color="auto" w:fill="auto"/>
            <w:noWrap/>
            <w:vAlign w:val="bottom"/>
            <w:hideMark/>
          </w:tcPr>
          <w:p w14:paraId="7AED034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9.5 </w:t>
            </w:r>
          </w:p>
        </w:tc>
        <w:tc>
          <w:tcPr>
            <w:tcW w:w="1300" w:type="dxa"/>
            <w:tcBorders>
              <w:top w:val="nil"/>
              <w:left w:val="nil"/>
              <w:bottom w:val="single" w:sz="4" w:space="0" w:color="auto"/>
              <w:right w:val="single" w:sz="4" w:space="0" w:color="auto"/>
            </w:tcBorders>
            <w:shd w:val="clear" w:color="auto" w:fill="auto"/>
            <w:noWrap/>
            <w:vAlign w:val="bottom"/>
            <w:hideMark/>
          </w:tcPr>
          <w:p w14:paraId="71A3CB6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33BF1E23"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2.1 </w:t>
            </w:r>
          </w:p>
        </w:tc>
        <w:tc>
          <w:tcPr>
            <w:tcW w:w="1300" w:type="dxa"/>
            <w:tcBorders>
              <w:top w:val="nil"/>
              <w:left w:val="nil"/>
              <w:bottom w:val="single" w:sz="4" w:space="0" w:color="auto"/>
              <w:right w:val="single" w:sz="4" w:space="0" w:color="auto"/>
            </w:tcBorders>
            <w:shd w:val="clear" w:color="auto" w:fill="auto"/>
            <w:noWrap/>
            <w:vAlign w:val="bottom"/>
            <w:hideMark/>
          </w:tcPr>
          <w:p w14:paraId="45F3F7F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3B7C6AA4"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2.6 </w:t>
            </w:r>
          </w:p>
        </w:tc>
      </w:tr>
      <w:tr w:rsidR="002E3011" w:rsidRPr="002E3011" w14:paraId="48B81011"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79E928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LU</w:t>
            </w:r>
          </w:p>
        </w:tc>
        <w:tc>
          <w:tcPr>
            <w:tcW w:w="1620" w:type="dxa"/>
            <w:tcBorders>
              <w:top w:val="nil"/>
              <w:left w:val="nil"/>
              <w:bottom w:val="single" w:sz="4" w:space="0" w:color="auto"/>
              <w:right w:val="single" w:sz="4" w:space="0" w:color="auto"/>
            </w:tcBorders>
            <w:shd w:val="clear" w:color="auto" w:fill="auto"/>
            <w:noWrap/>
            <w:vAlign w:val="bottom"/>
            <w:hideMark/>
          </w:tcPr>
          <w:p w14:paraId="09683A2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8.8 </w:t>
            </w:r>
          </w:p>
        </w:tc>
        <w:tc>
          <w:tcPr>
            <w:tcW w:w="1300" w:type="dxa"/>
            <w:tcBorders>
              <w:top w:val="nil"/>
              <w:left w:val="nil"/>
              <w:bottom w:val="single" w:sz="4" w:space="0" w:color="auto"/>
              <w:right w:val="single" w:sz="4" w:space="0" w:color="auto"/>
            </w:tcBorders>
            <w:shd w:val="clear" w:color="auto" w:fill="auto"/>
            <w:noWrap/>
            <w:vAlign w:val="bottom"/>
            <w:hideMark/>
          </w:tcPr>
          <w:p w14:paraId="7E8BE6B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581E368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2.0 </w:t>
            </w:r>
          </w:p>
        </w:tc>
        <w:tc>
          <w:tcPr>
            <w:tcW w:w="1300" w:type="dxa"/>
            <w:tcBorders>
              <w:top w:val="nil"/>
              <w:left w:val="nil"/>
              <w:bottom w:val="single" w:sz="4" w:space="0" w:color="auto"/>
              <w:right w:val="single" w:sz="4" w:space="0" w:color="auto"/>
            </w:tcBorders>
            <w:shd w:val="clear" w:color="auto" w:fill="auto"/>
            <w:noWrap/>
            <w:vAlign w:val="bottom"/>
            <w:hideMark/>
          </w:tcPr>
          <w:p w14:paraId="1A1E6FE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0.4 </w:t>
            </w:r>
          </w:p>
        </w:tc>
        <w:tc>
          <w:tcPr>
            <w:tcW w:w="1300" w:type="dxa"/>
            <w:tcBorders>
              <w:top w:val="nil"/>
              <w:left w:val="nil"/>
              <w:bottom w:val="single" w:sz="4" w:space="0" w:color="auto"/>
              <w:right w:val="single" w:sz="4" w:space="0" w:color="auto"/>
            </w:tcBorders>
            <w:shd w:val="clear" w:color="auto" w:fill="auto"/>
            <w:noWrap/>
            <w:vAlign w:val="bottom"/>
            <w:hideMark/>
          </w:tcPr>
          <w:p w14:paraId="1CB78D6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2.4 </w:t>
            </w:r>
          </w:p>
        </w:tc>
      </w:tr>
      <w:tr w:rsidR="002E3011" w:rsidRPr="002E3011" w14:paraId="1AF3CC17"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84D34B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MA</w:t>
            </w:r>
          </w:p>
        </w:tc>
        <w:tc>
          <w:tcPr>
            <w:tcW w:w="1620" w:type="dxa"/>
            <w:tcBorders>
              <w:top w:val="nil"/>
              <w:left w:val="nil"/>
              <w:bottom w:val="single" w:sz="4" w:space="0" w:color="auto"/>
              <w:right w:val="single" w:sz="4" w:space="0" w:color="auto"/>
            </w:tcBorders>
            <w:shd w:val="clear" w:color="auto" w:fill="auto"/>
            <w:noWrap/>
            <w:vAlign w:val="bottom"/>
            <w:hideMark/>
          </w:tcPr>
          <w:p w14:paraId="24ED2B53"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10.0 </w:t>
            </w:r>
          </w:p>
        </w:tc>
        <w:tc>
          <w:tcPr>
            <w:tcW w:w="1300" w:type="dxa"/>
            <w:tcBorders>
              <w:top w:val="nil"/>
              <w:left w:val="nil"/>
              <w:bottom w:val="single" w:sz="4" w:space="0" w:color="auto"/>
              <w:right w:val="single" w:sz="4" w:space="0" w:color="auto"/>
            </w:tcBorders>
            <w:shd w:val="clear" w:color="auto" w:fill="auto"/>
            <w:noWrap/>
            <w:vAlign w:val="bottom"/>
            <w:hideMark/>
          </w:tcPr>
          <w:p w14:paraId="39A3E1E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5F1D163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2.2 </w:t>
            </w:r>
          </w:p>
        </w:tc>
        <w:tc>
          <w:tcPr>
            <w:tcW w:w="1300" w:type="dxa"/>
            <w:tcBorders>
              <w:top w:val="nil"/>
              <w:left w:val="nil"/>
              <w:bottom w:val="single" w:sz="4" w:space="0" w:color="auto"/>
              <w:right w:val="single" w:sz="4" w:space="0" w:color="auto"/>
            </w:tcBorders>
            <w:shd w:val="clear" w:color="auto" w:fill="auto"/>
            <w:noWrap/>
            <w:vAlign w:val="bottom"/>
            <w:hideMark/>
          </w:tcPr>
          <w:p w14:paraId="79EAB6B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0.7 </w:t>
            </w:r>
          </w:p>
        </w:tc>
        <w:tc>
          <w:tcPr>
            <w:tcW w:w="1300" w:type="dxa"/>
            <w:tcBorders>
              <w:top w:val="nil"/>
              <w:left w:val="nil"/>
              <w:bottom w:val="single" w:sz="4" w:space="0" w:color="auto"/>
              <w:right w:val="single" w:sz="4" w:space="0" w:color="auto"/>
            </w:tcBorders>
            <w:shd w:val="clear" w:color="auto" w:fill="auto"/>
            <w:noWrap/>
            <w:vAlign w:val="bottom"/>
            <w:hideMark/>
          </w:tcPr>
          <w:p w14:paraId="3C6F754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2.7 </w:t>
            </w:r>
          </w:p>
        </w:tc>
      </w:tr>
      <w:tr w:rsidR="002E3011" w:rsidRPr="002E3011" w14:paraId="379FA3BC"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E93BE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NW</w:t>
            </w:r>
          </w:p>
        </w:tc>
        <w:tc>
          <w:tcPr>
            <w:tcW w:w="1620" w:type="dxa"/>
            <w:tcBorders>
              <w:top w:val="nil"/>
              <w:left w:val="nil"/>
              <w:bottom w:val="single" w:sz="4" w:space="0" w:color="auto"/>
              <w:right w:val="single" w:sz="4" w:space="0" w:color="auto"/>
            </w:tcBorders>
            <w:shd w:val="clear" w:color="auto" w:fill="auto"/>
            <w:noWrap/>
            <w:vAlign w:val="bottom"/>
            <w:hideMark/>
          </w:tcPr>
          <w:p w14:paraId="2FAC444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10.0 </w:t>
            </w:r>
          </w:p>
        </w:tc>
        <w:tc>
          <w:tcPr>
            <w:tcW w:w="1300" w:type="dxa"/>
            <w:tcBorders>
              <w:top w:val="nil"/>
              <w:left w:val="nil"/>
              <w:bottom w:val="single" w:sz="4" w:space="0" w:color="auto"/>
              <w:right w:val="single" w:sz="4" w:space="0" w:color="auto"/>
            </w:tcBorders>
            <w:shd w:val="clear" w:color="auto" w:fill="auto"/>
            <w:noWrap/>
            <w:vAlign w:val="bottom"/>
            <w:hideMark/>
          </w:tcPr>
          <w:p w14:paraId="7EC3D0BF"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392C2CBE"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2.2 </w:t>
            </w:r>
          </w:p>
        </w:tc>
        <w:tc>
          <w:tcPr>
            <w:tcW w:w="1300" w:type="dxa"/>
            <w:tcBorders>
              <w:top w:val="nil"/>
              <w:left w:val="nil"/>
              <w:bottom w:val="single" w:sz="4" w:space="0" w:color="auto"/>
              <w:right w:val="single" w:sz="4" w:space="0" w:color="auto"/>
            </w:tcBorders>
            <w:shd w:val="clear" w:color="auto" w:fill="auto"/>
            <w:noWrap/>
            <w:vAlign w:val="bottom"/>
            <w:hideMark/>
          </w:tcPr>
          <w:p w14:paraId="6EBD4A84"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6EE08D7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2.7 </w:t>
            </w:r>
          </w:p>
        </w:tc>
      </w:tr>
      <w:tr w:rsidR="002E3011" w:rsidRPr="002E3011" w14:paraId="356CC06B"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259423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RG</w:t>
            </w:r>
          </w:p>
        </w:tc>
        <w:tc>
          <w:tcPr>
            <w:tcW w:w="1620" w:type="dxa"/>
            <w:tcBorders>
              <w:top w:val="nil"/>
              <w:left w:val="nil"/>
              <w:bottom w:val="single" w:sz="4" w:space="0" w:color="auto"/>
              <w:right w:val="single" w:sz="4" w:space="0" w:color="auto"/>
            </w:tcBorders>
            <w:shd w:val="clear" w:color="auto" w:fill="auto"/>
            <w:noWrap/>
            <w:vAlign w:val="bottom"/>
            <w:hideMark/>
          </w:tcPr>
          <w:p w14:paraId="354EB09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10.0 </w:t>
            </w:r>
          </w:p>
        </w:tc>
        <w:tc>
          <w:tcPr>
            <w:tcW w:w="1300" w:type="dxa"/>
            <w:tcBorders>
              <w:top w:val="nil"/>
              <w:left w:val="nil"/>
              <w:bottom w:val="single" w:sz="4" w:space="0" w:color="auto"/>
              <w:right w:val="single" w:sz="4" w:space="0" w:color="auto"/>
            </w:tcBorders>
            <w:shd w:val="clear" w:color="auto" w:fill="auto"/>
            <w:noWrap/>
            <w:vAlign w:val="bottom"/>
            <w:hideMark/>
          </w:tcPr>
          <w:p w14:paraId="26D984E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01CD2A14"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2.2 </w:t>
            </w:r>
          </w:p>
        </w:tc>
        <w:tc>
          <w:tcPr>
            <w:tcW w:w="1300" w:type="dxa"/>
            <w:tcBorders>
              <w:top w:val="nil"/>
              <w:left w:val="nil"/>
              <w:bottom w:val="single" w:sz="4" w:space="0" w:color="auto"/>
              <w:right w:val="single" w:sz="4" w:space="0" w:color="auto"/>
            </w:tcBorders>
            <w:shd w:val="clear" w:color="auto" w:fill="auto"/>
            <w:noWrap/>
            <w:vAlign w:val="bottom"/>
            <w:hideMark/>
          </w:tcPr>
          <w:p w14:paraId="36D3FAA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7D44047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2.7 </w:t>
            </w:r>
          </w:p>
        </w:tc>
      </w:tr>
      <w:tr w:rsidR="002E3011" w:rsidRPr="002E3011" w14:paraId="3D4CDE8E"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81EABB4"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RR</w:t>
            </w:r>
          </w:p>
        </w:tc>
        <w:tc>
          <w:tcPr>
            <w:tcW w:w="1620" w:type="dxa"/>
            <w:tcBorders>
              <w:top w:val="nil"/>
              <w:left w:val="nil"/>
              <w:bottom w:val="single" w:sz="4" w:space="0" w:color="auto"/>
              <w:right w:val="single" w:sz="4" w:space="0" w:color="auto"/>
            </w:tcBorders>
            <w:shd w:val="clear" w:color="auto" w:fill="auto"/>
            <w:noWrap/>
            <w:vAlign w:val="bottom"/>
            <w:hideMark/>
          </w:tcPr>
          <w:p w14:paraId="3BADE24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9.8 </w:t>
            </w:r>
          </w:p>
        </w:tc>
        <w:tc>
          <w:tcPr>
            <w:tcW w:w="1300" w:type="dxa"/>
            <w:tcBorders>
              <w:top w:val="nil"/>
              <w:left w:val="nil"/>
              <w:bottom w:val="single" w:sz="4" w:space="0" w:color="auto"/>
              <w:right w:val="single" w:sz="4" w:space="0" w:color="auto"/>
            </w:tcBorders>
            <w:shd w:val="clear" w:color="auto" w:fill="auto"/>
            <w:noWrap/>
            <w:vAlign w:val="bottom"/>
            <w:hideMark/>
          </w:tcPr>
          <w:p w14:paraId="18CE4EA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3DAC317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2.4 </w:t>
            </w:r>
          </w:p>
        </w:tc>
        <w:tc>
          <w:tcPr>
            <w:tcW w:w="1300" w:type="dxa"/>
            <w:tcBorders>
              <w:top w:val="nil"/>
              <w:left w:val="nil"/>
              <w:bottom w:val="single" w:sz="4" w:space="0" w:color="auto"/>
              <w:right w:val="single" w:sz="4" w:space="0" w:color="auto"/>
            </w:tcBorders>
            <w:shd w:val="clear" w:color="auto" w:fill="auto"/>
            <w:noWrap/>
            <w:vAlign w:val="bottom"/>
            <w:hideMark/>
          </w:tcPr>
          <w:p w14:paraId="11F35391"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0.8 </w:t>
            </w:r>
          </w:p>
        </w:tc>
        <w:tc>
          <w:tcPr>
            <w:tcW w:w="1300" w:type="dxa"/>
            <w:tcBorders>
              <w:top w:val="nil"/>
              <w:left w:val="nil"/>
              <w:bottom w:val="single" w:sz="4" w:space="0" w:color="auto"/>
              <w:right w:val="single" w:sz="4" w:space="0" w:color="auto"/>
            </w:tcBorders>
            <w:shd w:val="clear" w:color="auto" w:fill="auto"/>
            <w:noWrap/>
            <w:vAlign w:val="bottom"/>
            <w:hideMark/>
          </w:tcPr>
          <w:p w14:paraId="3ED99C4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2.9 </w:t>
            </w:r>
          </w:p>
        </w:tc>
      </w:tr>
      <w:tr w:rsidR="002E3011" w:rsidRPr="002E3011" w14:paraId="28C2C0BF"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902BF1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SC</w:t>
            </w:r>
          </w:p>
        </w:tc>
        <w:tc>
          <w:tcPr>
            <w:tcW w:w="1620" w:type="dxa"/>
            <w:tcBorders>
              <w:top w:val="nil"/>
              <w:left w:val="nil"/>
              <w:bottom w:val="single" w:sz="4" w:space="0" w:color="auto"/>
              <w:right w:val="single" w:sz="4" w:space="0" w:color="auto"/>
            </w:tcBorders>
            <w:shd w:val="clear" w:color="auto" w:fill="auto"/>
            <w:noWrap/>
            <w:vAlign w:val="bottom"/>
            <w:hideMark/>
          </w:tcPr>
          <w:p w14:paraId="096A60A1"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9.9 </w:t>
            </w:r>
          </w:p>
        </w:tc>
        <w:tc>
          <w:tcPr>
            <w:tcW w:w="1300" w:type="dxa"/>
            <w:tcBorders>
              <w:top w:val="nil"/>
              <w:left w:val="nil"/>
              <w:bottom w:val="single" w:sz="4" w:space="0" w:color="auto"/>
              <w:right w:val="single" w:sz="4" w:space="0" w:color="auto"/>
            </w:tcBorders>
            <w:shd w:val="clear" w:color="auto" w:fill="auto"/>
            <w:noWrap/>
            <w:vAlign w:val="bottom"/>
            <w:hideMark/>
          </w:tcPr>
          <w:p w14:paraId="5109B09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7BC8823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2.2 </w:t>
            </w:r>
          </w:p>
        </w:tc>
        <w:tc>
          <w:tcPr>
            <w:tcW w:w="1300" w:type="dxa"/>
            <w:tcBorders>
              <w:top w:val="nil"/>
              <w:left w:val="nil"/>
              <w:bottom w:val="single" w:sz="4" w:space="0" w:color="auto"/>
              <w:right w:val="single" w:sz="4" w:space="0" w:color="auto"/>
            </w:tcBorders>
            <w:shd w:val="clear" w:color="auto" w:fill="auto"/>
            <w:noWrap/>
            <w:vAlign w:val="bottom"/>
            <w:hideMark/>
          </w:tcPr>
          <w:p w14:paraId="563897BA"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0.7 </w:t>
            </w:r>
          </w:p>
        </w:tc>
        <w:tc>
          <w:tcPr>
            <w:tcW w:w="1300" w:type="dxa"/>
            <w:tcBorders>
              <w:top w:val="nil"/>
              <w:left w:val="nil"/>
              <w:bottom w:val="single" w:sz="4" w:space="0" w:color="auto"/>
              <w:right w:val="single" w:sz="4" w:space="0" w:color="auto"/>
            </w:tcBorders>
            <w:shd w:val="clear" w:color="auto" w:fill="auto"/>
            <w:noWrap/>
            <w:vAlign w:val="bottom"/>
            <w:hideMark/>
          </w:tcPr>
          <w:p w14:paraId="54219E4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2.7 </w:t>
            </w:r>
          </w:p>
        </w:tc>
      </w:tr>
      <w:tr w:rsidR="002E3011" w:rsidRPr="002E3011" w14:paraId="0BC92FC7"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26931E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SF</w:t>
            </w:r>
          </w:p>
        </w:tc>
        <w:tc>
          <w:tcPr>
            <w:tcW w:w="1620" w:type="dxa"/>
            <w:tcBorders>
              <w:top w:val="nil"/>
              <w:left w:val="nil"/>
              <w:bottom w:val="single" w:sz="4" w:space="0" w:color="auto"/>
              <w:right w:val="single" w:sz="4" w:space="0" w:color="auto"/>
            </w:tcBorders>
            <w:shd w:val="clear" w:color="auto" w:fill="auto"/>
            <w:noWrap/>
            <w:vAlign w:val="bottom"/>
            <w:hideMark/>
          </w:tcPr>
          <w:p w14:paraId="28AB846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8.0 </w:t>
            </w:r>
          </w:p>
        </w:tc>
        <w:tc>
          <w:tcPr>
            <w:tcW w:w="1300" w:type="dxa"/>
            <w:tcBorders>
              <w:top w:val="nil"/>
              <w:left w:val="nil"/>
              <w:bottom w:val="single" w:sz="4" w:space="0" w:color="auto"/>
              <w:right w:val="single" w:sz="4" w:space="0" w:color="auto"/>
            </w:tcBorders>
            <w:shd w:val="clear" w:color="auto" w:fill="auto"/>
            <w:noWrap/>
            <w:vAlign w:val="bottom"/>
            <w:hideMark/>
          </w:tcPr>
          <w:p w14:paraId="5703C42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4687F5D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2.0 </w:t>
            </w:r>
          </w:p>
        </w:tc>
        <w:tc>
          <w:tcPr>
            <w:tcW w:w="1300" w:type="dxa"/>
            <w:tcBorders>
              <w:top w:val="nil"/>
              <w:left w:val="nil"/>
              <w:bottom w:val="single" w:sz="4" w:space="0" w:color="auto"/>
              <w:right w:val="single" w:sz="4" w:space="0" w:color="auto"/>
            </w:tcBorders>
            <w:shd w:val="clear" w:color="auto" w:fill="auto"/>
            <w:noWrap/>
            <w:vAlign w:val="bottom"/>
            <w:hideMark/>
          </w:tcPr>
          <w:p w14:paraId="68EFEAE3"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5712EADE"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2.5 </w:t>
            </w:r>
          </w:p>
        </w:tc>
      </w:tr>
      <w:tr w:rsidR="002E3011" w:rsidRPr="002E3011" w14:paraId="64BD80CF"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03A92B3"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SQ</w:t>
            </w:r>
          </w:p>
        </w:tc>
        <w:tc>
          <w:tcPr>
            <w:tcW w:w="1620" w:type="dxa"/>
            <w:tcBorders>
              <w:top w:val="nil"/>
              <w:left w:val="nil"/>
              <w:bottom w:val="single" w:sz="4" w:space="0" w:color="auto"/>
              <w:right w:val="single" w:sz="4" w:space="0" w:color="auto"/>
            </w:tcBorders>
            <w:shd w:val="clear" w:color="auto" w:fill="auto"/>
            <w:noWrap/>
            <w:vAlign w:val="bottom"/>
            <w:hideMark/>
          </w:tcPr>
          <w:p w14:paraId="221AB9B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8.4 </w:t>
            </w:r>
          </w:p>
        </w:tc>
        <w:tc>
          <w:tcPr>
            <w:tcW w:w="1300" w:type="dxa"/>
            <w:tcBorders>
              <w:top w:val="nil"/>
              <w:left w:val="nil"/>
              <w:bottom w:val="single" w:sz="4" w:space="0" w:color="auto"/>
              <w:right w:val="single" w:sz="4" w:space="0" w:color="auto"/>
            </w:tcBorders>
            <w:shd w:val="clear" w:color="auto" w:fill="auto"/>
            <w:noWrap/>
            <w:vAlign w:val="bottom"/>
            <w:hideMark/>
          </w:tcPr>
          <w:p w14:paraId="76536F6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79E5BF0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2.1 </w:t>
            </w:r>
          </w:p>
        </w:tc>
        <w:tc>
          <w:tcPr>
            <w:tcW w:w="1300" w:type="dxa"/>
            <w:tcBorders>
              <w:top w:val="nil"/>
              <w:left w:val="nil"/>
              <w:bottom w:val="single" w:sz="4" w:space="0" w:color="auto"/>
              <w:right w:val="single" w:sz="4" w:space="0" w:color="auto"/>
            </w:tcBorders>
            <w:shd w:val="clear" w:color="auto" w:fill="auto"/>
            <w:noWrap/>
            <w:vAlign w:val="bottom"/>
            <w:hideMark/>
          </w:tcPr>
          <w:p w14:paraId="7DDE25B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4E59C3E8"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2.6 </w:t>
            </w:r>
          </w:p>
        </w:tc>
      </w:tr>
      <w:tr w:rsidR="002E3011" w:rsidRPr="002E3011" w14:paraId="58ACB9F4"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50363C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TY</w:t>
            </w:r>
          </w:p>
        </w:tc>
        <w:tc>
          <w:tcPr>
            <w:tcW w:w="1620" w:type="dxa"/>
            <w:tcBorders>
              <w:top w:val="nil"/>
              <w:left w:val="nil"/>
              <w:bottom w:val="single" w:sz="4" w:space="0" w:color="auto"/>
              <w:right w:val="single" w:sz="4" w:space="0" w:color="auto"/>
            </w:tcBorders>
            <w:shd w:val="clear" w:color="auto" w:fill="auto"/>
            <w:noWrap/>
            <w:vAlign w:val="bottom"/>
            <w:hideMark/>
          </w:tcPr>
          <w:p w14:paraId="7E16EC2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9.4 </w:t>
            </w:r>
          </w:p>
        </w:tc>
        <w:tc>
          <w:tcPr>
            <w:tcW w:w="1300" w:type="dxa"/>
            <w:tcBorders>
              <w:top w:val="nil"/>
              <w:left w:val="nil"/>
              <w:bottom w:val="single" w:sz="4" w:space="0" w:color="auto"/>
              <w:right w:val="single" w:sz="4" w:space="0" w:color="auto"/>
            </w:tcBorders>
            <w:shd w:val="clear" w:color="auto" w:fill="auto"/>
            <w:noWrap/>
            <w:vAlign w:val="bottom"/>
            <w:hideMark/>
          </w:tcPr>
          <w:p w14:paraId="506E9CD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3E83A39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2.1 </w:t>
            </w:r>
          </w:p>
        </w:tc>
        <w:tc>
          <w:tcPr>
            <w:tcW w:w="1300" w:type="dxa"/>
            <w:tcBorders>
              <w:top w:val="nil"/>
              <w:left w:val="nil"/>
              <w:bottom w:val="single" w:sz="4" w:space="0" w:color="auto"/>
              <w:right w:val="single" w:sz="4" w:space="0" w:color="auto"/>
            </w:tcBorders>
            <w:shd w:val="clear" w:color="auto" w:fill="auto"/>
            <w:noWrap/>
            <w:vAlign w:val="bottom"/>
            <w:hideMark/>
          </w:tcPr>
          <w:p w14:paraId="5B26EC1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nil"/>
              <w:left w:val="nil"/>
              <w:bottom w:val="single" w:sz="4" w:space="0" w:color="auto"/>
              <w:right w:val="single" w:sz="4" w:space="0" w:color="auto"/>
            </w:tcBorders>
            <w:shd w:val="clear" w:color="auto" w:fill="auto"/>
            <w:noWrap/>
            <w:vAlign w:val="bottom"/>
            <w:hideMark/>
          </w:tcPr>
          <w:p w14:paraId="7F3CC05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2.6 </w:t>
            </w:r>
          </w:p>
        </w:tc>
      </w:tr>
      <w:tr w:rsidR="002E3011" w:rsidRPr="002E3011" w14:paraId="7D9C85DF"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5669D61"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WD</w:t>
            </w:r>
          </w:p>
        </w:tc>
        <w:tc>
          <w:tcPr>
            <w:tcW w:w="1620" w:type="dxa"/>
            <w:tcBorders>
              <w:top w:val="nil"/>
              <w:left w:val="nil"/>
              <w:bottom w:val="single" w:sz="4" w:space="0" w:color="auto"/>
              <w:right w:val="single" w:sz="4" w:space="0" w:color="auto"/>
            </w:tcBorders>
            <w:shd w:val="clear" w:color="auto" w:fill="auto"/>
            <w:noWrap/>
            <w:vAlign w:val="bottom"/>
            <w:hideMark/>
          </w:tcPr>
          <w:p w14:paraId="7CB086F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9.9 </w:t>
            </w:r>
          </w:p>
        </w:tc>
        <w:tc>
          <w:tcPr>
            <w:tcW w:w="1300" w:type="dxa"/>
            <w:tcBorders>
              <w:top w:val="nil"/>
              <w:left w:val="nil"/>
              <w:bottom w:val="single" w:sz="4" w:space="0" w:color="auto"/>
              <w:right w:val="single" w:sz="4" w:space="0" w:color="auto"/>
            </w:tcBorders>
            <w:shd w:val="clear" w:color="auto" w:fill="auto"/>
            <w:noWrap/>
            <w:vAlign w:val="bottom"/>
            <w:hideMark/>
          </w:tcPr>
          <w:p w14:paraId="1B36FEA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27D46B2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2.2 </w:t>
            </w:r>
          </w:p>
        </w:tc>
        <w:tc>
          <w:tcPr>
            <w:tcW w:w="1300" w:type="dxa"/>
            <w:tcBorders>
              <w:top w:val="nil"/>
              <w:left w:val="nil"/>
              <w:bottom w:val="single" w:sz="4" w:space="0" w:color="auto"/>
              <w:right w:val="single" w:sz="4" w:space="0" w:color="auto"/>
            </w:tcBorders>
            <w:shd w:val="clear" w:color="auto" w:fill="auto"/>
            <w:noWrap/>
            <w:vAlign w:val="bottom"/>
            <w:hideMark/>
          </w:tcPr>
          <w:p w14:paraId="1B1F247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0.7 </w:t>
            </w:r>
          </w:p>
        </w:tc>
        <w:tc>
          <w:tcPr>
            <w:tcW w:w="1300" w:type="dxa"/>
            <w:tcBorders>
              <w:top w:val="nil"/>
              <w:left w:val="nil"/>
              <w:bottom w:val="single" w:sz="4" w:space="0" w:color="auto"/>
              <w:right w:val="single" w:sz="4" w:space="0" w:color="auto"/>
            </w:tcBorders>
            <w:shd w:val="clear" w:color="auto" w:fill="auto"/>
            <w:noWrap/>
            <w:vAlign w:val="bottom"/>
            <w:hideMark/>
          </w:tcPr>
          <w:p w14:paraId="14C5A6C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2.7 </w:t>
            </w:r>
          </w:p>
        </w:tc>
      </w:tr>
      <w:tr w:rsidR="002E3011" w:rsidRPr="002E3011" w14:paraId="4DB2E3D7"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8C8AAD4"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WH</w:t>
            </w:r>
          </w:p>
        </w:tc>
        <w:tc>
          <w:tcPr>
            <w:tcW w:w="1620" w:type="dxa"/>
            <w:tcBorders>
              <w:top w:val="nil"/>
              <w:left w:val="nil"/>
              <w:bottom w:val="single" w:sz="4" w:space="0" w:color="auto"/>
              <w:right w:val="single" w:sz="4" w:space="0" w:color="auto"/>
            </w:tcBorders>
            <w:shd w:val="clear" w:color="auto" w:fill="auto"/>
            <w:noWrap/>
            <w:vAlign w:val="bottom"/>
            <w:hideMark/>
          </w:tcPr>
          <w:p w14:paraId="454E79B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10.0 </w:t>
            </w:r>
          </w:p>
        </w:tc>
        <w:tc>
          <w:tcPr>
            <w:tcW w:w="1300" w:type="dxa"/>
            <w:tcBorders>
              <w:top w:val="nil"/>
              <w:left w:val="nil"/>
              <w:bottom w:val="single" w:sz="4" w:space="0" w:color="auto"/>
              <w:right w:val="single" w:sz="4" w:space="0" w:color="auto"/>
            </w:tcBorders>
            <w:shd w:val="clear" w:color="auto" w:fill="auto"/>
            <w:noWrap/>
            <w:vAlign w:val="bottom"/>
            <w:hideMark/>
          </w:tcPr>
          <w:p w14:paraId="6EA0D85E"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0.6 </w:t>
            </w:r>
          </w:p>
        </w:tc>
        <w:tc>
          <w:tcPr>
            <w:tcW w:w="1300" w:type="dxa"/>
            <w:tcBorders>
              <w:top w:val="nil"/>
              <w:left w:val="nil"/>
              <w:bottom w:val="single" w:sz="4" w:space="0" w:color="auto"/>
              <w:right w:val="single" w:sz="4" w:space="0" w:color="auto"/>
            </w:tcBorders>
            <w:shd w:val="clear" w:color="auto" w:fill="auto"/>
            <w:noWrap/>
            <w:vAlign w:val="bottom"/>
            <w:hideMark/>
          </w:tcPr>
          <w:p w14:paraId="2B997B65"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2.3 </w:t>
            </w:r>
          </w:p>
        </w:tc>
        <w:tc>
          <w:tcPr>
            <w:tcW w:w="1300" w:type="dxa"/>
            <w:tcBorders>
              <w:top w:val="nil"/>
              <w:left w:val="nil"/>
              <w:bottom w:val="single" w:sz="4" w:space="0" w:color="auto"/>
              <w:right w:val="single" w:sz="4" w:space="0" w:color="auto"/>
            </w:tcBorders>
            <w:shd w:val="clear" w:color="auto" w:fill="auto"/>
            <w:noWrap/>
            <w:vAlign w:val="bottom"/>
            <w:hideMark/>
          </w:tcPr>
          <w:p w14:paraId="3A1FA53D"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0.7 </w:t>
            </w:r>
          </w:p>
        </w:tc>
        <w:tc>
          <w:tcPr>
            <w:tcW w:w="1300" w:type="dxa"/>
            <w:tcBorders>
              <w:top w:val="nil"/>
              <w:left w:val="nil"/>
              <w:bottom w:val="single" w:sz="4" w:space="0" w:color="auto"/>
              <w:right w:val="single" w:sz="4" w:space="0" w:color="auto"/>
            </w:tcBorders>
            <w:shd w:val="clear" w:color="auto" w:fill="auto"/>
            <w:noWrap/>
            <w:vAlign w:val="bottom"/>
            <w:hideMark/>
          </w:tcPr>
          <w:p w14:paraId="6B12DCF0"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2.8 </w:t>
            </w:r>
          </w:p>
        </w:tc>
      </w:tr>
      <w:tr w:rsidR="002E3011" w:rsidRPr="002E3011" w14:paraId="613B7E4D" w14:textId="77777777" w:rsidTr="002E3011">
        <w:trPr>
          <w:trHeight w:val="227"/>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2DB844C"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WK</w:t>
            </w:r>
          </w:p>
        </w:tc>
        <w:tc>
          <w:tcPr>
            <w:tcW w:w="1620" w:type="dxa"/>
            <w:tcBorders>
              <w:top w:val="nil"/>
              <w:left w:val="nil"/>
              <w:bottom w:val="single" w:sz="4" w:space="0" w:color="auto"/>
              <w:right w:val="single" w:sz="4" w:space="0" w:color="auto"/>
            </w:tcBorders>
            <w:shd w:val="clear" w:color="auto" w:fill="auto"/>
            <w:noWrap/>
            <w:vAlign w:val="bottom"/>
            <w:hideMark/>
          </w:tcPr>
          <w:p w14:paraId="1A6F459B"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8.0 </w:t>
            </w:r>
          </w:p>
        </w:tc>
        <w:tc>
          <w:tcPr>
            <w:tcW w:w="1300" w:type="dxa"/>
            <w:tcBorders>
              <w:top w:val="nil"/>
              <w:left w:val="nil"/>
              <w:bottom w:val="single" w:sz="4" w:space="0" w:color="auto"/>
              <w:right w:val="single" w:sz="4" w:space="0" w:color="auto"/>
            </w:tcBorders>
            <w:shd w:val="clear" w:color="auto" w:fill="auto"/>
            <w:noWrap/>
            <w:vAlign w:val="bottom"/>
            <w:hideMark/>
          </w:tcPr>
          <w:p w14:paraId="39CE17A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0.4 </w:t>
            </w:r>
          </w:p>
        </w:tc>
        <w:tc>
          <w:tcPr>
            <w:tcW w:w="1300" w:type="dxa"/>
            <w:tcBorders>
              <w:top w:val="nil"/>
              <w:left w:val="nil"/>
              <w:bottom w:val="single" w:sz="4" w:space="0" w:color="auto"/>
              <w:right w:val="single" w:sz="4" w:space="0" w:color="auto"/>
            </w:tcBorders>
            <w:shd w:val="clear" w:color="auto" w:fill="auto"/>
            <w:noWrap/>
            <w:vAlign w:val="bottom"/>
            <w:hideMark/>
          </w:tcPr>
          <w:p w14:paraId="326E8BC2"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1.8 </w:t>
            </w:r>
          </w:p>
        </w:tc>
        <w:tc>
          <w:tcPr>
            <w:tcW w:w="1300" w:type="dxa"/>
            <w:tcBorders>
              <w:top w:val="nil"/>
              <w:left w:val="nil"/>
              <w:bottom w:val="single" w:sz="4" w:space="0" w:color="auto"/>
              <w:right w:val="single" w:sz="4" w:space="0" w:color="auto"/>
            </w:tcBorders>
            <w:shd w:val="clear" w:color="auto" w:fill="auto"/>
            <w:noWrap/>
            <w:vAlign w:val="bottom"/>
            <w:hideMark/>
          </w:tcPr>
          <w:p w14:paraId="55F45164"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0.2 </w:t>
            </w:r>
          </w:p>
        </w:tc>
        <w:tc>
          <w:tcPr>
            <w:tcW w:w="1300" w:type="dxa"/>
            <w:tcBorders>
              <w:top w:val="nil"/>
              <w:left w:val="nil"/>
              <w:bottom w:val="single" w:sz="4" w:space="0" w:color="auto"/>
              <w:right w:val="single" w:sz="4" w:space="0" w:color="auto"/>
            </w:tcBorders>
            <w:shd w:val="clear" w:color="auto" w:fill="auto"/>
            <w:noWrap/>
            <w:vAlign w:val="bottom"/>
            <w:hideMark/>
          </w:tcPr>
          <w:p w14:paraId="18E340D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2.2 </w:t>
            </w:r>
          </w:p>
        </w:tc>
      </w:tr>
      <w:tr w:rsidR="002E3011" w:rsidRPr="002E3011" w14:paraId="715776BC" w14:textId="77777777" w:rsidTr="002E3011">
        <w:trPr>
          <w:trHeight w:val="227"/>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93606"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WT</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94A6D2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9.4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74A5D5E"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0.7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AEC9DB7"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2.2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26B42A9"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0.5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7E90451" w14:textId="77777777" w:rsidR="002E3011" w:rsidRPr="002E3011" w:rsidRDefault="002E3011" w:rsidP="002E3011">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 xml:space="preserve">              2.7 </w:t>
            </w:r>
          </w:p>
        </w:tc>
      </w:tr>
    </w:tbl>
    <w:p w14:paraId="3E2018E4" w14:textId="77777777" w:rsidR="002E3011" w:rsidRDefault="002E3011" w:rsidP="00D952F1">
      <w:pPr>
        <w:rPr>
          <w:rFonts w:ascii="Arial" w:hAnsi="Arial" w:cs="Arial"/>
          <w:b/>
        </w:rPr>
      </w:pPr>
    </w:p>
    <w:p w14:paraId="56844061" w14:textId="77777777" w:rsidR="002E3011" w:rsidRDefault="002E3011" w:rsidP="00D952F1">
      <w:pPr>
        <w:rPr>
          <w:rFonts w:ascii="Arial" w:hAnsi="Arial" w:cs="Arial"/>
          <w:b/>
        </w:rPr>
      </w:pPr>
    </w:p>
    <w:p w14:paraId="5699FEA0" w14:textId="77777777" w:rsidR="002E3011" w:rsidRDefault="002E3011" w:rsidP="00D952F1">
      <w:pPr>
        <w:rPr>
          <w:rFonts w:ascii="Arial" w:hAnsi="Arial" w:cs="Arial"/>
          <w:b/>
        </w:rPr>
      </w:pPr>
    </w:p>
    <w:p w14:paraId="30D16F88" w14:textId="2C85C23C" w:rsidR="00BB56CE" w:rsidRPr="00BB56CE" w:rsidRDefault="00BB56CE" w:rsidP="00BB56CE">
      <w:pPr>
        <w:rPr>
          <w:rFonts w:ascii="Arial" w:hAnsi="Arial" w:cs="Arial"/>
          <w:b/>
          <w:iCs/>
        </w:rPr>
      </w:pPr>
      <w:r w:rsidRPr="00BB56CE">
        <w:rPr>
          <w:rFonts w:ascii="Arial" w:hAnsi="Arial" w:cs="Arial"/>
          <w:b/>
          <w:bCs/>
        </w:rPr>
        <w:t xml:space="preserve">Supplementary Table </w:t>
      </w:r>
      <w:r w:rsidRPr="00BB56CE">
        <w:rPr>
          <w:rFonts w:ascii="Arial" w:hAnsi="Arial" w:cs="Arial"/>
          <w:b/>
          <w:bCs/>
        </w:rPr>
        <w:fldChar w:fldCharType="begin"/>
      </w:r>
      <w:r w:rsidRPr="00BB56CE">
        <w:rPr>
          <w:rFonts w:ascii="Arial" w:hAnsi="Arial" w:cs="Arial"/>
          <w:b/>
          <w:bCs/>
        </w:rPr>
        <w:instrText xml:space="preserve"> SEQ Supplementary_Table \* ARABIC </w:instrText>
      </w:r>
      <w:r w:rsidRPr="00BB56CE">
        <w:rPr>
          <w:rFonts w:ascii="Arial" w:hAnsi="Arial" w:cs="Arial"/>
          <w:b/>
          <w:bCs/>
        </w:rPr>
        <w:fldChar w:fldCharType="separate"/>
      </w:r>
      <w:r w:rsidRPr="00BB56CE">
        <w:rPr>
          <w:rFonts w:ascii="Arial" w:hAnsi="Arial" w:cs="Arial"/>
          <w:b/>
          <w:bCs/>
          <w:noProof/>
        </w:rPr>
        <w:t>4</w:t>
      </w:r>
      <w:r w:rsidRPr="00BB56CE">
        <w:rPr>
          <w:rFonts w:ascii="Arial" w:hAnsi="Arial" w:cs="Arial"/>
          <w:b/>
          <w:bCs/>
        </w:rPr>
        <w:fldChar w:fldCharType="end"/>
      </w:r>
      <w:r w:rsidRPr="00BB56CE">
        <w:rPr>
          <w:rFonts w:ascii="Arial" w:hAnsi="Arial" w:cs="Arial"/>
          <w:b/>
          <w:bCs/>
        </w:rPr>
        <w:t xml:space="preserve"> </w:t>
      </w:r>
      <w:r>
        <w:rPr>
          <w:rFonts w:ascii="Arial" w:hAnsi="Arial" w:cs="Arial"/>
          <w:b/>
          <w:bCs/>
        </w:rPr>
        <w:t>–</w:t>
      </w:r>
      <w:r w:rsidRPr="00BB56CE">
        <w:rPr>
          <w:rFonts w:ascii="Arial" w:hAnsi="Arial" w:cs="Arial"/>
          <w:b/>
          <w:iCs/>
        </w:rPr>
        <w:t xml:space="preserve"> </w:t>
      </w:r>
      <w:r>
        <w:rPr>
          <w:rFonts w:ascii="Arial" w:hAnsi="Arial" w:cs="Arial"/>
          <w:b/>
          <w:iCs/>
        </w:rPr>
        <w:t>M</w:t>
      </w:r>
      <w:r w:rsidRPr="00BB56CE">
        <w:rPr>
          <w:rFonts w:ascii="Arial" w:hAnsi="Arial" w:cs="Arial"/>
          <w:b/>
          <w:iCs/>
        </w:rPr>
        <w:t xml:space="preserve">ean </w:t>
      </w:r>
      <w:r>
        <w:rPr>
          <w:rFonts w:ascii="Arial" w:hAnsi="Arial" w:cs="Arial"/>
          <w:b/>
          <w:iCs/>
        </w:rPr>
        <w:t>precipitation</w:t>
      </w:r>
      <w:r w:rsidRPr="00BB56CE">
        <w:rPr>
          <w:rFonts w:ascii="Arial" w:hAnsi="Arial" w:cs="Arial"/>
          <w:b/>
          <w:iCs/>
        </w:rPr>
        <w:t xml:space="preserve"> for the 1981-2010 baseline</w:t>
      </w:r>
      <w:r>
        <w:rPr>
          <w:rFonts w:ascii="Arial" w:hAnsi="Arial" w:cs="Arial"/>
          <w:b/>
          <w:iCs/>
        </w:rPr>
        <w:t>, for summer (JJA) and winter (DJF)</w:t>
      </w:r>
      <w:r w:rsidRPr="00BB56CE">
        <w:rPr>
          <w:rFonts w:ascii="Arial" w:hAnsi="Arial" w:cs="Arial"/>
          <w:b/>
          <w:iCs/>
        </w:rPr>
        <w:t xml:space="preserve"> and change in </w:t>
      </w:r>
      <w:r>
        <w:rPr>
          <w:rFonts w:ascii="Arial" w:hAnsi="Arial" w:cs="Arial"/>
          <w:b/>
          <w:iCs/>
        </w:rPr>
        <w:t>precipitation</w:t>
      </w:r>
      <w:r w:rsidRPr="00BB56CE">
        <w:rPr>
          <w:rFonts w:ascii="Arial" w:hAnsi="Arial" w:cs="Arial"/>
          <w:b/>
          <w:iCs/>
        </w:rPr>
        <w:t xml:space="preserve"> </w:t>
      </w:r>
      <w:r>
        <w:rPr>
          <w:rFonts w:ascii="Arial" w:hAnsi="Arial" w:cs="Arial"/>
          <w:b/>
          <w:iCs/>
        </w:rPr>
        <w:t>under</w:t>
      </w:r>
      <w:r w:rsidRPr="00BB56CE">
        <w:rPr>
          <w:rFonts w:ascii="Arial" w:hAnsi="Arial" w:cs="Arial"/>
          <w:b/>
          <w:iCs/>
        </w:rPr>
        <w:t xml:space="preserve"> future climate scenarios (RCP4.5 and RCP8.5). </w:t>
      </w:r>
    </w:p>
    <w:p w14:paraId="6DB08028" w14:textId="2095FA5E" w:rsidR="00BB56CE" w:rsidRPr="00BB56CE" w:rsidRDefault="00BB56CE" w:rsidP="00BB56CE">
      <w:pPr>
        <w:rPr>
          <w:rFonts w:ascii="Arial" w:hAnsi="Arial" w:cs="Arial"/>
          <w:b/>
        </w:rPr>
      </w:pPr>
      <w:r w:rsidRPr="00BB56CE">
        <w:rPr>
          <w:rFonts w:ascii="Arial" w:hAnsi="Arial" w:cs="Arial"/>
          <w:bCs/>
          <w:iCs/>
        </w:rPr>
        <w:t xml:space="preserve">Minimum and maximum values show the smallest and largest change in </w:t>
      </w:r>
      <w:r>
        <w:rPr>
          <w:rFonts w:ascii="Arial" w:hAnsi="Arial" w:cs="Arial"/>
          <w:bCs/>
          <w:iCs/>
        </w:rPr>
        <w:t>precipitation</w:t>
      </w:r>
      <w:r w:rsidRPr="00BB56CE">
        <w:rPr>
          <w:rFonts w:ascii="Arial" w:hAnsi="Arial" w:cs="Arial"/>
          <w:bCs/>
          <w:iCs/>
        </w:rPr>
        <w:t xml:space="preserve"> (respectively) across all 16 GCMs, from the baseline.</w:t>
      </w:r>
    </w:p>
    <w:tbl>
      <w:tblPr>
        <w:tblW w:w="4775" w:type="pct"/>
        <w:tblLook w:val="04A0" w:firstRow="1" w:lastRow="0" w:firstColumn="1" w:lastColumn="0" w:noHBand="0" w:noVBand="1"/>
      </w:tblPr>
      <w:tblGrid>
        <w:gridCol w:w="1129"/>
        <w:gridCol w:w="1558"/>
        <w:gridCol w:w="1135"/>
        <w:gridCol w:w="1135"/>
        <w:gridCol w:w="1135"/>
        <w:gridCol w:w="1135"/>
        <w:gridCol w:w="1558"/>
        <w:gridCol w:w="1135"/>
        <w:gridCol w:w="1135"/>
        <w:gridCol w:w="1135"/>
        <w:gridCol w:w="1130"/>
      </w:tblGrid>
      <w:tr w:rsidR="00F90A28" w:rsidRPr="002E3011" w14:paraId="6121C33B" w14:textId="77777777" w:rsidTr="00F90A28">
        <w:trPr>
          <w:trHeight w:val="227"/>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225DF" w14:textId="77777777" w:rsidR="002E3011" w:rsidRPr="002E3011" w:rsidRDefault="002E3011" w:rsidP="002E3011">
            <w:pPr>
              <w:spacing w:after="0" w:line="240" w:lineRule="auto"/>
              <w:rPr>
                <w:rFonts w:ascii="Calibri" w:eastAsia="Times New Roman" w:hAnsi="Calibri" w:cs="Calibri"/>
                <w:color w:val="000000"/>
                <w:lang w:eastAsia="en-GB"/>
              </w:rPr>
            </w:pPr>
            <w:r w:rsidRPr="002E3011">
              <w:rPr>
                <w:rFonts w:ascii="Calibri" w:eastAsia="Times New Roman" w:hAnsi="Calibri" w:cs="Calibri"/>
                <w:color w:val="000000"/>
                <w:lang w:eastAsia="en-GB"/>
              </w:rPr>
              <w:t> </w:t>
            </w:r>
          </w:p>
        </w:tc>
        <w:tc>
          <w:tcPr>
            <w:tcW w:w="585" w:type="pct"/>
            <w:tcBorders>
              <w:top w:val="single" w:sz="4" w:space="0" w:color="auto"/>
              <w:left w:val="nil"/>
              <w:bottom w:val="single" w:sz="4" w:space="0" w:color="auto"/>
              <w:right w:val="single" w:sz="4" w:space="0" w:color="auto"/>
            </w:tcBorders>
            <w:shd w:val="clear" w:color="auto" w:fill="auto"/>
            <w:vAlign w:val="bottom"/>
            <w:hideMark/>
          </w:tcPr>
          <w:p w14:paraId="2AD39782" w14:textId="12426F90"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 xml:space="preserve">Mean </w:t>
            </w:r>
            <w:r w:rsidR="00BB56CE">
              <w:rPr>
                <w:rFonts w:ascii="Arial" w:eastAsia="Times New Roman" w:hAnsi="Arial" w:cs="Arial"/>
                <w:b/>
                <w:bCs/>
                <w:color w:val="000000"/>
                <w:sz w:val="20"/>
                <w:szCs w:val="20"/>
                <w:lang w:eastAsia="en-GB"/>
              </w:rPr>
              <w:t>precip.</w:t>
            </w:r>
            <w:r w:rsidRPr="002E3011">
              <w:rPr>
                <w:rFonts w:ascii="Arial" w:eastAsia="Times New Roman" w:hAnsi="Arial" w:cs="Arial"/>
                <w:b/>
                <w:bCs/>
                <w:color w:val="000000"/>
                <w:sz w:val="20"/>
                <w:szCs w:val="20"/>
                <w:lang w:eastAsia="en-GB"/>
              </w:rPr>
              <w:t>, summer, mm</w:t>
            </w:r>
          </w:p>
        </w:tc>
        <w:tc>
          <w:tcPr>
            <w:tcW w:w="1703" w:type="pct"/>
            <w:gridSpan w:val="4"/>
            <w:tcBorders>
              <w:top w:val="single" w:sz="4" w:space="0" w:color="auto"/>
              <w:left w:val="nil"/>
              <w:bottom w:val="single" w:sz="4" w:space="0" w:color="auto"/>
              <w:right w:val="single" w:sz="4" w:space="0" w:color="000000"/>
            </w:tcBorders>
            <w:shd w:val="clear" w:color="auto" w:fill="auto"/>
            <w:vAlign w:val="bottom"/>
            <w:hideMark/>
          </w:tcPr>
          <w:p w14:paraId="1268123F" w14:textId="74EA8B26"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 xml:space="preserve">Change in summer </w:t>
            </w:r>
            <w:r w:rsidR="00BB56CE">
              <w:rPr>
                <w:rFonts w:ascii="Arial" w:eastAsia="Times New Roman" w:hAnsi="Arial" w:cs="Arial"/>
                <w:b/>
                <w:bCs/>
                <w:color w:val="000000"/>
                <w:sz w:val="20"/>
                <w:szCs w:val="20"/>
                <w:lang w:eastAsia="en-GB"/>
              </w:rPr>
              <w:t>precip.</w:t>
            </w:r>
            <w:r w:rsidRPr="002E3011">
              <w:rPr>
                <w:rFonts w:ascii="Arial" w:eastAsia="Times New Roman" w:hAnsi="Arial" w:cs="Arial"/>
                <w:b/>
                <w:bCs/>
                <w:color w:val="000000"/>
                <w:sz w:val="20"/>
                <w:szCs w:val="20"/>
                <w:lang w:eastAsia="en-GB"/>
              </w:rPr>
              <w:t>, from baseline, %</w:t>
            </w:r>
          </w:p>
        </w:tc>
        <w:tc>
          <w:tcPr>
            <w:tcW w:w="585" w:type="pct"/>
            <w:tcBorders>
              <w:top w:val="single" w:sz="4" w:space="0" w:color="auto"/>
              <w:left w:val="nil"/>
              <w:bottom w:val="single" w:sz="4" w:space="0" w:color="auto"/>
              <w:right w:val="single" w:sz="4" w:space="0" w:color="auto"/>
            </w:tcBorders>
            <w:shd w:val="clear" w:color="auto" w:fill="auto"/>
            <w:vAlign w:val="bottom"/>
            <w:hideMark/>
          </w:tcPr>
          <w:p w14:paraId="3D90C152" w14:textId="35231736"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 xml:space="preserve">Mean </w:t>
            </w:r>
            <w:r w:rsidR="00BB56CE">
              <w:rPr>
                <w:rFonts w:ascii="Arial" w:eastAsia="Times New Roman" w:hAnsi="Arial" w:cs="Arial"/>
                <w:b/>
                <w:bCs/>
                <w:color w:val="000000"/>
                <w:sz w:val="20"/>
                <w:szCs w:val="20"/>
                <w:lang w:eastAsia="en-GB"/>
              </w:rPr>
              <w:t>precip.</w:t>
            </w:r>
            <w:r w:rsidRPr="002E3011">
              <w:rPr>
                <w:rFonts w:ascii="Arial" w:eastAsia="Times New Roman" w:hAnsi="Arial" w:cs="Arial"/>
                <w:b/>
                <w:bCs/>
                <w:color w:val="000000"/>
                <w:sz w:val="20"/>
                <w:szCs w:val="20"/>
                <w:lang w:eastAsia="en-GB"/>
              </w:rPr>
              <w:t>, winter, mm</w:t>
            </w:r>
          </w:p>
        </w:tc>
        <w:tc>
          <w:tcPr>
            <w:tcW w:w="1703" w:type="pct"/>
            <w:gridSpan w:val="4"/>
            <w:tcBorders>
              <w:top w:val="single" w:sz="4" w:space="0" w:color="auto"/>
              <w:left w:val="nil"/>
              <w:bottom w:val="single" w:sz="4" w:space="0" w:color="auto"/>
              <w:right w:val="single" w:sz="4" w:space="0" w:color="000000"/>
            </w:tcBorders>
            <w:shd w:val="clear" w:color="auto" w:fill="auto"/>
            <w:vAlign w:val="bottom"/>
            <w:hideMark/>
          </w:tcPr>
          <w:p w14:paraId="755536BC" w14:textId="4E8EC4E0"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 xml:space="preserve">Change in winter </w:t>
            </w:r>
            <w:r w:rsidR="00BB56CE">
              <w:rPr>
                <w:rFonts w:ascii="Arial" w:eastAsia="Times New Roman" w:hAnsi="Arial" w:cs="Arial"/>
                <w:b/>
                <w:bCs/>
                <w:color w:val="000000"/>
                <w:sz w:val="20"/>
                <w:szCs w:val="20"/>
                <w:lang w:eastAsia="en-GB"/>
              </w:rPr>
              <w:t>precip.</w:t>
            </w:r>
            <w:r w:rsidRPr="002E3011">
              <w:rPr>
                <w:rFonts w:ascii="Arial" w:eastAsia="Times New Roman" w:hAnsi="Arial" w:cs="Arial"/>
                <w:b/>
                <w:bCs/>
                <w:color w:val="000000"/>
                <w:sz w:val="20"/>
                <w:szCs w:val="20"/>
                <w:lang w:eastAsia="en-GB"/>
              </w:rPr>
              <w:t>, from baseline, %</w:t>
            </w:r>
          </w:p>
        </w:tc>
      </w:tr>
      <w:tr w:rsidR="00F90A28" w:rsidRPr="002E3011" w14:paraId="48936662" w14:textId="77777777" w:rsidTr="00F90A28">
        <w:trPr>
          <w:trHeight w:val="227"/>
        </w:trPr>
        <w:tc>
          <w:tcPr>
            <w:tcW w:w="424"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74B8EDD" w14:textId="77777777" w:rsidR="002E3011" w:rsidRPr="002E3011" w:rsidRDefault="002E3011" w:rsidP="002E3011">
            <w:pPr>
              <w:spacing w:after="0" w:line="240" w:lineRule="auto"/>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Site</w:t>
            </w:r>
          </w:p>
        </w:tc>
        <w:tc>
          <w:tcPr>
            <w:tcW w:w="585" w:type="pct"/>
            <w:vMerge w:val="restart"/>
            <w:tcBorders>
              <w:top w:val="nil"/>
              <w:left w:val="single" w:sz="4" w:space="0" w:color="auto"/>
              <w:bottom w:val="single" w:sz="4" w:space="0" w:color="000000"/>
              <w:right w:val="single" w:sz="4" w:space="0" w:color="auto"/>
            </w:tcBorders>
            <w:shd w:val="clear" w:color="auto" w:fill="auto"/>
            <w:vAlign w:val="bottom"/>
            <w:hideMark/>
          </w:tcPr>
          <w:p w14:paraId="58B4ABB8"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Baseline</w:t>
            </w:r>
          </w:p>
        </w:tc>
        <w:tc>
          <w:tcPr>
            <w:tcW w:w="851" w:type="pct"/>
            <w:gridSpan w:val="2"/>
            <w:tcBorders>
              <w:top w:val="single" w:sz="4" w:space="0" w:color="auto"/>
              <w:left w:val="nil"/>
              <w:bottom w:val="single" w:sz="4" w:space="0" w:color="auto"/>
              <w:right w:val="single" w:sz="4" w:space="0" w:color="000000"/>
            </w:tcBorders>
            <w:shd w:val="clear" w:color="auto" w:fill="auto"/>
            <w:vAlign w:val="bottom"/>
            <w:hideMark/>
          </w:tcPr>
          <w:p w14:paraId="262CA037"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RCP4.5</w:t>
            </w:r>
          </w:p>
        </w:tc>
        <w:tc>
          <w:tcPr>
            <w:tcW w:w="851" w:type="pct"/>
            <w:gridSpan w:val="2"/>
            <w:tcBorders>
              <w:top w:val="single" w:sz="4" w:space="0" w:color="auto"/>
              <w:left w:val="nil"/>
              <w:bottom w:val="single" w:sz="4" w:space="0" w:color="auto"/>
              <w:right w:val="single" w:sz="4" w:space="0" w:color="000000"/>
            </w:tcBorders>
            <w:shd w:val="clear" w:color="auto" w:fill="auto"/>
            <w:vAlign w:val="bottom"/>
            <w:hideMark/>
          </w:tcPr>
          <w:p w14:paraId="190B26D0"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RCP8.5</w:t>
            </w:r>
          </w:p>
        </w:tc>
        <w:tc>
          <w:tcPr>
            <w:tcW w:w="585" w:type="pct"/>
            <w:vMerge w:val="restart"/>
            <w:tcBorders>
              <w:top w:val="nil"/>
              <w:left w:val="single" w:sz="4" w:space="0" w:color="auto"/>
              <w:bottom w:val="single" w:sz="4" w:space="0" w:color="000000"/>
              <w:right w:val="single" w:sz="4" w:space="0" w:color="auto"/>
            </w:tcBorders>
            <w:shd w:val="clear" w:color="auto" w:fill="auto"/>
            <w:vAlign w:val="bottom"/>
            <w:hideMark/>
          </w:tcPr>
          <w:p w14:paraId="5BDCC251" w14:textId="77777777" w:rsidR="002E3011" w:rsidRPr="00F90A28" w:rsidRDefault="002E3011" w:rsidP="00F90A28">
            <w:pPr>
              <w:spacing w:after="0" w:line="240" w:lineRule="auto"/>
              <w:jc w:val="center"/>
              <w:rPr>
                <w:rFonts w:ascii="Arial" w:eastAsia="Times New Roman" w:hAnsi="Arial" w:cs="Arial"/>
                <w:b/>
                <w:bCs/>
                <w:color w:val="000000"/>
                <w:sz w:val="20"/>
                <w:szCs w:val="20"/>
                <w:lang w:eastAsia="en-GB"/>
              </w:rPr>
            </w:pPr>
            <w:r w:rsidRPr="00F90A28">
              <w:rPr>
                <w:rFonts w:ascii="Arial" w:eastAsia="Times New Roman" w:hAnsi="Arial" w:cs="Arial"/>
                <w:b/>
                <w:bCs/>
                <w:color w:val="000000"/>
                <w:sz w:val="20"/>
                <w:szCs w:val="20"/>
                <w:lang w:eastAsia="en-GB"/>
              </w:rPr>
              <w:t>Baseline</w:t>
            </w:r>
          </w:p>
        </w:tc>
        <w:tc>
          <w:tcPr>
            <w:tcW w:w="851" w:type="pct"/>
            <w:gridSpan w:val="2"/>
            <w:tcBorders>
              <w:top w:val="single" w:sz="4" w:space="0" w:color="auto"/>
              <w:left w:val="nil"/>
              <w:bottom w:val="single" w:sz="4" w:space="0" w:color="auto"/>
              <w:right w:val="single" w:sz="4" w:space="0" w:color="000000"/>
            </w:tcBorders>
            <w:shd w:val="clear" w:color="auto" w:fill="auto"/>
            <w:vAlign w:val="bottom"/>
            <w:hideMark/>
          </w:tcPr>
          <w:p w14:paraId="3F178594"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RCP4.5</w:t>
            </w:r>
          </w:p>
        </w:tc>
        <w:tc>
          <w:tcPr>
            <w:tcW w:w="851" w:type="pct"/>
            <w:gridSpan w:val="2"/>
            <w:tcBorders>
              <w:top w:val="single" w:sz="4" w:space="0" w:color="auto"/>
              <w:left w:val="nil"/>
              <w:bottom w:val="single" w:sz="4" w:space="0" w:color="auto"/>
              <w:right w:val="single" w:sz="4" w:space="0" w:color="000000"/>
            </w:tcBorders>
            <w:shd w:val="clear" w:color="auto" w:fill="auto"/>
            <w:vAlign w:val="bottom"/>
            <w:hideMark/>
          </w:tcPr>
          <w:p w14:paraId="046C44AD"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RCP8.5</w:t>
            </w:r>
          </w:p>
        </w:tc>
      </w:tr>
      <w:tr w:rsidR="00F90A28" w:rsidRPr="002E3011" w14:paraId="05C0A849" w14:textId="77777777" w:rsidTr="00F90A28">
        <w:trPr>
          <w:trHeight w:val="227"/>
        </w:trPr>
        <w:tc>
          <w:tcPr>
            <w:tcW w:w="424" w:type="pct"/>
            <w:vMerge/>
            <w:tcBorders>
              <w:top w:val="nil"/>
              <w:left w:val="single" w:sz="4" w:space="0" w:color="auto"/>
              <w:bottom w:val="single" w:sz="4" w:space="0" w:color="000000"/>
              <w:right w:val="single" w:sz="4" w:space="0" w:color="auto"/>
            </w:tcBorders>
            <w:vAlign w:val="center"/>
            <w:hideMark/>
          </w:tcPr>
          <w:p w14:paraId="59CB86A8" w14:textId="77777777" w:rsidR="002E3011" w:rsidRPr="002E3011" w:rsidRDefault="002E3011" w:rsidP="002E3011">
            <w:pPr>
              <w:spacing w:after="0" w:line="240" w:lineRule="auto"/>
              <w:rPr>
                <w:rFonts w:ascii="Arial" w:eastAsia="Times New Roman" w:hAnsi="Arial" w:cs="Arial"/>
                <w:b/>
                <w:bCs/>
                <w:color w:val="000000"/>
                <w:sz w:val="20"/>
                <w:szCs w:val="20"/>
                <w:lang w:eastAsia="en-GB"/>
              </w:rPr>
            </w:pPr>
          </w:p>
        </w:tc>
        <w:tc>
          <w:tcPr>
            <w:tcW w:w="585" w:type="pct"/>
            <w:vMerge/>
            <w:tcBorders>
              <w:top w:val="nil"/>
              <w:left w:val="single" w:sz="4" w:space="0" w:color="auto"/>
              <w:bottom w:val="single" w:sz="4" w:space="0" w:color="000000"/>
              <w:right w:val="single" w:sz="4" w:space="0" w:color="auto"/>
            </w:tcBorders>
            <w:vAlign w:val="center"/>
            <w:hideMark/>
          </w:tcPr>
          <w:p w14:paraId="6FF9B8B0" w14:textId="77777777" w:rsidR="002E3011" w:rsidRPr="002E3011" w:rsidRDefault="002E3011" w:rsidP="002E3011">
            <w:pPr>
              <w:spacing w:after="0" w:line="240" w:lineRule="auto"/>
              <w:rPr>
                <w:rFonts w:ascii="Arial" w:eastAsia="Times New Roman" w:hAnsi="Arial" w:cs="Arial"/>
                <w:b/>
                <w:bCs/>
                <w:color w:val="000000"/>
                <w:sz w:val="20"/>
                <w:szCs w:val="20"/>
                <w:lang w:eastAsia="en-GB"/>
              </w:rPr>
            </w:pPr>
          </w:p>
        </w:tc>
        <w:tc>
          <w:tcPr>
            <w:tcW w:w="426" w:type="pct"/>
            <w:tcBorders>
              <w:top w:val="nil"/>
              <w:left w:val="nil"/>
              <w:bottom w:val="single" w:sz="4" w:space="0" w:color="auto"/>
              <w:right w:val="single" w:sz="4" w:space="0" w:color="auto"/>
            </w:tcBorders>
            <w:shd w:val="clear" w:color="auto" w:fill="auto"/>
            <w:vAlign w:val="bottom"/>
            <w:hideMark/>
          </w:tcPr>
          <w:p w14:paraId="5A2F3A16"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Min GCM</w:t>
            </w:r>
          </w:p>
        </w:tc>
        <w:tc>
          <w:tcPr>
            <w:tcW w:w="426" w:type="pct"/>
            <w:tcBorders>
              <w:top w:val="nil"/>
              <w:left w:val="nil"/>
              <w:bottom w:val="single" w:sz="4" w:space="0" w:color="auto"/>
              <w:right w:val="single" w:sz="4" w:space="0" w:color="auto"/>
            </w:tcBorders>
            <w:shd w:val="clear" w:color="auto" w:fill="auto"/>
            <w:vAlign w:val="bottom"/>
            <w:hideMark/>
          </w:tcPr>
          <w:p w14:paraId="60D44B76"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Max GCM</w:t>
            </w:r>
          </w:p>
        </w:tc>
        <w:tc>
          <w:tcPr>
            <w:tcW w:w="426" w:type="pct"/>
            <w:tcBorders>
              <w:top w:val="nil"/>
              <w:left w:val="nil"/>
              <w:bottom w:val="single" w:sz="4" w:space="0" w:color="auto"/>
              <w:right w:val="single" w:sz="4" w:space="0" w:color="auto"/>
            </w:tcBorders>
            <w:shd w:val="clear" w:color="auto" w:fill="auto"/>
            <w:vAlign w:val="bottom"/>
            <w:hideMark/>
          </w:tcPr>
          <w:p w14:paraId="4B5FD62B"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Min GCM</w:t>
            </w:r>
          </w:p>
        </w:tc>
        <w:tc>
          <w:tcPr>
            <w:tcW w:w="426" w:type="pct"/>
            <w:tcBorders>
              <w:top w:val="nil"/>
              <w:left w:val="nil"/>
              <w:bottom w:val="single" w:sz="4" w:space="0" w:color="auto"/>
              <w:right w:val="single" w:sz="4" w:space="0" w:color="auto"/>
            </w:tcBorders>
            <w:shd w:val="clear" w:color="auto" w:fill="auto"/>
            <w:vAlign w:val="bottom"/>
            <w:hideMark/>
          </w:tcPr>
          <w:p w14:paraId="36A80377"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Max GCM</w:t>
            </w:r>
          </w:p>
        </w:tc>
        <w:tc>
          <w:tcPr>
            <w:tcW w:w="585" w:type="pct"/>
            <w:vMerge/>
            <w:tcBorders>
              <w:top w:val="nil"/>
              <w:left w:val="single" w:sz="4" w:space="0" w:color="auto"/>
              <w:bottom w:val="single" w:sz="4" w:space="0" w:color="000000"/>
              <w:right w:val="single" w:sz="4" w:space="0" w:color="auto"/>
            </w:tcBorders>
            <w:vAlign w:val="center"/>
            <w:hideMark/>
          </w:tcPr>
          <w:p w14:paraId="6699CFE2" w14:textId="77777777" w:rsidR="002E3011" w:rsidRPr="002E3011" w:rsidRDefault="002E3011" w:rsidP="002E3011">
            <w:pPr>
              <w:spacing w:after="0" w:line="240" w:lineRule="auto"/>
              <w:rPr>
                <w:rFonts w:ascii="Arial" w:eastAsia="Times New Roman" w:hAnsi="Arial" w:cs="Arial"/>
                <w:b/>
                <w:bCs/>
                <w:color w:val="000000"/>
                <w:sz w:val="20"/>
                <w:szCs w:val="20"/>
                <w:lang w:eastAsia="en-GB"/>
              </w:rPr>
            </w:pPr>
          </w:p>
        </w:tc>
        <w:tc>
          <w:tcPr>
            <w:tcW w:w="426" w:type="pct"/>
            <w:tcBorders>
              <w:top w:val="nil"/>
              <w:left w:val="nil"/>
              <w:bottom w:val="single" w:sz="4" w:space="0" w:color="auto"/>
              <w:right w:val="single" w:sz="4" w:space="0" w:color="auto"/>
            </w:tcBorders>
            <w:shd w:val="clear" w:color="auto" w:fill="auto"/>
            <w:vAlign w:val="bottom"/>
            <w:hideMark/>
          </w:tcPr>
          <w:p w14:paraId="35C90145"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Min GCM</w:t>
            </w:r>
          </w:p>
        </w:tc>
        <w:tc>
          <w:tcPr>
            <w:tcW w:w="426" w:type="pct"/>
            <w:tcBorders>
              <w:top w:val="nil"/>
              <w:left w:val="nil"/>
              <w:bottom w:val="single" w:sz="4" w:space="0" w:color="auto"/>
              <w:right w:val="single" w:sz="4" w:space="0" w:color="auto"/>
            </w:tcBorders>
            <w:shd w:val="clear" w:color="auto" w:fill="auto"/>
            <w:vAlign w:val="bottom"/>
            <w:hideMark/>
          </w:tcPr>
          <w:p w14:paraId="7B428AAE"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Max GCM</w:t>
            </w:r>
          </w:p>
        </w:tc>
        <w:tc>
          <w:tcPr>
            <w:tcW w:w="426" w:type="pct"/>
            <w:tcBorders>
              <w:top w:val="nil"/>
              <w:left w:val="nil"/>
              <w:bottom w:val="single" w:sz="4" w:space="0" w:color="auto"/>
              <w:right w:val="single" w:sz="4" w:space="0" w:color="auto"/>
            </w:tcBorders>
            <w:shd w:val="clear" w:color="auto" w:fill="auto"/>
            <w:vAlign w:val="bottom"/>
            <w:hideMark/>
          </w:tcPr>
          <w:p w14:paraId="42CF3484"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Min GCM</w:t>
            </w:r>
          </w:p>
        </w:tc>
        <w:tc>
          <w:tcPr>
            <w:tcW w:w="426" w:type="pct"/>
            <w:tcBorders>
              <w:top w:val="nil"/>
              <w:left w:val="nil"/>
              <w:bottom w:val="single" w:sz="4" w:space="0" w:color="auto"/>
              <w:right w:val="single" w:sz="4" w:space="0" w:color="auto"/>
            </w:tcBorders>
            <w:shd w:val="clear" w:color="auto" w:fill="auto"/>
            <w:vAlign w:val="bottom"/>
            <w:hideMark/>
          </w:tcPr>
          <w:p w14:paraId="221E76CF" w14:textId="77777777" w:rsidR="002E3011" w:rsidRPr="002E3011" w:rsidRDefault="002E3011" w:rsidP="002E3011">
            <w:pPr>
              <w:spacing w:after="0" w:line="240" w:lineRule="auto"/>
              <w:jc w:val="center"/>
              <w:rPr>
                <w:rFonts w:ascii="Arial" w:eastAsia="Times New Roman" w:hAnsi="Arial" w:cs="Arial"/>
                <w:b/>
                <w:bCs/>
                <w:color w:val="000000"/>
                <w:sz w:val="20"/>
                <w:szCs w:val="20"/>
                <w:lang w:eastAsia="en-GB"/>
              </w:rPr>
            </w:pPr>
            <w:r w:rsidRPr="002E3011">
              <w:rPr>
                <w:rFonts w:ascii="Arial" w:eastAsia="Times New Roman" w:hAnsi="Arial" w:cs="Arial"/>
                <w:b/>
                <w:bCs/>
                <w:color w:val="000000"/>
                <w:sz w:val="20"/>
                <w:szCs w:val="20"/>
                <w:lang w:eastAsia="en-GB"/>
              </w:rPr>
              <w:t>Max GCM</w:t>
            </w:r>
          </w:p>
        </w:tc>
      </w:tr>
      <w:tr w:rsidR="00F90A28" w:rsidRPr="002E3011" w14:paraId="5FED0AFC"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4B04BE21"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AP</w:t>
            </w:r>
          </w:p>
        </w:tc>
        <w:tc>
          <w:tcPr>
            <w:tcW w:w="585" w:type="pct"/>
            <w:tcBorders>
              <w:top w:val="nil"/>
              <w:left w:val="nil"/>
              <w:bottom w:val="single" w:sz="4" w:space="0" w:color="auto"/>
              <w:right w:val="single" w:sz="4" w:space="0" w:color="auto"/>
            </w:tcBorders>
            <w:shd w:val="clear" w:color="auto" w:fill="auto"/>
            <w:noWrap/>
          </w:tcPr>
          <w:p w14:paraId="0FFEC804" w14:textId="759A618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64 </w:t>
            </w:r>
          </w:p>
        </w:tc>
        <w:tc>
          <w:tcPr>
            <w:tcW w:w="426" w:type="pct"/>
            <w:tcBorders>
              <w:top w:val="nil"/>
              <w:left w:val="nil"/>
              <w:bottom w:val="single" w:sz="4" w:space="0" w:color="auto"/>
              <w:right w:val="single" w:sz="4" w:space="0" w:color="auto"/>
            </w:tcBorders>
            <w:shd w:val="clear" w:color="auto" w:fill="auto"/>
            <w:noWrap/>
          </w:tcPr>
          <w:p w14:paraId="3C4BF4A1" w14:textId="3E9D60C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-25 </w:t>
            </w:r>
          </w:p>
        </w:tc>
        <w:tc>
          <w:tcPr>
            <w:tcW w:w="426" w:type="pct"/>
            <w:tcBorders>
              <w:top w:val="nil"/>
              <w:left w:val="nil"/>
              <w:bottom w:val="single" w:sz="4" w:space="0" w:color="auto"/>
              <w:right w:val="single" w:sz="4" w:space="0" w:color="auto"/>
            </w:tcBorders>
            <w:shd w:val="clear" w:color="auto" w:fill="auto"/>
            <w:noWrap/>
          </w:tcPr>
          <w:p w14:paraId="48F4A0A6" w14:textId="3695696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12 </w:t>
            </w:r>
          </w:p>
        </w:tc>
        <w:tc>
          <w:tcPr>
            <w:tcW w:w="426" w:type="pct"/>
            <w:tcBorders>
              <w:top w:val="nil"/>
              <w:left w:val="nil"/>
              <w:bottom w:val="single" w:sz="4" w:space="0" w:color="auto"/>
              <w:right w:val="single" w:sz="4" w:space="0" w:color="auto"/>
            </w:tcBorders>
            <w:shd w:val="clear" w:color="auto" w:fill="auto"/>
            <w:noWrap/>
          </w:tcPr>
          <w:p w14:paraId="6BC3EA2D" w14:textId="1CF9BBC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-26 </w:t>
            </w:r>
          </w:p>
        </w:tc>
        <w:tc>
          <w:tcPr>
            <w:tcW w:w="426" w:type="pct"/>
            <w:tcBorders>
              <w:top w:val="nil"/>
              <w:left w:val="nil"/>
              <w:bottom w:val="single" w:sz="4" w:space="0" w:color="auto"/>
              <w:right w:val="single" w:sz="4" w:space="0" w:color="auto"/>
            </w:tcBorders>
            <w:shd w:val="clear" w:color="auto" w:fill="auto"/>
            <w:noWrap/>
          </w:tcPr>
          <w:p w14:paraId="55FBB370" w14:textId="33A6C5C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12 </w:t>
            </w:r>
          </w:p>
        </w:tc>
        <w:tc>
          <w:tcPr>
            <w:tcW w:w="585" w:type="pct"/>
            <w:tcBorders>
              <w:top w:val="nil"/>
              <w:left w:val="nil"/>
              <w:bottom w:val="single" w:sz="4" w:space="0" w:color="auto"/>
              <w:right w:val="single" w:sz="4" w:space="0" w:color="auto"/>
            </w:tcBorders>
            <w:shd w:val="clear" w:color="auto" w:fill="auto"/>
            <w:noWrap/>
          </w:tcPr>
          <w:p w14:paraId="341FA987" w14:textId="1FFEF58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77 </w:t>
            </w:r>
          </w:p>
        </w:tc>
        <w:tc>
          <w:tcPr>
            <w:tcW w:w="426" w:type="pct"/>
            <w:tcBorders>
              <w:top w:val="nil"/>
              <w:left w:val="nil"/>
              <w:bottom w:val="single" w:sz="4" w:space="0" w:color="auto"/>
              <w:right w:val="single" w:sz="4" w:space="0" w:color="auto"/>
            </w:tcBorders>
            <w:shd w:val="clear" w:color="auto" w:fill="auto"/>
            <w:noWrap/>
          </w:tcPr>
          <w:p w14:paraId="3DB771B7" w14:textId="131E34C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 </w:t>
            </w:r>
          </w:p>
        </w:tc>
        <w:tc>
          <w:tcPr>
            <w:tcW w:w="426" w:type="pct"/>
            <w:tcBorders>
              <w:top w:val="nil"/>
              <w:left w:val="nil"/>
              <w:bottom w:val="single" w:sz="4" w:space="0" w:color="auto"/>
              <w:right w:val="single" w:sz="4" w:space="0" w:color="auto"/>
            </w:tcBorders>
            <w:shd w:val="clear" w:color="auto" w:fill="auto"/>
            <w:noWrap/>
          </w:tcPr>
          <w:p w14:paraId="419252DF" w14:textId="08DA9B7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35 </w:t>
            </w:r>
          </w:p>
        </w:tc>
        <w:tc>
          <w:tcPr>
            <w:tcW w:w="426" w:type="pct"/>
            <w:tcBorders>
              <w:top w:val="nil"/>
              <w:left w:val="nil"/>
              <w:bottom w:val="single" w:sz="4" w:space="0" w:color="auto"/>
              <w:right w:val="single" w:sz="4" w:space="0" w:color="auto"/>
            </w:tcBorders>
            <w:shd w:val="clear" w:color="auto" w:fill="auto"/>
            <w:noWrap/>
          </w:tcPr>
          <w:p w14:paraId="2582033D" w14:textId="458C004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 </w:t>
            </w:r>
          </w:p>
        </w:tc>
        <w:tc>
          <w:tcPr>
            <w:tcW w:w="426" w:type="pct"/>
            <w:tcBorders>
              <w:top w:val="nil"/>
              <w:left w:val="nil"/>
              <w:bottom w:val="single" w:sz="4" w:space="0" w:color="auto"/>
              <w:right w:val="single" w:sz="4" w:space="0" w:color="auto"/>
            </w:tcBorders>
            <w:shd w:val="clear" w:color="auto" w:fill="auto"/>
            <w:noWrap/>
          </w:tcPr>
          <w:p w14:paraId="07C306EB" w14:textId="26F34C8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38 </w:t>
            </w:r>
          </w:p>
        </w:tc>
      </w:tr>
      <w:tr w:rsidR="00F90A28" w:rsidRPr="002E3011" w14:paraId="6F45848A"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23CB466E"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AW</w:t>
            </w:r>
          </w:p>
        </w:tc>
        <w:tc>
          <w:tcPr>
            <w:tcW w:w="585" w:type="pct"/>
            <w:tcBorders>
              <w:top w:val="nil"/>
              <w:left w:val="nil"/>
              <w:bottom w:val="single" w:sz="4" w:space="0" w:color="auto"/>
              <w:right w:val="single" w:sz="4" w:space="0" w:color="auto"/>
            </w:tcBorders>
            <w:shd w:val="clear" w:color="auto" w:fill="auto"/>
            <w:noWrap/>
          </w:tcPr>
          <w:p w14:paraId="4859BE7B" w14:textId="5ECCB63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57 </w:t>
            </w:r>
          </w:p>
        </w:tc>
        <w:tc>
          <w:tcPr>
            <w:tcW w:w="426" w:type="pct"/>
            <w:tcBorders>
              <w:top w:val="nil"/>
              <w:left w:val="nil"/>
              <w:bottom w:val="single" w:sz="4" w:space="0" w:color="auto"/>
              <w:right w:val="single" w:sz="4" w:space="0" w:color="auto"/>
            </w:tcBorders>
            <w:shd w:val="clear" w:color="auto" w:fill="auto"/>
            <w:noWrap/>
          </w:tcPr>
          <w:p w14:paraId="35ED4A54" w14:textId="6E77DCA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-28 </w:t>
            </w:r>
          </w:p>
        </w:tc>
        <w:tc>
          <w:tcPr>
            <w:tcW w:w="426" w:type="pct"/>
            <w:tcBorders>
              <w:top w:val="nil"/>
              <w:left w:val="nil"/>
              <w:bottom w:val="single" w:sz="4" w:space="0" w:color="auto"/>
              <w:right w:val="single" w:sz="4" w:space="0" w:color="auto"/>
            </w:tcBorders>
            <w:shd w:val="clear" w:color="auto" w:fill="auto"/>
            <w:noWrap/>
          </w:tcPr>
          <w:p w14:paraId="6B494397" w14:textId="075A0AF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13 </w:t>
            </w:r>
          </w:p>
        </w:tc>
        <w:tc>
          <w:tcPr>
            <w:tcW w:w="426" w:type="pct"/>
            <w:tcBorders>
              <w:top w:val="nil"/>
              <w:left w:val="nil"/>
              <w:bottom w:val="single" w:sz="4" w:space="0" w:color="auto"/>
              <w:right w:val="single" w:sz="4" w:space="0" w:color="auto"/>
            </w:tcBorders>
            <w:shd w:val="clear" w:color="auto" w:fill="auto"/>
            <w:noWrap/>
          </w:tcPr>
          <w:p w14:paraId="74B2F834" w14:textId="2463035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-26 </w:t>
            </w:r>
          </w:p>
        </w:tc>
        <w:tc>
          <w:tcPr>
            <w:tcW w:w="426" w:type="pct"/>
            <w:tcBorders>
              <w:top w:val="nil"/>
              <w:left w:val="nil"/>
              <w:bottom w:val="single" w:sz="4" w:space="0" w:color="auto"/>
              <w:right w:val="single" w:sz="4" w:space="0" w:color="auto"/>
            </w:tcBorders>
            <w:shd w:val="clear" w:color="auto" w:fill="auto"/>
            <w:noWrap/>
          </w:tcPr>
          <w:p w14:paraId="10E8E8F1" w14:textId="0583EC2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585" w:type="pct"/>
            <w:tcBorders>
              <w:top w:val="nil"/>
              <w:left w:val="nil"/>
              <w:bottom w:val="single" w:sz="4" w:space="0" w:color="auto"/>
              <w:right w:val="single" w:sz="4" w:space="0" w:color="auto"/>
            </w:tcBorders>
            <w:shd w:val="clear" w:color="auto" w:fill="auto"/>
            <w:noWrap/>
          </w:tcPr>
          <w:p w14:paraId="523D1761" w14:textId="3106B1C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54 </w:t>
            </w:r>
          </w:p>
        </w:tc>
        <w:tc>
          <w:tcPr>
            <w:tcW w:w="426" w:type="pct"/>
            <w:tcBorders>
              <w:top w:val="nil"/>
              <w:left w:val="nil"/>
              <w:bottom w:val="single" w:sz="4" w:space="0" w:color="auto"/>
              <w:right w:val="single" w:sz="4" w:space="0" w:color="auto"/>
            </w:tcBorders>
            <w:shd w:val="clear" w:color="auto" w:fill="auto"/>
            <w:noWrap/>
          </w:tcPr>
          <w:p w14:paraId="0CB6B610" w14:textId="68DF594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587344C6" w14:textId="5B70591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34 </w:t>
            </w:r>
          </w:p>
        </w:tc>
        <w:tc>
          <w:tcPr>
            <w:tcW w:w="426" w:type="pct"/>
            <w:tcBorders>
              <w:top w:val="nil"/>
              <w:left w:val="nil"/>
              <w:bottom w:val="single" w:sz="4" w:space="0" w:color="auto"/>
              <w:right w:val="single" w:sz="4" w:space="0" w:color="auto"/>
            </w:tcBorders>
            <w:shd w:val="clear" w:color="auto" w:fill="auto"/>
            <w:noWrap/>
          </w:tcPr>
          <w:p w14:paraId="59224C46" w14:textId="0016F44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13D50C4C" w14:textId="0BA69D6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31 </w:t>
            </w:r>
          </w:p>
        </w:tc>
      </w:tr>
      <w:tr w:rsidR="00F90A28" w:rsidRPr="002E3011" w14:paraId="67126E8D"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58FAA688"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BD</w:t>
            </w:r>
          </w:p>
        </w:tc>
        <w:tc>
          <w:tcPr>
            <w:tcW w:w="585" w:type="pct"/>
            <w:tcBorders>
              <w:top w:val="nil"/>
              <w:left w:val="nil"/>
              <w:bottom w:val="single" w:sz="4" w:space="0" w:color="auto"/>
              <w:right w:val="single" w:sz="4" w:space="0" w:color="auto"/>
            </w:tcBorders>
            <w:shd w:val="clear" w:color="auto" w:fill="auto"/>
            <w:noWrap/>
          </w:tcPr>
          <w:p w14:paraId="22D387C0" w14:textId="11F1BFE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52 </w:t>
            </w:r>
          </w:p>
        </w:tc>
        <w:tc>
          <w:tcPr>
            <w:tcW w:w="426" w:type="pct"/>
            <w:tcBorders>
              <w:top w:val="nil"/>
              <w:left w:val="nil"/>
              <w:bottom w:val="single" w:sz="4" w:space="0" w:color="auto"/>
              <w:right w:val="single" w:sz="4" w:space="0" w:color="auto"/>
            </w:tcBorders>
            <w:shd w:val="clear" w:color="auto" w:fill="auto"/>
            <w:noWrap/>
          </w:tcPr>
          <w:p w14:paraId="280B8A26" w14:textId="025AF01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-26 </w:t>
            </w:r>
          </w:p>
        </w:tc>
        <w:tc>
          <w:tcPr>
            <w:tcW w:w="426" w:type="pct"/>
            <w:tcBorders>
              <w:top w:val="nil"/>
              <w:left w:val="nil"/>
              <w:bottom w:val="single" w:sz="4" w:space="0" w:color="auto"/>
              <w:right w:val="single" w:sz="4" w:space="0" w:color="auto"/>
            </w:tcBorders>
            <w:shd w:val="clear" w:color="auto" w:fill="auto"/>
            <w:noWrap/>
          </w:tcPr>
          <w:p w14:paraId="5DBF8C86" w14:textId="75B9E32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16 </w:t>
            </w:r>
          </w:p>
        </w:tc>
        <w:tc>
          <w:tcPr>
            <w:tcW w:w="426" w:type="pct"/>
            <w:tcBorders>
              <w:top w:val="nil"/>
              <w:left w:val="nil"/>
              <w:bottom w:val="single" w:sz="4" w:space="0" w:color="auto"/>
              <w:right w:val="single" w:sz="4" w:space="0" w:color="auto"/>
            </w:tcBorders>
            <w:shd w:val="clear" w:color="auto" w:fill="auto"/>
            <w:noWrap/>
          </w:tcPr>
          <w:p w14:paraId="187EDDC7" w14:textId="774CA21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-25 </w:t>
            </w:r>
          </w:p>
        </w:tc>
        <w:tc>
          <w:tcPr>
            <w:tcW w:w="426" w:type="pct"/>
            <w:tcBorders>
              <w:top w:val="nil"/>
              <w:left w:val="nil"/>
              <w:bottom w:val="single" w:sz="4" w:space="0" w:color="auto"/>
              <w:right w:val="single" w:sz="4" w:space="0" w:color="auto"/>
            </w:tcBorders>
            <w:shd w:val="clear" w:color="auto" w:fill="auto"/>
            <w:noWrap/>
          </w:tcPr>
          <w:p w14:paraId="560EE0C0" w14:textId="51F4016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22 </w:t>
            </w:r>
          </w:p>
        </w:tc>
        <w:tc>
          <w:tcPr>
            <w:tcW w:w="585" w:type="pct"/>
            <w:tcBorders>
              <w:top w:val="nil"/>
              <w:left w:val="nil"/>
              <w:bottom w:val="single" w:sz="4" w:space="0" w:color="auto"/>
              <w:right w:val="single" w:sz="4" w:space="0" w:color="auto"/>
            </w:tcBorders>
            <w:shd w:val="clear" w:color="auto" w:fill="auto"/>
            <w:noWrap/>
          </w:tcPr>
          <w:p w14:paraId="13D10E34" w14:textId="18E7E38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73 </w:t>
            </w:r>
          </w:p>
        </w:tc>
        <w:tc>
          <w:tcPr>
            <w:tcW w:w="426" w:type="pct"/>
            <w:tcBorders>
              <w:top w:val="nil"/>
              <w:left w:val="nil"/>
              <w:bottom w:val="single" w:sz="4" w:space="0" w:color="auto"/>
              <w:right w:val="single" w:sz="4" w:space="0" w:color="auto"/>
            </w:tcBorders>
            <w:shd w:val="clear" w:color="auto" w:fill="auto"/>
            <w:noWrap/>
          </w:tcPr>
          <w:p w14:paraId="561A9C4F" w14:textId="130FA01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426" w:type="pct"/>
            <w:tcBorders>
              <w:top w:val="nil"/>
              <w:left w:val="nil"/>
              <w:bottom w:val="single" w:sz="4" w:space="0" w:color="auto"/>
              <w:right w:val="single" w:sz="4" w:space="0" w:color="auto"/>
            </w:tcBorders>
            <w:shd w:val="clear" w:color="auto" w:fill="auto"/>
            <w:noWrap/>
          </w:tcPr>
          <w:p w14:paraId="55EB5E1C" w14:textId="597D25C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26 </w:t>
            </w:r>
          </w:p>
        </w:tc>
        <w:tc>
          <w:tcPr>
            <w:tcW w:w="426" w:type="pct"/>
            <w:tcBorders>
              <w:top w:val="nil"/>
              <w:left w:val="nil"/>
              <w:bottom w:val="single" w:sz="4" w:space="0" w:color="auto"/>
              <w:right w:val="single" w:sz="4" w:space="0" w:color="auto"/>
            </w:tcBorders>
            <w:shd w:val="clear" w:color="auto" w:fill="auto"/>
            <w:noWrap/>
          </w:tcPr>
          <w:p w14:paraId="41864917" w14:textId="311E856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 </w:t>
            </w:r>
          </w:p>
        </w:tc>
        <w:tc>
          <w:tcPr>
            <w:tcW w:w="426" w:type="pct"/>
            <w:tcBorders>
              <w:top w:val="nil"/>
              <w:left w:val="nil"/>
              <w:bottom w:val="single" w:sz="4" w:space="0" w:color="auto"/>
              <w:right w:val="single" w:sz="4" w:space="0" w:color="auto"/>
            </w:tcBorders>
            <w:shd w:val="clear" w:color="auto" w:fill="auto"/>
            <w:noWrap/>
          </w:tcPr>
          <w:p w14:paraId="57AEC6EE" w14:textId="7AF098E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34 </w:t>
            </w:r>
          </w:p>
        </w:tc>
      </w:tr>
      <w:tr w:rsidR="00F90A28" w:rsidRPr="002E3011" w14:paraId="4D564A7D"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49280C1C"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BW</w:t>
            </w:r>
          </w:p>
        </w:tc>
        <w:tc>
          <w:tcPr>
            <w:tcW w:w="585" w:type="pct"/>
            <w:tcBorders>
              <w:top w:val="nil"/>
              <w:left w:val="nil"/>
              <w:bottom w:val="single" w:sz="4" w:space="0" w:color="auto"/>
              <w:right w:val="single" w:sz="4" w:space="0" w:color="auto"/>
            </w:tcBorders>
            <w:shd w:val="clear" w:color="auto" w:fill="auto"/>
            <w:noWrap/>
          </w:tcPr>
          <w:p w14:paraId="206575CD" w14:textId="7B26E9F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63 </w:t>
            </w:r>
          </w:p>
        </w:tc>
        <w:tc>
          <w:tcPr>
            <w:tcW w:w="426" w:type="pct"/>
            <w:tcBorders>
              <w:top w:val="nil"/>
              <w:left w:val="nil"/>
              <w:bottom w:val="single" w:sz="4" w:space="0" w:color="auto"/>
              <w:right w:val="single" w:sz="4" w:space="0" w:color="auto"/>
            </w:tcBorders>
            <w:shd w:val="clear" w:color="auto" w:fill="auto"/>
            <w:noWrap/>
          </w:tcPr>
          <w:p w14:paraId="6F64F4F7" w14:textId="1EEAF2A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-25 </w:t>
            </w:r>
          </w:p>
        </w:tc>
        <w:tc>
          <w:tcPr>
            <w:tcW w:w="426" w:type="pct"/>
            <w:tcBorders>
              <w:top w:val="nil"/>
              <w:left w:val="nil"/>
              <w:bottom w:val="single" w:sz="4" w:space="0" w:color="auto"/>
              <w:right w:val="single" w:sz="4" w:space="0" w:color="auto"/>
            </w:tcBorders>
            <w:shd w:val="clear" w:color="auto" w:fill="auto"/>
            <w:noWrap/>
          </w:tcPr>
          <w:p w14:paraId="0F168A1D" w14:textId="366C2B5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19 </w:t>
            </w:r>
          </w:p>
        </w:tc>
        <w:tc>
          <w:tcPr>
            <w:tcW w:w="426" w:type="pct"/>
            <w:tcBorders>
              <w:top w:val="nil"/>
              <w:left w:val="nil"/>
              <w:bottom w:val="single" w:sz="4" w:space="0" w:color="auto"/>
              <w:right w:val="single" w:sz="4" w:space="0" w:color="auto"/>
            </w:tcBorders>
            <w:shd w:val="clear" w:color="auto" w:fill="auto"/>
            <w:noWrap/>
          </w:tcPr>
          <w:p w14:paraId="6EBD410A" w14:textId="6EC687C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-26 </w:t>
            </w:r>
          </w:p>
        </w:tc>
        <w:tc>
          <w:tcPr>
            <w:tcW w:w="426" w:type="pct"/>
            <w:tcBorders>
              <w:top w:val="nil"/>
              <w:left w:val="nil"/>
              <w:bottom w:val="single" w:sz="4" w:space="0" w:color="auto"/>
              <w:right w:val="single" w:sz="4" w:space="0" w:color="auto"/>
            </w:tcBorders>
            <w:shd w:val="clear" w:color="auto" w:fill="auto"/>
            <w:noWrap/>
          </w:tcPr>
          <w:p w14:paraId="6D7519E9" w14:textId="5154F1A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20 </w:t>
            </w:r>
          </w:p>
        </w:tc>
        <w:tc>
          <w:tcPr>
            <w:tcW w:w="585" w:type="pct"/>
            <w:tcBorders>
              <w:top w:val="nil"/>
              <w:left w:val="nil"/>
              <w:bottom w:val="single" w:sz="4" w:space="0" w:color="auto"/>
              <w:right w:val="single" w:sz="4" w:space="0" w:color="auto"/>
            </w:tcBorders>
            <w:shd w:val="clear" w:color="auto" w:fill="auto"/>
            <w:noWrap/>
          </w:tcPr>
          <w:p w14:paraId="406FF475" w14:textId="42C8863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84 </w:t>
            </w:r>
          </w:p>
        </w:tc>
        <w:tc>
          <w:tcPr>
            <w:tcW w:w="426" w:type="pct"/>
            <w:tcBorders>
              <w:top w:val="nil"/>
              <w:left w:val="nil"/>
              <w:bottom w:val="single" w:sz="4" w:space="0" w:color="auto"/>
              <w:right w:val="single" w:sz="4" w:space="0" w:color="auto"/>
            </w:tcBorders>
            <w:shd w:val="clear" w:color="auto" w:fill="auto"/>
            <w:noWrap/>
          </w:tcPr>
          <w:p w14:paraId="22020D3D" w14:textId="21D0C17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426" w:type="pct"/>
            <w:tcBorders>
              <w:top w:val="nil"/>
              <w:left w:val="nil"/>
              <w:bottom w:val="single" w:sz="4" w:space="0" w:color="auto"/>
              <w:right w:val="single" w:sz="4" w:space="0" w:color="auto"/>
            </w:tcBorders>
            <w:shd w:val="clear" w:color="auto" w:fill="auto"/>
            <w:noWrap/>
          </w:tcPr>
          <w:p w14:paraId="43C2A3BE" w14:textId="6099FC5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28 </w:t>
            </w:r>
          </w:p>
        </w:tc>
        <w:tc>
          <w:tcPr>
            <w:tcW w:w="426" w:type="pct"/>
            <w:tcBorders>
              <w:top w:val="nil"/>
              <w:left w:val="nil"/>
              <w:bottom w:val="single" w:sz="4" w:space="0" w:color="auto"/>
              <w:right w:val="single" w:sz="4" w:space="0" w:color="auto"/>
            </w:tcBorders>
            <w:shd w:val="clear" w:color="auto" w:fill="auto"/>
            <w:noWrap/>
          </w:tcPr>
          <w:p w14:paraId="1D108DE9" w14:textId="0E7386B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 </w:t>
            </w:r>
          </w:p>
        </w:tc>
        <w:tc>
          <w:tcPr>
            <w:tcW w:w="426" w:type="pct"/>
            <w:tcBorders>
              <w:top w:val="nil"/>
              <w:left w:val="nil"/>
              <w:bottom w:val="single" w:sz="4" w:space="0" w:color="auto"/>
              <w:right w:val="single" w:sz="4" w:space="0" w:color="auto"/>
            </w:tcBorders>
            <w:shd w:val="clear" w:color="auto" w:fill="auto"/>
            <w:noWrap/>
          </w:tcPr>
          <w:p w14:paraId="1F20EDFA" w14:textId="0103781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31 </w:t>
            </w:r>
          </w:p>
        </w:tc>
      </w:tr>
      <w:tr w:rsidR="00F90A28" w:rsidRPr="002E3011" w14:paraId="1DEA60B9"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02747FDF"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CB</w:t>
            </w:r>
          </w:p>
        </w:tc>
        <w:tc>
          <w:tcPr>
            <w:tcW w:w="585" w:type="pct"/>
            <w:tcBorders>
              <w:top w:val="nil"/>
              <w:left w:val="nil"/>
              <w:bottom w:val="single" w:sz="4" w:space="0" w:color="auto"/>
              <w:right w:val="single" w:sz="4" w:space="0" w:color="auto"/>
            </w:tcBorders>
            <w:shd w:val="clear" w:color="auto" w:fill="auto"/>
            <w:noWrap/>
          </w:tcPr>
          <w:p w14:paraId="4A5A350D" w14:textId="7D22D5E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66 </w:t>
            </w:r>
          </w:p>
        </w:tc>
        <w:tc>
          <w:tcPr>
            <w:tcW w:w="426" w:type="pct"/>
            <w:tcBorders>
              <w:top w:val="nil"/>
              <w:left w:val="nil"/>
              <w:bottom w:val="single" w:sz="4" w:space="0" w:color="auto"/>
              <w:right w:val="single" w:sz="4" w:space="0" w:color="auto"/>
            </w:tcBorders>
            <w:shd w:val="clear" w:color="auto" w:fill="auto"/>
            <w:noWrap/>
          </w:tcPr>
          <w:p w14:paraId="01B1FF8E" w14:textId="3C741C8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-21 </w:t>
            </w:r>
          </w:p>
        </w:tc>
        <w:tc>
          <w:tcPr>
            <w:tcW w:w="426" w:type="pct"/>
            <w:tcBorders>
              <w:top w:val="nil"/>
              <w:left w:val="nil"/>
              <w:bottom w:val="single" w:sz="4" w:space="0" w:color="auto"/>
              <w:right w:val="single" w:sz="4" w:space="0" w:color="auto"/>
            </w:tcBorders>
            <w:shd w:val="clear" w:color="auto" w:fill="auto"/>
            <w:noWrap/>
          </w:tcPr>
          <w:p w14:paraId="24A5AE2C" w14:textId="4D77ACA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13 </w:t>
            </w:r>
          </w:p>
        </w:tc>
        <w:tc>
          <w:tcPr>
            <w:tcW w:w="426" w:type="pct"/>
            <w:tcBorders>
              <w:top w:val="nil"/>
              <w:left w:val="nil"/>
              <w:bottom w:val="single" w:sz="4" w:space="0" w:color="auto"/>
              <w:right w:val="single" w:sz="4" w:space="0" w:color="auto"/>
            </w:tcBorders>
            <w:shd w:val="clear" w:color="auto" w:fill="auto"/>
            <w:noWrap/>
          </w:tcPr>
          <w:p w14:paraId="0317A1B0" w14:textId="032675C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-23 </w:t>
            </w:r>
          </w:p>
        </w:tc>
        <w:tc>
          <w:tcPr>
            <w:tcW w:w="426" w:type="pct"/>
            <w:tcBorders>
              <w:top w:val="nil"/>
              <w:left w:val="nil"/>
              <w:bottom w:val="single" w:sz="4" w:space="0" w:color="auto"/>
              <w:right w:val="single" w:sz="4" w:space="0" w:color="auto"/>
            </w:tcBorders>
            <w:shd w:val="clear" w:color="auto" w:fill="auto"/>
            <w:noWrap/>
          </w:tcPr>
          <w:p w14:paraId="3CA27CEF" w14:textId="7582271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13 </w:t>
            </w:r>
          </w:p>
        </w:tc>
        <w:tc>
          <w:tcPr>
            <w:tcW w:w="585" w:type="pct"/>
            <w:tcBorders>
              <w:top w:val="nil"/>
              <w:left w:val="nil"/>
              <w:bottom w:val="single" w:sz="4" w:space="0" w:color="auto"/>
              <w:right w:val="single" w:sz="4" w:space="0" w:color="auto"/>
            </w:tcBorders>
            <w:shd w:val="clear" w:color="auto" w:fill="auto"/>
            <w:noWrap/>
          </w:tcPr>
          <w:p w14:paraId="409FA5CF" w14:textId="1D22939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112 </w:t>
            </w:r>
          </w:p>
        </w:tc>
        <w:tc>
          <w:tcPr>
            <w:tcW w:w="426" w:type="pct"/>
            <w:tcBorders>
              <w:top w:val="nil"/>
              <w:left w:val="nil"/>
              <w:bottom w:val="single" w:sz="4" w:space="0" w:color="auto"/>
              <w:right w:val="single" w:sz="4" w:space="0" w:color="auto"/>
            </w:tcBorders>
            <w:shd w:val="clear" w:color="auto" w:fill="auto"/>
            <w:noWrap/>
          </w:tcPr>
          <w:p w14:paraId="47A8BD88" w14:textId="528510E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2F7BE140" w14:textId="55E629D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31 </w:t>
            </w:r>
          </w:p>
        </w:tc>
        <w:tc>
          <w:tcPr>
            <w:tcW w:w="426" w:type="pct"/>
            <w:tcBorders>
              <w:top w:val="nil"/>
              <w:left w:val="nil"/>
              <w:bottom w:val="single" w:sz="4" w:space="0" w:color="auto"/>
              <w:right w:val="single" w:sz="4" w:space="0" w:color="auto"/>
            </w:tcBorders>
            <w:shd w:val="clear" w:color="auto" w:fill="auto"/>
            <w:noWrap/>
          </w:tcPr>
          <w:p w14:paraId="3E7D1BBB" w14:textId="79E0C2B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 </w:t>
            </w:r>
          </w:p>
        </w:tc>
        <w:tc>
          <w:tcPr>
            <w:tcW w:w="426" w:type="pct"/>
            <w:tcBorders>
              <w:top w:val="nil"/>
              <w:left w:val="nil"/>
              <w:bottom w:val="single" w:sz="4" w:space="0" w:color="auto"/>
              <w:right w:val="single" w:sz="4" w:space="0" w:color="auto"/>
            </w:tcBorders>
            <w:shd w:val="clear" w:color="auto" w:fill="auto"/>
            <w:noWrap/>
          </w:tcPr>
          <w:p w14:paraId="609DB9B6" w14:textId="3E9C13D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35 </w:t>
            </w:r>
          </w:p>
        </w:tc>
      </w:tr>
      <w:tr w:rsidR="00F90A28" w:rsidRPr="002E3011" w14:paraId="50FA8633"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438D585F"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DY</w:t>
            </w:r>
          </w:p>
        </w:tc>
        <w:tc>
          <w:tcPr>
            <w:tcW w:w="585" w:type="pct"/>
            <w:tcBorders>
              <w:top w:val="nil"/>
              <w:left w:val="nil"/>
              <w:bottom w:val="single" w:sz="4" w:space="0" w:color="auto"/>
              <w:right w:val="single" w:sz="4" w:space="0" w:color="auto"/>
            </w:tcBorders>
            <w:shd w:val="clear" w:color="auto" w:fill="auto"/>
            <w:noWrap/>
          </w:tcPr>
          <w:p w14:paraId="20841313" w14:textId="04B131A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63 </w:t>
            </w:r>
          </w:p>
        </w:tc>
        <w:tc>
          <w:tcPr>
            <w:tcW w:w="426" w:type="pct"/>
            <w:tcBorders>
              <w:top w:val="nil"/>
              <w:left w:val="nil"/>
              <w:bottom w:val="single" w:sz="4" w:space="0" w:color="auto"/>
              <w:right w:val="single" w:sz="4" w:space="0" w:color="auto"/>
            </w:tcBorders>
            <w:shd w:val="clear" w:color="auto" w:fill="auto"/>
            <w:noWrap/>
          </w:tcPr>
          <w:p w14:paraId="05DC7C39" w14:textId="1CCA059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-11 </w:t>
            </w:r>
          </w:p>
        </w:tc>
        <w:tc>
          <w:tcPr>
            <w:tcW w:w="426" w:type="pct"/>
            <w:tcBorders>
              <w:top w:val="nil"/>
              <w:left w:val="nil"/>
              <w:bottom w:val="single" w:sz="4" w:space="0" w:color="auto"/>
              <w:right w:val="single" w:sz="4" w:space="0" w:color="auto"/>
            </w:tcBorders>
            <w:shd w:val="clear" w:color="auto" w:fill="auto"/>
            <w:noWrap/>
          </w:tcPr>
          <w:p w14:paraId="769652A6" w14:textId="0D4567B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9 </w:t>
            </w:r>
          </w:p>
        </w:tc>
        <w:tc>
          <w:tcPr>
            <w:tcW w:w="426" w:type="pct"/>
            <w:tcBorders>
              <w:top w:val="nil"/>
              <w:left w:val="nil"/>
              <w:bottom w:val="single" w:sz="4" w:space="0" w:color="auto"/>
              <w:right w:val="single" w:sz="4" w:space="0" w:color="auto"/>
            </w:tcBorders>
            <w:shd w:val="clear" w:color="auto" w:fill="auto"/>
            <w:noWrap/>
          </w:tcPr>
          <w:p w14:paraId="7FED9021" w14:textId="3AA8CCF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-11 </w:t>
            </w:r>
          </w:p>
        </w:tc>
        <w:tc>
          <w:tcPr>
            <w:tcW w:w="426" w:type="pct"/>
            <w:tcBorders>
              <w:top w:val="nil"/>
              <w:left w:val="nil"/>
              <w:bottom w:val="single" w:sz="4" w:space="0" w:color="auto"/>
              <w:right w:val="single" w:sz="4" w:space="0" w:color="auto"/>
            </w:tcBorders>
            <w:shd w:val="clear" w:color="auto" w:fill="auto"/>
            <w:noWrap/>
          </w:tcPr>
          <w:p w14:paraId="57BF3C7F" w14:textId="78CC18B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585" w:type="pct"/>
            <w:tcBorders>
              <w:top w:val="nil"/>
              <w:left w:val="nil"/>
              <w:bottom w:val="single" w:sz="4" w:space="0" w:color="auto"/>
              <w:right w:val="single" w:sz="4" w:space="0" w:color="auto"/>
            </w:tcBorders>
            <w:shd w:val="clear" w:color="auto" w:fill="auto"/>
            <w:noWrap/>
          </w:tcPr>
          <w:p w14:paraId="5E80AD60" w14:textId="48DDF1E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66 </w:t>
            </w:r>
          </w:p>
        </w:tc>
        <w:tc>
          <w:tcPr>
            <w:tcW w:w="426" w:type="pct"/>
            <w:tcBorders>
              <w:top w:val="nil"/>
              <w:left w:val="nil"/>
              <w:bottom w:val="single" w:sz="4" w:space="0" w:color="auto"/>
              <w:right w:val="single" w:sz="4" w:space="0" w:color="auto"/>
            </w:tcBorders>
            <w:shd w:val="clear" w:color="auto" w:fill="auto"/>
            <w:noWrap/>
          </w:tcPr>
          <w:p w14:paraId="09882288" w14:textId="05965D2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 </w:t>
            </w:r>
          </w:p>
        </w:tc>
        <w:tc>
          <w:tcPr>
            <w:tcW w:w="426" w:type="pct"/>
            <w:tcBorders>
              <w:top w:val="nil"/>
              <w:left w:val="nil"/>
              <w:bottom w:val="single" w:sz="4" w:space="0" w:color="auto"/>
              <w:right w:val="single" w:sz="4" w:space="0" w:color="auto"/>
            </w:tcBorders>
            <w:shd w:val="clear" w:color="auto" w:fill="auto"/>
            <w:noWrap/>
          </w:tcPr>
          <w:p w14:paraId="46A1690A" w14:textId="74813F8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32 </w:t>
            </w:r>
          </w:p>
        </w:tc>
        <w:tc>
          <w:tcPr>
            <w:tcW w:w="426" w:type="pct"/>
            <w:tcBorders>
              <w:top w:val="nil"/>
              <w:left w:val="nil"/>
              <w:bottom w:val="single" w:sz="4" w:space="0" w:color="auto"/>
              <w:right w:val="single" w:sz="4" w:space="0" w:color="auto"/>
            </w:tcBorders>
            <w:shd w:val="clear" w:color="auto" w:fill="auto"/>
            <w:noWrap/>
          </w:tcPr>
          <w:p w14:paraId="39476FDD" w14:textId="1D6F9A2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-7 </w:t>
            </w:r>
          </w:p>
        </w:tc>
        <w:tc>
          <w:tcPr>
            <w:tcW w:w="426" w:type="pct"/>
            <w:tcBorders>
              <w:top w:val="nil"/>
              <w:left w:val="nil"/>
              <w:bottom w:val="single" w:sz="4" w:space="0" w:color="auto"/>
              <w:right w:val="single" w:sz="4" w:space="0" w:color="auto"/>
            </w:tcBorders>
            <w:shd w:val="clear" w:color="auto" w:fill="auto"/>
            <w:noWrap/>
          </w:tcPr>
          <w:p w14:paraId="049B32DA" w14:textId="5D7A92B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37 </w:t>
            </w:r>
          </w:p>
        </w:tc>
      </w:tr>
      <w:tr w:rsidR="00F90A28" w:rsidRPr="002E3011" w14:paraId="699E27EA"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35FB246D"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EH</w:t>
            </w:r>
          </w:p>
        </w:tc>
        <w:tc>
          <w:tcPr>
            <w:tcW w:w="585" w:type="pct"/>
            <w:tcBorders>
              <w:top w:val="nil"/>
              <w:left w:val="nil"/>
              <w:bottom w:val="single" w:sz="4" w:space="0" w:color="auto"/>
              <w:right w:val="single" w:sz="4" w:space="0" w:color="auto"/>
            </w:tcBorders>
            <w:shd w:val="clear" w:color="auto" w:fill="auto"/>
            <w:noWrap/>
          </w:tcPr>
          <w:p w14:paraId="7EB13186" w14:textId="425BD65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47 </w:t>
            </w:r>
          </w:p>
        </w:tc>
        <w:tc>
          <w:tcPr>
            <w:tcW w:w="426" w:type="pct"/>
            <w:tcBorders>
              <w:top w:val="nil"/>
              <w:left w:val="nil"/>
              <w:bottom w:val="single" w:sz="4" w:space="0" w:color="auto"/>
              <w:right w:val="single" w:sz="4" w:space="0" w:color="auto"/>
            </w:tcBorders>
            <w:shd w:val="clear" w:color="auto" w:fill="auto"/>
            <w:noWrap/>
          </w:tcPr>
          <w:p w14:paraId="6EC5F044" w14:textId="583BA41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-25 </w:t>
            </w:r>
          </w:p>
        </w:tc>
        <w:tc>
          <w:tcPr>
            <w:tcW w:w="426" w:type="pct"/>
            <w:tcBorders>
              <w:top w:val="nil"/>
              <w:left w:val="nil"/>
              <w:bottom w:val="single" w:sz="4" w:space="0" w:color="auto"/>
              <w:right w:val="single" w:sz="4" w:space="0" w:color="auto"/>
            </w:tcBorders>
            <w:shd w:val="clear" w:color="auto" w:fill="auto"/>
            <w:noWrap/>
          </w:tcPr>
          <w:p w14:paraId="3A9F5405" w14:textId="031325A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27 </w:t>
            </w:r>
          </w:p>
        </w:tc>
        <w:tc>
          <w:tcPr>
            <w:tcW w:w="426" w:type="pct"/>
            <w:tcBorders>
              <w:top w:val="nil"/>
              <w:left w:val="nil"/>
              <w:bottom w:val="single" w:sz="4" w:space="0" w:color="auto"/>
              <w:right w:val="single" w:sz="4" w:space="0" w:color="auto"/>
            </w:tcBorders>
            <w:shd w:val="clear" w:color="auto" w:fill="auto"/>
            <w:noWrap/>
          </w:tcPr>
          <w:p w14:paraId="0D670C47" w14:textId="109857F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-25 </w:t>
            </w:r>
          </w:p>
        </w:tc>
        <w:tc>
          <w:tcPr>
            <w:tcW w:w="426" w:type="pct"/>
            <w:tcBorders>
              <w:top w:val="nil"/>
              <w:left w:val="nil"/>
              <w:bottom w:val="single" w:sz="4" w:space="0" w:color="auto"/>
              <w:right w:val="single" w:sz="4" w:space="0" w:color="auto"/>
            </w:tcBorders>
            <w:shd w:val="clear" w:color="auto" w:fill="auto"/>
            <w:noWrap/>
          </w:tcPr>
          <w:p w14:paraId="454EA5B5" w14:textId="3F72EEC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30 </w:t>
            </w:r>
          </w:p>
        </w:tc>
        <w:tc>
          <w:tcPr>
            <w:tcW w:w="585" w:type="pct"/>
            <w:tcBorders>
              <w:top w:val="nil"/>
              <w:left w:val="nil"/>
              <w:bottom w:val="single" w:sz="4" w:space="0" w:color="auto"/>
              <w:right w:val="single" w:sz="4" w:space="0" w:color="auto"/>
            </w:tcBorders>
            <w:shd w:val="clear" w:color="auto" w:fill="auto"/>
            <w:noWrap/>
          </w:tcPr>
          <w:p w14:paraId="7537E725" w14:textId="373F2F8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61 </w:t>
            </w:r>
          </w:p>
        </w:tc>
        <w:tc>
          <w:tcPr>
            <w:tcW w:w="426" w:type="pct"/>
            <w:tcBorders>
              <w:top w:val="nil"/>
              <w:left w:val="nil"/>
              <w:bottom w:val="single" w:sz="4" w:space="0" w:color="auto"/>
              <w:right w:val="single" w:sz="4" w:space="0" w:color="auto"/>
            </w:tcBorders>
            <w:shd w:val="clear" w:color="auto" w:fill="auto"/>
            <w:noWrap/>
          </w:tcPr>
          <w:p w14:paraId="7CAB60D6" w14:textId="0E0FCCE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426" w:type="pct"/>
            <w:tcBorders>
              <w:top w:val="nil"/>
              <w:left w:val="nil"/>
              <w:bottom w:val="single" w:sz="4" w:space="0" w:color="auto"/>
              <w:right w:val="single" w:sz="4" w:space="0" w:color="auto"/>
            </w:tcBorders>
            <w:shd w:val="clear" w:color="auto" w:fill="auto"/>
            <w:noWrap/>
          </w:tcPr>
          <w:p w14:paraId="55AEEF3F" w14:textId="0F337E0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28 </w:t>
            </w:r>
          </w:p>
        </w:tc>
        <w:tc>
          <w:tcPr>
            <w:tcW w:w="426" w:type="pct"/>
            <w:tcBorders>
              <w:top w:val="nil"/>
              <w:left w:val="nil"/>
              <w:bottom w:val="single" w:sz="4" w:space="0" w:color="auto"/>
              <w:right w:val="single" w:sz="4" w:space="0" w:color="auto"/>
            </w:tcBorders>
            <w:shd w:val="clear" w:color="auto" w:fill="auto"/>
            <w:noWrap/>
          </w:tcPr>
          <w:p w14:paraId="331D2751" w14:textId="45758A8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 </w:t>
            </w:r>
          </w:p>
        </w:tc>
        <w:tc>
          <w:tcPr>
            <w:tcW w:w="426" w:type="pct"/>
            <w:tcBorders>
              <w:top w:val="nil"/>
              <w:left w:val="nil"/>
              <w:bottom w:val="single" w:sz="4" w:space="0" w:color="auto"/>
              <w:right w:val="single" w:sz="4" w:space="0" w:color="auto"/>
            </w:tcBorders>
            <w:shd w:val="clear" w:color="auto" w:fill="auto"/>
            <w:noWrap/>
          </w:tcPr>
          <w:p w14:paraId="007A29B1" w14:textId="4951718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32 </w:t>
            </w:r>
          </w:p>
        </w:tc>
      </w:tr>
      <w:tr w:rsidR="00F90A28" w:rsidRPr="002E3011" w14:paraId="7810C7AE"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736E3A2F"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ES</w:t>
            </w:r>
          </w:p>
        </w:tc>
        <w:tc>
          <w:tcPr>
            <w:tcW w:w="585" w:type="pct"/>
            <w:tcBorders>
              <w:top w:val="nil"/>
              <w:left w:val="nil"/>
              <w:bottom w:val="single" w:sz="4" w:space="0" w:color="auto"/>
              <w:right w:val="single" w:sz="4" w:space="0" w:color="auto"/>
            </w:tcBorders>
            <w:shd w:val="clear" w:color="auto" w:fill="auto"/>
            <w:noWrap/>
          </w:tcPr>
          <w:p w14:paraId="66BB243E" w14:textId="547C4EB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129 </w:t>
            </w:r>
          </w:p>
        </w:tc>
        <w:tc>
          <w:tcPr>
            <w:tcW w:w="426" w:type="pct"/>
            <w:tcBorders>
              <w:top w:val="nil"/>
              <w:left w:val="nil"/>
              <w:bottom w:val="single" w:sz="4" w:space="0" w:color="auto"/>
              <w:right w:val="single" w:sz="4" w:space="0" w:color="auto"/>
            </w:tcBorders>
            <w:shd w:val="clear" w:color="auto" w:fill="auto"/>
            <w:noWrap/>
          </w:tcPr>
          <w:p w14:paraId="346A5270" w14:textId="3FE5593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-21 </w:t>
            </w:r>
          </w:p>
        </w:tc>
        <w:tc>
          <w:tcPr>
            <w:tcW w:w="426" w:type="pct"/>
            <w:tcBorders>
              <w:top w:val="nil"/>
              <w:left w:val="nil"/>
              <w:bottom w:val="single" w:sz="4" w:space="0" w:color="auto"/>
              <w:right w:val="single" w:sz="4" w:space="0" w:color="auto"/>
            </w:tcBorders>
            <w:shd w:val="clear" w:color="auto" w:fill="auto"/>
            <w:noWrap/>
          </w:tcPr>
          <w:p w14:paraId="6DE96C73" w14:textId="5C9C616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426" w:type="pct"/>
            <w:tcBorders>
              <w:top w:val="nil"/>
              <w:left w:val="nil"/>
              <w:bottom w:val="single" w:sz="4" w:space="0" w:color="auto"/>
              <w:right w:val="single" w:sz="4" w:space="0" w:color="auto"/>
            </w:tcBorders>
            <w:shd w:val="clear" w:color="auto" w:fill="auto"/>
            <w:noWrap/>
          </w:tcPr>
          <w:p w14:paraId="2EF268D8" w14:textId="7652999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-19 </w:t>
            </w:r>
          </w:p>
        </w:tc>
        <w:tc>
          <w:tcPr>
            <w:tcW w:w="426" w:type="pct"/>
            <w:tcBorders>
              <w:top w:val="nil"/>
              <w:left w:val="nil"/>
              <w:bottom w:val="single" w:sz="4" w:space="0" w:color="auto"/>
              <w:right w:val="single" w:sz="4" w:space="0" w:color="auto"/>
            </w:tcBorders>
            <w:shd w:val="clear" w:color="auto" w:fill="auto"/>
            <w:noWrap/>
          </w:tcPr>
          <w:p w14:paraId="24AD040E" w14:textId="59DC286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7 </w:t>
            </w:r>
          </w:p>
        </w:tc>
        <w:tc>
          <w:tcPr>
            <w:tcW w:w="585" w:type="pct"/>
            <w:tcBorders>
              <w:top w:val="nil"/>
              <w:left w:val="nil"/>
              <w:bottom w:val="single" w:sz="4" w:space="0" w:color="auto"/>
              <w:right w:val="single" w:sz="4" w:space="0" w:color="auto"/>
            </w:tcBorders>
            <w:shd w:val="clear" w:color="auto" w:fill="auto"/>
            <w:noWrap/>
          </w:tcPr>
          <w:p w14:paraId="1C8161E8" w14:textId="6E05CCF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178 </w:t>
            </w:r>
          </w:p>
        </w:tc>
        <w:tc>
          <w:tcPr>
            <w:tcW w:w="426" w:type="pct"/>
            <w:tcBorders>
              <w:top w:val="nil"/>
              <w:left w:val="nil"/>
              <w:bottom w:val="single" w:sz="4" w:space="0" w:color="auto"/>
              <w:right w:val="single" w:sz="4" w:space="0" w:color="auto"/>
            </w:tcBorders>
            <w:shd w:val="clear" w:color="auto" w:fill="auto"/>
            <w:noWrap/>
          </w:tcPr>
          <w:p w14:paraId="2A95CC70" w14:textId="6F94A3E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4FD09F48" w14:textId="34619B8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36 </w:t>
            </w:r>
          </w:p>
        </w:tc>
        <w:tc>
          <w:tcPr>
            <w:tcW w:w="426" w:type="pct"/>
            <w:tcBorders>
              <w:top w:val="nil"/>
              <w:left w:val="nil"/>
              <w:bottom w:val="single" w:sz="4" w:space="0" w:color="auto"/>
              <w:right w:val="single" w:sz="4" w:space="0" w:color="auto"/>
            </w:tcBorders>
            <w:shd w:val="clear" w:color="auto" w:fill="auto"/>
            <w:noWrap/>
          </w:tcPr>
          <w:p w14:paraId="117B68A6" w14:textId="1F98818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 </w:t>
            </w:r>
          </w:p>
        </w:tc>
        <w:tc>
          <w:tcPr>
            <w:tcW w:w="426" w:type="pct"/>
            <w:tcBorders>
              <w:top w:val="nil"/>
              <w:left w:val="nil"/>
              <w:bottom w:val="single" w:sz="4" w:space="0" w:color="auto"/>
              <w:right w:val="single" w:sz="4" w:space="0" w:color="auto"/>
            </w:tcBorders>
            <w:shd w:val="clear" w:color="auto" w:fill="auto"/>
            <w:noWrap/>
          </w:tcPr>
          <w:p w14:paraId="466A5377" w14:textId="38AEF39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32 </w:t>
            </w:r>
          </w:p>
        </w:tc>
      </w:tr>
      <w:tr w:rsidR="00F90A28" w:rsidRPr="002E3011" w14:paraId="23D8DD69"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36C95B0B"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HV</w:t>
            </w:r>
          </w:p>
        </w:tc>
        <w:tc>
          <w:tcPr>
            <w:tcW w:w="585" w:type="pct"/>
            <w:tcBorders>
              <w:top w:val="nil"/>
              <w:left w:val="nil"/>
              <w:bottom w:val="single" w:sz="4" w:space="0" w:color="auto"/>
              <w:right w:val="single" w:sz="4" w:space="0" w:color="auto"/>
            </w:tcBorders>
            <w:shd w:val="clear" w:color="auto" w:fill="auto"/>
            <w:noWrap/>
          </w:tcPr>
          <w:p w14:paraId="65B68026" w14:textId="2AC2A00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62 </w:t>
            </w:r>
          </w:p>
        </w:tc>
        <w:tc>
          <w:tcPr>
            <w:tcW w:w="426" w:type="pct"/>
            <w:tcBorders>
              <w:top w:val="nil"/>
              <w:left w:val="nil"/>
              <w:bottom w:val="single" w:sz="4" w:space="0" w:color="auto"/>
              <w:right w:val="single" w:sz="4" w:space="0" w:color="auto"/>
            </w:tcBorders>
            <w:shd w:val="clear" w:color="auto" w:fill="auto"/>
            <w:noWrap/>
          </w:tcPr>
          <w:p w14:paraId="255F12C4" w14:textId="0781CF5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-18 </w:t>
            </w:r>
          </w:p>
        </w:tc>
        <w:tc>
          <w:tcPr>
            <w:tcW w:w="426" w:type="pct"/>
            <w:tcBorders>
              <w:top w:val="nil"/>
              <w:left w:val="nil"/>
              <w:bottom w:val="single" w:sz="4" w:space="0" w:color="auto"/>
              <w:right w:val="single" w:sz="4" w:space="0" w:color="auto"/>
            </w:tcBorders>
            <w:shd w:val="clear" w:color="auto" w:fill="auto"/>
            <w:noWrap/>
          </w:tcPr>
          <w:p w14:paraId="4B5F9E54" w14:textId="19FAEE5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14 </w:t>
            </w:r>
          </w:p>
        </w:tc>
        <w:tc>
          <w:tcPr>
            <w:tcW w:w="426" w:type="pct"/>
            <w:tcBorders>
              <w:top w:val="nil"/>
              <w:left w:val="nil"/>
              <w:bottom w:val="single" w:sz="4" w:space="0" w:color="auto"/>
              <w:right w:val="single" w:sz="4" w:space="0" w:color="auto"/>
            </w:tcBorders>
            <w:shd w:val="clear" w:color="auto" w:fill="auto"/>
            <w:noWrap/>
          </w:tcPr>
          <w:p w14:paraId="2E49CE0A" w14:textId="4A95E42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-20 </w:t>
            </w:r>
          </w:p>
        </w:tc>
        <w:tc>
          <w:tcPr>
            <w:tcW w:w="426" w:type="pct"/>
            <w:tcBorders>
              <w:top w:val="nil"/>
              <w:left w:val="nil"/>
              <w:bottom w:val="single" w:sz="4" w:space="0" w:color="auto"/>
              <w:right w:val="single" w:sz="4" w:space="0" w:color="auto"/>
            </w:tcBorders>
            <w:shd w:val="clear" w:color="auto" w:fill="auto"/>
            <w:noWrap/>
          </w:tcPr>
          <w:p w14:paraId="60722115" w14:textId="735FA67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14 </w:t>
            </w:r>
          </w:p>
        </w:tc>
        <w:tc>
          <w:tcPr>
            <w:tcW w:w="585" w:type="pct"/>
            <w:tcBorders>
              <w:top w:val="nil"/>
              <w:left w:val="nil"/>
              <w:bottom w:val="single" w:sz="4" w:space="0" w:color="auto"/>
              <w:right w:val="single" w:sz="4" w:space="0" w:color="auto"/>
            </w:tcBorders>
            <w:shd w:val="clear" w:color="auto" w:fill="auto"/>
            <w:noWrap/>
          </w:tcPr>
          <w:p w14:paraId="156C1F76" w14:textId="37829A7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74 </w:t>
            </w:r>
          </w:p>
        </w:tc>
        <w:tc>
          <w:tcPr>
            <w:tcW w:w="426" w:type="pct"/>
            <w:tcBorders>
              <w:top w:val="nil"/>
              <w:left w:val="nil"/>
              <w:bottom w:val="single" w:sz="4" w:space="0" w:color="auto"/>
              <w:right w:val="single" w:sz="4" w:space="0" w:color="auto"/>
            </w:tcBorders>
            <w:shd w:val="clear" w:color="auto" w:fill="auto"/>
            <w:noWrap/>
          </w:tcPr>
          <w:p w14:paraId="6FFFBCDE" w14:textId="286DBD8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40FD8A08" w14:textId="150B964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39 </w:t>
            </w:r>
          </w:p>
        </w:tc>
        <w:tc>
          <w:tcPr>
            <w:tcW w:w="426" w:type="pct"/>
            <w:tcBorders>
              <w:top w:val="nil"/>
              <w:left w:val="nil"/>
              <w:bottom w:val="single" w:sz="4" w:space="0" w:color="auto"/>
              <w:right w:val="single" w:sz="4" w:space="0" w:color="auto"/>
            </w:tcBorders>
            <w:shd w:val="clear" w:color="auto" w:fill="auto"/>
            <w:noWrap/>
          </w:tcPr>
          <w:p w14:paraId="59A538A2" w14:textId="789176F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327A95FD" w14:textId="7F8DB2A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41 </w:t>
            </w:r>
          </w:p>
        </w:tc>
      </w:tr>
      <w:tr w:rsidR="00F90A28" w:rsidRPr="002E3011" w14:paraId="14F8661E"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51B2B818"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HX</w:t>
            </w:r>
          </w:p>
        </w:tc>
        <w:tc>
          <w:tcPr>
            <w:tcW w:w="585" w:type="pct"/>
            <w:tcBorders>
              <w:top w:val="nil"/>
              <w:left w:val="nil"/>
              <w:bottom w:val="single" w:sz="4" w:space="0" w:color="auto"/>
              <w:right w:val="single" w:sz="4" w:space="0" w:color="auto"/>
            </w:tcBorders>
            <w:shd w:val="clear" w:color="auto" w:fill="auto"/>
            <w:noWrap/>
          </w:tcPr>
          <w:p w14:paraId="504D5E57" w14:textId="7A0B911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56 </w:t>
            </w:r>
          </w:p>
        </w:tc>
        <w:tc>
          <w:tcPr>
            <w:tcW w:w="426" w:type="pct"/>
            <w:tcBorders>
              <w:top w:val="nil"/>
              <w:left w:val="nil"/>
              <w:bottom w:val="single" w:sz="4" w:space="0" w:color="auto"/>
              <w:right w:val="single" w:sz="4" w:space="0" w:color="auto"/>
            </w:tcBorders>
            <w:shd w:val="clear" w:color="auto" w:fill="auto"/>
            <w:noWrap/>
          </w:tcPr>
          <w:p w14:paraId="4328FF7B" w14:textId="28CA639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-28 </w:t>
            </w:r>
          </w:p>
        </w:tc>
        <w:tc>
          <w:tcPr>
            <w:tcW w:w="426" w:type="pct"/>
            <w:tcBorders>
              <w:top w:val="nil"/>
              <w:left w:val="nil"/>
              <w:bottom w:val="single" w:sz="4" w:space="0" w:color="auto"/>
              <w:right w:val="single" w:sz="4" w:space="0" w:color="auto"/>
            </w:tcBorders>
            <w:shd w:val="clear" w:color="auto" w:fill="auto"/>
            <w:noWrap/>
          </w:tcPr>
          <w:p w14:paraId="16DDDD4A" w14:textId="775B8D4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23 </w:t>
            </w:r>
          </w:p>
        </w:tc>
        <w:tc>
          <w:tcPr>
            <w:tcW w:w="426" w:type="pct"/>
            <w:tcBorders>
              <w:top w:val="nil"/>
              <w:left w:val="nil"/>
              <w:bottom w:val="single" w:sz="4" w:space="0" w:color="auto"/>
              <w:right w:val="single" w:sz="4" w:space="0" w:color="auto"/>
            </w:tcBorders>
            <w:shd w:val="clear" w:color="auto" w:fill="auto"/>
            <w:noWrap/>
          </w:tcPr>
          <w:p w14:paraId="587F1DEC" w14:textId="0E475BB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-28 </w:t>
            </w:r>
          </w:p>
        </w:tc>
        <w:tc>
          <w:tcPr>
            <w:tcW w:w="426" w:type="pct"/>
            <w:tcBorders>
              <w:top w:val="nil"/>
              <w:left w:val="nil"/>
              <w:bottom w:val="single" w:sz="4" w:space="0" w:color="auto"/>
              <w:right w:val="single" w:sz="4" w:space="0" w:color="auto"/>
            </w:tcBorders>
            <w:shd w:val="clear" w:color="auto" w:fill="auto"/>
            <w:noWrap/>
          </w:tcPr>
          <w:p w14:paraId="1FABCFDC" w14:textId="6297738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22 </w:t>
            </w:r>
          </w:p>
        </w:tc>
        <w:tc>
          <w:tcPr>
            <w:tcW w:w="585" w:type="pct"/>
            <w:tcBorders>
              <w:top w:val="nil"/>
              <w:left w:val="nil"/>
              <w:bottom w:val="single" w:sz="4" w:space="0" w:color="auto"/>
              <w:right w:val="single" w:sz="4" w:space="0" w:color="auto"/>
            </w:tcBorders>
            <w:shd w:val="clear" w:color="auto" w:fill="auto"/>
            <w:noWrap/>
          </w:tcPr>
          <w:p w14:paraId="1D51FEB2" w14:textId="67388E6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76 </w:t>
            </w:r>
          </w:p>
        </w:tc>
        <w:tc>
          <w:tcPr>
            <w:tcW w:w="426" w:type="pct"/>
            <w:tcBorders>
              <w:top w:val="nil"/>
              <w:left w:val="nil"/>
              <w:bottom w:val="single" w:sz="4" w:space="0" w:color="auto"/>
              <w:right w:val="single" w:sz="4" w:space="0" w:color="auto"/>
            </w:tcBorders>
            <w:shd w:val="clear" w:color="auto" w:fill="auto"/>
            <w:noWrap/>
          </w:tcPr>
          <w:p w14:paraId="6DA4A8FC" w14:textId="7FBD2A9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426" w:type="pct"/>
            <w:tcBorders>
              <w:top w:val="nil"/>
              <w:left w:val="nil"/>
              <w:bottom w:val="single" w:sz="4" w:space="0" w:color="auto"/>
              <w:right w:val="single" w:sz="4" w:space="0" w:color="auto"/>
            </w:tcBorders>
            <w:shd w:val="clear" w:color="auto" w:fill="auto"/>
            <w:noWrap/>
          </w:tcPr>
          <w:p w14:paraId="60F3BFD5" w14:textId="1717BCC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27 </w:t>
            </w:r>
          </w:p>
        </w:tc>
        <w:tc>
          <w:tcPr>
            <w:tcW w:w="426" w:type="pct"/>
            <w:tcBorders>
              <w:top w:val="nil"/>
              <w:left w:val="nil"/>
              <w:bottom w:val="single" w:sz="4" w:space="0" w:color="auto"/>
              <w:right w:val="single" w:sz="4" w:space="0" w:color="auto"/>
            </w:tcBorders>
            <w:shd w:val="clear" w:color="auto" w:fill="auto"/>
            <w:noWrap/>
          </w:tcPr>
          <w:p w14:paraId="02134AFD" w14:textId="04B1AA3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39308202" w14:textId="2EDB888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30 </w:t>
            </w:r>
          </w:p>
        </w:tc>
      </w:tr>
      <w:tr w:rsidR="00F90A28" w:rsidRPr="002E3011" w14:paraId="00947964"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187239C9"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KI</w:t>
            </w:r>
          </w:p>
        </w:tc>
        <w:tc>
          <w:tcPr>
            <w:tcW w:w="585" w:type="pct"/>
            <w:tcBorders>
              <w:top w:val="nil"/>
              <w:left w:val="nil"/>
              <w:bottom w:val="single" w:sz="4" w:space="0" w:color="auto"/>
              <w:right w:val="single" w:sz="4" w:space="0" w:color="auto"/>
            </w:tcBorders>
            <w:shd w:val="clear" w:color="auto" w:fill="auto"/>
            <w:noWrap/>
          </w:tcPr>
          <w:p w14:paraId="711F7FED" w14:textId="37114B4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63 </w:t>
            </w:r>
          </w:p>
        </w:tc>
        <w:tc>
          <w:tcPr>
            <w:tcW w:w="426" w:type="pct"/>
            <w:tcBorders>
              <w:top w:val="nil"/>
              <w:left w:val="nil"/>
              <w:bottom w:val="single" w:sz="4" w:space="0" w:color="auto"/>
              <w:right w:val="single" w:sz="4" w:space="0" w:color="auto"/>
            </w:tcBorders>
            <w:shd w:val="clear" w:color="auto" w:fill="auto"/>
            <w:noWrap/>
          </w:tcPr>
          <w:p w14:paraId="607B91DE" w14:textId="2D81D16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-9 </w:t>
            </w:r>
          </w:p>
        </w:tc>
        <w:tc>
          <w:tcPr>
            <w:tcW w:w="426" w:type="pct"/>
            <w:tcBorders>
              <w:top w:val="nil"/>
              <w:left w:val="nil"/>
              <w:bottom w:val="single" w:sz="4" w:space="0" w:color="auto"/>
              <w:right w:val="single" w:sz="4" w:space="0" w:color="auto"/>
            </w:tcBorders>
            <w:shd w:val="clear" w:color="auto" w:fill="auto"/>
            <w:noWrap/>
          </w:tcPr>
          <w:p w14:paraId="7F97EBB4" w14:textId="684AA0B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023A547A" w14:textId="1203D5C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-15 </w:t>
            </w:r>
          </w:p>
        </w:tc>
        <w:tc>
          <w:tcPr>
            <w:tcW w:w="426" w:type="pct"/>
            <w:tcBorders>
              <w:top w:val="nil"/>
              <w:left w:val="nil"/>
              <w:bottom w:val="single" w:sz="4" w:space="0" w:color="auto"/>
              <w:right w:val="single" w:sz="4" w:space="0" w:color="auto"/>
            </w:tcBorders>
            <w:shd w:val="clear" w:color="auto" w:fill="auto"/>
            <w:noWrap/>
          </w:tcPr>
          <w:p w14:paraId="12C77802" w14:textId="382D42E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585" w:type="pct"/>
            <w:tcBorders>
              <w:top w:val="nil"/>
              <w:left w:val="nil"/>
              <w:bottom w:val="single" w:sz="4" w:space="0" w:color="auto"/>
              <w:right w:val="single" w:sz="4" w:space="0" w:color="auto"/>
            </w:tcBorders>
            <w:shd w:val="clear" w:color="auto" w:fill="auto"/>
            <w:noWrap/>
          </w:tcPr>
          <w:p w14:paraId="0953943D" w14:textId="3B6D862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54 </w:t>
            </w:r>
          </w:p>
        </w:tc>
        <w:tc>
          <w:tcPr>
            <w:tcW w:w="426" w:type="pct"/>
            <w:tcBorders>
              <w:top w:val="nil"/>
              <w:left w:val="nil"/>
              <w:bottom w:val="single" w:sz="4" w:space="0" w:color="auto"/>
              <w:right w:val="single" w:sz="4" w:space="0" w:color="auto"/>
            </w:tcBorders>
            <w:shd w:val="clear" w:color="auto" w:fill="auto"/>
            <w:noWrap/>
          </w:tcPr>
          <w:p w14:paraId="666A926B" w14:textId="73C0F41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 </w:t>
            </w:r>
          </w:p>
        </w:tc>
        <w:tc>
          <w:tcPr>
            <w:tcW w:w="426" w:type="pct"/>
            <w:tcBorders>
              <w:top w:val="nil"/>
              <w:left w:val="nil"/>
              <w:bottom w:val="single" w:sz="4" w:space="0" w:color="auto"/>
              <w:right w:val="single" w:sz="4" w:space="0" w:color="auto"/>
            </w:tcBorders>
            <w:shd w:val="clear" w:color="auto" w:fill="auto"/>
            <w:noWrap/>
          </w:tcPr>
          <w:p w14:paraId="217FFDCC" w14:textId="4C5FFED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24 </w:t>
            </w:r>
          </w:p>
        </w:tc>
        <w:tc>
          <w:tcPr>
            <w:tcW w:w="426" w:type="pct"/>
            <w:tcBorders>
              <w:top w:val="nil"/>
              <w:left w:val="nil"/>
              <w:bottom w:val="single" w:sz="4" w:space="0" w:color="auto"/>
              <w:right w:val="single" w:sz="4" w:space="0" w:color="auto"/>
            </w:tcBorders>
            <w:shd w:val="clear" w:color="auto" w:fill="auto"/>
            <w:noWrap/>
          </w:tcPr>
          <w:p w14:paraId="4638364D" w14:textId="19C0C08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426" w:type="pct"/>
            <w:tcBorders>
              <w:top w:val="nil"/>
              <w:left w:val="nil"/>
              <w:bottom w:val="single" w:sz="4" w:space="0" w:color="auto"/>
              <w:right w:val="single" w:sz="4" w:space="0" w:color="auto"/>
            </w:tcBorders>
            <w:shd w:val="clear" w:color="auto" w:fill="auto"/>
            <w:noWrap/>
          </w:tcPr>
          <w:p w14:paraId="758814D7" w14:textId="12A77C0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31 </w:t>
            </w:r>
          </w:p>
        </w:tc>
      </w:tr>
      <w:tr w:rsidR="00F90A28" w:rsidRPr="002E3011" w14:paraId="36A82B36"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5B01996A"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LE</w:t>
            </w:r>
          </w:p>
        </w:tc>
        <w:tc>
          <w:tcPr>
            <w:tcW w:w="585" w:type="pct"/>
            <w:tcBorders>
              <w:top w:val="nil"/>
              <w:left w:val="nil"/>
              <w:bottom w:val="single" w:sz="4" w:space="0" w:color="auto"/>
              <w:right w:val="single" w:sz="4" w:space="0" w:color="auto"/>
            </w:tcBorders>
            <w:shd w:val="clear" w:color="auto" w:fill="auto"/>
            <w:noWrap/>
          </w:tcPr>
          <w:p w14:paraId="6767582A" w14:textId="3E4EB33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58 </w:t>
            </w:r>
          </w:p>
        </w:tc>
        <w:tc>
          <w:tcPr>
            <w:tcW w:w="426" w:type="pct"/>
            <w:tcBorders>
              <w:top w:val="nil"/>
              <w:left w:val="nil"/>
              <w:bottom w:val="single" w:sz="4" w:space="0" w:color="auto"/>
              <w:right w:val="single" w:sz="4" w:space="0" w:color="auto"/>
            </w:tcBorders>
            <w:shd w:val="clear" w:color="auto" w:fill="auto"/>
            <w:noWrap/>
          </w:tcPr>
          <w:p w14:paraId="02AE34B4" w14:textId="6C3F5E6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-20 </w:t>
            </w:r>
          </w:p>
        </w:tc>
        <w:tc>
          <w:tcPr>
            <w:tcW w:w="426" w:type="pct"/>
            <w:tcBorders>
              <w:top w:val="nil"/>
              <w:left w:val="nil"/>
              <w:bottom w:val="single" w:sz="4" w:space="0" w:color="auto"/>
              <w:right w:val="single" w:sz="4" w:space="0" w:color="auto"/>
            </w:tcBorders>
            <w:shd w:val="clear" w:color="auto" w:fill="auto"/>
            <w:noWrap/>
          </w:tcPr>
          <w:p w14:paraId="70289103" w14:textId="5614E86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16 </w:t>
            </w:r>
          </w:p>
        </w:tc>
        <w:tc>
          <w:tcPr>
            <w:tcW w:w="426" w:type="pct"/>
            <w:tcBorders>
              <w:top w:val="nil"/>
              <w:left w:val="nil"/>
              <w:bottom w:val="single" w:sz="4" w:space="0" w:color="auto"/>
              <w:right w:val="single" w:sz="4" w:space="0" w:color="auto"/>
            </w:tcBorders>
            <w:shd w:val="clear" w:color="auto" w:fill="auto"/>
            <w:noWrap/>
          </w:tcPr>
          <w:p w14:paraId="5F502610" w14:textId="7B23F18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-20 </w:t>
            </w:r>
          </w:p>
        </w:tc>
        <w:tc>
          <w:tcPr>
            <w:tcW w:w="426" w:type="pct"/>
            <w:tcBorders>
              <w:top w:val="nil"/>
              <w:left w:val="nil"/>
              <w:bottom w:val="single" w:sz="4" w:space="0" w:color="auto"/>
              <w:right w:val="single" w:sz="4" w:space="0" w:color="auto"/>
            </w:tcBorders>
            <w:shd w:val="clear" w:color="auto" w:fill="auto"/>
            <w:noWrap/>
          </w:tcPr>
          <w:p w14:paraId="20D11C0A" w14:textId="2CF4F65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18 </w:t>
            </w:r>
          </w:p>
        </w:tc>
        <w:tc>
          <w:tcPr>
            <w:tcW w:w="585" w:type="pct"/>
            <w:tcBorders>
              <w:top w:val="nil"/>
              <w:left w:val="nil"/>
              <w:bottom w:val="single" w:sz="4" w:space="0" w:color="auto"/>
              <w:right w:val="single" w:sz="4" w:space="0" w:color="auto"/>
            </w:tcBorders>
            <w:shd w:val="clear" w:color="auto" w:fill="auto"/>
            <w:noWrap/>
          </w:tcPr>
          <w:p w14:paraId="112D7883" w14:textId="4C9C74F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51 </w:t>
            </w:r>
          </w:p>
        </w:tc>
        <w:tc>
          <w:tcPr>
            <w:tcW w:w="426" w:type="pct"/>
            <w:tcBorders>
              <w:top w:val="nil"/>
              <w:left w:val="nil"/>
              <w:bottom w:val="single" w:sz="4" w:space="0" w:color="auto"/>
              <w:right w:val="single" w:sz="4" w:space="0" w:color="auto"/>
            </w:tcBorders>
            <w:shd w:val="clear" w:color="auto" w:fill="auto"/>
            <w:noWrap/>
          </w:tcPr>
          <w:p w14:paraId="1874FB01" w14:textId="293F715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 </w:t>
            </w:r>
          </w:p>
        </w:tc>
        <w:tc>
          <w:tcPr>
            <w:tcW w:w="426" w:type="pct"/>
            <w:tcBorders>
              <w:top w:val="nil"/>
              <w:left w:val="nil"/>
              <w:bottom w:val="single" w:sz="4" w:space="0" w:color="auto"/>
              <w:right w:val="single" w:sz="4" w:space="0" w:color="auto"/>
            </w:tcBorders>
            <w:shd w:val="clear" w:color="auto" w:fill="auto"/>
            <w:noWrap/>
          </w:tcPr>
          <w:p w14:paraId="5ACE1ECB" w14:textId="01EBA8A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34 </w:t>
            </w:r>
          </w:p>
        </w:tc>
        <w:tc>
          <w:tcPr>
            <w:tcW w:w="426" w:type="pct"/>
            <w:tcBorders>
              <w:top w:val="nil"/>
              <w:left w:val="nil"/>
              <w:bottom w:val="single" w:sz="4" w:space="0" w:color="auto"/>
              <w:right w:val="single" w:sz="4" w:space="0" w:color="auto"/>
            </w:tcBorders>
            <w:shd w:val="clear" w:color="auto" w:fill="auto"/>
            <w:noWrap/>
          </w:tcPr>
          <w:p w14:paraId="30802BE3" w14:textId="48B252F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 </w:t>
            </w:r>
          </w:p>
        </w:tc>
        <w:tc>
          <w:tcPr>
            <w:tcW w:w="426" w:type="pct"/>
            <w:tcBorders>
              <w:top w:val="nil"/>
              <w:left w:val="nil"/>
              <w:bottom w:val="single" w:sz="4" w:space="0" w:color="auto"/>
              <w:right w:val="single" w:sz="4" w:space="0" w:color="auto"/>
            </w:tcBorders>
            <w:shd w:val="clear" w:color="auto" w:fill="auto"/>
            <w:noWrap/>
          </w:tcPr>
          <w:p w14:paraId="40206AA6" w14:textId="7C263D2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41 </w:t>
            </w:r>
          </w:p>
        </w:tc>
      </w:tr>
      <w:tr w:rsidR="00F90A28" w:rsidRPr="002E3011" w14:paraId="54963A56"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6C8E8657"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LU</w:t>
            </w:r>
          </w:p>
        </w:tc>
        <w:tc>
          <w:tcPr>
            <w:tcW w:w="585" w:type="pct"/>
            <w:tcBorders>
              <w:top w:val="nil"/>
              <w:left w:val="nil"/>
              <w:bottom w:val="single" w:sz="4" w:space="0" w:color="auto"/>
              <w:right w:val="single" w:sz="4" w:space="0" w:color="auto"/>
            </w:tcBorders>
            <w:shd w:val="clear" w:color="auto" w:fill="auto"/>
            <w:noWrap/>
          </w:tcPr>
          <w:p w14:paraId="32C49BA3" w14:textId="6203F29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64 </w:t>
            </w:r>
          </w:p>
        </w:tc>
        <w:tc>
          <w:tcPr>
            <w:tcW w:w="426" w:type="pct"/>
            <w:tcBorders>
              <w:top w:val="nil"/>
              <w:left w:val="nil"/>
              <w:bottom w:val="single" w:sz="4" w:space="0" w:color="auto"/>
              <w:right w:val="single" w:sz="4" w:space="0" w:color="auto"/>
            </w:tcBorders>
            <w:shd w:val="clear" w:color="auto" w:fill="auto"/>
            <w:noWrap/>
          </w:tcPr>
          <w:p w14:paraId="3B938293" w14:textId="4C7DFEA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-13 </w:t>
            </w:r>
          </w:p>
        </w:tc>
        <w:tc>
          <w:tcPr>
            <w:tcW w:w="426" w:type="pct"/>
            <w:tcBorders>
              <w:top w:val="nil"/>
              <w:left w:val="nil"/>
              <w:bottom w:val="single" w:sz="4" w:space="0" w:color="auto"/>
              <w:right w:val="single" w:sz="4" w:space="0" w:color="auto"/>
            </w:tcBorders>
            <w:shd w:val="clear" w:color="auto" w:fill="auto"/>
            <w:noWrap/>
          </w:tcPr>
          <w:p w14:paraId="25050A62" w14:textId="189EC27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 </w:t>
            </w:r>
          </w:p>
        </w:tc>
        <w:tc>
          <w:tcPr>
            <w:tcW w:w="426" w:type="pct"/>
            <w:tcBorders>
              <w:top w:val="nil"/>
              <w:left w:val="nil"/>
              <w:bottom w:val="single" w:sz="4" w:space="0" w:color="auto"/>
              <w:right w:val="single" w:sz="4" w:space="0" w:color="auto"/>
            </w:tcBorders>
            <w:shd w:val="clear" w:color="auto" w:fill="auto"/>
            <w:noWrap/>
          </w:tcPr>
          <w:p w14:paraId="4D6C284B" w14:textId="1D97A78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-11 </w:t>
            </w:r>
          </w:p>
        </w:tc>
        <w:tc>
          <w:tcPr>
            <w:tcW w:w="426" w:type="pct"/>
            <w:tcBorders>
              <w:top w:val="nil"/>
              <w:left w:val="nil"/>
              <w:bottom w:val="single" w:sz="4" w:space="0" w:color="auto"/>
              <w:right w:val="single" w:sz="4" w:space="0" w:color="auto"/>
            </w:tcBorders>
            <w:shd w:val="clear" w:color="auto" w:fill="auto"/>
            <w:noWrap/>
          </w:tcPr>
          <w:p w14:paraId="4952A527" w14:textId="5E038EE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585" w:type="pct"/>
            <w:tcBorders>
              <w:top w:val="nil"/>
              <w:left w:val="nil"/>
              <w:bottom w:val="single" w:sz="4" w:space="0" w:color="auto"/>
              <w:right w:val="single" w:sz="4" w:space="0" w:color="auto"/>
            </w:tcBorders>
            <w:shd w:val="clear" w:color="auto" w:fill="auto"/>
            <w:noWrap/>
          </w:tcPr>
          <w:p w14:paraId="0296B631" w14:textId="498E4D7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55 </w:t>
            </w:r>
          </w:p>
        </w:tc>
        <w:tc>
          <w:tcPr>
            <w:tcW w:w="426" w:type="pct"/>
            <w:tcBorders>
              <w:top w:val="nil"/>
              <w:left w:val="nil"/>
              <w:bottom w:val="single" w:sz="4" w:space="0" w:color="auto"/>
              <w:right w:val="single" w:sz="4" w:space="0" w:color="auto"/>
            </w:tcBorders>
            <w:shd w:val="clear" w:color="auto" w:fill="auto"/>
            <w:noWrap/>
          </w:tcPr>
          <w:p w14:paraId="6AD8344A" w14:textId="733DEF3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 </w:t>
            </w:r>
          </w:p>
        </w:tc>
        <w:tc>
          <w:tcPr>
            <w:tcW w:w="426" w:type="pct"/>
            <w:tcBorders>
              <w:top w:val="nil"/>
              <w:left w:val="nil"/>
              <w:bottom w:val="single" w:sz="4" w:space="0" w:color="auto"/>
              <w:right w:val="single" w:sz="4" w:space="0" w:color="auto"/>
            </w:tcBorders>
            <w:shd w:val="clear" w:color="auto" w:fill="auto"/>
            <w:noWrap/>
          </w:tcPr>
          <w:p w14:paraId="035AE776" w14:textId="2A0F2B4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33 </w:t>
            </w:r>
          </w:p>
        </w:tc>
        <w:tc>
          <w:tcPr>
            <w:tcW w:w="426" w:type="pct"/>
            <w:tcBorders>
              <w:top w:val="nil"/>
              <w:left w:val="nil"/>
              <w:bottom w:val="single" w:sz="4" w:space="0" w:color="auto"/>
              <w:right w:val="single" w:sz="4" w:space="0" w:color="auto"/>
            </w:tcBorders>
            <w:shd w:val="clear" w:color="auto" w:fill="auto"/>
            <w:noWrap/>
          </w:tcPr>
          <w:p w14:paraId="516E458D" w14:textId="22FB5CD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 </w:t>
            </w:r>
          </w:p>
        </w:tc>
        <w:tc>
          <w:tcPr>
            <w:tcW w:w="426" w:type="pct"/>
            <w:tcBorders>
              <w:top w:val="nil"/>
              <w:left w:val="nil"/>
              <w:bottom w:val="single" w:sz="4" w:space="0" w:color="auto"/>
              <w:right w:val="single" w:sz="4" w:space="0" w:color="auto"/>
            </w:tcBorders>
            <w:shd w:val="clear" w:color="auto" w:fill="auto"/>
            <w:noWrap/>
          </w:tcPr>
          <w:p w14:paraId="0E6F0818" w14:textId="20248F9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39 </w:t>
            </w:r>
          </w:p>
        </w:tc>
      </w:tr>
      <w:tr w:rsidR="00F90A28" w:rsidRPr="002E3011" w14:paraId="43171C43"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2248E93C"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MA</w:t>
            </w:r>
          </w:p>
        </w:tc>
        <w:tc>
          <w:tcPr>
            <w:tcW w:w="585" w:type="pct"/>
            <w:tcBorders>
              <w:top w:val="nil"/>
              <w:left w:val="nil"/>
              <w:bottom w:val="single" w:sz="4" w:space="0" w:color="auto"/>
              <w:right w:val="single" w:sz="4" w:space="0" w:color="auto"/>
            </w:tcBorders>
            <w:shd w:val="clear" w:color="auto" w:fill="auto"/>
            <w:noWrap/>
          </w:tcPr>
          <w:p w14:paraId="62285D2A" w14:textId="35A5B9F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58 </w:t>
            </w:r>
          </w:p>
        </w:tc>
        <w:tc>
          <w:tcPr>
            <w:tcW w:w="426" w:type="pct"/>
            <w:tcBorders>
              <w:top w:val="nil"/>
              <w:left w:val="nil"/>
              <w:bottom w:val="single" w:sz="4" w:space="0" w:color="auto"/>
              <w:right w:val="single" w:sz="4" w:space="0" w:color="auto"/>
            </w:tcBorders>
            <w:shd w:val="clear" w:color="auto" w:fill="auto"/>
            <w:noWrap/>
          </w:tcPr>
          <w:p w14:paraId="418B0134" w14:textId="31DC53A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-23 </w:t>
            </w:r>
          </w:p>
        </w:tc>
        <w:tc>
          <w:tcPr>
            <w:tcW w:w="426" w:type="pct"/>
            <w:tcBorders>
              <w:top w:val="nil"/>
              <w:left w:val="nil"/>
              <w:bottom w:val="single" w:sz="4" w:space="0" w:color="auto"/>
              <w:right w:val="single" w:sz="4" w:space="0" w:color="auto"/>
            </w:tcBorders>
            <w:shd w:val="clear" w:color="auto" w:fill="auto"/>
            <w:noWrap/>
          </w:tcPr>
          <w:p w14:paraId="0CBA05C7" w14:textId="6C832C5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20 </w:t>
            </w:r>
          </w:p>
        </w:tc>
        <w:tc>
          <w:tcPr>
            <w:tcW w:w="426" w:type="pct"/>
            <w:tcBorders>
              <w:top w:val="nil"/>
              <w:left w:val="nil"/>
              <w:bottom w:val="single" w:sz="4" w:space="0" w:color="auto"/>
              <w:right w:val="single" w:sz="4" w:space="0" w:color="auto"/>
            </w:tcBorders>
            <w:shd w:val="clear" w:color="auto" w:fill="auto"/>
            <w:noWrap/>
          </w:tcPr>
          <w:p w14:paraId="577C6D9F" w14:textId="7F485E7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-26 </w:t>
            </w:r>
          </w:p>
        </w:tc>
        <w:tc>
          <w:tcPr>
            <w:tcW w:w="426" w:type="pct"/>
            <w:tcBorders>
              <w:top w:val="nil"/>
              <w:left w:val="nil"/>
              <w:bottom w:val="single" w:sz="4" w:space="0" w:color="auto"/>
              <w:right w:val="single" w:sz="4" w:space="0" w:color="auto"/>
            </w:tcBorders>
            <w:shd w:val="clear" w:color="auto" w:fill="auto"/>
            <w:noWrap/>
          </w:tcPr>
          <w:p w14:paraId="5B864DCB" w14:textId="165DE8C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23 </w:t>
            </w:r>
          </w:p>
        </w:tc>
        <w:tc>
          <w:tcPr>
            <w:tcW w:w="585" w:type="pct"/>
            <w:tcBorders>
              <w:top w:val="nil"/>
              <w:left w:val="nil"/>
              <w:bottom w:val="single" w:sz="4" w:space="0" w:color="auto"/>
              <w:right w:val="single" w:sz="4" w:space="0" w:color="auto"/>
            </w:tcBorders>
            <w:shd w:val="clear" w:color="auto" w:fill="auto"/>
            <w:noWrap/>
          </w:tcPr>
          <w:p w14:paraId="4A634734" w14:textId="2BB9095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50 </w:t>
            </w:r>
          </w:p>
        </w:tc>
        <w:tc>
          <w:tcPr>
            <w:tcW w:w="426" w:type="pct"/>
            <w:tcBorders>
              <w:top w:val="nil"/>
              <w:left w:val="nil"/>
              <w:bottom w:val="single" w:sz="4" w:space="0" w:color="auto"/>
              <w:right w:val="single" w:sz="4" w:space="0" w:color="auto"/>
            </w:tcBorders>
            <w:shd w:val="clear" w:color="auto" w:fill="auto"/>
            <w:noWrap/>
          </w:tcPr>
          <w:p w14:paraId="5DAF634A" w14:textId="74A92F8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-7 </w:t>
            </w:r>
          </w:p>
        </w:tc>
        <w:tc>
          <w:tcPr>
            <w:tcW w:w="426" w:type="pct"/>
            <w:tcBorders>
              <w:top w:val="nil"/>
              <w:left w:val="nil"/>
              <w:bottom w:val="single" w:sz="4" w:space="0" w:color="auto"/>
              <w:right w:val="single" w:sz="4" w:space="0" w:color="auto"/>
            </w:tcBorders>
            <w:shd w:val="clear" w:color="auto" w:fill="auto"/>
            <w:noWrap/>
          </w:tcPr>
          <w:p w14:paraId="2C810013" w14:textId="1990C90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34 </w:t>
            </w:r>
          </w:p>
        </w:tc>
        <w:tc>
          <w:tcPr>
            <w:tcW w:w="426" w:type="pct"/>
            <w:tcBorders>
              <w:top w:val="nil"/>
              <w:left w:val="nil"/>
              <w:bottom w:val="single" w:sz="4" w:space="0" w:color="auto"/>
              <w:right w:val="single" w:sz="4" w:space="0" w:color="auto"/>
            </w:tcBorders>
            <w:shd w:val="clear" w:color="auto" w:fill="auto"/>
            <w:noWrap/>
          </w:tcPr>
          <w:p w14:paraId="6BECABD8" w14:textId="627CBE9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 </w:t>
            </w:r>
          </w:p>
        </w:tc>
        <w:tc>
          <w:tcPr>
            <w:tcW w:w="426" w:type="pct"/>
            <w:tcBorders>
              <w:top w:val="nil"/>
              <w:left w:val="nil"/>
              <w:bottom w:val="single" w:sz="4" w:space="0" w:color="auto"/>
              <w:right w:val="single" w:sz="4" w:space="0" w:color="auto"/>
            </w:tcBorders>
            <w:shd w:val="clear" w:color="auto" w:fill="auto"/>
            <w:noWrap/>
          </w:tcPr>
          <w:p w14:paraId="71898097" w14:textId="66A7ED9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38 </w:t>
            </w:r>
          </w:p>
        </w:tc>
      </w:tr>
      <w:tr w:rsidR="00F90A28" w:rsidRPr="002E3011" w14:paraId="306E4873"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68A41678"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NW</w:t>
            </w:r>
          </w:p>
        </w:tc>
        <w:tc>
          <w:tcPr>
            <w:tcW w:w="585" w:type="pct"/>
            <w:tcBorders>
              <w:top w:val="nil"/>
              <w:left w:val="nil"/>
              <w:bottom w:val="single" w:sz="4" w:space="0" w:color="auto"/>
              <w:right w:val="single" w:sz="4" w:space="0" w:color="auto"/>
            </w:tcBorders>
            <w:shd w:val="clear" w:color="auto" w:fill="auto"/>
            <w:noWrap/>
          </w:tcPr>
          <w:p w14:paraId="79FEFB84" w14:textId="53535C3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63 </w:t>
            </w:r>
          </w:p>
        </w:tc>
        <w:tc>
          <w:tcPr>
            <w:tcW w:w="426" w:type="pct"/>
            <w:tcBorders>
              <w:top w:val="nil"/>
              <w:left w:val="nil"/>
              <w:bottom w:val="single" w:sz="4" w:space="0" w:color="auto"/>
              <w:right w:val="single" w:sz="4" w:space="0" w:color="auto"/>
            </w:tcBorders>
            <w:shd w:val="clear" w:color="auto" w:fill="auto"/>
            <w:noWrap/>
          </w:tcPr>
          <w:p w14:paraId="4603F5CF" w14:textId="40050B4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-23 </w:t>
            </w:r>
          </w:p>
        </w:tc>
        <w:tc>
          <w:tcPr>
            <w:tcW w:w="426" w:type="pct"/>
            <w:tcBorders>
              <w:top w:val="nil"/>
              <w:left w:val="nil"/>
              <w:bottom w:val="single" w:sz="4" w:space="0" w:color="auto"/>
              <w:right w:val="single" w:sz="4" w:space="0" w:color="auto"/>
            </w:tcBorders>
            <w:shd w:val="clear" w:color="auto" w:fill="auto"/>
            <w:noWrap/>
          </w:tcPr>
          <w:p w14:paraId="20F9CD9C" w14:textId="1C8DD10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15 </w:t>
            </w:r>
          </w:p>
        </w:tc>
        <w:tc>
          <w:tcPr>
            <w:tcW w:w="426" w:type="pct"/>
            <w:tcBorders>
              <w:top w:val="nil"/>
              <w:left w:val="nil"/>
              <w:bottom w:val="single" w:sz="4" w:space="0" w:color="auto"/>
              <w:right w:val="single" w:sz="4" w:space="0" w:color="auto"/>
            </w:tcBorders>
            <w:shd w:val="clear" w:color="auto" w:fill="auto"/>
            <w:noWrap/>
          </w:tcPr>
          <w:p w14:paraId="2A51911F" w14:textId="07998CA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-27 </w:t>
            </w:r>
          </w:p>
        </w:tc>
        <w:tc>
          <w:tcPr>
            <w:tcW w:w="426" w:type="pct"/>
            <w:tcBorders>
              <w:top w:val="nil"/>
              <w:left w:val="nil"/>
              <w:bottom w:val="single" w:sz="4" w:space="0" w:color="auto"/>
              <w:right w:val="single" w:sz="4" w:space="0" w:color="auto"/>
            </w:tcBorders>
            <w:shd w:val="clear" w:color="auto" w:fill="auto"/>
            <w:noWrap/>
          </w:tcPr>
          <w:p w14:paraId="163915A0" w14:textId="28B6C87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585" w:type="pct"/>
            <w:tcBorders>
              <w:top w:val="nil"/>
              <w:left w:val="nil"/>
              <w:bottom w:val="single" w:sz="4" w:space="0" w:color="auto"/>
              <w:right w:val="single" w:sz="4" w:space="0" w:color="auto"/>
            </w:tcBorders>
            <w:shd w:val="clear" w:color="auto" w:fill="auto"/>
            <w:noWrap/>
          </w:tcPr>
          <w:p w14:paraId="26FF59EB" w14:textId="0734CA6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118 </w:t>
            </w:r>
          </w:p>
        </w:tc>
        <w:tc>
          <w:tcPr>
            <w:tcW w:w="426" w:type="pct"/>
            <w:tcBorders>
              <w:top w:val="nil"/>
              <w:left w:val="nil"/>
              <w:bottom w:val="single" w:sz="4" w:space="0" w:color="auto"/>
              <w:right w:val="single" w:sz="4" w:space="0" w:color="auto"/>
            </w:tcBorders>
            <w:shd w:val="clear" w:color="auto" w:fill="auto"/>
            <w:noWrap/>
          </w:tcPr>
          <w:p w14:paraId="2D294817" w14:textId="0F46B1F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 </w:t>
            </w:r>
          </w:p>
        </w:tc>
        <w:tc>
          <w:tcPr>
            <w:tcW w:w="426" w:type="pct"/>
            <w:tcBorders>
              <w:top w:val="nil"/>
              <w:left w:val="nil"/>
              <w:bottom w:val="single" w:sz="4" w:space="0" w:color="auto"/>
              <w:right w:val="single" w:sz="4" w:space="0" w:color="auto"/>
            </w:tcBorders>
            <w:shd w:val="clear" w:color="auto" w:fill="auto"/>
            <w:noWrap/>
          </w:tcPr>
          <w:p w14:paraId="23BF6B48" w14:textId="2625CF3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27 </w:t>
            </w:r>
          </w:p>
        </w:tc>
        <w:tc>
          <w:tcPr>
            <w:tcW w:w="426" w:type="pct"/>
            <w:tcBorders>
              <w:top w:val="nil"/>
              <w:left w:val="nil"/>
              <w:bottom w:val="single" w:sz="4" w:space="0" w:color="auto"/>
              <w:right w:val="single" w:sz="4" w:space="0" w:color="auto"/>
            </w:tcBorders>
            <w:shd w:val="clear" w:color="auto" w:fill="auto"/>
            <w:noWrap/>
          </w:tcPr>
          <w:p w14:paraId="0183633B" w14:textId="138BF25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28827925" w14:textId="7ADD8AC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29 </w:t>
            </w:r>
          </w:p>
        </w:tc>
      </w:tr>
      <w:tr w:rsidR="00F90A28" w:rsidRPr="002E3011" w14:paraId="53A606C2"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11DE381D"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RG</w:t>
            </w:r>
          </w:p>
        </w:tc>
        <w:tc>
          <w:tcPr>
            <w:tcW w:w="585" w:type="pct"/>
            <w:tcBorders>
              <w:top w:val="nil"/>
              <w:left w:val="nil"/>
              <w:bottom w:val="single" w:sz="4" w:space="0" w:color="auto"/>
              <w:right w:val="single" w:sz="4" w:space="0" w:color="auto"/>
            </w:tcBorders>
            <w:shd w:val="clear" w:color="auto" w:fill="auto"/>
            <w:noWrap/>
          </w:tcPr>
          <w:p w14:paraId="151B6194" w14:textId="2022394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65 </w:t>
            </w:r>
          </w:p>
        </w:tc>
        <w:tc>
          <w:tcPr>
            <w:tcW w:w="426" w:type="pct"/>
            <w:tcBorders>
              <w:top w:val="nil"/>
              <w:left w:val="nil"/>
              <w:bottom w:val="single" w:sz="4" w:space="0" w:color="auto"/>
              <w:right w:val="single" w:sz="4" w:space="0" w:color="auto"/>
            </w:tcBorders>
            <w:shd w:val="clear" w:color="auto" w:fill="auto"/>
            <w:noWrap/>
          </w:tcPr>
          <w:p w14:paraId="567B2CF7" w14:textId="5BFC472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-25 </w:t>
            </w:r>
          </w:p>
        </w:tc>
        <w:tc>
          <w:tcPr>
            <w:tcW w:w="426" w:type="pct"/>
            <w:tcBorders>
              <w:top w:val="nil"/>
              <w:left w:val="nil"/>
              <w:bottom w:val="single" w:sz="4" w:space="0" w:color="auto"/>
              <w:right w:val="single" w:sz="4" w:space="0" w:color="auto"/>
            </w:tcBorders>
            <w:shd w:val="clear" w:color="auto" w:fill="auto"/>
            <w:noWrap/>
          </w:tcPr>
          <w:p w14:paraId="4E78D8C8" w14:textId="7842DF1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16 </w:t>
            </w:r>
          </w:p>
        </w:tc>
        <w:tc>
          <w:tcPr>
            <w:tcW w:w="426" w:type="pct"/>
            <w:tcBorders>
              <w:top w:val="nil"/>
              <w:left w:val="nil"/>
              <w:bottom w:val="single" w:sz="4" w:space="0" w:color="auto"/>
              <w:right w:val="single" w:sz="4" w:space="0" w:color="auto"/>
            </w:tcBorders>
            <w:shd w:val="clear" w:color="auto" w:fill="auto"/>
            <w:noWrap/>
          </w:tcPr>
          <w:p w14:paraId="0D21591C" w14:textId="38753E1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-24 </w:t>
            </w:r>
          </w:p>
        </w:tc>
        <w:tc>
          <w:tcPr>
            <w:tcW w:w="426" w:type="pct"/>
            <w:tcBorders>
              <w:top w:val="nil"/>
              <w:left w:val="nil"/>
              <w:bottom w:val="single" w:sz="4" w:space="0" w:color="auto"/>
              <w:right w:val="single" w:sz="4" w:space="0" w:color="auto"/>
            </w:tcBorders>
            <w:shd w:val="clear" w:color="auto" w:fill="auto"/>
            <w:noWrap/>
          </w:tcPr>
          <w:p w14:paraId="53644297" w14:textId="04DCA06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18 </w:t>
            </w:r>
          </w:p>
        </w:tc>
        <w:tc>
          <w:tcPr>
            <w:tcW w:w="585" w:type="pct"/>
            <w:tcBorders>
              <w:top w:val="nil"/>
              <w:left w:val="nil"/>
              <w:bottom w:val="single" w:sz="4" w:space="0" w:color="auto"/>
              <w:right w:val="single" w:sz="4" w:space="0" w:color="auto"/>
            </w:tcBorders>
            <w:shd w:val="clear" w:color="auto" w:fill="auto"/>
            <w:noWrap/>
          </w:tcPr>
          <w:p w14:paraId="485B7645" w14:textId="1F0235E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71 </w:t>
            </w:r>
          </w:p>
        </w:tc>
        <w:tc>
          <w:tcPr>
            <w:tcW w:w="426" w:type="pct"/>
            <w:tcBorders>
              <w:top w:val="nil"/>
              <w:left w:val="nil"/>
              <w:bottom w:val="single" w:sz="4" w:space="0" w:color="auto"/>
              <w:right w:val="single" w:sz="4" w:space="0" w:color="auto"/>
            </w:tcBorders>
            <w:shd w:val="clear" w:color="auto" w:fill="auto"/>
            <w:noWrap/>
          </w:tcPr>
          <w:p w14:paraId="77D4FF9E" w14:textId="32DBD33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415F4656" w14:textId="3643949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38 </w:t>
            </w:r>
          </w:p>
        </w:tc>
        <w:tc>
          <w:tcPr>
            <w:tcW w:w="426" w:type="pct"/>
            <w:tcBorders>
              <w:top w:val="nil"/>
              <w:left w:val="nil"/>
              <w:bottom w:val="single" w:sz="4" w:space="0" w:color="auto"/>
              <w:right w:val="single" w:sz="4" w:space="0" w:color="auto"/>
            </w:tcBorders>
            <w:shd w:val="clear" w:color="auto" w:fill="auto"/>
            <w:noWrap/>
          </w:tcPr>
          <w:p w14:paraId="7F1A277B" w14:textId="59A83EF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 </w:t>
            </w:r>
          </w:p>
        </w:tc>
        <w:tc>
          <w:tcPr>
            <w:tcW w:w="426" w:type="pct"/>
            <w:tcBorders>
              <w:top w:val="nil"/>
              <w:left w:val="nil"/>
              <w:bottom w:val="single" w:sz="4" w:space="0" w:color="auto"/>
              <w:right w:val="single" w:sz="4" w:space="0" w:color="auto"/>
            </w:tcBorders>
            <w:shd w:val="clear" w:color="auto" w:fill="auto"/>
            <w:noWrap/>
          </w:tcPr>
          <w:p w14:paraId="29699C83" w14:textId="268583D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39 </w:t>
            </w:r>
          </w:p>
        </w:tc>
      </w:tr>
      <w:tr w:rsidR="00F90A28" w:rsidRPr="002E3011" w14:paraId="2C6A63B4"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235E3105"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RR</w:t>
            </w:r>
          </w:p>
        </w:tc>
        <w:tc>
          <w:tcPr>
            <w:tcW w:w="585" w:type="pct"/>
            <w:tcBorders>
              <w:top w:val="nil"/>
              <w:left w:val="nil"/>
              <w:bottom w:val="single" w:sz="4" w:space="0" w:color="auto"/>
              <w:right w:val="single" w:sz="4" w:space="0" w:color="auto"/>
            </w:tcBorders>
            <w:shd w:val="clear" w:color="auto" w:fill="auto"/>
            <w:noWrap/>
          </w:tcPr>
          <w:p w14:paraId="6F8B5FE9" w14:textId="6B1ED83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60 </w:t>
            </w:r>
          </w:p>
        </w:tc>
        <w:tc>
          <w:tcPr>
            <w:tcW w:w="426" w:type="pct"/>
            <w:tcBorders>
              <w:top w:val="nil"/>
              <w:left w:val="nil"/>
              <w:bottom w:val="single" w:sz="4" w:space="0" w:color="auto"/>
              <w:right w:val="single" w:sz="4" w:space="0" w:color="auto"/>
            </w:tcBorders>
            <w:shd w:val="clear" w:color="auto" w:fill="auto"/>
            <w:noWrap/>
          </w:tcPr>
          <w:p w14:paraId="50EB5857" w14:textId="1958C5E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-31 </w:t>
            </w:r>
          </w:p>
        </w:tc>
        <w:tc>
          <w:tcPr>
            <w:tcW w:w="426" w:type="pct"/>
            <w:tcBorders>
              <w:top w:val="nil"/>
              <w:left w:val="nil"/>
              <w:bottom w:val="single" w:sz="4" w:space="0" w:color="auto"/>
              <w:right w:val="single" w:sz="4" w:space="0" w:color="auto"/>
            </w:tcBorders>
            <w:shd w:val="clear" w:color="auto" w:fill="auto"/>
            <w:noWrap/>
          </w:tcPr>
          <w:p w14:paraId="6FA8F49E" w14:textId="7DAC797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20 </w:t>
            </w:r>
          </w:p>
        </w:tc>
        <w:tc>
          <w:tcPr>
            <w:tcW w:w="426" w:type="pct"/>
            <w:tcBorders>
              <w:top w:val="nil"/>
              <w:left w:val="nil"/>
              <w:bottom w:val="single" w:sz="4" w:space="0" w:color="auto"/>
              <w:right w:val="single" w:sz="4" w:space="0" w:color="auto"/>
            </w:tcBorders>
            <w:shd w:val="clear" w:color="auto" w:fill="auto"/>
            <w:noWrap/>
          </w:tcPr>
          <w:p w14:paraId="3FBD4AA2" w14:textId="5CBDC36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-32 </w:t>
            </w:r>
          </w:p>
        </w:tc>
        <w:tc>
          <w:tcPr>
            <w:tcW w:w="426" w:type="pct"/>
            <w:tcBorders>
              <w:top w:val="nil"/>
              <w:left w:val="nil"/>
              <w:bottom w:val="single" w:sz="4" w:space="0" w:color="auto"/>
              <w:right w:val="single" w:sz="4" w:space="0" w:color="auto"/>
            </w:tcBorders>
            <w:shd w:val="clear" w:color="auto" w:fill="auto"/>
            <w:noWrap/>
          </w:tcPr>
          <w:p w14:paraId="5BE4FECB" w14:textId="76FEC86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22 </w:t>
            </w:r>
          </w:p>
        </w:tc>
        <w:tc>
          <w:tcPr>
            <w:tcW w:w="585" w:type="pct"/>
            <w:tcBorders>
              <w:top w:val="nil"/>
              <w:left w:val="nil"/>
              <w:bottom w:val="single" w:sz="4" w:space="0" w:color="auto"/>
              <w:right w:val="single" w:sz="4" w:space="0" w:color="auto"/>
            </w:tcBorders>
            <w:shd w:val="clear" w:color="auto" w:fill="auto"/>
            <w:noWrap/>
          </w:tcPr>
          <w:p w14:paraId="7B0F98B2" w14:textId="275AB37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62 </w:t>
            </w:r>
          </w:p>
        </w:tc>
        <w:tc>
          <w:tcPr>
            <w:tcW w:w="426" w:type="pct"/>
            <w:tcBorders>
              <w:top w:val="nil"/>
              <w:left w:val="nil"/>
              <w:bottom w:val="single" w:sz="4" w:space="0" w:color="auto"/>
              <w:right w:val="single" w:sz="4" w:space="0" w:color="auto"/>
            </w:tcBorders>
            <w:shd w:val="clear" w:color="auto" w:fill="auto"/>
            <w:noWrap/>
          </w:tcPr>
          <w:p w14:paraId="2061D489" w14:textId="5DA2CD7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426" w:type="pct"/>
            <w:tcBorders>
              <w:top w:val="nil"/>
              <w:left w:val="nil"/>
              <w:bottom w:val="single" w:sz="4" w:space="0" w:color="auto"/>
              <w:right w:val="single" w:sz="4" w:space="0" w:color="auto"/>
            </w:tcBorders>
            <w:shd w:val="clear" w:color="auto" w:fill="auto"/>
            <w:noWrap/>
          </w:tcPr>
          <w:p w14:paraId="64234696" w14:textId="49B233A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28 </w:t>
            </w:r>
          </w:p>
        </w:tc>
        <w:tc>
          <w:tcPr>
            <w:tcW w:w="426" w:type="pct"/>
            <w:tcBorders>
              <w:top w:val="nil"/>
              <w:left w:val="nil"/>
              <w:bottom w:val="single" w:sz="4" w:space="0" w:color="auto"/>
              <w:right w:val="single" w:sz="4" w:space="0" w:color="auto"/>
            </w:tcBorders>
            <w:shd w:val="clear" w:color="auto" w:fill="auto"/>
            <w:noWrap/>
          </w:tcPr>
          <w:p w14:paraId="3857D8E3" w14:textId="5473DE6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 </w:t>
            </w:r>
          </w:p>
        </w:tc>
        <w:tc>
          <w:tcPr>
            <w:tcW w:w="426" w:type="pct"/>
            <w:tcBorders>
              <w:top w:val="nil"/>
              <w:left w:val="nil"/>
              <w:bottom w:val="single" w:sz="4" w:space="0" w:color="auto"/>
              <w:right w:val="single" w:sz="4" w:space="0" w:color="auto"/>
            </w:tcBorders>
            <w:shd w:val="clear" w:color="auto" w:fill="auto"/>
            <w:noWrap/>
          </w:tcPr>
          <w:p w14:paraId="1D2841A0" w14:textId="7C27649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33 </w:t>
            </w:r>
          </w:p>
        </w:tc>
      </w:tr>
      <w:tr w:rsidR="00F90A28" w:rsidRPr="002E3011" w14:paraId="69674291"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087FBC4C"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SC</w:t>
            </w:r>
          </w:p>
        </w:tc>
        <w:tc>
          <w:tcPr>
            <w:tcW w:w="585" w:type="pct"/>
            <w:tcBorders>
              <w:top w:val="nil"/>
              <w:left w:val="nil"/>
              <w:bottom w:val="single" w:sz="4" w:space="0" w:color="auto"/>
              <w:right w:val="single" w:sz="4" w:space="0" w:color="auto"/>
            </w:tcBorders>
            <w:shd w:val="clear" w:color="auto" w:fill="auto"/>
            <w:noWrap/>
          </w:tcPr>
          <w:p w14:paraId="27676329" w14:textId="0E49D80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64 </w:t>
            </w:r>
          </w:p>
        </w:tc>
        <w:tc>
          <w:tcPr>
            <w:tcW w:w="426" w:type="pct"/>
            <w:tcBorders>
              <w:top w:val="nil"/>
              <w:left w:val="nil"/>
              <w:bottom w:val="single" w:sz="4" w:space="0" w:color="auto"/>
              <w:right w:val="single" w:sz="4" w:space="0" w:color="auto"/>
            </w:tcBorders>
            <w:shd w:val="clear" w:color="auto" w:fill="auto"/>
            <w:noWrap/>
          </w:tcPr>
          <w:p w14:paraId="4453F489" w14:textId="41F17E2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-27 </w:t>
            </w:r>
          </w:p>
        </w:tc>
        <w:tc>
          <w:tcPr>
            <w:tcW w:w="426" w:type="pct"/>
            <w:tcBorders>
              <w:top w:val="nil"/>
              <w:left w:val="nil"/>
              <w:bottom w:val="single" w:sz="4" w:space="0" w:color="auto"/>
              <w:right w:val="single" w:sz="4" w:space="0" w:color="auto"/>
            </w:tcBorders>
            <w:shd w:val="clear" w:color="auto" w:fill="auto"/>
            <w:noWrap/>
          </w:tcPr>
          <w:p w14:paraId="63D90109" w14:textId="6881707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18 </w:t>
            </w:r>
          </w:p>
        </w:tc>
        <w:tc>
          <w:tcPr>
            <w:tcW w:w="426" w:type="pct"/>
            <w:tcBorders>
              <w:top w:val="nil"/>
              <w:left w:val="nil"/>
              <w:bottom w:val="single" w:sz="4" w:space="0" w:color="auto"/>
              <w:right w:val="single" w:sz="4" w:space="0" w:color="auto"/>
            </w:tcBorders>
            <w:shd w:val="clear" w:color="auto" w:fill="auto"/>
            <w:noWrap/>
          </w:tcPr>
          <w:p w14:paraId="1709AB3C" w14:textId="48C3637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-24 </w:t>
            </w:r>
          </w:p>
        </w:tc>
        <w:tc>
          <w:tcPr>
            <w:tcW w:w="426" w:type="pct"/>
            <w:tcBorders>
              <w:top w:val="nil"/>
              <w:left w:val="nil"/>
              <w:bottom w:val="single" w:sz="4" w:space="0" w:color="auto"/>
              <w:right w:val="single" w:sz="4" w:space="0" w:color="auto"/>
            </w:tcBorders>
            <w:shd w:val="clear" w:color="auto" w:fill="auto"/>
            <w:noWrap/>
          </w:tcPr>
          <w:p w14:paraId="68FAE507" w14:textId="0ACB797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18 </w:t>
            </w:r>
          </w:p>
        </w:tc>
        <w:tc>
          <w:tcPr>
            <w:tcW w:w="585" w:type="pct"/>
            <w:tcBorders>
              <w:top w:val="nil"/>
              <w:left w:val="nil"/>
              <w:bottom w:val="single" w:sz="4" w:space="0" w:color="auto"/>
              <w:right w:val="single" w:sz="4" w:space="0" w:color="auto"/>
            </w:tcBorders>
            <w:shd w:val="clear" w:color="auto" w:fill="auto"/>
            <w:noWrap/>
          </w:tcPr>
          <w:p w14:paraId="7C311B46" w14:textId="3B007F2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49 </w:t>
            </w:r>
          </w:p>
        </w:tc>
        <w:tc>
          <w:tcPr>
            <w:tcW w:w="426" w:type="pct"/>
            <w:tcBorders>
              <w:top w:val="nil"/>
              <w:left w:val="nil"/>
              <w:bottom w:val="single" w:sz="4" w:space="0" w:color="auto"/>
              <w:right w:val="single" w:sz="4" w:space="0" w:color="auto"/>
            </w:tcBorders>
            <w:shd w:val="clear" w:color="auto" w:fill="auto"/>
            <w:noWrap/>
          </w:tcPr>
          <w:p w14:paraId="02F0558D" w14:textId="1D1B1E1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 </w:t>
            </w:r>
          </w:p>
        </w:tc>
        <w:tc>
          <w:tcPr>
            <w:tcW w:w="426" w:type="pct"/>
            <w:tcBorders>
              <w:top w:val="nil"/>
              <w:left w:val="nil"/>
              <w:bottom w:val="single" w:sz="4" w:space="0" w:color="auto"/>
              <w:right w:val="single" w:sz="4" w:space="0" w:color="auto"/>
            </w:tcBorders>
            <w:shd w:val="clear" w:color="auto" w:fill="auto"/>
            <w:noWrap/>
          </w:tcPr>
          <w:p w14:paraId="590EC548" w14:textId="345D214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34 </w:t>
            </w:r>
          </w:p>
        </w:tc>
        <w:tc>
          <w:tcPr>
            <w:tcW w:w="426" w:type="pct"/>
            <w:tcBorders>
              <w:top w:val="nil"/>
              <w:left w:val="nil"/>
              <w:bottom w:val="single" w:sz="4" w:space="0" w:color="auto"/>
              <w:right w:val="single" w:sz="4" w:space="0" w:color="auto"/>
            </w:tcBorders>
            <w:shd w:val="clear" w:color="auto" w:fill="auto"/>
            <w:noWrap/>
          </w:tcPr>
          <w:p w14:paraId="26B34ACE" w14:textId="73D390D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 </w:t>
            </w:r>
          </w:p>
        </w:tc>
        <w:tc>
          <w:tcPr>
            <w:tcW w:w="426" w:type="pct"/>
            <w:tcBorders>
              <w:top w:val="nil"/>
              <w:left w:val="nil"/>
              <w:bottom w:val="single" w:sz="4" w:space="0" w:color="auto"/>
              <w:right w:val="single" w:sz="4" w:space="0" w:color="auto"/>
            </w:tcBorders>
            <w:shd w:val="clear" w:color="auto" w:fill="auto"/>
            <w:noWrap/>
          </w:tcPr>
          <w:p w14:paraId="47497DAD" w14:textId="16686A5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38 </w:t>
            </w:r>
          </w:p>
        </w:tc>
      </w:tr>
      <w:tr w:rsidR="00F90A28" w:rsidRPr="002E3011" w14:paraId="6DBDE27B"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3971A405"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SF</w:t>
            </w:r>
          </w:p>
        </w:tc>
        <w:tc>
          <w:tcPr>
            <w:tcW w:w="585" w:type="pct"/>
            <w:tcBorders>
              <w:top w:val="nil"/>
              <w:left w:val="nil"/>
              <w:bottom w:val="single" w:sz="4" w:space="0" w:color="auto"/>
              <w:right w:val="single" w:sz="4" w:space="0" w:color="auto"/>
            </w:tcBorders>
            <w:shd w:val="clear" w:color="auto" w:fill="auto"/>
            <w:noWrap/>
          </w:tcPr>
          <w:p w14:paraId="57AE2A82" w14:textId="3EC4442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99 </w:t>
            </w:r>
          </w:p>
        </w:tc>
        <w:tc>
          <w:tcPr>
            <w:tcW w:w="426" w:type="pct"/>
            <w:tcBorders>
              <w:top w:val="nil"/>
              <w:left w:val="nil"/>
              <w:bottom w:val="single" w:sz="4" w:space="0" w:color="auto"/>
              <w:right w:val="single" w:sz="4" w:space="0" w:color="auto"/>
            </w:tcBorders>
            <w:shd w:val="clear" w:color="auto" w:fill="auto"/>
            <w:noWrap/>
          </w:tcPr>
          <w:p w14:paraId="4FA19D22" w14:textId="0A78518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-21 </w:t>
            </w:r>
          </w:p>
        </w:tc>
        <w:tc>
          <w:tcPr>
            <w:tcW w:w="426" w:type="pct"/>
            <w:tcBorders>
              <w:top w:val="nil"/>
              <w:left w:val="nil"/>
              <w:bottom w:val="single" w:sz="4" w:space="0" w:color="auto"/>
              <w:right w:val="single" w:sz="4" w:space="0" w:color="auto"/>
            </w:tcBorders>
            <w:shd w:val="clear" w:color="auto" w:fill="auto"/>
            <w:noWrap/>
          </w:tcPr>
          <w:p w14:paraId="06160E60" w14:textId="44DBB5E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12 </w:t>
            </w:r>
          </w:p>
        </w:tc>
        <w:tc>
          <w:tcPr>
            <w:tcW w:w="426" w:type="pct"/>
            <w:tcBorders>
              <w:top w:val="nil"/>
              <w:left w:val="nil"/>
              <w:bottom w:val="single" w:sz="4" w:space="0" w:color="auto"/>
              <w:right w:val="single" w:sz="4" w:space="0" w:color="auto"/>
            </w:tcBorders>
            <w:shd w:val="clear" w:color="auto" w:fill="auto"/>
            <w:noWrap/>
          </w:tcPr>
          <w:p w14:paraId="1732375E" w14:textId="3BDF2CC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-19 </w:t>
            </w:r>
          </w:p>
        </w:tc>
        <w:tc>
          <w:tcPr>
            <w:tcW w:w="426" w:type="pct"/>
            <w:tcBorders>
              <w:top w:val="nil"/>
              <w:left w:val="nil"/>
              <w:bottom w:val="single" w:sz="4" w:space="0" w:color="auto"/>
              <w:right w:val="single" w:sz="4" w:space="0" w:color="auto"/>
            </w:tcBorders>
            <w:shd w:val="clear" w:color="auto" w:fill="auto"/>
            <w:noWrap/>
          </w:tcPr>
          <w:p w14:paraId="7C82D75A" w14:textId="7BC676E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585" w:type="pct"/>
            <w:tcBorders>
              <w:top w:val="nil"/>
              <w:left w:val="nil"/>
              <w:bottom w:val="single" w:sz="4" w:space="0" w:color="auto"/>
              <w:right w:val="single" w:sz="4" w:space="0" w:color="auto"/>
            </w:tcBorders>
            <w:shd w:val="clear" w:color="auto" w:fill="auto"/>
            <w:noWrap/>
          </w:tcPr>
          <w:p w14:paraId="428C9F77" w14:textId="07CD8D1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204 </w:t>
            </w:r>
          </w:p>
        </w:tc>
        <w:tc>
          <w:tcPr>
            <w:tcW w:w="426" w:type="pct"/>
            <w:tcBorders>
              <w:top w:val="nil"/>
              <w:left w:val="nil"/>
              <w:bottom w:val="single" w:sz="4" w:space="0" w:color="auto"/>
              <w:right w:val="single" w:sz="4" w:space="0" w:color="auto"/>
            </w:tcBorders>
            <w:shd w:val="clear" w:color="auto" w:fill="auto"/>
            <w:noWrap/>
          </w:tcPr>
          <w:p w14:paraId="27CE772B" w14:textId="73AA4BF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-9 </w:t>
            </w:r>
          </w:p>
        </w:tc>
        <w:tc>
          <w:tcPr>
            <w:tcW w:w="426" w:type="pct"/>
            <w:tcBorders>
              <w:top w:val="nil"/>
              <w:left w:val="nil"/>
              <w:bottom w:val="single" w:sz="4" w:space="0" w:color="auto"/>
              <w:right w:val="single" w:sz="4" w:space="0" w:color="auto"/>
            </w:tcBorders>
            <w:shd w:val="clear" w:color="auto" w:fill="auto"/>
            <w:noWrap/>
          </w:tcPr>
          <w:p w14:paraId="36BE656B" w14:textId="673083A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32 </w:t>
            </w:r>
          </w:p>
        </w:tc>
        <w:tc>
          <w:tcPr>
            <w:tcW w:w="426" w:type="pct"/>
            <w:tcBorders>
              <w:top w:val="nil"/>
              <w:left w:val="nil"/>
              <w:bottom w:val="single" w:sz="4" w:space="0" w:color="auto"/>
              <w:right w:val="single" w:sz="4" w:space="0" w:color="auto"/>
            </w:tcBorders>
            <w:shd w:val="clear" w:color="auto" w:fill="auto"/>
            <w:noWrap/>
          </w:tcPr>
          <w:p w14:paraId="41458792" w14:textId="4B3706D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426" w:type="pct"/>
            <w:tcBorders>
              <w:top w:val="nil"/>
              <w:left w:val="nil"/>
              <w:bottom w:val="single" w:sz="4" w:space="0" w:color="auto"/>
              <w:right w:val="single" w:sz="4" w:space="0" w:color="auto"/>
            </w:tcBorders>
            <w:shd w:val="clear" w:color="auto" w:fill="auto"/>
            <w:noWrap/>
          </w:tcPr>
          <w:p w14:paraId="236ED3BE" w14:textId="190D4A6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30 </w:t>
            </w:r>
          </w:p>
        </w:tc>
      </w:tr>
      <w:tr w:rsidR="00F90A28" w:rsidRPr="002E3011" w14:paraId="2874750B"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28A68D4F"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SQ</w:t>
            </w:r>
          </w:p>
        </w:tc>
        <w:tc>
          <w:tcPr>
            <w:tcW w:w="585" w:type="pct"/>
            <w:tcBorders>
              <w:top w:val="nil"/>
              <w:left w:val="nil"/>
              <w:bottom w:val="single" w:sz="4" w:space="0" w:color="auto"/>
              <w:right w:val="single" w:sz="4" w:space="0" w:color="auto"/>
            </w:tcBorders>
            <w:shd w:val="clear" w:color="auto" w:fill="auto"/>
            <w:noWrap/>
          </w:tcPr>
          <w:p w14:paraId="1887D6A9" w14:textId="2DEC406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89 </w:t>
            </w:r>
          </w:p>
        </w:tc>
        <w:tc>
          <w:tcPr>
            <w:tcW w:w="426" w:type="pct"/>
            <w:tcBorders>
              <w:top w:val="nil"/>
              <w:left w:val="nil"/>
              <w:bottom w:val="single" w:sz="4" w:space="0" w:color="auto"/>
              <w:right w:val="single" w:sz="4" w:space="0" w:color="auto"/>
            </w:tcBorders>
            <w:shd w:val="clear" w:color="auto" w:fill="auto"/>
            <w:noWrap/>
          </w:tcPr>
          <w:p w14:paraId="2E42C565" w14:textId="5B6EF02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-19 </w:t>
            </w:r>
          </w:p>
        </w:tc>
        <w:tc>
          <w:tcPr>
            <w:tcW w:w="426" w:type="pct"/>
            <w:tcBorders>
              <w:top w:val="nil"/>
              <w:left w:val="nil"/>
              <w:bottom w:val="single" w:sz="4" w:space="0" w:color="auto"/>
              <w:right w:val="single" w:sz="4" w:space="0" w:color="auto"/>
            </w:tcBorders>
            <w:shd w:val="clear" w:color="auto" w:fill="auto"/>
            <w:noWrap/>
          </w:tcPr>
          <w:p w14:paraId="529B8FC7" w14:textId="4A00E2D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14 </w:t>
            </w:r>
          </w:p>
        </w:tc>
        <w:tc>
          <w:tcPr>
            <w:tcW w:w="426" w:type="pct"/>
            <w:tcBorders>
              <w:top w:val="nil"/>
              <w:left w:val="nil"/>
              <w:bottom w:val="single" w:sz="4" w:space="0" w:color="auto"/>
              <w:right w:val="single" w:sz="4" w:space="0" w:color="auto"/>
            </w:tcBorders>
            <w:shd w:val="clear" w:color="auto" w:fill="auto"/>
            <w:noWrap/>
          </w:tcPr>
          <w:p w14:paraId="34E7A833" w14:textId="1F0BFD1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-23 </w:t>
            </w:r>
          </w:p>
        </w:tc>
        <w:tc>
          <w:tcPr>
            <w:tcW w:w="426" w:type="pct"/>
            <w:tcBorders>
              <w:top w:val="nil"/>
              <w:left w:val="nil"/>
              <w:bottom w:val="single" w:sz="4" w:space="0" w:color="auto"/>
              <w:right w:val="single" w:sz="4" w:space="0" w:color="auto"/>
            </w:tcBorders>
            <w:shd w:val="clear" w:color="auto" w:fill="auto"/>
            <w:noWrap/>
          </w:tcPr>
          <w:p w14:paraId="362C7D60" w14:textId="29F86BA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18 </w:t>
            </w:r>
          </w:p>
        </w:tc>
        <w:tc>
          <w:tcPr>
            <w:tcW w:w="585" w:type="pct"/>
            <w:tcBorders>
              <w:top w:val="nil"/>
              <w:left w:val="nil"/>
              <w:bottom w:val="single" w:sz="4" w:space="0" w:color="auto"/>
              <w:right w:val="single" w:sz="4" w:space="0" w:color="auto"/>
            </w:tcBorders>
            <w:shd w:val="clear" w:color="auto" w:fill="auto"/>
            <w:noWrap/>
          </w:tcPr>
          <w:p w14:paraId="63D2A556" w14:textId="3A462CB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136 </w:t>
            </w:r>
          </w:p>
        </w:tc>
        <w:tc>
          <w:tcPr>
            <w:tcW w:w="426" w:type="pct"/>
            <w:tcBorders>
              <w:top w:val="nil"/>
              <w:left w:val="nil"/>
              <w:bottom w:val="single" w:sz="4" w:space="0" w:color="auto"/>
              <w:right w:val="single" w:sz="4" w:space="0" w:color="auto"/>
            </w:tcBorders>
            <w:shd w:val="clear" w:color="auto" w:fill="auto"/>
            <w:noWrap/>
          </w:tcPr>
          <w:p w14:paraId="231DCFCD" w14:textId="312E8D4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 </w:t>
            </w:r>
          </w:p>
        </w:tc>
        <w:tc>
          <w:tcPr>
            <w:tcW w:w="426" w:type="pct"/>
            <w:tcBorders>
              <w:top w:val="nil"/>
              <w:left w:val="nil"/>
              <w:bottom w:val="single" w:sz="4" w:space="0" w:color="auto"/>
              <w:right w:val="single" w:sz="4" w:space="0" w:color="auto"/>
            </w:tcBorders>
            <w:shd w:val="clear" w:color="auto" w:fill="auto"/>
            <w:noWrap/>
          </w:tcPr>
          <w:p w14:paraId="49B9B31B" w14:textId="61ED942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35 </w:t>
            </w:r>
          </w:p>
        </w:tc>
        <w:tc>
          <w:tcPr>
            <w:tcW w:w="426" w:type="pct"/>
            <w:tcBorders>
              <w:top w:val="nil"/>
              <w:left w:val="nil"/>
              <w:bottom w:val="single" w:sz="4" w:space="0" w:color="auto"/>
              <w:right w:val="single" w:sz="4" w:space="0" w:color="auto"/>
            </w:tcBorders>
            <w:shd w:val="clear" w:color="auto" w:fill="auto"/>
            <w:noWrap/>
          </w:tcPr>
          <w:p w14:paraId="7418DF28" w14:textId="7258CBE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 </w:t>
            </w:r>
          </w:p>
        </w:tc>
        <w:tc>
          <w:tcPr>
            <w:tcW w:w="426" w:type="pct"/>
            <w:tcBorders>
              <w:top w:val="nil"/>
              <w:left w:val="nil"/>
              <w:bottom w:val="single" w:sz="4" w:space="0" w:color="auto"/>
              <w:right w:val="single" w:sz="4" w:space="0" w:color="auto"/>
            </w:tcBorders>
            <w:shd w:val="clear" w:color="auto" w:fill="auto"/>
            <w:noWrap/>
          </w:tcPr>
          <w:p w14:paraId="79360541" w14:textId="5393E1F8"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36 </w:t>
            </w:r>
          </w:p>
        </w:tc>
      </w:tr>
      <w:tr w:rsidR="00F90A28" w:rsidRPr="002E3011" w14:paraId="00D49B9D"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16BAE62A"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TY</w:t>
            </w:r>
          </w:p>
        </w:tc>
        <w:tc>
          <w:tcPr>
            <w:tcW w:w="585" w:type="pct"/>
            <w:tcBorders>
              <w:top w:val="nil"/>
              <w:left w:val="nil"/>
              <w:bottom w:val="single" w:sz="4" w:space="0" w:color="auto"/>
              <w:right w:val="single" w:sz="4" w:space="0" w:color="auto"/>
            </w:tcBorders>
            <w:shd w:val="clear" w:color="auto" w:fill="auto"/>
            <w:noWrap/>
          </w:tcPr>
          <w:p w14:paraId="1B1C9175" w14:textId="6B50BAA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53 </w:t>
            </w:r>
          </w:p>
        </w:tc>
        <w:tc>
          <w:tcPr>
            <w:tcW w:w="426" w:type="pct"/>
            <w:tcBorders>
              <w:top w:val="nil"/>
              <w:left w:val="nil"/>
              <w:bottom w:val="single" w:sz="4" w:space="0" w:color="auto"/>
              <w:right w:val="single" w:sz="4" w:space="0" w:color="auto"/>
            </w:tcBorders>
            <w:shd w:val="clear" w:color="auto" w:fill="auto"/>
            <w:noWrap/>
          </w:tcPr>
          <w:p w14:paraId="3204F1D3" w14:textId="1314ED5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-18 </w:t>
            </w:r>
          </w:p>
        </w:tc>
        <w:tc>
          <w:tcPr>
            <w:tcW w:w="426" w:type="pct"/>
            <w:tcBorders>
              <w:top w:val="nil"/>
              <w:left w:val="nil"/>
              <w:bottom w:val="single" w:sz="4" w:space="0" w:color="auto"/>
              <w:right w:val="single" w:sz="4" w:space="0" w:color="auto"/>
            </w:tcBorders>
            <w:shd w:val="clear" w:color="auto" w:fill="auto"/>
            <w:noWrap/>
          </w:tcPr>
          <w:p w14:paraId="02BDE799" w14:textId="24E2BCD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426" w:type="pct"/>
            <w:tcBorders>
              <w:top w:val="nil"/>
              <w:left w:val="nil"/>
              <w:bottom w:val="single" w:sz="4" w:space="0" w:color="auto"/>
              <w:right w:val="single" w:sz="4" w:space="0" w:color="auto"/>
            </w:tcBorders>
            <w:shd w:val="clear" w:color="auto" w:fill="auto"/>
            <w:noWrap/>
          </w:tcPr>
          <w:p w14:paraId="4A6A980C" w14:textId="297426F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-20 </w:t>
            </w:r>
          </w:p>
        </w:tc>
        <w:tc>
          <w:tcPr>
            <w:tcW w:w="426" w:type="pct"/>
            <w:tcBorders>
              <w:top w:val="nil"/>
              <w:left w:val="nil"/>
              <w:bottom w:val="single" w:sz="4" w:space="0" w:color="auto"/>
              <w:right w:val="single" w:sz="4" w:space="0" w:color="auto"/>
            </w:tcBorders>
            <w:shd w:val="clear" w:color="auto" w:fill="auto"/>
            <w:noWrap/>
          </w:tcPr>
          <w:p w14:paraId="7657D86E" w14:textId="6808239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12 </w:t>
            </w:r>
          </w:p>
        </w:tc>
        <w:tc>
          <w:tcPr>
            <w:tcW w:w="585" w:type="pct"/>
            <w:tcBorders>
              <w:top w:val="nil"/>
              <w:left w:val="nil"/>
              <w:bottom w:val="single" w:sz="4" w:space="0" w:color="auto"/>
              <w:right w:val="single" w:sz="4" w:space="0" w:color="auto"/>
            </w:tcBorders>
            <w:shd w:val="clear" w:color="auto" w:fill="auto"/>
            <w:noWrap/>
          </w:tcPr>
          <w:p w14:paraId="2316DD2A" w14:textId="1B4AC28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49 </w:t>
            </w:r>
          </w:p>
        </w:tc>
        <w:tc>
          <w:tcPr>
            <w:tcW w:w="426" w:type="pct"/>
            <w:tcBorders>
              <w:top w:val="nil"/>
              <w:left w:val="nil"/>
              <w:bottom w:val="single" w:sz="4" w:space="0" w:color="auto"/>
              <w:right w:val="single" w:sz="4" w:space="0" w:color="auto"/>
            </w:tcBorders>
            <w:shd w:val="clear" w:color="auto" w:fill="auto"/>
            <w:noWrap/>
          </w:tcPr>
          <w:p w14:paraId="3F2F48A2" w14:textId="1E15B15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1402476B" w14:textId="41418A4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37 </w:t>
            </w:r>
          </w:p>
        </w:tc>
        <w:tc>
          <w:tcPr>
            <w:tcW w:w="426" w:type="pct"/>
            <w:tcBorders>
              <w:top w:val="nil"/>
              <w:left w:val="nil"/>
              <w:bottom w:val="single" w:sz="4" w:space="0" w:color="auto"/>
              <w:right w:val="single" w:sz="4" w:space="0" w:color="auto"/>
            </w:tcBorders>
            <w:shd w:val="clear" w:color="auto" w:fill="auto"/>
            <w:noWrap/>
          </w:tcPr>
          <w:p w14:paraId="367AA22C" w14:textId="0A62DC0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426" w:type="pct"/>
            <w:tcBorders>
              <w:top w:val="nil"/>
              <w:left w:val="nil"/>
              <w:bottom w:val="single" w:sz="4" w:space="0" w:color="auto"/>
              <w:right w:val="single" w:sz="4" w:space="0" w:color="auto"/>
            </w:tcBorders>
            <w:shd w:val="clear" w:color="auto" w:fill="auto"/>
            <w:noWrap/>
          </w:tcPr>
          <w:p w14:paraId="19AC44B5" w14:textId="0D9FB34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39 </w:t>
            </w:r>
          </w:p>
        </w:tc>
      </w:tr>
      <w:tr w:rsidR="00F90A28" w:rsidRPr="002E3011" w14:paraId="5DD013C0"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776290ED"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WD</w:t>
            </w:r>
          </w:p>
        </w:tc>
        <w:tc>
          <w:tcPr>
            <w:tcW w:w="585" w:type="pct"/>
            <w:tcBorders>
              <w:top w:val="nil"/>
              <w:left w:val="nil"/>
              <w:bottom w:val="single" w:sz="4" w:space="0" w:color="auto"/>
              <w:right w:val="single" w:sz="4" w:space="0" w:color="auto"/>
            </w:tcBorders>
            <w:shd w:val="clear" w:color="auto" w:fill="auto"/>
            <w:noWrap/>
          </w:tcPr>
          <w:p w14:paraId="1B5ECB76" w14:textId="42ADE0F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60 </w:t>
            </w:r>
          </w:p>
        </w:tc>
        <w:tc>
          <w:tcPr>
            <w:tcW w:w="426" w:type="pct"/>
            <w:tcBorders>
              <w:top w:val="nil"/>
              <w:left w:val="nil"/>
              <w:bottom w:val="single" w:sz="4" w:space="0" w:color="auto"/>
              <w:right w:val="single" w:sz="4" w:space="0" w:color="auto"/>
            </w:tcBorders>
            <w:shd w:val="clear" w:color="auto" w:fill="auto"/>
            <w:noWrap/>
          </w:tcPr>
          <w:p w14:paraId="1EB03A85" w14:textId="239B6D3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-24 </w:t>
            </w:r>
          </w:p>
        </w:tc>
        <w:tc>
          <w:tcPr>
            <w:tcW w:w="426" w:type="pct"/>
            <w:tcBorders>
              <w:top w:val="nil"/>
              <w:left w:val="nil"/>
              <w:bottom w:val="single" w:sz="4" w:space="0" w:color="auto"/>
              <w:right w:val="single" w:sz="4" w:space="0" w:color="auto"/>
            </w:tcBorders>
            <w:shd w:val="clear" w:color="auto" w:fill="auto"/>
            <w:noWrap/>
          </w:tcPr>
          <w:p w14:paraId="69C1D32F" w14:textId="1CB8E35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12 </w:t>
            </w:r>
          </w:p>
        </w:tc>
        <w:tc>
          <w:tcPr>
            <w:tcW w:w="426" w:type="pct"/>
            <w:tcBorders>
              <w:top w:val="nil"/>
              <w:left w:val="nil"/>
              <w:bottom w:val="single" w:sz="4" w:space="0" w:color="auto"/>
              <w:right w:val="single" w:sz="4" w:space="0" w:color="auto"/>
            </w:tcBorders>
            <w:shd w:val="clear" w:color="auto" w:fill="auto"/>
            <w:noWrap/>
          </w:tcPr>
          <w:p w14:paraId="4BCFAE3B" w14:textId="7BF75C9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-28 </w:t>
            </w:r>
          </w:p>
        </w:tc>
        <w:tc>
          <w:tcPr>
            <w:tcW w:w="426" w:type="pct"/>
            <w:tcBorders>
              <w:top w:val="nil"/>
              <w:left w:val="nil"/>
              <w:bottom w:val="single" w:sz="4" w:space="0" w:color="auto"/>
              <w:right w:val="single" w:sz="4" w:space="0" w:color="auto"/>
            </w:tcBorders>
            <w:shd w:val="clear" w:color="auto" w:fill="auto"/>
            <w:noWrap/>
          </w:tcPr>
          <w:p w14:paraId="795BE672" w14:textId="5BA73B8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17 </w:t>
            </w:r>
          </w:p>
        </w:tc>
        <w:tc>
          <w:tcPr>
            <w:tcW w:w="585" w:type="pct"/>
            <w:tcBorders>
              <w:top w:val="nil"/>
              <w:left w:val="nil"/>
              <w:bottom w:val="single" w:sz="4" w:space="0" w:color="auto"/>
              <w:right w:val="single" w:sz="4" w:space="0" w:color="auto"/>
            </w:tcBorders>
            <w:shd w:val="clear" w:color="auto" w:fill="auto"/>
            <w:noWrap/>
          </w:tcPr>
          <w:p w14:paraId="55A49B86" w14:textId="39A4B3C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45 </w:t>
            </w:r>
          </w:p>
        </w:tc>
        <w:tc>
          <w:tcPr>
            <w:tcW w:w="426" w:type="pct"/>
            <w:tcBorders>
              <w:top w:val="nil"/>
              <w:left w:val="nil"/>
              <w:bottom w:val="single" w:sz="4" w:space="0" w:color="auto"/>
              <w:right w:val="single" w:sz="4" w:space="0" w:color="auto"/>
            </w:tcBorders>
            <w:shd w:val="clear" w:color="auto" w:fill="auto"/>
            <w:noWrap/>
          </w:tcPr>
          <w:p w14:paraId="26EF441D" w14:textId="7E923A3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 </w:t>
            </w:r>
          </w:p>
        </w:tc>
        <w:tc>
          <w:tcPr>
            <w:tcW w:w="426" w:type="pct"/>
            <w:tcBorders>
              <w:top w:val="nil"/>
              <w:left w:val="nil"/>
              <w:bottom w:val="single" w:sz="4" w:space="0" w:color="auto"/>
              <w:right w:val="single" w:sz="4" w:space="0" w:color="auto"/>
            </w:tcBorders>
            <w:shd w:val="clear" w:color="auto" w:fill="auto"/>
            <w:noWrap/>
          </w:tcPr>
          <w:p w14:paraId="4414DD9C" w14:textId="4AD0A7D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30 </w:t>
            </w:r>
          </w:p>
        </w:tc>
        <w:tc>
          <w:tcPr>
            <w:tcW w:w="426" w:type="pct"/>
            <w:tcBorders>
              <w:top w:val="nil"/>
              <w:left w:val="nil"/>
              <w:bottom w:val="single" w:sz="4" w:space="0" w:color="auto"/>
              <w:right w:val="single" w:sz="4" w:space="0" w:color="auto"/>
            </w:tcBorders>
            <w:shd w:val="clear" w:color="auto" w:fill="auto"/>
            <w:noWrap/>
          </w:tcPr>
          <w:p w14:paraId="6F8671AD" w14:textId="41C4158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 </w:t>
            </w:r>
          </w:p>
        </w:tc>
        <w:tc>
          <w:tcPr>
            <w:tcW w:w="426" w:type="pct"/>
            <w:tcBorders>
              <w:top w:val="nil"/>
              <w:left w:val="nil"/>
              <w:bottom w:val="single" w:sz="4" w:space="0" w:color="auto"/>
              <w:right w:val="single" w:sz="4" w:space="0" w:color="auto"/>
            </w:tcBorders>
            <w:shd w:val="clear" w:color="auto" w:fill="auto"/>
            <w:noWrap/>
          </w:tcPr>
          <w:p w14:paraId="13C3E90B" w14:textId="1A7A08BA"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36 </w:t>
            </w:r>
          </w:p>
        </w:tc>
      </w:tr>
      <w:tr w:rsidR="00F90A28" w:rsidRPr="002E3011" w14:paraId="3D9371EB"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129294E7"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WH</w:t>
            </w:r>
          </w:p>
        </w:tc>
        <w:tc>
          <w:tcPr>
            <w:tcW w:w="585" w:type="pct"/>
            <w:tcBorders>
              <w:top w:val="nil"/>
              <w:left w:val="nil"/>
              <w:bottom w:val="single" w:sz="4" w:space="0" w:color="auto"/>
              <w:right w:val="single" w:sz="4" w:space="0" w:color="auto"/>
            </w:tcBorders>
            <w:shd w:val="clear" w:color="auto" w:fill="auto"/>
            <w:noWrap/>
          </w:tcPr>
          <w:p w14:paraId="1C6727D4" w14:textId="56AD7BA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59 </w:t>
            </w:r>
          </w:p>
        </w:tc>
        <w:tc>
          <w:tcPr>
            <w:tcW w:w="426" w:type="pct"/>
            <w:tcBorders>
              <w:top w:val="nil"/>
              <w:left w:val="nil"/>
              <w:bottom w:val="single" w:sz="4" w:space="0" w:color="auto"/>
              <w:right w:val="single" w:sz="4" w:space="0" w:color="auto"/>
            </w:tcBorders>
            <w:shd w:val="clear" w:color="auto" w:fill="auto"/>
            <w:noWrap/>
          </w:tcPr>
          <w:p w14:paraId="3C6FB58D" w14:textId="586D4BF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-24 </w:t>
            </w:r>
          </w:p>
        </w:tc>
        <w:tc>
          <w:tcPr>
            <w:tcW w:w="426" w:type="pct"/>
            <w:tcBorders>
              <w:top w:val="nil"/>
              <w:left w:val="nil"/>
              <w:bottom w:val="single" w:sz="4" w:space="0" w:color="auto"/>
              <w:right w:val="single" w:sz="4" w:space="0" w:color="auto"/>
            </w:tcBorders>
            <w:shd w:val="clear" w:color="auto" w:fill="auto"/>
            <w:noWrap/>
          </w:tcPr>
          <w:p w14:paraId="2494AB48" w14:textId="7409546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24 </w:t>
            </w:r>
          </w:p>
        </w:tc>
        <w:tc>
          <w:tcPr>
            <w:tcW w:w="426" w:type="pct"/>
            <w:tcBorders>
              <w:top w:val="nil"/>
              <w:left w:val="nil"/>
              <w:bottom w:val="single" w:sz="4" w:space="0" w:color="auto"/>
              <w:right w:val="single" w:sz="4" w:space="0" w:color="auto"/>
            </w:tcBorders>
            <w:shd w:val="clear" w:color="auto" w:fill="auto"/>
            <w:noWrap/>
          </w:tcPr>
          <w:p w14:paraId="767BA073" w14:textId="24F8847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-26 </w:t>
            </w:r>
          </w:p>
        </w:tc>
        <w:tc>
          <w:tcPr>
            <w:tcW w:w="426" w:type="pct"/>
            <w:tcBorders>
              <w:top w:val="nil"/>
              <w:left w:val="nil"/>
              <w:bottom w:val="single" w:sz="4" w:space="0" w:color="auto"/>
              <w:right w:val="single" w:sz="4" w:space="0" w:color="auto"/>
            </w:tcBorders>
            <w:shd w:val="clear" w:color="auto" w:fill="auto"/>
            <w:noWrap/>
          </w:tcPr>
          <w:p w14:paraId="7FC75DED" w14:textId="6CFE527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25 </w:t>
            </w:r>
          </w:p>
        </w:tc>
        <w:tc>
          <w:tcPr>
            <w:tcW w:w="585" w:type="pct"/>
            <w:tcBorders>
              <w:top w:val="nil"/>
              <w:left w:val="nil"/>
              <w:bottom w:val="single" w:sz="4" w:space="0" w:color="auto"/>
              <w:right w:val="single" w:sz="4" w:space="0" w:color="auto"/>
            </w:tcBorders>
            <w:shd w:val="clear" w:color="auto" w:fill="auto"/>
            <w:noWrap/>
          </w:tcPr>
          <w:p w14:paraId="1E6B3A92" w14:textId="73ADC65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45 </w:t>
            </w:r>
          </w:p>
        </w:tc>
        <w:tc>
          <w:tcPr>
            <w:tcW w:w="426" w:type="pct"/>
            <w:tcBorders>
              <w:top w:val="nil"/>
              <w:left w:val="nil"/>
              <w:bottom w:val="single" w:sz="4" w:space="0" w:color="auto"/>
              <w:right w:val="single" w:sz="4" w:space="0" w:color="auto"/>
            </w:tcBorders>
            <w:shd w:val="clear" w:color="auto" w:fill="auto"/>
            <w:noWrap/>
          </w:tcPr>
          <w:p w14:paraId="12B2B50E" w14:textId="6C9FCDC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 </w:t>
            </w:r>
          </w:p>
        </w:tc>
        <w:tc>
          <w:tcPr>
            <w:tcW w:w="426" w:type="pct"/>
            <w:tcBorders>
              <w:top w:val="nil"/>
              <w:left w:val="nil"/>
              <w:bottom w:val="single" w:sz="4" w:space="0" w:color="auto"/>
              <w:right w:val="single" w:sz="4" w:space="0" w:color="auto"/>
            </w:tcBorders>
            <w:shd w:val="clear" w:color="auto" w:fill="auto"/>
            <w:noWrap/>
          </w:tcPr>
          <w:p w14:paraId="6CD88E89" w14:textId="49A72097"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37 </w:t>
            </w:r>
          </w:p>
        </w:tc>
        <w:tc>
          <w:tcPr>
            <w:tcW w:w="426" w:type="pct"/>
            <w:tcBorders>
              <w:top w:val="nil"/>
              <w:left w:val="nil"/>
              <w:bottom w:val="single" w:sz="4" w:space="0" w:color="auto"/>
              <w:right w:val="single" w:sz="4" w:space="0" w:color="auto"/>
            </w:tcBorders>
            <w:shd w:val="clear" w:color="auto" w:fill="auto"/>
            <w:noWrap/>
          </w:tcPr>
          <w:p w14:paraId="4AE0FD4E" w14:textId="2B9A291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 </w:t>
            </w:r>
          </w:p>
        </w:tc>
        <w:tc>
          <w:tcPr>
            <w:tcW w:w="426" w:type="pct"/>
            <w:tcBorders>
              <w:top w:val="nil"/>
              <w:left w:val="nil"/>
              <w:bottom w:val="single" w:sz="4" w:space="0" w:color="auto"/>
              <w:right w:val="single" w:sz="4" w:space="0" w:color="auto"/>
            </w:tcBorders>
            <w:shd w:val="clear" w:color="auto" w:fill="auto"/>
            <w:noWrap/>
          </w:tcPr>
          <w:p w14:paraId="34626397" w14:textId="5426D78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43 </w:t>
            </w:r>
          </w:p>
        </w:tc>
      </w:tr>
      <w:tr w:rsidR="00F90A28" w:rsidRPr="002E3011" w14:paraId="102CCB5F"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5C862AF2"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WK</w:t>
            </w:r>
          </w:p>
        </w:tc>
        <w:tc>
          <w:tcPr>
            <w:tcW w:w="585" w:type="pct"/>
            <w:tcBorders>
              <w:top w:val="nil"/>
              <w:left w:val="nil"/>
              <w:bottom w:val="single" w:sz="4" w:space="0" w:color="auto"/>
              <w:right w:val="single" w:sz="4" w:space="0" w:color="auto"/>
            </w:tcBorders>
            <w:shd w:val="clear" w:color="auto" w:fill="auto"/>
            <w:noWrap/>
          </w:tcPr>
          <w:p w14:paraId="222A794E" w14:textId="712657A3"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60 </w:t>
            </w:r>
          </w:p>
        </w:tc>
        <w:tc>
          <w:tcPr>
            <w:tcW w:w="426" w:type="pct"/>
            <w:tcBorders>
              <w:top w:val="nil"/>
              <w:left w:val="nil"/>
              <w:bottom w:val="single" w:sz="4" w:space="0" w:color="auto"/>
              <w:right w:val="single" w:sz="4" w:space="0" w:color="auto"/>
            </w:tcBorders>
            <w:shd w:val="clear" w:color="auto" w:fill="auto"/>
            <w:noWrap/>
          </w:tcPr>
          <w:p w14:paraId="527C74AF" w14:textId="66FCF801"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-13 </w:t>
            </w:r>
          </w:p>
        </w:tc>
        <w:tc>
          <w:tcPr>
            <w:tcW w:w="426" w:type="pct"/>
            <w:tcBorders>
              <w:top w:val="nil"/>
              <w:left w:val="nil"/>
              <w:bottom w:val="single" w:sz="4" w:space="0" w:color="auto"/>
              <w:right w:val="single" w:sz="4" w:space="0" w:color="auto"/>
            </w:tcBorders>
            <w:shd w:val="clear" w:color="auto" w:fill="auto"/>
            <w:noWrap/>
          </w:tcPr>
          <w:p w14:paraId="0B954521" w14:textId="11C33EDE"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426" w:type="pct"/>
            <w:tcBorders>
              <w:top w:val="nil"/>
              <w:left w:val="nil"/>
              <w:bottom w:val="single" w:sz="4" w:space="0" w:color="auto"/>
              <w:right w:val="single" w:sz="4" w:space="0" w:color="auto"/>
            </w:tcBorders>
            <w:shd w:val="clear" w:color="auto" w:fill="auto"/>
            <w:noWrap/>
          </w:tcPr>
          <w:p w14:paraId="7889B783" w14:textId="0A4F91D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-17 </w:t>
            </w:r>
          </w:p>
        </w:tc>
        <w:tc>
          <w:tcPr>
            <w:tcW w:w="426" w:type="pct"/>
            <w:tcBorders>
              <w:top w:val="nil"/>
              <w:left w:val="nil"/>
              <w:bottom w:val="single" w:sz="4" w:space="0" w:color="auto"/>
              <w:right w:val="single" w:sz="4" w:space="0" w:color="auto"/>
            </w:tcBorders>
            <w:shd w:val="clear" w:color="auto" w:fill="auto"/>
            <w:noWrap/>
          </w:tcPr>
          <w:p w14:paraId="56520317" w14:textId="299A614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11 </w:t>
            </w:r>
          </w:p>
        </w:tc>
        <w:tc>
          <w:tcPr>
            <w:tcW w:w="585" w:type="pct"/>
            <w:tcBorders>
              <w:top w:val="nil"/>
              <w:left w:val="nil"/>
              <w:bottom w:val="single" w:sz="4" w:space="0" w:color="auto"/>
              <w:right w:val="single" w:sz="4" w:space="0" w:color="auto"/>
            </w:tcBorders>
            <w:shd w:val="clear" w:color="auto" w:fill="auto"/>
            <w:noWrap/>
          </w:tcPr>
          <w:p w14:paraId="234D75C7" w14:textId="2292FD3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66 </w:t>
            </w:r>
          </w:p>
        </w:tc>
        <w:tc>
          <w:tcPr>
            <w:tcW w:w="426" w:type="pct"/>
            <w:tcBorders>
              <w:top w:val="nil"/>
              <w:left w:val="nil"/>
              <w:bottom w:val="single" w:sz="4" w:space="0" w:color="auto"/>
              <w:right w:val="single" w:sz="4" w:space="0" w:color="auto"/>
            </w:tcBorders>
            <w:shd w:val="clear" w:color="auto" w:fill="auto"/>
            <w:noWrap/>
          </w:tcPr>
          <w:p w14:paraId="6DAC26C3" w14:textId="7C0A178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 </w:t>
            </w:r>
          </w:p>
        </w:tc>
        <w:tc>
          <w:tcPr>
            <w:tcW w:w="426" w:type="pct"/>
            <w:tcBorders>
              <w:top w:val="nil"/>
              <w:left w:val="nil"/>
              <w:bottom w:val="single" w:sz="4" w:space="0" w:color="auto"/>
              <w:right w:val="single" w:sz="4" w:space="0" w:color="auto"/>
            </w:tcBorders>
            <w:shd w:val="clear" w:color="auto" w:fill="auto"/>
            <w:noWrap/>
          </w:tcPr>
          <w:p w14:paraId="0057EE05" w14:textId="2A3668DF"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30 </w:t>
            </w:r>
          </w:p>
        </w:tc>
        <w:tc>
          <w:tcPr>
            <w:tcW w:w="426" w:type="pct"/>
            <w:tcBorders>
              <w:top w:val="nil"/>
              <w:left w:val="nil"/>
              <w:bottom w:val="single" w:sz="4" w:space="0" w:color="auto"/>
              <w:right w:val="single" w:sz="4" w:space="0" w:color="auto"/>
            </w:tcBorders>
            <w:shd w:val="clear" w:color="auto" w:fill="auto"/>
            <w:noWrap/>
          </w:tcPr>
          <w:p w14:paraId="4852EDF0" w14:textId="0461F52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-8 </w:t>
            </w:r>
          </w:p>
        </w:tc>
        <w:tc>
          <w:tcPr>
            <w:tcW w:w="426" w:type="pct"/>
            <w:tcBorders>
              <w:top w:val="nil"/>
              <w:left w:val="nil"/>
              <w:bottom w:val="single" w:sz="4" w:space="0" w:color="auto"/>
              <w:right w:val="single" w:sz="4" w:space="0" w:color="auto"/>
            </w:tcBorders>
            <w:shd w:val="clear" w:color="auto" w:fill="auto"/>
            <w:noWrap/>
          </w:tcPr>
          <w:p w14:paraId="307EEBE7" w14:textId="3D0781B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32 </w:t>
            </w:r>
          </w:p>
        </w:tc>
      </w:tr>
      <w:tr w:rsidR="00F90A28" w:rsidRPr="002E3011" w14:paraId="4EFA0312" w14:textId="77777777" w:rsidTr="00F90A28">
        <w:trPr>
          <w:trHeight w:val="227"/>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2182B5CF" w14:textId="77777777" w:rsidR="00F90A28" w:rsidRPr="002E3011" w:rsidRDefault="00F90A28" w:rsidP="00F90A28">
            <w:pPr>
              <w:spacing w:after="0" w:line="240" w:lineRule="auto"/>
              <w:rPr>
                <w:rFonts w:ascii="Arial" w:eastAsia="Times New Roman" w:hAnsi="Arial" w:cs="Arial"/>
                <w:color w:val="000000"/>
                <w:sz w:val="20"/>
                <w:szCs w:val="20"/>
                <w:lang w:eastAsia="en-GB"/>
              </w:rPr>
            </w:pPr>
            <w:r w:rsidRPr="002E3011">
              <w:rPr>
                <w:rFonts w:ascii="Arial" w:eastAsia="Times New Roman" w:hAnsi="Arial" w:cs="Arial"/>
                <w:color w:val="000000"/>
                <w:sz w:val="20"/>
                <w:szCs w:val="20"/>
                <w:lang w:eastAsia="en-GB"/>
              </w:rPr>
              <w:t>WT</w:t>
            </w:r>
          </w:p>
        </w:tc>
        <w:tc>
          <w:tcPr>
            <w:tcW w:w="585" w:type="pct"/>
            <w:tcBorders>
              <w:top w:val="nil"/>
              <w:left w:val="nil"/>
              <w:bottom w:val="single" w:sz="4" w:space="0" w:color="auto"/>
              <w:right w:val="single" w:sz="4" w:space="0" w:color="auto"/>
            </w:tcBorders>
            <w:shd w:val="clear" w:color="auto" w:fill="auto"/>
            <w:noWrap/>
          </w:tcPr>
          <w:p w14:paraId="2E8585D1" w14:textId="6408E096"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46 </w:t>
            </w:r>
          </w:p>
        </w:tc>
        <w:tc>
          <w:tcPr>
            <w:tcW w:w="426" w:type="pct"/>
            <w:tcBorders>
              <w:top w:val="nil"/>
              <w:left w:val="nil"/>
              <w:bottom w:val="single" w:sz="4" w:space="0" w:color="auto"/>
              <w:right w:val="single" w:sz="4" w:space="0" w:color="auto"/>
            </w:tcBorders>
            <w:shd w:val="clear" w:color="auto" w:fill="auto"/>
            <w:noWrap/>
          </w:tcPr>
          <w:p w14:paraId="536B5E91" w14:textId="439CCBC9"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-21 </w:t>
            </w:r>
          </w:p>
        </w:tc>
        <w:tc>
          <w:tcPr>
            <w:tcW w:w="426" w:type="pct"/>
            <w:tcBorders>
              <w:top w:val="nil"/>
              <w:left w:val="nil"/>
              <w:bottom w:val="single" w:sz="4" w:space="0" w:color="auto"/>
              <w:right w:val="single" w:sz="4" w:space="0" w:color="auto"/>
            </w:tcBorders>
            <w:shd w:val="clear" w:color="auto" w:fill="auto"/>
            <w:noWrap/>
          </w:tcPr>
          <w:p w14:paraId="5917D0FE" w14:textId="7142AA1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10 </w:t>
            </w:r>
          </w:p>
        </w:tc>
        <w:tc>
          <w:tcPr>
            <w:tcW w:w="426" w:type="pct"/>
            <w:tcBorders>
              <w:top w:val="nil"/>
              <w:left w:val="nil"/>
              <w:bottom w:val="single" w:sz="4" w:space="0" w:color="auto"/>
              <w:right w:val="single" w:sz="4" w:space="0" w:color="auto"/>
            </w:tcBorders>
            <w:shd w:val="clear" w:color="auto" w:fill="auto"/>
            <w:noWrap/>
          </w:tcPr>
          <w:p w14:paraId="01B984D5" w14:textId="25835C64"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-21 </w:t>
            </w:r>
          </w:p>
        </w:tc>
        <w:tc>
          <w:tcPr>
            <w:tcW w:w="426" w:type="pct"/>
            <w:tcBorders>
              <w:top w:val="nil"/>
              <w:left w:val="nil"/>
              <w:bottom w:val="single" w:sz="4" w:space="0" w:color="auto"/>
              <w:right w:val="single" w:sz="4" w:space="0" w:color="auto"/>
            </w:tcBorders>
            <w:shd w:val="clear" w:color="auto" w:fill="auto"/>
            <w:noWrap/>
          </w:tcPr>
          <w:p w14:paraId="452989B7" w14:textId="3B7C38E0"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14 </w:t>
            </w:r>
          </w:p>
        </w:tc>
        <w:tc>
          <w:tcPr>
            <w:tcW w:w="585" w:type="pct"/>
            <w:tcBorders>
              <w:top w:val="nil"/>
              <w:left w:val="nil"/>
              <w:bottom w:val="single" w:sz="4" w:space="0" w:color="auto"/>
              <w:right w:val="single" w:sz="4" w:space="0" w:color="auto"/>
            </w:tcBorders>
            <w:shd w:val="clear" w:color="auto" w:fill="auto"/>
            <w:noWrap/>
          </w:tcPr>
          <w:p w14:paraId="6594FD02" w14:textId="279ECD55"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48 </w:t>
            </w:r>
          </w:p>
        </w:tc>
        <w:tc>
          <w:tcPr>
            <w:tcW w:w="426" w:type="pct"/>
            <w:tcBorders>
              <w:top w:val="nil"/>
              <w:left w:val="nil"/>
              <w:bottom w:val="single" w:sz="4" w:space="0" w:color="auto"/>
              <w:right w:val="single" w:sz="4" w:space="0" w:color="auto"/>
            </w:tcBorders>
            <w:shd w:val="clear" w:color="auto" w:fill="auto"/>
            <w:noWrap/>
          </w:tcPr>
          <w:p w14:paraId="1FBB2A2B" w14:textId="1237F532"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-1 </w:t>
            </w:r>
          </w:p>
        </w:tc>
        <w:tc>
          <w:tcPr>
            <w:tcW w:w="426" w:type="pct"/>
            <w:tcBorders>
              <w:top w:val="nil"/>
              <w:left w:val="nil"/>
              <w:bottom w:val="single" w:sz="4" w:space="0" w:color="auto"/>
              <w:right w:val="single" w:sz="4" w:space="0" w:color="auto"/>
            </w:tcBorders>
            <w:shd w:val="clear" w:color="auto" w:fill="auto"/>
            <w:noWrap/>
          </w:tcPr>
          <w:p w14:paraId="6A4D716F" w14:textId="07C6454D"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40 </w:t>
            </w:r>
          </w:p>
        </w:tc>
        <w:tc>
          <w:tcPr>
            <w:tcW w:w="426" w:type="pct"/>
            <w:tcBorders>
              <w:top w:val="nil"/>
              <w:left w:val="nil"/>
              <w:bottom w:val="single" w:sz="4" w:space="0" w:color="auto"/>
              <w:right w:val="single" w:sz="4" w:space="0" w:color="auto"/>
            </w:tcBorders>
            <w:shd w:val="clear" w:color="auto" w:fill="auto"/>
            <w:noWrap/>
          </w:tcPr>
          <w:p w14:paraId="3805A9E8" w14:textId="5C5D4F0C"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-3 </w:t>
            </w:r>
          </w:p>
        </w:tc>
        <w:tc>
          <w:tcPr>
            <w:tcW w:w="426" w:type="pct"/>
            <w:tcBorders>
              <w:top w:val="nil"/>
              <w:left w:val="nil"/>
              <w:bottom w:val="single" w:sz="4" w:space="0" w:color="auto"/>
              <w:right w:val="single" w:sz="4" w:space="0" w:color="auto"/>
            </w:tcBorders>
            <w:shd w:val="clear" w:color="auto" w:fill="auto"/>
            <w:noWrap/>
          </w:tcPr>
          <w:p w14:paraId="4C54096A" w14:textId="02AE626B" w:rsidR="00F90A28" w:rsidRPr="00F90A28" w:rsidRDefault="00F90A28" w:rsidP="00F90A28">
            <w:pPr>
              <w:spacing w:after="0" w:line="240" w:lineRule="auto"/>
              <w:jc w:val="right"/>
              <w:rPr>
                <w:rFonts w:ascii="Arial" w:eastAsia="Times New Roman" w:hAnsi="Arial" w:cs="Arial"/>
                <w:color w:val="000000"/>
                <w:sz w:val="20"/>
                <w:szCs w:val="20"/>
                <w:lang w:eastAsia="en-GB"/>
              </w:rPr>
            </w:pPr>
            <w:r w:rsidRPr="00F90A28">
              <w:rPr>
                <w:rFonts w:ascii="Arial" w:hAnsi="Arial" w:cs="Arial"/>
                <w:sz w:val="20"/>
                <w:szCs w:val="20"/>
              </w:rPr>
              <w:t xml:space="preserve">42 </w:t>
            </w:r>
          </w:p>
        </w:tc>
      </w:tr>
    </w:tbl>
    <w:p w14:paraId="1472D029" w14:textId="27B91098" w:rsidR="002E3011" w:rsidRPr="003F5E4D" w:rsidRDefault="002E3011" w:rsidP="00D952F1">
      <w:pPr>
        <w:rPr>
          <w:rFonts w:ascii="Arial" w:hAnsi="Arial" w:cs="Arial"/>
          <w:b/>
        </w:rPr>
        <w:sectPr w:rsidR="002E3011" w:rsidRPr="003F5E4D" w:rsidSect="00D952F1">
          <w:pgSz w:w="16838" w:h="11906" w:orient="landscape"/>
          <w:pgMar w:top="1440" w:right="1440" w:bottom="1440" w:left="1440" w:header="709" w:footer="709" w:gutter="0"/>
          <w:cols w:space="708"/>
          <w:docGrid w:linePitch="360"/>
        </w:sectPr>
      </w:pPr>
    </w:p>
    <w:p w14:paraId="50AC8F41" w14:textId="38071475" w:rsidR="00594E60" w:rsidRPr="003F5E4D" w:rsidRDefault="009A40C3" w:rsidP="00910CF2">
      <w:pPr>
        <w:spacing w:after="0"/>
        <w:rPr>
          <w:rFonts w:ascii="Arial" w:hAnsi="Arial" w:cs="Arial"/>
          <w:b/>
        </w:rPr>
      </w:pPr>
      <w:r w:rsidRPr="003F5E4D">
        <w:rPr>
          <w:rFonts w:ascii="Arial" w:hAnsi="Arial" w:cs="Arial"/>
          <w:b/>
        </w:rPr>
        <w:lastRenderedPageBreak/>
        <w:t>References</w:t>
      </w:r>
    </w:p>
    <w:p w14:paraId="02A8B050" w14:textId="77777777" w:rsidR="009A40C3" w:rsidRPr="003F5E4D" w:rsidRDefault="009A40C3" w:rsidP="00910CF2">
      <w:pPr>
        <w:spacing w:after="0"/>
        <w:rPr>
          <w:rFonts w:ascii="Arial" w:hAnsi="Arial" w:cs="Arial"/>
          <w:b/>
        </w:rPr>
      </w:pPr>
    </w:p>
    <w:p w14:paraId="6FC42184" w14:textId="7F2ACFA1" w:rsidR="00241787" w:rsidRPr="00241787" w:rsidRDefault="009170C6" w:rsidP="00241787">
      <w:pPr>
        <w:widowControl w:val="0"/>
        <w:autoSpaceDE w:val="0"/>
        <w:autoSpaceDN w:val="0"/>
        <w:adjustRightInd w:val="0"/>
        <w:spacing w:after="0" w:line="240" w:lineRule="auto"/>
        <w:ind w:left="480" w:hanging="480"/>
        <w:rPr>
          <w:rFonts w:ascii="Arial" w:hAnsi="Arial" w:cs="Arial"/>
          <w:noProof/>
          <w:szCs w:val="24"/>
        </w:rPr>
      </w:pPr>
      <w:r w:rsidRPr="003F5E4D">
        <w:rPr>
          <w:rFonts w:ascii="Arial" w:hAnsi="Arial" w:cs="Arial"/>
          <w:b/>
        </w:rPr>
        <w:fldChar w:fldCharType="begin" w:fldLock="1"/>
      </w:r>
      <w:r w:rsidRPr="003F5E4D">
        <w:rPr>
          <w:rFonts w:ascii="Arial" w:hAnsi="Arial" w:cs="Arial"/>
          <w:b/>
        </w:rPr>
        <w:instrText xml:space="preserve">ADDIN Mendeley Bibliography CSL_BIBLIOGRAPHY </w:instrText>
      </w:r>
      <w:r w:rsidRPr="003F5E4D">
        <w:rPr>
          <w:rFonts w:ascii="Arial" w:hAnsi="Arial" w:cs="Arial"/>
          <w:b/>
        </w:rPr>
        <w:fldChar w:fldCharType="separate"/>
      </w:r>
      <w:r w:rsidR="00241787" w:rsidRPr="00241787">
        <w:rPr>
          <w:rFonts w:ascii="Arial" w:hAnsi="Arial" w:cs="Arial"/>
          <w:noProof/>
          <w:szCs w:val="24"/>
        </w:rPr>
        <w:t>Bentsen, M., Bethke, I., Debernard, J.B., Iversen, T., Kirkevåg, A., Seland, Ø., Drange, H., Roelandt, C., Seierstad, I.A., Hoose, C., Kristjánsson, J.E., 2013. The Norwegian Earth System Model, NorESM1-M – Part 1: Description and basic evaluation of the physical climate. Geosci. Model Dev. 6, 687–720. https://doi.org/10.5194/gmd-6-687-2013</w:t>
      </w:r>
    </w:p>
    <w:p w14:paraId="5246AC47"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Brovkin, V., Boysen, L., Raddatz, T., Gayler, V., Loew, A., Claussen, M., 2013. Evaluation of vegetation cover and land-surface albedo in MPI-ESM CMIP5 simulations. J. Adv. Model. Earth Syst. 5, 48–57. https://doi.org/10.1029/2012MS000169</w:t>
      </w:r>
    </w:p>
    <w:p w14:paraId="7C4C0C36"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Chandler, M.A., Sohl, L.E., Jonas, J.A., Dowsett, H.J., Kelley, M., 2013. Simulations of the mid-Pliocene Warm Period using two versions of the NASA/GISS ModelE2-R Coupled Model. Geosci. Model Dev. 6, 517–531. https://doi.org/10.5194/gmd-6-517-2013</w:t>
      </w:r>
    </w:p>
    <w:p w14:paraId="0C7D6D74"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Chylek, P., Li, J., Dubey, M.K., Wang, M., Lesins, G., 2011. Observed and model simulated 20th century Arctic temperature variability: Canadian Earth System Model CanESM2. Atmos. Chem. Phys. Discuss. 11, 22893–22907. https://doi.org/10.5194/acpd-11-22893-2011</w:t>
      </w:r>
    </w:p>
    <w:p w14:paraId="42DCBC1B"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Clarke, D., 2017. Assessing the impacts of drought on UK wheat production. Cranfield University.</w:t>
      </w:r>
    </w:p>
    <w:p w14:paraId="29291DCB"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Collier, M., Uhe, P., 2012. CMIP5 datasets from the ACCESS1.0 and ACCESS1.3 coupled climate models.</w:t>
      </w:r>
    </w:p>
    <w:p w14:paraId="2968C140"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Collins, W.J., Bellouin, N., Doutriaux-Boucher, M., Gedney, N., Halloran, P., Hinton, T., Hughes, J., Jones, C.D., Joshi, M., Liddicoat, S., Martin, G., Connor, F., Rae, J., Senior, C., Sitch, S., Totterdell, I., Wiltshire, A., Woodward, S., 2011. Development and evaluation of an Earth-System model – HadGEM2. Geosci. Model Dev. 4, 1051–1075. https://doi.org/10.5194/gmd-4-1051-2011</w:t>
      </w:r>
    </w:p>
    <w:p w14:paraId="32CA792F"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Dufresne, J.-L., Foujols, M.-A., Denvil, S., Caubel, A., Marti, O., Aumont, O., Balkanski, Y., Bekki, S., Bellenger, H., Benshila, R., Bony, S., Bopp, L., Braconnot, P., Brockmann, P., Cadule, P., Cheruy, F., Codron, F., Cozic, A., Cugnet, D., de Noblet, N., Duvel, J.-P., Ethé, C., Fairhead, L., Fichefet, T., Flavoni, S., Friedlingstein, P., Grandpeix, J.-Y., Guez, L., Guilyardi, E., Hauglustaine, D., Hourdin, F., Idelkadi, A., Ghattas, J., Joussaume, S., Kageyama, M., Krinner, G., Labetoulle, S., Lahellec, A., Lefebvre, M.-P., Lefevre, F., Levy, C., Li, Z.X., Lloyd, J., Lott, F., Madec, G., Mancip, M., Marchand, M., Masson, S., Meurdesoif, Y., Mignot, J., Musat, I., Parouty, S., Polcher, J., Rio, C., Schulz, M., Swingedouw, D., Szopa, S., Talandier, C., Terray, P., Viovy, N., Vuichard, N., 2013. Climate change projections using the IPSL-CM5 Earth System Model: from CMIP3 to CMIP5. Clim. Dyn. 40, 2123–2165. https://doi.org/10.1007/s00382-012-1636-1</w:t>
      </w:r>
    </w:p>
    <w:p w14:paraId="1C97DE1D"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Griffies, S.M., Winton, M., Donner, L.J., Horowitz, L.W., Downes, S.M., Farneti, R., Gnanadesikan, A., Hurlin, W.J., Lee, H.-C., Liang, Z., Palter, J.B., Samuels, B.L., Wittenberg, A.T., Wyman, B.L., Yin, J., Zadeh, N., 2011. The GFDL CM3 Coupled Climate Model: Characteristics of the Ocean and Sea Ice Simulations. J. Clim. 24, 3520–3544. https://doi.org/10.1175/2011JCLI3964.1</w:t>
      </w:r>
    </w:p>
    <w:p w14:paraId="0930B071"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Hallett, S.H., Jones, R.J.A., Keay, C.A., 1996. Environmental information systems developments for planning sustainable land use. Int. J. Geogr. Inf. Syst. 10, 47–64. https://doi.org/10.1080/02693799608902066</w:t>
      </w:r>
    </w:p>
    <w:p w14:paraId="2BED917B"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Hazeleger, W., Wang, X., Severijns, C., Ştefǎnescu, S., Bintanja, R., Sterl, A., Wyser, K., Semmler, T., Yang, S., van den Hurk, B., van Noije, T., van der Linden, E., van der Wiel, K., 2012. EC-Earth V2.2: Description and validation of a new seamless earth system prediction model. Clim. Dyn. 39, 2611–2629. https://doi.org/10.1007/s00382-011-1228-5</w:t>
      </w:r>
    </w:p>
    <w:p w14:paraId="53F2D886"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Iversen, T., Bentsen, M., Bethke, I., Debernard, J.B., Kirkevåg, A., Seland, Ø., Drange, H., Kristjansson, J.E., Medhaug, I., Sand, M., Seierstad, I.A., 2013. The Norwegian Earth System Model, NorESM1-M – Part 2: Climate response and scenario projections. Geosci. Model Dev. 6, 389–415. https://doi.org/10.5194/gmd-6-389-2013</w:t>
      </w:r>
    </w:p>
    <w:p w14:paraId="26697967"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 xml:space="preserve">Jahn, A., Holland, M.M., 2013. Implications of Arctic sea ice changes for North Atlantic deep </w:t>
      </w:r>
      <w:r w:rsidRPr="00241787">
        <w:rPr>
          <w:rFonts w:ascii="Arial" w:hAnsi="Arial" w:cs="Arial"/>
          <w:noProof/>
          <w:szCs w:val="24"/>
        </w:rPr>
        <w:lastRenderedPageBreak/>
        <w:t>convection and the meridional overturning circulation in CCSM4-CMIP5 simulations. Geophys. Res. Lett. 40, 1206–1211. https://doi.org/10.1002/grl.50183</w:t>
      </w:r>
    </w:p>
    <w:p w14:paraId="37632D66"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Jeffrey, S., Rotstayn, L., Collier, M., Dravitzki, S., Hamalainen, C., Moeseneder, C., Wong, K., Skytus, J., 2013. Australia’s CMIP5 submission using the CSIRO-Mk3.6 model. Aust. Meteorol. Oceanogr. J. 63, 1–14. https://doi.org/10.22499/2.6301.001</w:t>
      </w:r>
    </w:p>
    <w:p w14:paraId="72D178BE"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Jones, C.D., Hughes, J.K., Bellouin, N., Hardiman, S.C., Jones, G.S., Knight, J., Liddicoat, S., O&amp;amp;apos;Connor, F.M., Andres, R.J., Bell, C., Boo, K.-O., Bozzo, A., Butchart, N., Cadule, P., Corbin, K.D., Doutriaux-Boucher, M., Friedlingstein, P., Gornall, J., Gray, L., Halloran, P.R., Hurtt, G., Ingram, W.J., Lamarque, J.-F., Law, R.M., Meinshausen, M., Osprey, S., Palin, E.J., Parsons Chini, L., Raddatz, T., Sanderson, M.G., Sellar, A.A., Schurer, A., Valdes, P., Wood, N., Woodward, S., Yoshioka, M., Zerroukat, M., 2011. The HadGEM2-ES implementation of CMIP5 centennial simulations. Geosci. Model Dev. 4, 543–570. https://doi.org/10.5194/gmd-4-543-2011</w:t>
      </w:r>
    </w:p>
    <w:p w14:paraId="6912174B"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Meehl, G.A., Washington, W.M., Arblaster, J.M., Hu, A., Teng, H., Kay, J.E., Gettelman, A., Lawrence, D.M., Sanderson, B.M., Strand, W.G., 2013. Climate change projections in CESM1(CAM5) compared to CCSM4. J. Clim. 26, 6287–6308. https://doi.org/10.1175/JCLI-D-12-00572.1</w:t>
      </w:r>
    </w:p>
    <w:p w14:paraId="76148544"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Mochizuki, T., Chikamoto, Y., Kimoto, M., Ishii, M., Tatebe, H., Komuro, Y., Sakamoto, T.T., Watanabe, M., Mori, M., 2012. Decadal Prediction Using a Recent Series of MIROC Global Climate Models. J. Meteorol. Soc. Japan 90A, 373–383. https://doi.org/10.2151/jmsj.2012-A22</w:t>
      </w:r>
    </w:p>
    <w:p w14:paraId="0C49668F"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Schmidt, H., Rast, S., Bunzel, F., Esch, M., Giorgetta, M., Kinne, S., Krismer, T., Stenchikov, G., Timmreck, C., Tomassini, L., Walz, M., 2013. Response of the middle atmosphere to anthropogenic and natural forcings in the CMIP5 simulations with the Max Planck Institute Earth system model. J. Adv. Model. Earth Syst. 5, 98–116. https://doi.org/10.1002/jame.20014</w:t>
      </w:r>
    </w:p>
    <w:p w14:paraId="76F0424E"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Tatebe, H., Ishii, M., Mochizuki, T., Chikamoto, Y., Sakamoto, T.T., Komuro, Y., Mori, M., Yasunaka, S., Watanabe, M., Ogochi, K., Suzuki, T., Nishimura, T., Kimoto, M., 2012. The Initialization of the MIROC Climate Models with Hydrographic Data Assimilation for Decadal Prediction. J. Meteorol. Soc. Japan 90A, 275–294. https://doi.org/10.2151/jmsj.2012-A14</w:t>
      </w:r>
    </w:p>
    <w:p w14:paraId="7A2C99AD"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Tsujino, H., Hirabara, M., Nakano, H., Yasuda, T., Motoi, T., Yamanaka, G., 2011. Simulating present climate of the global ocean–ice system using the Meteorological Research Institute Community Ocean Model (MRI.COM): simulation characteristics and variability in the Pacific sector. J. Oceanogr. 67, 449–479. https://doi.org/10.1007/s10872-011-0050-3</w:t>
      </w:r>
    </w:p>
    <w:p w14:paraId="1C107F0E"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Volodin, E.M., Diansky, N.A., Gusev, A. V., 2013. Simulation and Prediction of Climate Changes in the 19th to 21st Centuries with the Institute of Numerical Mathematics, Russian Academy of Sciences, Model of the Earth’s Climate System. Известия Российской академии наук. Физика атмосферы и океана 49, 379–400. https://doi.org/10.7868/S000235151304010X</w:t>
      </w:r>
    </w:p>
    <w:p w14:paraId="3FE703A5"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szCs w:val="24"/>
        </w:rPr>
      </w:pPr>
      <w:r w:rsidRPr="00241787">
        <w:rPr>
          <w:rFonts w:ascii="Arial" w:hAnsi="Arial" w:cs="Arial"/>
          <w:noProof/>
          <w:szCs w:val="24"/>
        </w:rPr>
        <w:t>Watanabe, S., Hajima, T., Sudo, K., Nagashima, T., Takemura, T., Okajima, H., Nozawa, T., Kawase, H., Abe, M., Yokohata, T., Ise, T., Sato, H., Kato, E., Takata, K., Emori, S., Kawamiya, M., 2011. MIROC-ESM 2010: model description and basic results of CMIP5-20c3m experiments. Geosci. Model Dev. 4, 845–872. https://doi.org/10.5194/gmd-4-845-2011</w:t>
      </w:r>
    </w:p>
    <w:p w14:paraId="1C839654" w14:textId="77777777" w:rsidR="00241787" w:rsidRPr="00241787" w:rsidRDefault="00241787" w:rsidP="00241787">
      <w:pPr>
        <w:widowControl w:val="0"/>
        <w:autoSpaceDE w:val="0"/>
        <w:autoSpaceDN w:val="0"/>
        <w:adjustRightInd w:val="0"/>
        <w:spacing w:after="0" w:line="240" w:lineRule="auto"/>
        <w:ind w:left="480" w:hanging="480"/>
        <w:rPr>
          <w:rFonts w:ascii="Arial" w:hAnsi="Arial" w:cs="Arial"/>
          <w:noProof/>
        </w:rPr>
      </w:pPr>
      <w:r w:rsidRPr="00241787">
        <w:rPr>
          <w:rFonts w:ascii="Arial" w:hAnsi="Arial" w:cs="Arial"/>
          <w:noProof/>
          <w:szCs w:val="24"/>
        </w:rPr>
        <w:t>Yurova, A.Y., Volodin, E.M., 2011. Coupled simulation of climate and vegetation dynamics. Izv. Atmos. Ocean. Phys. 47, 531–539. https://doi.org/10.1134/S0001433811050124</w:t>
      </w:r>
    </w:p>
    <w:p w14:paraId="2BA2C39D" w14:textId="15FBAC52" w:rsidR="009170C6" w:rsidRPr="003F5E4D" w:rsidRDefault="009170C6" w:rsidP="00910CF2">
      <w:pPr>
        <w:spacing w:after="0"/>
        <w:rPr>
          <w:rFonts w:ascii="Arial" w:hAnsi="Arial" w:cs="Arial"/>
          <w:b/>
        </w:rPr>
      </w:pPr>
      <w:r w:rsidRPr="003F5E4D">
        <w:rPr>
          <w:rFonts w:ascii="Arial" w:hAnsi="Arial" w:cs="Arial"/>
          <w:b/>
        </w:rPr>
        <w:fldChar w:fldCharType="end"/>
      </w:r>
    </w:p>
    <w:sectPr w:rsidR="009170C6" w:rsidRPr="003F5E4D" w:rsidSect="005C38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DB176" w14:textId="77777777" w:rsidR="00DD68F3" w:rsidRDefault="00DD68F3" w:rsidP="004276BC">
      <w:pPr>
        <w:spacing w:after="0" w:line="240" w:lineRule="auto"/>
      </w:pPr>
      <w:r>
        <w:separator/>
      </w:r>
    </w:p>
  </w:endnote>
  <w:endnote w:type="continuationSeparator" w:id="0">
    <w:p w14:paraId="02949B06" w14:textId="77777777" w:rsidR="00DD68F3" w:rsidRDefault="00DD68F3" w:rsidP="00427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598087"/>
      <w:docPartObj>
        <w:docPartGallery w:val="Page Numbers (Bottom of Page)"/>
        <w:docPartUnique/>
      </w:docPartObj>
    </w:sdtPr>
    <w:sdtEndPr>
      <w:rPr>
        <w:noProof/>
      </w:rPr>
    </w:sdtEndPr>
    <w:sdtContent>
      <w:p w14:paraId="2DDB4103" w14:textId="77777777" w:rsidR="002E3011" w:rsidRDefault="002E3011">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4F59D2C7" w14:textId="77777777" w:rsidR="002E3011" w:rsidRDefault="002E3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A177E" w14:textId="77777777" w:rsidR="00DD68F3" w:rsidRDefault="00DD68F3" w:rsidP="004276BC">
      <w:pPr>
        <w:spacing w:after="0" w:line="240" w:lineRule="auto"/>
      </w:pPr>
      <w:r>
        <w:separator/>
      </w:r>
    </w:p>
  </w:footnote>
  <w:footnote w:type="continuationSeparator" w:id="0">
    <w:p w14:paraId="05523E16" w14:textId="77777777" w:rsidR="00DD68F3" w:rsidRDefault="00DD68F3" w:rsidP="00427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02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63027A"/>
    <w:multiLevelType w:val="hybridMultilevel"/>
    <w:tmpl w:val="FAB201DC"/>
    <w:lvl w:ilvl="0" w:tplc="93048F7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B3D15"/>
    <w:multiLevelType w:val="hybridMultilevel"/>
    <w:tmpl w:val="E1AE8D92"/>
    <w:lvl w:ilvl="0" w:tplc="9452751A">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407E3"/>
    <w:multiLevelType w:val="hybridMultilevel"/>
    <w:tmpl w:val="741857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20542"/>
    <w:multiLevelType w:val="hybridMultilevel"/>
    <w:tmpl w:val="EF9E100A"/>
    <w:lvl w:ilvl="0" w:tplc="277AF56C">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C73C5"/>
    <w:multiLevelType w:val="hybridMultilevel"/>
    <w:tmpl w:val="4B6E1FB0"/>
    <w:lvl w:ilvl="0" w:tplc="669625A4">
      <w:start w:val="5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64B6D"/>
    <w:multiLevelType w:val="hybridMultilevel"/>
    <w:tmpl w:val="040CC326"/>
    <w:lvl w:ilvl="0" w:tplc="634CB8E6">
      <w:start w:val="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F3038"/>
    <w:multiLevelType w:val="hybridMultilevel"/>
    <w:tmpl w:val="52A4D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850528"/>
    <w:multiLevelType w:val="hybridMultilevel"/>
    <w:tmpl w:val="13FC1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F7081A"/>
    <w:multiLevelType w:val="hybridMultilevel"/>
    <w:tmpl w:val="F1C6DD12"/>
    <w:lvl w:ilvl="0" w:tplc="0809000F">
      <w:start w:val="1"/>
      <w:numFmt w:val="decimal"/>
      <w:lvlText w:val="%1."/>
      <w:lvlJc w:val="left"/>
      <w:pPr>
        <w:tabs>
          <w:tab w:val="num" w:pos="786"/>
        </w:tabs>
        <w:ind w:left="786"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0447D63"/>
    <w:multiLevelType w:val="hybridMultilevel"/>
    <w:tmpl w:val="9CB8D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1430ED"/>
    <w:multiLevelType w:val="multilevel"/>
    <w:tmpl w:val="BA4478C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31207B"/>
    <w:multiLevelType w:val="hybridMultilevel"/>
    <w:tmpl w:val="E7A67A7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 w15:restartNumberingAfterBreak="0">
    <w:nsid w:val="5BB50AE7"/>
    <w:multiLevelType w:val="hybridMultilevel"/>
    <w:tmpl w:val="E7542D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8B71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17141E1"/>
    <w:multiLevelType w:val="hybridMultilevel"/>
    <w:tmpl w:val="51A24D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9E81919"/>
    <w:multiLevelType w:val="hybridMultilevel"/>
    <w:tmpl w:val="FB4068D8"/>
    <w:lvl w:ilvl="0" w:tplc="277AF56C">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976DC7"/>
    <w:multiLevelType w:val="hybridMultilevel"/>
    <w:tmpl w:val="A16AF9E0"/>
    <w:lvl w:ilvl="0" w:tplc="96860F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7"/>
  </w:num>
  <w:num w:numId="4">
    <w:abstractNumId w:val="15"/>
  </w:num>
  <w:num w:numId="5">
    <w:abstractNumId w:val="8"/>
  </w:num>
  <w:num w:numId="6">
    <w:abstractNumId w:val="3"/>
  </w:num>
  <w:num w:numId="7">
    <w:abstractNumId w:val="13"/>
  </w:num>
  <w:num w:numId="8">
    <w:abstractNumId w:val="14"/>
  </w:num>
  <w:num w:numId="9">
    <w:abstractNumId w:val="11"/>
  </w:num>
  <w:num w:numId="10">
    <w:abstractNumId w:val="0"/>
  </w:num>
  <w:num w:numId="11">
    <w:abstractNumId w:val="1"/>
  </w:num>
  <w:num w:numId="12">
    <w:abstractNumId w:val="10"/>
  </w:num>
  <w:num w:numId="13">
    <w:abstractNumId w:val="17"/>
  </w:num>
  <w:num w:numId="14">
    <w:abstractNumId w:val="9"/>
  </w:num>
  <w:num w:numId="15">
    <w:abstractNumId w:val="6"/>
  </w:num>
  <w:num w:numId="16">
    <w:abstractNumId w:val="5"/>
  </w:num>
  <w:num w:numId="17">
    <w:abstractNumId w:val="2"/>
  </w:num>
  <w:num w:numId="18">
    <w:abstractNumId w:val="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6BC"/>
    <w:rsid w:val="00013958"/>
    <w:rsid w:val="000332B1"/>
    <w:rsid w:val="0008661A"/>
    <w:rsid w:val="000917E8"/>
    <w:rsid w:val="000943BD"/>
    <w:rsid w:val="00097F79"/>
    <w:rsid w:val="000B691D"/>
    <w:rsid w:val="000C4F43"/>
    <w:rsid w:val="000E5F3E"/>
    <w:rsid w:val="00116DF4"/>
    <w:rsid w:val="00120238"/>
    <w:rsid w:val="00141B09"/>
    <w:rsid w:val="00150070"/>
    <w:rsid w:val="00154D11"/>
    <w:rsid w:val="001571DC"/>
    <w:rsid w:val="0017467E"/>
    <w:rsid w:val="00195B30"/>
    <w:rsid w:val="001A513C"/>
    <w:rsid w:val="001B15FE"/>
    <w:rsid w:val="001B2523"/>
    <w:rsid w:val="001B4288"/>
    <w:rsid w:val="001B71ED"/>
    <w:rsid w:val="001F1FB1"/>
    <w:rsid w:val="001F235D"/>
    <w:rsid w:val="00202701"/>
    <w:rsid w:val="00212723"/>
    <w:rsid w:val="00222523"/>
    <w:rsid w:val="00241787"/>
    <w:rsid w:val="002543A6"/>
    <w:rsid w:val="00264CFC"/>
    <w:rsid w:val="00273205"/>
    <w:rsid w:val="002758B5"/>
    <w:rsid w:val="002C2520"/>
    <w:rsid w:val="002D3CCA"/>
    <w:rsid w:val="002D3E23"/>
    <w:rsid w:val="002D6043"/>
    <w:rsid w:val="002E3011"/>
    <w:rsid w:val="0030356E"/>
    <w:rsid w:val="0030696A"/>
    <w:rsid w:val="00332799"/>
    <w:rsid w:val="00360A96"/>
    <w:rsid w:val="00366A3A"/>
    <w:rsid w:val="003732B9"/>
    <w:rsid w:val="003765AE"/>
    <w:rsid w:val="00380544"/>
    <w:rsid w:val="00385616"/>
    <w:rsid w:val="00390671"/>
    <w:rsid w:val="00397190"/>
    <w:rsid w:val="003B32D0"/>
    <w:rsid w:val="003C11F9"/>
    <w:rsid w:val="003C2805"/>
    <w:rsid w:val="003E390F"/>
    <w:rsid w:val="003F5E4D"/>
    <w:rsid w:val="003F6BE8"/>
    <w:rsid w:val="003F7D9E"/>
    <w:rsid w:val="004276BC"/>
    <w:rsid w:val="00443F46"/>
    <w:rsid w:val="00450374"/>
    <w:rsid w:val="00471429"/>
    <w:rsid w:val="00472605"/>
    <w:rsid w:val="00490CFD"/>
    <w:rsid w:val="00496182"/>
    <w:rsid w:val="004A6F99"/>
    <w:rsid w:val="004B00B2"/>
    <w:rsid w:val="004C3658"/>
    <w:rsid w:val="004C5324"/>
    <w:rsid w:val="004E191C"/>
    <w:rsid w:val="004E27C2"/>
    <w:rsid w:val="004E5A95"/>
    <w:rsid w:val="004F127B"/>
    <w:rsid w:val="00510DF1"/>
    <w:rsid w:val="00521EC1"/>
    <w:rsid w:val="00560D6B"/>
    <w:rsid w:val="00574C41"/>
    <w:rsid w:val="00576788"/>
    <w:rsid w:val="00576FC1"/>
    <w:rsid w:val="00592C24"/>
    <w:rsid w:val="00594E60"/>
    <w:rsid w:val="00595E3B"/>
    <w:rsid w:val="005A7974"/>
    <w:rsid w:val="005B32BB"/>
    <w:rsid w:val="005C3831"/>
    <w:rsid w:val="005D039E"/>
    <w:rsid w:val="005D5E45"/>
    <w:rsid w:val="005E33A2"/>
    <w:rsid w:val="005E5698"/>
    <w:rsid w:val="005F285E"/>
    <w:rsid w:val="0060302F"/>
    <w:rsid w:val="0060441C"/>
    <w:rsid w:val="00604E17"/>
    <w:rsid w:val="006061AC"/>
    <w:rsid w:val="0060712D"/>
    <w:rsid w:val="00614358"/>
    <w:rsid w:val="006176F4"/>
    <w:rsid w:val="006259FD"/>
    <w:rsid w:val="0062619F"/>
    <w:rsid w:val="00631BF9"/>
    <w:rsid w:val="006404E8"/>
    <w:rsid w:val="00653206"/>
    <w:rsid w:val="00665543"/>
    <w:rsid w:val="00665E52"/>
    <w:rsid w:val="00676B8B"/>
    <w:rsid w:val="00683FF7"/>
    <w:rsid w:val="0069456C"/>
    <w:rsid w:val="00695274"/>
    <w:rsid w:val="006962F0"/>
    <w:rsid w:val="006C0F66"/>
    <w:rsid w:val="006D0950"/>
    <w:rsid w:val="006D1DA9"/>
    <w:rsid w:val="006D3DC4"/>
    <w:rsid w:val="006E531E"/>
    <w:rsid w:val="006F0FC5"/>
    <w:rsid w:val="007223C8"/>
    <w:rsid w:val="007244F4"/>
    <w:rsid w:val="00730A49"/>
    <w:rsid w:val="00732DE8"/>
    <w:rsid w:val="0073520A"/>
    <w:rsid w:val="00737C2E"/>
    <w:rsid w:val="00746C07"/>
    <w:rsid w:val="00753D50"/>
    <w:rsid w:val="007571D3"/>
    <w:rsid w:val="00767226"/>
    <w:rsid w:val="007674A1"/>
    <w:rsid w:val="00772E82"/>
    <w:rsid w:val="00792E75"/>
    <w:rsid w:val="00792EC7"/>
    <w:rsid w:val="007B2035"/>
    <w:rsid w:val="007C4BB7"/>
    <w:rsid w:val="007C7E15"/>
    <w:rsid w:val="007D78ED"/>
    <w:rsid w:val="007E6F27"/>
    <w:rsid w:val="0080040A"/>
    <w:rsid w:val="008159CC"/>
    <w:rsid w:val="0082142B"/>
    <w:rsid w:val="008345E6"/>
    <w:rsid w:val="008519B6"/>
    <w:rsid w:val="0085596A"/>
    <w:rsid w:val="00870B4F"/>
    <w:rsid w:val="0087203E"/>
    <w:rsid w:val="008729BC"/>
    <w:rsid w:val="00881B71"/>
    <w:rsid w:val="00884DFB"/>
    <w:rsid w:val="008B4FAD"/>
    <w:rsid w:val="008D7027"/>
    <w:rsid w:val="008E4DB8"/>
    <w:rsid w:val="008E6EE1"/>
    <w:rsid w:val="008F2FEE"/>
    <w:rsid w:val="008F5FBA"/>
    <w:rsid w:val="0090661A"/>
    <w:rsid w:val="00910CF2"/>
    <w:rsid w:val="00911A2E"/>
    <w:rsid w:val="009170C6"/>
    <w:rsid w:val="00923D86"/>
    <w:rsid w:val="0092563E"/>
    <w:rsid w:val="00930EC0"/>
    <w:rsid w:val="00932508"/>
    <w:rsid w:val="00943727"/>
    <w:rsid w:val="00946318"/>
    <w:rsid w:val="00947093"/>
    <w:rsid w:val="00950F07"/>
    <w:rsid w:val="00956AE5"/>
    <w:rsid w:val="009579E4"/>
    <w:rsid w:val="00964D4C"/>
    <w:rsid w:val="00966723"/>
    <w:rsid w:val="00977DA3"/>
    <w:rsid w:val="00980837"/>
    <w:rsid w:val="009A01E8"/>
    <w:rsid w:val="009A1868"/>
    <w:rsid w:val="009A40C3"/>
    <w:rsid w:val="009A58EA"/>
    <w:rsid w:val="009E514E"/>
    <w:rsid w:val="009E51C6"/>
    <w:rsid w:val="009F52B0"/>
    <w:rsid w:val="00A034C0"/>
    <w:rsid w:val="00A11DE6"/>
    <w:rsid w:val="00A21B23"/>
    <w:rsid w:val="00A223EA"/>
    <w:rsid w:val="00A3473F"/>
    <w:rsid w:val="00A640BC"/>
    <w:rsid w:val="00A67D59"/>
    <w:rsid w:val="00A67FFA"/>
    <w:rsid w:val="00A7087F"/>
    <w:rsid w:val="00A83562"/>
    <w:rsid w:val="00A83DC6"/>
    <w:rsid w:val="00A85BCE"/>
    <w:rsid w:val="00A90DF1"/>
    <w:rsid w:val="00A90F9E"/>
    <w:rsid w:val="00A915FD"/>
    <w:rsid w:val="00A97D92"/>
    <w:rsid w:val="00AB10E2"/>
    <w:rsid w:val="00AB520E"/>
    <w:rsid w:val="00AD2996"/>
    <w:rsid w:val="00AE503B"/>
    <w:rsid w:val="00AF3A0F"/>
    <w:rsid w:val="00B249E6"/>
    <w:rsid w:val="00B36B27"/>
    <w:rsid w:val="00B37051"/>
    <w:rsid w:val="00B532B9"/>
    <w:rsid w:val="00B54179"/>
    <w:rsid w:val="00B5474B"/>
    <w:rsid w:val="00B55600"/>
    <w:rsid w:val="00B7496A"/>
    <w:rsid w:val="00B91416"/>
    <w:rsid w:val="00BB0231"/>
    <w:rsid w:val="00BB4DB0"/>
    <w:rsid w:val="00BB56CE"/>
    <w:rsid w:val="00BB7587"/>
    <w:rsid w:val="00BB7986"/>
    <w:rsid w:val="00BC0F60"/>
    <w:rsid w:val="00BC3826"/>
    <w:rsid w:val="00BC502F"/>
    <w:rsid w:val="00BE22B2"/>
    <w:rsid w:val="00C2494D"/>
    <w:rsid w:val="00C353E2"/>
    <w:rsid w:val="00C413C3"/>
    <w:rsid w:val="00C464F2"/>
    <w:rsid w:val="00C47927"/>
    <w:rsid w:val="00C541A5"/>
    <w:rsid w:val="00C609E3"/>
    <w:rsid w:val="00C629B4"/>
    <w:rsid w:val="00C7322E"/>
    <w:rsid w:val="00C81BD3"/>
    <w:rsid w:val="00C8569F"/>
    <w:rsid w:val="00C9430F"/>
    <w:rsid w:val="00CA27DA"/>
    <w:rsid w:val="00CB2A91"/>
    <w:rsid w:val="00CE3A3B"/>
    <w:rsid w:val="00CE697B"/>
    <w:rsid w:val="00CF5E05"/>
    <w:rsid w:val="00CF755C"/>
    <w:rsid w:val="00D03EB6"/>
    <w:rsid w:val="00D26E9C"/>
    <w:rsid w:val="00D32114"/>
    <w:rsid w:val="00D41B5C"/>
    <w:rsid w:val="00D61A94"/>
    <w:rsid w:val="00D669F0"/>
    <w:rsid w:val="00D835C0"/>
    <w:rsid w:val="00D952F1"/>
    <w:rsid w:val="00DA2163"/>
    <w:rsid w:val="00DB15EB"/>
    <w:rsid w:val="00DB3144"/>
    <w:rsid w:val="00DB534D"/>
    <w:rsid w:val="00DD68F3"/>
    <w:rsid w:val="00DE0AF2"/>
    <w:rsid w:val="00DE21B7"/>
    <w:rsid w:val="00DF4E43"/>
    <w:rsid w:val="00DF5A34"/>
    <w:rsid w:val="00E120D2"/>
    <w:rsid w:val="00E151E6"/>
    <w:rsid w:val="00E17B28"/>
    <w:rsid w:val="00E25029"/>
    <w:rsid w:val="00E25D06"/>
    <w:rsid w:val="00E35C6D"/>
    <w:rsid w:val="00E45FE7"/>
    <w:rsid w:val="00E62401"/>
    <w:rsid w:val="00E64440"/>
    <w:rsid w:val="00E7252B"/>
    <w:rsid w:val="00EA3B72"/>
    <w:rsid w:val="00EA72C9"/>
    <w:rsid w:val="00EA78B4"/>
    <w:rsid w:val="00EB4706"/>
    <w:rsid w:val="00EC7AA0"/>
    <w:rsid w:val="00ED4D44"/>
    <w:rsid w:val="00EE0674"/>
    <w:rsid w:val="00EE157B"/>
    <w:rsid w:val="00EE6D49"/>
    <w:rsid w:val="00F27946"/>
    <w:rsid w:val="00F33615"/>
    <w:rsid w:val="00F33673"/>
    <w:rsid w:val="00F36318"/>
    <w:rsid w:val="00F553D6"/>
    <w:rsid w:val="00F61390"/>
    <w:rsid w:val="00F616C2"/>
    <w:rsid w:val="00F8404B"/>
    <w:rsid w:val="00F90A28"/>
    <w:rsid w:val="00F95FF5"/>
    <w:rsid w:val="00F96228"/>
    <w:rsid w:val="00FA2DE4"/>
    <w:rsid w:val="00FA3B12"/>
    <w:rsid w:val="00FD6FFF"/>
    <w:rsid w:val="00FE6783"/>
    <w:rsid w:val="00FF3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7716FC"/>
  <w15:chartTrackingRefBased/>
  <w15:docId w15:val="{3B9F4D42-6131-4DCB-BB89-7FDB9A8B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6BC"/>
  </w:style>
  <w:style w:type="paragraph" w:styleId="Heading1">
    <w:name w:val="heading 1"/>
    <w:basedOn w:val="ListParagraph"/>
    <w:next w:val="Normal"/>
    <w:link w:val="Heading1Char"/>
    <w:uiPriority w:val="9"/>
    <w:qFormat/>
    <w:rsid w:val="00CB2A91"/>
    <w:pPr>
      <w:numPr>
        <w:numId w:val="9"/>
      </w:numPr>
      <w:spacing w:after="0" w:line="480" w:lineRule="auto"/>
      <w:outlineLvl w:val="0"/>
    </w:pPr>
    <w:rPr>
      <w:b/>
    </w:rPr>
  </w:style>
  <w:style w:type="paragraph" w:styleId="Heading2">
    <w:name w:val="heading 2"/>
    <w:basedOn w:val="ListParagraph"/>
    <w:next w:val="Normal"/>
    <w:link w:val="Heading2Char"/>
    <w:uiPriority w:val="9"/>
    <w:unhideWhenUsed/>
    <w:qFormat/>
    <w:rsid w:val="00CB2A91"/>
    <w:pPr>
      <w:numPr>
        <w:ilvl w:val="1"/>
        <w:numId w:val="9"/>
      </w:numPr>
      <w:spacing w:after="0" w:line="480" w:lineRule="auto"/>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6BC"/>
  </w:style>
  <w:style w:type="paragraph" w:styleId="Footer">
    <w:name w:val="footer"/>
    <w:basedOn w:val="Normal"/>
    <w:link w:val="FooterChar"/>
    <w:uiPriority w:val="99"/>
    <w:unhideWhenUsed/>
    <w:rsid w:val="00427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6BC"/>
  </w:style>
  <w:style w:type="paragraph" w:styleId="ListParagraph">
    <w:name w:val="List Paragraph"/>
    <w:basedOn w:val="Normal"/>
    <w:uiPriority w:val="34"/>
    <w:qFormat/>
    <w:rsid w:val="00947093"/>
    <w:pPr>
      <w:spacing w:line="256" w:lineRule="auto"/>
      <w:ind w:left="720"/>
      <w:contextualSpacing/>
    </w:pPr>
  </w:style>
  <w:style w:type="character" w:styleId="CommentReference">
    <w:name w:val="annotation reference"/>
    <w:basedOn w:val="DefaultParagraphFont"/>
    <w:uiPriority w:val="99"/>
    <w:semiHidden/>
    <w:unhideWhenUsed/>
    <w:rsid w:val="001B71ED"/>
    <w:rPr>
      <w:sz w:val="16"/>
      <w:szCs w:val="16"/>
    </w:rPr>
  </w:style>
  <w:style w:type="paragraph" w:styleId="CommentText">
    <w:name w:val="annotation text"/>
    <w:basedOn w:val="Normal"/>
    <w:link w:val="CommentTextChar"/>
    <w:uiPriority w:val="99"/>
    <w:semiHidden/>
    <w:unhideWhenUsed/>
    <w:rsid w:val="001B71ED"/>
    <w:pPr>
      <w:spacing w:line="240" w:lineRule="auto"/>
    </w:pPr>
    <w:rPr>
      <w:sz w:val="20"/>
      <w:szCs w:val="20"/>
    </w:rPr>
  </w:style>
  <w:style w:type="character" w:customStyle="1" w:styleId="CommentTextChar">
    <w:name w:val="Comment Text Char"/>
    <w:basedOn w:val="DefaultParagraphFont"/>
    <w:link w:val="CommentText"/>
    <w:uiPriority w:val="99"/>
    <w:semiHidden/>
    <w:rsid w:val="001B71ED"/>
    <w:rPr>
      <w:sz w:val="20"/>
      <w:szCs w:val="20"/>
    </w:rPr>
  </w:style>
  <w:style w:type="paragraph" w:styleId="CommentSubject">
    <w:name w:val="annotation subject"/>
    <w:basedOn w:val="CommentText"/>
    <w:next w:val="CommentText"/>
    <w:link w:val="CommentSubjectChar"/>
    <w:uiPriority w:val="99"/>
    <w:semiHidden/>
    <w:unhideWhenUsed/>
    <w:rsid w:val="001B71ED"/>
    <w:rPr>
      <w:b/>
      <w:bCs/>
    </w:rPr>
  </w:style>
  <w:style w:type="character" w:customStyle="1" w:styleId="CommentSubjectChar">
    <w:name w:val="Comment Subject Char"/>
    <w:basedOn w:val="CommentTextChar"/>
    <w:link w:val="CommentSubject"/>
    <w:uiPriority w:val="99"/>
    <w:semiHidden/>
    <w:rsid w:val="001B71ED"/>
    <w:rPr>
      <w:b/>
      <w:bCs/>
      <w:sz w:val="20"/>
      <w:szCs w:val="20"/>
    </w:rPr>
  </w:style>
  <w:style w:type="paragraph" w:styleId="BalloonText">
    <w:name w:val="Balloon Text"/>
    <w:basedOn w:val="Normal"/>
    <w:link w:val="BalloonTextChar"/>
    <w:uiPriority w:val="99"/>
    <w:semiHidden/>
    <w:unhideWhenUsed/>
    <w:rsid w:val="001B71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1ED"/>
    <w:rPr>
      <w:rFonts w:ascii="Segoe UI" w:hAnsi="Segoe UI" w:cs="Segoe UI"/>
      <w:sz w:val="18"/>
      <w:szCs w:val="18"/>
    </w:rPr>
  </w:style>
  <w:style w:type="table" w:styleId="TableGrid">
    <w:name w:val="Table Grid"/>
    <w:basedOn w:val="TableNormal"/>
    <w:uiPriority w:val="39"/>
    <w:rsid w:val="00FF3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B75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08661A"/>
    <w:pPr>
      <w:keepNext/>
      <w:spacing w:after="200" w:line="240" w:lineRule="auto"/>
    </w:pPr>
    <w:rPr>
      <w:b/>
      <w:iCs/>
      <w:szCs w:val="18"/>
    </w:rPr>
  </w:style>
  <w:style w:type="character" w:customStyle="1" w:styleId="Heading1Char">
    <w:name w:val="Heading 1 Char"/>
    <w:basedOn w:val="DefaultParagraphFont"/>
    <w:link w:val="Heading1"/>
    <w:uiPriority w:val="9"/>
    <w:rsid w:val="00CB2A91"/>
    <w:rPr>
      <w:b/>
    </w:rPr>
  </w:style>
  <w:style w:type="character" w:customStyle="1" w:styleId="Heading2Char">
    <w:name w:val="Heading 2 Char"/>
    <w:basedOn w:val="DefaultParagraphFont"/>
    <w:link w:val="Heading2"/>
    <w:uiPriority w:val="9"/>
    <w:rsid w:val="00CB2A91"/>
    <w:rPr>
      <w:b/>
      <w:i/>
    </w:rPr>
  </w:style>
  <w:style w:type="paragraph" w:styleId="EndnoteText">
    <w:name w:val="endnote text"/>
    <w:basedOn w:val="Normal"/>
    <w:link w:val="EndnoteTextChar"/>
    <w:uiPriority w:val="99"/>
    <w:semiHidden/>
    <w:unhideWhenUsed/>
    <w:rsid w:val="00154D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4D11"/>
    <w:rPr>
      <w:sz w:val="20"/>
      <w:szCs w:val="20"/>
    </w:rPr>
  </w:style>
  <w:style w:type="character" w:styleId="EndnoteReference">
    <w:name w:val="endnote reference"/>
    <w:basedOn w:val="DefaultParagraphFont"/>
    <w:uiPriority w:val="99"/>
    <w:semiHidden/>
    <w:unhideWhenUsed/>
    <w:rsid w:val="00154D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9359">
      <w:bodyDiv w:val="1"/>
      <w:marLeft w:val="0"/>
      <w:marRight w:val="0"/>
      <w:marTop w:val="0"/>
      <w:marBottom w:val="0"/>
      <w:divBdr>
        <w:top w:val="none" w:sz="0" w:space="0" w:color="auto"/>
        <w:left w:val="none" w:sz="0" w:space="0" w:color="auto"/>
        <w:bottom w:val="none" w:sz="0" w:space="0" w:color="auto"/>
        <w:right w:val="none" w:sz="0" w:space="0" w:color="auto"/>
      </w:divBdr>
    </w:div>
    <w:div w:id="92366790">
      <w:bodyDiv w:val="1"/>
      <w:marLeft w:val="0"/>
      <w:marRight w:val="0"/>
      <w:marTop w:val="0"/>
      <w:marBottom w:val="0"/>
      <w:divBdr>
        <w:top w:val="none" w:sz="0" w:space="0" w:color="auto"/>
        <w:left w:val="none" w:sz="0" w:space="0" w:color="auto"/>
        <w:bottom w:val="none" w:sz="0" w:space="0" w:color="auto"/>
        <w:right w:val="none" w:sz="0" w:space="0" w:color="auto"/>
      </w:divBdr>
    </w:div>
    <w:div w:id="168445956">
      <w:bodyDiv w:val="1"/>
      <w:marLeft w:val="0"/>
      <w:marRight w:val="0"/>
      <w:marTop w:val="0"/>
      <w:marBottom w:val="0"/>
      <w:divBdr>
        <w:top w:val="none" w:sz="0" w:space="0" w:color="auto"/>
        <w:left w:val="none" w:sz="0" w:space="0" w:color="auto"/>
        <w:bottom w:val="none" w:sz="0" w:space="0" w:color="auto"/>
        <w:right w:val="none" w:sz="0" w:space="0" w:color="auto"/>
      </w:divBdr>
    </w:div>
    <w:div w:id="227107295">
      <w:bodyDiv w:val="1"/>
      <w:marLeft w:val="0"/>
      <w:marRight w:val="0"/>
      <w:marTop w:val="0"/>
      <w:marBottom w:val="0"/>
      <w:divBdr>
        <w:top w:val="none" w:sz="0" w:space="0" w:color="auto"/>
        <w:left w:val="none" w:sz="0" w:space="0" w:color="auto"/>
        <w:bottom w:val="none" w:sz="0" w:space="0" w:color="auto"/>
        <w:right w:val="none" w:sz="0" w:space="0" w:color="auto"/>
      </w:divBdr>
    </w:div>
    <w:div w:id="460542923">
      <w:bodyDiv w:val="1"/>
      <w:marLeft w:val="0"/>
      <w:marRight w:val="0"/>
      <w:marTop w:val="0"/>
      <w:marBottom w:val="0"/>
      <w:divBdr>
        <w:top w:val="none" w:sz="0" w:space="0" w:color="auto"/>
        <w:left w:val="none" w:sz="0" w:space="0" w:color="auto"/>
        <w:bottom w:val="none" w:sz="0" w:space="0" w:color="auto"/>
        <w:right w:val="none" w:sz="0" w:space="0" w:color="auto"/>
      </w:divBdr>
    </w:div>
    <w:div w:id="845245425">
      <w:bodyDiv w:val="1"/>
      <w:marLeft w:val="0"/>
      <w:marRight w:val="0"/>
      <w:marTop w:val="0"/>
      <w:marBottom w:val="0"/>
      <w:divBdr>
        <w:top w:val="none" w:sz="0" w:space="0" w:color="auto"/>
        <w:left w:val="none" w:sz="0" w:space="0" w:color="auto"/>
        <w:bottom w:val="none" w:sz="0" w:space="0" w:color="auto"/>
        <w:right w:val="none" w:sz="0" w:space="0" w:color="auto"/>
      </w:divBdr>
    </w:div>
    <w:div w:id="906459951">
      <w:bodyDiv w:val="1"/>
      <w:marLeft w:val="0"/>
      <w:marRight w:val="0"/>
      <w:marTop w:val="0"/>
      <w:marBottom w:val="0"/>
      <w:divBdr>
        <w:top w:val="none" w:sz="0" w:space="0" w:color="auto"/>
        <w:left w:val="none" w:sz="0" w:space="0" w:color="auto"/>
        <w:bottom w:val="none" w:sz="0" w:space="0" w:color="auto"/>
        <w:right w:val="none" w:sz="0" w:space="0" w:color="auto"/>
      </w:divBdr>
    </w:div>
    <w:div w:id="1208495732">
      <w:bodyDiv w:val="1"/>
      <w:marLeft w:val="0"/>
      <w:marRight w:val="0"/>
      <w:marTop w:val="0"/>
      <w:marBottom w:val="0"/>
      <w:divBdr>
        <w:top w:val="none" w:sz="0" w:space="0" w:color="auto"/>
        <w:left w:val="none" w:sz="0" w:space="0" w:color="auto"/>
        <w:bottom w:val="none" w:sz="0" w:space="0" w:color="auto"/>
        <w:right w:val="none" w:sz="0" w:space="0" w:color="auto"/>
      </w:divBdr>
    </w:div>
    <w:div w:id="1282154375">
      <w:bodyDiv w:val="1"/>
      <w:marLeft w:val="0"/>
      <w:marRight w:val="0"/>
      <w:marTop w:val="0"/>
      <w:marBottom w:val="0"/>
      <w:divBdr>
        <w:top w:val="none" w:sz="0" w:space="0" w:color="auto"/>
        <w:left w:val="none" w:sz="0" w:space="0" w:color="auto"/>
        <w:bottom w:val="none" w:sz="0" w:space="0" w:color="auto"/>
        <w:right w:val="none" w:sz="0" w:space="0" w:color="auto"/>
      </w:divBdr>
    </w:div>
    <w:div w:id="1307782911">
      <w:bodyDiv w:val="1"/>
      <w:marLeft w:val="0"/>
      <w:marRight w:val="0"/>
      <w:marTop w:val="0"/>
      <w:marBottom w:val="0"/>
      <w:divBdr>
        <w:top w:val="none" w:sz="0" w:space="0" w:color="auto"/>
        <w:left w:val="none" w:sz="0" w:space="0" w:color="auto"/>
        <w:bottom w:val="none" w:sz="0" w:space="0" w:color="auto"/>
        <w:right w:val="none" w:sz="0" w:space="0" w:color="auto"/>
      </w:divBdr>
    </w:div>
    <w:div w:id="1855923805">
      <w:bodyDiv w:val="1"/>
      <w:marLeft w:val="0"/>
      <w:marRight w:val="0"/>
      <w:marTop w:val="0"/>
      <w:marBottom w:val="0"/>
      <w:divBdr>
        <w:top w:val="none" w:sz="0" w:space="0" w:color="auto"/>
        <w:left w:val="none" w:sz="0" w:space="0" w:color="auto"/>
        <w:bottom w:val="none" w:sz="0" w:space="0" w:color="auto"/>
        <w:right w:val="none" w:sz="0" w:space="0" w:color="auto"/>
      </w:divBdr>
    </w:div>
    <w:div w:id="19092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2F7E18F99B554BA7E8B4CB7D5983E9" ma:contentTypeVersion="10" ma:contentTypeDescription="Create a new document." ma:contentTypeScope="" ma:versionID="1e82830d3a6d16ca4377af103b141354">
  <xsd:schema xmlns:xsd="http://www.w3.org/2001/XMLSchema" xmlns:xs="http://www.w3.org/2001/XMLSchema" xmlns:p="http://schemas.microsoft.com/office/2006/metadata/properties" xmlns:ns3="14021365-9c4a-42c7-9af8-2b2d04039a8f" xmlns:ns4="2e76a080-e978-4c6f-9404-9a08901db6cb" targetNamespace="http://schemas.microsoft.com/office/2006/metadata/properties" ma:root="true" ma:fieldsID="0585ef71f05dfd3187cd9aa7602ae6c8" ns3:_="" ns4:_="">
    <xsd:import namespace="14021365-9c4a-42c7-9af8-2b2d04039a8f"/>
    <xsd:import namespace="2e76a080-e978-4c6f-9404-9a08901db6c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21365-9c4a-42c7-9af8-2b2d04039a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76a080-e978-4c6f-9404-9a08901db6c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2E0F1C3-DE93-4BD2-9241-FD7C66F58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21365-9c4a-42c7-9af8-2b2d04039a8f"/>
    <ds:schemaRef ds:uri="2e76a080-e978-4c6f-9404-9a08901db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F5F0E-519A-43F4-91AA-B2D3E8E78598}">
  <ds:schemaRefs>
    <ds:schemaRef ds:uri="http://schemas.microsoft.com/sharepoint/v3/contenttype/forms"/>
  </ds:schemaRefs>
</ds:datastoreItem>
</file>

<file path=customXml/itemProps3.xml><?xml version="1.0" encoding="utf-8"?>
<ds:datastoreItem xmlns:ds="http://schemas.openxmlformats.org/officeDocument/2006/customXml" ds:itemID="{86F4CC19-F8A4-49D0-9498-A0C2B16C84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E1839C-A186-4DA5-A0DC-82761AE14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15853</Words>
  <Characters>90364</Characters>
  <Application>Microsoft Office Word</Application>
  <DocSecurity>4</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106005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Harkness</dc:creator>
  <cp:keywords/>
  <dc:description/>
  <cp:lastModifiedBy>Caroline Harkness</cp:lastModifiedBy>
  <cp:revision>2</cp:revision>
  <dcterms:created xsi:type="dcterms:W3CDTF">2019-11-13T09:38:00Z</dcterms:created>
  <dcterms:modified xsi:type="dcterms:W3CDTF">2019-11-13T09:38:00Z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http://www.zotero.org/styles/agricultural-and-forest-meteorology</vt:lpwstr>
  </property>
  <property fmtid="{D5CDD505-2E9C-101B-9397-08002B2CF9AE}" pid="3" name="Mendeley Recent Style Name 0_1">
    <vt:lpwstr>Agricultural and Forest Meteorology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c1f93a25-abc1-3a6e-8648-679e07a1cc15</vt:lpwstr>
  </property>
  <property fmtid="{D5CDD505-2E9C-101B-9397-08002B2CF9AE}" pid="24" name="Mendeley Citation Style_1">
    <vt:lpwstr>http://www.zotero.org/styles/agricultural-and-forest-meteorology</vt:lpwstr>
  </property>
  <property fmtid="{D5CDD505-2E9C-101B-9397-08002B2CF9AE}" pid="25" name="ContentTypeId">
    <vt:lpwstr>0x0101006C2F7E18F99B554BA7E8B4CB7D5983E9</vt:lpwstr>
  </property>
</Properties>
</file>