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7.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4E0C3" w14:textId="364B83BE" w:rsidR="006543D9" w:rsidRPr="002E0B0F" w:rsidRDefault="006543D9" w:rsidP="006543D9">
      <w:pPr>
        <w:rPr>
          <w:rFonts w:cs="Times New Roman"/>
          <w:szCs w:val="24"/>
        </w:rPr>
      </w:pPr>
      <w:bookmarkStart w:id="0" w:name="_Hlk27754997"/>
      <w:bookmarkStart w:id="1" w:name="_GoBack"/>
      <w:bookmarkEnd w:id="1"/>
      <w:r w:rsidRPr="002E0B0F">
        <w:rPr>
          <w:color w:val="538135"/>
          <w:sz w:val="28"/>
          <w:szCs w:val="28"/>
        </w:rPr>
        <w:t>A comparison of the effects of cropping sequence, fertili</w:t>
      </w:r>
      <w:r w:rsidR="00A4439C" w:rsidRPr="002E0B0F">
        <w:rPr>
          <w:color w:val="538135"/>
          <w:sz w:val="28"/>
          <w:szCs w:val="28"/>
        </w:rPr>
        <w:t>z</w:t>
      </w:r>
      <w:r w:rsidRPr="002E0B0F">
        <w:rPr>
          <w:color w:val="538135"/>
          <w:sz w:val="28"/>
          <w:szCs w:val="28"/>
        </w:rPr>
        <w:t>ation and straw management on the yield stability of winter wheat</w:t>
      </w:r>
      <w:r w:rsidR="00A83196" w:rsidRPr="002E0B0F">
        <w:rPr>
          <w:color w:val="538135"/>
          <w:sz w:val="28"/>
          <w:szCs w:val="28"/>
        </w:rPr>
        <w:t xml:space="preserve"> </w:t>
      </w:r>
      <w:r w:rsidR="00B32B6C" w:rsidRPr="002E0B0F">
        <w:rPr>
          <w:color w:val="538135"/>
          <w:sz w:val="28"/>
          <w:szCs w:val="28"/>
        </w:rPr>
        <w:t xml:space="preserve">(1986–2017) </w:t>
      </w:r>
      <w:r w:rsidR="0085548A" w:rsidRPr="002E0B0F">
        <w:rPr>
          <w:color w:val="538135"/>
          <w:sz w:val="28"/>
          <w:szCs w:val="28"/>
        </w:rPr>
        <w:t>i</w:t>
      </w:r>
      <w:r w:rsidRPr="002E0B0F">
        <w:rPr>
          <w:color w:val="538135"/>
          <w:sz w:val="28"/>
          <w:szCs w:val="28"/>
        </w:rPr>
        <w:t xml:space="preserve">n the Broadbalk Wheat Experiment, Rothamsted, </w:t>
      </w:r>
      <w:r w:rsidR="00B965F7" w:rsidRPr="002E0B0F">
        <w:rPr>
          <w:color w:val="538135"/>
          <w:sz w:val="28"/>
          <w:szCs w:val="28"/>
        </w:rPr>
        <w:t>UK</w:t>
      </w:r>
      <w:r w:rsidR="00A83196" w:rsidRPr="002E0B0F">
        <w:rPr>
          <w:color w:val="538135"/>
          <w:sz w:val="28"/>
          <w:szCs w:val="28"/>
        </w:rPr>
        <w:t>.</w:t>
      </w:r>
    </w:p>
    <w:bookmarkEnd w:id="0"/>
    <w:p w14:paraId="6BFF984A" w14:textId="77777777" w:rsidR="00AF6B80" w:rsidRPr="002E0B0F" w:rsidRDefault="00AF6B80" w:rsidP="004B7590">
      <w:pPr>
        <w:pStyle w:val="Heading1"/>
      </w:pPr>
    </w:p>
    <w:p w14:paraId="47824E09" w14:textId="653A4239" w:rsidR="003B7677" w:rsidRPr="002E0B0F" w:rsidRDefault="00CC67C8" w:rsidP="004B7590">
      <w:pPr>
        <w:pStyle w:val="Heading1"/>
        <w:rPr>
          <w:color w:val="auto"/>
        </w:rPr>
      </w:pPr>
      <w:r w:rsidRPr="002E0B0F">
        <w:rPr>
          <w:color w:val="auto"/>
        </w:rPr>
        <w:t>Abstract</w:t>
      </w:r>
    </w:p>
    <w:p w14:paraId="6CF8928C" w14:textId="00A4227C" w:rsidR="006543D9" w:rsidRPr="002E0B0F" w:rsidRDefault="006543D9" w:rsidP="00B56B1E">
      <w:pPr>
        <w:widowControl w:val="0"/>
        <w:rPr>
          <w:rFonts w:cs="Times New Roman"/>
          <w:szCs w:val="24"/>
        </w:rPr>
      </w:pPr>
      <w:r w:rsidRPr="002E0B0F">
        <w:rPr>
          <w:rFonts w:cs="Times New Roman"/>
          <w:szCs w:val="24"/>
        </w:rPr>
        <w:t xml:space="preserve">The development of resilient cropping systems with high yield stability is becoming increasingly important due to future climatic and agronomic challenges. </w:t>
      </w:r>
      <w:r w:rsidR="00EA07B3" w:rsidRPr="002E0B0F">
        <w:rPr>
          <w:rFonts w:cs="Times New Roman"/>
          <w:szCs w:val="24"/>
        </w:rPr>
        <w:t>Consequently, i</w:t>
      </w:r>
      <w:r w:rsidRPr="002E0B0F">
        <w:rPr>
          <w:rFonts w:cs="Times New Roman"/>
          <w:szCs w:val="24"/>
        </w:rPr>
        <w:t xml:space="preserve">t is essential to </w:t>
      </w:r>
      <w:r w:rsidR="00EA07B3" w:rsidRPr="002E0B0F">
        <w:rPr>
          <w:rFonts w:cs="Times New Roman"/>
          <w:szCs w:val="24"/>
        </w:rPr>
        <w:t xml:space="preserve">be able to </w:t>
      </w:r>
      <w:r w:rsidRPr="002E0B0F">
        <w:rPr>
          <w:rFonts w:cs="Times New Roman"/>
          <w:szCs w:val="24"/>
        </w:rPr>
        <w:t>evaluate the effects of differing agronomic management practices, such as cropping sequences, and nutrient supply on the stability of crop yields. Long-term experiments are a valuable resource for investigating these effects, providing a sufficient number of years for accurate stability parameter estimation. The objective of th</w:t>
      </w:r>
      <w:r w:rsidR="00524EEE" w:rsidRPr="002E0B0F">
        <w:rPr>
          <w:rFonts w:cs="Times New Roman"/>
          <w:szCs w:val="24"/>
        </w:rPr>
        <w:t>e</w:t>
      </w:r>
      <w:r w:rsidRPr="002E0B0F">
        <w:rPr>
          <w:rFonts w:cs="Times New Roman"/>
          <w:szCs w:val="24"/>
        </w:rPr>
        <w:t xml:space="preserve"> </w:t>
      </w:r>
      <w:r w:rsidR="00126913" w:rsidRPr="002E0B0F">
        <w:rPr>
          <w:rFonts w:cs="Times New Roman"/>
          <w:szCs w:val="24"/>
        </w:rPr>
        <w:t xml:space="preserve">current </w:t>
      </w:r>
      <w:r w:rsidRPr="002E0B0F">
        <w:rPr>
          <w:rFonts w:cs="Times New Roman"/>
          <w:szCs w:val="24"/>
        </w:rPr>
        <w:t xml:space="preserve">study </w:t>
      </w:r>
      <w:r w:rsidR="004A48F8" w:rsidRPr="002E0B0F">
        <w:rPr>
          <w:rFonts w:cs="Times New Roman"/>
          <w:szCs w:val="24"/>
        </w:rPr>
        <w:t>wa</w:t>
      </w:r>
      <w:r w:rsidRPr="002E0B0F">
        <w:rPr>
          <w:rFonts w:cs="Times New Roman"/>
          <w:szCs w:val="24"/>
        </w:rPr>
        <w:t>s to evaluate the effects of cropping sequence (</w:t>
      </w:r>
      <w:r w:rsidR="00B7710F" w:rsidRPr="002E0B0F">
        <w:rPr>
          <w:rFonts w:cs="Times New Roman"/>
          <w:szCs w:val="24"/>
        </w:rPr>
        <w:t>#1</w:t>
      </w:r>
      <w:r w:rsidR="00CD597D" w:rsidRPr="002E0B0F">
        <w:rPr>
          <w:rFonts w:cs="Times New Roman"/>
          <w:szCs w:val="24"/>
        </w:rPr>
        <w:t>:</w:t>
      </w:r>
      <w:r w:rsidR="00B7710F" w:rsidRPr="002E0B0F">
        <w:rPr>
          <w:rFonts w:cs="Times New Roman"/>
          <w:szCs w:val="24"/>
        </w:rPr>
        <w:t xml:space="preserve"> </w:t>
      </w:r>
      <w:r w:rsidRPr="002E0B0F">
        <w:rPr>
          <w:rFonts w:cs="Times New Roman"/>
          <w:szCs w:val="24"/>
        </w:rPr>
        <w:t>continuous vs rotational), fertili</w:t>
      </w:r>
      <w:r w:rsidR="00A4439C" w:rsidRPr="002E0B0F">
        <w:rPr>
          <w:rFonts w:cs="Times New Roman"/>
          <w:szCs w:val="24"/>
        </w:rPr>
        <w:t>z</w:t>
      </w:r>
      <w:r w:rsidRPr="002E0B0F">
        <w:rPr>
          <w:rFonts w:cs="Times New Roman"/>
          <w:szCs w:val="24"/>
        </w:rPr>
        <w:t>ation (</w:t>
      </w:r>
      <w:r w:rsidR="00CD597D" w:rsidRPr="002E0B0F">
        <w:rPr>
          <w:rFonts w:cs="Times New Roman"/>
          <w:szCs w:val="24"/>
        </w:rPr>
        <w:t xml:space="preserve">#2: </w:t>
      </w:r>
      <w:r w:rsidR="00B7710F" w:rsidRPr="002E0B0F">
        <w:rPr>
          <w:rFonts w:cs="Times New Roman"/>
          <w:szCs w:val="24"/>
        </w:rPr>
        <w:t xml:space="preserve">mineral vs organic) and </w:t>
      </w:r>
      <w:r w:rsidRPr="002E0B0F">
        <w:rPr>
          <w:rFonts w:cs="Times New Roman"/>
          <w:szCs w:val="24"/>
        </w:rPr>
        <w:t>straw management</w:t>
      </w:r>
      <w:r w:rsidR="00CD597D" w:rsidRPr="002E0B0F">
        <w:rPr>
          <w:rFonts w:cs="Times New Roman"/>
          <w:szCs w:val="24"/>
        </w:rPr>
        <w:t xml:space="preserve"> in </w:t>
      </w:r>
      <w:r w:rsidR="00EA07B3" w:rsidRPr="002E0B0F">
        <w:rPr>
          <w:rFonts w:cs="Times New Roman"/>
          <w:szCs w:val="24"/>
        </w:rPr>
        <w:t xml:space="preserve">the </w:t>
      </w:r>
      <w:r w:rsidR="00CD597D" w:rsidRPr="002E0B0F">
        <w:rPr>
          <w:rFonts w:cs="Times New Roman"/>
          <w:szCs w:val="24"/>
        </w:rPr>
        <w:t xml:space="preserve">case of continuous </w:t>
      </w:r>
      <w:r w:rsidR="007D3C8B" w:rsidRPr="002E0B0F">
        <w:rPr>
          <w:rFonts w:cs="Times New Roman"/>
          <w:szCs w:val="24"/>
        </w:rPr>
        <w:t>wheat</w:t>
      </w:r>
      <w:r w:rsidRPr="002E0B0F">
        <w:rPr>
          <w:rFonts w:cs="Times New Roman"/>
          <w:szCs w:val="24"/>
        </w:rPr>
        <w:t xml:space="preserve"> (</w:t>
      </w:r>
      <w:r w:rsidR="00CD597D" w:rsidRPr="002E0B0F">
        <w:rPr>
          <w:rFonts w:cs="Times New Roman"/>
          <w:szCs w:val="24"/>
        </w:rPr>
        <w:t xml:space="preserve">#3: </w:t>
      </w:r>
      <w:r w:rsidRPr="002E0B0F">
        <w:rPr>
          <w:rFonts w:cs="Times New Roman"/>
          <w:szCs w:val="24"/>
        </w:rPr>
        <w:t>removal vs incorporation) on the yield stability of winter wheat</w:t>
      </w:r>
      <w:r w:rsidR="00F559DD" w:rsidRPr="002E0B0F">
        <w:rPr>
          <w:rFonts w:cs="Times New Roman"/>
          <w:szCs w:val="24"/>
        </w:rPr>
        <w:t>;</w:t>
      </w:r>
      <w:r w:rsidRPr="002E0B0F">
        <w:rPr>
          <w:rFonts w:cs="Times New Roman"/>
          <w:szCs w:val="24"/>
        </w:rPr>
        <w:t xml:space="preserve"> </w:t>
      </w:r>
      <w:r w:rsidR="00D73BAC" w:rsidRPr="002E0B0F">
        <w:rPr>
          <w:rFonts w:cs="Times New Roman"/>
          <w:szCs w:val="24"/>
        </w:rPr>
        <w:t xml:space="preserve">yield </w:t>
      </w:r>
      <w:r w:rsidRPr="002E0B0F">
        <w:rPr>
          <w:rFonts w:cs="Times New Roman"/>
          <w:szCs w:val="24"/>
        </w:rPr>
        <w:t>risk (</w:t>
      </w:r>
      <w:r w:rsidR="00EA07B3" w:rsidRPr="002E0B0F">
        <w:rPr>
          <w:rFonts w:cs="Times New Roman"/>
          <w:szCs w:val="24"/>
        </w:rPr>
        <w:t xml:space="preserve">the </w:t>
      </w:r>
      <w:r w:rsidR="00D73BAC" w:rsidRPr="002E0B0F">
        <w:rPr>
          <w:rFonts w:cs="Times New Roman"/>
          <w:szCs w:val="24"/>
        </w:rPr>
        <w:t xml:space="preserve">probability of yield falling below a </w:t>
      </w:r>
      <w:r w:rsidR="0020351B" w:rsidRPr="002E0B0F">
        <w:rPr>
          <w:rFonts w:cs="Times New Roman"/>
          <w:szCs w:val="24"/>
        </w:rPr>
        <w:t>threshold</w:t>
      </w:r>
      <w:r w:rsidR="00D73BAC" w:rsidRPr="002E0B0F">
        <w:rPr>
          <w:rFonts w:cs="Times New Roman"/>
          <w:szCs w:val="24"/>
        </w:rPr>
        <w:t xml:space="preserve"> yield level</w:t>
      </w:r>
      <w:r w:rsidRPr="002E0B0F">
        <w:rPr>
          <w:rFonts w:cs="Times New Roman"/>
          <w:szCs w:val="24"/>
        </w:rPr>
        <w:t>) and inter-annual yield variability</w:t>
      </w:r>
      <w:r w:rsidR="00F559DD" w:rsidRPr="002E0B0F">
        <w:rPr>
          <w:rFonts w:cs="Times New Roman"/>
          <w:szCs w:val="24"/>
        </w:rPr>
        <w:t xml:space="preserve"> were used as </w:t>
      </w:r>
      <w:r w:rsidR="00EA07B3" w:rsidRPr="002E0B0F">
        <w:rPr>
          <w:rFonts w:cs="Times New Roman"/>
          <w:szCs w:val="24"/>
        </w:rPr>
        <w:t xml:space="preserve">stability </w:t>
      </w:r>
      <w:r w:rsidR="00F559DD" w:rsidRPr="002E0B0F">
        <w:rPr>
          <w:rFonts w:cs="Times New Roman"/>
          <w:szCs w:val="24"/>
        </w:rPr>
        <w:t>indicators of the effects</w:t>
      </w:r>
      <w:r w:rsidRPr="002E0B0F">
        <w:rPr>
          <w:rFonts w:cs="Times New Roman"/>
          <w:szCs w:val="24"/>
        </w:rPr>
        <w:t xml:space="preserve">. </w:t>
      </w:r>
      <w:r w:rsidR="00EA07B3" w:rsidRPr="002E0B0F">
        <w:rPr>
          <w:rFonts w:cs="Times New Roman"/>
          <w:szCs w:val="24"/>
        </w:rPr>
        <w:t>Long-term y</w:t>
      </w:r>
      <w:r w:rsidRPr="002E0B0F">
        <w:rPr>
          <w:rFonts w:cs="Times New Roman"/>
          <w:szCs w:val="24"/>
        </w:rPr>
        <w:t>ield data from the Broadbalk Wheat Experiment (Rothamsted, U</w:t>
      </w:r>
      <w:r w:rsidR="00B965F7" w:rsidRPr="002E0B0F">
        <w:rPr>
          <w:rFonts w:cs="Times New Roman"/>
          <w:szCs w:val="24"/>
        </w:rPr>
        <w:t>nited Kingdom</w:t>
      </w:r>
      <w:r w:rsidRPr="002E0B0F">
        <w:rPr>
          <w:rFonts w:cs="Times New Roman"/>
          <w:szCs w:val="24"/>
        </w:rPr>
        <w:t xml:space="preserve">) </w:t>
      </w:r>
      <w:r w:rsidR="008B71B4" w:rsidRPr="002E0B0F">
        <w:rPr>
          <w:rFonts w:cs="Times New Roman"/>
          <w:szCs w:val="24"/>
        </w:rPr>
        <w:t xml:space="preserve">were analysed using a </w:t>
      </w:r>
      <w:r w:rsidRPr="002E0B0F">
        <w:rPr>
          <w:rFonts w:cs="Times New Roman"/>
          <w:szCs w:val="24"/>
        </w:rPr>
        <w:t>mixed model</w:t>
      </w:r>
      <w:r w:rsidR="008B71B4" w:rsidRPr="002E0B0F">
        <w:rPr>
          <w:rFonts w:cs="Times New Roman"/>
          <w:szCs w:val="24"/>
        </w:rPr>
        <w:t>.</w:t>
      </w:r>
      <w:r w:rsidRPr="002E0B0F">
        <w:rPr>
          <w:rFonts w:cs="Times New Roman"/>
          <w:szCs w:val="24"/>
        </w:rPr>
        <w:t xml:space="preserve"> </w:t>
      </w:r>
      <w:commentRangeStart w:id="2"/>
      <w:r w:rsidRPr="002E0B0F">
        <w:rPr>
          <w:rFonts w:cs="Times New Roman"/>
          <w:szCs w:val="24"/>
        </w:rPr>
        <w:t xml:space="preserve">Overall, the results showed that rotational cropping combined with </w:t>
      </w:r>
      <w:r w:rsidR="00F559DD" w:rsidRPr="002E0B0F">
        <w:rPr>
          <w:rFonts w:cs="Times New Roman"/>
          <w:szCs w:val="24"/>
        </w:rPr>
        <w:t xml:space="preserve">supply of </w:t>
      </w:r>
      <w:r w:rsidRPr="002E0B0F">
        <w:rPr>
          <w:rFonts w:cs="Times New Roman"/>
          <w:szCs w:val="24"/>
        </w:rPr>
        <w:t>sufficient nutrients (N, P</w:t>
      </w:r>
      <w:r w:rsidR="00B56B1E" w:rsidRPr="002E0B0F">
        <w:rPr>
          <w:rFonts w:cs="Times New Roman"/>
          <w:szCs w:val="24"/>
        </w:rPr>
        <w:t>,</w:t>
      </w:r>
      <w:r w:rsidRPr="002E0B0F">
        <w:rPr>
          <w:rFonts w:cs="Times New Roman"/>
          <w:szCs w:val="24"/>
        </w:rPr>
        <w:t xml:space="preserve"> and K) from mineral fertili</w:t>
      </w:r>
      <w:r w:rsidR="00F8634E" w:rsidRPr="002E0B0F">
        <w:rPr>
          <w:rFonts w:cs="Times New Roman"/>
          <w:szCs w:val="24"/>
        </w:rPr>
        <w:t>z</w:t>
      </w:r>
      <w:r w:rsidRPr="002E0B0F">
        <w:rPr>
          <w:rFonts w:cs="Times New Roman"/>
          <w:szCs w:val="24"/>
        </w:rPr>
        <w:t>ers, especially mineral N supply</w:t>
      </w:r>
      <w:r w:rsidR="008F63A2">
        <w:rPr>
          <w:rFonts w:cs="Times New Roman"/>
          <w:szCs w:val="24"/>
        </w:rPr>
        <w:t>,</w:t>
      </w:r>
      <w:r w:rsidR="00B7710F" w:rsidRPr="002E0B0F">
        <w:rPr>
          <w:rFonts w:cs="Times New Roman"/>
          <w:szCs w:val="24"/>
        </w:rPr>
        <w:t xml:space="preserve"> </w:t>
      </w:r>
      <w:r w:rsidR="008F63A2" w:rsidRPr="002E0B0F">
        <w:rPr>
          <w:rFonts w:cs="Times New Roman"/>
          <w:szCs w:val="24"/>
        </w:rPr>
        <w:t>ensured stable</w:t>
      </w:r>
      <w:r w:rsidRPr="002E0B0F">
        <w:rPr>
          <w:rFonts w:cs="Times New Roman"/>
          <w:szCs w:val="24"/>
        </w:rPr>
        <w:t xml:space="preserve"> wheat yields whilst reducing the yield risk</w:t>
      </w:r>
      <w:commentRangeEnd w:id="2"/>
      <w:r w:rsidR="008F63A2">
        <w:rPr>
          <w:rStyle w:val="CommentReference"/>
        </w:rPr>
        <w:commentReference w:id="2"/>
      </w:r>
    </w:p>
    <w:p w14:paraId="171AF88D" w14:textId="77777777" w:rsidR="00FF43C8" w:rsidRPr="002E0B0F" w:rsidRDefault="00FF43C8" w:rsidP="00F53776">
      <w:pPr>
        <w:widowControl w:val="0"/>
        <w:rPr>
          <w:rFonts w:cs="Times New Roman"/>
          <w:szCs w:val="24"/>
        </w:rPr>
      </w:pPr>
    </w:p>
    <w:p w14:paraId="00BDFE16" w14:textId="77777777" w:rsidR="0095412D" w:rsidRPr="002E0B0F" w:rsidRDefault="004B7590" w:rsidP="004B7590">
      <w:pPr>
        <w:pStyle w:val="Heading1"/>
      </w:pPr>
      <w:r w:rsidRPr="002E0B0F">
        <w:t>Introduction</w:t>
      </w:r>
    </w:p>
    <w:p w14:paraId="13C942B3" w14:textId="12ABDFE1" w:rsidR="007532C0" w:rsidRPr="002E0B0F" w:rsidRDefault="006543D9" w:rsidP="007532C0">
      <w:pPr>
        <w:widowControl w:val="0"/>
        <w:rPr>
          <w:rFonts w:cs="Times New Roman"/>
          <w:szCs w:val="24"/>
        </w:rPr>
      </w:pPr>
      <w:r w:rsidRPr="002E0B0F">
        <w:rPr>
          <w:rFonts w:cs="Times New Roman"/>
          <w:szCs w:val="24"/>
        </w:rPr>
        <w:t>Optimi</w:t>
      </w:r>
      <w:r w:rsidR="00F8634E" w:rsidRPr="002E0B0F">
        <w:rPr>
          <w:rFonts w:cs="Times New Roman"/>
          <w:szCs w:val="24"/>
        </w:rPr>
        <w:t>z</w:t>
      </w:r>
      <w:r w:rsidRPr="002E0B0F">
        <w:rPr>
          <w:rFonts w:cs="Times New Roman"/>
          <w:szCs w:val="24"/>
        </w:rPr>
        <w:t xml:space="preserve">ed agronomic management strategies – particularly cropping sequences and nutrient management – are the most important agronomic factors which can be used to maximize the yield potential of wheat cropping systems. With regard to the current and future agronomic </w:t>
      </w:r>
      <w:r w:rsidRPr="002E0B0F">
        <w:rPr>
          <w:rFonts w:cs="Times New Roman"/>
          <w:szCs w:val="24"/>
        </w:rPr>
        <w:lastRenderedPageBreak/>
        <w:t xml:space="preserve">challenges </w:t>
      </w:r>
      <w:r w:rsidR="002952F1" w:rsidRPr="002E0B0F">
        <w:rPr>
          <w:rFonts w:cs="Times New Roman"/>
          <w:szCs w:val="24"/>
        </w:rPr>
        <w:t>(</w:t>
      </w:r>
      <w:r w:rsidRPr="002E0B0F">
        <w:rPr>
          <w:rFonts w:cs="Times New Roman"/>
          <w:szCs w:val="24"/>
        </w:rPr>
        <w:t>e.g. climate change, sustainable crop production and food security for a growing world population</w:t>
      </w:r>
      <w:r w:rsidR="002952F1" w:rsidRPr="002E0B0F">
        <w:rPr>
          <w:rFonts w:cs="Times New Roman"/>
          <w:szCs w:val="24"/>
        </w:rPr>
        <w:t>)</w:t>
      </w:r>
      <w:r w:rsidRPr="002E0B0F">
        <w:rPr>
          <w:rFonts w:cs="Times New Roman"/>
          <w:szCs w:val="24"/>
        </w:rPr>
        <w:t xml:space="preserve"> it is becoming increasingly important to evaluate the effects of different strategies on the stability of crop yields in the long</w:t>
      </w:r>
      <w:r w:rsidR="002952F1" w:rsidRPr="002E0B0F">
        <w:rPr>
          <w:rFonts w:cs="Times New Roman"/>
          <w:szCs w:val="24"/>
        </w:rPr>
        <w:t xml:space="preserve"> </w:t>
      </w:r>
      <w:r w:rsidRPr="002E0B0F">
        <w:rPr>
          <w:rFonts w:cs="Times New Roman"/>
          <w:szCs w:val="24"/>
        </w:rPr>
        <w:t>term (</w:t>
      </w:r>
      <w:r w:rsidR="00044B64" w:rsidRPr="002E0B0F">
        <w:rPr>
          <w:rFonts w:cs="Times New Roman"/>
          <w:szCs w:val="24"/>
        </w:rPr>
        <w:t xml:space="preserve">Albers </w:t>
      </w:r>
      <w:r w:rsidR="00044B64" w:rsidRPr="002E0B0F">
        <w:rPr>
          <w:rFonts w:cs="Times New Roman"/>
          <w:i/>
          <w:szCs w:val="24"/>
        </w:rPr>
        <w:t>et al.</w:t>
      </w:r>
      <w:r w:rsidR="00044B64" w:rsidRPr="002E0B0F">
        <w:rPr>
          <w:rFonts w:cs="Times New Roman"/>
          <w:szCs w:val="24"/>
        </w:rPr>
        <w:t xml:space="preserve">, 2017; </w:t>
      </w:r>
      <w:r w:rsidRPr="002E0B0F">
        <w:rPr>
          <w:rFonts w:cs="Times New Roman"/>
          <w:szCs w:val="24"/>
        </w:rPr>
        <w:t>Knapp and van der Heijden, 2018) and to help develop resilient crop production systems for the future (</w:t>
      </w:r>
      <w:r w:rsidR="00044B64" w:rsidRPr="002E0B0F">
        <w:rPr>
          <w:rFonts w:cs="Times New Roman"/>
          <w:szCs w:val="24"/>
        </w:rPr>
        <w:t xml:space="preserve">Ray </w:t>
      </w:r>
      <w:r w:rsidR="00044B64" w:rsidRPr="002E0B0F">
        <w:rPr>
          <w:rFonts w:cs="Times New Roman"/>
          <w:i/>
          <w:szCs w:val="24"/>
        </w:rPr>
        <w:t>et al.</w:t>
      </w:r>
      <w:r w:rsidR="00044B64" w:rsidRPr="002E0B0F">
        <w:rPr>
          <w:rFonts w:cs="Times New Roman"/>
          <w:szCs w:val="24"/>
        </w:rPr>
        <w:t xml:space="preserve">, 2015; Berti </w:t>
      </w:r>
      <w:r w:rsidR="00044B64" w:rsidRPr="002E0B0F">
        <w:rPr>
          <w:rFonts w:cs="Times New Roman"/>
          <w:i/>
          <w:szCs w:val="24"/>
        </w:rPr>
        <w:t>et al.</w:t>
      </w:r>
      <w:r w:rsidR="00044B64" w:rsidRPr="002E0B0F">
        <w:rPr>
          <w:rFonts w:cs="Times New Roman"/>
          <w:szCs w:val="24"/>
        </w:rPr>
        <w:t>, 2016</w:t>
      </w:r>
      <w:r w:rsidRPr="002E0B0F">
        <w:rPr>
          <w:rFonts w:cs="Times New Roman"/>
          <w:szCs w:val="24"/>
        </w:rPr>
        <w:t>). Long-term experiments (LTEs) provide a valuable resource for investigating the long-term effects of differing agronomic management</w:t>
      </w:r>
      <w:r w:rsidR="00203DA9" w:rsidRPr="002E0B0F">
        <w:rPr>
          <w:rFonts w:cs="Times New Roman"/>
          <w:szCs w:val="24"/>
        </w:rPr>
        <w:t>, soil, annual weather</w:t>
      </w:r>
      <w:r w:rsidRPr="002E0B0F">
        <w:rPr>
          <w:rFonts w:cs="Times New Roman"/>
          <w:szCs w:val="24"/>
        </w:rPr>
        <w:t xml:space="preserve"> </w:t>
      </w:r>
      <w:r w:rsidR="00203DA9" w:rsidRPr="002E0B0F">
        <w:rPr>
          <w:rFonts w:cs="Times New Roman"/>
          <w:szCs w:val="24"/>
        </w:rPr>
        <w:t xml:space="preserve">and biotic factors, e.g. pest and diseases </w:t>
      </w:r>
      <w:r w:rsidRPr="002E0B0F">
        <w:rPr>
          <w:rFonts w:cs="Times New Roman"/>
          <w:szCs w:val="24"/>
        </w:rPr>
        <w:t xml:space="preserve">(Johnston and Poulton, 2018). </w:t>
      </w:r>
      <w:r w:rsidR="00EA07B3" w:rsidRPr="002E0B0F">
        <w:rPr>
          <w:rFonts w:cs="Times New Roman"/>
          <w:szCs w:val="24"/>
        </w:rPr>
        <w:t>Ideally, field experiments with relatively large plots under constant management for 20 years or more are required to provide sufficient data to evaluate yield stability</w:t>
      </w:r>
      <w:r w:rsidRPr="002E0B0F">
        <w:rPr>
          <w:rFonts w:cs="Times New Roman"/>
          <w:szCs w:val="24"/>
        </w:rPr>
        <w:t xml:space="preserve"> (Grosse </w:t>
      </w:r>
      <w:r w:rsidR="00044B64" w:rsidRPr="002E0B0F">
        <w:rPr>
          <w:rFonts w:cs="Times New Roman"/>
          <w:szCs w:val="24"/>
        </w:rPr>
        <w:t>and</w:t>
      </w:r>
      <w:r w:rsidRPr="002E0B0F">
        <w:rPr>
          <w:rFonts w:cs="Times New Roman"/>
          <w:szCs w:val="24"/>
        </w:rPr>
        <w:t xml:space="preserve"> Hierold, 2017). A valid statistical analysis fitting the experimental design is needed to </w:t>
      </w:r>
      <w:r w:rsidR="002952F1" w:rsidRPr="002E0B0F">
        <w:rPr>
          <w:rFonts w:cs="Times New Roman"/>
          <w:szCs w:val="24"/>
        </w:rPr>
        <w:t xml:space="preserve">accurately </w:t>
      </w:r>
      <w:r w:rsidRPr="002E0B0F">
        <w:rPr>
          <w:rFonts w:cs="Times New Roman"/>
          <w:szCs w:val="24"/>
        </w:rPr>
        <w:t>evaluate the yield stability</w:t>
      </w:r>
      <w:r w:rsidR="00EA07B3" w:rsidRPr="002E0B0F">
        <w:rPr>
          <w:rFonts w:cs="Times New Roman"/>
          <w:szCs w:val="24"/>
        </w:rPr>
        <w:t>, or risk,</w:t>
      </w:r>
      <w:r w:rsidRPr="002E0B0F">
        <w:rPr>
          <w:rFonts w:cs="Times New Roman"/>
          <w:szCs w:val="24"/>
        </w:rPr>
        <w:t xml:space="preserve"> of crops over the years</w:t>
      </w:r>
      <w:r w:rsidR="00EA07B3" w:rsidRPr="002E0B0F">
        <w:rPr>
          <w:rFonts w:cs="Times New Roman"/>
          <w:szCs w:val="24"/>
        </w:rPr>
        <w:t xml:space="preserve"> and to describe how yield </w:t>
      </w:r>
      <w:r w:rsidR="002952F1" w:rsidRPr="002E0B0F">
        <w:rPr>
          <w:rFonts w:cs="Times New Roman"/>
          <w:szCs w:val="24"/>
        </w:rPr>
        <w:t xml:space="preserve">is </w:t>
      </w:r>
      <w:r w:rsidRPr="002E0B0F">
        <w:rPr>
          <w:rFonts w:cs="Times New Roman"/>
          <w:szCs w:val="24"/>
        </w:rPr>
        <w:t>affected by</w:t>
      </w:r>
      <w:r w:rsidR="00EA07B3" w:rsidRPr="002E0B0F">
        <w:rPr>
          <w:rFonts w:cs="Times New Roman"/>
          <w:szCs w:val="24"/>
        </w:rPr>
        <w:t xml:space="preserve"> different</w:t>
      </w:r>
      <w:r w:rsidRPr="002E0B0F">
        <w:rPr>
          <w:rFonts w:cs="Times New Roman"/>
          <w:szCs w:val="24"/>
        </w:rPr>
        <w:t xml:space="preserve"> agronomic factors (Piepho, </w:t>
      </w:r>
      <w:r w:rsidR="00044B64" w:rsidRPr="002E0B0F">
        <w:rPr>
          <w:rFonts w:cs="Times New Roman"/>
          <w:szCs w:val="24"/>
        </w:rPr>
        <w:t>1996,</w:t>
      </w:r>
      <w:r w:rsidRPr="002E0B0F">
        <w:rPr>
          <w:rFonts w:cs="Times New Roman"/>
          <w:szCs w:val="24"/>
        </w:rPr>
        <w:t xml:space="preserve"> 1998,</w:t>
      </w:r>
      <w:r w:rsidR="00044B64" w:rsidRPr="002E0B0F">
        <w:rPr>
          <w:rFonts w:cs="Times New Roman"/>
          <w:szCs w:val="24"/>
        </w:rPr>
        <w:t xml:space="preserve"> 2000</w:t>
      </w:r>
      <w:r w:rsidRPr="002E0B0F">
        <w:rPr>
          <w:rFonts w:cs="Times New Roman"/>
          <w:szCs w:val="24"/>
        </w:rPr>
        <w:t xml:space="preserve">). </w:t>
      </w:r>
      <w:r w:rsidR="00EA07B3" w:rsidRPr="002E0B0F">
        <w:rPr>
          <w:rFonts w:cs="Times New Roman"/>
          <w:szCs w:val="24"/>
        </w:rPr>
        <w:t>Y</w:t>
      </w:r>
      <w:r w:rsidRPr="002E0B0F">
        <w:rPr>
          <w:rFonts w:cs="Times New Roman"/>
          <w:szCs w:val="24"/>
        </w:rPr>
        <w:t xml:space="preserve">ield risk </w:t>
      </w:r>
      <w:r w:rsidR="00EA07B3" w:rsidRPr="002E0B0F">
        <w:rPr>
          <w:rFonts w:cs="Times New Roman"/>
          <w:szCs w:val="24"/>
        </w:rPr>
        <w:t>is</w:t>
      </w:r>
      <w:r w:rsidRPr="002E0B0F">
        <w:rPr>
          <w:rFonts w:cs="Times New Roman"/>
          <w:szCs w:val="24"/>
        </w:rPr>
        <w:t xml:space="preserve"> defined</w:t>
      </w:r>
      <w:r w:rsidR="00EA07B3" w:rsidRPr="002E0B0F">
        <w:rPr>
          <w:rFonts w:cs="Times New Roman"/>
          <w:szCs w:val="24"/>
        </w:rPr>
        <w:t xml:space="preserve"> here</w:t>
      </w:r>
      <w:r w:rsidRPr="002E0B0F">
        <w:rPr>
          <w:rFonts w:cs="Times New Roman"/>
          <w:szCs w:val="24"/>
        </w:rPr>
        <w:t xml:space="preserve"> as the probability that the yield falls below a certain threshold (Eskridge, 1990). The risk calculation is based on a combined analysis of the mean and variability of crop yields and follows the cumulative distribution function. </w:t>
      </w:r>
      <w:r w:rsidR="00044B64" w:rsidRPr="002E0B0F">
        <w:rPr>
          <w:rFonts w:cs="Times New Roman"/>
          <w:szCs w:val="24"/>
        </w:rPr>
        <w:t>Payne (2015)</w:t>
      </w:r>
      <w:r w:rsidR="000210B8" w:rsidRPr="002E0B0F">
        <w:rPr>
          <w:rFonts w:cs="Times New Roman"/>
          <w:szCs w:val="24"/>
        </w:rPr>
        <w:t xml:space="preserve"> and </w:t>
      </w:r>
      <w:r w:rsidRPr="002E0B0F">
        <w:rPr>
          <w:rFonts w:cs="Times New Roman"/>
          <w:szCs w:val="24"/>
        </w:rPr>
        <w:t xml:space="preserve">Onofri </w:t>
      </w:r>
      <w:r w:rsidRPr="002E0B0F">
        <w:rPr>
          <w:rFonts w:cs="Times New Roman"/>
          <w:i/>
          <w:szCs w:val="24"/>
        </w:rPr>
        <w:t>et al.</w:t>
      </w:r>
      <w:r w:rsidR="00044B64" w:rsidRPr="002E0B0F">
        <w:rPr>
          <w:rFonts w:cs="Times New Roman"/>
          <w:szCs w:val="24"/>
        </w:rPr>
        <w:t xml:space="preserve"> </w:t>
      </w:r>
      <w:r w:rsidRPr="002E0B0F">
        <w:rPr>
          <w:rFonts w:cs="Times New Roman"/>
          <w:szCs w:val="24"/>
        </w:rPr>
        <w:t xml:space="preserve">(2016) </w:t>
      </w:r>
      <w:r w:rsidR="00D60935" w:rsidRPr="002E0B0F">
        <w:rPr>
          <w:rFonts w:cs="Times New Roman"/>
          <w:szCs w:val="24"/>
        </w:rPr>
        <w:t xml:space="preserve">recommended that </w:t>
      </w:r>
      <w:r w:rsidRPr="002E0B0F">
        <w:rPr>
          <w:rFonts w:cs="Times New Roman"/>
          <w:szCs w:val="24"/>
        </w:rPr>
        <w:t>a mixed model approach using residual (restricted) maximum likelihood (REML) should be used</w:t>
      </w:r>
      <w:r w:rsidR="00D60935" w:rsidRPr="002E0B0F">
        <w:rPr>
          <w:rFonts w:cs="Times New Roman"/>
          <w:szCs w:val="24"/>
        </w:rPr>
        <w:t xml:space="preserve"> for this kind of analysis</w:t>
      </w:r>
      <w:r w:rsidRPr="002E0B0F">
        <w:rPr>
          <w:rFonts w:cs="Times New Roman"/>
          <w:szCs w:val="24"/>
        </w:rPr>
        <w:t>.</w:t>
      </w:r>
    </w:p>
    <w:p w14:paraId="2B10830E" w14:textId="5EF95EBD" w:rsidR="006543D9" w:rsidRPr="002E0B0F" w:rsidRDefault="008E00F1" w:rsidP="00A3138C">
      <w:pPr>
        <w:widowControl w:val="0"/>
        <w:ind w:firstLine="432"/>
        <w:rPr>
          <w:rFonts w:cs="Times New Roman"/>
          <w:szCs w:val="24"/>
        </w:rPr>
      </w:pPr>
      <w:r w:rsidRPr="002E0B0F">
        <w:t xml:space="preserve">The </w:t>
      </w:r>
      <w:r w:rsidR="006543D9" w:rsidRPr="002E0B0F">
        <w:t xml:space="preserve">objective </w:t>
      </w:r>
      <w:r w:rsidRPr="002E0B0F">
        <w:t xml:space="preserve">of the </w:t>
      </w:r>
      <w:r w:rsidR="00126913" w:rsidRPr="002E0B0F">
        <w:t xml:space="preserve">current </w:t>
      </w:r>
      <w:r w:rsidRPr="002E0B0F">
        <w:t xml:space="preserve">study </w:t>
      </w:r>
      <w:r w:rsidR="006543D9" w:rsidRPr="002E0B0F">
        <w:t>is to present a comparison of the effects that cropping sequences (</w:t>
      </w:r>
      <w:r w:rsidR="00CD597D" w:rsidRPr="002E0B0F">
        <w:t xml:space="preserve">#1: </w:t>
      </w:r>
      <w:r w:rsidR="006543D9" w:rsidRPr="002E0B0F">
        <w:t>continuous vs rotational), fertili</w:t>
      </w:r>
      <w:r w:rsidR="00A4439C" w:rsidRPr="002E0B0F">
        <w:t>z</w:t>
      </w:r>
      <w:r w:rsidR="006543D9" w:rsidRPr="002E0B0F">
        <w:t>ation (</w:t>
      </w:r>
      <w:r w:rsidR="00CD597D" w:rsidRPr="002E0B0F">
        <w:t xml:space="preserve">#2: </w:t>
      </w:r>
      <w:r w:rsidR="006543D9" w:rsidRPr="002E0B0F">
        <w:t>mineral vs organic) and</w:t>
      </w:r>
      <w:r w:rsidR="00EA07B3" w:rsidRPr="002E0B0F">
        <w:t>, for continuous wheat,</w:t>
      </w:r>
      <w:r w:rsidR="006543D9" w:rsidRPr="002E0B0F">
        <w:t xml:space="preserve"> straw management</w:t>
      </w:r>
      <w:r w:rsidR="00CD597D" w:rsidRPr="002E0B0F">
        <w:t xml:space="preserve"> </w:t>
      </w:r>
      <w:r w:rsidR="006543D9" w:rsidRPr="002E0B0F">
        <w:t>(</w:t>
      </w:r>
      <w:r w:rsidR="00CD597D" w:rsidRPr="002E0B0F">
        <w:t xml:space="preserve">#3: </w:t>
      </w:r>
      <w:r w:rsidR="006543D9" w:rsidRPr="002E0B0F">
        <w:t>removal vs incorporation) have on the yield stability of winter wheat.</w:t>
      </w:r>
      <w:r w:rsidRPr="002E0B0F">
        <w:t xml:space="preserve"> </w:t>
      </w:r>
      <w:r w:rsidR="00243608" w:rsidRPr="002E0B0F">
        <w:t>T</w:t>
      </w:r>
      <w:r w:rsidR="006543D9" w:rsidRPr="002E0B0F">
        <w:t xml:space="preserve">he stability of crop yields </w:t>
      </w:r>
      <w:r w:rsidR="00243608" w:rsidRPr="002E0B0F">
        <w:t>i</w:t>
      </w:r>
      <w:r w:rsidR="006543D9" w:rsidRPr="002E0B0F">
        <w:t xml:space="preserve">s determined by yield risk </w:t>
      </w:r>
      <w:r w:rsidR="00CD597D" w:rsidRPr="002E0B0F">
        <w:t xml:space="preserve">(probability of yield falling below a </w:t>
      </w:r>
      <w:r w:rsidR="0020351B" w:rsidRPr="002E0B0F">
        <w:t>threshold</w:t>
      </w:r>
      <w:r w:rsidR="00D73BAC" w:rsidRPr="002E0B0F">
        <w:t xml:space="preserve"> yield level</w:t>
      </w:r>
      <w:r w:rsidR="00CD597D" w:rsidRPr="002E0B0F">
        <w:t xml:space="preserve">) </w:t>
      </w:r>
      <w:r w:rsidR="006543D9" w:rsidRPr="002E0B0F">
        <w:t xml:space="preserve">and inter-annual yield variability, based on the long-term </w:t>
      </w:r>
      <w:r w:rsidR="00A3138C" w:rsidRPr="002E0B0F">
        <w:t xml:space="preserve">(established in 1843) </w:t>
      </w:r>
      <w:r w:rsidR="006543D9" w:rsidRPr="002E0B0F">
        <w:t>Broadba</w:t>
      </w:r>
      <w:r w:rsidR="00EA07B3" w:rsidRPr="002E0B0F">
        <w:t>lk Wheat Experiment at Rothamsted</w:t>
      </w:r>
      <w:r w:rsidR="006543D9" w:rsidRPr="002E0B0F">
        <w:t>.</w:t>
      </w:r>
      <w:r w:rsidR="00633C79" w:rsidRPr="002E0B0F">
        <w:t xml:space="preserve"> In addition, an assessment of system resilience by considering yield stability and yield level </w:t>
      </w:r>
      <w:r w:rsidR="00243608" w:rsidRPr="002E0B0F">
        <w:t>is</w:t>
      </w:r>
      <w:r w:rsidR="00633C79" w:rsidRPr="002E0B0F">
        <w:t xml:space="preserve"> provided.</w:t>
      </w:r>
    </w:p>
    <w:p w14:paraId="33806DA4" w14:textId="77777777" w:rsidR="0095412D" w:rsidRPr="002E0B0F" w:rsidRDefault="0095412D" w:rsidP="008A5B1B">
      <w:pPr>
        <w:widowControl w:val="0"/>
        <w:rPr>
          <w:rFonts w:cs="Times New Roman"/>
          <w:szCs w:val="24"/>
        </w:rPr>
      </w:pPr>
    </w:p>
    <w:p w14:paraId="60FAFB97" w14:textId="77777777" w:rsidR="0095412D" w:rsidRPr="002E0B0F" w:rsidRDefault="0095412D" w:rsidP="004B7590">
      <w:pPr>
        <w:pStyle w:val="Heading1"/>
      </w:pPr>
      <w:r w:rsidRPr="002E0B0F">
        <w:lastRenderedPageBreak/>
        <w:t>Materials and methods</w:t>
      </w:r>
    </w:p>
    <w:p w14:paraId="1792AB3C" w14:textId="77777777" w:rsidR="00235122" w:rsidRPr="002E0B0F" w:rsidRDefault="00235122" w:rsidP="00235122">
      <w:pPr>
        <w:pStyle w:val="Heading2"/>
      </w:pPr>
      <w:r w:rsidRPr="002E0B0F">
        <w:t xml:space="preserve">Experimental </w:t>
      </w:r>
      <w:r w:rsidR="00DE0C97" w:rsidRPr="002E0B0F">
        <w:t>d</w:t>
      </w:r>
      <w:r w:rsidRPr="002E0B0F">
        <w:t xml:space="preserve">esign and </w:t>
      </w:r>
      <w:r w:rsidR="00DE0C97" w:rsidRPr="002E0B0F">
        <w:t>d</w:t>
      </w:r>
      <w:r w:rsidRPr="002E0B0F">
        <w:t>ata</w:t>
      </w:r>
    </w:p>
    <w:p w14:paraId="70BFD0A5" w14:textId="77777777" w:rsidR="007532C0" w:rsidRPr="002E0B0F" w:rsidRDefault="008657AC" w:rsidP="00235122">
      <w:pPr>
        <w:widowControl w:val="0"/>
        <w:rPr>
          <w:rFonts w:cs="Times New Roman"/>
          <w:szCs w:val="24"/>
        </w:rPr>
      </w:pPr>
      <w:r w:rsidRPr="002E0B0F">
        <w:rPr>
          <w:rFonts w:cs="Times New Roman"/>
          <w:szCs w:val="24"/>
        </w:rPr>
        <w:t xml:space="preserve">The </w:t>
      </w:r>
      <w:r w:rsidR="00126913" w:rsidRPr="002E0B0F">
        <w:rPr>
          <w:rFonts w:cs="Times New Roman"/>
          <w:szCs w:val="24"/>
        </w:rPr>
        <w:t xml:space="preserve">current </w:t>
      </w:r>
      <w:r w:rsidRPr="002E0B0F">
        <w:rPr>
          <w:rFonts w:cs="Times New Roman"/>
          <w:szCs w:val="24"/>
        </w:rPr>
        <w:t xml:space="preserve">study </w:t>
      </w:r>
      <w:r w:rsidR="008E00F1" w:rsidRPr="002E0B0F">
        <w:rPr>
          <w:rFonts w:cs="Times New Roman"/>
          <w:szCs w:val="24"/>
        </w:rPr>
        <w:t>wa</w:t>
      </w:r>
      <w:r w:rsidRPr="002E0B0F">
        <w:rPr>
          <w:rFonts w:cs="Times New Roman"/>
          <w:szCs w:val="24"/>
        </w:rPr>
        <w:t xml:space="preserve">s based on the Broadbalk Winter Wheat Experiment </w:t>
      </w:r>
      <w:r w:rsidR="007532C0" w:rsidRPr="002E0B0F">
        <w:rPr>
          <w:rFonts w:cs="Times New Roman"/>
          <w:szCs w:val="24"/>
        </w:rPr>
        <w:t>located at Rothamsted Research, Harpenden, United Kingdom (Herts, AL5 2JQ, UK; 51°48ʹ N, 0°22ʹ W, 128 m a.s.l.). The experiment was</w:t>
      </w:r>
      <w:r w:rsidRPr="002E0B0F">
        <w:rPr>
          <w:rFonts w:cs="Times New Roman"/>
          <w:szCs w:val="24"/>
        </w:rPr>
        <w:t xml:space="preserve"> established by Lawes and Gilbert in 1843 (Lawes </w:t>
      </w:r>
      <w:r w:rsidR="00044B64" w:rsidRPr="002E0B0F">
        <w:rPr>
          <w:rFonts w:cs="Times New Roman"/>
          <w:szCs w:val="24"/>
        </w:rPr>
        <w:t>and</w:t>
      </w:r>
      <w:r w:rsidRPr="002E0B0F">
        <w:rPr>
          <w:rFonts w:cs="Times New Roman"/>
          <w:szCs w:val="24"/>
        </w:rPr>
        <w:t xml:space="preserve"> Gilbert, 1864; Macdonald </w:t>
      </w:r>
      <w:r w:rsidR="00C21655" w:rsidRPr="002E0B0F">
        <w:rPr>
          <w:rFonts w:cs="Times New Roman"/>
          <w:i/>
          <w:szCs w:val="24"/>
        </w:rPr>
        <w:t>et al.</w:t>
      </w:r>
      <w:r w:rsidR="00C21655" w:rsidRPr="002E0B0F">
        <w:rPr>
          <w:rFonts w:cs="Times New Roman"/>
          <w:szCs w:val="24"/>
        </w:rPr>
        <w:t xml:space="preserve">, </w:t>
      </w:r>
      <w:r w:rsidRPr="002E0B0F">
        <w:rPr>
          <w:rFonts w:cs="Times New Roman"/>
          <w:szCs w:val="24"/>
        </w:rPr>
        <w:t xml:space="preserve">2018), where wheat has been grown </w:t>
      </w:r>
      <w:r w:rsidR="00FB407F" w:rsidRPr="002E0B0F">
        <w:rPr>
          <w:rFonts w:cs="Times New Roman"/>
          <w:szCs w:val="24"/>
        </w:rPr>
        <w:t>continuously or in rotation every year since</w:t>
      </w:r>
      <w:r w:rsidR="007532C0" w:rsidRPr="002E0B0F">
        <w:rPr>
          <w:rFonts w:cs="Times New Roman"/>
          <w:szCs w:val="24"/>
        </w:rPr>
        <w:t>.</w:t>
      </w:r>
    </w:p>
    <w:p w14:paraId="09B43E75" w14:textId="71169759" w:rsidR="008657AC" w:rsidRPr="002E0B0F" w:rsidRDefault="008657AC" w:rsidP="00A3138C">
      <w:pPr>
        <w:widowControl w:val="0"/>
        <w:ind w:firstLine="432"/>
        <w:rPr>
          <w:rFonts w:cs="Times New Roman"/>
          <w:szCs w:val="24"/>
        </w:rPr>
      </w:pPr>
      <w:r w:rsidRPr="002E0B0F">
        <w:rPr>
          <w:rFonts w:cs="Times New Roman"/>
          <w:szCs w:val="24"/>
        </w:rPr>
        <w:t>The field slope</w:t>
      </w:r>
      <w:r w:rsidR="008D558E" w:rsidRPr="002E0B0F">
        <w:rPr>
          <w:rFonts w:cs="Times New Roman"/>
          <w:szCs w:val="24"/>
        </w:rPr>
        <w:t>s</w:t>
      </w:r>
      <w:r w:rsidRPr="002E0B0F">
        <w:rPr>
          <w:rFonts w:cs="Times New Roman"/>
          <w:szCs w:val="24"/>
        </w:rPr>
        <w:t xml:space="preserve"> downward</w:t>
      </w:r>
      <w:r w:rsidR="004A48F8" w:rsidRPr="002E0B0F">
        <w:rPr>
          <w:rFonts w:cs="Times New Roman"/>
          <w:szCs w:val="24"/>
        </w:rPr>
        <w:t>ed</w:t>
      </w:r>
      <w:r w:rsidRPr="002E0B0F">
        <w:rPr>
          <w:rFonts w:cs="Times New Roman"/>
          <w:szCs w:val="24"/>
        </w:rPr>
        <w:t xml:space="preserve"> by 1 degree from West to East. According to the FAO</w:t>
      </w:r>
      <w:r w:rsidR="00FD295F" w:rsidRPr="002E0B0F">
        <w:rPr>
          <w:rFonts w:cs="Times New Roman"/>
          <w:szCs w:val="24"/>
        </w:rPr>
        <w:t xml:space="preserve"> (Food and Agriculture Organization of the United Nations)</w:t>
      </w:r>
      <w:r w:rsidR="00CF0ACE" w:rsidRPr="002E0B0F">
        <w:rPr>
          <w:rFonts w:cs="Times New Roman"/>
          <w:szCs w:val="24"/>
        </w:rPr>
        <w:t xml:space="preserve"> soil classification</w:t>
      </w:r>
      <w:r w:rsidRPr="002E0B0F">
        <w:rPr>
          <w:rFonts w:cs="Times New Roman"/>
          <w:szCs w:val="24"/>
        </w:rPr>
        <w:t xml:space="preserve">, the </w:t>
      </w:r>
      <w:r w:rsidR="001C44B9" w:rsidRPr="002E0B0F">
        <w:rPr>
          <w:rFonts w:cs="Times New Roman"/>
          <w:szCs w:val="24"/>
        </w:rPr>
        <w:t xml:space="preserve">soil </w:t>
      </w:r>
      <w:r w:rsidR="004A48F8" w:rsidRPr="002E0B0F">
        <w:rPr>
          <w:rFonts w:cs="Times New Roman"/>
          <w:szCs w:val="24"/>
        </w:rPr>
        <w:t>wa</w:t>
      </w:r>
      <w:r w:rsidR="00CF0ACE" w:rsidRPr="002E0B0F">
        <w:rPr>
          <w:rFonts w:cs="Times New Roman"/>
          <w:szCs w:val="24"/>
        </w:rPr>
        <w:t>s a</w:t>
      </w:r>
      <w:r w:rsidRPr="002E0B0F">
        <w:rPr>
          <w:rFonts w:cs="Times New Roman"/>
          <w:szCs w:val="24"/>
        </w:rPr>
        <w:t xml:space="preserve"> Chromic Luvisol (</w:t>
      </w:r>
      <w:r w:rsidR="00F66998" w:rsidRPr="002E0B0F">
        <w:rPr>
          <w:rFonts w:cs="Times New Roman"/>
          <w:szCs w:val="24"/>
        </w:rPr>
        <w:t>FAO</w:t>
      </w:r>
      <w:r w:rsidRPr="002E0B0F">
        <w:rPr>
          <w:rFonts w:cs="Times New Roman"/>
          <w:szCs w:val="24"/>
        </w:rPr>
        <w:t xml:space="preserve">, 2015). The soil texture class </w:t>
      </w:r>
      <w:r w:rsidR="004A48F8" w:rsidRPr="002E0B0F">
        <w:rPr>
          <w:rFonts w:cs="Times New Roman"/>
          <w:szCs w:val="24"/>
        </w:rPr>
        <w:t>wa</w:t>
      </w:r>
      <w:r w:rsidRPr="002E0B0F">
        <w:rPr>
          <w:rFonts w:cs="Times New Roman"/>
          <w:szCs w:val="24"/>
        </w:rPr>
        <w:t xml:space="preserve">s a clay loam to silty clay loam over clay-with-flints and chalk </w:t>
      </w:r>
      <w:r w:rsidR="004A48F8" w:rsidRPr="002E0B0F">
        <w:rPr>
          <w:rFonts w:cs="Times New Roman"/>
          <w:szCs w:val="24"/>
        </w:rPr>
        <w:t>wa</w:t>
      </w:r>
      <w:r w:rsidRPr="002E0B0F">
        <w:rPr>
          <w:rFonts w:cs="Times New Roman"/>
          <w:szCs w:val="24"/>
        </w:rPr>
        <w:t xml:space="preserve">s present below </w:t>
      </w:r>
      <w:r w:rsidR="00895403" w:rsidRPr="002E0B0F">
        <w:rPr>
          <w:rFonts w:cs="Times New Roman"/>
          <w:szCs w:val="24"/>
        </w:rPr>
        <w:t>about</w:t>
      </w:r>
      <w:r w:rsidRPr="002E0B0F">
        <w:rPr>
          <w:rFonts w:cs="Times New Roman"/>
          <w:szCs w:val="24"/>
        </w:rPr>
        <w:t xml:space="preserve"> two met</w:t>
      </w:r>
      <w:r w:rsidR="008D787B" w:rsidRPr="002E0B0F">
        <w:rPr>
          <w:rFonts w:cs="Times New Roman"/>
          <w:szCs w:val="24"/>
        </w:rPr>
        <w:t>res</w:t>
      </w:r>
      <w:r w:rsidRPr="002E0B0F">
        <w:rPr>
          <w:rFonts w:cs="Times New Roman"/>
          <w:szCs w:val="24"/>
        </w:rPr>
        <w:t>. The top-soil (0–23</w:t>
      </w:r>
      <w:r w:rsidR="00C93CCD" w:rsidRPr="002E0B0F">
        <w:rPr>
          <w:rFonts w:cs="Times New Roman"/>
          <w:szCs w:val="24"/>
        </w:rPr>
        <w:t> </w:t>
      </w:r>
      <w:r w:rsidR="00DE0C97" w:rsidRPr="002E0B0F">
        <w:rPr>
          <w:rFonts w:cs="Times New Roman"/>
          <w:szCs w:val="24"/>
        </w:rPr>
        <w:t>cm)</w:t>
      </w:r>
      <w:r w:rsidRPr="002E0B0F">
        <w:rPr>
          <w:rFonts w:cs="Times New Roman"/>
          <w:szCs w:val="24"/>
        </w:rPr>
        <w:t xml:space="preserve"> contain</w:t>
      </w:r>
      <w:r w:rsidR="004A48F8" w:rsidRPr="002E0B0F">
        <w:rPr>
          <w:rFonts w:cs="Times New Roman"/>
          <w:szCs w:val="24"/>
        </w:rPr>
        <w:t>ed</w:t>
      </w:r>
      <w:r w:rsidRPr="002E0B0F">
        <w:rPr>
          <w:rFonts w:cs="Times New Roman"/>
          <w:szCs w:val="24"/>
        </w:rPr>
        <w:t xml:space="preserve"> about 250</w:t>
      </w:r>
      <w:r w:rsidR="00C93CCD" w:rsidRPr="002E0B0F">
        <w:rPr>
          <w:rFonts w:cs="Times New Roman"/>
          <w:szCs w:val="24"/>
        </w:rPr>
        <w:t> </w:t>
      </w:r>
      <w:r w:rsidRPr="002E0B0F">
        <w:rPr>
          <w:rFonts w:cs="Times New Roman"/>
          <w:szCs w:val="24"/>
        </w:rPr>
        <w:t>g</w:t>
      </w:r>
      <w:r w:rsidR="00236189" w:rsidRPr="002E0B0F">
        <w:rPr>
          <w:rFonts w:cs="Times New Roman"/>
          <w:szCs w:val="24"/>
        </w:rPr>
        <w:t>/</w:t>
      </w:r>
      <w:r w:rsidRPr="002E0B0F">
        <w:rPr>
          <w:rFonts w:cs="Times New Roman"/>
          <w:szCs w:val="24"/>
        </w:rPr>
        <w:t>kg sand, 500</w:t>
      </w:r>
      <w:r w:rsidR="00C93CCD" w:rsidRPr="002E0B0F">
        <w:rPr>
          <w:rFonts w:cs="Times New Roman"/>
          <w:szCs w:val="24"/>
        </w:rPr>
        <w:t> </w:t>
      </w:r>
      <w:r w:rsidRPr="002E0B0F">
        <w:rPr>
          <w:rFonts w:cs="Times New Roman"/>
          <w:szCs w:val="24"/>
        </w:rPr>
        <w:t>g</w:t>
      </w:r>
      <w:r w:rsidR="00236189" w:rsidRPr="002E0B0F">
        <w:rPr>
          <w:rFonts w:cs="Times New Roman"/>
          <w:szCs w:val="24"/>
        </w:rPr>
        <w:t>/</w:t>
      </w:r>
      <w:r w:rsidRPr="002E0B0F">
        <w:rPr>
          <w:rFonts w:cs="Times New Roman"/>
          <w:szCs w:val="24"/>
        </w:rPr>
        <w:t>kg silt, and 250</w:t>
      </w:r>
      <w:r w:rsidR="00C93CCD" w:rsidRPr="002E0B0F">
        <w:rPr>
          <w:rFonts w:cs="Times New Roman"/>
          <w:szCs w:val="24"/>
        </w:rPr>
        <w:t> </w:t>
      </w:r>
      <w:r w:rsidRPr="002E0B0F">
        <w:rPr>
          <w:rFonts w:cs="Times New Roman"/>
          <w:szCs w:val="24"/>
        </w:rPr>
        <w:t>g</w:t>
      </w:r>
      <w:r w:rsidR="00236189" w:rsidRPr="002E0B0F">
        <w:rPr>
          <w:rFonts w:cs="Times New Roman"/>
          <w:szCs w:val="24"/>
        </w:rPr>
        <w:t>/</w:t>
      </w:r>
      <w:r w:rsidRPr="002E0B0F">
        <w:rPr>
          <w:rFonts w:cs="Times New Roman"/>
          <w:szCs w:val="24"/>
        </w:rPr>
        <w:t xml:space="preserve">kg clay (Gregory </w:t>
      </w:r>
      <w:r w:rsidRPr="002E0B0F">
        <w:rPr>
          <w:rFonts w:cs="Times New Roman"/>
          <w:i/>
          <w:szCs w:val="24"/>
        </w:rPr>
        <w:t>et al.</w:t>
      </w:r>
      <w:r w:rsidRPr="002E0B0F">
        <w:rPr>
          <w:rFonts w:cs="Times New Roman"/>
          <w:szCs w:val="24"/>
        </w:rPr>
        <w:t>, 2010). However, the clay content varie</w:t>
      </w:r>
      <w:r w:rsidR="004A48F8" w:rsidRPr="002E0B0F">
        <w:rPr>
          <w:rFonts w:cs="Times New Roman"/>
          <w:szCs w:val="24"/>
        </w:rPr>
        <w:t>d</w:t>
      </w:r>
      <w:r w:rsidRPr="002E0B0F">
        <w:rPr>
          <w:rFonts w:cs="Times New Roman"/>
          <w:szCs w:val="24"/>
        </w:rPr>
        <w:t xml:space="preserve"> (190–390 g</w:t>
      </w:r>
      <w:r w:rsidR="00236189" w:rsidRPr="002E0B0F">
        <w:rPr>
          <w:rFonts w:cs="Times New Roman"/>
          <w:szCs w:val="24"/>
        </w:rPr>
        <w:t>/</w:t>
      </w:r>
      <w:r w:rsidRPr="002E0B0F">
        <w:rPr>
          <w:rFonts w:cs="Times New Roman"/>
          <w:szCs w:val="24"/>
        </w:rPr>
        <w:t xml:space="preserve">kg) across the site (Watts </w:t>
      </w:r>
      <w:r w:rsidRPr="002E0B0F">
        <w:rPr>
          <w:rFonts w:cs="Times New Roman"/>
          <w:i/>
          <w:szCs w:val="24"/>
        </w:rPr>
        <w:t>et al.</w:t>
      </w:r>
      <w:r w:rsidRPr="002E0B0F">
        <w:rPr>
          <w:rFonts w:cs="Times New Roman"/>
          <w:szCs w:val="24"/>
        </w:rPr>
        <w:t>, 2006) and increase</w:t>
      </w:r>
      <w:r w:rsidR="004A48F8" w:rsidRPr="002E0B0F">
        <w:rPr>
          <w:rFonts w:cs="Times New Roman"/>
          <w:szCs w:val="24"/>
        </w:rPr>
        <w:t>d</w:t>
      </w:r>
      <w:r w:rsidRPr="002E0B0F">
        <w:rPr>
          <w:rFonts w:cs="Times New Roman"/>
          <w:szCs w:val="24"/>
        </w:rPr>
        <w:t xml:space="preserve"> with soil depth (Jenkinson </w:t>
      </w:r>
      <w:r w:rsidRPr="002E0B0F">
        <w:rPr>
          <w:rFonts w:cs="Times New Roman"/>
          <w:i/>
          <w:szCs w:val="24"/>
        </w:rPr>
        <w:t>et al.</w:t>
      </w:r>
      <w:r w:rsidRPr="002E0B0F">
        <w:rPr>
          <w:rFonts w:cs="Times New Roman"/>
          <w:szCs w:val="24"/>
        </w:rPr>
        <w:t>, 2008): 300</w:t>
      </w:r>
      <w:r w:rsidR="00C93CCD" w:rsidRPr="002E0B0F">
        <w:rPr>
          <w:rFonts w:cs="Times New Roman"/>
          <w:szCs w:val="24"/>
        </w:rPr>
        <w:t> </w:t>
      </w:r>
      <w:r w:rsidRPr="002E0B0F">
        <w:rPr>
          <w:rFonts w:cs="Times New Roman"/>
          <w:szCs w:val="24"/>
        </w:rPr>
        <w:t>g</w:t>
      </w:r>
      <w:r w:rsidR="00236189" w:rsidRPr="002E0B0F">
        <w:rPr>
          <w:rFonts w:cs="Times New Roman"/>
          <w:szCs w:val="24"/>
        </w:rPr>
        <w:t>/</w:t>
      </w:r>
      <w:r w:rsidRPr="002E0B0F">
        <w:rPr>
          <w:rFonts w:cs="Times New Roman"/>
          <w:szCs w:val="24"/>
        </w:rPr>
        <w:t>kg (23–46</w:t>
      </w:r>
      <w:r w:rsidR="00C93CCD" w:rsidRPr="002E0B0F">
        <w:rPr>
          <w:rFonts w:cs="Times New Roman"/>
          <w:szCs w:val="24"/>
        </w:rPr>
        <w:t> </w:t>
      </w:r>
      <w:r w:rsidRPr="002E0B0F">
        <w:rPr>
          <w:rFonts w:cs="Times New Roman"/>
          <w:szCs w:val="24"/>
        </w:rPr>
        <w:t>cm); 500 g</w:t>
      </w:r>
      <w:r w:rsidR="00236189" w:rsidRPr="002E0B0F">
        <w:rPr>
          <w:rFonts w:cs="Times New Roman"/>
          <w:szCs w:val="24"/>
        </w:rPr>
        <w:t>/</w:t>
      </w:r>
      <w:r w:rsidRPr="002E0B0F">
        <w:rPr>
          <w:rFonts w:cs="Times New Roman"/>
          <w:szCs w:val="24"/>
        </w:rPr>
        <w:t>kg (46–69</w:t>
      </w:r>
      <w:r w:rsidR="00C93CCD" w:rsidRPr="002E0B0F">
        <w:rPr>
          <w:rFonts w:cs="Times New Roman"/>
          <w:szCs w:val="24"/>
        </w:rPr>
        <w:t> </w:t>
      </w:r>
      <w:r w:rsidRPr="002E0B0F">
        <w:rPr>
          <w:rFonts w:cs="Times New Roman"/>
          <w:szCs w:val="24"/>
        </w:rPr>
        <w:t>cm); but then decrease</w:t>
      </w:r>
      <w:r w:rsidR="004A48F8" w:rsidRPr="002E0B0F">
        <w:rPr>
          <w:rFonts w:cs="Times New Roman"/>
          <w:szCs w:val="24"/>
        </w:rPr>
        <w:t>d</w:t>
      </w:r>
      <w:r w:rsidRPr="002E0B0F">
        <w:rPr>
          <w:rFonts w:cs="Times New Roman"/>
          <w:szCs w:val="24"/>
        </w:rPr>
        <w:t xml:space="preserve"> 490</w:t>
      </w:r>
      <w:r w:rsidR="00C93CCD" w:rsidRPr="002E0B0F">
        <w:rPr>
          <w:rFonts w:cs="Times New Roman"/>
          <w:szCs w:val="24"/>
        </w:rPr>
        <w:t> </w:t>
      </w:r>
      <w:r w:rsidRPr="002E0B0F">
        <w:rPr>
          <w:rFonts w:cs="Times New Roman"/>
          <w:szCs w:val="24"/>
        </w:rPr>
        <w:t>g</w:t>
      </w:r>
      <w:r w:rsidR="00236189" w:rsidRPr="002E0B0F">
        <w:rPr>
          <w:rFonts w:cs="Times New Roman"/>
          <w:szCs w:val="24"/>
        </w:rPr>
        <w:t>/</w:t>
      </w:r>
      <w:r w:rsidRPr="002E0B0F">
        <w:rPr>
          <w:rFonts w:cs="Times New Roman"/>
          <w:szCs w:val="24"/>
        </w:rPr>
        <w:t>kg</w:t>
      </w:r>
      <w:r w:rsidR="00C93CCD" w:rsidRPr="002E0B0F">
        <w:rPr>
          <w:rFonts w:cs="Times New Roman"/>
          <w:szCs w:val="24"/>
        </w:rPr>
        <w:t xml:space="preserve"> (69–92 </w:t>
      </w:r>
      <w:r w:rsidRPr="002E0B0F">
        <w:rPr>
          <w:rFonts w:cs="Times New Roman"/>
          <w:szCs w:val="24"/>
        </w:rPr>
        <w:t xml:space="preserve">cm). The soil </w:t>
      </w:r>
      <w:r w:rsidR="004A48F8" w:rsidRPr="002E0B0F">
        <w:rPr>
          <w:rFonts w:cs="Times New Roman"/>
          <w:szCs w:val="24"/>
        </w:rPr>
        <w:t>was</w:t>
      </w:r>
      <w:r w:rsidR="00657021" w:rsidRPr="002E0B0F">
        <w:rPr>
          <w:rFonts w:cs="Times New Roman"/>
          <w:szCs w:val="24"/>
        </w:rPr>
        <w:t xml:space="preserve"> </w:t>
      </w:r>
      <w:r w:rsidRPr="002E0B0F">
        <w:rPr>
          <w:rFonts w:cs="Times New Roman"/>
          <w:szCs w:val="24"/>
        </w:rPr>
        <w:t>drained with tile drains (5</w:t>
      </w:r>
      <w:r w:rsidR="00044B64" w:rsidRPr="002E0B0F">
        <w:rPr>
          <w:rFonts w:cs="Times New Roman"/>
          <w:szCs w:val="24"/>
        </w:rPr>
        <w:t> </w:t>
      </w:r>
      <w:r w:rsidRPr="002E0B0F">
        <w:rPr>
          <w:rFonts w:cs="Times New Roman"/>
          <w:szCs w:val="24"/>
        </w:rPr>
        <w:t>cm in diameter and 60–75</w:t>
      </w:r>
      <w:r w:rsidR="00C93CCD" w:rsidRPr="002E0B0F">
        <w:rPr>
          <w:rFonts w:cs="Times New Roman"/>
          <w:szCs w:val="24"/>
        </w:rPr>
        <w:t> </w:t>
      </w:r>
      <w:r w:rsidRPr="002E0B0F">
        <w:rPr>
          <w:rFonts w:cs="Times New Roman"/>
          <w:szCs w:val="24"/>
        </w:rPr>
        <w:t>cm deep) installed in the centre of each strip. The drains discharge</w:t>
      </w:r>
      <w:r w:rsidR="004A48F8" w:rsidRPr="002E0B0F">
        <w:rPr>
          <w:rFonts w:cs="Times New Roman"/>
          <w:szCs w:val="24"/>
        </w:rPr>
        <w:t>d</w:t>
      </w:r>
      <w:r w:rsidRPr="002E0B0F">
        <w:rPr>
          <w:rFonts w:cs="Times New Roman"/>
          <w:szCs w:val="24"/>
        </w:rPr>
        <w:t xml:space="preserve"> into the main drain at the east side of the field. Soil organic carbon contents and total nitrogen contents</w:t>
      </w:r>
      <w:r w:rsidR="008E00F1" w:rsidRPr="002E0B0F">
        <w:rPr>
          <w:rFonts w:cs="Times New Roman"/>
          <w:szCs w:val="24"/>
        </w:rPr>
        <w:t xml:space="preserve"> were</w:t>
      </w:r>
      <w:r w:rsidRPr="002E0B0F">
        <w:rPr>
          <w:rFonts w:cs="Times New Roman"/>
          <w:szCs w:val="24"/>
        </w:rPr>
        <w:t xml:space="preserve"> determined </w:t>
      </w:r>
      <w:r w:rsidR="00AA5FE8" w:rsidRPr="002E0B0F">
        <w:rPr>
          <w:rFonts w:cs="Times New Roman"/>
          <w:szCs w:val="24"/>
        </w:rPr>
        <w:t>(App</w:t>
      </w:r>
      <w:r w:rsidR="00C068D8" w:rsidRPr="002E0B0F">
        <w:rPr>
          <w:rFonts w:cs="Times New Roman"/>
          <w:szCs w:val="24"/>
        </w:rPr>
        <w:t>.</w:t>
      </w:r>
      <w:r w:rsidR="00AA5FE8" w:rsidRPr="002E0B0F">
        <w:rPr>
          <w:rFonts w:cs="Times New Roman"/>
          <w:szCs w:val="24"/>
        </w:rPr>
        <w:t xml:space="preserve"> A) </w:t>
      </w:r>
      <w:r w:rsidRPr="002E0B0F">
        <w:rPr>
          <w:rFonts w:cs="Times New Roman"/>
          <w:szCs w:val="24"/>
        </w:rPr>
        <w:t xml:space="preserve">by high temperature combustion of finely ground soil in the presence of oxygen (LECO CNS) and subtraction of carbonate-C determined by liberation of </w:t>
      </w:r>
      <w:r w:rsidR="00044B64" w:rsidRPr="002E0B0F">
        <w:rPr>
          <w:rFonts w:cs="Times New Roman"/>
          <w:szCs w:val="24"/>
        </w:rPr>
        <w:t xml:space="preserve">carbon dioxide </w:t>
      </w:r>
      <w:r w:rsidR="00AA5FE8" w:rsidRPr="002E0B0F">
        <w:rPr>
          <w:rFonts w:cs="Times New Roman"/>
          <w:szCs w:val="24"/>
        </w:rPr>
        <w:t>with dilute acid</w:t>
      </w:r>
      <w:r w:rsidRPr="002E0B0F">
        <w:rPr>
          <w:rFonts w:cs="Times New Roman"/>
          <w:szCs w:val="24"/>
        </w:rPr>
        <w:t xml:space="preserve">. </w:t>
      </w:r>
      <w:r w:rsidR="00EA07B3" w:rsidRPr="002E0B0F">
        <w:rPr>
          <w:rFonts w:cs="Times New Roman"/>
          <w:szCs w:val="24"/>
        </w:rPr>
        <w:t>From the 1950`s l</w:t>
      </w:r>
      <w:r w:rsidR="00910C62" w:rsidRPr="002E0B0F">
        <w:rPr>
          <w:rFonts w:cs="Times New Roman"/>
          <w:szCs w:val="24"/>
        </w:rPr>
        <w:t xml:space="preserve">ime was applied when necessary to ensure that yields were not limited by soil acidity and that there was no more than one pH unit </w:t>
      </w:r>
      <w:r w:rsidR="00EA07B3" w:rsidRPr="002E0B0F">
        <w:rPr>
          <w:rFonts w:cs="Times New Roman"/>
          <w:szCs w:val="24"/>
        </w:rPr>
        <w:t xml:space="preserve">difference </w:t>
      </w:r>
      <w:r w:rsidR="00910C62" w:rsidRPr="002E0B0F">
        <w:rPr>
          <w:rFonts w:cs="Times New Roman"/>
          <w:szCs w:val="24"/>
        </w:rPr>
        <w:t xml:space="preserve">between plots. </w:t>
      </w:r>
      <w:r w:rsidRPr="002E0B0F">
        <w:rPr>
          <w:rFonts w:cs="Times New Roman"/>
          <w:szCs w:val="24"/>
        </w:rPr>
        <w:t xml:space="preserve">The pH value of the soil </w:t>
      </w:r>
      <w:r w:rsidR="00CF0ACE" w:rsidRPr="002E0B0F">
        <w:rPr>
          <w:rFonts w:cs="Times New Roman"/>
          <w:szCs w:val="24"/>
        </w:rPr>
        <w:t>range</w:t>
      </w:r>
      <w:r w:rsidR="004A48F8" w:rsidRPr="002E0B0F">
        <w:rPr>
          <w:rFonts w:cs="Times New Roman"/>
          <w:szCs w:val="24"/>
        </w:rPr>
        <w:t>d</w:t>
      </w:r>
      <w:r w:rsidR="00CF0ACE" w:rsidRPr="002E0B0F">
        <w:rPr>
          <w:rFonts w:cs="Times New Roman"/>
          <w:szCs w:val="24"/>
        </w:rPr>
        <w:t xml:space="preserve"> from</w:t>
      </w:r>
      <w:r w:rsidRPr="002E0B0F">
        <w:rPr>
          <w:rFonts w:cs="Times New Roman"/>
          <w:szCs w:val="24"/>
        </w:rPr>
        <w:t xml:space="preserve"> 7.0</w:t>
      </w:r>
      <w:r w:rsidR="00CF0ACE" w:rsidRPr="002E0B0F">
        <w:rPr>
          <w:rFonts w:cs="Times New Roman"/>
          <w:szCs w:val="24"/>
        </w:rPr>
        <w:t xml:space="preserve"> to </w:t>
      </w:r>
      <w:r w:rsidRPr="002E0B0F">
        <w:rPr>
          <w:rFonts w:cs="Times New Roman"/>
          <w:szCs w:val="24"/>
        </w:rPr>
        <w:t>8.0 (0–23</w:t>
      </w:r>
      <w:r w:rsidR="00235122" w:rsidRPr="002E0B0F">
        <w:rPr>
          <w:rFonts w:cs="Times New Roman"/>
          <w:szCs w:val="24"/>
        </w:rPr>
        <w:t> </w:t>
      </w:r>
      <w:r w:rsidRPr="002E0B0F">
        <w:rPr>
          <w:rFonts w:cs="Times New Roman"/>
          <w:szCs w:val="24"/>
        </w:rPr>
        <w:t>cm depth)</w:t>
      </w:r>
      <w:r w:rsidR="00910C62" w:rsidRPr="002E0B0F">
        <w:rPr>
          <w:rFonts w:cs="Times New Roman"/>
          <w:szCs w:val="24"/>
        </w:rPr>
        <w:t xml:space="preserve">, which could be considered as a site pH </w:t>
      </w:r>
      <w:r w:rsidR="00CF0ACE" w:rsidRPr="002E0B0F">
        <w:rPr>
          <w:rFonts w:cs="Times New Roman"/>
          <w:szCs w:val="24"/>
        </w:rPr>
        <w:t xml:space="preserve">(Macdonald </w:t>
      </w:r>
      <w:r w:rsidR="00CF0ACE" w:rsidRPr="002E0B0F">
        <w:rPr>
          <w:rFonts w:cs="Times New Roman"/>
          <w:i/>
          <w:szCs w:val="24"/>
        </w:rPr>
        <w:t>et al.</w:t>
      </w:r>
      <w:r w:rsidR="00CF0ACE" w:rsidRPr="002E0B0F">
        <w:rPr>
          <w:rFonts w:cs="Times New Roman"/>
          <w:szCs w:val="24"/>
        </w:rPr>
        <w:t>, 2018)</w:t>
      </w:r>
      <w:r w:rsidRPr="002E0B0F">
        <w:rPr>
          <w:rFonts w:cs="Times New Roman"/>
          <w:szCs w:val="24"/>
        </w:rPr>
        <w:t xml:space="preserve">. The </w:t>
      </w:r>
      <w:r w:rsidR="00B64269" w:rsidRPr="002E0B0F">
        <w:rPr>
          <w:rFonts w:cs="Times New Roman"/>
          <w:szCs w:val="24"/>
        </w:rPr>
        <w:t>mean</w:t>
      </w:r>
      <w:r w:rsidRPr="002E0B0F">
        <w:rPr>
          <w:rFonts w:cs="Times New Roman"/>
          <w:szCs w:val="24"/>
        </w:rPr>
        <w:t xml:space="preserve"> annual </w:t>
      </w:r>
      <w:r w:rsidR="00910C62" w:rsidRPr="002E0B0F">
        <w:rPr>
          <w:rFonts w:cs="Times New Roman"/>
          <w:szCs w:val="24"/>
        </w:rPr>
        <w:t xml:space="preserve">air </w:t>
      </w:r>
      <w:r w:rsidRPr="002E0B0F">
        <w:rPr>
          <w:rFonts w:cs="Times New Roman"/>
          <w:szCs w:val="24"/>
        </w:rPr>
        <w:t xml:space="preserve">temperature </w:t>
      </w:r>
      <w:r w:rsidR="00910C62" w:rsidRPr="002E0B0F">
        <w:rPr>
          <w:rFonts w:cs="Times New Roman"/>
          <w:szCs w:val="24"/>
        </w:rPr>
        <w:t xml:space="preserve">and rainfall (30 year mean) at Rothamsted was </w:t>
      </w:r>
      <w:r w:rsidRPr="002E0B0F">
        <w:rPr>
          <w:rFonts w:cs="Times New Roman"/>
          <w:szCs w:val="24"/>
        </w:rPr>
        <w:t>9.8</w:t>
      </w:r>
      <w:r w:rsidR="00235122" w:rsidRPr="002E0B0F">
        <w:rPr>
          <w:rFonts w:cs="Times New Roman"/>
          <w:szCs w:val="24"/>
        </w:rPr>
        <w:t>°</w:t>
      </w:r>
      <w:r w:rsidRPr="002E0B0F">
        <w:rPr>
          <w:rFonts w:cs="Times New Roman"/>
          <w:szCs w:val="24"/>
        </w:rPr>
        <w:t>C and 733</w:t>
      </w:r>
      <w:r w:rsidR="00F80B62" w:rsidRPr="002E0B0F">
        <w:rPr>
          <w:rFonts w:cs="Times New Roman"/>
          <w:szCs w:val="24"/>
        </w:rPr>
        <w:t> </w:t>
      </w:r>
      <w:r w:rsidRPr="002E0B0F">
        <w:rPr>
          <w:rFonts w:cs="Times New Roman"/>
          <w:szCs w:val="24"/>
        </w:rPr>
        <w:t>mm</w:t>
      </w:r>
      <w:r w:rsidR="00910C62" w:rsidRPr="002E0B0F">
        <w:rPr>
          <w:rFonts w:cs="Times New Roman"/>
          <w:szCs w:val="24"/>
        </w:rPr>
        <w:t xml:space="preserve"> respectively</w:t>
      </w:r>
      <w:r w:rsidRPr="002E0B0F">
        <w:rPr>
          <w:rFonts w:cs="Times New Roman"/>
          <w:szCs w:val="24"/>
        </w:rPr>
        <w:t xml:space="preserve"> </w:t>
      </w:r>
      <w:r w:rsidR="00910C62" w:rsidRPr="002E0B0F">
        <w:rPr>
          <w:rFonts w:cs="Times New Roman"/>
          <w:szCs w:val="24"/>
        </w:rPr>
        <w:t>(</w:t>
      </w:r>
      <w:r w:rsidR="004A48F8" w:rsidRPr="002E0B0F">
        <w:rPr>
          <w:rFonts w:cs="Times New Roman"/>
          <w:szCs w:val="24"/>
        </w:rPr>
        <w:t>annual</w:t>
      </w:r>
      <w:r w:rsidR="00B41503" w:rsidRPr="002E0B0F">
        <w:rPr>
          <w:rFonts w:cs="Times New Roman"/>
          <w:szCs w:val="24"/>
        </w:rPr>
        <w:t>/</w:t>
      </w:r>
      <w:r w:rsidR="004A48F8" w:rsidRPr="002E0B0F">
        <w:rPr>
          <w:rFonts w:cs="Times New Roman"/>
          <w:szCs w:val="24"/>
        </w:rPr>
        <w:t xml:space="preserve">monthly </w:t>
      </w:r>
      <w:r w:rsidR="00B41503" w:rsidRPr="002E0B0F">
        <w:rPr>
          <w:rFonts w:cs="Times New Roman"/>
          <w:szCs w:val="24"/>
        </w:rPr>
        <w:t xml:space="preserve">temperature and </w:t>
      </w:r>
      <w:r w:rsidR="004A48F8" w:rsidRPr="002E0B0F">
        <w:rPr>
          <w:rFonts w:cs="Times New Roman"/>
          <w:szCs w:val="24"/>
        </w:rPr>
        <w:t>rainfall data in App</w:t>
      </w:r>
      <w:r w:rsidR="00C068D8" w:rsidRPr="002E0B0F">
        <w:rPr>
          <w:rFonts w:cs="Times New Roman"/>
          <w:szCs w:val="24"/>
        </w:rPr>
        <w:t>.</w:t>
      </w:r>
      <w:r w:rsidR="004A48F8" w:rsidRPr="002E0B0F">
        <w:rPr>
          <w:rFonts w:cs="Times New Roman"/>
          <w:szCs w:val="24"/>
        </w:rPr>
        <w:t xml:space="preserve"> B</w:t>
      </w:r>
      <w:r w:rsidR="00B41503" w:rsidRPr="002E0B0F">
        <w:rPr>
          <w:rFonts w:cs="Times New Roman"/>
          <w:szCs w:val="24"/>
        </w:rPr>
        <w:t>–C</w:t>
      </w:r>
      <w:r w:rsidR="001A0ACA" w:rsidRPr="002E0B0F">
        <w:rPr>
          <w:rFonts w:cs="Times New Roman"/>
          <w:szCs w:val="24"/>
        </w:rPr>
        <w:t xml:space="preserve">) </w:t>
      </w:r>
      <w:r w:rsidRPr="002E0B0F">
        <w:rPr>
          <w:rFonts w:cs="Times New Roman"/>
          <w:szCs w:val="24"/>
        </w:rPr>
        <w:t>(</w:t>
      </w:r>
      <w:r w:rsidR="005E2AC3" w:rsidRPr="002E0B0F">
        <w:rPr>
          <w:rFonts w:cs="Times New Roman"/>
          <w:szCs w:val="24"/>
        </w:rPr>
        <w:t>Rothamsted Research,</w:t>
      </w:r>
      <w:r w:rsidR="000173CB" w:rsidRPr="002E0B0F">
        <w:rPr>
          <w:rFonts w:cs="Times New Roman"/>
          <w:szCs w:val="24"/>
        </w:rPr>
        <w:t xml:space="preserve"> </w:t>
      </w:r>
      <w:r w:rsidR="000E23E1" w:rsidRPr="002E0B0F">
        <w:rPr>
          <w:rFonts w:cs="Times New Roman"/>
          <w:szCs w:val="24"/>
        </w:rPr>
        <w:t>201</w:t>
      </w:r>
      <w:r w:rsidR="005E2AC3" w:rsidRPr="002E0B0F">
        <w:rPr>
          <w:rFonts w:cs="Times New Roman"/>
          <w:szCs w:val="24"/>
        </w:rPr>
        <w:t>9</w:t>
      </w:r>
      <w:r w:rsidRPr="002E0B0F">
        <w:rPr>
          <w:rFonts w:cs="Times New Roman"/>
          <w:szCs w:val="24"/>
        </w:rPr>
        <w:t>).</w:t>
      </w:r>
    </w:p>
    <w:p w14:paraId="7D750C40" w14:textId="0CBB0DCF" w:rsidR="0083729C" w:rsidRPr="002E0B0F" w:rsidRDefault="008657AC" w:rsidP="00657021">
      <w:pPr>
        <w:widowControl w:val="0"/>
        <w:ind w:firstLine="425"/>
        <w:rPr>
          <w:rFonts w:cs="Times New Roman"/>
          <w:szCs w:val="24"/>
        </w:rPr>
      </w:pPr>
      <w:r w:rsidRPr="002E0B0F">
        <w:rPr>
          <w:rFonts w:cs="Times New Roman"/>
          <w:szCs w:val="24"/>
        </w:rPr>
        <w:lastRenderedPageBreak/>
        <w:t xml:space="preserve">Since 1968 the </w:t>
      </w:r>
      <w:r w:rsidR="0083729C" w:rsidRPr="002E0B0F">
        <w:rPr>
          <w:rFonts w:cs="Times New Roman"/>
          <w:szCs w:val="24"/>
        </w:rPr>
        <w:t xml:space="preserve">Broadbalk </w:t>
      </w:r>
      <w:r w:rsidRPr="002E0B0F">
        <w:rPr>
          <w:rFonts w:cs="Times New Roman"/>
          <w:szCs w:val="24"/>
        </w:rPr>
        <w:t>experiment contained 10 sections (Section 0 to 9) and 20 treatments (18 or 19 per section). The experiment include</w:t>
      </w:r>
      <w:r w:rsidR="00AA5FE8" w:rsidRPr="002E0B0F">
        <w:rPr>
          <w:rFonts w:cs="Times New Roman"/>
          <w:szCs w:val="24"/>
        </w:rPr>
        <w:t>d</w:t>
      </w:r>
      <w:r w:rsidRPr="002E0B0F">
        <w:rPr>
          <w:rFonts w:cs="Times New Roman"/>
          <w:szCs w:val="24"/>
        </w:rPr>
        <w:t xml:space="preserve"> five sections in rotation </w:t>
      </w:r>
      <w:r w:rsidR="0083729C" w:rsidRPr="002E0B0F">
        <w:rPr>
          <w:rFonts w:cs="Times New Roman"/>
          <w:szCs w:val="24"/>
        </w:rPr>
        <w:t xml:space="preserve">(sections 2,3,4,5,7) </w:t>
      </w:r>
      <w:r w:rsidRPr="002E0B0F">
        <w:rPr>
          <w:rFonts w:cs="Times New Roman"/>
          <w:szCs w:val="24"/>
        </w:rPr>
        <w:t>with each phase of the rotation present every year</w:t>
      </w:r>
      <w:r w:rsidR="0083729C" w:rsidRPr="002E0B0F">
        <w:rPr>
          <w:rFonts w:cs="Times New Roman"/>
          <w:szCs w:val="24"/>
        </w:rPr>
        <w:t xml:space="preserve"> (see field plan; App. </w:t>
      </w:r>
      <w:r w:rsidR="00B41503" w:rsidRPr="002E0B0F">
        <w:rPr>
          <w:rFonts w:cs="Times New Roman"/>
          <w:szCs w:val="24"/>
        </w:rPr>
        <w:t>D</w:t>
      </w:r>
      <w:r w:rsidR="0083729C" w:rsidRPr="002E0B0F">
        <w:rPr>
          <w:rFonts w:cs="Times New Roman"/>
          <w:szCs w:val="24"/>
        </w:rPr>
        <w:t>)</w:t>
      </w:r>
      <w:r w:rsidRPr="002E0B0F">
        <w:rPr>
          <w:rFonts w:cs="Times New Roman"/>
          <w:szCs w:val="24"/>
        </w:rPr>
        <w:t xml:space="preserve">. The other sections </w:t>
      </w:r>
      <w:r w:rsidR="00AA5FE8" w:rsidRPr="002E0B0F">
        <w:rPr>
          <w:rFonts w:cs="Times New Roman"/>
          <w:szCs w:val="24"/>
        </w:rPr>
        <w:t>we</w:t>
      </w:r>
      <w:r w:rsidRPr="002E0B0F">
        <w:rPr>
          <w:rFonts w:cs="Times New Roman"/>
          <w:szCs w:val="24"/>
        </w:rPr>
        <w:t>re in continuous winter wheat. The plot lengths within each section var</w:t>
      </w:r>
      <w:r w:rsidR="00AA5FE8" w:rsidRPr="002E0B0F">
        <w:rPr>
          <w:rFonts w:cs="Times New Roman"/>
          <w:szCs w:val="24"/>
        </w:rPr>
        <w:t>ied</w:t>
      </w:r>
      <w:r w:rsidR="002E76D4" w:rsidRPr="002E0B0F">
        <w:rPr>
          <w:rFonts w:cs="Times New Roman"/>
          <w:szCs w:val="24"/>
        </w:rPr>
        <w:t xml:space="preserve"> between</w:t>
      </w:r>
      <w:r w:rsidRPr="002E0B0F">
        <w:rPr>
          <w:rFonts w:cs="Times New Roman"/>
          <w:szCs w:val="24"/>
        </w:rPr>
        <w:t xml:space="preserve"> 15.2</w:t>
      </w:r>
      <w:r w:rsidR="00451ABC" w:rsidRPr="002E0B0F">
        <w:rPr>
          <w:rFonts w:cs="Times New Roman"/>
          <w:szCs w:val="24"/>
        </w:rPr>
        <w:t> </w:t>
      </w:r>
      <w:r w:rsidRPr="002E0B0F">
        <w:rPr>
          <w:rFonts w:cs="Times New Roman"/>
          <w:szCs w:val="24"/>
        </w:rPr>
        <w:t>m (Section 0), 28.0</w:t>
      </w:r>
      <w:r w:rsidR="00451ABC" w:rsidRPr="002E0B0F">
        <w:rPr>
          <w:rFonts w:cs="Times New Roman"/>
          <w:szCs w:val="24"/>
        </w:rPr>
        <w:t> </w:t>
      </w:r>
      <w:r w:rsidRPr="002E0B0F">
        <w:rPr>
          <w:rFonts w:cs="Times New Roman"/>
          <w:szCs w:val="24"/>
        </w:rPr>
        <w:t>m (Section 1), and 23.</w:t>
      </w:r>
      <w:r w:rsidR="00817D1E" w:rsidRPr="002E0B0F">
        <w:rPr>
          <w:rFonts w:cs="Times New Roman"/>
          <w:szCs w:val="24"/>
        </w:rPr>
        <w:t>2</w:t>
      </w:r>
      <w:r w:rsidR="00451ABC" w:rsidRPr="002E0B0F">
        <w:rPr>
          <w:rFonts w:cs="Times New Roman"/>
          <w:szCs w:val="24"/>
        </w:rPr>
        <w:t> </w:t>
      </w:r>
      <w:r w:rsidRPr="002E0B0F">
        <w:rPr>
          <w:rFonts w:cs="Times New Roman"/>
          <w:szCs w:val="24"/>
        </w:rPr>
        <w:t>m (Sections 2,3,4,5,7), each with a plot width of 6</w:t>
      </w:r>
      <w:r w:rsidR="00451ABC" w:rsidRPr="002E0B0F">
        <w:rPr>
          <w:rFonts w:cs="Times New Roman"/>
          <w:szCs w:val="24"/>
        </w:rPr>
        <w:t> </w:t>
      </w:r>
      <w:r w:rsidRPr="002E0B0F">
        <w:rPr>
          <w:rFonts w:cs="Times New Roman"/>
          <w:szCs w:val="24"/>
        </w:rPr>
        <w:t xml:space="preserve">m (except treatment strips 2.1 and 2.2 which </w:t>
      </w:r>
      <w:r w:rsidR="00AA5FE8" w:rsidRPr="002E0B0F">
        <w:rPr>
          <w:rFonts w:cs="Times New Roman"/>
          <w:szCs w:val="24"/>
        </w:rPr>
        <w:t>we</w:t>
      </w:r>
      <w:r w:rsidRPr="002E0B0F">
        <w:rPr>
          <w:rFonts w:cs="Times New Roman"/>
          <w:szCs w:val="24"/>
        </w:rPr>
        <w:t>re each 4</w:t>
      </w:r>
      <w:r w:rsidR="00451ABC" w:rsidRPr="002E0B0F">
        <w:rPr>
          <w:rFonts w:cs="Times New Roman"/>
          <w:szCs w:val="24"/>
        </w:rPr>
        <w:t> </w:t>
      </w:r>
      <w:r w:rsidRPr="002E0B0F">
        <w:rPr>
          <w:rFonts w:cs="Times New Roman"/>
          <w:szCs w:val="24"/>
        </w:rPr>
        <w:t>m wide).</w:t>
      </w:r>
      <w:r w:rsidR="000173CB" w:rsidRPr="002E0B0F">
        <w:rPr>
          <w:rFonts w:cs="Times New Roman"/>
          <w:szCs w:val="24"/>
        </w:rPr>
        <w:t xml:space="preserve"> </w:t>
      </w:r>
      <w:r w:rsidR="0083729C" w:rsidRPr="002E0B0F">
        <w:rPr>
          <w:rFonts w:cs="Times New Roman"/>
          <w:szCs w:val="24"/>
        </w:rPr>
        <w:t xml:space="preserve">Different fertilizer treatments were applied to strips within each section. The sections </w:t>
      </w:r>
      <w:r w:rsidR="00910C62" w:rsidRPr="002E0B0F">
        <w:rPr>
          <w:rFonts w:cs="Times New Roman"/>
          <w:szCs w:val="24"/>
        </w:rPr>
        <w:t>included different crop managements, with continuous wheat and wheat in rotation, and different straw management practices (incorporation vs. removal). The experiment predated modern principals of statistical design, consequently it had no true spatial replication.</w:t>
      </w:r>
    </w:p>
    <w:p w14:paraId="66D56DDA" w14:textId="0E63EF1C" w:rsidR="008657AC" w:rsidRPr="002E0B0F" w:rsidRDefault="000173CB" w:rsidP="00657021">
      <w:pPr>
        <w:widowControl w:val="0"/>
        <w:ind w:firstLine="425"/>
        <w:rPr>
          <w:rFonts w:cs="Times New Roman"/>
          <w:szCs w:val="24"/>
        </w:rPr>
      </w:pPr>
      <w:r w:rsidRPr="002E0B0F">
        <w:rPr>
          <w:rFonts w:cs="Times New Roman"/>
          <w:szCs w:val="24"/>
        </w:rPr>
        <w:t xml:space="preserve">A </w:t>
      </w:r>
      <w:r w:rsidR="0083729C" w:rsidRPr="002E0B0F">
        <w:rPr>
          <w:rFonts w:cs="Times New Roman"/>
          <w:szCs w:val="24"/>
        </w:rPr>
        <w:t>more detailed</w:t>
      </w:r>
      <w:r w:rsidRPr="002E0B0F">
        <w:rPr>
          <w:rFonts w:cs="Times New Roman"/>
          <w:szCs w:val="24"/>
        </w:rPr>
        <w:t xml:space="preserve"> description of the current design of the Broadbalk Wheat Experiment </w:t>
      </w:r>
      <w:r w:rsidR="00657021" w:rsidRPr="002E0B0F">
        <w:rPr>
          <w:rFonts w:cs="Times New Roman"/>
          <w:szCs w:val="24"/>
        </w:rPr>
        <w:t xml:space="preserve">is </w:t>
      </w:r>
      <w:r w:rsidRPr="002E0B0F">
        <w:rPr>
          <w:rFonts w:cs="Times New Roman"/>
          <w:szCs w:val="24"/>
        </w:rPr>
        <w:t>available in the Rothamsted Guide to the Classical Experiments (</w:t>
      </w:r>
      <w:r w:rsidR="000E23E1" w:rsidRPr="002E0B0F">
        <w:rPr>
          <w:rFonts w:cs="Times New Roman"/>
          <w:szCs w:val="24"/>
        </w:rPr>
        <w:t>Macdonald</w:t>
      </w:r>
      <w:r w:rsidR="00C21655" w:rsidRPr="002E0B0F">
        <w:rPr>
          <w:rFonts w:cs="Times New Roman"/>
          <w:szCs w:val="24"/>
        </w:rPr>
        <w:t xml:space="preserve"> </w:t>
      </w:r>
      <w:r w:rsidR="00C21655" w:rsidRPr="002E0B0F">
        <w:rPr>
          <w:rFonts w:cs="Times New Roman"/>
          <w:i/>
          <w:szCs w:val="24"/>
        </w:rPr>
        <w:t>et al.</w:t>
      </w:r>
      <w:r w:rsidR="000E23E1" w:rsidRPr="002E0B0F">
        <w:rPr>
          <w:rFonts w:cs="Times New Roman"/>
          <w:szCs w:val="24"/>
        </w:rPr>
        <w:t>,</w:t>
      </w:r>
      <w:r w:rsidRPr="002E0B0F">
        <w:rPr>
          <w:rFonts w:cs="Times New Roman"/>
          <w:szCs w:val="24"/>
        </w:rPr>
        <w:t xml:space="preserve"> 2018).</w:t>
      </w:r>
    </w:p>
    <w:p w14:paraId="24E42095" w14:textId="7BC8C5F8" w:rsidR="008657AC" w:rsidRPr="002E0B0F" w:rsidRDefault="008657AC" w:rsidP="00235122">
      <w:pPr>
        <w:widowControl w:val="0"/>
        <w:ind w:firstLine="425"/>
        <w:rPr>
          <w:rFonts w:cs="Times New Roman"/>
          <w:szCs w:val="24"/>
        </w:rPr>
      </w:pPr>
      <w:r w:rsidRPr="002E0B0F">
        <w:rPr>
          <w:rFonts w:cs="Times New Roman"/>
          <w:szCs w:val="24"/>
        </w:rPr>
        <w:t>For th</w:t>
      </w:r>
      <w:r w:rsidR="00524EEE" w:rsidRPr="002E0B0F">
        <w:rPr>
          <w:rFonts w:cs="Times New Roman"/>
          <w:szCs w:val="24"/>
        </w:rPr>
        <w:t>e analysis</w:t>
      </w:r>
      <w:r w:rsidRPr="002E0B0F">
        <w:rPr>
          <w:rFonts w:cs="Times New Roman"/>
          <w:szCs w:val="24"/>
        </w:rPr>
        <w:t>, a partial dataset (1986–2017</w:t>
      </w:r>
      <w:r w:rsidR="00D03924" w:rsidRPr="002E0B0F">
        <w:rPr>
          <w:rFonts w:cs="Times New Roman"/>
          <w:szCs w:val="24"/>
        </w:rPr>
        <w:t xml:space="preserve">, </w:t>
      </w:r>
      <w:r w:rsidR="00EF57CA" w:rsidRPr="002E0B0F">
        <w:rPr>
          <w:rFonts w:cs="Times New Roman"/>
          <w:szCs w:val="24"/>
        </w:rPr>
        <w:t xml:space="preserve">marked as red frames in </w:t>
      </w:r>
      <w:r w:rsidR="00B41503" w:rsidRPr="002E0B0F">
        <w:rPr>
          <w:rFonts w:cs="Times New Roman"/>
          <w:szCs w:val="24"/>
        </w:rPr>
        <w:t xml:space="preserve">field plan; see </w:t>
      </w:r>
      <w:r w:rsidR="00D03924" w:rsidRPr="002E0B0F">
        <w:rPr>
          <w:rFonts w:cs="Times New Roman"/>
          <w:szCs w:val="24"/>
        </w:rPr>
        <w:t>App</w:t>
      </w:r>
      <w:r w:rsidR="00C068D8" w:rsidRPr="002E0B0F">
        <w:rPr>
          <w:rFonts w:cs="Times New Roman"/>
          <w:szCs w:val="24"/>
        </w:rPr>
        <w:t>.</w:t>
      </w:r>
      <w:r w:rsidR="00D03924" w:rsidRPr="002E0B0F">
        <w:rPr>
          <w:rFonts w:cs="Times New Roman"/>
          <w:szCs w:val="24"/>
        </w:rPr>
        <w:t xml:space="preserve"> </w:t>
      </w:r>
      <w:r w:rsidR="00B41503" w:rsidRPr="002E0B0F">
        <w:rPr>
          <w:rFonts w:cs="Times New Roman"/>
          <w:szCs w:val="24"/>
        </w:rPr>
        <w:t>D</w:t>
      </w:r>
      <w:r w:rsidRPr="002E0B0F">
        <w:rPr>
          <w:rFonts w:cs="Times New Roman"/>
          <w:szCs w:val="24"/>
        </w:rPr>
        <w:t xml:space="preserve">) with, in most cases, unchanged </w:t>
      </w:r>
      <w:r w:rsidR="00912EE4" w:rsidRPr="002E0B0F">
        <w:rPr>
          <w:rFonts w:cs="Times New Roman"/>
          <w:szCs w:val="24"/>
        </w:rPr>
        <w:t xml:space="preserve">sections and </w:t>
      </w:r>
      <w:r w:rsidRPr="002E0B0F">
        <w:rPr>
          <w:rFonts w:cs="Times New Roman"/>
          <w:szCs w:val="24"/>
        </w:rPr>
        <w:t>treatments was used to ensure comparability and accurate estimates of yield stability. The partial dataset was selected to provide a comparison between the yield stability of continuous wheat</w:t>
      </w:r>
      <w:r w:rsidR="0083729C" w:rsidRPr="002E0B0F">
        <w:rPr>
          <w:rFonts w:cs="Times New Roman"/>
          <w:szCs w:val="24"/>
        </w:rPr>
        <w:t xml:space="preserve"> (sections 0–1)</w:t>
      </w:r>
      <w:r w:rsidRPr="002E0B0F">
        <w:rPr>
          <w:rFonts w:cs="Times New Roman"/>
          <w:szCs w:val="24"/>
        </w:rPr>
        <w:t xml:space="preserve">, with or without straw incorporation, with those of </w:t>
      </w:r>
      <w:r w:rsidR="001B359A" w:rsidRPr="002E0B0F">
        <w:rPr>
          <w:rFonts w:cs="Times New Roman"/>
          <w:szCs w:val="24"/>
        </w:rPr>
        <w:t>first</w:t>
      </w:r>
      <w:r w:rsidRPr="002E0B0F">
        <w:rPr>
          <w:rFonts w:cs="Times New Roman"/>
          <w:szCs w:val="24"/>
        </w:rPr>
        <w:t xml:space="preserve"> wheat in rotation (sections</w:t>
      </w:r>
      <w:r w:rsidR="0083729C" w:rsidRPr="002E0B0F">
        <w:rPr>
          <w:rFonts w:cs="Times New Roman"/>
          <w:szCs w:val="24"/>
        </w:rPr>
        <w:t xml:space="preserve"> 2,3,4,5,7</w:t>
      </w:r>
      <w:r w:rsidRPr="002E0B0F">
        <w:rPr>
          <w:rFonts w:cs="Times New Roman"/>
          <w:szCs w:val="24"/>
        </w:rPr>
        <w:t>), and between crops treated with different mineral fertili</w:t>
      </w:r>
      <w:r w:rsidR="00F8634E" w:rsidRPr="002E0B0F">
        <w:rPr>
          <w:rFonts w:cs="Times New Roman"/>
          <w:szCs w:val="24"/>
        </w:rPr>
        <w:t>z</w:t>
      </w:r>
      <w:r w:rsidRPr="002E0B0F">
        <w:rPr>
          <w:rFonts w:cs="Times New Roman"/>
          <w:szCs w:val="24"/>
        </w:rPr>
        <w:t>ers and/or organic manure (</w:t>
      </w:r>
      <w:r w:rsidR="007378D1" w:rsidRPr="002E0B0F">
        <w:rPr>
          <w:rFonts w:cs="Times New Roman"/>
          <w:szCs w:val="24"/>
        </w:rPr>
        <w:t xml:space="preserve">fertilization </w:t>
      </w:r>
      <w:r w:rsidRPr="002E0B0F">
        <w:rPr>
          <w:rFonts w:cs="Times New Roman"/>
          <w:szCs w:val="24"/>
        </w:rPr>
        <w:t xml:space="preserve">treatments), as </w:t>
      </w:r>
      <w:r w:rsidR="007378D1" w:rsidRPr="002E0B0F">
        <w:rPr>
          <w:rFonts w:cs="Times New Roman"/>
          <w:szCs w:val="24"/>
        </w:rPr>
        <w:t>described</w:t>
      </w:r>
      <w:r w:rsidRPr="002E0B0F">
        <w:rPr>
          <w:rFonts w:cs="Times New Roman"/>
          <w:szCs w:val="24"/>
        </w:rPr>
        <w:t xml:space="preserve"> </w:t>
      </w:r>
      <w:r w:rsidR="007378D1" w:rsidRPr="002E0B0F">
        <w:rPr>
          <w:rFonts w:cs="Times New Roman"/>
          <w:szCs w:val="24"/>
        </w:rPr>
        <w:t>in Table 1</w:t>
      </w:r>
      <w:r w:rsidRPr="002E0B0F">
        <w:rPr>
          <w:rFonts w:cs="Times New Roman"/>
          <w:szCs w:val="24"/>
        </w:rPr>
        <w:t>. Yield data from sections 6 (no fungicides), 8 (no herbicides) and 9 were not included in th</w:t>
      </w:r>
      <w:r w:rsidR="00524EEE" w:rsidRPr="002E0B0F">
        <w:rPr>
          <w:rFonts w:cs="Times New Roman"/>
          <w:szCs w:val="24"/>
        </w:rPr>
        <w:t>e</w:t>
      </w:r>
      <w:r w:rsidRPr="002E0B0F">
        <w:rPr>
          <w:rFonts w:cs="Times New Roman"/>
          <w:szCs w:val="24"/>
        </w:rPr>
        <w:t xml:space="preserve"> </w:t>
      </w:r>
      <w:r w:rsidR="00524EEE" w:rsidRPr="002E0B0F">
        <w:rPr>
          <w:rFonts w:cs="Times New Roman"/>
          <w:szCs w:val="24"/>
        </w:rPr>
        <w:t>analysis</w:t>
      </w:r>
      <w:r w:rsidRPr="002E0B0F">
        <w:rPr>
          <w:rFonts w:cs="Times New Roman"/>
          <w:szCs w:val="24"/>
        </w:rPr>
        <w:t xml:space="preserve">. The dataset was obtained from the electronic Rothamsted Archive ‘e-RA’ (Perryman </w:t>
      </w:r>
      <w:r w:rsidRPr="002E0B0F">
        <w:rPr>
          <w:rFonts w:cs="Times New Roman"/>
          <w:i/>
          <w:szCs w:val="24"/>
        </w:rPr>
        <w:t>et al.</w:t>
      </w:r>
      <w:r w:rsidRPr="002E0B0F">
        <w:rPr>
          <w:rFonts w:cs="Times New Roman"/>
          <w:szCs w:val="24"/>
        </w:rPr>
        <w:t>, 2018), and included grain yields of winter wheat (</w:t>
      </w:r>
      <w:r w:rsidR="0083729C" w:rsidRPr="002E0B0F">
        <w:rPr>
          <w:rFonts w:cs="Times New Roman"/>
          <w:szCs w:val="24"/>
        </w:rPr>
        <w:t xml:space="preserve">at </w:t>
      </w:r>
      <w:r w:rsidRPr="002E0B0F">
        <w:rPr>
          <w:rFonts w:cs="Times New Roman"/>
          <w:szCs w:val="24"/>
        </w:rPr>
        <w:t>850</w:t>
      </w:r>
      <w:r w:rsidR="00235122" w:rsidRPr="002E0B0F">
        <w:rPr>
          <w:rFonts w:cs="Times New Roman"/>
          <w:szCs w:val="24"/>
        </w:rPr>
        <w:t> </w:t>
      </w:r>
      <w:r w:rsidRPr="002E0B0F">
        <w:rPr>
          <w:rFonts w:cs="Times New Roman"/>
          <w:szCs w:val="24"/>
        </w:rPr>
        <w:t>g</w:t>
      </w:r>
      <w:r w:rsidR="00236189" w:rsidRPr="002E0B0F">
        <w:rPr>
          <w:rFonts w:cs="Times New Roman"/>
          <w:szCs w:val="24"/>
        </w:rPr>
        <w:t>/</w:t>
      </w:r>
      <w:r w:rsidRPr="002E0B0F">
        <w:rPr>
          <w:rFonts w:cs="Times New Roman"/>
          <w:szCs w:val="24"/>
        </w:rPr>
        <w:t xml:space="preserve">kg </w:t>
      </w:r>
      <w:r w:rsidR="00236189" w:rsidRPr="002E0B0F">
        <w:rPr>
          <w:rFonts w:cs="Times New Roman"/>
          <w:szCs w:val="24"/>
        </w:rPr>
        <w:t>dry m</w:t>
      </w:r>
      <w:r w:rsidRPr="002E0B0F">
        <w:rPr>
          <w:rFonts w:cs="Times New Roman"/>
          <w:szCs w:val="24"/>
        </w:rPr>
        <w:t>atter)</w:t>
      </w:r>
      <w:r w:rsidR="007378D1" w:rsidRPr="002E0B0F">
        <w:rPr>
          <w:rFonts w:cs="Times New Roman"/>
          <w:szCs w:val="24"/>
        </w:rPr>
        <w:t>.</w:t>
      </w:r>
    </w:p>
    <w:p w14:paraId="49978E09" w14:textId="2CFE3440" w:rsidR="00711FFB" w:rsidRDefault="008657AC" w:rsidP="008657AC">
      <w:pPr>
        <w:widowControl w:val="0"/>
        <w:ind w:firstLine="425"/>
        <w:rPr>
          <w:rFonts w:cs="Times New Roman"/>
          <w:szCs w:val="24"/>
        </w:rPr>
      </w:pPr>
      <w:r w:rsidRPr="002E0B0F">
        <w:rPr>
          <w:rFonts w:cs="Times New Roman"/>
          <w:szCs w:val="24"/>
        </w:rPr>
        <w:t xml:space="preserve">Since 2001, P </w:t>
      </w:r>
      <w:r w:rsidR="00AA5FE8" w:rsidRPr="002E0B0F">
        <w:rPr>
          <w:rFonts w:cs="Times New Roman"/>
          <w:szCs w:val="24"/>
        </w:rPr>
        <w:t>was</w:t>
      </w:r>
      <w:r w:rsidRPr="002E0B0F">
        <w:rPr>
          <w:rFonts w:cs="Times New Roman"/>
          <w:szCs w:val="24"/>
        </w:rPr>
        <w:t xml:space="preserve"> withheld on many strips until levels of plant</w:t>
      </w:r>
      <w:r w:rsidR="008D787B" w:rsidRPr="002E0B0F">
        <w:rPr>
          <w:rFonts w:cs="Times New Roman"/>
          <w:szCs w:val="24"/>
        </w:rPr>
        <w:t>-</w:t>
      </w:r>
      <w:r w:rsidRPr="002E0B0F">
        <w:rPr>
          <w:rFonts w:cs="Times New Roman"/>
          <w:szCs w:val="24"/>
        </w:rPr>
        <w:t xml:space="preserve">available P decrease to optimal agronomic level. On most strips N </w:t>
      </w:r>
      <w:r w:rsidR="00AA5FE8" w:rsidRPr="002E0B0F">
        <w:rPr>
          <w:rFonts w:cs="Times New Roman"/>
          <w:szCs w:val="24"/>
        </w:rPr>
        <w:t>was</w:t>
      </w:r>
      <w:r w:rsidR="00A403FD" w:rsidRPr="002E0B0F">
        <w:rPr>
          <w:rFonts w:cs="Times New Roman"/>
          <w:szCs w:val="24"/>
        </w:rPr>
        <w:t xml:space="preserve"> </w:t>
      </w:r>
      <w:r w:rsidRPr="002E0B0F">
        <w:rPr>
          <w:rFonts w:cs="Times New Roman"/>
          <w:szCs w:val="24"/>
        </w:rPr>
        <w:t xml:space="preserve">applied as a single dose in </w:t>
      </w:r>
      <w:r w:rsidR="00F8634E" w:rsidRPr="002E0B0F">
        <w:rPr>
          <w:rFonts w:cs="Times New Roman"/>
          <w:szCs w:val="24"/>
        </w:rPr>
        <w:t>spring (April). Fertiliz</w:t>
      </w:r>
      <w:r w:rsidRPr="002E0B0F">
        <w:rPr>
          <w:rFonts w:cs="Times New Roman"/>
          <w:szCs w:val="24"/>
        </w:rPr>
        <w:t>ers P, K, Mg</w:t>
      </w:r>
      <w:r w:rsidR="00B93F46" w:rsidRPr="002E0B0F">
        <w:rPr>
          <w:rFonts w:cs="Times New Roman"/>
          <w:szCs w:val="24"/>
        </w:rPr>
        <w:t>,</w:t>
      </w:r>
      <w:r w:rsidRPr="002E0B0F">
        <w:rPr>
          <w:rFonts w:cs="Times New Roman"/>
          <w:szCs w:val="24"/>
        </w:rPr>
        <w:t xml:space="preserve"> and farmyard manure (FYM) </w:t>
      </w:r>
      <w:r w:rsidR="00AA5FE8" w:rsidRPr="002E0B0F">
        <w:rPr>
          <w:rFonts w:cs="Times New Roman"/>
          <w:szCs w:val="24"/>
        </w:rPr>
        <w:t>were</w:t>
      </w:r>
      <w:r w:rsidR="00A403FD" w:rsidRPr="002E0B0F">
        <w:rPr>
          <w:rFonts w:cs="Times New Roman"/>
          <w:szCs w:val="24"/>
        </w:rPr>
        <w:t xml:space="preserve"> </w:t>
      </w:r>
      <w:r w:rsidRPr="002E0B0F">
        <w:rPr>
          <w:rFonts w:cs="Times New Roman"/>
          <w:szCs w:val="24"/>
        </w:rPr>
        <w:t xml:space="preserve">applied in autumn, usually between </w:t>
      </w:r>
      <w:r w:rsidRPr="002E0B0F">
        <w:rPr>
          <w:rFonts w:cs="Times New Roman"/>
          <w:szCs w:val="24"/>
        </w:rPr>
        <w:lastRenderedPageBreak/>
        <w:t xml:space="preserve">the end of September </w:t>
      </w:r>
      <w:r w:rsidR="00A403FD" w:rsidRPr="002E0B0F">
        <w:rPr>
          <w:rFonts w:cs="Times New Roman"/>
          <w:szCs w:val="24"/>
        </w:rPr>
        <w:t>and</w:t>
      </w:r>
      <w:r w:rsidRPr="002E0B0F">
        <w:rPr>
          <w:rFonts w:cs="Times New Roman"/>
          <w:szCs w:val="24"/>
        </w:rPr>
        <w:t xml:space="preserve"> mid-October. Since 1968 FYM and autumn fertili</w:t>
      </w:r>
      <w:r w:rsidR="00F8634E" w:rsidRPr="002E0B0F">
        <w:rPr>
          <w:rFonts w:cs="Times New Roman"/>
          <w:szCs w:val="24"/>
        </w:rPr>
        <w:t>z</w:t>
      </w:r>
      <w:r w:rsidRPr="002E0B0F">
        <w:rPr>
          <w:rFonts w:cs="Times New Roman"/>
          <w:szCs w:val="24"/>
        </w:rPr>
        <w:t xml:space="preserve">ers (P, K, Mg) </w:t>
      </w:r>
      <w:r w:rsidR="00AA5FE8" w:rsidRPr="002E0B0F">
        <w:rPr>
          <w:rFonts w:cs="Times New Roman"/>
          <w:szCs w:val="24"/>
        </w:rPr>
        <w:t>were</w:t>
      </w:r>
      <w:r w:rsidRPr="002E0B0F">
        <w:rPr>
          <w:rFonts w:cs="Times New Roman"/>
          <w:szCs w:val="24"/>
        </w:rPr>
        <w:t xml:space="preserve"> applied to the fallow sections of the rotational sections but fertili</w:t>
      </w:r>
      <w:r w:rsidR="00F8634E" w:rsidRPr="002E0B0F">
        <w:rPr>
          <w:rFonts w:cs="Times New Roman"/>
          <w:szCs w:val="24"/>
        </w:rPr>
        <w:t>z</w:t>
      </w:r>
      <w:r w:rsidRPr="002E0B0F">
        <w:rPr>
          <w:rFonts w:cs="Times New Roman"/>
          <w:szCs w:val="24"/>
        </w:rPr>
        <w:t xml:space="preserve">er N </w:t>
      </w:r>
      <w:r w:rsidR="00A403FD" w:rsidRPr="002E0B0F">
        <w:rPr>
          <w:rFonts w:cs="Times New Roman"/>
          <w:szCs w:val="24"/>
        </w:rPr>
        <w:t>ha</w:t>
      </w:r>
      <w:r w:rsidR="00AA5FE8" w:rsidRPr="002E0B0F">
        <w:rPr>
          <w:rFonts w:cs="Times New Roman"/>
          <w:szCs w:val="24"/>
        </w:rPr>
        <w:t>d</w:t>
      </w:r>
      <w:r w:rsidRPr="002E0B0F">
        <w:rPr>
          <w:rFonts w:cs="Times New Roman"/>
          <w:szCs w:val="24"/>
        </w:rPr>
        <w:t xml:space="preserve"> not </w:t>
      </w:r>
      <w:r w:rsidR="00A403FD" w:rsidRPr="002E0B0F">
        <w:rPr>
          <w:rFonts w:cs="Times New Roman"/>
          <w:szCs w:val="24"/>
        </w:rPr>
        <w:t xml:space="preserve">been </w:t>
      </w:r>
      <w:r w:rsidRPr="002E0B0F">
        <w:rPr>
          <w:rFonts w:cs="Times New Roman"/>
          <w:szCs w:val="24"/>
        </w:rPr>
        <w:t xml:space="preserve">applied. Oats in rotation </w:t>
      </w:r>
      <w:r w:rsidR="00AA5FE8" w:rsidRPr="002E0B0F">
        <w:rPr>
          <w:rFonts w:cs="Times New Roman"/>
          <w:szCs w:val="24"/>
        </w:rPr>
        <w:t>did not</w:t>
      </w:r>
      <w:r w:rsidRPr="002E0B0F">
        <w:rPr>
          <w:rFonts w:cs="Times New Roman"/>
          <w:szCs w:val="24"/>
        </w:rPr>
        <w:t xml:space="preserve"> receive mineral N or FYM; potato and maize received the same fertili</w:t>
      </w:r>
      <w:r w:rsidR="00F8634E" w:rsidRPr="002E0B0F">
        <w:rPr>
          <w:rFonts w:cs="Times New Roman"/>
          <w:szCs w:val="24"/>
        </w:rPr>
        <w:t>z</w:t>
      </w:r>
      <w:r w:rsidRPr="002E0B0F">
        <w:rPr>
          <w:rFonts w:cs="Times New Roman"/>
          <w:szCs w:val="24"/>
        </w:rPr>
        <w:t>er rates as wheat. For the incorporated wheat straw (section 0) an approximate amount of nutrients of 480 g</w:t>
      </w:r>
      <w:r w:rsidR="00550664" w:rsidRPr="002E0B0F">
        <w:rPr>
          <w:rFonts w:cs="Times New Roman"/>
          <w:szCs w:val="24"/>
        </w:rPr>
        <w:t>/</w:t>
      </w:r>
      <w:r w:rsidRPr="002E0B0F">
        <w:rPr>
          <w:rFonts w:cs="Times New Roman"/>
          <w:szCs w:val="24"/>
        </w:rPr>
        <w:t>kg</w:t>
      </w:r>
      <w:r w:rsidR="00550664" w:rsidRPr="002E0B0F">
        <w:rPr>
          <w:rFonts w:cs="Times New Roman"/>
          <w:szCs w:val="24"/>
        </w:rPr>
        <w:t> </w:t>
      </w:r>
      <w:r w:rsidRPr="002E0B0F">
        <w:rPr>
          <w:rFonts w:cs="Times New Roman"/>
          <w:szCs w:val="24"/>
        </w:rPr>
        <w:t>C (</w:t>
      </w:r>
      <w:r w:rsidRPr="002E0B0F">
        <w:rPr>
          <w:rFonts w:ascii="Cambria Math" w:hAnsi="Cambria Math" w:cs="Times New Roman"/>
          <w:szCs w:val="24"/>
        </w:rPr>
        <w:t>≙</w:t>
      </w:r>
      <w:r w:rsidR="00550664" w:rsidRPr="002E0B0F">
        <w:rPr>
          <w:rFonts w:cs="Times New Roman"/>
          <w:szCs w:val="24"/>
        </w:rPr>
        <w:t xml:space="preserve"> 2592 kg C/ha</w:t>
      </w:r>
      <w:r w:rsidRPr="002E0B0F">
        <w:rPr>
          <w:rFonts w:cs="Times New Roman"/>
          <w:szCs w:val="24"/>
        </w:rPr>
        <w:t>), 5 g</w:t>
      </w:r>
      <w:r w:rsidR="00550664" w:rsidRPr="002E0B0F">
        <w:rPr>
          <w:rFonts w:cs="Times New Roman"/>
          <w:szCs w:val="24"/>
        </w:rPr>
        <w:t>/</w:t>
      </w:r>
      <w:r w:rsidRPr="002E0B0F">
        <w:rPr>
          <w:rFonts w:cs="Times New Roman"/>
          <w:szCs w:val="24"/>
        </w:rPr>
        <w:t>kg</w:t>
      </w:r>
      <w:r w:rsidR="00550664" w:rsidRPr="002E0B0F">
        <w:rPr>
          <w:rFonts w:cs="Times New Roman"/>
          <w:szCs w:val="24"/>
        </w:rPr>
        <w:t> </w:t>
      </w:r>
      <w:r w:rsidRPr="002E0B0F">
        <w:rPr>
          <w:rFonts w:cs="Times New Roman"/>
          <w:szCs w:val="24"/>
        </w:rPr>
        <w:t>N (</w:t>
      </w:r>
      <w:r w:rsidRPr="002E0B0F">
        <w:rPr>
          <w:rFonts w:ascii="Cambria Math" w:hAnsi="Cambria Math" w:cs="Times New Roman"/>
          <w:szCs w:val="24"/>
        </w:rPr>
        <w:t>≙</w:t>
      </w:r>
      <w:r w:rsidRPr="002E0B0F">
        <w:rPr>
          <w:rFonts w:cs="Times New Roman"/>
          <w:szCs w:val="24"/>
        </w:rPr>
        <w:t xml:space="preserve"> 27 kg</w:t>
      </w:r>
      <w:r w:rsidR="00550664" w:rsidRPr="002E0B0F">
        <w:rPr>
          <w:rFonts w:cs="Times New Roman"/>
          <w:szCs w:val="24"/>
        </w:rPr>
        <w:t> N/ha</w:t>
      </w:r>
      <w:r w:rsidR="008D5B90" w:rsidRPr="002E0B0F">
        <w:rPr>
          <w:rFonts w:cs="Times New Roman"/>
          <w:szCs w:val="24"/>
        </w:rPr>
        <w:t>),</w:t>
      </w:r>
      <w:r w:rsidRPr="002E0B0F">
        <w:rPr>
          <w:rFonts w:cs="Times New Roman"/>
          <w:szCs w:val="24"/>
        </w:rPr>
        <w:t xml:space="preserve"> 3 g</w:t>
      </w:r>
      <w:r w:rsidR="00550664" w:rsidRPr="002E0B0F">
        <w:rPr>
          <w:rFonts w:cs="Times New Roman"/>
          <w:szCs w:val="24"/>
        </w:rPr>
        <w:t>/</w:t>
      </w:r>
      <w:r w:rsidRPr="002E0B0F">
        <w:rPr>
          <w:rFonts w:cs="Times New Roman"/>
          <w:szCs w:val="24"/>
        </w:rPr>
        <w:t>kg</w:t>
      </w:r>
      <w:r w:rsidR="00550664" w:rsidRPr="002E0B0F">
        <w:rPr>
          <w:rFonts w:cs="Times New Roman"/>
          <w:szCs w:val="24"/>
        </w:rPr>
        <w:t> </w:t>
      </w:r>
      <w:r w:rsidRPr="002E0B0F">
        <w:rPr>
          <w:rFonts w:cs="Times New Roman"/>
          <w:szCs w:val="24"/>
        </w:rPr>
        <w:t>P (</w:t>
      </w:r>
      <w:r w:rsidRPr="002E0B0F">
        <w:rPr>
          <w:rFonts w:ascii="Cambria Math" w:hAnsi="Cambria Math" w:cs="Times New Roman"/>
          <w:szCs w:val="24"/>
        </w:rPr>
        <w:t>≙</w:t>
      </w:r>
      <w:r w:rsidRPr="002E0B0F">
        <w:rPr>
          <w:rFonts w:cs="Times New Roman"/>
          <w:szCs w:val="24"/>
        </w:rPr>
        <w:t xml:space="preserve"> 16 kg</w:t>
      </w:r>
      <w:r w:rsidR="00550664" w:rsidRPr="002E0B0F">
        <w:rPr>
          <w:rFonts w:cs="Times New Roman"/>
          <w:szCs w:val="24"/>
        </w:rPr>
        <w:t> </w:t>
      </w:r>
      <w:r w:rsidRPr="002E0B0F">
        <w:rPr>
          <w:rFonts w:cs="Times New Roman"/>
          <w:szCs w:val="24"/>
        </w:rPr>
        <w:t>P</w:t>
      </w:r>
      <w:r w:rsidR="00550664" w:rsidRPr="002E0B0F">
        <w:rPr>
          <w:rFonts w:cs="Times New Roman"/>
          <w:szCs w:val="24"/>
        </w:rPr>
        <w:t>/</w:t>
      </w:r>
      <w:r w:rsidRPr="002E0B0F">
        <w:rPr>
          <w:rFonts w:cs="Times New Roman"/>
          <w:szCs w:val="24"/>
        </w:rPr>
        <w:t>ha), 11.6 g</w:t>
      </w:r>
      <w:r w:rsidR="00550664" w:rsidRPr="002E0B0F">
        <w:rPr>
          <w:rFonts w:cs="Times New Roman"/>
          <w:szCs w:val="24"/>
        </w:rPr>
        <w:t>/</w:t>
      </w:r>
      <w:r w:rsidRPr="002E0B0F">
        <w:rPr>
          <w:rFonts w:cs="Times New Roman"/>
          <w:szCs w:val="24"/>
        </w:rPr>
        <w:t>kg</w:t>
      </w:r>
      <w:r w:rsidR="00550664" w:rsidRPr="002E0B0F">
        <w:rPr>
          <w:rFonts w:cs="Times New Roman"/>
          <w:szCs w:val="24"/>
        </w:rPr>
        <w:t> </w:t>
      </w:r>
      <w:r w:rsidRPr="002E0B0F">
        <w:rPr>
          <w:rFonts w:cs="Times New Roman"/>
          <w:szCs w:val="24"/>
        </w:rPr>
        <w:t>K (</w:t>
      </w:r>
      <w:r w:rsidRPr="002E0B0F">
        <w:rPr>
          <w:rFonts w:ascii="Cambria Math" w:hAnsi="Cambria Math" w:cs="Times New Roman"/>
          <w:szCs w:val="24"/>
        </w:rPr>
        <w:t>≙</w:t>
      </w:r>
      <w:r w:rsidRPr="002E0B0F">
        <w:rPr>
          <w:rFonts w:cs="Times New Roman"/>
          <w:szCs w:val="24"/>
        </w:rPr>
        <w:t xml:space="preserve"> 63 kg K</w:t>
      </w:r>
      <w:r w:rsidR="00550664" w:rsidRPr="002E0B0F">
        <w:rPr>
          <w:rFonts w:cs="Times New Roman"/>
          <w:szCs w:val="24"/>
        </w:rPr>
        <w:t>/</w:t>
      </w:r>
      <w:r w:rsidRPr="002E0B0F">
        <w:rPr>
          <w:rFonts w:cs="Times New Roman"/>
          <w:szCs w:val="24"/>
        </w:rPr>
        <w:t>ha</w:t>
      </w:r>
      <w:r w:rsidR="00550664" w:rsidRPr="002E0B0F">
        <w:rPr>
          <w:rFonts w:cs="Times New Roman"/>
          <w:szCs w:val="24"/>
        </w:rPr>
        <w:t>), and 1.2 g/</w:t>
      </w:r>
      <w:r w:rsidRPr="002E0B0F">
        <w:rPr>
          <w:rFonts w:cs="Times New Roman"/>
          <w:szCs w:val="24"/>
        </w:rPr>
        <w:t>kg</w:t>
      </w:r>
      <w:r w:rsidR="00550664" w:rsidRPr="002E0B0F">
        <w:rPr>
          <w:rFonts w:cs="Times New Roman"/>
          <w:szCs w:val="24"/>
        </w:rPr>
        <w:t> </w:t>
      </w:r>
      <w:r w:rsidRPr="002E0B0F">
        <w:rPr>
          <w:rFonts w:cs="Times New Roman"/>
          <w:szCs w:val="24"/>
        </w:rPr>
        <w:t>Mg</w:t>
      </w:r>
      <w:r w:rsidR="008D5B90" w:rsidRPr="002E0B0F">
        <w:rPr>
          <w:rFonts w:cs="Times New Roman"/>
          <w:szCs w:val="24"/>
        </w:rPr>
        <w:t xml:space="preserve"> </w:t>
      </w:r>
      <w:r w:rsidRPr="002E0B0F">
        <w:rPr>
          <w:rFonts w:cs="Times New Roman"/>
          <w:szCs w:val="24"/>
        </w:rPr>
        <w:t>(</w:t>
      </w:r>
      <w:r w:rsidRPr="002E0B0F">
        <w:rPr>
          <w:rFonts w:ascii="Cambria Math" w:hAnsi="Cambria Math" w:cs="Times New Roman"/>
          <w:szCs w:val="24"/>
        </w:rPr>
        <w:t>≙</w:t>
      </w:r>
      <w:r w:rsidRPr="002E0B0F">
        <w:rPr>
          <w:rFonts w:cs="Times New Roman"/>
          <w:szCs w:val="24"/>
        </w:rPr>
        <w:t xml:space="preserve"> 6 kg</w:t>
      </w:r>
      <w:r w:rsidR="00550664" w:rsidRPr="002E0B0F">
        <w:rPr>
          <w:rFonts w:cs="Times New Roman"/>
          <w:szCs w:val="24"/>
        </w:rPr>
        <w:t> </w:t>
      </w:r>
      <w:r w:rsidRPr="002E0B0F">
        <w:rPr>
          <w:rFonts w:cs="Times New Roman"/>
          <w:szCs w:val="24"/>
        </w:rPr>
        <w:t>Mg</w:t>
      </w:r>
      <w:r w:rsidR="00550664" w:rsidRPr="002E0B0F">
        <w:rPr>
          <w:rFonts w:cs="Times New Roman"/>
          <w:szCs w:val="24"/>
        </w:rPr>
        <w:t>/</w:t>
      </w:r>
      <w:r w:rsidRPr="002E0B0F">
        <w:rPr>
          <w:rFonts w:cs="Times New Roman"/>
          <w:szCs w:val="24"/>
        </w:rPr>
        <w:t xml:space="preserve">ha) </w:t>
      </w:r>
      <w:r w:rsidR="008F63A2" w:rsidRPr="002E0B0F">
        <w:rPr>
          <w:rFonts w:cs="Times New Roman"/>
          <w:szCs w:val="24"/>
        </w:rPr>
        <w:t>c</w:t>
      </w:r>
      <w:r w:rsidR="008F63A2">
        <w:rPr>
          <w:rFonts w:cs="Times New Roman"/>
          <w:szCs w:val="24"/>
        </w:rPr>
        <w:t>ould</w:t>
      </w:r>
      <w:r w:rsidR="008F63A2" w:rsidRPr="002E0B0F">
        <w:rPr>
          <w:rFonts w:cs="Times New Roman"/>
          <w:szCs w:val="24"/>
        </w:rPr>
        <w:t xml:space="preserve"> </w:t>
      </w:r>
      <w:r w:rsidRPr="002E0B0F">
        <w:rPr>
          <w:rFonts w:cs="Times New Roman"/>
          <w:szCs w:val="24"/>
        </w:rPr>
        <w:t>be assumed, based on the analysis of straw yields (</w:t>
      </w:r>
      <w:r w:rsidR="00B64269" w:rsidRPr="002E0B0F">
        <w:rPr>
          <w:rFonts w:cs="Times New Roman"/>
          <w:szCs w:val="24"/>
        </w:rPr>
        <w:t xml:space="preserve">mean </w:t>
      </w:r>
      <w:r w:rsidRPr="002E0B0F">
        <w:rPr>
          <w:rFonts w:cs="Times New Roman"/>
          <w:szCs w:val="24"/>
        </w:rPr>
        <w:t>5.4 t</w:t>
      </w:r>
      <w:r w:rsidR="00550664" w:rsidRPr="002E0B0F">
        <w:rPr>
          <w:rFonts w:cs="Times New Roman"/>
          <w:szCs w:val="24"/>
        </w:rPr>
        <w:t>/</w:t>
      </w:r>
      <w:r w:rsidRPr="002E0B0F">
        <w:rPr>
          <w:rFonts w:cs="Times New Roman"/>
          <w:szCs w:val="24"/>
        </w:rPr>
        <w:t xml:space="preserve">ha) from the adjacent section 1. </w:t>
      </w:r>
      <w:r w:rsidR="00711FFB">
        <w:rPr>
          <w:rFonts w:cs="Times New Roman"/>
          <w:szCs w:val="24"/>
        </w:rPr>
        <w:t>The wheat straw</w:t>
      </w:r>
      <w:r w:rsidR="002F13FF">
        <w:t xml:space="preserve"> was that </w:t>
      </w:r>
      <w:r w:rsidR="003706D3">
        <w:t>quantity</w:t>
      </w:r>
      <w:r w:rsidR="002F13EB">
        <w:t xml:space="preserve"> </w:t>
      </w:r>
      <w:r w:rsidR="00711FFB">
        <w:t>normally removed by baling</w:t>
      </w:r>
      <w:r w:rsidR="002F13FF">
        <w:t xml:space="preserve"> and </w:t>
      </w:r>
      <w:r w:rsidR="00BD6CE0">
        <w:t>had been</w:t>
      </w:r>
      <w:r w:rsidR="00BD6CE0" w:rsidRPr="00B361D5">
        <w:t xml:space="preserve"> </w:t>
      </w:r>
      <w:r w:rsidR="00B361D5" w:rsidRPr="00B361D5">
        <w:t>incorporated in Section 0 since autumn 1986; previously the straw was removed at harvest</w:t>
      </w:r>
      <w:r w:rsidR="00B361D5">
        <w:t xml:space="preserve">. </w:t>
      </w:r>
      <w:r w:rsidR="00711FFB">
        <w:t>The stubble (10</w:t>
      </w:r>
      <w:r w:rsidR="00711FFB" w:rsidRPr="002E0B0F">
        <w:rPr>
          <w:rFonts w:cs="Times New Roman"/>
          <w:szCs w:val="24"/>
        </w:rPr>
        <w:t>–</w:t>
      </w:r>
      <w:r w:rsidR="00711FFB">
        <w:t>15 cm height) and part of the chaff remained for all sections.</w:t>
      </w:r>
    </w:p>
    <w:p w14:paraId="5EC2CC8B" w14:textId="5630BBC5" w:rsidR="008657AC" w:rsidRPr="002E0B0F" w:rsidRDefault="00A403FD" w:rsidP="008657AC">
      <w:pPr>
        <w:widowControl w:val="0"/>
        <w:ind w:firstLine="425"/>
        <w:rPr>
          <w:rFonts w:cs="Times New Roman"/>
          <w:szCs w:val="24"/>
        </w:rPr>
      </w:pPr>
      <w:r w:rsidRPr="002E0B0F">
        <w:rPr>
          <w:rFonts w:cs="Times New Roman"/>
          <w:szCs w:val="24"/>
        </w:rPr>
        <w:t xml:space="preserve">As a consequence of the </w:t>
      </w:r>
      <w:r w:rsidR="008657AC" w:rsidRPr="002E0B0F">
        <w:rPr>
          <w:rFonts w:cs="Times New Roman"/>
          <w:szCs w:val="24"/>
        </w:rPr>
        <w:t xml:space="preserve">management problems with </w:t>
      </w:r>
      <w:r w:rsidR="002E76D4" w:rsidRPr="002E0B0F">
        <w:rPr>
          <w:rFonts w:cs="Times New Roman"/>
          <w:szCs w:val="24"/>
        </w:rPr>
        <w:t>field horsetail (</w:t>
      </w:r>
      <w:r w:rsidR="008657AC" w:rsidRPr="002E0B0F">
        <w:rPr>
          <w:rFonts w:cs="Times New Roman"/>
          <w:i/>
          <w:szCs w:val="24"/>
        </w:rPr>
        <w:t>Equisetum arvense</w:t>
      </w:r>
      <w:r w:rsidR="008657AC" w:rsidRPr="002E0B0F">
        <w:rPr>
          <w:rFonts w:cs="Times New Roman"/>
          <w:szCs w:val="24"/>
        </w:rPr>
        <w:t xml:space="preserve"> L.</w:t>
      </w:r>
      <w:r w:rsidR="002E76D4" w:rsidRPr="002E0B0F">
        <w:rPr>
          <w:rFonts w:cs="Times New Roman"/>
          <w:szCs w:val="24"/>
        </w:rPr>
        <w:t>)</w:t>
      </w:r>
      <w:r w:rsidR="008657AC" w:rsidRPr="002E0B0F">
        <w:rPr>
          <w:rFonts w:cs="Times New Roman"/>
          <w:szCs w:val="24"/>
        </w:rPr>
        <w:t>, no wheat was sown on Section 0 in autumn 2002; instead the section was used in 2003 and 2004 to test various combinations of herbicides. In autumn 2014, no winter wheat could be sown due to unfavourable weather conditions; instead, spring wheat was sown in March 2015. Consequently, these three years (2003, 2004, 2015) were excluded from the dataset.</w:t>
      </w:r>
    </w:p>
    <w:p w14:paraId="722DD738" w14:textId="4A78AA08" w:rsidR="008657AC" w:rsidRPr="002E0B0F" w:rsidRDefault="008657AC" w:rsidP="008657AC">
      <w:pPr>
        <w:widowControl w:val="0"/>
        <w:ind w:firstLine="425"/>
        <w:rPr>
          <w:rFonts w:cs="Times New Roman"/>
          <w:szCs w:val="24"/>
        </w:rPr>
      </w:pPr>
      <w:r w:rsidRPr="002E0B0F">
        <w:rPr>
          <w:rFonts w:cs="Times New Roman"/>
          <w:szCs w:val="24"/>
        </w:rPr>
        <w:t>After autumn ploughing</w:t>
      </w:r>
      <w:r w:rsidR="00A403FD" w:rsidRPr="002E0B0F">
        <w:rPr>
          <w:rFonts w:cs="Times New Roman"/>
          <w:szCs w:val="24"/>
        </w:rPr>
        <w:t>,</w:t>
      </w:r>
      <w:r w:rsidRPr="002E0B0F">
        <w:rPr>
          <w:rFonts w:cs="Times New Roman"/>
          <w:szCs w:val="24"/>
        </w:rPr>
        <w:t xml:space="preserve"> winter wheat </w:t>
      </w:r>
      <w:r w:rsidR="008E00F1" w:rsidRPr="002E0B0F">
        <w:rPr>
          <w:rFonts w:cs="Times New Roman"/>
          <w:szCs w:val="24"/>
        </w:rPr>
        <w:t>wa</w:t>
      </w:r>
      <w:r w:rsidRPr="002E0B0F">
        <w:rPr>
          <w:rFonts w:cs="Times New Roman"/>
          <w:szCs w:val="24"/>
        </w:rPr>
        <w:t>s usually sown around mid-end October at a seed rate of about 350</w:t>
      </w:r>
      <w:r w:rsidR="00F80B62" w:rsidRPr="002E0B0F">
        <w:rPr>
          <w:rFonts w:cs="Times New Roman"/>
          <w:szCs w:val="24"/>
        </w:rPr>
        <w:t> </w:t>
      </w:r>
      <w:r w:rsidRPr="002E0B0F">
        <w:rPr>
          <w:rFonts w:cs="Times New Roman"/>
          <w:szCs w:val="24"/>
        </w:rPr>
        <w:t>seeds</w:t>
      </w:r>
      <w:r w:rsidR="00F80B62" w:rsidRPr="002E0B0F">
        <w:rPr>
          <w:rFonts w:cs="Times New Roman"/>
          <w:szCs w:val="24"/>
        </w:rPr>
        <w:t>/</w:t>
      </w:r>
      <w:r w:rsidRPr="002E0B0F">
        <w:rPr>
          <w:rFonts w:cs="Times New Roman"/>
          <w:szCs w:val="24"/>
        </w:rPr>
        <w:t>m</w:t>
      </w:r>
      <w:r w:rsidRPr="002E0B0F">
        <w:rPr>
          <w:rFonts w:cs="Times New Roman"/>
          <w:szCs w:val="24"/>
          <w:vertAlign w:val="superscript"/>
        </w:rPr>
        <w:t>2</w:t>
      </w:r>
      <w:r w:rsidRPr="002E0B0F">
        <w:rPr>
          <w:rFonts w:cs="Times New Roman"/>
          <w:szCs w:val="24"/>
        </w:rPr>
        <w:t xml:space="preserve">. As well as the exception noted above when spring wheat was sown in March 2015, unfavourable conditions in autumn also resulted in winter wheat being sown very late in January 2001 and February 2013; these </w:t>
      </w:r>
      <w:r w:rsidR="008E00F1" w:rsidRPr="002E0B0F">
        <w:rPr>
          <w:rFonts w:cs="Times New Roman"/>
          <w:szCs w:val="24"/>
        </w:rPr>
        <w:t>we</w:t>
      </w:r>
      <w:r w:rsidRPr="002E0B0F">
        <w:rPr>
          <w:rFonts w:cs="Times New Roman"/>
          <w:szCs w:val="24"/>
        </w:rPr>
        <w:t xml:space="preserve">re included in the statistical analysis. During the selected experimental period, the following short-strawed winter wheat cultivars (grain-straw ratio of 1:0.8) were grown: Brimstone (1985–1990); Apollo (1991–1995); Hereward (1996–2012); Crusoe (2013–2018). </w:t>
      </w:r>
      <w:r w:rsidR="008B71B4" w:rsidRPr="002E0B0F">
        <w:rPr>
          <w:rFonts w:cs="Times New Roman"/>
          <w:szCs w:val="24"/>
        </w:rPr>
        <w:t>P</w:t>
      </w:r>
      <w:r w:rsidRPr="002E0B0F">
        <w:rPr>
          <w:rFonts w:cs="Times New Roman"/>
          <w:szCs w:val="24"/>
        </w:rPr>
        <w:t xml:space="preserve">esticides </w:t>
      </w:r>
      <w:r w:rsidR="00AA5FE8" w:rsidRPr="002E0B0F">
        <w:rPr>
          <w:rFonts w:cs="Times New Roman"/>
          <w:szCs w:val="24"/>
        </w:rPr>
        <w:t>were</w:t>
      </w:r>
      <w:r w:rsidRPr="002E0B0F">
        <w:rPr>
          <w:rFonts w:cs="Times New Roman"/>
          <w:szCs w:val="24"/>
        </w:rPr>
        <w:t xml:space="preserve"> applied where necessary; exceptions being sections 6 (no fungicides) and 8 (no herbicides) which were not used in th</w:t>
      </w:r>
      <w:r w:rsidR="00524EEE" w:rsidRPr="002E0B0F">
        <w:rPr>
          <w:rFonts w:cs="Times New Roman"/>
          <w:szCs w:val="24"/>
        </w:rPr>
        <w:t>e analysis</w:t>
      </w:r>
      <w:r w:rsidRPr="002E0B0F">
        <w:rPr>
          <w:rFonts w:cs="Times New Roman"/>
          <w:szCs w:val="24"/>
        </w:rPr>
        <w:t xml:space="preserve">. No irrigation </w:t>
      </w:r>
      <w:r w:rsidR="00AA5FE8" w:rsidRPr="002E0B0F">
        <w:rPr>
          <w:rFonts w:cs="Times New Roman"/>
          <w:szCs w:val="24"/>
        </w:rPr>
        <w:t>was</w:t>
      </w:r>
      <w:r w:rsidR="001A4398" w:rsidRPr="002E0B0F">
        <w:rPr>
          <w:rFonts w:cs="Times New Roman"/>
          <w:szCs w:val="24"/>
        </w:rPr>
        <w:t xml:space="preserve"> </w:t>
      </w:r>
      <w:r w:rsidRPr="002E0B0F">
        <w:rPr>
          <w:rFonts w:cs="Times New Roman"/>
          <w:szCs w:val="24"/>
        </w:rPr>
        <w:t xml:space="preserve">used </w:t>
      </w:r>
      <w:r w:rsidR="001A4398" w:rsidRPr="002E0B0F">
        <w:rPr>
          <w:rFonts w:cs="Times New Roman"/>
          <w:szCs w:val="24"/>
        </w:rPr>
        <w:t>i</w:t>
      </w:r>
      <w:r w:rsidRPr="002E0B0F">
        <w:rPr>
          <w:rFonts w:cs="Times New Roman"/>
          <w:szCs w:val="24"/>
        </w:rPr>
        <w:t xml:space="preserve">n the experiment. Winter wheat </w:t>
      </w:r>
      <w:r w:rsidR="00AA5FE8" w:rsidRPr="002E0B0F">
        <w:rPr>
          <w:rFonts w:cs="Times New Roman"/>
          <w:szCs w:val="24"/>
        </w:rPr>
        <w:t>was</w:t>
      </w:r>
      <w:r w:rsidRPr="002E0B0F">
        <w:rPr>
          <w:rFonts w:cs="Times New Roman"/>
          <w:szCs w:val="24"/>
        </w:rPr>
        <w:t xml:space="preserve"> harvested around mid-end August at full grain maturity</w:t>
      </w:r>
      <w:r w:rsidR="00FF1629" w:rsidRPr="002E0B0F">
        <w:rPr>
          <w:rFonts w:cs="Times New Roman"/>
          <w:szCs w:val="24"/>
        </w:rPr>
        <w:t xml:space="preserve"> (GS 92</w:t>
      </w:r>
      <w:r w:rsidR="0083729C" w:rsidRPr="002E0B0F">
        <w:rPr>
          <w:rFonts w:cs="Times New Roman"/>
          <w:szCs w:val="24"/>
        </w:rPr>
        <w:t>–94</w:t>
      </w:r>
      <w:r w:rsidR="00FF1629" w:rsidRPr="002E0B0F">
        <w:rPr>
          <w:rFonts w:cs="Times New Roman"/>
          <w:szCs w:val="24"/>
        </w:rPr>
        <w:t>)</w:t>
      </w:r>
      <w:r w:rsidR="0083729C" w:rsidRPr="002E0B0F">
        <w:rPr>
          <w:rFonts w:cs="Times New Roman"/>
          <w:szCs w:val="24"/>
        </w:rPr>
        <w:t>. At harvest,</w:t>
      </w:r>
      <w:r w:rsidRPr="002E0B0F">
        <w:rPr>
          <w:rFonts w:cs="Times New Roman"/>
          <w:szCs w:val="24"/>
        </w:rPr>
        <w:t xml:space="preserve"> a yield strip (2.1</w:t>
      </w:r>
      <w:r w:rsidR="00F80B62" w:rsidRPr="002E0B0F">
        <w:rPr>
          <w:rFonts w:cs="Times New Roman"/>
          <w:szCs w:val="24"/>
        </w:rPr>
        <w:t> </w:t>
      </w:r>
      <w:r w:rsidRPr="002E0B0F">
        <w:rPr>
          <w:rFonts w:cs="Times New Roman"/>
          <w:szCs w:val="24"/>
        </w:rPr>
        <w:t>m wide</w:t>
      </w:r>
      <w:r w:rsidR="0083729C" w:rsidRPr="002E0B0F">
        <w:rPr>
          <w:rFonts w:cs="Times New Roman"/>
          <w:szCs w:val="24"/>
        </w:rPr>
        <w:t xml:space="preserve"> and 15–</w:t>
      </w:r>
      <w:r w:rsidR="0083729C" w:rsidRPr="002E0B0F">
        <w:rPr>
          <w:rFonts w:cs="Times New Roman"/>
          <w:szCs w:val="24"/>
        </w:rPr>
        <w:lastRenderedPageBreak/>
        <w:t>28 m long: 32–59 m²</w:t>
      </w:r>
      <w:r w:rsidRPr="002E0B0F">
        <w:rPr>
          <w:rFonts w:cs="Times New Roman"/>
          <w:szCs w:val="24"/>
        </w:rPr>
        <w:t xml:space="preserve">) </w:t>
      </w:r>
      <w:r w:rsidR="00AA5FE8" w:rsidRPr="002E0B0F">
        <w:rPr>
          <w:rFonts w:cs="Times New Roman"/>
          <w:szCs w:val="24"/>
        </w:rPr>
        <w:t>was</w:t>
      </w:r>
      <w:r w:rsidRPr="002E0B0F">
        <w:rPr>
          <w:rFonts w:cs="Times New Roman"/>
          <w:szCs w:val="24"/>
        </w:rPr>
        <w:t xml:space="preserve"> cut</w:t>
      </w:r>
      <w:r w:rsidR="0083729C" w:rsidRPr="002E0B0F">
        <w:rPr>
          <w:rFonts w:cs="Times New Roman"/>
          <w:szCs w:val="24"/>
        </w:rPr>
        <w:t>,</w:t>
      </w:r>
      <w:r w:rsidRPr="002E0B0F">
        <w:rPr>
          <w:rFonts w:cs="Times New Roman"/>
          <w:szCs w:val="24"/>
        </w:rPr>
        <w:t xml:space="preserve"> from the centre of each plot by a small </w:t>
      </w:r>
      <w:r w:rsidR="00666D69">
        <w:rPr>
          <w:rFonts w:cs="Times New Roman"/>
          <w:szCs w:val="24"/>
        </w:rPr>
        <w:t>plot combine harvester,</w:t>
      </w:r>
      <w:r w:rsidR="00666D69" w:rsidRPr="00666D69">
        <w:t xml:space="preserve"> </w:t>
      </w:r>
      <w:r w:rsidR="00666D69">
        <w:t>leaving a stubble of 10</w:t>
      </w:r>
      <w:r w:rsidR="00666D69" w:rsidRPr="002E0B0F">
        <w:rPr>
          <w:rFonts w:cs="Times New Roman"/>
          <w:szCs w:val="24"/>
        </w:rPr>
        <w:t>–</w:t>
      </w:r>
      <w:r w:rsidR="00666D69">
        <w:t>15 cm in all plots.</w:t>
      </w:r>
    </w:p>
    <w:p w14:paraId="63A680AB" w14:textId="77777777" w:rsidR="008657AC" w:rsidRPr="002E0B0F" w:rsidRDefault="008657AC" w:rsidP="008657AC">
      <w:pPr>
        <w:widowControl w:val="0"/>
        <w:ind w:left="426" w:hanging="426"/>
        <w:rPr>
          <w:rFonts w:cs="Times New Roman"/>
          <w:szCs w:val="24"/>
        </w:rPr>
      </w:pPr>
    </w:p>
    <w:p w14:paraId="05A30DBF" w14:textId="77777777" w:rsidR="00235122" w:rsidRPr="002E0B0F" w:rsidRDefault="00235122" w:rsidP="00235122">
      <w:pPr>
        <w:pStyle w:val="Heading2"/>
      </w:pPr>
      <w:r w:rsidRPr="002E0B0F">
        <w:t>Statistical analysis</w:t>
      </w:r>
    </w:p>
    <w:p w14:paraId="5B5301E5" w14:textId="189DE785" w:rsidR="008657AC" w:rsidRPr="002E0B0F" w:rsidRDefault="00053606" w:rsidP="008657AC">
      <w:pPr>
        <w:widowControl w:val="0"/>
        <w:rPr>
          <w:rFonts w:cs="Times New Roman"/>
          <w:szCs w:val="24"/>
        </w:rPr>
      </w:pPr>
      <w:r w:rsidRPr="002E0B0F">
        <w:rPr>
          <w:rFonts w:cs="Times New Roman"/>
          <w:szCs w:val="24"/>
        </w:rPr>
        <w:t xml:space="preserve">To account for the experimental design, a mixed model was fitted, based on REML, as recommended by Raman </w:t>
      </w:r>
      <w:r w:rsidRPr="002E0B0F">
        <w:rPr>
          <w:rFonts w:cs="Times New Roman"/>
          <w:i/>
          <w:szCs w:val="24"/>
        </w:rPr>
        <w:t>et al.</w:t>
      </w:r>
      <w:r w:rsidRPr="002E0B0F">
        <w:rPr>
          <w:rFonts w:cs="Times New Roman"/>
          <w:szCs w:val="24"/>
        </w:rPr>
        <w:t xml:space="preserve"> (2011) and Onofri </w:t>
      </w:r>
      <w:r w:rsidRPr="002E0B0F">
        <w:rPr>
          <w:rFonts w:cs="Times New Roman"/>
          <w:i/>
          <w:szCs w:val="24"/>
        </w:rPr>
        <w:t>et al.</w:t>
      </w:r>
      <w:r w:rsidRPr="002E0B0F">
        <w:rPr>
          <w:rFonts w:cs="Times New Roman"/>
          <w:szCs w:val="24"/>
        </w:rPr>
        <w:t xml:space="preserve"> (2016).</w:t>
      </w:r>
      <w:r w:rsidR="008657AC" w:rsidRPr="002E0B0F">
        <w:rPr>
          <w:rFonts w:cs="Times New Roman"/>
          <w:szCs w:val="24"/>
        </w:rPr>
        <w:t xml:space="preserve"> Each plot had a different section</w:t>
      </w:r>
      <w:r w:rsidR="00595829" w:rsidRPr="002E0B0F">
        <w:rPr>
          <w:rFonts w:cs="Times New Roman"/>
          <w:szCs w:val="24"/>
        </w:rPr>
        <w:t>×</w:t>
      </w:r>
      <w:r w:rsidR="008657AC" w:rsidRPr="002E0B0F">
        <w:rPr>
          <w:rFonts w:cs="Times New Roman"/>
          <w:szCs w:val="24"/>
        </w:rPr>
        <w:t>treatment combination with no repetition or randomi</w:t>
      </w:r>
      <w:r w:rsidR="00595829" w:rsidRPr="002E0B0F">
        <w:rPr>
          <w:rFonts w:cs="Times New Roman"/>
          <w:szCs w:val="24"/>
        </w:rPr>
        <w:t>z</w:t>
      </w:r>
      <w:r w:rsidR="008657AC" w:rsidRPr="002E0B0F">
        <w:rPr>
          <w:rFonts w:cs="Times New Roman"/>
          <w:szCs w:val="24"/>
        </w:rPr>
        <w:t>ation, so that plot errors and section</w:t>
      </w:r>
      <w:r w:rsidR="00595829" w:rsidRPr="002E0B0F">
        <w:rPr>
          <w:rFonts w:cs="Times New Roman"/>
          <w:szCs w:val="24"/>
        </w:rPr>
        <w:t>×</w:t>
      </w:r>
      <w:r w:rsidR="00B965F7" w:rsidRPr="002E0B0F">
        <w:rPr>
          <w:rFonts w:cs="Times New Roman"/>
          <w:szCs w:val="24"/>
        </w:rPr>
        <w:t>treatment</w:t>
      </w:r>
      <w:r w:rsidR="00595829" w:rsidRPr="002E0B0F">
        <w:rPr>
          <w:rFonts w:cs="Times New Roman"/>
          <w:szCs w:val="24"/>
        </w:rPr>
        <w:t>×</w:t>
      </w:r>
      <w:r w:rsidR="00B965F7" w:rsidRPr="002E0B0F">
        <w:rPr>
          <w:rFonts w:cs="Times New Roman"/>
          <w:szCs w:val="24"/>
        </w:rPr>
        <w:t>year interactions (=</w:t>
      </w:r>
      <w:r w:rsidR="00595829" w:rsidRPr="002E0B0F">
        <w:rPr>
          <w:rFonts w:cs="Times New Roman"/>
          <w:szCs w:val="24"/>
        </w:rPr>
        <w:t xml:space="preserve"> </w:t>
      </w:r>
      <w:r w:rsidR="008657AC" w:rsidRPr="002E0B0F">
        <w:rPr>
          <w:rFonts w:cs="Times New Roman"/>
          <w:szCs w:val="24"/>
        </w:rPr>
        <w:t>residual) could not be separated. The main effects for ‘section’ and ‘treatment’ as well as the interaction effect ‘section</w:t>
      </w:r>
      <w:r w:rsidR="00595829" w:rsidRPr="002E0B0F">
        <w:rPr>
          <w:rFonts w:cs="Times New Roman"/>
          <w:szCs w:val="24"/>
        </w:rPr>
        <w:t>×</w:t>
      </w:r>
      <w:r w:rsidR="008657AC" w:rsidRPr="002E0B0F">
        <w:rPr>
          <w:rFonts w:cs="Times New Roman"/>
          <w:szCs w:val="24"/>
        </w:rPr>
        <w:t>treatment’ were modelled as fixed; the main effect for ‘year’ and the interaction effect with section</w:t>
      </w:r>
      <w:r w:rsidR="00595829" w:rsidRPr="002E0B0F">
        <w:rPr>
          <w:rFonts w:cs="Times New Roman"/>
          <w:szCs w:val="24"/>
        </w:rPr>
        <w:t>×</w:t>
      </w:r>
      <w:r w:rsidR="008657AC" w:rsidRPr="002E0B0F">
        <w:rPr>
          <w:rFonts w:cs="Times New Roman"/>
          <w:szCs w:val="24"/>
        </w:rPr>
        <w:t xml:space="preserve">treatment were modelled as random. Furthermore, an autoregressive model AR(1) was used for the residual effect to account for autocorrelation of yields on the same plot across years due to time-varying processes and experimental changes </w:t>
      </w:r>
      <w:r w:rsidR="008B71B4" w:rsidRPr="002E0B0F">
        <w:rPr>
          <w:rFonts w:cs="Times New Roman"/>
          <w:szCs w:val="24"/>
        </w:rPr>
        <w:t>in</w:t>
      </w:r>
      <w:r w:rsidR="008657AC" w:rsidRPr="002E0B0F">
        <w:rPr>
          <w:rFonts w:cs="Times New Roman"/>
          <w:szCs w:val="24"/>
        </w:rPr>
        <w:t xml:space="preserve"> fertili</w:t>
      </w:r>
      <w:r w:rsidR="00A4439C" w:rsidRPr="002E0B0F">
        <w:rPr>
          <w:rFonts w:cs="Times New Roman"/>
          <w:szCs w:val="24"/>
        </w:rPr>
        <w:t>z</w:t>
      </w:r>
      <w:r w:rsidR="008657AC" w:rsidRPr="002E0B0F">
        <w:rPr>
          <w:rFonts w:cs="Times New Roman"/>
          <w:szCs w:val="24"/>
        </w:rPr>
        <w:t>ation, cropping</w:t>
      </w:r>
      <w:r w:rsidR="00B965F7" w:rsidRPr="002E0B0F">
        <w:rPr>
          <w:rFonts w:cs="Times New Roman"/>
          <w:szCs w:val="24"/>
        </w:rPr>
        <w:t xml:space="preserve"> sequence and cultivars (Piepho</w:t>
      </w:r>
      <w:r w:rsidR="00C64F28" w:rsidRPr="002E0B0F">
        <w:rPr>
          <w:rFonts w:cs="Times New Roman"/>
          <w:szCs w:val="24"/>
        </w:rPr>
        <w:t xml:space="preserve"> </w:t>
      </w:r>
      <w:r w:rsidR="008657AC" w:rsidRPr="002E0B0F">
        <w:rPr>
          <w:rFonts w:cs="Times New Roman"/>
          <w:i/>
          <w:szCs w:val="24"/>
        </w:rPr>
        <w:t>et</w:t>
      </w:r>
      <w:r w:rsidR="00C64F28" w:rsidRPr="002E0B0F">
        <w:rPr>
          <w:rFonts w:cs="Times New Roman"/>
          <w:i/>
          <w:szCs w:val="24"/>
        </w:rPr>
        <w:t xml:space="preserve"> </w:t>
      </w:r>
      <w:r w:rsidR="008657AC" w:rsidRPr="002E0B0F">
        <w:rPr>
          <w:rFonts w:cs="Times New Roman"/>
          <w:i/>
          <w:szCs w:val="24"/>
        </w:rPr>
        <w:t>al.</w:t>
      </w:r>
      <w:r w:rsidR="008657AC" w:rsidRPr="002E0B0F">
        <w:rPr>
          <w:rFonts w:cs="Times New Roman"/>
          <w:szCs w:val="24"/>
        </w:rPr>
        <w:t>,</w:t>
      </w:r>
      <w:r w:rsidR="00C64F28" w:rsidRPr="002E0B0F">
        <w:rPr>
          <w:rFonts w:cs="Times New Roman"/>
          <w:szCs w:val="24"/>
        </w:rPr>
        <w:t xml:space="preserve"> </w:t>
      </w:r>
      <w:r w:rsidR="008657AC" w:rsidRPr="002E0B0F">
        <w:rPr>
          <w:rFonts w:cs="Times New Roman"/>
          <w:szCs w:val="24"/>
        </w:rPr>
        <w:t>2015). Pairwise comparisons were performed (</w:t>
      </w:r>
      <w:r w:rsidR="008657AC" w:rsidRPr="002E0B0F">
        <w:rPr>
          <w:rFonts w:cs="Times New Roman"/>
          <w:i/>
          <w:szCs w:val="24"/>
        </w:rPr>
        <w:t>P</w:t>
      </w:r>
      <w:r w:rsidR="008657AC" w:rsidRPr="002E0B0F">
        <w:rPr>
          <w:rFonts w:cs="Times New Roman"/>
          <w:szCs w:val="24"/>
        </w:rPr>
        <w:t xml:space="preserve"> &lt; 0.05; all </w:t>
      </w:r>
      <w:r w:rsidR="008657AC" w:rsidRPr="002E0B0F">
        <w:rPr>
          <w:rFonts w:cs="Times New Roman"/>
          <w:i/>
          <w:szCs w:val="24"/>
        </w:rPr>
        <w:t>P</w:t>
      </w:r>
      <w:r w:rsidR="008657AC" w:rsidRPr="002E0B0F">
        <w:rPr>
          <w:rFonts w:cs="Times New Roman"/>
          <w:szCs w:val="24"/>
        </w:rPr>
        <w:t xml:space="preserve">-values corrected by Sidak for multiple testing) between the </w:t>
      </w:r>
      <w:r w:rsidR="00B64269" w:rsidRPr="002E0B0F">
        <w:rPr>
          <w:rFonts w:cs="Times New Roman"/>
          <w:szCs w:val="24"/>
        </w:rPr>
        <w:t>mean</w:t>
      </w:r>
      <w:r w:rsidR="008657AC" w:rsidRPr="002E0B0F">
        <w:rPr>
          <w:rFonts w:cs="Times New Roman"/>
          <w:szCs w:val="24"/>
        </w:rPr>
        <w:t xml:space="preserve"> yields of winter wheat for</w:t>
      </w:r>
      <w:r w:rsidR="00595829" w:rsidRPr="002E0B0F">
        <w:rPr>
          <w:rFonts w:cs="Times New Roman"/>
          <w:szCs w:val="24"/>
        </w:rPr>
        <w:t>:</w:t>
      </w:r>
      <w:r w:rsidR="008657AC" w:rsidRPr="002E0B0F">
        <w:rPr>
          <w:rFonts w:cs="Times New Roman"/>
          <w:szCs w:val="24"/>
        </w:rPr>
        <w:t xml:space="preserve"> </w:t>
      </w:r>
      <w:r w:rsidR="00595829" w:rsidRPr="002E0B0F">
        <w:rPr>
          <w:rFonts w:cs="Times New Roman"/>
          <w:szCs w:val="24"/>
        </w:rPr>
        <w:t>(</w:t>
      </w:r>
      <w:r w:rsidR="008657AC" w:rsidRPr="002E0B0F">
        <w:rPr>
          <w:rFonts w:cs="Times New Roman"/>
          <w:szCs w:val="24"/>
        </w:rPr>
        <w:t>a) treatments within a section</w:t>
      </w:r>
      <w:r w:rsidR="00595829" w:rsidRPr="002E0B0F">
        <w:rPr>
          <w:rFonts w:cs="Times New Roman"/>
          <w:szCs w:val="24"/>
        </w:rPr>
        <w:t>,</w:t>
      </w:r>
      <w:r w:rsidR="008657AC" w:rsidRPr="002E0B0F">
        <w:rPr>
          <w:rFonts w:cs="Times New Roman"/>
          <w:szCs w:val="24"/>
        </w:rPr>
        <w:t xml:space="preserve"> and </w:t>
      </w:r>
      <w:r w:rsidR="00595829" w:rsidRPr="002E0B0F">
        <w:rPr>
          <w:rFonts w:cs="Times New Roman"/>
          <w:szCs w:val="24"/>
        </w:rPr>
        <w:t>(</w:t>
      </w:r>
      <w:r w:rsidR="008657AC" w:rsidRPr="002E0B0F">
        <w:rPr>
          <w:rFonts w:cs="Times New Roman"/>
          <w:szCs w:val="24"/>
        </w:rPr>
        <w:t>b) between sections within a treatment. The section</w:t>
      </w:r>
      <w:r w:rsidR="00595829" w:rsidRPr="002E0B0F">
        <w:rPr>
          <w:rFonts w:cs="Times New Roman"/>
          <w:szCs w:val="24"/>
        </w:rPr>
        <w:t>×</w:t>
      </w:r>
      <w:r w:rsidR="008657AC" w:rsidRPr="002E0B0F">
        <w:rPr>
          <w:rFonts w:cs="Times New Roman"/>
          <w:szCs w:val="24"/>
        </w:rPr>
        <w:t>treatment combinations were tested for a linear trend of wheat yields over the years (1986–2017), but there was no evidence of a temporal trend.</w:t>
      </w:r>
    </w:p>
    <w:p w14:paraId="1A7CA029" w14:textId="1B5F9597" w:rsidR="008657AC" w:rsidRPr="002E0B0F" w:rsidRDefault="008657AC" w:rsidP="008657AC">
      <w:pPr>
        <w:widowControl w:val="0"/>
        <w:ind w:firstLine="425"/>
        <w:rPr>
          <w:rFonts w:cs="Times New Roman"/>
          <w:szCs w:val="24"/>
        </w:rPr>
      </w:pPr>
      <w:r w:rsidRPr="002E0B0F">
        <w:rPr>
          <w:rFonts w:cs="Times New Roman"/>
          <w:szCs w:val="24"/>
        </w:rPr>
        <w:t>Each ‘section</w:t>
      </w:r>
      <w:r w:rsidR="00595829" w:rsidRPr="002E0B0F">
        <w:rPr>
          <w:rFonts w:cs="Times New Roman"/>
          <w:szCs w:val="24"/>
        </w:rPr>
        <w:t>×</w:t>
      </w:r>
      <w:r w:rsidRPr="002E0B0F">
        <w:rPr>
          <w:rFonts w:cs="Times New Roman"/>
          <w:szCs w:val="24"/>
        </w:rPr>
        <w:t>treatment’ combination was assumed to have a specific variance component (stability variance) for the interaction with years. Specific variances</w:t>
      </w:r>
      <w:r w:rsidR="000C54AC" w:rsidRPr="002E0B0F">
        <w:rPr>
          <w:rFonts w:cs="Times New Roman"/>
          <w:szCs w:val="24"/>
        </w:rPr>
        <w:t xml:space="preserve"> (</w:t>
      </w:r>
      <m:oMath>
        <m:sSubSup>
          <m:sSubSupPr>
            <m:ctrlPr>
              <w:rPr>
                <w:rFonts w:ascii="Cambria Math" w:hAnsi="Cambria Math"/>
                <w:bCs/>
                <w:i/>
              </w:rPr>
            </m:ctrlPr>
          </m:sSubSupPr>
          <m:e>
            <m:r>
              <w:rPr>
                <w:rFonts w:ascii="Cambria Math" w:hAnsi="Cambria Math"/>
                <w:bCs/>
                <w:i/>
              </w:rPr>
              <w:sym w:font="Symbol" w:char="F073"/>
            </m:r>
          </m:e>
          <m:sub>
            <m:r>
              <w:rPr>
                <w:rFonts w:ascii="Cambria Math" w:hAnsi="Cambria Math"/>
              </w:rPr>
              <m:t>i</m:t>
            </m:r>
          </m:sub>
          <m:sup>
            <m:r>
              <w:rPr>
                <w:rFonts w:ascii="Cambria Math" w:hAnsi="Cambria Math"/>
              </w:rPr>
              <m:t>2</m:t>
            </m:r>
          </m:sup>
        </m:sSubSup>
      </m:oMath>
      <w:r w:rsidR="000C54AC" w:rsidRPr="002E0B0F">
        <w:rPr>
          <w:rFonts w:cs="Times New Roman"/>
          <w:bCs/>
          <w:sz w:val="20"/>
        </w:rPr>
        <w:t>)</w:t>
      </w:r>
      <w:r w:rsidRPr="002E0B0F">
        <w:rPr>
          <w:rFonts w:cs="Times New Roman"/>
          <w:szCs w:val="24"/>
        </w:rPr>
        <w:t xml:space="preserve"> were computed as the sum of stability variance of a section</w:t>
      </w:r>
      <w:r w:rsidR="00595829" w:rsidRPr="002E0B0F">
        <w:rPr>
          <w:rFonts w:cs="Times New Roman"/>
          <w:szCs w:val="24"/>
        </w:rPr>
        <w:t>×</w:t>
      </w:r>
      <w:r w:rsidRPr="002E0B0F">
        <w:rPr>
          <w:rFonts w:cs="Times New Roman"/>
          <w:szCs w:val="24"/>
        </w:rPr>
        <w:t>treatment combination and the variance of the year main effect. These REML-based estimates of specific variances were used as measures of inter-annual yield variability (year-to-year) in accordance with Shukla’s ‘stability variance’ (Piepho, 199</w:t>
      </w:r>
      <w:r w:rsidR="00F80B62" w:rsidRPr="002E0B0F">
        <w:rPr>
          <w:rFonts w:cs="Times New Roman"/>
          <w:szCs w:val="24"/>
        </w:rPr>
        <w:t>8</w:t>
      </w:r>
      <w:r w:rsidRPr="002E0B0F">
        <w:rPr>
          <w:rFonts w:cs="Times New Roman"/>
          <w:szCs w:val="24"/>
        </w:rPr>
        <w:t>, 199</w:t>
      </w:r>
      <w:r w:rsidR="00F80B62" w:rsidRPr="002E0B0F">
        <w:rPr>
          <w:rFonts w:cs="Times New Roman"/>
          <w:szCs w:val="24"/>
        </w:rPr>
        <w:t>9</w:t>
      </w:r>
      <w:r w:rsidRPr="002E0B0F">
        <w:rPr>
          <w:rFonts w:cs="Times New Roman"/>
          <w:szCs w:val="24"/>
        </w:rPr>
        <w:t xml:space="preserve">), with lower values indicating </w:t>
      </w:r>
      <w:r w:rsidR="00475557" w:rsidRPr="002E0B0F">
        <w:rPr>
          <w:rFonts w:cs="Times New Roman"/>
          <w:szCs w:val="24"/>
        </w:rPr>
        <w:t>fewer</w:t>
      </w:r>
      <w:r w:rsidRPr="002E0B0F">
        <w:rPr>
          <w:rFonts w:cs="Times New Roman"/>
          <w:szCs w:val="24"/>
        </w:rPr>
        <w:t xml:space="preserve"> variable yields across years (= higher yield stability). The model allowed yield variability </w:t>
      </w:r>
      <w:r w:rsidR="00595829" w:rsidRPr="002E0B0F">
        <w:rPr>
          <w:rFonts w:cs="Times New Roman"/>
          <w:szCs w:val="24"/>
        </w:rPr>
        <w:t xml:space="preserve">to be determined </w:t>
      </w:r>
      <w:r w:rsidRPr="002E0B0F">
        <w:rPr>
          <w:rFonts w:cs="Times New Roman"/>
          <w:szCs w:val="24"/>
        </w:rPr>
        <w:t>independent</w:t>
      </w:r>
      <w:r w:rsidR="00595829" w:rsidRPr="002E0B0F">
        <w:rPr>
          <w:rFonts w:cs="Times New Roman"/>
          <w:szCs w:val="24"/>
        </w:rPr>
        <w:t>ly</w:t>
      </w:r>
      <w:r w:rsidRPr="002E0B0F">
        <w:rPr>
          <w:rFonts w:cs="Times New Roman"/>
          <w:szCs w:val="24"/>
        </w:rPr>
        <w:t xml:space="preserve"> of the yield </w:t>
      </w:r>
      <w:r w:rsidRPr="002E0B0F">
        <w:rPr>
          <w:rFonts w:cs="Times New Roman"/>
          <w:szCs w:val="24"/>
        </w:rPr>
        <w:lastRenderedPageBreak/>
        <w:t>level, as recommended by Shukla (1972). Yield variability m</w:t>
      </w:r>
      <w:r w:rsidR="008E00F1" w:rsidRPr="002E0B0F">
        <w:rPr>
          <w:rFonts w:cs="Times New Roman"/>
          <w:szCs w:val="24"/>
        </w:rPr>
        <w:t>ight</w:t>
      </w:r>
      <w:r w:rsidRPr="002E0B0F">
        <w:rPr>
          <w:rFonts w:cs="Times New Roman"/>
          <w:szCs w:val="24"/>
        </w:rPr>
        <w:t xml:space="preserve"> be wrongly interpreted if there is a systematic dependency of variation from the mean (Döring </w:t>
      </w:r>
      <w:r w:rsidR="00F80B62" w:rsidRPr="002E0B0F">
        <w:rPr>
          <w:rFonts w:cs="Times New Roman"/>
          <w:szCs w:val="24"/>
        </w:rPr>
        <w:t>and</w:t>
      </w:r>
      <w:r w:rsidRPr="002E0B0F">
        <w:rPr>
          <w:rFonts w:cs="Times New Roman"/>
          <w:szCs w:val="24"/>
        </w:rPr>
        <w:t xml:space="preserve"> Reckling, 2018). In </w:t>
      </w:r>
      <w:r w:rsidR="006A34EC" w:rsidRPr="002E0B0F">
        <w:rPr>
          <w:rFonts w:cs="Times New Roman"/>
          <w:szCs w:val="24"/>
        </w:rPr>
        <w:t>this</w:t>
      </w:r>
      <w:r w:rsidRPr="002E0B0F">
        <w:rPr>
          <w:rFonts w:cs="Times New Roman"/>
          <w:szCs w:val="24"/>
        </w:rPr>
        <w:t xml:space="preserve"> analysis, </w:t>
      </w:r>
      <w:r w:rsidR="006A34EC" w:rsidRPr="002E0B0F">
        <w:rPr>
          <w:rFonts w:cs="Times New Roman"/>
          <w:szCs w:val="24"/>
        </w:rPr>
        <w:t>no</w:t>
      </w:r>
      <w:r w:rsidRPr="002E0B0F">
        <w:rPr>
          <w:rFonts w:cs="Times New Roman"/>
          <w:szCs w:val="24"/>
        </w:rPr>
        <w:t xml:space="preserve"> such dependencies</w:t>
      </w:r>
      <w:r w:rsidR="006A34EC" w:rsidRPr="002E0B0F">
        <w:rPr>
          <w:rFonts w:cs="Times New Roman"/>
          <w:szCs w:val="24"/>
        </w:rPr>
        <w:t xml:space="preserve"> </w:t>
      </w:r>
      <w:r w:rsidR="00595829" w:rsidRPr="002E0B0F">
        <w:rPr>
          <w:rFonts w:cs="Times New Roman"/>
          <w:szCs w:val="24"/>
        </w:rPr>
        <w:t xml:space="preserve">were </w:t>
      </w:r>
      <w:r w:rsidR="006A34EC" w:rsidRPr="002E0B0F">
        <w:rPr>
          <w:rFonts w:cs="Times New Roman"/>
          <w:szCs w:val="24"/>
        </w:rPr>
        <w:t>found</w:t>
      </w:r>
      <w:r w:rsidRPr="002E0B0F">
        <w:rPr>
          <w:rFonts w:cs="Times New Roman"/>
          <w:szCs w:val="24"/>
        </w:rPr>
        <w:t>.</w:t>
      </w:r>
    </w:p>
    <w:p w14:paraId="3A1902F0" w14:textId="050E226D" w:rsidR="008657AC" w:rsidRPr="002E0B0F" w:rsidRDefault="008657AC" w:rsidP="008657AC">
      <w:pPr>
        <w:widowControl w:val="0"/>
        <w:ind w:firstLine="425"/>
        <w:rPr>
          <w:rFonts w:cs="Times New Roman"/>
          <w:szCs w:val="24"/>
        </w:rPr>
      </w:pPr>
      <w:r w:rsidRPr="002E0B0F">
        <w:rPr>
          <w:rFonts w:cs="Times New Roman"/>
          <w:szCs w:val="24"/>
        </w:rPr>
        <w:t>Based on the model described above, the parameters ‘section</w:t>
      </w:r>
      <w:r w:rsidR="00595829" w:rsidRPr="002E0B0F">
        <w:rPr>
          <w:rFonts w:cs="Times New Roman"/>
          <w:szCs w:val="24"/>
        </w:rPr>
        <w:t>×</w:t>
      </w:r>
      <w:r w:rsidRPr="002E0B0F">
        <w:rPr>
          <w:rFonts w:cs="Times New Roman"/>
          <w:szCs w:val="24"/>
        </w:rPr>
        <w:t xml:space="preserve">treatment’ specific means </w:t>
      </w:r>
      <m:oMath>
        <m:sSub>
          <m:sSubPr>
            <m:ctrlPr>
              <w:rPr>
                <w:rFonts w:ascii="Cambria Math" w:hAnsi="Cambria Math"/>
                <w:bCs/>
              </w:rPr>
            </m:ctrlPr>
          </m:sSubPr>
          <m:e>
            <m:r>
              <m:rPr>
                <m:sty m:val="p"/>
              </m:rPr>
              <w:rPr>
                <w:rFonts w:ascii="Cambria Math" w:hAnsi="Cambria Math"/>
                <w:bCs/>
              </w:rPr>
              <w:sym w:font="Symbol" w:char="F06D"/>
            </m:r>
          </m:e>
          <m:sub>
            <m:r>
              <m:rPr>
                <m:sty m:val="p"/>
              </m:rPr>
              <w:rPr>
                <w:rFonts w:ascii="Cambria Math" w:hAnsi="Cambria Math"/>
              </w:rPr>
              <m:t>i</m:t>
            </m:r>
          </m:sub>
        </m:sSub>
      </m:oMath>
      <w:r w:rsidR="000C54AC" w:rsidRPr="002E0B0F">
        <w:rPr>
          <w:rFonts w:cs="Times New Roman"/>
          <w:szCs w:val="24"/>
        </w:rPr>
        <w:t xml:space="preserve"> </w:t>
      </w:r>
      <w:r w:rsidRPr="002E0B0F">
        <w:rPr>
          <w:rFonts w:cs="Times New Roman"/>
          <w:szCs w:val="24"/>
        </w:rPr>
        <w:t>and standard deviations</w:t>
      </w:r>
      <w:r w:rsidR="000C54AC" w:rsidRPr="002E0B0F">
        <w:rPr>
          <w:rFonts w:cs="Times New Roman"/>
          <w:szCs w:val="24"/>
        </w:rPr>
        <w:t xml:space="preserve"> </w:t>
      </w:r>
      <m:oMath>
        <m:sSub>
          <m:sSubPr>
            <m:ctrlPr>
              <w:rPr>
                <w:rFonts w:ascii="Cambria Math" w:hAnsi="Cambria Math"/>
                <w:bCs/>
              </w:rPr>
            </m:ctrlPr>
          </m:sSubPr>
          <m:e>
            <m:r>
              <m:rPr>
                <m:sty m:val="p"/>
              </m:rPr>
              <w:rPr>
                <w:rFonts w:ascii="Cambria Math" w:hAnsi="Cambria Math"/>
                <w:bCs/>
              </w:rPr>
              <w:sym w:font="Symbol" w:char="F073"/>
            </m:r>
          </m:e>
          <m:sub>
            <m:r>
              <m:rPr>
                <m:sty m:val="p"/>
              </m:rPr>
              <w:rPr>
                <w:rFonts w:ascii="Cambria Math" w:hAnsi="Cambria Math"/>
              </w:rPr>
              <m:t>i</m:t>
            </m:r>
          </m:sub>
        </m:sSub>
      </m:oMath>
      <w:r w:rsidRPr="002E0B0F">
        <w:rPr>
          <w:rFonts w:cs="Times New Roman"/>
          <w:szCs w:val="24"/>
        </w:rPr>
        <w:t xml:space="preserve"> (based on the specific </w:t>
      </w:r>
      <w:r w:rsidR="001B359A" w:rsidRPr="002E0B0F">
        <w:rPr>
          <w:rFonts w:cs="Times New Roman"/>
          <w:szCs w:val="24"/>
        </w:rPr>
        <w:t xml:space="preserve">variances </w:t>
      </w:r>
      <m:oMath>
        <m:sSubSup>
          <m:sSubSupPr>
            <m:ctrlPr>
              <w:rPr>
                <w:rFonts w:ascii="Cambria Math" w:hAnsi="Cambria Math"/>
                <w:bCs/>
                <w:i/>
              </w:rPr>
            </m:ctrlPr>
          </m:sSubSupPr>
          <m:e>
            <m:r>
              <w:rPr>
                <w:rFonts w:ascii="Cambria Math" w:hAnsi="Cambria Math"/>
                <w:bCs/>
                <w:i/>
              </w:rPr>
              <w:sym w:font="Symbol" w:char="F073"/>
            </m:r>
          </m:e>
          <m:sub>
            <m:r>
              <w:rPr>
                <w:rFonts w:ascii="Cambria Math" w:hAnsi="Cambria Math"/>
              </w:rPr>
              <m:t>i</m:t>
            </m:r>
          </m:sub>
          <m:sup>
            <m:r>
              <w:rPr>
                <w:rFonts w:ascii="Cambria Math" w:hAnsi="Cambria Math"/>
              </w:rPr>
              <m:t>2</m:t>
            </m:r>
          </m:sup>
        </m:sSubSup>
      </m:oMath>
      <w:r w:rsidRPr="002E0B0F">
        <w:rPr>
          <w:rFonts w:cs="Times New Roman"/>
          <w:szCs w:val="24"/>
        </w:rPr>
        <w:t>; see above) were used in a second step for the analysis of yield risk according to Eskridge (1990). As shown in equation</w:t>
      </w:r>
      <w:r w:rsidR="001B359A" w:rsidRPr="002E0B0F">
        <w:rPr>
          <w:rFonts w:cs="Times New Roman"/>
          <w:szCs w:val="24"/>
        </w:rPr>
        <w:t> </w:t>
      </w:r>
      <w:r w:rsidRPr="002E0B0F">
        <w:rPr>
          <w:rFonts w:cs="Times New Roman"/>
          <w:szCs w:val="24"/>
        </w:rPr>
        <w:t>1, the yield risk describe</w:t>
      </w:r>
      <w:r w:rsidR="00AA5FE8" w:rsidRPr="002E0B0F">
        <w:rPr>
          <w:rFonts w:cs="Times New Roman"/>
          <w:szCs w:val="24"/>
        </w:rPr>
        <w:t>d</w:t>
      </w:r>
      <w:r w:rsidRPr="002E0B0F">
        <w:rPr>
          <w:rFonts w:cs="Times New Roman"/>
          <w:szCs w:val="24"/>
        </w:rPr>
        <w:t xml:space="preserve"> the probability </w:t>
      </w:r>
      <w:r w:rsidRPr="002E0B0F">
        <w:rPr>
          <w:rFonts w:cs="Times New Roman"/>
          <w:i/>
          <w:szCs w:val="24"/>
        </w:rPr>
        <w:t>p</w:t>
      </w:r>
      <w:r w:rsidRPr="002E0B0F">
        <w:rPr>
          <w:rFonts w:cs="Times New Roman"/>
          <w:szCs w:val="24"/>
        </w:rPr>
        <w:t>(</w:t>
      </w:r>
      <w:r w:rsidRPr="002E0B0F">
        <w:rPr>
          <w:rFonts w:cs="Times New Roman"/>
          <w:i/>
          <w:szCs w:val="24"/>
        </w:rPr>
        <w:t>i</w:t>
      </w:r>
      <w:r w:rsidRPr="002E0B0F">
        <w:rPr>
          <w:rFonts w:cs="Times New Roman"/>
          <w:szCs w:val="24"/>
        </w:rPr>
        <w:t>) that the wheat yield in a ‘section</w:t>
      </w:r>
      <w:r w:rsidR="00595829" w:rsidRPr="002E0B0F">
        <w:rPr>
          <w:rFonts w:cs="Times New Roman"/>
          <w:szCs w:val="24"/>
        </w:rPr>
        <w:t>×</w:t>
      </w:r>
      <w:r w:rsidRPr="002E0B0F">
        <w:rPr>
          <w:rFonts w:cs="Times New Roman"/>
          <w:szCs w:val="24"/>
        </w:rPr>
        <w:t xml:space="preserve">treatment’ combination </w:t>
      </w:r>
      <w:r w:rsidRPr="002E0B0F">
        <w:rPr>
          <w:rFonts w:cs="Times New Roman"/>
          <w:i/>
          <w:szCs w:val="24"/>
        </w:rPr>
        <w:t>i</w:t>
      </w:r>
      <w:r w:rsidRPr="002E0B0F">
        <w:rPr>
          <w:rFonts w:cs="Times New Roman"/>
          <w:szCs w:val="24"/>
        </w:rPr>
        <w:t xml:space="preserve"> falls below a </w:t>
      </w:r>
      <w:r w:rsidR="0020351B" w:rsidRPr="002E0B0F">
        <w:rPr>
          <w:rFonts w:cs="Times New Roman"/>
          <w:szCs w:val="24"/>
        </w:rPr>
        <w:t>certain threshold</w:t>
      </w:r>
      <w:r w:rsidRPr="002E0B0F">
        <w:rPr>
          <w:rFonts w:cs="Times New Roman"/>
          <w:szCs w:val="24"/>
        </w:rPr>
        <w:t xml:space="preserve"> yield level (= threshold δ) during </w:t>
      </w:r>
      <w:r w:rsidR="00B64269" w:rsidRPr="002E0B0F">
        <w:rPr>
          <w:rFonts w:cs="Times New Roman"/>
          <w:szCs w:val="24"/>
        </w:rPr>
        <w:t>the analysed</w:t>
      </w:r>
      <w:r w:rsidRPr="002E0B0F">
        <w:rPr>
          <w:rFonts w:cs="Times New Roman"/>
          <w:szCs w:val="24"/>
        </w:rPr>
        <w:t xml:space="preserve"> trial period</w:t>
      </w:r>
      <w:r w:rsidR="00B64269" w:rsidRPr="002E0B0F">
        <w:rPr>
          <w:rFonts w:cs="Times New Roman"/>
          <w:szCs w:val="24"/>
        </w:rPr>
        <w:t xml:space="preserve"> (1986–2017)</w:t>
      </w:r>
      <w:r w:rsidRPr="002E0B0F">
        <w:rPr>
          <w:rFonts w:cs="Times New Roman"/>
          <w:szCs w:val="24"/>
        </w:rPr>
        <w:t>:</w:t>
      </w:r>
    </w:p>
    <w:p w14:paraId="6C9273F2" w14:textId="77777777" w:rsidR="001B359A" w:rsidRPr="002E0B0F" w:rsidRDefault="009823FD" w:rsidP="008657AC">
      <w:pPr>
        <w:widowControl w:val="0"/>
        <w:ind w:firstLine="425"/>
        <w:rPr>
          <w:rFonts w:cs="Times New Roman"/>
          <w:szCs w:val="24"/>
        </w:rPr>
      </w:pPr>
      <m:oMathPara>
        <m:oMathParaPr>
          <m:jc m:val="left"/>
        </m:oMathParaPr>
        <m:oMath>
          <m:r>
            <w:rPr>
              <w:rFonts w:ascii="Cambria Math" w:hAnsi="Cambria Math"/>
            </w:rPr>
            <m:t>p</m:t>
          </m:r>
          <m:d>
            <m:dPr>
              <m:ctrlPr>
                <w:rPr>
                  <w:rFonts w:ascii="Cambria Math" w:hAnsi="Cambria Math"/>
                  <w:bCs/>
                </w:rPr>
              </m:ctrlPr>
            </m:dPr>
            <m:e>
              <m:r>
                <w:rPr>
                  <w:rFonts w:ascii="Cambria Math" w:hAnsi="Cambria Math"/>
                </w:rPr>
                <m:t>i</m:t>
              </m:r>
            </m:e>
          </m:d>
          <m:r>
            <m:rPr>
              <m:sty m:val="p"/>
            </m:rPr>
            <w:rPr>
              <w:rFonts w:ascii="Cambria Math" w:hAnsi="Cambria Math"/>
            </w:rPr>
            <m:t>=Φ</m:t>
          </m:r>
          <m:d>
            <m:dPr>
              <m:ctrlPr>
                <w:rPr>
                  <w:rFonts w:ascii="Cambria Math" w:hAnsi="Cambria Math"/>
                  <w:bCs/>
                </w:rPr>
              </m:ctrlPr>
            </m:dPr>
            <m:e>
              <m:f>
                <m:fPr>
                  <m:ctrlPr>
                    <w:rPr>
                      <w:rFonts w:ascii="Cambria Math" w:hAnsi="Cambria Math"/>
                      <w:bCs/>
                    </w:rPr>
                  </m:ctrlPr>
                </m:fPr>
                <m:num>
                  <m:r>
                    <m:rPr>
                      <m:sty m:val="p"/>
                    </m:rPr>
                    <w:rPr>
                      <w:rFonts w:ascii="Cambria Math" w:hAnsi="Cambria Math"/>
                      <w:bCs/>
                    </w:rPr>
                    <w:sym w:font="Symbol" w:char="F064"/>
                  </m:r>
                  <m:r>
                    <m:rPr>
                      <m:sty m:val="p"/>
                    </m:rPr>
                    <w:rPr>
                      <w:rFonts w:ascii="Cambria Math" w:hAnsi="Cambria Math"/>
                      <w:bCs/>
                    </w:rPr>
                    <w:sym w:font="Symbol" w:char="F02D"/>
                  </m:r>
                  <m:sSub>
                    <m:sSubPr>
                      <m:ctrlPr>
                        <w:rPr>
                          <w:rFonts w:ascii="Cambria Math" w:hAnsi="Cambria Math"/>
                          <w:bCs/>
                        </w:rPr>
                      </m:ctrlPr>
                    </m:sSubPr>
                    <m:e>
                      <m:r>
                        <m:rPr>
                          <m:sty m:val="p"/>
                        </m:rPr>
                        <w:rPr>
                          <w:rFonts w:ascii="Cambria Math" w:hAnsi="Cambria Math"/>
                          <w:bCs/>
                        </w:rPr>
                        <w:sym w:font="Symbol" w:char="F06D"/>
                      </m:r>
                    </m:e>
                    <m:sub>
                      <m:r>
                        <m:rPr>
                          <m:sty m:val="p"/>
                        </m:rPr>
                        <w:rPr>
                          <w:rFonts w:ascii="Cambria Math" w:hAnsi="Cambria Math"/>
                        </w:rPr>
                        <m:t>i</m:t>
                      </m:r>
                    </m:sub>
                  </m:sSub>
                </m:num>
                <m:den>
                  <m:sSub>
                    <m:sSubPr>
                      <m:ctrlPr>
                        <w:rPr>
                          <w:rFonts w:ascii="Cambria Math" w:hAnsi="Cambria Math"/>
                          <w:bCs/>
                        </w:rPr>
                      </m:ctrlPr>
                    </m:sSubPr>
                    <m:e>
                      <m:r>
                        <m:rPr>
                          <m:sty m:val="p"/>
                        </m:rPr>
                        <w:rPr>
                          <w:rFonts w:ascii="Cambria Math" w:hAnsi="Cambria Math"/>
                          <w:bCs/>
                        </w:rPr>
                        <w:sym w:font="Symbol" w:char="F073"/>
                      </m:r>
                    </m:e>
                    <m:sub>
                      <m:r>
                        <m:rPr>
                          <m:sty m:val="p"/>
                        </m:rPr>
                        <w:rPr>
                          <w:rFonts w:ascii="Cambria Math" w:hAnsi="Cambria Math"/>
                        </w:rPr>
                        <m:t>i</m:t>
                      </m:r>
                    </m:sub>
                  </m:sSub>
                </m:den>
              </m:f>
            </m:e>
          </m:d>
          <m:r>
            <m:rPr>
              <m:sty m:val="p"/>
            </m:rPr>
            <w:rPr>
              <w:rFonts w:ascii="Cambria Math" w:hAnsi="Cambria Math" w:cs="Times New Roman"/>
              <w:szCs w:val="24"/>
            </w:rPr>
            <m:t xml:space="preserve">     Equation (1),</m:t>
          </m:r>
        </m:oMath>
      </m:oMathPara>
    </w:p>
    <w:p w14:paraId="4977050C" w14:textId="308A40EA" w:rsidR="008657AC" w:rsidRPr="002E0B0F" w:rsidRDefault="008657AC" w:rsidP="008657AC">
      <w:pPr>
        <w:widowControl w:val="0"/>
        <w:rPr>
          <w:rFonts w:cs="Times New Roman"/>
          <w:szCs w:val="24"/>
        </w:rPr>
      </w:pPr>
      <w:r w:rsidRPr="002E0B0F">
        <w:rPr>
          <w:rFonts w:cs="Times New Roman"/>
          <w:szCs w:val="24"/>
        </w:rPr>
        <w:t xml:space="preserve">where </w:t>
      </w:r>
      <m:oMath>
        <m:r>
          <m:rPr>
            <m:sty m:val="p"/>
          </m:rPr>
          <w:rPr>
            <w:rFonts w:ascii="Cambria Math" w:hAnsi="Cambria Math"/>
            <w:bCs/>
          </w:rPr>
          <w:sym w:font="Symbol" w:char="F046"/>
        </m:r>
      </m:oMath>
      <w:r w:rsidRPr="002E0B0F">
        <w:rPr>
          <w:rFonts w:cs="Times New Roman"/>
          <w:szCs w:val="24"/>
        </w:rPr>
        <w:t xml:space="preserve"> </w:t>
      </w:r>
      <w:r w:rsidR="00AA5FE8" w:rsidRPr="002E0B0F">
        <w:rPr>
          <w:rFonts w:cs="Times New Roman"/>
          <w:szCs w:val="24"/>
        </w:rPr>
        <w:t>wa</w:t>
      </w:r>
      <w:r w:rsidRPr="002E0B0F">
        <w:rPr>
          <w:rFonts w:cs="Times New Roman"/>
          <w:szCs w:val="24"/>
        </w:rPr>
        <w:t>s the cumulative density function of the standard normal distribution. The standard normal distribution of yields was verified by the Shapiro</w:t>
      </w:r>
      <w:r w:rsidR="008A0FD2" w:rsidRPr="002E0B0F">
        <w:rPr>
          <w:rFonts w:cs="Times New Roman"/>
          <w:szCs w:val="24"/>
        </w:rPr>
        <w:t>–</w:t>
      </w:r>
      <w:r w:rsidRPr="002E0B0F">
        <w:rPr>
          <w:rFonts w:cs="Times New Roman"/>
          <w:szCs w:val="24"/>
        </w:rPr>
        <w:t xml:space="preserve">Wilk Test of Normality (sig. 0.339; </w:t>
      </w:r>
      <w:r w:rsidRPr="002E0B0F">
        <w:rPr>
          <w:rFonts w:cs="Times New Roman"/>
          <w:i/>
          <w:szCs w:val="24"/>
        </w:rPr>
        <w:t>P</w:t>
      </w:r>
      <w:r w:rsidR="00BA01DD" w:rsidRPr="002E0B0F">
        <w:rPr>
          <w:rFonts w:cs="Times New Roman"/>
          <w:szCs w:val="24"/>
        </w:rPr>
        <w:t xml:space="preserve"> </w:t>
      </w:r>
      <w:r w:rsidRPr="002E0B0F">
        <w:rPr>
          <w:rFonts w:cs="Times New Roman"/>
          <w:szCs w:val="24"/>
        </w:rPr>
        <w:t>&lt;</w:t>
      </w:r>
      <w:r w:rsidR="00BA01DD" w:rsidRPr="002E0B0F">
        <w:rPr>
          <w:rFonts w:cs="Times New Roman"/>
          <w:szCs w:val="24"/>
        </w:rPr>
        <w:t xml:space="preserve"> </w:t>
      </w:r>
      <w:r w:rsidRPr="002E0B0F">
        <w:rPr>
          <w:rFonts w:cs="Times New Roman"/>
          <w:szCs w:val="24"/>
        </w:rPr>
        <w:t xml:space="preserve">0.05). The yield risk (probability of not achieving a </w:t>
      </w:r>
      <w:r w:rsidR="0020351B" w:rsidRPr="002E0B0F">
        <w:rPr>
          <w:rFonts w:cs="Times New Roman"/>
          <w:szCs w:val="24"/>
        </w:rPr>
        <w:t>threshold</w:t>
      </w:r>
      <w:r w:rsidRPr="002E0B0F">
        <w:rPr>
          <w:rFonts w:cs="Times New Roman"/>
          <w:szCs w:val="24"/>
        </w:rPr>
        <w:t xml:space="preserve"> yield </w:t>
      </w:r>
      <w:r w:rsidR="0020351B" w:rsidRPr="002E0B0F">
        <w:rPr>
          <w:rFonts w:cs="Times New Roman"/>
          <w:szCs w:val="24"/>
        </w:rPr>
        <w:t>level</w:t>
      </w:r>
      <w:r w:rsidRPr="002E0B0F">
        <w:rPr>
          <w:rFonts w:cs="Times New Roman"/>
          <w:szCs w:val="24"/>
        </w:rPr>
        <w:t>) was calculated for a broad range of thresholds δ according to the range of observed yields between δ</w:t>
      </w:r>
      <w:r w:rsidR="00CB6BFB" w:rsidRPr="002E0B0F">
        <w:rPr>
          <w:rFonts w:cs="Times New Roman"/>
          <w:szCs w:val="24"/>
        </w:rPr>
        <w:t xml:space="preserve"> </w:t>
      </w:r>
      <w:r w:rsidRPr="002E0B0F">
        <w:rPr>
          <w:rFonts w:cs="Times New Roman"/>
          <w:szCs w:val="24"/>
        </w:rPr>
        <w:t>= 0–13 t</w:t>
      </w:r>
      <w:r w:rsidR="00F80B62" w:rsidRPr="002E0B0F">
        <w:rPr>
          <w:rFonts w:cs="Times New Roman"/>
          <w:szCs w:val="24"/>
        </w:rPr>
        <w:t>/</w:t>
      </w:r>
      <w:r w:rsidRPr="002E0B0F">
        <w:rPr>
          <w:rFonts w:cs="Times New Roman"/>
          <w:szCs w:val="24"/>
        </w:rPr>
        <w:t>ha (in steps of 0.1 t</w:t>
      </w:r>
      <w:r w:rsidR="00F80B62" w:rsidRPr="002E0B0F">
        <w:rPr>
          <w:rFonts w:cs="Times New Roman"/>
          <w:szCs w:val="24"/>
        </w:rPr>
        <w:t>/</w:t>
      </w:r>
      <w:r w:rsidRPr="002E0B0F">
        <w:rPr>
          <w:rFonts w:cs="Times New Roman"/>
          <w:szCs w:val="24"/>
        </w:rPr>
        <w:t>ha). These results were graphically modelled as curve progressions for specific ‘section</w:t>
      </w:r>
      <w:r w:rsidR="00595829" w:rsidRPr="002E0B0F">
        <w:rPr>
          <w:rFonts w:cs="Times New Roman"/>
          <w:szCs w:val="24"/>
        </w:rPr>
        <w:t>×</w:t>
      </w:r>
      <w:r w:rsidRPr="002E0B0F">
        <w:rPr>
          <w:rFonts w:cs="Times New Roman"/>
          <w:szCs w:val="24"/>
        </w:rPr>
        <w:t xml:space="preserve">treatment’ combinations (x-axis: thresholds; y-axis: risk values; Fig. </w:t>
      </w:r>
      <w:r w:rsidR="00AA5FE8" w:rsidRPr="002E0B0F">
        <w:rPr>
          <w:rFonts w:cs="Times New Roman"/>
          <w:szCs w:val="24"/>
        </w:rPr>
        <w:t>2</w:t>
      </w:r>
      <w:r w:rsidRPr="002E0B0F">
        <w:rPr>
          <w:rFonts w:cs="Times New Roman"/>
          <w:szCs w:val="24"/>
        </w:rPr>
        <w:t xml:space="preserve">). Additionally, yield risk comparisons of continuous wheat versus </w:t>
      </w:r>
      <w:r w:rsidR="001B359A" w:rsidRPr="002E0B0F">
        <w:rPr>
          <w:rFonts w:cs="Times New Roman"/>
          <w:szCs w:val="24"/>
        </w:rPr>
        <w:t>first</w:t>
      </w:r>
      <w:r w:rsidRPr="002E0B0F">
        <w:rPr>
          <w:rFonts w:cs="Times New Roman"/>
          <w:szCs w:val="24"/>
        </w:rPr>
        <w:t xml:space="preserve"> wheat in rotation for the different fertili</w:t>
      </w:r>
      <w:r w:rsidR="00A4439C" w:rsidRPr="002E0B0F">
        <w:rPr>
          <w:rFonts w:cs="Times New Roman"/>
          <w:szCs w:val="24"/>
        </w:rPr>
        <w:t>z</w:t>
      </w:r>
      <w:r w:rsidRPr="002E0B0F">
        <w:rPr>
          <w:rFonts w:cs="Times New Roman"/>
          <w:szCs w:val="24"/>
        </w:rPr>
        <w:t xml:space="preserve">ation treatments </w:t>
      </w:r>
      <w:r w:rsidR="00053606" w:rsidRPr="002E0B0F">
        <w:rPr>
          <w:rFonts w:cs="Times New Roman"/>
          <w:szCs w:val="24"/>
        </w:rPr>
        <w:t xml:space="preserve">are presented in Figure </w:t>
      </w:r>
      <w:r w:rsidR="00AA5FE8" w:rsidRPr="002E0B0F">
        <w:rPr>
          <w:rFonts w:cs="Times New Roman"/>
          <w:szCs w:val="24"/>
        </w:rPr>
        <w:t>3</w:t>
      </w:r>
      <w:r w:rsidRPr="002E0B0F">
        <w:rPr>
          <w:rFonts w:cs="Times New Roman"/>
          <w:szCs w:val="24"/>
        </w:rPr>
        <w:t>. These graphs were generated by plotting the yield risk</w:t>
      </w:r>
      <w:r w:rsidR="00CB6BFB" w:rsidRPr="002E0B0F">
        <w:rPr>
          <w:rFonts w:cs="Times New Roman"/>
          <w:szCs w:val="24"/>
        </w:rPr>
        <w:t>,</w:t>
      </w:r>
      <w:r w:rsidRPr="002E0B0F">
        <w:rPr>
          <w:rFonts w:cs="Times New Roman"/>
          <w:szCs w:val="24"/>
        </w:rPr>
        <w:t xml:space="preserve"> </w:t>
      </w:r>
      <w:r w:rsidRPr="002E0B0F">
        <w:rPr>
          <w:rFonts w:cs="Times New Roman"/>
          <w:i/>
          <w:szCs w:val="24"/>
        </w:rPr>
        <w:t>p</w:t>
      </w:r>
      <w:r w:rsidRPr="002E0B0F">
        <w:rPr>
          <w:rFonts w:cs="Times New Roman"/>
          <w:szCs w:val="24"/>
        </w:rPr>
        <w:t>(</w:t>
      </w:r>
      <w:r w:rsidRPr="002E0B0F">
        <w:rPr>
          <w:rFonts w:cs="Times New Roman"/>
          <w:i/>
          <w:szCs w:val="24"/>
        </w:rPr>
        <w:t>i</w:t>
      </w:r>
      <w:r w:rsidRPr="002E0B0F">
        <w:rPr>
          <w:rFonts w:cs="Times New Roman"/>
          <w:szCs w:val="24"/>
        </w:rPr>
        <w:t>) values per threshold δ</w:t>
      </w:r>
      <w:r w:rsidR="00CB6BFB" w:rsidRPr="002E0B0F">
        <w:rPr>
          <w:rFonts w:cs="Times New Roman"/>
          <w:szCs w:val="24"/>
        </w:rPr>
        <w:t>,</w:t>
      </w:r>
      <w:r w:rsidRPr="002E0B0F">
        <w:rPr>
          <w:rFonts w:cs="Times New Roman"/>
          <w:szCs w:val="24"/>
        </w:rPr>
        <w:t xml:space="preserve"> of one ‘section</w:t>
      </w:r>
      <w:r w:rsidR="00595829" w:rsidRPr="002E0B0F">
        <w:rPr>
          <w:rFonts w:cs="Times New Roman"/>
          <w:szCs w:val="24"/>
        </w:rPr>
        <w:t>×</w:t>
      </w:r>
      <w:r w:rsidRPr="002E0B0F">
        <w:rPr>
          <w:rFonts w:cs="Times New Roman"/>
          <w:szCs w:val="24"/>
        </w:rPr>
        <w:t>treatment’ combination (</w:t>
      </w:r>
      <w:r w:rsidR="00B965F7" w:rsidRPr="002E0B0F">
        <w:rPr>
          <w:rFonts w:cs="Times New Roman"/>
          <w:szCs w:val="24"/>
        </w:rPr>
        <w:t>x-axis) against the yield risk</w:t>
      </w:r>
      <w:r w:rsidR="00CB6BFB" w:rsidRPr="002E0B0F">
        <w:rPr>
          <w:rFonts w:cs="Times New Roman"/>
          <w:szCs w:val="24"/>
        </w:rPr>
        <w:t xml:space="preserve">, </w:t>
      </w:r>
      <w:r w:rsidRPr="002E0B0F">
        <w:rPr>
          <w:rFonts w:cs="Times New Roman"/>
          <w:i/>
          <w:szCs w:val="24"/>
        </w:rPr>
        <w:t>p</w:t>
      </w:r>
      <w:r w:rsidRPr="002E0B0F">
        <w:rPr>
          <w:rFonts w:cs="Times New Roman"/>
          <w:szCs w:val="24"/>
        </w:rPr>
        <w:t>(</w:t>
      </w:r>
      <w:r w:rsidRPr="002E0B0F">
        <w:rPr>
          <w:rFonts w:cs="Times New Roman"/>
          <w:i/>
          <w:szCs w:val="24"/>
        </w:rPr>
        <w:t>i</w:t>
      </w:r>
      <w:r w:rsidRPr="002E0B0F">
        <w:rPr>
          <w:rFonts w:cs="Times New Roman"/>
          <w:szCs w:val="24"/>
        </w:rPr>
        <w:t>) values per threshold δ</w:t>
      </w:r>
      <w:r w:rsidR="00CB6BFB" w:rsidRPr="002E0B0F">
        <w:rPr>
          <w:rFonts w:cs="Times New Roman"/>
          <w:szCs w:val="24"/>
        </w:rPr>
        <w:t>,</w:t>
      </w:r>
      <w:r w:rsidRPr="002E0B0F">
        <w:rPr>
          <w:rFonts w:cs="Times New Roman"/>
          <w:szCs w:val="24"/>
        </w:rPr>
        <w:t xml:space="preserve"> of another ‘section</w:t>
      </w:r>
      <w:r w:rsidR="00595829" w:rsidRPr="002E0B0F">
        <w:rPr>
          <w:rFonts w:cs="Times New Roman"/>
          <w:szCs w:val="24"/>
        </w:rPr>
        <w:t>×</w:t>
      </w:r>
      <w:r w:rsidRPr="002E0B0F">
        <w:rPr>
          <w:rFonts w:cs="Times New Roman"/>
          <w:szCs w:val="24"/>
        </w:rPr>
        <w:t xml:space="preserve">treatment’ combination (y-axis) to compare directly their yield risks over the full range of </w:t>
      </w:r>
      <w:r w:rsidR="0020351B" w:rsidRPr="002E0B0F">
        <w:rPr>
          <w:rFonts w:cs="Times New Roman"/>
          <w:szCs w:val="24"/>
        </w:rPr>
        <w:t>threshold yield</w:t>
      </w:r>
      <w:r w:rsidRPr="002E0B0F">
        <w:rPr>
          <w:rFonts w:cs="Times New Roman"/>
          <w:szCs w:val="24"/>
        </w:rPr>
        <w:t xml:space="preserve"> levels (δ </w:t>
      </w:r>
      <w:r w:rsidR="00F80B62" w:rsidRPr="002E0B0F">
        <w:rPr>
          <w:rFonts w:cs="Times New Roman"/>
          <w:szCs w:val="24"/>
        </w:rPr>
        <w:t>= 0–13 t/</w:t>
      </w:r>
      <w:r w:rsidRPr="002E0B0F">
        <w:rPr>
          <w:rFonts w:cs="Times New Roman"/>
          <w:szCs w:val="24"/>
        </w:rPr>
        <w:t xml:space="preserve">ha; in steps of 0.1 </w:t>
      </w:r>
      <w:r w:rsidR="00F80B62" w:rsidRPr="002E0B0F">
        <w:rPr>
          <w:rFonts w:cs="Times New Roman"/>
          <w:szCs w:val="24"/>
        </w:rPr>
        <w:t>t/</w:t>
      </w:r>
      <w:r w:rsidRPr="002E0B0F">
        <w:rPr>
          <w:rFonts w:cs="Times New Roman"/>
          <w:szCs w:val="24"/>
        </w:rPr>
        <w:t>ha).</w:t>
      </w:r>
    </w:p>
    <w:p w14:paraId="76097A31" w14:textId="0372A6BC" w:rsidR="005B6D38" w:rsidRPr="002E0B0F" w:rsidRDefault="008657AC" w:rsidP="008657AC">
      <w:pPr>
        <w:widowControl w:val="0"/>
        <w:ind w:firstLine="425"/>
        <w:rPr>
          <w:rFonts w:cs="Times New Roman"/>
          <w:szCs w:val="24"/>
        </w:rPr>
      </w:pPr>
      <w:r w:rsidRPr="002E0B0F">
        <w:rPr>
          <w:rFonts w:cs="Times New Roman"/>
          <w:szCs w:val="24"/>
        </w:rPr>
        <w:t>For statistical analysis, the software SAS (</w:t>
      </w:r>
      <w:r w:rsidR="00F80B62" w:rsidRPr="002E0B0F">
        <w:rPr>
          <w:rFonts w:cs="Times New Roman"/>
          <w:szCs w:val="24"/>
        </w:rPr>
        <w:t xml:space="preserve">Version 9.4; </w:t>
      </w:r>
      <w:r w:rsidRPr="002E0B0F">
        <w:rPr>
          <w:rFonts w:cs="Times New Roman"/>
          <w:szCs w:val="24"/>
        </w:rPr>
        <w:t>SAS Institute Inc.;</w:t>
      </w:r>
      <w:r w:rsidR="00F80B62" w:rsidRPr="002E0B0F">
        <w:rPr>
          <w:rFonts w:cs="Times New Roman"/>
          <w:szCs w:val="24"/>
        </w:rPr>
        <w:t xml:space="preserve"> Cary, North Carolina, United States</w:t>
      </w:r>
      <w:r w:rsidRPr="002E0B0F">
        <w:rPr>
          <w:rFonts w:cs="Times New Roman"/>
          <w:szCs w:val="24"/>
        </w:rPr>
        <w:t>) and SPSS (Version 24</w:t>
      </w:r>
      <w:r w:rsidR="00F80B62" w:rsidRPr="002E0B0F">
        <w:rPr>
          <w:rFonts w:cs="Times New Roman"/>
          <w:szCs w:val="24"/>
        </w:rPr>
        <w:t xml:space="preserve">; IBM SPSS Statistics; Armonk, New York, </w:t>
      </w:r>
      <w:r w:rsidR="00F80B62" w:rsidRPr="002E0B0F">
        <w:rPr>
          <w:rFonts w:cs="Times New Roman"/>
          <w:szCs w:val="24"/>
        </w:rPr>
        <w:lastRenderedPageBreak/>
        <w:t>United States</w:t>
      </w:r>
      <w:r w:rsidRPr="002E0B0F">
        <w:rPr>
          <w:rFonts w:cs="Times New Roman"/>
          <w:szCs w:val="24"/>
        </w:rPr>
        <w:t>) were used. The syntax fo</w:t>
      </w:r>
      <w:r w:rsidR="00550664" w:rsidRPr="002E0B0F">
        <w:rPr>
          <w:rFonts w:cs="Times New Roman"/>
          <w:szCs w:val="24"/>
        </w:rPr>
        <w:t xml:space="preserve">r the model </w:t>
      </w:r>
      <w:r w:rsidR="00B41503" w:rsidRPr="002E0B0F">
        <w:rPr>
          <w:rFonts w:cs="Times New Roman"/>
          <w:szCs w:val="24"/>
        </w:rPr>
        <w:t xml:space="preserve">is </w:t>
      </w:r>
      <w:r w:rsidR="00BA01DD" w:rsidRPr="002E0B0F">
        <w:rPr>
          <w:rFonts w:cs="Times New Roman"/>
          <w:szCs w:val="24"/>
        </w:rPr>
        <w:t xml:space="preserve">presented </w:t>
      </w:r>
      <w:r w:rsidR="00550664" w:rsidRPr="002E0B0F">
        <w:rPr>
          <w:rFonts w:cs="Times New Roman"/>
          <w:szCs w:val="24"/>
        </w:rPr>
        <w:t>in App</w:t>
      </w:r>
      <w:r w:rsidR="00BA01DD" w:rsidRPr="002E0B0F">
        <w:rPr>
          <w:rFonts w:cs="Times New Roman"/>
          <w:szCs w:val="24"/>
        </w:rPr>
        <w:t>endix</w:t>
      </w:r>
      <w:r w:rsidRPr="002E0B0F">
        <w:rPr>
          <w:rFonts w:cs="Times New Roman"/>
          <w:szCs w:val="24"/>
        </w:rPr>
        <w:t xml:space="preserve"> </w:t>
      </w:r>
      <w:r w:rsidR="00B41503" w:rsidRPr="002E0B0F">
        <w:rPr>
          <w:rFonts w:cs="Times New Roman"/>
          <w:szCs w:val="24"/>
        </w:rPr>
        <w:t>E</w:t>
      </w:r>
      <w:r w:rsidRPr="002E0B0F">
        <w:rPr>
          <w:rFonts w:cs="Times New Roman"/>
          <w:szCs w:val="24"/>
        </w:rPr>
        <w:t>.</w:t>
      </w:r>
    </w:p>
    <w:p w14:paraId="64A1AC06" w14:textId="77777777" w:rsidR="00332D1D" w:rsidRPr="002E0B0F" w:rsidRDefault="00332D1D" w:rsidP="00F53776">
      <w:pPr>
        <w:widowControl w:val="0"/>
        <w:rPr>
          <w:rFonts w:cs="Times New Roman"/>
          <w:szCs w:val="24"/>
        </w:rPr>
      </w:pPr>
    </w:p>
    <w:p w14:paraId="295156B2" w14:textId="77777777" w:rsidR="00F53776" w:rsidRPr="002E0B0F" w:rsidRDefault="004B7590" w:rsidP="004B7590">
      <w:pPr>
        <w:pStyle w:val="Heading1"/>
      </w:pPr>
      <w:r w:rsidRPr="002E0B0F">
        <w:t>R</w:t>
      </w:r>
      <w:r w:rsidR="00F53776" w:rsidRPr="002E0B0F">
        <w:t>esults</w:t>
      </w:r>
    </w:p>
    <w:p w14:paraId="3077AF73" w14:textId="77777777" w:rsidR="007703F3" w:rsidRPr="002E0B0F" w:rsidRDefault="007703F3" w:rsidP="007703F3">
      <w:pPr>
        <w:pStyle w:val="Heading2"/>
      </w:pPr>
      <w:r w:rsidRPr="002E0B0F">
        <w:t>Yield</w:t>
      </w:r>
    </w:p>
    <w:p w14:paraId="7A929EDF" w14:textId="6F031B38" w:rsidR="00195B03" w:rsidRPr="002E0B0F" w:rsidRDefault="007703F3" w:rsidP="007703F3">
      <w:pPr>
        <w:widowControl w:val="0"/>
        <w:rPr>
          <w:rFonts w:cs="Times New Roman"/>
          <w:szCs w:val="24"/>
        </w:rPr>
      </w:pPr>
      <w:r w:rsidRPr="002E0B0F">
        <w:rPr>
          <w:rFonts w:cs="Times New Roman"/>
          <w:szCs w:val="24"/>
        </w:rPr>
        <w:t xml:space="preserve">The </w:t>
      </w:r>
      <w:r w:rsidR="009A43FA" w:rsidRPr="002E0B0F">
        <w:rPr>
          <w:rFonts w:cs="Times New Roman"/>
          <w:szCs w:val="24"/>
        </w:rPr>
        <w:t>mean</w:t>
      </w:r>
      <w:r w:rsidRPr="002E0B0F">
        <w:rPr>
          <w:rFonts w:cs="Times New Roman"/>
          <w:szCs w:val="24"/>
        </w:rPr>
        <w:t xml:space="preserve"> yield over all sections and treatments during the trial period 1986–2017 was 6.5</w:t>
      </w:r>
      <w:r w:rsidR="00B11D1B" w:rsidRPr="002E0B0F">
        <w:rPr>
          <w:rFonts w:cs="Times New Roman"/>
          <w:szCs w:val="24"/>
        </w:rPr>
        <w:t>3</w:t>
      </w:r>
      <w:r w:rsidRPr="002E0B0F">
        <w:rPr>
          <w:rFonts w:cs="Times New Roman"/>
          <w:szCs w:val="24"/>
        </w:rPr>
        <w:t xml:space="preserve"> t</w:t>
      </w:r>
      <w:r w:rsidR="001B359A" w:rsidRPr="002E0B0F">
        <w:rPr>
          <w:rFonts w:cs="Times New Roman"/>
          <w:szCs w:val="24"/>
        </w:rPr>
        <w:t>/</w:t>
      </w:r>
      <w:r w:rsidRPr="002E0B0F">
        <w:rPr>
          <w:rFonts w:cs="Times New Roman"/>
          <w:szCs w:val="24"/>
        </w:rPr>
        <w:t>ha</w:t>
      </w:r>
      <w:r w:rsidR="002C2DFA" w:rsidRPr="002E0B0F">
        <w:rPr>
          <w:rFonts w:cs="Times New Roman"/>
          <w:szCs w:val="24"/>
        </w:rPr>
        <w:t xml:space="preserve"> (Fig. 1; </w:t>
      </w:r>
      <w:r w:rsidR="00B41503" w:rsidRPr="002E0B0F">
        <w:rPr>
          <w:rFonts w:cs="Times New Roman"/>
          <w:szCs w:val="24"/>
        </w:rPr>
        <w:t xml:space="preserve">range of yield values in </w:t>
      </w:r>
      <w:r w:rsidR="002C2DFA" w:rsidRPr="002E0B0F">
        <w:rPr>
          <w:rFonts w:cs="Times New Roman"/>
          <w:szCs w:val="24"/>
        </w:rPr>
        <w:t xml:space="preserve">App. </w:t>
      </w:r>
      <w:r w:rsidR="00B41503" w:rsidRPr="002E0B0F">
        <w:rPr>
          <w:rFonts w:cs="Times New Roman"/>
          <w:szCs w:val="24"/>
        </w:rPr>
        <w:t>F</w:t>
      </w:r>
      <w:r w:rsidR="002C2DFA" w:rsidRPr="002E0B0F">
        <w:rPr>
          <w:rFonts w:cs="Times New Roman"/>
          <w:szCs w:val="24"/>
        </w:rPr>
        <w:t>)</w:t>
      </w:r>
      <w:r w:rsidRPr="002E0B0F">
        <w:rPr>
          <w:rFonts w:cs="Times New Roman"/>
          <w:szCs w:val="24"/>
        </w:rPr>
        <w:t xml:space="preserve">. </w:t>
      </w:r>
      <w:r w:rsidR="002C2DFA" w:rsidRPr="002E0B0F">
        <w:rPr>
          <w:rFonts w:cs="Times New Roman"/>
          <w:szCs w:val="24"/>
        </w:rPr>
        <w:t xml:space="preserve">In the FYM N3 treatment </w:t>
      </w:r>
      <w:r w:rsidR="00BB4368" w:rsidRPr="002E0B0F">
        <w:rPr>
          <w:rFonts w:cs="Times New Roman"/>
          <w:szCs w:val="24"/>
        </w:rPr>
        <w:t>s</w:t>
      </w:r>
      <w:r w:rsidRPr="002E0B0F">
        <w:rPr>
          <w:rFonts w:cs="Times New Roman"/>
          <w:szCs w:val="24"/>
        </w:rPr>
        <w:t xml:space="preserve">traw </w:t>
      </w:r>
      <w:r w:rsidR="00BB4368" w:rsidRPr="002E0B0F">
        <w:rPr>
          <w:rFonts w:cs="Times New Roman"/>
          <w:szCs w:val="24"/>
        </w:rPr>
        <w:t>removal led to</w:t>
      </w:r>
      <w:r w:rsidR="00183574" w:rsidRPr="002E0B0F">
        <w:rPr>
          <w:rFonts w:cs="Times New Roman"/>
          <w:szCs w:val="24"/>
        </w:rPr>
        <w:t xml:space="preserve"> </w:t>
      </w:r>
      <w:r w:rsidR="00BB4368" w:rsidRPr="002E0B0F">
        <w:rPr>
          <w:rFonts w:cs="Times New Roman"/>
          <w:szCs w:val="24"/>
        </w:rPr>
        <w:t xml:space="preserve">a </w:t>
      </w:r>
      <w:r w:rsidR="00183574" w:rsidRPr="002E0B0F">
        <w:rPr>
          <w:rFonts w:cs="Times New Roman"/>
          <w:szCs w:val="24"/>
        </w:rPr>
        <w:t>significant</w:t>
      </w:r>
      <w:r w:rsidR="002C2DFA" w:rsidRPr="002E0B0F">
        <w:rPr>
          <w:rFonts w:cs="Times New Roman"/>
          <w:szCs w:val="24"/>
        </w:rPr>
        <w:t>ly</w:t>
      </w:r>
      <w:r w:rsidR="00183574" w:rsidRPr="002E0B0F">
        <w:rPr>
          <w:rFonts w:cs="Times New Roman"/>
          <w:szCs w:val="24"/>
        </w:rPr>
        <w:t xml:space="preserve"> higher </w:t>
      </w:r>
      <w:r w:rsidR="009A43FA" w:rsidRPr="002E0B0F">
        <w:rPr>
          <w:rFonts w:cs="Times New Roman"/>
          <w:szCs w:val="24"/>
        </w:rPr>
        <w:t>mean</w:t>
      </w:r>
      <w:r w:rsidR="00183574" w:rsidRPr="002E0B0F">
        <w:rPr>
          <w:rFonts w:cs="Times New Roman"/>
          <w:szCs w:val="24"/>
        </w:rPr>
        <w:t xml:space="preserve"> yield</w:t>
      </w:r>
      <w:r w:rsidRPr="002E0B0F">
        <w:rPr>
          <w:rFonts w:cs="Times New Roman"/>
          <w:szCs w:val="24"/>
        </w:rPr>
        <w:t xml:space="preserve"> </w:t>
      </w:r>
      <w:r w:rsidR="002C03B3" w:rsidRPr="002E0B0F">
        <w:rPr>
          <w:rFonts w:cs="Times New Roman"/>
          <w:szCs w:val="24"/>
        </w:rPr>
        <w:t>f</w:t>
      </w:r>
      <w:r w:rsidR="002C2DFA" w:rsidRPr="002E0B0F">
        <w:rPr>
          <w:rFonts w:cs="Times New Roman"/>
          <w:szCs w:val="24"/>
        </w:rPr>
        <w:t>or</w:t>
      </w:r>
      <w:r w:rsidR="002C03B3" w:rsidRPr="002E0B0F">
        <w:rPr>
          <w:rFonts w:cs="Times New Roman"/>
          <w:szCs w:val="24"/>
        </w:rPr>
        <w:t xml:space="preserve"> continuous wheat </w:t>
      </w:r>
      <w:r w:rsidR="00BB4368" w:rsidRPr="002E0B0F">
        <w:rPr>
          <w:rFonts w:cs="Times New Roman"/>
          <w:szCs w:val="24"/>
        </w:rPr>
        <w:t xml:space="preserve">compared </w:t>
      </w:r>
      <w:r w:rsidR="002C2DFA" w:rsidRPr="002E0B0F">
        <w:rPr>
          <w:rFonts w:cs="Times New Roman"/>
          <w:szCs w:val="24"/>
        </w:rPr>
        <w:t xml:space="preserve">with that when </w:t>
      </w:r>
      <w:r w:rsidR="00BB4368" w:rsidRPr="002E0B0F">
        <w:rPr>
          <w:rFonts w:cs="Times New Roman"/>
          <w:szCs w:val="24"/>
        </w:rPr>
        <w:t>st</w:t>
      </w:r>
      <w:r w:rsidR="00F42CB6" w:rsidRPr="002E0B0F">
        <w:rPr>
          <w:rFonts w:cs="Times New Roman"/>
          <w:szCs w:val="24"/>
        </w:rPr>
        <w:t xml:space="preserve">raw </w:t>
      </w:r>
      <w:r w:rsidR="002C2DFA" w:rsidRPr="002E0B0F">
        <w:rPr>
          <w:rFonts w:cs="Times New Roman"/>
          <w:szCs w:val="24"/>
        </w:rPr>
        <w:t xml:space="preserve">was </w:t>
      </w:r>
      <w:r w:rsidR="00F42CB6" w:rsidRPr="002E0B0F">
        <w:rPr>
          <w:rFonts w:cs="Times New Roman"/>
          <w:szCs w:val="24"/>
        </w:rPr>
        <w:t>incorporat</w:t>
      </w:r>
      <w:r w:rsidR="002C2DFA" w:rsidRPr="002E0B0F">
        <w:rPr>
          <w:rFonts w:cs="Times New Roman"/>
          <w:szCs w:val="24"/>
        </w:rPr>
        <w:t>ed,</w:t>
      </w:r>
      <w:r w:rsidR="00BB4368" w:rsidRPr="002E0B0F">
        <w:rPr>
          <w:rFonts w:cs="Times New Roman"/>
          <w:szCs w:val="24"/>
        </w:rPr>
        <w:t xml:space="preserve"> i</w:t>
      </w:r>
      <w:r w:rsidR="00183574" w:rsidRPr="002E0B0F">
        <w:rPr>
          <w:rFonts w:cs="Times New Roman"/>
          <w:szCs w:val="24"/>
        </w:rPr>
        <w:t xml:space="preserve">n all other treatments there were no significant </w:t>
      </w:r>
      <w:r w:rsidR="00BB4368" w:rsidRPr="002E0B0F">
        <w:rPr>
          <w:rFonts w:cs="Times New Roman"/>
          <w:szCs w:val="24"/>
        </w:rPr>
        <w:t>effect</w:t>
      </w:r>
      <w:r w:rsidR="00BA01DD" w:rsidRPr="002E0B0F">
        <w:rPr>
          <w:rFonts w:cs="Times New Roman"/>
          <w:szCs w:val="24"/>
        </w:rPr>
        <w:t>s</w:t>
      </w:r>
      <w:r w:rsidR="002C2DFA" w:rsidRPr="002E0B0F">
        <w:rPr>
          <w:rFonts w:cs="Times New Roman"/>
          <w:szCs w:val="24"/>
        </w:rPr>
        <w:t xml:space="preserve"> of straw management o</w:t>
      </w:r>
      <w:r w:rsidR="00BB4368" w:rsidRPr="002E0B0F">
        <w:rPr>
          <w:rFonts w:cs="Times New Roman"/>
          <w:szCs w:val="24"/>
        </w:rPr>
        <w:t>n continuous wheat</w:t>
      </w:r>
      <w:r w:rsidR="002C2DFA" w:rsidRPr="002E0B0F">
        <w:rPr>
          <w:rFonts w:cs="Times New Roman"/>
          <w:szCs w:val="24"/>
        </w:rPr>
        <w:t xml:space="preserve"> yields</w:t>
      </w:r>
      <w:r w:rsidR="00183574" w:rsidRPr="002E0B0F">
        <w:rPr>
          <w:rFonts w:cs="Times New Roman"/>
          <w:szCs w:val="24"/>
        </w:rPr>
        <w:t>.</w:t>
      </w:r>
      <w:r w:rsidRPr="002E0B0F">
        <w:rPr>
          <w:rFonts w:cs="Times New Roman"/>
          <w:szCs w:val="24"/>
        </w:rPr>
        <w:t xml:space="preserve"> </w:t>
      </w:r>
      <w:r w:rsidR="00BB4368" w:rsidRPr="002E0B0F">
        <w:rPr>
          <w:rFonts w:cs="Times New Roman"/>
          <w:szCs w:val="24"/>
        </w:rPr>
        <w:t>The</w:t>
      </w:r>
      <w:r w:rsidRPr="002E0B0F">
        <w:rPr>
          <w:rFonts w:cs="Times New Roman"/>
          <w:szCs w:val="24"/>
        </w:rPr>
        <w:t xml:space="preserve"> cropping sequence</w:t>
      </w:r>
      <w:r w:rsidR="00BB4368" w:rsidRPr="002E0B0F">
        <w:rPr>
          <w:rFonts w:cs="Times New Roman"/>
          <w:szCs w:val="24"/>
        </w:rPr>
        <w:t xml:space="preserve"> showed a significant effect on</w:t>
      </w:r>
      <w:r w:rsidRPr="002E0B0F">
        <w:rPr>
          <w:rFonts w:cs="Times New Roman"/>
          <w:szCs w:val="24"/>
        </w:rPr>
        <w:t xml:space="preserve"> the </w:t>
      </w:r>
      <w:r w:rsidR="009A43FA" w:rsidRPr="002E0B0F">
        <w:rPr>
          <w:rFonts w:cs="Times New Roman"/>
          <w:szCs w:val="24"/>
        </w:rPr>
        <w:t>mean</w:t>
      </w:r>
      <w:r w:rsidR="002C2DFA" w:rsidRPr="002E0B0F">
        <w:rPr>
          <w:rFonts w:cs="Times New Roman"/>
          <w:szCs w:val="24"/>
        </w:rPr>
        <w:t xml:space="preserve"> yield</w:t>
      </w:r>
      <w:r w:rsidR="00BB4368" w:rsidRPr="002E0B0F">
        <w:rPr>
          <w:rFonts w:cs="Times New Roman"/>
          <w:szCs w:val="24"/>
        </w:rPr>
        <w:t>, with significantly higher yield</w:t>
      </w:r>
      <w:r w:rsidR="00C874C3" w:rsidRPr="002E0B0F">
        <w:rPr>
          <w:rFonts w:cs="Times New Roman"/>
          <w:szCs w:val="24"/>
        </w:rPr>
        <w:t xml:space="preserve">s for </w:t>
      </w:r>
      <w:r w:rsidR="001B359A" w:rsidRPr="002E0B0F">
        <w:rPr>
          <w:rFonts w:cs="Times New Roman"/>
          <w:szCs w:val="24"/>
        </w:rPr>
        <w:t>first</w:t>
      </w:r>
      <w:r w:rsidRPr="002E0B0F">
        <w:rPr>
          <w:rFonts w:cs="Times New Roman"/>
          <w:szCs w:val="24"/>
        </w:rPr>
        <w:t xml:space="preserve"> wheat</w:t>
      </w:r>
      <w:r w:rsidR="00C874C3" w:rsidRPr="002E0B0F">
        <w:rPr>
          <w:rFonts w:cs="Times New Roman"/>
          <w:szCs w:val="24"/>
        </w:rPr>
        <w:t>s</w:t>
      </w:r>
      <w:r w:rsidRPr="002E0B0F">
        <w:rPr>
          <w:rFonts w:cs="Times New Roman"/>
          <w:szCs w:val="24"/>
        </w:rPr>
        <w:t xml:space="preserve"> in rotation </w:t>
      </w:r>
      <w:r w:rsidR="00BA01DD" w:rsidRPr="002E0B0F">
        <w:rPr>
          <w:rFonts w:cs="Times New Roman"/>
          <w:szCs w:val="24"/>
        </w:rPr>
        <w:t xml:space="preserve">compared </w:t>
      </w:r>
      <w:r w:rsidR="00C874C3" w:rsidRPr="002E0B0F">
        <w:rPr>
          <w:rFonts w:cs="Times New Roman"/>
          <w:szCs w:val="24"/>
        </w:rPr>
        <w:t xml:space="preserve">with </w:t>
      </w:r>
      <w:r w:rsidR="00195B03" w:rsidRPr="002E0B0F">
        <w:rPr>
          <w:rFonts w:cs="Times New Roman"/>
          <w:szCs w:val="24"/>
        </w:rPr>
        <w:t>continuous wheat</w:t>
      </w:r>
      <w:r w:rsidR="00C874C3" w:rsidRPr="002E0B0F">
        <w:rPr>
          <w:rFonts w:cs="Times New Roman"/>
          <w:szCs w:val="24"/>
        </w:rPr>
        <w:t xml:space="preserve"> crops</w:t>
      </w:r>
      <w:r w:rsidR="00195B03" w:rsidRPr="002E0B0F">
        <w:rPr>
          <w:rFonts w:cs="Times New Roman"/>
          <w:szCs w:val="24"/>
        </w:rPr>
        <w:t>.</w:t>
      </w:r>
    </w:p>
    <w:p w14:paraId="65E5D7E1" w14:textId="437DCDB6" w:rsidR="007703F3" w:rsidRPr="002E0B0F" w:rsidRDefault="007703F3" w:rsidP="00195B03">
      <w:pPr>
        <w:widowControl w:val="0"/>
        <w:ind w:firstLine="425"/>
        <w:rPr>
          <w:rFonts w:cs="Times New Roman"/>
          <w:szCs w:val="24"/>
        </w:rPr>
      </w:pPr>
      <w:r w:rsidRPr="002E0B0F">
        <w:rPr>
          <w:rFonts w:cs="Times New Roman"/>
          <w:szCs w:val="24"/>
        </w:rPr>
        <w:t xml:space="preserve">Over all sections, the application of FYM combined with mineral N supply </w:t>
      </w:r>
      <w:r w:rsidR="00F42CB6" w:rsidRPr="002E0B0F">
        <w:rPr>
          <w:rFonts w:cs="Times New Roman"/>
          <w:szCs w:val="24"/>
        </w:rPr>
        <w:t>(</w:t>
      </w:r>
      <w:r w:rsidRPr="002E0B0F">
        <w:rPr>
          <w:rFonts w:cs="Times New Roman"/>
          <w:szCs w:val="24"/>
        </w:rPr>
        <w:t>FYM</w:t>
      </w:r>
      <w:r w:rsidR="001B359A" w:rsidRPr="002E0B0F">
        <w:rPr>
          <w:rFonts w:cs="Times New Roman"/>
          <w:szCs w:val="24"/>
        </w:rPr>
        <w:t> </w:t>
      </w:r>
      <w:r w:rsidRPr="002E0B0F">
        <w:rPr>
          <w:rFonts w:cs="Times New Roman"/>
          <w:szCs w:val="24"/>
        </w:rPr>
        <w:t>N3</w:t>
      </w:r>
      <w:r w:rsidR="00F42CB6" w:rsidRPr="002E0B0F">
        <w:rPr>
          <w:rFonts w:cs="Times New Roman"/>
          <w:szCs w:val="24"/>
        </w:rPr>
        <w:t>)</w:t>
      </w:r>
      <w:r w:rsidRPr="002E0B0F">
        <w:rPr>
          <w:rFonts w:cs="Times New Roman"/>
          <w:szCs w:val="24"/>
        </w:rPr>
        <w:t xml:space="preserve"> resulted in the </w:t>
      </w:r>
      <w:r w:rsidR="002E76D4" w:rsidRPr="002E0B0F">
        <w:rPr>
          <w:rFonts w:cs="Times New Roman"/>
          <w:szCs w:val="24"/>
        </w:rPr>
        <w:t>highest</w:t>
      </w:r>
      <w:r w:rsidR="001B359A" w:rsidRPr="002E0B0F">
        <w:rPr>
          <w:rFonts w:cs="Times New Roman"/>
          <w:szCs w:val="24"/>
        </w:rPr>
        <w:t xml:space="preserve"> </w:t>
      </w:r>
      <w:r w:rsidR="009A43FA" w:rsidRPr="002E0B0F">
        <w:rPr>
          <w:rFonts w:cs="Times New Roman"/>
          <w:szCs w:val="24"/>
        </w:rPr>
        <w:t>mean</w:t>
      </w:r>
      <w:r w:rsidR="001B359A" w:rsidRPr="002E0B0F">
        <w:rPr>
          <w:rFonts w:cs="Times New Roman"/>
          <w:szCs w:val="24"/>
        </w:rPr>
        <w:t xml:space="preserve"> yields (up to 9.6 t/</w:t>
      </w:r>
      <w:r w:rsidRPr="002E0B0F">
        <w:rPr>
          <w:rFonts w:cs="Times New Roman"/>
          <w:szCs w:val="24"/>
        </w:rPr>
        <w:t>ha), followed by mineral fertili</w:t>
      </w:r>
      <w:r w:rsidR="00F8634E" w:rsidRPr="002E0B0F">
        <w:rPr>
          <w:rFonts w:cs="Times New Roman"/>
          <w:szCs w:val="24"/>
        </w:rPr>
        <w:t>z</w:t>
      </w:r>
      <w:r w:rsidRPr="002E0B0F">
        <w:rPr>
          <w:rFonts w:cs="Times New Roman"/>
          <w:szCs w:val="24"/>
        </w:rPr>
        <w:t>ers with 192 kg</w:t>
      </w:r>
      <w:r w:rsidR="001B359A" w:rsidRPr="002E0B0F">
        <w:rPr>
          <w:rFonts w:cs="Times New Roman"/>
          <w:szCs w:val="24"/>
        </w:rPr>
        <w:t> </w:t>
      </w:r>
      <w:r w:rsidRPr="002E0B0F">
        <w:rPr>
          <w:rFonts w:cs="Times New Roman"/>
          <w:szCs w:val="24"/>
        </w:rPr>
        <w:t>N</w:t>
      </w:r>
      <w:r w:rsidR="001B359A" w:rsidRPr="002E0B0F">
        <w:rPr>
          <w:rFonts w:cs="Times New Roman"/>
          <w:szCs w:val="24"/>
        </w:rPr>
        <w:t>/</w:t>
      </w:r>
      <w:r w:rsidRPr="002E0B0F">
        <w:rPr>
          <w:rFonts w:cs="Times New Roman"/>
          <w:szCs w:val="24"/>
        </w:rPr>
        <w:t xml:space="preserve">ha </w:t>
      </w:r>
      <w:r w:rsidR="00F42CB6" w:rsidRPr="002E0B0F">
        <w:rPr>
          <w:rFonts w:cs="Times New Roman"/>
          <w:szCs w:val="24"/>
        </w:rPr>
        <w:t>(</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w:t>
      </w:r>
      <w:r w:rsidRPr="002E0B0F">
        <w:rPr>
          <w:rFonts w:cs="Times New Roman"/>
          <w:szCs w:val="24"/>
        </w:rPr>
        <w:t xml:space="preserve">. </w:t>
      </w:r>
      <w:r w:rsidR="00FF1629" w:rsidRPr="002E0B0F">
        <w:rPr>
          <w:rFonts w:cs="Times New Roman"/>
          <w:szCs w:val="24"/>
        </w:rPr>
        <w:t xml:space="preserve">In contrast, applying FYM </w:t>
      </w:r>
      <w:r w:rsidR="00BA01DD" w:rsidRPr="002E0B0F">
        <w:rPr>
          <w:rFonts w:cs="Times New Roman"/>
          <w:szCs w:val="24"/>
        </w:rPr>
        <w:t>a</w:t>
      </w:r>
      <w:r w:rsidR="00FF1629" w:rsidRPr="002E0B0F">
        <w:rPr>
          <w:rFonts w:cs="Times New Roman"/>
          <w:szCs w:val="24"/>
        </w:rPr>
        <w:t xml:space="preserve">lone resulted in a lower </w:t>
      </w:r>
      <w:r w:rsidR="009A43FA" w:rsidRPr="002E0B0F">
        <w:rPr>
          <w:rFonts w:cs="Times New Roman"/>
          <w:szCs w:val="24"/>
        </w:rPr>
        <w:t>mean</w:t>
      </w:r>
      <w:r w:rsidR="00FF1629" w:rsidRPr="002E0B0F">
        <w:rPr>
          <w:rFonts w:cs="Times New Roman"/>
          <w:szCs w:val="24"/>
        </w:rPr>
        <w:t xml:space="preserve"> yield. </w:t>
      </w:r>
      <w:r w:rsidR="002E76D4" w:rsidRPr="002E0B0F">
        <w:rPr>
          <w:rFonts w:cs="Times New Roman"/>
          <w:szCs w:val="24"/>
        </w:rPr>
        <w:t>The</w:t>
      </w:r>
      <w:r w:rsidRPr="002E0B0F">
        <w:rPr>
          <w:rFonts w:cs="Times New Roman"/>
          <w:szCs w:val="24"/>
        </w:rPr>
        <w:t xml:space="preserve"> lowest </w:t>
      </w:r>
      <w:r w:rsidR="009A43FA" w:rsidRPr="002E0B0F">
        <w:rPr>
          <w:rFonts w:cs="Times New Roman"/>
          <w:szCs w:val="24"/>
        </w:rPr>
        <w:t>mean</w:t>
      </w:r>
      <w:r w:rsidRPr="002E0B0F">
        <w:rPr>
          <w:rFonts w:cs="Times New Roman"/>
          <w:szCs w:val="24"/>
        </w:rPr>
        <w:t xml:space="preserve"> yield (4.7 t</w:t>
      </w:r>
      <w:r w:rsidR="001B359A" w:rsidRPr="002E0B0F">
        <w:rPr>
          <w:rFonts w:cs="Times New Roman"/>
          <w:szCs w:val="24"/>
        </w:rPr>
        <w:t>/</w:t>
      </w:r>
      <w:r w:rsidRPr="002E0B0F">
        <w:rPr>
          <w:rFonts w:cs="Times New Roman"/>
          <w:szCs w:val="24"/>
        </w:rPr>
        <w:t xml:space="preserve">ha) was </w:t>
      </w:r>
      <w:r w:rsidR="00745514" w:rsidRPr="002E0B0F">
        <w:rPr>
          <w:rFonts w:cs="Times New Roman"/>
          <w:szCs w:val="24"/>
        </w:rPr>
        <w:t>recorded</w:t>
      </w:r>
      <w:r w:rsidR="002E76D4" w:rsidRPr="002E0B0F">
        <w:rPr>
          <w:rFonts w:cs="Times New Roman"/>
          <w:szCs w:val="24"/>
        </w:rPr>
        <w:t xml:space="preserve"> </w:t>
      </w:r>
      <w:r w:rsidR="008428C1" w:rsidRPr="002E0B0F">
        <w:rPr>
          <w:rFonts w:cs="Times New Roman"/>
          <w:szCs w:val="24"/>
        </w:rPr>
        <w:t>with</w:t>
      </w:r>
      <w:r w:rsidR="00F42CB6" w:rsidRPr="002E0B0F">
        <w:rPr>
          <w:rFonts w:cs="Times New Roman"/>
          <w:szCs w:val="24"/>
        </w:rPr>
        <w:t xml:space="preserve">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 which received 96 kg</w:t>
      </w:r>
      <w:r w:rsidR="001B359A" w:rsidRPr="002E0B0F">
        <w:rPr>
          <w:rFonts w:cs="Times New Roman"/>
          <w:szCs w:val="24"/>
        </w:rPr>
        <w:t> </w:t>
      </w:r>
      <w:r w:rsidRPr="002E0B0F">
        <w:rPr>
          <w:rFonts w:cs="Times New Roman"/>
          <w:szCs w:val="24"/>
        </w:rPr>
        <w:t>N</w:t>
      </w:r>
      <w:r w:rsidR="001B359A" w:rsidRPr="002E0B0F">
        <w:rPr>
          <w:rFonts w:cs="Times New Roman"/>
          <w:szCs w:val="24"/>
        </w:rPr>
        <w:t>/</w:t>
      </w:r>
      <w:r w:rsidRPr="002E0B0F">
        <w:rPr>
          <w:rFonts w:cs="Times New Roman"/>
          <w:szCs w:val="24"/>
        </w:rPr>
        <w:t>ha, in the continuous wheat section with straw removal (Fig. 1).</w:t>
      </w:r>
    </w:p>
    <w:p w14:paraId="3D97D125" w14:textId="77777777" w:rsidR="007703F3" w:rsidRPr="002E0B0F" w:rsidRDefault="007703F3" w:rsidP="007703F3">
      <w:pPr>
        <w:widowControl w:val="0"/>
        <w:rPr>
          <w:rFonts w:cs="Times New Roman"/>
          <w:szCs w:val="24"/>
        </w:rPr>
      </w:pPr>
    </w:p>
    <w:p w14:paraId="043F3C55" w14:textId="77777777" w:rsidR="007703F3" w:rsidRPr="002E0B0F" w:rsidRDefault="007703F3" w:rsidP="007703F3">
      <w:pPr>
        <w:pStyle w:val="Heading2"/>
      </w:pPr>
      <w:r w:rsidRPr="002E0B0F">
        <w:t>Yield risk</w:t>
      </w:r>
    </w:p>
    <w:p w14:paraId="08FA2BB9" w14:textId="5B16D62B" w:rsidR="007703F3" w:rsidRPr="002E0B0F" w:rsidRDefault="007703F3" w:rsidP="007703F3">
      <w:pPr>
        <w:widowControl w:val="0"/>
        <w:rPr>
          <w:rFonts w:cs="Times New Roman"/>
          <w:szCs w:val="24"/>
        </w:rPr>
      </w:pPr>
      <w:r w:rsidRPr="002E0B0F">
        <w:rPr>
          <w:rFonts w:cs="Times New Roman"/>
          <w:szCs w:val="24"/>
        </w:rPr>
        <w:t xml:space="preserve">The yield risk, </w:t>
      </w:r>
      <w:r w:rsidR="00DB4FDC" w:rsidRPr="002E0B0F">
        <w:rPr>
          <w:rFonts w:cs="Times New Roman"/>
          <w:szCs w:val="24"/>
        </w:rPr>
        <w:t>e.g.</w:t>
      </w:r>
      <w:r w:rsidRPr="002E0B0F">
        <w:rPr>
          <w:rFonts w:cs="Times New Roman"/>
          <w:szCs w:val="24"/>
        </w:rPr>
        <w:t xml:space="preserve"> the risk of not achieving the </w:t>
      </w:r>
      <w:r w:rsidR="0020351B" w:rsidRPr="002E0B0F">
        <w:rPr>
          <w:rFonts w:cs="Times New Roman"/>
          <w:szCs w:val="24"/>
        </w:rPr>
        <w:t>threshold</w:t>
      </w:r>
      <w:r w:rsidRPr="002E0B0F">
        <w:rPr>
          <w:rFonts w:cs="Times New Roman"/>
          <w:szCs w:val="24"/>
        </w:rPr>
        <w:t xml:space="preserve"> yield </w:t>
      </w:r>
      <w:r w:rsidR="0020351B" w:rsidRPr="002E0B0F">
        <w:rPr>
          <w:rFonts w:cs="Times New Roman"/>
          <w:szCs w:val="24"/>
        </w:rPr>
        <w:t>level</w:t>
      </w:r>
      <w:r w:rsidRPr="002E0B0F">
        <w:rPr>
          <w:rFonts w:cs="Times New Roman"/>
          <w:szCs w:val="24"/>
        </w:rPr>
        <w:t xml:space="preserve"> depending on the fertili</w:t>
      </w:r>
      <w:r w:rsidR="00A4439C" w:rsidRPr="002E0B0F">
        <w:rPr>
          <w:rFonts w:cs="Times New Roman"/>
          <w:szCs w:val="24"/>
        </w:rPr>
        <w:t>z</w:t>
      </w:r>
      <w:r w:rsidRPr="002E0B0F">
        <w:rPr>
          <w:rFonts w:cs="Times New Roman"/>
          <w:szCs w:val="24"/>
        </w:rPr>
        <w:t xml:space="preserve">ation treatment, </w:t>
      </w:r>
      <w:r w:rsidR="00126913" w:rsidRPr="002E0B0F">
        <w:rPr>
          <w:rFonts w:cs="Times New Roman"/>
          <w:szCs w:val="24"/>
        </w:rPr>
        <w:t>has been</w:t>
      </w:r>
      <w:r w:rsidRPr="002E0B0F">
        <w:rPr>
          <w:rFonts w:cs="Times New Roman"/>
          <w:szCs w:val="24"/>
        </w:rPr>
        <w:t xml:space="preserve"> shown for continuous wheat (Fig. 2a) and </w:t>
      </w:r>
      <w:r w:rsidR="001B359A" w:rsidRPr="002E0B0F">
        <w:rPr>
          <w:rFonts w:cs="Times New Roman"/>
          <w:szCs w:val="24"/>
        </w:rPr>
        <w:t>first</w:t>
      </w:r>
      <w:r w:rsidRPr="002E0B0F">
        <w:rPr>
          <w:rFonts w:cs="Times New Roman"/>
          <w:szCs w:val="24"/>
        </w:rPr>
        <w:t xml:space="preserve"> wheat in rotation (Fig. 2b). For all analy</w:t>
      </w:r>
      <w:r w:rsidR="00BA1577" w:rsidRPr="002E0B0F">
        <w:rPr>
          <w:rFonts w:cs="Times New Roman"/>
          <w:szCs w:val="24"/>
        </w:rPr>
        <w:t>s</w:t>
      </w:r>
      <w:r w:rsidRPr="002E0B0F">
        <w:rPr>
          <w:rFonts w:cs="Times New Roman"/>
          <w:szCs w:val="24"/>
        </w:rPr>
        <w:t>ed sections the yield risk w</w:t>
      </w:r>
      <w:r w:rsidR="009B4BD5" w:rsidRPr="002E0B0F">
        <w:rPr>
          <w:rFonts w:cs="Times New Roman"/>
          <w:szCs w:val="24"/>
        </w:rPr>
        <w:t>as</w:t>
      </w:r>
      <w:r w:rsidRPr="002E0B0F">
        <w:rPr>
          <w:rFonts w:cs="Times New Roman"/>
          <w:szCs w:val="24"/>
        </w:rPr>
        <w:t xml:space="preserve"> highest in </w:t>
      </w:r>
      <w:r w:rsidR="00F42CB6" w:rsidRPr="002E0B0F">
        <w:rPr>
          <w:rFonts w:cs="Times New Roman"/>
          <w:szCs w:val="24"/>
        </w:rPr>
        <w:t xml:space="preserve">the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00F42CB6" w:rsidRPr="002E0B0F">
        <w:rPr>
          <w:rFonts w:cs="Times New Roman"/>
          <w:szCs w:val="24"/>
        </w:rPr>
        <w:t>Mg</w:t>
      </w:r>
      <w:r w:rsidR="002C03B3" w:rsidRPr="002E0B0F">
        <w:rPr>
          <w:rFonts w:cs="Times New Roman"/>
          <w:szCs w:val="24"/>
        </w:rPr>
        <w:t xml:space="preserve"> and FYM</w:t>
      </w:r>
      <w:r w:rsidR="008428C1" w:rsidRPr="002E0B0F">
        <w:rPr>
          <w:rFonts w:cs="Times New Roman"/>
          <w:szCs w:val="24"/>
        </w:rPr>
        <w:t xml:space="preserve"> treatments</w:t>
      </w:r>
      <w:r w:rsidRPr="002E0B0F">
        <w:rPr>
          <w:rFonts w:cs="Times New Roman"/>
          <w:szCs w:val="24"/>
        </w:rPr>
        <w:t>, which is indicated by left-hand side curve progressions</w:t>
      </w:r>
      <w:r w:rsidR="00053606" w:rsidRPr="002E0B0F">
        <w:rPr>
          <w:rFonts w:cs="Times New Roman"/>
          <w:szCs w:val="24"/>
        </w:rPr>
        <w:t xml:space="preserve"> (Fig. 2a–b)</w:t>
      </w:r>
      <w:r w:rsidRPr="002E0B0F">
        <w:rPr>
          <w:rFonts w:cs="Times New Roman"/>
          <w:szCs w:val="24"/>
        </w:rPr>
        <w:t xml:space="preserve">. </w:t>
      </w:r>
      <w:r w:rsidR="00745514" w:rsidRPr="002E0B0F">
        <w:rPr>
          <w:rFonts w:cs="Times New Roman"/>
          <w:szCs w:val="24"/>
        </w:rPr>
        <w:t>T</w:t>
      </w:r>
      <w:r w:rsidRPr="002E0B0F">
        <w:rPr>
          <w:rFonts w:cs="Times New Roman"/>
          <w:szCs w:val="24"/>
        </w:rPr>
        <w:t xml:space="preserve">here was a higher risk </w:t>
      </w:r>
      <w:r w:rsidR="008428C1" w:rsidRPr="002E0B0F">
        <w:rPr>
          <w:rFonts w:cs="Times New Roman"/>
          <w:szCs w:val="24"/>
        </w:rPr>
        <w:t xml:space="preserve">yield loss on </w:t>
      </w:r>
      <w:r w:rsidRPr="002E0B0F">
        <w:rPr>
          <w:rFonts w:cs="Times New Roman"/>
          <w:szCs w:val="24"/>
        </w:rPr>
        <w:t>the</w:t>
      </w:r>
      <w:r w:rsidR="00F42CB6" w:rsidRPr="002E0B0F">
        <w:rPr>
          <w:rFonts w:cs="Times New Roman"/>
          <w:szCs w:val="24"/>
        </w:rPr>
        <w:t xml:space="preserve">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 xml:space="preserve"> and </w:t>
      </w:r>
      <w:r w:rsidRPr="002E0B0F">
        <w:rPr>
          <w:rFonts w:cs="Times New Roman"/>
          <w:szCs w:val="24"/>
        </w:rPr>
        <w:t xml:space="preserve">FYM </w:t>
      </w:r>
      <w:r w:rsidR="008428C1" w:rsidRPr="002E0B0F">
        <w:rPr>
          <w:rFonts w:cs="Times New Roman"/>
          <w:szCs w:val="24"/>
        </w:rPr>
        <w:t xml:space="preserve">treatments </w:t>
      </w:r>
      <w:r w:rsidRPr="002E0B0F">
        <w:rPr>
          <w:rFonts w:cs="Times New Roman"/>
          <w:szCs w:val="24"/>
        </w:rPr>
        <w:t>at lower yield levels (higher slope/gradient of curves at</w:t>
      </w:r>
      <w:r w:rsidR="008428C1" w:rsidRPr="002E0B0F">
        <w:rPr>
          <w:rFonts w:cs="Times New Roman"/>
          <w:szCs w:val="24"/>
        </w:rPr>
        <w:t xml:space="preserve"> thresholds</w:t>
      </w:r>
      <w:r w:rsidRPr="002E0B0F">
        <w:rPr>
          <w:rFonts w:cs="Times New Roman"/>
          <w:szCs w:val="24"/>
        </w:rPr>
        <w:t xml:space="preserve"> </w:t>
      </w:r>
      <m:oMath>
        <m:r>
          <m:rPr>
            <m:sty m:val="p"/>
          </m:rPr>
          <w:rPr>
            <w:rFonts w:ascii="Cambria Math" w:hAnsi="Cambria Math"/>
            <w:bCs/>
          </w:rPr>
          <w:sym w:font="Symbol" w:char="F064"/>
        </m:r>
      </m:oMath>
      <w:r w:rsidRPr="002E0B0F">
        <w:rPr>
          <w:rFonts w:cs="Times New Roman"/>
          <w:szCs w:val="24"/>
        </w:rPr>
        <w:t xml:space="preserve"> = 3–5 t</w:t>
      </w:r>
      <w:r w:rsidR="001B359A" w:rsidRPr="002E0B0F">
        <w:rPr>
          <w:rFonts w:cs="Times New Roman"/>
          <w:szCs w:val="24"/>
        </w:rPr>
        <w:t>/</w:t>
      </w:r>
      <w:r w:rsidRPr="002E0B0F">
        <w:rPr>
          <w:rFonts w:cs="Times New Roman"/>
          <w:szCs w:val="24"/>
        </w:rPr>
        <w:t>ha) compared to the FYM</w:t>
      </w:r>
      <w:r w:rsidR="001B359A" w:rsidRPr="002E0B0F">
        <w:rPr>
          <w:rFonts w:cs="Times New Roman"/>
          <w:szCs w:val="24"/>
        </w:rPr>
        <w:t> </w:t>
      </w:r>
      <w:r w:rsidRPr="002E0B0F">
        <w:rPr>
          <w:rFonts w:cs="Times New Roman"/>
          <w:szCs w:val="24"/>
        </w:rPr>
        <w:t>N3</w:t>
      </w:r>
      <w:r w:rsidR="00F42CB6" w:rsidRPr="002E0B0F">
        <w:rPr>
          <w:rFonts w:cs="Times New Roman"/>
          <w:szCs w:val="24"/>
        </w:rPr>
        <w:t xml:space="preserve"> and </w:t>
      </w:r>
      <w:r w:rsidRPr="002E0B0F">
        <w:rPr>
          <w:rFonts w:cs="Times New Roman"/>
          <w:szCs w:val="24"/>
        </w:rPr>
        <w:t>N4</w:t>
      </w:r>
      <w:r w:rsidR="001B359A" w:rsidRPr="002E0B0F">
        <w:rPr>
          <w:rFonts w:cs="Times New Roman"/>
          <w:szCs w:val="24"/>
        </w:rPr>
        <w:t> </w:t>
      </w:r>
      <w:r w:rsidRPr="002E0B0F">
        <w:rPr>
          <w:rFonts w:cs="Times New Roman"/>
          <w:szCs w:val="24"/>
        </w:rPr>
        <w:t>(P)</w:t>
      </w:r>
      <w:r w:rsidR="00013FFE" w:rsidRPr="002E0B0F">
        <w:rPr>
          <w:rFonts w:cs="Times New Roman"/>
          <w:szCs w:val="24"/>
        </w:rPr>
        <w:t> </w:t>
      </w:r>
      <w:r w:rsidRPr="002E0B0F">
        <w:rPr>
          <w:rFonts w:cs="Times New Roman"/>
          <w:szCs w:val="24"/>
        </w:rPr>
        <w:t>K</w:t>
      </w:r>
      <w:r w:rsidR="001B359A" w:rsidRPr="002E0B0F">
        <w:rPr>
          <w:rFonts w:cs="Times New Roman"/>
          <w:szCs w:val="24"/>
        </w:rPr>
        <w:t> </w:t>
      </w:r>
      <w:r w:rsidR="00F42CB6" w:rsidRPr="002E0B0F">
        <w:rPr>
          <w:rFonts w:cs="Times New Roman"/>
          <w:szCs w:val="24"/>
        </w:rPr>
        <w:t>Mg</w:t>
      </w:r>
      <w:r w:rsidR="008428C1" w:rsidRPr="002E0B0F">
        <w:rPr>
          <w:rFonts w:cs="Times New Roman"/>
          <w:szCs w:val="24"/>
        </w:rPr>
        <w:t xml:space="preserve"> treatments</w:t>
      </w:r>
      <w:r w:rsidRPr="002E0B0F">
        <w:rPr>
          <w:rFonts w:cs="Times New Roman"/>
          <w:szCs w:val="24"/>
        </w:rPr>
        <w:t>. In contrast, the yield ri</w:t>
      </w:r>
      <w:r w:rsidR="00F42CB6" w:rsidRPr="002E0B0F">
        <w:rPr>
          <w:rFonts w:cs="Times New Roman"/>
          <w:szCs w:val="24"/>
        </w:rPr>
        <w:t xml:space="preserve">sks in treatment </w:t>
      </w:r>
      <w:r w:rsidR="002C03B3" w:rsidRPr="002E0B0F">
        <w:rPr>
          <w:rFonts w:cs="Times New Roman"/>
          <w:szCs w:val="24"/>
        </w:rPr>
        <w:t>N4</w:t>
      </w:r>
      <w:r w:rsidR="00013FFE" w:rsidRPr="002E0B0F">
        <w:t> </w:t>
      </w:r>
      <w:r w:rsidR="002C03B3" w:rsidRPr="002E0B0F">
        <w:rPr>
          <w:rFonts w:cs="Times New Roman"/>
          <w:szCs w:val="24"/>
        </w:rPr>
        <w:t>(P)</w:t>
      </w:r>
      <w:r w:rsidR="00013FFE" w:rsidRPr="002E0B0F">
        <w:rPr>
          <w:rFonts w:cs="Times New Roman"/>
          <w:szCs w:val="24"/>
        </w:rPr>
        <w:t> </w:t>
      </w:r>
      <w:r w:rsidR="002C03B3" w:rsidRPr="002E0B0F">
        <w:rPr>
          <w:rFonts w:cs="Times New Roman"/>
          <w:szCs w:val="24"/>
        </w:rPr>
        <w:t>K</w:t>
      </w:r>
      <w:r w:rsidR="00013FFE" w:rsidRPr="002E0B0F">
        <w:rPr>
          <w:rFonts w:cs="Times New Roman"/>
          <w:szCs w:val="24"/>
        </w:rPr>
        <w:t> </w:t>
      </w:r>
      <w:r w:rsidR="00F42CB6" w:rsidRPr="002E0B0F">
        <w:rPr>
          <w:rFonts w:cs="Times New Roman"/>
          <w:szCs w:val="24"/>
        </w:rPr>
        <w:t xml:space="preserve">Mg and especially </w:t>
      </w:r>
      <w:r w:rsidR="00F42CB6" w:rsidRPr="002E0B0F">
        <w:rPr>
          <w:rFonts w:cs="Times New Roman"/>
          <w:szCs w:val="24"/>
        </w:rPr>
        <w:lastRenderedPageBreak/>
        <w:t xml:space="preserve">in treatment </w:t>
      </w:r>
      <w:r w:rsidRPr="002E0B0F">
        <w:rPr>
          <w:rFonts w:cs="Times New Roman"/>
          <w:szCs w:val="24"/>
        </w:rPr>
        <w:t>FYM</w:t>
      </w:r>
      <w:r w:rsidR="001B359A" w:rsidRPr="002E0B0F">
        <w:rPr>
          <w:rFonts w:cs="Times New Roman"/>
          <w:szCs w:val="24"/>
        </w:rPr>
        <w:t> </w:t>
      </w:r>
      <w:r w:rsidR="00F42CB6" w:rsidRPr="002E0B0F">
        <w:rPr>
          <w:rFonts w:cs="Times New Roman"/>
          <w:szCs w:val="24"/>
        </w:rPr>
        <w:t>N3</w:t>
      </w:r>
      <w:r w:rsidRPr="002E0B0F">
        <w:rPr>
          <w:rFonts w:cs="Times New Roman"/>
          <w:szCs w:val="24"/>
        </w:rPr>
        <w:t xml:space="preserve"> were much lower, </w:t>
      </w:r>
      <w:r w:rsidR="003B1C6C" w:rsidRPr="002E0B0F">
        <w:rPr>
          <w:rFonts w:cs="Times New Roman"/>
          <w:szCs w:val="24"/>
        </w:rPr>
        <w:t>which is indicated by the right-</w:t>
      </w:r>
      <w:r w:rsidRPr="002E0B0F">
        <w:rPr>
          <w:rFonts w:cs="Times New Roman"/>
          <w:szCs w:val="24"/>
        </w:rPr>
        <w:t>hand side curve progressions (Fig. 2</w:t>
      </w:r>
      <w:r w:rsidR="00195B03" w:rsidRPr="002E0B0F">
        <w:rPr>
          <w:rFonts w:cs="Times New Roman"/>
          <w:szCs w:val="24"/>
        </w:rPr>
        <w:t>a–b</w:t>
      </w:r>
      <w:r w:rsidRPr="002E0B0F">
        <w:rPr>
          <w:rFonts w:cs="Times New Roman"/>
          <w:szCs w:val="24"/>
        </w:rPr>
        <w:t>).</w:t>
      </w:r>
    </w:p>
    <w:p w14:paraId="006C1D72" w14:textId="043F05C1" w:rsidR="007703F3" w:rsidRPr="002E0B0F" w:rsidRDefault="007703F3" w:rsidP="007703F3">
      <w:pPr>
        <w:widowControl w:val="0"/>
        <w:ind w:firstLine="425"/>
        <w:rPr>
          <w:rFonts w:cs="Times New Roman"/>
          <w:szCs w:val="24"/>
        </w:rPr>
      </w:pPr>
      <w:r w:rsidRPr="002E0B0F">
        <w:rPr>
          <w:rFonts w:cs="Times New Roman"/>
          <w:szCs w:val="24"/>
        </w:rPr>
        <w:t xml:space="preserve">The comparison of continuous wheat versus </w:t>
      </w:r>
      <w:r w:rsidR="001B359A" w:rsidRPr="002E0B0F">
        <w:rPr>
          <w:rFonts w:cs="Times New Roman"/>
          <w:szCs w:val="24"/>
        </w:rPr>
        <w:t>first</w:t>
      </w:r>
      <w:r w:rsidRPr="002E0B0F">
        <w:rPr>
          <w:rFonts w:cs="Times New Roman"/>
          <w:szCs w:val="24"/>
        </w:rPr>
        <w:t xml:space="preserve"> wheat in rotation (Fig. 3a–d) showed that the yield risk in a diverse cropping sequence was much lower than in continuous wheat (indicated by convex curve progressions). </w:t>
      </w:r>
      <w:r w:rsidR="00745514" w:rsidRPr="002E0B0F">
        <w:rPr>
          <w:rFonts w:cs="Times New Roman"/>
          <w:szCs w:val="24"/>
        </w:rPr>
        <w:t>The reduce</w:t>
      </w:r>
      <w:r w:rsidR="00013FFE" w:rsidRPr="002E0B0F">
        <w:rPr>
          <w:rFonts w:cs="Times New Roman"/>
          <w:szCs w:val="24"/>
        </w:rPr>
        <w:t>d</w:t>
      </w:r>
      <w:r w:rsidR="00745514" w:rsidRPr="002E0B0F">
        <w:rPr>
          <w:rFonts w:cs="Times New Roman"/>
          <w:szCs w:val="24"/>
        </w:rPr>
        <w:t xml:space="preserve"> risk of </w:t>
      </w:r>
      <w:r w:rsidR="008428C1" w:rsidRPr="002E0B0F">
        <w:rPr>
          <w:rFonts w:cs="Times New Roman"/>
          <w:szCs w:val="24"/>
        </w:rPr>
        <w:t xml:space="preserve">yield loss associated with </w:t>
      </w:r>
      <w:r w:rsidR="00745514" w:rsidRPr="002E0B0F">
        <w:rPr>
          <w:rFonts w:cs="Times New Roman"/>
          <w:szCs w:val="24"/>
        </w:rPr>
        <w:t xml:space="preserve">crop rotation </w:t>
      </w:r>
      <w:r w:rsidRPr="002E0B0F">
        <w:rPr>
          <w:rFonts w:cs="Times New Roman"/>
          <w:szCs w:val="24"/>
        </w:rPr>
        <w:t xml:space="preserve">was evident in all treatments, </w:t>
      </w:r>
      <w:r w:rsidR="00745514" w:rsidRPr="002E0B0F">
        <w:rPr>
          <w:rFonts w:cs="Times New Roman"/>
          <w:szCs w:val="24"/>
        </w:rPr>
        <w:t xml:space="preserve">but was </w:t>
      </w:r>
      <w:r w:rsidRPr="002E0B0F">
        <w:rPr>
          <w:rFonts w:cs="Times New Roman"/>
          <w:szCs w:val="24"/>
        </w:rPr>
        <w:t xml:space="preserve">most pronounced </w:t>
      </w:r>
      <w:r w:rsidR="008428C1" w:rsidRPr="002E0B0F">
        <w:rPr>
          <w:rFonts w:cs="Times New Roman"/>
          <w:szCs w:val="24"/>
        </w:rPr>
        <w:t>with</w:t>
      </w:r>
      <w:r w:rsidRPr="002E0B0F">
        <w:rPr>
          <w:rFonts w:cs="Times New Roman"/>
          <w:szCs w:val="24"/>
        </w:rPr>
        <w:t xml:space="preserve"> 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008428C1" w:rsidRPr="002E0B0F">
        <w:rPr>
          <w:rFonts w:cs="Times New Roman"/>
          <w:szCs w:val="24"/>
        </w:rPr>
        <w:t xml:space="preserve">Mg, which received a larger amount of </w:t>
      </w:r>
      <w:r w:rsidRPr="002E0B0F">
        <w:rPr>
          <w:rFonts w:cs="Times New Roman"/>
          <w:szCs w:val="24"/>
        </w:rPr>
        <w:t>N fertili</w:t>
      </w:r>
      <w:r w:rsidR="00F8634E" w:rsidRPr="002E0B0F">
        <w:rPr>
          <w:rFonts w:cs="Times New Roman"/>
          <w:szCs w:val="24"/>
        </w:rPr>
        <w:t>z</w:t>
      </w:r>
      <w:r w:rsidRPr="002E0B0F">
        <w:rPr>
          <w:rFonts w:cs="Times New Roman"/>
          <w:szCs w:val="24"/>
        </w:rPr>
        <w:t>er (Fig. 3d). Furthermore, there was a positive effect of straw removal in the continuous wheat sections with FYM supply (Fig. 3a</w:t>
      </w:r>
      <w:r w:rsidR="00CB6BFB" w:rsidRPr="002E0B0F">
        <w:rPr>
          <w:rFonts w:cs="Times New Roman"/>
          <w:szCs w:val="24"/>
        </w:rPr>
        <w:t>–</w:t>
      </w:r>
      <w:r w:rsidRPr="002E0B0F">
        <w:rPr>
          <w:rFonts w:cs="Times New Roman"/>
          <w:szCs w:val="24"/>
        </w:rPr>
        <w:t>b)</w:t>
      </w:r>
      <w:r w:rsidR="00013FFE" w:rsidRPr="002E0B0F">
        <w:rPr>
          <w:rFonts w:cs="Times New Roman"/>
          <w:szCs w:val="24"/>
        </w:rPr>
        <w:t>;</w:t>
      </w:r>
      <w:r w:rsidRPr="002E0B0F">
        <w:rPr>
          <w:rFonts w:cs="Times New Roman"/>
          <w:szCs w:val="24"/>
        </w:rPr>
        <w:t xml:space="preserve"> </w:t>
      </w:r>
      <w:r w:rsidR="00013FFE" w:rsidRPr="002E0B0F">
        <w:rPr>
          <w:rFonts w:cs="Times New Roman"/>
          <w:szCs w:val="24"/>
        </w:rPr>
        <w:t xml:space="preserve">there was a </w:t>
      </w:r>
      <w:r w:rsidRPr="002E0B0F">
        <w:rPr>
          <w:rFonts w:cs="Times New Roman"/>
          <w:szCs w:val="24"/>
        </w:rPr>
        <w:t xml:space="preserve">higher yield risk under straw incorporation </w:t>
      </w:r>
      <w:r w:rsidR="00F71549" w:rsidRPr="002E0B0F">
        <w:rPr>
          <w:rFonts w:cs="Times New Roman"/>
          <w:szCs w:val="24"/>
        </w:rPr>
        <w:t>than under straw removal</w:t>
      </w:r>
      <w:r w:rsidRPr="002E0B0F">
        <w:rPr>
          <w:rFonts w:cs="Times New Roman"/>
          <w:szCs w:val="24"/>
        </w:rPr>
        <w:t xml:space="preserve">, which </w:t>
      </w:r>
      <w:r w:rsidR="00013FFE" w:rsidRPr="002E0B0F">
        <w:rPr>
          <w:rFonts w:cs="Times New Roman"/>
          <w:szCs w:val="24"/>
        </w:rPr>
        <w:t xml:space="preserve">is </w:t>
      </w:r>
      <w:r w:rsidRPr="002E0B0F">
        <w:rPr>
          <w:rFonts w:cs="Times New Roman"/>
          <w:szCs w:val="24"/>
        </w:rPr>
        <w:t xml:space="preserve">indicated by the more convex </w:t>
      </w:r>
      <w:r w:rsidR="002C03B3" w:rsidRPr="002E0B0F">
        <w:rPr>
          <w:rFonts w:cs="Times New Roman"/>
          <w:szCs w:val="24"/>
        </w:rPr>
        <w:t xml:space="preserve">curve </w:t>
      </w:r>
      <w:r w:rsidRPr="002E0B0F">
        <w:rPr>
          <w:rFonts w:cs="Times New Roman"/>
          <w:szCs w:val="24"/>
        </w:rPr>
        <w:t>progression</w:t>
      </w:r>
      <w:r w:rsidR="002C03B3" w:rsidRPr="002E0B0F">
        <w:rPr>
          <w:rFonts w:cs="Times New Roman"/>
          <w:szCs w:val="24"/>
        </w:rPr>
        <w:t xml:space="preserve"> of the black</w:t>
      </w:r>
      <w:r w:rsidRPr="002E0B0F">
        <w:rPr>
          <w:rFonts w:cs="Times New Roman"/>
          <w:szCs w:val="24"/>
        </w:rPr>
        <w:t xml:space="preserve"> curve compared to the </w:t>
      </w:r>
      <w:r w:rsidR="002C03B3" w:rsidRPr="002E0B0F">
        <w:rPr>
          <w:rFonts w:cs="Times New Roman"/>
          <w:szCs w:val="24"/>
        </w:rPr>
        <w:t xml:space="preserve">grey </w:t>
      </w:r>
      <w:r w:rsidRPr="002E0B0F">
        <w:rPr>
          <w:rFonts w:cs="Times New Roman"/>
          <w:szCs w:val="24"/>
        </w:rPr>
        <w:t>curve. This effect was not evident on the minerally fertili</w:t>
      </w:r>
      <w:r w:rsidR="001B359A" w:rsidRPr="002E0B0F">
        <w:rPr>
          <w:rFonts w:cs="Times New Roman"/>
          <w:szCs w:val="24"/>
        </w:rPr>
        <w:t>zed</w:t>
      </w:r>
      <w:r w:rsidRPr="002E0B0F">
        <w:rPr>
          <w:rFonts w:cs="Times New Roman"/>
          <w:szCs w:val="24"/>
        </w:rPr>
        <w:t xml:space="preserve"> plots, 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8428C1" w:rsidRPr="002E0B0F">
        <w:rPr>
          <w:rFonts w:cs="Times New Roman"/>
          <w:szCs w:val="24"/>
        </w:rPr>
        <w:t xml:space="preserve"> and </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 xml:space="preserve">Mg, where the yield risk of the two continuous wheat sections were similar (relatively equal progressions of </w:t>
      </w:r>
      <w:r w:rsidR="002C03B3" w:rsidRPr="002E0B0F">
        <w:rPr>
          <w:rFonts w:cs="Times New Roman"/>
          <w:szCs w:val="24"/>
        </w:rPr>
        <w:t>black</w:t>
      </w:r>
      <w:r w:rsidRPr="002E0B0F">
        <w:rPr>
          <w:rFonts w:cs="Times New Roman"/>
          <w:szCs w:val="24"/>
        </w:rPr>
        <w:t xml:space="preserve"> and </w:t>
      </w:r>
      <w:r w:rsidR="002C03B3" w:rsidRPr="002E0B0F">
        <w:rPr>
          <w:rFonts w:cs="Times New Roman"/>
          <w:szCs w:val="24"/>
        </w:rPr>
        <w:t>grey curves; Fig. 3c</w:t>
      </w:r>
      <w:r w:rsidR="00CB6BFB" w:rsidRPr="002E0B0F">
        <w:rPr>
          <w:rFonts w:cs="Times New Roman"/>
          <w:szCs w:val="24"/>
        </w:rPr>
        <w:t>–</w:t>
      </w:r>
      <w:r w:rsidR="002C03B3" w:rsidRPr="002E0B0F">
        <w:rPr>
          <w:rFonts w:cs="Times New Roman"/>
          <w:szCs w:val="24"/>
        </w:rPr>
        <w:t>d).</w:t>
      </w:r>
    </w:p>
    <w:p w14:paraId="4EB24B98" w14:textId="1F63F707" w:rsidR="007703F3" w:rsidRPr="002E0B0F" w:rsidRDefault="007703F3" w:rsidP="007703F3">
      <w:pPr>
        <w:widowControl w:val="0"/>
        <w:ind w:firstLine="425"/>
        <w:rPr>
          <w:rFonts w:cs="Times New Roman"/>
          <w:szCs w:val="24"/>
        </w:rPr>
      </w:pPr>
      <w:r w:rsidRPr="002E0B0F">
        <w:rPr>
          <w:rFonts w:cs="Times New Roman"/>
          <w:szCs w:val="24"/>
        </w:rPr>
        <w:t>Comparing the section</w:t>
      </w:r>
      <w:r w:rsidR="00595829" w:rsidRPr="002E0B0F">
        <w:rPr>
          <w:rFonts w:cs="Times New Roman"/>
          <w:szCs w:val="24"/>
        </w:rPr>
        <w:t>×</w:t>
      </w:r>
      <w:r w:rsidRPr="002E0B0F">
        <w:rPr>
          <w:rFonts w:cs="Times New Roman"/>
          <w:szCs w:val="24"/>
        </w:rPr>
        <w:t xml:space="preserve">treatment combinations by setting the threshold yield at the overall mean </w:t>
      </w:r>
      <m:oMath>
        <m:r>
          <m:rPr>
            <m:sty m:val="p"/>
          </m:rPr>
          <w:rPr>
            <w:rFonts w:ascii="Cambria Math" w:hAnsi="Cambria Math"/>
            <w:bCs/>
          </w:rPr>
          <w:sym w:font="Symbol" w:char="F064"/>
        </m:r>
      </m:oMath>
      <w:r w:rsidRPr="002E0B0F">
        <w:rPr>
          <w:rFonts w:cs="Times New Roman"/>
          <w:szCs w:val="24"/>
        </w:rPr>
        <w:t xml:space="preserve"> = 6.5 t</w:t>
      </w:r>
      <w:r w:rsidR="001B359A" w:rsidRPr="002E0B0F">
        <w:rPr>
          <w:rFonts w:cs="Times New Roman"/>
          <w:szCs w:val="24"/>
        </w:rPr>
        <w:t>/</w:t>
      </w:r>
      <w:r w:rsidRPr="002E0B0F">
        <w:rPr>
          <w:rFonts w:cs="Times New Roman"/>
          <w:szCs w:val="24"/>
        </w:rPr>
        <w:t>ha (gre</w:t>
      </w:r>
      <w:r w:rsidR="002C03B3" w:rsidRPr="002E0B0F">
        <w:rPr>
          <w:rFonts w:cs="Times New Roman"/>
          <w:szCs w:val="24"/>
        </w:rPr>
        <w:t>y</w:t>
      </w:r>
      <w:r w:rsidRPr="002E0B0F">
        <w:rPr>
          <w:rFonts w:cs="Times New Roman"/>
          <w:szCs w:val="24"/>
        </w:rPr>
        <w:t xml:space="preserve"> guide lines in Fig. 3a–d), the lowest yield risks were found for </w:t>
      </w:r>
      <w:r w:rsidR="001B359A" w:rsidRPr="002E0B0F">
        <w:rPr>
          <w:rFonts w:cs="Times New Roman"/>
          <w:szCs w:val="24"/>
        </w:rPr>
        <w:t>first</w:t>
      </w:r>
      <w:r w:rsidRPr="002E0B0F">
        <w:rPr>
          <w:rFonts w:cs="Times New Roman"/>
          <w:szCs w:val="24"/>
        </w:rPr>
        <w:t xml:space="preserve"> wheat in rotation </w:t>
      </w:r>
      <w:r w:rsidR="008428C1" w:rsidRPr="002E0B0F">
        <w:rPr>
          <w:rFonts w:cs="Times New Roman"/>
          <w:szCs w:val="24"/>
        </w:rPr>
        <w:t>receiving</w:t>
      </w:r>
      <w:r w:rsidRPr="002E0B0F">
        <w:rPr>
          <w:rFonts w:cs="Times New Roman"/>
          <w:szCs w:val="24"/>
        </w:rPr>
        <w:t xml:space="preserve"> FYM combined with N fertili</w:t>
      </w:r>
      <w:r w:rsidR="00F8634E" w:rsidRPr="002E0B0F">
        <w:rPr>
          <w:rFonts w:cs="Times New Roman"/>
          <w:szCs w:val="24"/>
        </w:rPr>
        <w:t>z</w:t>
      </w:r>
      <w:r w:rsidRPr="002E0B0F">
        <w:rPr>
          <w:rFonts w:cs="Times New Roman"/>
          <w:szCs w:val="24"/>
        </w:rPr>
        <w:t>er (</w:t>
      </w:r>
      <w:r w:rsidR="008428C1" w:rsidRPr="002E0B0F">
        <w:rPr>
          <w:rFonts w:cs="Times New Roman"/>
          <w:szCs w:val="24"/>
        </w:rPr>
        <w:t xml:space="preserve">FYM N3: </w:t>
      </w:r>
      <w:r w:rsidRPr="002E0B0F">
        <w:rPr>
          <w:rFonts w:cs="Times New Roman"/>
          <w:szCs w:val="24"/>
        </w:rPr>
        <w:t xml:space="preserve">Fig. 3b), and for treatment with high mineral N input </w:t>
      </w:r>
      <w:r w:rsidR="008428C1" w:rsidRPr="002E0B0F">
        <w:rPr>
          <w:rFonts w:cs="Times New Roman"/>
          <w:szCs w:val="24"/>
        </w:rPr>
        <w:t>(</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K </w:t>
      </w:r>
      <w:r w:rsidR="008428C1" w:rsidRPr="002E0B0F">
        <w:rPr>
          <w:rFonts w:cs="Times New Roman"/>
          <w:szCs w:val="24"/>
        </w:rPr>
        <w:t xml:space="preserve">Mg: </w:t>
      </w:r>
      <w:r w:rsidRPr="002E0B0F">
        <w:rPr>
          <w:rFonts w:cs="Times New Roman"/>
          <w:szCs w:val="24"/>
        </w:rPr>
        <w:t xml:space="preserve">Fig. 3d). In contrast, higher yield risks were found for continuous wheat with FYM application only (Fig. 3a), and the highest risk </w:t>
      </w:r>
      <w:r w:rsidR="00013FFE" w:rsidRPr="002E0B0F">
        <w:rPr>
          <w:rFonts w:cs="Times New Roman"/>
          <w:szCs w:val="24"/>
        </w:rPr>
        <w:t xml:space="preserve">was found </w:t>
      </w:r>
      <w:r w:rsidRPr="002E0B0F">
        <w:rPr>
          <w:rFonts w:cs="Times New Roman"/>
          <w:szCs w:val="24"/>
        </w:rPr>
        <w:t>for continuous wheat with less N fertili</w:t>
      </w:r>
      <w:r w:rsidR="00F8634E" w:rsidRPr="002E0B0F">
        <w:rPr>
          <w:rFonts w:cs="Times New Roman"/>
          <w:szCs w:val="24"/>
        </w:rPr>
        <w:t>z</w:t>
      </w:r>
      <w:r w:rsidRPr="002E0B0F">
        <w:rPr>
          <w:rFonts w:cs="Times New Roman"/>
          <w:szCs w:val="24"/>
        </w:rPr>
        <w:t>er</w:t>
      </w:r>
      <w:r w:rsidR="008428C1" w:rsidRPr="002E0B0F">
        <w:rPr>
          <w:rFonts w:cs="Times New Roman"/>
          <w:szCs w:val="24"/>
        </w:rPr>
        <w:t xml:space="preserve">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8428C1" w:rsidRPr="002E0B0F">
        <w:rPr>
          <w:rFonts w:cs="Times New Roman"/>
          <w:szCs w:val="24"/>
        </w:rPr>
        <w:t xml:space="preserve">: </w:t>
      </w:r>
      <w:r w:rsidRPr="002E0B0F">
        <w:rPr>
          <w:rFonts w:cs="Times New Roman"/>
          <w:szCs w:val="24"/>
        </w:rPr>
        <w:t>Fig. 3c).</w:t>
      </w:r>
    </w:p>
    <w:p w14:paraId="290AF45E" w14:textId="77777777" w:rsidR="007703F3" w:rsidRPr="002E0B0F" w:rsidRDefault="007703F3" w:rsidP="007703F3">
      <w:pPr>
        <w:widowControl w:val="0"/>
        <w:rPr>
          <w:rFonts w:cs="Times New Roman"/>
          <w:szCs w:val="24"/>
        </w:rPr>
      </w:pPr>
    </w:p>
    <w:p w14:paraId="244D798A" w14:textId="77777777" w:rsidR="007703F3" w:rsidRPr="002E0B0F" w:rsidRDefault="007703F3" w:rsidP="007703F3">
      <w:pPr>
        <w:pStyle w:val="Heading2"/>
      </w:pPr>
      <w:r w:rsidRPr="002E0B0F">
        <w:t>Inter-annual yield variability</w:t>
      </w:r>
    </w:p>
    <w:p w14:paraId="4B3C703C" w14:textId="258977AB" w:rsidR="007703F3" w:rsidRPr="002E0B0F" w:rsidRDefault="007703F3" w:rsidP="007703F3">
      <w:pPr>
        <w:widowControl w:val="0"/>
        <w:rPr>
          <w:rFonts w:cs="Times New Roman"/>
          <w:szCs w:val="24"/>
        </w:rPr>
      </w:pPr>
      <w:r w:rsidRPr="002E0B0F">
        <w:rPr>
          <w:rFonts w:cs="Times New Roman"/>
          <w:szCs w:val="24"/>
        </w:rPr>
        <w:t xml:space="preserve">In the continuous wheat section with </w:t>
      </w:r>
      <w:r w:rsidR="00F71549" w:rsidRPr="002E0B0F">
        <w:rPr>
          <w:rFonts w:cs="Times New Roman"/>
          <w:szCs w:val="24"/>
        </w:rPr>
        <w:t>straw incorporation</w:t>
      </w:r>
      <w:r w:rsidR="009B4BD5" w:rsidRPr="002E0B0F">
        <w:rPr>
          <w:rFonts w:cs="Times New Roman"/>
          <w:szCs w:val="24"/>
        </w:rPr>
        <w:t>,</w:t>
      </w:r>
      <w:r w:rsidRPr="002E0B0F">
        <w:rPr>
          <w:rFonts w:cs="Times New Roman"/>
          <w:szCs w:val="24"/>
        </w:rPr>
        <w:t xml:space="preserve"> the highest inter-annual yield variability (Fig. 4) was found for low mineral N supply </w:t>
      </w:r>
      <w:r w:rsidR="00F42CB6" w:rsidRPr="002E0B0F">
        <w:rPr>
          <w:rFonts w:cs="Times New Roman"/>
          <w:szCs w:val="24"/>
        </w:rPr>
        <w:t>(</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w:t>
      </w:r>
      <w:r w:rsidRPr="002E0B0F">
        <w:rPr>
          <w:rFonts w:cs="Times New Roman"/>
          <w:szCs w:val="24"/>
        </w:rPr>
        <w:t>. A lower variability (indicating more stable yields) was determined for higher mineral fertili</w:t>
      </w:r>
      <w:r w:rsidR="00A4439C" w:rsidRPr="002E0B0F">
        <w:rPr>
          <w:rFonts w:cs="Times New Roman"/>
          <w:szCs w:val="24"/>
        </w:rPr>
        <w:t>z</w:t>
      </w:r>
      <w:r w:rsidRPr="002E0B0F">
        <w:rPr>
          <w:rFonts w:cs="Times New Roman"/>
          <w:szCs w:val="24"/>
        </w:rPr>
        <w:t xml:space="preserve">ation </w:t>
      </w:r>
      <w:r w:rsidR="00F42CB6" w:rsidRPr="002E0B0F">
        <w:rPr>
          <w:rFonts w:cs="Times New Roman"/>
          <w:szCs w:val="24"/>
        </w:rPr>
        <w:t>(</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w:t>
      </w:r>
      <w:r w:rsidRPr="002E0B0F">
        <w:rPr>
          <w:rFonts w:cs="Times New Roman"/>
          <w:szCs w:val="24"/>
        </w:rPr>
        <w:t xml:space="preserve">, and </w:t>
      </w:r>
      <w:r w:rsidR="009B4BD5" w:rsidRPr="002E0B0F">
        <w:rPr>
          <w:rFonts w:cs="Times New Roman"/>
          <w:szCs w:val="24"/>
        </w:rPr>
        <w:t xml:space="preserve">the </w:t>
      </w:r>
      <w:r w:rsidRPr="002E0B0F">
        <w:rPr>
          <w:rFonts w:cs="Times New Roman"/>
          <w:szCs w:val="24"/>
        </w:rPr>
        <w:t xml:space="preserve">lowest </w:t>
      </w:r>
      <w:r w:rsidR="009B4BD5" w:rsidRPr="002E0B0F">
        <w:rPr>
          <w:rFonts w:cs="Times New Roman"/>
          <w:szCs w:val="24"/>
        </w:rPr>
        <w:t xml:space="preserve">variability was associated with </w:t>
      </w:r>
      <w:r w:rsidRPr="002E0B0F">
        <w:rPr>
          <w:rFonts w:cs="Times New Roman"/>
          <w:szCs w:val="24"/>
        </w:rPr>
        <w:t>FYM combined with mineral N fertili</w:t>
      </w:r>
      <w:r w:rsidR="00F8634E" w:rsidRPr="002E0B0F">
        <w:rPr>
          <w:rFonts w:cs="Times New Roman"/>
          <w:szCs w:val="24"/>
        </w:rPr>
        <w:t>z</w:t>
      </w:r>
      <w:r w:rsidRPr="002E0B0F">
        <w:rPr>
          <w:rFonts w:cs="Times New Roman"/>
          <w:szCs w:val="24"/>
        </w:rPr>
        <w:t xml:space="preserve">er </w:t>
      </w:r>
      <w:r w:rsidR="00F42CB6" w:rsidRPr="002E0B0F">
        <w:rPr>
          <w:rFonts w:cs="Times New Roman"/>
          <w:szCs w:val="24"/>
        </w:rPr>
        <w:lastRenderedPageBreak/>
        <w:t>(</w:t>
      </w:r>
      <w:r w:rsidRPr="002E0B0F">
        <w:rPr>
          <w:rFonts w:cs="Times New Roman"/>
          <w:szCs w:val="24"/>
        </w:rPr>
        <w:t>FYM</w:t>
      </w:r>
      <w:r w:rsidR="001B359A" w:rsidRPr="002E0B0F">
        <w:rPr>
          <w:rFonts w:cs="Times New Roman"/>
          <w:szCs w:val="24"/>
        </w:rPr>
        <w:t> </w:t>
      </w:r>
      <w:r w:rsidRPr="002E0B0F">
        <w:rPr>
          <w:rFonts w:cs="Times New Roman"/>
          <w:szCs w:val="24"/>
        </w:rPr>
        <w:t>N3</w:t>
      </w:r>
      <w:r w:rsidR="00F42CB6" w:rsidRPr="002E0B0F">
        <w:rPr>
          <w:rFonts w:cs="Times New Roman"/>
          <w:szCs w:val="24"/>
        </w:rPr>
        <w:t>)</w:t>
      </w:r>
      <w:r w:rsidRPr="002E0B0F">
        <w:rPr>
          <w:rFonts w:cs="Times New Roman"/>
          <w:szCs w:val="24"/>
        </w:rPr>
        <w:t>. In the continuous w</w:t>
      </w:r>
      <w:r w:rsidR="00F71549" w:rsidRPr="002E0B0F">
        <w:rPr>
          <w:rFonts w:cs="Times New Roman"/>
          <w:szCs w:val="24"/>
        </w:rPr>
        <w:t>heat section with straw removal</w:t>
      </w:r>
      <w:r w:rsidRPr="002E0B0F">
        <w:rPr>
          <w:rFonts w:cs="Times New Roman"/>
          <w:szCs w:val="24"/>
        </w:rPr>
        <w:t xml:space="preserve">, the yield variability was lowest for higher mineral N input </w:t>
      </w:r>
      <w:r w:rsidR="00F42CB6" w:rsidRPr="002E0B0F">
        <w:rPr>
          <w:rFonts w:cs="Times New Roman"/>
          <w:szCs w:val="24"/>
        </w:rPr>
        <w:t>(</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w:t>
      </w:r>
      <w:r w:rsidRPr="002E0B0F">
        <w:rPr>
          <w:rFonts w:cs="Times New Roman"/>
          <w:szCs w:val="24"/>
        </w:rPr>
        <w:t xml:space="preserve">, </w:t>
      </w:r>
      <w:r w:rsidR="00927AA8" w:rsidRPr="002E0B0F">
        <w:rPr>
          <w:rFonts w:cs="Times New Roman"/>
          <w:szCs w:val="24"/>
        </w:rPr>
        <w:t xml:space="preserve">and </w:t>
      </w:r>
      <w:r w:rsidRPr="002E0B0F">
        <w:rPr>
          <w:rFonts w:cs="Times New Roman"/>
          <w:szCs w:val="24"/>
        </w:rPr>
        <w:t xml:space="preserve">higher yield variability was </w:t>
      </w:r>
      <w:r w:rsidR="00F2695A" w:rsidRPr="002E0B0F">
        <w:rPr>
          <w:rFonts w:cs="Times New Roman"/>
          <w:szCs w:val="24"/>
        </w:rPr>
        <w:t>obtained in the</w:t>
      </w:r>
      <w:r w:rsidR="00F42CB6" w:rsidRPr="002E0B0F">
        <w:rPr>
          <w:rFonts w:cs="Times New Roman"/>
          <w:szCs w:val="24"/>
        </w:rPr>
        <w:t xml:space="preserve">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00F42CB6" w:rsidRPr="002E0B0F">
        <w:rPr>
          <w:rFonts w:cs="Times New Roman"/>
          <w:szCs w:val="24"/>
        </w:rPr>
        <w:t xml:space="preserve">Mg and </w:t>
      </w:r>
      <w:r w:rsidRPr="002E0B0F">
        <w:rPr>
          <w:rFonts w:cs="Times New Roman"/>
          <w:szCs w:val="24"/>
        </w:rPr>
        <w:t>FYM</w:t>
      </w:r>
      <w:r w:rsidR="001B359A" w:rsidRPr="002E0B0F">
        <w:rPr>
          <w:rFonts w:cs="Times New Roman"/>
          <w:szCs w:val="24"/>
        </w:rPr>
        <w:t> </w:t>
      </w:r>
      <w:r w:rsidRPr="002E0B0F">
        <w:rPr>
          <w:rFonts w:cs="Times New Roman"/>
          <w:szCs w:val="24"/>
        </w:rPr>
        <w:t>N3</w:t>
      </w:r>
      <w:r w:rsidR="00F2695A" w:rsidRPr="002E0B0F">
        <w:rPr>
          <w:rFonts w:cs="Times New Roman"/>
          <w:szCs w:val="24"/>
        </w:rPr>
        <w:t xml:space="preserve"> treatments</w:t>
      </w:r>
      <w:r w:rsidRPr="002E0B0F">
        <w:rPr>
          <w:rFonts w:cs="Times New Roman"/>
          <w:szCs w:val="24"/>
        </w:rPr>
        <w:t xml:space="preserve">. </w:t>
      </w:r>
      <w:r w:rsidR="00F2695A" w:rsidRPr="002E0B0F">
        <w:rPr>
          <w:rFonts w:cs="Times New Roman"/>
          <w:szCs w:val="24"/>
        </w:rPr>
        <w:t>The</w:t>
      </w:r>
      <w:r w:rsidRPr="002E0B0F">
        <w:rPr>
          <w:rFonts w:cs="Times New Roman"/>
          <w:szCs w:val="24"/>
        </w:rPr>
        <w:t xml:space="preserve"> most unstable yields were found with FYM application only. </w:t>
      </w:r>
      <w:r w:rsidR="009B4BD5" w:rsidRPr="002E0B0F">
        <w:rPr>
          <w:rFonts w:cs="Times New Roman"/>
          <w:szCs w:val="24"/>
        </w:rPr>
        <w:t xml:space="preserve">The highest yield variability of first wheat in rotation was shown for </w:t>
      </w:r>
      <w:r w:rsidRPr="002E0B0F">
        <w:rPr>
          <w:rFonts w:cs="Times New Roman"/>
          <w:szCs w:val="24"/>
        </w:rPr>
        <w:t xml:space="preserve">FYM especially if combined with mineral N </w:t>
      </w:r>
      <w:r w:rsidR="00F42CB6" w:rsidRPr="002E0B0F">
        <w:rPr>
          <w:rFonts w:cs="Times New Roman"/>
          <w:szCs w:val="24"/>
        </w:rPr>
        <w:t>(</w:t>
      </w:r>
      <w:r w:rsidRPr="002E0B0F">
        <w:rPr>
          <w:rFonts w:cs="Times New Roman"/>
          <w:szCs w:val="24"/>
        </w:rPr>
        <w:t>FYM</w:t>
      </w:r>
      <w:r w:rsidR="001B359A" w:rsidRPr="002E0B0F">
        <w:rPr>
          <w:rFonts w:cs="Times New Roman"/>
          <w:szCs w:val="24"/>
        </w:rPr>
        <w:t> </w:t>
      </w:r>
      <w:r w:rsidR="009B4BD5" w:rsidRPr="002E0B0F">
        <w:rPr>
          <w:rFonts w:cs="Times New Roman"/>
          <w:szCs w:val="24"/>
        </w:rPr>
        <w:t>N3</w:t>
      </w:r>
      <w:r w:rsidR="00F42CB6" w:rsidRPr="002E0B0F">
        <w:rPr>
          <w:rFonts w:cs="Times New Roman"/>
          <w:szCs w:val="24"/>
        </w:rPr>
        <w:t>)</w:t>
      </w:r>
      <w:r w:rsidRPr="002E0B0F">
        <w:rPr>
          <w:rFonts w:cs="Times New Roman"/>
          <w:szCs w:val="24"/>
        </w:rPr>
        <w:t>. Mineral fertili</w:t>
      </w:r>
      <w:r w:rsidR="00A4439C" w:rsidRPr="002E0B0F">
        <w:rPr>
          <w:rFonts w:cs="Times New Roman"/>
          <w:szCs w:val="24"/>
        </w:rPr>
        <w:t>z</w:t>
      </w:r>
      <w:r w:rsidRPr="002E0B0F">
        <w:rPr>
          <w:rFonts w:cs="Times New Roman"/>
          <w:szCs w:val="24"/>
        </w:rPr>
        <w:t xml:space="preserve">ation led to somewhat lower yield variability of </w:t>
      </w:r>
      <w:r w:rsidR="001B359A" w:rsidRPr="002E0B0F">
        <w:rPr>
          <w:rFonts w:cs="Times New Roman"/>
          <w:szCs w:val="24"/>
        </w:rPr>
        <w:t>first</w:t>
      </w:r>
      <w:r w:rsidRPr="002E0B0F">
        <w:rPr>
          <w:rFonts w:cs="Times New Roman"/>
          <w:szCs w:val="24"/>
        </w:rPr>
        <w:t xml:space="preserve"> wheat in rotation and </w:t>
      </w:r>
      <w:r w:rsidR="00CE5DD0" w:rsidRPr="002E0B0F">
        <w:rPr>
          <w:rFonts w:cs="Times New Roman"/>
          <w:szCs w:val="24"/>
        </w:rPr>
        <w:t xml:space="preserve">variability </w:t>
      </w:r>
      <w:r w:rsidRPr="002E0B0F">
        <w:rPr>
          <w:rFonts w:cs="Times New Roman"/>
          <w:szCs w:val="24"/>
        </w:rPr>
        <w:t>was lowest</w:t>
      </w:r>
      <w:r w:rsidR="00F42CB6" w:rsidRPr="002E0B0F">
        <w:rPr>
          <w:rFonts w:cs="Times New Roman"/>
          <w:szCs w:val="24"/>
        </w:rPr>
        <w:t xml:space="preserve"> in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00F42CB6" w:rsidRPr="002E0B0F">
        <w:rPr>
          <w:rFonts w:cs="Times New Roman"/>
          <w:szCs w:val="24"/>
        </w:rPr>
        <w:t xml:space="preserve">Mg </w:t>
      </w:r>
      <w:r w:rsidRPr="002E0B0F">
        <w:rPr>
          <w:rFonts w:cs="Times New Roman"/>
          <w:szCs w:val="24"/>
        </w:rPr>
        <w:t>(Fig. 4).</w:t>
      </w:r>
    </w:p>
    <w:p w14:paraId="68AA841D" w14:textId="353CF6FF" w:rsidR="007703F3" w:rsidRPr="002E0B0F" w:rsidRDefault="007703F3" w:rsidP="007703F3">
      <w:pPr>
        <w:widowControl w:val="0"/>
        <w:ind w:firstLine="425"/>
        <w:rPr>
          <w:rFonts w:cs="Times New Roman"/>
          <w:szCs w:val="24"/>
        </w:rPr>
      </w:pPr>
      <w:r w:rsidRPr="002E0B0F">
        <w:rPr>
          <w:rFonts w:cs="Times New Roman"/>
          <w:szCs w:val="24"/>
        </w:rPr>
        <w:t>Overall, the results of the inter-annual yield variability varied between the sections and treatments. Comparing all section</w:t>
      </w:r>
      <w:r w:rsidR="00595829" w:rsidRPr="002E0B0F">
        <w:rPr>
          <w:rFonts w:cs="Times New Roman"/>
          <w:szCs w:val="24"/>
        </w:rPr>
        <w:t>×</w:t>
      </w:r>
      <w:r w:rsidRPr="002E0B0F">
        <w:rPr>
          <w:rFonts w:cs="Times New Roman"/>
          <w:szCs w:val="24"/>
        </w:rPr>
        <w:t xml:space="preserve">treatment combinations, </w:t>
      </w:r>
      <w:r w:rsidR="001B359A" w:rsidRPr="002E0B0F">
        <w:rPr>
          <w:rFonts w:cs="Times New Roman"/>
          <w:szCs w:val="24"/>
        </w:rPr>
        <w:t>the lowest yield variability (= </w:t>
      </w:r>
      <w:r w:rsidRPr="002E0B0F">
        <w:rPr>
          <w:rFonts w:cs="Times New Roman"/>
          <w:szCs w:val="24"/>
        </w:rPr>
        <w:t xml:space="preserve">1.00; indicating the most stable yields) was found for continuous wheat </w:t>
      </w:r>
      <w:r w:rsidR="00F71549" w:rsidRPr="002E0B0F">
        <w:rPr>
          <w:rFonts w:cs="Times New Roman"/>
          <w:szCs w:val="24"/>
        </w:rPr>
        <w:t>with straw removal</w:t>
      </w:r>
      <w:r w:rsidRPr="002E0B0F">
        <w:rPr>
          <w:rFonts w:cs="Times New Roman"/>
          <w:szCs w:val="24"/>
        </w:rPr>
        <w:t xml:space="preserve"> with the largest amount of N </w:t>
      </w:r>
      <w:r w:rsidR="00F42CB6" w:rsidRPr="002E0B0F">
        <w:rPr>
          <w:rFonts w:cs="Times New Roman"/>
          <w:szCs w:val="24"/>
        </w:rPr>
        <w:t>(</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w:t>
      </w:r>
      <w:r w:rsidRPr="002E0B0F">
        <w:rPr>
          <w:rFonts w:cs="Times New Roman"/>
          <w:szCs w:val="24"/>
        </w:rPr>
        <w:t xml:space="preserve">. In contrast, the highest yield variability (= 2.18) was obtained for the </w:t>
      </w:r>
      <w:r w:rsidR="001B359A" w:rsidRPr="002E0B0F">
        <w:rPr>
          <w:rFonts w:cs="Times New Roman"/>
          <w:szCs w:val="24"/>
        </w:rPr>
        <w:t>first</w:t>
      </w:r>
      <w:r w:rsidRPr="002E0B0F">
        <w:rPr>
          <w:rFonts w:cs="Times New Roman"/>
          <w:szCs w:val="24"/>
        </w:rPr>
        <w:t xml:space="preserve"> wheat in rotation receiving FYM plus mineral N </w:t>
      </w:r>
      <w:r w:rsidR="00F2695A" w:rsidRPr="002E0B0F">
        <w:rPr>
          <w:rFonts w:cs="Times New Roman"/>
          <w:szCs w:val="24"/>
        </w:rPr>
        <w:t>(</w:t>
      </w:r>
      <w:r w:rsidRPr="002E0B0F">
        <w:rPr>
          <w:rFonts w:cs="Times New Roman"/>
          <w:szCs w:val="24"/>
        </w:rPr>
        <w:t>FYM</w:t>
      </w:r>
      <w:r w:rsidR="001B359A" w:rsidRPr="002E0B0F">
        <w:rPr>
          <w:rFonts w:cs="Times New Roman"/>
          <w:szCs w:val="24"/>
        </w:rPr>
        <w:t> </w:t>
      </w:r>
      <w:r w:rsidR="00195B03" w:rsidRPr="002E0B0F">
        <w:rPr>
          <w:rFonts w:cs="Times New Roman"/>
          <w:szCs w:val="24"/>
        </w:rPr>
        <w:t>N3</w:t>
      </w:r>
      <w:r w:rsidR="00F2695A" w:rsidRPr="002E0B0F">
        <w:rPr>
          <w:rFonts w:cs="Times New Roman"/>
          <w:szCs w:val="24"/>
        </w:rPr>
        <w:t xml:space="preserve">; see </w:t>
      </w:r>
      <w:r w:rsidR="00195B03" w:rsidRPr="002E0B0F">
        <w:rPr>
          <w:rFonts w:cs="Times New Roman"/>
          <w:szCs w:val="24"/>
        </w:rPr>
        <w:t>Fig. 4).</w:t>
      </w:r>
    </w:p>
    <w:p w14:paraId="709B2FF6" w14:textId="77777777" w:rsidR="007703F3" w:rsidRPr="002E0B0F" w:rsidRDefault="007703F3" w:rsidP="007703F3">
      <w:pPr>
        <w:widowControl w:val="0"/>
        <w:rPr>
          <w:rFonts w:cs="Times New Roman"/>
          <w:szCs w:val="24"/>
        </w:rPr>
      </w:pPr>
    </w:p>
    <w:p w14:paraId="0C8BF1FF" w14:textId="77777777" w:rsidR="007703F3" w:rsidRPr="002E0B0F" w:rsidRDefault="008830C6" w:rsidP="007703F3">
      <w:pPr>
        <w:pStyle w:val="Heading2"/>
      </w:pPr>
      <w:r w:rsidRPr="002E0B0F">
        <w:t>S</w:t>
      </w:r>
      <w:r w:rsidR="00782A5E" w:rsidRPr="002E0B0F">
        <w:t>ystem resilience</w:t>
      </w:r>
    </w:p>
    <w:p w14:paraId="6FCF8067" w14:textId="42388768" w:rsidR="00814F70" w:rsidRPr="002E0B0F" w:rsidRDefault="004A2794" w:rsidP="007703F3">
      <w:pPr>
        <w:widowControl w:val="0"/>
        <w:rPr>
          <w:rFonts w:cs="Times New Roman"/>
          <w:szCs w:val="24"/>
        </w:rPr>
      </w:pPr>
      <w:r w:rsidRPr="002E0B0F">
        <w:rPr>
          <w:rFonts w:cs="Times New Roman"/>
          <w:szCs w:val="24"/>
        </w:rPr>
        <w:t>A high</w:t>
      </w:r>
      <w:r w:rsidR="007703F3" w:rsidRPr="002E0B0F">
        <w:rPr>
          <w:rFonts w:cs="Times New Roman"/>
          <w:szCs w:val="24"/>
        </w:rPr>
        <w:t xml:space="preserve"> </w:t>
      </w:r>
      <w:r w:rsidR="00782A5E" w:rsidRPr="002E0B0F">
        <w:rPr>
          <w:rFonts w:cs="Times New Roman"/>
          <w:szCs w:val="24"/>
        </w:rPr>
        <w:t xml:space="preserve">system </w:t>
      </w:r>
      <w:r w:rsidRPr="002E0B0F">
        <w:rPr>
          <w:rFonts w:cs="Times New Roman"/>
          <w:szCs w:val="24"/>
        </w:rPr>
        <w:t>resilience was</w:t>
      </w:r>
      <w:r w:rsidR="007703F3" w:rsidRPr="002E0B0F">
        <w:rPr>
          <w:rFonts w:cs="Times New Roman"/>
          <w:szCs w:val="24"/>
        </w:rPr>
        <w:t xml:space="preserve"> found for </w:t>
      </w:r>
      <w:r w:rsidR="001B359A" w:rsidRPr="002E0B0F">
        <w:rPr>
          <w:rFonts w:cs="Times New Roman"/>
          <w:szCs w:val="24"/>
        </w:rPr>
        <w:t>first</w:t>
      </w:r>
      <w:r w:rsidR="007703F3" w:rsidRPr="002E0B0F">
        <w:rPr>
          <w:rFonts w:cs="Times New Roman"/>
          <w:szCs w:val="24"/>
        </w:rPr>
        <w:t xml:space="preserve"> wheat in rotation receiving 192 kg</w:t>
      </w:r>
      <w:r w:rsidR="001B359A" w:rsidRPr="002E0B0F">
        <w:rPr>
          <w:rFonts w:cs="Times New Roman"/>
          <w:szCs w:val="24"/>
        </w:rPr>
        <w:t xml:space="preserve">/ha </w:t>
      </w:r>
      <w:r w:rsidR="007703F3" w:rsidRPr="002E0B0F">
        <w:rPr>
          <w:rFonts w:cs="Times New Roman"/>
          <w:szCs w:val="24"/>
        </w:rPr>
        <w:t xml:space="preserve">of </w:t>
      </w:r>
      <w:r w:rsidR="001B359A" w:rsidRPr="002E0B0F">
        <w:rPr>
          <w:rFonts w:cs="Times New Roman"/>
          <w:szCs w:val="24"/>
        </w:rPr>
        <w:t xml:space="preserve">mineral </w:t>
      </w:r>
      <w:r w:rsidR="007703F3" w:rsidRPr="002E0B0F">
        <w:rPr>
          <w:rFonts w:cs="Times New Roman"/>
          <w:szCs w:val="24"/>
        </w:rPr>
        <w:t xml:space="preserve">fertilizer N </w:t>
      </w:r>
      <w:r w:rsidR="00F42CB6" w:rsidRPr="002E0B0F">
        <w:rPr>
          <w:rFonts w:cs="Times New Roman"/>
          <w:szCs w:val="24"/>
        </w:rPr>
        <w:t>(</w:t>
      </w:r>
      <w:r w:rsidR="007703F3" w:rsidRPr="002E0B0F">
        <w:rPr>
          <w:rFonts w:cs="Times New Roman"/>
          <w:szCs w:val="24"/>
        </w:rPr>
        <w:t>N4</w:t>
      </w:r>
      <w:r w:rsidR="001B359A" w:rsidRPr="002E0B0F">
        <w:rPr>
          <w:rFonts w:cs="Times New Roman"/>
          <w:szCs w:val="24"/>
        </w:rPr>
        <w:t> </w:t>
      </w:r>
      <w:r w:rsidR="007703F3" w:rsidRPr="002E0B0F">
        <w:rPr>
          <w:rFonts w:cs="Times New Roman"/>
          <w:szCs w:val="24"/>
        </w:rPr>
        <w:t>(P)</w:t>
      </w:r>
      <w:r w:rsidR="001B359A" w:rsidRPr="002E0B0F">
        <w:rPr>
          <w:rFonts w:cs="Times New Roman"/>
          <w:szCs w:val="24"/>
        </w:rPr>
        <w:t> </w:t>
      </w:r>
      <w:r w:rsidR="007703F3" w:rsidRPr="002E0B0F">
        <w:rPr>
          <w:rFonts w:cs="Times New Roman"/>
          <w:szCs w:val="24"/>
        </w:rPr>
        <w:t>K</w:t>
      </w:r>
      <w:r w:rsidR="001B359A" w:rsidRPr="002E0B0F">
        <w:rPr>
          <w:rFonts w:cs="Times New Roman"/>
          <w:szCs w:val="24"/>
        </w:rPr>
        <w:t> </w:t>
      </w:r>
      <w:r w:rsidR="007703F3" w:rsidRPr="002E0B0F">
        <w:rPr>
          <w:rFonts w:cs="Times New Roman"/>
          <w:szCs w:val="24"/>
        </w:rPr>
        <w:t>Mg</w:t>
      </w:r>
      <w:r w:rsidR="00F42CB6" w:rsidRPr="002E0B0F">
        <w:rPr>
          <w:rFonts w:cs="Times New Roman"/>
          <w:szCs w:val="24"/>
        </w:rPr>
        <w:t>)</w:t>
      </w:r>
      <w:r w:rsidR="007703F3" w:rsidRPr="002E0B0F">
        <w:rPr>
          <w:rFonts w:cs="Times New Roman"/>
          <w:szCs w:val="24"/>
        </w:rPr>
        <w:t xml:space="preserve"> combining high </w:t>
      </w:r>
      <w:r w:rsidRPr="002E0B0F">
        <w:rPr>
          <w:rFonts w:cs="Times New Roman"/>
          <w:szCs w:val="24"/>
        </w:rPr>
        <w:t>mean yield level</w:t>
      </w:r>
      <w:r w:rsidR="007703F3" w:rsidRPr="002E0B0F">
        <w:rPr>
          <w:rFonts w:cs="Times New Roman"/>
          <w:szCs w:val="24"/>
        </w:rPr>
        <w:t xml:space="preserve"> </w:t>
      </w:r>
      <w:r w:rsidRPr="002E0B0F">
        <w:rPr>
          <w:rFonts w:cs="Times New Roman"/>
          <w:szCs w:val="24"/>
        </w:rPr>
        <w:t xml:space="preserve">(8.8 t/ha) </w:t>
      </w:r>
      <w:r w:rsidR="007703F3" w:rsidRPr="002E0B0F">
        <w:rPr>
          <w:rFonts w:cs="Times New Roman"/>
          <w:szCs w:val="24"/>
        </w:rPr>
        <w:t xml:space="preserve">with </w:t>
      </w:r>
      <w:r w:rsidR="00814F70" w:rsidRPr="002E0B0F">
        <w:rPr>
          <w:rFonts w:cs="Times New Roman"/>
          <w:szCs w:val="24"/>
        </w:rPr>
        <w:t>grea</w:t>
      </w:r>
      <w:r w:rsidR="00F2695A" w:rsidRPr="002E0B0F">
        <w:rPr>
          <w:rFonts w:cs="Times New Roman"/>
          <w:szCs w:val="24"/>
        </w:rPr>
        <w:t>ter</w:t>
      </w:r>
      <w:r w:rsidR="00814F70" w:rsidRPr="002E0B0F">
        <w:rPr>
          <w:rFonts w:cs="Times New Roman"/>
          <w:szCs w:val="24"/>
        </w:rPr>
        <w:t xml:space="preserve"> yield stability, indicated by </w:t>
      </w:r>
      <w:r w:rsidR="007703F3" w:rsidRPr="002E0B0F">
        <w:rPr>
          <w:rFonts w:cs="Times New Roman"/>
          <w:szCs w:val="24"/>
        </w:rPr>
        <w:t xml:space="preserve">low inter-annual variability (filled </w:t>
      </w:r>
      <w:r w:rsidR="00195B03" w:rsidRPr="002E0B0F">
        <w:rPr>
          <w:rFonts w:cs="Times New Roman"/>
          <w:szCs w:val="24"/>
        </w:rPr>
        <w:t>black</w:t>
      </w:r>
      <w:r w:rsidR="007703F3" w:rsidRPr="002E0B0F">
        <w:rPr>
          <w:rFonts w:cs="Times New Roman"/>
          <w:szCs w:val="24"/>
        </w:rPr>
        <w:t xml:space="preserve"> square in Fig. 5) </w:t>
      </w:r>
      <w:r w:rsidR="00745514" w:rsidRPr="002E0B0F">
        <w:rPr>
          <w:rFonts w:cs="Times New Roman"/>
          <w:szCs w:val="24"/>
        </w:rPr>
        <w:t>and</w:t>
      </w:r>
      <w:r w:rsidR="007703F3" w:rsidRPr="002E0B0F">
        <w:rPr>
          <w:rFonts w:cs="Times New Roman"/>
          <w:szCs w:val="24"/>
        </w:rPr>
        <w:t xml:space="preserve"> low yield risk (</w:t>
      </w:r>
      <w:r w:rsidR="003B1C6C" w:rsidRPr="002E0B0F">
        <w:rPr>
          <w:rFonts w:cs="Times New Roman"/>
          <w:szCs w:val="24"/>
        </w:rPr>
        <w:t xml:space="preserve">right-hand side curve progression in </w:t>
      </w:r>
      <w:r w:rsidR="007703F3" w:rsidRPr="002E0B0F">
        <w:rPr>
          <w:rFonts w:cs="Times New Roman"/>
          <w:szCs w:val="24"/>
        </w:rPr>
        <w:t xml:space="preserve">Fig. 2b; convex curves in Fig. 3d). </w:t>
      </w:r>
      <w:r w:rsidR="000A1461" w:rsidRPr="002E0B0F">
        <w:rPr>
          <w:rFonts w:cs="Times New Roman"/>
          <w:szCs w:val="24"/>
        </w:rPr>
        <w:t>High yield resilience was also observed f</w:t>
      </w:r>
      <w:r w:rsidR="00CA257E" w:rsidRPr="002E0B0F">
        <w:rPr>
          <w:rFonts w:cs="Times New Roman"/>
          <w:szCs w:val="24"/>
        </w:rPr>
        <w:t>or the</w:t>
      </w:r>
      <w:r w:rsidR="00814F70" w:rsidRPr="002E0B0F">
        <w:rPr>
          <w:rFonts w:cs="Times New Roman"/>
          <w:szCs w:val="24"/>
        </w:rPr>
        <w:t xml:space="preserve"> rotational wheat with FYM</w:t>
      </w:r>
      <w:r w:rsidR="000A1461" w:rsidRPr="002E0B0F">
        <w:rPr>
          <w:rFonts w:cs="Times New Roman"/>
          <w:szCs w:val="24"/>
        </w:rPr>
        <w:t> </w:t>
      </w:r>
      <w:r w:rsidR="00814F70" w:rsidRPr="002E0B0F">
        <w:rPr>
          <w:rFonts w:cs="Times New Roman"/>
          <w:szCs w:val="24"/>
        </w:rPr>
        <w:t>N3</w:t>
      </w:r>
      <w:r w:rsidR="000A1461" w:rsidRPr="002E0B0F">
        <w:rPr>
          <w:rFonts w:cs="Times New Roman"/>
          <w:szCs w:val="24"/>
        </w:rPr>
        <w:t>;</w:t>
      </w:r>
      <w:r w:rsidR="00814F70" w:rsidRPr="002E0B0F">
        <w:rPr>
          <w:rFonts w:cs="Times New Roman"/>
          <w:szCs w:val="24"/>
        </w:rPr>
        <w:t xml:space="preserve"> </w:t>
      </w:r>
      <w:r w:rsidR="000A1461" w:rsidRPr="002E0B0F">
        <w:rPr>
          <w:rFonts w:cs="Times New Roman"/>
          <w:szCs w:val="24"/>
        </w:rPr>
        <w:t xml:space="preserve">this treatment had the </w:t>
      </w:r>
      <w:r w:rsidR="00CA257E" w:rsidRPr="002E0B0F">
        <w:rPr>
          <w:rFonts w:cs="Times New Roman"/>
          <w:szCs w:val="24"/>
        </w:rPr>
        <w:t>highe</w:t>
      </w:r>
      <w:r w:rsidR="0047133F" w:rsidRPr="002E0B0F">
        <w:rPr>
          <w:rFonts w:cs="Times New Roman"/>
          <w:szCs w:val="24"/>
        </w:rPr>
        <w:t>st mean</w:t>
      </w:r>
      <w:r w:rsidR="00CA257E" w:rsidRPr="002E0B0F">
        <w:rPr>
          <w:rFonts w:cs="Times New Roman"/>
          <w:szCs w:val="24"/>
        </w:rPr>
        <w:t xml:space="preserve"> yield</w:t>
      </w:r>
      <w:r w:rsidR="0047133F" w:rsidRPr="002E0B0F">
        <w:rPr>
          <w:rFonts w:cs="Times New Roman"/>
          <w:szCs w:val="24"/>
        </w:rPr>
        <w:t xml:space="preserve"> level </w:t>
      </w:r>
      <w:r w:rsidR="00CA257E" w:rsidRPr="002E0B0F">
        <w:rPr>
          <w:rFonts w:cs="Times New Roman"/>
          <w:szCs w:val="24"/>
        </w:rPr>
        <w:t xml:space="preserve">(9.6 t/ha), low yield risk (right-hand side curve progression in Fig. 2b), </w:t>
      </w:r>
      <w:r w:rsidR="0047133F" w:rsidRPr="002E0B0F">
        <w:rPr>
          <w:rFonts w:cs="Times New Roman"/>
          <w:szCs w:val="24"/>
        </w:rPr>
        <w:t xml:space="preserve">but much </w:t>
      </w:r>
      <w:r w:rsidR="00CA257E" w:rsidRPr="002E0B0F">
        <w:rPr>
          <w:rFonts w:cs="Times New Roman"/>
          <w:szCs w:val="24"/>
        </w:rPr>
        <w:t>higher inter-annual variability (square with stripes in Fig. 5).</w:t>
      </w:r>
    </w:p>
    <w:p w14:paraId="067DD52D" w14:textId="356C596E" w:rsidR="00220214" w:rsidRPr="002E0B0F" w:rsidRDefault="007703F3" w:rsidP="00053606">
      <w:pPr>
        <w:widowControl w:val="0"/>
        <w:ind w:firstLine="432"/>
        <w:rPr>
          <w:rFonts w:cs="Times New Roman"/>
          <w:szCs w:val="24"/>
        </w:rPr>
      </w:pPr>
      <w:r w:rsidRPr="002E0B0F">
        <w:rPr>
          <w:rFonts w:cs="Times New Roman"/>
          <w:szCs w:val="24"/>
        </w:rPr>
        <w:t>In contrast, the continuous wheat sect</w:t>
      </w:r>
      <w:r w:rsidR="00F42CB6" w:rsidRPr="002E0B0F">
        <w:rPr>
          <w:rFonts w:cs="Times New Roman"/>
          <w:szCs w:val="24"/>
        </w:rPr>
        <w:t xml:space="preserve">ion with straw removal and </w:t>
      </w:r>
      <w:r w:rsidR="001B359A" w:rsidRPr="002E0B0F">
        <w:rPr>
          <w:rFonts w:cs="Times New Roman"/>
          <w:szCs w:val="24"/>
        </w:rPr>
        <w:t>FYM </w:t>
      </w:r>
      <w:r w:rsidRPr="002E0B0F">
        <w:rPr>
          <w:rFonts w:cs="Times New Roman"/>
          <w:szCs w:val="24"/>
        </w:rPr>
        <w:t>N3 (circle</w:t>
      </w:r>
      <w:r w:rsidR="003B1C6C" w:rsidRPr="002E0B0F">
        <w:rPr>
          <w:rFonts w:cs="Times New Roman"/>
          <w:szCs w:val="24"/>
        </w:rPr>
        <w:t xml:space="preserve"> with stripes</w:t>
      </w:r>
      <w:r w:rsidRPr="002E0B0F">
        <w:rPr>
          <w:rFonts w:cs="Times New Roman"/>
          <w:szCs w:val="24"/>
        </w:rPr>
        <w:t xml:space="preserve"> in Fig. 5) showed a lower yield level, but </w:t>
      </w:r>
      <w:r w:rsidR="00F2695A" w:rsidRPr="002E0B0F">
        <w:rPr>
          <w:rFonts w:cs="Times New Roman"/>
          <w:szCs w:val="24"/>
        </w:rPr>
        <w:t xml:space="preserve">with </w:t>
      </w:r>
      <w:r w:rsidRPr="002E0B0F">
        <w:rPr>
          <w:rFonts w:cs="Times New Roman"/>
          <w:szCs w:val="24"/>
        </w:rPr>
        <w:t>stable yields and relatively low yield risk (</w:t>
      </w:r>
      <w:r w:rsidR="00853A79" w:rsidRPr="002E0B0F">
        <w:rPr>
          <w:rFonts w:cs="Times New Roman"/>
          <w:szCs w:val="24"/>
        </w:rPr>
        <w:t>right-hand side curve progressions</w:t>
      </w:r>
      <w:r w:rsidRPr="002E0B0F">
        <w:rPr>
          <w:rFonts w:cs="Times New Roman"/>
          <w:szCs w:val="24"/>
        </w:rPr>
        <w:t xml:space="preserve"> in Fig. 2a). Continuous wheat </w:t>
      </w:r>
      <w:r w:rsidR="00853A79" w:rsidRPr="002E0B0F">
        <w:rPr>
          <w:rFonts w:cs="Times New Roman"/>
          <w:szCs w:val="24"/>
        </w:rPr>
        <w:t>with straw removal</w:t>
      </w:r>
      <w:r w:rsidR="00C23398" w:rsidRPr="002E0B0F">
        <w:rPr>
          <w:rFonts w:cs="Times New Roman"/>
          <w:szCs w:val="24"/>
        </w:rPr>
        <w:t xml:space="preserve"> </w:t>
      </w:r>
      <w:r w:rsidRPr="002E0B0F">
        <w:rPr>
          <w:rFonts w:cs="Times New Roman"/>
          <w:szCs w:val="24"/>
        </w:rPr>
        <w:t xml:space="preserve">receiving higher amounts of mineral N supply </w:t>
      </w:r>
      <w:r w:rsidR="00F42CB6" w:rsidRPr="002E0B0F">
        <w:rPr>
          <w:rFonts w:cs="Times New Roman"/>
          <w:szCs w:val="24"/>
        </w:rPr>
        <w:t>(</w:t>
      </w:r>
      <w:r w:rsidRPr="002E0B0F">
        <w:rPr>
          <w:rFonts w:cs="Times New Roman"/>
          <w:szCs w:val="24"/>
        </w:rPr>
        <w:t>N4</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42CB6" w:rsidRPr="002E0B0F">
        <w:rPr>
          <w:rFonts w:cs="Times New Roman"/>
          <w:szCs w:val="24"/>
        </w:rPr>
        <w:t>)</w:t>
      </w:r>
      <w:r w:rsidRPr="002E0B0F">
        <w:rPr>
          <w:rFonts w:cs="Times New Roman"/>
          <w:szCs w:val="24"/>
        </w:rPr>
        <w:t xml:space="preserve"> showed less </w:t>
      </w:r>
      <w:r w:rsidR="00782A5E" w:rsidRPr="002E0B0F">
        <w:rPr>
          <w:rFonts w:cs="Times New Roman"/>
          <w:szCs w:val="24"/>
        </w:rPr>
        <w:t>system resilience</w:t>
      </w:r>
      <w:r w:rsidRPr="002E0B0F">
        <w:rPr>
          <w:rFonts w:cs="Times New Roman"/>
          <w:szCs w:val="24"/>
        </w:rPr>
        <w:t>, resulting in lower yield levels with slightly higher risk</w:t>
      </w:r>
      <w:r w:rsidR="003B1C6C" w:rsidRPr="002E0B0F">
        <w:rPr>
          <w:rFonts w:cs="Times New Roman"/>
          <w:szCs w:val="24"/>
        </w:rPr>
        <w:t xml:space="preserve"> (Fig. 2a)</w:t>
      </w:r>
      <w:r w:rsidRPr="002E0B0F">
        <w:rPr>
          <w:rFonts w:cs="Times New Roman"/>
          <w:szCs w:val="24"/>
        </w:rPr>
        <w:t xml:space="preserve">, but </w:t>
      </w:r>
      <w:r w:rsidR="00341183" w:rsidRPr="002E0B0F">
        <w:rPr>
          <w:rFonts w:cs="Times New Roman"/>
          <w:szCs w:val="24"/>
        </w:rPr>
        <w:t xml:space="preserve">also </w:t>
      </w:r>
      <w:r w:rsidR="00C23398" w:rsidRPr="002E0B0F">
        <w:rPr>
          <w:rFonts w:cs="Times New Roman"/>
          <w:szCs w:val="24"/>
        </w:rPr>
        <w:t xml:space="preserve">slightly lower inter-annual yield </w:t>
      </w:r>
      <w:r w:rsidR="00C23398" w:rsidRPr="002E0B0F">
        <w:rPr>
          <w:rFonts w:cs="Times New Roman"/>
          <w:szCs w:val="24"/>
        </w:rPr>
        <w:lastRenderedPageBreak/>
        <w:t>variability</w:t>
      </w:r>
      <w:r w:rsidR="003B1C6C" w:rsidRPr="002E0B0F">
        <w:rPr>
          <w:rFonts w:cs="Times New Roman"/>
          <w:szCs w:val="24"/>
        </w:rPr>
        <w:t xml:space="preserve"> (</w:t>
      </w:r>
      <w:r w:rsidRPr="002E0B0F">
        <w:rPr>
          <w:rFonts w:cs="Times New Roman"/>
          <w:szCs w:val="24"/>
        </w:rPr>
        <w:t xml:space="preserve">filled </w:t>
      </w:r>
      <w:r w:rsidR="00F35F71" w:rsidRPr="002E0B0F">
        <w:rPr>
          <w:rFonts w:cs="Times New Roman"/>
          <w:szCs w:val="24"/>
        </w:rPr>
        <w:t>black</w:t>
      </w:r>
      <w:r w:rsidRPr="002E0B0F">
        <w:rPr>
          <w:rFonts w:cs="Times New Roman"/>
          <w:szCs w:val="24"/>
        </w:rPr>
        <w:t xml:space="preserve"> circle</w:t>
      </w:r>
      <w:r w:rsidR="00F35F71" w:rsidRPr="002E0B0F">
        <w:rPr>
          <w:rFonts w:cs="Times New Roman"/>
          <w:szCs w:val="24"/>
        </w:rPr>
        <w:t xml:space="preserve"> </w:t>
      </w:r>
      <w:r w:rsidRPr="002E0B0F">
        <w:rPr>
          <w:rFonts w:cs="Times New Roman"/>
          <w:szCs w:val="24"/>
        </w:rPr>
        <w:t>in Fig. 5)</w:t>
      </w:r>
      <w:r w:rsidR="00F42CB6" w:rsidRPr="002E0B0F">
        <w:rPr>
          <w:rFonts w:cs="Times New Roman"/>
          <w:szCs w:val="24"/>
        </w:rPr>
        <w:t xml:space="preserve"> compared to treatment FYM N3</w:t>
      </w:r>
      <w:r w:rsidRPr="002E0B0F">
        <w:rPr>
          <w:rFonts w:cs="Times New Roman"/>
          <w:szCs w:val="24"/>
        </w:rPr>
        <w:t>.</w:t>
      </w:r>
    </w:p>
    <w:p w14:paraId="2467C63D" w14:textId="3E70BE49" w:rsidR="007703F3" w:rsidRPr="002E0B0F" w:rsidRDefault="007703F3" w:rsidP="00220214">
      <w:pPr>
        <w:widowControl w:val="0"/>
        <w:ind w:firstLine="425"/>
        <w:rPr>
          <w:rFonts w:cs="Times New Roman"/>
          <w:szCs w:val="24"/>
        </w:rPr>
      </w:pPr>
      <w:r w:rsidRPr="002E0B0F">
        <w:rPr>
          <w:rFonts w:cs="Times New Roman"/>
          <w:szCs w:val="24"/>
        </w:rPr>
        <w:t xml:space="preserve">The poorest </w:t>
      </w:r>
      <w:r w:rsidR="00782A5E" w:rsidRPr="002E0B0F">
        <w:rPr>
          <w:rFonts w:cs="Times New Roman"/>
          <w:szCs w:val="24"/>
        </w:rPr>
        <w:t>system resilience</w:t>
      </w:r>
      <w:r w:rsidRPr="002E0B0F">
        <w:rPr>
          <w:rFonts w:cs="Times New Roman"/>
          <w:szCs w:val="24"/>
        </w:rPr>
        <w:t>, combining high risk + low and varying yields, was found for both continuous wheat sect</w:t>
      </w:r>
      <w:r w:rsidR="001B359A" w:rsidRPr="002E0B0F">
        <w:rPr>
          <w:rFonts w:cs="Times New Roman"/>
          <w:szCs w:val="24"/>
        </w:rPr>
        <w:t>ions with less mineral N (96 kg N/</w:t>
      </w:r>
      <w:r w:rsidRPr="002E0B0F">
        <w:rPr>
          <w:rFonts w:cs="Times New Roman"/>
          <w:szCs w:val="24"/>
        </w:rPr>
        <w:t>ha</w:t>
      </w:r>
      <w:r w:rsidR="00F2695A" w:rsidRPr="002E0B0F">
        <w:rPr>
          <w:rFonts w:cs="Times New Roman"/>
          <w:szCs w:val="24"/>
        </w:rPr>
        <w:t xml:space="preserve">; </w:t>
      </w:r>
      <w:r w:rsidRPr="002E0B0F">
        <w:rPr>
          <w:rFonts w:cs="Times New Roman"/>
          <w:szCs w:val="24"/>
        </w:rPr>
        <w:t>N2</w:t>
      </w:r>
      <w:r w:rsidR="001B359A" w:rsidRPr="002E0B0F">
        <w:rPr>
          <w:rFonts w:cs="Times New Roman"/>
          <w:szCs w:val="24"/>
        </w:rPr>
        <w:t> </w:t>
      </w:r>
      <w:r w:rsidRPr="002E0B0F">
        <w:rPr>
          <w:rFonts w:cs="Times New Roman"/>
          <w:szCs w:val="24"/>
        </w:rPr>
        <w:t>(P)</w:t>
      </w:r>
      <w:r w:rsidR="001B359A" w:rsidRPr="002E0B0F">
        <w:rPr>
          <w:rFonts w:cs="Times New Roman"/>
          <w:szCs w:val="24"/>
        </w:rPr>
        <w:t> </w:t>
      </w:r>
      <w:r w:rsidRPr="002E0B0F">
        <w:rPr>
          <w:rFonts w:cs="Times New Roman"/>
          <w:szCs w:val="24"/>
        </w:rPr>
        <w:t>K</w:t>
      </w:r>
      <w:r w:rsidR="001B359A" w:rsidRPr="002E0B0F">
        <w:rPr>
          <w:rFonts w:cs="Times New Roman"/>
          <w:szCs w:val="24"/>
        </w:rPr>
        <w:t> </w:t>
      </w:r>
      <w:r w:rsidRPr="002E0B0F">
        <w:rPr>
          <w:rFonts w:cs="Times New Roman"/>
          <w:szCs w:val="24"/>
        </w:rPr>
        <w:t>Mg</w:t>
      </w:r>
      <w:r w:rsidR="00F2695A" w:rsidRPr="002E0B0F">
        <w:rPr>
          <w:rFonts w:cs="Times New Roman"/>
          <w:szCs w:val="24"/>
        </w:rPr>
        <w:t xml:space="preserve">: </w:t>
      </w:r>
      <w:r w:rsidR="00F35F71" w:rsidRPr="002E0B0F">
        <w:rPr>
          <w:rFonts w:cs="Times New Roman"/>
          <w:szCs w:val="24"/>
        </w:rPr>
        <w:t>left-hand side curve progressions</w:t>
      </w:r>
      <w:r w:rsidRPr="002E0B0F">
        <w:rPr>
          <w:rFonts w:cs="Times New Roman"/>
          <w:szCs w:val="24"/>
        </w:rPr>
        <w:t xml:space="preserve"> in Fig. 2a; </w:t>
      </w:r>
      <w:r w:rsidR="00F35F71" w:rsidRPr="002E0B0F">
        <w:rPr>
          <w:rFonts w:cs="Times New Roman"/>
          <w:szCs w:val="24"/>
        </w:rPr>
        <w:t xml:space="preserve">patterned </w:t>
      </w:r>
      <w:r w:rsidR="00053606" w:rsidRPr="002E0B0F">
        <w:rPr>
          <w:rFonts w:cs="Times New Roman"/>
          <w:szCs w:val="24"/>
        </w:rPr>
        <w:t xml:space="preserve">diamond </w:t>
      </w:r>
      <w:r w:rsidRPr="002E0B0F">
        <w:rPr>
          <w:rFonts w:cs="Times New Roman"/>
          <w:szCs w:val="24"/>
        </w:rPr>
        <w:t xml:space="preserve">and </w:t>
      </w:r>
      <w:r w:rsidR="00F35F71" w:rsidRPr="002E0B0F">
        <w:rPr>
          <w:rFonts w:cs="Times New Roman"/>
          <w:szCs w:val="24"/>
        </w:rPr>
        <w:t>patterned</w:t>
      </w:r>
      <w:r w:rsidRPr="002E0B0F">
        <w:rPr>
          <w:rFonts w:cs="Times New Roman"/>
          <w:szCs w:val="24"/>
        </w:rPr>
        <w:t xml:space="preserve"> circle in Fig. 5). </w:t>
      </w:r>
      <w:r w:rsidR="00F71549" w:rsidRPr="002E0B0F">
        <w:rPr>
          <w:rFonts w:cs="Times New Roman"/>
          <w:szCs w:val="24"/>
        </w:rPr>
        <w:t>Similarly</w:t>
      </w:r>
      <w:r w:rsidRPr="002E0B0F">
        <w:rPr>
          <w:rFonts w:cs="Times New Roman"/>
          <w:szCs w:val="24"/>
        </w:rPr>
        <w:t xml:space="preserve"> poor </w:t>
      </w:r>
      <w:r w:rsidR="00633C79" w:rsidRPr="002E0B0F">
        <w:rPr>
          <w:rFonts w:cs="Times New Roman"/>
          <w:szCs w:val="24"/>
        </w:rPr>
        <w:t>system resilience</w:t>
      </w:r>
      <w:r w:rsidRPr="002E0B0F">
        <w:rPr>
          <w:rFonts w:cs="Times New Roman"/>
          <w:szCs w:val="24"/>
        </w:rPr>
        <w:t xml:space="preserve"> was </w:t>
      </w:r>
      <w:r w:rsidR="00633C79" w:rsidRPr="002E0B0F">
        <w:rPr>
          <w:rFonts w:cs="Times New Roman"/>
          <w:szCs w:val="24"/>
        </w:rPr>
        <w:t xml:space="preserve">shown by </w:t>
      </w:r>
      <w:r w:rsidRPr="002E0B0F">
        <w:rPr>
          <w:rFonts w:cs="Times New Roman"/>
          <w:szCs w:val="24"/>
        </w:rPr>
        <w:t>continuous wheat with FYM only (</w:t>
      </w:r>
      <w:r w:rsidR="00F35F71" w:rsidRPr="002E0B0F">
        <w:rPr>
          <w:rFonts w:cs="Times New Roman"/>
          <w:szCs w:val="24"/>
        </w:rPr>
        <w:t>left-hand side curve progression</w:t>
      </w:r>
      <w:r w:rsidRPr="002E0B0F">
        <w:rPr>
          <w:rFonts w:cs="Times New Roman"/>
          <w:szCs w:val="24"/>
        </w:rPr>
        <w:t xml:space="preserve"> in Fig. 2a; filled </w:t>
      </w:r>
      <w:r w:rsidR="00F35F71" w:rsidRPr="002E0B0F">
        <w:rPr>
          <w:rFonts w:cs="Times New Roman"/>
          <w:szCs w:val="24"/>
        </w:rPr>
        <w:t>white</w:t>
      </w:r>
      <w:r w:rsidR="00F71549" w:rsidRPr="002E0B0F">
        <w:rPr>
          <w:rFonts w:cs="Times New Roman"/>
          <w:szCs w:val="24"/>
        </w:rPr>
        <w:t xml:space="preserve"> </w:t>
      </w:r>
      <w:r w:rsidR="00053606" w:rsidRPr="002E0B0F">
        <w:rPr>
          <w:rFonts w:cs="Times New Roman"/>
          <w:szCs w:val="24"/>
        </w:rPr>
        <w:t xml:space="preserve">diamond </w:t>
      </w:r>
      <w:r w:rsidRPr="002E0B0F">
        <w:rPr>
          <w:rFonts w:cs="Times New Roman"/>
          <w:szCs w:val="24"/>
        </w:rPr>
        <w:t xml:space="preserve">and </w:t>
      </w:r>
      <w:r w:rsidR="00F35F71" w:rsidRPr="002E0B0F">
        <w:rPr>
          <w:rFonts w:cs="Times New Roman"/>
          <w:szCs w:val="24"/>
        </w:rPr>
        <w:t>white</w:t>
      </w:r>
      <w:r w:rsidRPr="002E0B0F">
        <w:rPr>
          <w:rFonts w:cs="Times New Roman"/>
          <w:szCs w:val="24"/>
        </w:rPr>
        <w:t xml:space="preserve"> circle in Fig. 5).</w:t>
      </w:r>
    </w:p>
    <w:p w14:paraId="3C2CD00D" w14:textId="77777777" w:rsidR="005B6D38" w:rsidRPr="002E0B0F" w:rsidRDefault="005B6D38" w:rsidP="00F53776">
      <w:pPr>
        <w:widowControl w:val="0"/>
        <w:rPr>
          <w:rFonts w:cs="Times New Roman"/>
          <w:szCs w:val="24"/>
        </w:rPr>
      </w:pPr>
    </w:p>
    <w:p w14:paraId="1E365DEA" w14:textId="77777777" w:rsidR="00F53776" w:rsidRPr="002E0B0F" w:rsidRDefault="004B7590" w:rsidP="004B7590">
      <w:pPr>
        <w:pStyle w:val="Heading1"/>
      </w:pPr>
      <w:r w:rsidRPr="002E0B0F">
        <w:t>D</w:t>
      </w:r>
      <w:r w:rsidR="00F53776" w:rsidRPr="002E0B0F">
        <w:t>iscussion</w:t>
      </w:r>
    </w:p>
    <w:p w14:paraId="26BD8FA9" w14:textId="77777777" w:rsidR="00CD597D" w:rsidRPr="002E0B0F" w:rsidRDefault="00CD597D" w:rsidP="00CD597D">
      <w:pPr>
        <w:pStyle w:val="Heading2"/>
      </w:pPr>
      <w:r w:rsidRPr="002E0B0F">
        <w:t>Impact of cropping sequence (#1)</w:t>
      </w:r>
    </w:p>
    <w:p w14:paraId="513CFBF8" w14:textId="366E1B0A" w:rsidR="00CD597D" w:rsidRPr="002E0B0F" w:rsidRDefault="00CD597D" w:rsidP="00CD597D">
      <w:r w:rsidRPr="002E0B0F">
        <w:t>Cereal rotations with a la</w:t>
      </w:r>
      <w:r w:rsidR="002E76D4" w:rsidRPr="002E0B0F">
        <w:t>rge proportion of winter wheat</w:t>
      </w:r>
      <w:r w:rsidRPr="002E0B0F">
        <w:t xml:space="preserve"> are typical of large areas of northern Europe and other temperate or humid climates, particularly where crop diversity is constrained by physical or economic factors (Lithourgidis </w:t>
      </w:r>
      <w:r w:rsidRPr="002E0B0F">
        <w:rPr>
          <w:i/>
        </w:rPr>
        <w:t>et al.</w:t>
      </w:r>
      <w:r w:rsidRPr="002E0B0F">
        <w:t xml:space="preserve">, 2006). Despite environmental concerns, growing winter wheat continuously </w:t>
      </w:r>
      <w:r w:rsidR="00491BCD" w:rsidRPr="002E0B0F">
        <w:t xml:space="preserve">or the rotation </w:t>
      </w:r>
      <w:r w:rsidR="00491BCD" w:rsidRPr="002E0B0F">
        <w:rPr>
          <w:rFonts w:cs="Times New Roman"/>
          <w:szCs w:val="24"/>
        </w:rPr>
        <w:t>‘</w:t>
      </w:r>
      <w:r w:rsidR="00491BCD" w:rsidRPr="002E0B0F">
        <w:t>break</w:t>
      </w:r>
      <w:r w:rsidR="00020DA7" w:rsidRPr="002E0B0F">
        <w:t xml:space="preserve"> </w:t>
      </w:r>
      <w:r w:rsidR="00491BCD" w:rsidRPr="002E0B0F">
        <w:t>crop</w:t>
      </w:r>
      <w:r w:rsidR="00020DA7" w:rsidRPr="002E0B0F">
        <w:t>/</w:t>
      </w:r>
      <w:r w:rsidR="00491BCD" w:rsidRPr="002E0B0F">
        <w:t>wheat</w:t>
      </w:r>
      <w:r w:rsidR="00020DA7" w:rsidRPr="002E0B0F">
        <w:t>/</w:t>
      </w:r>
      <w:r w:rsidR="00491BCD" w:rsidRPr="002E0B0F">
        <w:t>wheat</w:t>
      </w:r>
      <w:r w:rsidR="00491BCD" w:rsidRPr="002E0B0F">
        <w:rPr>
          <w:rFonts w:cs="Times New Roman"/>
          <w:szCs w:val="24"/>
        </w:rPr>
        <w:t>’</w:t>
      </w:r>
      <w:r w:rsidR="00491BCD" w:rsidRPr="002E0B0F">
        <w:t xml:space="preserve"> might</w:t>
      </w:r>
      <w:r w:rsidRPr="002E0B0F">
        <w:t xml:space="preserve"> </w:t>
      </w:r>
      <w:r w:rsidR="00C671B8" w:rsidRPr="002E0B0F">
        <w:t xml:space="preserve">be </w:t>
      </w:r>
      <w:r w:rsidR="00DB4FDC" w:rsidRPr="002E0B0F">
        <w:t xml:space="preserve">recommended occasionally as financially </w:t>
      </w:r>
      <w:r w:rsidR="00053606" w:rsidRPr="002E0B0F">
        <w:t xml:space="preserve">the most profitable </w:t>
      </w:r>
      <w:r w:rsidRPr="002E0B0F">
        <w:t xml:space="preserve">‘cropping sequence’ (Sieling </w:t>
      </w:r>
      <w:r w:rsidRPr="002E0B0F">
        <w:rPr>
          <w:i/>
        </w:rPr>
        <w:t>et al.</w:t>
      </w:r>
      <w:r w:rsidRPr="002E0B0F">
        <w:t xml:space="preserve">, 2005; Steinmann and Dobers, 2013). However, unfavourable preceding crops and continuous </w:t>
      </w:r>
      <w:r w:rsidR="00B77449" w:rsidRPr="002E0B0F">
        <w:t>wheat</w:t>
      </w:r>
      <w:r w:rsidRPr="002E0B0F">
        <w:t xml:space="preserve"> inevitably cause yield losses (e.g. Engström and Lindén, 2009; Angus </w:t>
      </w:r>
      <w:r w:rsidRPr="002E0B0F">
        <w:rPr>
          <w:i/>
        </w:rPr>
        <w:t>et al.</w:t>
      </w:r>
      <w:r w:rsidRPr="002E0B0F">
        <w:t xml:space="preserve">, 2015). </w:t>
      </w:r>
      <w:r w:rsidR="00243B2D" w:rsidRPr="002E0B0F">
        <w:t>Y</w:t>
      </w:r>
      <w:r w:rsidRPr="002E0B0F">
        <w:t xml:space="preserve">ields of wheat grown after a two-year break (break crops: fallow-potato or oat-maize) were larger than yields of continuous wheat, almost certainly because the effects of soil borne pests and diseases, particularly take-all </w:t>
      </w:r>
      <w:r w:rsidR="00053606" w:rsidRPr="002E0B0F">
        <w:t xml:space="preserve">root disease </w:t>
      </w:r>
      <w:r w:rsidRPr="002E0B0F">
        <w:t>(</w:t>
      </w:r>
      <w:r w:rsidRPr="002E0B0F">
        <w:rPr>
          <w:i/>
        </w:rPr>
        <w:t>Gaeumannomyces graminis</w:t>
      </w:r>
      <w:r w:rsidRPr="002E0B0F">
        <w:t xml:space="preserve"> var. </w:t>
      </w:r>
      <w:r w:rsidRPr="002E0B0F">
        <w:rPr>
          <w:i/>
        </w:rPr>
        <w:t>tritici</w:t>
      </w:r>
      <w:r w:rsidRPr="002E0B0F">
        <w:t>), are minimi</w:t>
      </w:r>
      <w:r w:rsidR="00F8634E" w:rsidRPr="002E0B0F">
        <w:t>z</w:t>
      </w:r>
      <w:r w:rsidRPr="002E0B0F">
        <w:t xml:space="preserve">ed (Macdonald </w:t>
      </w:r>
      <w:r w:rsidRPr="002E0B0F">
        <w:rPr>
          <w:i/>
        </w:rPr>
        <w:t>et al.</w:t>
      </w:r>
      <w:r w:rsidRPr="002E0B0F">
        <w:t xml:space="preserve">, 2018). </w:t>
      </w:r>
      <w:r w:rsidR="00243B2D" w:rsidRPr="002E0B0F">
        <w:t>This yield</w:t>
      </w:r>
      <w:r w:rsidRPr="002E0B0F">
        <w:t xml:space="preserve"> benefit clearly reduced the yield risk</w:t>
      </w:r>
      <w:r w:rsidR="00243B2D" w:rsidRPr="002E0B0F">
        <w:t xml:space="preserve"> in this current study</w:t>
      </w:r>
      <w:r w:rsidRPr="002E0B0F">
        <w:t xml:space="preserve">, which was lower (in all treatments) for </w:t>
      </w:r>
      <w:r w:rsidR="00C671B8" w:rsidRPr="002E0B0F">
        <w:t xml:space="preserve">the </w:t>
      </w:r>
      <w:r w:rsidRPr="002E0B0F">
        <w:t xml:space="preserve">first wheat </w:t>
      </w:r>
      <w:r w:rsidR="00C671B8" w:rsidRPr="002E0B0F">
        <w:t xml:space="preserve">crop </w:t>
      </w:r>
      <w:r w:rsidRPr="002E0B0F">
        <w:t xml:space="preserve">in </w:t>
      </w:r>
      <w:r w:rsidR="00C671B8" w:rsidRPr="002E0B0F">
        <w:t xml:space="preserve">the </w:t>
      </w:r>
      <w:r w:rsidRPr="002E0B0F">
        <w:t>rotation than for continuous wheat</w:t>
      </w:r>
      <w:r w:rsidR="00C671B8" w:rsidRPr="002E0B0F">
        <w:t xml:space="preserve"> crops</w:t>
      </w:r>
      <w:r w:rsidRPr="002E0B0F">
        <w:t xml:space="preserve">. In contrast, the inter-annual yield variability was higher for </w:t>
      </w:r>
      <w:r w:rsidR="00DB4FDC" w:rsidRPr="002E0B0F">
        <w:t xml:space="preserve">the </w:t>
      </w:r>
      <w:r w:rsidRPr="002E0B0F">
        <w:t xml:space="preserve">first wheat in rotation, especially in cropping systems with FYM </w:t>
      </w:r>
      <w:r w:rsidR="00DB4FDC" w:rsidRPr="002E0B0F">
        <w:t>plus</w:t>
      </w:r>
      <w:r w:rsidRPr="002E0B0F">
        <w:t xml:space="preserve"> mineral N </w:t>
      </w:r>
      <w:r w:rsidR="00F42CB6" w:rsidRPr="002E0B0F">
        <w:t>(</w:t>
      </w:r>
      <w:r w:rsidRPr="002E0B0F">
        <w:t>FYM N3</w:t>
      </w:r>
      <w:r w:rsidR="00F42CB6" w:rsidRPr="002E0B0F">
        <w:t>)</w:t>
      </w:r>
      <w:r w:rsidRPr="002E0B0F">
        <w:t xml:space="preserve">. A possible explanation for this could be that although the higher yield potential of wheat grown in rotation, compared to monoculture, resulted in larger yields </w:t>
      </w:r>
      <w:r w:rsidR="00C27453" w:rsidRPr="002E0B0F">
        <w:t xml:space="preserve">when environmental conditions </w:t>
      </w:r>
      <w:r w:rsidR="00C27453" w:rsidRPr="002E0B0F">
        <w:lastRenderedPageBreak/>
        <w:t>(e.g. annual weather and/or soil conditions) were favourable</w:t>
      </w:r>
      <w:r w:rsidR="00807F53" w:rsidRPr="002E0B0F">
        <w:t xml:space="preserve">, </w:t>
      </w:r>
      <w:r w:rsidR="00C27453" w:rsidRPr="002E0B0F">
        <w:t>it also led to more variable yields when environmental conditions were unfavourable.</w:t>
      </w:r>
      <w:r w:rsidR="00C27453" w:rsidRPr="002E0B0F" w:rsidDel="00C27453">
        <w:t xml:space="preserve"> </w:t>
      </w:r>
      <w:r w:rsidRPr="002E0B0F">
        <w:t>Also, the effects of the preceding crops in the rotation and the additional FYM application should be considered, mainly because the specific amount of crop residues and its minerali</w:t>
      </w:r>
      <w:r w:rsidR="00CD159C" w:rsidRPr="002E0B0F">
        <w:t>z</w:t>
      </w:r>
      <w:r w:rsidRPr="002E0B0F">
        <w:t>ation or immobilization will differ over the years causing variability in the subsequent wheat yields. Potatoes are shallow rooted and often leave significant amounts of plant</w:t>
      </w:r>
      <w:r w:rsidR="008D787B" w:rsidRPr="002E0B0F">
        <w:t>-</w:t>
      </w:r>
      <w:r w:rsidRPr="002E0B0F">
        <w:t xml:space="preserve">available N in sub-soil (Macdonald </w:t>
      </w:r>
      <w:r w:rsidRPr="002E0B0F">
        <w:rPr>
          <w:i/>
        </w:rPr>
        <w:t>et al.</w:t>
      </w:r>
      <w:r w:rsidRPr="002E0B0F">
        <w:t>, 1997). This may result in higher and perhaps less risky and variable yields in the subsequent wheat crop. Maize is deeper rooted and may thus leave smaller mineral N residues and less available water for the subsequent crop than potatoes (Brouwer and Heibloem, 1986). This could have resulted in lower and more variable yields for the subsequent wheat crop.</w:t>
      </w:r>
    </w:p>
    <w:p w14:paraId="2B9B2E10" w14:textId="01F2EF2C" w:rsidR="00CD597D" w:rsidRPr="002E0B0F" w:rsidRDefault="00CD597D" w:rsidP="00CD597D">
      <w:pPr>
        <w:ind w:firstLine="425"/>
      </w:pPr>
      <w:r w:rsidRPr="002E0B0F">
        <w:t xml:space="preserve">These Broadbalk results stand in contrast to some LTE-studies, where lower inter-annual yield variability of wheat grown in rotations compared to monoculture has been reported (e.g. Arshad </w:t>
      </w:r>
      <w:r w:rsidRPr="002E0B0F">
        <w:rPr>
          <w:i/>
        </w:rPr>
        <w:t>et al.</w:t>
      </w:r>
      <w:r w:rsidRPr="002E0B0F">
        <w:t xml:space="preserve">, 2002; Elen, 2002; Babulicová, 2008). Some other studies </w:t>
      </w:r>
      <w:r w:rsidR="00CD159C" w:rsidRPr="002E0B0F">
        <w:t xml:space="preserve">have </w:t>
      </w:r>
      <w:r w:rsidRPr="002E0B0F">
        <w:t xml:space="preserve">found that wheat inter-annual yield variability was not affected significantly by </w:t>
      </w:r>
      <w:r w:rsidR="00DB4FDC" w:rsidRPr="002E0B0F">
        <w:t>growing</w:t>
      </w:r>
      <w:r w:rsidRPr="002E0B0F">
        <w:t xml:space="preserve"> </w:t>
      </w:r>
      <w:r w:rsidR="00B77449" w:rsidRPr="002E0B0F">
        <w:t>wheat</w:t>
      </w:r>
      <w:r w:rsidR="00DB4FDC" w:rsidRPr="002E0B0F">
        <w:t xml:space="preserve"> continuously</w:t>
      </w:r>
      <w:r w:rsidRPr="002E0B0F">
        <w:t xml:space="preserve"> or did not differ among cropping systems, </w:t>
      </w:r>
      <w:r w:rsidR="00CD159C" w:rsidRPr="002E0B0F">
        <w:t xml:space="preserve">as a consequence of </w:t>
      </w:r>
      <w:r w:rsidRPr="002E0B0F">
        <w:t xml:space="preserve">the high production ability of wheat in the long-term (Procházková </w:t>
      </w:r>
      <w:r w:rsidRPr="002E0B0F">
        <w:rPr>
          <w:i/>
        </w:rPr>
        <w:t>et al.</w:t>
      </w:r>
      <w:r w:rsidRPr="002E0B0F">
        <w:t xml:space="preserve">, 2003; St-Martin </w:t>
      </w:r>
      <w:r w:rsidRPr="002E0B0F">
        <w:rPr>
          <w:i/>
        </w:rPr>
        <w:t>et al.</w:t>
      </w:r>
      <w:r w:rsidRPr="002E0B0F">
        <w:t>, 2017). The current results also showed no clear pattern of yield variability over</w:t>
      </w:r>
      <w:r w:rsidR="00CD159C" w:rsidRPr="002E0B0F">
        <w:t xml:space="preserve"> </w:t>
      </w:r>
      <w:r w:rsidRPr="002E0B0F">
        <w:t xml:space="preserve">all </w:t>
      </w:r>
      <w:r w:rsidR="00DB4FDC" w:rsidRPr="002E0B0F">
        <w:t xml:space="preserve">of the </w:t>
      </w:r>
      <w:r w:rsidRPr="002E0B0F">
        <w:t>sections and treatments. A definitive explanation of why wheat yields were partly more unstable in rotation than in monoculture (see FYM N3) cannot be given at the moment</w:t>
      </w:r>
      <w:r w:rsidR="00CD159C" w:rsidRPr="002E0B0F">
        <w:t>;</w:t>
      </w:r>
      <w:r w:rsidRPr="002E0B0F">
        <w:t xml:space="preserve"> further research on this is needed. A </w:t>
      </w:r>
      <w:r w:rsidR="005755EE" w:rsidRPr="002E0B0F">
        <w:t xml:space="preserve">valid statistical analysis of the </w:t>
      </w:r>
      <w:r w:rsidR="00B324A4" w:rsidRPr="002E0B0F">
        <w:t>dependency</w:t>
      </w:r>
      <w:r w:rsidRPr="002E0B0F">
        <w:t xml:space="preserve"> between yield variability and available soil parameters </w:t>
      </w:r>
      <w:r w:rsidR="00A16802" w:rsidRPr="002E0B0F">
        <w:t>(</w:t>
      </w:r>
      <w:r w:rsidR="001C44B9" w:rsidRPr="002E0B0F">
        <w:t>s</w:t>
      </w:r>
      <w:r w:rsidRPr="002E0B0F">
        <w:t>oil organic carbon</w:t>
      </w:r>
      <w:r w:rsidR="001C44B9" w:rsidRPr="002E0B0F">
        <w:t xml:space="preserve"> and total N</w:t>
      </w:r>
      <w:r w:rsidR="00A16802" w:rsidRPr="002E0B0F">
        <w:t xml:space="preserve">, </w:t>
      </w:r>
      <w:r w:rsidR="00B324A4" w:rsidRPr="002E0B0F">
        <w:t>see</w:t>
      </w:r>
      <w:r w:rsidR="00A16802" w:rsidRPr="002E0B0F">
        <w:t xml:space="preserve"> App</w:t>
      </w:r>
      <w:r w:rsidR="00C068D8" w:rsidRPr="002E0B0F">
        <w:t>.</w:t>
      </w:r>
      <w:r w:rsidR="00A16802" w:rsidRPr="002E0B0F">
        <w:t xml:space="preserve"> </w:t>
      </w:r>
      <w:r w:rsidR="00AA5FE8" w:rsidRPr="002E0B0F">
        <w:t>A</w:t>
      </w:r>
      <w:r w:rsidRPr="002E0B0F">
        <w:t xml:space="preserve">) </w:t>
      </w:r>
      <w:r w:rsidR="00B324A4" w:rsidRPr="002E0B0F">
        <w:t xml:space="preserve">(possible hypothesis: ‘lower yield variability due to higher soil organic carbon content’), </w:t>
      </w:r>
      <w:r w:rsidRPr="002E0B0F">
        <w:t xml:space="preserve">could not be </w:t>
      </w:r>
      <w:r w:rsidR="00B324A4" w:rsidRPr="002E0B0F">
        <w:t xml:space="preserve">performed due </w:t>
      </w:r>
      <w:r w:rsidR="003C6519" w:rsidRPr="002E0B0F">
        <w:t>to insufficient</w:t>
      </w:r>
      <w:r w:rsidR="00B324A4" w:rsidRPr="002E0B0F">
        <w:t xml:space="preserve"> data</w:t>
      </w:r>
      <w:r w:rsidR="003C6519" w:rsidRPr="002E0B0F">
        <w:t xml:space="preserve">. </w:t>
      </w:r>
      <w:r w:rsidRPr="002E0B0F">
        <w:t>A comparative study considering different LTEs with a similar trial set-up should be considered to verify these findings and to check their multi-environmental applicability. Overall, redu</w:t>
      </w:r>
      <w:r w:rsidR="00341183" w:rsidRPr="002E0B0F">
        <w:t>c</w:t>
      </w:r>
      <w:r w:rsidRPr="002E0B0F">
        <w:t xml:space="preserve">ing inter-annual yield variability should not be the sole objective; </w:t>
      </w:r>
      <w:r w:rsidRPr="002E0B0F">
        <w:lastRenderedPageBreak/>
        <w:t>instead, achieving a good compromise (</w:t>
      </w:r>
      <w:r w:rsidR="00DB4FDC" w:rsidRPr="002E0B0F">
        <w:t xml:space="preserve">e.g. </w:t>
      </w:r>
      <w:r w:rsidRPr="002E0B0F">
        <w:t>favo</w:t>
      </w:r>
      <w:r w:rsidR="0060166F" w:rsidRPr="002E0B0F">
        <w:t>u</w:t>
      </w:r>
      <w:r w:rsidRPr="002E0B0F">
        <w:t xml:space="preserve">rable combination) between yield level, inter-annual yield variability and yield risk is a better approach with more practical relevance. Based on the Broadbalk Experiment, the first wheat in rotation receiving a higher mineral N supply </w:t>
      </w:r>
      <w:r w:rsidR="00F42CB6" w:rsidRPr="002E0B0F">
        <w:t>(</w:t>
      </w:r>
      <w:r w:rsidRPr="002E0B0F">
        <w:t>N4 (P) K Mg</w:t>
      </w:r>
      <w:r w:rsidR="00F42CB6" w:rsidRPr="002E0B0F">
        <w:t>)</w:t>
      </w:r>
      <w:r w:rsidRPr="002E0B0F">
        <w:t xml:space="preserve"> showed a very good compromise between high and stable yields plus low risk for yield reductions.</w:t>
      </w:r>
    </w:p>
    <w:p w14:paraId="7B42F4E6" w14:textId="4F6F71BB" w:rsidR="00CD597D" w:rsidRPr="002E0B0F" w:rsidRDefault="00CD597D" w:rsidP="00CD597D">
      <w:pPr>
        <w:ind w:firstLine="425"/>
      </w:pPr>
      <w:r w:rsidRPr="002E0B0F">
        <w:t xml:space="preserve">There are relatively few long-term wheat experiments with different cropping systems that can be used to analyse the effects on inter-annual yield variability (e.g. Varvel, 2000; Nel </w:t>
      </w:r>
      <w:r w:rsidRPr="002E0B0F">
        <w:rPr>
          <w:i/>
        </w:rPr>
        <w:t>et al.</w:t>
      </w:r>
      <w:r w:rsidRPr="002E0B0F">
        <w:t xml:space="preserve">, 2003; Lithourgidis </w:t>
      </w:r>
      <w:r w:rsidRPr="002E0B0F">
        <w:rPr>
          <w:i/>
        </w:rPr>
        <w:t>et al.</w:t>
      </w:r>
      <w:r w:rsidRPr="002E0B0F">
        <w:t xml:space="preserve">, 2006; Smith </w:t>
      </w:r>
      <w:r w:rsidRPr="002E0B0F">
        <w:rPr>
          <w:i/>
        </w:rPr>
        <w:t>et al.</w:t>
      </w:r>
      <w:r w:rsidRPr="002E0B0F">
        <w:t xml:space="preserve">, 2007; van der Bom </w:t>
      </w:r>
      <w:r w:rsidRPr="002E0B0F">
        <w:rPr>
          <w:i/>
        </w:rPr>
        <w:t>et al.</w:t>
      </w:r>
      <w:r w:rsidRPr="002E0B0F">
        <w:t xml:space="preserve">, 2017), and even fewer on yield risk (e.g. Nielsen and Vigli, 2018; Macholdt </w:t>
      </w:r>
      <w:r w:rsidRPr="002E0B0F">
        <w:rPr>
          <w:i/>
        </w:rPr>
        <w:t>et al.</w:t>
      </w:r>
      <w:r w:rsidRPr="002E0B0F">
        <w:t>, 2019a). Thus, additional studies that focus explicitly on th</w:t>
      </w:r>
      <w:r w:rsidR="00CD159C" w:rsidRPr="002E0B0F">
        <w:t>ese</w:t>
      </w:r>
      <w:r w:rsidRPr="002E0B0F">
        <w:t xml:space="preserve"> topic</w:t>
      </w:r>
      <w:r w:rsidR="00CD159C" w:rsidRPr="002E0B0F">
        <w:t>s</w:t>
      </w:r>
      <w:r w:rsidR="00C27453" w:rsidRPr="002E0B0F">
        <w:t xml:space="preserve"> </w:t>
      </w:r>
      <w:r w:rsidRPr="002E0B0F">
        <w:t xml:space="preserve">and incorporate a time period long enough to capture a greater range of climatic conditions are necessary to </w:t>
      </w:r>
      <w:r w:rsidR="0088370D" w:rsidRPr="002E0B0F">
        <w:t xml:space="preserve">accurately </w:t>
      </w:r>
      <w:r w:rsidRPr="002E0B0F">
        <w:t>quantify the long-term impact of different agronomic management treatments on the stability of crop yields.</w:t>
      </w:r>
    </w:p>
    <w:p w14:paraId="52BA1AA2" w14:textId="77777777" w:rsidR="00CD597D" w:rsidRPr="002E0B0F" w:rsidRDefault="00CD597D" w:rsidP="00CD597D"/>
    <w:p w14:paraId="489C9517" w14:textId="77777777" w:rsidR="00B64726" w:rsidRPr="002E0B0F" w:rsidRDefault="00B64726" w:rsidP="00B64726">
      <w:pPr>
        <w:pStyle w:val="Heading2"/>
      </w:pPr>
      <w:r w:rsidRPr="002E0B0F">
        <w:t>Impact of mineral fertili</w:t>
      </w:r>
      <w:r w:rsidR="00A4439C" w:rsidRPr="002E0B0F">
        <w:t>z</w:t>
      </w:r>
      <w:r w:rsidRPr="002E0B0F">
        <w:t>ers and organic manure</w:t>
      </w:r>
      <w:r w:rsidR="00CD597D" w:rsidRPr="002E0B0F">
        <w:t xml:space="preserve"> (#2)</w:t>
      </w:r>
    </w:p>
    <w:p w14:paraId="41A8A029" w14:textId="53DF456C" w:rsidR="00FB4573" w:rsidRPr="002E0B0F" w:rsidRDefault="006A34EC" w:rsidP="006D21CB">
      <w:pPr>
        <w:widowControl w:val="0"/>
        <w:ind w:firstLine="425"/>
      </w:pPr>
      <w:r w:rsidRPr="002E0B0F">
        <w:t>T</w:t>
      </w:r>
      <w:r w:rsidR="00B64726" w:rsidRPr="002E0B0F">
        <w:t xml:space="preserve">he highest impact on the yield stability of winter wheat, here determined by yield risk and yield variability, was </w:t>
      </w:r>
      <w:r w:rsidRPr="002E0B0F">
        <w:t xml:space="preserve">found for </w:t>
      </w:r>
      <w:r w:rsidR="00B64726" w:rsidRPr="002E0B0F">
        <w:t xml:space="preserve">the mineral N supply. A study of Häner </w:t>
      </w:r>
      <w:r w:rsidR="00BA1577" w:rsidRPr="002E0B0F">
        <w:t>and</w:t>
      </w:r>
      <w:r w:rsidR="00B64726" w:rsidRPr="002E0B0F">
        <w:t xml:space="preserve"> Barbant (2006) showed that </w:t>
      </w:r>
      <w:r w:rsidR="00873144" w:rsidRPr="002E0B0F">
        <w:t xml:space="preserve">the impact of </w:t>
      </w:r>
      <w:r w:rsidR="00B64726" w:rsidRPr="002E0B0F">
        <w:t>mineral N fertili</w:t>
      </w:r>
      <w:r w:rsidR="00A4439C" w:rsidRPr="002E0B0F">
        <w:t>z</w:t>
      </w:r>
      <w:r w:rsidR="002E76D4" w:rsidRPr="002E0B0F">
        <w:t xml:space="preserve">er </w:t>
      </w:r>
      <w:r w:rsidR="00B64726" w:rsidRPr="002E0B0F">
        <w:t>on the yield vari</w:t>
      </w:r>
      <w:r w:rsidR="00873144" w:rsidRPr="002E0B0F">
        <w:t>ation</w:t>
      </w:r>
      <w:r w:rsidR="00B64726" w:rsidRPr="002E0B0F">
        <w:t xml:space="preserve"> (32%) of winter wheat </w:t>
      </w:r>
      <w:r w:rsidR="00DB4FDC" w:rsidRPr="002E0B0F">
        <w:t>was comparable to that for</w:t>
      </w:r>
      <w:r w:rsidR="00B64726" w:rsidRPr="002E0B0F">
        <w:t xml:space="preserve"> environmental conditions (35%). </w:t>
      </w:r>
      <w:r w:rsidR="00126913" w:rsidRPr="002E0B0F">
        <w:t>In the current study, l</w:t>
      </w:r>
      <w:r w:rsidR="00B64726" w:rsidRPr="002E0B0F">
        <w:t>arger amounts of mineral N fertili</w:t>
      </w:r>
      <w:r w:rsidR="00A4439C" w:rsidRPr="002E0B0F">
        <w:t>z</w:t>
      </w:r>
      <w:r w:rsidR="00B64726" w:rsidRPr="002E0B0F">
        <w:t xml:space="preserve">er led to </w:t>
      </w:r>
      <w:r w:rsidR="002E76D4" w:rsidRPr="002E0B0F">
        <w:t>high</w:t>
      </w:r>
      <w:r w:rsidR="00B64726" w:rsidRPr="002E0B0F">
        <w:t xml:space="preserve"> and stable wheat yields with relatively low production risk, which was also observed in </w:t>
      </w:r>
      <w:r w:rsidR="0088370D" w:rsidRPr="002E0B0F">
        <w:t xml:space="preserve">other </w:t>
      </w:r>
      <w:r w:rsidR="00B64726" w:rsidRPr="002E0B0F">
        <w:t xml:space="preserve">comparable </w:t>
      </w:r>
      <w:r w:rsidR="0088370D" w:rsidRPr="002E0B0F">
        <w:t>LTEs</w:t>
      </w:r>
      <w:r w:rsidR="00B64726" w:rsidRPr="002E0B0F">
        <w:t xml:space="preserve"> by </w:t>
      </w:r>
      <w:r w:rsidR="00BA1577" w:rsidRPr="002E0B0F">
        <w:t>Varvel (2000)</w:t>
      </w:r>
      <w:r w:rsidR="00BA1577" w:rsidRPr="002E0B0F">
        <w:rPr>
          <w:rFonts w:cs="Times New Roman"/>
          <w:szCs w:val="24"/>
        </w:rPr>
        <w:t xml:space="preserve">, </w:t>
      </w:r>
      <w:r w:rsidR="00BA1577" w:rsidRPr="002E0B0F">
        <w:t xml:space="preserve">Chloupek </w:t>
      </w:r>
      <w:r w:rsidR="00BA1577" w:rsidRPr="002E0B0F">
        <w:rPr>
          <w:i/>
        </w:rPr>
        <w:t>et al.</w:t>
      </w:r>
      <w:r w:rsidR="00BA1577" w:rsidRPr="002E0B0F">
        <w:t xml:space="preserve"> </w:t>
      </w:r>
      <w:r w:rsidR="00BA1577" w:rsidRPr="002E0B0F">
        <w:rPr>
          <w:lang w:val="da-DK"/>
        </w:rPr>
        <w:t>(2004)</w:t>
      </w:r>
      <w:r w:rsidR="000210B8" w:rsidRPr="002E0B0F">
        <w:rPr>
          <w:rFonts w:cs="Times New Roman"/>
          <w:szCs w:val="24"/>
          <w:lang w:val="da-DK"/>
        </w:rPr>
        <w:t xml:space="preserve">, </w:t>
      </w:r>
      <w:r w:rsidR="00BA1577" w:rsidRPr="002E0B0F">
        <w:rPr>
          <w:lang w:val="da-DK"/>
        </w:rPr>
        <w:t xml:space="preserve">Hao </w:t>
      </w:r>
      <w:r w:rsidR="00BA1577" w:rsidRPr="002E0B0F">
        <w:rPr>
          <w:i/>
          <w:lang w:val="da-DK"/>
        </w:rPr>
        <w:t>et al.</w:t>
      </w:r>
      <w:r w:rsidR="00BA1577" w:rsidRPr="002E0B0F">
        <w:rPr>
          <w:lang w:val="da-DK"/>
        </w:rPr>
        <w:t xml:space="preserve"> (2007)</w:t>
      </w:r>
      <w:r w:rsidR="00BA1577" w:rsidRPr="002E0B0F">
        <w:rPr>
          <w:rFonts w:cs="Times New Roman"/>
          <w:szCs w:val="24"/>
          <w:lang w:val="da-DK"/>
        </w:rPr>
        <w:t xml:space="preserve">, </w:t>
      </w:r>
      <w:r w:rsidR="00B64726" w:rsidRPr="002E0B0F">
        <w:rPr>
          <w:lang w:val="da-DK"/>
        </w:rPr>
        <w:t xml:space="preserve">Lollato </w:t>
      </w:r>
      <w:r w:rsidR="00B64726" w:rsidRPr="002E0B0F">
        <w:rPr>
          <w:i/>
          <w:lang w:val="da-DK"/>
        </w:rPr>
        <w:t>et al.</w:t>
      </w:r>
      <w:r w:rsidR="00B64726" w:rsidRPr="002E0B0F">
        <w:rPr>
          <w:lang w:val="da-DK"/>
        </w:rPr>
        <w:t xml:space="preserve"> (2019),</w:t>
      </w:r>
      <w:r w:rsidR="00BA1577" w:rsidRPr="002E0B0F">
        <w:rPr>
          <w:lang w:val="da-DK"/>
        </w:rPr>
        <w:t xml:space="preserve"> and</w:t>
      </w:r>
      <w:r w:rsidR="00B64726" w:rsidRPr="002E0B0F">
        <w:rPr>
          <w:lang w:val="da-DK"/>
        </w:rPr>
        <w:t xml:space="preserve"> Macholdt </w:t>
      </w:r>
      <w:r w:rsidR="00B64726" w:rsidRPr="002E0B0F">
        <w:rPr>
          <w:i/>
          <w:lang w:val="da-DK"/>
        </w:rPr>
        <w:t>et al.</w:t>
      </w:r>
      <w:r w:rsidR="00B64726" w:rsidRPr="002E0B0F">
        <w:rPr>
          <w:lang w:val="da-DK"/>
        </w:rPr>
        <w:t xml:space="preserve"> </w:t>
      </w:r>
      <w:r w:rsidR="00B64726" w:rsidRPr="002E0B0F">
        <w:t>(2019a).</w:t>
      </w:r>
      <w:r w:rsidR="003C6519" w:rsidRPr="002E0B0F">
        <w:t xml:space="preserve"> </w:t>
      </w:r>
      <w:r w:rsidR="00B64726" w:rsidRPr="002E0B0F">
        <w:t>A possible reason for this is that the mineral N buffered aga</w:t>
      </w:r>
      <w:r w:rsidR="006D21CB" w:rsidRPr="002E0B0F">
        <w:t xml:space="preserve">inst environmental variability. Under conditions of sufficient plant-available N supply and higher accumulative soil N content with related higher mineralisation rates, wheat plants could exploit the prevailing growing conditions better and be more resilient to environmental stress (St-Martin </w:t>
      </w:r>
      <w:r w:rsidR="006D21CB" w:rsidRPr="002E0B0F">
        <w:rPr>
          <w:i/>
        </w:rPr>
        <w:t>et al</w:t>
      </w:r>
      <w:r w:rsidR="006D21CB" w:rsidRPr="002E0B0F">
        <w:t xml:space="preserve">., 2017). </w:t>
      </w:r>
      <w:r w:rsidR="00B64726" w:rsidRPr="002E0B0F">
        <w:t>Therefore, higher plant-</w:t>
      </w:r>
      <w:r w:rsidR="00B64726" w:rsidRPr="002E0B0F">
        <w:lastRenderedPageBreak/>
        <w:t xml:space="preserve">available N supply could be assumed to be a very important factor </w:t>
      </w:r>
      <w:r w:rsidR="0088370D" w:rsidRPr="002E0B0F">
        <w:t xml:space="preserve">in </w:t>
      </w:r>
      <w:r w:rsidR="00B64726" w:rsidRPr="002E0B0F">
        <w:t>reduc</w:t>
      </w:r>
      <w:r w:rsidR="0088370D" w:rsidRPr="002E0B0F">
        <w:t>ing</w:t>
      </w:r>
      <w:r w:rsidR="00B64726" w:rsidRPr="002E0B0F">
        <w:t xml:space="preserve"> inter-annual yield variability (Knapp </w:t>
      </w:r>
      <w:r w:rsidR="00BA1577" w:rsidRPr="002E0B0F">
        <w:t>and</w:t>
      </w:r>
      <w:r w:rsidR="00B64726" w:rsidRPr="002E0B0F">
        <w:t xml:space="preserve"> van der Heijden, 2018)</w:t>
      </w:r>
      <w:r w:rsidR="00873144" w:rsidRPr="002E0B0F">
        <w:t xml:space="preserve">, providing there are no other constraints on plant growth, like </w:t>
      </w:r>
      <w:r w:rsidR="00666D69">
        <w:t xml:space="preserve">pests or diseases, </w:t>
      </w:r>
      <w:r w:rsidR="00873144" w:rsidRPr="002E0B0F">
        <w:t>soil acidity or compaction, among others</w:t>
      </w:r>
      <w:r w:rsidR="00B64726" w:rsidRPr="002E0B0F">
        <w:t xml:space="preserve">. </w:t>
      </w:r>
      <w:r w:rsidR="006D21CB" w:rsidRPr="002E0B0F">
        <w:t xml:space="preserve">Soil mineral N on Broadbalk is known to fluctuate annually and so is not measured routinely (Glendining et. al., 1996). </w:t>
      </w:r>
      <w:r w:rsidR="00654357">
        <w:t xml:space="preserve">Weather conditions also affect crop development and yield. </w:t>
      </w:r>
      <w:r w:rsidR="006D21CB" w:rsidRPr="002E0B0F">
        <w:t xml:space="preserve">In a recent study </w:t>
      </w:r>
      <w:r w:rsidR="00893836">
        <w:t>by</w:t>
      </w:r>
      <w:r w:rsidR="006D21CB" w:rsidRPr="002E0B0F">
        <w:t xml:space="preserve"> Addy et al. (2020) </w:t>
      </w:r>
      <w:r w:rsidR="00893836">
        <w:t>the wheat yield response</w:t>
      </w:r>
      <w:r w:rsidR="00654357">
        <w:t>s</w:t>
      </w:r>
      <w:r w:rsidR="00893836">
        <w:t xml:space="preserve"> to applied </w:t>
      </w:r>
      <w:r w:rsidR="00FB4573" w:rsidRPr="002E0B0F">
        <w:t xml:space="preserve">N </w:t>
      </w:r>
      <w:r w:rsidR="00807F53" w:rsidRPr="002E0B0F">
        <w:t xml:space="preserve">on Broadbalk </w:t>
      </w:r>
      <w:r w:rsidR="00FB4573" w:rsidRPr="002E0B0F">
        <w:t>w</w:t>
      </w:r>
      <w:r w:rsidR="00654357">
        <w:t>ere</w:t>
      </w:r>
      <w:r w:rsidR="00FB4573" w:rsidRPr="002E0B0F">
        <w:t xml:space="preserve"> </w:t>
      </w:r>
      <w:r w:rsidR="00807F53" w:rsidRPr="002E0B0F">
        <w:t xml:space="preserve">particularly </w:t>
      </w:r>
      <w:r w:rsidR="00654357">
        <w:t xml:space="preserve">sensitive to </w:t>
      </w:r>
      <w:r w:rsidR="00807F53" w:rsidRPr="002E0B0F">
        <w:t xml:space="preserve">mean temperature in November, April and May, and to total rainfall in October </w:t>
      </w:r>
      <w:r w:rsidR="00FB4573" w:rsidRPr="002E0B0F">
        <w:t>(Addy et. al., 2020).</w:t>
      </w:r>
    </w:p>
    <w:p w14:paraId="3143678C" w14:textId="79415850" w:rsidR="00B64726" w:rsidRPr="002E0B0F" w:rsidRDefault="00B64726" w:rsidP="00B64726">
      <w:pPr>
        <w:ind w:firstLine="425"/>
      </w:pPr>
      <w:r w:rsidRPr="002E0B0F">
        <w:t>In contrast, the highest inter-annual yield variability and yield risk was observed in treatments with lower levels of mineral N fertili</w:t>
      </w:r>
      <w:r w:rsidR="00A4439C" w:rsidRPr="002E0B0F">
        <w:t>z</w:t>
      </w:r>
      <w:r w:rsidRPr="002E0B0F">
        <w:t xml:space="preserve">er or FYM only. These findings are in line with long-term studies of Kravchenko </w:t>
      </w:r>
      <w:r w:rsidRPr="002E0B0F">
        <w:rPr>
          <w:i/>
        </w:rPr>
        <w:t>et al.</w:t>
      </w:r>
      <w:r w:rsidRPr="002E0B0F">
        <w:t xml:space="preserve"> (2005)</w:t>
      </w:r>
      <w:r w:rsidR="0052064A" w:rsidRPr="002E0B0F">
        <w:rPr>
          <w:rFonts w:cs="Times New Roman"/>
          <w:szCs w:val="24"/>
        </w:rPr>
        <w:t>,</w:t>
      </w:r>
      <w:r w:rsidRPr="002E0B0F">
        <w:t xml:space="preserve"> Smith </w:t>
      </w:r>
      <w:r w:rsidRPr="002E0B0F">
        <w:rPr>
          <w:i/>
        </w:rPr>
        <w:t>et al.</w:t>
      </w:r>
      <w:r w:rsidRPr="002E0B0F">
        <w:t xml:space="preserve"> (2007)</w:t>
      </w:r>
      <w:r w:rsidR="0052064A" w:rsidRPr="002E0B0F">
        <w:rPr>
          <w:rFonts w:cs="Times New Roman"/>
          <w:szCs w:val="24"/>
        </w:rPr>
        <w:t xml:space="preserve">, and </w:t>
      </w:r>
      <w:r w:rsidR="0052064A" w:rsidRPr="002E0B0F">
        <w:t xml:space="preserve">Maltas </w:t>
      </w:r>
      <w:r w:rsidR="0052064A" w:rsidRPr="002E0B0F">
        <w:rPr>
          <w:i/>
        </w:rPr>
        <w:t>et al.</w:t>
      </w:r>
      <w:r w:rsidR="0052064A" w:rsidRPr="002E0B0F">
        <w:t xml:space="preserve"> (2013)</w:t>
      </w:r>
      <w:r w:rsidRPr="002E0B0F">
        <w:t>, where yield and yield stability were lower in organic</w:t>
      </w:r>
      <w:r w:rsidR="00687740" w:rsidRPr="002E0B0F">
        <w:t>al</w:t>
      </w:r>
      <w:r w:rsidR="00873144" w:rsidRPr="002E0B0F">
        <w:t>ly manured</w:t>
      </w:r>
      <w:r w:rsidRPr="002E0B0F">
        <w:t xml:space="preserve"> and low-input systems than in high</w:t>
      </w:r>
      <w:r w:rsidR="0088370D" w:rsidRPr="002E0B0F">
        <w:t>-</w:t>
      </w:r>
      <w:r w:rsidRPr="002E0B0F">
        <w:t xml:space="preserve">input mineral N systems. However, when N was limiting, any forms of organic </w:t>
      </w:r>
      <w:r w:rsidR="00873144" w:rsidRPr="002E0B0F">
        <w:t>manure</w:t>
      </w:r>
      <w:r w:rsidRPr="002E0B0F">
        <w:t xml:space="preserve"> (</w:t>
      </w:r>
      <w:r w:rsidR="00C47099" w:rsidRPr="002E0B0F">
        <w:t>like</w:t>
      </w:r>
      <w:r w:rsidRPr="002E0B0F">
        <w:t xml:space="preserve"> FYM) had a positive long-term effect on wheat yields and soil sustainability parameters like the organic carbon content (see App</w:t>
      </w:r>
      <w:r w:rsidR="0052064A" w:rsidRPr="002E0B0F">
        <w:t>.</w:t>
      </w:r>
      <w:r w:rsidRPr="002E0B0F">
        <w:t xml:space="preserve"> A).</w:t>
      </w:r>
    </w:p>
    <w:p w14:paraId="01E83404" w14:textId="1A33F9E8" w:rsidR="00B64726" w:rsidRPr="002E0B0F" w:rsidRDefault="00C47099" w:rsidP="00B64726">
      <w:pPr>
        <w:ind w:firstLine="425"/>
      </w:pPr>
      <w:r w:rsidRPr="002E0B0F">
        <w:t>T</w:t>
      </w:r>
      <w:r w:rsidR="00B64726" w:rsidRPr="002E0B0F">
        <w:t>he combination of FYM and mineral N fertili</w:t>
      </w:r>
      <w:r w:rsidR="00A4439C" w:rsidRPr="002E0B0F">
        <w:t>z</w:t>
      </w:r>
      <w:r w:rsidR="00B64726" w:rsidRPr="002E0B0F">
        <w:t xml:space="preserve">er </w:t>
      </w:r>
      <w:r w:rsidR="00F42CB6" w:rsidRPr="002E0B0F">
        <w:t>(</w:t>
      </w:r>
      <w:r w:rsidR="00B64726" w:rsidRPr="002E0B0F">
        <w:t>FYM</w:t>
      </w:r>
      <w:r w:rsidR="0052064A" w:rsidRPr="002E0B0F">
        <w:t> </w:t>
      </w:r>
      <w:r w:rsidR="00B64726" w:rsidRPr="002E0B0F">
        <w:t>N3</w:t>
      </w:r>
      <w:r w:rsidR="00F42CB6" w:rsidRPr="002E0B0F">
        <w:t>)</w:t>
      </w:r>
      <w:r w:rsidR="00B64726" w:rsidRPr="002E0B0F">
        <w:t xml:space="preserve"> resulted in a very good combination of low yield risk with high </w:t>
      </w:r>
      <w:r w:rsidR="0088370D" w:rsidRPr="002E0B0F">
        <w:t>and</w:t>
      </w:r>
      <w:r w:rsidR="00873144" w:rsidRPr="002E0B0F">
        <w:t xml:space="preserve"> stable wheat yields </w:t>
      </w:r>
      <w:r w:rsidR="00B64726" w:rsidRPr="002E0B0F">
        <w:t xml:space="preserve">compared to FYM only. A meta-analysis based on 20 LTEs in Europe by Hijbeek </w:t>
      </w:r>
      <w:r w:rsidR="00B64726" w:rsidRPr="002E0B0F">
        <w:rPr>
          <w:i/>
        </w:rPr>
        <w:t>et al.</w:t>
      </w:r>
      <w:r w:rsidR="00B64726" w:rsidRPr="002E0B0F">
        <w:t xml:space="preserve"> (2017) showed similar results, where organic inputs led to increased wheat yields even when sufficient mineral nutrients were provided. The supply of manure combined with mineral N fertili</w:t>
      </w:r>
      <w:r w:rsidR="00A4439C" w:rsidRPr="002E0B0F">
        <w:t>z</w:t>
      </w:r>
      <w:r w:rsidR="00B64726" w:rsidRPr="002E0B0F">
        <w:t>er can improve not only the yield of wheat (</w:t>
      </w:r>
      <w:r w:rsidR="0052064A" w:rsidRPr="002E0B0F">
        <w:t xml:space="preserve">Ellmer </w:t>
      </w:r>
      <w:r w:rsidR="0052064A" w:rsidRPr="002E0B0F">
        <w:rPr>
          <w:i/>
        </w:rPr>
        <w:t>et al.</w:t>
      </w:r>
      <w:r w:rsidR="0052064A" w:rsidRPr="002E0B0F">
        <w:t xml:space="preserve">, 2001; Barzegar </w:t>
      </w:r>
      <w:r w:rsidR="0052064A" w:rsidRPr="002E0B0F">
        <w:rPr>
          <w:i/>
        </w:rPr>
        <w:t>et al.</w:t>
      </w:r>
      <w:r w:rsidR="0052064A" w:rsidRPr="002E0B0F">
        <w:t xml:space="preserve">, 2002; </w:t>
      </w:r>
      <w:r w:rsidR="00B64726" w:rsidRPr="002E0B0F">
        <w:t xml:space="preserve">St-Martin </w:t>
      </w:r>
      <w:r w:rsidR="00B64726" w:rsidRPr="002E0B0F">
        <w:rPr>
          <w:i/>
        </w:rPr>
        <w:t>et al.</w:t>
      </w:r>
      <w:r w:rsidR="0052064A" w:rsidRPr="002E0B0F">
        <w:t>, 2017</w:t>
      </w:r>
      <w:r w:rsidR="00B64726" w:rsidRPr="002E0B0F">
        <w:t xml:space="preserve">), but also improves the yield stability (Berzsenyi </w:t>
      </w:r>
      <w:r w:rsidR="00B64726" w:rsidRPr="002E0B0F">
        <w:rPr>
          <w:i/>
        </w:rPr>
        <w:t>et al.</w:t>
      </w:r>
      <w:r w:rsidR="00B64726" w:rsidRPr="002E0B0F">
        <w:t>, 2000</w:t>
      </w:r>
      <w:r w:rsidR="0052064A" w:rsidRPr="002E0B0F">
        <w:t xml:space="preserve">; Macholdt </w:t>
      </w:r>
      <w:r w:rsidR="0052064A" w:rsidRPr="002E0B0F">
        <w:rPr>
          <w:i/>
        </w:rPr>
        <w:t>et al.</w:t>
      </w:r>
      <w:r w:rsidR="0052064A" w:rsidRPr="002E0B0F">
        <w:t>, 2019b</w:t>
      </w:r>
      <w:r w:rsidR="00B64726" w:rsidRPr="002E0B0F">
        <w:t xml:space="preserve">). This stabilizing yield effect can be confirmed </w:t>
      </w:r>
      <w:r w:rsidR="008B71B4" w:rsidRPr="002E0B0F">
        <w:t>for</w:t>
      </w:r>
      <w:r w:rsidR="00B64726" w:rsidRPr="002E0B0F">
        <w:t xml:space="preserve"> the yield risk </w:t>
      </w:r>
      <w:r w:rsidR="008B71B4" w:rsidRPr="002E0B0F">
        <w:t xml:space="preserve">of </w:t>
      </w:r>
      <w:r w:rsidR="00B64726" w:rsidRPr="002E0B0F">
        <w:t xml:space="preserve">continuous wheat in </w:t>
      </w:r>
      <w:r w:rsidRPr="002E0B0F">
        <w:t>the Broadbalk Wheat</w:t>
      </w:r>
      <w:r w:rsidR="00B64726" w:rsidRPr="002E0B0F">
        <w:t xml:space="preserve"> </w:t>
      </w:r>
      <w:r w:rsidR="008D787B" w:rsidRPr="002E0B0F">
        <w:t>E</w:t>
      </w:r>
      <w:r w:rsidR="00B64726" w:rsidRPr="002E0B0F">
        <w:t>xperiment, but regarding inter-annual yield variability not for rotational wheat. There are several positive aspects of this combination of fertili</w:t>
      </w:r>
      <w:r w:rsidR="00A4439C" w:rsidRPr="002E0B0F">
        <w:t>z</w:t>
      </w:r>
      <w:r w:rsidR="00B64726" w:rsidRPr="002E0B0F">
        <w:t>ation on different soil properties, such as</w:t>
      </w:r>
      <w:r w:rsidR="00A324D9" w:rsidRPr="002E0B0F">
        <w:t>:</w:t>
      </w:r>
      <w:r w:rsidR="00B64726" w:rsidRPr="002E0B0F">
        <w:t xml:space="preserve"> </w:t>
      </w:r>
      <w:r w:rsidR="00A324D9" w:rsidRPr="002E0B0F">
        <w:lastRenderedPageBreak/>
        <w:t>(</w:t>
      </w:r>
      <w:r w:rsidR="00B64726" w:rsidRPr="002E0B0F">
        <w:t>1) accumulation of total and plant</w:t>
      </w:r>
      <w:r w:rsidR="008D787B" w:rsidRPr="002E0B0F">
        <w:t>-</w:t>
      </w:r>
      <w:r w:rsidR="00B64726" w:rsidRPr="002E0B0F">
        <w:t>available nutrients (</w:t>
      </w:r>
      <w:r w:rsidR="0052064A" w:rsidRPr="002E0B0F">
        <w:t xml:space="preserve">Kulhánek </w:t>
      </w:r>
      <w:r w:rsidR="0052064A" w:rsidRPr="002E0B0F">
        <w:rPr>
          <w:i/>
        </w:rPr>
        <w:t>et al.</w:t>
      </w:r>
      <w:r w:rsidR="0052064A" w:rsidRPr="002E0B0F">
        <w:t xml:space="preserve">, 2014; </w:t>
      </w:r>
      <w:r w:rsidR="00B64726" w:rsidRPr="002E0B0F">
        <w:t xml:space="preserve">Mazur </w:t>
      </w:r>
      <w:r w:rsidR="00BA1577" w:rsidRPr="002E0B0F">
        <w:t>and</w:t>
      </w:r>
      <w:r w:rsidR="0052064A" w:rsidRPr="002E0B0F">
        <w:t xml:space="preserve"> </w:t>
      </w:r>
      <w:r w:rsidR="00B64726" w:rsidRPr="002E0B0F">
        <w:t xml:space="preserve">Mazur, 2015); </w:t>
      </w:r>
      <w:r w:rsidR="00A324D9" w:rsidRPr="002E0B0F">
        <w:t>(</w:t>
      </w:r>
      <w:r w:rsidR="00B64726" w:rsidRPr="002E0B0F">
        <w:t xml:space="preserve">2) physical improvements </w:t>
      </w:r>
      <w:r w:rsidR="0088370D" w:rsidRPr="002E0B0F">
        <w:t>as a result of</w:t>
      </w:r>
      <w:r w:rsidR="00B64726" w:rsidRPr="002E0B0F">
        <w:t xml:space="preserve"> better aggregate stability, water infiltration rate, water holding capacity, structure quality, porosity (Barzegar </w:t>
      </w:r>
      <w:r w:rsidR="00B64726" w:rsidRPr="002E0B0F">
        <w:rPr>
          <w:i/>
        </w:rPr>
        <w:t>et al.</w:t>
      </w:r>
      <w:r w:rsidR="00B64726" w:rsidRPr="002E0B0F">
        <w:t xml:space="preserve">, 2002; Pagliai </w:t>
      </w:r>
      <w:r w:rsidR="00B64726" w:rsidRPr="002E0B0F">
        <w:rPr>
          <w:i/>
        </w:rPr>
        <w:t>et al.</w:t>
      </w:r>
      <w:r w:rsidR="00B64726" w:rsidRPr="002E0B0F">
        <w:t xml:space="preserve">, 2004); </w:t>
      </w:r>
      <w:r w:rsidR="00A324D9" w:rsidRPr="002E0B0F">
        <w:t>(</w:t>
      </w:r>
      <w:r w:rsidR="00B64726" w:rsidRPr="002E0B0F">
        <w:t>3) advantages in soil microbial biomass and activity (</w:t>
      </w:r>
      <w:r w:rsidR="0052064A" w:rsidRPr="002E0B0F">
        <w:t xml:space="preserve">Clark </w:t>
      </w:r>
      <w:r w:rsidR="0052064A" w:rsidRPr="002E0B0F">
        <w:rPr>
          <w:i/>
        </w:rPr>
        <w:t>et al.</w:t>
      </w:r>
      <w:r w:rsidR="0052064A" w:rsidRPr="002E0B0F">
        <w:t xml:space="preserve">, 2008; </w:t>
      </w:r>
      <w:r w:rsidR="00B64726" w:rsidRPr="002E0B0F">
        <w:t xml:space="preserve">Tlustos </w:t>
      </w:r>
      <w:r w:rsidR="00B64726" w:rsidRPr="002E0B0F">
        <w:rPr>
          <w:i/>
        </w:rPr>
        <w:t>et al.</w:t>
      </w:r>
      <w:r w:rsidR="0052064A" w:rsidRPr="002E0B0F">
        <w:t>, 2017</w:t>
      </w:r>
      <w:r w:rsidR="00B64726" w:rsidRPr="002E0B0F">
        <w:t xml:space="preserve">); and </w:t>
      </w:r>
      <w:r w:rsidR="00A324D9" w:rsidRPr="002E0B0F">
        <w:t>(</w:t>
      </w:r>
      <w:r w:rsidR="00B64726" w:rsidRPr="002E0B0F">
        <w:t>4) enhanced soil fertility (</w:t>
      </w:r>
      <w:r w:rsidR="0052064A" w:rsidRPr="002E0B0F">
        <w:t xml:space="preserve">Edmeades, 2003; Maltas </w:t>
      </w:r>
      <w:r w:rsidR="0052064A" w:rsidRPr="002E0B0F">
        <w:rPr>
          <w:i/>
        </w:rPr>
        <w:t>et al.</w:t>
      </w:r>
      <w:r w:rsidR="0052064A" w:rsidRPr="002E0B0F">
        <w:t xml:space="preserve">, 2013; </w:t>
      </w:r>
      <w:r w:rsidR="00B64726" w:rsidRPr="002E0B0F">
        <w:t xml:space="preserve">Johnston </w:t>
      </w:r>
      <w:r w:rsidR="00BA1577" w:rsidRPr="002E0B0F">
        <w:t>and</w:t>
      </w:r>
      <w:r w:rsidR="00B64726" w:rsidRPr="002E0B0F">
        <w:t xml:space="preserve"> Poulton, 2018). All these positive aspects provide more favo</w:t>
      </w:r>
      <w:r w:rsidR="00A324D9" w:rsidRPr="002E0B0F">
        <w:t>u</w:t>
      </w:r>
      <w:r w:rsidR="00B64726" w:rsidRPr="002E0B0F">
        <w:t xml:space="preserve">rable growing conditions for wheat plants and may improve the buffer function (resilience) of the soil, which reduces the negative impact of biotic and abiotic stressors on plants and finally results in higher and reduced yield risk of wheat, as observed in the Broadbalk </w:t>
      </w:r>
      <w:r w:rsidR="008D787B" w:rsidRPr="002E0B0F">
        <w:t>E</w:t>
      </w:r>
      <w:r w:rsidR="00B64726" w:rsidRPr="002E0B0F">
        <w:t>xperiment at Rothamsted.</w:t>
      </w:r>
    </w:p>
    <w:p w14:paraId="44201BE0" w14:textId="4F6D7B48" w:rsidR="00B64726" w:rsidRPr="002E0B0F" w:rsidRDefault="00B64726" w:rsidP="00B64726">
      <w:pPr>
        <w:ind w:firstLine="425"/>
      </w:pPr>
      <w:r w:rsidRPr="002E0B0F">
        <w:t xml:space="preserve">However, increased losses of inorganic N </w:t>
      </w:r>
      <w:r w:rsidR="0088370D" w:rsidRPr="002E0B0F">
        <w:t xml:space="preserve">because of </w:t>
      </w:r>
      <w:r w:rsidRPr="002E0B0F">
        <w:t>leaching from plots with higher N fertili</w:t>
      </w:r>
      <w:r w:rsidR="00A4439C" w:rsidRPr="002E0B0F">
        <w:t>z</w:t>
      </w:r>
      <w:r w:rsidRPr="002E0B0F">
        <w:t xml:space="preserve">er rates and large annual applications of FYM have been reported (Powlson </w:t>
      </w:r>
      <w:r w:rsidRPr="002E0B0F">
        <w:rPr>
          <w:i/>
        </w:rPr>
        <w:t>et al.</w:t>
      </w:r>
      <w:r w:rsidRPr="002E0B0F">
        <w:t xml:space="preserve">, 1989; Goulding </w:t>
      </w:r>
      <w:r w:rsidRPr="002E0B0F">
        <w:rPr>
          <w:i/>
        </w:rPr>
        <w:t>et al.</w:t>
      </w:r>
      <w:r w:rsidRPr="002E0B0F">
        <w:t xml:space="preserve">, 2000; Hawkesford, 2014). The annual FYM inputs on the Broadbalk Wheat </w:t>
      </w:r>
      <w:r w:rsidR="008D787B" w:rsidRPr="002E0B0F">
        <w:t>E</w:t>
      </w:r>
      <w:r w:rsidRPr="002E0B0F">
        <w:t xml:space="preserve">xperiment are large and not typical of commercial agriculture in the UK. Consequently, from an environmental perspective (especially nitrate leaching) they are probably unsustainable (Macdonald </w:t>
      </w:r>
      <w:r w:rsidRPr="002E0B0F">
        <w:rPr>
          <w:i/>
        </w:rPr>
        <w:t>et al.</w:t>
      </w:r>
      <w:r w:rsidRPr="002E0B0F">
        <w:t>, 2017)</w:t>
      </w:r>
      <w:r w:rsidR="007F2B1F" w:rsidRPr="002E0B0F">
        <w:t xml:space="preserve">. The FYM treatments are not intended to be representative of current farm practice, but are useful from a scientific perspective, for example to examine soil organic matter dynamics (Poulton </w:t>
      </w:r>
      <w:r w:rsidR="007F2B1F" w:rsidRPr="002E0B0F">
        <w:rPr>
          <w:i/>
        </w:rPr>
        <w:t>et al</w:t>
      </w:r>
      <w:r w:rsidR="007F2B1F" w:rsidRPr="002E0B0F">
        <w:t>., 2018).</w:t>
      </w:r>
    </w:p>
    <w:p w14:paraId="1EDA307A" w14:textId="77777777" w:rsidR="00B64726" w:rsidRPr="002E0B0F" w:rsidRDefault="00B64726" w:rsidP="00B64726"/>
    <w:p w14:paraId="33828978" w14:textId="77777777" w:rsidR="00B64726" w:rsidRPr="002E0B0F" w:rsidRDefault="00A44126" w:rsidP="00B64726">
      <w:pPr>
        <w:pStyle w:val="Heading2"/>
      </w:pPr>
      <w:r w:rsidRPr="002E0B0F">
        <w:t>Impact of straw management</w:t>
      </w:r>
      <w:r w:rsidR="00CD597D" w:rsidRPr="002E0B0F">
        <w:t xml:space="preserve"> (#3)</w:t>
      </w:r>
    </w:p>
    <w:p w14:paraId="31E08F92" w14:textId="1CDBCDC4" w:rsidR="00220214" w:rsidRDefault="00B64726" w:rsidP="0052064A">
      <w:pPr>
        <w:widowControl w:val="0"/>
      </w:pPr>
      <w:r w:rsidRPr="002E0B0F">
        <w:t xml:space="preserve">In the treatments with FYM </w:t>
      </w:r>
      <w:r w:rsidR="00F42CB6" w:rsidRPr="002E0B0F">
        <w:t xml:space="preserve">and </w:t>
      </w:r>
      <w:r w:rsidRPr="002E0B0F">
        <w:t>FYM</w:t>
      </w:r>
      <w:r w:rsidR="0088370D" w:rsidRPr="002E0B0F">
        <w:t> </w:t>
      </w:r>
      <w:r w:rsidR="00F42CB6" w:rsidRPr="002E0B0F">
        <w:t xml:space="preserve">N3 </w:t>
      </w:r>
      <w:r w:rsidRPr="002E0B0F">
        <w:t xml:space="preserve">yields </w:t>
      </w:r>
      <w:r w:rsidR="00C47099" w:rsidRPr="002E0B0F">
        <w:t xml:space="preserve">in </w:t>
      </w:r>
      <w:r w:rsidR="007F2B1F" w:rsidRPr="002E0B0F">
        <w:t xml:space="preserve">the </w:t>
      </w:r>
      <w:r w:rsidR="00C47099" w:rsidRPr="002E0B0F">
        <w:t>continuous wheat sections</w:t>
      </w:r>
      <w:r w:rsidR="007F2B1F" w:rsidRPr="002E0B0F">
        <w:t xml:space="preserve"> where the straw was baled and removed</w:t>
      </w:r>
      <w:r w:rsidR="00C47099" w:rsidRPr="002E0B0F">
        <w:t xml:space="preserve"> </w:t>
      </w:r>
      <w:r w:rsidRPr="002E0B0F">
        <w:t>had a lower risk</w:t>
      </w:r>
      <w:r w:rsidR="007F2B1F" w:rsidRPr="002E0B0F">
        <w:t xml:space="preserve"> of loss</w:t>
      </w:r>
      <w:r w:rsidR="00976424">
        <w:t>, but a higher inter-annual yield variability</w:t>
      </w:r>
      <w:r w:rsidRPr="002E0B0F">
        <w:t xml:space="preserve">, compared to </w:t>
      </w:r>
      <w:r w:rsidR="007F2B1F" w:rsidRPr="002E0B0F">
        <w:t xml:space="preserve">those where </w:t>
      </w:r>
      <w:r w:rsidRPr="002E0B0F">
        <w:t xml:space="preserve">straw </w:t>
      </w:r>
      <w:r w:rsidR="007F2B1F" w:rsidRPr="002E0B0F">
        <w:t>was incorporated</w:t>
      </w:r>
      <w:r w:rsidRPr="002E0B0F">
        <w:t xml:space="preserve">. </w:t>
      </w:r>
      <w:r w:rsidR="00DF7101" w:rsidRPr="002E0B0F">
        <w:t xml:space="preserve">Straw incorporation (since autumn 1986) has had only a small, and variable, effect on soil C and N (Glendining </w:t>
      </w:r>
      <w:r w:rsidR="00DF7101" w:rsidRPr="002E0B0F">
        <w:rPr>
          <w:i/>
        </w:rPr>
        <w:t>et al.</w:t>
      </w:r>
      <w:r w:rsidR="00DF7101" w:rsidRPr="002E0B0F">
        <w:t xml:space="preserve">, 1996; Poulton </w:t>
      </w:r>
      <w:r w:rsidR="00DF7101" w:rsidRPr="002E0B0F">
        <w:rPr>
          <w:i/>
        </w:rPr>
        <w:t>et al.</w:t>
      </w:r>
      <w:r w:rsidR="00DF7101" w:rsidRPr="002E0B0F">
        <w:t xml:space="preserve">, 2018). Based on soil analysis, the C:N ratio was around 10:1 and did not differ between the two continuous wheat sections with and without straw (App. A). The FYM and FYM N3 </w:t>
      </w:r>
      <w:r w:rsidR="00DF7101" w:rsidRPr="002E0B0F">
        <w:lastRenderedPageBreak/>
        <w:t>treatments have received high annual FYM applications (c. 248 kg N ha</w:t>
      </w:r>
      <w:r w:rsidR="00DF7101" w:rsidRPr="002E0B0F">
        <w:rPr>
          <w:vertAlign w:val="superscript"/>
        </w:rPr>
        <w:t>-1</w:t>
      </w:r>
      <w:r w:rsidR="00DF7101" w:rsidRPr="002E0B0F">
        <w:t>; see Tab. 1) over a long period, so the soil N content has been increased substantially. This has resulted in a narrow C:N ratio.</w:t>
      </w:r>
    </w:p>
    <w:p w14:paraId="0BA5D27E" w14:textId="73F689DC" w:rsidR="00FD0AAF" w:rsidRDefault="00B64726" w:rsidP="00DF7101">
      <w:pPr>
        <w:ind w:firstLine="425"/>
      </w:pPr>
      <w:r w:rsidRPr="002E0B0F">
        <w:t>A possible explanation for the higher risk in the section with straw incorporation and additional FYM application (especially without mineral N supply) could be that the mineral N availability may be limited for a short period soon after straw incorporation due to microbial immobili</w:t>
      </w:r>
      <w:r w:rsidR="000842F5" w:rsidRPr="002E0B0F">
        <w:t>z</w:t>
      </w:r>
      <w:r w:rsidRPr="002E0B0F">
        <w:t xml:space="preserve">ation of N. This may influence subsequent crop establishment. Turley </w:t>
      </w:r>
      <w:r w:rsidRPr="002E0B0F">
        <w:rPr>
          <w:i/>
        </w:rPr>
        <w:t>et al.</w:t>
      </w:r>
      <w:r w:rsidRPr="002E0B0F">
        <w:t xml:space="preserve"> (2003) also found wheat yield reductions caused by straw incorporation into soil, which ranged from 5</w:t>
      </w:r>
      <w:r w:rsidR="00B965F7" w:rsidRPr="002E0B0F">
        <w:rPr>
          <w:rFonts w:cs="Times New Roman"/>
          <w:szCs w:val="24"/>
        </w:rPr>
        <w:t>–</w:t>
      </w:r>
      <w:r w:rsidRPr="002E0B0F">
        <w:t>8% on clay soils to</w:t>
      </w:r>
      <w:r w:rsidR="00B965F7" w:rsidRPr="002E0B0F">
        <w:t xml:space="preserve"> </w:t>
      </w:r>
      <w:r w:rsidRPr="002E0B0F">
        <w:t>3</w:t>
      </w:r>
      <w:r w:rsidR="00B965F7" w:rsidRPr="002E0B0F">
        <w:rPr>
          <w:rFonts w:cs="Times New Roman"/>
          <w:szCs w:val="24"/>
        </w:rPr>
        <w:t>–</w:t>
      </w:r>
      <w:r w:rsidRPr="002E0B0F">
        <w:t>18% on silty clay loam soils (study based on six sites in England). Babulicová (2008) found significant negative yield effects of straw incorporation on continuous winter wheat, with effects becoming more significant over the trial period of 32 years.</w:t>
      </w:r>
      <w:r w:rsidR="00FD0AAF" w:rsidRPr="00FD0AAF">
        <w:t xml:space="preserve"> </w:t>
      </w:r>
      <w:r w:rsidR="00706EEF">
        <w:t xml:space="preserve"> In </w:t>
      </w:r>
      <w:r w:rsidR="00D354BD">
        <w:t>contrast</w:t>
      </w:r>
      <w:r w:rsidR="00B044D5">
        <w:t>,</w:t>
      </w:r>
      <w:r w:rsidR="00D354BD">
        <w:t xml:space="preserve"> Powlson </w:t>
      </w:r>
      <w:r w:rsidR="00D354BD" w:rsidRPr="00FD0AAF">
        <w:rPr>
          <w:i/>
        </w:rPr>
        <w:t>et al.</w:t>
      </w:r>
      <w:r w:rsidR="00D354BD">
        <w:t xml:space="preserve"> (2011) </w:t>
      </w:r>
      <w:r w:rsidR="00B044D5">
        <w:t xml:space="preserve">found </w:t>
      </w:r>
      <w:r w:rsidR="00D354BD">
        <w:t xml:space="preserve">straw incorporation has increased wheat yields (continuously grown). </w:t>
      </w:r>
      <w:r w:rsidR="00887240">
        <w:t>However,</w:t>
      </w:r>
      <w:r w:rsidR="00FD0AAF">
        <w:t xml:space="preserve"> </w:t>
      </w:r>
      <w:r w:rsidR="00D354BD">
        <w:t xml:space="preserve">lower inter-annual yield variability and </w:t>
      </w:r>
      <w:r w:rsidR="00FD0AAF">
        <w:t>potential benefits in terms of C sequestration of straw incorporation</w:t>
      </w:r>
      <w:r w:rsidR="00887240">
        <w:t xml:space="preserve"> might need</w:t>
      </w:r>
      <w:r w:rsidR="00FD0AAF">
        <w:t xml:space="preserve"> to be offset against possible yield losses</w:t>
      </w:r>
      <w:r w:rsidR="00D354BD">
        <w:t xml:space="preserve"> (yield risk)</w:t>
      </w:r>
      <w:r w:rsidR="008F63A2">
        <w:t xml:space="preserve"> or lower yield levels</w:t>
      </w:r>
      <w:r w:rsidR="00887240">
        <w:t>, which is also for policy makers to consider.</w:t>
      </w:r>
    </w:p>
    <w:p w14:paraId="1BD02871" w14:textId="2C3439F9" w:rsidR="00D354BD" w:rsidRDefault="00B044D5" w:rsidP="00DC0D46">
      <w:pPr>
        <w:ind w:firstLine="425"/>
      </w:pPr>
      <w:bookmarkStart w:id="3" w:name="_Hlk31204494"/>
      <w:r>
        <w:t xml:space="preserve"> D</w:t>
      </w:r>
      <w:r w:rsidR="00D354BD">
        <w:t xml:space="preserve">uring </w:t>
      </w:r>
      <w:r w:rsidR="002F13EB">
        <w:t xml:space="preserve">an </w:t>
      </w:r>
      <w:r w:rsidR="00D354BD">
        <w:t>earlier experimental period (1968</w:t>
      </w:r>
      <w:r w:rsidR="00D354BD" w:rsidRPr="002E0B0F">
        <w:rPr>
          <w:rFonts w:cs="Times New Roman"/>
          <w:szCs w:val="24"/>
        </w:rPr>
        <w:t>–</w:t>
      </w:r>
      <w:r w:rsidR="00D354BD">
        <w:rPr>
          <w:rFonts w:cs="Times New Roman"/>
          <w:szCs w:val="24"/>
        </w:rPr>
        <w:t>1985)</w:t>
      </w:r>
      <w:r w:rsidR="00BD6CE0">
        <w:rPr>
          <w:rFonts w:cs="Times New Roman"/>
          <w:szCs w:val="24"/>
        </w:rPr>
        <w:t xml:space="preserve"> of the Broadbalk Wheat Experiment</w:t>
      </w:r>
      <w:r w:rsidR="00D354BD">
        <w:rPr>
          <w:rFonts w:cs="Times New Roman"/>
          <w:szCs w:val="24"/>
        </w:rPr>
        <w:t xml:space="preserve">, where the straw had been removed </w:t>
      </w:r>
      <w:r w:rsidR="00D354BD" w:rsidRPr="00BD6CE0">
        <w:rPr>
          <w:rFonts w:cs="Times New Roman"/>
          <w:szCs w:val="24"/>
        </w:rPr>
        <w:t>in both</w:t>
      </w:r>
      <w:r w:rsidR="00D354BD">
        <w:rPr>
          <w:rFonts w:cs="Times New Roman"/>
          <w:szCs w:val="24"/>
        </w:rPr>
        <w:t xml:space="preserve"> </w:t>
      </w:r>
      <w:r w:rsidR="00D354BD">
        <w:t xml:space="preserve">continuous wheat sections, </w:t>
      </w:r>
      <w:r w:rsidR="00DC0D46">
        <w:t xml:space="preserve">some </w:t>
      </w:r>
      <w:r w:rsidR="00D354BD">
        <w:t>differences in mean yield between sections</w:t>
      </w:r>
      <w:r w:rsidR="002F13EB">
        <w:t xml:space="preserve"> 0 and 1 </w:t>
      </w:r>
      <w:r w:rsidR="00D354BD">
        <w:t xml:space="preserve"> </w:t>
      </w:r>
      <w:r>
        <w:t>already existed in plot 2.1 receiving FYM N3;</w:t>
      </w:r>
      <w:r w:rsidR="00AC7423">
        <w:t xml:space="preserve"> </w:t>
      </w:r>
      <w:r>
        <w:t>from</w:t>
      </w:r>
      <w:r w:rsidR="00AC7423">
        <w:t xml:space="preserve"> 196</w:t>
      </w:r>
      <w:r w:rsidR="007C777F">
        <w:t>9</w:t>
      </w:r>
      <w:r w:rsidR="00AC7423" w:rsidRPr="002E0B0F">
        <w:rPr>
          <w:rFonts w:cs="Times New Roman"/>
          <w:szCs w:val="24"/>
        </w:rPr>
        <w:t>–</w:t>
      </w:r>
      <w:r w:rsidR="007C777F">
        <w:rPr>
          <w:rFonts w:cs="Times New Roman"/>
          <w:szCs w:val="24"/>
        </w:rPr>
        <w:t>1975</w:t>
      </w:r>
      <w:r>
        <w:rPr>
          <w:rFonts w:cs="Times New Roman"/>
          <w:szCs w:val="24"/>
        </w:rPr>
        <w:t xml:space="preserve">, </w:t>
      </w:r>
      <w:r w:rsidR="00A208A6">
        <w:rPr>
          <w:rFonts w:cs="Times New Roman"/>
          <w:szCs w:val="24"/>
        </w:rPr>
        <w:t xml:space="preserve">with straw removal </w:t>
      </w:r>
      <w:r>
        <w:rPr>
          <w:rFonts w:cs="Times New Roman"/>
          <w:szCs w:val="24"/>
        </w:rPr>
        <w:t>from</w:t>
      </w:r>
      <w:r w:rsidR="00A208A6">
        <w:rPr>
          <w:rFonts w:cs="Times New Roman"/>
          <w:szCs w:val="24"/>
        </w:rPr>
        <w:t xml:space="preserve"> both sections, </w:t>
      </w:r>
      <w:r w:rsidR="00AC7423">
        <w:rPr>
          <w:rFonts w:cs="Times New Roman"/>
          <w:szCs w:val="24"/>
        </w:rPr>
        <w:t>t</w:t>
      </w:r>
      <w:r w:rsidR="00AC7423">
        <w:t>he mean</w:t>
      </w:r>
      <w:r w:rsidR="00A208A6">
        <w:t xml:space="preserve"> wheat </w:t>
      </w:r>
      <w:r w:rsidR="00AC7423">
        <w:t xml:space="preserve">yields </w:t>
      </w:r>
      <w:r w:rsidR="00A208A6">
        <w:t xml:space="preserve">in treatment with FYM N3 </w:t>
      </w:r>
      <w:r w:rsidR="00AC7423">
        <w:t>were higher</w:t>
      </w:r>
      <w:r w:rsidR="00DC0D46">
        <w:t xml:space="preserve"> </w:t>
      </w:r>
      <w:r w:rsidR="00AC7423">
        <w:t>(</w:t>
      </w:r>
      <w:r w:rsidR="007C777F">
        <w:t xml:space="preserve">6.2 </w:t>
      </w:r>
      <w:r w:rsidR="00AC7423">
        <w:t>t ha</w:t>
      </w:r>
      <w:r w:rsidR="00AC7423" w:rsidRPr="00AC7423">
        <w:rPr>
          <w:vertAlign w:val="superscript"/>
        </w:rPr>
        <w:t>-1</w:t>
      </w:r>
      <w:r w:rsidR="00AC7423">
        <w:t xml:space="preserve">) </w:t>
      </w:r>
      <w:r w:rsidR="00DC0D46">
        <w:t xml:space="preserve">in </w:t>
      </w:r>
      <w:r w:rsidR="00A208A6">
        <w:t xml:space="preserve">plots of </w:t>
      </w:r>
      <w:r w:rsidR="00DC0D46">
        <w:t>section 1 (straw</w:t>
      </w:r>
      <w:r>
        <w:t xml:space="preserve"> removal</w:t>
      </w:r>
      <w:r w:rsidR="00DC0D46">
        <w:t xml:space="preserve">) </w:t>
      </w:r>
      <w:r w:rsidR="00AC7423">
        <w:t xml:space="preserve">than in </w:t>
      </w:r>
      <w:r w:rsidR="00A208A6">
        <w:t xml:space="preserve">plots of </w:t>
      </w:r>
      <w:r w:rsidR="00AC7423">
        <w:t>section 0 (</w:t>
      </w:r>
      <w:r w:rsidR="007C777F">
        <w:t xml:space="preserve">4.6 </w:t>
      </w:r>
      <w:r w:rsidR="00AC7423">
        <w:t>t ha</w:t>
      </w:r>
      <w:r w:rsidR="00AC7423" w:rsidRPr="00AC7423">
        <w:rPr>
          <w:vertAlign w:val="superscript"/>
        </w:rPr>
        <w:t>-1</w:t>
      </w:r>
      <w:r w:rsidR="00AC7423">
        <w:t xml:space="preserve">; </w:t>
      </w:r>
      <w:r w:rsidR="00A208A6">
        <w:t xml:space="preserve">later on </w:t>
      </w:r>
      <w:r w:rsidR="00AC7423">
        <w:t>straw</w:t>
      </w:r>
      <w:r>
        <w:t xml:space="preserve"> incorporation</w:t>
      </w:r>
      <w:r w:rsidR="00A208A6">
        <w:t>,</w:t>
      </w:r>
      <w:r w:rsidR="00AC7423">
        <w:t xml:space="preserve"> since 1986)</w:t>
      </w:r>
      <w:r w:rsidR="00D354BD">
        <w:t xml:space="preserve">. </w:t>
      </w:r>
      <w:r w:rsidR="00A208A6">
        <w:t>Both plots were fertilised and treated identically, h</w:t>
      </w:r>
      <w:r w:rsidR="00DC0D46">
        <w:t xml:space="preserve">ence there might </w:t>
      </w:r>
      <w:r w:rsidR="00D354BD">
        <w:t xml:space="preserve">be </w:t>
      </w:r>
      <w:r w:rsidR="00DC0D46">
        <w:t xml:space="preserve">also </w:t>
      </w:r>
      <w:r w:rsidR="00D354BD">
        <w:t>other pre-existing differences between the plots</w:t>
      </w:r>
      <w:r>
        <w:t xml:space="preserve">, such as underlying soil </w:t>
      </w:r>
      <w:commentRangeStart w:id="4"/>
      <w:r>
        <w:t>differences</w:t>
      </w:r>
      <w:commentRangeEnd w:id="4"/>
      <w:r w:rsidR="00F12661">
        <w:rPr>
          <w:rStyle w:val="CommentReference"/>
        </w:rPr>
        <w:commentReference w:id="4"/>
      </w:r>
      <w:r w:rsidR="00F12661">
        <w:t xml:space="preserve"> (could not be verified)</w:t>
      </w:r>
      <w:r>
        <w:t>.</w:t>
      </w:r>
      <w:r w:rsidR="00DC0D46">
        <w:t xml:space="preserve"> </w:t>
      </w:r>
      <w:r w:rsidR="000A7643">
        <w:t>T</w:t>
      </w:r>
      <w:r>
        <w:t xml:space="preserve">hese differences were not evident in plots </w:t>
      </w:r>
      <w:r w:rsidR="000A7643">
        <w:t xml:space="preserve">with FYM, N2 or N4 treatments and yields were similar in the </w:t>
      </w:r>
      <w:r w:rsidR="002F13EB">
        <w:t xml:space="preserve">FYM N3 plots in the </w:t>
      </w:r>
      <w:r w:rsidR="000A7643">
        <w:t>ten years preceding this study (1977-1985</w:t>
      </w:r>
      <w:r w:rsidR="002F13EB">
        <w:t>)</w:t>
      </w:r>
      <w:r>
        <w:t xml:space="preserve">. </w:t>
      </w:r>
      <w:r w:rsidR="002F13EB">
        <w:t>However, i</w:t>
      </w:r>
      <w:r w:rsidR="000A7643">
        <w:t>n respect of the earlier difference, t</w:t>
      </w:r>
      <w:r w:rsidR="00AC7423">
        <w:t xml:space="preserve">he effects of </w:t>
      </w:r>
      <w:r w:rsidR="00AC7423">
        <w:lastRenderedPageBreak/>
        <w:t>straw management in the plots where wheat was grown continuously</w:t>
      </w:r>
      <w:r w:rsidR="00136655">
        <w:t xml:space="preserve"> are inconclusive and require further investigation</w:t>
      </w:r>
      <w:r w:rsidR="00AC7423">
        <w:t>.</w:t>
      </w:r>
    </w:p>
    <w:bookmarkEnd w:id="3"/>
    <w:p w14:paraId="3F20C6E1" w14:textId="41C5A23E" w:rsidR="00B64726" w:rsidRPr="002E0B0F" w:rsidRDefault="00BD6CE0" w:rsidP="00A208A6">
      <w:r>
        <w:tab/>
      </w:r>
      <w:r w:rsidR="00FD0AAF">
        <w:t>When just inorganic N was applied (N2 and N4 treatments) straw incorporation did not appear to have an effect</w:t>
      </w:r>
      <w:r w:rsidR="00DF7101">
        <w:t xml:space="preserve"> on yield risk</w:t>
      </w:r>
      <w:r w:rsidR="00FD0AAF">
        <w:t xml:space="preserve">. </w:t>
      </w:r>
      <w:r w:rsidR="00976424" w:rsidRPr="002E0B0F">
        <w:t xml:space="preserve">Here, N availability and subsequent crop establishment did not seem to be affected, even in plots with straw incorporation. </w:t>
      </w:r>
      <w:r w:rsidR="000842F5" w:rsidRPr="002E0B0F">
        <w:t xml:space="preserve">However, </w:t>
      </w:r>
      <w:r w:rsidR="00B64726" w:rsidRPr="002E0B0F">
        <w:t xml:space="preserve">taking the inter-annual yield variability into account, stabilizing yield effects for continuous wheat </w:t>
      </w:r>
      <w:r w:rsidR="000842F5" w:rsidRPr="002E0B0F">
        <w:t xml:space="preserve">as a consequence of </w:t>
      </w:r>
      <w:r w:rsidR="00B64726" w:rsidRPr="002E0B0F">
        <w:t>straw removal and mineral N fertili</w:t>
      </w:r>
      <w:r w:rsidR="00A4439C" w:rsidRPr="002E0B0F">
        <w:t>z</w:t>
      </w:r>
      <w:r w:rsidR="00B64726" w:rsidRPr="002E0B0F">
        <w:t xml:space="preserve">ation became evident; </w:t>
      </w:r>
      <w:r w:rsidR="000842F5" w:rsidRPr="002E0B0F">
        <w:t xml:space="preserve">this was </w:t>
      </w:r>
      <w:r w:rsidR="00B64726" w:rsidRPr="002E0B0F">
        <w:t xml:space="preserve">especially </w:t>
      </w:r>
      <w:r w:rsidR="000842F5" w:rsidRPr="002E0B0F">
        <w:t xml:space="preserve">the case </w:t>
      </w:r>
      <w:r w:rsidR="00C068D8" w:rsidRPr="002E0B0F">
        <w:t>where more N was applied</w:t>
      </w:r>
      <w:r w:rsidR="00B64726" w:rsidRPr="002E0B0F">
        <w:t xml:space="preserve"> </w:t>
      </w:r>
      <w:r w:rsidR="00F42CB6" w:rsidRPr="002E0B0F">
        <w:t>(</w:t>
      </w:r>
      <w:r w:rsidR="00B64726" w:rsidRPr="002E0B0F">
        <w:t>N4</w:t>
      </w:r>
      <w:r w:rsidR="00F42CB6" w:rsidRPr="002E0B0F">
        <w:t>)</w:t>
      </w:r>
      <w:r w:rsidR="00B64726" w:rsidRPr="002E0B0F">
        <w:t>. The possible reasons for the stabilizing effects of mineral N fertili</w:t>
      </w:r>
      <w:r w:rsidR="00A4439C" w:rsidRPr="002E0B0F">
        <w:t>z</w:t>
      </w:r>
      <w:r w:rsidR="00B64726" w:rsidRPr="002E0B0F">
        <w:t xml:space="preserve">ation </w:t>
      </w:r>
      <w:r w:rsidR="0099576C" w:rsidRPr="002E0B0F">
        <w:t xml:space="preserve">have been discussed </w:t>
      </w:r>
      <w:r w:rsidR="000842F5" w:rsidRPr="002E0B0F">
        <w:t xml:space="preserve">in the </w:t>
      </w:r>
      <w:r w:rsidR="0099576C" w:rsidRPr="002E0B0F">
        <w:t>previous</w:t>
      </w:r>
      <w:r w:rsidR="000842F5" w:rsidRPr="002E0B0F">
        <w:t xml:space="preserve"> section</w:t>
      </w:r>
      <w:r w:rsidR="00B64726" w:rsidRPr="002E0B0F">
        <w:t>.</w:t>
      </w:r>
    </w:p>
    <w:p w14:paraId="677A8A5D" w14:textId="77777777" w:rsidR="00360F7C" w:rsidRPr="002E0B0F" w:rsidRDefault="00360F7C" w:rsidP="008C3C89"/>
    <w:p w14:paraId="631B0FD0" w14:textId="77777777" w:rsidR="00360F7C" w:rsidRPr="002E0B0F" w:rsidRDefault="00B944CB" w:rsidP="00B944CB">
      <w:pPr>
        <w:pStyle w:val="Heading1"/>
      </w:pPr>
      <w:r w:rsidRPr="002E0B0F">
        <w:t>Conclusion</w:t>
      </w:r>
    </w:p>
    <w:p w14:paraId="203A8C56" w14:textId="43A8DE46" w:rsidR="00220214" w:rsidRPr="002E0B0F" w:rsidRDefault="00126913" w:rsidP="00360F7C">
      <w:r w:rsidRPr="002E0B0F">
        <w:t>The current study</w:t>
      </w:r>
      <w:r w:rsidR="00C47099" w:rsidRPr="002E0B0F">
        <w:t xml:space="preserve"> </w:t>
      </w:r>
      <w:r w:rsidR="00B64726" w:rsidRPr="002E0B0F">
        <w:t>demonstrated that the long-term Broadbalk Wheat Experiment, can be used to characterize the long-term yield stability of different cropping systems</w:t>
      </w:r>
      <w:r w:rsidR="00294331" w:rsidRPr="002E0B0F">
        <w:t xml:space="preserve"> and </w:t>
      </w:r>
      <w:r w:rsidR="00B64726" w:rsidRPr="002E0B0F">
        <w:t>help</w:t>
      </w:r>
      <w:r w:rsidR="004A48F8" w:rsidRPr="002E0B0F">
        <w:t>ed</w:t>
      </w:r>
      <w:r w:rsidR="00B64726" w:rsidRPr="002E0B0F">
        <w:t xml:space="preserve"> to better understand the impact of agronomic managements on yield responses. Overall, the </w:t>
      </w:r>
      <w:r w:rsidR="00524EEE" w:rsidRPr="002E0B0F">
        <w:t xml:space="preserve">Broadbalk </w:t>
      </w:r>
      <w:r w:rsidR="00B64726" w:rsidRPr="002E0B0F">
        <w:t>results highlight</w:t>
      </w:r>
      <w:r w:rsidR="004A48F8" w:rsidRPr="002E0B0F">
        <w:t>ed</w:t>
      </w:r>
      <w:r w:rsidR="00B64726" w:rsidRPr="002E0B0F">
        <w:t xml:space="preserve"> the scope </w:t>
      </w:r>
      <w:r w:rsidR="00C068D8" w:rsidRPr="002E0B0F">
        <w:t xml:space="preserve">for </w:t>
      </w:r>
      <w:r w:rsidR="008830C6" w:rsidRPr="002E0B0F">
        <w:t>improving</w:t>
      </w:r>
      <w:r w:rsidR="00B64726" w:rsidRPr="002E0B0F">
        <w:t xml:space="preserve"> the </w:t>
      </w:r>
      <w:r w:rsidR="008830C6" w:rsidRPr="002E0B0F">
        <w:t>resilience</w:t>
      </w:r>
      <w:r w:rsidR="00B64726" w:rsidRPr="002E0B0F">
        <w:t xml:space="preserve"> </w:t>
      </w:r>
      <w:r w:rsidR="00C068D8" w:rsidRPr="002E0B0F">
        <w:t xml:space="preserve">and stability of wheat yields </w:t>
      </w:r>
      <w:r w:rsidR="00B64726" w:rsidRPr="002E0B0F">
        <w:t xml:space="preserve">through the use of crop rotations </w:t>
      </w:r>
      <w:r w:rsidR="00CD597D" w:rsidRPr="002E0B0F">
        <w:t>(#1)</w:t>
      </w:r>
      <w:r w:rsidR="007F36A4">
        <w:t xml:space="preserve"> and </w:t>
      </w:r>
      <w:r w:rsidR="00B64726" w:rsidRPr="002E0B0F">
        <w:t>sufficient fertili</w:t>
      </w:r>
      <w:r w:rsidR="00A4439C" w:rsidRPr="002E0B0F">
        <w:t>z</w:t>
      </w:r>
      <w:r w:rsidR="00B64726" w:rsidRPr="002E0B0F">
        <w:t xml:space="preserve">er N </w:t>
      </w:r>
      <w:r w:rsidR="00C068D8" w:rsidRPr="002E0B0F">
        <w:t xml:space="preserve">with </w:t>
      </w:r>
      <w:r w:rsidR="00B64726" w:rsidRPr="002E0B0F">
        <w:t>or</w:t>
      </w:r>
      <w:r w:rsidR="00C068D8" w:rsidRPr="002E0B0F">
        <w:t xml:space="preserve"> without organic manure</w:t>
      </w:r>
      <w:r w:rsidR="00CD597D" w:rsidRPr="002E0B0F">
        <w:t xml:space="preserve"> (#2)</w:t>
      </w:r>
      <w:r w:rsidR="007F36A4">
        <w:t xml:space="preserve">. </w:t>
      </w:r>
      <w:commentRangeStart w:id="5"/>
      <w:r w:rsidR="007F36A4">
        <w:t>T</w:t>
      </w:r>
      <w:r w:rsidR="00C068D8" w:rsidRPr="002E0B0F">
        <w:t>he</w:t>
      </w:r>
      <w:r w:rsidR="007F36A4">
        <w:t xml:space="preserve"> impact</w:t>
      </w:r>
      <w:r w:rsidR="00B64726" w:rsidRPr="002E0B0F">
        <w:t xml:space="preserve"> </w:t>
      </w:r>
      <w:r w:rsidR="00C068D8" w:rsidRPr="002E0B0F">
        <w:t xml:space="preserve">of straw </w:t>
      </w:r>
      <w:r w:rsidR="007F36A4">
        <w:t xml:space="preserve">management </w:t>
      </w:r>
      <w:r w:rsidR="00CD2226">
        <w:t xml:space="preserve">(#3: removal vs incorporation) </w:t>
      </w:r>
      <w:r w:rsidR="00C068D8" w:rsidRPr="002E0B0F">
        <w:t xml:space="preserve">when wheat </w:t>
      </w:r>
      <w:r w:rsidR="007F36A4">
        <w:t>wa</w:t>
      </w:r>
      <w:r w:rsidR="00C068D8" w:rsidRPr="002E0B0F">
        <w:t>s grown continuously</w:t>
      </w:r>
      <w:r w:rsidR="003A3C36">
        <w:t xml:space="preserve"> was not conclusive and warrants further investigation</w:t>
      </w:r>
      <w:r w:rsidR="00CD2226">
        <w:t xml:space="preserve">. </w:t>
      </w:r>
      <w:commentRangeEnd w:id="5"/>
      <w:r w:rsidR="00F12661">
        <w:rPr>
          <w:rStyle w:val="CommentReference"/>
        </w:rPr>
        <w:commentReference w:id="5"/>
      </w:r>
      <w:commentRangeStart w:id="6"/>
      <w:r w:rsidR="00CD2226">
        <w:t>W</w:t>
      </w:r>
      <w:r w:rsidR="007F36A4">
        <w:t>hen straw was incorporated and wheat got</w:t>
      </w:r>
      <w:r w:rsidR="00666D69">
        <w:t xml:space="preserve"> inputs of manure</w:t>
      </w:r>
      <w:r w:rsidR="00CD2226">
        <w:t xml:space="preserve"> (FYM and FYM N3 treatments)</w:t>
      </w:r>
      <w:r w:rsidR="007F36A4">
        <w:t xml:space="preserve"> the inter-annual yield variability </w:t>
      </w:r>
      <w:r w:rsidR="00CD2226">
        <w:t>was lower</w:t>
      </w:r>
      <w:r w:rsidR="007F36A4">
        <w:t>, but yield risk was higher</w:t>
      </w:r>
      <w:r w:rsidR="00CD2226">
        <w:t>, compared to straw removal</w:t>
      </w:r>
      <w:r w:rsidR="00220214" w:rsidRPr="002E0B0F">
        <w:t>.</w:t>
      </w:r>
      <w:r w:rsidR="00FD0AAF">
        <w:t xml:space="preserve"> When just inorganic N was applied (N2 and N4 treatments) straw </w:t>
      </w:r>
      <w:r w:rsidR="00CD2226">
        <w:t>management</w:t>
      </w:r>
      <w:r w:rsidR="00FD0AAF">
        <w:t xml:space="preserve"> did not appear to have an effect on </w:t>
      </w:r>
      <w:r w:rsidR="007F36A4">
        <w:t>y</w:t>
      </w:r>
      <w:r w:rsidR="00CD2226">
        <w:t>ield risk</w:t>
      </w:r>
      <w:r w:rsidR="00DF7101">
        <w:t>, but on inter-annual yield variability</w:t>
      </w:r>
      <w:r w:rsidR="00CD2226">
        <w:t xml:space="preserve">. </w:t>
      </w:r>
      <w:r w:rsidR="00DF7101">
        <w:t xml:space="preserve">When straw was removed </w:t>
      </w:r>
      <w:r w:rsidR="007F36A4">
        <w:t>yields were more stable</w:t>
      </w:r>
      <w:r w:rsidR="00DF7101">
        <w:t xml:space="preserve"> compared to straw incorporation, especially </w:t>
      </w:r>
      <w:r w:rsidR="007F36A4">
        <w:t>when wheat received higher mineral N amounts (N4)</w:t>
      </w:r>
      <w:r w:rsidR="00DF7101">
        <w:t>.</w:t>
      </w:r>
      <w:commentRangeEnd w:id="6"/>
      <w:r w:rsidR="00F12661">
        <w:rPr>
          <w:rStyle w:val="CommentReference"/>
        </w:rPr>
        <w:commentReference w:id="6"/>
      </w:r>
    </w:p>
    <w:p w14:paraId="1B8BB75B" w14:textId="4CC9A94D" w:rsidR="0058027E" w:rsidRPr="002E0B0F" w:rsidRDefault="00B64726" w:rsidP="00220214">
      <w:pPr>
        <w:ind w:firstLine="425"/>
      </w:pPr>
      <w:r w:rsidRPr="002E0B0F">
        <w:lastRenderedPageBreak/>
        <w:t xml:space="preserve">Further studies are needed to validate the robustness of </w:t>
      </w:r>
      <w:r w:rsidR="00C47099" w:rsidRPr="002E0B0F">
        <w:t>the</w:t>
      </w:r>
      <w:r w:rsidRPr="002E0B0F">
        <w:t xml:space="preserve"> results and their applicability in different environments or under future climate predictions</w:t>
      </w:r>
      <w:r w:rsidR="000842F5" w:rsidRPr="002E0B0F">
        <w:t>.</w:t>
      </w:r>
      <w:r w:rsidRPr="002E0B0F">
        <w:t xml:space="preserve"> </w:t>
      </w:r>
      <w:r w:rsidR="000842F5" w:rsidRPr="002E0B0F">
        <w:t>A</w:t>
      </w:r>
      <w:r w:rsidRPr="002E0B0F">
        <w:t xml:space="preserve"> better understanding of how agronomic management practices could help </w:t>
      </w:r>
      <w:r w:rsidR="00891D3D">
        <w:t xml:space="preserve">carbon sequestration and </w:t>
      </w:r>
      <w:r w:rsidRPr="002E0B0F">
        <w:t xml:space="preserve">guard against environmental variability is </w:t>
      </w:r>
      <w:r w:rsidR="000842F5" w:rsidRPr="002E0B0F">
        <w:t xml:space="preserve">also </w:t>
      </w:r>
      <w:r w:rsidRPr="002E0B0F">
        <w:t xml:space="preserve">needed. </w:t>
      </w:r>
      <w:r w:rsidR="00C47099" w:rsidRPr="002E0B0F">
        <w:t xml:space="preserve">The </w:t>
      </w:r>
      <w:r w:rsidRPr="002E0B0F">
        <w:t>risk assessment approach</w:t>
      </w:r>
      <w:r w:rsidR="00C068D8" w:rsidRPr="002E0B0F">
        <w:t xml:space="preserve"> presented here</w:t>
      </w:r>
      <w:r w:rsidRPr="002E0B0F">
        <w:t xml:space="preserve">, with the mixed model analysis based on REML stability parameter estimates, can be </w:t>
      </w:r>
      <w:r w:rsidR="000842F5" w:rsidRPr="002E0B0F">
        <w:t xml:space="preserve">applied in </w:t>
      </w:r>
      <w:r w:rsidRPr="002E0B0F">
        <w:t xml:space="preserve">a wider agronomic context and offers the opportunity </w:t>
      </w:r>
      <w:r w:rsidR="00C27453" w:rsidRPr="002E0B0F">
        <w:t xml:space="preserve">for further and deeper analysis of LTEs. </w:t>
      </w:r>
      <w:r w:rsidR="00824BEE" w:rsidRPr="002E0B0F">
        <w:t xml:space="preserve">The approach </w:t>
      </w:r>
      <w:r w:rsidRPr="002E0B0F">
        <w:t xml:space="preserve">could be used by researchers in the wider field of agronomy, but it also </w:t>
      </w:r>
      <w:bookmarkStart w:id="7" w:name="_Hlk27931470"/>
      <w:r w:rsidRPr="002E0B0F">
        <w:t>provides a valuable opportunity for farmers</w:t>
      </w:r>
      <w:r w:rsidR="00891D3D">
        <w:t>, a</w:t>
      </w:r>
      <w:r w:rsidRPr="002E0B0F">
        <w:t>dvisors</w:t>
      </w:r>
      <w:r w:rsidR="00C27453" w:rsidRPr="002E0B0F">
        <w:t xml:space="preserve"> </w:t>
      </w:r>
      <w:r w:rsidR="00891D3D">
        <w:t xml:space="preserve">and policy makers </w:t>
      </w:r>
      <w:r w:rsidR="00D13D8C" w:rsidRPr="002E0B0F">
        <w:t xml:space="preserve">to </w:t>
      </w:r>
      <w:r w:rsidRPr="002E0B0F">
        <w:t>evaluat</w:t>
      </w:r>
      <w:r w:rsidR="00D13D8C" w:rsidRPr="002E0B0F">
        <w:t>e</w:t>
      </w:r>
      <w:r w:rsidRPr="002E0B0F">
        <w:t xml:space="preserve"> various farming practices affecting the yield risk of cropping systems (or rather production risk including economic factors) with regard to climate change adaptation</w:t>
      </w:r>
      <w:r w:rsidR="00D13D8C" w:rsidRPr="002E0B0F">
        <w:t xml:space="preserve"> and</w:t>
      </w:r>
      <w:r w:rsidRPr="002E0B0F">
        <w:t xml:space="preserve"> sustainability</w:t>
      </w:r>
      <w:bookmarkEnd w:id="7"/>
      <w:r w:rsidRPr="002E0B0F">
        <w:t>.</w:t>
      </w:r>
    </w:p>
    <w:p w14:paraId="03E129CF" w14:textId="4EE7179E" w:rsidR="0058027E" w:rsidRPr="002E0B0F" w:rsidRDefault="0058027E" w:rsidP="0058027E"/>
    <w:p w14:paraId="700D9009" w14:textId="77777777" w:rsidR="0058027E" w:rsidRPr="002E0B0F" w:rsidRDefault="0058027E" w:rsidP="0058027E">
      <w:pPr>
        <w:pStyle w:val="Heading1"/>
      </w:pPr>
      <w:r w:rsidRPr="002E0B0F">
        <w:t>References</w:t>
      </w:r>
    </w:p>
    <w:p w14:paraId="3C30E3AA" w14:textId="77777777" w:rsidR="002E0B0F" w:rsidRPr="002E0B0F" w:rsidRDefault="002E0B0F" w:rsidP="0058027E">
      <w:pPr>
        <w:widowControl w:val="0"/>
        <w:ind w:left="426" w:hanging="426"/>
        <w:rPr>
          <w:rFonts w:cs="Times New Roman"/>
          <w:b/>
          <w:szCs w:val="24"/>
          <w:lang w:val="en-AU"/>
        </w:rPr>
      </w:pPr>
      <w:r w:rsidRPr="002E0B0F">
        <w:rPr>
          <w:rFonts w:cs="Times New Roman"/>
          <w:b/>
          <w:szCs w:val="24"/>
          <w:lang w:val="en-AU"/>
        </w:rPr>
        <w:t>Addy JWG, Ellis RH, Macdonald AJ, Semenov MA, Mead A</w:t>
      </w:r>
      <w:r w:rsidRPr="002E0B0F">
        <w:rPr>
          <w:rFonts w:cs="Times New Roman"/>
          <w:szCs w:val="24"/>
          <w:lang w:val="en-AU"/>
        </w:rPr>
        <w:t xml:space="preserve"> (2020) Investigating the effects of inter-annual weather variation (1968-2016) on the functional response of cereal grain yield to applied nitrogen, using data from the Rothamsted Long-Term Experiments. Agricultural and Forest Meteorology </w:t>
      </w:r>
      <w:r w:rsidRPr="002E0B0F">
        <w:rPr>
          <w:rFonts w:cs="Times New Roman"/>
          <w:b/>
          <w:szCs w:val="24"/>
          <w:lang w:val="en-AU"/>
        </w:rPr>
        <w:t>284</w:t>
      </w:r>
      <w:r w:rsidRPr="002E0B0F">
        <w:rPr>
          <w:rFonts w:cs="Times New Roman"/>
          <w:szCs w:val="24"/>
          <w:lang w:val="en-AU"/>
        </w:rPr>
        <w:t>, 1</w:t>
      </w:r>
      <w:r w:rsidRPr="002E0B0F">
        <w:rPr>
          <w:rFonts w:cs="Times New Roman"/>
          <w:szCs w:val="24"/>
        </w:rPr>
        <w:t>–</w:t>
      </w:r>
      <w:r w:rsidRPr="002E0B0F">
        <w:rPr>
          <w:rFonts w:cs="Times New Roman"/>
          <w:szCs w:val="24"/>
          <w:lang w:val="en-AU"/>
        </w:rPr>
        <w:t>14.</w:t>
      </w:r>
    </w:p>
    <w:p w14:paraId="3A9ABE76"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Albers H, Gornott C and Hüttel S</w:t>
      </w:r>
      <w:r w:rsidRPr="002E0B0F">
        <w:rPr>
          <w:rFonts w:cs="Times New Roman"/>
          <w:szCs w:val="24"/>
          <w:lang w:val="en-AU"/>
        </w:rPr>
        <w:t xml:space="preserve"> (2017) </w:t>
      </w:r>
      <w:r w:rsidRPr="002E0B0F">
        <w:rPr>
          <w:rFonts w:cs="Times New Roman"/>
          <w:szCs w:val="24"/>
        </w:rPr>
        <w:t xml:space="preserve">How do inputs and weather drive wheat yield volatility? The example of Germany. </w:t>
      </w:r>
      <w:r w:rsidRPr="002E0B0F">
        <w:rPr>
          <w:rFonts w:cs="Times New Roman"/>
          <w:i/>
          <w:szCs w:val="24"/>
        </w:rPr>
        <w:t>Food Policy</w:t>
      </w:r>
      <w:r w:rsidRPr="002E0B0F">
        <w:rPr>
          <w:rFonts w:cs="Times New Roman"/>
          <w:szCs w:val="24"/>
        </w:rPr>
        <w:t xml:space="preserve"> </w:t>
      </w:r>
      <w:r w:rsidRPr="002E0B0F">
        <w:rPr>
          <w:rFonts w:cs="Times New Roman"/>
          <w:b/>
          <w:szCs w:val="24"/>
        </w:rPr>
        <w:t>70</w:t>
      </w:r>
      <w:r w:rsidRPr="002E0B0F">
        <w:rPr>
          <w:rFonts w:cs="Times New Roman"/>
          <w:szCs w:val="24"/>
        </w:rPr>
        <w:t>, 50–61.</w:t>
      </w:r>
    </w:p>
    <w:p w14:paraId="5D897634" w14:textId="77777777" w:rsidR="002E0B0F" w:rsidRPr="002E0B0F" w:rsidRDefault="002E0B0F" w:rsidP="0058027E">
      <w:pPr>
        <w:widowControl w:val="0"/>
        <w:ind w:left="426" w:hanging="426"/>
        <w:rPr>
          <w:rFonts w:cs="Times New Roman"/>
          <w:szCs w:val="24"/>
        </w:rPr>
      </w:pPr>
      <w:r w:rsidRPr="002E0B0F">
        <w:rPr>
          <w:rFonts w:cs="Times New Roman"/>
          <w:b/>
          <w:szCs w:val="24"/>
        </w:rPr>
        <w:t>Angus JF, Kirkegaard JA, Hunt JR, Ryan MH, Ohlander L and Peoples MB</w:t>
      </w:r>
      <w:r w:rsidRPr="002E0B0F">
        <w:rPr>
          <w:rFonts w:cs="Times New Roman"/>
          <w:szCs w:val="24"/>
        </w:rPr>
        <w:t xml:space="preserve"> (2015). Break crops and rotations for wheat. </w:t>
      </w:r>
      <w:r w:rsidRPr="002E0B0F">
        <w:rPr>
          <w:rFonts w:cs="Times New Roman"/>
          <w:i/>
          <w:szCs w:val="24"/>
        </w:rPr>
        <w:t>Crop Pasture Science</w:t>
      </w:r>
      <w:r w:rsidRPr="002E0B0F">
        <w:rPr>
          <w:rFonts w:cs="Times New Roman"/>
          <w:szCs w:val="24"/>
        </w:rPr>
        <w:t xml:space="preserve"> </w:t>
      </w:r>
      <w:r w:rsidRPr="002E0B0F">
        <w:rPr>
          <w:rFonts w:cs="Times New Roman"/>
          <w:b/>
          <w:szCs w:val="24"/>
        </w:rPr>
        <w:t>66</w:t>
      </w:r>
      <w:r w:rsidRPr="002E0B0F">
        <w:rPr>
          <w:rFonts w:cs="Times New Roman"/>
          <w:szCs w:val="24"/>
        </w:rPr>
        <w:t>, 523–552.</w:t>
      </w:r>
    </w:p>
    <w:p w14:paraId="7D8891B6" w14:textId="77777777" w:rsidR="002E0B0F" w:rsidRPr="002E0B0F" w:rsidRDefault="002E0B0F" w:rsidP="0058027E">
      <w:pPr>
        <w:widowControl w:val="0"/>
        <w:ind w:left="426" w:hanging="426"/>
        <w:rPr>
          <w:rFonts w:cs="Times New Roman"/>
          <w:szCs w:val="24"/>
        </w:rPr>
      </w:pPr>
      <w:r w:rsidRPr="002E0B0F">
        <w:rPr>
          <w:rFonts w:cs="Times New Roman"/>
          <w:b/>
          <w:szCs w:val="24"/>
        </w:rPr>
        <w:t xml:space="preserve">Arshad MA, Soon YK and Azooz RH </w:t>
      </w:r>
      <w:r w:rsidRPr="002E0B0F">
        <w:rPr>
          <w:rFonts w:cs="Times New Roman"/>
          <w:szCs w:val="24"/>
        </w:rPr>
        <w:t xml:space="preserve">(2002) Modified no-till and crop sequence effect on spring wheat production in northern Alberta. </w:t>
      </w:r>
      <w:r w:rsidRPr="002E0B0F">
        <w:rPr>
          <w:rFonts w:cs="Times New Roman"/>
          <w:i/>
          <w:szCs w:val="24"/>
        </w:rPr>
        <w:t>Canada Soil Tillage Research</w:t>
      </w:r>
      <w:r w:rsidRPr="002E0B0F">
        <w:rPr>
          <w:rFonts w:cs="Times New Roman"/>
          <w:szCs w:val="24"/>
        </w:rPr>
        <w:t xml:space="preserve"> </w:t>
      </w:r>
      <w:r w:rsidRPr="002E0B0F">
        <w:rPr>
          <w:rFonts w:cs="Times New Roman"/>
          <w:b/>
          <w:szCs w:val="24"/>
        </w:rPr>
        <w:t>65</w:t>
      </w:r>
      <w:r w:rsidRPr="002E0B0F">
        <w:rPr>
          <w:rFonts w:cs="Times New Roman"/>
          <w:szCs w:val="24"/>
        </w:rPr>
        <w:t>, 29–36.</w:t>
      </w:r>
    </w:p>
    <w:p w14:paraId="7B4AF7BD" w14:textId="77777777" w:rsidR="002E0B0F" w:rsidRPr="002E0B0F" w:rsidRDefault="002E0B0F" w:rsidP="0058027E">
      <w:pPr>
        <w:widowControl w:val="0"/>
        <w:ind w:left="426" w:hanging="426"/>
        <w:rPr>
          <w:rFonts w:cs="Times New Roman"/>
          <w:szCs w:val="24"/>
        </w:rPr>
      </w:pPr>
      <w:r w:rsidRPr="002E0B0F">
        <w:rPr>
          <w:rFonts w:cs="Times New Roman"/>
          <w:b/>
          <w:szCs w:val="24"/>
        </w:rPr>
        <w:t>Babulicová M</w:t>
      </w:r>
      <w:r w:rsidRPr="002E0B0F">
        <w:rPr>
          <w:rFonts w:cs="Times New Roman"/>
          <w:szCs w:val="24"/>
        </w:rPr>
        <w:t xml:space="preserve"> (2008) Influence of fertilization on winter wheat in crop rotations and in long-term monoculture. </w:t>
      </w:r>
      <w:r w:rsidRPr="002E0B0F">
        <w:rPr>
          <w:rFonts w:cs="Times New Roman"/>
          <w:i/>
          <w:szCs w:val="24"/>
        </w:rPr>
        <w:t>Plant Soil Environment</w:t>
      </w:r>
      <w:r w:rsidRPr="002E0B0F">
        <w:rPr>
          <w:rFonts w:cs="Times New Roman"/>
          <w:szCs w:val="24"/>
        </w:rPr>
        <w:t xml:space="preserve"> </w:t>
      </w:r>
      <w:r w:rsidRPr="002E0B0F">
        <w:rPr>
          <w:rFonts w:cs="Times New Roman"/>
          <w:b/>
          <w:szCs w:val="24"/>
        </w:rPr>
        <w:t>54</w:t>
      </w:r>
      <w:r w:rsidRPr="002E0B0F">
        <w:rPr>
          <w:rFonts w:cs="Times New Roman"/>
          <w:szCs w:val="24"/>
        </w:rPr>
        <w:t>, 190–196.</w:t>
      </w:r>
    </w:p>
    <w:p w14:paraId="060EFAD6" w14:textId="77777777" w:rsidR="002E0B0F" w:rsidRPr="002E0B0F" w:rsidRDefault="002E0B0F" w:rsidP="0058027E">
      <w:pPr>
        <w:widowControl w:val="0"/>
        <w:ind w:left="426" w:hanging="426"/>
        <w:rPr>
          <w:rFonts w:cs="Times New Roman"/>
          <w:szCs w:val="24"/>
        </w:rPr>
      </w:pPr>
      <w:r w:rsidRPr="002E0B0F">
        <w:rPr>
          <w:rFonts w:cs="Times New Roman"/>
          <w:b/>
          <w:szCs w:val="24"/>
        </w:rPr>
        <w:t>Barzegar AR, Yousefi A and Daryashenas A</w:t>
      </w:r>
      <w:r w:rsidRPr="002E0B0F">
        <w:rPr>
          <w:rFonts w:cs="Times New Roman"/>
          <w:szCs w:val="24"/>
        </w:rPr>
        <w:t xml:space="preserve"> (2002) The effect of addition of different </w:t>
      </w:r>
      <w:r w:rsidRPr="002E0B0F">
        <w:rPr>
          <w:rFonts w:cs="Times New Roman"/>
          <w:szCs w:val="24"/>
        </w:rPr>
        <w:lastRenderedPageBreak/>
        <w:t xml:space="preserve">amounts and types of organic materials on soil physical properties and yield of wheat. </w:t>
      </w:r>
      <w:r w:rsidRPr="002E0B0F">
        <w:rPr>
          <w:rFonts w:cs="Times New Roman"/>
          <w:i/>
          <w:szCs w:val="24"/>
        </w:rPr>
        <w:t>Plant Soil</w:t>
      </w:r>
      <w:r w:rsidRPr="002E0B0F">
        <w:rPr>
          <w:rFonts w:cs="Times New Roman"/>
          <w:szCs w:val="24"/>
        </w:rPr>
        <w:t xml:space="preserve"> </w:t>
      </w:r>
      <w:r w:rsidRPr="002E0B0F">
        <w:rPr>
          <w:rFonts w:cs="Times New Roman"/>
          <w:b/>
          <w:szCs w:val="24"/>
        </w:rPr>
        <w:t>247</w:t>
      </w:r>
      <w:r w:rsidRPr="002E0B0F">
        <w:rPr>
          <w:rFonts w:cs="Times New Roman"/>
          <w:szCs w:val="24"/>
        </w:rPr>
        <w:t>, 295–301.</w:t>
      </w:r>
    </w:p>
    <w:p w14:paraId="07B989E2" w14:textId="77777777" w:rsidR="002E0B0F" w:rsidRPr="002E0B0F" w:rsidRDefault="002E0B0F" w:rsidP="0058027E">
      <w:pPr>
        <w:widowControl w:val="0"/>
        <w:ind w:left="426" w:hanging="426"/>
        <w:rPr>
          <w:rFonts w:cs="Times New Roman"/>
          <w:szCs w:val="24"/>
        </w:rPr>
      </w:pPr>
      <w:r w:rsidRPr="002E0B0F">
        <w:rPr>
          <w:rFonts w:cs="Times New Roman"/>
          <w:b/>
          <w:szCs w:val="24"/>
        </w:rPr>
        <w:t xml:space="preserve">Berti A, Dalla Marta A, Mazzoncini M and Tei F </w:t>
      </w:r>
      <w:r w:rsidRPr="002E0B0F">
        <w:rPr>
          <w:rFonts w:cs="Times New Roman"/>
          <w:szCs w:val="24"/>
        </w:rPr>
        <w:t xml:space="preserve">(2016) An overview on long-term agroecosystem experiments: present situation and future potential.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77</w:t>
      </w:r>
      <w:r w:rsidRPr="002E0B0F">
        <w:rPr>
          <w:rFonts w:cs="Times New Roman"/>
          <w:szCs w:val="24"/>
        </w:rPr>
        <w:t>, 236–241.</w:t>
      </w:r>
    </w:p>
    <w:p w14:paraId="73EB6808" w14:textId="77777777" w:rsidR="002E0B0F" w:rsidRPr="002E0B0F" w:rsidRDefault="002E0B0F" w:rsidP="0058027E">
      <w:pPr>
        <w:widowControl w:val="0"/>
        <w:ind w:left="426" w:hanging="426"/>
        <w:rPr>
          <w:rFonts w:cs="Times New Roman"/>
          <w:szCs w:val="24"/>
        </w:rPr>
      </w:pPr>
      <w:r w:rsidRPr="002E0B0F">
        <w:rPr>
          <w:rFonts w:cs="Times New Roman"/>
          <w:b/>
          <w:szCs w:val="24"/>
        </w:rPr>
        <w:t>Berzsenyi Z, Györffy B and Lap D</w:t>
      </w:r>
      <w:r w:rsidRPr="002E0B0F">
        <w:rPr>
          <w:rFonts w:cs="Times New Roman"/>
          <w:szCs w:val="24"/>
        </w:rPr>
        <w:t xml:space="preserve"> (2000) Effect of crop rotation and fertilization on maize and wheat yields and yield stability in a long-term experiment.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13</w:t>
      </w:r>
      <w:r w:rsidRPr="002E0B0F">
        <w:rPr>
          <w:rFonts w:cs="Times New Roman"/>
          <w:szCs w:val="24"/>
        </w:rPr>
        <w:t>, 225–244.</w:t>
      </w:r>
    </w:p>
    <w:p w14:paraId="2902FF4E" w14:textId="77777777" w:rsidR="002E0B0F" w:rsidRPr="002E0B0F" w:rsidRDefault="002E0B0F" w:rsidP="0058027E">
      <w:pPr>
        <w:widowControl w:val="0"/>
        <w:ind w:left="426" w:hanging="426"/>
        <w:rPr>
          <w:rFonts w:cs="Times New Roman"/>
          <w:szCs w:val="24"/>
        </w:rPr>
      </w:pPr>
      <w:r w:rsidRPr="002E0B0F">
        <w:rPr>
          <w:rFonts w:cs="Times New Roman"/>
          <w:b/>
          <w:szCs w:val="24"/>
        </w:rPr>
        <w:t xml:space="preserve">Brouwer C and Heibloem M </w:t>
      </w:r>
      <w:r w:rsidRPr="002E0B0F">
        <w:rPr>
          <w:rFonts w:cs="Times New Roman"/>
          <w:szCs w:val="24"/>
        </w:rPr>
        <w:t xml:space="preserve">(1986) </w:t>
      </w:r>
      <w:r w:rsidRPr="002E0B0F">
        <w:rPr>
          <w:rFonts w:cs="Times New Roman"/>
          <w:i/>
          <w:szCs w:val="24"/>
        </w:rPr>
        <w:t>Irrigation Water Management: Irrigation Water Needs</w:t>
      </w:r>
      <w:r w:rsidRPr="002E0B0F">
        <w:rPr>
          <w:rFonts w:cs="Times New Roman"/>
          <w:szCs w:val="24"/>
        </w:rPr>
        <w:t>. Rome, Italy: Food and Agriculture Organization of the United Nations (FAO). Available online from: http://www.fao.org/3/S2022E/s2022e00.htm#Contents (Assessed 26 October 2019).</w:t>
      </w:r>
    </w:p>
    <w:p w14:paraId="73092BAC" w14:textId="77777777" w:rsidR="002E0B0F" w:rsidRPr="002E0B0F" w:rsidRDefault="002E0B0F" w:rsidP="0058027E">
      <w:pPr>
        <w:widowControl w:val="0"/>
        <w:ind w:left="426" w:hanging="426"/>
        <w:rPr>
          <w:rFonts w:cs="Times New Roman"/>
          <w:szCs w:val="24"/>
        </w:rPr>
      </w:pPr>
      <w:r w:rsidRPr="002E0B0F">
        <w:rPr>
          <w:rFonts w:cs="Times New Roman"/>
          <w:b/>
          <w:szCs w:val="24"/>
        </w:rPr>
        <w:t>Chloupek O, Hrstkova P and Schweigert P</w:t>
      </w:r>
      <w:r w:rsidRPr="002E0B0F">
        <w:rPr>
          <w:rFonts w:cs="Times New Roman"/>
          <w:szCs w:val="24"/>
        </w:rPr>
        <w:t xml:space="preserve"> (2004) Yield and its stability, crop diversity, adaptability and response to climate change, weather and fertilisation over 75 years in the Czech Republic in comparison to some European countries. </w:t>
      </w:r>
      <w:r w:rsidRPr="002E0B0F">
        <w:rPr>
          <w:rFonts w:cs="Times New Roman"/>
          <w:i/>
          <w:szCs w:val="24"/>
        </w:rPr>
        <w:t>Field Crops Research</w:t>
      </w:r>
      <w:r w:rsidRPr="002E0B0F">
        <w:rPr>
          <w:rFonts w:cs="Times New Roman"/>
          <w:szCs w:val="24"/>
        </w:rPr>
        <w:t xml:space="preserve"> </w:t>
      </w:r>
      <w:r w:rsidRPr="002E0B0F">
        <w:rPr>
          <w:rFonts w:cs="Times New Roman"/>
          <w:b/>
          <w:szCs w:val="24"/>
        </w:rPr>
        <w:t>85</w:t>
      </w:r>
      <w:r w:rsidRPr="002E0B0F">
        <w:rPr>
          <w:rFonts w:cs="Times New Roman"/>
          <w:szCs w:val="24"/>
        </w:rPr>
        <w:t>, 167–190.</w:t>
      </w:r>
    </w:p>
    <w:p w14:paraId="41DD6B9B"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Clark IM and Hirsch PR</w:t>
      </w:r>
      <w:r w:rsidRPr="002E0B0F">
        <w:rPr>
          <w:rFonts w:cs="Times New Roman"/>
          <w:szCs w:val="24"/>
          <w:lang w:val="en-AU"/>
        </w:rPr>
        <w:t xml:space="preserve"> (2008) </w:t>
      </w:r>
      <w:r w:rsidRPr="002E0B0F">
        <w:rPr>
          <w:rFonts w:cs="Times New Roman"/>
          <w:szCs w:val="24"/>
        </w:rPr>
        <w:t xml:space="preserve">Survival of bacterial DNA and culturable bacteria in archived soils from the Rothamsted Broadbalk experiment. </w:t>
      </w:r>
      <w:r w:rsidRPr="002E0B0F">
        <w:rPr>
          <w:rFonts w:cs="Times New Roman"/>
          <w:i/>
          <w:szCs w:val="24"/>
        </w:rPr>
        <w:t xml:space="preserve">Soil Biology and Biochemistry </w:t>
      </w:r>
      <w:r w:rsidRPr="002E0B0F">
        <w:rPr>
          <w:rFonts w:cs="Times New Roman"/>
          <w:b/>
          <w:szCs w:val="24"/>
        </w:rPr>
        <w:t>40</w:t>
      </w:r>
      <w:r w:rsidRPr="002E0B0F">
        <w:rPr>
          <w:rFonts w:cs="Times New Roman"/>
          <w:szCs w:val="24"/>
        </w:rPr>
        <w:t>, 1090–1102.</w:t>
      </w:r>
    </w:p>
    <w:p w14:paraId="6675F864" w14:textId="77777777" w:rsidR="002E0B0F" w:rsidRPr="002E0B0F" w:rsidRDefault="002E0B0F" w:rsidP="0058027E">
      <w:pPr>
        <w:widowControl w:val="0"/>
        <w:ind w:left="426" w:hanging="426"/>
        <w:rPr>
          <w:rFonts w:cs="Times New Roman"/>
          <w:szCs w:val="24"/>
        </w:rPr>
      </w:pPr>
      <w:r w:rsidRPr="002E0B0F">
        <w:rPr>
          <w:rFonts w:cs="Times New Roman"/>
          <w:b/>
          <w:szCs w:val="24"/>
        </w:rPr>
        <w:t>Döring TF and Reckling M</w:t>
      </w:r>
      <w:r w:rsidRPr="002E0B0F">
        <w:rPr>
          <w:rFonts w:cs="Times New Roman"/>
          <w:szCs w:val="24"/>
        </w:rPr>
        <w:t xml:space="preserve"> (2018) Detecting global trends of cereal yield stability by adjusting the coefficient of variation.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99</w:t>
      </w:r>
      <w:r w:rsidRPr="002E0B0F">
        <w:rPr>
          <w:rFonts w:cs="Times New Roman"/>
          <w:szCs w:val="24"/>
        </w:rPr>
        <w:t>, 30–36.</w:t>
      </w:r>
    </w:p>
    <w:p w14:paraId="56C7016C" w14:textId="77777777" w:rsidR="002E0B0F" w:rsidRPr="002E0B0F" w:rsidRDefault="002E0B0F" w:rsidP="0058027E">
      <w:pPr>
        <w:widowControl w:val="0"/>
        <w:ind w:left="426" w:hanging="426"/>
        <w:rPr>
          <w:rFonts w:cs="Times New Roman"/>
          <w:szCs w:val="24"/>
        </w:rPr>
      </w:pPr>
      <w:r w:rsidRPr="002E0B0F">
        <w:rPr>
          <w:rFonts w:cs="Times New Roman"/>
          <w:b/>
          <w:szCs w:val="24"/>
        </w:rPr>
        <w:t>Edmeades DC</w:t>
      </w:r>
      <w:r w:rsidRPr="002E0B0F">
        <w:rPr>
          <w:rFonts w:cs="Times New Roman"/>
          <w:szCs w:val="24"/>
        </w:rPr>
        <w:t xml:space="preserve"> (2003) The long-term effects of manures and fertilisers on soil productivity and quality. </w:t>
      </w:r>
      <w:r w:rsidRPr="002E0B0F">
        <w:rPr>
          <w:rFonts w:cs="Times New Roman"/>
          <w:i/>
          <w:szCs w:val="24"/>
        </w:rPr>
        <w:t>Nutrient Cycling in Agroecosystems</w:t>
      </w:r>
      <w:r w:rsidRPr="002E0B0F">
        <w:rPr>
          <w:rFonts w:cs="Times New Roman"/>
          <w:szCs w:val="24"/>
        </w:rPr>
        <w:t xml:space="preserve"> </w:t>
      </w:r>
      <w:r w:rsidRPr="002E0B0F">
        <w:rPr>
          <w:rFonts w:cs="Times New Roman"/>
          <w:b/>
          <w:szCs w:val="24"/>
        </w:rPr>
        <w:t>66</w:t>
      </w:r>
      <w:r w:rsidRPr="002E0B0F">
        <w:rPr>
          <w:rFonts w:cs="Times New Roman"/>
          <w:szCs w:val="24"/>
        </w:rPr>
        <w:t>, 165–180.</w:t>
      </w:r>
    </w:p>
    <w:p w14:paraId="2B8E780F" w14:textId="77777777" w:rsidR="002E0B0F" w:rsidRPr="002E0B0F" w:rsidRDefault="002E0B0F" w:rsidP="0058027E">
      <w:pPr>
        <w:widowControl w:val="0"/>
        <w:ind w:left="426" w:hanging="426"/>
        <w:rPr>
          <w:rFonts w:cs="Times New Roman"/>
          <w:szCs w:val="24"/>
        </w:rPr>
      </w:pPr>
      <w:r w:rsidRPr="002E0B0F">
        <w:rPr>
          <w:rFonts w:cs="Times New Roman"/>
          <w:b/>
          <w:szCs w:val="24"/>
        </w:rPr>
        <w:t>Elen O</w:t>
      </w:r>
      <w:r w:rsidRPr="002E0B0F">
        <w:rPr>
          <w:rFonts w:cs="Times New Roman"/>
          <w:szCs w:val="24"/>
        </w:rPr>
        <w:t xml:space="preserve"> (2002) Plant production in spring cereal production with reduced tillage. </w:t>
      </w:r>
      <w:r w:rsidRPr="002E0B0F">
        <w:rPr>
          <w:rFonts w:cs="Times New Roman"/>
          <w:i/>
          <w:szCs w:val="24"/>
        </w:rPr>
        <w:t>Crop Protection</w:t>
      </w:r>
      <w:r w:rsidRPr="002E0B0F">
        <w:rPr>
          <w:rFonts w:cs="Times New Roman"/>
          <w:szCs w:val="24"/>
        </w:rPr>
        <w:t xml:space="preserve"> </w:t>
      </w:r>
      <w:r w:rsidRPr="002E0B0F">
        <w:rPr>
          <w:rFonts w:cs="Times New Roman"/>
          <w:b/>
          <w:szCs w:val="24"/>
        </w:rPr>
        <w:t>21</w:t>
      </w:r>
      <w:r w:rsidRPr="002E0B0F">
        <w:rPr>
          <w:rFonts w:cs="Times New Roman"/>
          <w:szCs w:val="24"/>
        </w:rPr>
        <w:t>, 195–201.</w:t>
      </w:r>
    </w:p>
    <w:p w14:paraId="13A0998A" w14:textId="77777777" w:rsidR="002E0B0F" w:rsidRPr="002E0B0F" w:rsidRDefault="002E0B0F" w:rsidP="0058027E">
      <w:pPr>
        <w:widowControl w:val="0"/>
        <w:ind w:left="426" w:hanging="426"/>
        <w:rPr>
          <w:rFonts w:cs="Times New Roman"/>
          <w:szCs w:val="24"/>
        </w:rPr>
      </w:pPr>
      <w:r w:rsidRPr="002E0B0F">
        <w:rPr>
          <w:rFonts w:cs="Times New Roman"/>
          <w:b/>
          <w:szCs w:val="24"/>
        </w:rPr>
        <w:lastRenderedPageBreak/>
        <w:t>Ellmer F, Erekul O and Köhn W</w:t>
      </w:r>
      <w:r w:rsidRPr="002E0B0F">
        <w:rPr>
          <w:rFonts w:cs="Times New Roman"/>
          <w:szCs w:val="24"/>
        </w:rPr>
        <w:t xml:space="preserve"> (2001) Influence of long-term different organic-mineral fertilization on yield, yield structure and bread-making quality of winter wheat. </w:t>
      </w:r>
      <w:r w:rsidRPr="002E0B0F">
        <w:rPr>
          <w:rFonts w:cs="Times New Roman"/>
          <w:i/>
          <w:szCs w:val="24"/>
        </w:rPr>
        <w:t xml:space="preserve">Archives of Agronomy and Soil Science </w:t>
      </w:r>
      <w:r w:rsidRPr="002E0B0F">
        <w:rPr>
          <w:rFonts w:cs="Times New Roman"/>
          <w:b/>
          <w:szCs w:val="24"/>
        </w:rPr>
        <w:t>47</w:t>
      </w:r>
      <w:r w:rsidRPr="002E0B0F">
        <w:rPr>
          <w:rFonts w:cs="Times New Roman"/>
          <w:szCs w:val="24"/>
        </w:rPr>
        <w:t>, 423–444.</w:t>
      </w:r>
    </w:p>
    <w:p w14:paraId="132EFE8E" w14:textId="77777777" w:rsidR="002E0B0F" w:rsidRPr="002E0B0F" w:rsidRDefault="002E0B0F" w:rsidP="0058027E">
      <w:pPr>
        <w:widowControl w:val="0"/>
        <w:ind w:left="426" w:hanging="426"/>
        <w:rPr>
          <w:rFonts w:cs="Times New Roman"/>
          <w:szCs w:val="24"/>
        </w:rPr>
      </w:pPr>
      <w:r w:rsidRPr="002E0B0F">
        <w:rPr>
          <w:rFonts w:cs="Times New Roman"/>
          <w:b/>
          <w:szCs w:val="24"/>
        </w:rPr>
        <w:t>Engström L and Lindén B</w:t>
      </w:r>
      <w:r w:rsidRPr="002E0B0F">
        <w:rPr>
          <w:rFonts w:cs="Times New Roman"/>
          <w:szCs w:val="24"/>
        </w:rPr>
        <w:t xml:space="preserve"> (2009) Importance of soil mineral N in early spring and subsequent net N mineralisation for winter wheat following winter oilseed rape and peas in a milder climate. </w:t>
      </w:r>
      <w:r w:rsidRPr="002E0B0F">
        <w:rPr>
          <w:rFonts w:cs="Times New Roman"/>
          <w:i/>
          <w:szCs w:val="24"/>
        </w:rPr>
        <w:t>Acta Agriculturae Scandinavica, Section B — Soil &amp; Plant Science</w:t>
      </w:r>
      <w:r w:rsidRPr="002E0B0F">
        <w:rPr>
          <w:rFonts w:cs="Times New Roman"/>
          <w:szCs w:val="24"/>
        </w:rPr>
        <w:t xml:space="preserve"> </w:t>
      </w:r>
      <w:r w:rsidRPr="002E0B0F">
        <w:rPr>
          <w:rFonts w:cs="Times New Roman"/>
          <w:b/>
          <w:szCs w:val="24"/>
        </w:rPr>
        <w:t>59</w:t>
      </w:r>
      <w:r w:rsidRPr="002E0B0F">
        <w:rPr>
          <w:rFonts w:cs="Times New Roman"/>
          <w:szCs w:val="24"/>
        </w:rPr>
        <w:t>, 402–413.</w:t>
      </w:r>
    </w:p>
    <w:p w14:paraId="0CE842A3" w14:textId="77777777" w:rsidR="002E0B0F" w:rsidRPr="002E0B0F" w:rsidRDefault="002E0B0F" w:rsidP="0058027E">
      <w:pPr>
        <w:widowControl w:val="0"/>
        <w:ind w:left="426" w:hanging="426"/>
        <w:rPr>
          <w:rFonts w:cs="Times New Roman"/>
          <w:szCs w:val="24"/>
        </w:rPr>
      </w:pPr>
      <w:r w:rsidRPr="002E0B0F">
        <w:rPr>
          <w:rFonts w:cs="Times New Roman"/>
          <w:b/>
          <w:szCs w:val="24"/>
        </w:rPr>
        <w:t>Eskridge KM</w:t>
      </w:r>
      <w:r w:rsidRPr="002E0B0F">
        <w:rPr>
          <w:rFonts w:cs="Times New Roman"/>
          <w:szCs w:val="24"/>
        </w:rPr>
        <w:t xml:space="preserve"> (1990) Selection of stable cultivars using a safety first rule. </w:t>
      </w:r>
      <w:r w:rsidRPr="002E0B0F">
        <w:rPr>
          <w:rFonts w:cs="Times New Roman"/>
          <w:i/>
          <w:szCs w:val="24"/>
        </w:rPr>
        <w:t>Crop Science</w:t>
      </w:r>
      <w:r w:rsidRPr="002E0B0F">
        <w:rPr>
          <w:rFonts w:cs="Times New Roman"/>
          <w:szCs w:val="24"/>
        </w:rPr>
        <w:t xml:space="preserve"> </w:t>
      </w:r>
      <w:r w:rsidRPr="002E0B0F">
        <w:rPr>
          <w:rFonts w:cs="Times New Roman"/>
          <w:b/>
          <w:szCs w:val="24"/>
        </w:rPr>
        <w:t>30</w:t>
      </w:r>
      <w:r w:rsidRPr="002E0B0F">
        <w:rPr>
          <w:rFonts w:cs="Times New Roman"/>
          <w:szCs w:val="24"/>
        </w:rPr>
        <w:t>, 369–374.</w:t>
      </w:r>
    </w:p>
    <w:p w14:paraId="455131C5" w14:textId="77777777" w:rsidR="002E0B0F" w:rsidRPr="002E0B0F" w:rsidRDefault="002E0B0F" w:rsidP="0058027E">
      <w:pPr>
        <w:widowControl w:val="0"/>
        <w:ind w:left="426" w:hanging="426"/>
        <w:rPr>
          <w:rFonts w:cs="Times New Roman"/>
          <w:szCs w:val="24"/>
          <w:lang w:val="en-AU"/>
        </w:rPr>
      </w:pPr>
      <w:r w:rsidRPr="002E0B0F">
        <w:rPr>
          <w:rFonts w:cs="Times New Roman"/>
          <w:b/>
          <w:szCs w:val="24"/>
        </w:rPr>
        <w:t>FAO (Food and Agriculture Organization of the United Nations)</w:t>
      </w:r>
      <w:r w:rsidRPr="002E0B0F">
        <w:rPr>
          <w:rFonts w:cs="Times New Roman"/>
          <w:szCs w:val="24"/>
        </w:rPr>
        <w:t xml:space="preserve"> (2015) </w:t>
      </w:r>
      <w:r w:rsidRPr="002E0B0F">
        <w:rPr>
          <w:rFonts w:cs="Times New Roman"/>
          <w:i/>
          <w:szCs w:val="24"/>
        </w:rPr>
        <w:t xml:space="preserve">World Reference Base for Soil Resources 2014, update 2015. International soil classification system for naming soils and creating legends for soil maps. </w:t>
      </w:r>
      <w:r w:rsidRPr="002E0B0F">
        <w:rPr>
          <w:rFonts w:cs="Times New Roman"/>
          <w:i/>
          <w:szCs w:val="24"/>
          <w:lang w:val="en-AU"/>
        </w:rPr>
        <w:t xml:space="preserve">World Soil Resources Reports No. 106. </w:t>
      </w:r>
      <w:r w:rsidRPr="002E0B0F">
        <w:rPr>
          <w:rFonts w:cs="Times New Roman"/>
          <w:szCs w:val="24"/>
        </w:rPr>
        <w:t xml:space="preserve">Rome: </w:t>
      </w:r>
      <w:r w:rsidRPr="002E0B0F">
        <w:rPr>
          <w:rFonts w:cs="Times New Roman"/>
          <w:szCs w:val="24"/>
          <w:lang w:val="en-AU"/>
        </w:rPr>
        <w:t>FAO, IUSS Working Group WRB.</w:t>
      </w:r>
    </w:p>
    <w:p w14:paraId="56EF2224" w14:textId="77777777" w:rsidR="002E0B0F" w:rsidRPr="002E0B0F" w:rsidRDefault="002E0B0F" w:rsidP="0058027E">
      <w:pPr>
        <w:widowControl w:val="0"/>
        <w:ind w:left="426" w:hanging="426"/>
        <w:rPr>
          <w:rFonts w:cs="Times New Roman"/>
          <w:szCs w:val="24"/>
        </w:rPr>
      </w:pPr>
      <w:r w:rsidRPr="002E0B0F">
        <w:rPr>
          <w:rFonts w:cs="Times New Roman"/>
          <w:b/>
          <w:szCs w:val="24"/>
        </w:rPr>
        <w:t>Glendining MJ, Powlson DS, Poulton PR, Bradbury NJ, Palazzo D and Li X</w:t>
      </w:r>
      <w:r w:rsidRPr="002E0B0F">
        <w:rPr>
          <w:rFonts w:cs="Times New Roman"/>
          <w:szCs w:val="24"/>
        </w:rPr>
        <w:t xml:space="preserve"> (1996) The effects of long-term applications of inorganic nitrogen fertilizer on soil nitrogen in the Broadbalk Wheat Experiment. </w:t>
      </w:r>
      <w:r w:rsidRPr="002E0B0F">
        <w:rPr>
          <w:rFonts w:cs="Times New Roman"/>
          <w:i/>
          <w:szCs w:val="24"/>
        </w:rPr>
        <w:t>Journal of Agricultural Science, Cambridge</w:t>
      </w:r>
      <w:r w:rsidRPr="002E0B0F">
        <w:rPr>
          <w:rFonts w:cs="Times New Roman"/>
          <w:szCs w:val="24"/>
        </w:rPr>
        <w:t xml:space="preserve"> </w:t>
      </w:r>
      <w:r w:rsidRPr="002E0B0F">
        <w:rPr>
          <w:rFonts w:cs="Times New Roman"/>
          <w:b/>
          <w:szCs w:val="24"/>
        </w:rPr>
        <w:t>127</w:t>
      </w:r>
      <w:r w:rsidRPr="002E0B0F">
        <w:rPr>
          <w:rFonts w:cs="Times New Roman"/>
          <w:szCs w:val="24"/>
        </w:rPr>
        <w:t>, 347–363.</w:t>
      </w:r>
    </w:p>
    <w:p w14:paraId="2EFD952C" w14:textId="77777777" w:rsidR="002E0B0F" w:rsidRPr="002E0B0F" w:rsidRDefault="002E0B0F" w:rsidP="0058027E">
      <w:pPr>
        <w:widowControl w:val="0"/>
        <w:ind w:left="426" w:hanging="426"/>
        <w:rPr>
          <w:rFonts w:cs="Times New Roman"/>
          <w:szCs w:val="24"/>
        </w:rPr>
      </w:pPr>
      <w:r w:rsidRPr="002E0B0F">
        <w:rPr>
          <w:rFonts w:cs="Times New Roman"/>
          <w:b/>
          <w:szCs w:val="24"/>
        </w:rPr>
        <w:t xml:space="preserve">Goulding KWT, Poulton PR, Webster CP and Howe MT </w:t>
      </w:r>
      <w:r w:rsidRPr="002E0B0F">
        <w:rPr>
          <w:rFonts w:cs="Times New Roman"/>
          <w:szCs w:val="24"/>
        </w:rPr>
        <w:t xml:space="preserve">(2000) Nitrate leaching from the Broadbalk Wheat Experiment, Rothamsted, UK, as influenced by fertilizer and manure inputs and the weather. </w:t>
      </w:r>
      <w:r w:rsidRPr="002E0B0F">
        <w:rPr>
          <w:rFonts w:cs="Times New Roman"/>
          <w:i/>
          <w:szCs w:val="24"/>
        </w:rPr>
        <w:t>Soil Use and Management</w:t>
      </w:r>
      <w:r w:rsidRPr="002E0B0F">
        <w:rPr>
          <w:rFonts w:cs="Times New Roman"/>
          <w:szCs w:val="24"/>
        </w:rPr>
        <w:t xml:space="preserve"> </w:t>
      </w:r>
      <w:r w:rsidRPr="002E0B0F">
        <w:rPr>
          <w:rFonts w:cs="Times New Roman"/>
          <w:b/>
          <w:szCs w:val="24"/>
        </w:rPr>
        <w:t>16</w:t>
      </w:r>
      <w:r w:rsidRPr="002E0B0F">
        <w:rPr>
          <w:rFonts w:cs="Times New Roman"/>
          <w:szCs w:val="24"/>
        </w:rPr>
        <w:t>, 244-250.</w:t>
      </w:r>
    </w:p>
    <w:p w14:paraId="51508782" w14:textId="77777777" w:rsidR="002E0B0F" w:rsidRPr="002E0B0F" w:rsidRDefault="002E0B0F" w:rsidP="0058027E">
      <w:pPr>
        <w:widowControl w:val="0"/>
        <w:ind w:left="426" w:hanging="426"/>
        <w:rPr>
          <w:rFonts w:cs="Times New Roman"/>
          <w:szCs w:val="24"/>
        </w:rPr>
      </w:pPr>
      <w:r w:rsidRPr="002E0B0F">
        <w:rPr>
          <w:rFonts w:cs="Times New Roman"/>
          <w:b/>
          <w:szCs w:val="24"/>
        </w:rPr>
        <w:t>Gregory AS, Bird NRA, Whalley WR, Matthews GP and Young IM</w:t>
      </w:r>
      <w:r w:rsidRPr="002E0B0F">
        <w:rPr>
          <w:rFonts w:cs="Times New Roman"/>
          <w:szCs w:val="24"/>
        </w:rPr>
        <w:t xml:space="preserve"> (2010) Deformation and Shrinkage Effects on the Soil Water Release Characteristic. </w:t>
      </w:r>
      <w:r w:rsidRPr="002E0B0F">
        <w:rPr>
          <w:rFonts w:cs="Times New Roman"/>
          <w:i/>
          <w:szCs w:val="24"/>
        </w:rPr>
        <w:t>Soil Science Society of America J</w:t>
      </w:r>
      <w:r w:rsidRPr="002E0B0F">
        <w:rPr>
          <w:rFonts w:cs="Times New Roman"/>
          <w:szCs w:val="24"/>
        </w:rPr>
        <w:t xml:space="preserve">ournal </w:t>
      </w:r>
      <w:r w:rsidRPr="002E0B0F">
        <w:rPr>
          <w:rFonts w:cs="Times New Roman"/>
          <w:b/>
          <w:szCs w:val="24"/>
        </w:rPr>
        <w:t>74</w:t>
      </w:r>
      <w:r w:rsidRPr="002E0B0F">
        <w:rPr>
          <w:rFonts w:cs="Times New Roman"/>
          <w:szCs w:val="24"/>
        </w:rPr>
        <w:t>, 1104–1112.</w:t>
      </w:r>
    </w:p>
    <w:p w14:paraId="196B6DDB" w14:textId="77777777" w:rsidR="002E0B0F" w:rsidRPr="002E0B0F" w:rsidRDefault="002E0B0F" w:rsidP="0058027E">
      <w:pPr>
        <w:widowControl w:val="0"/>
        <w:ind w:left="426" w:hanging="426"/>
        <w:rPr>
          <w:rFonts w:cs="Times New Roman"/>
          <w:szCs w:val="24"/>
        </w:rPr>
      </w:pPr>
      <w:r w:rsidRPr="002E0B0F">
        <w:rPr>
          <w:rFonts w:cs="Times New Roman"/>
          <w:b/>
          <w:szCs w:val="24"/>
        </w:rPr>
        <w:t>Grosse M and Hierold W</w:t>
      </w:r>
      <w:r w:rsidRPr="002E0B0F">
        <w:rPr>
          <w:rFonts w:cs="Times New Roman"/>
          <w:szCs w:val="24"/>
        </w:rPr>
        <w:t xml:space="preserve"> (2017) Long-term field experiments as important source of knowledge-aims of the BonaRes data centre.</w:t>
      </w:r>
      <w:r w:rsidRPr="002E0B0F">
        <w:t xml:space="preserve"> </w:t>
      </w:r>
      <w:r w:rsidRPr="002E0B0F">
        <w:rPr>
          <w:rFonts w:cs="Times New Roman"/>
          <w:i/>
          <w:szCs w:val="24"/>
        </w:rPr>
        <w:t>Geophysical Research Abstracts</w:t>
      </w:r>
      <w:r w:rsidRPr="002E0B0F">
        <w:rPr>
          <w:rFonts w:cs="Times New Roman"/>
          <w:szCs w:val="24"/>
        </w:rPr>
        <w:t xml:space="preserve"> </w:t>
      </w:r>
      <w:r w:rsidRPr="002E0B0F">
        <w:rPr>
          <w:rFonts w:cs="Times New Roman"/>
          <w:b/>
          <w:szCs w:val="24"/>
        </w:rPr>
        <w:t>19</w:t>
      </w:r>
      <w:r w:rsidRPr="002E0B0F">
        <w:rPr>
          <w:rFonts w:cs="Times New Roman"/>
          <w:szCs w:val="24"/>
        </w:rPr>
        <w:t>, 12342.</w:t>
      </w:r>
    </w:p>
    <w:p w14:paraId="4962260D"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Häner LL and Barbant C</w:t>
      </w:r>
      <w:r w:rsidRPr="002E0B0F">
        <w:rPr>
          <w:rFonts w:cs="Times New Roman"/>
          <w:szCs w:val="24"/>
          <w:lang w:val="en-AU"/>
        </w:rPr>
        <w:t xml:space="preserve"> (2006) </w:t>
      </w:r>
      <w:r w:rsidRPr="002E0B0F">
        <w:rPr>
          <w:rFonts w:cs="Times New Roman"/>
          <w:szCs w:val="24"/>
        </w:rPr>
        <w:t xml:space="preserve">The art of splitting nitrogen applications to optimise wheat yield and protein content. </w:t>
      </w:r>
      <w:r w:rsidRPr="002E0B0F">
        <w:rPr>
          <w:rFonts w:cs="Times New Roman"/>
          <w:i/>
          <w:szCs w:val="24"/>
        </w:rPr>
        <w:t>Agroresearch Suisse</w:t>
      </w:r>
      <w:r w:rsidRPr="002E0B0F">
        <w:rPr>
          <w:rFonts w:cs="Times New Roman"/>
          <w:szCs w:val="24"/>
        </w:rPr>
        <w:t xml:space="preserve"> </w:t>
      </w:r>
      <w:r w:rsidRPr="002E0B0F">
        <w:rPr>
          <w:rFonts w:cs="Times New Roman"/>
          <w:b/>
          <w:szCs w:val="24"/>
        </w:rPr>
        <w:t>7</w:t>
      </w:r>
      <w:r w:rsidRPr="002E0B0F">
        <w:rPr>
          <w:rFonts w:cs="Times New Roman"/>
          <w:szCs w:val="24"/>
        </w:rPr>
        <w:t>, 80–87.</w:t>
      </w:r>
    </w:p>
    <w:p w14:paraId="555AA31A"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lastRenderedPageBreak/>
        <w:t>Hao M-D, Fan J, Wang Q-J, Dang T-H, Guo S-L and Wang J-J</w:t>
      </w:r>
      <w:r w:rsidRPr="002E0B0F">
        <w:rPr>
          <w:rFonts w:cs="Times New Roman"/>
          <w:szCs w:val="24"/>
          <w:lang w:val="en-AU"/>
        </w:rPr>
        <w:t xml:space="preserve"> (2007) </w:t>
      </w:r>
      <w:r w:rsidRPr="002E0B0F">
        <w:rPr>
          <w:rFonts w:cs="Times New Roman"/>
          <w:szCs w:val="24"/>
        </w:rPr>
        <w:t xml:space="preserve">Wheat grain yield and yield stability in a long-term fertilization experiment on the Loess Plateau. </w:t>
      </w:r>
      <w:r w:rsidRPr="002E0B0F">
        <w:rPr>
          <w:rFonts w:cs="Times New Roman"/>
          <w:i/>
          <w:szCs w:val="24"/>
        </w:rPr>
        <w:t>Pedosphere</w:t>
      </w:r>
      <w:r w:rsidRPr="002E0B0F">
        <w:rPr>
          <w:rFonts w:cs="Times New Roman"/>
          <w:szCs w:val="24"/>
        </w:rPr>
        <w:t xml:space="preserve"> </w:t>
      </w:r>
      <w:r w:rsidRPr="002E0B0F">
        <w:rPr>
          <w:rFonts w:cs="Times New Roman"/>
          <w:b/>
          <w:szCs w:val="24"/>
        </w:rPr>
        <w:t>17</w:t>
      </w:r>
      <w:r w:rsidRPr="002E0B0F">
        <w:rPr>
          <w:rFonts w:cs="Times New Roman"/>
          <w:szCs w:val="24"/>
        </w:rPr>
        <w:t>, 257–264.</w:t>
      </w:r>
    </w:p>
    <w:p w14:paraId="1130093F" w14:textId="77777777" w:rsidR="002E0B0F" w:rsidRPr="002E0B0F" w:rsidRDefault="002E0B0F" w:rsidP="0058027E">
      <w:pPr>
        <w:widowControl w:val="0"/>
        <w:ind w:left="426" w:hanging="426"/>
        <w:rPr>
          <w:rFonts w:cs="Times New Roman"/>
          <w:szCs w:val="24"/>
        </w:rPr>
      </w:pPr>
      <w:r w:rsidRPr="002E0B0F">
        <w:rPr>
          <w:rFonts w:cs="Times New Roman"/>
          <w:b/>
          <w:szCs w:val="24"/>
        </w:rPr>
        <w:t>Hawkesford MJ</w:t>
      </w:r>
      <w:r w:rsidRPr="002E0B0F">
        <w:rPr>
          <w:rFonts w:cs="Times New Roman"/>
          <w:szCs w:val="24"/>
        </w:rPr>
        <w:t xml:space="preserve"> (2014) Reducing the reliance on nitrogen fertilizer for wheat production. </w:t>
      </w:r>
      <w:r w:rsidRPr="002E0B0F">
        <w:rPr>
          <w:rFonts w:cs="Times New Roman"/>
          <w:i/>
          <w:szCs w:val="24"/>
        </w:rPr>
        <w:t>Journal of Cereal Science</w:t>
      </w:r>
      <w:r w:rsidRPr="002E0B0F">
        <w:rPr>
          <w:rFonts w:cs="Times New Roman"/>
          <w:szCs w:val="24"/>
        </w:rPr>
        <w:t xml:space="preserve"> </w:t>
      </w:r>
      <w:r w:rsidRPr="002E0B0F">
        <w:rPr>
          <w:rFonts w:cs="Times New Roman"/>
          <w:b/>
          <w:szCs w:val="24"/>
        </w:rPr>
        <w:t>59</w:t>
      </w:r>
      <w:r w:rsidRPr="002E0B0F">
        <w:rPr>
          <w:rFonts w:cs="Times New Roman"/>
          <w:szCs w:val="24"/>
        </w:rPr>
        <w:t>, 276–283.</w:t>
      </w:r>
    </w:p>
    <w:p w14:paraId="7ADF5F78" w14:textId="77777777" w:rsidR="002E0B0F" w:rsidRPr="002E0B0F" w:rsidRDefault="002E0B0F" w:rsidP="0058027E">
      <w:pPr>
        <w:widowControl w:val="0"/>
        <w:ind w:left="426" w:hanging="426"/>
        <w:rPr>
          <w:rFonts w:cs="Times New Roman"/>
          <w:szCs w:val="24"/>
        </w:rPr>
      </w:pPr>
      <w:r w:rsidRPr="002E0B0F">
        <w:rPr>
          <w:rFonts w:cs="Times New Roman"/>
          <w:b/>
          <w:szCs w:val="24"/>
        </w:rPr>
        <w:t>Hijbeek R, van Ittersum MK, ten Berge HFM, Gort G, Spiegel H and Whitmore AP</w:t>
      </w:r>
      <w:r w:rsidRPr="002E0B0F">
        <w:rPr>
          <w:rFonts w:cs="Times New Roman"/>
          <w:szCs w:val="24"/>
        </w:rPr>
        <w:t xml:space="preserve"> (2017) Do organic inputs matter – a meta-analysis of additional yield effects for arable crops in Europe. </w:t>
      </w:r>
      <w:r w:rsidRPr="002E0B0F">
        <w:rPr>
          <w:rFonts w:cs="Times New Roman"/>
          <w:i/>
          <w:szCs w:val="24"/>
        </w:rPr>
        <w:t>Plant Soil</w:t>
      </w:r>
      <w:r w:rsidRPr="002E0B0F">
        <w:rPr>
          <w:rFonts w:cs="Times New Roman"/>
          <w:szCs w:val="24"/>
        </w:rPr>
        <w:t xml:space="preserve"> </w:t>
      </w:r>
      <w:r w:rsidRPr="002E0B0F">
        <w:rPr>
          <w:rFonts w:cs="Times New Roman"/>
          <w:b/>
          <w:szCs w:val="24"/>
        </w:rPr>
        <w:t>411</w:t>
      </w:r>
      <w:r w:rsidRPr="002E0B0F">
        <w:rPr>
          <w:rFonts w:cs="Times New Roman"/>
          <w:szCs w:val="24"/>
        </w:rPr>
        <w:t>, 293–303.</w:t>
      </w:r>
    </w:p>
    <w:p w14:paraId="665E7787" w14:textId="77777777" w:rsidR="002E0B0F" w:rsidRPr="002E0B0F" w:rsidRDefault="002E0B0F" w:rsidP="0058027E">
      <w:pPr>
        <w:widowControl w:val="0"/>
        <w:ind w:left="426" w:hanging="426"/>
        <w:rPr>
          <w:rFonts w:cs="Times New Roman"/>
          <w:szCs w:val="24"/>
        </w:rPr>
      </w:pPr>
      <w:r w:rsidRPr="002E0B0F">
        <w:rPr>
          <w:rFonts w:cs="Times New Roman"/>
          <w:b/>
          <w:szCs w:val="24"/>
        </w:rPr>
        <w:t>Jenkinson DS, Poulton PR and Bryant C</w:t>
      </w:r>
      <w:r w:rsidRPr="002E0B0F">
        <w:rPr>
          <w:rFonts w:cs="Times New Roman"/>
          <w:szCs w:val="24"/>
        </w:rPr>
        <w:t xml:space="preserve"> </w:t>
      </w:r>
      <w:r w:rsidRPr="002E0B0F">
        <w:rPr>
          <w:rFonts w:cs="Times New Roman"/>
          <w:szCs w:val="24"/>
          <w:lang w:val="en-AU"/>
        </w:rPr>
        <w:t>(</w:t>
      </w:r>
      <w:r w:rsidRPr="002E0B0F">
        <w:rPr>
          <w:rFonts w:cs="Times New Roman"/>
          <w:szCs w:val="24"/>
        </w:rPr>
        <w:t xml:space="preserve">2008) The turnover of organic carbon in subsoils. Part 1. Natural and bomb radiocarbon in soil profiles from the Rothamsted long-term field experiments. </w:t>
      </w:r>
      <w:r w:rsidRPr="002E0B0F">
        <w:rPr>
          <w:rFonts w:cs="Times New Roman"/>
          <w:i/>
          <w:szCs w:val="24"/>
        </w:rPr>
        <w:t>European Journal of Soil Science</w:t>
      </w:r>
      <w:r w:rsidRPr="002E0B0F">
        <w:rPr>
          <w:rFonts w:cs="Times New Roman"/>
          <w:szCs w:val="24"/>
        </w:rPr>
        <w:t xml:space="preserve"> </w:t>
      </w:r>
      <w:r w:rsidRPr="002E0B0F">
        <w:rPr>
          <w:rFonts w:cs="Times New Roman"/>
          <w:b/>
          <w:szCs w:val="24"/>
        </w:rPr>
        <w:t>59</w:t>
      </w:r>
      <w:r w:rsidRPr="002E0B0F">
        <w:rPr>
          <w:rFonts w:cs="Times New Roman"/>
          <w:szCs w:val="24"/>
        </w:rPr>
        <w:t>, 391–399.</w:t>
      </w:r>
    </w:p>
    <w:p w14:paraId="511C5653" w14:textId="77777777" w:rsidR="002E0B0F" w:rsidRPr="002E0B0F" w:rsidRDefault="002E0B0F" w:rsidP="0058027E">
      <w:pPr>
        <w:widowControl w:val="0"/>
        <w:ind w:left="426" w:hanging="426"/>
        <w:rPr>
          <w:rFonts w:cs="Times New Roman"/>
          <w:szCs w:val="24"/>
          <w:lang w:val="en-AU"/>
        </w:rPr>
      </w:pPr>
      <w:r w:rsidRPr="002E0B0F">
        <w:rPr>
          <w:rFonts w:cs="Times New Roman"/>
          <w:b/>
          <w:szCs w:val="24"/>
        </w:rPr>
        <w:t>Johnston AE and Poulton PR</w:t>
      </w:r>
      <w:r w:rsidRPr="002E0B0F">
        <w:rPr>
          <w:rFonts w:cs="Times New Roman"/>
          <w:szCs w:val="24"/>
        </w:rPr>
        <w:t xml:space="preserve"> (2018) The importance of long-term experiments in agriculture: their management to ensure continued crop production and soil fertility; the Rothamsted experience. </w:t>
      </w:r>
      <w:r w:rsidRPr="002E0B0F">
        <w:rPr>
          <w:rFonts w:cs="Times New Roman"/>
          <w:i/>
          <w:szCs w:val="24"/>
          <w:lang w:val="en-AU"/>
        </w:rPr>
        <w:t>European Journal of Soil Science</w:t>
      </w:r>
      <w:r w:rsidRPr="002E0B0F">
        <w:rPr>
          <w:rFonts w:cs="Times New Roman"/>
          <w:szCs w:val="24"/>
          <w:lang w:val="en-AU"/>
        </w:rPr>
        <w:t xml:space="preserve"> </w:t>
      </w:r>
      <w:r w:rsidRPr="002E0B0F">
        <w:rPr>
          <w:rFonts w:cs="Times New Roman"/>
          <w:b/>
          <w:szCs w:val="24"/>
          <w:lang w:val="en-AU"/>
        </w:rPr>
        <w:t>69</w:t>
      </w:r>
      <w:r w:rsidRPr="002E0B0F">
        <w:rPr>
          <w:rFonts w:cs="Times New Roman"/>
          <w:szCs w:val="24"/>
          <w:lang w:val="en-AU"/>
        </w:rPr>
        <w:t>, 113–125.</w:t>
      </w:r>
    </w:p>
    <w:p w14:paraId="472897A7"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Knapp S and van der Heijden MGA</w:t>
      </w:r>
      <w:r w:rsidRPr="002E0B0F">
        <w:rPr>
          <w:rFonts w:cs="Times New Roman"/>
          <w:szCs w:val="24"/>
          <w:lang w:val="en-AU"/>
        </w:rPr>
        <w:t xml:space="preserve"> (2018) </w:t>
      </w:r>
      <w:r w:rsidRPr="002E0B0F">
        <w:rPr>
          <w:rFonts w:cs="Times New Roman"/>
          <w:szCs w:val="24"/>
        </w:rPr>
        <w:t xml:space="preserve">A global meta-analysis of yield stability in organic and conservation agriculture. </w:t>
      </w:r>
      <w:r w:rsidRPr="002E0B0F">
        <w:rPr>
          <w:rFonts w:cs="Times New Roman"/>
          <w:i/>
          <w:szCs w:val="24"/>
        </w:rPr>
        <w:t>Nature Communications</w:t>
      </w:r>
      <w:r w:rsidRPr="002E0B0F">
        <w:rPr>
          <w:rFonts w:cs="Times New Roman"/>
          <w:szCs w:val="24"/>
        </w:rPr>
        <w:t xml:space="preserve"> </w:t>
      </w:r>
      <w:r w:rsidRPr="002E0B0F">
        <w:rPr>
          <w:rFonts w:cs="Times New Roman"/>
          <w:b/>
          <w:szCs w:val="24"/>
        </w:rPr>
        <w:t>9</w:t>
      </w:r>
      <w:r w:rsidRPr="002E0B0F">
        <w:rPr>
          <w:rFonts w:cs="Times New Roman"/>
          <w:szCs w:val="24"/>
        </w:rPr>
        <w:t>, 3632.</w:t>
      </w:r>
    </w:p>
    <w:p w14:paraId="7B4EB1EA" w14:textId="77777777" w:rsidR="002E0B0F" w:rsidRPr="002E0B0F" w:rsidRDefault="002E0B0F" w:rsidP="0058027E">
      <w:pPr>
        <w:widowControl w:val="0"/>
        <w:ind w:left="426" w:hanging="426"/>
        <w:rPr>
          <w:rFonts w:cs="Times New Roman"/>
          <w:szCs w:val="24"/>
        </w:rPr>
      </w:pPr>
      <w:r w:rsidRPr="002E0B0F">
        <w:rPr>
          <w:rFonts w:cs="Times New Roman"/>
          <w:b/>
          <w:szCs w:val="24"/>
        </w:rPr>
        <w:t>Kravchenko NO, Robertson GP, Thelen KD and Harwood RR</w:t>
      </w:r>
      <w:r w:rsidRPr="002E0B0F">
        <w:rPr>
          <w:rFonts w:cs="Times New Roman"/>
          <w:szCs w:val="24"/>
        </w:rPr>
        <w:t xml:space="preserve"> (2005) Management, topographical, and weather effects on spatial variability of crop grain yields. </w:t>
      </w:r>
      <w:r w:rsidRPr="002E0B0F">
        <w:rPr>
          <w:rFonts w:cs="Times New Roman"/>
          <w:i/>
          <w:szCs w:val="24"/>
        </w:rPr>
        <w:t>Agrononmy Journal</w:t>
      </w:r>
      <w:r w:rsidRPr="002E0B0F">
        <w:rPr>
          <w:rFonts w:cs="Times New Roman"/>
          <w:szCs w:val="24"/>
        </w:rPr>
        <w:t xml:space="preserve"> </w:t>
      </w:r>
      <w:r w:rsidRPr="002E0B0F">
        <w:rPr>
          <w:rFonts w:cs="Times New Roman"/>
          <w:b/>
          <w:szCs w:val="24"/>
        </w:rPr>
        <w:t>97</w:t>
      </w:r>
      <w:r w:rsidRPr="002E0B0F">
        <w:rPr>
          <w:rFonts w:cs="Times New Roman"/>
          <w:szCs w:val="24"/>
        </w:rPr>
        <w:t>, 514–523.</w:t>
      </w:r>
    </w:p>
    <w:p w14:paraId="150C4C74" w14:textId="77777777" w:rsidR="002E0B0F" w:rsidRPr="002E0B0F" w:rsidRDefault="002E0B0F" w:rsidP="0058027E">
      <w:pPr>
        <w:widowControl w:val="0"/>
        <w:ind w:left="426" w:hanging="426"/>
        <w:rPr>
          <w:rFonts w:cs="Times New Roman"/>
          <w:szCs w:val="24"/>
        </w:rPr>
      </w:pPr>
      <w:r w:rsidRPr="002E0B0F">
        <w:rPr>
          <w:rFonts w:cs="Times New Roman"/>
          <w:b/>
          <w:szCs w:val="24"/>
        </w:rPr>
        <w:t>Kulhánek M, Balik J, Cerný J, Vasák F and Shejbalová S</w:t>
      </w:r>
      <w:r w:rsidRPr="002E0B0F">
        <w:rPr>
          <w:rFonts w:cs="Times New Roman"/>
          <w:szCs w:val="24"/>
        </w:rPr>
        <w:t xml:space="preserve"> (2014) Influence of long-term fertilizer application on changes of the content of Mehlich-3 estimated soil macronutrients. </w:t>
      </w:r>
      <w:r w:rsidRPr="002E0B0F">
        <w:rPr>
          <w:rFonts w:cs="Times New Roman"/>
          <w:i/>
          <w:szCs w:val="24"/>
        </w:rPr>
        <w:t>Plant Soil Environment</w:t>
      </w:r>
      <w:r w:rsidRPr="002E0B0F">
        <w:rPr>
          <w:rFonts w:cs="Times New Roman"/>
          <w:szCs w:val="24"/>
        </w:rPr>
        <w:t xml:space="preserve"> </w:t>
      </w:r>
      <w:r w:rsidRPr="002E0B0F">
        <w:rPr>
          <w:rFonts w:cs="Times New Roman"/>
          <w:b/>
          <w:szCs w:val="24"/>
        </w:rPr>
        <w:t>60</w:t>
      </w:r>
      <w:r w:rsidRPr="002E0B0F">
        <w:rPr>
          <w:rFonts w:cs="Times New Roman"/>
          <w:szCs w:val="24"/>
        </w:rPr>
        <w:t>, 151–157.</w:t>
      </w:r>
    </w:p>
    <w:p w14:paraId="13DDCDF1" w14:textId="77777777" w:rsidR="002E0B0F" w:rsidRPr="002E0B0F" w:rsidRDefault="002E0B0F" w:rsidP="0058027E">
      <w:pPr>
        <w:widowControl w:val="0"/>
        <w:ind w:left="426" w:hanging="426"/>
        <w:rPr>
          <w:rFonts w:cs="Times New Roman"/>
          <w:szCs w:val="24"/>
        </w:rPr>
      </w:pPr>
      <w:r w:rsidRPr="002E0B0F">
        <w:rPr>
          <w:rFonts w:cs="Times New Roman"/>
          <w:b/>
          <w:szCs w:val="24"/>
        </w:rPr>
        <w:t>Lawes JB and Gilbert JH</w:t>
      </w:r>
      <w:r w:rsidRPr="002E0B0F">
        <w:rPr>
          <w:rFonts w:cs="Times New Roman"/>
          <w:szCs w:val="24"/>
        </w:rPr>
        <w:t xml:space="preserve"> (1864) Report of experiments on the growth of wheat, for twenty years in succession on the same land. </w:t>
      </w:r>
      <w:r w:rsidRPr="002E0B0F">
        <w:rPr>
          <w:rFonts w:cs="Times New Roman"/>
          <w:i/>
          <w:szCs w:val="24"/>
        </w:rPr>
        <w:t xml:space="preserve">Royal Agricultural Society of England </w:t>
      </w:r>
      <w:r w:rsidRPr="002E0B0F">
        <w:rPr>
          <w:rFonts w:cs="Times New Roman"/>
          <w:b/>
          <w:szCs w:val="24"/>
        </w:rPr>
        <w:t>25</w:t>
      </w:r>
      <w:r w:rsidRPr="002E0B0F">
        <w:rPr>
          <w:rFonts w:cs="Times New Roman"/>
          <w:szCs w:val="24"/>
        </w:rPr>
        <w:t>, 93–185 (Part I), 449–501 (Part II).</w:t>
      </w:r>
    </w:p>
    <w:p w14:paraId="3F325B2F" w14:textId="77777777" w:rsidR="002E0B0F" w:rsidRPr="002E0B0F" w:rsidRDefault="002E0B0F" w:rsidP="0058027E">
      <w:pPr>
        <w:widowControl w:val="0"/>
        <w:ind w:left="426" w:hanging="426"/>
        <w:rPr>
          <w:rFonts w:cs="Times New Roman"/>
          <w:szCs w:val="24"/>
        </w:rPr>
      </w:pPr>
      <w:r w:rsidRPr="002E0B0F">
        <w:rPr>
          <w:rFonts w:cs="Times New Roman"/>
          <w:b/>
          <w:szCs w:val="24"/>
        </w:rPr>
        <w:lastRenderedPageBreak/>
        <w:t>Lithourgidis AS, Damalas CA and Gagianas AA</w:t>
      </w:r>
      <w:r w:rsidRPr="002E0B0F">
        <w:rPr>
          <w:rFonts w:cs="Times New Roman"/>
          <w:szCs w:val="24"/>
        </w:rPr>
        <w:t xml:space="preserve"> (2006) Long-term yield patters for continuous winter wheat cropping in northern Greece.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25</w:t>
      </w:r>
      <w:r w:rsidRPr="002E0B0F">
        <w:rPr>
          <w:rFonts w:cs="Times New Roman"/>
          <w:szCs w:val="24"/>
        </w:rPr>
        <w:t>, 208–214.</w:t>
      </w:r>
    </w:p>
    <w:p w14:paraId="09E1029A" w14:textId="77777777" w:rsidR="002E0B0F" w:rsidRPr="002E0B0F" w:rsidRDefault="002E0B0F" w:rsidP="0058027E">
      <w:pPr>
        <w:widowControl w:val="0"/>
        <w:ind w:left="426" w:hanging="426"/>
        <w:rPr>
          <w:rFonts w:cs="Times New Roman"/>
          <w:szCs w:val="24"/>
        </w:rPr>
      </w:pPr>
      <w:r w:rsidRPr="002E0B0F">
        <w:rPr>
          <w:rFonts w:cs="Times New Roman"/>
          <w:b/>
          <w:szCs w:val="24"/>
        </w:rPr>
        <w:t>Lollato RP, Figueiredo BM, Dhillon JS and Arnall DB</w:t>
      </w:r>
      <w:r w:rsidRPr="002E0B0F">
        <w:rPr>
          <w:rFonts w:cs="Times New Roman"/>
          <w:szCs w:val="24"/>
        </w:rPr>
        <w:t xml:space="preserve"> (2019) Wheat grain yield and grain-nitrogen relationships as affected by N, P, and K fertilization: A synthesis of long-term experiments. </w:t>
      </w:r>
      <w:r w:rsidRPr="002E0B0F">
        <w:rPr>
          <w:rFonts w:cs="Times New Roman"/>
          <w:i/>
          <w:szCs w:val="24"/>
        </w:rPr>
        <w:t>Field Crops Research</w:t>
      </w:r>
      <w:r w:rsidRPr="002E0B0F">
        <w:rPr>
          <w:rFonts w:cs="Times New Roman"/>
          <w:szCs w:val="24"/>
        </w:rPr>
        <w:t xml:space="preserve"> </w:t>
      </w:r>
      <w:r w:rsidRPr="002E0B0F">
        <w:rPr>
          <w:rFonts w:cs="Times New Roman"/>
          <w:b/>
          <w:szCs w:val="24"/>
        </w:rPr>
        <w:t>236</w:t>
      </w:r>
      <w:r w:rsidRPr="002E0B0F">
        <w:rPr>
          <w:rFonts w:cs="Times New Roman"/>
          <w:szCs w:val="24"/>
        </w:rPr>
        <w:t>, 42–57.</w:t>
      </w:r>
    </w:p>
    <w:p w14:paraId="182D9056" w14:textId="77777777" w:rsidR="002E0B0F" w:rsidRPr="002E0B0F" w:rsidRDefault="002E0B0F" w:rsidP="0058027E">
      <w:pPr>
        <w:widowControl w:val="0"/>
        <w:ind w:left="426" w:hanging="426"/>
        <w:rPr>
          <w:rFonts w:cs="Times New Roman"/>
          <w:szCs w:val="24"/>
        </w:rPr>
      </w:pPr>
      <w:r w:rsidRPr="002E0B0F">
        <w:rPr>
          <w:rFonts w:cs="Times New Roman"/>
          <w:b/>
          <w:szCs w:val="24"/>
        </w:rPr>
        <w:t xml:space="preserve">Macdonald AJ, Poulton PR, Clark IM, Scott T, Glendining MJ, Perryman SAM, Storkey J, Bell JR, Shield IF, Mcmillan VE and Hawkins JMB </w:t>
      </w:r>
      <w:r w:rsidRPr="002E0B0F">
        <w:rPr>
          <w:rFonts w:cs="Times New Roman"/>
          <w:szCs w:val="24"/>
        </w:rPr>
        <w:t xml:space="preserve">(2018) Broadbalk Wheat Experiment. In </w:t>
      </w:r>
      <w:r w:rsidRPr="002E0B0F">
        <w:rPr>
          <w:rFonts w:cs="Times New Roman"/>
          <w:i/>
          <w:szCs w:val="24"/>
        </w:rPr>
        <w:t>Guide to the Classical and other Long-term experiments, Datasets and Sample Archive</w:t>
      </w:r>
      <w:r w:rsidRPr="002E0B0F">
        <w:rPr>
          <w:rFonts w:cs="Times New Roman"/>
          <w:szCs w:val="24"/>
        </w:rPr>
        <w:t>, pp. 7–18. Harpenden, UK: Rothamsted Research.</w:t>
      </w:r>
    </w:p>
    <w:p w14:paraId="2706E42C" w14:textId="77777777" w:rsidR="002E0B0F" w:rsidRPr="002E0B0F" w:rsidRDefault="002E0B0F" w:rsidP="0058027E">
      <w:pPr>
        <w:widowControl w:val="0"/>
        <w:ind w:left="426" w:hanging="426"/>
        <w:rPr>
          <w:rFonts w:cs="Times New Roman"/>
          <w:szCs w:val="24"/>
        </w:rPr>
      </w:pPr>
      <w:r w:rsidRPr="002E0B0F">
        <w:rPr>
          <w:rFonts w:cs="Times New Roman"/>
          <w:b/>
          <w:szCs w:val="24"/>
        </w:rPr>
        <w:t>Macdonald AJ, Poulton PR, Glendining MJ, Goulding KWT, Perryman SAM and Powlson DS</w:t>
      </w:r>
      <w:r w:rsidRPr="002E0B0F">
        <w:rPr>
          <w:rFonts w:cs="Times New Roman"/>
          <w:szCs w:val="24"/>
        </w:rPr>
        <w:t xml:space="preserve"> (2017) Sustainable Intensification - Lessons from the Rothamsted Long-term Experiments. In </w:t>
      </w:r>
      <w:r w:rsidRPr="002E0B0F">
        <w:rPr>
          <w:rFonts w:cs="Times New Roman"/>
          <w:i/>
          <w:szCs w:val="24"/>
        </w:rPr>
        <w:t>Sustainable Intensification 2017,</w:t>
      </w:r>
      <w:r w:rsidRPr="002E0B0F">
        <w:rPr>
          <w:rFonts w:cs="Times New Roman"/>
          <w:szCs w:val="24"/>
        </w:rPr>
        <w:t xml:space="preserve"> </w:t>
      </w:r>
      <w:r w:rsidRPr="002E0B0F">
        <w:rPr>
          <w:rFonts w:cs="Times New Roman"/>
          <w:i/>
          <w:szCs w:val="24"/>
        </w:rPr>
        <w:t>Aspects of Applied Biology</w:t>
      </w:r>
      <w:r w:rsidRPr="002E0B0F">
        <w:rPr>
          <w:rFonts w:cs="Times New Roman"/>
          <w:szCs w:val="24"/>
        </w:rPr>
        <w:t xml:space="preserve"> </w:t>
      </w:r>
      <w:r w:rsidRPr="002E0B0F">
        <w:rPr>
          <w:rFonts w:cs="Times New Roman"/>
          <w:b/>
          <w:szCs w:val="24"/>
        </w:rPr>
        <w:t>136</w:t>
      </w:r>
      <w:r w:rsidRPr="002E0B0F">
        <w:rPr>
          <w:rFonts w:cs="Times New Roman"/>
          <w:szCs w:val="24"/>
        </w:rPr>
        <w:t>. Harpenden, UK: Rothamsted Research, AAB Association of Applied Biologists.</w:t>
      </w:r>
    </w:p>
    <w:p w14:paraId="4E6C36EA" w14:textId="77777777" w:rsidR="002E0B0F" w:rsidRPr="002E0B0F" w:rsidRDefault="002E0B0F" w:rsidP="0058027E">
      <w:pPr>
        <w:widowControl w:val="0"/>
        <w:ind w:left="426" w:hanging="426"/>
        <w:rPr>
          <w:rFonts w:cs="Times New Roman"/>
          <w:szCs w:val="24"/>
        </w:rPr>
      </w:pPr>
      <w:r w:rsidRPr="002E0B0F">
        <w:rPr>
          <w:rFonts w:cs="Times New Roman"/>
          <w:b/>
          <w:szCs w:val="24"/>
        </w:rPr>
        <w:t>Macdonald AJ, Poulton PR, Powlson DS and Jenkinson DS</w:t>
      </w:r>
      <w:r w:rsidRPr="002E0B0F">
        <w:rPr>
          <w:rFonts w:cs="Times New Roman"/>
          <w:szCs w:val="24"/>
        </w:rPr>
        <w:t xml:space="preserve"> (1997) Effects of season, soil type and cropping on recoveries, residues and losses of 15N-labelled fertilizer applied to arable crops in spring. </w:t>
      </w:r>
      <w:r w:rsidRPr="002E0B0F">
        <w:rPr>
          <w:rFonts w:cs="Times New Roman"/>
          <w:i/>
          <w:szCs w:val="24"/>
        </w:rPr>
        <w:t>Journal of Agricultural Science</w:t>
      </w:r>
      <w:r w:rsidRPr="002E0B0F">
        <w:rPr>
          <w:rFonts w:cs="Times New Roman"/>
          <w:szCs w:val="24"/>
        </w:rPr>
        <w:t xml:space="preserve"> </w:t>
      </w:r>
      <w:r w:rsidRPr="002E0B0F">
        <w:rPr>
          <w:rFonts w:cs="Times New Roman"/>
          <w:b/>
          <w:szCs w:val="24"/>
        </w:rPr>
        <w:t>129</w:t>
      </w:r>
      <w:r w:rsidRPr="002E0B0F">
        <w:rPr>
          <w:rFonts w:cs="Times New Roman"/>
          <w:szCs w:val="24"/>
        </w:rPr>
        <w:t>, 125-154.</w:t>
      </w:r>
    </w:p>
    <w:p w14:paraId="28837B10" w14:textId="77777777" w:rsidR="002E0B0F" w:rsidRPr="002E0B0F" w:rsidRDefault="002E0B0F" w:rsidP="0058027E">
      <w:pPr>
        <w:widowControl w:val="0"/>
        <w:ind w:left="426" w:hanging="426"/>
        <w:rPr>
          <w:rFonts w:cs="Times New Roman"/>
          <w:szCs w:val="24"/>
        </w:rPr>
      </w:pPr>
      <w:r w:rsidRPr="002E0B0F">
        <w:rPr>
          <w:rFonts w:cs="Times New Roman"/>
          <w:b/>
          <w:szCs w:val="24"/>
        </w:rPr>
        <w:t>Macholdt J, Piepho H-P and Honermeier B</w:t>
      </w:r>
      <w:r w:rsidRPr="002E0B0F">
        <w:rPr>
          <w:rFonts w:cs="Times New Roman"/>
          <w:szCs w:val="24"/>
        </w:rPr>
        <w:t xml:space="preserve"> (2019a) Does fertilization impact production risk and yield stability across an entire crop rotation? Insights from a long-term experiment. </w:t>
      </w:r>
      <w:r w:rsidRPr="002E0B0F">
        <w:rPr>
          <w:rFonts w:cs="Times New Roman"/>
          <w:i/>
          <w:szCs w:val="24"/>
        </w:rPr>
        <w:t>Field Crops Research</w:t>
      </w:r>
      <w:r w:rsidRPr="002E0B0F">
        <w:rPr>
          <w:rFonts w:cs="Times New Roman"/>
          <w:szCs w:val="24"/>
        </w:rPr>
        <w:t xml:space="preserve"> </w:t>
      </w:r>
      <w:r w:rsidRPr="002E0B0F">
        <w:rPr>
          <w:rFonts w:cs="Times New Roman"/>
          <w:b/>
          <w:szCs w:val="24"/>
        </w:rPr>
        <w:t>238</w:t>
      </w:r>
      <w:r w:rsidRPr="002E0B0F">
        <w:rPr>
          <w:rFonts w:cs="Times New Roman"/>
          <w:szCs w:val="24"/>
        </w:rPr>
        <w:t>, 82–92.</w:t>
      </w:r>
    </w:p>
    <w:p w14:paraId="5714D64C" w14:textId="77777777" w:rsidR="002E0B0F" w:rsidRPr="002E0B0F" w:rsidRDefault="002E0B0F" w:rsidP="0058027E">
      <w:pPr>
        <w:widowControl w:val="0"/>
        <w:ind w:left="426" w:hanging="426"/>
        <w:rPr>
          <w:rFonts w:cs="Times New Roman"/>
          <w:szCs w:val="24"/>
        </w:rPr>
      </w:pPr>
      <w:r w:rsidRPr="002E0B0F">
        <w:rPr>
          <w:rFonts w:cs="Times New Roman"/>
          <w:b/>
          <w:szCs w:val="24"/>
        </w:rPr>
        <w:t>Macholdt J, Piepho H-P and Honermeier B</w:t>
      </w:r>
      <w:r w:rsidRPr="002E0B0F">
        <w:rPr>
          <w:rFonts w:cs="Times New Roman"/>
          <w:szCs w:val="24"/>
        </w:rPr>
        <w:t xml:space="preserve"> (2019b) Mineral NPK and manure fertilisation affecting the yield stability of winter wheat: Results from a long-term field experiment.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102</w:t>
      </w:r>
      <w:r w:rsidRPr="002E0B0F">
        <w:rPr>
          <w:rFonts w:cs="Times New Roman"/>
          <w:szCs w:val="24"/>
        </w:rPr>
        <w:t>, 14–22.</w:t>
      </w:r>
    </w:p>
    <w:p w14:paraId="556E185F" w14:textId="77777777" w:rsidR="002E0B0F" w:rsidRPr="002E0B0F" w:rsidRDefault="002E0B0F" w:rsidP="0058027E">
      <w:pPr>
        <w:widowControl w:val="0"/>
        <w:ind w:left="426" w:hanging="426"/>
        <w:rPr>
          <w:rFonts w:cs="Times New Roman"/>
          <w:szCs w:val="24"/>
        </w:rPr>
      </w:pPr>
      <w:r w:rsidRPr="002E0B0F">
        <w:rPr>
          <w:rFonts w:cs="Times New Roman"/>
          <w:b/>
          <w:szCs w:val="24"/>
        </w:rPr>
        <w:t>Maltas A, Charles R, Jeangros B and Sinaj S</w:t>
      </w:r>
      <w:r w:rsidRPr="002E0B0F">
        <w:rPr>
          <w:rFonts w:cs="Times New Roman"/>
          <w:szCs w:val="24"/>
        </w:rPr>
        <w:t xml:space="preserve"> (2013) Effect of organic fertilisers and reduced-tillage on soil properties, crop nitrogen response and crop yield. Results of a 12-year </w:t>
      </w:r>
      <w:r w:rsidRPr="002E0B0F">
        <w:rPr>
          <w:rFonts w:cs="Times New Roman"/>
          <w:szCs w:val="24"/>
        </w:rPr>
        <w:lastRenderedPageBreak/>
        <w:t xml:space="preserve">experiment in Changins, Switzerland. </w:t>
      </w:r>
      <w:r w:rsidRPr="002E0B0F">
        <w:rPr>
          <w:rFonts w:cs="Times New Roman"/>
          <w:i/>
          <w:szCs w:val="24"/>
        </w:rPr>
        <w:t>Soil Tillage Research</w:t>
      </w:r>
      <w:r w:rsidRPr="002E0B0F">
        <w:rPr>
          <w:rFonts w:cs="Times New Roman"/>
          <w:szCs w:val="24"/>
        </w:rPr>
        <w:t xml:space="preserve"> </w:t>
      </w:r>
      <w:r w:rsidRPr="002E0B0F">
        <w:rPr>
          <w:rFonts w:cs="Times New Roman"/>
          <w:b/>
          <w:szCs w:val="24"/>
        </w:rPr>
        <w:t>126</w:t>
      </w:r>
      <w:r w:rsidRPr="002E0B0F">
        <w:rPr>
          <w:rFonts w:cs="Times New Roman"/>
          <w:szCs w:val="24"/>
        </w:rPr>
        <w:t>, 11–18.</w:t>
      </w:r>
    </w:p>
    <w:p w14:paraId="7BA9CA87" w14:textId="77777777" w:rsidR="002E0B0F" w:rsidRPr="002E0B0F" w:rsidRDefault="002E0B0F" w:rsidP="0058027E">
      <w:pPr>
        <w:widowControl w:val="0"/>
        <w:ind w:left="426" w:hanging="426"/>
        <w:rPr>
          <w:rFonts w:cs="Times New Roman"/>
          <w:szCs w:val="24"/>
        </w:rPr>
      </w:pPr>
      <w:r w:rsidRPr="002E0B0F">
        <w:rPr>
          <w:rFonts w:cs="Times New Roman"/>
          <w:b/>
          <w:szCs w:val="24"/>
        </w:rPr>
        <w:t>Mazur Z and Mazur T</w:t>
      </w:r>
      <w:r w:rsidRPr="002E0B0F">
        <w:rPr>
          <w:rFonts w:cs="Times New Roman"/>
          <w:szCs w:val="24"/>
        </w:rPr>
        <w:t xml:space="preserve"> (2015) Influence of long-term fertilization on phosphorus, potassium, magnesium, and sulphur content in soil. </w:t>
      </w:r>
      <w:r w:rsidRPr="002E0B0F">
        <w:rPr>
          <w:rFonts w:cs="Times New Roman"/>
          <w:i/>
          <w:szCs w:val="24"/>
        </w:rPr>
        <w:t>Polish Journal of Environmental Studies</w:t>
      </w:r>
      <w:r w:rsidRPr="002E0B0F">
        <w:rPr>
          <w:rFonts w:cs="Times New Roman"/>
          <w:szCs w:val="24"/>
        </w:rPr>
        <w:t xml:space="preserve"> </w:t>
      </w:r>
      <w:r w:rsidRPr="002E0B0F">
        <w:rPr>
          <w:rFonts w:cs="Times New Roman"/>
          <w:b/>
          <w:szCs w:val="24"/>
        </w:rPr>
        <w:t>24</w:t>
      </w:r>
      <w:r w:rsidRPr="002E0B0F">
        <w:rPr>
          <w:rFonts w:cs="Times New Roman"/>
          <w:szCs w:val="24"/>
        </w:rPr>
        <w:t>, 185–190.</w:t>
      </w:r>
    </w:p>
    <w:p w14:paraId="3BCB8AF7" w14:textId="77777777" w:rsidR="002E0B0F" w:rsidRPr="002E0B0F" w:rsidRDefault="002E0B0F" w:rsidP="0058027E">
      <w:pPr>
        <w:widowControl w:val="0"/>
        <w:ind w:left="426" w:hanging="426"/>
        <w:rPr>
          <w:rFonts w:cs="Times New Roman"/>
          <w:szCs w:val="24"/>
        </w:rPr>
      </w:pPr>
      <w:r w:rsidRPr="002E0B0F">
        <w:rPr>
          <w:rFonts w:cs="Times New Roman"/>
          <w:b/>
          <w:szCs w:val="24"/>
        </w:rPr>
        <w:t>Nel AA, Purchase JL and Barnard A</w:t>
      </w:r>
      <w:r w:rsidRPr="002E0B0F">
        <w:rPr>
          <w:rFonts w:cs="Times New Roman"/>
          <w:szCs w:val="24"/>
        </w:rPr>
        <w:t xml:space="preserve"> (2003) Productivity and stability of grain yield in wheat and maize as affected by rotational cropping systems in the eastern Free State. </w:t>
      </w:r>
      <w:r w:rsidRPr="002E0B0F">
        <w:rPr>
          <w:rFonts w:cs="Times New Roman"/>
          <w:i/>
          <w:szCs w:val="24"/>
        </w:rPr>
        <w:t>South African Journal of Plant and Soil</w:t>
      </w:r>
      <w:r w:rsidRPr="002E0B0F">
        <w:rPr>
          <w:rFonts w:cs="Times New Roman"/>
          <w:szCs w:val="24"/>
        </w:rPr>
        <w:t xml:space="preserve"> </w:t>
      </w:r>
      <w:r w:rsidRPr="002E0B0F">
        <w:rPr>
          <w:rFonts w:cs="Times New Roman"/>
          <w:b/>
          <w:szCs w:val="24"/>
        </w:rPr>
        <w:t>20</w:t>
      </w:r>
      <w:r w:rsidRPr="002E0B0F">
        <w:rPr>
          <w:rFonts w:cs="Times New Roman"/>
          <w:szCs w:val="24"/>
        </w:rPr>
        <w:t>, 81–86.</w:t>
      </w:r>
    </w:p>
    <w:p w14:paraId="0A9EEB31" w14:textId="77777777" w:rsidR="002E0B0F" w:rsidRPr="002E0B0F" w:rsidRDefault="002E0B0F" w:rsidP="0058027E">
      <w:pPr>
        <w:widowControl w:val="0"/>
        <w:ind w:left="426" w:hanging="426"/>
        <w:rPr>
          <w:rFonts w:cs="Times New Roman"/>
          <w:szCs w:val="24"/>
        </w:rPr>
      </w:pPr>
      <w:r w:rsidRPr="002E0B0F">
        <w:rPr>
          <w:rFonts w:cs="Times New Roman"/>
          <w:b/>
          <w:szCs w:val="24"/>
        </w:rPr>
        <w:t>Nielsen DC and Vigli MF</w:t>
      </w:r>
      <w:r w:rsidRPr="002E0B0F">
        <w:rPr>
          <w:rFonts w:cs="Times New Roman"/>
          <w:szCs w:val="24"/>
        </w:rPr>
        <w:t xml:space="preserve"> (2018) Wheat yield and yield stability of eight dryland crop rotations. </w:t>
      </w:r>
      <w:r w:rsidRPr="002E0B0F">
        <w:rPr>
          <w:rFonts w:cs="Times New Roman"/>
          <w:i/>
          <w:szCs w:val="24"/>
        </w:rPr>
        <w:t>Agronomy Journal</w:t>
      </w:r>
      <w:r w:rsidRPr="002E0B0F">
        <w:rPr>
          <w:rFonts w:cs="Times New Roman"/>
          <w:szCs w:val="24"/>
        </w:rPr>
        <w:t xml:space="preserve"> </w:t>
      </w:r>
      <w:r w:rsidRPr="002E0B0F">
        <w:rPr>
          <w:rFonts w:cs="Times New Roman"/>
          <w:b/>
          <w:szCs w:val="24"/>
        </w:rPr>
        <w:t>110</w:t>
      </w:r>
      <w:r w:rsidRPr="002E0B0F">
        <w:rPr>
          <w:rFonts w:cs="Times New Roman"/>
          <w:szCs w:val="24"/>
        </w:rPr>
        <w:t>, 591–601.</w:t>
      </w:r>
    </w:p>
    <w:p w14:paraId="0DB178E4" w14:textId="77777777" w:rsidR="002E0B0F" w:rsidRPr="002E0B0F" w:rsidRDefault="002E0B0F" w:rsidP="0058027E">
      <w:pPr>
        <w:widowControl w:val="0"/>
        <w:ind w:left="426" w:hanging="426"/>
        <w:rPr>
          <w:rFonts w:cs="Times New Roman"/>
          <w:szCs w:val="24"/>
        </w:rPr>
      </w:pPr>
      <w:r w:rsidRPr="002E0B0F">
        <w:rPr>
          <w:rFonts w:cs="Times New Roman"/>
          <w:b/>
          <w:szCs w:val="24"/>
        </w:rPr>
        <w:t>Onofri A, Seddaiu G and Piepho H-P</w:t>
      </w:r>
      <w:r w:rsidRPr="002E0B0F">
        <w:rPr>
          <w:rFonts w:cs="Times New Roman"/>
          <w:szCs w:val="24"/>
        </w:rPr>
        <w:t xml:space="preserve"> (2016) Long-term experiments with cropping systems: Case studies on data analysis.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77</w:t>
      </w:r>
      <w:r w:rsidRPr="002E0B0F">
        <w:rPr>
          <w:rFonts w:cs="Times New Roman"/>
          <w:szCs w:val="24"/>
        </w:rPr>
        <w:t>, 223–235.</w:t>
      </w:r>
    </w:p>
    <w:p w14:paraId="6C777E3E"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Pagliai M, Vignozzi N and Pellegrini S</w:t>
      </w:r>
      <w:r w:rsidRPr="002E0B0F">
        <w:rPr>
          <w:rFonts w:cs="Times New Roman"/>
          <w:szCs w:val="24"/>
          <w:lang w:val="en-AU"/>
        </w:rPr>
        <w:t xml:space="preserve"> (2004) </w:t>
      </w:r>
      <w:r w:rsidRPr="002E0B0F">
        <w:rPr>
          <w:rFonts w:cs="Times New Roman"/>
          <w:szCs w:val="24"/>
        </w:rPr>
        <w:t xml:space="preserve">Soil structure and the effect of management practices. </w:t>
      </w:r>
      <w:r w:rsidRPr="002E0B0F">
        <w:rPr>
          <w:rFonts w:cs="Times New Roman"/>
          <w:i/>
          <w:szCs w:val="24"/>
        </w:rPr>
        <w:t>Soil Tillage Research</w:t>
      </w:r>
      <w:r w:rsidRPr="002E0B0F">
        <w:rPr>
          <w:rFonts w:cs="Times New Roman"/>
          <w:szCs w:val="24"/>
        </w:rPr>
        <w:t xml:space="preserve"> </w:t>
      </w:r>
      <w:r w:rsidRPr="002E0B0F">
        <w:rPr>
          <w:rFonts w:cs="Times New Roman"/>
          <w:b/>
          <w:szCs w:val="24"/>
        </w:rPr>
        <w:t>79</w:t>
      </w:r>
      <w:r w:rsidRPr="002E0B0F">
        <w:rPr>
          <w:rFonts w:cs="Times New Roman"/>
          <w:szCs w:val="24"/>
        </w:rPr>
        <w:t>, 131–143.</w:t>
      </w:r>
    </w:p>
    <w:p w14:paraId="3F33124D" w14:textId="77777777" w:rsidR="002E0B0F" w:rsidRPr="002E0B0F" w:rsidRDefault="002E0B0F" w:rsidP="0058027E">
      <w:pPr>
        <w:widowControl w:val="0"/>
        <w:ind w:left="426" w:hanging="426"/>
        <w:rPr>
          <w:rFonts w:cs="Times New Roman"/>
          <w:szCs w:val="24"/>
        </w:rPr>
      </w:pPr>
      <w:r w:rsidRPr="002E0B0F">
        <w:rPr>
          <w:rFonts w:cs="Times New Roman"/>
          <w:b/>
          <w:szCs w:val="24"/>
        </w:rPr>
        <w:t>Payne RW</w:t>
      </w:r>
      <w:r w:rsidRPr="002E0B0F">
        <w:rPr>
          <w:rFonts w:cs="Times New Roman"/>
          <w:szCs w:val="24"/>
        </w:rPr>
        <w:t xml:space="preserve"> (2015) The design and analysis of long-term rotation experiments. </w:t>
      </w:r>
      <w:r w:rsidRPr="002E0B0F">
        <w:rPr>
          <w:rFonts w:cs="Times New Roman"/>
          <w:i/>
          <w:szCs w:val="24"/>
        </w:rPr>
        <w:t>Agronomy</w:t>
      </w:r>
      <w:r w:rsidRPr="002E0B0F">
        <w:rPr>
          <w:rFonts w:cs="Times New Roman"/>
          <w:szCs w:val="24"/>
        </w:rPr>
        <w:t xml:space="preserve"> </w:t>
      </w:r>
      <w:r w:rsidRPr="002E0B0F">
        <w:rPr>
          <w:rFonts w:cs="Times New Roman"/>
          <w:b/>
          <w:szCs w:val="24"/>
        </w:rPr>
        <w:t>107</w:t>
      </w:r>
      <w:r w:rsidRPr="002E0B0F">
        <w:rPr>
          <w:rFonts w:cs="Times New Roman"/>
          <w:szCs w:val="24"/>
        </w:rPr>
        <w:t>, 772-785.</w:t>
      </w:r>
    </w:p>
    <w:p w14:paraId="2551DE87" w14:textId="77777777" w:rsidR="002E0B0F" w:rsidRPr="002E0B0F" w:rsidRDefault="002E0B0F" w:rsidP="0058027E">
      <w:pPr>
        <w:widowControl w:val="0"/>
        <w:ind w:left="426" w:hanging="426"/>
        <w:rPr>
          <w:rFonts w:cs="Times New Roman"/>
          <w:szCs w:val="24"/>
        </w:rPr>
      </w:pPr>
      <w:r w:rsidRPr="002E0B0F">
        <w:rPr>
          <w:rFonts w:cs="Times New Roman"/>
          <w:b/>
          <w:szCs w:val="24"/>
        </w:rPr>
        <w:t>Perryman SAM, Castells-Brooke NID, Glendining MJ, Goulding KWT, Hawkesford MJ, Macdonald AJ, Ostler RJ, Poulton PR, Rawlings CJ, Scott T and Verrier PJ</w:t>
      </w:r>
      <w:r w:rsidRPr="002E0B0F">
        <w:rPr>
          <w:rFonts w:cs="Times New Roman"/>
          <w:szCs w:val="24"/>
        </w:rPr>
        <w:t xml:space="preserve"> (2018) The electronic Rothamsted Archive (e-RA), an online resource for data from the Rothamsted long-term experiments. </w:t>
      </w:r>
      <w:r w:rsidRPr="002E0B0F">
        <w:rPr>
          <w:rFonts w:cs="Times New Roman"/>
          <w:i/>
          <w:szCs w:val="24"/>
        </w:rPr>
        <w:t>Science Data</w:t>
      </w:r>
      <w:r w:rsidRPr="002E0B0F">
        <w:rPr>
          <w:rFonts w:cs="Times New Roman"/>
          <w:szCs w:val="24"/>
        </w:rPr>
        <w:t xml:space="preserve"> </w:t>
      </w:r>
      <w:r w:rsidRPr="002E0B0F">
        <w:rPr>
          <w:rFonts w:cs="Times New Roman"/>
          <w:b/>
          <w:szCs w:val="24"/>
        </w:rPr>
        <w:t>5</w:t>
      </w:r>
      <w:r w:rsidRPr="002E0B0F">
        <w:rPr>
          <w:rFonts w:cs="Times New Roman"/>
          <w:szCs w:val="24"/>
        </w:rPr>
        <w:t>, 180072. DOI: 10.1038/sdata.2018.72.</w:t>
      </w:r>
    </w:p>
    <w:p w14:paraId="50D2B09E" w14:textId="77777777" w:rsidR="002E0B0F" w:rsidRPr="002E0B0F" w:rsidRDefault="002E0B0F" w:rsidP="0058027E">
      <w:pPr>
        <w:widowControl w:val="0"/>
        <w:ind w:left="426" w:hanging="426"/>
        <w:rPr>
          <w:rFonts w:cs="Times New Roman"/>
          <w:szCs w:val="24"/>
        </w:rPr>
      </w:pPr>
      <w:r w:rsidRPr="002E0B0F">
        <w:rPr>
          <w:rFonts w:cs="Times New Roman"/>
          <w:b/>
          <w:szCs w:val="24"/>
        </w:rPr>
        <w:t>Piepho H-P</w:t>
      </w:r>
      <w:r w:rsidRPr="002E0B0F">
        <w:rPr>
          <w:rFonts w:cs="Times New Roman"/>
          <w:szCs w:val="24"/>
        </w:rPr>
        <w:t xml:space="preserve"> (1996) A simplified procedure for comparing the stability of cropping systems. </w:t>
      </w:r>
      <w:r w:rsidRPr="002E0B0F">
        <w:rPr>
          <w:rFonts w:cs="Times New Roman"/>
          <w:i/>
          <w:szCs w:val="24"/>
        </w:rPr>
        <w:t>Biometrics</w:t>
      </w:r>
      <w:r w:rsidRPr="002E0B0F">
        <w:rPr>
          <w:rFonts w:cs="Times New Roman"/>
          <w:szCs w:val="24"/>
        </w:rPr>
        <w:t xml:space="preserve"> </w:t>
      </w:r>
      <w:r w:rsidRPr="002E0B0F">
        <w:rPr>
          <w:rFonts w:cs="Times New Roman"/>
          <w:b/>
          <w:szCs w:val="24"/>
        </w:rPr>
        <w:t>52</w:t>
      </w:r>
      <w:r w:rsidRPr="002E0B0F">
        <w:rPr>
          <w:rFonts w:cs="Times New Roman"/>
          <w:szCs w:val="24"/>
        </w:rPr>
        <w:t>, 315–320.</w:t>
      </w:r>
    </w:p>
    <w:p w14:paraId="3DCE737E" w14:textId="77777777" w:rsidR="002E0B0F" w:rsidRPr="002E0B0F" w:rsidRDefault="002E0B0F" w:rsidP="0058027E">
      <w:pPr>
        <w:widowControl w:val="0"/>
        <w:ind w:left="426" w:hanging="426"/>
        <w:rPr>
          <w:rFonts w:cs="Times New Roman"/>
          <w:szCs w:val="24"/>
        </w:rPr>
      </w:pPr>
      <w:r w:rsidRPr="002E0B0F">
        <w:rPr>
          <w:rFonts w:cs="Times New Roman"/>
          <w:b/>
          <w:szCs w:val="24"/>
        </w:rPr>
        <w:t>Piepho H-P</w:t>
      </w:r>
      <w:r w:rsidRPr="002E0B0F">
        <w:rPr>
          <w:rFonts w:cs="Times New Roman"/>
          <w:szCs w:val="24"/>
        </w:rPr>
        <w:t xml:space="preserve"> (1998) Methods for comparing the yield stability of cropping systems - a review. </w:t>
      </w:r>
      <w:r w:rsidRPr="002E0B0F">
        <w:rPr>
          <w:rFonts w:cs="Times New Roman"/>
          <w:i/>
          <w:szCs w:val="24"/>
        </w:rPr>
        <w:t>Journal of Agricultural and Crop Research</w:t>
      </w:r>
      <w:r w:rsidRPr="002E0B0F">
        <w:rPr>
          <w:rFonts w:cs="Times New Roman"/>
          <w:szCs w:val="24"/>
        </w:rPr>
        <w:t xml:space="preserve"> </w:t>
      </w:r>
      <w:r w:rsidRPr="002E0B0F">
        <w:rPr>
          <w:rFonts w:cs="Times New Roman"/>
          <w:b/>
          <w:szCs w:val="24"/>
        </w:rPr>
        <w:t>180</w:t>
      </w:r>
      <w:r w:rsidRPr="002E0B0F">
        <w:rPr>
          <w:rFonts w:cs="Times New Roman"/>
          <w:szCs w:val="24"/>
        </w:rPr>
        <w:t>, 193–213.</w:t>
      </w:r>
    </w:p>
    <w:p w14:paraId="3431774D" w14:textId="77777777" w:rsidR="002E0B0F" w:rsidRPr="002E0B0F" w:rsidRDefault="002E0B0F" w:rsidP="0058027E">
      <w:pPr>
        <w:widowControl w:val="0"/>
        <w:ind w:left="426" w:hanging="426"/>
        <w:rPr>
          <w:rFonts w:cs="Times New Roman"/>
          <w:szCs w:val="24"/>
        </w:rPr>
      </w:pPr>
      <w:r w:rsidRPr="002E0B0F">
        <w:rPr>
          <w:rFonts w:cs="Times New Roman"/>
          <w:b/>
          <w:szCs w:val="24"/>
        </w:rPr>
        <w:t>Piepho H-P</w:t>
      </w:r>
      <w:r w:rsidRPr="002E0B0F">
        <w:rPr>
          <w:rFonts w:cs="Times New Roman"/>
          <w:szCs w:val="24"/>
        </w:rPr>
        <w:t xml:space="preserve"> (1999) Stability analysis using the SAS system. </w:t>
      </w:r>
      <w:r w:rsidRPr="002E0B0F">
        <w:rPr>
          <w:rFonts w:cs="Times New Roman"/>
          <w:i/>
          <w:szCs w:val="24"/>
        </w:rPr>
        <w:t>Agronomy Journal</w:t>
      </w:r>
      <w:r w:rsidRPr="002E0B0F">
        <w:rPr>
          <w:rFonts w:cs="Times New Roman"/>
          <w:szCs w:val="24"/>
        </w:rPr>
        <w:t xml:space="preserve"> </w:t>
      </w:r>
      <w:r w:rsidRPr="002E0B0F">
        <w:rPr>
          <w:rFonts w:cs="Times New Roman"/>
          <w:b/>
          <w:szCs w:val="24"/>
        </w:rPr>
        <w:t>91</w:t>
      </w:r>
      <w:r w:rsidRPr="002E0B0F">
        <w:rPr>
          <w:rFonts w:cs="Times New Roman"/>
          <w:szCs w:val="24"/>
        </w:rPr>
        <w:t>, 154–160.</w:t>
      </w:r>
    </w:p>
    <w:p w14:paraId="68BA863C" w14:textId="77777777" w:rsidR="002E0B0F" w:rsidRPr="002E0B0F" w:rsidRDefault="002E0B0F" w:rsidP="0058027E">
      <w:pPr>
        <w:widowControl w:val="0"/>
        <w:ind w:left="426" w:hanging="426"/>
        <w:rPr>
          <w:rFonts w:cs="Times New Roman"/>
          <w:szCs w:val="24"/>
        </w:rPr>
      </w:pPr>
      <w:r w:rsidRPr="002E0B0F">
        <w:rPr>
          <w:rFonts w:cs="Times New Roman"/>
          <w:b/>
          <w:szCs w:val="24"/>
        </w:rPr>
        <w:t>Piepho H-P</w:t>
      </w:r>
      <w:r w:rsidRPr="002E0B0F">
        <w:rPr>
          <w:rFonts w:cs="Times New Roman"/>
          <w:szCs w:val="24"/>
        </w:rPr>
        <w:t xml:space="preserve"> (2000) Exact confidence limits for covariate-dependent risk cultivar trials. </w:t>
      </w:r>
      <w:r w:rsidRPr="002E0B0F">
        <w:rPr>
          <w:rFonts w:cs="Times New Roman"/>
          <w:i/>
          <w:szCs w:val="24"/>
        </w:rPr>
        <w:t xml:space="preserve">Journal </w:t>
      </w:r>
      <w:r w:rsidRPr="002E0B0F">
        <w:rPr>
          <w:rFonts w:cs="Times New Roman"/>
          <w:i/>
          <w:szCs w:val="24"/>
        </w:rPr>
        <w:lastRenderedPageBreak/>
        <w:t>of Agricultural, Biological and Environmental Statistics</w:t>
      </w:r>
      <w:r w:rsidRPr="002E0B0F">
        <w:rPr>
          <w:rFonts w:cs="Times New Roman"/>
          <w:szCs w:val="24"/>
        </w:rPr>
        <w:t xml:space="preserve"> </w:t>
      </w:r>
      <w:r w:rsidRPr="002E0B0F">
        <w:rPr>
          <w:rFonts w:cs="Times New Roman"/>
          <w:b/>
          <w:szCs w:val="24"/>
        </w:rPr>
        <w:t>5</w:t>
      </w:r>
      <w:r w:rsidRPr="002E0B0F">
        <w:rPr>
          <w:rFonts w:cs="Times New Roman"/>
          <w:szCs w:val="24"/>
        </w:rPr>
        <w:t>, 202–213.</w:t>
      </w:r>
    </w:p>
    <w:p w14:paraId="56BC8DA7"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Piepho H-P, Möhring J, Pflugfelder M, Hermann W and Williams ER</w:t>
      </w:r>
      <w:r w:rsidRPr="002E0B0F">
        <w:rPr>
          <w:rFonts w:cs="Times New Roman"/>
          <w:szCs w:val="24"/>
          <w:lang w:val="en-AU"/>
        </w:rPr>
        <w:t xml:space="preserve"> (2015) </w:t>
      </w:r>
      <w:r w:rsidRPr="002E0B0F">
        <w:rPr>
          <w:rFonts w:cs="Times New Roman"/>
          <w:szCs w:val="24"/>
        </w:rPr>
        <w:t xml:space="preserve">Problems in the parameter estimation for power and AR(1) models of spatial correlation in designed field experiments. </w:t>
      </w:r>
      <w:r w:rsidRPr="002E0B0F">
        <w:rPr>
          <w:rFonts w:cs="Times New Roman"/>
          <w:i/>
          <w:szCs w:val="24"/>
        </w:rPr>
        <w:t>Communications in Biometry and Crop Science</w:t>
      </w:r>
      <w:r w:rsidRPr="002E0B0F">
        <w:rPr>
          <w:rFonts w:cs="Times New Roman"/>
          <w:szCs w:val="24"/>
        </w:rPr>
        <w:t xml:space="preserve"> </w:t>
      </w:r>
      <w:r w:rsidRPr="002E0B0F">
        <w:rPr>
          <w:rFonts w:cs="Times New Roman"/>
          <w:b/>
          <w:szCs w:val="24"/>
        </w:rPr>
        <w:t>10</w:t>
      </w:r>
      <w:r w:rsidRPr="002E0B0F">
        <w:rPr>
          <w:rFonts w:cs="Times New Roman"/>
          <w:szCs w:val="24"/>
        </w:rPr>
        <w:t>, 3–16.</w:t>
      </w:r>
    </w:p>
    <w:p w14:paraId="1A93220D" w14:textId="77777777" w:rsidR="002E0B0F" w:rsidRPr="002E0B0F" w:rsidRDefault="002E0B0F" w:rsidP="0058027E">
      <w:pPr>
        <w:widowControl w:val="0"/>
        <w:ind w:left="426" w:hanging="426"/>
        <w:rPr>
          <w:rFonts w:cs="Times New Roman"/>
          <w:szCs w:val="24"/>
        </w:rPr>
      </w:pPr>
      <w:r w:rsidRPr="002E0B0F">
        <w:rPr>
          <w:rFonts w:cs="Times New Roman"/>
          <w:b/>
          <w:szCs w:val="24"/>
        </w:rPr>
        <w:t>Poulton P, Johnston J, Macdonald A, White R and Powlson</w:t>
      </w:r>
      <w:r w:rsidRPr="002E0B0F">
        <w:rPr>
          <w:rFonts w:cs="Times New Roman"/>
          <w:szCs w:val="24"/>
        </w:rPr>
        <w:t xml:space="preserve"> </w:t>
      </w:r>
      <w:r w:rsidRPr="002E0B0F">
        <w:rPr>
          <w:rFonts w:cs="Times New Roman"/>
          <w:b/>
          <w:szCs w:val="24"/>
        </w:rPr>
        <w:t>D</w:t>
      </w:r>
      <w:r w:rsidRPr="002E0B0F">
        <w:rPr>
          <w:rFonts w:cs="Times New Roman"/>
          <w:szCs w:val="24"/>
        </w:rPr>
        <w:t xml:space="preserve"> (2018) Major limitations to achieving ‘4 per 1000’ increases in soil organic carbon stock in temperate regions: evidence from long-term experiments at Rothamsted Research, UK. </w:t>
      </w:r>
      <w:r w:rsidRPr="002E0B0F">
        <w:rPr>
          <w:rFonts w:cs="Times New Roman"/>
          <w:i/>
          <w:szCs w:val="24"/>
        </w:rPr>
        <w:t>Global Change Biology</w:t>
      </w:r>
      <w:r w:rsidRPr="002E0B0F">
        <w:rPr>
          <w:rFonts w:cs="Times New Roman"/>
          <w:szCs w:val="24"/>
        </w:rPr>
        <w:t xml:space="preserve"> </w:t>
      </w:r>
      <w:r w:rsidRPr="002E0B0F">
        <w:rPr>
          <w:rFonts w:cs="Times New Roman"/>
          <w:b/>
          <w:szCs w:val="24"/>
        </w:rPr>
        <w:t>24</w:t>
      </w:r>
      <w:r w:rsidRPr="002E0B0F">
        <w:rPr>
          <w:rFonts w:cs="Times New Roman"/>
          <w:szCs w:val="24"/>
        </w:rPr>
        <w:t>, 2563–2584.</w:t>
      </w:r>
    </w:p>
    <w:p w14:paraId="198E1328" w14:textId="77777777" w:rsidR="002E0B0F" w:rsidRDefault="002E0B0F" w:rsidP="0058027E">
      <w:pPr>
        <w:widowControl w:val="0"/>
        <w:ind w:left="426" w:hanging="426"/>
        <w:rPr>
          <w:rFonts w:cs="Times New Roman"/>
          <w:szCs w:val="24"/>
        </w:rPr>
      </w:pPr>
      <w:r w:rsidRPr="002E0B0F">
        <w:rPr>
          <w:rFonts w:cs="Times New Roman"/>
          <w:b/>
          <w:szCs w:val="24"/>
        </w:rPr>
        <w:t>Powlson DS, Poulton PR, Addiscott TM and McCann DS</w:t>
      </w:r>
      <w:r w:rsidRPr="002E0B0F">
        <w:rPr>
          <w:rFonts w:cs="Times New Roman"/>
          <w:szCs w:val="24"/>
        </w:rPr>
        <w:t xml:space="preserve"> (1989) Leaching of nitrate from soils receiving organic or inorganic fertilizers continuously for 135 years. In Hansen JAA and Henriksen K (eds.). </w:t>
      </w:r>
      <w:r w:rsidRPr="002E0B0F">
        <w:rPr>
          <w:rFonts w:cs="Times New Roman"/>
          <w:i/>
          <w:szCs w:val="24"/>
        </w:rPr>
        <w:t>Nitrogen in Organic Wastes Applied to Soils</w:t>
      </w:r>
      <w:r w:rsidRPr="002E0B0F">
        <w:rPr>
          <w:rFonts w:cs="Times New Roman"/>
          <w:szCs w:val="24"/>
        </w:rPr>
        <w:t>, pp. 334–345. London: Academic Press.</w:t>
      </w:r>
    </w:p>
    <w:p w14:paraId="62CD3F9D" w14:textId="0EA38C98" w:rsidR="00887240" w:rsidRPr="002E0B0F" w:rsidRDefault="00887240" w:rsidP="00887240">
      <w:pPr>
        <w:widowControl w:val="0"/>
        <w:ind w:left="426" w:hanging="426"/>
        <w:rPr>
          <w:rFonts w:cs="Times New Roman"/>
          <w:szCs w:val="24"/>
        </w:rPr>
      </w:pPr>
      <w:r w:rsidRPr="00887240">
        <w:rPr>
          <w:rFonts w:cs="Times New Roman"/>
          <w:b/>
          <w:szCs w:val="24"/>
        </w:rPr>
        <w:t xml:space="preserve">Powlson DS, Glendining MJ, Coleman K and </w:t>
      </w:r>
      <w:r>
        <w:rPr>
          <w:rFonts w:cs="Times New Roman"/>
          <w:b/>
          <w:szCs w:val="24"/>
        </w:rPr>
        <w:t>Whitmore AP</w:t>
      </w:r>
      <w:r>
        <w:rPr>
          <w:rFonts w:cs="Times New Roman"/>
          <w:szCs w:val="24"/>
        </w:rPr>
        <w:t xml:space="preserve"> (2011) </w:t>
      </w:r>
      <w:r w:rsidRPr="00887240">
        <w:rPr>
          <w:rFonts w:cs="Times New Roman"/>
          <w:szCs w:val="24"/>
        </w:rPr>
        <w:t xml:space="preserve">Implications for </w:t>
      </w:r>
      <w:r>
        <w:rPr>
          <w:rFonts w:cs="Times New Roman"/>
          <w:szCs w:val="24"/>
        </w:rPr>
        <w:t>s</w:t>
      </w:r>
      <w:r w:rsidRPr="00887240">
        <w:rPr>
          <w:rFonts w:cs="Times New Roman"/>
          <w:szCs w:val="24"/>
        </w:rPr>
        <w:t xml:space="preserve">oil </w:t>
      </w:r>
      <w:r>
        <w:rPr>
          <w:rFonts w:cs="Times New Roman"/>
          <w:szCs w:val="24"/>
        </w:rPr>
        <w:t>p</w:t>
      </w:r>
      <w:r w:rsidRPr="00887240">
        <w:rPr>
          <w:rFonts w:cs="Times New Roman"/>
          <w:szCs w:val="24"/>
        </w:rPr>
        <w:t xml:space="preserve">roperties of </w:t>
      </w:r>
      <w:r>
        <w:rPr>
          <w:rFonts w:cs="Times New Roman"/>
          <w:szCs w:val="24"/>
        </w:rPr>
        <w:t>r</w:t>
      </w:r>
      <w:r w:rsidRPr="00887240">
        <w:rPr>
          <w:rFonts w:cs="Times New Roman"/>
          <w:szCs w:val="24"/>
        </w:rPr>
        <w:t>emoving</w:t>
      </w:r>
      <w:r>
        <w:rPr>
          <w:rFonts w:cs="Times New Roman"/>
          <w:szCs w:val="24"/>
        </w:rPr>
        <w:t xml:space="preserve"> c</w:t>
      </w:r>
      <w:r w:rsidRPr="00887240">
        <w:rPr>
          <w:rFonts w:cs="Times New Roman"/>
          <w:szCs w:val="24"/>
        </w:rPr>
        <w:t xml:space="preserve">ereal </w:t>
      </w:r>
      <w:r>
        <w:rPr>
          <w:rFonts w:cs="Times New Roman"/>
          <w:szCs w:val="24"/>
        </w:rPr>
        <w:t>s</w:t>
      </w:r>
      <w:r w:rsidRPr="00887240">
        <w:rPr>
          <w:rFonts w:cs="Times New Roman"/>
          <w:szCs w:val="24"/>
        </w:rPr>
        <w:t xml:space="preserve">traw: </w:t>
      </w:r>
      <w:r>
        <w:rPr>
          <w:rFonts w:cs="Times New Roman"/>
          <w:szCs w:val="24"/>
        </w:rPr>
        <w:t>r</w:t>
      </w:r>
      <w:r w:rsidRPr="00887240">
        <w:rPr>
          <w:rFonts w:cs="Times New Roman"/>
          <w:szCs w:val="24"/>
        </w:rPr>
        <w:t xml:space="preserve">esults from </w:t>
      </w:r>
      <w:r>
        <w:rPr>
          <w:rFonts w:cs="Times New Roman"/>
          <w:szCs w:val="24"/>
        </w:rPr>
        <w:t>l</w:t>
      </w:r>
      <w:r w:rsidRPr="00887240">
        <w:rPr>
          <w:rFonts w:cs="Times New Roman"/>
          <w:szCs w:val="24"/>
        </w:rPr>
        <w:t>ong-</w:t>
      </w:r>
      <w:r>
        <w:rPr>
          <w:rFonts w:cs="Times New Roman"/>
          <w:szCs w:val="24"/>
        </w:rPr>
        <w:t>t</w:t>
      </w:r>
      <w:r w:rsidRPr="00887240">
        <w:rPr>
          <w:rFonts w:cs="Times New Roman"/>
          <w:szCs w:val="24"/>
        </w:rPr>
        <w:t xml:space="preserve">erm </w:t>
      </w:r>
      <w:r>
        <w:rPr>
          <w:rFonts w:cs="Times New Roman"/>
          <w:szCs w:val="24"/>
        </w:rPr>
        <w:t>s</w:t>
      </w:r>
      <w:r w:rsidRPr="00887240">
        <w:rPr>
          <w:rFonts w:cs="Times New Roman"/>
          <w:szCs w:val="24"/>
        </w:rPr>
        <w:t>tudies</w:t>
      </w:r>
      <w:r>
        <w:rPr>
          <w:rFonts w:cs="Times New Roman"/>
          <w:szCs w:val="24"/>
        </w:rPr>
        <w:t xml:space="preserve">. </w:t>
      </w:r>
      <w:r w:rsidR="00680C5D" w:rsidRPr="00680C5D">
        <w:rPr>
          <w:rFonts w:cs="Times New Roman"/>
          <w:i/>
          <w:szCs w:val="24"/>
        </w:rPr>
        <w:t>Agronomy Journal</w:t>
      </w:r>
      <w:r w:rsidR="00680C5D">
        <w:rPr>
          <w:rFonts w:cs="Times New Roman"/>
          <w:szCs w:val="24"/>
        </w:rPr>
        <w:t xml:space="preserve"> </w:t>
      </w:r>
      <w:r w:rsidR="00680C5D" w:rsidRPr="00680C5D">
        <w:rPr>
          <w:rFonts w:cs="Times New Roman"/>
          <w:b/>
          <w:szCs w:val="24"/>
        </w:rPr>
        <w:t>103</w:t>
      </w:r>
      <w:r w:rsidR="00680C5D">
        <w:rPr>
          <w:rFonts w:cs="Times New Roman"/>
          <w:szCs w:val="24"/>
        </w:rPr>
        <w:t>, 279</w:t>
      </w:r>
      <w:r w:rsidR="00680C5D" w:rsidRPr="002E0B0F">
        <w:rPr>
          <w:rFonts w:cs="Times New Roman"/>
          <w:szCs w:val="24"/>
        </w:rPr>
        <w:t>–</w:t>
      </w:r>
      <w:r w:rsidR="00680C5D">
        <w:rPr>
          <w:rFonts w:cs="Times New Roman"/>
          <w:szCs w:val="24"/>
        </w:rPr>
        <w:t>287.</w:t>
      </w:r>
    </w:p>
    <w:p w14:paraId="7A81B57A" w14:textId="77777777" w:rsidR="002E0B0F" w:rsidRPr="002E0B0F" w:rsidRDefault="002E0B0F" w:rsidP="0058027E">
      <w:pPr>
        <w:widowControl w:val="0"/>
        <w:ind w:left="426" w:hanging="426"/>
        <w:rPr>
          <w:rFonts w:cs="Times New Roman"/>
          <w:szCs w:val="24"/>
        </w:rPr>
      </w:pPr>
      <w:r w:rsidRPr="002E0B0F">
        <w:rPr>
          <w:rFonts w:cs="Times New Roman"/>
          <w:b/>
          <w:szCs w:val="24"/>
        </w:rPr>
        <w:t>Procházková B, Hrubý J, Dovrtel J and Dostál O</w:t>
      </w:r>
      <w:r w:rsidRPr="002E0B0F">
        <w:rPr>
          <w:rFonts w:cs="Times New Roman"/>
          <w:szCs w:val="24"/>
        </w:rPr>
        <w:t xml:space="preserve"> (2003) Effects of different organic amendment on winter wheat yield under long-term continuous cropping. </w:t>
      </w:r>
      <w:r w:rsidRPr="002E0B0F">
        <w:rPr>
          <w:rFonts w:cs="Times New Roman"/>
          <w:i/>
          <w:szCs w:val="24"/>
        </w:rPr>
        <w:t xml:space="preserve">European Journal of Agronomy </w:t>
      </w:r>
      <w:r w:rsidRPr="002E0B0F">
        <w:rPr>
          <w:rFonts w:cs="Times New Roman"/>
          <w:b/>
          <w:szCs w:val="24"/>
        </w:rPr>
        <w:t>25</w:t>
      </w:r>
      <w:r w:rsidRPr="002E0B0F">
        <w:rPr>
          <w:rFonts w:cs="Times New Roman"/>
          <w:szCs w:val="24"/>
        </w:rPr>
        <w:t>, 208–214.</w:t>
      </w:r>
    </w:p>
    <w:p w14:paraId="5D1C0241" w14:textId="77777777" w:rsidR="002E0B0F" w:rsidRPr="002E0B0F" w:rsidRDefault="002E0B0F" w:rsidP="0058027E">
      <w:pPr>
        <w:widowControl w:val="0"/>
        <w:ind w:left="426" w:hanging="426"/>
        <w:rPr>
          <w:rFonts w:cs="Times New Roman"/>
          <w:szCs w:val="24"/>
        </w:rPr>
      </w:pPr>
      <w:r w:rsidRPr="002E0B0F">
        <w:rPr>
          <w:rFonts w:cs="Times New Roman"/>
          <w:b/>
          <w:szCs w:val="24"/>
        </w:rPr>
        <w:t>Raman A, Ladha JK, Kumar V, Sharma S and Piepho H-P</w:t>
      </w:r>
      <w:r w:rsidRPr="002E0B0F">
        <w:rPr>
          <w:rFonts w:cs="Times New Roman"/>
          <w:szCs w:val="24"/>
        </w:rPr>
        <w:t xml:space="preserve"> (2011) Stability analysis of farmer participatory trials for conservation agriculture using mixed models. </w:t>
      </w:r>
      <w:r w:rsidRPr="002E0B0F">
        <w:rPr>
          <w:rFonts w:cs="Times New Roman"/>
          <w:i/>
          <w:szCs w:val="24"/>
        </w:rPr>
        <w:t xml:space="preserve">Field Crops Research </w:t>
      </w:r>
      <w:r w:rsidRPr="002E0B0F">
        <w:rPr>
          <w:rFonts w:cs="Times New Roman"/>
          <w:b/>
          <w:szCs w:val="24"/>
        </w:rPr>
        <w:t>121</w:t>
      </w:r>
      <w:r w:rsidRPr="002E0B0F">
        <w:rPr>
          <w:rFonts w:cs="Times New Roman"/>
          <w:szCs w:val="24"/>
        </w:rPr>
        <w:t>, 450–459.</w:t>
      </w:r>
    </w:p>
    <w:p w14:paraId="168F57E6" w14:textId="77777777" w:rsidR="002E0B0F" w:rsidRPr="002E0B0F" w:rsidRDefault="002E0B0F" w:rsidP="0058027E">
      <w:pPr>
        <w:widowControl w:val="0"/>
        <w:ind w:left="426" w:hanging="426"/>
        <w:rPr>
          <w:rFonts w:cs="Times New Roman"/>
          <w:szCs w:val="24"/>
        </w:rPr>
      </w:pPr>
      <w:r w:rsidRPr="002E0B0F">
        <w:rPr>
          <w:rFonts w:cs="Times New Roman"/>
          <w:b/>
          <w:szCs w:val="24"/>
        </w:rPr>
        <w:t>Ray DK, Gerber JS, MacDonald GK and West PC</w:t>
      </w:r>
      <w:r w:rsidRPr="002E0B0F">
        <w:rPr>
          <w:rFonts w:cs="Times New Roman"/>
          <w:szCs w:val="24"/>
        </w:rPr>
        <w:t xml:space="preserve"> (2015) Climate variation explains a third of global crop yield variability. </w:t>
      </w:r>
      <w:r w:rsidRPr="002E0B0F">
        <w:rPr>
          <w:rFonts w:cs="Times New Roman"/>
          <w:i/>
          <w:szCs w:val="24"/>
        </w:rPr>
        <w:t>Nature</w:t>
      </w:r>
      <w:r w:rsidRPr="002E0B0F">
        <w:rPr>
          <w:rFonts w:cs="Times New Roman"/>
          <w:szCs w:val="24"/>
        </w:rPr>
        <w:t xml:space="preserve"> </w:t>
      </w:r>
      <w:r w:rsidRPr="002E0B0F">
        <w:rPr>
          <w:rFonts w:cs="Times New Roman"/>
          <w:b/>
          <w:szCs w:val="24"/>
        </w:rPr>
        <w:t>6</w:t>
      </w:r>
      <w:r w:rsidRPr="002E0B0F">
        <w:rPr>
          <w:rFonts w:cs="Times New Roman"/>
          <w:szCs w:val="24"/>
        </w:rPr>
        <w:t>, 5989.</w:t>
      </w:r>
    </w:p>
    <w:p w14:paraId="142BD5B2" w14:textId="77777777" w:rsidR="002E0B0F" w:rsidRPr="002E0B0F" w:rsidRDefault="002E0B0F" w:rsidP="0058027E">
      <w:pPr>
        <w:widowControl w:val="0"/>
        <w:ind w:left="426" w:hanging="426"/>
        <w:rPr>
          <w:rFonts w:cs="Times New Roman"/>
          <w:szCs w:val="24"/>
        </w:rPr>
      </w:pPr>
      <w:r w:rsidRPr="002E0B0F">
        <w:rPr>
          <w:rFonts w:cs="Times New Roman"/>
          <w:b/>
          <w:szCs w:val="24"/>
        </w:rPr>
        <w:t>Rothamsted Research</w:t>
      </w:r>
      <w:r w:rsidRPr="002E0B0F">
        <w:rPr>
          <w:rFonts w:cs="Times New Roman"/>
          <w:szCs w:val="24"/>
        </w:rPr>
        <w:t xml:space="preserve"> (2019) </w:t>
      </w:r>
      <w:r w:rsidRPr="002E0B0F">
        <w:rPr>
          <w:rFonts w:cs="Times New Roman"/>
          <w:i/>
          <w:szCs w:val="24"/>
        </w:rPr>
        <w:t>Rothamsted 30-year meteorological means 1981</w:t>
      </w:r>
      <w:r w:rsidRPr="002E0B0F">
        <w:rPr>
          <w:rFonts w:cs="Times New Roman"/>
          <w:szCs w:val="24"/>
        </w:rPr>
        <w:t>–</w:t>
      </w:r>
      <w:r w:rsidRPr="002E0B0F">
        <w:rPr>
          <w:rFonts w:cs="Times New Roman"/>
          <w:i/>
          <w:szCs w:val="24"/>
        </w:rPr>
        <w:t>2010</w:t>
      </w:r>
      <w:r w:rsidRPr="002E0B0F">
        <w:rPr>
          <w:rFonts w:cs="Times New Roman"/>
          <w:szCs w:val="24"/>
        </w:rPr>
        <w:t xml:space="preserve">. Harpenden, UK: Electronic Rothamsted Archive. Available online from: </w:t>
      </w:r>
      <w:r w:rsidRPr="002E0B0F">
        <w:rPr>
          <w:rFonts w:cs="Times New Roman"/>
          <w:szCs w:val="24"/>
        </w:rPr>
        <w:lastRenderedPageBreak/>
        <w:t>https://doi.org/10.23637/OARES30YrMeans8180 (Accessed 26 October 2019).</w:t>
      </w:r>
    </w:p>
    <w:p w14:paraId="70B1B78C" w14:textId="77777777" w:rsidR="002E0B0F" w:rsidRPr="002E0B0F" w:rsidRDefault="002E0B0F" w:rsidP="0058027E">
      <w:pPr>
        <w:widowControl w:val="0"/>
        <w:ind w:left="426" w:hanging="426"/>
        <w:rPr>
          <w:rFonts w:cs="Times New Roman"/>
          <w:szCs w:val="24"/>
        </w:rPr>
      </w:pPr>
      <w:r w:rsidRPr="002E0B0F">
        <w:rPr>
          <w:rFonts w:cs="Times New Roman"/>
          <w:b/>
          <w:szCs w:val="24"/>
        </w:rPr>
        <w:t>Shukla GK</w:t>
      </w:r>
      <w:r w:rsidRPr="002E0B0F">
        <w:rPr>
          <w:rFonts w:cs="Times New Roman"/>
          <w:szCs w:val="24"/>
        </w:rPr>
        <w:t xml:space="preserve"> (1972) Some statistical aspects of partioning genotype-environmental components of variability. </w:t>
      </w:r>
      <w:r w:rsidRPr="002E0B0F">
        <w:rPr>
          <w:rFonts w:cs="Times New Roman"/>
          <w:i/>
          <w:szCs w:val="24"/>
        </w:rPr>
        <w:t>Heredity</w:t>
      </w:r>
      <w:r w:rsidRPr="002E0B0F">
        <w:rPr>
          <w:rFonts w:cs="Times New Roman"/>
          <w:szCs w:val="24"/>
        </w:rPr>
        <w:t xml:space="preserve"> </w:t>
      </w:r>
      <w:r w:rsidRPr="002E0B0F">
        <w:rPr>
          <w:rFonts w:cs="Times New Roman"/>
          <w:b/>
          <w:szCs w:val="24"/>
        </w:rPr>
        <w:t>29</w:t>
      </w:r>
      <w:r w:rsidRPr="002E0B0F">
        <w:rPr>
          <w:rFonts w:cs="Times New Roman"/>
          <w:szCs w:val="24"/>
        </w:rPr>
        <w:t>, 237–245.</w:t>
      </w:r>
    </w:p>
    <w:p w14:paraId="6CDB644D"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Sieling K, Stahl C, Winkelmann C and Christen O</w:t>
      </w:r>
      <w:r w:rsidRPr="002E0B0F">
        <w:rPr>
          <w:rFonts w:cs="Times New Roman"/>
          <w:szCs w:val="24"/>
          <w:lang w:val="en-AU"/>
        </w:rPr>
        <w:t xml:space="preserve"> (2005) </w:t>
      </w:r>
      <w:r w:rsidRPr="002E0B0F">
        <w:rPr>
          <w:rFonts w:cs="Times New Roman"/>
          <w:szCs w:val="24"/>
        </w:rPr>
        <w:t xml:space="preserve">Growth and yield of winter wheat in the first 3 years of a monoculture under varying N fertilization in NW Germany.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22</w:t>
      </w:r>
      <w:r w:rsidRPr="002E0B0F">
        <w:rPr>
          <w:rFonts w:cs="Times New Roman"/>
          <w:szCs w:val="24"/>
        </w:rPr>
        <w:t>, 71–84.</w:t>
      </w:r>
    </w:p>
    <w:p w14:paraId="37A3D423" w14:textId="77777777" w:rsidR="002E0B0F" w:rsidRPr="002E0B0F" w:rsidRDefault="002E0B0F" w:rsidP="0058027E">
      <w:pPr>
        <w:widowControl w:val="0"/>
        <w:ind w:left="426" w:hanging="426"/>
        <w:rPr>
          <w:rFonts w:cs="Times New Roman"/>
          <w:szCs w:val="24"/>
        </w:rPr>
      </w:pPr>
      <w:r w:rsidRPr="002E0B0F">
        <w:rPr>
          <w:rFonts w:cs="Times New Roman"/>
          <w:b/>
          <w:szCs w:val="24"/>
        </w:rPr>
        <w:t>Smith RG, Menalled FD and Robertson GP</w:t>
      </w:r>
      <w:r w:rsidRPr="002E0B0F">
        <w:rPr>
          <w:rFonts w:cs="Times New Roman"/>
          <w:szCs w:val="24"/>
        </w:rPr>
        <w:t xml:space="preserve"> (2007) Temporal yield variability under conventional and alternative management systems. </w:t>
      </w:r>
      <w:r w:rsidRPr="002E0B0F">
        <w:rPr>
          <w:rFonts w:cs="Times New Roman"/>
          <w:i/>
          <w:szCs w:val="24"/>
        </w:rPr>
        <w:t>Agronomy Journal</w:t>
      </w:r>
      <w:r w:rsidRPr="002E0B0F">
        <w:rPr>
          <w:rFonts w:cs="Times New Roman"/>
          <w:szCs w:val="24"/>
        </w:rPr>
        <w:t xml:space="preserve"> </w:t>
      </w:r>
      <w:r w:rsidRPr="002E0B0F">
        <w:rPr>
          <w:rFonts w:cs="Times New Roman"/>
          <w:b/>
          <w:szCs w:val="24"/>
        </w:rPr>
        <w:t>99</w:t>
      </w:r>
      <w:r w:rsidRPr="002E0B0F">
        <w:rPr>
          <w:rFonts w:cs="Times New Roman"/>
          <w:szCs w:val="24"/>
        </w:rPr>
        <w:t>, 1629–1634.</w:t>
      </w:r>
    </w:p>
    <w:p w14:paraId="230E076D"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Steinmann H-H and Dobers E</w:t>
      </w:r>
      <w:r w:rsidRPr="002E0B0F">
        <w:rPr>
          <w:rFonts w:cs="Times New Roman"/>
          <w:szCs w:val="24"/>
          <w:lang w:val="en-AU"/>
        </w:rPr>
        <w:t xml:space="preserve"> (2013) </w:t>
      </w:r>
      <w:r w:rsidRPr="002E0B0F">
        <w:rPr>
          <w:rFonts w:cs="Times New Roman"/>
          <w:szCs w:val="24"/>
        </w:rPr>
        <w:t xml:space="preserve">Spatio-temporal analysis of crop rotations and crop sequence patterns in Northern Germany: Potential implications on plant health and crop protection. </w:t>
      </w:r>
      <w:r w:rsidRPr="002E0B0F">
        <w:rPr>
          <w:rFonts w:cs="Times New Roman"/>
          <w:i/>
          <w:szCs w:val="24"/>
        </w:rPr>
        <w:t>Journal of Plant Diseases and Protection</w:t>
      </w:r>
      <w:r w:rsidRPr="002E0B0F">
        <w:rPr>
          <w:rFonts w:cs="Times New Roman"/>
          <w:szCs w:val="24"/>
        </w:rPr>
        <w:t xml:space="preserve"> </w:t>
      </w:r>
      <w:r w:rsidRPr="002E0B0F">
        <w:rPr>
          <w:rFonts w:cs="Times New Roman"/>
          <w:b/>
          <w:szCs w:val="24"/>
        </w:rPr>
        <w:t>120</w:t>
      </w:r>
      <w:r w:rsidRPr="002E0B0F">
        <w:rPr>
          <w:rFonts w:cs="Times New Roman"/>
          <w:szCs w:val="24"/>
        </w:rPr>
        <w:t>, 85–94.</w:t>
      </w:r>
    </w:p>
    <w:p w14:paraId="6C3FA9BA" w14:textId="77777777" w:rsidR="002E0B0F" w:rsidRPr="002E0B0F" w:rsidRDefault="002E0B0F" w:rsidP="0058027E">
      <w:pPr>
        <w:widowControl w:val="0"/>
        <w:ind w:left="426" w:hanging="426"/>
        <w:rPr>
          <w:rFonts w:cs="Times New Roman"/>
          <w:szCs w:val="24"/>
        </w:rPr>
      </w:pPr>
      <w:r w:rsidRPr="002E0B0F">
        <w:rPr>
          <w:rFonts w:cs="Times New Roman"/>
          <w:b/>
          <w:szCs w:val="24"/>
        </w:rPr>
        <w:t>St-Martin A, Vico G, Bergkvist G and Bommarco R</w:t>
      </w:r>
      <w:r w:rsidRPr="002E0B0F">
        <w:rPr>
          <w:rFonts w:cs="Times New Roman"/>
          <w:szCs w:val="24"/>
        </w:rPr>
        <w:t xml:space="preserve"> (2017) Diverse cropping systems enhanced yield but did not improve yield stability in a 52-year long experiment. </w:t>
      </w:r>
      <w:r w:rsidRPr="002E0B0F">
        <w:rPr>
          <w:rFonts w:cs="Times New Roman"/>
          <w:i/>
          <w:szCs w:val="24"/>
        </w:rPr>
        <w:t>Agriculture, Ecosystems &amp; Environment</w:t>
      </w:r>
      <w:r w:rsidRPr="002E0B0F">
        <w:rPr>
          <w:rFonts w:cs="Times New Roman"/>
          <w:szCs w:val="24"/>
        </w:rPr>
        <w:t xml:space="preserve"> </w:t>
      </w:r>
      <w:r w:rsidRPr="002E0B0F">
        <w:rPr>
          <w:rFonts w:cs="Times New Roman"/>
          <w:b/>
          <w:szCs w:val="24"/>
        </w:rPr>
        <w:t>247</w:t>
      </w:r>
      <w:r w:rsidRPr="002E0B0F">
        <w:rPr>
          <w:rFonts w:cs="Times New Roman"/>
          <w:szCs w:val="24"/>
        </w:rPr>
        <w:t>, 337–342.</w:t>
      </w:r>
    </w:p>
    <w:p w14:paraId="615F2933" w14:textId="77777777" w:rsidR="002E0B0F" w:rsidRPr="002E0B0F" w:rsidRDefault="002E0B0F" w:rsidP="0058027E">
      <w:pPr>
        <w:widowControl w:val="0"/>
        <w:ind w:left="426" w:hanging="426"/>
        <w:rPr>
          <w:rFonts w:cs="Times New Roman"/>
          <w:szCs w:val="24"/>
        </w:rPr>
      </w:pPr>
      <w:r w:rsidRPr="002E0B0F">
        <w:rPr>
          <w:rFonts w:cs="Times New Roman"/>
          <w:b/>
          <w:szCs w:val="24"/>
        </w:rPr>
        <w:t>Tlustos P, Hejcman M, Kunzová E, Hlisnikovský L, Zámecníková H and Száková J</w:t>
      </w:r>
      <w:r w:rsidRPr="002E0B0F">
        <w:rPr>
          <w:rFonts w:cs="Times New Roman"/>
          <w:szCs w:val="24"/>
        </w:rPr>
        <w:t xml:space="preserve"> (2017) Nutrient status of soil and winter wheat (Triticum aestivum L.) in response to long-term farmyard manure application under different climatic and soil physiochemical conditions in the Czech Republic. </w:t>
      </w:r>
      <w:r w:rsidRPr="002E0B0F">
        <w:rPr>
          <w:rFonts w:cs="Times New Roman"/>
          <w:i/>
          <w:szCs w:val="24"/>
        </w:rPr>
        <w:t>Archives of Agronomy and Soil Science</w:t>
      </w:r>
      <w:r w:rsidRPr="002E0B0F">
        <w:rPr>
          <w:rFonts w:cs="Times New Roman"/>
          <w:szCs w:val="24"/>
        </w:rPr>
        <w:t xml:space="preserve"> </w:t>
      </w:r>
      <w:r w:rsidRPr="002E0B0F">
        <w:rPr>
          <w:rFonts w:cs="Times New Roman"/>
          <w:b/>
          <w:szCs w:val="24"/>
        </w:rPr>
        <w:t>64</w:t>
      </w:r>
      <w:r w:rsidRPr="002E0B0F">
        <w:rPr>
          <w:rFonts w:cs="Times New Roman"/>
          <w:szCs w:val="24"/>
        </w:rPr>
        <w:t>, 70–83.</w:t>
      </w:r>
    </w:p>
    <w:p w14:paraId="1ABC6145" w14:textId="77777777" w:rsidR="002E0B0F" w:rsidRPr="002E0B0F" w:rsidRDefault="002E0B0F" w:rsidP="0058027E">
      <w:pPr>
        <w:widowControl w:val="0"/>
        <w:ind w:left="426" w:hanging="426"/>
        <w:rPr>
          <w:rFonts w:cs="Times New Roman"/>
          <w:szCs w:val="24"/>
          <w:lang w:val="en-AU"/>
        </w:rPr>
      </w:pPr>
      <w:r w:rsidRPr="002E0B0F">
        <w:rPr>
          <w:rFonts w:cs="Times New Roman"/>
          <w:b/>
          <w:szCs w:val="24"/>
        </w:rPr>
        <w:t>Turley DB, Philips MC, Johnson P, Jones AE and Chambers BJ</w:t>
      </w:r>
      <w:r w:rsidRPr="002E0B0F">
        <w:rPr>
          <w:rFonts w:cs="Times New Roman"/>
          <w:szCs w:val="24"/>
        </w:rPr>
        <w:t xml:space="preserve"> (2003) Long-term straw management effects on yields of sequential wheat (Triticum aestivum L.) crops in clay and silty clay loam soils in England. </w:t>
      </w:r>
      <w:r w:rsidRPr="002E0B0F">
        <w:rPr>
          <w:rFonts w:cs="Times New Roman"/>
          <w:i/>
          <w:szCs w:val="24"/>
          <w:lang w:val="en-AU"/>
        </w:rPr>
        <w:t>Soil Tillage Research</w:t>
      </w:r>
      <w:r w:rsidRPr="002E0B0F">
        <w:rPr>
          <w:rFonts w:cs="Times New Roman"/>
          <w:szCs w:val="24"/>
          <w:lang w:val="en-AU"/>
        </w:rPr>
        <w:t xml:space="preserve"> </w:t>
      </w:r>
      <w:r w:rsidRPr="002E0B0F">
        <w:rPr>
          <w:rFonts w:cs="Times New Roman"/>
          <w:b/>
          <w:szCs w:val="24"/>
          <w:lang w:val="en-AU"/>
        </w:rPr>
        <w:t>71</w:t>
      </w:r>
      <w:r w:rsidRPr="002E0B0F">
        <w:rPr>
          <w:rFonts w:cs="Times New Roman"/>
          <w:szCs w:val="24"/>
          <w:lang w:val="en-AU"/>
        </w:rPr>
        <w:t>, 59–64.</w:t>
      </w:r>
    </w:p>
    <w:p w14:paraId="47EC6271" w14:textId="77777777" w:rsidR="002E0B0F" w:rsidRPr="002E0B0F" w:rsidRDefault="002E0B0F" w:rsidP="0058027E">
      <w:pPr>
        <w:widowControl w:val="0"/>
        <w:ind w:left="426" w:hanging="426"/>
        <w:rPr>
          <w:rFonts w:cs="Times New Roman"/>
          <w:szCs w:val="24"/>
        </w:rPr>
      </w:pPr>
      <w:r w:rsidRPr="002E0B0F">
        <w:rPr>
          <w:rFonts w:cs="Times New Roman"/>
          <w:b/>
          <w:szCs w:val="24"/>
          <w:lang w:val="en-AU"/>
        </w:rPr>
        <w:t>Van der Bom F, Magid J and Stoumann Jensen L</w:t>
      </w:r>
      <w:r w:rsidRPr="002E0B0F">
        <w:rPr>
          <w:rFonts w:cs="Times New Roman"/>
          <w:szCs w:val="24"/>
          <w:lang w:val="en-AU"/>
        </w:rPr>
        <w:t xml:space="preserve"> (2017) </w:t>
      </w:r>
      <w:r w:rsidRPr="002E0B0F">
        <w:rPr>
          <w:rFonts w:cs="Times New Roman"/>
          <w:szCs w:val="24"/>
        </w:rPr>
        <w:t xml:space="preserve">Long-term P and K fertilisation strategies and balances affect soil availability indices, crop yield depression risk and N use. </w:t>
      </w:r>
      <w:r w:rsidRPr="002E0B0F">
        <w:rPr>
          <w:rFonts w:cs="Times New Roman"/>
          <w:i/>
          <w:szCs w:val="24"/>
        </w:rPr>
        <w:t>European Journal of Agronomy</w:t>
      </w:r>
      <w:r w:rsidRPr="002E0B0F">
        <w:rPr>
          <w:rFonts w:cs="Times New Roman"/>
          <w:szCs w:val="24"/>
        </w:rPr>
        <w:t xml:space="preserve"> </w:t>
      </w:r>
      <w:r w:rsidRPr="002E0B0F">
        <w:rPr>
          <w:rFonts w:cs="Times New Roman"/>
          <w:b/>
          <w:szCs w:val="24"/>
        </w:rPr>
        <w:t>86</w:t>
      </w:r>
      <w:r w:rsidRPr="002E0B0F">
        <w:rPr>
          <w:rFonts w:cs="Times New Roman"/>
          <w:szCs w:val="24"/>
        </w:rPr>
        <w:t>, 12–23.</w:t>
      </w:r>
    </w:p>
    <w:p w14:paraId="528962BD" w14:textId="77777777" w:rsidR="002E0B0F" w:rsidRPr="002E0B0F" w:rsidRDefault="002E0B0F" w:rsidP="0058027E">
      <w:pPr>
        <w:widowControl w:val="0"/>
        <w:ind w:left="426" w:hanging="426"/>
        <w:rPr>
          <w:rFonts w:cs="Times New Roman"/>
          <w:szCs w:val="24"/>
          <w:lang w:val="en-AU"/>
        </w:rPr>
      </w:pPr>
      <w:r w:rsidRPr="002E0B0F">
        <w:rPr>
          <w:rFonts w:cs="Times New Roman"/>
          <w:b/>
          <w:szCs w:val="24"/>
        </w:rPr>
        <w:t>Varvel GE</w:t>
      </w:r>
      <w:r w:rsidRPr="002E0B0F">
        <w:rPr>
          <w:rFonts w:cs="Times New Roman"/>
          <w:szCs w:val="24"/>
        </w:rPr>
        <w:t xml:space="preserve"> (2000) Crop rotation and nitrogen effects on normalized grain yields in a long-term </w:t>
      </w:r>
      <w:r w:rsidRPr="002E0B0F">
        <w:rPr>
          <w:rFonts w:cs="Times New Roman"/>
          <w:szCs w:val="24"/>
        </w:rPr>
        <w:lastRenderedPageBreak/>
        <w:t xml:space="preserve">study. </w:t>
      </w:r>
      <w:r w:rsidRPr="002E0B0F">
        <w:rPr>
          <w:rFonts w:cs="Times New Roman"/>
          <w:i/>
          <w:szCs w:val="24"/>
          <w:lang w:val="en-AU"/>
        </w:rPr>
        <w:t>Agronomy Journal</w:t>
      </w:r>
      <w:r w:rsidRPr="002E0B0F">
        <w:rPr>
          <w:rFonts w:cs="Times New Roman"/>
          <w:szCs w:val="24"/>
          <w:lang w:val="en-AU"/>
        </w:rPr>
        <w:t xml:space="preserve"> </w:t>
      </w:r>
      <w:r w:rsidRPr="002E0B0F">
        <w:rPr>
          <w:rFonts w:cs="Times New Roman"/>
          <w:b/>
          <w:szCs w:val="24"/>
          <w:lang w:val="en-AU"/>
        </w:rPr>
        <w:t>92</w:t>
      </w:r>
      <w:r w:rsidRPr="002E0B0F">
        <w:rPr>
          <w:rFonts w:cs="Times New Roman"/>
          <w:szCs w:val="24"/>
          <w:lang w:val="en-AU"/>
        </w:rPr>
        <w:t>, 938–941.</w:t>
      </w:r>
    </w:p>
    <w:p w14:paraId="7B9DD6C1" w14:textId="77777777" w:rsidR="002E0B0F" w:rsidRPr="002E0B0F" w:rsidRDefault="002E0B0F" w:rsidP="0058027E">
      <w:pPr>
        <w:widowControl w:val="0"/>
        <w:ind w:left="426" w:hanging="426"/>
        <w:rPr>
          <w:rFonts w:cs="Times New Roman"/>
          <w:szCs w:val="24"/>
        </w:rPr>
      </w:pPr>
      <w:r w:rsidRPr="002E0B0F">
        <w:rPr>
          <w:rFonts w:cs="Times New Roman"/>
          <w:b/>
          <w:szCs w:val="24"/>
        </w:rPr>
        <w:t>Watts CW, Clark LJ, Poulton PR, Powlson DS and Whitmore AP</w:t>
      </w:r>
      <w:r w:rsidRPr="002E0B0F">
        <w:rPr>
          <w:rFonts w:cs="Times New Roman"/>
          <w:szCs w:val="24"/>
        </w:rPr>
        <w:t xml:space="preserve"> (2006) The role of clay, organic carbon and long-term management on mouldboard plough draught measured on the Broadbalk wheat experiment at Rothamsted. </w:t>
      </w:r>
      <w:r w:rsidRPr="002E0B0F">
        <w:rPr>
          <w:rFonts w:cs="Times New Roman"/>
          <w:i/>
          <w:szCs w:val="24"/>
        </w:rPr>
        <w:t>Soil Use Management</w:t>
      </w:r>
      <w:r w:rsidRPr="002E0B0F">
        <w:rPr>
          <w:rFonts w:cs="Times New Roman"/>
          <w:szCs w:val="24"/>
        </w:rPr>
        <w:t xml:space="preserve"> </w:t>
      </w:r>
      <w:r w:rsidRPr="002E0B0F">
        <w:rPr>
          <w:rFonts w:cs="Times New Roman"/>
          <w:b/>
          <w:szCs w:val="24"/>
        </w:rPr>
        <w:t>22</w:t>
      </w:r>
      <w:r w:rsidRPr="002E0B0F">
        <w:rPr>
          <w:rFonts w:cs="Times New Roman"/>
          <w:szCs w:val="24"/>
        </w:rPr>
        <w:t>, 334–341.</w:t>
      </w:r>
    </w:p>
    <w:p w14:paraId="22BBEA24" w14:textId="77777777" w:rsidR="0058027E" w:rsidRPr="002E0B0F" w:rsidRDefault="0058027E" w:rsidP="0058027E">
      <w:pPr>
        <w:spacing w:line="240" w:lineRule="auto"/>
        <w:jc w:val="left"/>
        <w:rPr>
          <w:rFonts w:cs="Times New Roman"/>
          <w:b/>
          <w:szCs w:val="24"/>
          <w:u w:val="single"/>
        </w:rPr>
      </w:pPr>
      <w:r w:rsidRPr="002E0B0F">
        <w:rPr>
          <w:rFonts w:cs="Times New Roman"/>
          <w:b/>
          <w:szCs w:val="24"/>
          <w:u w:val="single"/>
        </w:rPr>
        <w:br w:type="page"/>
      </w:r>
    </w:p>
    <w:p w14:paraId="1E123801" w14:textId="77777777" w:rsidR="0058027E" w:rsidRPr="002E0B0F" w:rsidRDefault="0058027E" w:rsidP="0058027E">
      <w:pPr>
        <w:pStyle w:val="Heading1"/>
      </w:pPr>
      <w:r w:rsidRPr="002E0B0F">
        <w:lastRenderedPageBreak/>
        <w:t>Tables and Figures</w:t>
      </w:r>
    </w:p>
    <w:p w14:paraId="3BFB386F" w14:textId="77777777" w:rsidR="0058027E" w:rsidRPr="002E0B0F" w:rsidRDefault="0058027E" w:rsidP="0058027E">
      <w:pPr>
        <w:widowControl w:val="0"/>
        <w:rPr>
          <w:rFonts w:cs="Times New Roman"/>
          <w:iCs/>
          <w:szCs w:val="24"/>
        </w:rPr>
      </w:pPr>
      <w:r w:rsidRPr="002E0B0F">
        <w:rPr>
          <w:rFonts w:cs="Times New Roman"/>
          <w:b/>
          <w:bCs/>
          <w:szCs w:val="24"/>
        </w:rPr>
        <w:t>Tab. 1.</w:t>
      </w:r>
      <w:r w:rsidRPr="002E0B0F">
        <w:rPr>
          <w:rFonts w:cs="Times New Roman"/>
          <w:szCs w:val="24"/>
        </w:rPr>
        <w:t xml:space="preserve"> </w:t>
      </w:r>
      <w:r w:rsidRPr="002E0B0F">
        <w:rPr>
          <w:rFonts w:cs="Times New Roman"/>
          <w:iCs/>
          <w:szCs w:val="24"/>
        </w:rPr>
        <w:t>Description of sections and fertilization treatments used for the analysis of yield stability (Broadbalk Wheat Experiment Rothamsted, 1986–2017)</w:t>
      </w:r>
    </w:p>
    <w:p w14:paraId="2FB0CB66" w14:textId="77777777" w:rsidR="0058027E" w:rsidRPr="002E0B0F" w:rsidRDefault="0058027E" w:rsidP="0058027E">
      <w:pPr>
        <w:widowControl w:val="0"/>
        <w:rPr>
          <w:rFonts w:cs="Times New Roman"/>
          <w:iCs/>
          <w:szCs w:val="24"/>
        </w:rPr>
      </w:pPr>
      <w:r w:rsidRPr="002E0B0F">
        <w:rPr>
          <w:rFonts w:cs="Times New Roman"/>
          <w:b/>
          <w:bCs/>
          <w:szCs w:val="24"/>
        </w:rPr>
        <w:t>Fig. 1.</w:t>
      </w:r>
      <w:r w:rsidRPr="002E0B0F">
        <w:rPr>
          <w:rFonts w:cs="Times New Roman"/>
          <w:szCs w:val="24"/>
        </w:rPr>
        <w:t xml:space="preserve"> </w:t>
      </w:r>
      <w:r w:rsidRPr="002E0B0F">
        <w:rPr>
          <w:rFonts w:cs="Times New Roman"/>
          <w:iCs/>
          <w:szCs w:val="24"/>
        </w:rPr>
        <w:t>Mean yield of winter wheat depending on fertilization treatment for continuous winter wheat (straw incorporation and straw removal) and first wheat in rotation (Broadbalk Wheat Experiment Rothamsted, 1986–2017)</w:t>
      </w:r>
    </w:p>
    <w:p w14:paraId="2C77D010" w14:textId="77777777" w:rsidR="0058027E" w:rsidRPr="002E0B0F" w:rsidRDefault="0058027E" w:rsidP="0058027E">
      <w:pPr>
        <w:widowControl w:val="0"/>
        <w:rPr>
          <w:rFonts w:cs="Times New Roman"/>
          <w:iCs/>
          <w:szCs w:val="24"/>
        </w:rPr>
      </w:pPr>
      <w:r w:rsidRPr="002E0B0F">
        <w:rPr>
          <w:rFonts w:cs="Times New Roman"/>
          <w:b/>
          <w:bCs/>
          <w:szCs w:val="24"/>
        </w:rPr>
        <w:t>Fig. 2 (a-b).</w:t>
      </w:r>
      <w:r w:rsidRPr="002E0B0F">
        <w:rPr>
          <w:rFonts w:cs="Times New Roman"/>
          <w:szCs w:val="24"/>
        </w:rPr>
        <w:t xml:space="preserve"> </w:t>
      </w:r>
      <w:r w:rsidRPr="002E0B0F">
        <w:rPr>
          <w:rFonts w:cs="Times New Roman"/>
          <w:iCs/>
          <w:szCs w:val="24"/>
        </w:rPr>
        <w:t>Yield risk comparison of fertilization treatments over a range of threshold yield levels for (a) continuous wheat (straw incorporation and straw removal) and (b) first wheat in rotation (Broadbalk Wheat Experiment Rothamsted, 1986–2017)</w:t>
      </w:r>
    </w:p>
    <w:p w14:paraId="0B75BEA5" w14:textId="7768C5D4" w:rsidR="0058027E" w:rsidRPr="002E0B0F" w:rsidRDefault="0058027E" w:rsidP="0058027E">
      <w:pPr>
        <w:widowControl w:val="0"/>
        <w:rPr>
          <w:rFonts w:cs="Times New Roman"/>
          <w:iCs/>
          <w:szCs w:val="24"/>
        </w:rPr>
      </w:pPr>
      <w:r w:rsidRPr="002E0B0F">
        <w:rPr>
          <w:rFonts w:cs="Times New Roman"/>
          <w:b/>
          <w:bCs/>
          <w:szCs w:val="24"/>
        </w:rPr>
        <w:t>Fig. 3 (a-d).</w:t>
      </w:r>
      <w:r w:rsidRPr="002E0B0F">
        <w:rPr>
          <w:rFonts w:cs="Times New Roman"/>
          <w:szCs w:val="24"/>
        </w:rPr>
        <w:t xml:space="preserve"> </w:t>
      </w:r>
      <w:r w:rsidRPr="002E0B0F">
        <w:rPr>
          <w:rFonts w:cs="Times New Roman"/>
          <w:iCs/>
          <w:szCs w:val="24"/>
        </w:rPr>
        <w:t>Yield risk comparison of continuous wheat (straw incorporation and straw removal) versus first wheat in rotation for fertilization treatments (a) FYM, (b) FYM N3</w:t>
      </w:r>
      <w:r w:rsidR="00F42CB6" w:rsidRPr="002E0B0F">
        <w:rPr>
          <w:rFonts w:cs="Times New Roman"/>
          <w:iCs/>
          <w:szCs w:val="24"/>
        </w:rPr>
        <w:t xml:space="preserve">, (c) </w:t>
      </w:r>
      <w:r w:rsidRPr="002E0B0F">
        <w:rPr>
          <w:rFonts w:cs="Times New Roman"/>
          <w:iCs/>
          <w:szCs w:val="24"/>
        </w:rPr>
        <w:t>N2 (P) K Mg</w:t>
      </w:r>
      <w:r w:rsidR="00F42CB6" w:rsidRPr="002E0B0F">
        <w:rPr>
          <w:rFonts w:cs="Times New Roman"/>
          <w:iCs/>
          <w:szCs w:val="24"/>
        </w:rPr>
        <w:t xml:space="preserve">, (d) </w:t>
      </w:r>
      <w:r w:rsidRPr="002E0B0F">
        <w:rPr>
          <w:rFonts w:cs="Times New Roman"/>
          <w:iCs/>
          <w:szCs w:val="24"/>
        </w:rPr>
        <w:t>N4 (P) K Mg (Broadbalk Wheat Experiment Rothamsted, 1986–2017)</w:t>
      </w:r>
    </w:p>
    <w:p w14:paraId="3F1F88B2" w14:textId="77777777" w:rsidR="0058027E" w:rsidRPr="002E0B0F" w:rsidRDefault="0058027E" w:rsidP="0058027E">
      <w:pPr>
        <w:widowControl w:val="0"/>
        <w:rPr>
          <w:rFonts w:cs="Times New Roman"/>
          <w:i/>
          <w:szCs w:val="24"/>
        </w:rPr>
      </w:pPr>
      <w:r w:rsidRPr="002E0B0F">
        <w:rPr>
          <w:rFonts w:cs="Times New Roman"/>
          <w:b/>
          <w:bCs/>
          <w:szCs w:val="24"/>
        </w:rPr>
        <w:t>Fig. 4.</w:t>
      </w:r>
      <w:r w:rsidRPr="002E0B0F">
        <w:rPr>
          <w:rFonts w:cs="Times New Roman"/>
          <w:szCs w:val="24"/>
        </w:rPr>
        <w:t xml:space="preserve"> </w:t>
      </w:r>
      <w:r w:rsidRPr="002E0B0F">
        <w:rPr>
          <w:rFonts w:cs="Times New Roman"/>
          <w:iCs/>
          <w:szCs w:val="24"/>
        </w:rPr>
        <w:t>Inter-annual yield variability depending on fertilization treatment for continuous wheat (straw incorporation and straw removal) and first wheat in rotation (Broadbalk Wheat Experiment Rothamsted, 1986–2017)</w:t>
      </w:r>
    </w:p>
    <w:p w14:paraId="37CBFCD1" w14:textId="76F682C7" w:rsidR="0058027E" w:rsidRPr="002E0B0F" w:rsidRDefault="0058027E" w:rsidP="0058027E">
      <w:pPr>
        <w:widowControl w:val="0"/>
        <w:rPr>
          <w:rFonts w:cs="Times New Roman"/>
          <w:i/>
          <w:szCs w:val="24"/>
        </w:rPr>
      </w:pPr>
      <w:r w:rsidRPr="002E0B0F">
        <w:rPr>
          <w:rFonts w:cs="Times New Roman"/>
          <w:b/>
          <w:bCs/>
          <w:szCs w:val="24"/>
        </w:rPr>
        <w:t>Fig. 5.</w:t>
      </w:r>
      <w:r w:rsidRPr="002E0B0F">
        <w:rPr>
          <w:rFonts w:cs="Times New Roman"/>
          <w:szCs w:val="24"/>
        </w:rPr>
        <w:t xml:space="preserve"> </w:t>
      </w:r>
      <w:r w:rsidRPr="002E0B0F">
        <w:rPr>
          <w:rFonts w:cs="Times New Roman"/>
          <w:iCs/>
          <w:szCs w:val="24"/>
        </w:rPr>
        <w:t xml:space="preserve">Comparison of mean yield versus inter-annual yield variability of winter wheat depending on fertilization treatment for continuous winter wheat (straw incorporation </w:t>
      </w:r>
      <w:r w:rsidR="008953CB" w:rsidRPr="002E0B0F">
        <w:rPr>
          <w:rFonts w:cs="Times New Roman"/>
          <w:iCs/>
          <w:szCs w:val="24"/>
        </w:rPr>
        <w:t>and straw removal</w:t>
      </w:r>
      <w:r w:rsidRPr="002E0B0F">
        <w:rPr>
          <w:rFonts w:cs="Times New Roman"/>
          <w:iCs/>
          <w:szCs w:val="24"/>
        </w:rPr>
        <w:t>) and first wheat in rotation (Broadbalk Wheat Experiment Rothamsted, 1986–2017)</w:t>
      </w:r>
    </w:p>
    <w:p w14:paraId="506E9072" w14:textId="5CD07981" w:rsidR="00E12BED" w:rsidRPr="002E0B0F" w:rsidRDefault="00E12BED" w:rsidP="00E12BED">
      <w:pPr>
        <w:widowControl w:val="0"/>
        <w:rPr>
          <w:rFonts w:cs="Times New Roman"/>
          <w:i/>
          <w:szCs w:val="24"/>
        </w:rPr>
      </w:pPr>
      <w:r w:rsidRPr="002E0B0F">
        <w:rPr>
          <w:rFonts w:cs="Times New Roman"/>
          <w:b/>
          <w:bCs/>
          <w:szCs w:val="24"/>
        </w:rPr>
        <w:t>Appendix A.</w:t>
      </w:r>
      <w:r w:rsidRPr="002E0B0F">
        <w:rPr>
          <w:rFonts w:cs="Times New Roman"/>
          <w:szCs w:val="24"/>
        </w:rPr>
        <w:t xml:space="preserve"> </w:t>
      </w:r>
      <w:r w:rsidR="00254CC7" w:rsidRPr="002E0B0F">
        <w:rPr>
          <w:rFonts w:cs="Times New Roman"/>
          <w:iCs/>
          <w:szCs w:val="24"/>
        </w:rPr>
        <w:t>Soil analysis results of soil organic carbon and total nitrogen contents for the years 1987, 1992, 1997, 2000, 2005, 2010 in continuous wheat sections with straw removal depending on fertilization treatment (Broadbalk Wheat Experiment Rothamsted)</w:t>
      </w:r>
    </w:p>
    <w:p w14:paraId="3CA838F6" w14:textId="71CB2225" w:rsidR="00E12BED" w:rsidRPr="002E0B0F" w:rsidRDefault="00E12BED" w:rsidP="00E12BED">
      <w:pPr>
        <w:widowControl w:val="0"/>
        <w:rPr>
          <w:rFonts w:cs="Times New Roman"/>
          <w:iCs/>
          <w:szCs w:val="24"/>
        </w:rPr>
      </w:pPr>
      <w:r w:rsidRPr="002E0B0F">
        <w:rPr>
          <w:rFonts w:cs="Times New Roman"/>
          <w:b/>
          <w:bCs/>
          <w:szCs w:val="24"/>
        </w:rPr>
        <w:t>Appendix B.</w:t>
      </w:r>
      <w:r w:rsidRPr="002E0B0F">
        <w:rPr>
          <w:rFonts w:cs="Times New Roman"/>
          <w:szCs w:val="24"/>
        </w:rPr>
        <w:t xml:space="preserve"> </w:t>
      </w:r>
      <w:r w:rsidRPr="002E0B0F">
        <w:rPr>
          <w:rFonts w:cs="Times New Roman"/>
          <w:iCs/>
          <w:szCs w:val="24"/>
        </w:rPr>
        <w:t>Annual and monthly mean temperature (Broadbalk Wheat Experiment Rothamsted, 1986–2017)</w:t>
      </w:r>
    </w:p>
    <w:p w14:paraId="1C9DFD27" w14:textId="77777777" w:rsidR="00E12BED" w:rsidRPr="002E0B0F" w:rsidRDefault="00E12BED" w:rsidP="00E12BED">
      <w:pPr>
        <w:widowControl w:val="0"/>
        <w:rPr>
          <w:rFonts w:cs="Times New Roman"/>
          <w:i/>
          <w:szCs w:val="24"/>
        </w:rPr>
      </w:pPr>
      <w:r w:rsidRPr="002E0B0F">
        <w:rPr>
          <w:rFonts w:cs="Times New Roman"/>
          <w:b/>
          <w:bCs/>
          <w:szCs w:val="24"/>
        </w:rPr>
        <w:t>Appendix C.</w:t>
      </w:r>
      <w:r w:rsidRPr="002E0B0F">
        <w:rPr>
          <w:rFonts w:cs="Times New Roman"/>
          <w:szCs w:val="24"/>
        </w:rPr>
        <w:t xml:space="preserve"> Annual and m</w:t>
      </w:r>
      <w:r w:rsidRPr="002E0B0F">
        <w:rPr>
          <w:rFonts w:cs="Times New Roman"/>
          <w:iCs/>
          <w:szCs w:val="24"/>
        </w:rPr>
        <w:t xml:space="preserve">onthly sum of precipitation (Broadbalk Wheat Experiment </w:t>
      </w:r>
      <w:r w:rsidRPr="002E0B0F">
        <w:rPr>
          <w:rFonts w:cs="Times New Roman"/>
          <w:iCs/>
          <w:szCs w:val="24"/>
        </w:rPr>
        <w:lastRenderedPageBreak/>
        <w:t>Rothamsted, 1986–2017)</w:t>
      </w:r>
    </w:p>
    <w:p w14:paraId="74057517" w14:textId="77777777" w:rsidR="00E12BED" w:rsidRPr="002E0B0F" w:rsidRDefault="00E12BED" w:rsidP="00E12BED">
      <w:pPr>
        <w:widowControl w:val="0"/>
        <w:rPr>
          <w:rFonts w:cs="Times New Roman"/>
          <w:iCs/>
          <w:szCs w:val="24"/>
        </w:rPr>
      </w:pPr>
      <w:r w:rsidRPr="002E0B0F">
        <w:rPr>
          <w:rFonts w:cs="Times New Roman"/>
          <w:b/>
          <w:bCs/>
          <w:szCs w:val="24"/>
        </w:rPr>
        <w:t>Appendix D.</w:t>
      </w:r>
      <w:r w:rsidRPr="002E0B0F">
        <w:rPr>
          <w:rFonts w:cs="Times New Roman"/>
          <w:szCs w:val="24"/>
        </w:rPr>
        <w:t xml:space="preserve"> </w:t>
      </w:r>
      <w:r w:rsidRPr="002E0B0F">
        <w:rPr>
          <w:rFonts w:cs="Times New Roman"/>
          <w:iCs/>
          <w:szCs w:val="24"/>
        </w:rPr>
        <w:t>Field plan of the Broadbalk Wheat Experiment Rothamsted (1998–2017)</w:t>
      </w:r>
    </w:p>
    <w:p w14:paraId="49C2E181" w14:textId="733A2BA8" w:rsidR="0058027E" w:rsidRPr="002E0B0F" w:rsidRDefault="00E12BED" w:rsidP="0058027E">
      <w:pPr>
        <w:widowControl w:val="0"/>
        <w:rPr>
          <w:rFonts w:cs="Times New Roman"/>
          <w:i/>
          <w:szCs w:val="24"/>
        </w:rPr>
      </w:pPr>
      <w:r w:rsidRPr="002E0B0F">
        <w:rPr>
          <w:rFonts w:cs="Times New Roman"/>
          <w:b/>
          <w:bCs/>
          <w:szCs w:val="24"/>
        </w:rPr>
        <w:t>Appendix E.</w:t>
      </w:r>
      <w:r w:rsidRPr="002E0B0F">
        <w:rPr>
          <w:rFonts w:cs="Times New Roman"/>
          <w:szCs w:val="24"/>
        </w:rPr>
        <w:t xml:space="preserve"> </w:t>
      </w:r>
      <w:r w:rsidRPr="002E0B0F">
        <w:rPr>
          <w:rFonts w:cs="Times New Roman"/>
          <w:iCs/>
          <w:szCs w:val="24"/>
        </w:rPr>
        <w:t>SAS syntax for REML based yield and yield stability assessment model (Broadbalk Wheat Experiment Rothamsted, 1986–2017)</w:t>
      </w:r>
    </w:p>
    <w:p w14:paraId="4138CA58" w14:textId="607A160A" w:rsidR="00E12BED" w:rsidRPr="002E0B0F" w:rsidRDefault="00E12BED" w:rsidP="00E12BED">
      <w:pPr>
        <w:widowControl w:val="0"/>
        <w:rPr>
          <w:rFonts w:cs="Times New Roman"/>
          <w:b/>
          <w:bCs/>
          <w:szCs w:val="24"/>
        </w:rPr>
      </w:pPr>
      <w:r w:rsidRPr="002E0B0F">
        <w:rPr>
          <w:rFonts w:cs="Times New Roman"/>
          <w:b/>
          <w:bCs/>
          <w:szCs w:val="24"/>
        </w:rPr>
        <w:t xml:space="preserve">Appendix </w:t>
      </w:r>
      <w:r w:rsidR="004B5A4F" w:rsidRPr="002E0B0F">
        <w:rPr>
          <w:rFonts w:cs="Times New Roman"/>
          <w:b/>
          <w:bCs/>
          <w:szCs w:val="24"/>
        </w:rPr>
        <w:t>F</w:t>
      </w:r>
      <w:r w:rsidRPr="002E0B0F">
        <w:rPr>
          <w:rFonts w:cs="Times New Roman"/>
          <w:b/>
          <w:bCs/>
          <w:szCs w:val="24"/>
        </w:rPr>
        <w:t>.</w:t>
      </w:r>
      <w:r w:rsidRPr="002E0B0F">
        <w:rPr>
          <w:rFonts w:cs="Times New Roman"/>
          <w:szCs w:val="24"/>
        </w:rPr>
        <w:t xml:space="preserve"> </w:t>
      </w:r>
      <w:r w:rsidRPr="002E0B0F">
        <w:rPr>
          <w:rFonts w:cs="Times New Roman"/>
          <w:iCs/>
          <w:szCs w:val="24"/>
        </w:rPr>
        <w:t>Box and whisker plots for yield of winter wheat depending on fertilization treatment for continuous winter wheat (straw incorporation and straw removal) and first wheat in rotation (Broadbalk Wheat Experiment Rothamsted, 1986–2017)</w:t>
      </w:r>
    </w:p>
    <w:p w14:paraId="5BD2560B" w14:textId="77777777" w:rsidR="00E12BED" w:rsidRPr="002E0B0F" w:rsidRDefault="00E12BED" w:rsidP="0058027E">
      <w:pPr>
        <w:widowControl w:val="0"/>
        <w:rPr>
          <w:rFonts w:cs="Times New Roman"/>
          <w:i/>
          <w:szCs w:val="24"/>
        </w:rPr>
        <w:sectPr w:rsidR="00E12BED" w:rsidRPr="002E0B0F" w:rsidSect="00F31860">
          <w:footerReference w:type="default" r:id="rId11"/>
          <w:pgSz w:w="11906" w:h="16838"/>
          <w:pgMar w:top="1440" w:right="1440" w:bottom="1440" w:left="1440" w:header="709" w:footer="709" w:gutter="0"/>
          <w:lnNumType w:countBy="1" w:restart="continuous"/>
          <w:cols w:space="708"/>
          <w:docGrid w:linePitch="360"/>
        </w:sectPr>
      </w:pPr>
    </w:p>
    <w:tbl>
      <w:tblPr>
        <w:tblStyle w:val="TableGrid"/>
        <w:tblW w:w="14237" w:type="dxa"/>
        <w:tblInd w:w="108" w:type="dxa"/>
        <w:tblLayout w:type="fixed"/>
        <w:tblCellMar>
          <w:left w:w="28" w:type="dxa"/>
          <w:right w:w="28" w:type="dxa"/>
        </w:tblCellMar>
        <w:tblLook w:val="04A0" w:firstRow="1" w:lastRow="0" w:firstColumn="1" w:lastColumn="0" w:noHBand="0" w:noVBand="1"/>
      </w:tblPr>
      <w:tblGrid>
        <w:gridCol w:w="2188"/>
        <w:gridCol w:w="3969"/>
        <w:gridCol w:w="2020"/>
        <w:gridCol w:w="2020"/>
        <w:gridCol w:w="2020"/>
        <w:gridCol w:w="2020"/>
      </w:tblGrid>
      <w:tr w:rsidR="0058027E" w:rsidRPr="002E0B0F" w14:paraId="60A8B913" w14:textId="77777777" w:rsidTr="00E75EF3">
        <w:trPr>
          <w:trHeight w:val="327"/>
        </w:trPr>
        <w:tc>
          <w:tcPr>
            <w:tcW w:w="6157" w:type="dxa"/>
            <w:gridSpan w:val="2"/>
            <w:vMerge w:val="restart"/>
            <w:vAlign w:val="center"/>
          </w:tcPr>
          <w:p w14:paraId="5451E64E" w14:textId="77777777" w:rsidR="0058027E" w:rsidRPr="002E0B0F" w:rsidRDefault="0058027E" w:rsidP="00E75EF3">
            <w:pPr>
              <w:spacing w:line="240" w:lineRule="auto"/>
              <w:ind w:left="34"/>
              <w:jc w:val="left"/>
              <w:rPr>
                <w:b/>
                <w:sz w:val="18"/>
                <w:szCs w:val="18"/>
              </w:rPr>
            </w:pPr>
            <w:r w:rsidRPr="002E0B0F">
              <w:rPr>
                <w:b/>
                <w:sz w:val="18"/>
                <w:szCs w:val="18"/>
              </w:rPr>
              <w:lastRenderedPageBreak/>
              <w:t>Sections</w:t>
            </w:r>
          </w:p>
        </w:tc>
        <w:tc>
          <w:tcPr>
            <w:tcW w:w="8080" w:type="dxa"/>
            <w:gridSpan w:val="4"/>
            <w:vAlign w:val="center"/>
          </w:tcPr>
          <w:p w14:paraId="64FD335F" w14:textId="77777777" w:rsidR="0058027E" w:rsidRPr="002E0B0F" w:rsidRDefault="0058027E" w:rsidP="00E75EF3">
            <w:pPr>
              <w:spacing w:before="120" w:after="120" w:line="240" w:lineRule="auto"/>
              <w:jc w:val="center"/>
              <w:rPr>
                <w:b/>
                <w:sz w:val="18"/>
                <w:szCs w:val="18"/>
              </w:rPr>
            </w:pPr>
            <w:r w:rsidRPr="002E0B0F">
              <w:rPr>
                <w:b/>
                <w:sz w:val="18"/>
                <w:szCs w:val="18"/>
              </w:rPr>
              <w:t>Fertilization treatments*</w:t>
            </w:r>
          </w:p>
        </w:tc>
      </w:tr>
      <w:tr w:rsidR="0058027E" w:rsidRPr="002E0B0F" w14:paraId="7ACEE705" w14:textId="77777777" w:rsidTr="00E75EF3">
        <w:trPr>
          <w:trHeight w:val="333"/>
        </w:trPr>
        <w:tc>
          <w:tcPr>
            <w:tcW w:w="6157" w:type="dxa"/>
            <w:gridSpan w:val="2"/>
            <w:vMerge/>
            <w:tcBorders>
              <w:bottom w:val="single" w:sz="4" w:space="0" w:color="auto"/>
            </w:tcBorders>
            <w:vAlign w:val="center"/>
          </w:tcPr>
          <w:p w14:paraId="43D0E784" w14:textId="77777777" w:rsidR="0058027E" w:rsidRPr="002E0B0F" w:rsidRDefault="0058027E" w:rsidP="00E75EF3">
            <w:pPr>
              <w:spacing w:line="240" w:lineRule="auto"/>
              <w:jc w:val="left"/>
              <w:rPr>
                <w:b/>
                <w:sz w:val="18"/>
                <w:szCs w:val="18"/>
              </w:rPr>
            </w:pPr>
          </w:p>
        </w:tc>
        <w:tc>
          <w:tcPr>
            <w:tcW w:w="2020" w:type="dxa"/>
            <w:tcBorders>
              <w:bottom w:val="single" w:sz="4" w:space="0" w:color="auto"/>
            </w:tcBorders>
          </w:tcPr>
          <w:p w14:paraId="404E9615" w14:textId="77777777" w:rsidR="0058027E" w:rsidRPr="002E0B0F" w:rsidRDefault="0058027E" w:rsidP="00E75EF3">
            <w:pPr>
              <w:spacing w:after="120" w:line="240" w:lineRule="auto"/>
              <w:jc w:val="center"/>
              <w:rPr>
                <w:b/>
                <w:sz w:val="18"/>
              </w:rPr>
            </w:pPr>
            <w:r w:rsidRPr="002E0B0F">
              <w:rPr>
                <w:sz w:val="18"/>
              </w:rPr>
              <w:br/>
            </w:r>
            <w:r w:rsidRPr="002E0B0F">
              <w:rPr>
                <w:b/>
                <w:sz w:val="18"/>
              </w:rPr>
              <w:t xml:space="preserve"> FYM N3</w:t>
            </w:r>
          </w:p>
          <w:p w14:paraId="21E08962" w14:textId="64AB4D0F" w:rsidR="0058027E" w:rsidRPr="002E0B0F" w:rsidRDefault="0058027E" w:rsidP="00E75EF3">
            <w:pPr>
              <w:spacing w:after="120" w:line="240" w:lineRule="auto"/>
              <w:jc w:val="center"/>
              <w:rPr>
                <w:b/>
                <w:sz w:val="18"/>
                <w:szCs w:val="18"/>
              </w:rPr>
            </w:pPr>
            <w:r w:rsidRPr="002E0B0F">
              <w:rPr>
                <w:sz w:val="18"/>
              </w:rPr>
              <w:t xml:space="preserve">Strip </w:t>
            </w:r>
            <w:r w:rsidR="00254CC7" w:rsidRPr="002E0B0F">
              <w:rPr>
                <w:sz w:val="18"/>
              </w:rPr>
              <w:t>2</w:t>
            </w:r>
            <w:r w:rsidR="00B32B6C" w:rsidRPr="002E0B0F">
              <w:rPr>
                <w:sz w:val="18"/>
              </w:rPr>
              <w:t>.</w:t>
            </w:r>
            <w:r w:rsidRPr="002E0B0F">
              <w:rPr>
                <w:sz w:val="18"/>
              </w:rPr>
              <w:t>1</w:t>
            </w:r>
          </w:p>
        </w:tc>
        <w:tc>
          <w:tcPr>
            <w:tcW w:w="2020" w:type="dxa"/>
            <w:tcBorders>
              <w:bottom w:val="single" w:sz="4" w:space="0" w:color="auto"/>
            </w:tcBorders>
            <w:vAlign w:val="center"/>
          </w:tcPr>
          <w:p w14:paraId="3E0341B4" w14:textId="77777777" w:rsidR="0058027E" w:rsidRPr="002E0B0F" w:rsidRDefault="0058027E" w:rsidP="00E75EF3">
            <w:pPr>
              <w:spacing w:after="120" w:line="240" w:lineRule="auto"/>
              <w:jc w:val="center"/>
              <w:rPr>
                <w:b/>
                <w:sz w:val="18"/>
              </w:rPr>
            </w:pPr>
            <w:r w:rsidRPr="002E0B0F">
              <w:rPr>
                <w:sz w:val="18"/>
              </w:rPr>
              <w:br/>
            </w:r>
            <w:r w:rsidRPr="002E0B0F">
              <w:rPr>
                <w:b/>
                <w:sz w:val="18"/>
              </w:rPr>
              <w:t xml:space="preserve"> FYM</w:t>
            </w:r>
          </w:p>
          <w:p w14:paraId="1DFC6CB6" w14:textId="1AB81AFC" w:rsidR="0058027E" w:rsidRPr="002E0B0F" w:rsidRDefault="0058027E" w:rsidP="00E75EF3">
            <w:pPr>
              <w:spacing w:after="120" w:line="240" w:lineRule="auto"/>
              <w:jc w:val="center"/>
              <w:rPr>
                <w:sz w:val="18"/>
              </w:rPr>
            </w:pPr>
            <w:r w:rsidRPr="002E0B0F">
              <w:rPr>
                <w:sz w:val="18"/>
              </w:rPr>
              <w:t xml:space="preserve">Strip </w:t>
            </w:r>
            <w:r w:rsidR="00254CC7" w:rsidRPr="002E0B0F">
              <w:rPr>
                <w:sz w:val="18"/>
              </w:rPr>
              <w:t>2</w:t>
            </w:r>
            <w:r w:rsidR="00B32B6C" w:rsidRPr="002E0B0F">
              <w:rPr>
                <w:sz w:val="18"/>
              </w:rPr>
              <w:t>.</w:t>
            </w:r>
            <w:r w:rsidRPr="002E0B0F">
              <w:rPr>
                <w:sz w:val="18"/>
              </w:rPr>
              <w:t>2</w:t>
            </w:r>
          </w:p>
        </w:tc>
        <w:tc>
          <w:tcPr>
            <w:tcW w:w="2020" w:type="dxa"/>
            <w:tcBorders>
              <w:bottom w:val="single" w:sz="4" w:space="0" w:color="auto"/>
            </w:tcBorders>
            <w:vAlign w:val="center"/>
          </w:tcPr>
          <w:p w14:paraId="77E33F2E" w14:textId="3A15F997" w:rsidR="0058027E" w:rsidRPr="002E0B0F" w:rsidRDefault="0058027E" w:rsidP="00E75EF3">
            <w:pPr>
              <w:spacing w:after="120" w:line="240" w:lineRule="auto"/>
              <w:jc w:val="center"/>
              <w:rPr>
                <w:b/>
                <w:sz w:val="18"/>
              </w:rPr>
            </w:pPr>
            <w:r w:rsidRPr="002E0B0F">
              <w:rPr>
                <w:sz w:val="18"/>
              </w:rPr>
              <w:br/>
              <w:t xml:space="preserve"> </w:t>
            </w:r>
            <w:r w:rsidRPr="002E0B0F">
              <w:rPr>
                <w:b/>
                <w:sz w:val="18"/>
              </w:rPr>
              <w:t>N2 (P) K Mg</w:t>
            </w:r>
          </w:p>
          <w:p w14:paraId="63FBC956" w14:textId="77777777" w:rsidR="0058027E" w:rsidRPr="002E0B0F" w:rsidRDefault="0058027E" w:rsidP="00E75EF3">
            <w:pPr>
              <w:spacing w:after="120" w:line="240" w:lineRule="auto"/>
              <w:jc w:val="center"/>
              <w:rPr>
                <w:b/>
                <w:sz w:val="18"/>
                <w:szCs w:val="18"/>
              </w:rPr>
            </w:pPr>
            <w:r w:rsidRPr="002E0B0F">
              <w:rPr>
                <w:sz w:val="18"/>
              </w:rPr>
              <w:t>Strip 7</w:t>
            </w:r>
          </w:p>
        </w:tc>
        <w:tc>
          <w:tcPr>
            <w:tcW w:w="2020" w:type="dxa"/>
            <w:tcBorders>
              <w:bottom w:val="single" w:sz="4" w:space="0" w:color="auto"/>
            </w:tcBorders>
            <w:vAlign w:val="center"/>
          </w:tcPr>
          <w:p w14:paraId="4D67CB39" w14:textId="00A3F40E" w:rsidR="0058027E" w:rsidRPr="002E0B0F" w:rsidRDefault="0058027E" w:rsidP="00E75EF3">
            <w:pPr>
              <w:spacing w:after="120" w:line="240" w:lineRule="auto"/>
              <w:jc w:val="center"/>
              <w:rPr>
                <w:b/>
                <w:sz w:val="18"/>
              </w:rPr>
            </w:pPr>
            <w:r w:rsidRPr="002E0B0F">
              <w:rPr>
                <w:sz w:val="18"/>
              </w:rPr>
              <w:br/>
            </w:r>
            <w:r w:rsidRPr="002E0B0F">
              <w:rPr>
                <w:b/>
                <w:sz w:val="18"/>
              </w:rPr>
              <w:t xml:space="preserve"> N4 (P) K Mg</w:t>
            </w:r>
          </w:p>
          <w:p w14:paraId="21EC2186" w14:textId="77777777" w:rsidR="0058027E" w:rsidRPr="002E0B0F" w:rsidRDefault="0058027E" w:rsidP="00E75EF3">
            <w:pPr>
              <w:spacing w:after="120" w:line="240" w:lineRule="auto"/>
              <w:jc w:val="center"/>
              <w:rPr>
                <w:b/>
                <w:sz w:val="18"/>
                <w:szCs w:val="18"/>
              </w:rPr>
            </w:pPr>
            <w:r w:rsidRPr="002E0B0F">
              <w:rPr>
                <w:sz w:val="18"/>
              </w:rPr>
              <w:t>Strip 9</w:t>
            </w:r>
          </w:p>
        </w:tc>
      </w:tr>
      <w:tr w:rsidR="0058027E" w:rsidRPr="002E0B0F" w14:paraId="22470E9D" w14:textId="77777777" w:rsidTr="00E75EF3">
        <w:trPr>
          <w:trHeight w:val="938"/>
        </w:trPr>
        <w:tc>
          <w:tcPr>
            <w:tcW w:w="2188" w:type="dxa"/>
            <w:tcBorders>
              <w:top w:val="single" w:sz="4" w:space="0" w:color="auto"/>
              <w:left w:val="single" w:sz="4" w:space="0" w:color="auto"/>
              <w:bottom w:val="single" w:sz="4" w:space="0" w:color="auto"/>
              <w:right w:val="single" w:sz="4" w:space="0" w:color="auto"/>
            </w:tcBorders>
            <w:vAlign w:val="center"/>
          </w:tcPr>
          <w:p w14:paraId="6E81A6BF" w14:textId="77777777" w:rsidR="0058027E" w:rsidRPr="002E0B0F" w:rsidRDefault="0058027E" w:rsidP="00E75EF3">
            <w:pPr>
              <w:pStyle w:val="ListParagraph"/>
              <w:spacing w:line="240" w:lineRule="auto"/>
              <w:ind w:left="34"/>
              <w:jc w:val="left"/>
              <w:rPr>
                <w:b/>
                <w:sz w:val="18"/>
              </w:rPr>
            </w:pPr>
            <w:r w:rsidRPr="002E0B0F">
              <w:rPr>
                <w:b/>
                <w:sz w:val="18"/>
              </w:rPr>
              <w:t xml:space="preserve">Continuous wheat </w:t>
            </w:r>
            <w:r w:rsidRPr="002E0B0F">
              <w:rPr>
                <w:b/>
                <w:sz w:val="18"/>
              </w:rPr>
              <w:br/>
              <w:t>with straw incorporation</w:t>
            </w:r>
          </w:p>
          <w:p w14:paraId="7EE6D7DB" w14:textId="77777777" w:rsidR="0058027E" w:rsidRPr="002E0B0F" w:rsidRDefault="0058027E" w:rsidP="00E75EF3">
            <w:pPr>
              <w:pStyle w:val="ListParagraph"/>
              <w:spacing w:line="240" w:lineRule="auto"/>
              <w:ind w:left="34"/>
              <w:jc w:val="left"/>
              <w:rPr>
                <w:sz w:val="18"/>
              </w:rPr>
            </w:pPr>
            <w:r w:rsidRPr="002E0B0F">
              <w:rPr>
                <w:sz w:val="18"/>
              </w:rPr>
              <w:t>Section 0</w:t>
            </w:r>
          </w:p>
        </w:tc>
        <w:tc>
          <w:tcPr>
            <w:tcW w:w="3969" w:type="dxa"/>
            <w:tcBorders>
              <w:top w:val="single" w:sz="4" w:space="0" w:color="auto"/>
              <w:left w:val="single" w:sz="4" w:space="0" w:color="auto"/>
              <w:bottom w:val="single" w:sz="4" w:space="0" w:color="auto"/>
              <w:right w:val="single" w:sz="4" w:space="0" w:color="auto"/>
            </w:tcBorders>
            <w:noWrap/>
            <w:vAlign w:val="center"/>
          </w:tcPr>
          <w:p w14:paraId="78F3F11B" w14:textId="05C33CB1" w:rsidR="0058027E" w:rsidRPr="002E0B0F" w:rsidRDefault="00E55D1D" w:rsidP="00E55D1D">
            <w:pPr>
              <w:pStyle w:val="ListParagraph"/>
              <w:widowControl/>
              <w:autoSpaceDE/>
              <w:autoSpaceDN/>
              <w:adjustRightInd/>
              <w:spacing w:line="240" w:lineRule="auto"/>
              <w:ind w:left="175"/>
              <w:jc w:val="left"/>
              <w:rPr>
                <w:sz w:val="18"/>
              </w:rPr>
            </w:pPr>
            <w:r w:rsidRPr="002E0B0F">
              <w:rPr>
                <w:sz w:val="18"/>
              </w:rPr>
              <w:t>G</w:t>
            </w:r>
            <w:r w:rsidR="0058027E" w:rsidRPr="002E0B0F">
              <w:rPr>
                <w:sz w:val="18"/>
              </w:rPr>
              <w:t>rain yield of winter wheat from 1986-2017</w:t>
            </w:r>
            <w:r w:rsidRPr="002E0B0F">
              <w:rPr>
                <w:sz w:val="18"/>
              </w:rPr>
              <w:t>.</w:t>
            </w:r>
          </w:p>
          <w:p w14:paraId="41757F16" w14:textId="5A33B24A" w:rsidR="0058027E" w:rsidRPr="002E0B0F" w:rsidRDefault="00E55D1D" w:rsidP="005B13C1">
            <w:pPr>
              <w:pStyle w:val="ListParagraph"/>
              <w:widowControl/>
              <w:autoSpaceDE/>
              <w:autoSpaceDN/>
              <w:adjustRightInd/>
              <w:spacing w:line="240" w:lineRule="auto"/>
              <w:ind w:left="175"/>
              <w:jc w:val="left"/>
              <w:rPr>
                <w:sz w:val="18"/>
              </w:rPr>
            </w:pPr>
            <w:r w:rsidRPr="002E0B0F">
              <w:rPr>
                <w:sz w:val="18"/>
              </w:rPr>
              <w:t>S</w:t>
            </w:r>
            <w:r w:rsidR="0058027E" w:rsidRPr="002E0B0F">
              <w:rPr>
                <w:sz w:val="18"/>
              </w:rPr>
              <w:t>traw chopped and incorporated</w:t>
            </w:r>
            <w:r w:rsidR="005B13C1">
              <w:rPr>
                <w:sz w:val="18"/>
              </w:rPr>
              <w:t xml:space="preserve"> since 1986.</w:t>
            </w:r>
          </w:p>
        </w:tc>
        <w:tc>
          <w:tcPr>
            <w:tcW w:w="2020" w:type="dxa"/>
            <w:vMerge w:val="restart"/>
            <w:tcBorders>
              <w:top w:val="single" w:sz="4" w:space="0" w:color="auto"/>
              <w:left w:val="single" w:sz="4" w:space="0" w:color="auto"/>
              <w:right w:val="single" w:sz="4" w:space="0" w:color="auto"/>
            </w:tcBorders>
            <w:noWrap/>
          </w:tcPr>
          <w:p w14:paraId="53994695" w14:textId="77777777" w:rsidR="0058027E" w:rsidRPr="002E0B0F" w:rsidRDefault="0058027E" w:rsidP="00E75EF3">
            <w:pPr>
              <w:pStyle w:val="ListParagraph"/>
              <w:spacing w:line="240" w:lineRule="auto"/>
              <w:ind w:left="176" w:right="-3917" w:hanging="176"/>
              <w:jc w:val="left"/>
              <w:rPr>
                <w:b/>
                <w:sz w:val="18"/>
              </w:rPr>
            </w:pPr>
          </w:p>
          <w:p w14:paraId="379E9465" w14:textId="77777777" w:rsidR="0058027E" w:rsidRPr="002E0B0F" w:rsidRDefault="0058027E" w:rsidP="00E75EF3">
            <w:pPr>
              <w:pStyle w:val="ListParagraph"/>
              <w:spacing w:line="240" w:lineRule="auto"/>
              <w:ind w:left="176" w:right="-3917" w:hanging="176"/>
              <w:jc w:val="left"/>
              <w:rPr>
                <w:sz w:val="18"/>
              </w:rPr>
            </w:pPr>
            <w:r w:rsidRPr="002E0B0F">
              <w:rPr>
                <w:b/>
                <w:sz w:val="18"/>
              </w:rPr>
              <w:t>Farmyard manure:</w:t>
            </w:r>
          </w:p>
          <w:p w14:paraId="59AFA9AD"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from cattle</w:t>
            </w:r>
          </w:p>
          <w:p w14:paraId="430D3A86"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35 t of fresh material</w:t>
            </w:r>
          </w:p>
          <w:p w14:paraId="6D8AF700"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248 g dry matter per</w:t>
            </w:r>
            <w:r w:rsidRPr="002E0B0F">
              <w:rPr>
                <w:sz w:val="18"/>
              </w:rPr>
              <w:br/>
              <w:t>kg fresh manure</w:t>
            </w:r>
          </w:p>
          <w:p w14:paraId="0732B06B"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364 g C/kg dry matter</w:t>
            </w:r>
          </w:p>
          <w:p w14:paraId="3EA69E43"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249 kg N</w:t>
            </w:r>
          </w:p>
          <w:p w14:paraId="19123C52"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49 kg P</w:t>
            </w:r>
          </w:p>
          <w:p w14:paraId="6BA0D04E" w14:textId="77777777" w:rsidR="0058027E" w:rsidRPr="002E0B0F" w:rsidRDefault="0058027E" w:rsidP="00E55D1D">
            <w:pPr>
              <w:pStyle w:val="ListParagraph"/>
              <w:widowControl/>
              <w:autoSpaceDE/>
              <w:autoSpaceDN/>
              <w:adjustRightInd/>
              <w:spacing w:line="240" w:lineRule="auto"/>
              <w:ind w:left="176" w:right="-3917"/>
              <w:jc w:val="left"/>
              <w:rPr>
                <w:b/>
                <w:sz w:val="18"/>
              </w:rPr>
            </w:pPr>
            <w:r w:rsidRPr="002E0B0F">
              <w:rPr>
                <w:sz w:val="18"/>
              </w:rPr>
              <w:t>325 kg K</w:t>
            </w:r>
          </w:p>
          <w:p w14:paraId="13643B39" w14:textId="77777777" w:rsidR="0058027E" w:rsidRPr="002E0B0F" w:rsidRDefault="0058027E" w:rsidP="00E55D1D">
            <w:pPr>
              <w:pStyle w:val="ListParagraph"/>
              <w:widowControl/>
              <w:autoSpaceDE/>
              <w:autoSpaceDN/>
              <w:adjustRightInd/>
              <w:spacing w:line="240" w:lineRule="auto"/>
              <w:ind w:left="176" w:right="-3917"/>
              <w:jc w:val="left"/>
              <w:rPr>
                <w:b/>
                <w:sz w:val="18"/>
              </w:rPr>
            </w:pPr>
            <w:r w:rsidRPr="002E0B0F">
              <w:rPr>
                <w:sz w:val="18"/>
              </w:rPr>
              <w:t>34 kg Mg</w:t>
            </w:r>
            <w:r w:rsidRPr="002E0B0F">
              <w:rPr>
                <w:b/>
                <w:sz w:val="18"/>
              </w:rPr>
              <w:t xml:space="preserve"> </w:t>
            </w:r>
          </w:p>
          <w:p w14:paraId="0740A8FE" w14:textId="77777777" w:rsidR="0058027E" w:rsidRPr="002E0B0F" w:rsidRDefault="0058027E" w:rsidP="00E75EF3">
            <w:pPr>
              <w:pStyle w:val="ListParagraph"/>
              <w:spacing w:line="240" w:lineRule="auto"/>
              <w:ind w:left="176" w:right="-3917" w:hanging="176"/>
              <w:jc w:val="left"/>
              <w:rPr>
                <w:b/>
                <w:sz w:val="18"/>
              </w:rPr>
            </w:pPr>
          </w:p>
          <w:p w14:paraId="569FBCFD" w14:textId="77777777" w:rsidR="0058027E" w:rsidRPr="002E0B0F" w:rsidRDefault="0058027E" w:rsidP="00E75EF3">
            <w:pPr>
              <w:pStyle w:val="ListParagraph"/>
              <w:spacing w:line="240" w:lineRule="auto"/>
              <w:ind w:left="176" w:right="-3917" w:hanging="176"/>
              <w:jc w:val="left"/>
              <w:rPr>
                <w:b/>
                <w:sz w:val="18"/>
              </w:rPr>
            </w:pPr>
            <w:r w:rsidRPr="002E0B0F">
              <w:rPr>
                <w:b/>
                <w:sz w:val="18"/>
              </w:rPr>
              <w:t>Mineral fertilization:</w:t>
            </w:r>
          </w:p>
          <w:p w14:paraId="49220FE6" w14:textId="77777777" w:rsidR="0058027E" w:rsidRPr="002E0B0F" w:rsidRDefault="0058027E" w:rsidP="00E75EF3">
            <w:pPr>
              <w:pStyle w:val="ListParagraph"/>
              <w:spacing w:line="240" w:lineRule="auto"/>
              <w:ind w:left="0" w:right="-3917"/>
              <w:jc w:val="left"/>
              <w:rPr>
                <w:sz w:val="18"/>
              </w:rPr>
            </w:pPr>
            <w:r w:rsidRPr="002E0B0F">
              <w:rPr>
                <w:sz w:val="18"/>
              </w:rPr>
              <w:t>N3 = 144 kg N</w:t>
            </w:r>
            <w:r w:rsidRPr="002E0B0F">
              <w:rPr>
                <w:sz w:val="18"/>
              </w:rPr>
              <w:br/>
              <w:t>(before 2005: 96 kg N)</w:t>
            </w:r>
          </w:p>
        </w:tc>
        <w:tc>
          <w:tcPr>
            <w:tcW w:w="2020" w:type="dxa"/>
            <w:vMerge w:val="restart"/>
            <w:tcBorders>
              <w:top w:val="single" w:sz="4" w:space="0" w:color="auto"/>
              <w:left w:val="single" w:sz="4" w:space="0" w:color="auto"/>
              <w:right w:val="single" w:sz="4" w:space="0" w:color="auto"/>
            </w:tcBorders>
            <w:noWrap/>
          </w:tcPr>
          <w:p w14:paraId="3AC8CA2A" w14:textId="77777777" w:rsidR="0058027E" w:rsidRPr="002E0B0F" w:rsidRDefault="0058027E" w:rsidP="00E75EF3">
            <w:pPr>
              <w:pStyle w:val="ListParagraph"/>
              <w:spacing w:line="240" w:lineRule="auto"/>
              <w:ind w:left="176" w:right="-3917" w:hanging="176"/>
              <w:jc w:val="left"/>
              <w:rPr>
                <w:b/>
                <w:sz w:val="18"/>
              </w:rPr>
            </w:pPr>
          </w:p>
          <w:p w14:paraId="61FE2AC1" w14:textId="77777777" w:rsidR="0058027E" w:rsidRPr="002E0B0F" w:rsidRDefault="0058027E" w:rsidP="00E75EF3">
            <w:pPr>
              <w:pStyle w:val="ListParagraph"/>
              <w:spacing w:line="240" w:lineRule="auto"/>
              <w:ind w:left="176" w:right="-3917" w:hanging="176"/>
              <w:jc w:val="left"/>
              <w:rPr>
                <w:b/>
                <w:sz w:val="18"/>
              </w:rPr>
            </w:pPr>
            <w:r w:rsidRPr="002E0B0F">
              <w:rPr>
                <w:b/>
                <w:sz w:val="18"/>
              </w:rPr>
              <w:t>Farmyard manure:</w:t>
            </w:r>
          </w:p>
          <w:p w14:paraId="6EBB192F"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from cattle</w:t>
            </w:r>
          </w:p>
          <w:p w14:paraId="1AC20F92"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 xml:space="preserve">35 t of fresh material </w:t>
            </w:r>
          </w:p>
          <w:p w14:paraId="7CF98EE3" w14:textId="77777777" w:rsidR="00E55D1D" w:rsidRPr="002E0B0F" w:rsidRDefault="00E55D1D" w:rsidP="00E55D1D">
            <w:pPr>
              <w:pStyle w:val="ListParagraph"/>
              <w:widowControl/>
              <w:autoSpaceDE/>
              <w:autoSpaceDN/>
              <w:adjustRightInd/>
              <w:spacing w:line="240" w:lineRule="auto"/>
              <w:ind w:left="176" w:right="-3917"/>
              <w:jc w:val="left"/>
              <w:rPr>
                <w:sz w:val="18"/>
              </w:rPr>
            </w:pPr>
            <w:r w:rsidRPr="002E0B0F">
              <w:rPr>
                <w:sz w:val="18"/>
              </w:rPr>
              <w:t>248 g dry matter per</w:t>
            </w:r>
            <w:r w:rsidRPr="002E0B0F">
              <w:rPr>
                <w:sz w:val="18"/>
              </w:rPr>
              <w:br/>
              <w:t>kg fresh manure</w:t>
            </w:r>
          </w:p>
          <w:p w14:paraId="12B71201"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364 g C/kg dry matter</w:t>
            </w:r>
          </w:p>
          <w:p w14:paraId="143A77C6"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249 kg N</w:t>
            </w:r>
          </w:p>
          <w:p w14:paraId="22119E61"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49 kg P</w:t>
            </w:r>
          </w:p>
          <w:p w14:paraId="18F5B29A"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325 kg K</w:t>
            </w:r>
          </w:p>
          <w:p w14:paraId="24D17CBD" w14:textId="77777777" w:rsidR="0058027E" w:rsidRPr="002E0B0F" w:rsidRDefault="0058027E" w:rsidP="00E55D1D">
            <w:pPr>
              <w:pStyle w:val="ListParagraph"/>
              <w:widowControl/>
              <w:autoSpaceDE/>
              <w:autoSpaceDN/>
              <w:adjustRightInd/>
              <w:spacing w:line="240" w:lineRule="auto"/>
              <w:ind w:left="185" w:right="-3917"/>
              <w:jc w:val="left"/>
              <w:rPr>
                <w:sz w:val="18"/>
              </w:rPr>
            </w:pPr>
            <w:r w:rsidRPr="002E0B0F">
              <w:rPr>
                <w:sz w:val="18"/>
              </w:rPr>
              <w:t>34 kg Mg</w:t>
            </w:r>
          </w:p>
          <w:p w14:paraId="13AB1A62" w14:textId="77777777" w:rsidR="0058027E" w:rsidRPr="002E0B0F" w:rsidRDefault="0058027E" w:rsidP="00E75EF3">
            <w:pPr>
              <w:pStyle w:val="ListParagraph"/>
              <w:spacing w:line="240" w:lineRule="auto"/>
              <w:ind w:left="176" w:right="-3917" w:hanging="176"/>
              <w:jc w:val="left"/>
              <w:rPr>
                <w:sz w:val="18"/>
              </w:rPr>
            </w:pPr>
          </w:p>
          <w:p w14:paraId="261FCC2A" w14:textId="77777777" w:rsidR="0058027E" w:rsidRPr="002E0B0F" w:rsidRDefault="0058027E" w:rsidP="00E75EF3">
            <w:pPr>
              <w:pStyle w:val="ListParagraph"/>
              <w:spacing w:line="240" w:lineRule="auto"/>
              <w:ind w:left="176" w:right="-3917" w:hanging="176"/>
              <w:jc w:val="left"/>
              <w:rPr>
                <w:b/>
                <w:sz w:val="18"/>
              </w:rPr>
            </w:pPr>
          </w:p>
          <w:p w14:paraId="2CE82154" w14:textId="77777777" w:rsidR="0058027E" w:rsidRPr="002E0B0F" w:rsidRDefault="0058027E" w:rsidP="00E75EF3">
            <w:pPr>
              <w:pStyle w:val="ListParagraph"/>
              <w:spacing w:line="240" w:lineRule="auto"/>
              <w:ind w:left="176" w:right="-3917" w:hanging="176"/>
              <w:jc w:val="left"/>
              <w:rPr>
                <w:b/>
                <w:sz w:val="18"/>
              </w:rPr>
            </w:pPr>
          </w:p>
          <w:p w14:paraId="60536496" w14:textId="77777777" w:rsidR="0058027E" w:rsidRPr="002E0B0F" w:rsidRDefault="0058027E" w:rsidP="00E75EF3">
            <w:pPr>
              <w:pStyle w:val="ListParagraph"/>
              <w:spacing w:line="240" w:lineRule="auto"/>
              <w:ind w:left="176" w:right="-3917" w:hanging="176"/>
              <w:jc w:val="left"/>
              <w:rPr>
                <w:b/>
                <w:sz w:val="18"/>
              </w:rPr>
            </w:pPr>
          </w:p>
          <w:p w14:paraId="7A46BCDC" w14:textId="77777777" w:rsidR="0058027E" w:rsidRPr="002E0B0F" w:rsidRDefault="0058027E" w:rsidP="00E75EF3">
            <w:pPr>
              <w:pStyle w:val="ListParagraph"/>
              <w:spacing w:line="240" w:lineRule="auto"/>
              <w:ind w:left="176" w:right="-3917"/>
              <w:jc w:val="left"/>
              <w:rPr>
                <w:sz w:val="18"/>
              </w:rPr>
            </w:pPr>
          </w:p>
        </w:tc>
        <w:tc>
          <w:tcPr>
            <w:tcW w:w="2020" w:type="dxa"/>
            <w:vMerge w:val="restart"/>
            <w:tcBorders>
              <w:top w:val="single" w:sz="4" w:space="0" w:color="auto"/>
              <w:left w:val="single" w:sz="4" w:space="0" w:color="auto"/>
              <w:right w:val="single" w:sz="4" w:space="0" w:color="auto"/>
            </w:tcBorders>
          </w:tcPr>
          <w:p w14:paraId="3F3BDF1E" w14:textId="77777777" w:rsidR="00E55D1D" w:rsidRPr="002E0B0F" w:rsidRDefault="00E55D1D" w:rsidP="00E55D1D">
            <w:pPr>
              <w:pStyle w:val="ListParagraph"/>
              <w:spacing w:line="240" w:lineRule="auto"/>
              <w:ind w:left="176" w:right="-3917" w:hanging="176"/>
              <w:jc w:val="left"/>
              <w:rPr>
                <w:b/>
                <w:sz w:val="18"/>
              </w:rPr>
            </w:pPr>
          </w:p>
          <w:p w14:paraId="27047233" w14:textId="124F443C" w:rsidR="0058027E" w:rsidRPr="002E0B0F" w:rsidRDefault="0058027E" w:rsidP="00E55D1D">
            <w:pPr>
              <w:spacing w:line="240" w:lineRule="auto"/>
              <w:ind w:right="-3917"/>
              <w:jc w:val="left"/>
              <w:rPr>
                <w:b/>
                <w:sz w:val="18"/>
              </w:rPr>
            </w:pPr>
            <w:r w:rsidRPr="002E0B0F">
              <w:rPr>
                <w:b/>
                <w:sz w:val="18"/>
              </w:rPr>
              <w:t>Mineral fertilization:</w:t>
            </w:r>
            <w:r w:rsidR="00E55D1D" w:rsidRPr="002E0B0F">
              <w:rPr>
                <w:b/>
                <w:sz w:val="18"/>
              </w:rPr>
              <w:br/>
            </w:r>
            <w:r w:rsidR="00E55D1D" w:rsidRPr="002E0B0F">
              <w:rPr>
                <w:sz w:val="18"/>
              </w:rPr>
              <w:t xml:space="preserve">    </w:t>
            </w:r>
            <w:r w:rsidRPr="002E0B0F">
              <w:rPr>
                <w:sz w:val="18"/>
              </w:rPr>
              <w:t>N2 = 96 kg N</w:t>
            </w:r>
          </w:p>
          <w:p w14:paraId="71DD32DD"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90 kg K</w:t>
            </w:r>
          </w:p>
          <w:p w14:paraId="2E60EC7A" w14:textId="575CC056" w:rsidR="007932A2" w:rsidRDefault="0058027E" w:rsidP="00E55D1D">
            <w:pPr>
              <w:pStyle w:val="ListParagraph"/>
              <w:widowControl/>
              <w:autoSpaceDE/>
              <w:autoSpaceDN/>
              <w:adjustRightInd/>
              <w:spacing w:line="240" w:lineRule="auto"/>
              <w:ind w:left="176" w:right="-3917"/>
              <w:jc w:val="left"/>
              <w:rPr>
                <w:sz w:val="18"/>
              </w:rPr>
            </w:pPr>
            <w:r w:rsidRPr="002E0B0F">
              <w:rPr>
                <w:sz w:val="18"/>
              </w:rPr>
              <w:t>35 kg Mg every 3</w:t>
            </w:r>
            <w:r w:rsidRPr="002E0B0F">
              <w:rPr>
                <w:sz w:val="18"/>
                <w:vertAlign w:val="superscript"/>
              </w:rPr>
              <w:t>rd</w:t>
            </w:r>
            <w:r w:rsidRPr="002E0B0F">
              <w:rPr>
                <w:sz w:val="18"/>
              </w:rPr>
              <w:t xml:space="preserve"> year</w:t>
            </w:r>
          </w:p>
          <w:p w14:paraId="1E8D232F" w14:textId="7B7297B3" w:rsidR="007932A2" w:rsidRDefault="007932A2" w:rsidP="00E55D1D">
            <w:pPr>
              <w:pStyle w:val="ListParagraph"/>
              <w:widowControl/>
              <w:autoSpaceDE/>
              <w:autoSpaceDN/>
              <w:adjustRightInd/>
              <w:spacing w:line="240" w:lineRule="auto"/>
              <w:ind w:left="176" w:right="-3917"/>
              <w:jc w:val="left"/>
              <w:rPr>
                <w:sz w:val="18"/>
              </w:rPr>
            </w:pPr>
            <w:r w:rsidRPr="002E0B0F">
              <w:rPr>
                <w:sz w:val="18"/>
              </w:rPr>
              <w:t>35 kg P</w:t>
            </w:r>
            <w:r>
              <w:rPr>
                <w:sz w:val="18"/>
              </w:rPr>
              <w:t xml:space="preserve"> (before 2001)</w:t>
            </w:r>
            <w:r>
              <w:rPr>
                <w:sz w:val="18"/>
              </w:rPr>
              <w:br/>
              <w:t xml:space="preserve">(P): P has not been </w:t>
            </w:r>
            <w:r>
              <w:rPr>
                <w:sz w:val="18"/>
              </w:rPr>
              <w:br/>
              <w:t>applied since 2001, due</w:t>
            </w:r>
            <w:r>
              <w:rPr>
                <w:sz w:val="18"/>
              </w:rPr>
              <w:br/>
              <w:t>to large amounts of plant-</w:t>
            </w:r>
            <w:r>
              <w:rPr>
                <w:sz w:val="18"/>
              </w:rPr>
              <w:br/>
              <w:t>available P in the soil</w:t>
            </w:r>
            <w:r>
              <w:rPr>
                <w:sz w:val="18"/>
              </w:rPr>
              <w:br/>
            </w:r>
          </w:p>
          <w:p w14:paraId="3D563778" w14:textId="77777777" w:rsidR="007932A2" w:rsidRDefault="007932A2" w:rsidP="00E55D1D">
            <w:pPr>
              <w:pStyle w:val="ListParagraph"/>
              <w:widowControl/>
              <w:autoSpaceDE/>
              <w:autoSpaceDN/>
              <w:adjustRightInd/>
              <w:spacing w:line="240" w:lineRule="auto"/>
              <w:ind w:left="176" w:right="-3917"/>
              <w:jc w:val="left"/>
              <w:rPr>
                <w:sz w:val="18"/>
              </w:rPr>
            </w:pPr>
          </w:p>
          <w:p w14:paraId="1C4B900A" w14:textId="77777777" w:rsidR="007932A2" w:rsidRDefault="007932A2" w:rsidP="00E55D1D">
            <w:pPr>
              <w:pStyle w:val="ListParagraph"/>
              <w:widowControl/>
              <w:autoSpaceDE/>
              <w:autoSpaceDN/>
              <w:adjustRightInd/>
              <w:spacing w:line="240" w:lineRule="auto"/>
              <w:ind w:left="176" w:right="-3917"/>
              <w:jc w:val="left"/>
              <w:rPr>
                <w:sz w:val="18"/>
              </w:rPr>
            </w:pPr>
          </w:p>
          <w:p w14:paraId="19E19F95" w14:textId="77777777" w:rsidR="007932A2" w:rsidRDefault="007932A2" w:rsidP="00E55D1D">
            <w:pPr>
              <w:pStyle w:val="ListParagraph"/>
              <w:widowControl/>
              <w:autoSpaceDE/>
              <w:autoSpaceDN/>
              <w:adjustRightInd/>
              <w:spacing w:line="240" w:lineRule="auto"/>
              <w:ind w:left="176" w:right="-3917"/>
              <w:jc w:val="left"/>
              <w:rPr>
                <w:sz w:val="18"/>
              </w:rPr>
            </w:pPr>
          </w:p>
          <w:p w14:paraId="7FB3E9B2" w14:textId="77777777" w:rsidR="007932A2" w:rsidRPr="002E0B0F" w:rsidRDefault="007932A2" w:rsidP="00E55D1D">
            <w:pPr>
              <w:pStyle w:val="ListParagraph"/>
              <w:widowControl/>
              <w:autoSpaceDE/>
              <w:autoSpaceDN/>
              <w:adjustRightInd/>
              <w:spacing w:line="240" w:lineRule="auto"/>
              <w:ind w:left="176" w:right="-3917"/>
              <w:jc w:val="left"/>
              <w:rPr>
                <w:sz w:val="18"/>
              </w:rPr>
            </w:pPr>
          </w:p>
          <w:p w14:paraId="56802E6E" w14:textId="0BE1D0CE" w:rsidR="0058027E" w:rsidRPr="002E0B0F" w:rsidRDefault="007932A2" w:rsidP="00E75EF3">
            <w:pPr>
              <w:spacing w:line="240" w:lineRule="auto"/>
              <w:ind w:right="-3917"/>
              <w:jc w:val="left"/>
              <w:rPr>
                <w:sz w:val="18"/>
              </w:rPr>
            </w:pPr>
            <w:r w:rsidRPr="002E0B0F">
              <w:rPr>
                <w:b/>
                <w:sz w:val="18"/>
              </w:rPr>
              <w:br/>
            </w:r>
          </w:p>
          <w:p w14:paraId="0E822235" w14:textId="77777777" w:rsidR="0058027E" w:rsidRPr="002E0B0F" w:rsidRDefault="0058027E" w:rsidP="00E75EF3">
            <w:pPr>
              <w:spacing w:line="240" w:lineRule="auto"/>
              <w:ind w:right="-3917"/>
              <w:jc w:val="left"/>
              <w:rPr>
                <w:sz w:val="18"/>
              </w:rPr>
            </w:pPr>
          </w:p>
          <w:p w14:paraId="3167027A" w14:textId="77777777" w:rsidR="0058027E" w:rsidRPr="007932A2" w:rsidRDefault="0058027E" w:rsidP="00E75EF3">
            <w:pPr>
              <w:pStyle w:val="ListParagraph"/>
              <w:spacing w:line="240" w:lineRule="auto"/>
              <w:ind w:left="176" w:right="-3917" w:hanging="176"/>
              <w:jc w:val="left"/>
              <w:rPr>
                <w:sz w:val="18"/>
                <w:lang w:val="en-GB"/>
              </w:rPr>
            </w:pPr>
          </w:p>
        </w:tc>
        <w:tc>
          <w:tcPr>
            <w:tcW w:w="2020" w:type="dxa"/>
            <w:vMerge w:val="restart"/>
            <w:tcBorders>
              <w:top w:val="single" w:sz="4" w:space="0" w:color="auto"/>
              <w:left w:val="single" w:sz="4" w:space="0" w:color="auto"/>
              <w:right w:val="single" w:sz="4" w:space="0" w:color="auto"/>
            </w:tcBorders>
          </w:tcPr>
          <w:p w14:paraId="57D6D723" w14:textId="77777777" w:rsidR="0058027E" w:rsidRPr="002E0B0F" w:rsidRDefault="0058027E" w:rsidP="00E75EF3">
            <w:pPr>
              <w:pStyle w:val="ListParagraph"/>
              <w:spacing w:line="240" w:lineRule="auto"/>
              <w:ind w:left="176" w:right="-3917" w:hanging="176"/>
              <w:jc w:val="left"/>
              <w:rPr>
                <w:b/>
                <w:sz w:val="18"/>
              </w:rPr>
            </w:pPr>
          </w:p>
          <w:p w14:paraId="213AF765" w14:textId="77777777" w:rsidR="0058027E" w:rsidRPr="002E0B0F" w:rsidRDefault="0058027E" w:rsidP="00E75EF3">
            <w:pPr>
              <w:pStyle w:val="ListParagraph"/>
              <w:spacing w:line="240" w:lineRule="auto"/>
              <w:ind w:left="176" w:right="-3917" w:hanging="176"/>
              <w:jc w:val="left"/>
              <w:rPr>
                <w:b/>
                <w:sz w:val="18"/>
              </w:rPr>
            </w:pPr>
            <w:r w:rsidRPr="002E0B0F">
              <w:rPr>
                <w:b/>
                <w:sz w:val="18"/>
              </w:rPr>
              <w:t>Mineral fertilization:</w:t>
            </w:r>
          </w:p>
          <w:p w14:paraId="6E3192D0"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N4 = 192 kg N</w:t>
            </w:r>
          </w:p>
          <w:p w14:paraId="130E603C" w14:textId="77777777"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90 kg K</w:t>
            </w:r>
          </w:p>
          <w:p w14:paraId="298E8DFA" w14:textId="6A8113EA" w:rsidR="0058027E" w:rsidRPr="002E0B0F" w:rsidRDefault="0058027E" w:rsidP="00E55D1D">
            <w:pPr>
              <w:pStyle w:val="ListParagraph"/>
              <w:widowControl/>
              <w:autoSpaceDE/>
              <w:autoSpaceDN/>
              <w:adjustRightInd/>
              <w:spacing w:line="240" w:lineRule="auto"/>
              <w:ind w:left="176" w:right="-3917"/>
              <w:jc w:val="left"/>
              <w:rPr>
                <w:sz w:val="18"/>
              </w:rPr>
            </w:pPr>
            <w:r w:rsidRPr="002E0B0F">
              <w:rPr>
                <w:sz w:val="18"/>
              </w:rPr>
              <w:t>35 kg Mg every 3</w:t>
            </w:r>
            <w:r w:rsidRPr="002E0B0F">
              <w:rPr>
                <w:sz w:val="18"/>
                <w:vertAlign w:val="superscript"/>
              </w:rPr>
              <w:t>rd</w:t>
            </w:r>
            <w:r w:rsidRPr="002E0B0F">
              <w:rPr>
                <w:sz w:val="18"/>
              </w:rPr>
              <w:t xml:space="preserve"> year</w:t>
            </w:r>
            <w:r w:rsidR="007932A2">
              <w:rPr>
                <w:sz w:val="18"/>
              </w:rPr>
              <w:br/>
            </w:r>
            <w:r w:rsidR="007932A2" w:rsidRPr="002E0B0F">
              <w:rPr>
                <w:sz w:val="18"/>
              </w:rPr>
              <w:t>35 kg P</w:t>
            </w:r>
            <w:r w:rsidR="007932A2">
              <w:rPr>
                <w:sz w:val="18"/>
              </w:rPr>
              <w:t xml:space="preserve"> (before 2001)</w:t>
            </w:r>
            <w:r w:rsidR="007932A2">
              <w:rPr>
                <w:sz w:val="18"/>
              </w:rPr>
              <w:br/>
              <w:t xml:space="preserve">(P): P has not been </w:t>
            </w:r>
            <w:r w:rsidR="007932A2">
              <w:rPr>
                <w:sz w:val="18"/>
              </w:rPr>
              <w:br/>
              <w:t>applied since 2001, due</w:t>
            </w:r>
            <w:r w:rsidR="007932A2">
              <w:rPr>
                <w:sz w:val="18"/>
              </w:rPr>
              <w:br/>
              <w:t>to large amounts of plant-</w:t>
            </w:r>
            <w:r w:rsidR="007932A2">
              <w:rPr>
                <w:sz w:val="18"/>
              </w:rPr>
              <w:br/>
              <w:t>available P in the soil</w:t>
            </w:r>
          </w:p>
          <w:p w14:paraId="5CE981CA" w14:textId="77777777" w:rsidR="0058027E" w:rsidRPr="002E0B0F" w:rsidRDefault="0058027E" w:rsidP="00E75EF3">
            <w:pPr>
              <w:pStyle w:val="ListParagraph"/>
              <w:spacing w:line="240" w:lineRule="auto"/>
              <w:ind w:left="176" w:right="-3917"/>
              <w:jc w:val="left"/>
              <w:rPr>
                <w:sz w:val="18"/>
              </w:rPr>
            </w:pPr>
          </w:p>
          <w:p w14:paraId="052517A6" w14:textId="77777777" w:rsidR="0058027E" w:rsidRPr="002E0B0F" w:rsidRDefault="0058027E" w:rsidP="00E75EF3">
            <w:pPr>
              <w:pStyle w:val="ListParagraph"/>
              <w:spacing w:line="240" w:lineRule="auto"/>
              <w:ind w:left="176" w:right="-3917"/>
              <w:jc w:val="left"/>
              <w:rPr>
                <w:sz w:val="18"/>
              </w:rPr>
            </w:pPr>
          </w:p>
          <w:p w14:paraId="7B08F90B" w14:textId="77777777" w:rsidR="0058027E" w:rsidRPr="002E0B0F" w:rsidRDefault="0058027E" w:rsidP="00E75EF3">
            <w:pPr>
              <w:pStyle w:val="ListParagraph"/>
              <w:spacing w:line="240" w:lineRule="auto"/>
              <w:ind w:left="176" w:right="-3917" w:hanging="176"/>
              <w:jc w:val="left"/>
              <w:rPr>
                <w:sz w:val="18"/>
              </w:rPr>
            </w:pPr>
          </w:p>
        </w:tc>
      </w:tr>
      <w:tr w:rsidR="0058027E" w:rsidRPr="002E0B0F" w14:paraId="1F8C9A82" w14:textId="77777777" w:rsidTr="00E75EF3">
        <w:trPr>
          <w:trHeight w:val="1018"/>
        </w:trPr>
        <w:tc>
          <w:tcPr>
            <w:tcW w:w="2188" w:type="dxa"/>
            <w:tcBorders>
              <w:top w:val="single" w:sz="4" w:space="0" w:color="auto"/>
              <w:left w:val="single" w:sz="4" w:space="0" w:color="auto"/>
              <w:bottom w:val="single" w:sz="4" w:space="0" w:color="auto"/>
              <w:right w:val="single" w:sz="4" w:space="0" w:color="auto"/>
            </w:tcBorders>
            <w:vAlign w:val="center"/>
          </w:tcPr>
          <w:p w14:paraId="1B085B01" w14:textId="2F9ABED3" w:rsidR="0058027E" w:rsidRPr="002E0B0F" w:rsidRDefault="0058027E" w:rsidP="00E75EF3">
            <w:pPr>
              <w:pStyle w:val="ListParagraph"/>
              <w:spacing w:line="240" w:lineRule="auto"/>
              <w:ind w:left="34"/>
              <w:jc w:val="left"/>
              <w:rPr>
                <w:b/>
                <w:sz w:val="18"/>
              </w:rPr>
            </w:pPr>
            <w:r w:rsidRPr="002E0B0F">
              <w:rPr>
                <w:b/>
                <w:sz w:val="18"/>
              </w:rPr>
              <w:t xml:space="preserve">Continuous wheat </w:t>
            </w:r>
            <w:r w:rsidRPr="002E0B0F">
              <w:rPr>
                <w:b/>
                <w:sz w:val="18"/>
              </w:rPr>
              <w:br/>
              <w:t>with straw removal</w:t>
            </w:r>
          </w:p>
          <w:p w14:paraId="2A97F128" w14:textId="77777777" w:rsidR="0058027E" w:rsidRPr="002E0B0F" w:rsidRDefault="0058027E" w:rsidP="00E75EF3">
            <w:pPr>
              <w:pStyle w:val="ListParagraph"/>
              <w:spacing w:line="240" w:lineRule="auto"/>
              <w:ind w:left="34"/>
              <w:jc w:val="left"/>
              <w:rPr>
                <w:sz w:val="18"/>
              </w:rPr>
            </w:pPr>
            <w:r w:rsidRPr="002E0B0F">
              <w:rPr>
                <w:sz w:val="18"/>
              </w:rPr>
              <w:t>Section 1</w:t>
            </w:r>
          </w:p>
        </w:tc>
        <w:tc>
          <w:tcPr>
            <w:tcW w:w="3969" w:type="dxa"/>
            <w:tcBorders>
              <w:top w:val="single" w:sz="4" w:space="0" w:color="auto"/>
              <w:left w:val="single" w:sz="4" w:space="0" w:color="auto"/>
              <w:bottom w:val="single" w:sz="4" w:space="0" w:color="auto"/>
              <w:right w:val="single" w:sz="4" w:space="0" w:color="auto"/>
            </w:tcBorders>
            <w:noWrap/>
            <w:vAlign w:val="center"/>
          </w:tcPr>
          <w:p w14:paraId="220B636D" w14:textId="182F9D13" w:rsidR="0058027E" w:rsidRPr="002E0B0F" w:rsidRDefault="00E55D1D" w:rsidP="00E55D1D">
            <w:pPr>
              <w:pStyle w:val="ListParagraph"/>
              <w:widowControl/>
              <w:autoSpaceDE/>
              <w:autoSpaceDN/>
              <w:adjustRightInd/>
              <w:spacing w:line="240" w:lineRule="auto"/>
              <w:ind w:left="175"/>
              <w:jc w:val="left"/>
              <w:rPr>
                <w:sz w:val="18"/>
                <w:lang w:val="en-GB"/>
              </w:rPr>
            </w:pPr>
            <w:r w:rsidRPr="002E0B0F">
              <w:rPr>
                <w:sz w:val="18"/>
              </w:rPr>
              <w:t>G</w:t>
            </w:r>
            <w:r w:rsidR="0058027E" w:rsidRPr="002E0B0F">
              <w:rPr>
                <w:sz w:val="18"/>
              </w:rPr>
              <w:t>rain yield of winter wheat from 1986-2017</w:t>
            </w:r>
            <w:r w:rsidRPr="002E0B0F">
              <w:rPr>
                <w:sz w:val="18"/>
              </w:rPr>
              <w:t>.</w:t>
            </w:r>
          </w:p>
          <w:p w14:paraId="29F2028C" w14:textId="4E725ABC" w:rsidR="0058027E" w:rsidRPr="002E0B0F" w:rsidRDefault="00E55D1D" w:rsidP="005B13C1">
            <w:pPr>
              <w:pStyle w:val="ListParagraph"/>
              <w:widowControl/>
              <w:autoSpaceDE/>
              <w:autoSpaceDN/>
              <w:adjustRightInd/>
              <w:spacing w:line="240" w:lineRule="auto"/>
              <w:ind w:left="175"/>
              <w:jc w:val="left"/>
              <w:rPr>
                <w:sz w:val="18"/>
                <w:lang w:val="en-GB"/>
              </w:rPr>
            </w:pPr>
            <w:r w:rsidRPr="002E0B0F">
              <w:rPr>
                <w:sz w:val="18"/>
              </w:rPr>
              <w:t>S</w:t>
            </w:r>
            <w:r w:rsidR="0058027E" w:rsidRPr="002E0B0F">
              <w:rPr>
                <w:sz w:val="18"/>
              </w:rPr>
              <w:t>traw baled and removed</w:t>
            </w:r>
            <w:r w:rsidR="005B13C1">
              <w:rPr>
                <w:sz w:val="18"/>
              </w:rPr>
              <w:t xml:space="preserve"> since 1986.</w:t>
            </w:r>
          </w:p>
        </w:tc>
        <w:tc>
          <w:tcPr>
            <w:tcW w:w="2020" w:type="dxa"/>
            <w:vMerge/>
            <w:tcBorders>
              <w:left w:val="single" w:sz="4" w:space="0" w:color="auto"/>
              <w:right w:val="single" w:sz="4" w:space="0" w:color="auto"/>
            </w:tcBorders>
            <w:noWrap/>
            <w:vAlign w:val="center"/>
          </w:tcPr>
          <w:p w14:paraId="4458864E" w14:textId="77777777" w:rsidR="0058027E" w:rsidRPr="002E0B0F" w:rsidRDefault="0058027E" w:rsidP="00E75EF3">
            <w:pPr>
              <w:spacing w:line="240" w:lineRule="auto"/>
              <w:jc w:val="center"/>
              <w:rPr>
                <w:sz w:val="18"/>
              </w:rPr>
            </w:pPr>
          </w:p>
        </w:tc>
        <w:tc>
          <w:tcPr>
            <w:tcW w:w="2020" w:type="dxa"/>
            <w:vMerge/>
            <w:tcBorders>
              <w:left w:val="single" w:sz="4" w:space="0" w:color="auto"/>
              <w:right w:val="single" w:sz="4" w:space="0" w:color="auto"/>
            </w:tcBorders>
            <w:noWrap/>
            <w:vAlign w:val="center"/>
          </w:tcPr>
          <w:p w14:paraId="13254930" w14:textId="77777777" w:rsidR="0058027E" w:rsidRPr="002E0B0F" w:rsidRDefault="0058027E" w:rsidP="00E75EF3">
            <w:pPr>
              <w:spacing w:line="240" w:lineRule="auto"/>
              <w:jc w:val="center"/>
              <w:rPr>
                <w:sz w:val="18"/>
              </w:rPr>
            </w:pPr>
          </w:p>
        </w:tc>
        <w:tc>
          <w:tcPr>
            <w:tcW w:w="2020" w:type="dxa"/>
            <w:vMerge/>
            <w:tcBorders>
              <w:left w:val="single" w:sz="4" w:space="0" w:color="auto"/>
              <w:right w:val="single" w:sz="4" w:space="0" w:color="auto"/>
            </w:tcBorders>
            <w:vAlign w:val="center"/>
          </w:tcPr>
          <w:p w14:paraId="18756AAA" w14:textId="77777777" w:rsidR="0058027E" w:rsidRPr="002E0B0F" w:rsidRDefault="0058027E" w:rsidP="00E75EF3">
            <w:pPr>
              <w:spacing w:line="240" w:lineRule="auto"/>
              <w:jc w:val="center"/>
              <w:rPr>
                <w:sz w:val="18"/>
              </w:rPr>
            </w:pPr>
          </w:p>
        </w:tc>
        <w:tc>
          <w:tcPr>
            <w:tcW w:w="2020" w:type="dxa"/>
            <w:vMerge/>
            <w:tcBorders>
              <w:left w:val="single" w:sz="4" w:space="0" w:color="auto"/>
              <w:right w:val="single" w:sz="4" w:space="0" w:color="auto"/>
            </w:tcBorders>
            <w:vAlign w:val="center"/>
          </w:tcPr>
          <w:p w14:paraId="6B89C662" w14:textId="77777777" w:rsidR="0058027E" w:rsidRPr="002E0B0F" w:rsidRDefault="0058027E" w:rsidP="00E75EF3">
            <w:pPr>
              <w:spacing w:line="240" w:lineRule="auto"/>
              <w:jc w:val="center"/>
              <w:rPr>
                <w:sz w:val="18"/>
              </w:rPr>
            </w:pPr>
          </w:p>
        </w:tc>
      </w:tr>
      <w:tr w:rsidR="0058027E" w:rsidRPr="002E0B0F" w14:paraId="33016B2D" w14:textId="77777777" w:rsidTr="00E75EF3">
        <w:trPr>
          <w:trHeight w:val="1018"/>
        </w:trPr>
        <w:tc>
          <w:tcPr>
            <w:tcW w:w="2188" w:type="dxa"/>
            <w:tcBorders>
              <w:top w:val="single" w:sz="4" w:space="0" w:color="auto"/>
              <w:left w:val="single" w:sz="4" w:space="0" w:color="auto"/>
              <w:bottom w:val="single" w:sz="4" w:space="0" w:color="auto"/>
              <w:right w:val="single" w:sz="4" w:space="0" w:color="auto"/>
            </w:tcBorders>
          </w:tcPr>
          <w:p w14:paraId="70103F45" w14:textId="77777777" w:rsidR="0058027E" w:rsidRPr="002E0B0F" w:rsidRDefault="0058027E" w:rsidP="00E75EF3">
            <w:pPr>
              <w:spacing w:before="240" w:line="240" w:lineRule="auto"/>
              <w:ind w:left="34"/>
              <w:jc w:val="left"/>
              <w:rPr>
                <w:sz w:val="18"/>
              </w:rPr>
            </w:pPr>
            <w:r w:rsidRPr="002E0B0F">
              <w:rPr>
                <w:b/>
                <w:sz w:val="18"/>
              </w:rPr>
              <w:t>First wheat in rotation</w:t>
            </w:r>
            <w:r w:rsidRPr="002E0B0F">
              <w:rPr>
                <w:sz w:val="18"/>
              </w:rPr>
              <w:br/>
              <w:t>Sections 2,3,4,5,7</w:t>
            </w:r>
          </w:p>
        </w:tc>
        <w:tc>
          <w:tcPr>
            <w:tcW w:w="3969" w:type="dxa"/>
            <w:tcBorders>
              <w:top w:val="single" w:sz="4" w:space="0" w:color="auto"/>
              <w:left w:val="single" w:sz="4" w:space="0" w:color="auto"/>
              <w:bottom w:val="single" w:sz="4" w:space="0" w:color="auto"/>
              <w:right w:val="single" w:sz="4" w:space="0" w:color="auto"/>
            </w:tcBorders>
            <w:noWrap/>
            <w:vAlign w:val="center"/>
          </w:tcPr>
          <w:p w14:paraId="3A58364C" w14:textId="103D366A" w:rsidR="0058027E" w:rsidRPr="002E0B0F" w:rsidRDefault="00E55D1D" w:rsidP="00E55D1D">
            <w:pPr>
              <w:pStyle w:val="ListParagraph"/>
              <w:widowControl/>
              <w:autoSpaceDE/>
              <w:autoSpaceDN/>
              <w:adjustRightInd/>
              <w:spacing w:before="120" w:after="120" w:line="240" w:lineRule="auto"/>
              <w:ind w:left="175"/>
              <w:jc w:val="left"/>
              <w:rPr>
                <w:sz w:val="18"/>
              </w:rPr>
            </w:pPr>
            <w:r w:rsidRPr="002E0B0F">
              <w:rPr>
                <w:sz w:val="18"/>
                <w:lang w:val="en-GB"/>
              </w:rPr>
              <w:t>G</w:t>
            </w:r>
            <w:r w:rsidR="0058027E" w:rsidRPr="002E0B0F">
              <w:rPr>
                <w:sz w:val="18"/>
              </w:rPr>
              <w:t>rain yield of winter wheat from 1986-2017, each year from one of the five identical and time-shifted sections (2,3,4,5,7) consecutively</w:t>
            </w:r>
            <w:r w:rsidRPr="002E0B0F">
              <w:rPr>
                <w:sz w:val="18"/>
              </w:rPr>
              <w:t>.</w:t>
            </w:r>
            <w:r w:rsidR="0058027E" w:rsidRPr="002E0B0F">
              <w:rPr>
                <w:sz w:val="18"/>
              </w:rPr>
              <w:t xml:space="preserve"> </w:t>
            </w:r>
          </w:p>
          <w:p w14:paraId="6527E197" w14:textId="6C9A87FC" w:rsidR="0058027E" w:rsidRPr="002E0B0F" w:rsidRDefault="00E55D1D" w:rsidP="00E55D1D">
            <w:pPr>
              <w:pStyle w:val="ListParagraph"/>
              <w:widowControl/>
              <w:autoSpaceDE/>
              <w:autoSpaceDN/>
              <w:adjustRightInd/>
              <w:spacing w:before="120" w:after="120" w:line="240" w:lineRule="auto"/>
              <w:ind w:left="175"/>
              <w:jc w:val="left"/>
              <w:rPr>
                <w:sz w:val="18"/>
              </w:rPr>
            </w:pPr>
            <w:r w:rsidRPr="002E0B0F">
              <w:rPr>
                <w:sz w:val="18"/>
              </w:rPr>
              <w:t>F</w:t>
            </w:r>
            <w:r w:rsidR="0058027E" w:rsidRPr="002E0B0F">
              <w:rPr>
                <w:sz w:val="18"/>
              </w:rPr>
              <w:t>or analysis yield of first wheat in rotation was used (marked: bold)</w:t>
            </w:r>
            <w:r w:rsidRPr="002E0B0F">
              <w:rPr>
                <w:sz w:val="18"/>
              </w:rPr>
              <w:t>.</w:t>
            </w:r>
          </w:p>
          <w:p w14:paraId="460651D8" w14:textId="7D637FA1" w:rsidR="0058027E" w:rsidRPr="002E0B0F" w:rsidRDefault="00E55D1D" w:rsidP="00E55D1D">
            <w:pPr>
              <w:pStyle w:val="ListParagraph"/>
              <w:widowControl/>
              <w:autoSpaceDE/>
              <w:autoSpaceDN/>
              <w:adjustRightInd/>
              <w:spacing w:before="120" w:after="120" w:line="240" w:lineRule="auto"/>
              <w:ind w:left="175"/>
              <w:jc w:val="left"/>
              <w:rPr>
                <w:sz w:val="18"/>
              </w:rPr>
            </w:pPr>
            <w:r w:rsidRPr="002E0B0F">
              <w:rPr>
                <w:sz w:val="18"/>
              </w:rPr>
              <w:t>C</w:t>
            </w:r>
            <w:r w:rsidR="0058027E" w:rsidRPr="002E0B0F">
              <w:rPr>
                <w:sz w:val="18"/>
              </w:rPr>
              <w:t xml:space="preserve">ropping sequences: </w:t>
            </w:r>
            <w:r w:rsidR="0058027E" w:rsidRPr="002E0B0F">
              <w:rPr>
                <w:sz w:val="18"/>
              </w:rPr>
              <w:br/>
              <w:t>1986-1997: fallow–potato–</w:t>
            </w:r>
            <w:r w:rsidR="0058027E" w:rsidRPr="002E0B0F">
              <w:rPr>
                <w:b/>
                <w:sz w:val="18"/>
              </w:rPr>
              <w:t>wheat</w:t>
            </w:r>
            <w:r w:rsidR="0058027E" w:rsidRPr="002E0B0F">
              <w:rPr>
                <w:sz w:val="18"/>
              </w:rPr>
              <w:t xml:space="preserve">–wheat–wheat </w:t>
            </w:r>
            <w:r w:rsidR="0058027E" w:rsidRPr="002E0B0F">
              <w:rPr>
                <w:sz w:val="18"/>
              </w:rPr>
              <w:br/>
              <w:t>1998-2017: oat–forage maize–</w:t>
            </w:r>
            <w:r w:rsidR="0058027E" w:rsidRPr="002E0B0F">
              <w:rPr>
                <w:b/>
                <w:sz w:val="18"/>
              </w:rPr>
              <w:t>wheat</w:t>
            </w:r>
            <w:r w:rsidR="0058027E" w:rsidRPr="002E0B0F">
              <w:rPr>
                <w:sz w:val="18"/>
              </w:rPr>
              <w:t>–wheat–wheat</w:t>
            </w:r>
          </w:p>
          <w:p w14:paraId="7B7EAC33" w14:textId="7C2E115C" w:rsidR="0058027E" w:rsidRPr="002E0B0F" w:rsidRDefault="00E55D1D" w:rsidP="00E55D1D">
            <w:pPr>
              <w:pStyle w:val="ListParagraph"/>
              <w:widowControl/>
              <w:autoSpaceDE/>
              <w:autoSpaceDN/>
              <w:adjustRightInd/>
              <w:spacing w:before="120" w:after="120" w:line="240" w:lineRule="auto"/>
              <w:ind w:left="175"/>
              <w:jc w:val="left"/>
              <w:rPr>
                <w:sz w:val="18"/>
              </w:rPr>
            </w:pPr>
            <w:r w:rsidRPr="002E0B0F">
              <w:rPr>
                <w:sz w:val="18"/>
              </w:rPr>
              <w:t>C</w:t>
            </w:r>
            <w:r w:rsidR="0058027E" w:rsidRPr="002E0B0F">
              <w:rPr>
                <w:sz w:val="18"/>
              </w:rPr>
              <w:t>ereal straw baled and removed</w:t>
            </w:r>
            <w:r w:rsidRPr="002E0B0F">
              <w:rPr>
                <w:sz w:val="18"/>
              </w:rPr>
              <w:t>.</w:t>
            </w:r>
          </w:p>
          <w:p w14:paraId="45A10D79" w14:textId="5F034D38" w:rsidR="0058027E" w:rsidRPr="002E0B0F" w:rsidRDefault="00E55D1D" w:rsidP="00E55D1D">
            <w:pPr>
              <w:pStyle w:val="ListParagraph"/>
              <w:widowControl/>
              <w:autoSpaceDE/>
              <w:autoSpaceDN/>
              <w:adjustRightInd/>
              <w:spacing w:before="120" w:after="120" w:line="240" w:lineRule="auto"/>
              <w:ind w:left="175"/>
              <w:jc w:val="left"/>
              <w:rPr>
                <w:sz w:val="18"/>
              </w:rPr>
            </w:pPr>
            <w:r w:rsidRPr="002E0B0F">
              <w:rPr>
                <w:sz w:val="18"/>
              </w:rPr>
              <w:t>P</w:t>
            </w:r>
            <w:r w:rsidR="0058027E" w:rsidRPr="002E0B0F">
              <w:rPr>
                <w:sz w:val="18"/>
              </w:rPr>
              <w:t>otato leaves and maize stubble incorporated</w:t>
            </w:r>
            <w:r w:rsidRPr="002E0B0F">
              <w:rPr>
                <w:sz w:val="18"/>
              </w:rPr>
              <w:t>.</w:t>
            </w:r>
          </w:p>
        </w:tc>
        <w:tc>
          <w:tcPr>
            <w:tcW w:w="2020" w:type="dxa"/>
            <w:vMerge/>
            <w:tcBorders>
              <w:left w:val="single" w:sz="4" w:space="0" w:color="auto"/>
              <w:bottom w:val="single" w:sz="4" w:space="0" w:color="auto"/>
              <w:right w:val="single" w:sz="4" w:space="0" w:color="auto"/>
            </w:tcBorders>
            <w:noWrap/>
            <w:vAlign w:val="center"/>
          </w:tcPr>
          <w:p w14:paraId="4E8EB8D7" w14:textId="77777777" w:rsidR="0058027E" w:rsidRPr="002E0B0F" w:rsidRDefault="0058027E" w:rsidP="00E75EF3">
            <w:pPr>
              <w:spacing w:line="240" w:lineRule="auto"/>
              <w:jc w:val="center"/>
              <w:rPr>
                <w:sz w:val="18"/>
              </w:rPr>
            </w:pPr>
          </w:p>
        </w:tc>
        <w:tc>
          <w:tcPr>
            <w:tcW w:w="2020" w:type="dxa"/>
            <w:vMerge/>
            <w:tcBorders>
              <w:left w:val="single" w:sz="4" w:space="0" w:color="auto"/>
              <w:bottom w:val="single" w:sz="4" w:space="0" w:color="auto"/>
              <w:right w:val="single" w:sz="4" w:space="0" w:color="auto"/>
            </w:tcBorders>
            <w:noWrap/>
            <w:vAlign w:val="center"/>
          </w:tcPr>
          <w:p w14:paraId="545600CC" w14:textId="77777777" w:rsidR="0058027E" w:rsidRPr="002E0B0F" w:rsidRDefault="0058027E" w:rsidP="00E75EF3">
            <w:pPr>
              <w:spacing w:line="240" w:lineRule="auto"/>
              <w:jc w:val="center"/>
              <w:rPr>
                <w:sz w:val="18"/>
              </w:rPr>
            </w:pPr>
          </w:p>
        </w:tc>
        <w:tc>
          <w:tcPr>
            <w:tcW w:w="2020" w:type="dxa"/>
            <w:vMerge/>
            <w:tcBorders>
              <w:left w:val="single" w:sz="4" w:space="0" w:color="auto"/>
              <w:bottom w:val="single" w:sz="4" w:space="0" w:color="auto"/>
              <w:right w:val="single" w:sz="4" w:space="0" w:color="auto"/>
            </w:tcBorders>
            <w:vAlign w:val="center"/>
          </w:tcPr>
          <w:p w14:paraId="02697325" w14:textId="77777777" w:rsidR="0058027E" w:rsidRPr="002E0B0F" w:rsidRDefault="0058027E" w:rsidP="00E75EF3">
            <w:pPr>
              <w:spacing w:line="240" w:lineRule="auto"/>
              <w:jc w:val="center"/>
              <w:rPr>
                <w:sz w:val="18"/>
              </w:rPr>
            </w:pPr>
          </w:p>
        </w:tc>
        <w:tc>
          <w:tcPr>
            <w:tcW w:w="2020" w:type="dxa"/>
            <w:vMerge/>
            <w:tcBorders>
              <w:left w:val="single" w:sz="4" w:space="0" w:color="auto"/>
              <w:bottom w:val="single" w:sz="4" w:space="0" w:color="auto"/>
              <w:right w:val="single" w:sz="4" w:space="0" w:color="auto"/>
            </w:tcBorders>
            <w:vAlign w:val="center"/>
          </w:tcPr>
          <w:p w14:paraId="22730E89" w14:textId="77777777" w:rsidR="0058027E" w:rsidRPr="002E0B0F" w:rsidRDefault="0058027E" w:rsidP="00E75EF3">
            <w:pPr>
              <w:spacing w:line="240" w:lineRule="auto"/>
              <w:jc w:val="center"/>
              <w:rPr>
                <w:sz w:val="18"/>
              </w:rPr>
            </w:pPr>
          </w:p>
        </w:tc>
      </w:tr>
    </w:tbl>
    <w:p w14:paraId="587959D0" w14:textId="6CFEC283" w:rsidR="0058027E" w:rsidRPr="002E0B0F" w:rsidRDefault="0058027E" w:rsidP="00254CC7">
      <w:pPr>
        <w:spacing w:line="240" w:lineRule="auto"/>
        <w:ind w:left="142"/>
        <w:rPr>
          <w:sz w:val="22"/>
          <w:lang w:val="en-US"/>
        </w:rPr>
      </w:pPr>
      <w:r w:rsidRPr="002E0B0F">
        <w:rPr>
          <w:rFonts w:eastAsia="Times New Roman" w:cs="Times New Roman"/>
          <w:sz w:val="18"/>
          <w:szCs w:val="24"/>
          <w:lang w:val="en-US"/>
        </w:rPr>
        <w:t xml:space="preserve">Notes: The numbering/naming of sections and fertilization treatments (strips) were kept identical according to the </w:t>
      </w:r>
      <w:r w:rsidR="00254CC7" w:rsidRPr="002E0B0F">
        <w:rPr>
          <w:rFonts w:eastAsia="Times New Roman" w:cs="Times New Roman"/>
          <w:sz w:val="18"/>
          <w:szCs w:val="24"/>
          <w:lang w:val="en-US"/>
        </w:rPr>
        <w:t>field plan</w:t>
      </w:r>
      <w:r w:rsidRPr="002E0B0F">
        <w:rPr>
          <w:rFonts w:eastAsia="Times New Roman" w:cs="Times New Roman"/>
          <w:sz w:val="18"/>
          <w:szCs w:val="24"/>
          <w:lang w:val="en-US"/>
        </w:rPr>
        <w:t xml:space="preserve"> (App</w:t>
      </w:r>
      <w:r w:rsidR="00C068D8" w:rsidRPr="002E0B0F">
        <w:rPr>
          <w:rFonts w:eastAsia="Times New Roman" w:cs="Times New Roman"/>
          <w:sz w:val="18"/>
          <w:szCs w:val="24"/>
          <w:lang w:val="en-US"/>
        </w:rPr>
        <w:t>.</w:t>
      </w:r>
      <w:r w:rsidRPr="002E0B0F">
        <w:rPr>
          <w:rFonts w:eastAsia="Times New Roman" w:cs="Times New Roman"/>
          <w:sz w:val="18"/>
          <w:szCs w:val="24"/>
          <w:lang w:val="en-US"/>
        </w:rPr>
        <w:t xml:space="preserve"> </w:t>
      </w:r>
      <w:r w:rsidR="00B41503" w:rsidRPr="002E0B0F">
        <w:rPr>
          <w:rFonts w:eastAsia="Times New Roman" w:cs="Times New Roman"/>
          <w:sz w:val="18"/>
          <w:szCs w:val="24"/>
          <w:lang w:val="en-US"/>
        </w:rPr>
        <w:t>D</w:t>
      </w:r>
      <w:r w:rsidRPr="002E0B0F">
        <w:rPr>
          <w:rFonts w:eastAsia="Times New Roman" w:cs="Times New Roman"/>
          <w:sz w:val="18"/>
          <w:szCs w:val="24"/>
          <w:lang w:val="en-US"/>
        </w:rPr>
        <w:t xml:space="preserve">) and </w:t>
      </w:r>
      <w:r w:rsidR="00254CC7" w:rsidRPr="002E0B0F">
        <w:rPr>
          <w:rFonts w:eastAsia="Times New Roman" w:cs="Times New Roman"/>
          <w:sz w:val="18"/>
          <w:szCs w:val="24"/>
          <w:lang w:val="en-US"/>
        </w:rPr>
        <w:t xml:space="preserve">official </w:t>
      </w:r>
      <w:r w:rsidRPr="002E0B0F">
        <w:rPr>
          <w:rFonts w:eastAsia="Times New Roman" w:cs="Times New Roman"/>
          <w:sz w:val="18"/>
          <w:szCs w:val="24"/>
          <w:lang w:val="en-US"/>
        </w:rPr>
        <w:t>trial description of Rothamsted Research (</w:t>
      </w:r>
      <w:hyperlink r:id="rId12" w:history="1">
        <w:r w:rsidRPr="002E0B0F">
          <w:rPr>
            <w:rStyle w:val="Hyperlink"/>
            <w:rFonts w:eastAsia="Times New Roman" w:cs="Times New Roman"/>
            <w:sz w:val="18"/>
            <w:szCs w:val="24"/>
            <w:lang w:val="en-US"/>
          </w:rPr>
          <w:t>www.era.rothamsted.ac.uk/Broadbalk</w:t>
        </w:r>
      </w:hyperlink>
      <w:r w:rsidRPr="002E0B0F">
        <w:rPr>
          <w:rFonts w:eastAsia="Times New Roman" w:cs="Times New Roman"/>
          <w:sz w:val="18"/>
          <w:szCs w:val="24"/>
          <w:lang w:val="en-US"/>
        </w:rPr>
        <w:t>). *values stated per hectare, applied annually, unless stated otherwise</w:t>
      </w:r>
      <w:r w:rsidR="00254CC7" w:rsidRPr="002E0B0F">
        <w:rPr>
          <w:rFonts w:eastAsia="Times New Roman" w:cs="Times New Roman"/>
          <w:sz w:val="18"/>
          <w:szCs w:val="24"/>
          <w:lang w:val="en-US"/>
        </w:rPr>
        <w:t xml:space="preserve">. </w:t>
      </w:r>
      <w:r w:rsidRPr="002E0B0F">
        <w:rPr>
          <w:rFonts w:eastAsia="Times New Roman" w:cs="Times New Roman"/>
          <w:sz w:val="18"/>
          <w:szCs w:val="24"/>
          <w:lang w:val="en-US"/>
        </w:rPr>
        <w:t>N applied as a single dressing in all cases; N (= Nitrogen) applied as ammonium nitrate</w:t>
      </w:r>
      <w:r w:rsidR="00254CC7" w:rsidRPr="002E0B0F">
        <w:rPr>
          <w:rFonts w:eastAsia="Times New Roman" w:cs="Times New Roman"/>
          <w:sz w:val="18"/>
          <w:szCs w:val="24"/>
          <w:lang w:val="en-US"/>
        </w:rPr>
        <w:t>;</w:t>
      </w:r>
      <w:r w:rsidRPr="002E0B0F">
        <w:rPr>
          <w:rFonts w:eastAsia="Times New Roman" w:cs="Times New Roman"/>
          <w:sz w:val="18"/>
          <w:szCs w:val="24"/>
          <w:lang w:val="en-US"/>
        </w:rPr>
        <w:t xml:space="preserve"> P (= Phosphorus) as triple superphosphate</w:t>
      </w:r>
      <w:r w:rsidR="00254CC7" w:rsidRPr="002E0B0F">
        <w:rPr>
          <w:rFonts w:eastAsia="Times New Roman" w:cs="Times New Roman"/>
          <w:sz w:val="18"/>
          <w:szCs w:val="24"/>
          <w:lang w:val="en-US"/>
        </w:rPr>
        <w:t>;</w:t>
      </w:r>
      <w:r w:rsidRPr="002E0B0F">
        <w:rPr>
          <w:rFonts w:eastAsia="Times New Roman" w:cs="Times New Roman"/>
          <w:sz w:val="18"/>
          <w:szCs w:val="24"/>
          <w:lang w:val="en-US"/>
        </w:rPr>
        <w:t xml:space="preserve"> K (= P</w:t>
      </w:r>
      <w:r w:rsidR="00254CC7" w:rsidRPr="002E0B0F">
        <w:rPr>
          <w:rFonts w:eastAsia="Times New Roman" w:cs="Times New Roman"/>
          <w:sz w:val="18"/>
          <w:szCs w:val="24"/>
          <w:lang w:val="en-US"/>
        </w:rPr>
        <w:t>otassium) as potassium sulphate;</w:t>
      </w:r>
      <w:r w:rsidRPr="002E0B0F">
        <w:rPr>
          <w:rFonts w:eastAsia="Times New Roman" w:cs="Times New Roman"/>
          <w:sz w:val="18"/>
          <w:szCs w:val="24"/>
          <w:lang w:val="en-US"/>
        </w:rPr>
        <w:t xml:space="preserve"> Mg (= Magnesium) as Kieserite.</w:t>
      </w:r>
      <w:r w:rsidR="00FF5A62">
        <w:rPr>
          <w:rFonts w:eastAsia="Times New Roman" w:cs="Times New Roman"/>
          <w:sz w:val="18"/>
          <w:szCs w:val="24"/>
          <w:lang w:val="en-US"/>
        </w:rPr>
        <w:t xml:space="preserve"> </w:t>
      </w:r>
    </w:p>
    <w:p w14:paraId="427770CE" w14:textId="77777777" w:rsidR="0058027E" w:rsidRPr="002E0B0F" w:rsidRDefault="0058027E" w:rsidP="0058027E">
      <w:pPr>
        <w:widowControl w:val="0"/>
        <w:rPr>
          <w:rFonts w:cs="Times New Roman"/>
          <w:i/>
          <w:szCs w:val="24"/>
        </w:rPr>
      </w:pPr>
    </w:p>
    <w:p w14:paraId="7B2F6C6B" w14:textId="77777777" w:rsidR="0058027E" w:rsidRPr="002E0B0F" w:rsidRDefault="0058027E" w:rsidP="0058027E">
      <w:pPr>
        <w:widowControl w:val="0"/>
        <w:rPr>
          <w:rFonts w:cs="Times New Roman"/>
          <w:i/>
          <w:szCs w:val="24"/>
        </w:rPr>
      </w:pPr>
    </w:p>
    <w:p w14:paraId="655F400D" w14:textId="77777777" w:rsidR="0058027E" w:rsidRPr="002E0B0F" w:rsidRDefault="0058027E" w:rsidP="0058027E">
      <w:pPr>
        <w:widowControl w:val="0"/>
        <w:rPr>
          <w:rFonts w:cs="Times New Roman"/>
          <w:i/>
          <w:szCs w:val="24"/>
        </w:rPr>
      </w:pPr>
    </w:p>
    <w:p w14:paraId="1229243E" w14:textId="77777777" w:rsidR="0058027E" w:rsidRPr="002E0B0F" w:rsidRDefault="0058027E" w:rsidP="0058027E">
      <w:pPr>
        <w:widowControl w:val="0"/>
        <w:rPr>
          <w:rFonts w:cs="Times New Roman"/>
          <w:i/>
          <w:szCs w:val="24"/>
        </w:rPr>
      </w:pPr>
    </w:p>
    <w:p w14:paraId="4F60191E" w14:textId="77777777" w:rsidR="0058027E" w:rsidRPr="002E0B0F" w:rsidRDefault="0058027E" w:rsidP="0058027E">
      <w:pPr>
        <w:pStyle w:val="Heading2"/>
        <w:jc w:val="center"/>
        <w:sectPr w:rsidR="0058027E" w:rsidRPr="002E0B0F" w:rsidSect="007378D1">
          <w:pgSz w:w="16838" w:h="11906" w:orient="landscape"/>
          <w:pgMar w:top="1440" w:right="1440" w:bottom="1440" w:left="1440" w:header="709" w:footer="709" w:gutter="0"/>
          <w:lnNumType w:countBy="1" w:restart="continuous"/>
          <w:cols w:space="708"/>
          <w:docGrid w:linePitch="360"/>
        </w:sectPr>
      </w:pPr>
      <w:r w:rsidRPr="002E0B0F">
        <w:t>Tab. 1</w:t>
      </w:r>
    </w:p>
    <w:p w14:paraId="6FDFC8FD" w14:textId="20B0C342" w:rsidR="00254CC7" w:rsidRPr="002E0B0F" w:rsidRDefault="00254CC7" w:rsidP="0058027E">
      <w:pPr>
        <w:spacing w:after="200" w:line="276" w:lineRule="auto"/>
        <w:rPr>
          <w:rFonts w:cs="Times New Roman"/>
          <w:sz w:val="18"/>
        </w:rPr>
      </w:pPr>
      <w:r w:rsidRPr="002E0B0F">
        <w:rPr>
          <w:rFonts w:cs="Times New Roman"/>
          <w:noProof/>
          <w:sz w:val="18"/>
          <w:lang w:val="en-AU" w:eastAsia="en-AU"/>
        </w:rPr>
        <w:lastRenderedPageBreak/>
        <mc:AlternateContent>
          <mc:Choice Requires="wps">
            <w:drawing>
              <wp:anchor distT="0" distB="0" distL="114300" distR="114300" simplePos="0" relativeHeight="251699200" behindDoc="0" locked="0" layoutInCell="1" allowOverlap="1" wp14:anchorId="383F6D1B" wp14:editId="34DEBD81">
                <wp:simplePos x="0" y="0"/>
                <wp:positionH relativeFrom="column">
                  <wp:posOffset>643890</wp:posOffset>
                </wp:positionH>
                <wp:positionV relativeFrom="paragraph">
                  <wp:posOffset>3329940</wp:posOffset>
                </wp:positionV>
                <wp:extent cx="4572000" cy="232410"/>
                <wp:effectExtent l="0" t="0" r="19050" b="1524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32410"/>
                        </a:xfrm>
                        <a:prstGeom prst="rect">
                          <a:avLst/>
                        </a:prstGeom>
                        <a:noFill/>
                        <a:ln w="6350">
                          <a:solidFill>
                            <a:schemeClr val="tx1">
                              <a:lumMod val="50000"/>
                              <a:lumOff val="50000"/>
                            </a:schemeClr>
                          </a:solidFill>
                          <a:miter lim="800000"/>
                          <a:headEnd/>
                          <a:tailEnd/>
                        </a:ln>
                      </wps:spPr>
                      <wps:txbx>
                        <w:txbxContent>
                          <w:p w14:paraId="4CC2DBA8" w14:textId="1C61F025" w:rsidR="008F63A2" w:rsidRPr="00254CC7" w:rsidRDefault="008F63A2">
                            <w:pPr>
                              <w:rPr>
                                <w:sz w:val="18"/>
                                <w:lang w:val="de-DE"/>
                              </w:rPr>
                            </w:pPr>
                            <w:r w:rsidRPr="00254CC7">
                              <w:rPr>
                                <w:sz w:val="18"/>
                              </w:rPr>
                              <w:t>Fertilization treatment: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3F6D1B" id="_x0000_t202" coordsize="21600,21600" o:spt="202" path="m,l,21600r21600,l21600,xe">
                <v:stroke joinstyle="miter"/>
                <v:path gradientshapeok="t" o:connecttype="rect"/>
              </v:shapetype>
              <v:shape id="Textfeld 2" o:spid="_x0000_s1026" type="#_x0000_t202" style="position:absolute;left:0;text-align:left;margin-left:50.7pt;margin-top:262.2pt;width:5in;height:1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" filled="f" strokecolor="gray [1629]" strokeweight=".5pt">
                <v:textbox>
                  <w:txbxContent>
                    <w:p w14:paraId="4CC2DBA8" w14:textId="1C61F025" w:rsidR="008F63A2" w:rsidRPr="00254CC7" w:rsidRDefault="008F63A2">
                      <w:pPr>
                        <w:rPr>
                          <w:sz w:val="18"/>
                          <w:lang w:val="de-DE"/>
                        </w:rPr>
                      </w:pPr>
                      <w:r w:rsidRPr="00254CC7">
                        <w:rPr>
                          <w:sz w:val="18"/>
                        </w:rPr>
                        <w:t>Fertilization treatment:</w:t>
                      </w:r>
                    </w:p>
                  </w:txbxContent>
                </v:textbox>
              </v:shape>
            </w:pict>
          </mc:Fallback>
        </mc:AlternateContent>
      </w:r>
      <w:r w:rsidRPr="002E0B0F">
        <w:rPr>
          <w:rFonts w:ascii="Calibri" w:hAnsi="Calibri" w:cs="Times New Roman"/>
          <w:noProof/>
          <w:sz w:val="18"/>
          <w:lang w:val="en-AU" w:eastAsia="en-AU"/>
        </w:rPr>
        <w:drawing>
          <wp:inline distT="0" distB="0" distL="0" distR="0" wp14:anchorId="5AE6DB5C" wp14:editId="7CC1921B">
            <wp:extent cx="5731510" cy="3609839"/>
            <wp:effectExtent l="0" t="0" r="21590" b="10160"/>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4B06F63" w14:textId="7088B06A" w:rsidR="0058027E" w:rsidRPr="002E0B0F" w:rsidRDefault="0058027E" w:rsidP="0058027E">
      <w:pPr>
        <w:spacing w:after="200" w:line="276" w:lineRule="auto"/>
        <w:rPr>
          <w:rFonts w:cs="Times New Roman"/>
          <w:sz w:val="18"/>
        </w:rPr>
      </w:pPr>
      <w:r w:rsidRPr="002E0B0F">
        <w:rPr>
          <w:rFonts w:cs="Times New Roman"/>
          <w:sz w:val="18"/>
        </w:rPr>
        <w:t>Note:</w:t>
      </w:r>
      <w:r w:rsidRPr="002E0B0F">
        <w:rPr>
          <w:rFonts w:cs="Times New Roman"/>
          <w:sz w:val="18"/>
          <w:vertAlign w:val="superscript"/>
        </w:rPr>
        <w:t xml:space="preserve"> </w:t>
      </w:r>
      <w:r w:rsidR="005C6A77" w:rsidRPr="002E0B0F">
        <w:rPr>
          <w:rFonts w:cs="Times New Roman"/>
          <w:sz w:val="18"/>
        </w:rPr>
        <w:t>D</w:t>
      </w:r>
      <w:r w:rsidRPr="002E0B0F">
        <w:rPr>
          <w:rFonts w:cs="Times New Roman"/>
          <w:sz w:val="18"/>
        </w:rPr>
        <w:t>ifferent capital letters indicate significant* differences between the four fertilizer treatments at a given section and different Roman numerals indicate significant* differences between the three sections at a given treatment level (*</w:t>
      </w:r>
      <w:r w:rsidRPr="002E0B0F">
        <w:rPr>
          <w:rFonts w:cs="Times New Roman"/>
          <w:i/>
          <w:sz w:val="18"/>
        </w:rPr>
        <w:t>P</w:t>
      </w:r>
      <w:r w:rsidRPr="002E0B0F">
        <w:rPr>
          <w:rFonts w:cs="Times New Roman"/>
          <w:sz w:val="18"/>
        </w:rPr>
        <w:t xml:space="preserve"> &lt; 0.05).</w:t>
      </w:r>
      <w:r w:rsidR="00E75EF3" w:rsidRPr="002E0B0F">
        <w:rPr>
          <w:rFonts w:cs="Times New Roman"/>
          <w:sz w:val="18"/>
        </w:rPr>
        <w:t xml:space="preserve"> </w:t>
      </w:r>
      <w:r w:rsidR="00DC3720" w:rsidRPr="002E0B0F">
        <w:rPr>
          <w:rFonts w:cs="Times New Roman"/>
          <w:sz w:val="18"/>
        </w:rPr>
        <w:t>The</w:t>
      </w:r>
      <w:r w:rsidR="00A16802" w:rsidRPr="002E0B0F">
        <w:rPr>
          <w:rFonts w:cs="Times New Roman"/>
          <w:sz w:val="18"/>
        </w:rPr>
        <w:t xml:space="preserve"> range of yield values for each section</w:t>
      </w:r>
      <w:r w:rsidR="00992769" w:rsidRPr="002E0B0F">
        <w:rPr>
          <w:rFonts w:cs="Times New Roman"/>
          <w:szCs w:val="24"/>
        </w:rPr>
        <w:t>×</w:t>
      </w:r>
      <w:r w:rsidR="00A16802" w:rsidRPr="002E0B0F">
        <w:rPr>
          <w:rFonts w:cs="Times New Roman"/>
          <w:sz w:val="18"/>
        </w:rPr>
        <w:t xml:space="preserve">treatment combination </w:t>
      </w:r>
      <w:r w:rsidR="00E75EF3" w:rsidRPr="002E0B0F">
        <w:rPr>
          <w:rFonts w:cs="Times New Roman"/>
          <w:sz w:val="18"/>
        </w:rPr>
        <w:t xml:space="preserve">are presented in Appendix </w:t>
      </w:r>
      <w:r w:rsidR="00254CC7" w:rsidRPr="002E0B0F">
        <w:rPr>
          <w:rFonts w:cs="Times New Roman"/>
          <w:sz w:val="18"/>
        </w:rPr>
        <w:t>F</w:t>
      </w:r>
      <w:r w:rsidR="00E75EF3" w:rsidRPr="002E0B0F">
        <w:rPr>
          <w:rFonts w:cs="Times New Roman"/>
          <w:sz w:val="18"/>
        </w:rPr>
        <w:t>.</w:t>
      </w:r>
      <w:r w:rsidR="00254CC7" w:rsidRPr="002E0B0F">
        <w:rPr>
          <w:rFonts w:cs="Times New Roman"/>
          <w:sz w:val="18"/>
        </w:rPr>
        <w:t xml:space="preserve"> Continuous wheat with straw incorporation (Section 0); continuous wheat with straw removal (Section 1); first wheat in rotation (Sections 2,3,4,5,7). Description of sections and fertilization treatments in Tab. 1; Broadbalk field plan in App. D.</w:t>
      </w:r>
    </w:p>
    <w:p w14:paraId="6FADFA7C" w14:textId="77777777" w:rsidR="0058027E" w:rsidRPr="002E0B0F" w:rsidRDefault="0058027E" w:rsidP="0058027E">
      <w:pPr>
        <w:widowControl w:val="0"/>
        <w:rPr>
          <w:rFonts w:cs="Times New Roman"/>
          <w:b/>
          <w:bCs/>
          <w:szCs w:val="24"/>
        </w:rPr>
      </w:pPr>
    </w:p>
    <w:p w14:paraId="006F58DE" w14:textId="77777777" w:rsidR="0058027E" w:rsidRPr="002E0B0F" w:rsidRDefault="0058027E" w:rsidP="0058027E">
      <w:pPr>
        <w:widowControl w:val="0"/>
        <w:rPr>
          <w:rFonts w:cs="Times New Roman"/>
          <w:b/>
          <w:bCs/>
          <w:szCs w:val="24"/>
        </w:rPr>
      </w:pPr>
    </w:p>
    <w:p w14:paraId="4AB0ECD4" w14:textId="77777777" w:rsidR="0058027E" w:rsidRPr="002E0B0F" w:rsidRDefault="0058027E" w:rsidP="0058027E">
      <w:pPr>
        <w:widowControl w:val="0"/>
        <w:rPr>
          <w:rFonts w:cs="Times New Roman"/>
          <w:b/>
          <w:bCs/>
          <w:szCs w:val="24"/>
        </w:rPr>
      </w:pPr>
    </w:p>
    <w:p w14:paraId="007A52FE" w14:textId="77777777" w:rsidR="0058027E" w:rsidRPr="002E0B0F" w:rsidRDefault="0058027E" w:rsidP="0058027E">
      <w:pPr>
        <w:widowControl w:val="0"/>
        <w:rPr>
          <w:rFonts w:cs="Times New Roman"/>
          <w:b/>
          <w:bCs/>
          <w:szCs w:val="24"/>
        </w:rPr>
      </w:pPr>
    </w:p>
    <w:p w14:paraId="6FCE8E45" w14:textId="77777777" w:rsidR="0058027E" w:rsidRPr="002E0B0F" w:rsidRDefault="0058027E" w:rsidP="0058027E">
      <w:pPr>
        <w:widowControl w:val="0"/>
        <w:rPr>
          <w:rFonts w:cs="Times New Roman"/>
          <w:b/>
          <w:bCs/>
          <w:szCs w:val="24"/>
        </w:rPr>
      </w:pPr>
    </w:p>
    <w:p w14:paraId="6234EF84" w14:textId="77777777" w:rsidR="0058027E" w:rsidRPr="002E0B0F" w:rsidRDefault="0058027E" w:rsidP="0058027E">
      <w:pPr>
        <w:widowControl w:val="0"/>
        <w:rPr>
          <w:rFonts w:cs="Times New Roman"/>
          <w:b/>
          <w:bCs/>
          <w:szCs w:val="24"/>
        </w:rPr>
      </w:pPr>
    </w:p>
    <w:p w14:paraId="23D58953" w14:textId="77777777" w:rsidR="0058027E" w:rsidRPr="002E0B0F" w:rsidRDefault="0058027E" w:rsidP="0058027E">
      <w:pPr>
        <w:widowControl w:val="0"/>
        <w:rPr>
          <w:rFonts w:cs="Times New Roman"/>
          <w:b/>
          <w:bCs/>
          <w:szCs w:val="24"/>
        </w:rPr>
      </w:pPr>
    </w:p>
    <w:p w14:paraId="5201FDFB" w14:textId="77777777" w:rsidR="0058027E" w:rsidRPr="002E0B0F" w:rsidRDefault="0058027E" w:rsidP="0058027E">
      <w:pPr>
        <w:widowControl w:val="0"/>
        <w:rPr>
          <w:rFonts w:cs="Times New Roman"/>
          <w:b/>
          <w:bCs/>
          <w:szCs w:val="24"/>
        </w:rPr>
      </w:pPr>
    </w:p>
    <w:p w14:paraId="3179754E" w14:textId="77777777" w:rsidR="0058027E" w:rsidRPr="002E0B0F" w:rsidRDefault="0058027E" w:rsidP="0058027E">
      <w:pPr>
        <w:widowControl w:val="0"/>
        <w:rPr>
          <w:rFonts w:cs="Times New Roman"/>
          <w:b/>
          <w:bCs/>
          <w:szCs w:val="24"/>
        </w:rPr>
      </w:pPr>
    </w:p>
    <w:p w14:paraId="629CD888" w14:textId="77777777" w:rsidR="0058027E" w:rsidRPr="002E0B0F" w:rsidRDefault="0058027E" w:rsidP="0058027E">
      <w:pPr>
        <w:widowControl w:val="0"/>
        <w:rPr>
          <w:rFonts w:cs="Times New Roman"/>
          <w:b/>
          <w:bCs/>
          <w:szCs w:val="24"/>
        </w:rPr>
      </w:pPr>
    </w:p>
    <w:p w14:paraId="362BC54E" w14:textId="77777777" w:rsidR="0058027E" w:rsidRPr="002E0B0F" w:rsidRDefault="0058027E" w:rsidP="0058027E">
      <w:pPr>
        <w:widowControl w:val="0"/>
        <w:rPr>
          <w:rFonts w:cs="Times New Roman"/>
          <w:b/>
          <w:bCs/>
          <w:szCs w:val="24"/>
        </w:rPr>
      </w:pPr>
    </w:p>
    <w:p w14:paraId="68C47BFC" w14:textId="77777777" w:rsidR="0058027E" w:rsidRPr="002E0B0F" w:rsidRDefault="0058027E" w:rsidP="0058027E">
      <w:pPr>
        <w:pStyle w:val="Heading2"/>
        <w:jc w:val="center"/>
      </w:pPr>
      <w:r w:rsidRPr="002E0B0F">
        <w:t>Fig. 1</w:t>
      </w:r>
      <w:r w:rsidRPr="002E0B0F">
        <w:br w:type="page"/>
      </w:r>
    </w:p>
    <w:p w14:paraId="54D574B2" w14:textId="77777777" w:rsidR="0058027E" w:rsidRPr="002E0B0F" w:rsidRDefault="0058027E" w:rsidP="0058027E">
      <w:pPr>
        <w:spacing w:line="240" w:lineRule="auto"/>
        <w:jc w:val="left"/>
        <w:rPr>
          <w:rFonts w:ascii="Calibri" w:hAnsi="Calibri" w:cs="Times New Roman"/>
          <w:b/>
          <w:sz w:val="20"/>
        </w:rPr>
      </w:pPr>
      <w:r w:rsidRPr="002E0B0F">
        <w:rPr>
          <w:rFonts w:ascii="Calibri" w:hAnsi="Calibri" w:cs="Times New Roman"/>
          <w:noProof/>
          <w:sz w:val="18"/>
          <w:lang w:val="en-AU" w:eastAsia="en-AU"/>
        </w:rPr>
        <w:lastRenderedPageBreak/>
        <w:drawing>
          <wp:inline distT="0" distB="0" distL="0" distR="0" wp14:anchorId="40071936" wp14:editId="2808B3B3">
            <wp:extent cx="5974080" cy="3235997"/>
            <wp:effectExtent l="0" t="0" r="26670" b="2159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E0B0F">
        <w:rPr>
          <w:rFonts w:ascii="Calibri" w:hAnsi="Calibri" w:cs="Times New Roman"/>
          <w:noProof/>
          <w:sz w:val="18"/>
          <w:lang w:val="en-AU" w:eastAsia="en-AU"/>
        </w:rPr>
        <w:drawing>
          <wp:inline distT="0" distB="0" distL="0" distR="0" wp14:anchorId="350C44C2" wp14:editId="17E058AC">
            <wp:extent cx="5974080" cy="3235960"/>
            <wp:effectExtent l="0" t="0" r="26670" b="2159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EABE10" w14:textId="0517AF7E" w:rsidR="0058027E" w:rsidRPr="002E0B0F" w:rsidRDefault="0058027E" w:rsidP="0058027E">
      <w:pPr>
        <w:spacing w:after="200" w:line="276" w:lineRule="auto"/>
        <w:rPr>
          <w:rFonts w:cs="Times New Roman"/>
          <w:sz w:val="18"/>
        </w:rPr>
      </w:pPr>
      <w:r w:rsidRPr="002E0B0F">
        <w:rPr>
          <w:rFonts w:cs="Times New Roman"/>
          <w:sz w:val="18"/>
        </w:rPr>
        <w:t xml:space="preserve">Note: </w:t>
      </w:r>
      <w:r w:rsidRPr="002E0B0F">
        <w:rPr>
          <w:rFonts w:cs="Times New Roman"/>
          <w:sz w:val="18"/>
          <w:vertAlign w:val="superscript"/>
        </w:rPr>
        <w:t>1</w:t>
      </w:r>
      <w:r w:rsidRPr="002E0B0F">
        <w:rPr>
          <w:rFonts w:cs="Times New Roman"/>
          <w:sz w:val="18"/>
        </w:rPr>
        <w:t xml:space="preserve">probability of yield falling below a threshold yield level </w:t>
      </w:r>
      <m:oMath>
        <m:r>
          <m:rPr>
            <m:sty m:val="p"/>
          </m:rPr>
          <w:rPr>
            <w:rFonts w:ascii="Cambria Math" w:hAnsi="Cambria Math" w:cs="Times New Roman"/>
            <w:sz w:val="18"/>
          </w:rPr>
          <w:sym w:font="Symbol" w:char="F064"/>
        </m:r>
      </m:oMath>
      <w:r w:rsidRPr="002E0B0F">
        <w:rPr>
          <w:rFonts w:cs="Times New Roman"/>
          <w:sz w:val="18"/>
        </w:rPr>
        <w:t xml:space="preserve"> (range between 0–13 t/ha)</w:t>
      </w:r>
      <w:r w:rsidR="005031BD" w:rsidRPr="002E0B0F">
        <w:rPr>
          <w:rFonts w:cs="Times New Roman"/>
          <w:sz w:val="18"/>
        </w:rPr>
        <w:t>. C</w:t>
      </w:r>
      <w:r w:rsidRPr="002E0B0F">
        <w:rPr>
          <w:rFonts w:cs="Times New Roman"/>
          <w:sz w:val="18"/>
        </w:rPr>
        <w:t>ontinuous wheat with straw incorporation (Section 0); continuous wheat with straw removal (Section 1); first wheat in rotation (Sections 2,3,4,5,7).</w:t>
      </w:r>
      <w:r w:rsidR="005031BD" w:rsidRPr="002E0B0F">
        <w:rPr>
          <w:rFonts w:cs="Times New Roman"/>
          <w:sz w:val="18"/>
        </w:rPr>
        <w:t xml:space="preserve"> Description of sections and fertilization treatments in Tab. 1; Broadbalk field plan in App. D.</w:t>
      </w:r>
    </w:p>
    <w:p w14:paraId="178A26C9" w14:textId="77777777" w:rsidR="0058027E" w:rsidRPr="002E0B0F" w:rsidRDefault="0058027E" w:rsidP="0058027E">
      <w:pPr>
        <w:spacing w:line="240" w:lineRule="auto"/>
        <w:jc w:val="left"/>
        <w:rPr>
          <w:rFonts w:cs="Times New Roman"/>
          <w:b/>
          <w:bCs/>
          <w:szCs w:val="24"/>
        </w:rPr>
      </w:pPr>
    </w:p>
    <w:p w14:paraId="29FE9EA0" w14:textId="77777777" w:rsidR="0058027E" w:rsidRPr="002E0B0F" w:rsidRDefault="0058027E" w:rsidP="0058027E">
      <w:pPr>
        <w:spacing w:line="240" w:lineRule="auto"/>
        <w:jc w:val="left"/>
        <w:rPr>
          <w:rFonts w:cs="Times New Roman"/>
          <w:b/>
          <w:bCs/>
          <w:szCs w:val="24"/>
        </w:rPr>
      </w:pPr>
    </w:p>
    <w:p w14:paraId="28181D0B" w14:textId="77777777" w:rsidR="0058027E" w:rsidRPr="002E0B0F" w:rsidRDefault="0058027E" w:rsidP="0058027E">
      <w:pPr>
        <w:spacing w:line="240" w:lineRule="auto"/>
        <w:jc w:val="left"/>
        <w:rPr>
          <w:rFonts w:cs="Times New Roman"/>
          <w:b/>
          <w:bCs/>
          <w:szCs w:val="24"/>
        </w:rPr>
      </w:pPr>
    </w:p>
    <w:p w14:paraId="401EFC53" w14:textId="77777777" w:rsidR="0058027E" w:rsidRPr="002E0B0F" w:rsidRDefault="0058027E" w:rsidP="0058027E">
      <w:pPr>
        <w:spacing w:line="240" w:lineRule="auto"/>
        <w:jc w:val="left"/>
        <w:rPr>
          <w:rFonts w:cs="Times New Roman"/>
          <w:b/>
          <w:bCs/>
          <w:szCs w:val="24"/>
        </w:rPr>
      </w:pPr>
    </w:p>
    <w:p w14:paraId="7FC2C102" w14:textId="77777777" w:rsidR="0058027E" w:rsidRPr="002E0B0F" w:rsidRDefault="0058027E" w:rsidP="0058027E">
      <w:pPr>
        <w:spacing w:line="240" w:lineRule="auto"/>
        <w:jc w:val="left"/>
        <w:rPr>
          <w:rFonts w:cs="Times New Roman"/>
          <w:b/>
          <w:bCs/>
          <w:szCs w:val="24"/>
        </w:rPr>
      </w:pPr>
    </w:p>
    <w:p w14:paraId="6D736727" w14:textId="77777777" w:rsidR="0058027E" w:rsidRPr="002E0B0F" w:rsidRDefault="0058027E" w:rsidP="0058027E">
      <w:pPr>
        <w:spacing w:line="240" w:lineRule="auto"/>
        <w:jc w:val="left"/>
        <w:rPr>
          <w:rFonts w:cs="Times New Roman"/>
          <w:b/>
          <w:bCs/>
          <w:szCs w:val="24"/>
        </w:rPr>
      </w:pPr>
    </w:p>
    <w:p w14:paraId="7F4945EA" w14:textId="77777777" w:rsidR="0058027E" w:rsidRPr="002E0B0F" w:rsidRDefault="0058027E" w:rsidP="0058027E">
      <w:pPr>
        <w:spacing w:line="240" w:lineRule="auto"/>
        <w:jc w:val="left"/>
        <w:rPr>
          <w:rFonts w:cs="Times New Roman"/>
          <w:b/>
          <w:bCs/>
          <w:szCs w:val="24"/>
        </w:rPr>
      </w:pPr>
    </w:p>
    <w:p w14:paraId="390C20DD" w14:textId="77777777" w:rsidR="0058027E" w:rsidRPr="002E0B0F" w:rsidRDefault="0058027E" w:rsidP="0058027E">
      <w:pPr>
        <w:spacing w:line="240" w:lineRule="auto"/>
        <w:jc w:val="left"/>
        <w:rPr>
          <w:rFonts w:cs="Times New Roman"/>
          <w:b/>
          <w:bCs/>
          <w:szCs w:val="24"/>
        </w:rPr>
      </w:pPr>
    </w:p>
    <w:p w14:paraId="215585B2" w14:textId="77777777" w:rsidR="0058027E" w:rsidRPr="002E0B0F" w:rsidRDefault="0058027E" w:rsidP="0058027E">
      <w:pPr>
        <w:spacing w:line="240" w:lineRule="auto"/>
        <w:jc w:val="left"/>
        <w:rPr>
          <w:rFonts w:cs="Times New Roman"/>
          <w:b/>
          <w:bCs/>
          <w:szCs w:val="24"/>
        </w:rPr>
      </w:pPr>
    </w:p>
    <w:p w14:paraId="68F6B51C" w14:textId="77777777" w:rsidR="0058027E" w:rsidRPr="002E0B0F" w:rsidRDefault="0058027E" w:rsidP="0058027E">
      <w:pPr>
        <w:pStyle w:val="Heading2"/>
        <w:jc w:val="center"/>
      </w:pPr>
      <w:r w:rsidRPr="002E0B0F">
        <w:t>Fig. 2 (a-b)</w:t>
      </w:r>
      <w:r w:rsidRPr="002E0B0F">
        <w:br w:type="page"/>
      </w:r>
    </w:p>
    <w:p w14:paraId="605129BB" w14:textId="77777777" w:rsidR="00233F80" w:rsidRPr="002E0B0F" w:rsidRDefault="00233F80" w:rsidP="00233F80">
      <w:pPr>
        <w:pStyle w:val="NoSpacing"/>
        <w:rPr>
          <w:noProof/>
          <w:lang w:eastAsia="en-GB"/>
        </w:rPr>
      </w:pPr>
      <w:r w:rsidRPr="002E0B0F">
        <w:rPr>
          <w:noProof/>
          <w:lang w:val="en-AU" w:eastAsia="en-AU"/>
        </w:rPr>
        <w:lastRenderedPageBreak/>
        <mc:AlternateContent>
          <mc:Choice Requires="wps">
            <w:drawing>
              <wp:anchor distT="0" distB="0" distL="114300" distR="114300" simplePos="0" relativeHeight="251694080" behindDoc="0" locked="0" layoutInCell="1" allowOverlap="1" wp14:anchorId="35B81043" wp14:editId="7154AE08">
                <wp:simplePos x="0" y="0"/>
                <wp:positionH relativeFrom="column">
                  <wp:posOffset>3205480</wp:posOffset>
                </wp:positionH>
                <wp:positionV relativeFrom="paragraph">
                  <wp:posOffset>2107565</wp:posOffset>
                </wp:positionV>
                <wp:extent cx="803275" cy="287020"/>
                <wp:effectExtent l="0" t="0" r="0" b="0"/>
                <wp:wrapNone/>
                <wp:docPr id="3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87020"/>
                        </a:xfrm>
                        <a:prstGeom prst="rect">
                          <a:avLst/>
                        </a:prstGeom>
                        <a:noFill/>
                        <a:ln w="9525">
                          <a:noFill/>
                          <a:miter lim="800000"/>
                          <a:headEnd/>
                          <a:tailEnd/>
                        </a:ln>
                      </wps:spPr>
                      <wps:txbx>
                        <w:txbxContent>
                          <w:p w14:paraId="76E9302A"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w:t>
                            </w:r>
                            <w:r>
                              <w:rPr>
                                <w:rFonts w:eastAsia="+mn-ea"/>
                                <w:color w:val="000000"/>
                                <w:sz w:val="14"/>
                                <w:szCs w:val="14"/>
                                <w:lang w:val="en-US"/>
                              </w:rPr>
                              <w:t>/</w:t>
                            </w:r>
                            <w:r w:rsidRPr="006C3CDD">
                              <w:rPr>
                                <w:rFonts w:eastAsia="+mn-ea"/>
                                <w:color w:val="000000"/>
                                <w:sz w:val="14"/>
                                <w:szCs w:val="14"/>
                                <w:lang w:val="en-US"/>
                              </w:rPr>
                              <w:t>ha</w:t>
                            </w:r>
                          </w:p>
                          <w:p w14:paraId="6AE9C2BA" w14:textId="77777777" w:rsidR="008F63A2" w:rsidRPr="006C3CDD" w:rsidRDefault="008F63A2" w:rsidP="00233F80">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81043" id="_x0000_s1027" type="#_x0000_t202" style="position:absolute;left:0;text-align:left;margin-left:252.4pt;margin-top:165.95pt;width:63.25pt;height:22.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" filled="f" stroked="f">
                <v:textbox>
                  <w:txbxContent>
                    <w:p w14:paraId="76E9302A"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w:t>
                      </w:r>
                      <w:r>
                        <w:rPr>
                          <w:rFonts w:eastAsia="+mn-ea"/>
                          <w:color w:val="000000"/>
                          <w:sz w:val="14"/>
                          <w:szCs w:val="14"/>
                          <w:lang w:val="en-US"/>
                        </w:rPr>
                        <w:t>/</w:t>
                      </w:r>
                      <w:r w:rsidRPr="006C3CDD">
                        <w:rPr>
                          <w:rFonts w:eastAsia="+mn-ea"/>
                          <w:color w:val="000000"/>
                          <w:sz w:val="14"/>
                          <w:szCs w:val="14"/>
                          <w:lang w:val="en-US"/>
                        </w:rPr>
                        <w:t>ha</w:t>
                      </w:r>
                    </w:p>
                    <w:p w14:paraId="6AE9C2BA" w14:textId="77777777" w:rsidR="008F63A2" w:rsidRPr="006C3CDD" w:rsidRDefault="008F63A2" w:rsidP="00233F80">
                      <w:pPr>
                        <w:rPr>
                          <w:rFonts w:cs="Times New Roman"/>
                        </w:rPr>
                      </w:pPr>
                    </w:p>
                  </w:txbxContent>
                </v:textbox>
              </v:shape>
            </w:pict>
          </mc:Fallback>
        </mc:AlternateContent>
      </w:r>
      <w:r w:rsidRPr="002E0B0F">
        <w:rPr>
          <w:noProof/>
          <w:lang w:val="en-AU" w:eastAsia="en-AU"/>
        </w:rPr>
        <mc:AlternateContent>
          <mc:Choice Requires="wps">
            <w:drawing>
              <wp:anchor distT="0" distB="0" distL="114300" distR="114300" simplePos="0" relativeHeight="251693056" behindDoc="0" locked="0" layoutInCell="1" allowOverlap="1" wp14:anchorId="58A564FC" wp14:editId="5C200FF5">
                <wp:simplePos x="0" y="0"/>
                <wp:positionH relativeFrom="column">
                  <wp:posOffset>1586865</wp:posOffset>
                </wp:positionH>
                <wp:positionV relativeFrom="paragraph">
                  <wp:posOffset>1350303</wp:posOffset>
                </wp:positionV>
                <wp:extent cx="720090" cy="321945"/>
                <wp:effectExtent l="0" t="0" r="0" b="1905"/>
                <wp:wrapNone/>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321945"/>
                        </a:xfrm>
                        <a:prstGeom prst="rect">
                          <a:avLst/>
                        </a:prstGeom>
                        <a:noFill/>
                        <a:ln w="9525">
                          <a:noFill/>
                          <a:miter lim="800000"/>
                          <a:headEnd/>
                          <a:tailEnd/>
                        </a:ln>
                      </wps:spPr>
                      <wps:txbx>
                        <w:txbxContent>
                          <w:p w14:paraId="24E042FF"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w:t>
                            </w:r>
                            <w:r>
                              <w:rPr>
                                <w:rFonts w:eastAsia="+mn-ea"/>
                                <w:color w:val="000000"/>
                                <w:sz w:val="14"/>
                                <w:szCs w:val="14"/>
                                <w:lang w:val="en-US"/>
                              </w:rPr>
                              <w:t>/</w:t>
                            </w:r>
                            <w:r w:rsidRPr="006C3CDD">
                              <w:rPr>
                                <w:rFonts w:eastAsia="+mn-ea"/>
                                <w:color w:val="000000"/>
                                <w:sz w:val="14"/>
                                <w:szCs w:val="14"/>
                                <w:lang w:val="en-US"/>
                              </w:rPr>
                              <w:t>ha</w:t>
                            </w:r>
                          </w:p>
                          <w:p w14:paraId="4A76F9FE" w14:textId="77777777" w:rsidR="008F63A2" w:rsidRPr="006C3CDD" w:rsidRDefault="008F63A2" w:rsidP="00233F80">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64FC" id="_x0000_s1028" type="#_x0000_t202" style="position:absolute;left:0;text-align:left;margin-left:124.95pt;margin-top:106.3pt;width:56.7pt;height:2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" filled="f" stroked="f">
                <v:textbox>
                  <w:txbxContent>
                    <w:p w14:paraId="24E042FF"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w:t>
                      </w:r>
                      <w:r>
                        <w:rPr>
                          <w:rFonts w:eastAsia="+mn-ea"/>
                          <w:color w:val="000000"/>
                          <w:sz w:val="14"/>
                          <w:szCs w:val="14"/>
                          <w:lang w:val="en-US"/>
                        </w:rPr>
                        <w:t>/</w:t>
                      </w:r>
                      <w:r w:rsidRPr="006C3CDD">
                        <w:rPr>
                          <w:rFonts w:eastAsia="+mn-ea"/>
                          <w:color w:val="000000"/>
                          <w:sz w:val="14"/>
                          <w:szCs w:val="14"/>
                          <w:lang w:val="en-US"/>
                        </w:rPr>
                        <w:t>ha</w:t>
                      </w:r>
                    </w:p>
                    <w:p w14:paraId="4A76F9FE" w14:textId="77777777" w:rsidR="008F63A2" w:rsidRPr="006C3CDD" w:rsidRDefault="008F63A2" w:rsidP="00233F80">
                      <w:pPr>
                        <w:rPr>
                          <w:rFonts w:cs="Times New Roman"/>
                        </w:rPr>
                      </w:pPr>
                    </w:p>
                  </w:txbxContent>
                </v:textbox>
              </v:shape>
            </w:pict>
          </mc:Fallback>
        </mc:AlternateContent>
      </w:r>
      <w:r w:rsidRPr="002E0B0F">
        <w:rPr>
          <w:noProof/>
          <w:lang w:val="en-AU" w:eastAsia="en-AU"/>
        </w:rPr>
        <mc:AlternateContent>
          <mc:Choice Requires="wps">
            <w:drawing>
              <wp:anchor distT="0" distB="0" distL="114300" distR="114300" simplePos="0" relativeHeight="251688960" behindDoc="0" locked="0" layoutInCell="1" allowOverlap="1" wp14:anchorId="5510FFDF" wp14:editId="0834EE00">
                <wp:simplePos x="0" y="0"/>
                <wp:positionH relativeFrom="column">
                  <wp:posOffset>393065</wp:posOffset>
                </wp:positionH>
                <wp:positionV relativeFrom="paragraph">
                  <wp:posOffset>134620</wp:posOffset>
                </wp:positionV>
                <wp:extent cx="567690" cy="716280"/>
                <wp:effectExtent l="0" t="0" r="0" b="7620"/>
                <wp:wrapNone/>
                <wp:docPr id="19" name="Textfeld 19"/>
                <wp:cNvGraphicFramePr/>
                <a:graphic xmlns:a="http://schemas.openxmlformats.org/drawingml/2006/main">
                  <a:graphicData uri="http://schemas.microsoft.com/office/word/2010/wordprocessingShape">
                    <wps:wsp>
                      <wps:cNvSpPr txBox="1"/>
                      <wps:spPr>
                        <a:xfrm>
                          <a:off x="0" y="0"/>
                          <a:ext cx="567690" cy="716280"/>
                        </a:xfrm>
                        <a:prstGeom prst="rect">
                          <a:avLst/>
                        </a:prstGeom>
                        <a:noFill/>
                        <a:ln>
                          <a:noFill/>
                        </a:ln>
                        <a:effectLst/>
                      </wps:spPr>
                      <wps:txbx>
                        <w:txbxContent>
                          <w:p w14:paraId="51615871" w14:textId="77777777" w:rsidR="008F63A2" w:rsidRPr="00190468" w:rsidRDefault="008F63A2" w:rsidP="00233F80">
                            <w:pP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5510FFDF" id="Textfeld 19" o:spid="_x0000_s1029" type="#_x0000_t202" style="position:absolute;left:0;text-align:left;margin-left:30.95pt;margin-top:10.6pt;width:44.7pt;height:5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" filled="f" stroked="f">
                <v:textbox>
                  <w:txbxContent>
                    <w:p w14:paraId="51615871" w14:textId="77777777" w:rsidR="008F63A2" w:rsidRPr="00190468" w:rsidRDefault="008F63A2" w:rsidP="00233F80">
                      <w:pP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t>a</w:t>
                      </w:r>
                    </w:p>
                  </w:txbxContent>
                </v:textbox>
              </v:shape>
            </w:pict>
          </mc:Fallback>
        </mc:AlternateContent>
      </w:r>
      <w:r w:rsidRPr="002E0B0F">
        <w:rPr>
          <w:noProof/>
          <w:lang w:val="en-AU" w:eastAsia="en-AU"/>
        </w:rPr>
        <mc:AlternateContent>
          <mc:Choice Requires="wps">
            <w:drawing>
              <wp:anchor distT="0" distB="0" distL="114300" distR="114300" simplePos="0" relativeHeight="251697152" behindDoc="0" locked="0" layoutInCell="1" allowOverlap="1" wp14:anchorId="719B1D42" wp14:editId="66BE7412">
                <wp:simplePos x="0" y="0"/>
                <wp:positionH relativeFrom="column">
                  <wp:posOffset>3110865</wp:posOffset>
                </wp:positionH>
                <wp:positionV relativeFrom="paragraph">
                  <wp:posOffset>134620</wp:posOffset>
                </wp:positionV>
                <wp:extent cx="567690" cy="716280"/>
                <wp:effectExtent l="0" t="0" r="0" b="7620"/>
                <wp:wrapNone/>
                <wp:docPr id="311" name="Textfeld 311"/>
                <wp:cNvGraphicFramePr/>
                <a:graphic xmlns:a="http://schemas.openxmlformats.org/drawingml/2006/main">
                  <a:graphicData uri="http://schemas.microsoft.com/office/word/2010/wordprocessingShape">
                    <wps:wsp>
                      <wps:cNvSpPr txBox="1"/>
                      <wps:spPr>
                        <a:xfrm>
                          <a:off x="0" y="0"/>
                          <a:ext cx="567690" cy="716280"/>
                        </a:xfrm>
                        <a:prstGeom prst="rect">
                          <a:avLst/>
                        </a:prstGeom>
                        <a:noFill/>
                        <a:ln>
                          <a:noFill/>
                        </a:ln>
                        <a:effectLst/>
                      </wps:spPr>
                      <wps:txbx>
                        <w:txbxContent>
                          <w:p w14:paraId="1E8AD8B8" w14:textId="77777777" w:rsidR="008F63A2" w:rsidRPr="00190468" w:rsidRDefault="008F63A2" w:rsidP="00233F80">
                            <w:pP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19B1D42" id="Textfeld 311" o:spid="_x0000_s1030" type="#_x0000_t202" style="position:absolute;left:0;text-align:left;margin-left:244.95pt;margin-top:10.6pt;width:44.7pt;height:5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" filled="f" stroked="f">
                <v:textbox>
                  <w:txbxContent>
                    <w:p w14:paraId="1E8AD8B8" w14:textId="77777777" w:rsidR="008F63A2" w:rsidRPr="00190468" w:rsidRDefault="008F63A2" w:rsidP="00233F80">
                      <w:pP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pPr>
                      <w:r>
                        <w:rPr>
                          <w:b/>
                          <w:color w:val="F8F8F8"/>
                          <w:spacing w:val="30"/>
                          <w:sz w:val="96"/>
                          <w:szCs w:val="72"/>
                          <w:lang w:val="de-DE"/>
                          <w14:shadow w14:blurRad="25400" w14:dist="0" w14:dir="0" w14:sx="100000" w14:sy="100000" w14:kx="0" w14:ky="0" w14:algn="tl">
                            <w14:srgbClr w14:val="000000">
                              <w14:alpha w14:val="57000"/>
                            </w14:srgbClr>
                          </w14:shadow>
                          <w14:textOutline w14:w="5715" w14:cap="flat" w14:cmpd="sng" w14:algn="ctr">
                            <w14:solidFill>
                              <w14:schemeClr w14:val="tx1">
                                <w14:lumMod w14:val="50000"/>
                                <w14:lumOff w14:val="50000"/>
                              </w14:schemeClr>
                            </w14:solidFill>
                            <w14:prstDash w14:val="solid"/>
                            <w14:round/>
                          </w14:textOutline>
                          <w14:props3d w14:extrusionH="0" w14:contourW="0" w14:prstMaterial="warmMatte">
                            <w14:bevelT w14:w="27940" w14:h="12700" w14:prst="circle"/>
                            <w14:contourClr>
                              <w14:srgbClr w14:val="DDDDDD"/>
                            </w14:contourClr>
                          </w14:props3d>
                        </w:rPr>
                        <w:t>b</w:t>
                      </w:r>
                    </w:p>
                  </w:txbxContent>
                </v:textbox>
              </v:shape>
            </w:pict>
          </mc:Fallback>
        </mc:AlternateContent>
      </w:r>
      <w:r w:rsidRPr="002E0B0F">
        <w:rPr>
          <w:b/>
          <w:noProof/>
          <w:sz w:val="20"/>
          <w:lang w:val="en-AU" w:eastAsia="en-AU"/>
        </w:rPr>
        <w:drawing>
          <wp:inline distT="0" distB="0" distL="0" distR="0" wp14:anchorId="3377C390" wp14:editId="6AE7F7FA">
            <wp:extent cx="2700000" cy="2700000"/>
            <wp:effectExtent l="0" t="0" r="5715" b="5715"/>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E0B0F">
        <w:rPr>
          <w:noProof/>
          <w:lang w:val="en-AU" w:eastAsia="en-AU"/>
        </w:rPr>
        <mc:AlternateContent>
          <mc:Choice Requires="wps">
            <w:drawing>
              <wp:anchor distT="0" distB="0" distL="114300" distR="114300" simplePos="0" relativeHeight="251696128" behindDoc="0" locked="0" layoutInCell="1" allowOverlap="1" wp14:anchorId="5FCE8A0B" wp14:editId="1192A968">
                <wp:simplePos x="0" y="0"/>
                <wp:positionH relativeFrom="column">
                  <wp:posOffset>436880</wp:posOffset>
                </wp:positionH>
                <wp:positionV relativeFrom="paragraph">
                  <wp:posOffset>2815590</wp:posOffset>
                </wp:positionV>
                <wp:extent cx="562610" cy="755015"/>
                <wp:effectExtent l="0" t="0" r="0" b="0"/>
                <wp:wrapNone/>
                <wp:docPr id="20" name="Rechteck 1"/>
                <wp:cNvGraphicFramePr/>
                <a:graphic xmlns:a="http://schemas.openxmlformats.org/drawingml/2006/main">
                  <a:graphicData uri="http://schemas.microsoft.com/office/word/2010/wordprocessingShape">
                    <wps:wsp>
                      <wps:cNvSpPr/>
                      <wps:spPr>
                        <a:xfrm>
                          <a:off x="0" y="0"/>
                          <a:ext cx="562610" cy="755015"/>
                        </a:xfrm>
                        <a:prstGeom prst="rect">
                          <a:avLst/>
                        </a:prstGeom>
                        <a:noFill/>
                      </wps:spPr>
                      <wps:txbx>
                        <w:txbxContent>
                          <w:p w14:paraId="4FA8D360" w14:textId="77777777" w:rsidR="008F63A2" w:rsidRDefault="008F63A2" w:rsidP="00233F80">
                            <w:pPr>
                              <w:pStyle w:val="NormalWeb"/>
                              <w:jc w:val="center"/>
                            </w:pPr>
                            <w:r>
                              <w:rPr>
                                <w:rFonts w:asciiTheme="minorHAnsi" w:hAnsi="Calibri" w:cstheme="minorBidi"/>
                                <w:b/>
                                <w:bCs/>
                                <w:color w:val="F9FBFD" w:themeColor="accent1" w:themeTint="08"/>
                                <w:spacing w:val="10"/>
                                <w:sz w:val="108"/>
                                <w:szCs w:val="108"/>
                                <w:lang w:val="de-DE"/>
                                <w14:shadow w14:blurRad="50927" w14:dist="38481" w14:dir="13500000" w14:sx="0" w14:sy="0" w14:kx="0" w14:ky="0" w14:algn="none">
                                  <w14:srgbClr w14:val="000000">
                                    <w14:alpha w14:val="40000"/>
                                  </w14:srgbClr>
                                </w14:shadow>
                                <w14:textOutline w14:w="6743" w14:cap="flat" w14:cmpd="sng" w14:algn="ctr">
                                  <w14:solidFill>
                                    <w14:schemeClr w14:val="accent1">
                                      <w14:alpha w14:val="94000"/>
                                      <w14:shade w14:val="2500"/>
                                    </w14:schemeClr>
                                  </w14:solidFill>
                                  <w14:prstDash w14:val="solid"/>
                                  <w14:round/>
                                </w14:textOutline>
                                <w14:textFill>
                                  <w14:solidFill>
                                    <w14:schemeClr w14:val="accent1">
                                      <w14:alpha w14:val="5000"/>
                                      <w14:lumMod w14:val="3000"/>
                                      <w14:lumOff w14:val="97000"/>
                                    </w14:schemeClr>
                                  </w14:solidFill>
                                </w14:textFill>
                              </w:rPr>
                              <w:t>c</w:t>
                            </w:r>
                          </w:p>
                        </w:txbxContent>
                      </wps:txbx>
                      <wps:bodyPr wrap="none" lIns="91440" tIns="45720" rIns="91440" bIns="45720">
                        <a:noAutofit/>
                      </wps:bodyPr>
                    </wps:wsp>
                  </a:graphicData>
                </a:graphic>
                <wp14:sizeRelV relativeFrom="margin">
                  <wp14:pctHeight>0</wp14:pctHeight>
                </wp14:sizeRelV>
              </wp:anchor>
            </w:drawing>
          </mc:Choice>
          <mc:Fallback>
            <w:pict>
              <v:rect w14:anchorId="5FCE8A0B" id="Rechteck 1" o:spid="_x0000_s1031" style="position:absolute;left:0;text-align:left;margin-left:34.4pt;margin-top:221.7pt;width:44.3pt;height:59.45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" filled="f" stroked="f">
                <v:textbox>
                  <w:txbxContent>
                    <w:p w14:paraId="4FA8D360" w14:textId="77777777" w:rsidR="008F63A2" w:rsidRDefault="008F63A2" w:rsidP="00233F80">
                      <w:pPr>
                        <w:pStyle w:val="NormalWeb"/>
                        <w:jc w:val="center"/>
                      </w:pPr>
                      <w:r>
                        <w:rPr>
                          <w:rFonts w:asciiTheme="minorHAnsi" w:hAnsi="Calibri" w:cstheme="minorBidi"/>
                          <w:b/>
                          <w:bCs/>
                          <w:color w:val="F9FBFD" w:themeColor="accent1" w:themeTint="08"/>
                          <w:spacing w:val="10"/>
                          <w:sz w:val="108"/>
                          <w:szCs w:val="108"/>
                          <w:lang w:val="de-DE"/>
                          <w14:shadow w14:blurRad="50927" w14:dist="38481" w14:dir="13500000" w14:sx="0" w14:sy="0" w14:kx="0" w14:ky="0" w14:algn="none">
                            <w14:srgbClr w14:val="000000">
                              <w14:alpha w14:val="40000"/>
                            </w14:srgbClr>
                          </w14:shadow>
                          <w14:textOutline w14:w="6743" w14:cap="flat" w14:cmpd="sng" w14:algn="ctr">
                            <w14:solidFill>
                              <w14:schemeClr w14:val="accent1">
                                <w14:alpha w14:val="94000"/>
                                <w14:shade w14:val="2500"/>
                              </w14:schemeClr>
                            </w14:solidFill>
                            <w14:prstDash w14:val="solid"/>
                            <w14:round/>
                          </w14:textOutline>
                          <w14:textFill>
                            <w14:solidFill>
                              <w14:schemeClr w14:val="accent1">
                                <w14:alpha w14:val="5000"/>
                                <w14:lumMod w14:val="3000"/>
                                <w14:lumOff w14:val="97000"/>
                              </w14:schemeClr>
                            </w14:solidFill>
                          </w14:textFill>
                        </w:rPr>
                        <w:t>c</w:t>
                      </w:r>
                    </w:p>
                  </w:txbxContent>
                </v:textbox>
              </v:rect>
            </w:pict>
          </mc:Fallback>
        </mc:AlternateContent>
      </w:r>
      <w:r w:rsidRPr="002E0B0F">
        <w:rPr>
          <w:b/>
          <w:noProof/>
          <w:sz w:val="20"/>
          <w:lang w:val="en-AU" w:eastAsia="en-AU"/>
        </w:rPr>
        <w:drawing>
          <wp:inline distT="0" distB="0" distL="0" distR="0" wp14:anchorId="4279B35A" wp14:editId="51E262DA">
            <wp:extent cx="2700000" cy="2700000"/>
            <wp:effectExtent l="0" t="0" r="5715" b="5715"/>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BAC766" w14:textId="77777777" w:rsidR="00233F80" w:rsidRPr="002E0B0F" w:rsidRDefault="00233F80" w:rsidP="00233F80">
      <w:pPr>
        <w:spacing w:after="200" w:line="276" w:lineRule="auto"/>
        <w:jc w:val="left"/>
        <w:rPr>
          <w:rFonts w:ascii="Calibri" w:hAnsi="Calibri" w:cs="Times New Roman"/>
          <w:b/>
          <w:sz w:val="20"/>
        </w:rPr>
      </w:pPr>
      <w:r w:rsidRPr="002E0B0F">
        <w:rPr>
          <w:rFonts w:ascii="Calibri" w:hAnsi="Calibri" w:cs="Times New Roman"/>
          <w:b/>
          <w:noProof/>
          <w:sz w:val="20"/>
          <w:lang w:val="en-AU" w:eastAsia="en-AU"/>
        </w:rPr>
        <mc:AlternateContent>
          <mc:Choice Requires="wpg">
            <w:drawing>
              <wp:anchor distT="0" distB="0" distL="114300" distR="114300" simplePos="0" relativeHeight="251691008" behindDoc="0" locked="0" layoutInCell="1" allowOverlap="1" wp14:anchorId="74F73942" wp14:editId="7E81369F">
                <wp:simplePos x="0" y="0"/>
                <wp:positionH relativeFrom="column">
                  <wp:posOffset>476250</wp:posOffset>
                </wp:positionH>
                <wp:positionV relativeFrom="paragraph">
                  <wp:posOffset>2811780</wp:posOffset>
                </wp:positionV>
                <wp:extent cx="5714999" cy="72390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5714999" cy="723900"/>
                          <a:chOff x="6377" y="0"/>
                          <a:chExt cx="5716712" cy="724256"/>
                        </a:xfrm>
                      </wpg:grpSpPr>
                      <wps:wsp>
                        <wps:cNvPr id="22" name="Textfeld 2"/>
                        <wps:cNvSpPr txBox="1">
                          <a:spLocks noChangeArrowheads="1"/>
                        </wps:cNvSpPr>
                        <wps:spPr bwMode="auto">
                          <a:xfrm>
                            <a:off x="264629" y="0"/>
                            <a:ext cx="5458460" cy="724256"/>
                          </a:xfrm>
                          <a:prstGeom prst="rect">
                            <a:avLst/>
                          </a:prstGeom>
                          <a:noFill/>
                          <a:ln w="9525">
                            <a:noFill/>
                            <a:miter lim="800000"/>
                            <a:headEnd/>
                            <a:tailEnd/>
                          </a:ln>
                        </wps:spPr>
                        <wps:txbx>
                          <w:txbxContent>
                            <w:p w14:paraId="1AC1DD1F" w14:textId="2FE60228" w:rsidR="008F63A2" w:rsidRPr="006C3CDD" w:rsidRDefault="008F63A2" w:rsidP="00233F80">
                              <w:pPr>
                                <w:spacing w:line="240" w:lineRule="auto"/>
                                <w:jc w:val="left"/>
                                <w:rPr>
                                  <w:sz w:val="18"/>
                                </w:rPr>
                              </w:pPr>
                              <w:r w:rsidRPr="006C3CDD">
                                <w:rPr>
                                  <w:sz w:val="18"/>
                                </w:rPr>
                                <w:t xml:space="preserve">Continuous wheat </w:t>
                              </w:r>
                              <w:r>
                                <w:rPr>
                                  <w:sz w:val="18"/>
                                </w:rPr>
                                <w:t xml:space="preserve">with </w:t>
                              </w:r>
                              <w:r w:rsidRPr="006C3CDD">
                                <w:rPr>
                                  <w:sz w:val="18"/>
                                </w:rPr>
                                <w:t xml:space="preserve">straw incorporation versus </w:t>
                              </w:r>
                              <w:r>
                                <w:rPr>
                                  <w:sz w:val="18"/>
                                </w:rPr>
                                <w:t>first</w:t>
                              </w:r>
                              <w:r w:rsidRPr="006C3CDD">
                                <w:rPr>
                                  <w:sz w:val="18"/>
                                </w:rPr>
                                <w:t xml:space="preserve"> wheat in rotation</w:t>
                              </w:r>
                              <w:r>
                                <w:rPr>
                                  <w:sz w:val="18"/>
                                </w:rPr>
                                <w:br/>
                                <w:t xml:space="preserve">Continuous wheat with </w:t>
                              </w:r>
                              <w:r w:rsidRPr="006C3CDD">
                                <w:rPr>
                                  <w:sz w:val="18"/>
                                </w:rPr>
                                <w:t xml:space="preserve">straw removal versus </w:t>
                              </w:r>
                              <w:r>
                                <w:rPr>
                                  <w:sz w:val="18"/>
                                </w:rPr>
                                <w:t>first</w:t>
                              </w:r>
                              <w:r w:rsidRPr="006C3CDD">
                                <w:rPr>
                                  <w:sz w:val="18"/>
                                </w:rPr>
                                <w:t xml:space="preserve"> wheat in rotation</w:t>
                              </w:r>
                              <w:r w:rsidRPr="006C3CDD">
                                <w:rPr>
                                  <w:sz w:val="18"/>
                                </w:rPr>
                                <w:br/>
                                <w:t>Guide line for yield risk at threshold δ 6.5 t</w:t>
                              </w:r>
                              <w:r>
                                <w:rPr>
                                  <w:sz w:val="18"/>
                                </w:rPr>
                                <w:t>/</w:t>
                              </w:r>
                              <w:r w:rsidRPr="006C3CDD">
                                <w:rPr>
                                  <w:sz w:val="18"/>
                                </w:rPr>
                                <w:t>ha</w:t>
                              </w:r>
                              <w:r w:rsidRPr="006C3CDD">
                                <w:rPr>
                                  <w:sz w:val="18"/>
                                  <w:vertAlign w:val="superscript"/>
                                </w:rPr>
                                <w:t xml:space="preserve"> </w:t>
                              </w:r>
                              <w:r w:rsidRPr="006C3CDD">
                                <w:rPr>
                                  <w:sz w:val="18"/>
                                </w:rPr>
                                <w:t>(</w:t>
                              </w:r>
                              <w:r>
                                <w:rPr>
                                  <w:sz w:val="18"/>
                                </w:rPr>
                                <w:t>mean</w:t>
                              </w:r>
                              <w:r w:rsidRPr="006C3CDD">
                                <w:rPr>
                                  <w:sz w:val="18"/>
                                </w:rPr>
                                <w:t xml:space="preserve"> yield over all sections</w:t>
                              </w:r>
                              <w:r w:rsidRPr="00475557">
                                <w:rPr>
                                  <w:rFonts w:cs="Times New Roman"/>
                                  <w:szCs w:val="24"/>
                                </w:rPr>
                                <w:t>×</w:t>
                              </w:r>
                              <w:r w:rsidRPr="006C3CDD">
                                <w:rPr>
                                  <w:sz w:val="18"/>
                                </w:rPr>
                                <w:t>treatments</w:t>
                              </w:r>
                              <w:r w:rsidRPr="00475557">
                                <w:rPr>
                                  <w:rFonts w:cs="Times New Roman"/>
                                  <w:szCs w:val="24"/>
                                </w:rPr>
                                <w:t>×</w:t>
                              </w:r>
                              <w:r w:rsidRPr="006C3CDD">
                                <w:rPr>
                                  <w:sz w:val="18"/>
                                </w:rPr>
                                <w:t>years)</w:t>
                              </w:r>
                            </w:p>
                            <w:p w14:paraId="1A4CC089" w14:textId="77777777" w:rsidR="008F63A2" w:rsidRPr="006C3CDD" w:rsidRDefault="008F63A2" w:rsidP="00233F80">
                              <w:pPr>
                                <w:spacing w:line="240" w:lineRule="auto"/>
                                <w:rPr>
                                  <w:sz w:val="18"/>
                                </w:rPr>
                              </w:pPr>
                            </w:p>
                          </w:txbxContent>
                        </wps:txbx>
                        <wps:bodyPr rot="0" vert="horz" wrap="square" lIns="91440" tIns="45720" rIns="91440" bIns="45720" anchor="t" anchorCtr="0">
                          <a:noAutofit/>
                        </wps:bodyPr>
                      </wps:wsp>
                      <wps:wsp>
                        <wps:cNvPr id="23" name="Gerade Verbindung 23"/>
                        <wps:cNvCnPr/>
                        <wps:spPr>
                          <a:xfrm flipV="1">
                            <a:off x="6377" y="123071"/>
                            <a:ext cx="323850" cy="0"/>
                          </a:xfrm>
                          <a:prstGeom prst="line">
                            <a:avLst/>
                          </a:prstGeom>
                          <a:noFill/>
                          <a:ln w="19050" cap="flat" cmpd="sng" algn="ctr">
                            <a:solidFill>
                              <a:schemeClr val="tx1">
                                <a:lumMod val="95000"/>
                                <a:lumOff val="5000"/>
                              </a:schemeClr>
                            </a:solidFill>
                            <a:prstDash val="lgDash"/>
                          </a:ln>
                          <a:effectLst/>
                        </wps:spPr>
                        <wps:bodyPr/>
                      </wps:wsp>
                      <wps:wsp>
                        <wps:cNvPr id="24" name="Gerade Verbindung 24"/>
                        <wps:cNvCnPr/>
                        <wps:spPr>
                          <a:xfrm flipV="1">
                            <a:off x="6377" y="248440"/>
                            <a:ext cx="324000" cy="0"/>
                          </a:xfrm>
                          <a:prstGeom prst="line">
                            <a:avLst/>
                          </a:prstGeom>
                          <a:noFill/>
                          <a:ln w="19050" cap="rnd" cmpd="sng" algn="ctr">
                            <a:solidFill>
                              <a:schemeClr val="bg1">
                                <a:lumMod val="50000"/>
                              </a:schemeClr>
                            </a:solidFill>
                            <a:prstDash val="sysDot"/>
                          </a:ln>
                          <a:effectLst/>
                        </wps:spPr>
                        <wps:bodyPr/>
                      </wps:wsp>
                    </wpg:wgp>
                  </a:graphicData>
                </a:graphic>
                <wp14:sizeRelH relativeFrom="margin">
                  <wp14:pctWidth>0</wp14:pctWidth>
                </wp14:sizeRelH>
                <wp14:sizeRelV relativeFrom="margin">
                  <wp14:pctHeight>0</wp14:pctHeight>
                </wp14:sizeRelV>
              </wp:anchor>
            </w:drawing>
          </mc:Choice>
          <mc:Fallback>
            <w:pict>
              <v:group w14:anchorId="74F73942" id="Gruppieren 21" o:spid="_x0000_s1032" style="position:absolute;margin-left:37.5pt;margin-top:221.4pt;width:450pt;height:57pt;z-index:251691008;mso-width-relative:margin;mso-height-relative:margin" coordorigin="63" coordsize="57167,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">
                <v:shape id="_x0000_s1033" type="#_x0000_t202" style="position:absolute;left:2646;width:54584;height: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AC1DD1F" w14:textId="2FE60228" w:rsidR="008F63A2" w:rsidRPr="006C3CDD" w:rsidRDefault="008F63A2" w:rsidP="00233F80">
                        <w:pPr>
                          <w:spacing w:line="240" w:lineRule="auto"/>
                          <w:jc w:val="left"/>
                          <w:rPr>
                            <w:sz w:val="18"/>
                          </w:rPr>
                        </w:pPr>
                        <w:r w:rsidRPr="006C3CDD">
                          <w:rPr>
                            <w:sz w:val="18"/>
                          </w:rPr>
                          <w:t xml:space="preserve">Continuous wheat </w:t>
                        </w:r>
                        <w:r>
                          <w:rPr>
                            <w:sz w:val="18"/>
                          </w:rPr>
                          <w:t xml:space="preserve">with </w:t>
                        </w:r>
                        <w:r w:rsidRPr="006C3CDD">
                          <w:rPr>
                            <w:sz w:val="18"/>
                          </w:rPr>
                          <w:t xml:space="preserve">straw incorporation versus </w:t>
                        </w:r>
                        <w:r>
                          <w:rPr>
                            <w:sz w:val="18"/>
                          </w:rPr>
                          <w:t>first</w:t>
                        </w:r>
                        <w:r w:rsidRPr="006C3CDD">
                          <w:rPr>
                            <w:sz w:val="18"/>
                          </w:rPr>
                          <w:t xml:space="preserve"> wheat in rotation</w:t>
                        </w:r>
                        <w:r>
                          <w:rPr>
                            <w:sz w:val="18"/>
                          </w:rPr>
                          <w:br/>
                          <w:t xml:space="preserve">Continuous wheat with </w:t>
                        </w:r>
                        <w:r w:rsidRPr="006C3CDD">
                          <w:rPr>
                            <w:sz w:val="18"/>
                          </w:rPr>
                          <w:t xml:space="preserve">straw removal versus </w:t>
                        </w:r>
                        <w:r>
                          <w:rPr>
                            <w:sz w:val="18"/>
                          </w:rPr>
                          <w:t>first</w:t>
                        </w:r>
                        <w:r w:rsidRPr="006C3CDD">
                          <w:rPr>
                            <w:sz w:val="18"/>
                          </w:rPr>
                          <w:t xml:space="preserve"> wheat in rotation</w:t>
                        </w:r>
                        <w:r w:rsidRPr="006C3CDD">
                          <w:rPr>
                            <w:sz w:val="18"/>
                          </w:rPr>
                          <w:br/>
                          <w:t>Guide line for yield risk at threshold δ 6.5 t</w:t>
                        </w:r>
                        <w:r>
                          <w:rPr>
                            <w:sz w:val="18"/>
                          </w:rPr>
                          <w:t>/</w:t>
                        </w:r>
                        <w:r w:rsidRPr="006C3CDD">
                          <w:rPr>
                            <w:sz w:val="18"/>
                          </w:rPr>
                          <w:t>ha</w:t>
                        </w:r>
                        <w:r w:rsidRPr="006C3CDD">
                          <w:rPr>
                            <w:sz w:val="18"/>
                            <w:vertAlign w:val="superscript"/>
                          </w:rPr>
                          <w:t xml:space="preserve"> </w:t>
                        </w:r>
                        <w:r w:rsidRPr="006C3CDD">
                          <w:rPr>
                            <w:sz w:val="18"/>
                          </w:rPr>
                          <w:t>(</w:t>
                        </w:r>
                        <w:r>
                          <w:rPr>
                            <w:sz w:val="18"/>
                          </w:rPr>
                          <w:t>mean</w:t>
                        </w:r>
                        <w:r w:rsidRPr="006C3CDD">
                          <w:rPr>
                            <w:sz w:val="18"/>
                          </w:rPr>
                          <w:t xml:space="preserve"> yield over all sections</w:t>
                        </w:r>
                        <w:r w:rsidRPr="00475557">
                          <w:rPr>
                            <w:rFonts w:cs="Times New Roman"/>
                            <w:szCs w:val="24"/>
                          </w:rPr>
                          <w:t>×</w:t>
                        </w:r>
                        <w:r w:rsidRPr="006C3CDD">
                          <w:rPr>
                            <w:sz w:val="18"/>
                          </w:rPr>
                          <w:t>treatments</w:t>
                        </w:r>
                        <w:r w:rsidRPr="00475557">
                          <w:rPr>
                            <w:rFonts w:cs="Times New Roman"/>
                            <w:szCs w:val="24"/>
                          </w:rPr>
                          <w:t>×</w:t>
                        </w:r>
                        <w:r w:rsidRPr="006C3CDD">
                          <w:rPr>
                            <w:sz w:val="18"/>
                          </w:rPr>
                          <w:t>years)</w:t>
                        </w:r>
                      </w:p>
                      <w:p w14:paraId="1A4CC089" w14:textId="77777777" w:rsidR="008F63A2" w:rsidRPr="006C3CDD" w:rsidRDefault="008F63A2" w:rsidP="00233F80">
                        <w:pPr>
                          <w:spacing w:line="240" w:lineRule="auto"/>
                          <w:rPr>
                            <w:sz w:val="18"/>
                          </w:rPr>
                        </w:pPr>
                      </w:p>
                    </w:txbxContent>
                  </v:textbox>
                </v:shape>
                <v:line id="Gerade Verbindung 23" o:spid="_x0000_s1034" style="position:absolute;flip:y;visibility:visible;mso-wrap-style:square" from="63,1230" to="3302,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" strokecolor="#0d0d0d [3069]" strokeweight="1.5pt">
                  <v:stroke dashstyle="longDash"/>
                </v:line>
                <v:line id="Gerade Verbindung 24" o:spid="_x0000_s1035" style="position:absolute;flip:y;visibility:visible;mso-wrap-style:square" from="63,2484" to="3303,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" strokecolor="#7f7f7f [1612]" strokeweight="1.5pt">
                  <v:stroke dashstyle="1 1" endcap="round"/>
                </v:line>
              </v:group>
            </w:pict>
          </mc:Fallback>
        </mc:AlternateContent>
      </w:r>
      <w:r w:rsidRPr="002E0B0F">
        <w:rPr>
          <w:rFonts w:ascii="Calibri" w:hAnsi="Calibri" w:cs="Times New Roman"/>
          <w:noProof/>
          <w:sz w:val="22"/>
          <w:lang w:val="en-AU" w:eastAsia="en-AU"/>
        </w:rPr>
        <mc:AlternateContent>
          <mc:Choice Requires="wps">
            <w:drawing>
              <wp:anchor distT="0" distB="0" distL="114300" distR="114300" simplePos="0" relativeHeight="251692032" behindDoc="0" locked="0" layoutInCell="1" allowOverlap="1" wp14:anchorId="36C155AC" wp14:editId="320085BF">
                <wp:simplePos x="0" y="0"/>
                <wp:positionH relativeFrom="column">
                  <wp:posOffset>3778885</wp:posOffset>
                </wp:positionH>
                <wp:positionV relativeFrom="paragraph">
                  <wp:posOffset>2092742</wp:posOffset>
                </wp:positionV>
                <wp:extent cx="753110" cy="283845"/>
                <wp:effectExtent l="0" t="0" r="0" b="1905"/>
                <wp:wrapNone/>
                <wp:docPr id="3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83845"/>
                        </a:xfrm>
                        <a:prstGeom prst="rect">
                          <a:avLst/>
                        </a:prstGeom>
                        <a:noFill/>
                        <a:ln w="9525">
                          <a:noFill/>
                          <a:miter lim="800000"/>
                          <a:headEnd/>
                          <a:tailEnd/>
                        </a:ln>
                      </wps:spPr>
                      <wps:txbx>
                        <w:txbxContent>
                          <w:p w14:paraId="0D830C2F"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t/ha</w:t>
                            </w:r>
                          </w:p>
                          <w:p w14:paraId="77771454" w14:textId="77777777" w:rsidR="008F63A2" w:rsidRPr="006C3CDD" w:rsidRDefault="008F63A2" w:rsidP="00233F80">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155AC" id="_x0000_s1036" type="#_x0000_t202" style="position:absolute;margin-left:297.55pt;margin-top:164.8pt;width:59.3pt;height:22.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" filled="f" stroked="f">
                <v:textbox>
                  <w:txbxContent>
                    <w:p w14:paraId="0D830C2F"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t/ha</w:t>
                      </w:r>
                    </w:p>
                    <w:p w14:paraId="77771454" w14:textId="77777777" w:rsidR="008F63A2" w:rsidRPr="006C3CDD" w:rsidRDefault="008F63A2" w:rsidP="00233F80">
                      <w:pPr>
                        <w:rPr>
                          <w:rFonts w:cs="Times New Roman"/>
                        </w:rPr>
                      </w:pPr>
                    </w:p>
                  </w:txbxContent>
                </v:textbox>
              </v:shape>
            </w:pict>
          </mc:Fallback>
        </mc:AlternateContent>
      </w:r>
      <w:r w:rsidRPr="002E0B0F">
        <w:rPr>
          <w:rFonts w:ascii="Calibri" w:hAnsi="Calibri" w:cs="Times New Roman"/>
          <w:noProof/>
          <w:sz w:val="22"/>
          <w:lang w:val="en-AU" w:eastAsia="en-AU"/>
        </w:rPr>
        <mc:AlternateContent>
          <mc:Choice Requires="wps">
            <w:drawing>
              <wp:anchor distT="0" distB="0" distL="114300" distR="114300" simplePos="0" relativeHeight="251689984" behindDoc="0" locked="0" layoutInCell="1" allowOverlap="1" wp14:anchorId="5917B731" wp14:editId="7DDBC596">
                <wp:simplePos x="0" y="0"/>
                <wp:positionH relativeFrom="column">
                  <wp:posOffset>1792849</wp:posOffset>
                </wp:positionH>
                <wp:positionV relativeFrom="paragraph">
                  <wp:posOffset>1356458</wp:posOffset>
                </wp:positionV>
                <wp:extent cx="755650" cy="247650"/>
                <wp:effectExtent l="0" t="0" r="0" b="0"/>
                <wp:wrapNone/>
                <wp:docPr id="9" name="Rechteck 1"/>
                <wp:cNvGraphicFramePr/>
                <a:graphic xmlns:a="http://schemas.openxmlformats.org/drawingml/2006/main">
                  <a:graphicData uri="http://schemas.microsoft.com/office/word/2010/wordprocessingShape">
                    <wps:wsp>
                      <wps:cNvSpPr/>
                      <wps:spPr>
                        <a:xfrm>
                          <a:off x="0" y="0"/>
                          <a:ext cx="755650" cy="247650"/>
                        </a:xfrm>
                        <a:prstGeom prst="rect">
                          <a:avLst/>
                        </a:prstGeom>
                        <a:noFill/>
                        <a:ln w="25400" cap="flat" cmpd="sng" algn="ctr">
                          <a:noFill/>
                          <a:prstDash val="solid"/>
                        </a:ln>
                        <a:effectLst/>
                      </wps:spPr>
                      <wps:txbx>
                        <w:txbxContent>
                          <w:p w14:paraId="2E53CFA1"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w:t>
                            </w:r>
                            <w:r>
                              <w:rPr>
                                <w:rFonts w:eastAsia="+mn-ea"/>
                                <w:color w:val="000000"/>
                                <w:sz w:val="14"/>
                                <w:szCs w:val="14"/>
                                <w:lang w:val="en-US"/>
                              </w:rPr>
                              <w:t>/</w:t>
                            </w:r>
                            <w:r w:rsidRPr="006C3CDD">
                              <w:rPr>
                                <w:rFonts w:eastAsia="+mn-ea"/>
                                <w:color w:val="000000"/>
                                <w:sz w:val="14"/>
                                <w:szCs w:val="14"/>
                                <w:lang w:val="en-US"/>
                              </w:rPr>
                              <w:t>ha</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5917B731" id="_x0000_s1037" style="position:absolute;margin-left:141.15pt;margin-top:106.8pt;width:59.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" filled="f" stroked="f" strokeweight="2pt">
                <v:textbox>
                  <w:txbxContent>
                    <w:p w14:paraId="2E53CFA1" w14:textId="77777777" w:rsidR="008F63A2" w:rsidRPr="006C3CDD" w:rsidRDefault="008F63A2" w:rsidP="00233F80">
                      <w:pPr>
                        <w:pStyle w:val="NormalWeb"/>
                      </w:pPr>
                      <w:r w:rsidRPr="006C3CDD">
                        <w:rPr>
                          <w:rFonts w:eastAsia="+mn-ea"/>
                          <w:color w:val="000000"/>
                          <w:sz w:val="16"/>
                          <w:szCs w:val="16"/>
                          <w:lang w:val="en-US"/>
                        </w:rPr>
                        <w:t>δ = 6.5</w:t>
                      </w:r>
                      <w:r w:rsidRPr="006C3CDD">
                        <w:rPr>
                          <w:rFonts w:eastAsia="+mn-ea"/>
                          <w:color w:val="000000"/>
                          <w:sz w:val="14"/>
                          <w:szCs w:val="14"/>
                          <w:lang w:val="en-US"/>
                        </w:rPr>
                        <w:t xml:space="preserve"> t</w:t>
                      </w:r>
                      <w:r>
                        <w:rPr>
                          <w:rFonts w:eastAsia="+mn-ea"/>
                          <w:color w:val="000000"/>
                          <w:sz w:val="14"/>
                          <w:szCs w:val="14"/>
                          <w:lang w:val="en-US"/>
                        </w:rPr>
                        <w:t>/</w:t>
                      </w:r>
                      <w:r w:rsidRPr="006C3CDD">
                        <w:rPr>
                          <w:rFonts w:eastAsia="+mn-ea"/>
                          <w:color w:val="000000"/>
                          <w:sz w:val="14"/>
                          <w:szCs w:val="14"/>
                          <w:lang w:val="en-US"/>
                        </w:rPr>
                        <w:t>ha</w:t>
                      </w:r>
                    </w:p>
                  </w:txbxContent>
                </v:textbox>
              </v:rect>
            </w:pict>
          </mc:Fallback>
        </mc:AlternateContent>
      </w:r>
      <w:r w:rsidRPr="002E0B0F">
        <w:rPr>
          <w:rFonts w:ascii="Calibri" w:hAnsi="Calibri" w:cs="Times New Roman"/>
          <w:b/>
          <w:noProof/>
          <w:sz w:val="20"/>
          <w:lang w:val="en-AU" w:eastAsia="en-AU"/>
        </w:rPr>
        <w:drawing>
          <wp:inline distT="0" distB="0" distL="0" distR="0" wp14:anchorId="7338162F" wp14:editId="49B7EB4E">
            <wp:extent cx="2700000" cy="2700000"/>
            <wp:effectExtent l="0" t="0" r="5715" b="5715"/>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E0B0F">
        <w:rPr>
          <w:rFonts w:ascii="Calibri" w:hAnsi="Calibri" w:cs="Times New Roman"/>
          <w:noProof/>
          <w:sz w:val="22"/>
          <w:lang w:eastAsia="en-GB"/>
        </w:rPr>
        <w:t xml:space="preserve"> </w:t>
      </w:r>
      <w:r w:rsidRPr="002E0B0F">
        <w:rPr>
          <w:rFonts w:ascii="Calibri" w:hAnsi="Calibri" w:cs="Times New Roman"/>
          <w:b/>
          <w:noProof/>
          <w:sz w:val="20"/>
          <w:lang w:val="en-AU" w:eastAsia="en-AU"/>
        </w:rPr>
        <w:drawing>
          <wp:inline distT="0" distB="0" distL="0" distR="0" wp14:anchorId="2FCAEE45" wp14:editId="1723AC3A">
            <wp:extent cx="2700000" cy="2700000"/>
            <wp:effectExtent l="0" t="0" r="5715" b="5715"/>
            <wp:docPr id="30" name="Diagram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804D14" w14:textId="77777777" w:rsidR="00233F80" w:rsidRPr="002E0B0F" w:rsidRDefault="00233F80" w:rsidP="00233F80">
      <w:pPr>
        <w:spacing w:after="200" w:line="276" w:lineRule="auto"/>
        <w:jc w:val="left"/>
        <w:rPr>
          <w:rFonts w:cs="Times New Roman"/>
          <w:b/>
          <w:sz w:val="16"/>
        </w:rPr>
      </w:pPr>
      <w:r w:rsidRPr="002E0B0F">
        <w:rPr>
          <w:rFonts w:cs="Times New Roman"/>
          <w:b/>
          <w:sz w:val="18"/>
        </w:rPr>
        <w:t>Legend:</w:t>
      </w:r>
      <w:r w:rsidRPr="002E0B0F">
        <w:rPr>
          <w:rFonts w:cs="Times New Roman"/>
          <w:b/>
          <w:sz w:val="16"/>
        </w:rPr>
        <w:t xml:space="preserve"> </w:t>
      </w:r>
    </w:p>
    <w:p w14:paraId="5119B482" w14:textId="77777777" w:rsidR="00233F80" w:rsidRPr="002E0B0F" w:rsidRDefault="00233F80" w:rsidP="00233F80">
      <w:pPr>
        <w:spacing w:after="200" w:line="276" w:lineRule="auto"/>
        <w:jc w:val="left"/>
        <w:rPr>
          <w:rFonts w:ascii="Calibri" w:hAnsi="Calibri" w:cs="Times New Roman"/>
          <w:sz w:val="18"/>
        </w:rPr>
      </w:pPr>
      <w:r w:rsidRPr="002E0B0F">
        <w:rPr>
          <w:rFonts w:ascii="Calibri" w:hAnsi="Calibri" w:cs="Times New Roman"/>
          <w:noProof/>
          <w:sz w:val="22"/>
          <w:lang w:val="en-AU" w:eastAsia="en-AU"/>
        </w:rPr>
        <mc:AlternateContent>
          <mc:Choice Requires="wps">
            <w:drawing>
              <wp:anchor distT="0" distB="0" distL="114300" distR="114300" simplePos="0" relativeHeight="251695104" behindDoc="0" locked="0" layoutInCell="1" allowOverlap="1" wp14:anchorId="4E92FAC5" wp14:editId="47588439">
                <wp:simplePos x="0" y="0"/>
                <wp:positionH relativeFrom="column">
                  <wp:posOffset>477520</wp:posOffset>
                </wp:positionH>
                <wp:positionV relativeFrom="paragraph">
                  <wp:posOffset>84455</wp:posOffset>
                </wp:positionV>
                <wp:extent cx="323850" cy="0"/>
                <wp:effectExtent l="0" t="0" r="19050" b="19050"/>
                <wp:wrapNone/>
                <wp:docPr id="26" name="Gerade Verbindung 26"/>
                <wp:cNvGraphicFramePr/>
                <a:graphic xmlns:a="http://schemas.openxmlformats.org/drawingml/2006/main">
                  <a:graphicData uri="http://schemas.microsoft.com/office/word/2010/wordprocessingShape">
                    <wps:wsp>
                      <wps:cNvCnPr/>
                      <wps:spPr>
                        <a:xfrm flipV="1">
                          <a:off x="0" y="0"/>
                          <a:ext cx="323850" cy="0"/>
                        </a:xfrm>
                        <a:prstGeom prst="line">
                          <a:avLst/>
                        </a:prstGeom>
                        <a:noFill/>
                        <a:ln w="19050" cap="rnd" cmpd="sng" algn="ctr">
                          <a:solidFill>
                            <a:schemeClr val="bg1">
                              <a:lumMod val="50000"/>
                            </a:schemeClr>
                          </a:solidFill>
                          <a:prstDash val="solid"/>
                        </a:ln>
                        <a:effectLst/>
                      </wps:spPr>
                      <wps:bodyPr/>
                    </wps:wsp>
                  </a:graphicData>
                </a:graphic>
              </wp:anchor>
            </w:drawing>
          </mc:Choice>
          <mc:Fallback>
            <w:pict>
              <v:line w14:anchorId="5A54B227" id="Gerade Verbindung 26"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37.6pt,6.65pt" to="63.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" strokecolor="#7f7f7f [1612]" strokeweight="1.5pt">
                <v:stroke endcap="round"/>
              </v:line>
            </w:pict>
          </mc:Fallback>
        </mc:AlternateContent>
      </w:r>
    </w:p>
    <w:p w14:paraId="622EBA90" w14:textId="0E188BFA" w:rsidR="00233F80" w:rsidRPr="002E0B0F" w:rsidRDefault="00233F80" w:rsidP="005031BD">
      <w:pPr>
        <w:spacing w:after="200" w:line="240" w:lineRule="auto"/>
        <w:rPr>
          <w:rFonts w:cs="Times New Roman"/>
          <w:sz w:val="18"/>
        </w:rPr>
      </w:pPr>
      <w:r w:rsidRPr="002E0B0F">
        <w:rPr>
          <w:rFonts w:cs="Times New Roman"/>
          <w:sz w:val="18"/>
        </w:rPr>
        <w:t xml:space="preserve">Note: </w:t>
      </w:r>
      <w:r w:rsidR="00254CC7" w:rsidRPr="002E0B0F">
        <w:rPr>
          <w:rFonts w:cs="Times New Roman"/>
          <w:sz w:val="18"/>
        </w:rPr>
        <w:t>Y</w:t>
      </w:r>
      <w:r w:rsidRPr="002E0B0F">
        <w:rPr>
          <w:rFonts w:cs="Times New Roman"/>
          <w:sz w:val="18"/>
        </w:rPr>
        <w:t xml:space="preserve">ield risk is defined as probability of yield falling below a threshold yield level </w:t>
      </w:r>
      <m:oMath>
        <m:r>
          <m:rPr>
            <m:sty m:val="p"/>
          </m:rPr>
          <w:rPr>
            <w:rFonts w:ascii="Cambria Math" w:hAnsi="Cambria Math" w:cs="Times New Roman"/>
            <w:sz w:val="18"/>
          </w:rPr>
          <w:sym w:font="Symbol" w:char="F064"/>
        </m:r>
      </m:oMath>
      <w:r w:rsidR="005031BD" w:rsidRPr="002E0B0F">
        <w:rPr>
          <w:rFonts w:cs="Times New Roman"/>
          <w:sz w:val="18"/>
        </w:rPr>
        <w:t>. D</w:t>
      </w:r>
      <w:r w:rsidRPr="002E0B0F">
        <w:rPr>
          <w:rFonts w:cs="Times New Roman"/>
          <w:sz w:val="18"/>
        </w:rPr>
        <w:t xml:space="preserve">ata mapped using </w:t>
      </w:r>
      <w:r w:rsidRPr="002E0B0F">
        <w:rPr>
          <w:rFonts w:cs="Times New Roman"/>
          <w:i/>
          <w:sz w:val="18"/>
        </w:rPr>
        <w:t>p</w:t>
      </w:r>
      <w:r w:rsidRPr="002E0B0F">
        <w:rPr>
          <w:rFonts w:cs="Times New Roman"/>
          <w:sz w:val="18"/>
        </w:rPr>
        <w:t>(</w:t>
      </w:r>
      <w:r w:rsidRPr="002E0B0F">
        <w:rPr>
          <w:rFonts w:cs="Times New Roman"/>
          <w:i/>
          <w:sz w:val="18"/>
        </w:rPr>
        <w:t>i</w:t>
      </w:r>
      <w:r w:rsidRPr="002E0B0F">
        <w:rPr>
          <w:rFonts w:cs="Times New Roman"/>
          <w:sz w:val="18"/>
        </w:rPr>
        <w:t xml:space="preserve">) values per threshold </w:t>
      </w:r>
      <w:r w:rsidRPr="002E0B0F">
        <w:rPr>
          <w:rFonts w:cs="Times New Roman" w:hint="eastAsia"/>
          <w:sz w:val="18"/>
        </w:rPr>
        <w:t>δ</w:t>
      </w:r>
      <w:r w:rsidRPr="002E0B0F">
        <w:rPr>
          <w:rFonts w:cs="Times New Roman"/>
          <w:sz w:val="18"/>
        </w:rPr>
        <w:t>(range 0–13 t/ha) of one ‘section</w:t>
      </w:r>
      <w:r w:rsidR="005031BD" w:rsidRPr="002E0B0F">
        <w:rPr>
          <w:rFonts w:cs="Times New Roman"/>
          <w:szCs w:val="24"/>
        </w:rPr>
        <w:t>×</w:t>
      </w:r>
      <w:r w:rsidRPr="002E0B0F">
        <w:rPr>
          <w:rFonts w:cs="Times New Roman"/>
          <w:sz w:val="18"/>
        </w:rPr>
        <w:t xml:space="preserve">treatment’ combination (x-axis) against </w:t>
      </w:r>
      <w:r w:rsidRPr="002E0B0F">
        <w:rPr>
          <w:rFonts w:cs="Times New Roman"/>
          <w:i/>
          <w:sz w:val="18"/>
        </w:rPr>
        <w:t>p</w:t>
      </w:r>
      <w:r w:rsidRPr="002E0B0F">
        <w:rPr>
          <w:rFonts w:cs="Times New Roman"/>
          <w:sz w:val="18"/>
        </w:rPr>
        <w:t>(</w:t>
      </w:r>
      <w:r w:rsidRPr="002E0B0F">
        <w:rPr>
          <w:rFonts w:cs="Times New Roman"/>
          <w:i/>
          <w:sz w:val="18"/>
        </w:rPr>
        <w:t>i</w:t>
      </w:r>
      <w:r w:rsidRPr="002E0B0F">
        <w:rPr>
          <w:rFonts w:cs="Times New Roman"/>
          <w:sz w:val="18"/>
        </w:rPr>
        <w:t xml:space="preserve">) values per threshold </w:t>
      </w:r>
      <w:r w:rsidRPr="002E0B0F">
        <w:rPr>
          <w:rFonts w:cs="Times New Roman" w:hint="eastAsia"/>
          <w:sz w:val="18"/>
        </w:rPr>
        <w:t>δ</w:t>
      </w:r>
      <w:r w:rsidRPr="002E0B0F">
        <w:rPr>
          <w:rFonts w:cs="Times New Roman"/>
          <w:sz w:val="18"/>
        </w:rPr>
        <w:t xml:space="preserve"> (range 0–13 t/ha) of another ‘section</w:t>
      </w:r>
      <w:r w:rsidR="005031BD" w:rsidRPr="002E0B0F">
        <w:rPr>
          <w:rFonts w:cs="Times New Roman"/>
          <w:szCs w:val="24"/>
        </w:rPr>
        <w:t>×</w:t>
      </w:r>
      <w:r w:rsidRPr="002E0B0F">
        <w:rPr>
          <w:rFonts w:cs="Times New Roman"/>
          <w:sz w:val="18"/>
        </w:rPr>
        <w:t>treatment</w:t>
      </w:r>
      <w:r w:rsidR="005031BD" w:rsidRPr="002E0B0F">
        <w:rPr>
          <w:rFonts w:cs="Times New Roman"/>
          <w:sz w:val="18"/>
        </w:rPr>
        <w:t>’ combination (y-axis). Continuous wheat with straw incorporation (Section 0); continuous wheat with straw removal (Section 1); first wheat in rotation (Sections 2,3,4,5,7). D</w:t>
      </w:r>
      <w:r w:rsidRPr="002E0B0F">
        <w:rPr>
          <w:rFonts w:cs="Times New Roman"/>
          <w:sz w:val="18"/>
        </w:rPr>
        <w:t>escription of sections and fertilization treatments in Tab. 1; Broadbalk field plan in App. D.</w:t>
      </w:r>
    </w:p>
    <w:p w14:paraId="035E2181" w14:textId="77777777" w:rsidR="00254CC7" w:rsidRPr="002E0B0F" w:rsidRDefault="00254CC7" w:rsidP="009472B1"/>
    <w:p w14:paraId="7652C0AF" w14:textId="77777777" w:rsidR="00254CC7" w:rsidRPr="002E0B0F" w:rsidRDefault="00254CC7" w:rsidP="009472B1"/>
    <w:p w14:paraId="4564F8D7" w14:textId="77777777" w:rsidR="00254CC7" w:rsidRPr="002E0B0F" w:rsidRDefault="00254CC7" w:rsidP="009472B1"/>
    <w:p w14:paraId="165D8A8C" w14:textId="77777777" w:rsidR="00254CC7" w:rsidRPr="002E0B0F" w:rsidRDefault="00254CC7" w:rsidP="009472B1"/>
    <w:p w14:paraId="4C1CEF5E" w14:textId="77777777" w:rsidR="0058027E" w:rsidRPr="002E0B0F" w:rsidRDefault="0058027E" w:rsidP="0058027E">
      <w:pPr>
        <w:pStyle w:val="Heading2"/>
        <w:jc w:val="center"/>
        <w:rPr>
          <w:rFonts w:ascii="Calibri" w:hAnsi="Calibri"/>
          <w:sz w:val="22"/>
        </w:rPr>
      </w:pPr>
      <w:r w:rsidRPr="002E0B0F">
        <w:t>Fig. 3 (a-d)</w:t>
      </w:r>
      <w:r w:rsidRPr="002E0B0F">
        <w:rPr>
          <w:rFonts w:ascii="Calibri" w:hAnsi="Calibri"/>
          <w:sz w:val="22"/>
        </w:rPr>
        <w:br w:type="page"/>
      </w:r>
    </w:p>
    <w:p w14:paraId="0D17D50C" w14:textId="6B9A10C3" w:rsidR="0058027E" w:rsidRPr="002E0B0F" w:rsidRDefault="00233F80" w:rsidP="00233F80">
      <w:pPr>
        <w:spacing w:after="200" w:line="276" w:lineRule="auto"/>
        <w:jc w:val="left"/>
        <w:rPr>
          <w:rFonts w:cs="Times New Roman"/>
          <w:sz w:val="18"/>
        </w:rPr>
      </w:pPr>
      <w:r w:rsidRPr="002E0B0F">
        <w:rPr>
          <w:rFonts w:cs="Times New Roman"/>
          <w:noProof/>
          <w:sz w:val="18"/>
          <w:lang w:val="en-AU" w:eastAsia="en-AU"/>
        </w:rPr>
        <w:lastRenderedPageBreak/>
        <mc:AlternateContent>
          <mc:Choice Requires="wps">
            <w:drawing>
              <wp:anchor distT="0" distB="0" distL="114300" distR="114300" simplePos="0" relativeHeight="251686912" behindDoc="0" locked="0" layoutInCell="1" allowOverlap="1" wp14:anchorId="7654F8BB" wp14:editId="34D71DB0">
                <wp:simplePos x="0" y="0"/>
                <wp:positionH relativeFrom="column">
                  <wp:posOffset>586740</wp:posOffset>
                </wp:positionH>
                <wp:positionV relativeFrom="paragraph">
                  <wp:posOffset>2990850</wp:posOffset>
                </wp:positionV>
                <wp:extent cx="4831080" cy="205740"/>
                <wp:effectExtent l="0" t="0" r="26670" b="22860"/>
                <wp:wrapNone/>
                <wp:docPr id="324" name="Textfeld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205740"/>
                        </a:xfrm>
                        <a:prstGeom prst="rect">
                          <a:avLst/>
                        </a:prstGeom>
                        <a:noFill/>
                        <a:ln w="6350">
                          <a:solidFill>
                            <a:schemeClr val="tx1">
                              <a:lumMod val="50000"/>
                              <a:lumOff val="50000"/>
                            </a:schemeClr>
                          </a:solidFill>
                          <a:miter lim="800000"/>
                          <a:headEnd/>
                          <a:tailEnd/>
                        </a:ln>
                      </wps:spPr>
                      <wps:txbx>
                        <w:txbxContent>
                          <w:p w14:paraId="718DDD2E" w14:textId="0DD9151E" w:rsidR="008F63A2" w:rsidRPr="002161CE" w:rsidRDefault="008F63A2" w:rsidP="00233F80">
                            <w:pPr>
                              <w:rPr>
                                <w:sz w:val="18"/>
                                <w:lang w:val="de-DE"/>
                              </w:rPr>
                            </w:pPr>
                            <w:r w:rsidRPr="002161CE">
                              <w:rPr>
                                <w:sz w:val="18"/>
                              </w:rPr>
                              <w:t>Fertilization treatment: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54F8BB" id="Textfeld 324" o:spid="_x0000_s1038" type="#_x0000_t202" style="position:absolute;margin-left:46.2pt;margin-top:235.5pt;width:380.4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" filled="f" strokecolor="gray [1629]" strokeweight=".5pt">
                <v:textbox>
                  <w:txbxContent>
                    <w:p w14:paraId="718DDD2E" w14:textId="0DD9151E" w:rsidR="008F63A2" w:rsidRPr="002161CE" w:rsidRDefault="008F63A2" w:rsidP="00233F80">
                      <w:pPr>
                        <w:rPr>
                          <w:sz w:val="18"/>
                          <w:lang w:val="de-DE"/>
                        </w:rPr>
                      </w:pPr>
                      <w:r w:rsidRPr="002161CE">
                        <w:rPr>
                          <w:sz w:val="18"/>
                        </w:rPr>
                        <w:t>Fertilization treatment:</w:t>
                      </w:r>
                    </w:p>
                  </w:txbxContent>
                </v:textbox>
              </v:shape>
            </w:pict>
          </mc:Fallback>
        </mc:AlternateContent>
      </w:r>
      <w:r w:rsidRPr="002E0B0F">
        <w:rPr>
          <w:rFonts w:ascii="Calibri" w:hAnsi="Calibri" w:cs="Times New Roman"/>
          <w:noProof/>
          <w:sz w:val="18"/>
          <w:lang w:val="en-AU" w:eastAsia="en-AU"/>
        </w:rPr>
        <w:drawing>
          <wp:inline distT="0" distB="0" distL="0" distR="0" wp14:anchorId="3B9AB73D" wp14:editId="397471E2">
            <wp:extent cx="5825067" cy="3240000"/>
            <wp:effectExtent l="0" t="0" r="23495" b="17780"/>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8027E" w:rsidRPr="002E0B0F">
        <w:rPr>
          <w:rFonts w:cs="Times New Roman"/>
          <w:sz w:val="18"/>
        </w:rPr>
        <w:t xml:space="preserve">Note: </w:t>
      </w:r>
      <w:r w:rsidR="0058027E" w:rsidRPr="002E0B0F">
        <w:rPr>
          <w:rFonts w:cs="Times New Roman"/>
          <w:sz w:val="18"/>
          <w:vertAlign w:val="superscript"/>
        </w:rPr>
        <w:t>1</w:t>
      </w:r>
      <w:r w:rsidR="0058027E" w:rsidRPr="002E0B0F">
        <w:rPr>
          <w:rFonts w:cs="Times New Roman"/>
          <w:sz w:val="18"/>
        </w:rPr>
        <w:t>according to Shukla’s stability variance: lower values indicating more stable yields.</w:t>
      </w:r>
      <w:r w:rsidR="00CC0F7E" w:rsidRPr="002E0B0F">
        <w:rPr>
          <w:rFonts w:cs="Times New Roman"/>
          <w:sz w:val="18"/>
          <w:szCs w:val="18"/>
        </w:rPr>
        <w:t xml:space="preserve"> </w:t>
      </w:r>
      <w:r w:rsidR="005031BD" w:rsidRPr="002E0B0F">
        <w:rPr>
          <w:rFonts w:cs="Times New Roman"/>
          <w:sz w:val="18"/>
        </w:rPr>
        <w:t xml:space="preserve">Continuous wheat with straw incorporation (Section 0); continuous wheat with straw removal (Section 1); first wheat in rotation (Sections 2,3,4,5,7). </w:t>
      </w:r>
      <w:r w:rsidR="00CC0F7E" w:rsidRPr="002E0B0F">
        <w:rPr>
          <w:rFonts w:cs="Times New Roman"/>
          <w:sz w:val="18"/>
          <w:szCs w:val="18"/>
        </w:rPr>
        <w:t>Description of sections and fertilization treatments in Tab. 1</w:t>
      </w:r>
      <w:r w:rsidR="005031BD" w:rsidRPr="002E0B0F">
        <w:rPr>
          <w:rFonts w:cs="Times New Roman"/>
          <w:sz w:val="18"/>
          <w:szCs w:val="18"/>
        </w:rPr>
        <w:t>;</w:t>
      </w:r>
      <w:r w:rsidR="00CC0F7E" w:rsidRPr="002E0B0F">
        <w:rPr>
          <w:rFonts w:cs="Times New Roman"/>
          <w:sz w:val="18"/>
          <w:szCs w:val="18"/>
        </w:rPr>
        <w:t xml:space="preserve"> Broadbalk field plan in App. D.</w:t>
      </w:r>
    </w:p>
    <w:p w14:paraId="6654F66A" w14:textId="77777777" w:rsidR="0058027E" w:rsidRPr="002E0B0F" w:rsidRDefault="0058027E" w:rsidP="0058027E">
      <w:pPr>
        <w:widowControl w:val="0"/>
        <w:rPr>
          <w:rFonts w:cs="Times New Roman"/>
          <w:b/>
          <w:bCs/>
          <w:szCs w:val="24"/>
        </w:rPr>
      </w:pPr>
    </w:p>
    <w:p w14:paraId="647E1E2B" w14:textId="77777777" w:rsidR="0058027E" w:rsidRPr="002E0B0F" w:rsidRDefault="0058027E" w:rsidP="0058027E">
      <w:pPr>
        <w:widowControl w:val="0"/>
        <w:rPr>
          <w:rFonts w:cs="Times New Roman"/>
          <w:b/>
          <w:bCs/>
          <w:szCs w:val="24"/>
        </w:rPr>
      </w:pPr>
    </w:p>
    <w:p w14:paraId="55583368" w14:textId="77777777" w:rsidR="0058027E" w:rsidRPr="002E0B0F" w:rsidRDefault="0058027E" w:rsidP="0058027E">
      <w:pPr>
        <w:widowControl w:val="0"/>
        <w:rPr>
          <w:rFonts w:cs="Times New Roman"/>
          <w:b/>
          <w:bCs/>
          <w:szCs w:val="24"/>
        </w:rPr>
      </w:pPr>
    </w:p>
    <w:p w14:paraId="33B90A2D" w14:textId="77777777" w:rsidR="0058027E" w:rsidRPr="002E0B0F" w:rsidRDefault="0058027E" w:rsidP="0058027E">
      <w:pPr>
        <w:widowControl w:val="0"/>
        <w:rPr>
          <w:rFonts w:cs="Times New Roman"/>
          <w:b/>
          <w:bCs/>
          <w:szCs w:val="24"/>
        </w:rPr>
      </w:pPr>
    </w:p>
    <w:p w14:paraId="5CC841AE" w14:textId="77777777" w:rsidR="0058027E" w:rsidRPr="002E0B0F" w:rsidRDefault="0058027E" w:rsidP="0058027E">
      <w:pPr>
        <w:widowControl w:val="0"/>
        <w:rPr>
          <w:rFonts w:cs="Times New Roman"/>
          <w:b/>
          <w:bCs/>
          <w:szCs w:val="24"/>
        </w:rPr>
      </w:pPr>
    </w:p>
    <w:p w14:paraId="098C882E" w14:textId="77777777" w:rsidR="0058027E" w:rsidRPr="002E0B0F" w:rsidRDefault="0058027E" w:rsidP="0058027E">
      <w:pPr>
        <w:widowControl w:val="0"/>
        <w:rPr>
          <w:rFonts w:cs="Times New Roman"/>
          <w:b/>
          <w:bCs/>
          <w:szCs w:val="24"/>
        </w:rPr>
      </w:pPr>
    </w:p>
    <w:p w14:paraId="6F5109A0" w14:textId="77777777" w:rsidR="0058027E" w:rsidRPr="002E0B0F" w:rsidRDefault="0058027E" w:rsidP="0058027E">
      <w:pPr>
        <w:widowControl w:val="0"/>
        <w:rPr>
          <w:rFonts w:cs="Times New Roman"/>
          <w:b/>
          <w:bCs/>
          <w:szCs w:val="24"/>
        </w:rPr>
      </w:pPr>
    </w:p>
    <w:p w14:paraId="12EB32D1" w14:textId="77777777" w:rsidR="0058027E" w:rsidRPr="002E0B0F" w:rsidRDefault="0058027E" w:rsidP="0058027E">
      <w:pPr>
        <w:widowControl w:val="0"/>
        <w:rPr>
          <w:rFonts w:cs="Times New Roman"/>
          <w:b/>
          <w:bCs/>
          <w:szCs w:val="24"/>
        </w:rPr>
      </w:pPr>
    </w:p>
    <w:p w14:paraId="640940C8" w14:textId="77777777" w:rsidR="0058027E" w:rsidRPr="002E0B0F" w:rsidRDefault="0058027E" w:rsidP="0058027E">
      <w:pPr>
        <w:widowControl w:val="0"/>
        <w:rPr>
          <w:rFonts w:cs="Times New Roman"/>
          <w:b/>
          <w:bCs/>
          <w:szCs w:val="24"/>
        </w:rPr>
      </w:pPr>
    </w:p>
    <w:p w14:paraId="52073616" w14:textId="77777777" w:rsidR="0058027E" w:rsidRPr="002E0B0F" w:rsidRDefault="0058027E" w:rsidP="0058027E">
      <w:pPr>
        <w:widowControl w:val="0"/>
        <w:rPr>
          <w:rFonts w:cs="Times New Roman"/>
          <w:b/>
          <w:bCs/>
          <w:szCs w:val="24"/>
        </w:rPr>
      </w:pPr>
    </w:p>
    <w:p w14:paraId="79B2C660" w14:textId="77777777" w:rsidR="0058027E" w:rsidRPr="002E0B0F" w:rsidRDefault="0058027E" w:rsidP="0058027E">
      <w:pPr>
        <w:widowControl w:val="0"/>
        <w:rPr>
          <w:rFonts w:cs="Times New Roman"/>
          <w:b/>
          <w:bCs/>
          <w:szCs w:val="24"/>
        </w:rPr>
      </w:pPr>
    </w:p>
    <w:p w14:paraId="5A714FA7" w14:textId="77777777" w:rsidR="0058027E" w:rsidRPr="002E0B0F" w:rsidRDefault="0058027E" w:rsidP="0058027E">
      <w:pPr>
        <w:widowControl w:val="0"/>
        <w:rPr>
          <w:rFonts w:cs="Times New Roman"/>
          <w:b/>
          <w:bCs/>
          <w:szCs w:val="24"/>
        </w:rPr>
      </w:pPr>
    </w:p>
    <w:p w14:paraId="4809A065" w14:textId="77777777" w:rsidR="0058027E" w:rsidRPr="002E0B0F" w:rsidRDefault="0058027E" w:rsidP="0058027E">
      <w:pPr>
        <w:widowControl w:val="0"/>
        <w:rPr>
          <w:rFonts w:cs="Times New Roman"/>
          <w:b/>
          <w:bCs/>
          <w:szCs w:val="24"/>
        </w:rPr>
      </w:pPr>
    </w:p>
    <w:p w14:paraId="268D7D24" w14:textId="77777777" w:rsidR="0058027E" w:rsidRPr="002E0B0F" w:rsidRDefault="0058027E" w:rsidP="0058027E">
      <w:pPr>
        <w:pStyle w:val="Heading2"/>
        <w:jc w:val="center"/>
      </w:pPr>
      <w:r w:rsidRPr="002E0B0F">
        <w:t>Fig. 4</w:t>
      </w:r>
      <w:r w:rsidRPr="002E0B0F">
        <w:br w:type="page"/>
      </w:r>
    </w:p>
    <w:p w14:paraId="1D069004" w14:textId="3DD93F14" w:rsidR="0058027E" w:rsidRPr="002E0B0F" w:rsidRDefault="0058027E" w:rsidP="0058027E">
      <w:pPr>
        <w:spacing w:after="200" w:line="276" w:lineRule="auto"/>
        <w:jc w:val="left"/>
        <w:rPr>
          <w:rFonts w:ascii="Calibri" w:hAnsi="Calibri" w:cs="Times New Roman"/>
          <w:sz w:val="18"/>
        </w:rPr>
      </w:pPr>
    </w:p>
    <w:p w14:paraId="06E090C6" w14:textId="77777777" w:rsidR="00CC0F7E" w:rsidRPr="002E0B0F" w:rsidRDefault="00CC0F7E" w:rsidP="0058027E">
      <w:pPr>
        <w:spacing w:after="200" w:line="276" w:lineRule="auto"/>
        <w:rPr>
          <w:rFonts w:cs="Times New Roman"/>
          <w:sz w:val="18"/>
        </w:rPr>
      </w:pPr>
      <w:r w:rsidRPr="002E0B0F">
        <w:rPr>
          <w:rFonts w:ascii="Calibri" w:hAnsi="Calibri" w:cs="Times New Roman"/>
          <w:noProof/>
          <w:sz w:val="18"/>
          <w:lang w:val="en-AU" w:eastAsia="en-AU"/>
        </w:rPr>
        <mc:AlternateContent>
          <mc:Choice Requires="wpg">
            <w:drawing>
              <wp:anchor distT="0" distB="0" distL="114300" distR="114300" simplePos="0" relativeHeight="251668480" behindDoc="0" locked="0" layoutInCell="1" allowOverlap="1" wp14:anchorId="18B51055" wp14:editId="42CF36D8">
                <wp:simplePos x="0" y="0"/>
                <wp:positionH relativeFrom="column">
                  <wp:posOffset>396240</wp:posOffset>
                </wp:positionH>
                <wp:positionV relativeFrom="paragraph">
                  <wp:posOffset>123825</wp:posOffset>
                </wp:positionV>
                <wp:extent cx="5341013" cy="2569865"/>
                <wp:effectExtent l="0" t="0" r="0" b="1905"/>
                <wp:wrapNone/>
                <wp:docPr id="295" name="Gruppieren 295"/>
                <wp:cNvGraphicFramePr/>
                <a:graphic xmlns:a="http://schemas.openxmlformats.org/drawingml/2006/main">
                  <a:graphicData uri="http://schemas.microsoft.com/office/word/2010/wordprocessingGroup">
                    <wpg:wgp>
                      <wpg:cNvGrpSpPr/>
                      <wpg:grpSpPr>
                        <a:xfrm>
                          <a:off x="0" y="0"/>
                          <a:ext cx="5341013" cy="2569865"/>
                          <a:chOff x="-771373" y="-24824"/>
                          <a:chExt cx="5341503" cy="2570438"/>
                        </a:xfrm>
                      </wpg:grpSpPr>
                      <wps:wsp>
                        <wps:cNvPr id="296" name="Textfeld 2"/>
                        <wps:cNvSpPr txBox="1">
                          <a:spLocks noChangeArrowheads="1"/>
                        </wps:cNvSpPr>
                        <wps:spPr bwMode="auto">
                          <a:xfrm>
                            <a:off x="3017555" y="2259303"/>
                            <a:ext cx="1552575" cy="285750"/>
                          </a:xfrm>
                          <a:prstGeom prst="rect">
                            <a:avLst/>
                          </a:prstGeom>
                          <a:noFill/>
                          <a:ln w="9525">
                            <a:noFill/>
                            <a:miter lim="800000"/>
                            <a:headEnd/>
                            <a:tailEnd/>
                          </a:ln>
                        </wps:spPr>
                        <wps:txbx>
                          <w:txbxContent>
                            <w:p w14:paraId="764791C8" w14:textId="77777777" w:rsidR="008F63A2" w:rsidRPr="00E33C25" w:rsidRDefault="008F63A2" w:rsidP="0058027E">
                              <w:pPr>
                                <w:jc w:val="right"/>
                                <w:rPr>
                                  <w:sz w:val="20"/>
                                  <w:lang w:val="de-DE"/>
                                </w:rPr>
                              </w:pPr>
                              <w:r w:rsidRPr="00E33C25">
                                <w:rPr>
                                  <w:sz w:val="20"/>
                                </w:rPr>
                                <w:t>High and stable yields</w:t>
                              </w:r>
                            </w:p>
                          </w:txbxContent>
                        </wps:txbx>
                        <wps:bodyPr rot="0" vert="horz" wrap="square" lIns="91440" tIns="45720" rIns="91440" bIns="45720" anchor="b" anchorCtr="0">
                          <a:noAutofit/>
                        </wps:bodyPr>
                      </wps:wsp>
                      <wps:wsp>
                        <wps:cNvPr id="297" name="Textfeld 2"/>
                        <wps:cNvSpPr txBox="1">
                          <a:spLocks noChangeArrowheads="1"/>
                        </wps:cNvSpPr>
                        <wps:spPr bwMode="auto">
                          <a:xfrm>
                            <a:off x="3017520" y="-24824"/>
                            <a:ext cx="1552575" cy="285750"/>
                          </a:xfrm>
                          <a:prstGeom prst="rect">
                            <a:avLst/>
                          </a:prstGeom>
                          <a:noFill/>
                          <a:ln w="9525">
                            <a:noFill/>
                            <a:miter lim="800000"/>
                            <a:headEnd/>
                            <a:tailEnd/>
                          </a:ln>
                        </wps:spPr>
                        <wps:txbx>
                          <w:txbxContent>
                            <w:p w14:paraId="3D00244B" w14:textId="77777777" w:rsidR="008F63A2" w:rsidRPr="00E33C25" w:rsidRDefault="008F63A2" w:rsidP="0058027E">
                              <w:pPr>
                                <w:jc w:val="right"/>
                                <w:rPr>
                                  <w:sz w:val="20"/>
                                  <w:lang w:val="de-DE"/>
                                </w:rPr>
                              </w:pPr>
                              <w:r w:rsidRPr="00E33C25">
                                <w:rPr>
                                  <w:sz w:val="20"/>
                                </w:rPr>
                                <w:t xml:space="preserve">High and </w:t>
                              </w:r>
                              <w:r>
                                <w:rPr>
                                  <w:sz w:val="20"/>
                                </w:rPr>
                                <w:t>varying</w:t>
                              </w:r>
                              <w:r w:rsidRPr="00E33C25">
                                <w:rPr>
                                  <w:sz w:val="20"/>
                                </w:rPr>
                                <w:t xml:space="preserve"> yields</w:t>
                              </w:r>
                            </w:p>
                          </w:txbxContent>
                        </wps:txbx>
                        <wps:bodyPr rot="0" vert="horz" wrap="square" lIns="91440" tIns="45720" rIns="91440" bIns="45720" anchor="b" anchorCtr="0">
                          <a:noAutofit/>
                        </wps:bodyPr>
                      </wps:wsp>
                      <wps:wsp>
                        <wps:cNvPr id="298" name="Textfeld 2"/>
                        <wps:cNvSpPr txBox="1">
                          <a:spLocks noChangeArrowheads="1"/>
                        </wps:cNvSpPr>
                        <wps:spPr bwMode="auto">
                          <a:xfrm>
                            <a:off x="-771373" y="-24824"/>
                            <a:ext cx="1552575" cy="285750"/>
                          </a:xfrm>
                          <a:prstGeom prst="rect">
                            <a:avLst/>
                          </a:prstGeom>
                          <a:noFill/>
                          <a:ln w="9525">
                            <a:noFill/>
                            <a:miter lim="800000"/>
                            <a:headEnd/>
                            <a:tailEnd/>
                          </a:ln>
                        </wps:spPr>
                        <wps:txbx>
                          <w:txbxContent>
                            <w:p w14:paraId="622CD9B0" w14:textId="77777777" w:rsidR="008F63A2" w:rsidRPr="00E33C25" w:rsidRDefault="008F63A2" w:rsidP="0058027E">
                              <w:pPr>
                                <w:rPr>
                                  <w:sz w:val="20"/>
                                  <w:lang w:val="de-DE"/>
                                </w:rPr>
                              </w:pPr>
                              <w:r>
                                <w:rPr>
                                  <w:sz w:val="20"/>
                                </w:rPr>
                                <w:t xml:space="preserve">Low </w:t>
                              </w:r>
                              <w:r w:rsidRPr="00E33C25">
                                <w:rPr>
                                  <w:sz w:val="20"/>
                                </w:rPr>
                                <w:t xml:space="preserve">and </w:t>
                              </w:r>
                              <w:r>
                                <w:rPr>
                                  <w:sz w:val="20"/>
                                </w:rPr>
                                <w:t>varying</w:t>
                              </w:r>
                              <w:r w:rsidRPr="00E33C25">
                                <w:rPr>
                                  <w:sz w:val="20"/>
                                </w:rPr>
                                <w:t xml:space="preserve"> yields</w:t>
                              </w:r>
                            </w:p>
                          </w:txbxContent>
                        </wps:txbx>
                        <wps:bodyPr rot="0" vert="horz" wrap="square" lIns="91440" tIns="45720" rIns="91440" bIns="45720" anchor="b" anchorCtr="0">
                          <a:noAutofit/>
                        </wps:bodyPr>
                      </wps:wsp>
                      <wps:wsp>
                        <wps:cNvPr id="299" name="Textfeld 2"/>
                        <wps:cNvSpPr txBox="1">
                          <a:spLocks noChangeArrowheads="1"/>
                        </wps:cNvSpPr>
                        <wps:spPr bwMode="auto">
                          <a:xfrm>
                            <a:off x="-771370" y="2259864"/>
                            <a:ext cx="1552575" cy="285750"/>
                          </a:xfrm>
                          <a:prstGeom prst="rect">
                            <a:avLst/>
                          </a:prstGeom>
                          <a:noFill/>
                          <a:ln w="9525">
                            <a:noFill/>
                            <a:miter lim="800000"/>
                            <a:headEnd/>
                            <a:tailEnd/>
                          </a:ln>
                        </wps:spPr>
                        <wps:txbx>
                          <w:txbxContent>
                            <w:p w14:paraId="664577B1" w14:textId="77777777" w:rsidR="008F63A2" w:rsidRPr="00E33C25" w:rsidRDefault="008F63A2" w:rsidP="0058027E">
                              <w:pPr>
                                <w:rPr>
                                  <w:sz w:val="20"/>
                                  <w:lang w:val="de-DE"/>
                                </w:rPr>
                              </w:pPr>
                              <w:r>
                                <w:rPr>
                                  <w:sz w:val="20"/>
                                </w:rPr>
                                <w:t xml:space="preserve">Low </w:t>
                              </w:r>
                              <w:r w:rsidRPr="00E33C25">
                                <w:rPr>
                                  <w:sz w:val="20"/>
                                </w:rPr>
                                <w:t>and stable yields</w:t>
                              </w:r>
                            </w:p>
                          </w:txbxContent>
                        </wps:txbx>
                        <wps:bodyPr rot="0" vert="horz" wrap="square" lIns="91440" tIns="45720" rIns="91440" bIns="4572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18B51055" id="Gruppieren 295" o:spid="_x0000_s1039" style="position:absolute;left:0;text-align:left;margin-left:31.2pt;margin-top:9.75pt;width:420.55pt;height:202.35pt;z-index:251668480;mso-width-relative:margin;mso-height-relative:margin" coordorigin="-7713,-248" coordsize="53415,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">
                <v:shape id="_x0000_s1040" type="#_x0000_t202" style="position:absolute;left:30175;top:22593;width:15526;height:2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" filled="f" stroked="f">
                  <v:textbox>
                    <w:txbxContent>
                      <w:p w14:paraId="764791C8" w14:textId="77777777" w:rsidR="008F63A2" w:rsidRPr="00E33C25" w:rsidRDefault="008F63A2" w:rsidP="0058027E">
                        <w:pPr>
                          <w:jc w:val="right"/>
                          <w:rPr>
                            <w:sz w:val="20"/>
                            <w:lang w:val="de-DE"/>
                          </w:rPr>
                        </w:pPr>
                        <w:r w:rsidRPr="00E33C25">
                          <w:rPr>
                            <w:sz w:val="20"/>
                          </w:rPr>
                          <w:t>High and stable yields</w:t>
                        </w:r>
                      </w:p>
                    </w:txbxContent>
                  </v:textbox>
                </v:shape>
                <v:shape id="_x0000_s1041" type="#_x0000_t202" style="position:absolute;left:30175;top:-248;width:15525;height:2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" filled="f" stroked="f">
                  <v:textbox>
                    <w:txbxContent>
                      <w:p w14:paraId="3D00244B" w14:textId="77777777" w:rsidR="008F63A2" w:rsidRPr="00E33C25" w:rsidRDefault="008F63A2" w:rsidP="0058027E">
                        <w:pPr>
                          <w:jc w:val="right"/>
                          <w:rPr>
                            <w:sz w:val="20"/>
                            <w:lang w:val="de-DE"/>
                          </w:rPr>
                        </w:pPr>
                        <w:r w:rsidRPr="00E33C25">
                          <w:rPr>
                            <w:sz w:val="20"/>
                          </w:rPr>
                          <w:t xml:space="preserve">High and </w:t>
                        </w:r>
                        <w:r>
                          <w:rPr>
                            <w:sz w:val="20"/>
                          </w:rPr>
                          <w:t>varying</w:t>
                        </w:r>
                        <w:r w:rsidRPr="00E33C25">
                          <w:rPr>
                            <w:sz w:val="20"/>
                          </w:rPr>
                          <w:t xml:space="preserve"> yields</w:t>
                        </w:r>
                      </w:p>
                    </w:txbxContent>
                  </v:textbox>
                </v:shape>
                <v:shape id="_x0000_s1042" type="#_x0000_t202" style="position:absolute;left:-7713;top:-248;width:15525;height:2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" filled="f" stroked="f">
                  <v:textbox>
                    <w:txbxContent>
                      <w:p w14:paraId="622CD9B0" w14:textId="77777777" w:rsidR="008F63A2" w:rsidRPr="00E33C25" w:rsidRDefault="008F63A2" w:rsidP="0058027E">
                        <w:pPr>
                          <w:rPr>
                            <w:sz w:val="20"/>
                            <w:lang w:val="de-DE"/>
                          </w:rPr>
                        </w:pPr>
                        <w:r>
                          <w:rPr>
                            <w:sz w:val="20"/>
                          </w:rPr>
                          <w:t xml:space="preserve">Low </w:t>
                        </w:r>
                        <w:r w:rsidRPr="00E33C25">
                          <w:rPr>
                            <w:sz w:val="20"/>
                          </w:rPr>
                          <w:t xml:space="preserve">and </w:t>
                        </w:r>
                        <w:r>
                          <w:rPr>
                            <w:sz w:val="20"/>
                          </w:rPr>
                          <w:t>varying</w:t>
                        </w:r>
                        <w:r w:rsidRPr="00E33C25">
                          <w:rPr>
                            <w:sz w:val="20"/>
                          </w:rPr>
                          <w:t xml:space="preserve"> yields</w:t>
                        </w:r>
                      </w:p>
                    </w:txbxContent>
                  </v:textbox>
                </v:shape>
                <v:shape id="_x0000_s1043" type="#_x0000_t202" style="position:absolute;left:-7713;top:22598;width:15525;height:28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" filled="f" stroked="f">
                  <v:textbox>
                    <w:txbxContent>
                      <w:p w14:paraId="664577B1" w14:textId="77777777" w:rsidR="008F63A2" w:rsidRPr="00E33C25" w:rsidRDefault="008F63A2" w:rsidP="0058027E">
                        <w:pPr>
                          <w:rPr>
                            <w:sz w:val="20"/>
                            <w:lang w:val="de-DE"/>
                          </w:rPr>
                        </w:pPr>
                        <w:r>
                          <w:rPr>
                            <w:sz w:val="20"/>
                          </w:rPr>
                          <w:t xml:space="preserve">Low </w:t>
                        </w:r>
                        <w:r w:rsidRPr="00E33C25">
                          <w:rPr>
                            <w:sz w:val="20"/>
                          </w:rPr>
                          <w:t>and stable yields</w:t>
                        </w:r>
                      </w:p>
                    </w:txbxContent>
                  </v:textbox>
                </v:shape>
              </v:group>
            </w:pict>
          </mc:Fallback>
        </mc:AlternateContent>
      </w:r>
      <w:r w:rsidRPr="002E0B0F">
        <w:rPr>
          <w:rFonts w:ascii="Calibri" w:hAnsi="Calibri" w:cs="Times New Roman"/>
          <w:noProof/>
          <w:sz w:val="18"/>
          <w:lang w:val="en-AU" w:eastAsia="en-AU"/>
        </w:rPr>
        <w:drawing>
          <wp:inline distT="0" distB="0" distL="0" distR="0" wp14:anchorId="63FB1BE3" wp14:editId="25A27972">
            <wp:extent cx="5920740" cy="3070860"/>
            <wp:effectExtent l="0" t="0" r="3810" b="0"/>
            <wp:docPr id="323" name="Diagramm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CFBD4D" w14:textId="2355470F" w:rsidR="0058027E" w:rsidRPr="002E0B0F" w:rsidRDefault="0058027E" w:rsidP="00CC0F7E">
      <w:pPr>
        <w:spacing w:after="200" w:line="240" w:lineRule="auto"/>
        <w:rPr>
          <w:rFonts w:cs="Times New Roman"/>
          <w:sz w:val="18"/>
        </w:rPr>
      </w:pPr>
      <w:r w:rsidRPr="002E0B0F">
        <w:rPr>
          <w:rFonts w:cs="Times New Roman"/>
          <w:sz w:val="18"/>
        </w:rPr>
        <w:t xml:space="preserve">Note: </w:t>
      </w:r>
      <w:r w:rsidRPr="002E0B0F">
        <w:rPr>
          <w:rFonts w:cs="Times New Roman"/>
          <w:sz w:val="18"/>
          <w:vertAlign w:val="superscript"/>
        </w:rPr>
        <w:t>1</w:t>
      </w:r>
      <w:r w:rsidRPr="002E0B0F">
        <w:rPr>
          <w:rFonts w:cs="Times New Roman"/>
          <w:sz w:val="18"/>
        </w:rPr>
        <w:t>according to Shukla’s stability variance (lower values indicating more stable yields, see Fig. 4)</w:t>
      </w:r>
      <w:r w:rsidR="005031BD" w:rsidRPr="002E0B0F">
        <w:rPr>
          <w:rFonts w:cs="Times New Roman"/>
          <w:sz w:val="18"/>
        </w:rPr>
        <w:t>;</w:t>
      </w:r>
      <w:r w:rsidRPr="002E0B0F">
        <w:rPr>
          <w:rFonts w:cs="Times New Roman"/>
          <w:sz w:val="18"/>
        </w:rPr>
        <w:t xml:space="preserve"> </w:t>
      </w:r>
      <w:r w:rsidRPr="002E0B0F">
        <w:rPr>
          <w:rFonts w:cs="Times New Roman"/>
          <w:sz w:val="18"/>
          <w:vertAlign w:val="superscript"/>
        </w:rPr>
        <w:t>2</w:t>
      </w:r>
      <w:r w:rsidR="00CC0F7E" w:rsidRPr="002E0B0F">
        <w:rPr>
          <w:rFonts w:cs="Times New Roman"/>
          <w:sz w:val="18"/>
        </w:rPr>
        <w:t>mean yield o</w:t>
      </w:r>
      <w:r w:rsidRPr="002E0B0F">
        <w:rPr>
          <w:rFonts w:cs="Times New Roman"/>
          <w:sz w:val="18"/>
        </w:rPr>
        <w:t>ver all</w:t>
      </w:r>
      <w:r w:rsidR="00CC0F7E" w:rsidRPr="002E0B0F">
        <w:rPr>
          <w:rFonts w:cs="Times New Roman"/>
          <w:sz w:val="18"/>
        </w:rPr>
        <w:t xml:space="preserve"> of the </w:t>
      </w:r>
      <w:r w:rsidRPr="002E0B0F">
        <w:rPr>
          <w:rFonts w:cs="Times New Roman"/>
          <w:sz w:val="18"/>
        </w:rPr>
        <w:t>sections</w:t>
      </w:r>
      <w:r w:rsidR="00B324A4" w:rsidRPr="002E0B0F">
        <w:rPr>
          <w:rFonts w:cs="Times New Roman"/>
          <w:szCs w:val="24"/>
        </w:rPr>
        <w:t>×</w:t>
      </w:r>
      <w:r w:rsidRPr="002E0B0F">
        <w:rPr>
          <w:rFonts w:cs="Times New Roman"/>
          <w:sz w:val="18"/>
        </w:rPr>
        <w:t>treatments</w:t>
      </w:r>
      <w:r w:rsidR="00B324A4" w:rsidRPr="002E0B0F">
        <w:rPr>
          <w:rFonts w:cs="Times New Roman"/>
          <w:szCs w:val="24"/>
        </w:rPr>
        <w:t>×</w:t>
      </w:r>
      <w:r w:rsidRPr="002E0B0F">
        <w:rPr>
          <w:rFonts w:cs="Times New Roman"/>
          <w:sz w:val="18"/>
        </w:rPr>
        <w:t>years: 6.53 t/ha (u</w:t>
      </w:r>
      <w:r w:rsidR="00CC0F7E" w:rsidRPr="002E0B0F">
        <w:rPr>
          <w:rFonts w:cs="Times New Roman"/>
          <w:sz w:val="18"/>
        </w:rPr>
        <w:t>nderlying yield data in Fig. 1).</w:t>
      </w:r>
      <w:r w:rsidRPr="002E0B0F">
        <w:rPr>
          <w:rFonts w:cs="Times New Roman"/>
          <w:sz w:val="18"/>
        </w:rPr>
        <w:t xml:space="preserve"> Section 0: continuous wheat with straw incorporation; </w:t>
      </w:r>
      <w:r w:rsidR="005031BD" w:rsidRPr="002E0B0F">
        <w:rPr>
          <w:rFonts w:cs="Times New Roman"/>
          <w:sz w:val="18"/>
        </w:rPr>
        <w:t>S</w:t>
      </w:r>
      <w:r w:rsidRPr="002E0B0F">
        <w:rPr>
          <w:rFonts w:cs="Times New Roman"/>
          <w:sz w:val="18"/>
        </w:rPr>
        <w:t xml:space="preserve">ection 1: continuous wheat with straw removal; Rotation: first </w:t>
      </w:r>
      <w:r w:rsidR="00CC0F7E" w:rsidRPr="002E0B0F">
        <w:rPr>
          <w:rFonts w:cs="Times New Roman"/>
          <w:sz w:val="18"/>
        </w:rPr>
        <w:t>wheat in rotation</w:t>
      </w:r>
      <w:r w:rsidRPr="002E0B0F">
        <w:rPr>
          <w:rFonts w:cs="Times New Roman"/>
          <w:sz w:val="18"/>
        </w:rPr>
        <w:t>.</w:t>
      </w:r>
      <w:r w:rsidR="00CC0F7E" w:rsidRPr="002E0B0F">
        <w:rPr>
          <w:rFonts w:cs="Times New Roman"/>
          <w:sz w:val="18"/>
        </w:rPr>
        <w:t xml:space="preserve"> </w:t>
      </w:r>
      <w:r w:rsidR="00CC0F7E" w:rsidRPr="002E0B0F">
        <w:rPr>
          <w:rFonts w:cs="Times New Roman"/>
          <w:sz w:val="18"/>
          <w:szCs w:val="18"/>
        </w:rPr>
        <w:t>Description of sections and fertilization treatments in Tab. 1</w:t>
      </w:r>
      <w:r w:rsidR="005031BD" w:rsidRPr="002E0B0F">
        <w:rPr>
          <w:rFonts w:cs="Times New Roman"/>
          <w:sz w:val="18"/>
          <w:szCs w:val="18"/>
        </w:rPr>
        <w:t>;</w:t>
      </w:r>
      <w:r w:rsidR="00CC0F7E" w:rsidRPr="002E0B0F">
        <w:rPr>
          <w:rFonts w:cs="Times New Roman"/>
          <w:sz w:val="18"/>
          <w:szCs w:val="18"/>
        </w:rPr>
        <w:t xml:space="preserve"> Broadbalk field plan in App. D.</w:t>
      </w:r>
    </w:p>
    <w:p w14:paraId="7F9DF043" w14:textId="77777777" w:rsidR="0058027E" w:rsidRPr="002E0B0F" w:rsidRDefault="0058027E" w:rsidP="0058027E">
      <w:pPr>
        <w:widowControl w:val="0"/>
        <w:rPr>
          <w:rFonts w:cs="Times New Roman"/>
          <w:b/>
          <w:bCs/>
          <w:szCs w:val="24"/>
        </w:rPr>
      </w:pPr>
    </w:p>
    <w:p w14:paraId="69172A81" w14:textId="77777777" w:rsidR="0058027E" w:rsidRPr="002E0B0F" w:rsidRDefault="0058027E" w:rsidP="0058027E">
      <w:pPr>
        <w:widowControl w:val="0"/>
        <w:rPr>
          <w:rFonts w:cs="Times New Roman"/>
          <w:b/>
          <w:bCs/>
          <w:szCs w:val="24"/>
        </w:rPr>
      </w:pPr>
    </w:p>
    <w:p w14:paraId="38C693EB" w14:textId="77777777" w:rsidR="0058027E" w:rsidRPr="002E0B0F" w:rsidRDefault="0058027E" w:rsidP="0058027E">
      <w:pPr>
        <w:widowControl w:val="0"/>
        <w:rPr>
          <w:rFonts w:cs="Times New Roman"/>
          <w:b/>
          <w:bCs/>
          <w:szCs w:val="24"/>
        </w:rPr>
      </w:pPr>
    </w:p>
    <w:p w14:paraId="35257E48" w14:textId="77777777" w:rsidR="0058027E" w:rsidRPr="002E0B0F" w:rsidRDefault="0058027E" w:rsidP="0058027E">
      <w:pPr>
        <w:widowControl w:val="0"/>
        <w:rPr>
          <w:rFonts w:cs="Times New Roman"/>
          <w:b/>
          <w:bCs/>
          <w:szCs w:val="24"/>
        </w:rPr>
      </w:pPr>
    </w:p>
    <w:p w14:paraId="7A6A56CF" w14:textId="77777777" w:rsidR="0058027E" w:rsidRPr="002E0B0F" w:rsidRDefault="0058027E" w:rsidP="0058027E">
      <w:pPr>
        <w:widowControl w:val="0"/>
        <w:rPr>
          <w:rFonts w:cs="Times New Roman"/>
          <w:b/>
          <w:bCs/>
          <w:szCs w:val="24"/>
        </w:rPr>
      </w:pPr>
    </w:p>
    <w:p w14:paraId="5C914E6A" w14:textId="77777777" w:rsidR="0058027E" w:rsidRPr="002E0B0F" w:rsidRDefault="0058027E" w:rsidP="0058027E">
      <w:pPr>
        <w:widowControl w:val="0"/>
        <w:rPr>
          <w:rFonts w:cs="Times New Roman"/>
          <w:b/>
          <w:bCs/>
          <w:szCs w:val="24"/>
        </w:rPr>
      </w:pPr>
    </w:p>
    <w:p w14:paraId="4D7A2514" w14:textId="77777777" w:rsidR="0058027E" w:rsidRPr="002E0B0F" w:rsidRDefault="0058027E" w:rsidP="0058027E">
      <w:pPr>
        <w:widowControl w:val="0"/>
        <w:rPr>
          <w:rFonts w:cs="Times New Roman"/>
          <w:b/>
          <w:bCs/>
          <w:szCs w:val="24"/>
        </w:rPr>
      </w:pPr>
    </w:p>
    <w:p w14:paraId="61ED51AC" w14:textId="77777777" w:rsidR="0058027E" w:rsidRPr="002E0B0F" w:rsidRDefault="0058027E" w:rsidP="0058027E">
      <w:pPr>
        <w:widowControl w:val="0"/>
        <w:rPr>
          <w:rFonts w:cs="Times New Roman"/>
          <w:b/>
          <w:bCs/>
          <w:szCs w:val="24"/>
        </w:rPr>
      </w:pPr>
    </w:p>
    <w:p w14:paraId="6863126B" w14:textId="77777777" w:rsidR="0058027E" w:rsidRPr="002E0B0F" w:rsidRDefault="0058027E" w:rsidP="0058027E">
      <w:pPr>
        <w:widowControl w:val="0"/>
        <w:rPr>
          <w:rFonts w:cs="Times New Roman"/>
          <w:b/>
          <w:bCs/>
          <w:szCs w:val="24"/>
        </w:rPr>
      </w:pPr>
    </w:p>
    <w:p w14:paraId="3BC67208" w14:textId="77777777" w:rsidR="0058027E" w:rsidRPr="002E0B0F" w:rsidRDefault="0058027E" w:rsidP="0058027E">
      <w:pPr>
        <w:widowControl w:val="0"/>
        <w:rPr>
          <w:rFonts w:cs="Times New Roman"/>
          <w:b/>
          <w:bCs/>
          <w:szCs w:val="24"/>
        </w:rPr>
      </w:pPr>
    </w:p>
    <w:p w14:paraId="47116A9B" w14:textId="77777777" w:rsidR="0058027E" w:rsidRPr="002E0B0F" w:rsidRDefault="0058027E" w:rsidP="0058027E">
      <w:pPr>
        <w:widowControl w:val="0"/>
        <w:rPr>
          <w:rFonts w:cs="Times New Roman"/>
          <w:b/>
          <w:bCs/>
          <w:szCs w:val="24"/>
        </w:rPr>
      </w:pPr>
    </w:p>
    <w:p w14:paraId="0233A403" w14:textId="77777777" w:rsidR="0058027E" w:rsidRPr="002E0B0F" w:rsidRDefault="0058027E" w:rsidP="0058027E">
      <w:pPr>
        <w:widowControl w:val="0"/>
        <w:rPr>
          <w:rFonts w:cs="Times New Roman"/>
          <w:b/>
          <w:bCs/>
          <w:szCs w:val="24"/>
        </w:rPr>
      </w:pPr>
    </w:p>
    <w:p w14:paraId="14AA34E3" w14:textId="65FE3D9B" w:rsidR="00AA5FE8" w:rsidRPr="002E0B0F" w:rsidRDefault="0058027E" w:rsidP="00AA5FE8">
      <w:pPr>
        <w:pStyle w:val="Heading2"/>
        <w:jc w:val="center"/>
        <w:rPr>
          <w:i w:val="0"/>
          <w:iCs w:val="0"/>
        </w:rPr>
      </w:pPr>
      <w:r w:rsidRPr="002E0B0F">
        <w:t>Fig. 5</w:t>
      </w:r>
      <w:r w:rsidR="00AA5FE8" w:rsidRPr="002E0B0F">
        <w:br w:type="page"/>
      </w:r>
    </w:p>
    <w:tbl>
      <w:tblPr>
        <w:tblStyle w:val="TableGrid"/>
        <w:tblW w:w="9170" w:type="dxa"/>
        <w:tblInd w:w="108" w:type="dxa"/>
        <w:tblLook w:val="04A0" w:firstRow="1" w:lastRow="0" w:firstColumn="1" w:lastColumn="0" w:noHBand="0" w:noVBand="1"/>
      </w:tblPr>
      <w:tblGrid>
        <w:gridCol w:w="1276"/>
        <w:gridCol w:w="1516"/>
        <w:gridCol w:w="1063"/>
        <w:gridCol w:w="1063"/>
        <w:gridCol w:w="1063"/>
        <w:gridCol w:w="1063"/>
        <w:gridCol w:w="1063"/>
        <w:gridCol w:w="1063"/>
      </w:tblGrid>
      <w:tr w:rsidR="00AA5FE8" w:rsidRPr="002E0B0F" w14:paraId="5B871B44" w14:textId="77777777" w:rsidTr="004415AB">
        <w:tc>
          <w:tcPr>
            <w:tcW w:w="1276" w:type="dxa"/>
            <w:vMerge w:val="restart"/>
            <w:vAlign w:val="center"/>
          </w:tcPr>
          <w:p w14:paraId="629F915A" w14:textId="77777777" w:rsidR="00AA5FE8" w:rsidRPr="002E0B0F" w:rsidRDefault="00AA5FE8" w:rsidP="004415AB">
            <w:pPr>
              <w:spacing w:line="240" w:lineRule="auto"/>
              <w:jc w:val="left"/>
              <w:rPr>
                <w:b/>
                <w:sz w:val="18"/>
                <w:szCs w:val="18"/>
                <w:lang w:val="da-DK"/>
              </w:rPr>
            </w:pPr>
            <w:r w:rsidRPr="002E0B0F">
              <w:rPr>
                <w:b/>
                <w:sz w:val="18"/>
                <w:szCs w:val="18"/>
                <w:lang w:val="da-DK"/>
              </w:rPr>
              <w:lastRenderedPageBreak/>
              <w:t>Parameter</w:t>
            </w:r>
          </w:p>
        </w:tc>
        <w:tc>
          <w:tcPr>
            <w:tcW w:w="1516" w:type="dxa"/>
            <w:vMerge w:val="restart"/>
            <w:vAlign w:val="center"/>
          </w:tcPr>
          <w:p w14:paraId="1E981D03" w14:textId="77777777" w:rsidR="00AA5FE8" w:rsidRPr="002E0B0F" w:rsidRDefault="00AA5FE8" w:rsidP="004415AB">
            <w:pPr>
              <w:spacing w:line="240" w:lineRule="auto"/>
              <w:jc w:val="left"/>
              <w:rPr>
                <w:b/>
                <w:sz w:val="18"/>
                <w:szCs w:val="18"/>
                <w:lang w:val="da-DK"/>
              </w:rPr>
            </w:pPr>
            <w:r w:rsidRPr="002E0B0F">
              <w:rPr>
                <w:b/>
                <w:sz w:val="18"/>
                <w:szCs w:val="18"/>
                <w:lang w:val="da-DK"/>
              </w:rPr>
              <w:t>Fertilization treatment</w:t>
            </w:r>
          </w:p>
        </w:tc>
        <w:tc>
          <w:tcPr>
            <w:tcW w:w="6378" w:type="dxa"/>
            <w:gridSpan w:val="6"/>
            <w:vAlign w:val="center"/>
          </w:tcPr>
          <w:p w14:paraId="4C9DC478" w14:textId="77777777" w:rsidR="00AA5FE8" w:rsidRPr="002E0B0F" w:rsidRDefault="00AA5FE8" w:rsidP="004415AB">
            <w:pPr>
              <w:spacing w:line="240" w:lineRule="auto"/>
              <w:jc w:val="center"/>
              <w:rPr>
                <w:b/>
                <w:sz w:val="18"/>
                <w:szCs w:val="18"/>
                <w:lang w:val="en-AU"/>
              </w:rPr>
            </w:pPr>
            <w:r w:rsidRPr="002E0B0F">
              <w:rPr>
                <w:b/>
                <w:sz w:val="18"/>
                <w:szCs w:val="18"/>
                <w:lang w:val="en-AU"/>
              </w:rPr>
              <w:t>Year of soil analysis in continuous wheat sections with straw removal</w:t>
            </w:r>
          </w:p>
        </w:tc>
      </w:tr>
      <w:tr w:rsidR="00AA5FE8" w:rsidRPr="002E0B0F" w14:paraId="1504F107" w14:textId="77777777" w:rsidTr="004415AB">
        <w:trPr>
          <w:trHeight w:val="340"/>
        </w:trPr>
        <w:tc>
          <w:tcPr>
            <w:tcW w:w="1276" w:type="dxa"/>
            <w:vMerge/>
          </w:tcPr>
          <w:p w14:paraId="692DDA37" w14:textId="77777777" w:rsidR="00AA5FE8" w:rsidRPr="002E0B0F" w:rsidRDefault="00AA5FE8" w:rsidP="004415AB">
            <w:pPr>
              <w:spacing w:line="240" w:lineRule="auto"/>
              <w:jc w:val="left"/>
              <w:rPr>
                <w:b/>
                <w:sz w:val="18"/>
                <w:szCs w:val="18"/>
                <w:lang w:val="en-AU"/>
              </w:rPr>
            </w:pPr>
          </w:p>
        </w:tc>
        <w:tc>
          <w:tcPr>
            <w:tcW w:w="1516" w:type="dxa"/>
            <w:vMerge/>
          </w:tcPr>
          <w:p w14:paraId="1F195A02" w14:textId="77777777" w:rsidR="00AA5FE8" w:rsidRPr="002E0B0F" w:rsidRDefault="00AA5FE8" w:rsidP="004415AB">
            <w:pPr>
              <w:spacing w:line="240" w:lineRule="auto"/>
              <w:jc w:val="left"/>
              <w:rPr>
                <w:b/>
                <w:sz w:val="18"/>
                <w:szCs w:val="18"/>
                <w:lang w:val="en-AU"/>
              </w:rPr>
            </w:pPr>
          </w:p>
        </w:tc>
        <w:tc>
          <w:tcPr>
            <w:tcW w:w="1063" w:type="dxa"/>
            <w:vAlign w:val="center"/>
          </w:tcPr>
          <w:p w14:paraId="2A9EB307" w14:textId="77777777" w:rsidR="00AA5FE8" w:rsidRPr="002E0B0F" w:rsidRDefault="00AA5FE8" w:rsidP="004415AB">
            <w:pPr>
              <w:spacing w:line="240" w:lineRule="auto"/>
              <w:jc w:val="center"/>
              <w:rPr>
                <w:b/>
                <w:sz w:val="18"/>
                <w:szCs w:val="18"/>
                <w:lang w:val="da-DK"/>
              </w:rPr>
            </w:pPr>
            <w:r w:rsidRPr="002E0B0F">
              <w:rPr>
                <w:b/>
                <w:sz w:val="18"/>
                <w:szCs w:val="18"/>
                <w:lang w:val="da-DK"/>
              </w:rPr>
              <w:t>1987</w:t>
            </w:r>
          </w:p>
        </w:tc>
        <w:tc>
          <w:tcPr>
            <w:tcW w:w="1063" w:type="dxa"/>
            <w:vAlign w:val="center"/>
          </w:tcPr>
          <w:p w14:paraId="2546E524" w14:textId="77777777" w:rsidR="00AA5FE8" w:rsidRPr="002E0B0F" w:rsidRDefault="00AA5FE8" w:rsidP="004415AB">
            <w:pPr>
              <w:spacing w:line="240" w:lineRule="auto"/>
              <w:jc w:val="center"/>
              <w:rPr>
                <w:b/>
                <w:sz w:val="18"/>
                <w:szCs w:val="18"/>
                <w:lang w:val="da-DK"/>
              </w:rPr>
            </w:pPr>
            <w:r w:rsidRPr="002E0B0F">
              <w:rPr>
                <w:b/>
                <w:sz w:val="18"/>
                <w:szCs w:val="18"/>
                <w:lang w:val="da-DK"/>
              </w:rPr>
              <w:t>1992</w:t>
            </w:r>
          </w:p>
        </w:tc>
        <w:tc>
          <w:tcPr>
            <w:tcW w:w="1063" w:type="dxa"/>
            <w:vAlign w:val="center"/>
          </w:tcPr>
          <w:p w14:paraId="2BD16880" w14:textId="77777777" w:rsidR="00AA5FE8" w:rsidRPr="002E0B0F" w:rsidRDefault="00AA5FE8" w:rsidP="004415AB">
            <w:pPr>
              <w:spacing w:line="240" w:lineRule="auto"/>
              <w:jc w:val="center"/>
              <w:rPr>
                <w:b/>
                <w:sz w:val="18"/>
                <w:szCs w:val="18"/>
                <w:lang w:val="da-DK"/>
              </w:rPr>
            </w:pPr>
            <w:r w:rsidRPr="002E0B0F">
              <w:rPr>
                <w:b/>
                <w:sz w:val="18"/>
                <w:szCs w:val="18"/>
                <w:lang w:val="da-DK"/>
              </w:rPr>
              <w:t>1997</w:t>
            </w:r>
          </w:p>
        </w:tc>
        <w:tc>
          <w:tcPr>
            <w:tcW w:w="1063" w:type="dxa"/>
            <w:vAlign w:val="center"/>
          </w:tcPr>
          <w:p w14:paraId="1BA2C8D9" w14:textId="77777777" w:rsidR="00AA5FE8" w:rsidRPr="002E0B0F" w:rsidRDefault="00AA5FE8" w:rsidP="004415AB">
            <w:pPr>
              <w:spacing w:line="240" w:lineRule="auto"/>
              <w:jc w:val="center"/>
              <w:rPr>
                <w:b/>
                <w:sz w:val="18"/>
                <w:szCs w:val="18"/>
                <w:lang w:val="da-DK"/>
              </w:rPr>
            </w:pPr>
            <w:r w:rsidRPr="002E0B0F">
              <w:rPr>
                <w:b/>
                <w:sz w:val="18"/>
                <w:szCs w:val="18"/>
                <w:lang w:val="da-DK"/>
              </w:rPr>
              <w:t>2000</w:t>
            </w:r>
          </w:p>
        </w:tc>
        <w:tc>
          <w:tcPr>
            <w:tcW w:w="1063" w:type="dxa"/>
            <w:vAlign w:val="center"/>
          </w:tcPr>
          <w:p w14:paraId="4EFFF836" w14:textId="77777777" w:rsidR="00AA5FE8" w:rsidRPr="002E0B0F" w:rsidRDefault="00AA5FE8" w:rsidP="004415AB">
            <w:pPr>
              <w:spacing w:line="240" w:lineRule="auto"/>
              <w:jc w:val="center"/>
              <w:rPr>
                <w:b/>
                <w:sz w:val="18"/>
                <w:szCs w:val="18"/>
                <w:lang w:val="da-DK"/>
              </w:rPr>
            </w:pPr>
            <w:r w:rsidRPr="002E0B0F">
              <w:rPr>
                <w:b/>
                <w:sz w:val="18"/>
                <w:szCs w:val="18"/>
                <w:lang w:val="da-DK"/>
              </w:rPr>
              <w:t>2005</w:t>
            </w:r>
          </w:p>
        </w:tc>
        <w:tc>
          <w:tcPr>
            <w:tcW w:w="1063" w:type="dxa"/>
            <w:vAlign w:val="center"/>
          </w:tcPr>
          <w:p w14:paraId="4CE1FF1E" w14:textId="77777777" w:rsidR="00AA5FE8" w:rsidRPr="002E0B0F" w:rsidRDefault="00AA5FE8" w:rsidP="004415AB">
            <w:pPr>
              <w:spacing w:line="240" w:lineRule="auto"/>
              <w:jc w:val="center"/>
              <w:rPr>
                <w:b/>
                <w:sz w:val="18"/>
                <w:szCs w:val="18"/>
                <w:lang w:val="da-DK"/>
              </w:rPr>
            </w:pPr>
            <w:r w:rsidRPr="002E0B0F">
              <w:rPr>
                <w:b/>
                <w:sz w:val="18"/>
                <w:szCs w:val="18"/>
                <w:lang w:val="da-DK"/>
              </w:rPr>
              <w:t>2010</w:t>
            </w:r>
          </w:p>
        </w:tc>
      </w:tr>
      <w:tr w:rsidR="00AA5FE8" w:rsidRPr="002E0B0F" w14:paraId="5B8382E2" w14:textId="77777777" w:rsidTr="004415AB">
        <w:trPr>
          <w:trHeight w:val="340"/>
        </w:trPr>
        <w:tc>
          <w:tcPr>
            <w:tcW w:w="1276" w:type="dxa"/>
            <w:vMerge w:val="restart"/>
            <w:vAlign w:val="center"/>
          </w:tcPr>
          <w:p w14:paraId="799F45D3" w14:textId="77777777" w:rsidR="00AA5FE8" w:rsidRPr="002E0B0F" w:rsidRDefault="00AA5FE8" w:rsidP="004415AB">
            <w:pPr>
              <w:spacing w:line="240" w:lineRule="auto"/>
              <w:jc w:val="left"/>
              <w:rPr>
                <w:sz w:val="18"/>
                <w:szCs w:val="18"/>
                <w:lang w:val="en-AU"/>
              </w:rPr>
            </w:pPr>
            <w:r w:rsidRPr="002E0B0F">
              <w:rPr>
                <w:sz w:val="18"/>
                <w:szCs w:val="18"/>
              </w:rPr>
              <w:t>Soil organic carbon content</w:t>
            </w:r>
            <w:r w:rsidRPr="002E0B0F">
              <w:rPr>
                <w:sz w:val="18"/>
                <w:szCs w:val="18"/>
              </w:rPr>
              <w:br/>
              <w:t>0-23 cm [g/kg]</w:t>
            </w:r>
          </w:p>
        </w:tc>
        <w:tc>
          <w:tcPr>
            <w:tcW w:w="1516" w:type="dxa"/>
            <w:vAlign w:val="center"/>
          </w:tcPr>
          <w:p w14:paraId="6E4696E7" w14:textId="6826A5AD" w:rsidR="00AA5FE8" w:rsidRPr="002E0B0F" w:rsidRDefault="00F42CB6" w:rsidP="004415AB">
            <w:pPr>
              <w:spacing w:line="240" w:lineRule="auto"/>
              <w:jc w:val="left"/>
              <w:rPr>
                <w:sz w:val="18"/>
                <w:szCs w:val="18"/>
                <w:lang w:val="da-DK"/>
              </w:rPr>
            </w:pPr>
            <w:r w:rsidRPr="002E0B0F">
              <w:rPr>
                <w:sz w:val="18"/>
                <w:szCs w:val="18"/>
              </w:rPr>
              <w:t>FYM N3</w:t>
            </w:r>
          </w:p>
        </w:tc>
        <w:tc>
          <w:tcPr>
            <w:tcW w:w="1063" w:type="dxa"/>
            <w:vAlign w:val="center"/>
          </w:tcPr>
          <w:p w14:paraId="2518014C" w14:textId="77777777" w:rsidR="00AA5FE8" w:rsidRPr="002E0B0F" w:rsidRDefault="00AA5FE8" w:rsidP="004415AB">
            <w:pPr>
              <w:spacing w:line="240" w:lineRule="auto"/>
              <w:jc w:val="center"/>
              <w:rPr>
                <w:sz w:val="18"/>
                <w:szCs w:val="18"/>
                <w:lang w:val="da-DK"/>
              </w:rPr>
            </w:pPr>
            <w:r w:rsidRPr="002E0B0F">
              <w:rPr>
                <w:sz w:val="18"/>
                <w:szCs w:val="18"/>
                <w:lang w:val="da-DK"/>
              </w:rPr>
              <w:t>23.4</w:t>
            </w:r>
          </w:p>
        </w:tc>
        <w:tc>
          <w:tcPr>
            <w:tcW w:w="1063" w:type="dxa"/>
            <w:vAlign w:val="center"/>
          </w:tcPr>
          <w:p w14:paraId="24F6914F" w14:textId="77777777" w:rsidR="00AA5FE8" w:rsidRPr="002E0B0F" w:rsidRDefault="00AA5FE8" w:rsidP="004415AB">
            <w:pPr>
              <w:spacing w:line="240" w:lineRule="auto"/>
              <w:jc w:val="center"/>
              <w:rPr>
                <w:sz w:val="18"/>
                <w:szCs w:val="18"/>
                <w:lang w:val="da-DK"/>
              </w:rPr>
            </w:pPr>
            <w:r w:rsidRPr="002E0B0F">
              <w:rPr>
                <w:sz w:val="18"/>
                <w:szCs w:val="18"/>
                <w:lang w:val="da-DK"/>
              </w:rPr>
              <w:t>26.7</w:t>
            </w:r>
          </w:p>
        </w:tc>
        <w:tc>
          <w:tcPr>
            <w:tcW w:w="1063" w:type="dxa"/>
            <w:vAlign w:val="center"/>
          </w:tcPr>
          <w:p w14:paraId="22314F3B" w14:textId="77777777" w:rsidR="00AA5FE8" w:rsidRPr="002E0B0F" w:rsidRDefault="00AA5FE8" w:rsidP="004415AB">
            <w:pPr>
              <w:spacing w:line="240" w:lineRule="auto"/>
              <w:jc w:val="center"/>
              <w:rPr>
                <w:sz w:val="18"/>
                <w:szCs w:val="18"/>
                <w:lang w:val="da-DK"/>
              </w:rPr>
            </w:pPr>
            <w:r w:rsidRPr="002E0B0F">
              <w:rPr>
                <w:sz w:val="18"/>
                <w:szCs w:val="18"/>
                <w:lang w:val="da-DK"/>
              </w:rPr>
              <w:t>26.2</w:t>
            </w:r>
          </w:p>
        </w:tc>
        <w:tc>
          <w:tcPr>
            <w:tcW w:w="1063" w:type="dxa"/>
            <w:vAlign w:val="center"/>
          </w:tcPr>
          <w:p w14:paraId="58B94181" w14:textId="77777777" w:rsidR="00AA5FE8" w:rsidRPr="002E0B0F" w:rsidRDefault="00AA5FE8" w:rsidP="004415AB">
            <w:pPr>
              <w:spacing w:line="240" w:lineRule="auto"/>
              <w:jc w:val="center"/>
              <w:rPr>
                <w:sz w:val="18"/>
                <w:szCs w:val="18"/>
                <w:lang w:val="da-DK"/>
              </w:rPr>
            </w:pPr>
            <w:r w:rsidRPr="002E0B0F">
              <w:rPr>
                <w:sz w:val="18"/>
                <w:szCs w:val="18"/>
                <w:lang w:val="da-DK"/>
              </w:rPr>
              <w:t>27.5</w:t>
            </w:r>
          </w:p>
        </w:tc>
        <w:tc>
          <w:tcPr>
            <w:tcW w:w="1063" w:type="dxa"/>
            <w:vAlign w:val="center"/>
          </w:tcPr>
          <w:p w14:paraId="5612DF1C" w14:textId="77777777" w:rsidR="00AA5FE8" w:rsidRPr="002E0B0F" w:rsidRDefault="00AA5FE8" w:rsidP="004415AB">
            <w:pPr>
              <w:spacing w:line="240" w:lineRule="auto"/>
              <w:jc w:val="center"/>
              <w:rPr>
                <w:sz w:val="18"/>
                <w:szCs w:val="18"/>
                <w:lang w:val="da-DK"/>
              </w:rPr>
            </w:pPr>
            <w:r w:rsidRPr="002E0B0F">
              <w:rPr>
                <w:sz w:val="18"/>
                <w:szCs w:val="18"/>
                <w:lang w:val="da-DK"/>
              </w:rPr>
              <w:t>25.6</w:t>
            </w:r>
          </w:p>
        </w:tc>
        <w:tc>
          <w:tcPr>
            <w:tcW w:w="1063" w:type="dxa"/>
            <w:vAlign w:val="center"/>
          </w:tcPr>
          <w:p w14:paraId="2D060892" w14:textId="77777777" w:rsidR="00AA5FE8" w:rsidRPr="002E0B0F" w:rsidRDefault="00AA5FE8" w:rsidP="004415AB">
            <w:pPr>
              <w:spacing w:line="240" w:lineRule="auto"/>
              <w:jc w:val="center"/>
              <w:rPr>
                <w:sz w:val="18"/>
                <w:szCs w:val="18"/>
                <w:lang w:val="da-DK"/>
              </w:rPr>
            </w:pPr>
            <w:r w:rsidRPr="002E0B0F">
              <w:rPr>
                <w:sz w:val="18"/>
                <w:szCs w:val="18"/>
                <w:lang w:val="da-DK"/>
              </w:rPr>
              <w:t>28.9</w:t>
            </w:r>
          </w:p>
        </w:tc>
      </w:tr>
      <w:tr w:rsidR="00AA5FE8" w:rsidRPr="002E0B0F" w14:paraId="77E76589" w14:textId="77777777" w:rsidTr="004415AB">
        <w:trPr>
          <w:trHeight w:val="340"/>
        </w:trPr>
        <w:tc>
          <w:tcPr>
            <w:tcW w:w="1276" w:type="dxa"/>
            <w:vMerge/>
          </w:tcPr>
          <w:p w14:paraId="5F40FAA1" w14:textId="77777777" w:rsidR="00AA5FE8" w:rsidRPr="002E0B0F" w:rsidRDefault="00AA5FE8" w:rsidP="004415AB">
            <w:pPr>
              <w:spacing w:line="240" w:lineRule="auto"/>
              <w:jc w:val="left"/>
              <w:rPr>
                <w:sz w:val="18"/>
                <w:szCs w:val="18"/>
                <w:lang w:val="da-DK"/>
              </w:rPr>
            </w:pPr>
          </w:p>
        </w:tc>
        <w:tc>
          <w:tcPr>
            <w:tcW w:w="1516" w:type="dxa"/>
            <w:vAlign w:val="center"/>
          </w:tcPr>
          <w:p w14:paraId="5ADBED38" w14:textId="6C8E2246" w:rsidR="00AA5FE8" w:rsidRPr="002E0B0F" w:rsidRDefault="00F42CB6" w:rsidP="004415AB">
            <w:pPr>
              <w:spacing w:line="240" w:lineRule="auto"/>
              <w:jc w:val="left"/>
              <w:rPr>
                <w:sz w:val="18"/>
                <w:szCs w:val="18"/>
                <w:lang w:val="da-DK"/>
              </w:rPr>
            </w:pPr>
            <w:r w:rsidRPr="002E0B0F">
              <w:rPr>
                <w:sz w:val="18"/>
                <w:szCs w:val="18"/>
              </w:rPr>
              <w:t>FYM</w:t>
            </w:r>
          </w:p>
        </w:tc>
        <w:tc>
          <w:tcPr>
            <w:tcW w:w="1063" w:type="dxa"/>
            <w:vAlign w:val="center"/>
          </w:tcPr>
          <w:p w14:paraId="42286B6A" w14:textId="77777777" w:rsidR="00AA5FE8" w:rsidRPr="002E0B0F" w:rsidRDefault="00AA5FE8" w:rsidP="004415AB">
            <w:pPr>
              <w:spacing w:line="240" w:lineRule="auto"/>
              <w:jc w:val="center"/>
              <w:rPr>
                <w:sz w:val="18"/>
                <w:szCs w:val="18"/>
                <w:lang w:val="da-DK"/>
              </w:rPr>
            </w:pPr>
            <w:r w:rsidRPr="002E0B0F">
              <w:rPr>
                <w:sz w:val="18"/>
                <w:szCs w:val="18"/>
                <w:lang w:val="da-DK"/>
              </w:rPr>
              <w:t>28.2</w:t>
            </w:r>
          </w:p>
        </w:tc>
        <w:tc>
          <w:tcPr>
            <w:tcW w:w="1063" w:type="dxa"/>
            <w:vAlign w:val="center"/>
          </w:tcPr>
          <w:p w14:paraId="23AD94D5" w14:textId="77777777" w:rsidR="00AA5FE8" w:rsidRPr="002E0B0F" w:rsidRDefault="00AA5FE8" w:rsidP="004415AB">
            <w:pPr>
              <w:spacing w:line="240" w:lineRule="auto"/>
              <w:jc w:val="center"/>
              <w:rPr>
                <w:sz w:val="18"/>
                <w:szCs w:val="18"/>
                <w:lang w:val="en-AU"/>
              </w:rPr>
            </w:pPr>
            <w:r w:rsidRPr="002E0B0F">
              <w:rPr>
                <w:sz w:val="18"/>
                <w:szCs w:val="18"/>
                <w:lang w:val="da-DK"/>
              </w:rPr>
              <w:t>26</w:t>
            </w:r>
            <w:r w:rsidRPr="002E0B0F">
              <w:rPr>
                <w:sz w:val="18"/>
                <w:szCs w:val="18"/>
                <w:lang w:val="en-AU"/>
              </w:rPr>
              <w:t>.8</w:t>
            </w:r>
          </w:p>
        </w:tc>
        <w:tc>
          <w:tcPr>
            <w:tcW w:w="1063" w:type="dxa"/>
            <w:vAlign w:val="center"/>
          </w:tcPr>
          <w:p w14:paraId="55336241" w14:textId="77777777" w:rsidR="00AA5FE8" w:rsidRPr="002E0B0F" w:rsidRDefault="00AA5FE8" w:rsidP="004415AB">
            <w:pPr>
              <w:spacing w:line="240" w:lineRule="auto"/>
              <w:jc w:val="center"/>
              <w:rPr>
                <w:sz w:val="18"/>
                <w:szCs w:val="18"/>
                <w:lang w:val="en-AU"/>
              </w:rPr>
            </w:pPr>
            <w:r w:rsidRPr="002E0B0F">
              <w:rPr>
                <w:sz w:val="18"/>
                <w:szCs w:val="18"/>
                <w:lang w:val="en-AU"/>
              </w:rPr>
              <w:t>29.3</w:t>
            </w:r>
          </w:p>
        </w:tc>
        <w:tc>
          <w:tcPr>
            <w:tcW w:w="1063" w:type="dxa"/>
            <w:vAlign w:val="center"/>
          </w:tcPr>
          <w:p w14:paraId="2F4D3E44" w14:textId="77777777" w:rsidR="00AA5FE8" w:rsidRPr="002E0B0F" w:rsidRDefault="00AA5FE8" w:rsidP="004415AB">
            <w:pPr>
              <w:spacing w:line="240" w:lineRule="auto"/>
              <w:jc w:val="center"/>
              <w:rPr>
                <w:sz w:val="18"/>
                <w:szCs w:val="18"/>
                <w:lang w:val="en-AU"/>
              </w:rPr>
            </w:pPr>
            <w:r w:rsidRPr="002E0B0F">
              <w:rPr>
                <w:sz w:val="18"/>
                <w:szCs w:val="18"/>
                <w:lang w:val="en-AU"/>
              </w:rPr>
              <w:t>28.9</w:t>
            </w:r>
          </w:p>
        </w:tc>
        <w:tc>
          <w:tcPr>
            <w:tcW w:w="1063" w:type="dxa"/>
            <w:vAlign w:val="center"/>
          </w:tcPr>
          <w:p w14:paraId="415A8AB3" w14:textId="77777777" w:rsidR="00AA5FE8" w:rsidRPr="002E0B0F" w:rsidRDefault="00AA5FE8" w:rsidP="004415AB">
            <w:pPr>
              <w:spacing w:line="240" w:lineRule="auto"/>
              <w:jc w:val="center"/>
              <w:rPr>
                <w:sz w:val="18"/>
                <w:szCs w:val="18"/>
                <w:lang w:val="en-AU"/>
              </w:rPr>
            </w:pPr>
            <w:r w:rsidRPr="002E0B0F">
              <w:rPr>
                <w:sz w:val="18"/>
                <w:szCs w:val="18"/>
                <w:lang w:val="en-AU"/>
              </w:rPr>
              <w:t>29.9</w:t>
            </w:r>
          </w:p>
        </w:tc>
        <w:tc>
          <w:tcPr>
            <w:tcW w:w="1063" w:type="dxa"/>
            <w:vAlign w:val="center"/>
          </w:tcPr>
          <w:p w14:paraId="4987C041" w14:textId="77777777" w:rsidR="00AA5FE8" w:rsidRPr="002E0B0F" w:rsidRDefault="00AA5FE8" w:rsidP="004415AB">
            <w:pPr>
              <w:spacing w:line="240" w:lineRule="auto"/>
              <w:jc w:val="center"/>
              <w:rPr>
                <w:sz w:val="18"/>
                <w:szCs w:val="18"/>
                <w:lang w:val="en-AU"/>
              </w:rPr>
            </w:pPr>
            <w:r w:rsidRPr="002E0B0F">
              <w:rPr>
                <w:sz w:val="18"/>
                <w:szCs w:val="18"/>
                <w:lang w:val="en-AU"/>
              </w:rPr>
              <w:t>29.7</w:t>
            </w:r>
          </w:p>
        </w:tc>
      </w:tr>
      <w:tr w:rsidR="00AA5FE8" w:rsidRPr="002E0B0F" w14:paraId="6E559E3F" w14:textId="77777777" w:rsidTr="004415AB">
        <w:trPr>
          <w:trHeight w:val="340"/>
        </w:trPr>
        <w:tc>
          <w:tcPr>
            <w:tcW w:w="1276" w:type="dxa"/>
            <w:vMerge/>
          </w:tcPr>
          <w:p w14:paraId="032F3681" w14:textId="77777777" w:rsidR="00AA5FE8" w:rsidRPr="002E0B0F" w:rsidRDefault="00AA5FE8" w:rsidP="004415AB">
            <w:pPr>
              <w:spacing w:line="240" w:lineRule="auto"/>
              <w:jc w:val="left"/>
              <w:rPr>
                <w:sz w:val="18"/>
                <w:szCs w:val="18"/>
                <w:lang w:val="en-AU"/>
              </w:rPr>
            </w:pPr>
          </w:p>
        </w:tc>
        <w:tc>
          <w:tcPr>
            <w:tcW w:w="1516" w:type="dxa"/>
            <w:vAlign w:val="center"/>
          </w:tcPr>
          <w:p w14:paraId="454A9E66" w14:textId="2BDFB13C" w:rsidR="00AA5FE8" w:rsidRPr="002E0B0F" w:rsidRDefault="00F42CB6" w:rsidP="004415AB">
            <w:pPr>
              <w:spacing w:line="240" w:lineRule="auto"/>
              <w:jc w:val="left"/>
              <w:rPr>
                <w:sz w:val="18"/>
                <w:szCs w:val="18"/>
                <w:lang w:val="en-AU"/>
              </w:rPr>
            </w:pPr>
            <w:r w:rsidRPr="002E0B0F">
              <w:rPr>
                <w:sz w:val="18"/>
                <w:szCs w:val="18"/>
              </w:rPr>
              <w:t>N2 (P) K Mg</w:t>
            </w:r>
          </w:p>
        </w:tc>
        <w:tc>
          <w:tcPr>
            <w:tcW w:w="1063" w:type="dxa"/>
            <w:vAlign w:val="center"/>
          </w:tcPr>
          <w:p w14:paraId="5AAB76FD" w14:textId="77777777" w:rsidR="00AA5FE8" w:rsidRPr="002E0B0F" w:rsidRDefault="00AA5FE8" w:rsidP="004415AB">
            <w:pPr>
              <w:spacing w:line="240" w:lineRule="auto"/>
              <w:jc w:val="center"/>
              <w:rPr>
                <w:sz w:val="18"/>
                <w:szCs w:val="18"/>
                <w:lang w:val="en-AU"/>
              </w:rPr>
            </w:pPr>
            <w:r w:rsidRPr="002E0B0F">
              <w:rPr>
                <w:sz w:val="18"/>
                <w:szCs w:val="18"/>
                <w:lang w:val="en-AU"/>
              </w:rPr>
              <w:t>11.1</w:t>
            </w:r>
          </w:p>
        </w:tc>
        <w:tc>
          <w:tcPr>
            <w:tcW w:w="1063" w:type="dxa"/>
            <w:vAlign w:val="center"/>
          </w:tcPr>
          <w:p w14:paraId="7F00A0C6" w14:textId="77777777" w:rsidR="00AA5FE8" w:rsidRPr="002E0B0F" w:rsidRDefault="00AA5FE8" w:rsidP="004415AB">
            <w:pPr>
              <w:spacing w:line="240" w:lineRule="auto"/>
              <w:jc w:val="center"/>
              <w:rPr>
                <w:sz w:val="18"/>
                <w:szCs w:val="18"/>
                <w:lang w:val="en-AU"/>
              </w:rPr>
            </w:pPr>
            <w:r w:rsidRPr="002E0B0F">
              <w:rPr>
                <w:sz w:val="18"/>
                <w:szCs w:val="18"/>
                <w:lang w:val="en-AU"/>
              </w:rPr>
              <w:t>10.7</w:t>
            </w:r>
          </w:p>
        </w:tc>
        <w:tc>
          <w:tcPr>
            <w:tcW w:w="1063" w:type="dxa"/>
            <w:vAlign w:val="center"/>
          </w:tcPr>
          <w:p w14:paraId="5624B61A" w14:textId="77777777" w:rsidR="00AA5FE8" w:rsidRPr="002E0B0F" w:rsidRDefault="00AA5FE8" w:rsidP="004415AB">
            <w:pPr>
              <w:spacing w:line="240" w:lineRule="auto"/>
              <w:jc w:val="center"/>
              <w:rPr>
                <w:sz w:val="18"/>
                <w:szCs w:val="18"/>
                <w:lang w:val="en-AU"/>
              </w:rPr>
            </w:pPr>
            <w:r w:rsidRPr="002E0B0F">
              <w:rPr>
                <w:sz w:val="18"/>
                <w:szCs w:val="18"/>
                <w:lang w:val="en-AU"/>
              </w:rPr>
              <w:t>10.2</w:t>
            </w:r>
          </w:p>
        </w:tc>
        <w:tc>
          <w:tcPr>
            <w:tcW w:w="1063" w:type="dxa"/>
            <w:vAlign w:val="center"/>
          </w:tcPr>
          <w:p w14:paraId="596AEC1E" w14:textId="77777777" w:rsidR="00AA5FE8" w:rsidRPr="002E0B0F" w:rsidRDefault="00AA5FE8" w:rsidP="004415AB">
            <w:pPr>
              <w:spacing w:line="240" w:lineRule="auto"/>
              <w:jc w:val="center"/>
              <w:rPr>
                <w:sz w:val="18"/>
                <w:szCs w:val="18"/>
                <w:lang w:val="en-AU"/>
              </w:rPr>
            </w:pPr>
            <w:r w:rsidRPr="002E0B0F">
              <w:rPr>
                <w:sz w:val="18"/>
                <w:szCs w:val="18"/>
                <w:lang w:val="en-AU"/>
              </w:rPr>
              <w:t>11.1</w:t>
            </w:r>
          </w:p>
        </w:tc>
        <w:tc>
          <w:tcPr>
            <w:tcW w:w="1063" w:type="dxa"/>
            <w:vAlign w:val="center"/>
          </w:tcPr>
          <w:p w14:paraId="75F13195" w14:textId="77777777" w:rsidR="00AA5FE8" w:rsidRPr="002E0B0F" w:rsidRDefault="00AA5FE8" w:rsidP="004415AB">
            <w:pPr>
              <w:spacing w:line="240" w:lineRule="auto"/>
              <w:jc w:val="center"/>
              <w:rPr>
                <w:sz w:val="18"/>
                <w:szCs w:val="18"/>
                <w:lang w:val="en-AU"/>
              </w:rPr>
            </w:pPr>
            <w:r w:rsidRPr="002E0B0F">
              <w:rPr>
                <w:sz w:val="18"/>
                <w:szCs w:val="18"/>
                <w:lang w:val="en-AU"/>
              </w:rPr>
              <w:t>10.6</w:t>
            </w:r>
          </w:p>
        </w:tc>
        <w:tc>
          <w:tcPr>
            <w:tcW w:w="1063" w:type="dxa"/>
            <w:vAlign w:val="center"/>
          </w:tcPr>
          <w:p w14:paraId="4108168B" w14:textId="77777777" w:rsidR="00AA5FE8" w:rsidRPr="002E0B0F" w:rsidRDefault="00AA5FE8" w:rsidP="004415AB">
            <w:pPr>
              <w:spacing w:line="240" w:lineRule="auto"/>
              <w:jc w:val="center"/>
              <w:rPr>
                <w:sz w:val="18"/>
                <w:szCs w:val="18"/>
                <w:lang w:val="en-AU"/>
              </w:rPr>
            </w:pPr>
            <w:r w:rsidRPr="002E0B0F">
              <w:rPr>
                <w:sz w:val="18"/>
                <w:szCs w:val="18"/>
                <w:lang w:val="en-AU"/>
              </w:rPr>
              <w:t>10.5</w:t>
            </w:r>
          </w:p>
        </w:tc>
      </w:tr>
      <w:tr w:rsidR="00AA5FE8" w:rsidRPr="002E0B0F" w14:paraId="650E614A" w14:textId="77777777" w:rsidTr="004415AB">
        <w:trPr>
          <w:trHeight w:val="340"/>
        </w:trPr>
        <w:tc>
          <w:tcPr>
            <w:tcW w:w="1276" w:type="dxa"/>
            <w:vMerge/>
          </w:tcPr>
          <w:p w14:paraId="65A4C93A" w14:textId="77777777" w:rsidR="00AA5FE8" w:rsidRPr="002E0B0F" w:rsidRDefault="00AA5FE8" w:rsidP="004415AB">
            <w:pPr>
              <w:spacing w:line="240" w:lineRule="auto"/>
              <w:jc w:val="left"/>
              <w:rPr>
                <w:sz w:val="18"/>
                <w:szCs w:val="18"/>
                <w:lang w:val="en-AU"/>
              </w:rPr>
            </w:pPr>
          </w:p>
        </w:tc>
        <w:tc>
          <w:tcPr>
            <w:tcW w:w="1516" w:type="dxa"/>
            <w:tcBorders>
              <w:bottom w:val="thinThickThinMediumGap" w:sz="6" w:space="0" w:color="auto"/>
            </w:tcBorders>
            <w:vAlign w:val="center"/>
          </w:tcPr>
          <w:p w14:paraId="7DC896F3" w14:textId="13771D67" w:rsidR="00AA5FE8" w:rsidRPr="002E0B0F" w:rsidRDefault="00F42CB6" w:rsidP="004415AB">
            <w:pPr>
              <w:spacing w:line="240" w:lineRule="auto"/>
              <w:jc w:val="left"/>
              <w:rPr>
                <w:sz w:val="18"/>
                <w:szCs w:val="18"/>
                <w:lang w:val="en-AU"/>
              </w:rPr>
            </w:pPr>
            <w:r w:rsidRPr="002E0B0F">
              <w:rPr>
                <w:sz w:val="18"/>
                <w:szCs w:val="18"/>
              </w:rPr>
              <w:t>N4 (P) K Mg</w:t>
            </w:r>
          </w:p>
        </w:tc>
        <w:tc>
          <w:tcPr>
            <w:tcW w:w="1063" w:type="dxa"/>
            <w:vAlign w:val="center"/>
          </w:tcPr>
          <w:p w14:paraId="1353E32A" w14:textId="77777777" w:rsidR="00AA5FE8" w:rsidRPr="002E0B0F" w:rsidRDefault="00AA5FE8" w:rsidP="004415AB">
            <w:pPr>
              <w:spacing w:line="240" w:lineRule="auto"/>
              <w:jc w:val="center"/>
              <w:rPr>
                <w:sz w:val="18"/>
                <w:szCs w:val="18"/>
                <w:lang w:val="en-AU"/>
              </w:rPr>
            </w:pPr>
            <w:r w:rsidRPr="002E0B0F">
              <w:rPr>
                <w:sz w:val="18"/>
                <w:szCs w:val="18"/>
                <w:lang w:val="en-AU"/>
              </w:rPr>
              <w:t>10.8</w:t>
            </w:r>
          </w:p>
        </w:tc>
        <w:tc>
          <w:tcPr>
            <w:tcW w:w="1063" w:type="dxa"/>
            <w:vAlign w:val="center"/>
          </w:tcPr>
          <w:p w14:paraId="143E718A" w14:textId="77777777" w:rsidR="00AA5FE8" w:rsidRPr="002E0B0F" w:rsidRDefault="00AA5FE8" w:rsidP="004415AB">
            <w:pPr>
              <w:spacing w:line="240" w:lineRule="auto"/>
              <w:jc w:val="center"/>
              <w:rPr>
                <w:sz w:val="18"/>
                <w:szCs w:val="18"/>
                <w:lang w:val="en-AU"/>
              </w:rPr>
            </w:pPr>
            <w:r w:rsidRPr="002E0B0F">
              <w:rPr>
                <w:sz w:val="18"/>
                <w:szCs w:val="18"/>
                <w:lang w:val="en-AU"/>
              </w:rPr>
              <w:t>11.1</w:t>
            </w:r>
          </w:p>
        </w:tc>
        <w:tc>
          <w:tcPr>
            <w:tcW w:w="1063" w:type="dxa"/>
            <w:vAlign w:val="center"/>
          </w:tcPr>
          <w:p w14:paraId="3A968636" w14:textId="77777777" w:rsidR="00AA5FE8" w:rsidRPr="002E0B0F" w:rsidRDefault="00AA5FE8" w:rsidP="004415AB">
            <w:pPr>
              <w:spacing w:line="240" w:lineRule="auto"/>
              <w:jc w:val="center"/>
              <w:rPr>
                <w:sz w:val="18"/>
                <w:szCs w:val="18"/>
                <w:lang w:val="en-AU"/>
              </w:rPr>
            </w:pPr>
            <w:r w:rsidRPr="002E0B0F">
              <w:rPr>
                <w:sz w:val="18"/>
                <w:szCs w:val="18"/>
                <w:lang w:val="en-AU"/>
              </w:rPr>
              <w:t>10.5</w:t>
            </w:r>
          </w:p>
        </w:tc>
        <w:tc>
          <w:tcPr>
            <w:tcW w:w="1063" w:type="dxa"/>
            <w:vAlign w:val="center"/>
          </w:tcPr>
          <w:p w14:paraId="3BA79F9B" w14:textId="77777777" w:rsidR="00AA5FE8" w:rsidRPr="002E0B0F" w:rsidRDefault="00AA5FE8" w:rsidP="004415AB">
            <w:pPr>
              <w:spacing w:line="240" w:lineRule="auto"/>
              <w:jc w:val="center"/>
              <w:rPr>
                <w:sz w:val="18"/>
                <w:szCs w:val="18"/>
                <w:lang w:val="en-AU"/>
              </w:rPr>
            </w:pPr>
            <w:r w:rsidRPr="002E0B0F">
              <w:rPr>
                <w:sz w:val="18"/>
                <w:szCs w:val="18"/>
                <w:lang w:val="en-AU"/>
              </w:rPr>
              <w:t>11.6</w:t>
            </w:r>
          </w:p>
        </w:tc>
        <w:tc>
          <w:tcPr>
            <w:tcW w:w="1063" w:type="dxa"/>
            <w:vAlign w:val="center"/>
          </w:tcPr>
          <w:p w14:paraId="28A2DCEB" w14:textId="77777777" w:rsidR="00AA5FE8" w:rsidRPr="002E0B0F" w:rsidRDefault="00AA5FE8" w:rsidP="004415AB">
            <w:pPr>
              <w:spacing w:line="240" w:lineRule="auto"/>
              <w:jc w:val="center"/>
              <w:rPr>
                <w:sz w:val="18"/>
                <w:szCs w:val="18"/>
                <w:lang w:val="en-AU"/>
              </w:rPr>
            </w:pPr>
            <w:r w:rsidRPr="002E0B0F">
              <w:rPr>
                <w:sz w:val="18"/>
                <w:szCs w:val="18"/>
                <w:lang w:val="en-AU"/>
              </w:rPr>
              <w:t>11.0</w:t>
            </w:r>
          </w:p>
        </w:tc>
        <w:tc>
          <w:tcPr>
            <w:tcW w:w="1063" w:type="dxa"/>
            <w:vAlign w:val="center"/>
          </w:tcPr>
          <w:p w14:paraId="0B01F486" w14:textId="77777777" w:rsidR="00AA5FE8" w:rsidRPr="002E0B0F" w:rsidRDefault="00AA5FE8" w:rsidP="004415AB">
            <w:pPr>
              <w:spacing w:line="240" w:lineRule="auto"/>
              <w:jc w:val="center"/>
              <w:rPr>
                <w:sz w:val="18"/>
                <w:szCs w:val="18"/>
                <w:lang w:val="en-AU"/>
              </w:rPr>
            </w:pPr>
            <w:r w:rsidRPr="002E0B0F">
              <w:rPr>
                <w:sz w:val="18"/>
                <w:szCs w:val="18"/>
                <w:lang w:val="en-AU"/>
              </w:rPr>
              <w:t>11.2</w:t>
            </w:r>
          </w:p>
        </w:tc>
      </w:tr>
      <w:tr w:rsidR="00AA5FE8" w:rsidRPr="002E0B0F" w14:paraId="729A1345" w14:textId="77777777" w:rsidTr="004415AB">
        <w:trPr>
          <w:trHeight w:val="340"/>
        </w:trPr>
        <w:tc>
          <w:tcPr>
            <w:tcW w:w="1276" w:type="dxa"/>
            <w:vMerge w:val="restart"/>
            <w:tcBorders>
              <w:top w:val="thinThickThinMediumGap" w:sz="6" w:space="0" w:color="auto"/>
            </w:tcBorders>
            <w:vAlign w:val="center"/>
          </w:tcPr>
          <w:p w14:paraId="73B73EF4" w14:textId="77777777" w:rsidR="00AA5FE8" w:rsidRPr="002E0B0F" w:rsidRDefault="00AA5FE8" w:rsidP="004415AB">
            <w:pPr>
              <w:spacing w:line="240" w:lineRule="auto"/>
              <w:jc w:val="left"/>
              <w:rPr>
                <w:sz w:val="18"/>
                <w:szCs w:val="18"/>
                <w:lang w:val="en-AU"/>
              </w:rPr>
            </w:pPr>
            <w:r w:rsidRPr="002E0B0F">
              <w:rPr>
                <w:sz w:val="18"/>
                <w:szCs w:val="18"/>
              </w:rPr>
              <w:t>Total nitrogen content</w:t>
            </w:r>
            <w:r w:rsidRPr="002E0B0F">
              <w:rPr>
                <w:sz w:val="18"/>
                <w:szCs w:val="18"/>
              </w:rPr>
              <w:br/>
              <w:t>0-23 cm</w:t>
            </w:r>
            <w:r w:rsidRPr="002E0B0F">
              <w:rPr>
                <w:sz w:val="18"/>
                <w:szCs w:val="18"/>
              </w:rPr>
              <w:br/>
              <w:t>[g/kg]</w:t>
            </w:r>
          </w:p>
        </w:tc>
        <w:tc>
          <w:tcPr>
            <w:tcW w:w="1516" w:type="dxa"/>
            <w:tcBorders>
              <w:top w:val="thinThickThinMediumGap" w:sz="6" w:space="0" w:color="auto"/>
            </w:tcBorders>
            <w:vAlign w:val="center"/>
          </w:tcPr>
          <w:p w14:paraId="57F70622" w14:textId="6F0B931B" w:rsidR="00AA5FE8" w:rsidRPr="002E0B0F" w:rsidRDefault="00F42CB6" w:rsidP="004415AB">
            <w:pPr>
              <w:spacing w:line="240" w:lineRule="auto"/>
              <w:jc w:val="left"/>
              <w:rPr>
                <w:sz w:val="18"/>
                <w:szCs w:val="18"/>
                <w:lang w:val="en-AU"/>
              </w:rPr>
            </w:pPr>
            <w:r w:rsidRPr="002E0B0F">
              <w:rPr>
                <w:sz w:val="18"/>
                <w:szCs w:val="18"/>
              </w:rPr>
              <w:t>FYM N3</w:t>
            </w:r>
          </w:p>
        </w:tc>
        <w:tc>
          <w:tcPr>
            <w:tcW w:w="1063" w:type="dxa"/>
            <w:tcBorders>
              <w:top w:val="thinThickThinMediumGap" w:sz="6" w:space="0" w:color="auto"/>
            </w:tcBorders>
            <w:vAlign w:val="center"/>
          </w:tcPr>
          <w:p w14:paraId="3AB32AFB" w14:textId="77777777" w:rsidR="00AA5FE8" w:rsidRPr="002E0B0F" w:rsidRDefault="00AA5FE8" w:rsidP="004415AB">
            <w:pPr>
              <w:spacing w:line="240" w:lineRule="auto"/>
              <w:jc w:val="center"/>
              <w:rPr>
                <w:sz w:val="18"/>
                <w:szCs w:val="18"/>
                <w:lang w:val="en-AU"/>
              </w:rPr>
            </w:pPr>
            <w:r w:rsidRPr="002E0B0F">
              <w:rPr>
                <w:sz w:val="18"/>
                <w:szCs w:val="18"/>
                <w:lang w:val="en-AU"/>
              </w:rPr>
              <w:t>2.3</w:t>
            </w:r>
          </w:p>
        </w:tc>
        <w:tc>
          <w:tcPr>
            <w:tcW w:w="1063" w:type="dxa"/>
            <w:tcBorders>
              <w:top w:val="thinThickThinMediumGap" w:sz="6" w:space="0" w:color="auto"/>
            </w:tcBorders>
            <w:vAlign w:val="center"/>
          </w:tcPr>
          <w:p w14:paraId="0684B6DB" w14:textId="77777777" w:rsidR="00AA5FE8" w:rsidRPr="002E0B0F" w:rsidRDefault="00AA5FE8" w:rsidP="004415AB">
            <w:pPr>
              <w:spacing w:line="240" w:lineRule="auto"/>
              <w:jc w:val="center"/>
              <w:rPr>
                <w:sz w:val="18"/>
                <w:szCs w:val="18"/>
                <w:lang w:val="en-AU"/>
              </w:rPr>
            </w:pPr>
            <w:r w:rsidRPr="002E0B0F">
              <w:rPr>
                <w:sz w:val="18"/>
                <w:szCs w:val="18"/>
                <w:lang w:val="en-AU"/>
              </w:rPr>
              <w:t>2.7</w:t>
            </w:r>
          </w:p>
        </w:tc>
        <w:tc>
          <w:tcPr>
            <w:tcW w:w="1063" w:type="dxa"/>
            <w:tcBorders>
              <w:top w:val="thinThickThinMediumGap" w:sz="6" w:space="0" w:color="auto"/>
            </w:tcBorders>
            <w:vAlign w:val="center"/>
          </w:tcPr>
          <w:p w14:paraId="2C67909A" w14:textId="77777777" w:rsidR="00AA5FE8" w:rsidRPr="002E0B0F" w:rsidRDefault="00AA5FE8" w:rsidP="004415AB">
            <w:pPr>
              <w:spacing w:line="240" w:lineRule="auto"/>
              <w:jc w:val="center"/>
              <w:rPr>
                <w:sz w:val="18"/>
                <w:szCs w:val="18"/>
                <w:lang w:val="en-AU"/>
              </w:rPr>
            </w:pPr>
            <w:r w:rsidRPr="002E0B0F">
              <w:rPr>
                <w:sz w:val="18"/>
                <w:szCs w:val="18"/>
                <w:lang w:val="en-AU"/>
              </w:rPr>
              <w:t>2.7</w:t>
            </w:r>
          </w:p>
        </w:tc>
        <w:tc>
          <w:tcPr>
            <w:tcW w:w="1063" w:type="dxa"/>
            <w:tcBorders>
              <w:top w:val="thinThickThinMediumGap" w:sz="6" w:space="0" w:color="auto"/>
            </w:tcBorders>
            <w:vAlign w:val="center"/>
          </w:tcPr>
          <w:p w14:paraId="1C2341C2" w14:textId="77777777" w:rsidR="00AA5FE8" w:rsidRPr="002E0B0F" w:rsidRDefault="00AA5FE8" w:rsidP="004415AB">
            <w:pPr>
              <w:spacing w:line="240" w:lineRule="auto"/>
              <w:jc w:val="center"/>
              <w:rPr>
                <w:sz w:val="18"/>
                <w:szCs w:val="18"/>
                <w:lang w:val="en-AU"/>
              </w:rPr>
            </w:pPr>
            <w:r w:rsidRPr="002E0B0F">
              <w:rPr>
                <w:sz w:val="18"/>
                <w:szCs w:val="18"/>
                <w:lang w:val="en-AU"/>
              </w:rPr>
              <w:t>2.6</w:t>
            </w:r>
          </w:p>
        </w:tc>
        <w:tc>
          <w:tcPr>
            <w:tcW w:w="1063" w:type="dxa"/>
            <w:tcBorders>
              <w:top w:val="thinThickThinMediumGap" w:sz="6" w:space="0" w:color="auto"/>
            </w:tcBorders>
            <w:vAlign w:val="center"/>
          </w:tcPr>
          <w:p w14:paraId="0F9E72D7" w14:textId="77777777" w:rsidR="00AA5FE8" w:rsidRPr="002E0B0F" w:rsidRDefault="00AA5FE8" w:rsidP="004415AB">
            <w:pPr>
              <w:spacing w:line="240" w:lineRule="auto"/>
              <w:jc w:val="center"/>
              <w:rPr>
                <w:sz w:val="18"/>
                <w:szCs w:val="18"/>
                <w:lang w:val="en-AU"/>
              </w:rPr>
            </w:pPr>
            <w:r w:rsidRPr="002E0B0F">
              <w:rPr>
                <w:sz w:val="18"/>
                <w:szCs w:val="18"/>
                <w:lang w:val="en-AU"/>
              </w:rPr>
              <w:t>2.6</w:t>
            </w:r>
          </w:p>
        </w:tc>
        <w:tc>
          <w:tcPr>
            <w:tcW w:w="1063" w:type="dxa"/>
            <w:tcBorders>
              <w:top w:val="thinThickThinMediumGap" w:sz="6" w:space="0" w:color="auto"/>
            </w:tcBorders>
            <w:vAlign w:val="center"/>
          </w:tcPr>
          <w:p w14:paraId="4CA860E5" w14:textId="77777777" w:rsidR="00AA5FE8" w:rsidRPr="002E0B0F" w:rsidRDefault="00AA5FE8" w:rsidP="004415AB">
            <w:pPr>
              <w:spacing w:line="240" w:lineRule="auto"/>
              <w:jc w:val="center"/>
              <w:rPr>
                <w:sz w:val="18"/>
                <w:szCs w:val="18"/>
                <w:lang w:val="en-AU"/>
              </w:rPr>
            </w:pPr>
            <w:r w:rsidRPr="002E0B0F">
              <w:rPr>
                <w:sz w:val="18"/>
                <w:szCs w:val="18"/>
                <w:lang w:val="en-AU"/>
              </w:rPr>
              <w:t>2.8</w:t>
            </w:r>
          </w:p>
        </w:tc>
      </w:tr>
      <w:tr w:rsidR="00AA5FE8" w:rsidRPr="002E0B0F" w14:paraId="09AC53E1" w14:textId="77777777" w:rsidTr="004415AB">
        <w:trPr>
          <w:trHeight w:val="340"/>
        </w:trPr>
        <w:tc>
          <w:tcPr>
            <w:tcW w:w="1276" w:type="dxa"/>
            <w:vMerge/>
          </w:tcPr>
          <w:p w14:paraId="1BE2355B" w14:textId="77777777" w:rsidR="00AA5FE8" w:rsidRPr="002E0B0F" w:rsidRDefault="00AA5FE8" w:rsidP="004415AB">
            <w:pPr>
              <w:spacing w:line="240" w:lineRule="auto"/>
              <w:jc w:val="left"/>
              <w:rPr>
                <w:sz w:val="18"/>
                <w:szCs w:val="18"/>
                <w:lang w:val="en-AU"/>
              </w:rPr>
            </w:pPr>
          </w:p>
        </w:tc>
        <w:tc>
          <w:tcPr>
            <w:tcW w:w="1516" w:type="dxa"/>
            <w:vAlign w:val="center"/>
          </w:tcPr>
          <w:p w14:paraId="50259E21" w14:textId="7D43D485" w:rsidR="00AA5FE8" w:rsidRPr="002E0B0F" w:rsidRDefault="00F42CB6" w:rsidP="00F42CB6">
            <w:pPr>
              <w:spacing w:line="240" w:lineRule="auto"/>
              <w:jc w:val="left"/>
              <w:rPr>
                <w:sz w:val="18"/>
                <w:szCs w:val="18"/>
                <w:lang w:val="en-AU"/>
              </w:rPr>
            </w:pPr>
            <w:r w:rsidRPr="002E0B0F">
              <w:rPr>
                <w:sz w:val="18"/>
                <w:szCs w:val="18"/>
              </w:rPr>
              <w:t>FYM</w:t>
            </w:r>
          </w:p>
        </w:tc>
        <w:tc>
          <w:tcPr>
            <w:tcW w:w="1063" w:type="dxa"/>
            <w:vAlign w:val="center"/>
          </w:tcPr>
          <w:p w14:paraId="4E30290F" w14:textId="77777777" w:rsidR="00AA5FE8" w:rsidRPr="002E0B0F" w:rsidRDefault="00AA5FE8" w:rsidP="004415AB">
            <w:pPr>
              <w:spacing w:line="240" w:lineRule="auto"/>
              <w:jc w:val="center"/>
              <w:rPr>
                <w:sz w:val="18"/>
                <w:szCs w:val="18"/>
                <w:lang w:val="en-AU"/>
              </w:rPr>
            </w:pPr>
            <w:r w:rsidRPr="002E0B0F">
              <w:rPr>
                <w:sz w:val="18"/>
                <w:szCs w:val="18"/>
                <w:lang w:val="en-AU"/>
              </w:rPr>
              <w:t>2.7</w:t>
            </w:r>
          </w:p>
        </w:tc>
        <w:tc>
          <w:tcPr>
            <w:tcW w:w="1063" w:type="dxa"/>
            <w:vAlign w:val="center"/>
          </w:tcPr>
          <w:p w14:paraId="28A412D2" w14:textId="77777777" w:rsidR="00AA5FE8" w:rsidRPr="002E0B0F" w:rsidRDefault="00AA5FE8" w:rsidP="004415AB">
            <w:pPr>
              <w:spacing w:line="240" w:lineRule="auto"/>
              <w:jc w:val="center"/>
              <w:rPr>
                <w:sz w:val="18"/>
                <w:szCs w:val="18"/>
                <w:lang w:val="en-AU"/>
              </w:rPr>
            </w:pPr>
            <w:r w:rsidRPr="002E0B0F">
              <w:rPr>
                <w:sz w:val="18"/>
                <w:szCs w:val="18"/>
                <w:lang w:val="en-AU"/>
              </w:rPr>
              <w:t>2.7</w:t>
            </w:r>
          </w:p>
        </w:tc>
        <w:tc>
          <w:tcPr>
            <w:tcW w:w="1063" w:type="dxa"/>
            <w:vAlign w:val="center"/>
          </w:tcPr>
          <w:p w14:paraId="3972CB1F" w14:textId="77777777" w:rsidR="00AA5FE8" w:rsidRPr="002E0B0F" w:rsidRDefault="00AA5FE8" w:rsidP="004415AB">
            <w:pPr>
              <w:spacing w:line="240" w:lineRule="auto"/>
              <w:jc w:val="center"/>
              <w:rPr>
                <w:sz w:val="18"/>
                <w:szCs w:val="18"/>
                <w:lang w:val="en-AU"/>
              </w:rPr>
            </w:pPr>
            <w:r w:rsidRPr="002E0B0F">
              <w:rPr>
                <w:sz w:val="18"/>
                <w:szCs w:val="18"/>
                <w:lang w:val="en-AU"/>
              </w:rPr>
              <w:t>3.0</w:t>
            </w:r>
          </w:p>
        </w:tc>
        <w:tc>
          <w:tcPr>
            <w:tcW w:w="1063" w:type="dxa"/>
            <w:vAlign w:val="center"/>
          </w:tcPr>
          <w:p w14:paraId="03E72D05" w14:textId="77777777" w:rsidR="00AA5FE8" w:rsidRPr="002E0B0F" w:rsidRDefault="00AA5FE8" w:rsidP="004415AB">
            <w:pPr>
              <w:spacing w:line="240" w:lineRule="auto"/>
              <w:jc w:val="center"/>
              <w:rPr>
                <w:sz w:val="18"/>
                <w:szCs w:val="18"/>
                <w:lang w:val="en-AU"/>
              </w:rPr>
            </w:pPr>
            <w:r w:rsidRPr="002E0B0F">
              <w:rPr>
                <w:sz w:val="18"/>
                <w:szCs w:val="18"/>
                <w:lang w:val="en-AU"/>
              </w:rPr>
              <w:t>2.7</w:t>
            </w:r>
          </w:p>
        </w:tc>
        <w:tc>
          <w:tcPr>
            <w:tcW w:w="1063" w:type="dxa"/>
            <w:vAlign w:val="center"/>
          </w:tcPr>
          <w:p w14:paraId="56B6DA9A" w14:textId="77777777" w:rsidR="00AA5FE8" w:rsidRPr="002E0B0F" w:rsidRDefault="00AA5FE8" w:rsidP="004415AB">
            <w:pPr>
              <w:spacing w:line="240" w:lineRule="auto"/>
              <w:jc w:val="center"/>
              <w:rPr>
                <w:sz w:val="18"/>
                <w:szCs w:val="18"/>
                <w:lang w:val="en-AU"/>
              </w:rPr>
            </w:pPr>
            <w:r w:rsidRPr="002E0B0F">
              <w:rPr>
                <w:sz w:val="18"/>
                <w:szCs w:val="18"/>
                <w:lang w:val="en-AU"/>
              </w:rPr>
              <w:t>2.9</w:t>
            </w:r>
          </w:p>
        </w:tc>
        <w:tc>
          <w:tcPr>
            <w:tcW w:w="1063" w:type="dxa"/>
            <w:vAlign w:val="center"/>
          </w:tcPr>
          <w:p w14:paraId="3FED3238" w14:textId="77777777" w:rsidR="00AA5FE8" w:rsidRPr="002E0B0F" w:rsidRDefault="00AA5FE8" w:rsidP="004415AB">
            <w:pPr>
              <w:spacing w:line="240" w:lineRule="auto"/>
              <w:jc w:val="center"/>
              <w:rPr>
                <w:sz w:val="18"/>
                <w:szCs w:val="18"/>
                <w:lang w:val="en-AU"/>
              </w:rPr>
            </w:pPr>
            <w:r w:rsidRPr="002E0B0F">
              <w:rPr>
                <w:sz w:val="18"/>
                <w:szCs w:val="18"/>
                <w:lang w:val="en-AU"/>
              </w:rPr>
              <w:t>2.9</w:t>
            </w:r>
          </w:p>
        </w:tc>
      </w:tr>
      <w:tr w:rsidR="00AA5FE8" w:rsidRPr="002E0B0F" w14:paraId="63C386A9" w14:textId="77777777" w:rsidTr="004415AB">
        <w:trPr>
          <w:trHeight w:val="340"/>
        </w:trPr>
        <w:tc>
          <w:tcPr>
            <w:tcW w:w="1276" w:type="dxa"/>
            <w:vMerge/>
          </w:tcPr>
          <w:p w14:paraId="331AA7CB" w14:textId="77777777" w:rsidR="00AA5FE8" w:rsidRPr="002E0B0F" w:rsidRDefault="00AA5FE8" w:rsidP="004415AB">
            <w:pPr>
              <w:spacing w:line="240" w:lineRule="auto"/>
              <w:jc w:val="left"/>
              <w:rPr>
                <w:sz w:val="18"/>
                <w:szCs w:val="18"/>
                <w:lang w:val="en-AU"/>
              </w:rPr>
            </w:pPr>
          </w:p>
        </w:tc>
        <w:tc>
          <w:tcPr>
            <w:tcW w:w="1516" w:type="dxa"/>
            <w:vAlign w:val="center"/>
          </w:tcPr>
          <w:p w14:paraId="20A3F469" w14:textId="231883A9" w:rsidR="00AA5FE8" w:rsidRPr="002E0B0F" w:rsidRDefault="00F42CB6" w:rsidP="00F42CB6">
            <w:pPr>
              <w:spacing w:line="240" w:lineRule="auto"/>
              <w:jc w:val="left"/>
              <w:rPr>
                <w:sz w:val="18"/>
                <w:szCs w:val="18"/>
                <w:lang w:val="en-AU"/>
              </w:rPr>
            </w:pPr>
            <w:r w:rsidRPr="002E0B0F">
              <w:rPr>
                <w:sz w:val="18"/>
                <w:szCs w:val="18"/>
              </w:rPr>
              <w:t>N2 (P) K Mg</w:t>
            </w:r>
          </w:p>
        </w:tc>
        <w:tc>
          <w:tcPr>
            <w:tcW w:w="1063" w:type="dxa"/>
            <w:vAlign w:val="center"/>
          </w:tcPr>
          <w:p w14:paraId="4CE41591" w14:textId="77777777" w:rsidR="00AA5FE8" w:rsidRPr="002E0B0F" w:rsidRDefault="00AA5FE8" w:rsidP="004415AB">
            <w:pPr>
              <w:spacing w:line="240" w:lineRule="auto"/>
              <w:jc w:val="center"/>
              <w:rPr>
                <w:sz w:val="18"/>
                <w:szCs w:val="18"/>
                <w:lang w:val="en-AU"/>
              </w:rPr>
            </w:pPr>
            <w:r w:rsidRPr="002E0B0F">
              <w:rPr>
                <w:sz w:val="18"/>
                <w:szCs w:val="18"/>
                <w:lang w:val="en-AU"/>
              </w:rPr>
              <w:t>1.2</w:t>
            </w:r>
          </w:p>
        </w:tc>
        <w:tc>
          <w:tcPr>
            <w:tcW w:w="1063" w:type="dxa"/>
            <w:vAlign w:val="center"/>
          </w:tcPr>
          <w:p w14:paraId="651C4912" w14:textId="77777777" w:rsidR="00AA5FE8" w:rsidRPr="002E0B0F" w:rsidRDefault="00AA5FE8" w:rsidP="004415AB">
            <w:pPr>
              <w:spacing w:line="240" w:lineRule="auto"/>
              <w:jc w:val="center"/>
              <w:rPr>
                <w:sz w:val="18"/>
                <w:szCs w:val="18"/>
                <w:lang w:val="en-AU"/>
              </w:rPr>
            </w:pPr>
            <w:r w:rsidRPr="002E0B0F">
              <w:rPr>
                <w:sz w:val="18"/>
                <w:szCs w:val="18"/>
                <w:lang w:val="en-AU"/>
              </w:rPr>
              <w:t>1.2</w:t>
            </w:r>
          </w:p>
        </w:tc>
        <w:tc>
          <w:tcPr>
            <w:tcW w:w="1063" w:type="dxa"/>
            <w:vAlign w:val="center"/>
          </w:tcPr>
          <w:p w14:paraId="092C18E0" w14:textId="77777777" w:rsidR="00AA5FE8" w:rsidRPr="002E0B0F" w:rsidRDefault="00AA5FE8" w:rsidP="004415AB">
            <w:pPr>
              <w:spacing w:line="240" w:lineRule="auto"/>
              <w:jc w:val="center"/>
              <w:rPr>
                <w:sz w:val="18"/>
                <w:szCs w:val="18"/>
                <w:lang w:val="en-AU"/>
              </w:rPr>
            </w:pPr>
            <w:r w:rsidRPr="002E0B0F">
              <w:rPr>
                <w:sz w:val="18"/>
                <w:szCs w:val="18"/>
                <w:lang w:val="en-AU"/>
              </w:rPr>
              <w:t>1.2</w:t>
            </w:r>
          </w:p>
        </w:tc>
        <w:tc>
          <w:tcPr>
            <w:tcW w:w="1063" w:type="dxa"/>
            <w:vAlign w:val="center"/>
          </w:tcPr>
          <w:p w14:paraId="7BC2FAF9" w14:textId="77777777" w:rsidR="00AA5FE8" w:rsidRPr="002E0B0F" w:rsidRDefault="00AA5FE8" w:rsidP="004415AB">
            <w:pPr>
              <w:spacing w:line="240" w:lineRule="auto"/>
              <w:jc w:val="center"/>
              <w:rPr>
                <w:sz w:val="18"/>
                <w:szCs w:val="18"/>
                <w:lang w:val="en-AU"/>
              </w:rPr>
            </w:pPr>
            <w:r w:rsidRPr="002E0B0F">
              <w:rPr>
                <w:sz w:val="18"/>
                <w:szCs w:val="18"/>
                <w:lang w:val="en-AU"/>
              </w:rPr>
              <w:t>1.1</w:t>
            </w:r>
          </w:p>
        </w:tc>
        <w:tc>
          <w:tcPr>
            <w:tcW w:w="1063" w:type="dxa"/>
            <w:vAlign w:val="center"/>
          </w:tcPr>
          <w:p w14:paraId="02232C1B" w14:textId="77777777" w:rsidR="00AA5FE8" w:rsidRPr="002E0B0F" w:rsidRDefault="00AA5FE8" w:rsidP="004415AB">
            <w:pPr>
              <w:spacing w:line="240" w:lineRule="auto"/>
              <w:jc w:val="center"/>
              <w:rPr>
                <w:sz w:val="18"/>
                <w:szCs w:val="18"/>
                <w:lang w:val="en-AU"/>
              </w:rPr>
            </w:pPr>
            <w:r w:rsidRPr="002E0B0F">
              <w:rPr>
                <w:sz w:val="18"/>
                <w:szCs w:val="18"/>
                <w:lang w:val="en-AU"/>
              </w:rPr>
              <w:t>1.2</w:t>
            </w:r>
          </w:p>
        </w:tc>
        <w:tc>
          <w:tcPr>
            <w:tcW w:w="1063" w:type="dxa"/>
            <w:vAlign w:val="center"/>
          </w:tcPr>
          <w:p w14:paraId="1A5FAED9" w14:textId="77777777" w:rsidR="00AA5FE8" w:rsidRPr="002E0B0F" w:rsidRDefault="00AA5FE8" w:rsidP="004415AB">
            <w:pPr>
              <w:spacing w:line="240" w:lineRule="auto"/>
              <w:jc w:val="center"/>
              <w:rPr>
                <w:sz w:val="18"/>
                <w:szCs w:val="18"/>
                <w:lang w:val="en-AU"/>
              </w:rPr>
            </w:pPr>
            <w:r w:rsidRPr="002E0B0F">
              <w:rPr>
                <w:sz w:val="18"/>
                <w:szCs w:val="18"/>
                <w:lang w:val="en-AU"/>
              </w:rPr>
              <w:t>1.1</w:t>
            </w:r>
          </w:p>
        </w:tc>
      </w:tr>
      <w:tr w:rsidR="00AA5FE8" w:rsidRPr="002E0B0F" w14:paraId="3B2143B1" w14:textId="77777777" w:rsidTr="004415AB">
        <w:trPr>
          <w:trHeight w:val="340"/>
        </w:trPr>
        <w:tc>
          <w:tcPr>
            <w:tcW w:w="1276" w:type="dxa"/>
            <w:vMerge/>
          </w:tcPr>
          <w:p w14:paraId="5F11EB57" w14:textId="77777777" w:rsidR="00AA5FE8" w:rsidRPr="002E0B0F" w:rsidRDefault="00AA5FE8" w:rsidP="004415AB">
            <w:pPr>
              <w:spacing w:line="240" w:lineRule="auto"/>
              <w:jc w:val="left"/>
              <w:rPr>
                <w:sz w:val="18"/>
                <w:szCs w:val="18"/>
                <w:lang w:val="en-AU"/>
              </w:rPr>
            </w:pPr>
          </w:p>
        </w:tc>
        <w:tc>
          <w:tcPr>
            <w:tcW w:w="1516" w:type="dxa"/>
            <w:vAlign w:val="center"/>
          </w:tcPr>
          <w:p w14:paraId="4D7E62AA" w14:textId="10832E57" w:rsidR="00AA5FE8" w:rsidRPr="002E0B0F" w:rsidRDefault="00F42CB6" w:rsidP="004415AB">
            <w:pPr>
              <w:spacing w:line="240" w:lineRule="auto"/>
              <w:jc w:val="left"/>
              <w:rPr>
                <w:sz w:val="18"/>
                <w:szCs w:val="18"/>
                <w:lang w:val="da-DK"/>
              </w:rPr>
            </w:pPr>
            <w:r w:rsidRPr="002E0B0F">
              <w:rPr>
                <w:sz w:val="18"/>
                <w:szCs w:val="18"/>
              </w:rPr>
              <w:t>N4 (P) K Mg</w:t>
            </w:r>
          </w:p>
        </w:tc>
        <w:tc>
          <w:tcPr>
            <w:tcW w:w="1063" w:type="dxa"/>
            <w:vAlign w:val="center"/>
          </w:tcPr>
          <w:p w14:paraId="049BE97B" w14:textId="77777777" w:rsidR="00AA5FE8" w:rsidRPr="002E0B0F" w:rsidRDefault="00AA5FE8" w:rsidP="004415AB">
            <w:pPr>
              <w:spacing w:line="240" w:lineRule="auto"/>
              <w:jc w:val="center"/>
              <w:rPr>
                <w:sz w:val="18"/>
                <w:szCs w:val="18"/>
                <w:lang w:val="da-DK"/>
              </w:rPr>
            </w:pPr>
            <w:r w:rsidRPr="002E0B0F">
              <w:rPr>
                <w:sz w:val="18"/>
                <w:szCs w:val="18"/>
                <w:lang w:val="da-DK"/>
              </w:rPr>
              <w:t>1.2</w:t>
            </w:r>
          </w:p>
        </w:tc>
        <w:tc>
          <w:tcPr>
            <w:tcW w:w="1063" w:type="dxa"/>
            <w:vAlign w:val="center"/>
          </w:tcPr>
          <w:p w14:paraId="6C58BF5D" w14:textId="77777777" w:rsidR="00AA5FE8" w:rsidRPr="002E0B0F" w:rsidRDefault="00AA5FE8" w:rsidP="004415AB">
            <w:pPr>
              <w:spacing w:line="240" w:lineRule="auto"/>
              <w:jc w:val="center"/>
              <w:rPr>
                <w:sz w:val="18"/>
                <w:szCs w:val="18"/>
                <w:lang w:val="da-DK"/>
              </w:rPr>
            </w:pPr>
            <w:r w:rsidRPr="002E0B0F">
              <w:rPr>
                <w:sz w:val="18"/>
                <w:szCs w:val="18"/>
                <w:lang w:val="da-DK"/>
              </w:rPr>
              <w:t>1.2</w:t>
            </w:r>
          </w:p>
        </w:tc>
        <w:tc>
          <w:tcPr>
            <w:tcW w:w="1063" w:type="dxa"/>
            <w:vAlign w:val="center"/>
          </w:tcPr>
          <w:p w14:paraId="23B24F05" w14:textId="77777777" w:rsidR="00AA5FE8" w:rsidRPr="002E0B0F" w:rsidRDefault="00AA5FE8" w:rsidP="004415AB">
            <w:pPr>
              <w:spacing w:line="240" w:lineRule="auto"/>
              <w:jc w:val="center"/>
              <w:rPr>
                <w:sz w:val="18"/>
                <w:szCs w:val="18"/>
                <w:lang w:val="da-DK"/>
              </w:rPr>
            </w:pPr>
            <w:r w:rsidRPr="002E0B0F">
              <w:rPr>
                <w:sz w:val="18"/>
                <w:szCs w:val="18"/>
                <w:lang w:val="da-DK"/>
              </w:rPr>
              <w:t>1.2</w:t>
            </w:r>
          </w:p>
        </w:tc>
        <w:tc>
          <w:tcPr>
            <w:tcW w:w="1063" w:type="dxa"/>
            <w:vAlign w:val="center"/>
          </w:tcPr>
          <w:p w14:paraId="0A8E2C71" w14:textId="77777777" w:rsidR="00AA5FE8" w:rsidRPr="002E0B0F" w:rsidRDefault="00AA5FE8" w:rsidP="004415AB">
            <w:pPr>
              <w:spacing w:line="240" w:lineRule="auto"/>
              <w:jc w:val="center"/>
              <w:rPr>
                <w:sz w:val="18"/>
                <w:szCs w:val="18"/>
                <w:lang w:val="da-DK"/>
              </w:rPr>
            </w:pPr>
            <w:r w:rsidRPr="002E0B0F">
              <w:rPr>
                <w:sz w:val="18"/>
                <w:szCs w:val="18"/>
                <w:lang w:val="da-DK"/>
              </w:rPr>
              <w:t>1.2</w:t>
            </w:r>
          </w:p>
        </w:tc>
        <w:tc>
          <w:tcPr>
            <w:tcW w:w="1063" w:type="dxa"/>
            <w:vAlign w:val="center"/>
          </w:tcPr>
          <w:p w14:paraId="0B4B9251" w14:textId="77777777" w:rsidR="00AA5FE8" w:rsidRPr="002E0B0F" w:rsidRDefault="00AA5FE8" w:rsidP="004415AB">
            <w:pPr>
              <w:spacing w:line="240" w:lineRule="auto"/>
              <w:jc w:val="center"/>
              <w:rPr>
                <w:sz w:val="18"/>
                <w:szCs w:val="18"/>
                <w:lang w:val="da-DK"/>
              </w:rPr>
            </w:pPr>
            <w:r w:rsidRPr="002E0B0F">
              <w:rPr>
                <w:sz w:val="18"/>
                <w:szCs w:val="18"/>
                <w:lang w:val="da-DK"/>
              </w:rPr>
              <w:t>1.2</w:t>
            </w:r>
          </w:p>
        </w:tc>
        <w:tc>
          <w:tcPr>
            <w:tcW w:w="1063" w:type="dxa"/>
            <w:vAlign w:val="center"/>
          </w:tcPr>
          <w:p w14:paraId="6D38E7CB" w14:textId="77777777" w:rsidR="00AA5FE8" w:rsidRPr="002E0B0F" w:rsidRDefault="00AA5FE8" w:rsidP="004415AB">
            <w:pPr>
              <w:spacing w:line="240" w:lineRule="auto"/>
              <w:jc w:val="center"/>
              <w:rPr>
                <w:sz w:val="18"/>
                <w:szCs w:val="18"/>
                <w:lang w:val="da-DK"/>
              </w:rPr>
            </w:pPr>
            <w:r w:rsidRPr="002E0B0F">
              <w:rPr>
                <w:sz w:val="18"/>
                <w:szCs w:val="18"/>
                <w:lang w:val="da-DK"/>
              </w:rPr>
              <w:t>1.2</w:t>
            </w:r>
          </w:p>
        </w:tc>
      </w:tr>
    </w:tbl>
    <w:p w14:paraId="392E5E5F" w14:textId="5A69B0BE" w:rsidR="002B39F4" w:rsidRPr="002E0B0F" w:rsidRDefault="00AA5FE8" w:rsidP="00CC0F7E">
      <w:pPr>
        <w:spacing w:line="240" w:lineRule="auto"/>
        <w:rPr>
          <w:sz w:val="18"/>
          <w:szCs w:val="18"/>
        </w:rPr>
      </w:pPr>
      <w:r w:rsidRPr="002E0B0F">
        <w:rPr>
          <w:sz w:val="18"/>
          <w:szCs w:val="18"/>
        </w:rPr>
        <w:t xml:space="preserve">Note: Analysis of air-dried soil ground to &lt; 2mm. Analysis methods for 1987 were Tinsley for soil organic carbon and Kjeldahl for total nitrogen. Analysis methods for 1992, 1997, 2000, 2005 were combustion and manometry. Broadbalk soil chemical properties available at: </w:t>
      </w:r>
      <w:hyperlink r:id="rId22" w:history="1">
        <w:r w:rsidRPr="002E0B0F">
          <w:rPr>
            <w:rStyle w:val="Hyperlink"/>
            <w:sz w:val="18"/>
            <w:szCs w:val="18"/>
          </w:rPr>
          <w:t>http://www.era.rothamsted.ac.uk/Broadbalk/bbksoilchem</w:t>
        </w:r>
      </w:hyperlink>
      <w:r w:rsidRPr="002E0B0F">
        <w:rPr>
          <w:sz w:val="18"/>
          <w:szCs w:val="18"/>
        </w:rPr>
        <w:t xml:space="preserve"> (accessed on 17/12/2019).</w:t>
      </w:r>
      <w:r w:rsidR="002B39F4" w:rsidRPr="002E0B0F">
        <w:rPr>
          <w:sz w:val="18"/>
          <w:szCs w:val="18"/>
        </w:rPr>
        <w:t xml:space="preserve"> </w:t>
      </w:r>
      <w:r w:rsidR="002B39F4" w:rsidRPr="002E0B0F">
        <w:rPr>
          <w:rFonts w:cs="Times New Roman"/>
          <w:sz w:val="18"/>
          <w:szCs w:val="18"/>
        </w:rPr>
        <w:t>Description of sections and fertilization treatments in Tab. 1</w:t>
      </w:r>
      <w:r w:rsidR="005031BD" w:rsidRPr="002E0B0F">
        <w:rPr>
          <w:rFonts w:cs="Times New Roman"/>
          <w:sz w:val="18"/>
          <w:szCs w:val="18"/>
        </w:rPr>
        <w:t>;</w:t>
      </w:r>
      <w:r w:rsidR="002B39F4" w:rsidRPr="002E0B0F">
        <w:rPr>
          <w:rFonts w:cs="Times New Roman"/>
          <w:sz w:val="18"/>
          <w:szCs w:val="18"/>
        </w:rPr>
        <w:t xml:space="preserve"> Broadbalk field plan in App. D.</w:t>
      </w:r>
    </w:p>
    <w:p w14:paraId="062EBB31" w14:textId="0CD0969B" w:rsidR="00AA5FE8" w:rsidRPr="002E0B0F" w:rsidRDefault="00AA5FE8" w:rsidP="002B39F4">
      <w:pPr>
        <w:spacing w:line="240" w:lineRule="auto"/>
        <w:jc w:val="left"/>
        <w:rPr>
          <w:sz w:val="18"/>
        </w:rPr>
      </w:pPr>
    </w:p>
    <w:p w14:paraId="49CFEAC4" w14:textId="77777777" w:rsidR="00AA5FE8" w:rsidRPr="002E0B0F" w:rsidRDefault="00AA5FE8" w:rsidP="009472B1"/>
    <w:p w14:paraId="486E423C" w14:textId="77777777" w:rsidR="00AA5FE8" w:rsidRPr="002E0B0F" w:rsidRDefault="00AA5FE8" w:rsidP="009472B1"/>
    <w:p w14:paraId="48EFDA41" w14:textId="77777777" w:rsidR="00AA5FE8" w:rsidRPr="002E0B0F" w:rsidRDefault="00AA5FE8" w:rsidP="009472B1"/>
    <w:p w14:paraId="3494BD04" w14:textId="77777777" w:rsidR="00AA5FE8" w:rsidRPr="002E0B0F" w:rsidRDefault="00AA5FE8" w:rsidP="009472B1"/>
    <w:p w14:paraId="49240E48" w14:textId="77777777" w:rsidR="00AA5FE8" w:rsidRPr="002E0B0F" w:rsidRDefault="00AA5FE8" w:rsidP="009472B1"/>
    <w:p w14:paraId="0744B31B" w14:textId="77777777" w:rsidR="00AA5FE8" w:rsidRPr="002E0B0F" w:rsidRDefault="00AA5FE8" w:rsidP="009472B1"/>
    <w:p w14:paraId="7197C934" w14:textId="77777777" w:rsidR="00AA5FE8" w:rsidRPr="002E0B0F" w:rsidRDefault="00AA5FE8" w:rsidP="009472B1"/>
    <w:p w14:paraId="670ECB25" w14:textId="77777777" w:rsidR="00AA5FE8" w:rsidRPr="002E0B0F" w:rsidRDefault="00AA5FE8" w:rsidP="009472B1"/>
    <w:p w14:paraId="3D944300" w14:textId="77777777" w:rsidR="00AA5FE8" w:rsidRPr="002E0B0F" w:rsidRDefault="00AA5FE8" w:rsidP="009472B1"/>
    <w:p w14:paraId="7BDB3ACD" w14:textId="77777777" w:rsidR="00AA5FE8" w:rsidRPr="002E0B0F" w:rsidRDefault="00AA5FE8" w:rsidP="009472B1"/>
    <w:p w14:paraId="246BC894" w14:textId="77777777" w:rsidR="00AA5FE8" w:rsidRPr="002E0B0F" w:rsidRDefault="00AA5FE8" w:rsidP="009472B1"/>
    <w:p w14:paraId="55FAA437" w14:textId="77777777" w:rsidR="00AA5FE8" w:rsidRPr="002E0B0F" w:rsidRDefault="00AA5FE8" w:rsidP="009472B1"/>
    <w:p w14:paraId="0B7AB2A4" w14:textId="77777777" w:rsidR="00AA5FE8" w:rsidRPr="002E0B0F" w:rsidRDefault="00AA5FE8" w:rsidP="009472B1"/>
    <w:p w14:paraId="7D23FD30" w14:textId="77777777" w:rsidR="00AA5FE8" w:rsidRPr="002E0B0F" w:rsidRDefault="00AA5FE8" w:rsidP="009472B1"/>
    <w:p w14:paraId="68B522CE" w14:textId="77777777" w:rsidR="00AA5FE8" w:rsidRPr="002E0B0F" w:rsidRDefault="00AA5FE8" w:rsidP="009472B1"/>
    <w:p w14:paraId="08052928" w14:textId="77777777" w:rsidR="00AA5FE8" w:rsidRPr="002E0B0F" w:rsidRDefault="00AA5FE8" w:rsidP="009472B1"/>
    <w:p w14:paraId="59B3827E" w14:textId="3B779CF0" w:rsidR="00AA5FE8" w:rsidRPr="002E0B0F" w:rsidRDefault="00AA5FE8" w:rsidP="00AA5FE8">
      <w:pPr>
        <w:pStyle w:val="Heading2"/>
        <w:jc w:val="center"/>
      </w:pPr>
      <w:r w:rsidRPr="002E0B0F">
        <w:rPr>
          <w:bCs/>
        </w:rPr>
        <w:t>Appendix A</w:t>
      </w:r>
    </w:p>
    <w:p w14:paraId="088EDD2D" w14:textId="77777777" w:rsidR="00AA5FE8" w:rsidRPr="002E0B0F" w:rsidRDefault="00AA5FE8" w:rsidP="00AA5FE8">
      <w:pPr>
        <w:sectPr w:rsidR="00AA5FE8" w:rsidRPr="002E0B0F" w:rsidSect="00F31860">
          <w:pgSz w:w="11906" w:h="16838"/>
          <w:pgMar w:top="1440" w:right="1440" w:bottom="1440" w:left="1440" w:header="709" w:footer="709" w:gutter="0"/>
          <w:lnNumType w:countBy="1" w:restart="continuous"/>
          <w:cols w:space="708"/>
          <w:docGrid w:linePitch="360"/>
        </w:sectPr>
      </w:pPr>
    </w:p>
    <w:tbl>
      <w:tblPr>
        <w:tblW w:w="150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276"/>
        <w:gridCol w:w="1068"/>
        <w:gridCol w:w="1069"/>
        <w:gridCol w:w="1069"/>
        <w:gridCol w:w="1069"/>
        <w:gridCol w:w="1069"/>
        <w:gridCol w:w="1069"/>
        <w:gridCol w:w="1069"/>
        <w:gridCol w:w="1069"/>
        <w:gridCol w:w="1069"/>
        <w:gridCol w:w="1069"/>
        <w:gridCol w:w="1069"/>
        <w:gridCol w:w="1069"/>
      </w:tblGrid>
      <w:tr w:rsidR="0058027E" w:rsidRPr="002E0B0F" w14:paraId="7D1C9CC7" w14:textId="77777777" w:rsidTr="00955B6B">
        <w:trPr>
          <w:trHeight w:val="20"/>
        </w:trPr>
        <w:tc>
          <w:tcPr>
            <w:tcW w:w="964" w:type="dxa"/>
            <w:vMerge w:val="restart"/>
            <w:shd w:val="clear" w:color="auto" w:fill="auto"/>
            <w:noWrap/>
            <w:vAlign w:val="center"/>
          </w:tcPr>
          <w:p w14:paraId="19F4E6DC" w14:textId="1B6531C2" w:rsidR="0058027E" w:rsidRPr="002E0B0F" w:rsidRDefault="00955B6B" w:rsidP="00E75EF3">
            <w:pPr>
              <w:spacing w:line="240" w:lineRule="auto"/>
              <w:jc w:val="center"/>
              <w:rPr>
                <w:rFonts w:eastAsia="Times New Roman" w:cs="Times New Roman"/>
                <w:b/>
                <w:sz w:val="18"/>
                <w:szCs w:val="18"/>
                <w:lang w:val="en-AU" w:eastAsia="en-AU"/>
              </w:rPr>
            </w:pPr>
            <w:r>
              <w:rPr>
                <w:rFonts w:eastAsia="Times New Roman" w:cs="Times New Roman"/>
                <w:b/>
                <w:sz w:val="18"/>
                <w:szCs w:val="18"/>
                <w:lang w:val="en-AU" w:eastAsia="en-AU"/>
              </w:rPr>
              <w:lastRenderedPageBreak/>
              <w:t>Harvest y</w:t>
            </w:r>
            <w:r w:rsidR="0058027E" w:rsidRPr="002E0B0F">
              <w:rPr>
                <w:rFonts w:eastAsia="Times New Roman" w:cs="Times New Roman"/>
                <w:b/>
                <w:sz w:val="18"/>
                <w:szCs w:val="18"/>
                <w:lang w:val="en-AU" w:eastAsia="en-AU"/>
              </w:rPr>
              <w:t>ear</w:t>
            </w:r>
          </w:p>
        </w:tc>
        <w:tc>
          <w:tcPr>
            <w:tcW w:w="1276" w:type="dxa"/>
            <w:vMerge w:val="restart"/>
          </w:tcPr>
          <w:p w14:paraId="545EEF3B" w14:textId="173A82A5" w:rsidR="00955B6B" w:rsidRDefault="002B39F4" w:rsidP="00E75EF3">
            <w:pPr>
              <w:spacing w:line="240" w:lineRule="auto"/>
              <w:jc w:val="center"/>
              <w:rPr>
                <w:rFonts w:eastAsia="Times New Roman" w:cs="Times New Roman"/>
                <w:b/>
                <w:sz w:val="18"/>
                <w:szCs w:val="18"/>
                <w:lang w:val="en-AU" w:eastAsia="en-AU"/>
              </w:rPr>
            </w:pPr>
            <w:r w:rsidRPr="002E0B0F">
              <w:rPr>
                <w:rFonts w:eastAsia="Times New Roman" w:cs="Times New Roman"/>
                <w:b/>
                <w:sz w:val="18"/>
                <w:szCs w:val="18"/>
                <w:lang w:val="en-AU" w:eastAsia="en-AU"/>
              </w:rPr>
              <w:t>Annual mean temperature</w:t>
            </w:r>
            <w:r w:rsidR="00955B6B" w:rsidRPr="002E0B0F">
              <w:rPr>
                <w:rFonts w:eastAsia="Times New Roman" w:cs="Times New Roman"/>
                <w:b/>
                <w:sz w:val="18"/>
                <w:szCs w:val="18"/>
                <w:lang w:val="en-AU" w:eastAsia="en-AU"/>
              </w:rPr>
              <w:t>*</w:t>
            </w:r>
          </w:p>
          <w:p w14:paraId="63494948" w14:textId="3FD14FCF" w:rsidR="0058027E" w:rsidRPr="002E0B0F" w:rsidRDefault="00955B6B" w:rsidP="00E75EF3">
            <w:pPr>
              <w:spacing w:line="240" w:lineRule="auto"/>
              <w:jc w:val="center"/>
              <w:rPr>
                <w:rFonts w:eastAsia="Times New Roman" w:cs="Times New Roman"/>
                <w:b/>
                <w:sz w:val="18"/>
                <w:szCs w:val="18"/>
                <w:lang w:val="en-AU" w:eastAsia="en-AU"/>
              </w:rPr>
            </w:pPr>
            <w:r>
              <w:rPr>
                <w:rFonts w:eastAsia="Times New Roman" w:cs="Times New Roman"/>
                <w:b/>
                <w:sz w:val="18"/>
                <w:szCs w:val="18"/>
                <w:lang w:val="en-AU" w:eastAsia="en-AU"/>
              </w:rPr>
              <w:t>Oct-Sept</w:t>
            </w:r>
            <w:r w:rsidR="002B39F4" w:rsidRPr="002E0B0F">
              <w:rPr>
                <w:rFonts w:eastAsia="Times New Roman" w:cs="Times New Roman"/>
                <w:b/>
                <w:sz w:val="18"/>
                <w:szCs w:val="18"/>
                <w:lang w:val="en-AU" w:eastAsia="en-AU"/>
              </w:rPr>
              <w:t xml:space="preserve"> [°C]</w:t>
            </w:r>
          </w:p>
        </w:tc>
        <w:tc>
          <w:tcPr>
            <w:tcW w:w="12827" w:type="dxa"/>
            <w:gridSpan w:val="12"/>
            <w:shd w:val="clear" w:color="auto" w:fill="auto"/>
            <w:noWrap/>
            <w:vAlign w:val="center"/>
          </w:tcPr>
          <w:p w14:paraId="0D8D3450" w14:textId="6D49E56A" w:rsidR="0058027E" w:rsidRPr="002E0B0F" w:rsidRDefault="0058027E" w:rsidP="002B39F4">
            <w:pPr>
              <w:spacing w:line="240" w:lineRule="auto"/>
              <w:jc w:val="center"/>
              <w:rPr>
                <w:rFonts w:eastAsia="Times New Roman" w:cs="Times New Roman"/>
                <w:b/>
                <w:sz w:val="18"/>
                <w:szCs w:val="18"/>
                <w:lang w:val="en-AU" w:eastAsia="en-AU"/>
              </w:rPr>
            </w:pPr>
            <w:r w:rsidRPr="002E0B0F">
              <w:rPr>
                <w:rFonts w:eastAsia="Times New Roman" w:cs="Times New Roman"/>
                <w:b/>
                <w:sz w:val="18"/>
                <w:szCs w:val="18"/>
                <w:lang w:val="en-AU" w:eastAsia="en-AU"/>
              </w:rPr>
              <w:t xml:space="preserve">Monthly </w:t>
            </w:r>
            <w:r w:rsidR="002B39F4" w:rsidRPr="002E0B0F">
              <w:rPr>
                <w:rFonts w:eastAsia="Times New Roman" w:cs="Times New Roman"/>
                <w:b/>
                <w:sz w:val="18"/>
                <w:szCs w:val="18"/>
                <w:lang w:val="en-AU" w:eastAsia="en-AU"/>
              </w:rPr>
              <w:t xml:space="preserve">mean temperature* </w:t>
            </w:r>
            <w:r w:rsidRPr="002E0B0F">
              <w:rPr>
                <w:rFonts w:eastAsia="Times New Roman" w:cs="Times New Roman"/>
                <w:b/>
                <w:sz w:val="18"/>
                <w:szCs w:val="18"/>
                <w:lang w:val="en-AU" w:eastAsia="en-AU"/>
              </w:rPr>
              <w:t>[</w:t>
            </w:r>
            <w:r w:rsidR="002B39F4" w:rsidRPr="002E0B0F">
              <w:rPr>
                <w:rFonts w:eastAsia="Times New Roman" w:cs="Times New Roman"/>
                <w:b/>
                <w:sz w:val="18"/>
                <w:szCs w:val="18"/>
                <w:lang w:val="en-AU" w:eastAsia="en-AU"/>
              </w:rPr>
              <w:t>°C</w:t>
            </w:r>
            <w:r w:rsidRPr="002E0B0F">
              <w:rPr>
                <w:rFonts w:eastAsia="Times New Roman" w:cs="Times New Roman"/>
                <w:b/>
                <w:sz w:val="18"/>
                <w:szCs w:val="18"/>
                <w:lang w:val="en-AU" w:eastAsia="en-AU"/>
              </w:rPr>
              <w:t>]</w:t>
            </w:r>
          </w:p>
        </w:tc>
      </w:tr>
      <w:tr w:rsidR="00932032" w:rsidRPr="002E0B0F" w14:paraId="15BBB3E7" w14:textId="77777777" w:rsidTr="00955B6B">
        <w:trPr>
          <w:trHeight w:val="20"/>
        </w:trPr>
        <w:tc>
          <w:tcPr>
            <w:tcW w:w="964" w:type="dxa"/>
            <w:vMerge/>
            <w:shd w:val="clear" w:color="auto" w:fill="auto"/>
            <w:noWrap/>
            <w:vAlign w:val="center"/>
            <w:hideMark/>
          </w:tcPr>
          <w:p w14:paraId="4DB77594" w14:textId="77777777" w:rsidR="00932032" w:rsidRPr="002E0B0F" w:rsidRDefault="00932032" w:rsidP="00932032">
            <w:pPr>
              <w:spacing w:line="240" w:lineRule="auto"/>
              <w:jc w:val="center"/>
              <w:rPr>
                <w:rFonts w:eastAsia="Times New Roman" w:cs="Times New Roman"/>
                <w:b/>
                <w:sz w:val="18"/>
                <w:szCs w:val="18"/>
                <w:lang w:val="en-AU" w:eastAsia="en-AU"/>
              </w:rPr>
            </w:pPr>
          </w:p>
        </w:tc>
        <w:tc>
          <w:tcPr>
            <w:tcW w:w="1276" w:type="dxa"/>
            <w:vMerge/>
          </w:tcPr>
          <w:p w14:paraId="12268F34" w14:textId="77777777" w:rsidR="00932032" w:rsidRPr="002E0B0F" w:rsidRDefault="00932032" w:rsidP="00932032">
            <w:pPr>
              <w:spacing w:line="240" w:lineRule="auto"/>
              <w:jc w:val="center"/>
              <w:rPr>
                <w:rFonts w:eastAsia="Times New Roman" w:cs="Times New Roman"/>
                <w:b/>
                <w:sz w:val="18"/>
                <w:szCs w:val="18"/>
                <w:lang w:val="en-AU" w:eastAsia="en-AU"/>
              </w:rPr>
            </w:pPr>
          </w:p>
        </w:tc>
        <w:tc>
          <w:tcPr>
            <w:tcW w:w="1068" w:type="dxa"/>
            <w:shd w:val="clear" w:color="auto" w:fill="auto"/>
            <w:noWrap/>
            <w:vAlign w:val="center"/>
          </w:tcPr>
          <w:p w14:paraId="6C506899" w14:textId="1D35D54D"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October</w:t>
            </w:r>
          </w:p>
        </w:tc>
        <w:tc>
          <w:tcPr>
            <w:tcW w:w="1069" w:type="dxa"/>
            <w:shd w:val="clear" w:color="auto" w:fill="auto"/>
            <w:noWrap/>
            <w:vAlign w:val="center"/>
          </w:tcPr>
          <w:p w14:paraId="63C9A3F3" w14:textId="3544A50B"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November</w:t>
            </w:r>
          </w:p>
        </w:tc>
        <w:tc>
          <w:tcPr>
            <w:tcW w:w="1069" w:type="dxa"/>
            <w:shd w:val="clear" w:color="auto" w:fill="auto"/>
            <w:noWrap/>
            <w:vAlign w:val="center"/>
          </w:tcPr>
          <w:p w14:paraId="49A3908C" w14:textId="257C6812"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December</w:t>
            </w:r>
          </w:p>
        </w:tc>
        <w:tc>
          <w:tcPr>
            <w:tcW w:w="1069" w:type="dxa"/>
            <w:shd w:val="clear" w:color="auto" w:fill="auto"/>
            <w:noWrap/>
            <w:vAlign w:val="center"/>
          </w:tcPr>
          <w:p w14:paraId="22ED1A96" w14:textId="30B1428C"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January</w:t>
            </w:r>
          </w:p>
        </w:tc>
        <w:tc>
          <w:tcPr>
            <w:tcW w:w="1069" w:type="dxa"/>
            <w:shd w:val="clear" w:color="auto" w:fill="auto"/>
            <w:noWrap/>
            <w:vAlign w:val="center"/>
          </w:tcPr>
          <w:p w14:paraId="7D21AA28" w14:textId="1B52BDB1"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February</w:t>
            </w:r>
          </w:p>
        </w:tc>
        <w:tc>
          <w:tcPr>
            <w:tcW w:w="1069" w:type="dxa"/>
            <w:shd w:val="clear" w:color="auto" w:fill="auto"/>
            <w:noWrap/>
            <w:vAlign w:val="center"/>
          </w:tcPr>
          <w:p w14:paraId="0F89AD2E" w14:textId="5043F80E"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March</w:t>
            </w:r>
          </w:p>
        </w:tc>
        <w:tc>
          <w:tcPr>
            <w:tcW w:w="1069" w:type="dxa"/>
            <w:shd w:val="clear" w:color="auto" w:fill="auto"/>
            <w:noWrap/>
            <w:vAlign w:val="center"/>
          </w:tcPr>
          <w:p w14:paraId="2FC57FB9" w14:textId="5A90193C"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April</w:t>
            </w:r>
          </w:p>
        </w:tc>
        <w:tc>
          <w:tcPr>
            <w:tcW w:w="1069" w:type="dxa"/>
            <w:shd w:val="clear" w:color="auto" w:fill="auto"/>
            <w:noWrap/>
            <w:vAlign w:val="center"/>
          </w:tcPr>
          <w:p w14:paraId="46C1B705" w14:textId="6524FF11"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May</w:t>
            </w:r>
          </w:p>
        </w:tc>
        <w:tc>
          <w:tcPr>
            <w:tcW w:w="1069" w:type="dxa"/>
            <w:shd w:val="clear" w:color="auto" w:fill="auto"/>
            <w:noWrap/>
            <w:vAlign w:val="center"/>
          </w:tcPr>
          <w:p w14:paraId="10971A5A" w14:textId="575A1B12"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June</w:t>
            </w:r>
          </w:p>
        </w:tc>
        <w:tc>
          <w:tcPr>
            <w:tcW w:w="1069" w:type="dxa"/>
            <w:shd w:val="clear" w:color="auto" w:fill="auto"/>
            <w:noWrap/>
            <w:vAlign w:val="center"/>
          </w:tcPr>
          <w:p w14:paraId="0FDAB8E1" w14:textId="36CD70F5"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July</w:t>
            </w:r>
          </w:p>
        </w:tc>
        <w:tc>
          <w:tcPr>
            <w:tcW w:w="1069" w:type="dxa"/>
            <w:shd w:val="clear" w:color="auto" w:fill="auto"/>
            <w:noWrap/>
            <w:vAlign w:val="center"/>
          </w:tcPr>
          <w:p w14:paraId="54F33C78" w14:textId="027344AB"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August</w:t>
            </w:r>
          </w:p>
        </w:tc>
        <w:tc>
          <w:tcPr>
            <w:tcW w:w="1069" w:type="dxa"/>
            <w:shd w:val="clear" w:color="auto" w:fill="auto"/>
            <w:noWrap/>
            <w:vAlign w:val="center"/>
          </w:tcPr>
          <w:p w14:paraId="1263B24B" w14:textId="1B1E098C" w:rsidR="00932032" w:rsidRPr="002E0B0F" w:rsidRDefault="00932032" w:rsidP="00932032">
            <w:pPr>
              <w:spacing w:line="240" w:lineRule="auto"/>
              <w:jc w:val="center"/>
              <w:rPr>
                <w:rFonts w:eastAsia="Times New Roman" w:cs="Times New Roman"/>
                <w:b/>
                <w:sz w:val="18"/>
                <w:szCs w:val="18"/>
                <w:lang w:val="en-AU" w:eastAsia="en-AU"/>
              </w:rPr>
            </w:pPr>
            <w:r>
              <w:rPr>
                <w:b/>
                <w:bCs/>
                <w:color w:val="000000"/>
                <w:sz w:val="18"/>
                <w:szCs w:val="18"/>
                <w:lang w:val="en-AU"/>
              </w:rPr>
              <w:t>September</w:t>
            </w:r>
          </w:p>
        </w:tc>
      </w:tr>
      <w:tr w:rsidR="00932032" w:rsidRPr="002E0B0F" w14:paraId="158852D6" w14:textId="77777777" w:rsidTr="00893836">
        <w:trPr>
          <w:trHeight w:val="20"/>
        </w:trPr>
        <w:tc>
          <w:tcPr>
            <w:tcW w:w="964" w:type="dxa"/>
            <w:shd w:val="clear" w:color="auto" w:fill="auto"/>
            <w:noWrap/>
            <w:vAlign w:val="center"/>
            <w:hideMark/>
          </w:tcPr>
          <w:p w14:paraId="6C6E6FCD"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1986</w:t>
            </w:r>
          </w:p>
        </w:tc>
        <w:tc>
          <w:tcPr>
            <w:tcW w:w="1276" w:type="dxa"/>
            <w:vAlign w:val="center"/>
          </w:tcPr>
          <w:p w14:paraId="63C40AB3" w14:textId="190A727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8.2</w:t>
            </w:r>
          </w:p>
        </w:tc>
        <w:tc>
          <w:tcPr>
            <w:tcW w:w="1068" w:type="dxa"/>
            <w:shd w:val="clear" w:color="auto" w:fill="auto"/>
            <w:noWrap/>
            <w:vAlign w:val="center"/>
          </w:tcPr>
          <w:p w14:paraId="72DB5F33" w14:textId="41A4242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11.0</w:t>
            </w:r>
          </w:p>
        </w:tc>
        <w:tc>
          <w:tcPr>
            <w:tcW w:w="1069" w:type="dxa"/>
            <w:shd w:val="clear" w:color="auto" w:fill="auto"/>
            <w:noWrap/>
            <w:vAlign w:val="center"/>
          </w:tcPr>
          <w:p w14:paraId="64E01020" w14:textId="510BB77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3.5</w:t>
            </w:r>
          </w:p>
        </w:tc>
        <w:tc>
          <w:tcPr>
            <w:tcW w:w="1069" w:type="dxa"/>
            <w:shd w:val="clear" w:color="auto" w:fill="auto"/>
            <w:noWrap/>
            <w:vAlign w:val="center"/>
          </w:tcPr>
          <w:p w14:paraId="02D78B59" w14:textId="498A657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6.3</w:t>
            </w:r>
          </w:p>
        </w:tc>
        <w:tc>
          <w:tcPr>
            <w:tcW w:w="1069" w:type="dxa"/>
            <w:shd w:val="clear" w:color="auto" w:fill="auto"/>
            <w:noWrap/>
            <w:vAlign w:val="center"/>
          </w:tcPr>
          <w:p w14:paraId="22098224" w14:textId="5D643FA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2.9</w:t>
            </w:r>
          </w:p>
        </w:tc>
        <w:tc>
          <w:tcPr>
            <w:tcW w:w="1069" w:type="dxa"/>
            <w:shd w:val="clear" w:color="auto" w:fill="auto"/>
            <w:noWrap/>
            <w:vAlign w:val="center"/>
          </w:tcPr>
          <w:p w14:paraId="61D26A62" w14:textId="69EAE24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-2.2</w:t>
            </w:r>
          </w:p>
        </w:tc>
        <w:tc>
          <w:tcPr>
            <w:tcW w:w="1069" w:type="dxa"/>
            <w:shd w:val="clear" w:color="auto" w:fill="auto"/>
            <w:noWrap/>
            <w:vAlign w:val="center"/>
          </w:tcPr>
          <w:p w14:paraId="60481122" w14:textId="72F88EB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4.6</w:t>
            </w:r>
          </w:p>
        </w:tc>
        <w:tc>
          <w:tcPr>
            <w:tcW w:w="1069" w:type="dxa"/>
            <w:shd w:val="clear" w:color="auto" w:fill="auto"/>
            <w:noWrap/>
            <w:vAlign w:val="center"/>
          </w:tcPr>
          <w:p w14:paraId="47C635E5" w14:textId="4489090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5.7</w:t>
            </w:r>
          </w:p>
        </w:tc>
        <w:tc>
          <w:tcPr>
            <w:tcW w:w="1069" w:type="dxa"/>
            <w:shd w:val="clear" w:color="auto" w:fill="auto"/>
            <w:noWrap/>
            <w:vAlign w:val="center"/>
          </w:tcPr>
          <w:p w14:paraId="1A0E654A" w14:textId="582B607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10.8</w:t>
            </w:r>
          </w:p>
        </w:tc>
        <w:tc>
          <w:tcPr>
            <w:tcW w:w="1069" w:type="dxa"/>
            <w:shd w:val="clear" w:color="auto" w:fill="auto"/>
            <w:noWrap/>
            <w:vAlign w:val="center"/>
          </w:tcPr>
          <w:p w14:paraId="35508C38" w14:textId="1320FE7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14.5</w:t>
            </w:r>
          </w:p>
        </w:tc>
        <w:tc>
          <w:tcPr>
            <w:tcW w:w="1069" w:type="dxa"/>
            <w:shd w:val="clear" w:color="auto" w:fill="auto"/>
            <w:noWrap/>
            <w:vAlign w:val="center"/>
          </w:tcPr>
          <w:p w14:paraId="6E200CFE" w14:textId="73CFD6E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16.0</w:t>
            </w:r>
          </w:p>
        </w:tc>
        <w:tc>
          <w:tcPr>
            <w:tcW w:w="1069" w:type="dxa"/>
            <w:shd w:val="clear" w:color="auto" w:fill="auto"/>
            <w:noWrap/>
            <w:vAlign w:val="center"/>
          </w:tcPr>
          <w:p w14:paraId="5E9F6582" w14:textId="07743F6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14.2</w:t>
            </w:r>
          </w:p>
        </w:tc>
        <w:tc>
          <w:tcPr>
            <w:tcW w:w="1069" w:type="dxa"/>
            <w:shd w:val="clear" w:color="auto" w:fill="auto"/>
            <w:noWrap/>
            <w:vAlign w:val="center"/>
          </w:tcPr>
          <w:p w14:paraId="24060206" w14:textId="11B1F47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11.3</w:t>
            </w:r>
          </w:p>
        </w:tc>
      </w:tr>
      <w:tr w:rsidR="00932032" w:rsidRPr="002E0B0F" w14:paraId="055A6615" w14:textId="77777777" w:rsidTr="00893836">
        <w:trPr>
          <w:trHeight w:val="20"/>
        </w:trPr>
        <w:tc>
          <w:tcPr>
            <w:tcW w:w="964" w:type="dxa"/>
            <w:shd w:val="clear" w:color="auto" w:fill="auto"/>
            <w:noWrap/>
            <w:vAlign w:val="center"/>
            <w:hideMark/>
          </w:tcPr>
          <w:p w14:paraId="29DE8721"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1987</w:t>
            </w:r>
          </w:p>
        </w:tc>
        <w:tc>
          <w:tcPr>
            <w:tcW w:w="1276" w:type="dxa"/>
            <w:vAlign w:val="center"/>
          </w:tcPr>
          <w:p w14:paraId="58F2B6FB" w14:textId="40D55D9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9.0</w:t>
            </w:r>
          </w:p>
        </w:tc>
        <w:tc>
          <w:tcPr>
            <w:tcW w:w="1068" w:type="dxa"/>
            <w:shd w:val="clear" w:color="auto" w:fill="auto"/>
            <w:noWrap/>
            <w:vAlign w:val="center"/>
          </w:tcPr>
          <w:p w14:paraId="7262ABA6" w14:textId="72FC581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11.1</w:t>
            </w:r>
          </w:p>
        </w:tc>
        <w:tc>
          <w:tcPr>
            <w:tcW w:w="1069" w:type="dxa"/>
            <w:shd w:val="clear" w:color="auto" w:fill="auto"/>
            <w:noWrap/>
            <w:vAlign w:val="center"/>
          </w:tcPr>
          <w:p w14:paraId="4E5FF1CB" w14:textId="55CC428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7.4</w:t>
            </w:r>
          </w:p>
        </w:tc>
        <w:tc>
          <w:tcPr>
            <w:tcW w:w="1069" w:type="dxa"/>
            <w:shd w:val="clear" w:color="auto" w:fill="auto"/>
            <w:noWrap/>
            <w:vAlign w:val="center"/>
          </w:tcPr>
          <w:p w14:paraId="51CBE790" w14:textId="1821C6C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167F71F5" w14:textId="62D2C86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0.0</w:t>
            </w:r>
          </w:p>
        </w:tc>
        <w:tc>
          <w:tcPr>
            <w:tcW w:w="1069" w:type="dxa"/>
            <w:shd w:val="clear" w:color="auto" w:fill="auto"/>
            <w:noWrap/>
            <w:vAlign w:val="center"/>
          </w:tcPr>
          <w:p w14:paraId="32437409" w14:textId="4B5F260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3.1</w:t>
            </w:r>
          </w:p>
        </w:tc>
        <w:tc>
          <w:tcPr>
            <w:tcW w:w="1069" w:type="dxa"/>
            <w:shd w:val="clear" w:color="auto" w:fill="auto"/>
            <w:noWrap/>
            <w:vAlign w:val="center"/>
          </w:tcPr>
          <w:p w14:paraId="60C7414E" w14:textId="1C41E79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3.5</w:t>
            </w:r>
          </w:p>
        </w:tc>
        <w:tc>
          <w:tcPr>
            <w:tcW w:w="1069" w:type="dxa"/>
            <w:shd w:val="clear" w:color="auto" w:fill="auto"/>
            <w:noWrap/>
            <w:vAlign w:val="center"/>
          </w:tcPr>
          <w:p w14:paraId="5721247A" w14:textId="275EE6B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10.0</w:t>
            </w:r>
          </w:p>
        </w:tc>
        <w:tc>
          <w:tcPr>
            <w:tcW w:w="1069" w:type="dxa"/>
            <w:shd w:val="clear" w:color="auto" w:fill="auto"/>
            <w:noWrap/>
            <w:vAlign w:val="center"/>
          </w:tcPr>
          <w:p w14:paraId="2D813FAD" w14:textId="7EC610A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9.6</w:t>
            </w:r>
          </w:p>
        </w:tc>
        <w:tc>
          <w:tcPr>
            <w:tcW w:w="1069" w:type="dxa"/>
            <w:shd w:val="clear" w:color="auto" w:fill="auto"/>
            <w:noWrap/>
            <w:vAlign w:val="center"/>
          </w:tcPr>
          <w:p w14:paraId="5274A424" w14:textId="0F79175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12.8</w:t>
            </w:r>
          </w:p>
        </w:tc>
        <w:tc>
          <w:tcPr>
            <w:tcW w:w="1069" w:type="dxa"/>
            <w:shd w:val="clear" w:color="auto" w:fill="auto"/>
            <w:noWrap/>
            <w:vAlign w:val="center"/>
          </w:tcPr>
          <w:p w14:paraId="5FC9E02E" w14:textId="3381C55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15.5</w:t>
            </w:r>
          </w:p>
        </w:tc>
        <w:tc>
          <w:tcPr>
            <w:tcW w:w="1069" w:type="dxa"/>
            <w:shd w:val="clear" w:color="auto" w:fill="auto"/>
            <w:noWrap/>
            <w:vAlign w:val="center"/>
          </w:tcPr>
          <w:p w14:paraId="5EAA1C27" w14:textId="147B844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15.4</w:t>
            </w:r>
          </w:p>
        </w:tc>
        <w:tc>
          <w:tcPr>
            <w:tcW w:w="1069" w:type="dxa"/>
            <w:shd w:val="clear" w:color="auto" w:fill="auto"/>
            <w:noWrap/>
            <w:vAlign w:val="center"/>
          </w:tcPr>
          <w:p w14:paraId="3F06DD09" w14:textId="618F499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13.7</w:t>
            </w:r>
          </w:p>
        </w:tc>
      </w:tr>
      <w:tr w:rsidR="00932032" w:rsidRPr="002E0B0F" w14:paraId="5B3C6698" w14:textId="77777777" w:rsidTr="00893836">
        <w:trPr>
          <w:trHeight w:val="20"/>
        </w:trPr>
        <w:tc>
          <w:tcPr>
            <w:tcW w:w="964" w:type="dxa"/>
            <w:shd w:val="clear" w:color="auto" w:fill="auto"/>
            <w:noWrap/>
            <w:vAlign w:val="center"/>
            <w:hideMark/>
          </w:tcPr>
          <w:p w14:paraId="780AF5DD"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1988</w:t>
            </w:r>
          </w:p>
        </w:tc>
        <w:tc>
          <w:tcPr>
            <w:tcW w:w="1276" w:type="dxa"/>
            <w:vAlign w:val="center"/>
          </w:tcPr>
          <w:p w14:paraId="57870F01" w14:textId="54749CC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9.3</w:t>
            </w:r>
          </w:p>
        </w:tc>
        <w:tc>
          <w:tcPr>
            <w:tcW w:w="1068" w:type="dxa"/>
            <w:shd w:val="clear" w:color="auto" w:fill="auto"/>
            <w:noWrap/>
            <w:vAlign w:val="center"/>
          </w:tcPr>
          <w:p w14:paraId="73576C9B" w14:textId="510670C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9.7</w:t>
            </w:r>
          </w:p>
        </w:tc>
        <w:tc>
          <w:tcPr>
            <w:tcW w:w="1069" w:type="dxa"/>
            <w:shd w:val="clear" w:color="auto" w:fill="auto"/>
            <w:noWrap/>
            <w:vAlign w:val="center"/>
          </w:tcPr>
          <w:p w14:paraId="7BEE6EF1" w14:textId="7F2277F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5.8</w:t>
            </w:r>
          </w:p>
        </w:tc>
        <w:tc>
          <w:tcPr>
            <w:tcW w:w="1069" w:type="dxa"/>
            <w:shd w:val="clear" w:color="auto" w:fill="auto"/>
            <w:noWrap/>
            <w:vAlign w:val="center"/>
          </w:tcPr>
          <w:p w14:paraId="0522FE54" w14:textId="6860EC2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5.3</w:t>
            </w:r>
          </w:p>
        </w:tc>
        <w:tc>
          <w:tcPr>
            <w:tcW w:w="1069" w:type="dxa"/>
            <w:shd w:val="clear" w:color="auto" w:fill="auto"/>
            <w:noWrap/>
            <w:vAlign w:val="center"/>
          </w:tcPr>
          <w:p w14:paraId="2A8389D9" w14:textId="694FD78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134C1F8E" w14:textId="370D181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4.3</w:t>
            </w:r>
          </w:p>
        </w:tc>
        <w:tc>
          <w:tcPr>
            <w:tcW w:w="1069" w:type="dxa"/>
            <w:shd w:val="clear" w:color="auto" w:fill="auto"/>
            <w:noWrap/>
            <w:vAlign w:val="center"/>
          </w:tcPr>
          <w:p w14:paraId="6A633644" w14:textId="0C61D1F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6.0</w:t>
            </w:r>
          </w:p>
        </w:tc>
        <w:tc>
          <w:tcPr>
            <w:tcW w:w="1069" w:type="dxa"/>
            <w:shd w:val="clear" w:color="auto" w:fill="auto"/>
            <w:noWrap/>
            <w:vAlign w:val="center"/>
          </w:tcPr>
          <w:p w14:paraId="7B25CAEE" w14:textId="1FC1DA7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7.8</w:t>
            </w:r>
          </w:p>
        </w:tc>
        <w:tc>
          <w:tcPr>
            <w:tcW w:w="1069" w:type="dxa"/>
            <w:shd w:val="clear" w:color="auto" w:fill="auto"/>
            <w:noWrap/>
            <w:vAlign w:val="center"/>
          </w:tcPr>
          <w:p w14:paraId="73E712CE" w14:textId="6AE79F6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11.6</w:t>
            </w:r>
          </w:p>
        </w:tc>
        <w:tc>
          <w:tcPr>
            <w:tcW w:w="1069" w:type="dxa"/>
            <w:shd w:val="clear" w:color="auto" w:fill="auto"/>
            <w:noWrap/>
            <w:vAlign w:val="center"/>
          </w:tcPr>
          <w:p w14:paraId="02C95CE7" w14:textId="52DA78B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c>
          <w:tcPr>
            <w:tcW w:w="1069" w:type="dxa"/>
            <w:shd w:val="clear" w:color="auto" w:fill="auto"/>
            <w:noWrap/>
            <w:vAlign w:val="center"/>
          </w:tcPr>
          <w:p w14:paraId="01FDCB56" w14:textId="2256307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14.5</w:t>
            </w:r>
          </w:p>
        </w:tc>
        <w:tc>
          <w:tcPr>
            <w:tcW w:w="1069" w:type="dxa"/>
            <w:shd w:val="clear" w:color="auto" w:fill="auto"/>
            <w:noWrap/>
            <w:vAlign w:val="center"/>
          </w:tcPr>
          <w:p w14:paraId="006E4551" w14:textId="5F8D33B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15.5</w:t>
            </w:r>
          </w:p>
        </w:tc>
        <w:tc>
          <w:tcPr>
            <w:tcW w:w="1069" w:type="dxa"/>
            <w:shd w:val="clear" w:color="auto" w:fill="auto"/>
            <w:noWrap/>
            <w:vAlign w:val="center"/>
          </w:tcPr>
          <w:p w14:paraId="2165D8D7" w14:textId="4705FD6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13.3</w:t>
            </w:r>
          </w:p>
        </w:tc>
      </w:tr>
      <w:tr w:rsidR="00932032" w:rsidRPr="002E0B0F" w14:paraId="39096410" w14:textId="77777777" w:rsidTr="00893836">
        <w:trPr>
          <w:trHeight w:val="20"/>
        </w:trPr>
        <w:tc>
          <w:tcPr>
            <w:tcW w:w="964" w:type="dxa"/>
            <w:shd w:val="clear" w:color="auto" w:fill="auto"/>
            <w:noWrap/>
            <w:vAlign w:val="center"/>
            <w:hideMark/>
          </w:tcPr>
          <w:p w14:paraId="3738AD1C"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1989</w:t>
            </w:r>
          </w:p>
        </w:tc>
        <w:tc>
          <w:tcPr>
            <w:tcW w:w="1276" w:type="dxa"/>
            <w:vAlign w:val="center"/>
          </w:tcPr>
          <w:p w14:paraId="1455E77D" w14:textId="18AF9B9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10.3</w:t>
            </w:r>
          </w:p>
        </w:tc>
        <w:tc>
          <w:tcPr>
            <w:tcW w:w="1068" w:type="dxa"/>
            <w:shd w:val="clear" w:color="auto" w:fill="auto"/>
            <w:noWrap/>
            <w:vAlign w:val="center"/>
          </w:tcPr>
          <w:p w14:paraId="3E9E517F" w14:textId="4BD8016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10.6</w:t>
            </w:r>
          </w:p>
        </w:tc>
        <w:tc>
          <w:tcPr>
            <w:tcW w:w="1069" w:type="dxa"/>
            <w:shd w:val="clear" w:color="auto" w:fill="auto"/>
            <w:noWrap/>
            <w:vAlign w:val="center"/>
          </w:tcPr>
          <w:p w14:paraId="5AA9399F" w14:textId="38BBDA1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4.9</w:t>
            </w:r>
          </w:p>
        </w:tc>
        <w:tc>
          <w:tcPr>
            <w:tcW w:w="1069" w:type="dxa"/>
            <w:shd w:val="clear" w:color="auto" w:fill="auto"/>
            <w:noWrap/>
            <w:vAlign w:val="center"/>
          </w:tcPr>
          <w:p w14:paraId="2914635A" w14:textId="19A9706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6.6</w:t>
            </w:r>
          </w:p>
        </w:tc>
        <w:tc>
          <w:tcPr>
            <w:tcW w:w="1069" w:type="dxa"/>
            <w:shd w:val="clear" w:color="auto" w:fill="auto"/>
            <w:noWrap/>
            <w:vAlign w:val="center"/>
          </w:tcPr>
          <w:p w14:paraId="0E343E54" w14:textId="1449078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5.3</w:t>
            </w:r>
          </w:p>
        </w:tc>
        <w:tc>
          <w:tcPr>
            <w:tcW w:w="1069" w:type="dxa"/>
            <w:shd w:val="clear" w:color="auto" w:fill="auto"/>
            <w:noWrap/>
            <w:vAlign w:val="center"/>
          </w:tcPr>
          <w:p w14:paraId="0547CCB3" w14:textId="50B30BD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2E849AA3" w14:textId="7FDA986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7.6</w:t>
            </w:r>
          </w:p>
        </w:tc>
        <w:tc>
          <w:tcPr>
            <w:tcW w:w="1069" w:type="dxa"/>
            <w:shd w:val="clear" w:color="auto" w:fill="auto"/>
            <w:noWrap/>
            <w:vAlign w:val="center"/>
          </w:tcPr>
          <w:p w14:paraId="302D2E1E" w14:textId="0015FBC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6.3</w:t>
            </w:r>
          </w:p>
        </w:tc>
        <w:tc>
          <w:tcPr>
            <w:tcW w:w="1069" w:type="dxa"/>
            <w:shd w:val="clear" w:color="auto" w:fill="auto"/>
            <w:noWrap/>
            <w:vAlign w:val="center"/>
          </w:tcPr>
          <w:p w14:paraId="504EF2A4" w14:textId="66685F5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13.0</w:t>
            </w:r>
          </w:p>
        </w:tc>
        <w:tc>
          <w:tcPr>
            <w:tcW w:w="1069" w:type="dxa"/>
            <w:shd w:val="clear" w:color="auto" w:fill="auto"/>
            <w:noWrap/>
            <w:vAlign w:val="center"/>
          </w:tcPr>
          <w:p w14:paraId="7FBF4AD3" w14:textId="4D1ECEA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14.3</w:t>
            </w:r>
          </w:p>
        </w:tc>
        <w:tc>
          <w:tcPr>
            <w:tcW w:w="1069" w:type="dxa"/>
            <w:shd w:val="clear" w:color="auto" w:fill="auto"/>
            <w:noWrap/>
            <w:vAlign w:val="center"/>
          </w:tcPr>
          <w:p w14:paraId="68A68B44" w14:textId="31EB6ED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18.2</w:t>
            </w:r>
          </w:p>
        </w:tc>
        <w:tc>
          <w:tcPr>
            <w:tcW w:w="1069" w:type="dxa"/>
            <w:shd w:val="clear" w:color="auto" w:fill="auto"/>
            <w:noWrap/>
            <w:vAlign w:val="center"/>
          </w:tcPr>
          <w:p w14:paraId="5839B141" w14:textId="3007ACC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16.8</w:t>
            </w:r>
          </w:p>
        </w:tc>
        <w:tc>
          <w:tcPr>
            <w:tcW w:w="1069" w:type="dxa"/>
            <w:shd w:val="clear" w:color="auto" w:fill="auto"/>
            <w:noWrap/>
            <w:vAlign w:val="center"/>
          </w:tcPr>
          <w:p w14:paraId="3851E6A0" w14:textId="317B5DF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15.2</w:t>
            </w:r>
          </w:p>
        </w:tc>
      </w:tr>
      <w:tr w:rsidR="00932032" w:rsidRPr="002E0B0F" w14:paraId="04D45A44" w14:textId="77777777" w:rsidTr="00893836">
        <w:trPr>
          <w:trHeight w:val="20"/>
        </w:trPr>
        <w:tc>
          <w:tcPr>
            <w:tcW w:w="964" w:type="dxa"/>
            <w:shd w:val="clear" w:color="auto" w:fill="auto"/>
            <w:noWrap/>
            <w:vAlign w:val="center"/>
            <w:hideMark/>
          </w:tcPr>
          <w:p w14:paraId="38508EC8"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1990</w:t>
            </w:r>
          </w:p>
        </w:tc>
        <w:tc>
          <w:tcPr>
            <w:tcW w:w="1276" w:type="dxa"/>
            <w:vAlign w:val="center"/>
          </w:tcPr>
          <w:p w14:paraId="058267C0" w14:textId="23EFEDA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10.3</w:t>
            </w:r>
          </w:p>
        </w:tc>
        <w:tc>
          <w:tcPr>
            <w:tcW w:w="1068" w:type="dxa"/>
            <w:shd w:val="clear" w:color="auto" w:fill="auto"/>
            <w:noWrap/>
            <w:vAlign w:val="center"/>
          </w:tcPr>
          <w:p w14:paraId="76D2E319" w14:textId="64D10EF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11.6</w:t>
            </w:r>
          </w:p>
        </w:tc>
        <w:tc>
          <w:tcPr>
            <w:tcW w:w="1069" w:type="dxa"/>
            <w:shd w:val="clear" w:color="auto" w:fill="auto"/>
            <w:noWrap/>
            <w:vAlign w:val="center"/>
          </w:tcPr>
          <w:p w14:paraId="135F38AF" w14:textId="43372C8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5.6</w:t>
            </w:r>
          </w:p>
        </w:tc>
        <w:tc>
          <w:tcPr>
            <w:tcW w:w="1069" w:type="dxa"/>
            <w:shd w:val="clear" w:color="auto" w:fill="auto"/>
            <w:noWrap/>
            <w:vAlign w:val="center"/>
          </w:tcPr>
          <w:p w14:paraId="470E5C21" w14:textId="36B5513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5.1</w:t>
            </w:r>
          </w:p>
        </w:tc>
        <w:tc>
          <w:tcPr>
            <w:tcW w:w="1069" w:type="dxa"/>
            <w:shd w:val="clear" w:color="auto" w:fill="auto"/>
            <w:noWrap/>
            <w:vAlign w:val="center"/>
          </w:tcPr>
          <w:p w14:paraId="0CF12D91" w14:textId="64F8F6E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1B6DC368" w14:textId="3E24F2E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7.0</w:t>
            </w:r>
          </w:p>
        </w:tc>
        <w:tc>
          <w:tcPr>
            <w:tcW w:w="1069" w:type="dxa"/>
            <w:shd w:val="clear" w:color="auto" w:fill="auto"/>
            <w:noWrap/>
            <w:vAlign w:val="center"/>
          </w:tcPr>
          <w:p w14:paraId="5CEE3B4E" w14:textId="2A8772D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7.8</w:t>
            </w:r>
          </w:p>
        </w:tc>
        <w:tc>
          <w:tcPr>
            <w:tcW w:w="1069" w:type="dxa"/>
            <w:shd w:val="clear" w:color="auto" w:fill="auto"/>
            <w:noWrap/>
            <w:vAlign w:val="center"/>
          </w:tcPr>
          <w:p w14:paraId="3A6606F6" w14:textId="294D83A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7.5</w:t>
            </w:r>
          </w:p>
        </w:tc>
        <w:tc>
          <w:tcPr>
            <w:tcW w:w="1069" w:type="dxa"/>
            <w:shd w:val="clear" w:color="auto" w:fill="auto"/>
            <w:noWrap/>
            <w:vAlign w:val="center"/>
          </w:tcPr>
          <w:p w14:paraId="7725ED38" w14:textId="1DC0D74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12.1</w:t>
            </w:r>
          </w:p>
        </w:tc>
        <w:tc>
          <w:tcPr>
            <w:tcW w:w="1069" w:type="dxa"/>
            <w:shd w:val="clear" w:color="auto" w:fill="auto"/>
            <w:noWrap/>
            <w:vAlign w:val="center"/>
          </w:tcPr>
          <w:p w14:paraId="050A8618" w14:textId="0A0F22A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13.2</w:t>
            </w:r>
          </w:p>
        </w:tc>
        <w:tc>
          <w:tcPr>
            <w:tcW w:w="1069" w:type="dxa"/>
            <w:shd w:val="clear" w:color="auto" w:fill="auto"/>
            <w:noWrap/>
            <w:vAlign w:val="center"/>
          </w:tcPr>
          <w:p w14:paraId="7FC6E6DC" w14:textId="01AFFC3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16.8</w:t>
            </w:r>
          </w:p>
        </w:tc>
        <w:tc>
          <w:tcPr>
            <w:tcW w:w="1069" w:type="dxa"/>
            <w:shd w:val="clear" w:color="auto" w:fill="auto"/>
            <w:noWrap/>
            <w:vAlign w:val="center"/>
          </w:tcPr>
          <w:p w14:paraId="0C938335" w14:textId="576B844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18.2</w:t>
            </w:r>
          </w:p>
        </w:tc>
        <w:tc>
          <w:tcPr>
            <w:tcW w:w="1069" w:type="dxa"/>
            <w:shd w:val="clear" w:color="auto" w:fill="auto"/>
            <w:noWrap/>
            <w:vAlign w:val="center"/>
          </w:tcPr>
          <w:p w14:paraId="121D3058" w14:textId="52BE576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13.0</w:t>
            </w:r>
          </w:p>
        </w:tc>
      </w:tr>
      <w:tr w:rsidR="00932032" w:rsidRPr="002E0B0F" w14:paraId="2D2A0D23" w14:textId="77777777" w:rsidTr="00893836">
        <w:trPr>
          <w:trHeight w:val="20"/>
        </w:trPr>
        <w:tc>
          <w:tcPr>
            <w:tcW w:w="964" w:type="dxa"/>
            <w:shd w:val="clear" w:color="auto" w:fill="auto"/>
            <w:noWrap/>
            <w:vAlign w:val="center"/>
            <w:hideMark/>
          </w:tcPr>
          <w:p w14:paraId="6197A251"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1991</w:t>
            </w:r>
          </w:p>
        </w:tc>
        <w:tc>
          <w:tcPr>
            <w:tcW w:w="1276" w:type="dxa"/>
            <w:vAlign w:val="center"/>
          </w:tcPr>
          <w:p w14:paraId="113ADF6F" w14:textId="467C1F2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9.3</w:t>
            </w:r>
          </w:p>
        </w:tc>
        <w:tc>
          <w:tcPr>
            <w:tcW w:w="1068" w:type="dxa"/>
            <w:shd w:val="clear" w:color="auto" w:fill="auto"/>
            <w:noWrap/>
            <w:vAlign w:val="center"/>
          </w:tcPr>
          <w:p w14:paraId="1A9A6F48" w14:textId="6B2C29C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11.7</w:t>
            </w:r>
          </w:p>
        </w:tc>
        <w:tc>
          <w:tcPr>
            <w:tcW w:w="1069" w:type="dxa"/>
            <w:shd w:val="clear" w:color="auto" w:fill="auto"/>
            <w:noWrap/>
            <w:vAlign w:val="center"/>
          </w:tcPr>
          <w:p w14:paraId="31ABDB59" w14:textId="184C11A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6.4</w:t>
            </w:r>
          </w:p>
        </w:tc>
        <w:tc>
          <w:tcPr>
            <w:tcW w:w="1069" w:type="dxa"/>
            <w:shd w:val="clear" w:color="auto" w:fill="auto"/>
            <w:noWrap/>
            <w:vAlign w:val="center"/>
          </w:tcPr>
          <w:p w14:paraId="290AB608" w14:textId="394D596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3.7</w:t>
            </w:r>
          </w:p>
        </w:tc>
        <w:tc>
          <w:tcPr>
            <w:tcW w:w="1069" w:type="dxa"/>
            <w:shd w:val="clear" w:color="auto" w:fill="auto"/>
            <w:noWrap/>
            <w:vAlign w:val="center"/>
          </w:tcPr>
          <w:p w14:paraId="1AF61C70" w14:textId="676ABCC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3.1</w:t>
            </w:r>
          </w:p>
        </w:tc>
        <w:tc>
          <w:tcPr>
            <w:tcW w:w="1069" w:type="dxa"/>
            <w:shd w:val="clear" w:color="auto" w:fill="auto"/>
            <w:noWrap/>
            <w:vAlign w:val="center"/>
          </w:tcPr>
          <w:p w14:paraId="6EADABC2" w14:textId="04D9C0C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0.8</w:t>
            </w:r>
          </w:p>
        </w:tc>
        <w:tc>
          <w:tcPr>
            <w:tcW w:w="1069" w:type="dxa"/>
            <w:shd w:val="clear" w:color="auto" w:fill="auto"/>
            <w:noWrap/>
            <w:vAlign w:val="center"/>
          </w:tcPr>
          <w:p w14:paraId="17A31EBA" w14:textId="30C5E7B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7.5</w:t>
            </w:r>
          </w:p>
        </w:tc>
        <w:tc>
          <w:tcPr>
            <w:tcW w:w="1069" w:type="dxa"/>
            <w:shd w:val="clear" w:color="auto" w:fill="auto"/>
            <w:noWrap/>
            <w:vAlign w:val="center"/>
          </w:tcPr>
          <w:p w14:paraId="67DE729A" w14:textId="335630C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7.4</w:t>
            </w:r>
          </w:p>
        </w:tc>
        <w:tc>
          <w:tcPr>
            <w:tcW w:w="1069" w:type="dxa"/>
            <w:shd w:val="clear" w:color="auto" w:fill="auto"/>
            <w:noWrap/>
            <w:vAlign w:val="center"/>
          </w:tcPr>
          <w:p w14:paraId="5BDF5E27" w14:textId="0C99A34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9.8</w:t>
            </w:r>
          </w:p>
        </w:tc>
        <w:tc>
          <w:tcPr>
            <w:tcW w:w="1069" w:type="dxa"/>
            <w:shd w:val="clear" w:color="auto" w:fill="auto"/>
            <w:noWrap/>
            <w:vAlign w:val="center"/>
          </w:tcPr>
          <w:p w14:paraId="232BE0B3" w14:textId="7D19869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12.0</w:t>
            </w:r>
          </w:p>
        </w:tc>
        <w:tc>
          <w:tcPr>
            <w:tcW w:w="1069" w:type="dxa"/>
            <w:shd w:val="clear" w:color="auto" w:fill="auto"/>
            <w:noWrap/>
            <w:vAlign w:val="center"/>
          </w:tcPr>
          <w:p w14:paraId="65580765" w14:textId="574E8BE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16.9</w:t>
            </w:r>
          </w:p>
        </w:tc>
        <w:tc>
          <w:tcPr>
            <w:tcW w:w="1069" w:type="dxa"/>
            <w:shd w:val="clear" w:color="auto" w:fill="auto"/>
            <w:noWrap/>
            <w:vAlign w:val="center"/>
          </w:tcPr>
          <w:p w14:paraId="7D209BC2" w14:textId="7B5B013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17.4</w:t>
            </w:r>
          </w:p>
        </w:tc>
        <w:tc>
          <w:tcPr>
            <w:tcW w:w="1069" w:type="dxa"/>
            <w:shd w:val="clear" w:color="auto" w:fill="auto"/>
            <w:noWrap/>
            <w:vAlign w:val="center"/>
          </w:tcPr>
          <w:p w14:paraId="67045B28" w14:textId="6D49F64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14.4</w:t>
            </w:r>
          </w:p>
        </w:tc>
      </w:tr>
      <w:tr w:rsidR="00932032" w:rsidRPr="002E0B0F" w14:paraId="5586DF58" w14:textId="77777777" w:rsidTr="00893836">
        <w:trPr>
          <w:trHeight w:val="20"/>
        </w:trPr>
        <w:tc>
          <w:tcPr>
            <w:tcW w:w="964" w:type="dxa"/>
            <w:shd w:val="clear" w:color="auto" w:fill="auto"/>
            <w:noWrap/>
            <w:vAlign w:val="center"/>
            <w:hideMark/>
          </w:tcPr>
          <w:p w14:paraId="4146B801"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1992</w:t>
            </w:r>
          </w:p>
        </w:tc>
        <w:tc>
          <w:tcPr>
            <w:tcW w:w="1276" w:type="dxa"/>
            <w:vAlign w:val="center"/>
          </w:tcPr>
          <w:p w14:paraId="510DD25B" w14:textId="22C47AC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10.0</w:t>
            </w:r>
          </w:p>
        </w:tc>
        <w:tc>
          <w:tcPr>
            <w:tcW w:w="1068" w:type="dxa"/>
            <w:shd w:val="clear" w:color="auto" w:fill="auto"/>
            <w:noWrap/>
            <w:vAlign w:val="center"/>
          </w:tcPr>
          <w:p w14:paraId="1A4BDEA7" w14:textId="4979688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9.7</w:t>
            </w:r>
          </w:p>
        </w:tc>
        <w:tc>
          <w:tcPr>
            <w:tcW w:w="1069" w:type="dxa"/>
            <w:shd w:val="clear" w:color="auto" w:fill="auto"/>
            <w:noWrap/>
            <w:vAlign w:val="center"/>
          </w:tcPr>
          <w:p w14:paraId="6BA96E3A" w14:textId="51AC6E3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6.5</w:t>
            </w:r>
          </w:p>
        </w:tc>
        <w:tc>
          <w:tcPr>
            <w:tcW w:w="1069" w:type="dxa"/>
            <w:shd w:val="clear" w:color="auto" w:fill="auto"/>
            <w:noWrap/>
            <w:vAlign w:val="center"/>
          </w:tcPr>
          <w:p w14:paraId="5DF6A4CC" w14:textId="5F0E20E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4.0</w:t>
            </w:r>
          </w:p>
        </w:tc>
        <w:tc>
          <w:tcPr>
            <w:tcW w:w="1069" w:type="dxa"/>
            <w:shd w:val="clear" w:color="auto" w:fill="auto"/>
            <w:noWrap/>
            <w:vAlign w:val="center"/>
          </w:tcPr>
          <w:p w14:paraId="5A1D1E5E" w14:textId="3C10483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3.6</w:t>
            </w:r>
          </w:p>
        </w:tc>
        <w:tc>
          <w:tcPr>
            <w:tcW w:w="1069" w:type="dxa"/>
            <w:shd w:val="clear" w:color="auto" w:fill="auto"/>
            <w:noWrap/>
            <w:vAlign w:val="center"/>
          </w:tcPr>
          <w:p w14:paraId="2A22EA72" w14:textId="57AEE56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1888D947" w14:textId="6BA2A90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7.3</w:t>
            </w:r>
          </w:p>
        </w:tc>
        <w:tc>
          <w:tcPr>
            <w:tcW w:w="1069" w:type="dxa"/>
            <w:shd w:val="clear" w:color="auto" w:fill="auto"/>
            <w:noWrap/>
            <w:vAlign w:val="center"/>
          </w:tcPr>
          <w:p w14:paraId="550445AB" w14:textId="5A3C70B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8.6</w:t>
            </w:r>
          </w:p>
        </w:tc>
        <w:tc>
          <w:tcPr>
            <w:tcW w:w="1069" w:type="dxa"/>
            <w:shd w:val="clear" w:color="auto" w:fill="auto"/>
            <w:noWrap/>
            <w:vAlign w:val="center"/>
          </w:tcPr>
          <w:p w14:paraId="1FF198E6" w14:textId="5BBD661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c>
          <w:tcPr>
            <w:tcW w:w="1069" w:type="dxa"/>
            <w:shd w:val="clear" w:color="auto" w:fill="auto"/>
            <w:noWrap/>
            <w:vAlign w:val="center"/>
          </w:tcPr>
          <w:p w14:paraId="128378FD" w14:textId="0C03388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15.5</w:t>
            </w:r>
          </w:p>
        </w:tc>
        <w:tc>
          <w:tcPr>
            <w:tcW w:w="1069" w:type="dxa"/>
            <w:shd w:val="clear" w:color="auto" w:fill="auto"/>
            <w:noWrap/>
            <w:vAlign w:val="center"/>
          </w:tcPr>
          <w:p w14:paraId="58C535AF" w14:textId="729BA22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20A9681F" w14:textId="57A789B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15.9</w:t>
            </w:r>
          </w:p>
        </w:tc>
        <w:tc>
          <w:tcPr>
            <w:tcW w:w="1069" w:type="dxa"/>
            <w:shd w:val="clear" w:color="auto" w:fill="auto"/>
            <w:noWrap/>
            <w:vAlign w:val="center"/>
          </w:tcPr>
          <w:p w14:paraId="1E0C362B" w14:textId="515B982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r>
      <w:tr w:rsidR="00932032" w:rsidRPr="002E0B0F" w14:paraId="713851E5" w14:textId="77777777" w:rsidTr="00893836">
        <w:trPr>
          <w:trHeight w:val="20"/>
        </w:trPr>
        <w:tc>
          <w:tcPr>
            <w:tcW w:w="964" w:type="dxa"/>
            <w:shd w:val="clear" w:color="auto" w:fill="auto"/>
            <w:noWrap/>
            <w:vAlign w:val="center"/>
            <w:hideMark/>
          </w:tcPr>
          <w:p w14:paraId="32331700"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1993</w:t>
            </w:r>
          </w:p>
        </w:tc>
        <w:tc>
          <w:tcPr>
            <w:tcW w:w="1276" w:type="dxa"/>
            <w:vAlign w:val="center"/>
          </w:tcPr>
          <w:p w14:paraId="6D062148" w14:textId="66A6188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9.4</w:t>
            </w:r>
          </w:p>
        </w:tc>
        <w:tc>
          <w:tcPr>
            <w:tcW w:w="1068" w:type="dxa"/>
            <w:shd w:val="clear" w:color="auto" w:fill="auto"/>
            <w:noWrap/>
            <w:vAlign w:val="center"/>
          </w:tcPr>
          <w:p w14:paraId="1F37AF89" w14:textId="41EA275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7.7</w:t>
            </w:r>
          </w:p>
        </w:tc>
        <w:tc>
          <w:tcPr>
            <w:tcW w:w="1069" w:type="dxa"/>
            <w:shd w:val="clear" w:color="auto" w:fill="auto"/>
            <w:noWrap/>
            <w:vAlign w:val="center"/>
          </w:tcPr>
          <w:p w14:paraId="3655CF4C" w14:textId="4EF39CB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7.1</w:t>
            </w:r>
          </w:p>
        </w:tc>
        <w:tc>
          <w:tcPr>
            <w:tcW w:w="1069" w:type="dxa"/>
            <w:shd w:val="clear" w:color="auto" w:fill="auto"/>
            <w:noWrap/>
            <w:vAlign w:val="center"/>
          </w:tcPr>
          <w:p w14:paraId="14FE56C0" w14:textId="72CF816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3.4</w:t>
            </w:r>
          </w:p>
        </w:tc>
        <w:tc>
          <w:tcPr>
            <w:tcW w:w="1069" w:type="dxa"/>
            <w:shd w:val="clear" w:color="auto" w:fill="auto"/>
            <w:noWrap/>
            <w:vAlign w:val="center"/>
          </w:tcPr>
          <w:p w14:paraId="7C52C9CE" w14:textId="1DA4285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5.8</w:t>
            </w:r>
          </w:p>
        </w:tc>
        <w:tc>
          <w:tcPr>
            <w:tcW w:w="1069" w:type="dxa"/>
            <w:shd w:val="clear" w:color="auto" w:fill="auto"/>
            <w:noWrap/>
            <w:vAlign w:val="center"/>
          </w:tcPr>
          <w:p w14:paraId="0F14DDAC" w14:textId="3DAD001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3.9</w:t>
            </w:r>
          </w:p>
        </w:tc>
        <w:tc>
          <w:tcPr>
            <w:tcW w:w="1069" w:type="dxa"/>
            <w:shd w:val="clear" w:color="auto" w:fill="auto"/>
            <w:noWrap/>
            <w:vAlign w:val="center"/>
          </w:tcPr>
          <w:p w14:paraId="2E88D04C" w14:textId="30E9C58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6.3</w:t>
            </w:r>
          </w:p>
        </w:tc>
        <w:tc>
          <w:tcPr>
            <w:tcW w:w="1069" w:type="dxa"/>
            <w:shd w:val="clear" w:color="auto" w:fill="auto"/>
            <w:noWrap/>
            <w:vAlign w:val="center"/>
          </w:tcPr>
          <w:p w14:paraId="51ABD205" w14:textId="134ABA7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9.5</w:t>
            </w:r>
          </w:p>
        </w:tc>
        <w:tc>
          <w:tcPr>
            <w:tcW w:w="1069" w:type="dxa"/>
            <w:shd w:val="clear" w:color="auto" w:fill="auto"/>
            <w:noWrap/>
            <w:vAlign w:val="center"/>
          </w:tcPr>
          <w:p w14:paraId="47A4DE8F" w14:textId="34DFF71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11.7</w:t>
            </w:r>
          </w:p>
        </w:tc>
        <w:tc>
          <w:tcPr>
            <w:tcW w:w="1069" w:type="dxa"/>
            <w:shd w:val="clear" w:color="auto" w:fill="auto"/>
            <w:noWrap/>
            <w:vAlign w:val="center"/>
          </w:tcPr>
          <w:p w14:paraId="1AFAFE80" w14:textId="0F1800D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15.1</w:t>
            </w:r>
          </w:p>
        </w:tc>
        <w:tc>
          <w:tcPr>
            <w:tcW w:w="1069" w:type="dxa"/>
            <w:shd w:val="clear" w:color="auto" w:fill="auto"/>
            <w:noWrap/>
            <w:vAlign w:val="center"/>
          </w:tcPr>
          <w:p w14:paraId="2A023337" w14:textId="26E5ABE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c>
          <w:tcPr>
            <w:tcW w:w="1069" w:type="dxa"/>
            <w:shd w:val="clear" w:color="auto" w:fill="auto"/>
            <w:noWrap/>
            <w:vAlign w:val="center"/>
          </w:tcPr>
          <w:p w14:paraId="3173A018" w14:textId="540158D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14.8</w:t>
            </w:r>
          </w:p>
        </w:tc>
        <w:tc>
          <w:tcPr>
            <w:tcW w:w="1069" w:type="dxa"/>
            <w:shd w:val="clear" w:color="auto" w:fill="auto"/>
            <w:noWrap/>
            <w:vAlign w:val="center"/>
          </w:tcPr>
          <w:p w14:paraId="3BD18DC3" w14:textId="52B9533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12.4</w:t>
            </w:r>
          </w:p>
        </w:tc>
      </w:tr>
      <w:tr w:rsidR="00932032" w:rsidRPr="002E0B0F" w14:paraId="54165035" w14:textId="77777777" w:rsidTr="00893836">
        <w:trPr>
          <w:trHeight w:val="20"/>
        </w:trPr>
        <w:tc>
          <w:tcPr>
            <w:tcW w:w="964" w:type="dxa"/>
            <w:shd w:val="clear" w:color="auto" w:fill="auto"/>
            <w:noWrap/>
            <w:vAlign w:val="center"/>
            <w:hideMark/>
          </w:tcPr>
          <w:p w14:paraId="18AAB927"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1994</w:t>
            </w:r>
          </w:p>
        </w:tc>
        <w:tc>
          <w:tcPr>
            <w:tcW w:w="1276" w:type="dxa"/>
            <w:vAlign w:val="center"/>
          </w:tcPr>
          <w:p w14:paraId="688DC37D" w14:textId="0D08BC4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9.7</w:t>
            </w:r>
          </w:p>
        </w:tc>
        <w:tc>
          <w:tcPr>
            <w:tcW w:w="1068" w:type="dxa"/>
            <w:shd w:val="clear" w:color="auto" w:fill="auto"/>
            <w:noWrap/>
            <w:vAlign w:val="center"/>
          </w:tcPr>
          <w:p w14:paraId="219186B3" w14:textId="2AB9760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8.9</w:t>
            </w:r>
          </w:p>
        </w:tc>
        <w:tc>
          <w:tcPr>
            <w:tcW w:w="1069" w:type="dxa"/>
            <w:shd w:val="clear" w:color="auto" w:fill="auto"/>
            <w:noWrap/>
            <w:vAlign w:val="center"/>
          </w:tcPr>
          <w:p w14:paraId="66E95745" w14:textId="27F12A8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4.6</w:t>
            </w:r>
          </w:p>
        </w:tc>
        <w:tc>
          <w:tcPr>
            <w:tcW w:w="1069" w:type="dxa"/>
            <w:shd w:val="clear" w:color="auto" w:fill="auto"/>
            <w:noWrap/>
            <w:vAlign w:val="center"/>
          </w:tcPr>
          <w:p w14:paraId="20C5CE88" w14:textId="69FA5EC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5.3</w:t>
            </w:r>
          </w:p>
        </w:tc>
        <w:tc>
          <w:tcPr>
            <w:tcW w:w="1069" w:type="dxa"/>
            <w:shd w:val="clear" w:color="auto" w:fill="auto"/>
            <w:noWrap/>
            <w:vAlign w:val="center"/>
          </w:tcPr>
          <w:p w14:paraId="5F90F06D" w14:textId="4512E64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4.9</w:t>
            </w:r>
          </w:p>
        </w:tc>
        <w:tc>
          <w:tcPr>
            <w:tcW w:w="1069" w:type="dxa"/>
            <w:shd w:val="clear" w:color="auto" w:fill="auto"/>
            <w:noWrap/>
            <w:vAlign w:val="center"/>
          </w:tcPr>
          <w:p w14:paraId="56646834" w14:textId="0119713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3.1</w:t>
            </w:r>
          </w:p>
        </w:tc>
        <w:tc>
          <w:tcPr>
            <w:tcW w:w="1069" w:type="dxa"/>
            <w:shd w:val="clear" w:color="auto" w:fill="auto"/>
            <w:noWrap/>
            <w:vAlign w:val="center"/>
          </w:tcPr>
          <w:p w14:paraId="64FE6E3A" w14:textId="4819E82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7.6</w:t>
            </w:r>
          </w:p>
        </w:tc>
        <w:tc>
          <w:tcPr>
            <w:tcW w:w="1069" w:type="dxa"/>
            <w:shd w:val="clear" w:color="auto" w:fill="auto"/>
            <w:noWrap/>
            <w:vAlign w:val="center"/>
          </w:tcPr>
          <w:p w14:paraId="0FD79106" w14:textId="24EC2CD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8.0</w:t>
            </w:r>
          </w:p>
        </w:tc>
        <w:tc>
          <w:tcPr>
            <w:tcW w:w="1069" w:type="dxa"/>
            <w:shd w:val="clear" w:color="auto" w:fill="auto"/>
            <w:noWrap/>
            <w:vAlign w:val="center"/>
          </w:tcPr>
          <w:p w14:paraId="5BE34083" w14:textId="137FE42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10.7</w:t>
            </w:r>
          </w:p>
        </w:tc>
        <w:tc>
          <w:tcPr>
            <w:tcW w:w="1069" w:type="dxa"/>
            <w:shd w:val="clear" w:color="auto" w:fill="auto"/>
            <w:noWrap/>
            <w:vAlign w:val="center"/>
          </w:tcPr>
          <w:p w14:paraId="382EB74F" w14:textId="2C61908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14.7</w:t>
            </w:r>
          </w:p>
        </w:tc>
        <w:tc>
          <w:tcPr>
            <w:tcW w:w="1069" w:type="dxa"/>
            <w:shd w:val="clear" w:color="auto" w:fill="auto"/>
            <w:noWrap/>
            <w:vAlign w:val="center"/>
          </w:tcPr>
          <w:p w14:paraId="733B23BE" w14:textId="35F2606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18.8</w:t>
            </w:r>
          </w:p>
        </w:tc>
        <w:tc>
          <w:tcPr>
            <w:tcW w:w="1069" w:type="dxa"/>
            <w:shd w:val="clear" w:color="auto" w:fill="auto"/>
            <w:noWrap/>
            <w:vAlign w:val="center"/>
          </w:tcPr>
          <w:p w14:paraId="3ED72C41" w14:textId="2E688B8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16.4</w:t>
            </w:r>
          </w:p>
        </w:tc>
        <w:tc>
          <w:tcPr>
            <w:tcW w:w="1069" w:type="dxa"/>
            <w:shd w:val="clear" w:color="auto" w:fill="auto"/>
            <w:noWrap/>
            <w:vAlign w:val="center"/>
          </w:tcPr>
          <w:p w14:paraId="5FC99998" w14:textId="7BBDCAE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13.0</w:t>
            </w:r>
          </w:p>
        </w:tc>
      </w:tr>
      <w:tr w:rsidR="00932032" w:rsidRPr="002E0B0F" w14:paraId="3C2734D3" w14:textId="77777777" w:rsidTr="00893836">
        <w:trPr>
          <w:trHeight w:val="20"/>
        </w:trPr>
        <w:tc>
          <w:tcPr>
            <w:tcW w:w="964" w:type="dxa"/>
            <w:shd w:val="clear" w:color="auto" w:fill="auto"/>
            <w:noWrap/>
            <w:vAlign w:val="center"/>
            <w:hideMark/>
          </w:tcPr>
          <w:p w14:paraId="770FE1FC"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1995</w:t>
            </w:r>
          </w:p>
        </w:tc>
        <w:tc>
          <w:tcPr>
            <w:tcW w:w="1276" w:type="dxa"/>
            <w:vAlign w:val="center"/>
          </w:tcPr>
          <w:p w14:paraId="375D6D7E" w14:textId="232BCE9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10.6</w:t>
            </w:r>
          </w:p>
        </w:tc>
        <w:tc>
          <w:tcPr>
            <w:tcW w:w="1068" w:type="dxa"/>
            <w:shd w:val="clear" w:color="auto" w:fill="auto"/>
            <w:noWrap/>
            <w:vAlign w:val="center"/>
          </w:tcPr>
          <w:p w14:paraId="163E58A9" w14:textId="3B1CF7D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10.1</w:t>
            </w:r>
          </w:p>
        </w:tc>
        <w:tc>
          <w:tcPr>
            <w:tcW w:w="1069" w:type="dxa"/>
            <w:shd w:val="clear" w:color="auto" w:fill="auto"/>
            <w:noWrap/>
            <w:vAlign w:val="center"/>
          </w:tcPr>
          <w:p w14:paraId="70DC15B9" w14:textId="615D1F1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9.8</w:t>
            </w:r>
          </w:p>
        </w:tc>
        <w:tc>
          <w:tcPr>
            <w:tcW w:w="1069" w:type="dxa"/>
            <w:shd w:val="clear" w:color="auto" w:fill="auto"/>
            <w:noWrap/>
            <w:vAlign w:val="center"/>
          </w:tcPr>
          <w:p w14:paraId="463A3B3D" w14:textId="4C7DA3D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6.1</w:t>
            </w:r>
          </w:p>
        </w:tc>
        <w:tc>
          <w:tcPr>
            <w:tcW w:w="1069" w:type="dxa"/>
            <w:shd w:val="clear" w:color="auto" w:fill="auto"/>
            <w:noWrap/>
            <w:vAlign w:val="center"/>
          </w:tcPr>
          <w:p w14:paraId="42FF75B1" w14:textId="0B03790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4.4</w:t>
            </w:r>
          </w:p>
        </w:tc>
        <w:tc>
          <w:tcPr>
            <w:tcW w:w="1069" w:type="dxa"/>
            <w:shd w:val="clear" w:color="auto" w:fill="auto"/>
            <w:noWrap/>
            <w:vAlign w:val="center"/>
          </w:tcPr>
          <w:p w14:paraId="5D52DBAB" w14:textId="1F47AA9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6.2</w:t>
            </w:r>
          </w:p>
        </w:tc>
        <w:tc>
          <w:tcPr>
            <w:tcW w:w="1069" w:type="dxa"/>
            <w:shd w:val="clear" w:color="auto" w:fill="auto"/>
            <w:noWrap/>
            <w:vAlign w:val="center"/>
          </w:tcPr>
          <w:p w14:paraId="4EC21D31" w14:textId="1B670AB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5.3</w:t>
            </w:r>
          </w:p>
        </w:tc>
        <w:tc>
          <w:tcPr>
            <w:tcW w:w="1069" w:type="dxa"/>
            <w:shd w:val="clear" w:color="auto" w:fill="auto"/>
            <w:noWrap/>
            <w:vAlign w:val="center"/>
          </w:tcPr>
          <w:p w14:paraId="07E6B420" w14:textId="5B11DA8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9.0</w:t>
            </w:r>
          </w:p>
        </w:tc>
        <w:tc>
          <w:tcPr>
            <w:tcW w:w="1069" w:type="dxa"/>
            <w:shd w:val="clear" w:color="auto" w:fill="auto"/>
            <w:noWrap/>
            <w:vAlign w:val="center"/>
          </w:tcPr>
          <w:p w14:paraId="3898E281" w14:textId="56F8552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11.5</w:t>
            </w:r>
          </w:p>
        </w:tc>
        <w:tc>
          <w:tcPr>
            <w:tcW w:w="1069" w:type="dxa"/>
            <w:shd w:val="clear" w:color="auto" w:fill="auto"/>
            <w:noWrap/>
            <w:vAlign w:val="center"/>
          </w:tcPr>
          <w:p w14:paraId="5C362F26" w14:textId="0FE7FEF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13.8</w:t>
            </w:r>
          </w:p>
        </w:tc>
        <w:tc>
          <w:tcPr>
            <w:tcW w:w="1069" w:type="dxa"/>
            <w:shd w:val="clear" w:color="auto" w:fill="auto"/>
            <w:noWrap/>
            <w:vAlign w:val="center"/>
          </w:tcPr>
          <w:p w14:paraId="25BBBF2A" w14:textId="522DAB0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18.8</w:t>
            </w:r>
          </w:p>
        </w:tc>
        <w:tc>
          <w:tcPr>
            <w:tcW w:w="1069" w:type="dxa"/>
            <w:shd w:val="clear" w:color="auto" w:fill="auto"/>
            <w:noWrap/>
            <w:vAlign w:val="center"/>
          </w:tcPr>
          <w:p w14:paraId="2EA1797D" w14:textId="3D077FE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19.1</w:t>
            </w:r>
          </w:p>
        </w:tc>
        <w:tc>
          <w:tcPr>
            <w:tcW w:w="1069" w:type="dxa"/>
            <w:shd w:val="clear" w:color="auto" w:fill="auto"/>
            <w:noWrap/>
            <w:vAlign w:val="center"/>
          </w:tcPr>
          <w:p w14:paraId="03BE71FA" w14:textId="63C21ED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r>
      <w:tr w:rsidR="00932032" w:rsidRPr="002E0B0F" w14:paraId="789C001E" w14:textId="77777777" w:rsidTr="00893836">
        <w:trPr>
          <w:trHeight w:val="20"/>
        </w:trPr>
        <w:tc>
          <w:tcPr>
            <w:tcW w:w="964" w:type="dxa"/>
            <w:shd w:val="clear" w:color="auto" w:fill="auto"/>
            <w:noWrap/>
            <w:vAlign w:val="center"/>
            <w:hideMark/>
          </w:tcPr>
          <w:p w14:paraId="4722548D"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1996</w:t>
            </w:r>
          </w:p>
        </w:tc>
        <w:tc>
          <w:tcPr>
            <w:tcW w:w="1276" w:type="dxa"/>
            <w:vAlign w:val="center"/>
          </w:tcPr>
          <w:p w14:paraId="0B126D28" w14:textId="62A0D4F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9.3</w:t>
            </w:r>
          </w:p>
        </w:tc>
        <w:tc>
          <w:tcPr>
            <w:tcW w:w="1068" w:type="dxa"/>
            <w:shd w:val="clear" w:color="auto" w:fill="auto"/>
            <w:noWrap/>
            <w:vAlign w:val="center"/>
          </w:tcPr>
          <w:p w14:paraId="5CF25964" w14:textId="29256C0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13.0</w:t>
            </w:r>
          </w:p>
        </w:tc>
        <w:tc>
          <w:tcPr>
            <w:tcW w:w="1069" w:type="dxa"/>
            <w:shd w:val="clear" w:color="auto" w:fill="auto"/>
            <w:noWrap/>
            <w:vAlign w:val="center"/>
          </w:tcPr>
          <w:p w14:paraId="585C4491" w14:textId="1BAF220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7.5</w:t>
            </w:r>
          </w:p>
        </w:tc>
        <w:tc>
          <w:tcPr>
            <w:tcW w:w="1069" w:type="dxa"/>
            <w:shd w:val="clear" w:color="auto" w:fill="auto"/>
            <w:noWrap/>
            <w:vAlign w:val="center"/>
          </w:tcPr>
          <w:p w14:paraId="66BF5673" w14:textId="28B9A20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2.0</w:t>
            </w:r>
          </w:p>
        </w:tc>
        <w:tc>
          <w:tcPr>
            <w:tcW w:w="1069" w:type="dxa"/>
            <w:shd w:val="clear" w:color="auto" w:fill="auto"/>
            <w:noWrap/>
            <w:vAlign w:val="center"/>
          </w:tcPr>
          <w:p w14:paraId="55646992" w14:textId="748938C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3.9</w:t>
            </w:r>
          </w:p>
        </w:tc>
        <w:tc>
          <w:tcPr>
            <w:tcW w:w="1069" w:type="dxa"/>
            <w:shd w:val="clear" w:color="auto" w:fill="auto"/>
            <w:noWrap/>
            <w:vAlign w:val="center"/>
          </w:tcPr>
          <w:p w14:paraId="0832E02E" w14:textId="4F536B5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2.0</w:t>
            </w:r>
          </w:p>
        </w:tc>
        <w:tc>
          <w:tcPr>
            <w:tcW w:w="1069" w:type="dxa"/>
            <w:shd w:val="clear" w:color="auto" w:fill="auto"/>
            <w:noWrap/>
            <w:vAlign w:val="center"/>
          </w:tcPr>
          <w:p w14:paraId="22CF0BE5" w14:textId="4E4A45B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4.0</w:t>
            </w:r>
          </w:p>
        </w:tc>
        <w:tc>
          <w:tcPr>
            <w:tcW w:w="1069" w:type="dxa"/>
            <w:shd w:val="clear" w:color="auto" w:fill="auto"/>
            <w:noWrap/>
            <w:vAlign w:val="center"/>
          </w:tcPr>
          <w:p w14:paraId="7C081918" w14:textId="12617E8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8.4</w:t>
            </w:r>
          </w:p>
        </w:tc>
        <w:tc>
          <w:tcPr>
            <w:tcW w:w="1069" w:type="dxa"/>
            <w:shd w:val="clear" w:color="auto" w:fill="auto"/>
            <w:noWrap/>
            <w:vAlign w:val="center"/>
          </w:tcPr>
          <w:p w14:paraId="5DB7A3CE" w14:textId="413F12D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8.8</w:t>
            </w:r>
          </w:p>
        </w:tc>
        <w:tc>
          <w:tcPr>
            <w:tcW w:w="1069" w:type="dxa"/>
            <w:shd w:val="clear" w:color="auto" w:fill="auto"/>
            <w:noWrap/>
            <w:vAlign w:val="center"/>
          </w:tcPr>
          <w:p w14:paraId="6913F9DD" w14:textId="2BC1FB1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14.8</w:t>
            </w:r>
          </w:p>
        </w:tc>
        <w:tc>
          <w:tcPr>
            <w:tcW w:w="1069" w:type="dxa"/>
            <w:shd w:val="clear" w:color="auto" w:fill="auto"/>
            <w:noWrap/>
            <w:vAlign w:val="center"/>
          </w:tcPr>
          <w:p w14:paraId="3E657FEE" w14:textId="4BC9DA4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16.7</w:t>
            </w:r>
          </w:p>
        </w:tc>
        <w:tc>
          <w:tcPr>
            <w:tcW w:w="1069" w:type="dxa"/>
            <w:shd w:val="clear" w:color="auto" w:fill="auto"/>
            <w:noWrap/>
            <w:vAlign w:val="center"/>
          </w:tcPr>
          <w:p w14:paraId="56E9B5D6" w14:textId="19C694A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5EF1AD8E" w14:textId="7240B3F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r>
      <w:tr w:rsidR="00932032" w:rsidRPr="002E0B0F" w14:paraId="3BEED146" w14:textId="77777777" w:rsidTr="00893836">
        <w:trPr>
          <w:trHeight w:val="20"/>
        </w:trPr>
        <w:tc>
          <w:tcPr>
            <w:tcW w:w="964" w:type="dxa"/>
            <w:shd w:val="clear" w:color="auto" w:fill="auto"/>
            <w:noWrap/>
            <w:vAlign w:val="center"/>
            <w:hideMark/>
          </w:tcPr>
          <w:p w14:paraId="13BD6F72"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1997</w:t>
            </w:r>
          </w:p>
        </w:tc>
        <w:tc>
          <w:tcPr>
            <w:tcW w:w="1276" w:type="dxa"/>
            <w:vAlign w:val="center"/>
          </w:tcPr>
          <w:p w14:paraId="65691525" w14:textId="4F17C3D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10.1</w:t>
            </w:r>
          </w:p>
        </w:tc>
        <w:tc>
          <w:tcPr>
            <w:tcW w:w="1068" w:type="dxa"/>
            <w:shd w:val="clear" w:color="auto" w:fill="auto"/>
            <w:noWrap/>
            <w:vAlign w:val="center"/>
          </w:tcPr>
          <w:p w14:paraId="0B5D1725" w14:textId="3745C00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11.4</w:t>
            </w:r>
          </w:p>
        </w:tc>
        <w:tc>
          <w:tcPr>
            <w:tcW w:w="1069" w:type="dxa"/>
            <w:shd w:val="clear" w:color="auto" w:fill="auto"/>
            <w:noWrap/>
            <w:vAlign w:val="center"/>
          </w:tcPr>
          <w:p w14:paraId="0D4D8CBC" w14:textId="09E4EBE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5.5</w:t>
            </w:r>
          </w:p>
        </w:tc>
        <w:tc>
          <w:tcPr>
            <w:tcW w:w="1069" w:type="dxa"/>
            <w:shd w:val="clear" w:color="auto" w:fill="auto"/>
            <w:noWrap/>
            <w:vAlign w:val="center"/>
          </w:tcPr>
          <w:p w14:paraId="731CB4CD" w14:textId="2E3B574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2.6</w:t>
            </w:r>
          </w:p>
        </w:tc>
        <w:tc>
          <w:tcPr>
            <w:tcW w:w="1069" w:type="dxa"/>
            <w:shd w:val="clear" w:color="auto" w:fill="auto"/>
            <w:noWrap/>
            <w:vAlign w:val="center"/>
          </w:tcPr>
          <w:p w14:paraId="2F5118A1" w14:textId="358F645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w:t>
            </w:r>
          </w:p>
        </w:tc>
        <w:tc>
          <w:tcPr>
            <w:tcW w:w="1069" w:type="dxa"/>
            <w:shd w:val="clear" w:color="auto" w:fill="auto"/>
            <w:noWrap/>
            <w:vAlign w:val="center"/>
          </w:tcPr>
          <w:p w14:paraId="552AB194" w14:textId="5909C7A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6.3</w:t>
            </w:r>
          </w:p>
        </w:tc>
        <w:tc>
          <w:tcPr>
            <w:tcW w:w="1069" w:type="dxa"/>
            <w:shd w:val="clear" w:color="auto" w:fill="auto"/>
            <w:noWrap/>
            <w:vAlign w:val="center"/>
          </w:tcPr>
          <w:p w14:paraId="61EB537B" w14:textId="673E492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8.1</w:t>
            </w:r>
          </w:p>
        </w:tc>
        <w:tc>
          <w:tcPr>
            <w:tcW w:w="1069" w:type="dxa"/>
            <w:shd w:val="clear" w:color="auto" w:fill="auto"/>
            <w:noWrap/>
            <w:vAlign w:val="center"/>
          </w:tcPr>
          <w:p w14:paraId="1BEE71EC" w14:textId="5B887EE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8.6</w:t>
            </w:r>
          </w:p>
        </w:tc>
        <w:tc>
          <w:tcPr>
            <w:tcW w:w="1069" w:type="dxa"/>
            <w:shd w:val="clear" w:color="auto" w:fill="auto"/>
            <w:noWrap/>
            <w:vAlign w:val="center"/>
          </w:tcPr>
          <w:p w14:paraId="25953537" w14:textId="1E79772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11.5</w:t>
            </w:r>
          </w:p>
        </w:tc>
        <w:tc>
          <w:tcPr>
            <w:tcW w:w="1069" w:type="dxa"/>
            <w:shd w:val="clear" w:color="auto" w:fill="auto"/>
            <w:noWrap/>
            <w:vAlign w:val="center"/>
          </w:tcPr>
          <w:p w14:paraId="68274795" w14:textId="34DCEA1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14.3</w:t>
            </w:r>
          </w:p>
        </w:tc>
        <w:tc>
          <w:tcPr>
            <w:tcW w:w="1069" w:type="dxa"/>
            <w:shd w:val="clear" w:color="auto" w:fill="auto"/>
            <w:noWrap/>
            <w:vAlign w:val="center"/>
          </w:tcPr>
          <w:p w14:paraId="45F21FB5" w14:textId="1A0D1C7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74B730E7" w14:textId="0408FBB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19.6</w:t>
            </w:r>
          </w:p>
        </w:tc>
        <w:tc>
          <w:tcPr>
            <w:tcW w:w="1069" w:type="dxa"/>
            <w:shd w:val="clear" w:color="auto" w:fill="auto"/>
            <w:noWrap/>
            <w:vAlign w:val="center"/>
          </w:tcPr>
          <w:p w14:paraId="32DBF911" w14:textId="67AD34B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14.5</w:t>
            </w:r>
          </w:p>
        </w:tc>
      </w:tr>
      <w:tr w:rsidR="00932032" w:rsidRPr="002E0B0F" w14:paraId="045B7C78" w14:textId="77777777" w:rsidTr="00893836">
        <w:trPr>
          <w:trHeight w:val="20"/>
        </w:trPr>
        <w:tc>
          <w:tcPr>
            <w:tcW w:w="964" w:type="dxa"/>
            <w:shd w:val="clear" w:color="auto" w:fill="auto"/>
            <w:noWrap/>
            <w:vAlign w:val="center"/>
            <w:hideMark/>
          </w:tcPr>
          <w:p w14:paraId="53DF4AF0"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1998</w:t>
            </w:r>
          </w:p>
        </w:tc>
        <w:tc>
          <w:tcPr>
            <w:tcW w:w="1276" w:type="dxa"/>
            <w:vAlign w:val="center"/>
          </w:tcPr>
          <w:p w14:paraId="384AB13B" w14:textId="5DC1692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10.3</w:t>
            </w:r>
          </w:p>
        </w:tc>
        <w:tc>
          <w:tcPr>
            <w:tcW w:w="1068" w:type="dxa"/>
            <w:shd w:val="clear" w:color="auto" w:fill="auto"/>
            <w:noWrap/>
            <w:vAlign w:val="center"/>
          </w:tcPr>
          <w:p w14:paraId="247DE852" w14:textId="7ACCCBF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10.1</w:t>
            </w:r>
          </w:p>
        </w:tc>
        <w:tc>
          <w:tcPr>
            <w:tcW w:w="1069" w:type="dxa"/>
            <w:shd w:val="clear" w:color="auto" w:fill="auto"/>
            <w:noWrap/>
            <w:vAlign w:val="center"/>
          </w:tcPr>
          <w:p w14:paraId="0D465AFF" w14:textId="1DB8A68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8.1</w:t>
            </w:r>
          </w:p>
        </w:tc>
        <w:tc>
          <w:tcPr>
            <w:tcW w:w="1069" w:type="dxa"/>
            <w:shd w:val="clear" w:color="auto" w:fill="auto"/>
            <w:noWrap/>
            <w:vAlign w:val="center"/>
          </w:tcPr>
          <w:p w14:paraId="5F1DADDE" w14:textId="4FD8877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5.5</w:t>
            </w:r>
          </w:p>
        </w:tc>
        <w:tc>
          <w:tcPr>
            <w:tcW w:w="1069" w:type="dxa"/>
            <w:shd w:val="clear" w:color="auto" w:fill="auto"/>
            <w:noWrap/>
            <w:vAlign w:val="center"/>
          </w:tcPr>
          <w:p w14:paraId="10A4178F" w14:textId="40D2C47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022890BC" w14:textId="70C6EA7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6.1</w:t>
            </w:r>
          </w:p>
        </w:tc>
        <w:tc>
          <w:tcPr>
            <w:tcW w:w="1069" w:type="dxa"/>
            <w:shd w:val="clear" w:color="auto" w:fill="auto"/>
            <w:noWrap/>
            <w:vAlign w:val="center"/>
          </w:tcPr>
          <w:p w14:paraId="69453038" w14:textId="1A1D685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7.3</w:t>
            </w:r>
          </w:p>
        </w:tc>
        <w:tc>
          <w:tcPr>
            <w:tcW w:w="1069" w:type="dxa"/>
            <w:shd w:val="clear" w:color="auto" w:fill="auto"/>
            <w:noWrap/>
            <w:vAlign w:val="center"/>
          </w:tcPr>
          <w:p w14:paraId="1E57CFD5" w14:textId="7537AEC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7.7</w:t>
            </w:r>
          </w:p>
        </w:tc>
        <w:tc>
          <w:tcPr>
            <w:tcW w:w="1069" w:type="dxa"/>
            <w:shd w:val="clear" w:color="auto" w:fill="auto"/>
            <w:noWrap/>
            <w:vAlign w:val="center"/>
          </w:tcPr>
          <w:p w14:paraId="29CCCFAF" w14:textId="74393A2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12.7</w:t>
            </w:r>
          </w:p>
        </w:tc>
        <w:tc>
          <w:tcPr>
            <w:tcW w:w="1069" w:type="dxa"/>
            <w:shd w:val="clear" w:color="auto" w:fill="auto"/>
            <w:noWrap/>
            <w:vAlign w:val="center"/>
          </w:tcPr>
          <w:p w14:paraId="314833FB" w14:textId="52798C3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14.4</w:t>
            </w:r>
          </w:p>
        </w:tc>
        <w:tc>
          <w:tcPr>
            <w:tcW w:w="1069" w:type="dxa"/>
            <w:shd w:val="clear" w:color="auto" w:fill="auto"/>
            <w:noWrap/>
            <w:vAlign w:val="center"/>
          </w:tcPr>
          <w:p w14:paraId="39FF01FF" w14:textId="1C04F8E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15.7</w:t>
            </w:r>
          </w:p>
        </w:tc>
        <w:tc>
          <w:tcPr>
            <w:tcW w:w="1069" w:type="dxa"/>
            <w:shd w:val="clear" w:color="auto" w:fill="auto"/>
            <w:noWrap/>
            <w:vAlign w:val="center"/>
          </w:tcPr>
          <w:p w14:paraId="06FC5700" w14:textId="05CE082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16.3</w:t>
            </w:r>
          </w:p>
        </w:tc>
        <w:tc>
          <w:tcPr>
            <w:tcW w:w="1069" w:type="dxa"/>
            <w:shd w:val="clear" w:color="auto" w:fill="auto"/>
            <w:noWrap/>
            <w:vAlign w:val="center"/>
          </w:tcPr>
          <w:p w14:paraId="19A259CB" w14:textId="4C1C275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15.0</w:t>
            </w:r>
          </w:p>
        </w:tc>
      </w:tr>
      <w:tr w:rsidR="00932032" w:rsidRPr="002E0B0F" w14:paraId="37C4B647" w14:textId="77777777" w:rsidTr="00893836">
        <w:trPr>
          <w:trHeight w:val="20"/>
        </w:trPr>
        <w:tc>
          <w:tcPr>
            <w:tcW w:w="964" w:type="dxa"/>
            <w:shd w:val="clear" w:color="auto" w:fill="auto"/>
            <w:noWrap/>
            <w:vAlign w:val="center"/>
            <w:hideMark/>
          </w:tcPr>
          <w:p w14:paraId="44C2B227"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1999</w:t>
            </w:r>
          </w:p>
        </w:tc>
        <w:tc>
          <w:tcPr>
            <w:tcW w:w="1276" w:type="dxa"/>
            <w:vAlign w:val="center"/>
          </w:tcPr>
          <w:p w14:paraId="7C396299" w14:textId="5FEBA04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10.4</w:t>
            </w:r>
          </w:p>
        </w:tc>
        <w:tc>
          <w:tcPr>
            <w:tcW w:w="1068" w:type="dxa"/>
            <w:shd w:val="clear" w:color="auto" w:fill="auto"/>
            <w:noWrap/>
            <w:vAlign w:val="center"/>
          </w:tcPr>
          <w:p w14:paraId="40887F05" w14:textId="6F1D5C7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10.2</w:t>
            </w:r>
          </w:p>
        </w:tc>
        <w:tc>
          <w:tcPr>
            <w:tcW w:w="1069" w:type="dxa"/>
            <w:shd w:val="clear" w:color="auto" w:fill="auto"/>
            <w:noWrap/>
            <w:vAlign w:val="center"/>
          </w:tcPr>
          <w:p w14:paraId="4F7DAAD2" w14:textId="5472103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5.3</w:t>
            </w:r>
          </w:p>
        </w:tc>
        <w:tc>
          <w:tcPr>
            <w:tcW w:w="1069" w:type="dxa"/>
            <w:shd w:val="clear" w:color="auto" w:fill="auto"/>
            <w:noWrap/>
            <w:vAlign w:val="center"/>
          </w:tcPr>
          <w:p w14:paraId="230F297C" w14:textId="36E5AC2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5.5</w:t>
            </w:r>
          </w:p>
        </w:tc>
        <w:tc>
          <w:tcPr>
            <w:tcW w:w="1069" w:type="dxa"/>
            <w:shd w:val="clear" w:color="auto" w:fill="auto"/>
            <w:noWrap/>
            <w:vAlign w:val="center"/>
          </w:tcPr>
          <w:p w14:paraId="17B742CE" w14:textId="2409622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5.2</w:t>
            </w:r>
          </w:p>
        </w:tc>
        <w:tc>
          <w:tcPr>
            <w:tcW w:w="1069" w:type="dxa"/>
            <w:shd w:val="clear" w:color="auto" w:fill="auto"/>
            <w:noWrap/>
            <w:vAlign w:val="center"/>
          </w:tcPr>
          <w:p w14:paraId="6C8A9A9F" w14:textId="1706544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1C5AB209" w14:textId="68DCA5F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7.3</w:t>
            </w:r>
          </w:p>
        </w:tc>
        <w:tc>
          <w:tcPr>
            <w:tcW w:w="1069" w:type="dxa"/>
            <w:shd w:val="clear" w:color="auto" w:fill="auto"/>
            <w:noWrap/>
            <w:vAlign w:val="center"/>
          </w:tcPr>
          <w:p w14:paraId="5E6CC8E0" w14:textId="73D739E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9.4</w:t>
            </w:r>
          </w:p>
        </w:tc>
        <w:tc>
          <w:tcPr>
            <w:tcW w:w="1069" w:type="dxa"/>
            <w:shd w:val="clear" w:color="auto" w:fill="auto"/>
            <w:noWrap/>
            <w:vAlign w:val="center"/>
          </w:tcPr>
          <w:p w14:paraId="0E632FC4" w14:textId="22D5894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13.0</w:t>
            </w:r>
          </w:p>
        </w:tc>
        <w:tc>
          <w:tcPr>
            <w:tcW w:w="1069" w:type="dxa"/>
            <w:shd w:val="clear" w:color="auto" w:fill="auto"/>
            <w:noWrap/>
            <w:vAlign w:val="center"/>
          </w:tcPr>
          <w:p w14:paraId="0E2C2562" w14:textId="7500E09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13.8</w:t>
            </w:r>
          </w:p>
        </w:tc>
        <w:tc>
          <w:tcPr>
            <w:tcW w:w="1069" w:type="dxa"/>
            <w:shd w:val="clear" w:color="auto" w:fill="auto"/>
            <w:noWrap/>
            <w:vAlign w:val="center"/>
          </w:tcPr>
          <w:p w14:paraId="4EA2D666" w14:textId="3DB481E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17.8</w:t>
            </w:r>
          </w:p>
        </w:tc>
        <w:tc>
          <w:tcPr>
            <w:tcW w:w="1069" w:type="dxa"/>
            <w:shd w:val="clear" w:color="auto" w:fill="auto"/>
            <w:noWrap/>
            <w:vAlign w:val="center"/>
          </w:tcPr>
          <w:p w14:paraId="5807F0ED" w14:textId="50E869B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16.5</w:t>
            </w:r>
          </w:p>
        </w:tc>
        <w:tc>
          <w:tcPr>
            <w:tcW w:w="1069" w:type="dxa"/>
            <w:shd w:val="clear" w:color="auto" w:fill="auto"/>
            <w:noWrap/>
            <w:vAlign w:val="center"/>
          </w:tcPr>
          <w:p w14:paraId="43B2A730" w14:textId="7F2D43E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16.0</w:t>
            </w:r>
          </w:p>
        </w:tc>
      </w:tr>
      <w:tr w:rsidR="00932032" w:rsidRPr="002E0B0F" w14:paraId="4427C887" w14:textId="77777777" w:rsidTr="00893836">
        <w:trPr>
          <w:trHeight w:val="20"/>
        </w:trPr>
        <w:tc>
          <w:tcPr>
            <w:tcW w:w="964" w:type="dxa"/>
            <w:shd w:val="clear" w:color="auto" w:fill="auto"/>
            <w:noWrap/>
            <w:vAlign w:val="center"/>
            <w:hideMark/>
          </w:tcPr>
          <w:p w14:paraId="10919378"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2000</w:t>
            </w:r>
          </w:p>
        </w:tc>
        <w:tc>
          <w:tcPr>
            <w:tcW w:w="1276" w:type="dxa"/>
            <w:vAlign w:val="center"/>
          </w:tcPr>
          <w:p w14:paraId="3BD3159F" w14:textId="6D71D7C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10.2</w:t>
            </w:r>
          </w:p>
        </w:tc>
        <w:tc>
          <w:tcPr>
            <w:tcW w:w="1068" w:type="dxa"/>
            <w:shd w:val="clear" w:color="auto" w:fill="auto"/>
            <w:noWrap/>
            <w:vAlign w:val="center"/>
          </w:tcPr>
          <w:p w14:paraId="2BF142FD" w14:textId="0694249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10.5</w:t>
            </w:r>
          </w:p>
        </w:tc>
        <w:tc>
          <w:tcPr>
            <w:tcW w:w="1069" w:type="dxa"/>
            <w:shd w:val="clear" w:color="auto" w:fill="auto"/>
            <w:noWrap/>
            <w:vAlign w:val="center"/>
          </w:tcPr>
          <w:p w14:paraId="61A3AFA9" w14:textId="7C4C2C3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7.4</w:t>
            </w:r>
          </w:p>
        </w:tc>
        <w:tc>
          <w:tcPr>
            <w:tcW w:w="1069" w:type="dxa"/>
            <w:shd w:val="clear" w:color="auto" w:fill="auto"/>
            <w:noWrap/>
            <w:vAlign w:val="center"/>
          </w:tcPr>
          <w:p w14:paraId="5F96D8BC" w14:textId="1149FE4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4.4</w:t>
            </w:r>
          </w:p>
        </w:tc>
        <w:tc>
          <w:tcPr>
            <w:tcW w:w="1069" w:type="dxa"/>
            <w:shd w:val="clear" w:color="auto" w:fill="auto"/>
            <w:noWrap/>
            <w:vAlign w:val="center"/>
          </w:tcPr>
          <w:p w14:paraId="3905852E" w14:textId="5EAC7C4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4.5</w:t>
            </w:r>
          </w:p>
        </w:tc>
        <w:tc>
          <w:tcPr>
            <w:tcW w:w="1069" w:type="dxa"/>
            <w:shd w:val="clear" w:color="auto" w:fill="auto"/>
            <w:noWrap/>
            <w:vAlign w:val="center"/>
          </w:tcPr>
          <w:p w14:paraId="23D30A3B" w14:textId="1A296AA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723C4F13" w14:textId="41ECF92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7.2</w:t>
            </w:r>
          </w:p>
        </w:tc>
        <w:tc>
          <w:tcPr>
            <w:tcW w:w="1069" w:type="dxa"/>
            <w:shd w:val="clear" w:color="auto" w:fill="auto"/>
            <w:noWrap/>
            <w:vAlign w:val="center"/>
          </w:tcPr>
          <w:p w14:paraId="0EB27D59" w14:textId="3B1F5CB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7.8</w:t>
            </w:r>
          </w:p>
        </w:tc>
        <w:tc>
          <w:tcPr>
            <w:tcW w:w="1069" w:type="dxa"/>
            <w:shd w:val="clear" w:color="auto" w:fill="auto"/>
            <w:noWrap/>
            <w:vAlign w:val="center"/>
          </w:tcPr>
          <w:p w14:paraId="707F72F4" w14:textId="3D354CA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12.0</w:t>
            </w:r>
          </w:p>
        </w:tc>
        <w:tc>
          <w:tcPr>
            <w:tcW w:w="1069" w:type="dxa"/>
            <w:shd w:val="clear" w:color="auto" w:fill="auto"/>
            <w:noWrap/>
            <w:vAlign w:val="center"/>
          </w:tcPr>
          <w:p w14:paraId="646A009C" w14:textId="40CB3B0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c>
          <w:tcPr>
            <w:tcW w:w="1069" w:type="dxa"/>
            <w:shd w:val="clear" w:color="auto" w:fill="auto"/>
            <w:noWrap/>
            <w:vAlign w:val="center"/>
          </w:tcPr>
          <w:p w14:paraId="51A6582F" w14:textId="4FA5300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c>
          <w:tcPr>
            <w:tcW w:w="1069" w:type="dxa"/>
            <w:shd w:val="clear" w:color="auto" w:fill="auto"/>
            <w:noWrap/>
            <w:vAlign w:val="center"/>
          </w:tcPr>
          <w:p w14:paraId="7591D20C" w14:textId="0F3028E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17.1</w:t>
            </w:r>
          </w:p>
        </w:tc>
        <w:tc>
          <w:tcPr>
            <w:tcW w:w="1069" w:type="dxa"/>
            <w:shd w:val="clear" w:color="auto" w:fill="auto"/>
            <w:noWrap/>
            <w:vAlign w:val="center"/>
          </w:tcPr>
          <w:p w14:paraId="7634016E" w14:textId="459DEDC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15.0</w:t>
            </w:r>
          </w:p>
        </w:tc>
      </w:tr>
      <w:tr w:rsidR="00932032" w:rsidRPr="002E0B0F" w14:paraId="195263F0" w14:textId="77777777" w:rsidTr="00893836">
        <w:trPr>
          <w:trHeight w:val="20"/>
        </w:trPr>
        <w:tc>
          <w:tcPr>
            <w:tcW w:w="964" w:type="dxa"/>
            <w:shd w:val="clear" w:color="auto" w:fill="auto"/>
            <w:noWrap/>
            <w:vAlign w:val="center"/>
            <w:hideMark/>
          </w:tcPr>
          <w:p w14:paraId="4544CEB7"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2001</w:t>
            </w:r>
          </w:p>
        </w:tc>
        <w:tc>
          <w:tcPr>
            <w:tcW w:w="1276" w:type="dxa"/>
            <w:vAlign w:val="center"/>
          </w:tcPr>
          <w:p w14:paraId="7BBB1CFE" w14:textId="4370E34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9.9</w:t>
            </w:r>
          </w:p>
        </w:tc>
        <w:tc>
          <w:tcPr>
            <w:tcW w:w="1068" w:type="dxa"/>
            <w:shd w:val="clear" w:color="auto" w:fill="auto"/>
            <w:noWrap/>
            <w:vAlign w:val="center"/>
          </w:tcPr>
          <w:p w14:paraId="5454264C" w14:textId="56B7A63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10.4</w:t>
            </w:r>
          </w:p>
        </w:tc>
        <w:tc>
          <w:tcPr>
            <w:tcW w:w="1069" w:type="dxa"/>
            <w:shd w:val="clear" w:color="auto" w:fill="auto"/>
            <w:noWrap/>
            <w:vAlign w:val="center"/>
          </w:tcPr>
          <w:p w14:paraId="3B4E0C59" w14:textId="5E6F506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6.6</w:t>
            </w:r>
          </w:p>
        </w:tc>
        <w:tc>
          <w:tcPr>
            <w:tcW w:w="1069" w:type="dxa"/>
            <w:shd w:val="clear" w:color="auto" w:fill="auto"/>
            <w:noWrap/>
            <w:vAlign w:val="center"/>
          </w:tcPr>
          <w:p w14:paraId="3C3C8AE6" w14:textId="6F6D99B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5.5</w:t>
            </w:r>
          </w:p>
        </w:tc>
        <w:tc>
          <w:tcPr>
            <w:tcW w:w="1069" w:type="dxa"/>
            <w:shd w:val="clear" w:color="auto" w:fill="auto"/>
            <w:noWrap/>
            <w:vAlign w:val="center"/>
          </w:tcPr>
          <w:p w14:paraId="79A967DA" w14:textId="5AAF418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3.0</w:t>
            </w:r>
          </w:p>
        </w:tc>
        <w:tc>
          <w:tcPr>
            <w:tcW w:w="1069" w:type="dxa"/>
            <w:shd w:val="clear" w:color="auto" w:fill="auto"/>
            <w:noWrap/>
            <w:vAlign w:val="center"/>
          </w:tcPr>
          <w:p w14:paraId="73020F47" w14:textId="10717A2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4.7</w:t>
            </w:r>
          </w:p>
        </w:tc>
        <w:tc>
          <w:tcPr>
            <w:tcW w:w="1069" w:type="dxa"/>
            <w:shd w:val="clear" w:color="auto" w:fill="auto"/>
            <w:noWrap/>
            <w:vAlign w:val="center"/>
          </w:tcPr>
          <w:p w14:paraId="31110504" w14:textId="6C675CF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74FA256B" w14:textId="546752A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7.8</w:t>
            </w:r>
          </w:p>
        </w:tc>
        <w:tc>
          <w:tcPr>
            <w:tcW w:w="1069" w:type="dxa"/>
            <w:shd w:val="clear" w:color="auto" w:fill="auto"/>
            <w:noWrap/>
            <w:vAlign w:val="center"/>
          </w:tcPr>
          <w:p w14:paraId="3B7A7833" w14:textId="1ADB2E3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12.6</w:t>
            </w:r>
          </w:p>
        </w:tc>
        <w:tc>
          <w:tcPr>
            <w:tcW w:w="1069" w:type="dxa"/>
            <w:shd w:val="clear" w:color="auto" w:fill="auto"/>
            <w:noWrap/>
            <w:vAlign w:val="center"/>
          </w:tcPr>
          <w:p w14:paraId="64621FCE" w14:textId="65896B8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14.3</w:t>
            </w:r>
          </w:p>
        </w:tc>
        <w:tc>
          <w:tcPr>
            <w:tcW w:w="1069" w:type="dxa"/>
            <w:shd w:val="clear" w:color="auto" w:fill="auto"/>
            <w:noWrap/>
            <w:vAlign w:val="center"/>
          </w:tcPr>
          <w:p w14:paraId="236B1587" w14:textId="63EF92B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17.5</w:t>
            </w:r>
          </w:p>
        </w:tc>
        <w:tc>
          <w:tcPr>
            <w:tcW w:w="1069" w:type="dxa"/>
            <w:shd w:val="clear" w:color="auto" w:fill="auto"/>
            <w:noWrap/>
            <w:vAlign w:val="center"/>
          </w:tcPr>
          <w:p w14:paraId="5E25A0E7" w14:textId="78DCE49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17.3</w:t>
            </w:r>
          </w:p>
        </w:tc>
        <w:tc>
          <w:tcPr>
            <w:tcW w:w="1069" w:type="dxa"/>
            <w:shd w:val="clear" w:color="auto" w:fill="auto"/>
            <w:noWrap/>
            <w:vAlign w:val="center"/>
          </w:tcPr>
          <w:p w14:paraId="649A94FC" w14:textId="4D3ACB8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13.3</w:t>
            </w:r>
          </w:p>
        </w:tc>
      </w:tr>
      <w:tr w:rsidR="00932032" w:rsidRPr="002E0B0F" w14:paraId="1771FFE8" w14:textId="77777777" w:rsidTr="00893836">
        <w:trPr>
          <w:trHeight w:val="20"/>
        </w:trPr>
        <w:tc>
          <w:tcPr>
            <w:tcW w:w="964" w:type="dxa"/>
            <w:shd w:val="clear" w:color="auto" w:fill="auto"/>
            <w:noWrap/>
            <w:vAlign w:val="center"/>
            <w:hideMark/>
          </w:tcPr>
          <w:p w14:paraId="08D0A03E"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2002</w:t>
            </w:r>
          </w:p>
        </w:tc>
        <w:tc>
          <w:tcPr>
            <w:tcW w:w="1276" w:type="dxa"/>
            <w:vAlign w:val="center"/>
          </w:tcPr>
          <w:p w14:paraId="46A02AE3" w14:textId="5CCB4AB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10.6</w:t>
            </w:r>
          </w:p>
        </w:tc>
        <w:tc>
          <w:tcPr>
            <w:tcW w:w="1068" w:type="dxa"/>
            <w:shd w:val="clear" w:color="auto" w:fill="auto"/>
            <w:noWrap/>
            <w:vAlign w:val="center"/>
          </w:tcPr>
          <w:p w14:paraId="099A216E" w14:textId="639EBCF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c>
          <w:tcPr>
            <w:tcW w:w="1069" w:type="dxa"/>
            <w:shd w:val="clear" w:color="auto" w:fill="auto"/>
            <w:noWrap/>
            <w:vAlign w:val="center"/>
          </w:tcPr>
          <w:p w14:paraId="79014011" w14:textId="5BC3BE5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6.9</w:t>
            </w:r>
          </w:p>
        </w:tc>
        <w:tc>
          <w:tcPr>
            <w:tcW w:w="1069" w:type="dxa"/>
            <w:shd w:val="clear" w:color="auto" w:fill="auto"/>
            <w:noWrap/>
            <w:vAlign w:val="center"/>
          </w:tcPr>
          <w:p w14:paraId="4003B47A" w14:textId="7F6A30C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3.3</w:t>
            </w:r>
          </w:p>
        </w:tc>
        <w:tc>
          <w:tcPr>
            <w:tcW w:w="1069" w:type="dxa"/>
            <w:shd w:val="clear" w:color="auto" w:fill="auto"/>
            <w:noWrap/>
            <w:vAlign w:val="center"/>
          </w:tcPr>
          <w:p w14:paraId="692F802A" w14:textId="27DE10F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5E54AEE9" w14:textId="0D3DC97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6.8</w:t>
            </w:r>
          </w:p>
        </w:tc>
        <w:tc>
          <w:tcPr>
            <w:tcW w:w="1069" w:type="dxa"/>
            <w:shd w:val="clear" w:color="auto" w:fill="auto"/>
            <w:noWrap/>
            <w:vAlign w:val="center"/>
          </w:tcPr>
          <w:p w14:paraId="71C710CF" w14:textId="1665DB9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7.4</w:t>
            </w:r>
          </w:p>
        </w:tc>
        <w:tc>
          <w:tcPr>
            <w:tcW w:w="1069" w:type="dxa"/>
            <w:shd w:val="clear" w:color="auto" w:fill="auto"/>
            <w:noWrap/>
            <w:vAlign w:val="center"/>
          </w:tcPr>
          <w:p w14:paraId="7CDCD22D" w14:textId="5CA67DD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9.4</w:t>
            </w:r>
          </w:p>
        </w:tc>
        <w:tc>
          <w:tcPr>
            <w:tcW w:w="1069" w:type="dxa"/>
            <w:shd w:val="clear" w:color="auto" w:fill="auto"/>
            <w:noWrap/>
            <w:vAlign w:val="center"/>
          </w:tcPr>
          <w:p w14:paraId="3E7807A7" w14:textId="7A363AE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11.8</w:t>
            </w:r>
          </w:p>
        </w:tc>
        <w:tc>
          <w:tcPr>
            <w:tcW w:w="1069" w:type="dxa"/>
            <w:shd w:val="clear" w:color="auto" w:fill="auto"/>
            <w:noWrap/>
            <w:vAlign w:val="center"/>
          </w:tcPr>
          <w:p w14:paraId="1DCA5C86" w14:textId="0D7DB62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14.4</w:t>
            </w:r>
          </w:p>
        </w:tc>
        <w:tc>
          <w:tcPr>
            <w:tcW w:w="1069" w:type="dxa"/>
            <w:shd w:val="clear" w:color="auto" w:fill="auto"/>
            <w:noWrap/>
            <w:vAlign w:val="center"/>
          </w:tcPr>
          <w:p w14:paraId="774C45C3" w14:textId="2AC2167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16.4</w:t>
            </w:r>
          </w:p>
        </w:tc>
        <w:tc>
          <w:tcPr>
            <w:tcW w:w="1069" w:type="dxa"/>
            <w:shd w:val="clear" w:color="auto" w:fill="auto"/>
            <w:noWrap/>
            <w:vAlign w:val="center"/>
          </w:tcPr>
          <w:p w14:paraId="441D35D0" w14:textId="72E3B4D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17.4</w:t>
            </w:r>
          </w:p>
        </w:tc>
        <w:tc>
          <w:tcPr>
            <w:tcW w:w="1069" w:type="dxa"/>
            <w:shd w:val="clear" w:color="auto" w:fill="auto"/>
            <w:noWrap/>
            <w:vAlign w:val="center"/>
          </w:tcPr>
          <w:p w14:paraId="2FA63CAA" w14:textId="249D29A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14.3</w:t>
            </w:r>
          </w:p>
        </w:tc>
      </w:tr>
      <w:tr w:rsidR="00932032" w:rsidRPr="002E0B0F" w14:paraId="26C7A5E0" w14:textId="77777777" w:rsidTr="00893836">
        <w:trPr>
          <w:trHeight w:val="20"/>
        </w:trPr>
        <w:tc>
          <w:tcPr>
            <w:tcW w:w="964" w:type="dxa"/>
            <w:shd w:val="clear" w:color="auto" w:fill="auto"/>
            <w:noWrap/>
            <w:vAlign w:val="center"/>
            <w:hideMark/>
          </w:tcPr>
          <w:p w14:paraId="0B7318F6"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2003</w:t>
            </w:r>
          </w:p>
        </w:tc>
        <w:tc>
          <w:tcPr>
            <w:tcW w:w="1276" w:type="dxa"/>
            <w:vAlign w:val="center"/>
          </w:tcPr>
          <w:p w14:paraId="59915940" w14:textId="7DFD61D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10.7</w:t>
            </w:r>
          </w:p>
        </w:tc>
        <w:tc>
          <w:tcPr>
            <w:tcW w:w="1068" w:type="dxa"/>
            <w:shd w:val="clear" w:color="auto" w:fill="auto"/>
            <w:noWrap/>
            <w:vAlign w:val="center"/>
          </w:tcPr>
          <w:p w14:paraId="3819DBD2" w14:textId="3C545A5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10.1</w:t>
            </w:r>
          </w:p>
        </w:tc>
        <w:tc>
          <w:tcPr>
            <w:tcW w:w="1069" w:type="dxa"/>
            <w:shd w:val="clear" w:color="auto" w:fill="auto"/>
            <w:noWrap/>
            <w:vAlign w:val="center"/>
          </w:tcPr>
          <w:p w14:paraId="5312CC86" w14:textId="0B199D1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8.4</w:t>
            </w:r>
          </w:p>
        </w:tc>
        <w:tc>
          <w:tcPr>
            <w:tcW w:w="1069" w:type="dxa"/>
            <w:shd w:val="clear" w:color="auto" w:fill="auto"/>
            <w:noWrap/>
            <w:vAlign w:val="center"/>
          </w:tcPr>
          <w:p w14:paraId="133D043A" w14:textId="70AB14C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26D7ECDA" w14:textId="6E49D9D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3.9</w:t>
            </w:r>
          </w:p>
        </w:tc>
        <w:tc>
          <w:tcPr>
            <w:tcW w:w="1069" w:type="dxa"/>
            <w:shd w:val="clear" w:color="auto" w:fill="auto"/>
            <w:noWrap/>
            <w:vAlign w:val="center"/>
          </w:tcPr>
          <w:p w14:paraId="44A6417C" w14:textId="2236A6C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3.7</w:t>
            </w:r>
          </w:p>
        </w:tc>
        <w:tc>
          <w:tcPr>
            <w:tcW w:w="1069" w:type="dxa"/>
            <w:shd w:val="clear" w:color="auto" w:fill="auto"/>
            <w:noWrap/>
            <w:vAlign w:val="center"/>
          </w:tcPr>
          <w:p w14:paraId="392B072B" w14:textId="25AA125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7.3</w:t>
            </w:r>
          </w:p>
        </w:tc>
        <w:tc>
          <w:tcPr>
            <w:tcW w:w="1069" w:type="dxa"/>
            <w:shd w:val="clear" w:color="auto" w:fill="auto"/>
            <w:noWrap/>
            <w:vAlign w:val="center"/>
          </w:tcPr>
          <w:p w14:paraId="42BEBD49" w14:textId="088F585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9.2</w:t>
            </w:r>
          </w:p>
        </w:tc>
        <w:tc>
          <w:tcPr>
            <w:tcW w:w="1069" w:type="dxa"/>
            <w:shd w:val="clear" w:color="auto" w:fill="auto"/>
            <w:noWrap/>
            <w:vAlign w:val="center"/>
          </w:tcPr>
          <w:p w14:paraId="2A7069FF" w14:textId="7E3D0AA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12.2</w:t>
            </w:r>
          </w:p>
        </w:tc>
        <w:tc>
          <w:tcPr>
            <w:tcW w:w="1069" w:type="dxa"/>
            <w:shd w:val="clear" w:color="auto" w:fill="auto"/>
            <w:noWrap/>
            <w:vAlign w:val="center"/>
          </w:tcPr>
          <w:p w14:paraId="359F1243" w14:textId="06CE649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16.3</w:t>
            </w:r>
          </w:p>
        </w:tc>
        <w:tc>
          <w:tcPr>
            <w:tcW w:w="1069" w:type="dxa"/>
            <w:shd w:val="clear" w:color="auto" w:fill="auto"/>
            <w:noWrap/>
            <w:vAlign w:val="center"/>
          </w:tcPr>
          <w:p w14:paraId="328C57C7" w14:textId="36F69A8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17.9</w:t>
            </w:r>
          </w:p>
        </w:tc>
        <w:tc>
          <w:tcPr>
            <w:tcW w:w="1069" w:type="dxa"/>
            <w:shd w:val="clear" w:color="auto" w:fill="auto"/>
            <w:noWrap/>
            <w:vAlign w:val="center"/>
          </w:tcPr>
          <w:p w14:paraId="4D10330D" w14:textId="2D91F49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19.2</w:t>
            </w:r>
          </w:p>
        </w:tc>
        <w:tc>
          <w:tcPr>
            <w:tcW w:w="1069" w:type="dxa"/>
            <w:shd w:val="clear" w:color="auto" w:fill="auto"/>
            <w:noWrap/>
            <w:vAlign w:val="center"/>
          </w:tcPr>
          <w:p w14:paraId="018357B0" w14:textId="5360573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14.6</w:t>
            </w:r>
          </w:p>
        </w:tc>
      </w:tr>
      <w:tr w:rsidR="00932032" w:rsidRPr="002E0B0F" w14:paraId="230B716F" w14:textId="77777777" w:rsidTr="00893836">
        <w:trPr>
          <w:trHeight w:val="20"/>
        </w:trPr>
        <w:tc>
          <w:tcPr>
            <w:tcW w:w="964" w:type="dxa"/>
            <w:shd w:val="clear" w:color="auto" w:fill="auto"/>
            <w:noWrap/>
            <w:vAlign w:val="center"/>
            <w:hideMark/>
          </w:tcPr>
          <w:p w14:paraId="543338EC"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2004</w:t>
            </w:r>
          </w:p>
        </w:tc>
        <w:tc>
          <w:tcPr>
            <w:tcW w:w="1276" w:type="dxa"/>
            <w:vAlign w:val="center"/>
          </w:tcPr>
          <w:p w14:paraId="4C1BA411" w14:textId="7C9F1A0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10.4</w:t>
            </w:r>
          </w:p>
        </w:tc>
        <w:tc>
          <w:tcPr>
            <w:tcW w:w="1068" w:type="dxa"/>
            <w:shd w:val="clear" w:color="auto" w:fill="auto"/>
            <w:noWrap/>
            <w:vAlign w:val="center"/>
          </w:tcPr>
          <w:p w14:paraId="5B71F8BD" w14:textId="31FF7C9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9.2</w:t>
            </w:r>
          </w:p>
        </w:tc>
        <w:tc>
          <w:tcPr>
            <w:tcW w:w="1069" w:type="dxa"/>
            <w:shd w:val="clear" w:color="auto" w:fill="auto"/>
            <w:noWrap/>
            <w:vAlign w:val="center"/>
          </w:tcPr>
          <w:p w14:paraId="3E605F53" w14:textId="315BF7B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8.3</w:t>
            </w:r>
          </w:p>
        </w:tc>
        <w:tc>
          <w:tcPr>
            <w:tcW w:w="1069" w:type="dxa"/>
            <w:shd w:val="clear" w:color="auto" w:fill="auto"/>
            <w:noWrap/>
            <w:vAlign w:val="center"/>
          </w:tcPr>
          <w:p w14:paraId="1235C5E0" w14:textId="3039E95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4.6</w:t>
            </w:r>
          </w:p>
        </w:tc>
        <w:tc>
          <w:tcPr>
            <w:tcW w:w="1069" w:type="dxa"/>
            <w:shd w:val="clear" w:color="auto" w:fill="auto"/>
            <w:noWrap/>
            <w:vAlign w:val="center"/>
          </w:tcPr>
          <w:p w14:paraId="33F4EA3B" w14:textId="38B87BC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4.7</w:t>
            </w:r>
          </w:p>
        </w:tc>
        <w:tc>
          <w:tcPr>
            <w:tcW w:w="1069" w:type="dxa"/>
            <w:shd w:val="clear" w:color="auto" w:fill="auto"/>
            <w:noWrap/>
            <w:vAlign w:val="center"/>
          </w:tcPr>
          <w:p w14:paraId="55CABAB1" w14:textId="18705ED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5.0</w:t>
            </w:r>
          </w:p>
        </w:tc>
        <w:tc>
          <w:tcPr>
            <w:tcW w:w="1069" w:type="dxa"/>
            <w:shd w:val="clear" w:color="auto" w:fill="auto"/>
            <w:noWrap/>
            <w:vAlign w:val="center"/>
          </w:tcPr>
          <w:p w14:paraId="5D68E94C" w14:textId="29F38C7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6.2</w:t>
            </w:r>
          </w:p>
        </w:tc>
        <w:tc>
          <w:tcPr>
            <w:tcW w:w="1069" w:type="dxa"/>
            <w:shd w:val="clear" w:color="auto" w:fill="auto"/>
            <w:noWrap/>
            <w:vAlign w:val="center"/>
          </w:tcPr>
          <w:p w14:paraId="1CCAF003" w14:textId="7F607EB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9.1</w:t>
            </w:r>
          </w:p>
        </w:tc>
        <w:tc>
          <w:tcPr>
            <w:tcW w:w="1069" w:type="dxa"/>
            <w:shd w:val="clear" w:color="auto" w:fill="auto"/>
            <w:noWrap/>
            <w:vAlign w:val="center"/>
          </w:tcPr>
          <w:p w14:paraId="3066700B" w14:textId="33E9B88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12.0</w:t>
            </w:r>
          </w:p>
        </w:tc>
        <w:tc>
          <w:tcPr>
            <w:tcW w:w="1069" w:type="dxa"/>
            <w:shd w:val="clear" w:color="auto" w:fill="auto"/>
            <w:noWrap/>
            <w:vAlign w:val="center"/>
          </w:tcPr>
          <w:p w14:paraId="64E51E60" w14:textId="2859C82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15.5</w:t>
            </w:r>
          </w:p>
        </w:tc>
        <w:tc>
          <w:tcPr>
            <w:tcW w:w="1069" w:type="dxa"/>
            <w:shd w:val="clear" w:color="auto" w:fill="auto"/>
            <w:noWrap/>
            <w:vAlign w:val="center"/>
          </w:tcPr>
          <w:p w14:paraId="44CB348C" w14:textId="175F315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16.4</w:t>
            </w:r>
          </w:p>
        </w:tc>
        <w:tc>
          <w:tcPr>
            <w:tcW w:w="1069" w:type="dxa"/>
            <w:shd w:val="clear" w:color="auto" w:fill="auto"/>
            <w:noWrap/>
            <w:vAlign w:val="center"/>
          </w:tcPr>
          <w:p w14:paraId="42ABB95F" w14:textId="39F5B06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18.1</w:t>
            </w:r>
          </w:p>
        </w:tc>
        <w:tc>
          <w:tcPr>
            <w:tcW w:w="1069" w:type="dxa"/>
            <w:shd w:val="clear" w:color="auto" w:fill="auto"/>
            <w:noWrap/>
            <w:vAlign w:val="center"/>
          </w:tcPr>
          <w:p w14:paraId="50F35B89" w14:textId="217D1D5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r>
      <w:tr w:rsidR="00932032" w:rsidRPr="002E0B0F" w14:paraId="75B7786E" w14:textId="77777777" w:rsidTr="00893836">
        <w:trPr>
          <w:trHeight w:val="20"/>
        </w:trPr>
        <w:tc>
          <w:tcPr>
            <w:tcW w:w="964" w:type="dxa"/>
            <w:shd w:val="clear" w:color="auto" w:fill="auto"/>
            <w:noWrap/>
            <w:vAlign w:val="center"/>
            <w:hideMark/>
          </w:tcPr>
          <w:p w14:paraId="090B80ED"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2005</w:t>
            </w:r>
          </w:p>
        </w:tc>
        <w:tc>
          <w:tcPr>
            <w:tcW w:w="1276" w:type="dxa"/>
            <w:vAlign w:val="center"/>
          </w:tcPr>
          <w:p w14:paraId="195DB028" w14:textId="7EB706F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10.2</w:t>
            </w:r>
          </w:p>
        </w:tc>
        <w:tc>
          <w:tcPr>
            <w:tcW w:w="1068" w:type="dxa"/>
            <w:shd w:val="clear" w:color="auto" w:fill="auto"/>
            <w:noWrap/>
            <w:vAlign w:val="center"/>
          </w:tcPr>
          <w:p w14:paraId="3A3BC0E1" w14:textId="57DA3AE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10.7</w:t>
            </w:r>
          </w:p>
        </w:tc>
        <w:tc>
          <w:tcPr>
            <w:tcW w:w="1069" w:type="dxa"/>
            <w:shd w:val="clear" w:color="auto" w:fill="auto"/>
            <w:noWrap/>
            <w:vAlign w:val="center"/>
          </w:tcPr>
          <w:p w14:paraId="2163431E" w14:textId="6A11F27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7.4</w:t>
            </w:r>
          </w:p>
        </w:tc>
        <w:tc>
          <w:tcPr>
            <w:tcW w:w="1069" w:type="dxa"/>
            <w:shd w:val="clear" w:color="auto" w:fill="auto"/>
            <w:noWrap/>
            <w:vAlign w:val="center"/>
          </w:tcPr>
          <w:p w14:paraId="7812A565" w14:textId="4D900E4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7E60092D" w14:textId="2A7FCEF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454CFC5B" w14:textId="0432F30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3.7</w:t>
            </w:r>
          </w:p>
        </w:tc>
        <w:tc>
          <w:tcPr>
            <w:tcW w:w="1069" w:type="dxa"/>
            <w:shd w:val="clear" w:color="auto" w:fill="auto"/>
            <w:noWrap/>
            <w:vAlign w:val="center"/>
          </w:tcPr>
          <w:p w14:paraId="357A1663" w14:textId="31A1461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6.6</w:t>
            </w:r>
          </w:p>
        </w:tc>
        <w:tc>
          <w:tcPr>
            <w:tcW w:w="1069" w:type="dxa"/>
            <w:shd w:val="clear" w:color="auto" w:fill="auto"/>
            <w:noWrap/>
            <w:vAlign w:val="center"/>
          </w:tcPr>
          <w:p w14:paraId="27B999F3" w14:textId="130A498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8.9</w:t>
            </w:r>
          </w:p>
        </w:tc>
        <w:tc>
          <w:tcPr>
            <w:tcW w:w="1069" w:type="dxa"/>
            <w:shd w:val="clear" w:color="auto" w:fill="auto"/>
            <w:noWrap/>
            <w:vAlign w:val="center"/>
          </w:tcPr>
          <w:p w14:paraId="1653CBC8" w14:textId="0CB2A45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11.4</w:t>
            </w:r>
          </w:p>
        </w:tc>
        <w:tc>
          <w:tcPr>
            <w:tcW w:w="1069" w:type="dxa"/>
            <w:shd w:val="clear" w:color="auto" w:fill="auto"/>
            <w:noWrap/>
            <w:vAlign w:val="center"/>
          </w:tcPr>
          <w:p w14:paraId="27BD7C98" w14:textId="3C578C9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15.7</w:t>
            </w:r>
          </w:p>
        </w:tc>
        <w:tc>
          <w:tcPr>
            <w:tcW w:w="1069" w:type="dxa"/>
            <w:shd w:val="clear" w:color="auto" w:fill="auto"/>
            <w:noWrap/>
            <w:vAlign w:val="center"/>
          </w:tcPr>
          <w:p w14:paraId="2B618AE4" w14:textId="05B8BD9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16.8</w:t>
            </w:r>
          </w:p>
        </w:tc>
        <w:tc>
          <w:tcPr>
            <w:tcW w:w="1069" w:type="dxa"/>
            <w:shd w:val="clear" w:color="auto" w:fill="auto"/>
            <w:noWrap/>
            <w:vAlign w:val="center"/>
          </w:tcPr>
          <w:p w14:paraId="581A2518" w14:textId="1B4F248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16.2</w:t>
            </w:r>
          </w:p>
        </w:tc>
        <w:tc>
          <w:tcPr>
            <w:tcW w:w="1069" w:type="dxa"/>
            <w:shd w:val="clear" w:color="auto" w:fill="auto"/>
            <w:noWrap/>
            <w:vAlign w:val="center"/>
          </w:tcPr>
          <w:p w14:paraId="7E0DE281" w14:textId="4639FA0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r>
      <w:tr w:rsidR="00932032" w:rsidRPr="002E0B0F" w14:paraId="6A97EB72" w14:textId="77777777" w:rsidTr="00893836">
        <w:trPr>
          <w:trHeight w:val="20"/>
        </w:trPr>
        <w:tc>
          <w:tcPr>
            <w:tcW w:w="964" w:type="dxa"/>
            <w:shd w:val="clear" w:color="auto" w:fill="auto"/>
            <w:noWrap/>
            <w:vAlign w:val="center"/>
            <w:hideMark/>
          </w:tcPr>
          <w:p w14:paraId="1A9400AF"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2006</w:t>
            </w:r>
          </w:p>
        </w:tc>
        <w:tc>
          <w:tcPr>
            <w:tcW w:w="1276" w:type="dxa"/>
            <w:vAlign w:val="center"/>
          </w:tcPr>
          <w:p w14:paraId="3AEB02A1" w14:textId="4E930C0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10.5</w:t>
            </w:r>
          </w:p>
        </w:tc>
        <w:tc>
          <w:tcPr>
            <w:tcW w:w="1068" w:type="dxa"/>
            <w:shd w:val="clear" w:color="auto" w:fill="auto"/>
            <w:noWrap/>
            <w:vAlign w:val="center"/>
          </w:tcPr>
          <w:p w14:paraId="64D0B826" w14:textId="3938EED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13.3</w:t>
            </w:r>
          </w:p>
        </w:tc>
        <w:tc>
          <w:tcPr>
            <w:tcW w:w="1069" w:type="dxa"/>
            <w:shd w:val="clear" w:color="auto" w:fill="auto"/>
            <w:noWrap/>
            <w:vAlign w:val="center"/>
          </w:tcPr>
          <w:p w14:paraId="36356598" w14:textId="582EF52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5.8</w:t>
            </w:r>
          </w:p>
        </w:tc>
        <w:tc>
          <w:tcPr>
            <w:tcW w:w="1069" w:type="dxa"/>
            <w:shd w:val="clear" w:color="auto" w:fill="auto"/>
            <w:noWrap/>
            <w:vAlign w:val="center"/>
          </w:tcPr>
          <w:p w14:paraId="39873F40" w14:textId="1C7FFDF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4.0</w:t>
            </w:r>
          </w:p>
        </w:tc>
        <w:tc>
          <w:tcPr>
            <w:tcW w:w="1069" w:type="dxa"/>
            <w:shd w:val="clear" w:color="auto" w:fill="auto"/>
            <w:noWrap/>
            <w:vAlign w:val="center"/>
          </w:tcPr>
          <w:p w14:paraId="14925B96" w14:textId="753DA41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4.0</w:t>
            </w:r>
          </w:p>
        </w:tc>
        <w:tc>
          <w:tcPr>
            <w:tcW w:w="1069" w:type="dxa"/>
            <w:shd w:val="clear" w:color="auto" w:fill="auto"/>
            <w:noWrap/>
            <w:vAlign w:val="center"/>
          </w:tcPr>
          <w:p w14:paraId="4DD03B18" w14:textId="58CC361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3.2</w:t>
            </w:r>
          </w:p>
        </w:tc>
        <w:tc>
          <w:tcPr>
            <w:tcW w:w="1069" w:type="dxa"/>
            <w:shd w:val="clear" w:color="auto" w:fill="auto"/>
            <w:noWrap/>
            <w:vAlign w:val="center"/>
          </w:tcPr>
          <w:p w14:paraId="4877EB00" w14:textId="2D44957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3B7F2C54" w14:textId="3B276A3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8.5</w:t>
            </w:r>
          </w:p>
        </w:tc>
        <w:tc>
          <w:tcPr>
            <w:tcW w:w="1069" w:type="dxa"/>
            <w:shd w:val="clear" w:color="auto" w:fill="auto"/>
            <w:noWrap/>
            <w:vAlign w:val="center"/>
          </w:tcPr>
          <w:p w14:paraId="18D45761" w14:textId="7221EA2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12.4</w:t>
            </w:r>
          </w:p>
        </w:tc>
        <w:tc>
          <w:tcPr>
            <w:tcW w:w="1069" w:type="dxa"/>
            <w:shd w:val="clear" w:color="auto" w:fill="auto"/>
            <w:noWrap/>
            <w:vAlign w:val="center"/>
          </w:tcPr>
          <w:p w14:paraId="2528D4F2" w14:textId="1A220E1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16.1</w:t>
            </w:r>
          </w:p>
        </w:tc>
        <w:tc>
          <w:tcPr>
            <w:tcW w:w="1069" w:type="dxa"/>
            <w:shd w:val="clear" w:color="auto" w:fill="auto"/>
            <w:noWrap/>
            <w:vAlign w:val="center"/>
          </w:tcPr>
          <w:p w14:paraId="2A7DFDF0" w14:textId="2783CD3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20.3</w:t>
            </w:r>
          </w:p>
        </w:tc>
        <w:tc>
          <w:tcPr>
            <w:tcW w:w="1069" w:type="dxa"/>
            <w:shd w:val="clear" w:color="auto" w:fill="auto"/>
            <w:noWrap/>
            <w:vAlign w:val="center"/>
          </w:tcPr>
          <w:p w14:paraId="3E83B89A" w14:textId="0663B12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16.4</w:t>
            </w:r>
          </w:p>
        </w:tc>
        <w:tc>
          <w:tcPr>
            <w:tcW w:w="1069" w:type="dxa"/>
            <w:shd w:val="clear" w:color="auto" w:fill="auto"/>
            <w:noWrap/>
            <w:vAlign w:val="center"/>
          </w:tcPr>
          <w:p w14:paraId="5E4DD2AC" w14:textId="39903C0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17.4</w:t>
            </w:r>
          </w:p>
        </w:tc>
      </w:tr>
      <w:tr w:rsidR="00932032" w:rsidRPr="002E0B0F" w14:paraId="27194E6F" w14:textId="77777777" w:rsidTr="00893836">
        <w:trPr>
          <w:trHeight w:val="20"/>
        </w:trPr>
        <w:tc>
          <w:tcPr>
            <w:tcW w:w="964" w:type="dxa"/>
            <w:shd w:val="clear" w:color="auto" w:fill="auto"/>
            <w:noWrap/>
            <w:vAlign w:val="center"/>
            <w:hideMark/>
          </w:tcPr>
          <w:p w14:paraId="613061E2"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2007</w:t>
            </w:r>
          </w:p>
        </w:tc>
        <w:tc>
          <w:tcPr>
            <w:tcW w:w="1276" w:type="dxa"/>
            <w:vAlign w:val="center"/>
          </w:tcPr>
          <w:p w14:paraId="18280368" w14:textId="7A40F10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10.9</w:t>
            </w:r>
          </w:p>
        </w:tc>
        <w:tc>
          <w:tcPr>
            <w:tcW w:w="1068" w:type="dxa"/>
            <w:shd w:val="clear" w:color="auto" w:fill="auto"/>
            <w:noWrap/>
            <w:vAlign w:val="center"/>
          </w:tcPr>
          <w:p w14:paraId="52175A43" w14:textId="6D5A982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13.2</w:t>
            </w:r>
          </w:p>
        </w:tc>
        <w:tc>
          <w:tcPr>
            <w:tcW w:w="1069" w:type="dxa"/>
            <w:shd w:val="clear" w:color="auto" w:fill="auto"/>
            <w:noWrap/>
            <w:vAlign w:val="center"/>
          </w:tcPr>
          <w:p w14:paraId="64EE9FFE" w14:textId="478AF27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7.9</w:t>
            </w:r>
          </w:p>
        </w:tc>
        <w:tc>
          <w:tcPr>
            <w:tcW w:w="1069" w:type="dxa"/>
            <w:shd w:val="clear" w:color="auto" w:fill="auto"/>
            <w:noWrap/>
            <w:vAlign w:val="center"/>
          </w:tcPr>
          <w:p w14:paraId="317CC371" w14:textId="3883CBC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6.1</w:t>
            </w:r>
          </w:p>
        </w:tc>
        <w:tc>
          <w:tcPr>
            <w:tcW w:w="1069" w:type="dxa"/>
            <w:shd w:val="clear" w:color="auto" w:fill="auto"/>
            <w:noWrap/>
            <w:vAlign w:val="center"/>
          </w:tcPr>
          <w:p w14:paraId="1A629CAC" w14:textId="332CFB9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6.8</w:t>
            </w:r>
          </w:p>
        </w:tc>
        <w:tc>
          <w:tcPr>
            <w:tcW w:w="1069" w:type="dxa"/>
            <w:shd w:val="clear" w:color="auto" w:fill="auto"/>
            <w:noWrap/>
            <w:vAlign w:val="center"/>
          </w:tcPr>
          <w:p w14:paraId="5421250F" w14:textId="5FBBA99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5.8</w:t>
            </w:r>
          </w:p>
        </w:tc>
        <w:tc>
          <w:tcPr>
            <w:tcW w:w="1069" w:type="dxa"/>
            <w:shd w:val="clear" w:color="auto" w:fill="auto"/>
            <w:noWrap/>
            <w:vAlign w:val="center"/>
          </w:tcPr>
          <w:p w14:paraId="1697A198" w14:textId="3D65DD5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7.0</w:t>
            </w:r>
          </w:p>
        </w:tc>
        <w:tc>
          <w:tcPr>
            <w:tcW w:w="1069" w:type="dxa"/>
            <w:shd w:val="clear" w:color="auto" w:fill="auto"/>
            <w:noWrap/>
            <w:vAlign w:val="center"/>
          </w:tcPr>
          <w:p w14:paraId="521F0255" w14:textId="07EA655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11.2</w:t>
            </w:r>
          </w:p>
        </w:tc>
        <w:tc>
          <w:tcPr>
            <w:tcW w:w="1069" w:type="dxa"/>
            <w:shd w:val="clear" w:color="auto" w:fill="auto"/>
            <w:noWrap/>
            <w:vAlign w:val="center"/>
          </w:tcPr>
          <w:p w14:paraId="0AA966FA" w14:textId="463EC70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12.1</w:t>
            </w:r>
          </w:p>
        </w:tc>
        <w:tc>
          <w:tcPr>
            <w:tcW w:w="1069" w:type="dxa"/>
            <w:shd w:val="clear" w:color="auto" w:fill="auto"/>
            <w:noWrap/>
            <w:vAlign w:val="center"/>
          </w:tcPr>
          <w:p w14:paraId="1FE02E1C" w14:textId="7165F3C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c>
          <w:tcPr>
            <w:tcW w:w="1069" w:type="dxa"/>
            <w:shd w:val="clear" w:color="auto" w:fill="auto"/>
            <w:noWrap/>
            <w:vAlign w:val="center"/>
          </w:tcPr>
          <w:p w14:paraId="76559EDE" w14:textId="6F46789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15.8</w:t>
            </w:r>
          </w:p>
        </w:tc>
        <w:tc>
          <w:tcPr>
            <w:tcW w:w="1069" w:type="dxa"/>
            <w:shd w:val="clear" w:color="auto" w:fill="auto"/>
            <w:noWrap/>
            <w:vAlign w:val="center"/>
          </w:tcPr>
          <w:p w14:paraId="4DBC9B6A" w14:textId="7D8CAAB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15.6</w:t>
            </w:r>
          </w:p>
        </w:tc>
        <w:tc>
          <w:tcPr>
            <w:tcW w:w="1069" w:type="dxa"/>
            <w:shd w:val="clear" w:color="auto" w:fill="auto"/>
            <w:noWrap/>
            <w:vAlign w:val="center"/>
          </w:tcPr>
          <w:p w14:paraId="57A31995" w14:textId="187D3BE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14.1</w:t>
            </w:r>
          </w:p>
        </w:tc>
      </w:tr>
      <w:tr w:rsidR="00932032" w:rsidRPr="002E0B0F" w14:paraId="0DBFC988" w14:textId="77777777" w:rsidTr="00893836">
        <w:trPr>
          <w:trHeight w:val="20"/>
        </w:trPr>
        <w:tc>
          <w:tcPr>
            <w:tcW w:w="964" w:type="dxa"/>
            <w:shd w:val="clear" w:color="auto" w:fill="auto"/>
            <w:noWrap/>
            <w:vAlign w:val="center"/>
            <w:hideMark/>
          </w:tcPr>
          <w:p w14:paraId="10E2C1FB"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2008</w:t>
            </w:r>
          </w:p>
        </w:tc>
        <w:tc>
          <w:tcPr>
            <w:tcW w:w="1276" w:type="dxa"/>
            <w:vAlign w:val="center"/>
          </w:tcPr>
          <w:p w14:paraId="663882DD" w14:textId="286AC7B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10.2</w:t>
            </w:r>
          </w:p>
        </w:tc>
        <w:tc>
          <w:tcPr>
            <w:tcW w:w="1068" w:type="dxa"/>
            <w:shd w:val="clear" w:color="auto" w:fill="auto"/>
            <w:noWrap/>
            <w:vAlign w:val="center"/>
          </w:tcPr>
          <w:p w14:paraId="21013978" w14:textId="1770645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10.6</w:t>
            </w:r>
          </w:p>
        </w:tc>
        <w:tc>
          <w:tcPr>
            <w:tcW w:w="1069" w:type="dxa"/>
            <w:shd w:val="clear" w:color="auto" w:fill="auto"/>
            <w:noWrap/>
            <w:vAlign w:val="center"/>
          </w:tcPr>
          <w:p w14:paraId="47067A9F" w14:textId="4DC6196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6.8</w:t>
            </w:r>
          </w:p>
        </w:tc>
        <w:tc>
          <w:tcPr>
            <w:tcW w:w="1069" w:type="dxa"/>
            <w:shd w:val="clear" w:color="auto" w:fill="auto"/>
            <w:noWrap/>
            <w:vAlign w:val="center"/>
          </w:tcPr>
          <w:p w14:paraId="5E9B1148" w14:textId="43C935F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7DF2EA18" w14:textId="1927613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6.4</w:t>
            </w:r>
          </w:p>
        </w:tc>
        <w:tc>
          <w:tcPr>
            <w:tcW w:w="1069" w:type="dxa"/>
            <w:shd w:val="clear" w:color="auto" w:fill="auto"/>
            <w:noWrap/>
            <w:vAlign w:val="center"/>
          </w:tcPr>
          <w:p w14:paraId="6B0B8CFB" w14:textId="16C9BF8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352C7989" w14:textId="54C515C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063F5C75" w14:textId="27E2341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8.0</w:t>
            </w:r>
          </w:p>
        </w:tc>
        <w:tc>
          <w:tcPr>
            <w:tcW w:w="1069" w:type="dxa"/>
            <w:shd w:val="clear" w:color="auto" w:fill="auto"/>
            <w:noWrap/>
            <w:vAlign w:val="center"/>
          </w:tcPr>
          <w:p w14:paraId="47CAA642" w14:textId="2BF4147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13.4</w:t>
            </w:r>
          </w:p>
        </w:tc>
        <w:tc>
          <w:tcPr>
            <w:tcW w:w="1069" w:type="dxa"/>
            <w:shd w:val="clear" w:color="auto" w:fill="auto"/>
            <w:noWrap/>
            <w:vAlign w:val="center"/>
          </w:tcPr>
          <w:p w14:paraId="4458FCD4" w14:textId="4DC1099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14.5</w:t>
            </w:r>
          </w:p>
        </w:tc>
        <w:tc>
          <w:tcPr>
            <w:tcW w:w="1069" w:type="dxa"/>
            <w:shd w:val="clear" w:color="auto" w:fill="auto"/>
            <w:noWrap/>
            <w:vAlign w:val="center"/>
          </w:tcPr>
          <w:p w14:paraId="24E83C77" w14:textId="0199DE3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7C6466D6" w14:textId="06EDCCB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32CA1621" w14:textId="6BD2D32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13.5</w:t>
            </w:r>
          </w:p>
        </w:tc>
      </w:tr>
      <w:tr w:rsidR="00932032" w:rsidRPr="002E0B0F" w14:paraId="344D0BDA" w14:textId="77777777" w:rsidTr="00893836">
        <w:trPr>
          <w:trHeight w:val="20"/>
        </w:trPr>
        <w:tc>
          <w:tcPr>
            <w:tcW w:w="964" w:type="dxa"/>
            <w:shd w:val="clear" w:color="auto" w:fill="auto"/>
            <w:noWrap/>
            <w:vAlign w:val="center"/>
            <w:hideMark/>
          </w:tcPr>
          <w:p w14:paraId="11A31C35"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2009</w:t>
            </w:r>
          </w:p>
        </w:tc>
        <w:tc>
          <w:tcPr>
            <w:tcW w:w="1276" w:type="dxa"/>
            <w:vAlign w:val="center"/>
          </w:tcPr>
          <w:p w14:paraId="397DE0C4" w14:textId="237CD09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9.9</w:t>
            </w:r>
          </w:p>
        </w:tc>
        <w:tc>
          <w:tcPr>
            <w:tcW w:w="1068" w:type="dxa"/>
            <w:shd w:val="clear" w:color="auto" w:fill="auto"/>
            <w:noWrap/>
            <w:vAlign w:val="center"/>
          </w:tcPr>
          <w:p w14:paraId="2D248BEE" w14:textId="11FA981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9.5</w:t>
            </w:r>
          </w:p>
        </w:tc>
        <w:tc>
          <w:tcPr>
            <w:tcW w:w="1069" w:type="dxa"/>
            <w:shd w:val="clear" w:color="auto" w:fill="auto"/>
            <w:noWrap/>
            <w:vAlign w:val="center"/>
          </w:tcPr>
          <w:p w14:paraId="6E19034C" w14:textId="55AA107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6.8</w:t>
            </w:r>
          </w:p>
        </w:tc>
        <w:tc>
          <w:tcPr>
            <w:tcW w:w="1069" w:type="dxa"/>
            <w:shd w:val="clear" w:color="auto" w:fill="auto"/>
            <w:noWrap/>
            <w:vAlign w:val="center"/>
          </w:tcPr>
          <w:p w14:paraId="50A072A5" w14:textId="784651B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3.4</w:t>
            </w:r>
          </w:p>
        </w:tc>
        <w:tc>
          <w:tcPr>
            <w:tcW w:w="1069" w:type="dxa"/>
            <w:shd w:val="clear" w:color="auto" w:fill="auto"/>
            <w:noWrap/>
            <w:vAlign w:val="center"/>
          </w:tcPr>
          <w:p w14:paraId="365AFD55" w14:textId="3CBA957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2.2</w:t>
            </w:r>
          </w:p>
        </w:tc>
        <w:tc>
          <w:tcPr>
            <w:tcW w:w="1069" w:type="dxa"/>
            <w:shd w:val="clear" w:color="auto" w:fill="auto"/>
            <w:noWrap/>
            <w:vAlign w:val="center"/>
          </w:tcPr>
          <w:p w14:paraId="5BB5741A" w14:textId="5D045C3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3.7</w:t>
            </w:r>
          </w:p>
        </w:tc>
        <w:tc>
          <w:tcPr>
            <w:tcW w:w="1069" w:type="dxa"/>
            <w:shd w:val="clear" w:color="auto" w:fill="auto"/>
            <w:noWrap/>
            <w:vAlign w:val="center"/>
          </w:tcPr>
          <w:p w14:paraId="5B33FB8F" w14:textId="0B531C2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6.9</w:t>
            </w:r>
          </w:p>
        </w:tc>
        <w:tc>
          <w:tcPr>
            <w:tcW w:w="1069" w:type="dxa"/>
            <w:shd w:val="clear" w:color="auto" w:fill="auto"/>
            <w:noWrap/>
            <w:vAlign w:val="center"/>
          </w:tcPr>
          <w:p w14:paraId="74468F49" w14:textId="0E6BBA0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10.0</w:t>
            </w:r>
          </w:p>
        </w:tc>
        <w:tc>
          <w:tcPr>
            <w:tcW w:w="1069" w:type="dxa"/>
            <w:shd w:val="clear" w:color="auto" w:fill="auto"/>
            <w:noWrap/>
            <w:vAlign w:val="center"/>
          </w:tcPr>
          <w:p w14:paraId="51F3EAC4" w14:textId="55CD027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12.4</w:t>
            </w:r>
          </w:p>
        </w:tc>
        <w:tc>
          <w:tcPr>
            <w:tcW w:w="1069" w:type="dxa"/>
            <w:shd w:val="clear" w:color="auto" w:fill="auto"/>
            <w:noWrap/>
            <w:vAlign w:val="center"/>
          </w:tcPr>
          <w:p w14:paraId="158235CD" w14:textId="34E4CAE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15.1</w:t>
            </w:r>
          </w:p>
        </w:tc>
        <w:tc>
          <w:tcPr>
            <w:tcW w:w="1069" w:type="dxa"/>
            <w:shd w:val="clear" w:color="auto" w:fill="auto"/>
            <w:noWrap/>
            <w:vAlign w:val="center"/>
          </w:tcPr>
          <w:p w14:paraId="3F56AFB9" w14:textId="4849C05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7BA01329" w14:textId="50638B3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17.3</w:t>
            </w:r>
          </w:p>
        </w:tc>
        <w:tc>
          <w:tcPr>
            <w:tcW w:w="1069" w:type="dxa"/>
            <w:shd w:val="clear" w:color="auto" w:fill="auto"/>
            <w:noWrap/>
            <w:vAlign w:val="center"/>
          </w:tcPr>
          <w:p w14:paraId="470C0C9F" w14:textId="15E081C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14.7</w:t>
            </w:r>
          </w:p>
        </w:tc>
      </w:tr>
      <w:tr w:rsidR="00932032" w:rsidRPr="002E0B0F" w14:paraId="67680D13" w14:textId="77777777" w:rsidTr="00893836">
        <w:trPr>
          <w:trHeight w:val="20"/>
        </w:trPr>
        <w:tc>
          <w:tcPr>
            <w:tcW w:w="964" w:type="dxa"/>
            <w:shd w:val="clear" w:color="auto" w:fill="auto"/>
            <w:noWrap/>
            <w:vAlign w:val="center"/>
            <w:hideMark/>
          </w:tcPr>
          <w:p w14:paraId="0ACC66BE"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2010</w:t>
            </w:r>
          </w:p>
        </w:tc>
        <w:tc>
          <w:tcPr>
            <w:tcW w:w="1276" w:type="dxa"/>
            <w:vAlign w:val="center"/>
          </w:tcPr>
          <w:p w14:paraId="5E8E3182" w14:textId="0659DB5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9.6</w:t>
            </w:r>
          </w:p>
        </w:tc>
        <w:tc>
          <w:tcPr>
            <w:tcW w:w="1068" w:type="dxa"/>
            <w:shd w:val="clear" w:color="auto" w:fill="auto"/>
            <w:noWrap/>
            <w:vAlign w:val="center"/>
          </w:tcPr>
          <w:p w14:paraId="100E21B2" w14:textId="60DF0C4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11.3</w:t>
            </w:r>
          </w:p>
        </w:tc>
        <w:tc>
          <w:tcPr>
            <w:tcW w:w="1069" w:type="dxa"/>
            <w:shd w:val="clear" w:color="auto" w:fill="auto"/>
            <w:noWrap/>
            <w:vAlign w:val="center"/>
          </w:tcPr>
          <w:p w14:paraId="092F587F" w14:textId="67E7C67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8.6</w:t>
            </w:r>
          </w:p>
        </w:tc>
        <w:tc>
          <w:tcPr>
            <w:tcW w:w="1069" w:type="dxa"/>
            <w:shd w:val="clear" w:color="auto" w:fill="auto"/>
            <w:noWrap/>
            <w:vAlign w:val="center"/>
          </w:tcPr>
          <w:p w14:paraId="7862C7C4" w14:textId="41B634B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2.7</w:t>
            </w:r>
          </w:p>
        </w:tc>
        <w:tc>
          <w:tcPr>
            <w:tcW w:w="1069" w:type="dxa"/>
            <w:shd w:val="clear" w:color="auto" w:fill="auto"/>
            <w:noWrap/>
            <w:vAlign w:val="center"/>
          </w:tcPr>
          <w:p w14:paraId="00969CEC" w14:textId="0611877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w:t>
            </w:r>
          </w:p>
        </w:tc>
        <w:tc>
          <w:tcPr>
            <w:tcW w:w="1069" w:type="dxa"/>
            <w:shd w:val="clear" w:color="auto" w:fill="auto"/>
            <w:noWrap/>
            <w:vAlign w:val="center"/>
          </w:tcPr>
          <w:p w14:paraId="2D0EC0CF" w14:textId="69865CB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2.8</w:t>
            </w:r>
          </w:p>
        </w:tc>
        <w:tc>
          <w:tcPr>
            <w:tcW w:w="1069" w:type="dxa"/>
            <w:shd w:val="clear" w:color="auto" w:fill="auto"/>
            <w:noWrap/>
            <w:vAlign w:val="center"/>
          </w:tcPr>
          <w:p w14:paraId="2A078C16" w14:textId="629F775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6.2</w:t>
            </w:r>
          </w:p>
        </w:tc>
        <w:tc>
          <w:tcPr>
            <w:tcW w:w="1069" w:type="dxa"/>
            <w:shd w:val="clear" w:color="auto" w:fill="auto"/>
            <w:noWrap/>
            <w:vAlign w:val="center"/>
          </w:tcPr>
          <w:p w14:paraId="7E95E086" w14:textId="1AB28B3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9.0</w:t>
            </w:r>
          </w:p>
        </w:tc>
        <w:tc>
          <w:tcPr>
            <w:tcW w:w="1069" w:type="dxa"/>
            <w:shd w:val="clear" w:color="auto" w:fill="auto"/>
            <w:noWrap/>
            <w:vAlign w:val="center"/>
          </w:tcPr>
          <w:p w14:paraId="56D36389" w14:textId="4E94914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10.5</w:t>
            </w:r>
          </w:p>
        </w:tc>
        <w:tc>
          <w:tcPr>
            <w:tcW w:w="1069" w:type="dxa"/>
            <w:shd w:val="clear" w:color="auto" w:fill="auto"/>
            <w:noWrap/>
            <w:vAlign w:val="center"/>
          </w:tcPr>
          <w:p w14:paraId="069E61C1" w14:textId="349737A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15.6</w:t>
            </w:r>
          </w:p>
        </w:tc>
        <w:tc>
          <w:tcPr>
            <w:tcW w:w="1069" w:type="dxa"/>
            <w:shd w:val="clear" w:color="auto" w:fill="auto"/>
            <w:noWrap/>
            <w:vAlign w:val="center"/>
          </w:tcPr>
          <w:p w14:paraId="0518DA92" w14:textId="283DCA3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18.0</w:t>
            </w:r>
          </w:p>
        </w:tc>
        <w:tc>
          <w:tcPr>
            <w:tcW w:w="1069" w:type="dxa"/>
            <w:shd w:val="clear" w:color="auto" w:fill="auto"/>
            <w:noWrap/>
            <w:vAlign w:val="center"/>
          </w:tcPr>
          <w:p w14:paraId="2585C205" w14:textId="6584938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15.8</w:t>
            </w:r>
          </w:p>
        </w:tc>
        <w:tc>
          <w:tcPr>
            <w:tcW w:w="1069" w:type="dxa"/>
            <w:shd w:val="clear" w:color="auto" w:fill="auto"/>
            <w:noWrap/>
            <w:vAlign w:val="center"/>
          </w:tcPr>
          <w:p w14:paraId="17710F63" w14:textId="2A1D58B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13.8</w:t>
            </w:r>
          </w:p>
        </w:tc>
      </w:tr>
      <w:tr w:rsidR="00932032" w:rsidRPr="002E0B0F" w14:paraId="46C6FFC7" w14:textId="77777777" w:rsidTr="00893836">
        <w:trPr>
          <w:trHeight w:val="20"/>
        </w:trPr>
        <w:tc>
          <w:tcPr>
            <w:tcW w:w="964" w:type="dxa"/>
            <w:shd w:val="clear" w:color="auto" w:fill="auto"/>
            <w:noWrap/>
            <w:vAlign w:val="center"/>
            <w:hideMark/>
          </w:tcPr>
          <w:p w14:paraId="1DCA7004"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2011</w:t>
            </w:r>
          </w:p>
        </w:tc>
        <w:tc>
          <w:tcPr>
            <w:tcW w:w="1276" w:type="dxa"/>
            <w:vAlign w:val="center"/>
          </w:tcPr>
          <w:p w14:paraId="7A380252" w14:textId="403F4BF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9.8</w:t>
            </w:r>
          </w:p>
        </w:tc>
        <w:tc>
          <w:tcPr>
            <w:tcW w:w="1068" w:type="dxa"/>
            <w:shd w:val="clear" w:color="auto" w:fill="auto"/>
            <w:noWrap/>
            <w:vAlign w:val="center"/>
          </w:tcPr>
          <w:p w14:paraId="51BDFED2" w14:textId="42E081A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10.5</w:t>
            </w:r>
          </w:p>
        </w:tc>
        <w:tc>
          <w:tcPr>
            <w:tcW w:w="1069" w:type="dxa"/>
            <w:shd w:val="clear" w:color="auto" w:fill="auto"/>
            <w:noWrap/>
            <w:vAlign w:val="center"/>
          </w:tcPr>
          <w:p w14:paraId="00E5A1DF" w14:textId="39DAA71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5.1</w:t>
            </w:r>
          </w:p>
        </w:tc>
        <w:tc>
          <w:tcPr>
            <w:tcW w:w="1069" w:type="dxa"/>
            <w:shd w:val="clear" w:color="auto" w:fill="auto"/>
            <w:noWrap/>
            <w:vAlign w:val="center"/>
          </w:tcPr>
          <w:p w14:paraId="047FAADA" w14:textId="14497C9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-0.3</w:t>
            </w:r>
          </w:p>
        </w:tc>
        <w:tc>
          <w:tcPr>
            <w:tcW w:w="1069" w:type="dxa"/>
            <w:shd w:val="clear" w:color="auto" w:fill="auto"/>
            <w:noWrap/>
            <w:vAlign w:val="center"/>
          </w:tcPr>
          <w:p w14:paraId="30CA2193" w14:textId="623CA4A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3.8</w:t>
            </w:r>
          </w:p>
        </w:tc>
        <w:tc>
          <w:tcPr>
            <w:tcW w:w="1069" w:type="dxa"/>
            <w:shd w:val="clear" w:color="auto" w:fill="auto"/>
            <w:noWrap/>
            <w:vAlign w:val="center"/>
          </w:tcPr>
          <w:p w14:paraId="5576C21B" w14:textId="4B84D28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6.2</w:t>
            </w:r>
          </w:p>
        </w:tc>
        <w:tc>
          <w:tcPr>
            <w:tcW w:w="1069" w:type="dxa"/>
            <w:shd w:val="clear" w:color="auto" w:fill="auto"/>
            <w:noWrap/>
            <w:vAlign w:val="center"/>
          </w:tcPr>
          <w:p w14:paraId="480162C2" w14:textId="418CC88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6.5</w:t>
            </w:r>
          </w:p>
        </w:tc>
        <w:tc>
          <w:tcPr>
            <w:tcW w:w="1069" w:type="dxa"/>
            <w:shd w:val="clear" w:color="auto" w:fill="auto"/>
            <w:noWrap/>
            <w:vAlign w:val="center"/>
          </w:tcPr>
          <w:p w14:paraId="78367FA5" w14:textId="50F4B95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12.1</w:t>
            </w:r>
          </w:p>
        </w:tc>
        <w:tc>
          <w:tcPr>
            <w:tcW w:w="1069" w:type="dxa"/>
            <w:shd w:val="clear" w:color="auto" w:fill="auto"/>
            <w:noWrap/>
            <w:vAlign w:val="center"/>
          </w:tcPr>
          <w:p w14:paraId="5DCBCE9B" w14:textId="5776BBC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12.5</w:t>
            </w:r>
          </w:p>
        </w:tc>
        <w:tc>
          <w:tcPr>
            <w:tcW w:w="1069" w:type="dxa"/>
            <w:shd w:val="clear" w:color="auto" w:fill="auto"/>
            <w:noWrap/>
            <w:vAlign w:val="center"/>
          </w:tcPr>
          <w:p w14:paraId="6EC1FF46" w14:textId="010DDF1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14.3</w:t>
            </w:r>
          </w:p>
        </w:tc>
        <w:tc>
          <w:tcPr>
            <w:tcW w:w="1069" w:type="dxa"/>
            <w:shd w:val="clear" w:color="auto" w:fill="auto"/>
            <w:noWrap/>
            <w:vAlign w:val="center"/>
          </w:tcPr>
          <w:p w14:paraId="236B2102" w14:textId="0C333DA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15.4</w:t>
            </w:r>
          </w:p>
        </w:tc>
        <w:tc>
          <w:tcPr>
            <w:tcW w:w="1069" w:type="dxa"/>
            <w:shd w:val="clear" w:color="auto" w:fill="auto"/>
            <w:noWrap/>
            <w:vAlign w:val="center"/>
          </w:tcPr>
          <w:p w14:paraId="5FDE17E0" w14:textId="24D03B0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15.8</w:t>
            </w:r>
          </w:p>
        </w:tc>
        <w:tc>
          <w:tcPr>
            <w:tcW w:w="1069" w:type="dxa"/>
            <w:shd w:val="clear" w:color="auto" w:fill="auto"/>
            <w:noWrap/>
            <w:vAlign w:val="center"/>
          </w:tcPr>
          <w:p w14:paraId="6646D785" w14:textId="637481D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15.3</w:t>
            </w:r>
          </w:p>
        </w:tc>
      </w:tr>
      <w:tr w:rsidR="00932032" w:rsidRPr="002E0B0F" w14:paraId="3AB4ED52" w14:textId="77777777" w:rsidTr="00893836">
        <w:trPr>
          <w:trHeight w:val="20"/>
        </w:trPr>
        <w:tc>
          <w:tcPr>
            <w:tcW w:w="964" w:type="dxa"/>
            <w:shd w:val="clear" w:color="auto" w:fill="auto"/>
            <w:noWrap/>
            <w:vAlign w:val="center"/>
            <w:hideMark/>
          </w:tcPr>
          <w:p w14:paraId="5B4F55CD"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2012</w:t>
            </w:r>
          </w:p>
        </w:tc>
        <w:tc>
          <w:tcPr>
            <w:tcW w:w="1276" w:type="dxa"/>
            <w:vAlign w:val="center"/>
          </w:tcPr>
          <w:p w14:paraId="0D9B7184" w14:textId="57528D5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10.3</w:t>
            </w:r>
          </w:p>
        </w:tc>
        <w:tc>
          <w:tcPr>
            <w:tcW w:w="1068" w:type="dxa"/>
            <w:shd w:val="clear" w:color="auto" w:fill="auto"/>
            <w:noWrap/>
            <w:vAlign w:val="center"/>
          </w:tcPr>
          <w:p w14:paraId="1F5E98D7" w14:textId="07A53F6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12.8</w:t>
            </w:r>
          </w:p>
        </w:tc>
        <w:tc>
          <w:tcPr>
            <w:tcW w:w="1069" w:type="dxa"/>
            <w:shd w:val="clear" w:color="auto" w:fill="auto"/>
            <w:noWrap/>
            <w:vAlign w:val="center"/>
          </w:tcPr>
          <w:p w14:paraId="0B1A3950" w14:textId="697F0A9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9.3</w:t>
            </w:r>
          </w:p>
        </w:tc>
        <w:tc>
          <w:tcPr>
            <w:tcW w:w="1069" w:type="dxa"/>
            <w:shd w:val="clear" w:color="auto" w:fill="auto"/>
            <w:noWrap/>
            <w:vAlign w:val="center"/>
          </w:tcPr>
          <w:p w14:paraId="0815774D" w14:textId="49C551F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5.7</w:t>
            </w:r>
          </w:p>
        </w:tc>
        <w:tc>
          <w:tcPr>
            <w:tcW w:w="1069" w:type="dxa"/>
            <w:shd w:val="clear" w:color="auto" w:fill="auto"/>
            <w:noWrap/>
            <w:vAlign w:val="center"/>
          </w:tcPr>
          <w:p w14:paraId="3A8E7228" w14:textId="31E5484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5.5</w:t>
            </w:r>
          </w:p>
        </w:tc>
        <w:tc>
          <w:tcPr>
            <w:tcW w:w="1069" w:type="dxa"/>
            <w:shd w:val="clear" w:color="auto" w:fill="auto"/>
            <w:noWrap/>
            <w:vAlign w:val="center"/>
          </w:tcPr>
          <w:p w14:paraId="05BE3051" w14:textId="4413327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3.3</w:t>
            </w:r>
          </w:p>
        </w:tc>
        <w:tc>
          <w:tcPr>
            <w:tcW w:w="1069" w:type="dxa"/>
            <w:shd w:val="clear" w:color="auto" w:fill="auto"/>
            <w:noWrap/>
            <w:vAlign w:val="center"/>
          </w:tcPr>
          <w:p w14:paraId="6C504759" w14:textId="2F85166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8.0</w:t>
            </w:r>
          </w:p>
        </w:tc>
        <w:tc>
          <w:tcPr>
            <w:tcW w:w="1069" w:type="dxa"/>
            <w:shd w:val="clear" w:color="auto" w:fill="auto"/>
            <w:noWrap/>
            <w:vAlign w:val="center"/>
          </w:tcPr>
          <w:p w14:paraId="5ECE1CD0" w14:textId="1FB8D58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7.4</w:t>
            </w:r>
          </w:p>
        </w:tc>
        <w:tc>
          <w:tcPr>
            <w:tcW w:w="1069" w:type="dxa"/>
            <w:shd w:val="clear" w:color="auto" w:fill="auto"/>
            <w:noWrap/>
            <w:vAlign w:val="center"/>
          </w:tcPr>
          <w:p w14:paraId="24343E97" w14:textId="10E404F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12.0</w:t>
            </w:r>
          </w:p>
        </w:tc>
        <w:tc>
          <w:tcPr>
            <w:tcW w:w="1069" w:type="dxa"/>
            <w:shd w:val="clear" w:color="auto" w:fill="auto"/>
            <w:noWrap/>
            <w:vAlign w:val="center"/>
          </w:tcPr>
          <w:p w14:paraId="0351F755" w14:textId="169F53A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13.8</w:t>
            </w:r>
          </w:p>
        </w:tc>
        <w:tc>
          <w:tcPr>
            <w:tcW w:w="1069" w:type="dxa"/>
            <w:shd w:val="clear" w:color="auto" w:fill="auto"/>
            <w:noWrap/>
            <w:vAlign w:val="center"/>
          </w:tcPr>
          <w:p w14:paraId="7A8A2E80" w14:textId="79599C1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15.7</w:t>
            </w:r>
          </w:p>
        </w:tc>
        <w:tc>
          <w:tcPr>
            <w:tcW w:w="1069" w:type="dxa"/>
            <w:shd w:val="clear" w:color="auto" w:fill="auto"/>
            <w:noWrap/>
            <w:vAlign w:val="center"/>
          </w:tcPr>
          <w:p w14:paraId="2226CE4E" w14:textId="7DC5F77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17.3</w:t>
            </w:r>
          </w:p>
        </w:tc>
        <w:tc>
          <w:tcPr>
            <w:tcW w:w="1069" w:type="dxa"/>
            <w:shd w:val="clear" w:color="auto" w:fill="auto"/>
            <w:noWrap/>
            <w:vAlign w:val="center"/>
          </w:tcPr>
          <w:p w14:paraId="45C53CA9" w14:textId="2EB2A93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13.4</w:t>
            </w:r>
          </w:p>
        </w:tc>
      </w:tr>
      <w:tr w:rsidR="00932032" w:rsidRPr="002E0B0F" w14:paraId="525AA393" w14:textId="77777777" w:rsidTr="00893836">
        <w:trPr>
          <w:trHeight w:val="20"/>
        </w:trPr>
        <w:tc>
          <w:tcPr>
            <w:tcW w:w="964" w:type="dxa"/>
            <w:shd w:val="clear" w:color="auto" w:fill="auto"/>
            <w:noWrap/>
            <w:vAlign w:val="center"/>
            <w:hideMark/>
          </w:tcPr>
          <w:p w14:paraId="4A013908"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2013</w:t>
            </w:r>
          </w:p>
        </w:tc>
        <w:tc>
          <w:tcPr>
            <w:tcW w:w="1276" w:type="dxa"/>
            <w:vAlign w:val="center"/>
          </w:tcPr>
          <w:p w14:paraId="2BF5C45F" w14:textId="1504FC1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9.2</w:t>
            </w:r>
          </w:p>
        </w:tc>
        <w:tc>
          <w:tcPr>
            <w:tcW w:w="1068" w:type="dxa"/>
            <w:shd w:val="clear" w:color="auto" w:fill="auto"/>
            <w:noWrap/>
            <w:vAlign w:val="center"/>
          </w:tcPr>
          <w:p w14:paraId="0E7B2989" w14:textId="1712132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9.7</w:t>
            </w:r>
          </w:p>
        </w:tc>
        <w:tc>
          <w:tcPr>
            <w:tcW w:w="1069" w:type="dxa"/>
            <w:shd w:val="clear" w:color="auto" w:fill="auto"/>
            <w:noWrap/>
            <w:vAlign w:val="center"/>
          </w:tcPr>
          <w:p w14:paraId="25F52904" w14:textId="2B764C50"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6.5</w:t>
            </w:r>
          </w:p>
        </w:tc>
        <w:tc>
          <w:tcPr>
            <w:tcW w:w="1069" w:type="dxa"/>
            <w:shd w:val="clear" w:color="auto" w:fill="auto"/>
            <w:noWrap/>
            <w:vAlign w:val="center"/>
          </w:tcPr>
          <w:p w14:paraId="4933336D" w14:textId="745A5DE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4.5</w:t>
            </w:r>
          </w:p>
        </w:tc>
        <w:tc>
          <w:tcPr>
            <w:tcW w:w="1069" w:type="dxa"/>
            <w:shd w:val="clear" w:color="auto" w:fill="auto"/>
            <w:noWrap/>
            <w:vAlign w:val="center"/>
          </w:tcPr>
          <w:p w14:paraId="4C48C68C" w14:textId="49D1FDC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2.7</w:t>
            </w:r>
          </w:p>
        </w:tc>
        <w:tc>
          <w:tcPr>
            <w:tcW w:w="1069" w:type="dxa"/>
            <w:shd w:val="clear" w:color="auto" w:fill="auto"/>
            <w:noWrap/>
            <w:vAlign w:val="center"/>
          </w:tcPr>
          <w:p w14:paraId="1EF5BC8E" w14:textId="18027E0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2.7</w:t>
            </w:r>
          </w:p>
        </w:tc>
        <w:tc>
          <w:tcPr>
            <w:tcW w:w="1069" w:type="dxa"/>
            <w:shd w:val="clear" w:color="auto" w:fill="auto"/>
            <w:noWrap/>
            <w:vAlign w:val="center"/>
          </w:tcPr>
          <w:p w14:paraId="544F694E" w14:textId="32A8F91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2.5</w:t>
            </w:r>
          </w:p>
        </w:tc>
        <w:tc>
          <w:tcPr>
            <w:tcW w:w="1069" w:type="dxa"/>
            <w:shd w:val="clear" w:color="auto" w:fill="auto"/>
            <w:noWrap/>
            <w:vAlign w:val="center"/>
          </w:tcPr>
          <w:p w14:paraId="0587A763" w14:textId="176852C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7.6</w:t>
            </w:r>
          </w:p>
        </w:tc>
        <w:tc>
          <w:tcPr>
            <w:tcW w:w="1069" w:type="dxa"/>
            <w:shd w:val="clear" w:color="auto" w:fill="auto"/>
            <w:noWrap/>
            <w:vAlign w:val="center"/>
          </w:tcPr>
          <w:p w14:paraId="402D3078" w14:textId="183B6B7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10.5</w:t>
            </w:r>
          </w:p>
        </w:tc>
        <w:tc>
          <w:tcPr>
            <w:tcW w:w="1069" w:type="dxa"/>
            <w:shd w:val="clear" w:color="auto" w:fill="auto"/>
            <w:noWrap/>
            <w:vAlign w:val="center"/>
          </w:tcPr>
          <w:p w14:paraId="20A94B94" w14:textId="3A96744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13.7</w:t>
            </w:r>
          </w:p>
        </w:tc>
        <w:tc>
          <w:tcPr>
            <w:tcW w:w="1069" w:type="dxa"/>
            <w:shd w:val="clear" w:color="auto" w:fill="auto"/>
            <w:noWrap/>
            <w:vAlign w:val="center"/>
          </w:tcPr>
          <w:p w14:paraId="19C53A65" w14:textId="38F846B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18.7</w:t>
            </w:r>
          </w:p>
        </w:tc>
        <w:tc>
          <w:tcPr>
            <w:tcW w:w="1069" w:type="dxa"/>
            <w:shd w:val="clear" w:color="auto" w:fill="auto"/>
            <w:noWrap/>
            <w:vAlign w:val="center"/>
          </w:tcPr>
          <w:p w14:paraId="3E5DEF10" w14:textId="27BD189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17.4</w:t>
            </w:r>
          </w:p>
        </w:tc>
        <w:tc>
          <w:tcPr>
            <w:tcW w:w="1069" w:type="dxa"/>
            <w:shd w:val="clear" w:color="auto" w:fill="auto"/>
            <w:noWrap/>
            <w:vAlign w:val="center"/>
          </w:tcPr>
          <w:p w14:paraId="34A8FF65" w14:textId="1C664C3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13.7</w:t>
            </w:r>
          </w:p>
        </w:tc>
      </w:tr>
      <w:tr w:rsidR="00932032" w:rsidRPr="002E0B0F" w14:paraId="30A8580C" w14:textId="77777777" w:rsidTr="00893836">
        <w:trPr>
          <w:trHeight w:val="20"/>
        </w:trPr>
        <w:tc>
          <w:tcPr>
            <w:tcW w:w="964" w:type="dxa"/>
            <w:shd w:val="clear" w:color="auto" w:fill="auto"/>
            <w:noWrap/>
            <w:vAlign w:val="center"/>
            <w:hideMark/>
          </w:tcPr>
          <w:p w14:paraId="7A422F17"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2014</w:t>
            </w:r>
          </w:p>
        </w:tc>
        <w:tc>
          <w:tcPr>
            <w:tcW w:w="1276" w:type="dxa"/>
            <w:vAlign w:val="center"/>
          </w:tcPr>
          <w:p w14:paraId="58158CC0" w14:textId="7B474AF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11.0</w:t>
            </w:r>
          </w:p>
        </w:tc>
        <w:tc>
          <w:tcPr>
            <w:tcW w:w="1068" w:type="dxa"/>
            <w:shd w:val="clear" w:color="auto" w:fill="auto"/>
            <w:noWrap/>
            <w:vAlign w:val="center"/>
          </w:tcPr>
          <w:p w14:paraId="4DC58448" w14:textId="1B86227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12.3</w:t>
            </w:r>
          </w:p>
        </w:tc>
        <w:tc>
          <w:tcPr>
            <w:tcW w:w="1069" w:type="dxa"/>
            <w:shd w:val="clear" w:color="auto" w:fill="auto"/>
            <w:noWrap/>
            <w:vAlign w:val="center"/>
          </w:tcPr>
          <w:p w14:paraId="2D709287" w14:textId="03E4CBD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6.2</w:t>
            </w:r>
          </w:p>
        </w:tc>
        <w:tc>
          <w:tcPr>
            <w:tcW w:w="1069" w:type="dxa"/>
            <w:shd w:val="clear" w:color="auto" w:fill="auto"/>
            <w:noWrap/>
            <w:vAlign w:val="center"/>
          </w:tcPr>
          <w:p w14:paraId="52B20CC0" w14:textId="7B6D52D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5.8</w:t>
            </w:r>
          </w:p>
        </w:tc>
        <w:tc>
          <w:tcPr>
            <w:tcW w:w="1069" w:type="dxa"/>
            <w:shd w:val="clear" w:color="auto" w:fill="auto"/>
            <w:noWrap/>
            <w:vAlign w:val="center"/>
          </w:tcPr>
          <w:p w14:paraId="139FF513" w14:textId="2C11055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5.7</w:t>
            </w:r>
          </w:p>
        </w:tc>
        <w:tc>
          <w:tcPr>
            <w:tcW w:w="1069" w:type="dxa"/>
            <w:shd w:val="clear" w:color="auto" w:fill="auto"/>
            <w:noWrap/>
            <w:vAlign w:val="center"/>
          </w:tcPr>
          <w:p w14:paraId="7A898CC7" w14:textId="2406834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6.1</w:t>
            </w:r>
          </w:p>
        </w:tc>
        <w:tc>
          <w:tcPr>
            <w:tcW w:w="1069" w:type="dxa"/>
            <w:shd w:val="clear" w:color="auto" w:fill="auto"/>
            <w:noWrap/>
            <w:vAlign w:val="center"/>
          </w:tcPr>
          <w:p w14:paraId="09EA94F3" w14:textId="28E79FE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8.1</w:t>
            </w:r>
          </w:p>
        </w:tc>
        <w:tc>
          <w:tcPr>
            <w:tcW w:w="1069" w:type="dxa"/>
            <w:shd w:val="clear" w:color="auto" w:fill="auto"/>
            <w:noWrap/>
            <w:vAlign w:val="center"/>
          </w:tcPr>
          <w:p w14:paraId="0760DBEA" w14:textId="58EF0C1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10.5</w:t>
            </w:r>
          </w:p>
        </w:tc>
        <w:tc>
          <w:tcPr>
            <w:tcW w:w="1069" w:type="dxa"/>
            <w:shd w:val="clear" w:color="auto" w:fill="auto"/>
            <w:noWrap/>
            <w:vAlign w:val="center"/>
          </w:tcPr>
          <w:p w14:paraId="29E144E0" w14:textId="65B04CC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12.4</w:t>
            </w:r>
          </w:p>
        </w:tc>
        <w:tc>
          <w:tcPr>
            <w:tcW w:w="1069" w:type="dxa"/>
            <w:shd w:val="clear" w:color="auto" w:fill="auto"/>
            <w:noWrap/>
            <w:vAlign w:val="center"/>
          </w:tcPr>
          <w:p w14:paraId="421C06F0" w14:textId="377F9BB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15.4</w:t>
            </w:r>
          </w:p>
        </w:tc>
        <w:tc>
          <w:tcPr>
            <w:tcW w:w="1069" w:type="dxa"/>
            <w:shd w:val="clear" w:color="auto" w:fill="auto"/>
            <w:noWrap/>
            <w:vAlign w:val="center"/>
          </w:tcPr>
          <w:p w14:paraId="4842FC8E" w14:textId="358547E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18.6</w:t>
            </w:r>
          </w:p>
        </w:tc>
        <w:tc>
          <w:tcPr>
            <w:tcW w:w="1069" w:type="dxa"/>
            <w:shd w:val="clear" w:color="auto" w:fill="auto"/>
            <w:noWrap/>
            <w:vAlign w:val="center"/>
          </w:tcPr>
          <w:p w14:paraId="4CDFA57B" w14:textId="5524E20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15.7</w:t>
            </w:r>
          </w:p>
        </w:tc>
        <w:tc>
          <w:tcPr>
            <w:tcW w:w="1069" w:type="dxa"/>
            <w:shd w:val="clear" w:color="auto" w:fill="auto"/>
            <w:noWrap/>
            <w:vAlign w:val="center"/>
          </w:tcPr>
          <w:p w14:paraId="3ADC4DFB" w14:textId="03010B35"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15.6</w:t>
            </w:r>
          </w:p>
        </w:tc>
      </w:tr>
      <w:tr w:rsidR="00932032" w:rsidRPr="002E0B0F" w14:paraId="5CC52A05" w14:textId="77777777" w:rsidTr="00893836">
        <w:trPr>
          <w:trHeight w:val="20"/>
        </w:trPr>
        <w:tc>
          <w:tcPr>
            <w:tcW w:w="964" w:type="dxa"/>
            <w:shd w:val="clear" w:color="auto" w:fill="auto"/>
            <w:noWrap/>
            <w:vAlign w:val="center"/>
            <w:hideMark/>
          </w:tcPr>
          <w:p w14:paraId="4546913C"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2015</w:t>
            </w:r>
          </w:p>
        </w:tc>
        <w:tc>
          <w:tcPr>
            <w:tcW w:w="1276" w:type="dxa"/>
            <w:vAlign w:val="center"/>
          </w:tcPr>
          <w:p w14:paraId="3F3E9293" w14:textId="79135B9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10.1</w:t>
            </w:r>
          </w:p>
        </w:tc>
        <w:tc>
          <w:tcPr>
            <w:tcW w:w="1068" w:type="dxa"/>
            <w:shd w:val="clear" w:color="auto" w:fill="auto"/>
            <w:noWrap/>
            <w:vAlign w:val="center"/>
          </w:tcPr>
          <w:p w14:paraId="5E89DAD5" w14:textId="5A1794B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12.9</w:t>
            </w:r>
          </w:p>
        </w:tc>
        <w:tc>
          <w:tcPr>
            <w:tcW w:w="1069" w:type="dxa"/>
            <w:shd w:val="clear" w:color="auto" w:fill="auto"/>
            <w:noWrap/>
            <w:vAlign w:val="center"/>
          </w:tcPr>
          <w:p w14:paraId="699CF784" w14:textId="55B2287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8.6</w:t>
            </w:r>
          </w:p>
        </w:tc>
        <w:tc>
          <w:tcPr>
            <w:tcW w:w="1069" w:type="dxa"/>
            <w:shd w:val="clear" w:color="auto" w:fill="auto"/>
            <w:noWrap/>
            <w:vAlign w:val="center"/>
          </w:tcPr>
          <w:p w14:paraId="45D07080" w14:textId="2EC7869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5.1</w:t>
            </w:r>
          </w:p>
        </w:tc>
        <w:tc>
          <w:tcPr>
            <w:tcW w:w="1069" w:type="dxa"/>
            <w:shd w:val="clear" w:color="auto" w:fill="auto"/>
            <w:noWrap/>
            <w:vAlign w:val="center"/>
          </w:tcPr>
          <w:p w14:paraId="6878A767" w14:textId="378255F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4.2</w:t>
            </w:r>
          </w:p>
        </w:tc>
        <w:tc>
          <w:tcPr>
            <w:tcW w:w="1069" w:type="dxa"/>
            <w:shd w:val="clear" w:color="auto" w:fill="auto"/>
            <w:noWrap/>
            <w:vAlign w:val="center"/>
          </w:tcPr>
          <w:p w14:paraId="77BB1080" w14:textId="1E29F20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3.7</w:t>
            </w:r>
          </w:p>
        </w:tc>
        <w:tc>
          <w:tcPr>
            <w:tcW w:w="1069" w:type="dxa"/>
            <w:shd w:val="clear" w:color="auto" w:fill="auto"/>
            <w:noWrap/>
            <w:vAlign w:val="center"/>
          </w:tcPr>
          <w:p w14:paraId="5E7508E4" w14:textId="4A35C61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6.6</w:t>
            </w:r>
          </w:p>
        </w:tc>
        <w:tc>
          <w:tcPr>
            <w:tcW w:w="1069" w:type="dxa"/>
            <w:shd w:val="clear" w:color="auto" w:fill="auto"/>
            <w:noWrap/>
            <w:vAlign w:val="center"/>
          </w:tcPr>
          <w:p w14:paraId="4AE2FF8C" w14:textId="0BFD1CE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9.2</w:t>
            </w:r>
          </w:p>
        </w:tc>
        <w:tc>
          <w:tcPr>
            <w:tcW w:w="1069" w:type="dxa"/>
            <w:shd w:val="clear" w:color="auto" w:fill="auto"/>
            <w:noWrap/>
            <w:vAlign w:val="center"/>
          </w:tcPr>
          <w:p w14:paraId="01728D35" w14:textId="084A746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11.3</w:t>
            </w:r>
          </w:p>
        </w:tc>
        <w:tc>
          <w:tcPr>
            <w:tcW w:w="1069" w:type="dxa"/>
            <w:shd w:val="clear" w:color="auto" w:fill="auto"/>
            <w:noWrap/>
            <w:vAlign w:val="center"/>
          </w:tcPr>
          <w:p w14:paraId="229FDA96" w14:textId="2B606CE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14.3</w:t>
            </w:r>
          </w:p>
        </w:tc>
        <w:tc>
          <w:tcPr>
            <w:tcW w:w="1069" w:type="dxa"/>
            <w:shd w:val="clear" w:color="auto" w:fill="auto"/>
            <w:noWrap/>
            <w:vAlign w:val="center"/>
          </w:tcPr>
          <w:p w14:paraId="69916609" w14:textId="2D3DEF4C"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16.6</w:t>
            </w:r>
          </w:p>
        </w:tc>
        <w:tc>
          <w:tcPr>
            <w:tcW w:w="1069" w:type="dxa"/>
            <w:shd w:val="clear" w:color="auto" w:fill="auto"/>
            <w:noWrap/>
            <w:vAlign w:val="center"/>
          </w:tcPr>
          <w:p w14:paraId="0A045FCC" w14:textId="3C11FE3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16.3</w:t>
            </w:r>
          </w:p>
        </w:tc>
        <w:tc>
          <w:tcPr>
            <w:tcW w:w="1069" w:type="dxa"/>
            <w:shd w:val="clear" w:color="auto" w:fill="auto"/>
            <w:noWrap/>
            <w:vAlign w:val="center"/>
          </w:tcPr>
          <w:p w14:paraId="64DBBBEC" w14:textId="19535CE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12.7</w:t>
            </w:r>
          </w:p>
        </w:tc>
      </w:tr>
      <w:tr w:rsidR="00932032" w:rsidRPr="002E0B0F" w14:paraId="5E9DC11A" w14:textId="77777777" w:rsidTr="00893836">
        <w:trPr>
          <w:trHeight w:val="20"/>
        </w:trPr>
        <w:tc>
          <w:tcPr>
            <w:tcW w:w="964" w:type="dxa"/>
            <w:shd w:val="clear" w:color="auto" w:fill="auto"/>
            <w:noWrap/>
            <w:vAlign w:val="center"/>
          </w:tcPr>
          <w:p w14:paraId="12E9E121"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2016</w:t>
            </w:r>
          </w:p>
        </w:tc>
        <w:tc>
          <w:tcPr>
            <w:tcW w:w="1276" w:type="dxa"/>
            <w:vAlign w:val="center"/>
          </w:tcPr>
          <w:p w14:paraId="316E6443" w14:textId="76AE824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11.1</w:t>
            </w:r>
          </w:p>
        </w:tc>
        <w:tc>
          <w:tcPr>
            <w:tcW w:w="1068" w:type="dxa"/>
            <w:shd w:val="clear" w:color="auto" w:fill="auto"/>
            <w:noWrap/>
            <w:vAlign w:val="center"/>
          </w:tcPr>
          <w:p w14:paraId="73093DCC" w14:textId="2E1EDAB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11.0</w:t>
            </w:r>
          </w:p>
        </w:tc>
        <w:tc>
          <w:tcPr>
            <w:tcW w:w="1069" w:type="dxa"/>
            <w:shd w:val="clear" w:color="auto" w:fill="auto"/>
            <w:noWrap/>
            <w:vAlign w:val="center"/>
          </w:tcPr>
          <w:p w14:paraId="4494A4AF" w14:textId="70BA449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9.4</w:t>
            </w:r>
          </w:p>
        </w:tc>
        <w:tc>
          <w:tcPr>
            <w:tcW w:w="1069" w:type="dxa"/>
            <w:shd w:val="clear" w:color="auto" w:fill="auto"/>
            <w:noWrap/>
            <w:vAlign w:val="center"/>
          </w:tcPr>
          <w:p w14:paraId="157EA4DE" w14:textId="34E592EB"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9.9</w:t>
            </w:r>
          </w:p>
        </w:tc>
        <w:tc>
          <w:tcPr>
            <w:tcW w:w="1069" w:type="dxa"/>
            <w:shd w:val="clear" w:color="auto" w:fill="auto"/>
            <w:noWrap/>
            <w:vAlign w:val="center"/>
          </w:tcPr>
          <w:p w14:paraId="3687A394" w14:textId="6642213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5.0</w:t>
            </w:r>
          </w:p>
        </w:tc>
        <w:tc>
          <w:tcPr>
            <w:tcW w:w="1069" w:type="dxa"/>
            <w:shd w:val="clear" w:color="auto" w:fill="auto"/>
            <w:noWrap/>
            <w:vAlign w:val="center"/>
          </w:tcPr>
          <w:p w14:paraId="0C9B30D2" w14:textId="1200ADF2"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4.8</w:t>
            </w:r>
          </w:p>
        </w:tc>
        <w:tc>
          <w:tcPr>
            <w:tcW w:w="1069" w:type="dxa"/>
            <w:shd w:val="clear" w:color="auto" w:fill="auto"/>
            <w:noWrap/>
            <w:vAlign w:val="center"/>
          </w:tcPr>
          <w:p w14:paraId="38ACA9C7" w14:textId="3F1DDF87"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5.5</w:t>
            </w:r>
          </w:p>
        </w:tc>
        <w:tc>
          <w:tcPr>
            <w:tcW w:w="1069" w:type="dxa"/>
            <w:shd w:val="clear" w:color="auto" w:fill="auto"/>
            <w:noWrap/>
            <w:vAlign w:val="center"/>
          </w:tcPr>
          <w:p w14:paraId="52FA07B1" w14:textId="781503D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7.7</w:t>
            </w:r>
          </w:p>
        </w:tc>
        <w:tc>
          <w:tcPr>
            <w:tcW w:w="1069" w:type="dxa"/>
            <w:shd w:val="clear" w:color="auto" w:fill="auto"/>
            <w:noWrap/>
            <w:vAlign w:val="center"/>
          </w:tcPr>
          <w:p w14:paraId="5D05E751" w14:textId="59428D4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12.6</w:t>
            </w:r>
          </w:p>
        </w:tc>
        <w:tc>
          <w:tcPr>
            <w:tcW w:w="1069" w:type="dxa"/>
            <w:shd w:val="clear" w:color="auto" w:fill="auto"/>
            <w:noWrap/>
            <w:vAlign w:val="center"/>
          </w:tcPr>
          <w:p w14:paraId="4687FC58" w14:textId="6933B69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15.1</w:t>
            </w:r>
          </w:p>
        </w:tc>
        <w:tc>
          <w:tcPr>
            <w:tcW w:w="1069" w:type="dxa"/>
            <w:shd w:val="clear" w:color="auto" w:fill="auto"/>
            <w:noWrap/>
            <w:vAlign w:val="center"/>
          </w:tcPr>
          <w:p w14:paraId="69E8A7B7" w14:textId="7FF07CB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17.5</w:t>
            </w:r>
          </w:p>
        </w:tc>
        <w:tc>
          <w:tcPr>
            <w:tcW w:w="1069" w:type="dxa"/>
            <w:shd w:val="clear" w:color="auto" w:fill="auto"/>
            <w:noWrap/>
            <w:vAlign w:val="center"/>
          </w:tcPr>
          <w:p w14:paraId="1D76F8F7" w14:textId="47EE8693"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17.8</w:t>
            </w:r>
          </w:p>
        </w:tc>
        <w:tc>
          <w:tcPr>
            <w:tcW w:w="1069" w:type="dxa"/>
            <w:shd w:val="clear" w:color="auto" w:fill="auto"/>
            <w:noWrap/>
            <w:vAlign w:val="center"/>
          </w:tcPr>
          <w:p w14:paraId="7839DB44" w14:textId="24AD917E"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16.3</w:t>
            </w:r>
          </w:p>
        </w:tc>
      </w:tr>
      <w:tr w:rsidR="00932032" w:rsidRPr="002E0B0F" w14:paraId="3F647427" w14:textId="77777777" w:rsidTr="00893836">
        <w:trPr>
          <w:trHeight w:val="20"/>
        </w:trPr>
        <w:tc>
          <w:tcPr>
            <w:tcW w:w="964" w:type="dxa"/>
            <w:shd w:val="clear" w:color="auto" w:fill="auto"/>
            <w:noWrap/>
            <w:vAlign w:val="center"/>
          </w:tcPr>
          <w:p w14:paraId="6505F6F5" w14:textId="77777777" w:rsidR="00932032" w:rsidRPr="002E0B0F" w:rsidRDefault="00932032" w:rsidP="00932032">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2017</w:t>
            </w:r>
          </w:p>
        </w:tc>
        <w:tc>
          <w:tcPr>
            <w:tcW w:w="1276" w:type="dxa"/>
            <w:vAlign w:val="center"/>
          </w:tcPr>
          <w:p w14:paraId="30E00027" w14:textId="1FC9D64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rPr>
              <w:t>10.5</w:t>
            </w:r>
          </w:p>
        </w:tc>
        <w:tc>
          <w:tcPr>
            <w:tcW w:w="1068" w:type="dxa"/>
            <w:shd w:val="clear" w:color="auto" w:fill="auto"/>
            <w:noWrap/>
            <w:vAlign w:val="center"/>
          </w:tcPr>
          <w:p w14:paraId="1C72A845" w14:textId="31B34B5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10.8</w:t>
            </w:r>
          </w:p>
        </w:tc>
        <w:tc>
          <w:tcPr>
            <w:tcW w:w="1069" w:type="dxa"/>
            <w:shd w:val="clear" w:color="auto" w:fill="auto"/>
            <w:noWrap/>
            <w:vAlign w:val="center"/>
          </w:tcPr>
          <w:p w14:paraId="75AE1935" w14:textId="465D334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5.7</w:t>
            </w:r>
          </w:p>
        </w:tc>
        <w:tc>
          <w:tcPr>
            <w:tcW w:w="1069" w:type="dxa"/>
            <w:shd w:val="clear" w:color="auto" w:fill="auto"/>
            <w:noWrap/>
            <w:vAlign w:val="center"/>
          </w:tcPr>
          <w:p w14:paraId="330A04A9" w14:textId="0084DDE6"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5.4</w:t>
            </w:r>
          </w:p>
        </w:tc>
        <w:tc>
          <w:tcPr>
            <w:tcW w:w="1069" w:type="dxa"/>
            <w:shd w:val="clear" w:color="auto" w:fill="auto"/>
            <w:noWrap/>
            <w:vAlign w:val="center"/>
          </w:tcPr>
          <w:p w14:paraId="22618B5B" w14:textId="04416F64"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3.1</w:t>
            </w:r>
          </w:p>
        </w:tc>
        <w:tc>
          <w:tcPr>
            <w:tcW w:w="1069" w:type="dxa"/>
            <w:shd w:val="clear" w:color="auto" w:fill="auto"/>
            <w:noWrap/>
            <w:vAlign w:val="center"/>
          </w:tcPr>
          <w:p w14:paraId="132BF23C" w14:textId="5D5AF09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17F8A8EA" w14:textId="04CCF56F"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8.8</w:t>
            </w:r>
          </w:p>
        </w:tc>
        <w:tc>
          <w:tcPr>
            <w:tcW w:w="1069" w:type="dxa"/>
            <w:shd w:val="clear" w:color="auto" w:fill="auto"/>
            <w:noWrap/>
            <w:vAlign w:val="center"/>
          </w:tcPr>
          <w:p w14:paraId="3974C691" w14:textId="45F0615D"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9.0</w:t>
            </w:r>
          </w:p>
        </w:tc>
        <w:tc>
          <w:tcPr>
            <w:tcW w:w="1069" w:type="dxa"/>
            <w:shd w:val="clear" w:color="auto" w:fill="auto"/>
            <w:noWrap/>
            <w:vAlign w:val="center"/>
          </w:tcPr>
          <w:p w14:paraId="4FF26CEF" w14:textId="31D415E9"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13.2</w:t>
            </w:r>
          </w:p>
        </w:tc>
        <w:tc>
          <w:tcPr>
            <w:tcW w:w="1069" w:type="dxa"/>
            <w:shd w:val="clear" w:color="auto" w:fill="auto"/>
            <w:noWrap/>
            <w:vAlign w:val="center"/>
          </w:tcPr>
          <w:p w14:paraId="2249F8DF" w14:textId="30595F6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16.8</w:t>
            </w:r>
          </w:p>
        </w:tc>
        <w:tc>
          <w:tcPr>
            <w:tcW w:w="1069" w:type="dxa"/>
            <w:shd w:val="clear" w:color="auto" w:fill="auto"/>
            <w:noWrap/>
            <w:vAlign w:val="center"/>
          </w:tcPr>
          <w:p w14:paraId="0ADD5A02" w14:textId="6FAE4231"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17.5</w:t>
            </w:r>
          </w:p>
        </w:tc>
        <w:tc>
          <w:tcPr>
            <w:tcW w:w="1069" w:type="dxa"/>
            <w:shd w:val="clear" w:color="auto" w:fill="auto"/>
            <w:noWrap/>
            <w:vAlign w:val="center"/>
          </w:tcPr>
          <w:p w14:paraId="68D2ADC8" w14:textId="0B2E4618"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16.0</w:t>
            </w:r>
          </w:p>
        </w:tc>
        <w:tc>
          <w:tcPr>
            <w:tcW w:w="1069" w:type="dxa"/>
            <w:shd w:val="clear" w:color="auto" w:fill="auto"/>
            <w:noWrap/>
            <w:vAlign w:val="center"/>
          </w:tcPr>
          <w:p w14:paraId="7561AE31" w14:textId="0943B69A" w:rsidR="00932032" w:rsidRPr="002E0B0F" w:rsidRDefault="00932032" w:rsidP="00932032">
            <w:pPr>
              <w:spacing w:line="240" w:lineRule="auto"/>
              <w:jc w:val="center"/>
              <w:rPr>
                <w:rFonts w:eastAsia="Times New Roman" w:cs="Times New Roman"/>
                <w:sz w:val="18"/>
                <w:szCs w:val="18"/>
                <w:lang w:val="en-AU" w:eastAsia="en-AU"/>
              </w:rPr>
            </w:pPr>
            <w:r>
              <w:rPr>
                <w:color w:val="000000"/>
                <w:sz w:val="18"/>
                <w:szCs w:val="18"/>
                <w:lang w:val="en-AU"/>
              </w:rPr>
              <w:t>13.6</w:t>
            </w:r>
          </w:p>
        </w:tc>
      </w:tr>
    </w:tbl>
    <w:p w14:paraId="0BC8DAA8" w14:textId="05878DD5" w:rsidR="0058027E" w:rsidRPr="002E0B0F" w:rsidRDefault="002B39F4" w:rsidP="0058027E">
      <w:pPr>
        <w:rPr>
          <w:sz w:val="18"/>
        </w:rPr>
      </w:pPr>
      <w:r w:rsidRPr="002E0B0F">
        <w:rPr>
          <w:sz w:val="18"/>
        </w:rPr>
        <w:t>Note: *measured in 2 m height above soil surface.</w:t>
      </w:r>
      <w:r w:rsidR="003A0FFE" w:rsidRPr="002E0B0F">
        <w:rPr>
          <w:sz w:val="18"/>
        </w:rPr>
        <w:t xml:space="preserve"> Source was the</w:t>
      </w:r>
      <w:r w:rsidR="00FB5219" w:rsidRPr="002E0B0F">
        <w:rPr>
          <w:sz w:val="18"/>
        </w:rPr>
        <w:t xml:space="preserve"> e-RA electronic Rothamsted Archive</w:t>
      </w:r>
      <w:r w:rsidR="003A0FFE" w:rsidRPr="002E0B0F">
        <w:rPr>
          <w:sz w:val="18"/>
        </w:rPr>
        <w:t>.</w:t>
      </w:r>
    </w:p>
    <w:p w14:paraId="4A00AC4A" w14:textId="5BC93031" w:rsidR="003A0FFE" w:rsidRPr="002E0B0F" w:rsidRDefault="0058027E" w:rsidP="003A0FFE">
      <w:pPr>
        <w:pStyle w:val="Heading2"/>
        <w:jc w:val="center"/>
        <w:rPr>
          <w:i w:val="0"/>
          <w:iCs w:val="0"/>
        </w:rPr>
      </w:pPr>
      <w:r w:rsidRPr="002E0B0F">
        <w:t xml:space="preserve">Appendix </w:t>
      </w:r>
      <w:r w:rsidR="00AA5FE8" w:rsidRPr="002E0B0F">
        <w:t>B</w:t>
      </w:r>
      <w:r w:rsidR="003A0FFE" w:rsidRPr="002E0B0F">
        <w:br w:type="page"/>
      </w:r>
    </w:p>
    <w:tbl>
      <w:tblPr>
        <w:tblW w:w="1506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276"/>
        <w:gridCol w:w="1068"/>
        <w:gridCol w:w="1069"/>
        <w:gridCol w:w="1069"/>
        <w:gridCol w:w="1069"/>
        <w:gridCol w:w="1069"/>
        <w:gridCol w:w="1069"/>
        <w:gridCol w:w="1069"/>
        <w:gridCol w:w="1069"/>
        <w:gridCol w:w="1069"/>
        <w:gridCol w:w="1069"/>
        <w:gridCol w:w="1069"/>
        <w:gridCol w:w="1069"/>
      </w:tblGrid>
      <w:tr w:rsidR="002B39F4" w:rsidRPr="002E0B0F" w14:paraId="3C1DEE60" w14:textId="77777777" w:rsidTr="001C2888">
        <w:trPr>
          <w:trHeight w:val="20"/>
        </w:trPr>
        <w:tc>
          <w:tcPr>
            <w:tcW w:w="964" w:type="dxa"/>
            <w:vMerge w:val="restart"/>
            <w:shd w:val="clear" w:color="auto" w:fill="auto"/>
            <w:noWrap/>
            <w:vAlign w:val="center"/>
          </w:tcPr>
          <w:p w14:paraId="3B868C8A" w14:textId="7DAC18EE" w:rsidR="002B39F4" w:rsidRPr="002E0B0F" w:rsidRDefault="001C2888" w:rsidP="005031BD">
            <w:pPr>
              <w:spacing w:line="240" w:lineRule="auto"/>
              <w:jc w:val="center"/>
              <w:rPr>
                <w:rFonts w:eastAsia="Times New Roman" w:cs="Times New Roman"/>
                <w:b/>
                <w:sz w:val="18"/>
                <w:szCs w:val="18"/>
                <w:lang w:val="en-AU" w:eastAsia="en-AU"/>
              </w:rPr>
            </w:pPr>
            <w:r>
              <w:rPr>
                <w:rFonts w:eastAsia="Times New Roman" w:cs="Times New Roman"/>
                <w:b/>
                <w:sz w:val="18"/>
                <w:szCs w:val="18"/>
                <w:lang w:val="en-AU" w:eastAsia="en-AU"/>
              </w:rPr>
              <w:lastRenderedPageBreak/>
              <w:t>Harvest y</w:t>
            </w:r>
            <w:r w:rsidR="002B39F4" w:rsidRPr="002E0B0F">
              <w:rPr>
                <w:rFonts w:eastAsia="Times New Roman" w:cs="Times New Roman"/>
                <w:b/>
                <w:sz w:val="18"/>
                <w:szCs w:val="18"/>
                <w:lang w:val="en-AU" w:eastAsia="en-AU"/>
              </w:rPr>
              <w:t>ear</w:t>
            </w:r>
          </w:p>
        </w:tc>
        <w:tc>
          <w:tcPr>
            <w:tcW w:w="1276" w:type="dxa"/>
            <w:vMerge w:val="restart"/>
          </w:tcPr>
          <w:p w14:paraId="33CA5A62" w14:textId="1E23FE26" w:rsidR="002B39F4" w:rsidRPr="002E0B0F" w:rsidRDefault="002B39F4" w:rsidP="005031BD">
            <w:pPr>
              <w:spacing w:line="240" w:lineRule="auto"/>
              <w:jc w:val="center"/>
              <w:rPr>
                <w:rFonts w:eastAsia="Times New Roman" w:cs="Times New Roman"/>
                <w:b/>
                <w:sz w:val="18"/>
                <w:szCs w:val="18"/>
                <w:lang w:val="en-AU" w:eastAsia="en-AU"/>
              </w:rPr>
            </w:pPr>
            <w:r w:rsidRPr="002E0B0F">
              <w:rPr>
                <w:rFonts w:eastAsia="Times New Roman" w:cs="Times New Roman"/>
                <w:b/>
                <w:sz w:val="18"/>
                <w:szCs w:val="18"/>
                <w:lang w:val="en-AU" w:eastAsia="en-AU"/>
              </w:rPr>
              <w:t xml:space="preserve">Annual </w:t>
            </w:r>
            <w:r w:rsidR="00932032">
              <w:rPr>
                <w:rFonts w:eastAsia="Times New Roman" w:cs="Times New Roman"/>
                <w:b/>
                <w:sz w:val="18"/>
                <w:szCs w:val="18"/>
                <w:lang w:val="en-AU" w:eastAsia="en-AU"/>
              </w:rPr>
              <w:t xml:space="preserve">total </w:t>
            </w:r>
            <w:r w:rsidRPr="002E0B0F">
              <w:rPr>
                <w:rFonts w:eastAsia="Times New Roman" w:cs="Times New Roman"/>
                <w:b/>
                <w:sz w:val="18"/>
                <w:szCs w:val="18"/>
                <w:lang w:val="en-AU" w:eastAsia="en-AU"/>
              </w:rPr>
              <w:t>precipitation</w:t>
            </w:r>
            <w:r w:rsidR="00393668">
              <w:rPr>
                <w:rFonts w:eastAsia="Times New Roman" w:cs="Times New Roman"/>
                <w:b/>
                <w:sz w:val="18"/>
                <w:szCs w:val="18"/>
                <w:lang w:val="en-AU" w:eastAsia="en-AU"/>
              </w:rPr>
              <w:t xml:space="preserve"> Oct-Sept</w:t>
            </w:r>
            <w:r w:rsidRPr="002E0B0F">
              <w:rPr>
                <w:rFonts w:eastAsia="Times New Roman" w:cs="Times New Roman"/>
                <w:b/>
                <w:sz w:val="18"/>
                <w:szCs w:val="18"/>
                <w:lang w:val="en-AU" w:eastAsia="en-AU"/>
              </w:rPr>
              <w:t xml:space="preserve"> [mm]</w:t>
            </w:r>
          </w:p>
        </w:tc>
        <w:tc>
          <w:tcPr>
            <w:tcW w:w="12827" w:type="dxa"/>
            <w:gridSpan w:val="12"/>
            <w:shd w:val="clear" w:color="auto" w:fill="auto"/>
            <w:noWrap/>
            <w:vAlign w:val="center"/>
          </w:tcPr>
          <w:p w14:paraId="74FA29AE" w14:textId="77777777" w:rsidR="002B39F4" w:rsidRPr="002E0B0F" w:rsidRDefault="002B39F4" w:rsidP="005031BD">
            <w:pPr>
              <w:spacing w:line="240" w:lineRule="auto"/>
              <w:jc w:val="center"/>
              <w:rPr>
                <w:rFonts w:eastAsia="Times New Roman" w:cs="Times New Roman"/>
                <w:b/>
                <w:sz w:val="18"/>
                <w:szCs w:val="18"/>
                <w:lang w:val="en-AU" w:eastAsia="en-AU"/>
              </w:rPr>
            </w:pPr>
            <w:r w:rsidRPr="002E0B0F">
              <w:rPr>
                <w:rFonts w:eastAsia="Times New Roman" w:cs="Times New Roman"/>
                <w:b/>
                <w:sz w:val="18"/>
                <w:szCs w:val="18"/>
                <w:lang w:val="en-AU" w:eastAsia="en-AU"/>
              </w:rPr>
              <w:t>Monthly precipitation [mm]</w:t>
            </w:r>
          </w:p>
        </w:tc>
      </w:tr>
      <w:tr w:rsidR="000768AF" w:rsidRPr="002E0B0F" w14:paraId="5764E997" w14:textId="77777777" w:rsidTr="001C2888">
        <w:trPr>
          <w:trHeight w:val="20"/>
        </w:trPr>
        <w:tc>
          <w:tcPr>
            <w:tcW w:w="964" w:type="dxa"/>
            <w:vMerge/>
            <w:shd w:val="clear" w:color="auto" w:fill="auto"/>
            <w:noWrap/>
            <w:vAlign w:val="center"/>
            <w:hideMark/>
          </w:tcPr>
          <w:p w14:paraId="634E9D95" w14:textId="77777777" w:rsidR="000768AF" w:rsidRPr="002E0B0F" w:rsidRDefault="000768AF" w:rsidP="000768AF">
            <w:pPr>
              <w:spacing w:line="240" w:lineRule="auto"/>
              <w:jc w:val="center"/>
              <w:rPr>
                <w:rFonts w:eastAsia="Times New Roman" w:cs="Times New Roman"/>
                <w:b/>
                <w:sz w:val="18"/>
                <w:szCs w:val="18"/>
                <w:lang w:val="en-AU" w:eastAsia="en-AU"/>
              </w:rPr>
            </w:pPr>
          </w:p>
        </w:tc>
        <w:tc>
          <w:tcPr>
            <w:tcW w:w="1276" w:type="dxa"/>
            <w:vMerge/>
          </w:tcPr>
          <w:p w14:paraId="5A004C9F" w14:textId="77777777" w:rsidR="000768AF" w:rsidRPr="002E0B0F" w:rsidRDefault="000768AF" w:rsidP="000768AF">
            <w:pPr>
              <w:spacing w:line="240" w:lineRule="auto"/>
              <w:jc w:val="center"/>
              <w:rPr>
                <w:rFonts w:eastAsia="Times New Roman" w:cs="Times New Roman"/>
                <w:b/>
                <w:sz w:val="18"/>
                <w:szCs w:val="18"/>
                <w:lang w:val="en-AU" w:eastAsia="en-AU"/>
              </w:rPr>
            </w:pPr>
          </w:p>
        </w:tc>
        <w:tc>
          <w:tcPr>
            <w:tcW w:w="1068" w:type="dxa"/>
            <w:shd w:val="clear" w:color="auto" w:fill="auto"/>
            <w:noWrap/>
            <w:vAlign w:val="center"/>
            <w:hideMark/>
          </w:tcPr>
          <w:p w14:paraId="58885464" w14:textId="59FC2270"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October</w:t>
            </w:r>
          </w:p>
        </w:tc>
        <w:tc>
          <w:tcPr>
            <w:tcW w:w="1069" w:type="dxa"/>
            <w:shd w:val="clear" w:color="auto" w:fill="auto"/>
            <w:noWrap/>
            <w:vAlign w:val="center"/>
            <w:hideMark/>
          </w:tcPr>
          <w:p w14:paraId="011A5800" w14:textId="06C4E46A"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November</w:t>
            </w:r>
          </w:p>
        </w:tc>
        <w:tc>
          <w:tcPr>
            <w:tcW w:w="1069" w:type="dxa"/>
            <w:shd w:val="clear" w:color="auto" w:fill="auto"/>
            <w:noWrap/>
            <w:vAlign w:val="center"/>
            <w:hideMark/>
          </w:tcPr>
          <w:p w14:paraId="6AAE990B" w14:textId="7C52D211"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December</w:t>
            </w:r>
          </w:p>
        </w:tc>
        <w:tc>
          <w:tcPr>
            <w:tcW w:w="1069" w:type="dxa"/>
            <w:shd w:val="clear" w:color="auto" w:fill="auto"/>
            <w:noWrap/>
            <w:vAlign w:val="center"/>
            <w:hideMark/>
          </w:tcPr>
          <w:p w14:paraId="473218CF" w14:textId="2FDEEA4C"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January</w:t>
            </w:r>
          </w:p>
        </w:tc>
        <w:tc>
          <w:tcPr>
            <w:tcW w:w="1069" w:type="dxa"/>
            <w:shd w:val="clear" w:color="auto" w:fill="auto"/>
            <w:noWrap/>
            <w:vAlign w:val="center"/>
            <w:hideMark/>
          </w:tcPr>
          <w:p w14:paraId="67EE8C06" w14:textId="49E49A68"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February</w:t>
            </w:r>
          </w:p>
        </w:tc>
        <w:tc>
          <w:tcPr>
            <w:tcW w:w="1069" w:type="dxa"/>
            <w:shd w:val="clear" w:color="auto" w:fill="auto"/>
            <w:noWrap/>
            <w:vAlign w:val="center"/>
            <w:hideMark/>
          </w:tcPr>
          <w:p w14:paraId="457E9F51" w14:textId="5EA0313B"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March</w:t>
            </w:r>
          </w:p>
        </w:tc>
        <w:tc>
          <w:tcPr>
            <w:tcW w:w="1069" w:type="dxa"/>
            <w:shd w:val="clear" w:color="auto" w:fill="auto"/>
            <w:noWrap/>
            <w:vAlign w:val="center"/>
            <w:hideMark/>
          </w:tcPr>
          <w:p w14:paraId="25B2B7CD" w14:textId="4D3A06AC"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April</w:t>
            </w:r>
          </w:p>
        </w:tc>
        <w:tc>
          <w:tcPr>
            <w:tcW w:w="1069" w:type="dxa"/>
            <w:shd w:val="clear" w:color="auto" w:fill="auto"/>
            <w:noWrap/>
            <w:vAlign w:val="center"/>
            <w:hideMark/>
          </w:tcPr>
          <w:p w14:paraId="5441F0FD" w14:textId="294DDBC3"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May</w:t>
            </w:r>
          </w:p>
        </w:tc>
        <w:tc>
          <w:tcPr>
            <w:tcW w:w="1069" w:type="dxa"/>
            <w:shd w:val="clear" w:color="auto" w:fill="auto"/>
            <w:noWrap/>
            <w:vAlign w:val="center"/>
            <w:hideMark/>
          </w:tcPr>
          <w:p w14:paraId="00C6F8A0" w14:textId="0411173A"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June</w:t>
            </w:r>
          </w:p>
        </w:tc>
        <w:tc>
          <w:tcPr>
            <w:tcW w:w="1069" w:type="dxa"/>
            <w:shd w:val="clear" w:color="auto" w:fill="auto"/>
            <w:noWrap/>
            <w:vAlign w:val="center"/>
            <w:hideMark/>
          </w:tcPr>
          <w:p w14:paraId="6C3CB603" w14:textId="157EA28C"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July</w:t>
            </w:r>
          </w:p>
        </w:tc>
        <w:tc>
          <w:tcPr>
            <w:tcW w:w="1069" w:type="dxa"/>
            <w:shd w:val="clear" w:color="auto" w:fill="auto"/>
            <w:noWrap/>
            <w:vAlign w:val="center"/>
            <w:hideMark/>
          </w:tcPr>
          <w:p w14:paraId="701F9184" w14:textId="30EC4B87"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August</w:t>
            </w:r>
          </w:p>
        </w:tc>
        <w:tc>
          <w:tcPr>
            <w:tcW w:w="1069" w:type="dxa"/>
            <w:shd w:val="clear" w:color="auto" w:fill="auto"/>
            <w:noWrap/>
            <w:vAlign w:val="center"/>
            <w:hideMark/>
          </w:tcPr>
          <w:p w14:paraId="061E6713" w14:textId="31CBAE5E" w:rsidR="000768AF" w:rsidRPr="002E0B0F" w:rsidRDefault="000768AF" w:rsidP="000768AF">
            <w:pPr>
              <w:spacing w:line="240" w:lineRule="auto"/>
              <w:jc w:val="center"/>
              <w:rPr>
                <w:rFonts w:eastAsia="Times New Roman" w:cs="Times New Roman"/>
                <w:b/>
                <w:sz w:val="18"/>
                <w:szCs w:val="18"/>
                <w:lang w:val="en-AU" w:eastAsia="en-AU"/>
              </w:rPr>
            </w:pPr>
            <w:r>
              <w:rPr>
                <w:b/>
                <w:bCs/>
                <w:color w:val="000000"/>
                <w:sz w:val="18"/>
                <w:szCs w:val="18"/>
                <w:lang w:val="en-AU"/>
              </w:rPr>
              <w:t>September</w:t>
            </w:r>
          </w:p>
        </w:tc>
      </w:tr>
      <w:tr w:rsidR="00682BC5" w:rsidRPr="002E0B0F" w14:paraId="2E0B325E" w14:textId="77777777" w:rsidTr="001C2888">
        <w:trPr>
          <w:trHeight w:val="20"/>
        </w:trPr>
        <w:tc>
          <w:tcPr>
            <w:tcW w:w="964" w:type="dxa"/>
            <w:shd w:val="clear" w:color="auto" w:fill="auto"/>
            <w:noWrap/>
            <w:vAlign w:val="center"/>
            <w:hideMark/>
          </w:tcPr>
          <w:p w14:paraId="25EC4BB1"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1986</w:t>
            </w:r>
          </w:p>
        </w:tc>
        <w:tc>
          <w:tcPr>
            <w:tcW w:w="1276" w:type="dxa"/>
            <w:vAlign w:val="center"/>
          </w:tcPr>
          <w:p w14:paraId="75207A62" w14:textId="6B4097F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688.3</w:t>
            </w:r>
          </w:p>
        </w:tc>
        <w:tc>
          <w:tcPr>
            <w:tcW w:w="1068" w:type="dxa"/>
            <w:shd w:val="clear" w:color="auto" w:fill="auto"/>
            <w:noWrap/>
            <w:vAlign w:val="center"/>
          </w:tcPr>
          <w:p w14:paraId="7A04092E" w14:textId="3814A43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22.4</w:t>
            </w:r>
          </w:p>
        </w:tc>
        <w:tc>
          <w:tcPr>
            <w:tcW w:w="1069" w:type="dxa"/>
            <w:shd w:val="clear" w:color="auto" w:fill="auto"/>
            <w:noWrap/>
            <w:vAlign w:val="center"/>
          </w:tcPr>
          <w:p w14:paraId="07E130CF" w14:textId="0AED5E9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50.5</w:t>
            </w:r>
          </w:p>
        </w:tc>
        <w:tc>
          <w:tcPr>
            <w:tcW w:w="1069" w:type="dxa"/>
            <w:shd w:val="clear" w:color="auto" w:fill="auto"/>
            <w:noWrap/>
            <w:vAlign w:val="center"/>
          </w:tcPr>
          <w:p w14:paraId="651A3BDB" w14:textId="4F52F46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108.2</w:t>
            </w:r>
          </w:p>
        </w:tc>
        <w:tc>
          <w:tcPr>
            <w:tcW w:w="1069" w:type="dxa"/>
            <w:shd w:val="clear" w:color="auto" w:fill="auto"/>
            <w:noWrap/>
            <w:vAlign w:val="center"/>
          </w:tcPr>
          <w:p w14:paraId="3A77256A" w14:textId="3C766DE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85.2</w:t>
            </w:r>
          </w:p>
        </w:tc>
        <w:tc>
          <w:tcPr>
            <w:tcW w:w="1069" w:type="dxa"/>
            <w:shd w:val="clear" w:color="auto" w:fill="auto"/>
            <w:noWrap/>
            <w:vAlign w:val="center"/>
          </w:tcPr>
          <w:p w14:paraId="07E319B8" w14:textId="26622A8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25.9</w:t>
            </w:r>
          </w:p>
        </w:tc>
        <w:tc>
          <w:tcPr>
            <w:tcW w:w="1069" w:type="dxa"/>
            <w:shd w:val="clear" w:color="auto" w:fill="auto"/>
            <w:noWrap/>
            <w:vAlign w:val="center"/>
          </w:tcPr>
          <w:p w14:paraId="2E5E62E3" w14:textId="1F05619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56.4</w:t>
            </w:r>
          </w:p>
        </w:tc>
        <w:tc>
          <w:tcPr>
            <w:tcW w:w="1069" w:type="dxa"/>
            <w:shd w:val="clear" w:color="auto" w:fill="auto"/>
            <w:noWrap/>
            <w:vAlign w:val="center"/>
          </w:tcPr>
          <w:p w14:paraId="76047D65" w14:textId="2C7CD53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84.1</w:t>
            </w:r>
          </w:p>
        </w:tc>
        <w:tc>
          <w:tcPr>
            <w:tcW w:w="1069" w:type="dxa"/>
            <w:shd w:val="clear" w:color="auto" w:fill="auto"/>
            <w:noWrap/>
            <w:vAlign w:val="center"/>
          </w:tcPr>
          <w:p w14:paraId="254B9137" w14:textId="4C0B604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61.7</w:t>
            </w:r>
          </w:p>
        </w:tc>
        <w:tc>
          <w:tcPr>
            <w:tcW w:w="1069" w:type="dxa"/>
            <w:shd w:val="clear" w:color="auto" w:fill="auto"/>
            <w:noWrap/>
            <w:vAlign w:val="center"/>
          </w:tcPr>
          <w:p w14:paraId="5F0EB8AE" w14:textId="6B79C62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16.4</w:t>
            </w:r>
          </w:p>
        </w:tc>
        <w:tc>
          <w:tcPr>
            <w:tcW w:w="1069" w:type="dxa"/>
            <w:shd w:val="clear" w:color="auto" w:fill="auto"/>
            <w:noWrap/>
            <w:vAlign w:val="center"/>
          </w:tcPr>
          <w:p w14:paraId="52CFD2E9" w14:textId="39B3CD1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44</w:t>
            </w:r>
          </w:p>
        </w:tc>
        <w:tc>
          <w:tcPr>
            <w:tcW w:w="1069" w:type="dxa"/>
            <w:shd w:val="clear" w:color="auto" w:fill="auto"/>
            <w:noWrap/>
            <w:vAlign w:val="center"/>
          </w:tcPr>
          <w:p w14:paraId="09DB1D79" w14:textId="41D0B09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103.6</w:t>
            </w:r>
          </w:p>
        </w:tc>
        <w:tc>
          <w:tcPr>
            <w:tcW w:w="1069" w:type="dxa"/>
            <w:shd w:val="clear" w:color="auto" w:fill="auto"/>
            <w:noWrap/>
            <w:vAlign w:val="center"/>
          </w:tcPr>
          <w:p w14:paraId="360662DB" w14:textId="7E148A7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29.9</w:t>
            </w:r>
          </w:p>
        </w:tc>
      </w:tr>
      <w:tr w:rsidR="00682BC5" w:rsidRPr="002E0B0F" w14:paraId="45FCF0B3" w14:textId="77777777" w:rsidTr="001C2888">
        <w:trPr>
          <w:trHeight w:val="20"/>
        </w:trPr>
        <w:tc>
          <w:tcPr>
            <w:tcW w:w="964" w:type="dxa"/>
            <w:shd w:val="clear" w:color="auto" w:fill="auto"/>
            <w:noWrap/>
            <w:vAlign w:val="center"/>
            <w:hideMark/>
          </w:tcPr>
          <w:p w14:paraId="7E980C92"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1987</w:t>
            </w:r>
          </w:p>
        </w:tc>
        <w:tc>
          <w:tcPr>
            <w:tcW w:w="1276" w:type="dxa"/>
            <w:vAlign w:val="center"/>
          </w:tcPr>
          <w:p w14:paraId="2A2747BC" w14:textId="5883079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717.4</w:t>
            </w:r>
          </w:p>
        </w:tc>
        <w:tc>
          <w:tcPr>
            <w:tcW w:w="1068" w:type="dxa"/>
            <w:shd w:val="clear" w:color="auto" w:fill="auto"/>
            <w:noWrap/>
            <w:vAlign w:val="center"/>
          </w:tcPr>
          <w:p w14:paraId="3FF7B32A" w14:textId="7511EF9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87.7</w:t>
            </w:r>
          </w:p>
        </w:tc>
        <w:tc>
          <w:tcPr>
            <w:tcW w:w="1069" w:type="dxa"/>
            <w:shd w:val="clear" w:color="auto" w:fill="auto"/>
            <w:noWrap/>
            <w:vAlign w:val="center"/>
          </w:tcPr>
          <w:p w14:paraId="1CA1311F" w14:textId="4C2182B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85.4</w:t>
            </w:r>
          </w:p>
        </w:tc>
        <w:tc>
          <w:tcPr>
            <w:tcW w:w="1069" w:type="dxa"/>
            <w:shd w:val="clear" w:color="auto" w:fill="auto"/>
            <w:noWrap/>
            <w:vAlign w:val="center"/>
          </w:tcPr>
          <w:p w14:paraId="6EE62416" w14:textId="3CA19BD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82.2</w:t>
            </w:r>
          </w:p>
        </w:tc>
        <w:tc>
          <w:tcPr>
            <w:tcW w:w="1069" w:type="dxa"/>
            <w:shd w:val="clear" w:color="auto" w:fill="auto"/>
            <w:noWrap/>
            <w:vAlign w:val="center"/>
          </w:tcPr>
          <w:p w14:paraId="0E03582E" w14:textId="1EE4B21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15.3</w:t>
            </w:r>
          </w:p>
        </w:tc>
        <w:tc>
          <w:tcPr>
            <w:tcW w:w="1069" w:type="dxa"/>
            <w:shd w:val="clear" w:color="auto" w:fill="auto"/>
            <w:noWrap/>
            <w:vAlign w:val="center"/>
          </w:tcPr>
          <w:p w14:paraId="315A9DAD" w14:textId="4691098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27.9</w:t>
            </w:r>
          </w:p>
        </w:tc>
        <w:tc>
          <w:tcPr>
            <w:tcW w:w="1069" w:type="dxa"/>
            <w:shd w:val="clear" w:color="auto" w:fill="auto"/>
            <w:noWrap/>
            <w:vAlign w:val="center"/>
          </w:tcPr>
          <w:p w14:paraId="7C5FBBD4" w14:textId="45274C7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56.4</w:t>
            </w:r>
          </w:p>
        </w:tc>
        <w:tc>
          <w:tcPr>
            <w:tcW w:w="1069" w:type="dxa"/>
            <w:shd w:val="clear" w:color="auto" w:fill="auto"/>
            <w:noWrap/>
            <w:vAlign w:val="center"/>
          </w:tcPr>
          <w:p w14:paraId="7FB5A6E1" w14:textId="0FAD7BE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47.2</w:t>
            </w:r>
          </w:p>
        </w:tc>
        <w:tc>
          <w:tcPr>
            <w:tcW w:w="1069" w:type="dxa"/>
            <w:shd w:val="clear" w:color="auto" w:fill="auto"/>
            <w:noWrap/>
            <w:vAlign w:val="center"/>
          </w:tcPr>
          <w:p w14:paraId="76CFF11C" w14:textId="0D77EEE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63.6</w:t>
            </w:r>
          </w:p>
        </w:tc>
        <w:tc>
          <w:tcPr>
            <w:tcW w:w="1069" w:type="dxa"/>
            <w:shd w:val="clear" w:color="auto" w:fill="auto"/>
            <w:noWrap/>
            <w:vAlign w:val="center"/>
          </w:tcPr>
          <w:p w14:paraId="2261A441" w14:textId="4D1478B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89.9</w:t>
            </w:r>
          </w:p>
        </w:tc>
        <w:tc>
          <w:tcPr>
            <w:tcW w:w="1069" w:type="dxa"/>
            <w:shd w:val="clear" w:color="auto" w:fill="auto"/>
            <w:noWrap/>
            <w:vAlign w:val="center"/>
          </w:tcPr>
          <w:p w14:paraId="16E70671" w14:textId="2568072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61.5</w:t>
            </w:r>
          </w:p>
        </w:tc>
        <w:tc>
          <w:tcPr>
            <w:tcW w:w="1069" w:type="dxa"/>
            <w:shd w:val="clear" w:color="auto" w:fill="auto"/>
            <w:noWrap/>
            <w:vAlign w:val="center"/>
          </w:tcPr>
          <w:p w14:paraId="37EED2B3" w14:textId="22E75AF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60.4</w:t>
            </w:r>
          </w:p>
        </w:tc>
        <w:tc>
          <w:tcPr>
            <w:tcW w:w="1069" w:type="dxa"/>
            <w:shd w:val="clear" w:color="auto" w:fill="auto"/>
            <w:noWrap/>
            <w:vAlign w:val="center"/>
          </w:tcPr>
          <w:p w14:paraId="6015F8F6" w14:textId="209A13A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39.9</w:t>
            </w:r>
          </w:p>
        </w:tc>
      </w:tr>
      <w:tr w:rsidR="00682BC5" w:rsidRPr="002E0B0F" w14:paraId="070FFB4A" w14:textId="77777777" w:rsidTr="001C2888">
        <w:trPr>
          <w:trHeight w:val="20"/>
        </w:trPr>
        <w:tc>
          <w:tcPr>
            <w:tcW w:w="964" w:type="dxa"/>
            <w:shd w:val="clear" w:color="auto" w:fill="auto"/>
            <w:noWrap/>
            <w:vAlign w:val="center"/>
            <w:hideMark/>
          </w:tcPr>
          <w:p w14:paraId="13AADC1F"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1988</w:t>
            </w:r>
          </w:p>
        </w:tc>
        <w:tc>
          <w:tcPr>
            <w:tcW w:w="1276" w:type="dxa"/>
            <w:vAlign w:val="center"/>
          </w:tcPr>
          <w:p w14:paraId="1CCB439E" w14:textId="555CB7C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872.9</w:t>
            </w:r>
          </w:p>
        </w:tc>
        <w:tc>
          <w:tcPr>
            <w:tcW w:w="1068" w:type="dxa"/>
            <w:shd w:val="clear" w:color="auto" w:fill="auto"/>
            <w:noWrap/>
            <w:vAlign w:val="center"/>
          </w:tcPr>
          <w:p w14:paraId="3CEDBA46" w14:textId="51F161B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198.7</w:t>
            </w:r>
          </w:p>
        </w:tc>
        <w:tc>
          <w:tcPr>
            <w:tcW w:w="1069" w:type="dxa"/>
            <w:shd w:val="clear" w:color="auto" w:fill="auto"/>
            <w:noWrap/>
            <w:vAlign w:val="center"/>
          </w:tcPr>
          <w:p w14:paraId="070FD9EA" w14:textId="343E4DB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06278841" w14:textId="55396EE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29.5</w:t>
            </w:r>
          </w:p>
        </w:tc>
        <w:tc>
          <w:tcPr>
            <w:tcW w:w="1069" w:type="dxa"/>
            <w:shd w:val="clear" w:color="auto" w:fill="auto"/>
            <w:noWrap/>
            <w:vAlign w:val="center"/>
          </w:tcPr>
          <w:p w14:paraId="35A2D977" w14:textId="1761726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136.7</w:t>
            </w:r>
          </w:p>
        </w:tc>
        <w:tc>
          <w:tcPr>
            <w:tcW w:w="1069" w:type="dxa"/>
            <w:shd w:val="clear" w:color="auto" w:fill="auto"/>
            <w:noWrap/>
            <w:vAlign w:val="center"/>
          </w:tcPr>
          <w:p w14:paraId="437D7861" w14:textId="106FDB3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41.9</w:t>
            </w:r>
          </w:p>
        </w:tc>
        <w:tc>
          <w:tcPr>
            <w:tcW w:w="1069" w:type="dxa"/>
            <w:shd w:val="clear" w:color="auto" w:fill="auto"/>
            <w:noWrap/>
            <w:vAlign w:val="center"/>
          </w:tcPr>
          <w:p w14:paraId="3F800C63" w14:textId="2E39FDD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65.1</w:t>
            </w:r>
          </w:p>
        </w:tc>
        <w:tc>
          <w:tcPr>
            <w:tcW w:w="1069" w:type="dxa"/>
            <w:shd w:val="clear" w:color="auto" w:fill="auto"/>
            <w:noWrap/>
            <w:vAlign w:val="center"/>
          </w:tcPr>
          <w:p w14:paraId="2E680211" w14:textId="01CAE1D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29.2</w:t>
            </w:r>
          </w:p>
        </w:tc>
        <w:tc>
          <w:tcPr>
            <w:tcW w:w="1069" w:type="dxa"/>
            <w:shd w:val="clear" w:color="auto" w:fill="auto"/>
            <w:noWrap/>
            <w:vAlign w:val="center"/>
          </w:tcPr>
          <w:p w14:paraId="67240051" w14:textId="5F45CCD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49.8</w:t>
            </w:r>
          </w:p>
        </w:tc>
        <w:tc>
          <w:tcPr>
            <w:tcW w:w="1069" w:type="dxa"/>
            <w:shd w:val="clear" w:color="auto" w:fill="auto"/>
            <w:noWrap/>
            <w:vAlign w:val="center"/>
          </w:tcPr>
          <w:p w14:paraId="6B2D21D4" w14:textId="13CF491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56.6</w:t>
            </w:r>
          </w:p>
        </w:tc>
        <w:tc>
          <w:tcPr>
            <w:tcW w:w="1069" w:type="dxa"/>
            <w:shd w:val="clear" w:color="auto" w:fill="auto"/>
            <w:noWrap/>
            <w:vAlign w:val="center"/>
          </w:tcPr>
          <w:p w14:paraId="3D77AC44" w14:textId="1234D08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94.7</w:t>
            </w:r>
          </w:p>
        </w:tc>
        <w:tc>
          <w:tcPr>
            <w:tcW w:w="1069" w:type="dxa"/>
            <w:shd w:val="clear" w:color="auto" w:fill="auto"/>
            <w:noWrap/>
            <w:vAlign w:val="center"/>
          </w:tcPr>
          <w:p w14:paraId="331875E9" w14:textId="0F31841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60.2</w:t>
            </w:r>
          </w:p>
        </w:tc>
        <w:tc>
          <w:tcPr>
            <w:tcW w:w="1069" w:type="dxa"/>
            <w:shd w:val="clear" w:color="auto" w:fill="auto"/>
            <w:noWrap/>
            <w:vAlign w:val="center"/>
          </w:tcPr>
          <w:p w14:paraId="4C7030E1" w14:textId="79A5628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51.5</w:t>
            </w:r>
          </w:p>
        </w:tc>
      </w:tr>
      <w:tr w:rsidR="00682BC5" w:rsidRPr="002E0B0F" w14:paraId="31386BEA" w14:textId="77777777" w:rsidTr="001C2888">
        <w:trPr>
          <w:trHeight w:val="20"/>
        </w:trPr>
        <w:tc>
          <w:tcPr>
            <w:tcW w:w="964" w:type="dxa"/>
            <w:shd w:val="clear" w:color="auto" w:fill="auto"/>
            <w:noWrap/>
            <w:vAlign w:val="center"/>
            <w:hideMark/>
          </w:tcPr>
          <w:p w14:paraId="0B27E74E"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1989</w:t>
            </w:r>
          </w:p>
        </w:tc>
        <w:tc>
          <w:tcPr>
            <w:tcW w:w="1276" w:type="dxa"/>
            <w:vAlign w:val="center"/>
          </w:tcPr>
          <w:p w14:paraId="14E14F44" w14:textId="3376494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501.9</w:t>
            </w:r>
          </w:p>
        </w:tc>
        <w:tc>
          <w:tcPr>
            <w:tcW w:w="1068" w:type="dxa"/>
            <w:shd w:val="clear" w:color="auto" w:fill="auto"/>
            <w:noWrap/>
            <w:vAlign w:val="center"/>
          </w:tcPr>
          <w:p w14:paraId="22AA9276" w14:textId="58C1149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70.2</w:t>
            </w:r>
          </w:p>
        </w:tc>
        <w:tc>
          <w:tcPr>
            <w:tcW w:w="1069" w:type="dxa"/>
            <w:shd w:val="clear" w:color="auto" w:fill="auto"/>
            <w:noWrap/>
            <w:vAlign w:val="center"/>
          </w:tcPr>
          <w:p w14:paraId="04C17989" w14:textId="0240500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29.5</w:t>
            </w:r>
          </w:p>
        </w:tc>
        <w:tc>
          <w:tcPr>
            <w:tcW w:w="1069" w:type="dxa"/>
            <w:shd w:val="clear" w:color="auto" w:fill="auto"/>
            <w:noWrap/>
            <w:vAlign w:val="center"/>
          </w:tcPr>
          <w:p w14:paraId="0D6026E2" w14:textId="784C097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20</w:t>
            </w:r>
          </w:p>
        </w:tc>
        <w:tc>
          <w:tcPr>
            <w:tcW w:w="1069" w:type="dxa"/>
            <w:shd w:val="clear" w:color="auto" w:fill="auto"/>
            <w:noWrap/>
            <w:vAlign w:val="center"/>
          </w:tcPr>
          <w:p w14:paraId="3CC062BA" w14:textId="1813248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38.9</w:t>
            </w:r>
          </w:p>
        </w:tc>
        <w:tc>
          <w:tcPr>
            <w:tcW w:w="1069" w:type="dxa"/>
            <w:shd w:val="clear" w:color="auto" w:fill="auto"/>
            <w:noWrap/>
            <w:vAlign w:val="center"/>
          </w:tcPr>
          <w:p w14:paraId="3B983D02" w14:textId="316CE57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52.9</w:t>
            </w:r>
          </w:p>
        </w:tc>
        <w:tc>
          <w:tcPr>
            <w:tcW w:w="1069" w:type="dxa"/>
            <w:shd w:val="clear" w:color="auto" w:fill="auto"/>
            <w:noWrap/>
            <w:vAlign w:val="center"/>
          </w:tcPr>
          <w:p w14:paraId="5A693B7C" w14:textId="39AB2C2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61.1</w:t>
            </w:r>
          </w:p>
        </w:tc>
        <w:tc>
          <w:tcPr>
            <w:tcW w:w="1069" w:type="dxa"/>
            <w:shd w:val="clear" w:color="auto" w:fill="auto"/>
            <w:noWrap/>
            <w:vAlign w:val="center"/>
          </w:tcPr>
          <w:p w14:paraId="121BE203" w14:textId="76CA3AB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97.9</w:t>
            </w:r>
          </w:p>
        </w:tc>
        <w:tc>
          <w:tcPr>
            <w:tcW w:w="1069" w:type="dxa"/>
            <w:shd w:val="clear" w:color="auto" w:fill="auto"/>
            <w:noWrap/>
            <w:vAlign w:val="center"/>
          </w:tcPr>
          <w:p w14:paraId="52BA3806" w14:textId="473BA18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4.2</w:t>
            </w:r>
          </w:p>
        </w:tc>
        <w:tc>
          <w:tcPr>
            <w:tcW w:w="1069" w:type="dxa"/>
            <w:shd w:val="clear" w:color="auto" w:fill="auto"/>
            <w:noWrap/>
            <w:vAlign w:val="center"/>
          </w:tcPr>
          <w:p w14:paraId="4D041B17" w14:textId="55B0751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27.7</w:t>
            </w:r>
          </w:p>
        </w:tc>
        <w:tc>
          <w:tcPr>
            <w:tcW w:w="1069" w:type="dxa"/>
            <w:shd w:val="clear" w:color="auto" w:fill="auto"/>
            <w:noWrap/>
            <w:vAlign w:val="center"/>
          </w:tcPr>
          <w:p w14:paraId="31902430" w14:textId="6D898E6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46.7</w:t>
            </w:r>
          </w:p>
        </w:tc>
        <w:tc>
          <w:tcPr>
            <w:tcW w:w="1069" w:type="dxa"/>
            <w:shd w:val="clear" w:color="auto" w:fill="auto"/>
            <w:noWrap/>
            <w:vAlign w:val="center"/>
          </w:tcPr>
          <w:p w14:paraId="01C90F52" w14:textId="512A1B4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37.9</w:t>
            </w:r>
          </w:p>
        </w:tc>
        <w:tc>
          <w:tcPr>
            <w:tcW w:w="1069" w:type="dxa"/>
            <w:shd w:val="clear" w:color="auto" w:fill="auto"/>
            <w:noWrap/>
            <w:vAlign w:val="center"/>
          </w:tcPr>
          <w:p w14:paraId="195D7404" w14:textId="5766573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14.9</w:t>
            </w:r>
          </w:p>
        </w:tc>
      </w:tr>
      <w:tr w:rsidR="00682BC5" w:rsidRPr="002E0B0F" w14:paraId="455AF0CA" w14:textId="77777777" w:rsidTr="001C2888">
        <w:trPr>
          <w:trHeight w:val="20"/>
        </w:trPr>
        <w:tc>
          <w:tcPr>
            <w:tcW w:w="964" w:type="dxa"/>
            <w:shd w:val="clear" w:color="auto" w:fill="auto"/>
            <w:noWrap/>
            <w:vAlign w:val="center"/>
            <w:hideMark/>
          </w:tcPr>
          <w:p w14:paraId="5C90ABCD"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1990</w:t>
            </w:r>
          </w:p>
        </w:tc>
        <w:tc>
          <w:tcPr>
            <w:tcW w:w="1276" w:type="dxa"/>
            <w:vAlign w:val="center"/>
          </w:tcPr>
          <w:p w14:paraId="351BAF5D" w14:textId="258949C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663.7</w:t>
            </w:r>
          </w:p>
        </w:tc>
        <w:tc>
          <w:tcPr>
            <w:tcW w:w="1068" w:type="dxa"/>
            <w:shd w:val="clear" w:color="auto" w:fill="auto"/>
            <w:noWrap/>
            <w:vAlign w:val="center"/>
          </w:tcPr>
          <w:p w14:paraId="02235F1A" w14:textId="0C2D286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63.3</w:t>
            </w:r>
          </w:p>
        </w:tc>
        <w:tc>
          <w:tcPr>
            <w:tcW w:w="1069" w:type="dxa"/>
            <w:shd w:val="clear" w:color="auto" w:fill="auto"/>
            <w:noWrap/>
            <w:vAlign w:val="center"/>
          </w:tcPr>
          <w:p w14:paraId="22041388" w14:textId="3B73090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38.5</w:t>
            </w:r>
          </w:p>
        </w:tc>
        <w:tc>
          <w:tcPr>
            <w:tcW w:w="1069" w:type="dxa"/>
            <w:shd w:val="clear" w:color="auto" w:fill="auto"/>
            <w:noWrap/>
            <w:vAlign w:val="center"/>
          </w:tcPr>
          <w:p w14:paraId="116E0CE5" w14:textId="472EFC3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156.8</w:t>
            </w:r>
          </w:p>
        </w:tc>
        <w:tc>
          <w:tcPr>
            <w:tcW w:w="1069" w:type="dxa"/>
            <w:shd w:val="clear" w:color="auto" w:fill="auto"/>
            <w:noWrap/>
            <w:vAlign w:val="center"/>
          </w:tcPr>
          <w:p w14:paraId="45F1786B" w14:textId="708E57D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96.5</w:t>
            </w:r>
          </w:p>
        </w:tc>
        <w:tc>
          <w:tcPr>
            <w:tcW w:w="1069" w:type="dxa"/>
            <w:shd w:val="clear" w:color="auto" w:fill="auto"/>
            <w:noWrap/>
            <w:vAlign w:val="center"/>
          </w:tcPr>
          <w:p w14:paraId="5BA588CC" w14:textId="1FCCC41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108.5</w:t>
            </w:r>
          </w:p>
        </w:tc>
        <w:tc>
          <w:tcPr>
            <w:tcW w:w="1069" w:type="dxa"/>
            <w:shd w:val="clear" w:color="auto" w:fill="auto"/>
            <w:noWrap/>
            <w:vAlign w:val="center"/>
          </w:tcPr>
          <w:p w14:paraId="787DD179" w14:textId="0D8BC9A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16.3</w:t>
            </w:r>
          </w:p>
        </w:tc>
        <w:tc>
          <w:tcPr>
            <w:tcW w:w="1069" w:type="dxa"/>
            <w:shd w:val="clear" w:color="auto" w:fill="auto"/>
            <w:noWrap/>
            <w:vAlign w:val="center"/>
          </w:tcPr>
          <w:p w14:paraId="0DDA0738" w14:textId="46C2D11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26.5</w:t>
            </w:r>
          </w:p>
        </w:tc>
        <w:tc>
          <w:tcPr>
            <w:tcW w:w="1069" w:type="dxa"/>
            <w:shd w:val="clear" w:color="auto" w:fill="auto"/>
            <w:noWrap/>
            <w:vAlign w:val="center"/>
          </w:tcPr>
          <w:p w14:paraId="0053B75B" w14:textId="3ADC7AF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w:t>
            </w:r>
          </w:p>
        </w:tc>
        <w:tc>
          <w:tcPr>
            <w:tcW w:w="1069" w:type="dxa"/>
            <w:shd w:val="clear" w:color="auto" w:fill="auto"/>
            <w:noWrap/>
            <w:vAlign w:val="center"/>
          </w:tcPr>
          <w:p w14:paraId="26ADC087" w14:textId="3766D34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51.7</w:t>
            </w:r>
          </w:p>
        </w:tc>
        <w:tc>
          <w:tcPr>
            <w:tcW w:w="1069" w:type="dxa"/>
            <w:shd w:val="clear" w:color="auto" w:fill="auto"/>
            <w:noWrap/>
            <w:vAlign w:val="center"/>
          </w:tcPr>
          <w:p w14:paraId="72BFC3CC" w14:textId="7EC48B2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14.8</w:t>
            </w:r>
          </w:p>
        </w:tc>
        <w:tc>
          <w:tcPr>
            <w:tcW w:w="1069" w:type="dxa"/>
            <w:shd w:val="clear" w:color="auto" w:fill="auto"/>
            <w:noWrap/>
            <w:vAlign w:val="center"/>
          </w:tcPr>
          <w:p w14:paraId="41C75FA5" w14:textId="551A7B9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52.1</w:t>
            </w:r>
          </w:p>
        </w:tc>
        <w:tc>
          <w:tcPr>
            <w:tcW w:w="1069" w:type="dxa"/>
            <w:shd w:val="clear" w:color="auto" w:fill="auto"/>
            <w:noWrap/>
            <w:vAlign w:val="center"/>
          </w:tcPr>
          <w:p w14:paraId="18AD246C" w14:textId="7404C4A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37.2</w:t>
            </w:r>
          </w:p>
        </w:tc>
      </w:tr>
      <w:tr w:rsidR="00682BC5" w:rsidRPr="002E0B0F" w14:paraId="5495B928" w14:textId="77777777" w:rsidTr="001C2888">
        <w:trPr>
          <w:trHeight w:val="20"/>
        </w:trPr>
        <w:tc>
          <w:tcPr>
            <w:tcW w:w="964" w:type="dxa"/>
            <w:shd w:val="clear" w:color="auto" w:fill="auto"/>
            <w:noWrap/>
            <w:vAlign w:val="center"/>
            <w:hideMark/>
          </w:tcPr>
          <w:p w14:paraId="4CD46001"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1991</w:t>
            </w:r>
          </w:p>
        </w:tc>
        <w:tc>
          <w:tcPr>
            <w:tcW w:w="1276" w:type="dxa"/>
            <w:vAlign w:val="center"/>
          </w:tcPr>
          <w:p w14:paraId="0A73F26A" w14:textId="262688A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726.5</w:t>
            </w:r>
          </w:p>
        </w:tc>
        <w:tc>
          <w:tcPr>
            <w:tcW w:w="1068" w:type="dxa"/>
            <w:shd w:val="clear" w:color="auto" w:fill="auto"/>
            <w:noWrap/>
            <w:vAlign w:val="center"/>
          </w:tcPr>
          <w:p w14:paraId="1D277D24" w14:textId="75F8D7E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91.1</w:t>
            </w:r>
          </w:p>
        </w:tc>
        <w:tc>
          <w:tcPr>
            <w:tcW w:w="1069" w:type="dxa"/>
            <w:shd w:val="clear" w:color="auto" w:fill="auto"/>
            <w:noWrap/>
            <w:vAlign w:val="center"/>
          </w:tcPr>
          <w:p w14:paraId="0EF87D23" w14:textId="667F19A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w:t>
            </w:r>
          </w:p>
        </w:tc>
        <w:tc>
          <w:tcPr>
            <w:tcW w:w="1069" w:type="dxa"/>
            <w:shd w:val="clear" w:color="auto" w:fill="auto"/>
            <w:noWrap/>
            <w:vAlign w:val="center"/>
          </w:tcPr>
          <w:p w14:paraId="6DE55DE3" w14:textId="3508BF3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62.2</w:t>
            </w:r>
          </w:p>
        </w:tc>
        <w:tc>
          <w:tcPr>
            <w:tcW w:w="1069" w:type="dxa"/>
            <w:shd w:val="clear" w:color="auto" w:fill="auto"/>
            <w:noWrap/>
            <w:vAlign w:val="center"/>
          </w:tcPr>
          <w:p w14:paraId="134FB3D2" w14:textId="2B9C71C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w:t>
            </w:r>
          </w:p>
        </w:tc>
        <w:tc>
          <w:tcPr>
            <w:tcW w:w="1069" w:type="dxa"/>
            <w:shd w:val="clear" w:color="auto" w:fill="auto"/>
            <w:noWrap/>
            <w:vAlign w:val="center"/>
          </w:tcPr>
          <w:p w14:paraId="73B23768" w14:textId="2BC4CB9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54.4</w:t>
            </w:r>
          </w:p>
        </w:tc>
        <w:tc>
          <w:tcPr>
            <w:tcW w:w="1069" w:type="dxa"/>
            <w:shd w:val="clear" w:color="auto" w:fill="auto"/>
            <w:noWrap/>
            <w:vAlign w:val="center"/>
          </w:tcPr>
          <w:p w14:paraId="170492DC" w14:textId="37C3F8F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w:t>
            </w:r>
          </w:p>
        </w:tc>
        <w:tc>
          <w:tcPr>
            <w:tcW w:w="1069" w:type="dxa"/>
            <w:shd w:val="clear" w:color="auto" w:fill="auto"/>
            <w:noWrap/>
            <w:vAlign w:val="center"/>
          </w:tcPr>
          <w:p w14:paraId="2582C1FD" w14:textId="7433C92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73.5</w:t>
            </w:r>
          </w:p>
        </w:tc>
        <w:tc>
          <w:tcPr>
            <w:tcW w:w="1069" w:type="dxa"/>
            <w:shd w:val="clear" w:color="auto" w:fill="auto"/>
            <w:noWrap/>
            <w:vAlign w:val="center"/>
          </w:tcPr>
          <w:p w14:paraId="2458C600" w14:textId="01B9468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14.6</w:t>
            </w:r>
          </w:p>
        </w:tc>
        <w:tc>
          <w:tcPr>
            <w:tcW w:w="1069" w:type="dxa"/>
            <w:shd w:val="clear" w:color="auto" w:fill="auto"/>
            <w:noWrap/>
            <w:vAlign w:val="center"/>
          </w:tcPr>
          <w:p w14:paraId="7CB0C596" w14:textId="3BD241E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100.4</w:t>
            </w:r>
          </w:p>
        </w:tc>
        <w:tc>
          <w:tcPr>
            <w:tcW w:w="1069" w:type="dxa"/>
            <w:shd w:val="clear" w:color="auto" w:fill="auto"/>
            <w:noWrap/>
            <w:vAlign w:val="center"/>
          </w:tcPr>
          <w:p w14:paraId="249918A9" w14:textId="0C3693D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73.4</w:t>
            </w:r>
          </w:p>
        </w:tc>
        <w:tc>
          <w:tcPr>
            <w:tcW w:w="1069" w:type="dxa"/>
            <w:shd w:val="clear" w:color="auto" w:fill="auto"/>
            <w:noWrap/>
            <w:vAlign w:val="center"/>
          </w:tcPr>
          <w:p w14:paraId="2053C6F7" w14:textId="24D13DB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45.5</w:t>
            </w:r>
          </w:p>
        </w:tc>
        <w:tc>
          <w:tcPr>
            <w:tcW w:w="1069" w:type="dxa"/>
            <w:shd w:val="clear" w:color="auto" w:fill="auto"/>
            <w:noWrap/>
            <w:vAlign w:val="center"/>
          </w:tcPr>
          <w:p w14:paraId="4904B4B7" w14:textId="0A39ADA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61.4</w:t>
            </w:r>
          </w:p>
        </w:tc>
      </w:tr>
      <w:tr w:rsidR="00682BC5" w:rsidRPr="002E0B0F" w14:paraId="6ADFEFF2" w14:textId="77777777" w:rsidTr="001C2888">
        <w:trPr>
          <w:trHeight w:val="20"/>
        </w:trPr>
        <w:tc>
          <w:tcPr>
            <w:tcW w:w="964" w:type="dxa"/>
            <w:shd w:val="clear" w:color="auto" w:fill="auto"/>
            <w:noWrap/>
            <w:vAlign w:val="center"/>
            <w:hideMark/>
          </w:tcPr>
          <w:p w14:paraId="0EED03DC"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1992</w:t>
            </w:r>
          </w:p>
        </w:tc>
        <w:tc>
          <w:tcPr>
            <w:tcW w:w="1276" w:type="dxa"/>
            <w:vAlign w:val="center"/>
          </w:tcPr>
          <w:p w14:paraId="35B9B79C" w14:textId="5D2BB08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712.4</w:t>
            </w:r>
          </w:p>
        </w:tc>
        <w:tc>
          <w:tcPr>
            <w:tcW w:w="1068" w:type="dxa"/>
            <w:shd w:val="clear" w:color="auto" w:fill="auto"/>
            <w:noWrap/>
            <w:vAlign w:val="center"/>
          </w:tcPr>
          <w:p w14:paraId="30C5A75A" w14:textId="61C802D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28.6</w:t>
            </w:r>
          </w:p>
        </w:tc>
        <w:tc>
          <w:tcPr>
            <w:tcW w:w="1069" w:type="dxa"/>
            <w:shd w:val="clear" w:color="auto" w:fill="auto"/>
            <w:noWrap/>
            <w:vAlign w:val="center"/>
          </w:tcPr>
          <w:p w14:paraId="29B1ECB5" w14:textId="5122A34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58.6</w:t>
            </w:r>
          </w:p>
        </w:tc>
        <w:tc>
          <w:tcPr>
            <w:tcW w:w="1069" w:type="dxa"/>
            <w:shd w:val="clear" w:color="auto" w:fill="auto"/>
            <w:noWrap/>
            <w:vAlign w:val="center"/>
          </w:tcPr>
          <w:p w14:paraId="29D29A65" w14:textId="38DF20E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15.8</w:t>
            </w:r>
          </w:p>
        </w:tc>
        <w:tc>
          <w:tcPr>
            <w:tcW w:w="1069" w:type="dxa"/>
            <w:shd w:val="clear" w:color="auto" w:fill="auto"/>
            <w:noWrap/>
            <w:vAlign w:val="center"/>
          </w:tcPr>
          <w:p w14:paraId="0F79E8D7" w14:textId="62FE21A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24.6</w:t>
            </w:r>
          </w:p>
        </w:tc>
        <w:tc>
          <w:tcPr>
            <w:tcW w:w="1069" w:type="dxa"/>
            <w:shd w:val="clear" w:color="auto" w:fill="auto"/>
            <w:noWrap/>
            <w:vAlign w:val="center"/>
          </w:tcPr>
          <w:p w14:paraId="52E632E8" w14:textId="4A5DAE1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21.4</w:t>
            </w:r>
          </w:p>
        </w:tc>
        <w:tc>
          <w:tcPr>
            <w:tcW w:w="1069" w:type="dxa"/>
            <w:shd w:val="clear" w:color="auto" w:fill="auto"/>
            <w:noWrap/>
            <w:vAlign w:val="center"/>
          </w:tcPr>
          <w:p w14:paraId="643BCDF6" w14:textId="06EC07C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56.8</w:t>
            </w:r>
          </w:p>
        </w:tc>
        <w:tc>
          <w:tcPr>
            <w:tcW w:w="1069" w:type="dxa"/>
            <w:shd w:val="clear" w:color="auto" w:fill="auto"/>
            <w:noWrap/>
            <w:vAlign w:val="center"/>
          </w:tcPr>
          <w:p w14:paraId="655954D8" w14:textId="27F29D2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63.9</w:t>
            </w:r>
          </w:p>
        </w:tc>
        <w:tc>
          <w:tcPr>
            <w:tcW w:w="1069" w:type="dxa"/>
            <w:shd w:val="clear" w:color="auto" w:fill="auto"/>
            <w:noWrap/>
            <w:vAlign w:val="center"/>
          </w:tcPr>
          <w:p w14:paraId="2F18D3B0" w14:textId="2183CEC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103.1</w:t>
            </w:r>
          </w:p>
        </w:tc>
        <w:tc>
          <w:tcPr>
            <w:tcW w:w="1069" w:type="dxa"/>
            <w:shd w:val="clear" w:color="auto" w:fill="auto"/>
            <w:noWrap/>
            <w:vAlign w:val="center"/>
          </w:tcPr>
          <w:p w14:paraId="667DCC05" w14:textId="58A0EB4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35.7</w:t>
            </w:r>
          </w:p>
        </w:tc>
        <w:tc>
          <w:tcPr>
            <w:tcW w:w="1069" w:type="dxa"/>
            <w:shd w:val="clear" w:color="auto" w:fill="auto"/>
            <w:noWrap/>
            <w:vAlign w:val="center"/>
          </w:tcPr>
          <w:p w14:paraId="0308C7CB" w14:textId="306E0E9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62.2</w:t>
            </w:r>
          </w:p>
        </w:tc>
        <w:tc>
          <w:tcPr>
            <w:tcW w:w="1069" w:type="dxa"/>
            <w:shd w:val="clear" w:color="auto" w:fill="auto"/>
            <w:noWrap/>
            <w:vAlign w:val="center"/>
          </w:tcPr>
          <w:p w14:paraId="02E56069" w14:textId="0932282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114.2</w:t>
            </w:r>
          </w:p>
        </w:tc>
        <w:tc>
          <w:tcPr>
            <w:tcW w:w="1069" w:type="dxa"/>
            <w:shd w:val="clear" w:color="auto" w:fill="auto"/>
            <w:noWrap/>
            <w:vAlign w:val="center"/>
          </w:tcPr>
          <w:p w14:paraId="34B04F53" w14:textId="643BE2B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127.5</w:t>
            </w:r>
          </w:p>
        </w:tc>
      </w:tr>
      <w:tr w:rsidR="00682BC5" w:rsidRPr="002E0B0F" w14:paraId="646AAFC2" w14:textId="77777777" w:rsidTr="001C2888">
        <w:trPr>
          <w:trHeight w:val="20"/>
        </w:trPr>
        <w:tc>
          <w:tcPr>
            <w:tcW w:w="964" w:type="dxa"/>
            <w:shd w:val="clear" w:color="auto" w:fill="auto"/>
            <w:noWrap/>
            <w:vAlign w:val="center"/>
            <w:hideMark/>
          </w:tcPr>
          <w:p w14:paraId="2C051672"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1993</w:t>
            </w:r>
          </w:p>
        </w:tc>
        <w:tc>
          <w:tcPr>
            <w:tcW w:w="1276" w:type="dxa"/>
            <w:vAlign w:val="center"/>
          </w:tcPr>
          <w:p w14:paraId="5A3ACCBC" w14:textId="7DE8297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833.5</w:t>
            </w:r>
          </w:p>
        </w:tc>
        <w:tc>
          <w:tcPr>
            <w:tcW w:w="1068" w:type="dxa"/>
            <w:shd w:val="clear" w:color="auto" w:fill="auto"/>
            <w:noWrap/>
            <w:vAlign w:val="center"/>
          </w:tcPr>
          <w:p w14:paraId="1CCD206A" w14:textId="68768D2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70.6</w:t>
            </w:r>
          </w:p>
        </w:tc>
        <w:tc>
          <w:tcPr>
            <w:tcW w:w="1069" w:type="dxa"/>
            <w:shd w:val="clear" w:color="auto" w:fill="auto"/>
            <w:noWrap/>
            <w:vAlign w:val="center"/>
          </w:tcPr>
          <w:p w14:paraId="04614D5D" w14:textId="2712143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114.4</w:t>
            </w:r>
          </w:p>
        </w:tc>
        <w:tc>
          <w:tcPr>
            <w:tcW w:w="1069" w:type="dxa"/>
            <w:shd w:val="clear" w:color="auto" w:fill="auto"/>
            <w:noWrap/>
            <w:vAlign w:val="center"/>
          </w:tcPr>
          <w:p w14:paraId="23E1ADDF" w14:textId="7B9E764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49.8</w:t>
            </w:r>
          </w:p>
        </w:tc>
        <w:tc>
          <w:tcPr>
            <w:tcW w:w="1069" w:type="dxa"/>
            <w:shd w:val="clear" w:color="auto" w:fill="auto"/>
            <w:noWrap/>
            <w:vAlign w:val="center"/>
          </w:tcPr>
          <w:p w14:paraId="23D8099F" w14:textId="092C0B5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89.5</w:t>
            </w:r>
          </w:p>
        </w:tc>
        <w:tc>
          <w:tcPr>
            <w:tcW w:w="1069" w:type="dxa"/>
            <w:shd w:val="clear" w:color="auto" w:fill="auto"/>
            <w:noWrap/>
            <w:vAlign w:val="center"/>
          </w:tcPr>
          <w:p w14:paraId="31F5E8C9" w14:textId="79BAB23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8.2</w:t>
            </w:r>
          </w:p>
        </w:tc>
        <w:tc>
          <w:tcPr>
            <w:tcW w:w="1069" w:type="dxa"/>
            <w:shd w:val="clear" w:color="auto" w:fill="auto"/>
            <w:noWrap/>
            <w:vAlign w:val="center"/>
          </w:tcPr>
          <w:p w14:paraId="41F0408F" w14:textId="0A548E2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23.1</w:t>
            </w:r>
          </w:p>
        </w:tc>
        <w:tc>
          <w:tcPr>
            <w:tcW w:w="1069" w:type="dxa"/>
            <w:shd w:val="clear" w:color="auto" w:fill="auto"/>
            <w:noWrap/>
            <w:vAlign w:val="center"/>
          </w:tcPr>
          <w:p w14:paraId="38E98A1D" w14:textId="68DE267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89.5</w:t>
            </w:r>
          </w:p>
        </w:tc>
        <w:tc>
          <w:tcPr>
            <w:tcW w:w="1069" w:type="dxa"/>
            <w:shd w:val="clear" w:color="auto" w:fill="auto"/>
            <w:noWrap/>
            <w:vAlign w:val="center"/>
          </w:tcPr>
          <w:p w14:paraId="72643E0B" w14:textId="2D75805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44.7</w:t>
            </w:r>
          </w:p>
        </w:tc>
        <w:tc>
          <w:tcPr>
            <w:tcW w:w="1069" w:type="dxa"/>
            <w:shd w:val="clear" w:color="auto" w:fill="auto"/>
            <w:noWrap/>
            <w:vAlign w:val="center"/>
          </w:tcPr>
          <w:p w14:paraId="0AAD1F17" w14:textId="0FC9416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131</w:t>
            </w:r>
          </w:p>
        </w:tc>
        <w:tc>
          <w:tcPr>
            <w:tcW w:w="1069" w:type="dxa"/>
            <w:shd w:val="clear" w:color="auto" w:fill="auto"/>
            <w:noWrap/>
            <w:vAlign w:val="center"/>
          </w:tcPr>
          <w:p w14:paraId="2E8E68D5" w14:textId="36DFD8C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58.9</w:t>
            </w:r>
          </w:p>
        </w:tc>
        <w:tc>
          <w:tcPr>
            <w:tcW w:w="1069" w:type="dxa"/>
            <w:shd w:val="clear" w:color="auto" w:fill="auto"/>
            <w:noWrap/>
            <w:vAlign w:val="center"/>
          </w:tcPr>
          <w:p w14:paraId="2858850D" w14:textId="448D010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39.3</w:t>
            </w:r>
          </w:p>
        </w:tc>
        <w:tc>
          <w:tcPr>
            <w:tcW w:w="1069" w:type="dxa"/>
            <w:shd w:val="clear" w:color="auto" w:fill="auto"/>
            <w:noWrap/>
            <w:vAlign w:val="center"/>
          </w:tcPr>
          <w:p w14:paraId="66F51D1C" w14:textId="706D00C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114.5</w:t>
            </w:r>
          </w:p>
        </w:tc>
      </w:tr>
      <w:tr w:rsidR="00682BC5" w:rsidRPr="002E0B0F" w14:paraId="04B7276B" w14:textId="77777777" w:rsidTr="001C2888">
        <w:trPr>
          <w:trHeight w:val="20"/>
        </w:trPr>
        <w:tc>
          <w:tcPr>
            <w:tcW w:w="964" w:type="dxa"/>
            <w:shd w:val="clear" w:color="auto" w:fill="auto"/>
            <w:noWrap/>
            <w:vAlign w:val="center"/>
            <w:hideMark/>
          </w:tcPr>
          <w:p w14:paraId="6BE59797"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1994</w:t>
            </w:r>
          </w:p>
        </w:tc>
        <w:tc>
          <w:tcPr>
            <w:tcW w:w="1276" w:type="dxa"/>
            <w:vAlign w:val="center"/>
          </w:tcPr>
          <w:p w14:paraId="61F56E32" w14:textId="66EB477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795.9</w:t>
            </w:r>
          </w:p>
        </w:tc>
        <w:tc>
          <w:tcPr>
            <w:tcW w:w="1068" w:type="dxa"/>
            <w:shd w:val="clear" w:color="auto" w:fill="auto"/>
            <w:noWrap/>
            <w:vAlign w:val="center"/>
          </w:tcPr>
          <w:p w14:paraId="1F91550C" w14:textId="20C36B3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123.7</w:t>
            </w:r>
          </w:p>
        </w:tc>
        <w:tc>
          <w:tcPr>
            <w:tcW w:w="1069" w:type="dxa"/>
            <w:shd w:val="clear" w:color="auto" w:fill="auto"/>
            <w:noWrap/>
            <w:vAlign w:val="center"/>
          </w:tcPr>
          <w:p w14:paraId="257881E1" w14:textId="03F6161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56.2</w:t>
            </w:r>
          </w:p>
        </w:tc>
        <w:tc>
          <w:tcPr>
            <w:tcW w:w="1069" w:type="dxa"/>
            <w:shd w:val="clear" w:color="auto" w:fill="auto"/>
            <w:noWrap/>
            <w:vAlign w:val="center"/>
          </w:tcPr>
          <w:p w14:paraId="1B1B6A62" w14:textId="12BA782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109.7</w:t>
            </w:r>
          </w:p>
        </w:tc>
        <w:tc>
          <w:tcPr>
            <w:tcW w:w="1069" w:type="dxa"/>
            <w:shd w:val="clear" w:color="auto" w:fill="auto"/>
            <w:noWrap/>
            <w:vAlign w:val="center"/>
          </w:tcPr>
          <w:p w14:paraId="05CCFCAF" w14:textId="169F429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103</w:t>
            </w:r>
          </w:p>
        </w:tc>
        <w:tc>
          <w:tcPr>
            <w:tcW w:w="1069" w:type="dxa"/>
            <w:shd w:val="clear" w:color="auto" w:fill="auto"/>
            <w:noWrap/>
            <w:vAlign w:val="center"/>
          </w:tcPr>
          <w:p w14:paraId="24067934" w14:textId="76C9471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54.2</w:t>
            </w:r>
          </w:p>
        </w:tc>
        <w:tc>
          <w:tcPr>
            <w:tcW w:w="1069" w:type="dxa"/>
            <w:shd w:val="clear" w:color="auto" w:fill="auto"/>
            <w:noWrap/>
            <w:vAlign w:val="center"/>
          </w:tcPr>
          <w:p w14:paraId="27647923" w14:textId="22B9CAE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55.3</w:t>
            </w:r>
          </w:p>
        </w:tc>
        <w:tc>
          <w:tcPr>
            <w:tcW w:w="1069" w:type="dxa"/>
            <w:shd w:val="clear" w:color="auto" w:fill="auto"/>
            <w:noWrap/>
            <w:vAlign w:val="center"/>
          </w:tcPr>
          <w:p w14:paraId="548804DC" w14:textId="4CA8B4C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65.3</w:t>
            </w:r>
          </w:p>
        </w:tc>
        <w:tc>
          <w:tcPr>
            <w:tcW w:w="1069" w:type="dxa"/>
            <w:shd w:val="clear" w:color="auto" w:fill="auto"/>
            <w:noWrap/>
            <w:vAlign w:val="center"/>
          </w:tcPr>
          <w:p w14:paraId="012F6144" w14:textId="7F2C72C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68.5</w:t>
            </w:r>
          </w:p>
        </w:tc>
        <w:tc>
          <w:tcPr>
            <w:tcW w:w="1069" w:type="dxa"/>
            <w:shd w:val="clear" w:color="auto" w:fill="auto"/>
            <w:noWrap/>
            <w:vAlign w:val="center"/>
          </w:tcPr>
          <w:p w14:paraId="11B30C0D" w14:textId="673D6FB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18.3</w:t>
            </w:r>
          </w:p>
        </w:tc>
        <w:tc>
          <w:tcPr>
            <w:tcW w:w="1069" w:type="dxa"/>
            <w:shd w:val="clear" w:color="auto" w:fill="auto"/>
            <w:noWrap/>
            <w:vAlign w:val="center"/>
          </w:tcPr>
          <w:p w14:paraId="1CE217DB" w14:textId="3AF313A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23.2</w:t>
            </w:r>
          </w:p>
        </w:tc>
        <w:tc>
          <w:tcPr>
            <w:tcW w:w="1069" w:type="dxa"/>
            <w:shd w:val="clear" w:color="auto" w:fill="auto"/>
            <w:noWrap/>
            <w:vAlign w:val="center"/>
          </w:tcPr>
          <w:p w14:paraId="28B9F654" w14:textId="1A45972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53.5</w:t>
            </w:r>
          </w:p>
        </w:tc>
        <w:tc>
          <w:tcPr>
            <w:tcW w:w="1069" w:type="dxa"/>
            <w:shd w:val="clear" w:color="auto" w:fill="auto"/>
            <w:noWrap/>
            <w:vAlign w:val="center"/>
          </w:tcPr>
          <w:p w14:paraId="012BB479" w14:textId="7AC58B4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65.0</w:t>
            </w:r>
          </w:p>
        </w:tc>
      </w:tr>
      <w:tr w:rsidR="00682BC5" w:rsidRPr="002E0B0F" w14:paraId="4006C4F7" w14:textId="77777777" w:rsidTr="001C2888">
        <w:trPr>
          <w:trHeight w:val="20"/>
        </w:trPr>
        <w:tc>
          <w:tcPr>
            <w:tcW w:w="964" w:type="dxa"/>
            <w:shd w:val="clear" w:color="auto" w:fill="auto"/>
            <w:noWrap/>
            <w:vAlign w:val="center"/>
            <w:hideMark/>
          </w:tcPr>
          <w:p w14:paraId="016FD81B"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1995</w:t>
            </w:r>
          </w:p>
        </w:tc>
        <w:tc>
          <w:tcPr>
            <w:tcW w:w="1276" w:type="dxa"/>
            <w:vAlign w:val="center"/>
          </w:tcPr>
          <w:p w14:paraId="3AC228D3" w14:textId="1099A3C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682.4</w:t>
            </w:r>
          </w:p>
        </w:tc>
        <w:tc>
          <w:tcPr>
            <w:tcW w:w="1068" w:type="dxa"/>
            <w:shd w:val="clear" w:color="auto" w:fill="auto"/>
            <w:noWrap/>
            <w:vAlign w:val="center"/>
          </w:tcPr>
          <w:p w14:paraId="45A4F627" w14:textId="077E607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88.4</w:t>
            </w:r>
          </w:p>
        </w:tc>
        <w:tc>
          <w:tcPr>
            <w:tcW w:w="1069" w:type="dxa"/>
            <w:shd w:val="clear" w:color="auto" w:fill="auto"/>
            <w:noWrap/>
            <w:vAlign w:val="center"/>
          </w:tcPr>
          <w:p w14:paraId="648410C1" w14:textId="16479E5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40.8</w:t>
            </w:r>
          </w:p>
        </w:tc>
        <w:tc>
          <w:tcPr>
            <w:tcW w:w="1069" w:type="dxa"/>
            <w:shd w:val="clear" w:color="auto" w:fill="auto"/>
            <w:noWrap/>
            <w:vAlign w:val="center"/>
          </w:tcPr>
          <w:p w14:paraId="3983AD1B" w14:textId="5492DCD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90.5</w:t>
            </w:r>
          </w:p>
        </w:tc>
        <w:tc>
          <w:tcPr>
            <w:tcW w:w="1069" w:type="dxa"/>
            <w:shd w:val="clear" w:color="auto" w:fill="auto"/>
            <w:noWrap/>
            <w:vAlign w:val="center"/>
          </w:tcPr>
          <w:p w14:paraId="0B94BB5B" w14:textId="212E8DB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127.8</w:t>
            </w:r>
          </w:p>
        </w:tc>
        <w:tc>
          <w:tcPr>
            <w:tcW w:w="1069" w:type="dxa"/>
            <w:shd w:val="clear" w:color="auto" w:fill="auto"/>
            <w:noWrap/>
            <w:vAlign w:val="center"/>
          </w:tcPr>
          <w:p w14:paraId="63E43DAA" w14:textId="11FF005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83.8</w:t>
            </w:r>
          </w:p>
        </w:tc>
        <w:tc>
          <w:tcPr>
            <w:tcW w:w="1069" w:type="dxa"/>
            <w:shd w:val="clear" w:color="auto" w:fill="auto"/>
            <w:noWrap/>
            <w:vAlign w:val="center"/>
          </w:tcPr>
          <w:p w14:paraId="461E9805" w14:textId="7EBBF9A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54.7</w:t>
            </w:r>
          </w:p>
        </w:tc>
        <w:tc>
          <w:tcPr>
            <w:tcW w:w="1069" w:type="dxa"/>
            <w:shd w:val="clear" w:color="auto" w:fill="auto"/>
            <w:noWrap/>
            <w:vAlign w:val="center"/>
          </w:tcPr>
          <w:p w14:paraId="1EBADBEC" w14:textId="0C65F19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11.3</w:t>
            </w:r>
          </w:p>
        </w:tc>
        <w:tc>
          <w:tcPr>
            <w:tcW w:w="1069" w:type="dxa"/>
            <w:shd w:val="clear" w:color="auto" w:fill="auto"/>
            <w:noWrap/>
            <w:vAlign w:val="center"/>
          </w:tcPr>
          <w:p w14:paraId="0193B9FD" w14:textId="3DF1C0A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28.4</w:t>
            </w:r>
          </w:p>
        </w:tc>
        <w:tc>
          <w:tcPr>
            <w:tcW w:w="1069" w:type="dxa"/>
            <w:shd w:val="clear" w:color="auto" w:fill="auto"/>
            <w:noWrap/>
            <w:vAlign w:val="center"/>
          </w:tcPr>
          <w:p w14:paraId="1B52DCCE" w14:textId="7E7903E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28.2</w:t>
            </w:r>
          </w:p>
        </w:tc>
        <w:tc>
          <w:tcPr>
            <w:tcW w:w="1069" w:type="dxa"/>
            <w:shd w:val="clear" w:color="auto" w:fill="auto"/>
            <w:noWrap/>
            <w:vAlign w:val="center"/>
          </w:tcPr>
          <w:p w14:paraId="54ED7FA9" w14:textId="0398E14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18.6</w:t>
            </w:r>
          </w:p>
        </w:tc>
        <w:tc>
          <w:tcPr>
            <w:tcW w:w="1069" w:type="dxa"/>
            <w:shd w:val="clear" w:color="auto" w:fill="auto"/>
            <w:noWrap/>
            <w:vAlign w:val="center"/>
          </w:tcPr>
          <w:p w14:paraId="36475DE9" w14:textId="1B0771E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w:t>
            </w:r>
          </w:p>
        </w:tc>
        <w:tc>
          <w:tcPr>
            <w:tcW w:w="1069" w:type="dxa"/>
            <w:shd w:val="clear" w:color="auto" w:fill="auto"/>
            <w:noWrap/>
            <w:vAlign w:val="center"/>
          </w:tcPr>
          <w:p w14:paraId="6AEA77E7" w14:textId="07AA8B1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107.9</w:t>
            </w:r>
          </w:p>
        </w:tc>
      </w:tr>
      <w:tr w:rsidR="00682BC5" w:rsidRPr="002E0B0F" w14:paraId="6F08A370" w14:textId="77777777" w:rsidTr="001C2888">
        <w:trPr>
          <w:trHeight w:val="20"/>
        </w:trPr>
        <w:tc>
          <w:tcPr>
            <w:tcW w:w="964" w:type="dxa"/>
            <w:shd w:val="clear" w:color="auto" w:fill="auto"/>
            <w:noWrap/>
            <w:vAlign w:val="center"/>
            <w:hideMark/>
          </w:tcPr>
          <w:p w14:paraId="5EBF0EB8"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1996</w:t>
            </w:r>
          </w:p>
        </w:tc>
        <w:tc>
          <w:tcPr>
            <w:tcW w:w="1276" w:type="dxa"/>
            <w:vAlign w:val="center"/>
          </w:tcPr>
          <w:p w14:paraId="62A4A4A0" w14:textId="000D47B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499.8</w:t>
            </w:r>
          </w:p>
        </w:tc>
        <w:tc>
          <w:tcPr>
            <w:tcW w:w="1068" w:type="dxa"/>
            <w:shd w:val="clear" w:color="auto" w:fill="auto"/>
            <w:noWrap/>
            <w:vAlign w:val="center"/>
          </w:tcPr>
          <w:p w14:paraId="614C6AA9" w14:textId="34A6736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30.9</w:t>
            </w:r>
          </w:p>
        </w:tc>
        <w:tc>
          <w:tcPr>
            <w:tcW w:w="1069" w:type="dxa"/>
            <w:shd w:val="clear" w:color="auto" w:fill="auto"/>
            <w:noWrap/>
            <w:vAlign w:val="center"/>
          </w:tcPr>
          <w:p w14:paraId="4BA4BBBF" w14:textId="70A5266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49.8</w:t>
            </w:r>
          </w:p>
        </w:tc>
        <w:tc>
          <w:tcPr>
            <w:tcW w:w="1069" w:type="dxa"/>
            <w:shd w:val="clear" w:color="auto" w:fill="auto"/>
            <w:noWrap/>
            <w:vAlign w:val="center"/>
          </w:tcPr>
          <w:p w14:paraId="09C36CE0" w14:textId="0ABF394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92.9</w:t>
            </w:r>
          </w:p>
        </w:tc>
        <w:tc>
          <w:tcPr>
            <w:tcW w:w="1069" w:type="dxa"/>
            <w:shd w:val="clear" w:color="auto" w:fill="auto"/>
            <w:noWrap/>
            <w:vAlign w:val="center"/>
          </w:tcPr>
          <w:p w14:paraId="293482BA" w14:textId="6505160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52.5</w:t>
            </w:r>
          </w:p>
        </w:tc>
        <w:tc>
          <w:tcPr>
            <w:tcW w:w="1069" w:type="dxa"/>
            <w:shd w:val="clear" w:color="auto" w:fill="auto"/>
            <w:noWrap/>
            <w:vAlign w:val="center"/>
          </w:tcPr>
          <w:p w14:paraId="5E87D9A2" w14:textId="0F2A33E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70.6</w:t>
            </w:r>
          </w:p>
        </w:tc>
        <w:tc>
          <w:tcPr>
            <w:tcW w:w="1069" w:type="dxa"/>
            <w:shd w:val="clear" w:color="auto" w:fill="auto"/>
            <w:noWrap/>
            <w:vAlign w:val="center"/>
          </w:tcPr>
          <w:p w14:paraId="1CB5014F" w14:textId="6116E5D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26.4</w:t>
            </w:r>
          </w:p>
        </w:tc>
        <w:tc>
          <w:tcPr>
            <w:tcW w:w="1069" w:type="dxa"/>
            <w:shd w:val="clear" w:color="auto" w:fill="auto"/>
            <w:noWrap/>
            <w:vAlign w:val="center"/>
          </w:tcPr>
          <w:p w14:paraId="66FFE4ED" w14:textId="467C1B4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25.8</w:t>
            </w:r>
          </w:p>
        </w:tc>
        <w:tc>
          <w:tcPr>
            <w:tcW w:w="1069" w:type="dxa"/>
            <w:shd w:val="clear" w:color="auto" w:fill="auto"/>
            <w:noWrap/>
            <w:vAlign w:val="center"/>
          </w:tcPr>
          <w:p w14:paraId="01FE3EE7" w14:textId="2230740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31.4</w:t>
            </w:r>
          </w:p>
        </w:tc>
        <w:tc>
          <w:tcPr>
            <w:tcW w:w="1069" w:type="dxa"/>
            <w:shd w:val="clear" w:color="auto" w:fill="auto"/>
            <w:noWrap/>
            <w:vAlign w:val="center"/>
          </w:tcPr>
          <w:p w14:paraId="11BFDF7D" w14:textId="37DEF6B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5.9</w:t>
            </w:r>
          </w:p>
        </w:tc>
        <w:tc>
          <w:tcPr>
            <w:tcW w:w="1069" w:type="dxa"/>
            <w:shd w:val="clear" w:color="auto" w:fill="auto"/>
            <w:noWrap/>
            <w:vAlign w:val="center"/>
          </w:tcPr>
          <w:p w14:paraId="08ED8167" w14:textId="7FABDF0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47.2</w:t>
            </w:r>
          </w:p>
        </w:tc>
        <w:tc>
          <w:tcPr>
            <w:tcW w:w="1069" w:type="dxa"/>
            <w:shd w:val="clear" w:color="auto" w:fill="auto"/>
            <w:noWrap/>
            <w:vAlign w:val="center"/>
          </w:tcPr>
          <w:p w14:paraId="1A89FF5F" w14:textId="7F994A1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49.2</w:t>
            </w:r>
          </w:p>
        </w:tc>
        <w:tc>
          <w:tcPr>
            <w:tcW w:w="1069" w:type="dxa"/>
            <w:shd w:val="clear" w:color="auto" w:fill="auto"/>
            <w:noWrap/>
            <w:vAlign w:val="center"/>
          </w:tcPr>
          <w:p w14:paraId="3B16A6C5" w14:textId="36BB65B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17.2</w:t>
            </w:r>
          </w:p>
        </w:tc>
      </w:tr>
      <w:tr w:rsidR="00682BC5" w:rsidRPr="002E0B0F" w14:paraId="243AF2C0" w14:textId="77777777" w:rsidTr="001C2888">
        <w:trPr>
          <w:trHeight w:val="20"/>
        </w:trPr>
        <w:tc>
          <w:tcPr>
            <w:tcW w:w="964" w:type="dxa"/>
            <w:shd w:val="clear" w:color="auto" w:fill="auto"/>
            <w:noWrap/>
            <w:vAlign w:val="center"/>
            <w:hideMark/>
          </w:tcPr>
          <w:p w14:paraId="3972F1A7"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1997</w:t>
            </w:r>
          </w:p>
        </w:tc>
        <w:tc>
          <w:tcPr>
            <w:tcW w:w="1276" w:type="dxa"/>
            <w:vAlign w:val="center"/>
          </w:tcPr>
          <w:p w14:paraId="09AD7827" w14:textId="5072B8A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567.8</w:t>
            </w:r>
          </w:p>
        </w:tc>
        <w:tc>
          <w:tcPr>
            <w:tcW w:w="1068" w:type="dxa"/>
            <w:shd w:val="clear" w:color="auto" w:fill="auto"/>
            <w:noWrap/>
            <w:vAlign w:val="center"/>
          </w:tcPr>
          <w:p w14:paraId="5EE71388" w14:textId="4E38DFF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46.7</w:t>
            </w:r>
          </w:p>
        </w:tc>
        <w:tc>
          <w:tcPr>
            <w:tcW w:w="1069" w:type="dxa"/>
            <w:shd w:val="clear" w:color="auto" w:fill="auto"/>
            <w:noWrap/>
            <w:vAlign w:val="center"/>
          </w:tcPr>
          <w:p w14:paraId="61E53E6B" w14:textId="76F5B89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116.3</w:t>
            </w:r>
          </w:p>
        </w:tc>
        <w:tc>
          <w:tcPr>
            <w:tcW w:w="1069" w:type="dxa"/>
            <w:shd w:val="clear" w:color="auto" w:fill="auto"/>
            <w:noWrap/>
            <w:vAlign w:val="center"/>
          </w:tcPr>
          <w:p w14:paraId="32986BEF" w14:textId="4BB73DD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26.3</w:t>
            </w:r>
          </w:p>
        </w:tc>
        <w:tc>
          <w:tcPr>
            <w:tcW w:w="1069" w:type="dxa"/>
            <w:shd w:val="clear" w:color="auto" w:fill="auto"/>
            <w:noWrap/>
            <w:vAlign w:val="center"/>
          </w:tcPr>
          <w:p w14:paraId="1C717A3B" w14:textId="4FCD2C5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12.8</w:t>
            </w:r>
          </w:p>
        </w:tc>
        <w:tc>
          <w:tcPr>
            <w:tcW w:w="1069" w:type="dxa"/>
            <w:shd w:val="clear" w:color="auto" w:fill="auto"/>
            <w:noWrap/>
            <w:vAlign w:val="center"/>
          </w:tcPr>
          <w:p w14:paraId="486AEB12" w14:textId="0D2BC6E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87.7</w:t>
            </w:r>
          </w:p>
        </w:tc>
        <w:tc>
          <w:tcPr>
            <w:tcW w:w="1069" w:type="dxa"/>
            <w:shd w:val="clear" w:color="auto" w:fill="auto"/>
            <w:noWrap/>
            <w:vAlign w:val="center"/>
          </w:tcPr>
          <w:p w14:paraId="48C8EFE0" w14:textId="637A3A9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11.5</w:t>
            </w:r>
          </w:p>
        </w:tc>
        <w:tc>
          <w:tcPr>
            <w:tcW w:w="1069" w:type="dxa"/>
            <w:shd w:val="clear" w:color="auto" w:fill="auto"/>
            <w:noWrap/>
            <w:vAlign w:val="center"/>
          </w:tcPr>
          <w:p w14:paraId="5FA73226" w14:textId="6326DFA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15.2</w:t>
            </w:r>
          </w:p>
        </w:tc>
        <w:tc>
          <w:tcPr>
            <w:tcW w:w="1069" w:type="dxa"/>
            <w:shd w:val="clear" w:color="auto" w:fill="auto"/>
            <w:noWrap/>
            <w:vAlign w:val="center"/>
          </w:tcPr>
          <w:p w14:paraId="2C3BCA7A" w14:textId="655E6B2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30.7</w:t>
            </w:r>
          </w:p>
        </w:tc>
        <w:tc>
          <w:tcPr>
            <w:tcW w:w="1069" w:type="dxa"/>
            <w:shd w:val="clear" w:color="auto" w:fill="auto"/>
            <w:noWrap/>
            <w:vAlign w:val="center"/>
          </w:tcPr>
          <w:p w14:paraId="0CD368AA" w14:textId="7242539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116.6</w:t>
            </w:r>
          </w:p>
        </w:tc>
        <w:tc>
          <w:tcPr>
            <w:tcW w:w="1069" w:type="dxa"/>
            <w:shd w:val="clear" w:color="auto" w:fill="auto"/>
            <w:noWrap/>
            <w:vAlign w:val="center"/>
          </w:tcPr>
          <w:p w14:paraId="2562FA08" w14:textId="758DDB8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42.7</w:t>
            </w:r>
          </w:p>
        </w:tc>
        <w:tc>
          <w:tcPr>
            <w:tcW w:w="1069" w:type="dxa"/>
            <w:shd w:val="clear" w:color="auto" w:fill="auto"/>
            <w:noWrap/>
            <w:vAlign w:val="center"/>
          </w:tcPr>
          <w:p w14:paraId="611EC831" w14:textId="5E2C179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49.1</w:t>
            </w:r>
          </w:p>
        </w:tc>
        <w:tc>
          <w:tcPr>
            <w:tcW w:w="1069" w:type="dxa"/>
            <w:shd w:val="clear" w:color="auto" w:fill="auto"/>
            <w:noWrap/>
            <w:vAlign w:val="center"/>
          </w:tcPr>
          <w:p w14:paraId="74F2DDFC" w14:textId="5C911F2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12.2</w:t>
            </w:r>
          </w:p>
        </w:tc>
      </w:tr>
      <w:tr w:rsidR="00682BC5" w:rsidRPr="002E0B0F" w14:paraId="3FC316EF" w14:textId="77777777" w:rsidTr="001C2888">
        <w:trPr>
          <w:trHeight w:val="20"/>
        </w:trPr>
        <w:tc>
          <w:tcPr>
            <w:tcW w:w="964" w:type="dxa"/>
            <w:shd w:val="clear" w:color="auto" w:fill="auto"/>
            <w:noWrap/>
            <w:vAlign w:val="center"/>
            <w:hideMark/>
          </w:tcPr>
          <w:p w14:paraId="047F804D"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1998</w:t>
            </w:r>
          </w:p>
        </w:tc>
        <w:tc>
          <w:tcPr>
            <w:tcW w:w="1276" w:type="dxa"/>
            <w:vAlign w:val="center"/>
          </w:tcPr>
          <w:p w14:paraId="2A69C791" w14:textId="3A6CE41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774.5</w:t>
            </w:r>
          </w:p>
        </w:tc>
        <w:tc>
          <w:tcPr>
            <w:tcW w:w="1068" w:type="dxa"/>
            <w:shd w:val="clear" w:color="auto" w:fill="auto"/>
            <w:noWrap/>
            <w:vAlign w:val="center"/>
          </w:tcPr>
          <w:p w14:paraId="3719C4FE" w14:textId="46659A6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53.7</w:t>
            </w:r>
          </w:p>
        </w:tc>
        <w:tc>
          <w:tcPr>
            <w:tcW w:w="1069" w:type="dxa"/>
            <w:shd w:val="clear" w:color="auto" w:fill="auto"/>
            <w:noWrap/>
            <w:vAlign w:val="center"/>
          </w:tcPr>
          <w:p w14:paraId="72A70A67" w14:textId="42E021F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82.2</w:t>
            </w:r>
          </w:p>
        </w:tc>
        <w:tc>
          <w:tcPr>
            <w:tcW w:w="1069" w:type="dxa"/>
            <w:shd w:val="clear" w:color="auto" w:fill="auto"/>
            <w:noWrap/>
            <w:vAlign w:val="center"/>
          </w:tcPr>
          <w:p w14:paraId="0D471239" w14:textId="2B844A2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61.1</w:t>
            </w:r>
          </w:p>
        </w:tc>
        <w:tc>
          <w:tcPr>
            <w:tcW w:w="1069" w:type="dxa"/>
            <w:shd w:val="clear" w:color="auto" w:fill="auto"/>
            <w:noWrap/>
            <w:vAlign w:val="center"/>
          </w:tcPr>
          <w:p w14:paraId="7A92D178" w14:textId="0D1D042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69.9</w:t>
            </w:r>
          </w:p>
        </w:tc>
        <w:tc>
          <w:tcPr>
            <w:tcW w:w="1069" w:type="dxa"/>
            <w:shd w:val="clear" w:color="auto" w:fill="auto"/>
            <w:noWrap/>
            <w:vAlign w:val="center"/>
          </w:tcPr>
          <w:p w14:paraId="6D7AF4B5" w14:textId="2D34DAB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8.9</w:t>
            </w:r>
          </w:p>
        </w:tc>
        <w:tc>
          <w:tcPr>
            <w:tcW w:w="1069" w:type="dxa"/>
            <w:shd w:val="clear" w:color="auto" w:fill="auto"/>
            <w:noWrap/>
            <w:vAlign w:val="center"/>
          </w:tcPr>
          <w:p w14:paraId="210AB738" w14:textId="5FB70E5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63</w:t>
            </w:r>
          </w:p>
        </w:tc>
        <w:tc>
          <w:tcPr>
            <w:tcW w:w="1069" w:type="dxa"/>
            <w:shd w:val="clear" w:color="auto" w:fill="auto"/>
            <w:noWrap/>
            <w:vAlign w:val="center"/>
          </w:tcPr>
          <w:p w14:paraId="3323B5BD" w14:textId="0CAF2A5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115</w:t>
            </w:r>
          </w:p>
        </w:tc>
        <w:tc>
          <w:tcPr>
            <w:tcW w:w="1069" w:type="dxa"/>
            <w:shd w:val="clear" w:color="auto" w:fill="auto"/>
            <w:noWrap/>
            <w:vAlign w:val="center"/>
          </w:tcPr>
          <w:p w14:paraId="7BFFD7B1" w14:textId="36F7ADD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20.3</w:t>
            </w:r>
          </w:p>
        </w:tc>
        <w:tc>
          <w:tcPr>
            <w:tcW w:w="1069" w:type="dxa"/>
            <w:shd w:val="clear" w:color="auto" w:fill="auto"/>
            <w:noWrap/>
            <w:vAlign w:val="center"/>
          </w:tcPr>
          <w:p w14:paraId="21029ECF" w14:textId="56D5A67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102.8</w:t>
            </w:r>
          </w:p>
        </w:tc>
        <w:tc>
          <w:tcPr>
            <w:tcW w:w="1069" w:type="dxa"/>
            <w:shd w:val="clear" w:color="auto" w:fill="auto"/>
            <w:noWrap/>
            <w:vAlign w:val="center"/>
          </w:tcPr>
          <w:p w14:paraId="7C932843" w14:textId="5D60F3E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39.4</w:t>
            </w:r>
          </w:p>
        </w:tc>
        <w:tc>
          <w:tcPr>
            <w:tcW w:w="1069" w:type="dxa"/>
            <w:shd w:val="clear" w:color="auto" w:fill="auto"/>
            <w:noWrap/>
            <w:vAlign w:val="center"/>
          </w:tcPr>
          <w:p w14:paraId="347C93F8" w14:textId="6B79033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28.6</w:t>
            </w:r>
          </w:p>
        </w:tc>
        <w:tc>
          <w:tcPr>
            <w:tcW w:w="1069" w:type="dxa"/>
            <w:shd w:val="clear" w:color="auto" w:fill="auto"/>
            <w:noWrap/>
            <w:vAlign w:val="center"/>
          </w:tcPr>
          <w:p w14:paraId="2A454DB6" w14:textId="1C7D0DD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129.6</w:t>
            </w:r>
          </w:p>
        </w:tc>
      </w:tr>
      <w:tr w:rsidR="00682BC5" w:rsidRPr="002E0B0F" w14:paraId="03005544" w14:textId="77777777" w:rsidTr="001C2888">
        <w:trPr>
          <w:trHeight w:val="20"/>
        </w:trPr>
        <w:tc>
          <w:tcPr>
            <w:tcW w:w="964" w:type="dxa"/>
            <w:shd w:val="clear" w:color="auto" w:fill="auto"/>
            <w:noWrap/>
            <w:vAlign w:val="center"/>
            <w:hideMark/>
          </w:tcPr>
          <w:p w14:paraId="3A53A42B"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1999</w:t>
            </w:r>
          </w:p>
        </w:tc>
        <w:tc>
          <w:tcPr>
            <w:tcW w:w="1276" w:type="dxa"/>
            <w:vAlign w:val="center"/>
          </w:tcPr>
          <w:p w14:paraId="35CDDB31" w14:textId="3AB6545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801.8</w:t>
            </w:r>
          </w:p>
        </w:tc>
        <w:tc>
          <w:tcPr>
            <w:tcW w:w="1068" w:type="dxa"/>
            <w:shd w:val="clear" w:color="auto" w:fill="auto"/>
            <w:noWrap/>
            <w:vAlign w:val="center"/>
          </w:tcPr>
          <w:p w14:paraId="355EAAE9" w14:textId="048938F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115.4</w:t>
            </w:r>
          </w:p>
        </w:tc>
        <w:tc>
          <w:tcPr>
            <w:tcW w:w="1069" w:type="dxa"/>
            <w:shd w:val="clear" w:color="auto" w:fill="auto"/>
            <w:noWrap/>
            <w:vAlign w:val="center"/>
          </w:tcPr>
          <w:p w14:paraId="0BCF8AC2" w14:textId="1F5A39B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81.3</w:t>
            </w:r>
          </w:p>
        </w:tc>
        <w:tc>
          <w:tcPr>
            <w:tcW w:w="1069" w:type="dxa"/>
            <w:shd w:val="clear" w:color="auto" w:fill="auto"/>
            <w:noWrap/>
            <w:vAlign w:val="center"/>
          </w:tcPr>
          <w:p w14:paraId="340AED59" w14:textId="6365C66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68.2</w:t>
            </w:r>
          </w:p>
        </w:tc>
        <w:tc>
          <w:tcPr>
            <w:tcW w:w="1069" w:type="dxa"/>
            <w:shd w:val="clear" w:color="auto" w:fill="auto"/>
            <w:noWrap/>
            <w:vAlign w:val="center"/>
          </w:tcPr>
          <w:p w14:paraId="22404401" w14:textId="52782BF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111.4</w:t>
            </w:r>
          </w:p>
        </w:tc>
        <w:tc>
          <w:tcPr>
            <w:tcW w:w="1069" w:type="dxa"/>
            <w:shd w:val="clear" w:color="auto" w:fill="auto"/>
            <w:noWrap/>
            <w:vAlign w:val="center"/>
          </w:tcPr>
          <w:p w14:paraId="167D9795" w14:textId="673C5DF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23.9</w:t>
            </w:r>
          </w:p>
        </w:tc>
        <w:tc>
          <w:tcPr>
            <w:tcW w:w="1069" w:type="dxa"/>
            <w:shd w:val="clear" w:color="auto" w:fill="auto"/>
            <w:noWrap/>
            <w:vAlign w:val="center"/>
          </w:tcPr>
          <w:p w14:paraId="6B2CF1F6" w14:textId="11ED39B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37.8</w:t>
            </w:r>
          </w:p>
        </w:tc>
        <w:tc>
          <w:tcPr>
            <w:tcW w:w="1069" w:type="dxa"/>
            <w:shd w:val="clear" w:color="auto" w:fill="auto"/>
            <w:noWrap/>
            <w:vAlign w:val="center"/>
          </w:tcPr>
          <w:p w14:paraId="364B6B78" w14:textId="54CB5C9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48.9</w:t>
            </w:r>
          </w:p>
        </w:tc>
        <w:tc>
          <w:tcPr>
            <w:tcW w:w="1069" w:type="dxa"/>
            <w:shd w:val="clear" w:color="auto" w:fill="auto"/>
            <w:noWrap/>
            <w:vAlign w:val="center"/>
          </w:tcPr>
          <w:p w14:paraId="0666B33D" w14:textId="18AD1C6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19.3</w:t>
            </w:r>
          </w:p>
        </w:tc>
        <w:tc>
          <w:tcPr>
            <w:tcW w:w="1069" w:type="dxa"/>
            <w:shd w:val="clear" w:color="auto" w:fill="auto"/>
            <w:noWrap/>
            <w:vAlign w:val="center"/>
          </w:tcPr>
          <w:p w14:paraId="2CF6DA11" w14:textId="442655D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83.2</w:t>
            </w:r>
          </w:p>
        </w:tc>
        <w:tc>
          <w:tcPr>
            <w:tcW w:w="1069" w:type="dxa"/>
            <w:shd w:val="clear" w:color="auto" w:fill="auto"/>
            <w:noWrap/>
            <w:vAlign w:val="center"/>
          </w:tcPr>
          <w:p w14:paraId="15188CC7" w14:textId="0DB7A6B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23.2</w:t>
            </w:r>
          </w:p>
        </w:tc>
        <w:tc>
          <w:tcPr>
            <w:tcW w:w="1069" w:type="dxa"/>
            <w:shd w:val="clear" w:color="auto" w:fill="auto"/>
            <w:noWrap/>
            <w:vAlign w:val="center"/>
          </w:tcPr>
          <w:p w14:paraId="69DD7686" w14:textId="5984A31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118.7</w:t>
            </w:r>
          </w:p>
        </w:tc>
        <w:tc>
          <w:tcPr>
            <w:tcW w:w="1069" w:type="dxa"/>
            <w:shd w:val="clear" w:color="auto" w:fill="auto"/>
            <w:noWrap/>
            <w:vAlign w:val="center"/>
          </w:tcPr>
          <w:p w14:paraId="7018D06A" w14:textId="50724C1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70.5</w:t>
            </w:r>
          </w:p>
        </w:tc>
      </w:tr>
      <w:tr w:rsidR="00682BC5" w:rsidRPr="002E0B0F" w14:paraId="0ED4B855" w14:textId="77777777" w:rsidTr="001C2888">
        <w:trPr>
          <w:trHeight w:val="20"/>
        </w:trPr>
        <w:tc>
          <w:tcPr>
            <w:tcW w:w="964" w:type="dxa"/>
            <w:shd w:val="clear" w:color="auto" w:fill="auto"/>
            <w:noWrap/>
            <w:vAlign w:val="center"/>
            <w:hideMark/>
          </w:tcPr>
          <w:p w14:paraId="3ED3D49D"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2000</w:t>
            </w:r>
          </w:p>
        </w:tc>
        <w:tc>
          <w:tcPr>
            <w:tcW w:w="1276" w:type="dxa"/>
            <w:vAlign w:val="center"/>
          </w:tcPr>
          <w:p w14:paraId="5F906CBE" w14:textId="4D71D55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738.5</w:t>
            </w:r>
          </w:p>
        </w:tc>
        <w:tc>
          <w:tcPr>
            <w:tcW w:w="1068" w:type="dxa"/>
            <w:shd w:val="clear" w:color="auto" w:fill="auto"/>
            <w:noWrap/>
            <w:vAlign w:val="center"/>
          </w:tcPr>
          <w:p w14:paraId="42A8A079" w14:textId="4BDD6C1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46.5</w:t>
            </w:r>
          </w:p>
        </w:tc>
        <w:tc>
          <w:tcPr>
            <w:tcW w:w="1069" w:type="dxa"/>
            <w:shd w:val="clear" w:color="auto" w:fill="auto"/>
            <w:noWrap/>
            <w:vAlign w:val="center"/>
          </w:tcPr>
          <w:p w14:paraId="5A210790" w14:textId="08896E0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35.6</w:t>
            </w:r>
          </w:p>
        </w:tc>
        <w:tc>
          <w:tcPr>
            <w:tcW w:w="1069" w:type="dxa"/>
            <w:shd w:val="clear" w:color="auto" w:fill="auto"/>
            <w:noWrap/>
            <w:vAlign w:val="center"/>
          </w:tcPr>
          <w:p w14:paraId="402C15B3" w14:textId="1B4DCB3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95.9</w:t>
            </w:r>
          </w:p>
        </w:tc>
        <w:tc>
          <w:tcPr>
            <w:tcW w:w="1069" w:type="dxa"/>
            <w:shd w:val="clear" w:color="auto" w:fill="auto"/>
            <w:noWrap/>
            <w:vAlign w:val="center"/>
          </w:tcPr>
          <w:p w14:paraId="76494D90" w14:textId="127904C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25.4</w:t>
            </w:r>
          </w:p>
        </w:tc>
        <w:tc>
          <w:tcPr>
            <w:tcW w:w="1069" w:type="dxa"/>
            <w:shd w:val="clear" w:color="auto" w:fill="auto"/>
            <w:noWrap/>
            <w:vAlign w:val="center"/>
          </w:tcPr>
          <w:p w14:paraId="75318FD6" w14:textId="47B9D27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74.6</w:t>
            </w:r>
          </w:p>
        </w:tc>
        <w:tc>
          <w:tcPr>
            <w:tcW w:w="1069" w:type="dxa"/>
            <w:shd w:val="clear" w:color="auto" w:fill="auto"/>
            <w:noWrap/>
            <w:vAlign w:val="center"/>
          </w:tcPr>
          <w:p w14:paraId="0967EE9F" w14:textId="3ECBD63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13.1</w:t>
            </w:r>
          </w:p>
        </w:tc>
        <w:tc>
          <w:tcPr>
            <w:tcW w:w="1069" w:type="dxa"/>
            <w:shd w:val="clear" w:color="auto" w:fill="auto"/>
            <w:noWrap/>
            <w:vAlign w:val="center"/>
          </w:tcPr>
          <w:p w14:paraId="7339F032" w14:textId="2CE6555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132.5</w:t>
            </w:r>
          </w:p>
        </w:tc>
        <w:tc>
          <w:tcPr>
            <w:tcW w:w="1069" w:type="dxa"/>
            <w:shd w:val="clear" w:color="auto" w:fill="auto"/>
            <w:noWrap/>
            <w:vAlign w:val="center"/>
          </w:tcPr>
          <w:p w14:paraId="10C0B557" w14:textId="1B650ED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90.4</w:t>
            </w:r>
          </w:p>
        </w:tc>
        <w:tc>
          <w:tcPr>
            <w:tcW w:w="1069" w:type="dxa"/>
            <w:shd w:val="clear" w:color="auto" w:fill="auto"/>
            <w:noWrap/>
            <w:vAlign w:val="center"/>
          </w:tcPr>
          <w:p w14:paraId="4BF971CB" w14:textId="0EF77AA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12.7</w:t>
            </w:r>
          </w:p>
        </w:tc>
        <w:tc>
          <w:tcPr>
            <w:tcW w:w="1069" w:type="dxa"/>
            <w:shd w:val="clear" w:color="auto" w:fill="auto"/>
            <w:noWrap/>
            <w:vAlign w:val="center"/>
          </w:tcPr>
          <w:p w14:paraId="3B8F5283" w14:textId="4729B1C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48.5</w:t>
            </w:r>
          </w:p>
        </w:tc>
        <w:tc>
          <w:tcPr>
            <w:tcW w:w="1069" w:type="dxa"/>
            <w:shd w:val="clear" w:color="auto" w:fill="auto"/>
            <w:noWrap/>
            <w:vAlign w:val="center"/>
          </w:tcPr>
          <w:p w14:paraId="045D364C" w14:textId="25973B2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72.6</w:t>
            </w:r>
          </w:p>
        </w:tc>
        <w:tc>
          <w:tcPr>
            <w:tcW w:w="1069" w:type="dxa"/>
            <w:shd w:val="clear" w:color="auto" w:fill="auto"/>
            <w:noWrap/>
            <w:vAlign w:val="center"/>
          </w:tcPr>
          <w:p w14:paraId="06F8B8C3" w14:textId="35C5F32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90.7</w:t>
            </w:r>
          </w:p>
        </w:tc>
      </w:tr>
      <w:tr w:rsidR="00682BC5" w:rsidRPr="002E0B0F" w14:paraId="0A77520A" w14:textId="77777777" w:rsidTr="001C2888">
        <w:trPr>
          <w:trHeight w:val="20"/>
        </w:trPr>
        <w:tc>
          <w:tcPr>
            <w:tcW w:w="964" w:type="dxa"/>
            <w:shd w:val="clear" w:color="auto" w:fill="auto"/>
            <w:noWrap/>
            <w:vAlign w:val="center"/>
            <w:hideMark/>
          </w:tcPr>
          <w:p w14:paraId="11B03DCB"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2001</w:t>
            </w:r>
          </w:p>
        </w:tc>
        <w:tc>
          <w:tcPr>
            <w:tcW w:w="1276" w:type="dxa"/>
            <w:vAlign w:val="center"/>
          </w:tcPr>
          <w:p w14:paraId="313F4EF7" w14:textId="1E9C658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1101.6</w:t>
            </w:r>
          </w:p>
        </w:tc>
        <w:tc>
          <w:tcPr>
            <w:tcW w:w="1068" w:type="dxa"/>
            <w:shd w:val="clear" w:color="auto" w:fill="auto"/>
            <w:noWrap/>
            <w:vAlign w:val="center"/>
          </w:tcPr>
          <w:p w14:paraId="64C538BD" w14:textId="060F10A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166.7</w:t>
            </w:r>
          </w:p>
        </w:tc>
        <w:tc>
          <w:tcPr>
            <w:tcW w:w="1069" w:type="dxa"/>
            <w:shd w:val="clear" w:color="auto" w:fill="auto"/>
            <w:noWrap/>
            <w:vAlign w:val="center"/>
          </w:tcPr>
          <w:p w14:paraId="7D1E90C9" w14:textId="0AFE30C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138.6</w:t>
            </w:r>
          </w:p>
        </w:tc>
        <w:tc>
          <w:tcPr>
            <w:tcW w:w="1069" w:type="dxa"/>
            <w:shd w:val="clear" w:color="auto" w:fill="auto"/>
            <w:noWrap/>
            <w:vAlign w:val="center"/>
          </w:tcPr>
          <w:p w14:paraId="18A55EF7" w14:textId="54A1396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107.7</w:t>
            </w:r>
          </w:p>
        </w:tc>
        <w:tc>
          <w:tcPr>
            <w:tcW w:w="1069" w:type="dxa"/>
            <w:shd w:val="clear" w:color="auto" w:fill="auto"/>
            <w:noWrap/>
            <w:vAlign w:val="center"/>
          </w:tcPr>
          <w:p w14:paraId="1B38EB72" w14:textId="4823DD5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76.1</w:t>
            </w:r>
          </w:p>
        </w:tc>
        <w:tc>
          <w:tcPr>
            <w:tcW w:w="1069" w:type="dxa"/>
            <w:shd w:val="clear" w:color="auto" w:fill="auto"/>
            <w:noWrap/>
            <w:vAlign w:val="center"/>
          </w:tcPr>
          <w:p w14:paraId="71AD335A" w14:textId="22F0146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110.4</w:t>
            </w:r>
          </w:p>
        </w:tc>
        <w:tc>
          <w:tcPr>
            <w:tcW w:w="1069" w:type="dxa"/>
            <w:shd w:val="clear" w:color="auto" w:fill="auto"/>
            <w:noWrap/>
            <w:vAlign w:val="center"/>
          </w:tcPr>
          <w:p w14:paraId="1C97F3B7" w14:textId="6F4C52B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91.4</w:t>
            </w:r>
          </w:p>
        </w:tc>
        <w:tc>
          <w:tcPr>
            <w:tcW w:w="1069" w:type="dxa"/>
            <w:shd w:val="clear" w:color="auto" w:fill="auto"/>
            <w:noWrap/>
            <w:vAlign w:val="center"/>
          </w:tcPr>
          <w:p w14:paraId="0C6D7C3D" w14:textId="5E0D39E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83.7</w:t>
            </w:r>
          </w:p>
        </w:tc>
        <w:tc>
          <w:tcPr>
            <w:tcW w:w="1069" w:type="dxa"/>
            <w:shd w:val="clear" w:color="auto" w:fill="auto"/>
            <w:noWrap/>
            <w:vAlign w:val="center"/>
          </w:tcPr>
          <w:p w14:paraId="5F43F1F2" w14:textId="3C721DA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50.1</w:t>
            </w:r>
          </w:p>
        </w:tc>
        <w:tc>
          <w:tcPr>
            <w:tcW w:w="1069" w:type="dxa"/>
            <w:shd w:val="clear" w:color="auto" w:fill="auto"/>
            <w:noWrap/>
            <w:vAlign w:val="center"/>
          </w:tcPr>
          <w:p w14:paraId="4CA5BD2F" w14:textId="00E8F40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27.8</w:t>
            </w:r>
          </w:p>
        </w:tc>
        <w:tc>
          <w:tcPr>
            <w:tcW w:w="1069" w:type="dxa"/>
            <w:shd w:val="clear" w:color="auto" w:fill="auto"/>
            <w:noWrap/>
            <w:vAlign w:val="center"/>
          </w:tcPr>
          <w:p w14:paraId="0D579FF9" w14:textId="03E762C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56.1</w:t>
            </w:r>
          </w:p>
        </w:tc>
        <w:tc>
          <w:tcPr>
            <w:tcW w:w="1069" w:type="dxa"/>
            <w:shd w:val="clear" w:color="auto" w:fill="auto"/>
            <w:noWrap/>
            <w:vAlign w:val="center"/>
          </w:tcPr>
          <w:p w14:paraId="75A0DC82" w14:textId="5EC52DC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119.2</w:t>
            </w:r>
          </w:p>
        </w:tc>
        <w:tc>
          <w:tcPr>
            <w:tcW w:w="1069" w:type="dxa"/>
            <w:shd w:val="clear" w:color="auto" w:fill="auto"/>
            <w:noWrap/>
            <w:vAlign w:val="center"/>
          </w:tcPr>
          <w:p w14:paraId="37386B40" w14:textId="4D7A2D8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73.8</w:t>
            </w:r>
          </w:p>
        </w:tc>
      </w:tr>
      <w:tr w:rsidR="00682BC5" w:rsidRPr="002E0B0F" w14:paraId="21A83BAC" w14:textId="77777777" w:rsidTr="001C2888">
        <w:trPr>
          <w:trHeight w:val="20"/>
        </w:trPr>
        <w:tc>
          <w:tcPr>
            <w:tcW w:w="964" w:type="dxa"/>
            <w:shd w:val="clear" w:color="auto" w:fill="auto"/>
            <w:noWrap/>
            <w:vAlign w:val="center"/>
            <w:hideMark/>
          </w:tcPr>
          <w:p w14:paraId="1E9310AB"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2002</w:t>
            </w:r>
          </w:p>
        </w:tc>
        <w:tc>
          <w:tcPr>
            <w:tcW w:w="1276" w:type="dxa"/>
            <w:vAlign w:val="center"/>
          </w:tcPr>
          <w:p w14:paraId="0AF32B18" w14:textId="237F7E8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724.2</w:t>
            </w:r>
          </w:p>
        </w:tc>
        <w:tc>
          <w:tcPr>
            <w:tcW w:w="1068" w:type="dxa"/>
            <w:shd w:val="clear" w:color="auto" w:fill="auto"/>
            <w:noWrap/>
            <w:vAlign w:val="center"/>
          </w:tcPr>
          <w:p w14:paraId="2DC8E953" w14:textId="6332574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115.7</w:t>
            </w:r>
          </w:p>
        </w:tc>
        <w:tc>
          <w:tcPr>
            <w:tcW w:w="1069" w:type="dxa"/>
            <w:shd w:val="clear" w:color="auto" w:fill="auto"/>
            <w:noWrap/>
            <w:vAlign w:val="center"/>
          </w:tcPr>
          <w:p w14:paraId="0FABD213" w14:textId="1D4B55E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w:t>
            </w:r>
          </w:p>
        </w:tc>
        <w:tc>
          <w:tcPr>
            <w:tcW w:w="1069" w:type="dxa"/>
            <w:shd w:val="clear" w:color="auto" w:fill="auto"/>
            <w:noWrap/>
            <w:vAlign w:val="center"/>
          </w:tcPr>
          <w:p w14:paraId="4DA6C9DD" w14:textId="6E2C26B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19.5</w:t>
            </w:r>
          </w:p>
        </w:tc>
        <w:tc>
          <w:tcPr>
            <w:tcW w:w="1069" w:type="dxa"/>
            <w:shd w:val="clear" w:color="auto" w:fill="auto"/>
            <w:noWrap/>
            <w:vAlign w:val="center"/>
          </w:tcPr>
          <w:p w14:paraId="129B0E83" w14:textId="2ED6D8A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69.4</w:t>
            </w:r>
          </w:p>
        </w:tc>
        <w:tc>
          <w:tcPr>
            <w:tcW w:w="1069" w:type="dxa"/>
            <w:shd w:val="clear" w:color="auto" w:fill="auto"/>
            <w:noWrap/>
            <w:vAlign w:val="center"/>
          </w:tcPr>
          <w:p w14:paraId="6188684B" w14:textId="03418CB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w:t>
            </w:r>
          </w:p>
        </w:tc>
        <w:tc>
          <w:tcPr>
            <w:tcW w:w="1069" w:type="dxa"/>
            <w:shd w:val="clear" w:color="auto" w:fill="auto"/>
            <w:noWrap/>
            <w:vAlign w:val="center"/>
          </w:tcPr>
          <w:p w14:paraId="4915E1A2" w14:textId="04BFA4A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49.3</w:t>
            </w:r>
          </w:p>
        </w:tc>
        <w:tc>
          <w:tcPr>
            <w:tcW w:w="1069" w:type="dxa"/>
            <w:shd w:val="clear" w:color="auto" w:fill="auto"/>
            <w:noWrap/>
            <w:vAlign w:val="center"/>
          </w:tcPr>
          <w:p w14:paraId="677DDC44" w14:textId="471CEE5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55.7</w:t>
            </w:r>
          </w:p>
        </w:tc>
        <w:tc>
          <w:tcPr>
            <w:tcW w:w="1069" w:type="dxa"/>
            <w:shd w:val="clear" w:color="auto" w:fill="auto"/>
            <w:noWrap/>
            <w:vAlign w:val="center"/>
          </w:tcPr>
          <w:p w14:paraId="6278036E" w14:textId="3BF0759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81</w:t>
            </w:r>
          </w:p>
        </w:tc>
        <w:tc>
          <w:tcPr>
            <w:tcW w:w="1069" w:type="dxa"/>
            <w:shd w:val="clear" w:color="auto" w:fill="auto"/>
            <w:noWrap/>
            <w:vAlign w:val="center"/>
          </w:tcPr>
          <w:p w14:paraId="31286DED" w14:textId="12DCAF7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29.2</w:t>
            </w:r>
          </w:p>
        </w:tc>
        <w:tc>
          <w:tcPr>
            <w:tcW w:w="1069" w:type="dxa"/>
            <w:shd w:val="clear" w:color="auto" w:fill="auto"/>
            <w:noWrap/>
            <w:vAlign w:val="center"/>
          </w:tcPr>
          <w:p w14:paraId="770DE434" w14:textId="3743971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93.5</w:t>
            </w:r>
          </w:p>
        </w:tc>
        <w:tc>
          <w:tcPr>
            <w:tcW w:w="1069" w:type="dxa"/>
            <w:shd w:val="clear" w:color="auto" w:fill="auto"/>
            <w:noWrap/>
            <w:vAlign w:val="center"/>
          </w:tcPr>
          <w:p w14:paraId="6AF88730" w14:textId="3707E55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52.3</w:t>
            </w:r>
          </w:p>
        </w:tc>
        <w:tc>
          <w:tcPr>
            <w:tcW w:w="1069" w:type="dxa"/>
            <w:shd w:val="clear" w:color="auto" w:fill="auto"/>
            <w:noWrap/>
            <w:vAlign w:val="center"/>
          </w:tcPr>
          <w:p w14:paraId="5B6736A5" w14:textId="44F5CC8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25.6</w:t>
            </w:r>
          </w:p>
        </w:tc>
      </w:tr>
      <w:tr w:rsidR="00682BC5" w:rsidRPr="002E0B0F" w14:paraId="4E067FB8" w14:textId="77777777" w:rsidTr="001C2888">
        <w:trPr>
          <w:trHeight w:val="20"/>
        </w:trPr>
        <w:tc>
          <w:tcPr>
            <w:tcW w:w="964" w:type="dxa"/>
            <w:shd w:val="clear" w:color="auto" w:fill="auto"/>
            <w:noWrap/>
            <w:vAlign w:val="center"/>
            <w:hideMark/>
          </w:tcPr>
          <w:p w14:paraId="4E060642"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2003</w:t>
            </w:r>
          </w:p>
        </w:tc>
        <w:tc>
          <w:tcPr>
            <w:tcW w:w="1276" w:type="dxa"/>
            <w:vAlign w:val="center"/>
          </w:tcPr>
          <w:p w14:paraId="582AE479" w14:textId="47DBFB3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662.9</w:t>
            </w:r>
          </w:p>
        </w:tc>
        <w:tc>
          <w:tcPr>
            <w:tcW w:w="1068" w:type="dxa"/>
            <w:shd w:val="clear" w:color="auto" w:fill="auto"/>
            <w:noWrap/>
            <w:vAlign w:val="center"/>
          </w:tcPr>
          <w:p w14:paraId="008BCF47" w14:textId="24B3A73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89.3</w:t>
            </w:r>
          </w:p>
        </w:tc>
        <w:tc>
          <w:tcPr>
            <w:tcW w:w="1069" w:type="dxa"/>
            <w:shd w:val="clear" w:color="auto" w:fill="auto"/>
            <w:noWrap/>
            <w:vAlign w:val="center"/>
          </w:tcPr>
          <w:p w14:paraId="0E9B77B1" w14:textId="1B23AD5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132.9</w:t>
            </w:r>
          </w:p>
        </w:tc>
        <w:tc>
          <w:tcPr>
            <w:tcW w:w="1069" w:type="dxa"/>
            <w:shd w:val="clear" w:color="auto" w:fill="auto"/>
            <w:noWrap/>
            <w:vAlign w:val="center"/>
          </w:tcPr>
          <w:p w14:paraId="7D4B6ACF" w14:textId="42BDEF2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112.6</w:t>
            </w:r>
          </w:p>
        </w:tc>
        <w:tc>
          <w:tcPr>
            <w:tcW w:w="1069" w:type="dxa"/>
            <w:shd w:val="clear" w:color="auto" w:fill="auto"/>
            <w:noWrap/>
            <w:vAlign w:val="center"/>
          </w:tcPr>
          <w:p w14:paraId="514D84AA" w14:textId="0B8D3B8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96</w:t>
            </w:r>
          </w:p>
        </w:tc>
        <w:tc>
          <w:tcPr>
            <w:tcW w:w="1069" w:type="dxa"/>
            <w:shd w:val="clear" w:color="auto" w:fill="auto"/>
            <w:noWrap/>
            <w:vAlign w:val="center"/>
          </w:tcPr>
          <w:p w14:paraId="25E760C6" w14:textId="4431B45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25.6</w:t>
            </w:r>
          </w:p>
        </w:tc>
        <w:tc>
          <w:tcPr>
            <w:tcW w:w="1069" w:type="dxa"/>
            <w:shd w:val="clear" w:color="auto" w:fill="auto"/>
            <w:noWrap/>
            <w:vAlign w:val="center"/>
          </w:tcPr>
          <w:p w14:paraId="38785ECD" w14:textId="41E1131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23.5</w:t>
            </w:r>
          </w:p>
        </w:tc>
        <w:tc>
          <w:tcPr>
            <w:tcW w:w="1069" w:type="dxa"/>
            <w:shd w:val="clear" w:color="auto" w:fill="auto"/>
            <w:noWrap/>
            <w:vAlign w:val="center"/>
          </w:tcPr>
          <w:p w14:paraId="7CD9B443" w14:textId="72A6929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37.7</w:t>
            </w:r>
          </w:p>
        </w:tc>
        <w:tc>
          <w:tcPr>
            <w:tcW w:w="1069" w:type="dxa"/>
            <w:shd w:val="clear" w:color="auto" w:fill="auto"/>
            <w:noWrap/>
            <w:vAlign w:val="center"/>
          </w:tcPr>
          <w:p w14:paraId="46E56DB8" w14:textId="7B52123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43.2</w:t>
            </w:r>
          </w:p>
        </w:tc>
        <w:tc>
          <w:tcPr>
            <w:tcW w:w="1069" w:type="dxa"/>
            <w:shd w:val="clear" w:color="auto" w:fill="auto"/>
            <w:noWrap/>
            <w:vAlign w:val="center"/>
          </w:tcPr>
          <w:p w14:paraId="6AAEFD97" w14:textId="1691380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45.1</w:t>
            </w:r>
          </w:p>
        </w:tc>
        <w:tc>
          <w:tcPr>
            <w:tcW w:w="1069" w:type="dxa"/>
            <w:shd w:val="clear" w:color="auto" w:fill="auto"/>
            <w:noWrap/>
            <w:vAlign w:val="center"/>
          </w:tcPr>
          <w:p w14:paraId="56436A36" w14:textId="5C1EFDA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39.6</w:t>
            </w:r>
          </w:p>
        </w:tc>
        <w:tc>
          <w:tcPr>
            <w:tcW w:w="1069" w:type="dxa"/>
            <w:shd w:val="clear" w:color="auto" w:fill="auto"/>
            <w:noWrap/>
            <w:vAlign w:val="center"/>
          </w:tcPr>
          <w:p w14:paraId="734E8A15" w14:textId="2BF5770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w:t>
            </w:r>
          </w:p>
        </w:tc>
        <w:tc>
          <w:tcPr>
            <w:tcW w:w="1069" w:type="dxa"/>
            <w:shd w:val="clear" w:color="auto" w:fill="auto"/>
            <w:noWrap/>
            <w:vAlign w:val="center"/>
          </w:tcPr>
          <w:p w14:paraId="27143A1F" w14:textId="02E3804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15.1</w:t>
            </w:r>
          </w:p>
        </w:tc>
      </w:tr>
      <w:tr w:rsidR="00682BC5" w:rsidRPr="002E0B0F" w14:paraId="160F6089" w14:textId="77777777" w:rsidTr="001C2888">
        <w:trPr>
          <w:trHeight w:val="20"/>
        </w:trPr>
        <w:tc>
          <w:tcPr>
            <w:tcW w:w="964" w:type="dxa"/>
            <w:shd w:val="clear" w:color="auto" w:fill="auto"/>
            <w:noWrap/>
            <w:vAlign w:val="center"/>
            <w:hideMark/>
          </w:tcPr>
          <w:p w14:paraId="6A5E821E"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2004</w:t>
            </w:r>
          </w:p>
        </w:tc>
        <w:tc>
          <w:tcPr>
            <w:tcW w:w="1276" w:type="dxa"/>
            <w:vAlign w:val="center"/>
          </w:tcPr>
          <w:p w14:paraId="46B2B5A7" w14:textId="028D188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784.1</w:t>
            </w:r>
          </w:p>
        </w:tc>
        <w:tc>
          <w:tcPr>
            <w:tcW w:w="1068" w:type="dxa"/>
            <w:shd w:val="clear" w:color="auto" w:fill="auto"/>
            <w:noWrap/>
            <w:vAlign w:val="center"/>
          </w:tcPr>
          <w:p w14:paraId="50EFB211" w14:textId="6CBD545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37.9</w:t>
            </w:r>
          </w:p>
        </w:tc>
        <w:tc>
          <w:tcPr>
            <w:tcW w:w="1069" w:type="dxa"/>
            <w:shd w:val="clear" w:color="auto" w:fill="auto"/>
            <w:noWrap/>
            <w:vAlign w:val="center"/>
          </w:tcPr>
          <w:p w14:paraId="168F0D52" w14:textId="3658CBE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137.4</w:t>
            </w:r>
          </w:p>
        </w:tc>
        <w:tc>
          <w:tcPr>
            <w:tcW w:w="1069" w:type="dxa"/>
            <w:shd w:val="clear" w:color="auto" w:fill="auto"/>
            <w:noWrap/>
            <w:vAlign w:val="center"/>
          </w:tcPr>
          <w:p w14:paraId="08FEBFC9" w14:textId="0792F59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90.6</w:t>
            </w:r>
          </w:p>
        </w:tc>
        <w:tc>
          <w:tcPr>
            <w:tcW w:w="1069" w:type="dxa"/>
            <w:shd w:val="clear" w:color="auto" w:fill="auto"/>
            <w:noWrap/>
            <w:vAlign w:val="center"/>
          </w:tcPr>
          <w:p w14:paraId="30102FF4" w14:textId="2BE3B2A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90</w:t>
            </w:r>
          </w:p>
        </w:tc>
        <w:tc>
          <w:tcPr>
            <w:tcW w:w="1069" w:type="dxa"/>
            <w:shd w:val="clear" w:color="auto" w:fill="auto"/>
            <w:noWrap/>
            <w:vAlign w:val="center"/>
          </w:tcPr>
          <w:p w14:paraId="780C6460" w14:textId="5949E85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27</w:t>
            </w:r>
          </w:p>
        </w:tc>
        <w:tc>
          <w:tcPr>
            <w:tcW w:w="1069" w:type="dxa"/>
            <w:shd w:val="clear" w:color="auto" w:fill="auto"/>
            <w:noWrap/>
            <w:vAlign w:val="center"/>
          </w:tcPr>
          <w:p w14:paraId="0E73B4AF" w14:textId="03624CF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47.4</w:t>
            </w:r>
          </w:p>
        </w:tc>
        <w:tc>
          <w:tcPr>
            <w:tcW w:w="1069" w:type="dxa"/>
            <w:shd w:val="clear" w:color="auto" w:fill="auto"/>
            <w:noWrap/>
            <w:vAlign w:val="center"/>
          </w:tcPr>
          <w:p w14:paraId="07E75028" w14:textId="6D30260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82.2</w:t>
            </w:r>
          </w:p>
        </w:tc>
        <w:tc>
          <w:tcPr>
            <w:tcW w:w="1069" w:type="dxa"/>
            <w:shd w:val="clear" w:color="auto" w:fill="auto"/>
            <w:noWrap/>
            <w:vAlign w:val="center"/>
          </w:tcPr>
          <w:p w14:paraId="4FFAB2F2" w14:textId="6B30BE0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51.6</w:t>
            </w:r>
          </w:p>
        </w:tc>
        <w:tc>
          <w:tcPr>
            <w:tcW w:w="1069" w:type="dxa"/>
            <w:shd w:val="clear" w:color="auto" w:fill="auto"/>
            <w:noWrap/>
            <w:vAlign w:val="center"/>
          </w:tcPr>
          <w:p w14:paraId="5FAFD264" w14:textId="47F5FAD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32.4</w:t>
            </w:r>
          </w:p>
        </w:tc>
        <w:tc>
          <w:tcPr>
            <w:tcW w:w="1069" w:type="dxa"/>
            <w:shd w:val="clear" w:color="auto" w:fill="auto"/>
            <w:noWrap/>
            <w:vAlign w:val="center"/>
          </w:tcPr>
          <w:p w14:paraId="7727366B" w14:textId="42A3DE4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49.8</w:t>
            </w:r>
          </w:p>
        </w:tc>
        <w:tc>
          <w:tcPr>
            <w:tcW w:w="1069" w:type="dxa"/>
            <w:shd w:val="clear" w:color="auto" w:fill="auto"/>
            <w:noWrap/>
            <w:vAlign w:val="center"/>
          </w:tcPr>
          <w:p w14:paraId="365F9CE2" w14:textId="2393D03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113.4</w:t>
            </w:r>
          </w:p>
        </w:tc>
        <w:tc>
          <w:tcPr>
            <w:tcW w:w="1069" w:type="dxa"/>
            <w:shd w:val="clear" w:color="auto" w:fill="auto"/>
            <w:noWrap/>
            <w:vAlign w:val="center"/>
          </w:tcPr>
          <w:p w14:paraId="0D12673E" w14:textId="78A6C5A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24.4</w:t>
            </w:r>
          </w:p>
        </w:tc>
      </w:tr>
      <w:tr w:rsidR="00682BC5" w:rsidRPr="002E0B0F" w14:paraId="444466EF" w14:textId="77777777" w:rsidTr="001C2888">
        <w:trPr>
          <w:trHeight w:val="20"/>
        </w:trPr>
        <w:tc>
          <w:tcPr>
            <w:tcW w:w="964" w:type="dxa"/>
            <w:shd w:val="clear" w:color="auto" w:fill="auto"/>
            <w:noWrap/>
            <w:vAlign w:val="center"/>
            <w:hideMark/>
          </w:tcPr>
          <w:p w14:paraId="66F72549"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2005</w:t>
            </w:r>
          </w:p>
        </w:tc>
        <w:tc>
          <w:tcPr>
            <w:tcW w:w="1276" w:type="dxa"/>
            <w:vAlign w:val="center"/>
          </w:tcPr>
          <w:p w14:paraId="325E403B" w14:textId="7F217C3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670.2</w:t>
            </w:r>
          </w:p>
        </w:tc>
        <w:tc>
          <w:tcPr>
            <w:tcW w:w="1068" w:type="dxa"/>
            <w:shd w:val="clear" w:color="auto" w:fill="auto"/>
            <w:noWrap/>
            <w:vAlign w:val="center"/>
          </w:tcPr>
          <w:p w14:paraId="64D2E1B0" w14:textId="30FABB4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126.4</w:t>
            </w:r>
          </w:p>
        </w:tc>
        <w:tc>
          <w:tcPr>
            <w:tcW w:w="1069" w:type="dxa"/>
            <w:shd w:val="clear" w:color="auto" w:fill="auto"/>
            <w:noWrap/>
            <w:vAlign w:val="center"/>
          </w:tcPr>
          <w:p w14:paraId="0928F701" w14:textId="1DEF00B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73.6</w:t>
            </w:r>
          </w:p>
        </w:tc>
        <w:tc>
          <w:tcPr>
            <w:tcW w:w="1069" w:type="dxa"/>
            <w:shd w:val="clear" w:color="auto" w:fill="auto"/>
            <w:noWrap/>
            <w:vAlign w:val="center"/>
          </w:tcPr>
          <w:p w14:paraId="0398A195" w14:textId="74FC0EC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40.4</w:t>
            </w:r>
          </w:p>
        </w:tc>
        <w:tc>
          <w:tcPr>
            <w:tcW w:w="1069" w:type="dxa"/>
            <w:shd w:val="clear" w:color="auto" w:fill="auto"/>
            <w:noWrap/>
            <w:vAlign w:val="center"/>
          </w:tcPr>
          <w:p w14:paraId="117B77CC" w14:textId="04CECF8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33.8</w:t>
            </w:r>
          </w:p>
        </w:tc>
        <w:tc>
          <w:tcPr>
            <w:tcW w:w="1069" w:type="dxa"/>
            <w:shd w:val="clear" w:color="auto" w:fill="auto"/>
            <w:noWrap/>
            <w:vAlign w:val="center"/>
          </w:tcPr>
          <w:p w14:paraId="48AF7618" w14:textId="0CFBC6D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36.2</w:t>
            </w:r>
          </w:p>
        </w:tc>
        <w:tc>
          <w:tcPr>
            <w:tcW w:w="1069" w:type="dxa"/>
            <w:shd w:val="clear" w:color="auto" w:fill="auto"/>
            <w:noWrap/>
            <w:vAlign w:val="center"/>
          </w:tcPr>
          <w:p w14:paraId="0E525E46" w14:textId="3208997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43.2</w:t>
            </w:r>
          </w:p>
        </w:tc>
        <w:tc>
          <w:tcPr>
            <w:tcW w:w="1069" w:type="dxa"/>
            <w:shd w:val="clear" w:color="auto" w:fill="auto"/>
            <w:noWrap/>
            <w:vAlign w:val="center"/>
          </w:tcPr>
          <w:p w14:paraId="08F757F5" w14:textId="0EF48F9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65.6</w:t>
            </w:r>
          </w:p>
        </w:tc>
        <w:tc>
          <w:tcPr>
            <w:tcW w:w="1069" w:type="dxa"/>
            <w:shd w:val="clear" w:color="auto" w:fill="auto"/>
            <w:noWrap/>
            <w:vAlign w:val="center"/>
          </w:tcPr>
          <w:p w14:paraId="13F61225" w14:textId="5735B5D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44.4</w:t>
            </w:r>
          </w:p>
        </w:tc>
        <w:tc>
          <w:tcPr>
            <w:tcW w:w="1069" w:type="dxa"/>
            <w:shd w:val="clear" w:color="auto" w:fill="auto"/>
            <w:noWrap/>
            <w:vAlign w:val="center"/>
          </w:tcPr>
          <w:p w14:paraId="6222DB7F" w14:textId="428E3AC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44</w:t>
            </w:r>
          </w:p>
        </w:tc>
        <w:tc>
          <w:tcPr>
            <w:tcW w:w="1069" w:type="dxa"/>
            <w:shd w:val="clear" w:color="auto" w:fill="auto"/>
            <w:noWrap/>
            <w:vAlign w:val="center"/>
          </w:tcPr>
          <w:p w14:paraId="6E4B90F8" w14:textId="65726C5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w:t>
            </w:r>
          </w:p>
        </w:tc>
        <w:tc>
          <w:tcPr>
            <w:tcW w:w="1069" w:type="dxa"/>
            <w:shd w:val="clear" w:color="auto" w:fill="auto"/>
            <w:noWrap/>
            <w:vAlign w:val="center"/>
          </w:tcPr>
          <w:p w14:paraId="64056145" w14:textId="71B3235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58.6</w:t>
            </w:r>
          </w:p>
        </w:tc>
        <w:tc>
          <w:tcPr>
            <w:tcW w:w="1069" w:type="dxa"/>
            <w:shd w:val="clear" w:color="auto" w:fill="auto"/>
            <w:noWrap/>
            <w:vAlign w:val="center"/>
          </w:tcPr>
          <w:p w14:paraId="3D71728D" w14:textId="005FA35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65.0</w:t>
            </w:r>
          </w:p>
        </w:tc>
      </w:tr>
      <w:tr w:rsidR="00682BC5" w:rsidRPr="002E0B0F" w14:paraId="00EBC61C" w14:textId="77777777" w:rsidTr="001C2888">
        <w:trPr>
          <w:trHeight w:val="20"/>
        </w:trPr>
        <w:tc>
          <w:tcPr>
            <w:tcW w:w="964" w:type="dxa"/>
            <w:shd w:val="clear" w:color="auto" w:fill="auto"/>
            <w:noWrap/>
            <w:vAlign w:val="center"/>
            <w:hideMark/>
          </w:tcPr>
          <w:p w14:paraId="0F2DC541"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2006</w:t>
            </w:r>
          </w:p>
        </w:tc>
        <w:tc>
          <w:tcPr>
            <w:tcW w:w="1276" w:type="dxa"/>
            <w:vAlign w:val="center"/>
          </w:tcPr>
          <w:p w14:paraId="69F50DB3" w14:textId="2E9AE55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667.5</w:t>
            </w:r>
          </w:p>
        </w:tc>
        <w:tc>
          <w:tcPr>
            <w:tcW w:w="1068" w:type="dxa"/>
            <w:shd w:val="clear" w:color="auto" w:fill="auto"/>
            <w:noWrap/>
            <w:vAlign w:val="center"/>
          </w:tcPr>
          <w:p w14:paraId="791B89FB" w14:textId="700AE9D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88.4</w:t>
            </w:r>
          </w:p>
        </w:tc>
        <w:tc>
          <w:tcPr>
            <w:tcW w:w="1069" w:type="dxa"/>
            <w:shd w:val="clear" w:color="auto" w:fill="auto"/>
            <w:noWrap/>
            <w:vAlign w:val="center"/>
          </w:tcPr>
          <w:p w14:paraId="308948FD" w14:textId="6DB9F31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53.2</w:t>
            </w:r>
          </w:p>
        </w:tc>
        <w:tc>
          <w:tcPr>
            <w:tcW w:w="1069" w:type="dxa"/>
            <w:shd w:val="clear" w:color="auto" w:fill="auto"/>
            <w:noWrap/>
            <w:vAlign w:val="center"/>
          </w:tcPr>
          <w:p w14:paraId="1DC1CD7B" w14:textId="11B07A2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51</w:t>
            </w:r>
          </w:p>
        </w:tc>
        <w:tc>
          <w:tcPr>
            <w:tcW w:w="1069" w:type="dxa"/>
            <w:shd w:val="clear" w:color="auto" w:fill="auto"/>
            <w:noWrap/>
            <w:vAlign w:val="center"/>
          </w:tcPr>
          <w:p w14:paraId="2EF4AAAC" w14:textId="3A49E85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29.2</w:t>
            </w:r>
          </w:p>
        </w:tc>
        <w:tc>
          <w:tcPr>
            <w:tcW w:w="1069" w:type="dxa"/>
            <w:shd w:val="clear" w:color="auto" w:fill="auto"/>
            <w:noWrap/>
            <w:vAlign w:val="center"/>
          </w:tcPr>
          <w:p w14:paraId="7B444ACB" w14:textId="4062BC0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41.4</w:t>
            </w:r>
          </w:p>
        </w:tc>
        <w:tc>
          <w:tcPr>
            <w:tcW w:w="1069" w:type="dxa"/>
            <w:shd w:val="clear" w:color="auto" w:fill="auto"/>
            <w:noWrap/>
            <w:vAlign w:val="center"/>
          </w:tcPr>
          <w:p w14:paraId="05F64470" w14:textId="26D4266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49.5</w:t>
            </w:r>
          </w:p>
        </w:tc>
        <w:tc>
          <w:tcPr>
            <w:tcW w:w="1069" w:type="dxa"/>
            <w:shd w:val="clear" w:color="auto" w:fill="auto"/>
            <w:noWrap/>
            <w:vAlign w:val="center"/>
          </w:tcPr>
          <w:p w14:paraId="53AC255F" w14:textId="33D1BFF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51</w:t>
            </w:r>
          </w:p>
        </w:tc>
        <w:tc>
          <w:tcPr>
            <w:tcW w:w="1069" w:type="dxa"/>
            <w:shd w:val="clear" w:color="auto" w:fill="auto"/>
            <w:noWrap/>
            <w:vAlign w:val="center"/>
          </w:tcPr>
          <w:p w14:paraId="0E229F8E" w14:textId="10BE475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89</w:t>
            </w:r>
          </w:p>
        </w:tc>
        <w:tc>
          <w:tcPr>
            <w:tcW w:w="1069" w:type="dxa"/>
            <w:shd w:val="clear" w:color="auto" w:fill="auto"/>
            <w:noWrap/>
            <w:vAlign w:val="center"/>
          </w:tcPr>
          <w:p w14:paraId="614FCF98" w14:textId="6EC2A71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w:t>
            </w:r>
          </w:p>
        </w:tc>
        <w:tc>
          <w:tcPr>
            <w:tcW w:w="1069" w:type="dxa"/>
            <w:shd w:val="clear" w:color="auto" w:fill="auto"/>
            <w:noWrap/>
            <w:vAlign w:val="center"/>
          </w:tcPr>
          <w:p w14:paraId="4DDBDF39" w14:textId="3C9043A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35.6</w:t>
            </w:r>
          </w:p>
        </w:tc>
        <w:tc>
          <w:tcPr>
            <w:tcW w:w="1069" w:type="dxa"/>
            <w:shd w:val="clear" w:color="auto" w:fill="auto"/>
            <w:noWrap/>
            <w:vAlign w:val="center"/>
          </w:tcPr>
          <w:p w14:paraId="070F61DB" w14:textId="0580C0C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110</w:t>
            </w:r>
          </w:p>
        </w:tc>
        <w:tc>
          <w:tcPr>
            <w:tcW w:w="1069" w:type="dxa"/>
            <w:shd w:val="clear" w:color="auto" w:fill="auto"/>
            <w:noWrap/>
            <w:vAlign w:val="center"/>
          </w:tcPr>
          <w:p w14:paraId="7429C15B" w14:textId="37705AF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54.2</w:t>
            </w:r>
          </w:p>
        </w:tc>
      </w:tr>
      <w:tr w:rsidR="00682BC5" w:rsidRPr="002E0B0F" w14:paraId="3455E7AE" w14:textId="77777777" w:rsidTr="001C2888">
        <w:trPr>
          <w:trHeight w:val="20"/>
        </w:trPr>
        <w:tc>
          <w:tcPr>
            <w:tcW w:w="964" w:type="dxa"/>
            <w:shd w:val="clear" w:color="auto" w:fill="auto"/>
            <w:noWrap/>
            <w:vAlign w:val="center"/>
            <w:hideMark/>
          </w:tcPr>
          <w:p w14:paraId="701BD1FF"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2007</w:t>
            </w:r>
          </w:p>
        </w:tc>
        <w:tc>
          <w:tcPr>
            <w:tcW w:w="1276" w:type="dxa"/>
            <w:vAlign w:val="center"/>
          </w:tcPr>
          <w:p w14:paraId="76541BD2" w14:textId="06B29CB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942.4</w:t>
            </w:r>
          </w:p>
        </w:tc>
        <w:tc>
          <w:tcPr>
            <w:tcW w:w="1068" w:type="dxa"/>
            <w:shd w:val="clear" w:color="auto" w:fill="auto"/>
            <w:noWrap/>
            <w:vAlign w:val="center"/>
          </w:tcPr>
          <w:p w14:paraId="13BC3A28" w14:textId="6C5EE3A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105</w:t>
            </w:r>
          </w:p>
        </w:tc>
        <w:tc>
          <w:tcPr>
            <w:tcW w:w="1069" w:type="dxa"/>
            <w:shd w:val="clear" w:color="auto" w:fill="auto"/>
            <w:noWrap/>
            <w:vAlign w:val="center"/>
          </w:tcPr>
          <w:p w14:paraId="370FD58B" w14:textId="0F4FD49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104.4</w:t>
            </w:r>
          </w:p>
        </w:tc>
        <w:tc>
          <w:tcPr>
            <w:tcW w:w="1069" w:type="dxa"/>
            <w:shd w:val="clear" w:color="auto" w:fill="auto"/>
            <w:noWrap/>
            <w:vAlign w:val="center"/>
          </w:tcPr>
          <w:p w14:paraId="757FF422" w14:textId="049C29D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95</w:t>
            </w:r>
          </w:p>
        </w:tc>
        <w:tc>
          <w:tcPr>
            <w:tcW w:w="1069" w:type="dxa"/>
            <w:shd w:val="clear" w:color="auto" w:fill="auto"/>
            <w:noWrap/>
            <w:vAlign w:val="center"/>
          </w:tcPr>
          <w:p w14:paraId="48C5B6DC" w14:textId="75FD9CF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91.6</w:t>
            </w:r>
          </w:p>
        </w:tc>
        <w:tc>
          <w:tcPr>
            <w:tcW w:w="1069" w:type="dxa"/>
            <w:shd w:val="clear" w:color="auto" w:fill="auto"/>
            <w:noWrap/>
            <w:vAlign w:val="center"/>
          </w:tcPr>
          <w:p w14:paraId="6404EF29" w14:textId="1D7B2EE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97.4</w:t>
            </w:r>
          </w:p>
        </w:tc>
        <w:tc>
          <w:tcPr>
            <w:tcW w:w="1069" w:type="dxa"/>
            <w:shd w:val="clear" w:color="auto" w:fill="auto"/>
            <w:noWrap/>
            <w:vAlign w:val="center"/>
          </w:tcPr>
          <w:p w14:paraId="2C57DE8C" w14:textId="19C3544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57.6</w:t>
            </w:r>
          </w:p>
        </w:tc>
        <w:tc>
          <w:tcPr>
            <w:tcW w:w="1069" w:type="dxa"/>
            <w:shd w:val="clear" w:color="auto" w:fill="auto"/>
            <w:noWrap/>
            <w:vAlign w:val="center"/>
          </w:tcPr>
          <w:p w14:paraId="420174DB" w14:textId="7584BAA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w:t>
            </w:r>
          </w:p>
        </w:tc>
        <w:tc>
          <w:tcPr>
            <w:tcW w:w="1069" w:type="dxa"/>
            <w:shd w:val="clear" w:color="auto" w:fill="auto"/>
            <w:noWrap/>
            <w:vAlign w:val="center"/>
          </w:tcPr>
          <w:p w14:paraId="4CECC0C9" w14:textId="7FFA4FF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135.8</w:t>
            </w:r>
          </w:p>
        </w:tc>
        <w:tc>
          <w:tcPr>
            <w:tcW w:w="1069" w:type="dxa"/>
            <w:shd w:val="clear" w:color="auto" w:fill="auto"/>
            <w:noWrap/>
            <w:vAlign w:val="center"/>
          </w:tcPr>
          <w:p w14:paraId="31ACC6F2" w14:textId="40DBB8B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72.4</w:t>
            </w:r>
          </w:p>
        </w:tc>
        <w:tc>
          <w:tcPr>
            <w:tcW w:w="1069" w:type="dxa"/>
            <w:shd w:val="clear" w:color="auto" w:fill="auto"/>
            <w:noWrap/>
            <w:vAlign w:val="center"/>
          </w:tcPr>
          <w:p w14:paraId="4C590948" w14:textId="484903B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86.8</w:t>
            </w:r>
          </w:p>
        </w:tc>
        <w:tc>
          <w:tcPr>
            <w:tcW w:w="1069" w:type="dxa"/>
            <w:shd w:val="clear" w:color="auto" w:fill="auto"/>
            <w:noWrap/>
            <w:vAlign w:val="center"/>
          </w:tcPr>
          <w:p w14:paraId="0EC5E10E" w14:textId="341F694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64.4</w:t>
            </w:r>
          </w:p>
        </w:tc>
        <w:tc>
          <w:tcPr>
            <w:tcW w:w="1069" w:type="dxa"/>
            <w:shd w:val="clear" w:color="auto" w:fill="auto"/>
            <w:noWrap/>
            <w:vAlign w:val="center"/>
          </w:tcPr>
          <w:p w14:paraId="58579E04" w14:textId="3416A9A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29.2</w:t>
            </w:r>
          </w:p>
        </w:tc>
      </w:tr>
      <w:tr w:rsidR="00682BC5" w:rsidRPr="002E0B0F" w14:paraId="53CF1E98" w14:textId="77777777" w:rsidTr="001C2888">
        <w:trPr>
          <w:trHeight w:val="20"/>
        </w:trPr>
        <w:tc>
          <w:tcPr>
            <w:tcW w:w="964" w:type="dxa"/>
            <w:shd w:val="clear" w:color="auto" w:fill="auto"/>
            <w:noWrap/>
            <w:vAlign w:val="center"/>
            <w:hideMark/>
          </w:tcPr>
          <w:p w14:paraId="5EA5CB16"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2008</w:t>
            </w:r>
          </w:p>
        </w:tc>
        <w:tc>
          <w:tcPr>
            <w:tcW w:w="1276" w:type="dxa"/>
            <w:vAlign w:val="center"/>
          </w:tcPr>
          <w:p w14:paraId="196CF2C5" w14:textId="02B5D92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875.8</w:t>
            </w:r>
          </w:p>
        </w:tc>
        <w:tc>
          <w:tcPr>
            <w:tcW w:w="1068" w:type="dxa"/>
            <w:shd w:val="clear" w:color="auto" w:fill="auto"/>
            <w:noWrap/>
            <w:vAlign w:val="center"/>
          </w:tcPr>
          <w:p w14:paraId="03AA3900" w14:textId="6478265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57.1</w:t>
            </w:r>
          </w:p>
        </w:tc>
        <w:tc>
          <w:tcPr>
            <w:tcW w:w="1069" w:type="dxa"/>
            <w:shd w:val="clear" w:color="auto" w:fill="auto"/>
            <w:noWrap/>
            <w:vAlign w:val="center"/>
          </w:tcPr>
          <w:p w14:paraId="345968C7" w14:textId="7064B9C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80</w:t>
            </w:r>
          </w:p>
        </w:tc>
        <w:tc>
          <w:tcPr>
            <w:tcW w:w="1069" w:type="dxa"/>
            <w:shd w:val="clear" w:color="auto" w:fill="auto"/>
            <w:noWrap/>
            <w:vAlign w:val="center"/>
          </w:tcPr>
          <w:p w14:paraId="65156179" w14:textId="63386BD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67.1</w:t>
            </w:r>
          </w:p>
        </w:tc>
        <w:tc>
          <w:tcPr>
            <w:tcW w:w="1069" w:type="dxa"/>
            <w:shd w:val="clear" w:color="auto" w:fill="auto"/>
            <w:noWrap/>
            <w:vAlign w:val="center"/>
          </w:tcPr>
          <w:p w14:paraId="00494E3B" w14:textId="068D57C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103.2</w:t>
            </w:r>
          </w:p>
        </w:tc>
        <w:tc>
          <w:tcPr>
            <w:tcW w:w="1069" w:type="dxa"/>
            <w:shd w:val="clear" w:color="auto" w:fill="auto"/>
            <w:noWrap/>
            <w:vAlign w:val="center"/>
          </w:tcPr>
          <w:p w14:paraId="174AD6CC" w14:textId="776DCDE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21.9</w:t>
            </w:r>
          </w:p>
        </w:tc>
        <w:tc>
          <w:tcPr>
            <w:tcW w:w="1069" w:type="dxa"/>
            <w:shd w:val="clear" w:color="auto" w:fill="auto"/>
            <w:noWrap/>
            <w:vAlign w:val="center"/>
          </w:tcPr>
          <w:p w14:paraId="2D1F0DC7" w14:textId="4A81EC5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108.5</w:t>
            </w:r>
          </w:p>
        </w:tc>
        <w:tc>
          <w:tcPr>
            <w:tcW w:w="1069" w:type="dxa"/>
            <w:shd w:val="clear" w:color="auto" w:fill="auto"/>
            <w:noWrap/>
            <w:vAlign w:val="center"/>
          </w:tcPr>
          <w:p w14:paraId="1B605FF2" w14:textId="7555A1F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53.5</w:t>
            </w:r>
          </w:p>
        </w:tc>
        <w:tc>
          <w:tcPr>
            <w:tcW w:w="1069" w:type="dxa"/>
            <w:shd w:val="clear" w:color="auto" w:fill="auto"/>
            <w:noWrap/>
            <w:vAlign w:val="center"/>
          </w:tcPr>
          <w:p w14:paraId="5B4D8BFF" w14:textId="7132ABE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87</w:t>
            </w:r>
          </w:p>
        </w:tc>
        <w:tc>
          <w:tcPr>
            <w:tcW w:w="1069" w:type="dxa"/>
            <w:shd w:val="clear" w:color="auto" w:fill="auto"/>
            <w:noWrap/>
            <w:vAlign w:val="center"/>
          </w:tcPr>
          <w:p w14:paraId="4900A19C" w14:textId="3FF9F22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35.3</w:t>
            </w:r>
          </w:p>
        </w:tc>
        <w:tc>
          <w:tcPr>
            <w:tcW w:w="1069" w:type="dxa"/>
            <w:shd w:val="clear" w:color="auto" w:fill="auto"/>
            <w:noWrap/>
            <w:vAlign w:val="center"/>
          </w:tcPr>
          <w:p w14:paraId="3844ADB2" w14:textId="72CC447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88.2</w:t>
            </w:r>
          </w:p>
        </w:tc>
        <w:tc>
          <w:tcPr>
            <w:tcW w:w="1069" w:type="dxa"/>
            <w:shd w:val="clear" w:color="auto" w:fill="auto"/>
            <w:noWrap/>
            <w:vAlign w:val="center"/>
          </w:tcPr>
          <w:p w14:paraId="3DC85F34" w14:textId="216AA7A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107.8</w:t>
            </w:r>
          </w:p>
        </w:tc>
        <w:tc>
          <w:tcPr>
            <w:tcW w:w="1069" w:type="dxa"/>
            <w:shd w:val="clear" w:color="auto" w:fill="auto"/>
            <w:noWrap/>
            <w:vAlign w:val="center"/>
          </w:tcPr>
          <w:p w14:paraId="4AF92A0D" w14:textId="13AF5EC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66.2</w:t>
            </w:r>
          </w:p>
        </w:tc>
      </w:tr>
      <w:tr w:rsidR="00682BC5" w:rsidRPr="002E0B0F" w14:paraId="38C4A840" w14:textId="77777777" w:rsidTr="001C2888">
        <w:trPr>
          <w:trHeight w:val="20"/>
        </w:trPr>
        <w:tc>
          <w:tcPr>
            <w:tcW w:w="964" w:type="dxa"/>
            <w:shd w:val="clear" w:color="auto" w:fill="auto"/>
            <w:noWrap/>
            <w:vAlign w:val="center"/>
            <w:hideMark/>
          </w:tcPr>
          <w:p w14:paraId="4BD5A04F"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2009</w:t>
            </w:r>
          </w:p>
        </w:tc>
        <w:tc>
          <w:tcPr>
            <w:tcW w:w="1276" w:type="dxa"/>
            <w:vAlign w:val="center"/>
          </w:tcPr>
          <w:p w14:paraId="5D73D089" w14:textId="7181F33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681.2</w:t>
            </w:r>
          </w:p>
        </w:tc>
        <w:tc>
          <w:tcPr>
            <w:tcW w:w="1068" w:type="dxa"/>
            <w:shd w:val="clear" w:color="auto" w:fill="auto"/>
            <w:noWrap/>
            <w:vAlign w:val="center"/>
          </w:tcPr>
          <w:p w14:paraId="3F140FCE" w14:textId="49D4DF3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74.3</w:t>
            </w:r>
          </w:p>
        </w:tc>
        <w:tc>
          <w:tcPr>
            <w:tcW w:w="1069" w:type="dxa"/>
            <w:shd w:val="clear" w:color="auto" w:fill="auto"/>
            <w:noWrap/>
            <w:vAlign w:val="center"/>
          </w:tcPr>
          <w:p w14:paraId="7FAF2B39" w14:textId="0683839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91.1</w:t>
            </w:r>
          </w:p>
        </w:tc>
        <w:tc>
          <w:tcPr>
            <w:tcW w:w="1069" w:type="dxa"/>
            <w:shd w:val="clear" w:color="auto" w:fill="auto"/>
            <w:noWrap/>
            <w:vAlign w:val="center"/>
          </w:tcPr>
          <w:p w14:paraId="7E1A1E4B" w14:textId="7E5D00F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42</w:t>
            </w:r>
          </w:p>
        </w:tc>
        <w:tc>
          <w:tcPr>
            <w:tcW w:w="1069" w:type="dxa"/>
            <w:shd w:val="clear" w:color="auto" w:fill="auto"/>
            <w:noWrap/>
            <w:vAlign w:val="center"/>
          </w:tcPr>
          <w:p w14:paraId="4B09155D" w14:textId="50F9EE6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70.4</w:t>
            </w:r>
          </w:p>
        </w:tc>
        <w:tc>
          <w:tcPr>
            <w:tcW w:w="1069" w:type="dxa"/>
            <w:shd w:val="clear" w:color="auto" w:fill="auto"/>
            <w:noWrap/>
            <w:vAlign w:val="center"/>
          </w:tcPr>
          <w:p w14:paraId="36855CD7" w14:textId="1F3B989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73.9</w:t>
            </w:r>
          </w:p>
        </w:tc>
        <w:tc>
          <w:tcPr>
            <w:tcW w:w="1069" w:type="dxa"/>
            <w:shd w:val="clear" w:color="auto" w:fill="auto"/>
            <w:noWrap/>
            <w:vAlign w:val="center"/>
          </w:tcPr>
          <w:p w14:paraId="35476598" w14:textId="4C59DB6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37.3</w:t>
            </w:r>
          </w:p>
        </w:tc>
        <w:tc>
          <w:tcPr>
            <w:tcW w:w="1069" w:type="dxa"/>
            <w:shd w:val="clear" w:color="auto" w:fill="auto"/>
            <w:noWrap/>
            <w:vAlign w:val="center"/>
          </w:tcPr>
          <w:p w14:paraId="0F11489F" w14:textId="2E42021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46.7</w:t>
            </w:r>
          </w:p>
        </w:tc>
        <w:tc>
          <w:tcPr>
            <w:tcW w:w="1069" w:type="dxa"/>
            <w:shd w:val="clear" w:color="auto" w:fill="auto"/>
            <w:noWrap/>
            <w:vAlign w:val="center"/>
          </w:tcPr>
          <w:p w14:paraId="251BAB6B" w14:textId="3557DF4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24.8</w:t>
            </w:r>
          </w:p>
        </w:tc>
        <w:tc>
          <w:tcPr>
            <w:tcW w:w="1069" w:type="dxa"/>
            <w:shd w:val="clear" w:color="auto" w:fill="auto"/>
            <w:noWrap/>
            <w:vAlign w:val="center"/>
          </w:tcPr>
          <w:p w14:paraId="318BEF6E" w14:textId="071CE72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68.1</w:t>
            </w:r>
          </w:p>
        </w:tc>
        <w:tc>
          <w:tcPr>
            <w:tcW w:w="1069" w:type="dxa"/>
            <w:shd w:val="clear" w:color="auto" w:fill="auto"/>
            <w:noWrap/>
            <w:vAlign w:val="center"/>
          </w:tcPr>
          <w:p w14:paraId="606D1458" w14:textId="7ADDA16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73.3</w:t>
            </w:r>
          </w:p>
        </w:tc>
        <w:tc>
          <w:tcPr>
            <w:tcW w:w="1069" w:type="dxa"/>
            <w:shd w:val="clear" w:color="auto" w:fill="auto"/>
            <w:noWrap/>
            <w:vAlign w:val="center"/>
          </w:tcPr>
          <w:p w14:paraId="53B25573" w14:textId="238505F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63.4</w:t>
            </w:r>
          </w:p>
        </w:tc>
        <w:tc>
          <w:tcPr>
            <w:tcW w:w="1069" w:type="dxa"/>
            <w:shd w:val="clear" w:color="auto" w:fill="auto"/>
            <w:noWrap/>
            <w:vAlign w:val="center"/>
          </w:tcPr>
          <w:p w14:paraId="7B8502AD" w14:textId="4143AF9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15.9</w:t>
            </w:r>
          </w:p>
        </w:tc>
      </w:tr>
      <w:tr w:rsidR="00682BC5" w:rsidRPr="002E0B0F" w14:paraId="1D963C72" w14:textId="77777777" w:rsidTr="001C2888">
        <w:trPr>
          <w:trHeight w:val="20"/>
        </w:trPr>
        <w:tc>
          <w:tcPr>
            <w:tcW w:w="964" w:type="dxa"/>
            <w:shd w:val="clear" w:color="auto" w:fill="auto"/>
            <w:noWrap/>
            <w:vAlign w:val="center"/>
            <w:hideMark/>
          </w:tcPr>
          <w:p w14:paraId="6B776D66"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2010</w:t>
            </w:r>
          </w:p>
        </w:tc>
        <w:tc>
          <w:tcPr>
            <w:tcW w:w="1276" w:type="dxa"/>
            <w:vAlign w:val="center"/>
          </w:tcPr>
          <w:p w14:paraId="5FACCD33" w14:textId="62128CC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759.7</w:t>
            </w:r>
          </w:p>
        </w:tc>
        <w:tc>
          <w:tcPr>
            <w:tcW w:w="1068" w:type="dxa"/>
            <w:shd w:val="clear" w:color="auto" w:fill="auto"/>
            <w:noWrap/>
            <w:vAlign w:val="center"/>
          </w:tcPr>
          <w:p w14:paraId="034913FE" w14:textId="5CB36D1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39.1</w:t>
            </w:r>
          </w:p>
        </w:tc>
        <w:tc>
          <w:tcPr>
            <w:tcW w:w="1069" w:type="dxa"/>
            <w:shd w:val="clear" w:color="auto" w:fill="auto"/>
            <w:noWrap/>
            <w:vAlign w:val="center"/>
          </w:tcPr>
          <w:p w14:paraId="2590B16B" w14:textId="6A6E2C7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146.1</w:t>
            </w:r>
          </w:p>
        </w:tc>
        <w:tc>
          <w:tcPr>
            <w:tcW w:w="1069" w:type="dxa"/>
            <w:shd w:val="clear" w:color="auto" w:fill="auto"/>
            <w:noWrap/>
            <w:vAlign w:val="center"/>
          </w:tcPr>
          <w:p w14:paraId="3AF32DEA" w14:textId="1FAD4BF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105.2</w:t>
            </w:r>
          </w:p>
        </w:tc>
        <w:tc>
          <w:tcPr>
            <w:tcW w:w="1069" w:type="dxa"/>
            <w:shd w:val="clear" w:color="auto" w:fill="auto"/>
            <w:noWrap/>
            <w:vAlign w:val="center"/>
          </w:tcPr>
          <w:p w14:paraId="1E3544E6" w14:textId="56472D8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47.3</w:t>
            </w:r>
          </w:p>
        </w:tc>
        <w:tc>
          <w:tcPr>
            <w:tcW w:w="1069" w:type="dxa"/>
            <w:shd w:val="clear" w:color="auto" w:fill="auto"/>
            <w:noWrap/>
            <w:vAlign w:val="center"/>
          </w:tcPr>
          <w:p w14:paraId="7CA0EBB1" w14:textId="03AB3B4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77.2</w:t>
            </w:r>
          </w:p>
        </w:tc>
        <w:tc>
          <w:tcPr>
            <w:tcW w:w="1069" w:type="dxa"/>
            <w:shd w:val="clear" w:color="auto" w:fill="auto"/>
            <w:noWrap/>
            <w:vAlign w:val="center"/>
          </w:tcPr>
          <w:p w14:paraId="447ED1B9" w14:textId="5B0D464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45.2</w:t>
            </w:r>
          </w:p>
        </w:tc>
        <w:tc>
          <w:tcPr>
            <w:tcW w:w="1069" w:type="dxa"/>
            <w:shd w:val="clear" w:color="auto" w:fill="auto"/>
            <w:noWrap/>
            <w:vAlign w:val="center"/>
          </w:tcPr>
          <w:p w14:paraId="504079C0" w14:textId="274E73A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18.7</w:t>
            </w:r>
          </w:p>
        </w:tc>
        <w:tc>
          <w:tcPr>
            <w:tcW w:w="1069" w:type="dxa"/>
            <w:shd w:val="clear" w:color="auto" w:fill="auto"/>
            <w:noWrap/>
            <w:vAlign w:val="center"/>
          </w:tcPr>
          <w:p w14:paraId="548BA8E5" w14:textId="07B6ACC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38.4</w:t>
            </w:r>
          </w:p>
        </w:tc>
        <w:tc>
          <w:tcPr>
            <w:tcW w:w="1069" w:type="dxa"/>
            <w:shd w:val="clear" w:color="auto" w:fill="auto"/>
            <w:noWrap/>
            <w:vAlign w:val="center"/>
          </w:tcPr>
          <w:p w14:paraId="0CDB337C" w14:textId="060FE8A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23.5</w:t>
            </w:r>
          </w:p>
        </w:tc>
        <w:tc>
          <w:tcPr>
            <w:tcW w:w="1069" w:type="dxa"/>
            <w:shd w:val="clear" w:color="auto" w:fill="auto"/>
            <w:noWrap/>
            <w:vAlign w:val="center"/>
          </w:tcPr>
          <w:p w14:paraId="5052CACD" w14:textId="2B5C05C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31.7</w:t>
            </w:r>
          </w:p>
        </w:tc>
        <w:tc>
          <w:tcPr>
            <w:tcW w:w="1069" w:type="dxa"/>
            <w:shd w:val="clear" w:color="auto" w:fill="auto"/>
            <w:noWrap/>
            <w:vAlign w:val="center"/>
          </w:tcPr>
          <w:p w14:paraId="133B0181" w14:textId="0456CAB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127.6</w:t>
            </w:r>
          </w:p>
        </w:tc>
        <w:tc>
          <w:tcPr>
            <w:tcW w:w="1069" w:type="dxa"/>
            <w:shd w:val="clear" w:color="auto" w:fill="auto"/>
            <w:noWrap/>
            <w:vAlign w:val="center"/>
          </w:tcPr>
          <w:p w14:paraId="59B55BF9" w14:textId="10AA6D2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59.7</w:t>
            </w:r>
          </w:p>
        </w:tc>
      </w:tr>
      <w:tr w:rsidR="00682BC5" w:rsidRPr="002E0B0F" w14:paraId="7A7C983B" w14:textId="77777777" w:rsidTr="001C2888">
        <w:trPr>
          <w:trHeight w:val="20"/>
        </w:trPr>
        <w:tc>
          <w:tcPr>
            <w:tcW w:w="964" w:type="dxa"/>
            <w:shd w:val="clear" w:color="auto" w:fill="auto"/>
            <w:noWrap/>
            <w:vAlign w:val="center"/>
            <w:hideMark/>
          </w:tcPr>
          <w:p w14:paraId="2799A4DA"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2011</w:t>
            </w:r>
          </w:p>
        </w:tc>
        <w:tc>
          <w:tcPr>
            <w:tcW w:w="1276" w:type="dxa"/>
            <w:vAlign w:val="center"/>
          </w:tcPr>
          <w:p w14:paraId="4C5604F4" w14:textId="771FD9D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602.4</w:t>
            </w:r>
          </w:p>
        </w:tc>
        <w:tc>
          <w:tcPr>
            <w:tcW w:w="1068" w:type="dxa"/>
            <w:shd w:val="clear" w:color="auto" w:fill="auto"/>
            <w:noWrap/>
            <w:vAlign w:val="center"/>
          </w:tcPr>
          <w:p w14:paraId="1B08E29A" w14:textId="752B036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84.9</w:t>
            </w:r>
          </w:p>
        </w:tc>
        <w:tc>
          <w:tcPr>
            <w:tcW w:w="1069" w:type="dxa"/>
            <w:shd w:val="clear" w:color="auto" w:fill="auto"/>
            <w:noWrap/>
            <w:vAlign w:val="center"/>
          </w:tcPr>
          <w:p w14:paraId="3EE9FF3E" w14:textId="0E2E7F2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54.8</w:t>
            </w:r>
          </w:p>
        </w:tc>
        <w:tc>
          <w:tcPr>
            <w:tcW w:w="1069" w:type="dxa"/>
            <w:shd w:val="clear" w:color="auto" w:fill="auto"/>
            <w:noWrap/>
            <w:vAlign w:val="center"/>
          </w:tcPr>
          <w:p w14:paraId="31F1CA70" w14:textId="28CFE07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35.3</w:t>
            </w:r>
          </w:p>
        </w:tc>
        <w:tc>
          <w:tcPr>
            <w:tcW w:w="1069" w:type="dxa"/>
            <w:shd w:val="clear" w:color="auto" w:fill="auto"/>
            <w:noWrap/>
            <w:vAlign w:val="center"/>
          </w:tcPr>
          <w:p w14:paraId="23EFE728" w14:textId="49E2258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84.6</w:t>
            </w:r>
          </w:p>
        </w:tc>
        <w:tc>
          <w:tcPr>
            <w:tcW w:w="1069" w:type="dxa"/>
            <w:shd w:val="clear" w:color="auto" w:fill="auto"/>
            <w:noWrap/>
            <w:vAlign w:val="center"/>
          </w:tcPr>
          <w:p w14:paraId="4583B369" w14:textId="03C62A5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56.8</w:t>
            </w:r>
          </w:p>
        </w:tc>
        <w:tc>
          <w:tcPr>
            <w:tcW w:w="1069" w:type="dxa"/>
            <w:shd w:val="clear" w:color="auto" w:fill="auto"/>
            <w:noWrap/>
            <w:vAlign w:val="center"/>
          </w:tcPr>
          <w:p w14:paraId="6886A0BA" w14:textId="64525EC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w:t>
            </w:r>
          </w:p>
        </w:tc>
        <w:tc>
          <w:tcPr>
            <w:tcW w:w="1069" w:type="dxa"/>
            <w:shd w:val="clear" w:color="auto" w:fill="auto"/>
            <w:noWrap/>
            <w:vAlign w:val="center"/>
          </w:tcPr>
          <w:p w14:paraId="0FD0FAC1" w14:textId="470C0EE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5.2</w:t>
            </w:r>
          </w:p>
        </w:tc>
        <w:tc>
          <w:tcPr>
            <w:tcW w:w="1069" w:type="dxa"/>
            <w:shd w:val="clear" w:color="auto" w:fill="auto"/>
            <w:noWrap/>
            <w:vAlign w:val="center"/>
          </w:tcPr>
          <w:p w14:paraId="5F308944" w14:textId="34A5913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23.6</w:t>
            </w:r>
          </w:p>
        </w:tc>
        <w:tc>
          <w:tcPr>
            <w:tcW w:w="1069" w:type="dxa"/>
            <w:shd w:val="clear" w:color="auto" w:fill="auto"/>
            <w:noWrap/>
            <w:vAlign w:val="center"/>
          </w:tcPr>
          <w:p w14:paraId="640ED6A9" w14:textId="4EC17D4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w:t>
            </w:r>
          </w:p>
        </w:tc>
        <w:tc>
          <w:tcPr>
            <w:tcW w:w="1069" w:type="dxa"/>
            <w:shd w:val="clear" w:color="auto" w:fill="auto"/>
            <w:noWrap/>
            <w:vAlign w:val="center"/>
          </w:tcPr>
          <w:p w14:paraId="284DECE2" w14:textId="6FF07F8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44.6</w:t>
            </w:r>
          </w:p>
        </w:tc>
        <w:tc>
          <w:tcPr>
            <w:tcW w:w="1069" w:type="dxa"/>
            <w:shd w:val="clear" w:color="auto" w:fill="auto"/>
            <w:noWrap/>
            <w:vAlign w:val="center"/>
          </w:tcPr>
          <w:p w14:paraId="50856B9F" w14:textId="785A7E9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81.2</w:t>
            </w:r>
          </w:p>
        </w:tc>
        <w:tc>
          <w:tcPr>
            <w:tcW w:w="1069" w:type="dxa"/>
            <w:shd w:val="clear" w:color="auto" w:fill="auto"/>
            <w:noWrap/>
            <w:vAlign w:val="center"/>
          </w:tcPr>
          <w:p w14:paraId="297EA494" w14:textId="42B676F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38.4</w:t>
            </w:r>
          </w:p>
        </w:tc>
      </w:tr>
      <w:tr w:rsidR="00682BC5" w:rsidRPr="002E0B0F" w14:paraId="3FC304B9" w14:textId="77777777" w:rsidTr="001C2888">
        <w:trPr>
          <w:trHeight w:val="20"/>
        </w:trPr>
        <w:tc>
          <w:tcPr>
            <w:tcW w:w="964" w:type="dxa"/>
            <w:shd w:val="clear" w:color="auto" w:fill="auto"/>
            <w:noWrap/>
            <w:vAlign w:val="center"/>
            <w:hideMark/>
          </w:tcPr>
          <w:p w14:paraId="18E900CE"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2012</w:t>
            </w:r>
          </w:p>
        </w:tc>
        <w:tc>
          <w:tcPr>
            <w:tcW w:w="1276" w:type="dxa"/>
            <w:vAlign w:val="center"/>
          </w:tcPr>
          <w:p w14:paraId="3DD08B92" w14:textId="1CBCEA21"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872.8</w:t>
            </w:r>
          </w:p>
        </w:tc>
        <w:tc>
          <w:tcPr>
            <w:tcW w:w="1068" w:type="dxa"/>
            <w:shd w:val="clear" w:color="auto" w:fill="auto"/>
            <w:noWrap/>
            <w:vAlign w:val="center"/>
          </w:tcPr>
          <w:p w14:paraId="04872461" w14:textId="6CFF9A8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25.2</w:t>
            </w:r>
          </w:p>
        </w:tc>
        <w:tc>
          <w:tcPr>
            <w:tcW w:w="1069" w:type="dxa"/>
            <w:shd w:val="clear" w:color="auto" w:fill="auto"/>
            <w:noWrap/>
            <w:vAlign w:val="center"/>
          </w:tcPr>
          <w:p w14:paraId="4F8B4387" w14:textId="24D920D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36.4</w:t>
            </w:r>
          </w:p>
        </w:tc>
        <w:tc>
          <w:tcPr>
            <w:tcW w:w="1069" w:type="dxa"/>
            <w:shd w:val="clear" w:color="auto" w:fill="auto"/>
            <w:noWrap/>
            <w:vAlign w:val="center"/>
          </w:tcPr>
          <w:p w14:paraId="2CAA64EA" w14:textId="38CD974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82.4</w:t>
            </w:r>
          </w:p>
        </w:tc>
        <w:tc>
          <w:tcPr>
            <w:tcW w:w="1069" w:type="dxa"/>
            <w:shd w:val="clear" w:color="auto" w:fill="auto"/>
            <w:noWrap/>
            <w:vAlign w:val="center"/>
          </w:tcPr>
          <w:p w14:paraId="1FEE3ACE" w14:textId="423110A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58</w:t>
            </w:r>
          </w:p>
        </w:tc>
        <w:tc>
          <w:tcPr>
            <w:tcW w:w="1069" w:type="dxa"/>
            <w:shd w:val="clear" w:color="auto" w:fill="auto"/>
            <w:noWrap/>
            <w:vAlign w:val="center"/>
          </w:tcPr>
          <w:p w14:paraId="1152A37E" w14:textId="6F57ACC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24.7</w:t>
            </w:r>
          </w:p>
        </w:tc>
        <w:tc>
          <w:tcPr>
            <w:tcW w:w="1069" w:type="dxa"/>
            <w:shd w:val="clear" w:color="auto" w:fill="auto"/>
            <w:noWrap/>
            <w:vAlign w:val="center"/>
          </w:tcPr>
          <w:p w14:paraId="2A56C429" w14:textId="118D3D2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34.7</w:t>
            </w:r>
          </w:p>
        </w:tc>
        <w:tc>
          <w:tcPr>
            <w:tcW w:w="1069" w:type="dxa"/>
            <w:shd w:val="clear" w:color="auto" w:fill="auto"/>
            <w:noWrap/>
            <w:vAlign w:val="center"/>
          </w:tcPr>
          <w:p w14:paraId="5DB012E3" w14:textId="726F73E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168.6</w:t>
            </w:r>
          </w:p>
        </w:tc>
        <w:tc>
          <w:tcPr>
            <w:tcW w:w="1069" w:type="dxa"/>
            <w:shd w:val="clear" w:color="auto" w:fill="auto"/>
            <w:noWrap/>
            <w:vAlign w:val="center"/>
          </w:tcPr>
          <w:p w14:paraId="46D17EEF" w14:textId="38BE5F5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52.6</w:t>
            </w:r>
          </w:p>
        </w:tc>
        <w:tc>
          <w:tcPr>
            <w:tcW w:w="1069" w:type="dxa"/>
            <w:shd w:val="clear" w:color="auto" w:fill="auto"/>
            <w:noWrap/>
            <w:vAlign w:val="center"/>
          </w:tcPr>
          <w:p w14:paraId="6DFF62F3" w14:textId="7A5CD20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166.5</w:t>
            </w:r>
          </w:p>
        </w:tc>
        <w:tc>
          <w:tcPr>
            <w:tcW w:w="1069" w:type="dxa"/>
            <w:shd w:val="clear" w:color="auto" w:fill="auto"/>
            <w:noWrap/>
            <w:vAlign w:val="center"/>
          </w:tcPr>
          <w:p w14:paraId="7983F318" w14:textId="55F2BB5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128.4</w:t>
            </w:r>
          </w:p>
        </w:tc>
        <w:tc>
          <w:tcPr>
            <w:tcW w:w="1069" w:type="dxa"/>
            <w:shd w:val="clear" w:color="auto" w:fill="auto"/>
            <w:noWrap/>
            <w:vAlign w:val="center"/>
          </w:tcPr>
          <w:p w14:paraId="5611D26F" w14:textId="5C0B218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54.9</w:t>
            </w:r>
          </w:p>
        </w:tc>
        <w:tc>
          <w:tcPr>
            <w:tcW w:w="1069" w:type="dxa"/>
            <w:shd w:val="clear" w:color="auto" w:fill="auto"/>
            <w:noWrap/>
            <w:vAlign w:val="center"/>
          </w:tcPr>
          <w:p w14:paraId="04C2C9C4" w14:textId="3211EEB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40.4</w:t>
            </w:r>
          </w:p>
        </w:tc>
      </w:tr>
      <w:tr w:rsidR="00682BC5" w:rsidRPr="002E0B0F" w14:paraId="2B5B7747" w14:textId="77777777" w:rsidTr="001C2888">
        <w:trPr>
          <w:trHeight w:val="20"/>
        </w:trPr>
        <w:tc>
          <w:tcPr>
            <w:tcW w:w="964" w:type="dxa"/>
            <w:shd w:val="clear" w:color="auto" w:fill="auto"/>
            <w:noWrap/>
            <w:vAlign w:val="center"/>
            <w:hideMark/>
          </w:tcPr>
          <w:p w14:paraId="3799009A"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2013</w:t>
            </w:r>
          </w:p>
        </w:tc>
        <w:tc>
          <w:tcPr>
            <w:tcW w:w="1276" w:type="dxa"/>
            <w:vAlign w:val="center"/>
          </w:tcPr>
          <w:p w14:paraId="03B8F428" w14:textId="31378E1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788.1</w:t>
            </w:r>
          </w:p>
        </w:tc>
        <w:tc>
          <w:tcPr>
            <w:tcW w:w="1068" w:type="dxa"/>
            <w:shd w:val="clear" w:color="auto" w:fill="auto"/>
            <w:noWrap/>
            <w:vAlign w:val="center"/>
          </w:tcPr>
          <w:p w14:paraId="697B5EB2" w14:textId="7500B96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115.8</w:t>
            </w:r>
          </w:p>
        </w:tc>
        <w:tc>
          <w:tcPr>
            <w:tcW w:w="1069" w:type="dxa"/>
            <w:shd w:val="clear" w:color="auto" w:fill="auto"/>
            <w:noWrap/>
            <w:vAlign w:val="center"/>
          </w:tcPr>
          <w:p w14:paraId="3CECCD66" w14:textId="37D6729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100.4</w:t>
            </w:r>
          </w:p>
        </w:tc>
        <w:tc>
          <w:tcPr>
            <w:tcW w:w="1069" w:type="dxa"/>
            <w:shd w:val="clear" w:color="auto" w:fill="auto"/>
            <w:noWrap/>
            <w:vAlign w:val="center"/>
          </w:tcPr>
          <w:p w14:paraId="639089C2" w14:textId="38F735E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114.2</w:t>
            </w:r>
          </w:p>
        </w:tc>
        <w:tc>
          <w:tcPr>
            <w:tcW w:w="1069" w:type="dxa"/>
            <w:shd w:val="clear" w:color="auto" w:fill="auto"/>
            <w:noWrap/>
            <w:vAlign w:val="center"/>
          </w:tcPr>
          <w:p w14:paraId="3B01D129" w14:textId="7EDC462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62.7</w:t>
            </w:r>
          </w:p>
        </w:tc>
        <w:tc>
          <w:tcPr>
            <w:tcW w:w="1069" w:type="dxa"/>
            <w:shd w:val="clear" w:color="auto" w:fill="auto"/>
            <w:noWrap/>
            <w:vAlign w:val="center"/>
          </w:tcPr>
          <w:p w14:paraId="4FC1EB22" w14:textId="637BE81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43.4</w:t>
            </w:r>
          </w:p>
        </w:tc>
        <w:tc>
          <w:tcPr>
            <w:tcW w:w="1069" w:type="dxa"/>
            <w:shd w:val="clear" w:color="auto" w:fill="auto"/>
            <w:noWrap/>
            <w:vAlign w:val="center"/>
          </w:tcPr>
          <w:p w14:paraId="5D665E00" w14:textId="23845EF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83.1</w:t>
            </w:r>
          </w:p>
        </w:tc>
        <w:tc>
          <w:tcPr>
            <w:tcW w:w="1069" w:type="dxa"/>
            <w:shd w:val="clear" w:color="auto" w:fill="auto"/>
            <w:noWrap/>
            <w:vAlign w:val="center"/>
          </w:tcPr>
          <w:p w14:paraId="3B31205C" w14:textId="283B75E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32.8</w:t>
            </w:r>
          </w:p>
        </w:tc>
        <w:tc>
          <w:tcPr>
            <w:tcW w:w="1069" w:type="dxa"/>
            <w:shd w:val="clear" w:color="auto" w:fill="auto"/>
            <w:noWrap/>
            <w:vAlign w:val="center"/>
          </w:tcPr>
          <w:p w14:paraId="66B334A6" w14:textId="0C261E4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56</w:t>
            </w:r>
          </w:p>
        </w:tc>
        <w:tc>
          <w:tcPr>
            <w:tcW w:w="1069" w:type="dxa"/>
            <w:shd w:val="clear" w:color="auto" w:fill="auto"/>
            <w:noWrap/>
            <w:vAlign w:val="center"/>
          </w:tcPr>
          <w:p w14:paraId="03F7AC3C" w14:textId="2D63F54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24.6</w:t>
            </w:r>
          </w:p>
        </w:tc>
        <w:tc>
          <w:tcPr>
            <w:tcW w:w="1069" w:type="dxa"/>
            <w:shd w:val="clear" w:color="auto" w:fill="auto"/>
            <w:noWrap/>
            <w:vAlign w:val="center"/>
          </w:tcPr>
          <w:p w14:paraId="4F972ACD" w14:textId="6EC4EE0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47.4</w:t>
            </w:r>
          </w:p>
        </w:tc>
        <w:tc>
          <w:tcPr>
            <w:tcW w:w="1069" w:type="dxa"/>
            <w:shd w:val="clear" w:color="auto" w:fill="auto"/>
            <w:noWrap/>
            <w:vAlign w:val="center"/>
          </w:tcPr>
          <w:p w14:paraId="7551CC5E" w14:textId="13EC182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57.5</w:t>
            </w:r>
          </w:p>
        </w:tc>
        <w:tc>
          <w:tcPr>
            <w:tcW w:w="1069" w:type="dxa"/>
            <w:shd w:val="clear" w:color="auto" w:fill="auto"/>
            <w:noWrap/>
            <w:vAlign w:val="center"/>
          </w:tcPr>
          <w:p w14:paraId="5E1A2071" w14:textId="6366431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50.2</w:t>
            </w:r>
          </w:p>
        </w:tc>
      </w:tr>
      <w:tr w:rsidR="00682BC5" w:rsidRPr="002E0B0F" w14:paraId="7C31A218" w14:textId="77777777" w:rsidTr="001C2888">
        <w:trPr>
          <w:trHeight w:val="20"/>
        </w:trPr>
        <w:tc>
          <w:tcPr>
            <w:tcW w:w="964" w:type="dxa"/>
            <w:shd w:val="clear" w:color="auto" w:fill="auto"/>
            <w:noWrap/>
            <w:vAlign w:val="center"/>
            <w:hideMark/>
          </w:tcPr>
          <w:p w14:paraId="6EFBABAB"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2014</w:t>
            </w:r>
          </w:p>
        </w:tc>
        <w:tc>
          <w:tcPr>
            <w:tcW w:w="1276" w:type="dxa"/>
            <w:vAlign w:val="center"/>
          </w:tcPr>
          <w:p w14:paraId="47F5A6E6" w14:textId="65D3411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947.5</w:t>
            </w:r>
          </w:p>
        </w:tc>
        <w:tc>
          <w:tcPr>
            <w:tcW w:w="1068" w:type="dxa"/>
            <w:shd w:val="clear" w:color="auto" w:fill="auto"/>
            <w:noWrap/>
            <w:vAlign w:val="center"/>
          </w:tcPr>
          <w:p w14:paraId="36108F0F" w14:textId="65289D6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108.8</w:t>
            </w:r>
          </w:p>
        </w:tc>
        <w:tc>
          <w:tcPr>
            <w:tcW w:w="1069" w:type="dxa"/>
            <w:shd w:val="clear" w:color="auto" w:fill="auto"/>
            <w:noWrap/>
            <w:vAlign w:val="center"/>
          </w:tcPr>
          <w:p w14:paraId="344D138F" w14:textId="622C30C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59.5</w:t>
            </w:r>
          </w:p>
        </w:tc>
        <w:tc>
          <w:tcPr>
            <w:tcW w:w="1069" w:type="dxa"/>
            <w:shd w:val="clear" w:color="auto" w:fill="auto"/>
            <w:noWrap/>
            <w:vAlign w:val="center"/>
          </w:tcPr>
          <w:p w14:paraId="0BF41803" w14:textId="5458BF8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123.1</w:t>
            </w:r>
          </w:p>
        </w:tc>
        <w:tc>
          <w:tcPr>
            <w:tcW w:w="1069" w:type="dxa"/>
            <w:shd w:val="clear" w:color="auto" w:fill="auto"/>
            <w:noWrap/>
            <w:vAlign w:val="center"/>
          </w:tcPr>
          <w:p w14:paraId="2E49F45F" w14:textId="6BB95BF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176.2</w:t>
            </w:r>
          </w:p>
        </w:tc>
        <w:tc>
          <w:tcPr>
            <w:tcW w:w="1069" w:type="dxa"/>
            <w:shd w:val="clear" w:color="auto" w:fill="auto"/>
            <w:noWrap/>
            <w:vAlign w:val="center"/>
          </w:tcPr>
          <w:p w14:paraId="6630ACB6" w14:textId="4109E11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141.9</w:t>
            </w:r>
          </w:p>
        </w:tc>
        <w:tc>
          <w:tcPr>
            <w:tcW w:w="1069" w:type="dxa"/>
            <w:shd w:val="clear" w:color="auto" w:fill="auto"/>
            <w:noWrap/>
            <w:vAlign w:val="center"/>
          </w:tcPr>
          <w:p w14:paraId="745EB7E7" w14:textId="330DA2A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28.2</w:t>
            </w:r>
          </w:p>
        </w:tc>
        <w:tc>
          <w:tcPr>
            <w:tcW w:w="1069" w:type="dxa"/>
            <w:shd w:val="clear" w:color="auto" w:fill="auto"/>
            <w:noWrap/>
            <w:vAlign w:val="center"/>
          </w:tcPr>
          <w:p w14:paraId="70C2076F" w14:textId="2D258BF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31.5</w:t>
            </w:r>
          </w:p>
        </w:tc>
        <w:tc>
          <w:tcPr>
            <w:tcW w:w="1069" w:type="dxa"/>
            <w:shd w:val="clear" w:color="auto" w:fill="auto"/>
            <w:noWrap/>
            <w:vAlign w:val="center"/>
          </w:tcPr>
          <w:p w14:paraId="5EA42A87" w14:textId="1477CF3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82.8</w:t>
            </w:r>
          </w:p>
        </w:tc>
        <w:tc>
          <w:tcPr>
            <w:tcW w:w="1069" w:type="dxa"/>
            <w:shd w:val="clear" w:color="auto" w:fill="auto"/>
            <w:noWrap/>
            <w:vAlign w:val="center"/>
          </w:tcPr>
          <w:p w14:paraId="5B006AF6" w14:textId="535518D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30.5</w:t>
            </w:r>
          </w:p>
        </w:tc>
        <w:tc>
          <w:tcPr>
            <w:tcW w:w="1069" w:type="dxa"/>
            <w:shd w:val="clear" w:color="auto" w:fill="auto"/>
            <w:noWrap/>
            <w:vAlign w:val="center"/>
          </w:tcPr>
          <w:p w14:paraId="3A144B1D" w14:textId="02A6E23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36.9</w:t>
            </w:r>
          </w:p>
        </w:tc>
        <w:tc>
          <w:tcPr>
            <w:tcW w:w="1069" w:type="dxa"/>
            <w:shd w:val="clear" w:color="auto" w:fill="auto"/>
            <w:noWrap/>
            <w:vAlign w:val="center"/>
          </w:tcPr>
          <w:p w14:paraId="37927905" w14:textId="574170A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113.3</w:t>
            </w:r>
          </w:p>
        </w:tc>
        <w:tc>
          <w:tcPr>
            <w:tcW w:w="1069" w:type="dxa"/>
            <w:shd w:val="clear" w:color="auto" w:fill="auto"/>
            <w:noWrap/>
            <w:vAlign w:val="center"/>
          </w:tcPr>
          <w:p w14:paraId="0939745C" w14:textId="048CCA7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14.8</w:t>
            </w:r>
          </w:p>
        </w:tc>
      </w:tr>
      <w:tr w:rsidR="00682BC5" w:rsidRPr="002E0B0F" w14:paraId="00F6781E" w14:textId="77777777" w:rsidTr="001C2888">
        <w:trPr>
          <w:trHeight w:val="20"/>
        </w:trPr>
        <w:tc>
          <w:tcPr>
            <w:tcW w:w="964" w:type="dxa"/>
            <w:shd w:val="clear" w:color="auto" w:fill="auto"/>
            <w:noWrap/>
            <w:vAlign w:val="center"/>
            <w:hideMark/>
          </w:tcPr>
          <w:p w14:paraId="17246729"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2015</w:t>
            </w:r>
          </w:p>
        </w:tc>
        <w:tc>
          <w:tcPr>
            <w:tcW w:w="1276" w:type="dxa"/>
            <w:vAlign w:val="center"/>
          </w:tcPr>
          <w:p w14:paraId="6A964DB5" w14:textId="4550C742"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817.9</w:t>
            </w:r>
          </w:p>
        </w:tc>
        <w:tc>
          <w:tcPr>
            <w:tcW w:w="1068" w:type="dxa"/>
            <w:shd w:val="clear" w:color="auto" w:fill="auto"/>
            <w:noWrap/>
            <w:vAlign w:val="center"/>
          </w:tcPr>
          <w:p w14:paraId="23301357" w14:textId="283FD60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95.7</w:t>
            </w:r>
          </w:p>
        </w:tc>
        <w:tc>
          <w:tcPr>
            <w:tcW w:w="1069" w:type="dxa"/>
            <w:shd w:val="clear" w:color="auto" w:fill="auto"/>
            <w:noWrap/>
            <w:vAlign w:val="center"/>
          </w:tcPr>
          <w:p w14:paraId="0662AA61" w14:textId="3402971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108.2</w:t>
            </w:r>
          </w:p>
        </w:tc>
        <w:tc>
          <w:tcPr>
            <w:tcW w:w="1069" w:type="dxa"/>
            <w:shd w:val="clear" w:color="auto" w:fill="auto"/>
            <w:noWrap/>
            <w:vAlign w:val="center"/>
          </w:tcPr>
          <w:p w14:paraId="122F0071" w14:textId="626C4C2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64</w:t>
            </w:r>
          </w:p>
        </w:tc>
        <w:tc>
          <w:tcPr>
            <w:tcW w:w="1069" w:type="dxa"/>
            <w:shd w:val="clear" w:color="auto" w:fill="auto"/>
            <w:noWrap/>
            <w:vAlign w:val="center"/>
          </w:tcPr>
          <w:p w14:paraId="3030A12E" w14:textId="6FB2C12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81.9</w:t>
            </w:r>
          </w:p>
        </w:tc>
        <w:tc>
          <w:tcPr>
            <w:tcW w:w="1069" w:type="dxa"/>
            <w:shd w:val="clear" w:color="auto" w:fill="auto"/>
            <w:noWrap/>
            <w:vAlign w:val="center"/>
          </w:tcPr>
          <w:p w14:paraId="54A4290B" w14:textId="37A98DA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54.6</w:t>
            </w:r>
          </w:p>
        </w:tc>
        <w:tc>
          <w:tcPr>
            <w:tcW w:w="1069" w:type="dxa"/>
            <w:shd w:val="clear" w:color="auto" w:fill="auto"/>
            <w:noWrap/>
            <w:vAlign w:val="center"/>
          </w:tcPr>
          <w:p w14:paraId="38C761D7" w14:textId="7EAB087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26.1</w:t>
            </w:r>
          </w:p>
        </w:tc>
        <w:tc>
          <w:tcPr>
            <w:tcW w:w="1069" w:type="dxa"/>
            <w:shd w:val="clear" w:color="auto" w:fill="auto"/>
            <w:noWrap/>
            <w:vAlign w:val="center"/>
          </w:tcPr>
          <w:p w14:paraId="54013C96" w14:textId="0270B92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31</w:t>
            </w:r>
          </w:p>
        </w:tc>
        <w:tc>
          <w:tcPr>
            <w:tcW w:w="1069" w:type="dxa"/>
            <w:shd w:val="clear" w:color="auto" w:fill="auto"/>
            <w:noWrap/>
            <w:vAlign w:val="center"/>
          </w:tcPr>
          <w:p w14:paraId="4E7E2B45" w14:textId="397C4485"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68.4</w:t>
            </w:r>
          </w:p>
        </w:tc>
        <w:tc>
          <w:tcPr>
            <w:tcW w:w="1069" w:type="dxa"/>
            <w:shd w:val="clear" w:color="auto" w:fill="auto"/>
            <w:noWrap/>
            <w:vAlign w:val="center"/>
          </w:tcPr>
          <w:p w14:paraId="594EDBAB" w14:textId="6F5D680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26.7</w:t>
            </w:r>
          </w:p>
        </w:tc>
        <w:tc>
          <w:tcPr>
            <w:tcW w:w="1069" w:type="dxa"/>
            <w:shd w:val="clear" w:color="auto" w:fill="auto"/>
            <w:noWrap/>
            <w:vAlign w:val="center"/>
          </w:tcPr>
          <w:p w14:paraId="414E14A6" w14:textId="6D6BB5F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132.6</w:t>
            </w:r>
          </w:p>
        </w:tc>
        <w:tc>
          <w:tcPr>
            <w:tcW w:w="1069" w:type="dxa"/>
            <w:shd w:val="clear" w:color="auto" w:fill="auto"/>
            <w:noWrap/>
            <w:vAlign w:val="center"/>
          </w:tcPr>
          <w:p w14:paraId="6B7B02DD" w14:textId="5831C3F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83.2</w:t>
            </w:r>
          </w:p>
        </w:tc>
        <w:tc>
          <w:tcPr>
            <w:tcW w:w="1069" w:type="dxa"/>
            <w:shd w:val="clear" w:color="auto" w:fill="auto"/>
            <w:noWrap/>
            <w:vAlign w:val="center"/>
          </w:tcPr>
          <w:p w14:paraId="6929BAF7" w14:textId="08389E5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45.5</w:t>
            </w:r>
          </w:p>
        </w:tc>
      </w:tr>
      <w:tr w:rsidR="00682BC5" w:rsidRPr="002E0B0F" w14:paraId="1E991333" w14:textId="77777777" w:rsidTr="001C2888">
        <w:trPr>
          <w:trHeight w:val="20"/>
        </w:trPr>
        <w:tc>
          <w:tcPr>
            <w:tcW w:w="964" w:type="dxa"/>
            <w:shd w:val="clear" w:color="auto" w:fill="auto"/>
            <w:noWrap/>
            <w:vAlign w:val="center"/>
          </w:tcPr>
          <w:p w14:paraId="0A6AB6F9"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2016</w:t>
            </w:r>
          </w:p>
        </w:tc>
        <w:tc>
          <w:tcPr>
            <w:tcW w:w="1276" w:type="dxa"/>
            <w:vAlign w:val="center"/>
          </w:tcPr>
          <w:p w14:paraId="3AFA180B" w14:textId="592A9EB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767.6</w:t>
            </w:r>
          </w:p>
        </w:tc>
        <w:tc>
          <w:tcPr>
            <w:tcW w:w="1068" w:type="dxa"/>
            <w:shd w:val="clear" w:color="auto" w:fill="auto"/>
            <w:noWrap/>
            <w:vAlign w:val="center"/>
          </w:tcPr>
          <w:p w14:paraId="27793C12" w14:textId="7F1F833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64.6</w:t>
            </w:r>
          </w:p>
        </w:tc>
        <w:tc>
          <w:tcPr>
            <w:tcW w:w="1069" w:type="dxa"/>
            <w:shd w:val="clear" w:color="auto" w:fill="auto"/>
            <w:noWrap/>
            <w:vAlign w:val="center"/>
          </w:tcPr>
          <w:p w14:paraId="71024724" w14:textId="76F9A85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w:t>
            </w:r>
          </w:p>
        </w:tc>
        <w:tc>
          <w:tcPr>
            <w:tcW w:w="1069" w:type="dxa"/>
            <w:shd w:val="clear" w:color="auto" w:fill="auto"/>
            <w:noWrap/>
            <w:vAlign w:val="center"/>
          </w:tcPr>
          <w:p w14:paraId="7F7030A7" w14:textId="62BD4B28"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81.8</w:t>
            </w:r>
          </w:p>
        </w:tc>
        <w:tc>
          <w:tcPr>
            <w:tcW w:w="1069" w:type="dxa"/>
            <w:shd w:val="clear" w:color="auto" w:fill="auto"/>
            <w:noWrap/>
            <w:vAlign w:val="center"/>
          </w:tcPr>
          <w:p w14:paraId="0E076B2F" w14:textId="12F9271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92.3</w:t>
            </w:r>
          </w:p>
        </w:tc>
        <w:tc>
          <w:tcPr>
            <w:tcW w:w="1069" w:type="dxa"/>
            <w:shd w:val="clear" w:color="auto" w:fill="auto"/>
            <w:noWrap/>
            <w:vAlign w:val="center"/>
          </w:tcPr>
          <w:p w14:paraId="4DA7AEEF" w14:textId="7B5E0E06"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46.9</w:t>
            </w:r>
          </w:p>
        </w:tc>
        <w:tc>
          <w:tcPr>
            <w:tcW w:w="1069" w:type="dxa"/>
            <w:shd w:val="clear" w:color="auto" w:fill="auto"/>
            <w:noWrap/>
            <w:vAlign w:val="center"/>
          </w:tcPr>
          <w:p w14:paraId="34EEDDE4" w14:textId="624CE68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84.3</w:t>
            </w:r>
          </w:p>
        </w:tc>
        <w:tc>
          <w:tcPr>
            <w:tcW w:w="1069" w:type="dxa"/>
            <w:shd w:val="clear" w:color="auto" w:fill="auto"/>
            <w:noWrap/>
            <w:vAlign w:val="center"/>
          </w:tcPr>
          <w:p w14:paraId="4AC35037" w14:textId="3B33B31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62</w:t>
            </w:r>
          </w:p>
        </w:tc>
        <w:tc>
          <w:tcPr>
            <w:tcW w:w="1069" w:type="dxa"/>
            <w:shd w:val="clear" w:color="auto" w:fill="auto"/>
            <w:noWrap/>
            <w:vAlign w:val="center"/>
          </w:tcPr>
          <w:p w14:paraId="41E92665" w14:textId="496B279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39.4</w:t>
            </w:r>
          </w:p>
        </w:tc>
        <w:tc>
          <w:tcPr>
            <w:tcW w:w="1069" w:type="dxa"/>
            <w:shd w:val="clear" w:color="auto" w:fill="auto"/>
            <w:noWrap/>
            <w:vAlign w:val="center"/>
          </w:tcPr>
          <w:p w14:paraId="2872D76B" w14:textId="2EDBA833"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84.8</w:t>
            </w:r>
          </w:p>
        </w:tc>
        <w:tc>
          <w:tcPr>
            <w:tcW w:w="1069" w:type="dxa"/>
            <w:shd w:val="clear" w:color="auto" w:fill="auto"/>
            <w:noWrap/>
            <w:vAlign w:val="center"/>
          </w:tcPr>
          <w:p w14:paraId="58BEFED5" w14:textId="3BD0712A"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27.1</w:t>
            </w:r>
          </w:p>
        </w:tc>
        <w:tc>
          <w:tcPr>
            <w:tcW w:w="1069" w:type="dxa"/>
            <w:shd w:val="clear" w:color="auto" w:fill="auto"/>
            <w:noWrap/>
            <w:vAlign w:val="center"/>
          </w:tcPr>
          <w:p w14:paraId="32431EDA" w14:textId="46921A6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30.1</w:t>
            </w:r>
          </w:p>
        </w:tc>
        <w:tc>
          <w:tcPr>
            <w:tcW w:w="1069" w:type="dxa"/>
            <w:shd w:val="clear" w:color="auto" w:fill="auto"/>
            <w:noWrap/>
            <w:vAlign w:val="center"/>
          </w:tcPr>
          <w:p w14:paraId="54035322" w14:textId="6E0C639E"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70.3</w:t>
            </w:r>
          </w:p>
        </w:tc>
      </w:tr>
      <w:tr w:rsidR="00682BC5" w:rsidRPr="002E0B0F" w14:paraId="4C1882BE" w14:textId="77777777" w:rsidTr="001C2888">
        <w:trPr>
          <w:trHeight w:val="20"/>
        </w:trPr>
        <w:tc>
          <w:tcPr>
            <w:tcW w:w="964" w:type="dxa"/>
            <w:shd w:val="clear" w:color="auto" w:fill="auto"/>
            <w:noWrap/>
            <w:vAlign w:val="center"/>
          </w:tcPr>
          <w:p w14:paraId="718248D1" w14:textId="77777777" w:rsidR="00682BC5" w:rsidRPr="002E0B0F" w:rsidRDefault="00682BC5" w:rsidP="00682BC5">
            <w:pPr>
              <w:spacing w:line="240" w:lineRule="auto"/>
              <w:jc w:val="center"/>
              <w:rPr>
                <w:rFonts w:eastAsia="Times New Roman" w:cs="Times New Roman"/>
                <w:sz w:val="18"/>
                <w:szCs w:val="18"/>
                <w:lang w:val="en-AU" w:eastAsia="en-AU"/>
              </w:rPr>
            </w:pPr>
            <w:r w:rsidRPr="002E0B0F">
              <w:rPr>
                <w:rFonts w:eastAsia="Times New Roman" w:cs="Times New Roman"/>
                <w:sz w:val="18"/>
                <w:szCs w:val="18"/>
                <w:lang w:val="en-AU" w:eastAsia="en-AU"/>
              </w:rPr>
              <w:t>2017</w:t>
            </w:r>
          </w:p>
        </w:tc>
        <w:tc>
          <w:tcPr>
            <w:tcW w:w="1276" w:type="dxa"/>
            <w:vAlign w:val="center"/>
          </w:tcPr>
          <w:p w14:paraId="2E306A18" w14:textId="701251AC"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rPr>
              <w:t>637.9</w:t>
            </w:r>
          </w:p>
        </w:tc>
        <w:tc>
          <w:tcPr>
            <w:tcW w:w="1068" w:type="dxa"/>
            <w:shd w:val="clear" w:color="auto" w:fill="auto"/>
            <w:noWrap/>
            <w:vAlign w:val="center"/>
          </w:tcPr>
          <w:p w14:paraId="1262F16A" w14:textId="6C56A20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30.1</w:t>
            </w:r>
          </w:p>
        </w:tc>
        <w:tc>
          <w:tcPr>
            <w:tcW w:w="1069" w:type="dxa"/>
            <w:shd w:val="clear" w:color="auto" w:fill="auto"/>
            <w:noWrap/>
            <w:vAlign w:val="center"/>
          </w:tcPr>
          <w:p w14:paraId="78D4290D" w14:textId="5293BE1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85.7</w:t>
            </w:r>
          </w:p>
        </w:tc>
        <w:tc>
          <w:tcPr>
            <w:tcW w:w="1069" w:type="dxa"/>
            <w:shd w:val="clear" w:color="auto" w:fill="auto"/>
            <w:noWrap/>
            <w:vAlign w:val="center"/>
          </w:tcPr>
          <w:p w14:paraId="7E37C4BD" w14:textId="08F04B7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26.2</w:t>
            </w:r>
          </w:p>
        </w:tc>
        <w:tc>
          <w:tcPr>
            <w:tcW w:w="1069" w:type="dxa"/>
            <w:shd w:val="clear" w:color="auto" w:fill="auto"/>
            <w:noWrap/>
            <w:vAlign w:val="center"/>
          </w:tcPr>
          <w:p w14:paraId="3C8391F4" w14:textId="058B657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70.2</w:t>
            </w:r>
          </w:p>
        </w:tc>
        <w:tc>
          <w:tcPr>
            <w:tcW w:w="1069" w:type="dxa"/>
            <w:shd w:val="clear" w:color="auto" w:fill="auto"/>
            <w:noWrap/>
            <w:vAlign w:val="center"/>
          </w:tcPr>
          <w:p w14:paraId="1E830AE5" w14:textId="4FC0C5F9"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38.7</w:t>
            </w:r>
          </w:p>
        </w:tc>
        <w:tc>
          <w:tcPr>
            <w:tcW w:w="1069" w:type="dxa"/>
            <w:shd w:val="clear" w:color="auto" w:fill="auto"/>
            <w:noWrap/>
            <w:vAlign w:val="center"/>
          </w:tcPr>
          <w:p w14:paraId="2445B116" w14:textId="3177B454"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40.4</w:t>
            </w:r>
          </w:p>
        </w:tc>
        <w:tc>
          <w:tcPr>
            <w:tcW w:w="1069" w:type="dxa"/>
            <w:shd w:val="clear" w:color="auto" w:fill="auto"/>
            <w:noWrap/>
            <w:vAlign w:val="center"/>
          </w:tcPr>
          <w:p w14:paraId="20A74DD2" w14:textId="584DD04F"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10.9</w:t>
            </w:r>
          </w:p>
        </w:tc>
        <w:tc>
          <w:tcPr>
            <w:tcW w:w="1069" w:type="dxa"/>
            <w:shd w:val="clear" w:color="auto" w:fill="auto"/>
            <w:noWrap/>
            <w:vAlign w:val="center"/>
          </w:tcPr>
          <w:p w14:paraId="4D6126F0" w14:textId="3C3D3FB7"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70.5</w:t>
            </w:r>
          </w:p>
        </w:tc>
        <w:tc>
          <w:tcPr>
            <w:tcW w:w="1069" w:type="dxa"/>
            <w:shd w:val="clear" w:color="auto" w:fill="auto"/>
            <w:noWrap/>
            <w:vAlign w:val="center"/>
          </w:tcPr>
          <w:p w14:paraId="231FA120" w14:textId="14C2213B"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39.1</w:t>
            </w:r>
          </w:p>
        </w:tc>
        <w:tc>
          <w:tcPr>
            <w:tcW w:w="1069" w:type="dxa"/>
            <w:shd w:val="clear" w:color="auto" w:fill="auto"/>
            <w:noWrap/>
            <w:vAlign w:val="center"/>
          </w:tcPr>
          <w:p w14:paraId="0F751D99" w14:textId="76818E6D"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72.6</w:t>
            </w:r>
          </w:p>
        </w:tc>
        <w:tc>
          <w:tcPr>
            <w:tcW w:w="1069" w:type="dxa"/>
            <w:shd w:val="clear" w:color="auto" w:fill="auto"/>
            <w:noWrap/>
            <w:vAlign w:val="center"/>
          </w:tcPr>
          <w:p w14:paraId="1AFD2950" w14:textId="6341DC1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66.6</w:t>
            </w:r>
          </w:p>
        </w:tc>
        <w:tc>
          <w:tcPr>
            <w:tcW w:w="1069" w:type="dxa"/>
            <w:shd w:val="clear" w:color="auto" w:fill="auto"/>
            <w:noWrap/>
            <w:vAlign w:val="center"/>
          </w:tcPr>
          <w:p w14:paraId="7D269469" w14:textId="70A44460" w:rsidR="00682BC5" w:rsidRPr="002E0B0F" w:rsidRDefault="00682BC5" w:rsidP="00682BC5">
            <w:pPr>
              <w:spacing w:line="240" w:lineRule="auto"/>
              <w:jc w:val="center"/>
              <w:rPr>
                <w:rFonts w:eastAsia="Times New Roman" w:cs="Times New Roman"/>
                <w:sz w:val="18"/>
                <w:szCs w:val="18"/>
                <w:lang w:val="en-AU" w:eastAsia="en-AU"/>
              </w:rPr>
            </w:pPr>
            <w:r>
              <w:rPr>
                <w:color w:val="000000"/>
                <w:sz w:val="18"/>
                <w:szCs w:val="18"/>
                <w:lang w:val="en-AU"/>
              </w:rPr>
              <w:t>86.9</w:t>
            </w:r>
          </w:p>
        </w:tc>
      </w:tr>
    </w:tbl>
    <w:p w14:paraId="5399589F" w14:textId="564D6583" w:rsidR="003A0FFE" w:rsidRPr="002E0B0F" w:rsidRDefault="003A0FFE" w:rsidP="003A0FFE">
      <w:pPr>
        <w:rPr>
          <w:sz w:val="18"/>
        </w:rPr>
      </w:pPr>
      <w:r w:rsidRPr="002E0B0F">
        <w:rPr>
          <w:sz w:val="18"/>
        </w:rPr>
        <w:t>Note: Source was the e-RA electronic Rothamsted Archive.</w:t>
      </w:r>
    </w:p>
    <w:p w14:paraId="58FCD2A4" w14:textId="12C57000" w:rsidR="00E12BED" w:rsidRPr="002E0B0F" w:rsidRDefault="00E12BED" w:rsidP="00E12BED">
      <w:pPr>
        <w:pStyle w:val="Heading2"/>
        <w:jc w:val="center"/>
        <w:sectPr w:rsidR="00E12BED" w:rsidRPr="002E0B0F" w:rsidSect="00DE3320">
          <w:pgSz w:w="16838" w:h="11906" w:orient="landscape"/>
          <w:pgMar w:top="1440" w:right="1440" w:bottom="1440" w:left="1440" w:header="709" w:footer="709" w:gutter="0"/>
          <w:lnNumType w:countBy="1" w:restart="continuous"/>
          <w:cols w:space="708"/>
          <w:docGrid w:linePitch="360"/>
        </w:sectPr>
      </w:pPr>
      <w:r w:rsidRPr="002E0B0F">
        <w:t>Appendix C</w:t>
      </w:r>
    </w:p>
    <w:p w14:paraId="27CC2F2E" w14:textId="11E6C502" w:rsidR="00E12BED" w:rsidRPr="002E0B0F" w:rsidRDefault="00B32B6C" w:rsidP="002B39F4">
      <w:pPr>
        <w:spacing w:line="240" w:lineRule="auto"/>
        <w:rPr>
          <w:rFonts w:cs="Times New Roman"/>
          <w:sz w:val="18"/>
        </w:rPr>
      </w:pPr>
      <w:r w:rsidRPr="002E0B0F">
        <w:rPr>
          <w:rFonts w:cs="Times New Roman"/>
          <w:noProof/>
          <w:sz w:val="18"/>
          <w:lang w:val="en-AU" w:eastAsia="en-AU"/>
        </w:rPr>
        <w:lastRenderedPageBreak/>
        <mc:AlternateContent>
          <mc:Choice Requires="wps">
            <w:drawing>
              <wp:anchor distT="0" distB="0" distL="114300" distR="114300" simplePos="0" relativeHeight="251705344" behindDoc="0" locked="0" layoutInCell="1" allowOverlap="1" wp14:anchorId="2AB11CB8" wp14:editId="62701319">
                <wp:simplePos x="0" y="0"/>
                <wp:positionH relativeFrom="column">
                  <wp:posOffset>3032760</wp:posOffset>
                </wp:positionH>
                <wp:positionV relativeFrom="paragraph">
                  <wp:posOffset>1188720</wp:posOffset>
                </wp:positionV>
                <wp:extent cx="255270" cy="186690"/>
                <wp:effectExtent l="0" t="0" r="0" b="381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86690"/>
                        </a:xfrm>
                        <a:prstGeom prst="rect">
                          <a:avLst/>
                        </a:prstGeom>
                        <a:noFill/>
                        <a:ln w="9525">
                          <a:noFill/>
                          <a:miter lim="800000"/>
                          <a:headEnd/>
                          <a:tailEnd/>
                        </a:ln>
                      </wps:spPr>
                      <wps:txbx>
                        <w:txbxContent>
                          <w:p w14:paraId="3224A3DD" w14:textId="0AC0424F" w:rsidR="008F63A2" w:rsidRPr="00B32B6C" w:rsidRDefault="008F63A2" w:rsidP="00B32B6C">
                            <w:pPr>
                              <w:rPr>
                                <w:b/>
                                <w:sz w:val="16"/>
                                <w:lang w:val="de-DE"/>
                              </w:rPr>
                            </w:pPr>
                            <w:r>
                              <w:rPr>
                                <w:b/>
                                <w:sz w:val="14"/>
                                <w:lang w:val="de-DE"/>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11CB8" id="_x0000_s1044" type="#_x0000_t202" style="position:absolute;left:0;text-align:left;margin-left:238.8pt;margin-top:93.6pt;width:20.1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" filled="f" stroked="f">
                <v:textbox>
                  <w:txbxContent>
                    <w:p w14:paraId="3224A3DD" w14:textId="0AC0424F" w:rsidR="008F63A2" w:rsidRPr="00B32B6C" w:rsidRDefault="008F63A2" w:rsidP="00B32B6C">
                      <w:pPr>
                        <w:rPr>
                          <w:b/>
                          <w:sz w:val="16"/>
                          <w:lang w:val="de-DE"/>
                        </w:rPr>
                      </w:pPr>
                      <w:r>
                        <w:rPr>
                          <w:b/>
                          <w:sz w:val="14"/>
                          <w:lang w:val="de-DE"/>
                        </w:rPr>
                        <w:t>9</w:t>
                      </w:r>
                    </w:p>
                  </w:txbxContent>
                </v:textbox>
              </v:shape>
            </w:pict>
          </mc:Fallback>
        </mc:AlternateContent>
      </w:r>
      <w:r w:rsidRPr="002E0B0F">
        <w:rPr>
          <w:rFonts w:cs="Times New Roman"/>
          <w:noProof/>
          <w:sz w:val="18"/>
          <w:lang w:val="en-AU" w:eastAsia="en-AU"/>
        </w:rPr>
        <mc:AlternateContent>
          <mc:Choice Requires="wps">
            <w:drawing>
              <wp:anchor distT="0" distB="0" distL="114300" distR="114300" simplePos="0" relativeHeight="251703296" behindDoc="0" locked="0" layoutInCell="1" allowOverlap="1" wp14:anchorId="01E7B1CC" wp14:editId="4286B7AD">
                <wp:simplePos x="0" y="0"/>
                <wp:positionH relativeFrom="column">
                  <wp:posOffset>3333750</wp:posOffset>
                </wp:positionH>
                <wp:positionV relativeFrom="paragraph">
                  <wp:posOffset>1184910</wp:posOffset>
                </wp:positionV>
                <wp:extent cx="255270" cy="186690"/>
                <wp:effectExtent l="0" t="0" r="0" b="381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186690"/>
                        </a:xfrm>
                        <a:prstGeom prst="rect">
                          <a:avLst/>
                        </a:prstGeom>
                        <a:noFill/>
                        <a:ln w="9525">
                          <a:noFill/>
                          <a:miter lim="800000"/>
                          <a:headEnd/>
                          <a:tailEnd/>
                        </a:ln>
                      </wps:spPr>
                      <wps:txbx>
                        <w:txbxContent>
                          <w:p w14:paraId="110A7FD6" w14:textId="2119578B" w:rsidR="008F63A2" w:rsidRPr="00B32B6C" w:rsidRDefault="008F63A2" w:rsidP="00B32B6C">
                            <w:pPr>
                              <w:rPr>
                                <w:b/>
                                <w:sz w:val="16"/>
                                <w:lang w:val="de-DE"/>
                              </w:rPr>
                            </w:pPr>
                            <w:r>
                              <w:rPr>
                                <w:b/>
                                <w:sz w:val="14"/>
                                <w:lang w:val="de-DE"/>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7B1CC" id="_x0000_s1045" type="#_x0000_t202" style="position:absolute;left:0;text-align:left;margin-left:262.5pt;margin-top:93.3pt;width:20.1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" filled="f" stroked="f">
                <v:textbox>
                  <w:txbxContent>
                    <w:p w14:paraId="110A7FD6" w14:textId="2119578B" w:rsidR="008F63A2" w:rsidRPr="00B32B6C" w:rsidRDefault="008F63A2" w:rsidP="00B32B6C">
                      <w:pPr>
                        <w:rPr>
                          <w:b/>
                          <w:sz w:val="16"/>
                          <w:lang w:val="de-DE"/>
                        </w:rPr>
                      </w:pPr>
                      <w:r>
                        <w:rPr>
                          <w:b/>
                          <w:sz w:val="14"/>
                          <w:lang w:val="de-DE"/>
                        </w:rPr>
                        <w:t>7</w:t>
                      </w:r>
                    </w:p>
                  </w:txbxContent>
                </v:textbox>
              </v:shape>
            </w:pict>
          </mc:Fallback>
        </mc:AlternateContent>
      </w:r>
      <w:r w:rsidRPr="002E0B0F">
        <w:rPr>
          <w:rFonts w:cs="Times New Roman"/>
          <w:noProof/>
          <w:sz w:val="18"/>
          <w:lang w:val="en-AU" w:eastAsia="en-AU"/>
        </w:rPr>
        <mc:AlternateContent>
          <mc:Choice Requires="wps">
            <w:drawing>
              <wp:anchor distT="0" distB="0" distL="114300" distR="114300" simplePos="0" relativeHeight="251701248" behindDoc="0" locked="0" layoutInCell="1" allowOverlap="1" wp14:anchorId="18ECAD4A" wp14:editId="44220698">
                <wp:simplePos x="0" y="0"/>
                <wp:positionH relativeFrom="column">
                  <wp:posOffset>3886200</wp:posOffset>
                </wp:positionH>
                <wp:positionV relativeFrom="paragraph">
                  <wp:posOffset>1188720</wp:posOffset>
                </wp:positionV>
                <wp:extent cx="502920" cy="186690"/>
                <wp:effectExtent l="0" t="0" r="0" b="381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86690"/>
                        </a:xfrm>
                        <a:prstGeom prst="rect">
                          <a:avLst/>
                        </a:prstGeom>
                        <a:noFill/>
                        <a:ln w="9525">
                          <a:noFill/>
                          <a:miter lim="800000"/>
                          <a:headEnd/>
                          <a:tailEnd/>
                        </a:ln>
                      </wps:spPr>
                      <wps:txbx>
                        <w:txbxContent>
                          <w:p w14:paraId="4834B668" w14:textId="74A9B6C9" w:rsidR="008F63A2" w:rsidRPr="00B32B6C" w:rsidRDefault="008F63A2">
                            <w:pPr>
                              <w:rPr>
                                <w:b/>
                                <w:sz w:val="16"/>
                                <w:lang w:val="de-DE"/>
                              </w:rPr>
                            </w:pPr>
                            <w:r w:rsidRPr="00B32B6C">
                              <w:rPr>
                                <w:b/>
                                <w:sz w:val="14"/>
                              </w:rPr>
                              <w:t xml:space="preserve">2.2 </w:t>
                            </w:r>
                            <w:r>
                              <w:rPr>
                                <w:b/>
                                <w:sz w:val="14"/>
                              </w:rPr>
                              <w:t xml:space="preserve"> </w:t>
                            </w:r>
                            <w:r w:rsidRPr="00B32B6C">
                              <w:rPr>
                                <w:b/>
                                <w:sz w:val="14"/>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CAD4A" id="_x0000_s1046" type="#_x0000_t202" style="position:absolute;left:0;text-align:left;margin-left:306pt;margin-top:93.6pt;width:39.6pt;height:14.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" filled="f" stroked="f">
                <v:textbox>
                  <w:txbxContent>
                    <w:p w14:paraId="4834B668" w14:textId="74A9B6C9" w:rsidR="008F63A2" w:rsidRPr="00B32B6C" w:rsidRDefault="008F63A2">
                      <w:pPr>
                        <w:rPr>
                          <w:b/>
                          <w:sz w:val="16"/>
                          <w:lang w:val="de-DE"/>
                        </w:rPr>
                      </w:pPr>
                      <w:r w:rsidRPr="00B32B6C">
                        <w:rPr>
                          <w:b/>
                          <w:sz w:val="14"/>
                        </w:rPr>
                        <w:t xml:space="preserve">2.2 </w:t>
                      </w:r>
                      <w:r>
                        <w:rPr>
                          <w:b/>
                          <w:sz w:val="14"/>
                        </w:rPr>
                        <w:t xml:space="preserve"> </w:t>
                      </w:r>
                      <w:r w:rsidRPr="00B32B6C">
                        <w:rPr>
                          <w:b/>
                          <w:sz w:val="14"/>
                        </w:rPr>
                        <w:t>2.1</w:t>
                      </w:r>
                    </w:p>
                  </w:txbxContent>
                </v:textbox>
              </v:shape>
            </w:pict>
          </mc:Fallback>
        </mc:AlternateContent>
      </w:r>
      <w:r w:rsidR="00E12BED" w:rsidRPr="002E0B0F">
        <w:rPr>
          <w:noProof/>
          <w:lang w:val="en-AU" w:eastAsia="en-AU"/>
        </w:rPr>
        <mc:AlternateContent>
          <mc:Choice Requires="wpg">
            <w:drawing>
              <wp:anchor distT="0" distB="0" distL="114300" distR="114300" simplePos="0" relativeHeight="251676672" behindDoc="0" locked="0" layoutInCell="1" allowOverlap="1" wp14:anchorId="5F3AC795" wp14:editId="59527F43">
                <wp:simplePos x="0" y="0"/>
                <wp:positionH relativeFrom="column">
                  <wp:posOffset>3074670</wp:posOffset>
                </wp:positionH>
                <wp:positionV relativeFrom="paragraph">
                  <wp:posOffset>1360170</wp:posOffset>
                </wp:positionV>
                <wp:extent cx="1805940" cy="4838700"/>
                <wp:effectExtent l="0" t="0" r="22860" b="19050"/>
                <wp:wrapNone/>
                <wp:docPr id="14" name="Gruppieren 14"/>
                <wp:cNvGraphicFramePr/>
                <a:graphic xmlns:a="http://schemas.openxmlformats.org/drawingml/2006/main">
                  <a:graphicData uri="http://schemas.microsoft.com/office/word/2010/wordprocessingGroup">
                    <wpg:wgp>
                      <wpg:cNvGrpSpPr/>
                      <wpg:grpSpPr>
                        <a:xfrm>
                          <a:off x="0" y="0"/>
                          <a:ext cx="1805940" cy="4838700"/>
                          <a:chOff x="0" y="0"/>
                          <a:chExt cx="1805940" cy="4838700"/>
                        </a:xfrm>
                      </wpg:grpSpPr>
                      <wpg:grpSp>
                        <wpg:cNvPr id="15" name="Gruppieren 15"/>
                        <wpg:cNvGrpSpPr/>
                        <wpg:grpSpPr>
                          <a:xfrm>
                            <a:off x="0" y="0"/>
                            <a:ext cx="1184910" cy="4838700"/>
                            <a:chOff x="0" y="0"/>
                            <a:chExt cx="1184910" cy="4838700"/>
                          </a:xfrm>
                        </wpg:grpSpPr>
                        <wpg:grpSp>
                          <wpg:cNvPr id="25" name="Gruppieren 25"/>
                          <wpg:cNvGrpSpPr/>
                          <wpg:grpSpPr>
                            <a:xfrm>
                              <a:off x="899160" y="0"/>
                              <a:ext cx="285750" cy="4838700"/>
                              <a:chOff x="0" y="0"/>
                              <a:chExt cx="285750" cy="4838700"/>
                            </a:xfrm>
                          </wpg:grpSpPr>
                          <wps:wsp>
                            <wps:cNvPr id="294" name="Rechteck 294"/>
                            <wps:cNvSpPr/>
                            <wps:spPr>
                              <a:xfrm>
                                <a:off x="0" y="0"/>
                                <a:ext cx="285750" cy="3630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Rechteck 301"/>
                            <wps:cNvSpPr/>
                            <wps:spPr>
                              <a:xfrm>
                                <a:off x="0" y="4267200"/>
                                <a:ext cx="28575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2" name="Rechteck 302"/>
                          <wps:cNvSpPr/>
                          <wps:spPr>
                            <a:xfrm>
                              <a:off x="297180" y="0"/>
                              <a:ext cx="151200" cy="3630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hteck 303"/>
                          <wps:cNvSpPr/>
                          <wps:spPr>
                            <a:xfrm>
                              <a:off x="0" y="0"/>
                              <a:ext cx="151200" cy="3630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hteck 304"/>
                          <wps:cNvSpPr/>
                          <wps:spPr>
                            <a:xfrm>
                              <a:off x="0" y="4267200"/>
                              <a:ext cx="15120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hteck 305"/>
                          <wps:cNvSpPr/>
                          <wps:spPr>
                            <a:xfrm>
                              <a:off x="304800" y="4267200"/>
                              <a:ext cx="15120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Rechteck 306"/>
                        <wps:cNvSpPr/>
                        <wps:spPr>
                          <a:xfrm>
                            <a:off x="1619250" y="16764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37858C" id="Gruppieren 14" o:spid="_x0000_s1026" style="position:absolute;margin-left:242.1pt;margin-top:107.1pt;width:142.2pt;height:381pt;z-index:251676672" coordsize="18059,4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">
                <v:group id="Gruppieren 15" o:spid="_x0000_s1027" style="position:absolute;width:11849;height:48387" coordsize="11849,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pieren 25" o:spid="_x0000_s1028" style="position:absolute;left:8991;width:2858;height:48387" coordsize="2857,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94" o:spid="_x0000_s1029" style="position:absolute;width:2857;height:3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" filled="f" strokecolor="red" strokeweight="1pt"/>
                    <v:rect id="Rechteck 301" o:spid="_x0000_s1030" style="position:absolute;top:42672;width:2857;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" filled="f" strokecolor="red" strokeweight="1pt"/>
                  </v:group>
                  <v:rect id="Rechteck 302" o:spid="_x0000_s1031" style="position:absolute;left:2971;width:1512;height:3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" filled="f" strokecolor="red" strokeweight="1pt"/>
                  <v:rect id="Rechteck 303" o:spid="_x0000_s1032" style="position:absolute;width:1512;height:3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" filled="f" strokecolor="red" strokeweight="1pt"/>
                  <v:rect id="Rechteck 304" o:spid="_x0000_s1033" style="position:absolute;top:42672;width:151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" filled="f" strokecolor="red" strokeweight="1pt"/>
                  <v:rect id="Rechteck 305" o:spid="_x0000_s1034" style="position:absolute;left:3048;top:42672;width:151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" filled="f" strokecolor="red" strokeweight="1pt"/>
                </v:group>
                <v:rect id="Rechteck 306" o:spid="_x0000_s1035" style="position:absolute;left:16192;top:1676;width:1867;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" filled="f" strokecolor="red" strokeweight="1pt"/>
              </v:group>
            </w:pict>
          </mc:Fallback>
        </mc:AlternateContent>
      </w:r>
      <w:r w:rsidR="00E12BED" w:rsidRPr="002E0B0F">
        <w:rPr>
          <w:noProof/>
          <w:lang w:val="en-AU" w:eastAsia="en-AU"/>
        </w:rPr>
        <mc:AlternateContent>
          <mc:Choice Requires="wpg">
            <w:drawing>
              <wp:anchor distT="0" distB="0" distL="114300" distR="114300" simplePos="0" relativeHeight="251678720" behindDoc="0" locked="0" layoutInCell="1" allowOverlap="1" wp14:anchorId="56562A1F" wp14:editId="515F1A17">
                <wp:simplePos x="0" y="0"/>
                <wp:positionH relativeFrom="column">
                  <wp:posOffset>3074670</wp:posOffset>
                </wp:positionH>
                <wp:positionV relativeFrom="paragraph">
                  <wp:posOffset>1211580</wp:posOffset>
                </wp:positionV>
                <wp:extent cx="1809750" cy="4785360"/>
                <wp:effectExtent l="0" t="0" r="19050" b="15240"/>
                <wp:wrapNone/>
                <wp:docPr id="308" name="Gruppieren 308"/>
                <wp:cNvGraphicFramePr/>
                <a:graphic xmlns:a="http://schemas.openxmlformats.org/drawingml/2006/main">
                  <a:graphicData uri="http://schemas.microsoft.com/office/word/2010/wordprocessingGroup">
                    <wpg:wgp>
                      <wpg:cNvGrpSpPr/>
                      <wpg:grpSpPr>
                        <a:xfrm>
                          <a:off x="0" y="0"/>
                          <a:ext cx="1809750" cy="4785360"/>
                          <a:chOff x="0" y="0"/>
                          <a:chExt cx="1809750" cy="4785360"/>
                        </a:xfrm>
                      </wpg:grpSpPr>
                      <wps:wsp>
                        <wps:cNvPr id="309" name="Rechteck 309"/>
                        <wps:cNvSpPr/>
                        <wps:spPr>
                          <a:xfrm>
                            <a:off x="0" y="0"/>
                            <a:ext cx="151130" cy="137160"/>
                          </a:xfrm>
                          <a:prstGeom prst="rect">
                            <a:avLst/>
                          </a:prstGeom>
                          <a:solidFill>
                            <a:schemeClr val="accent6">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hteck 310"/>
                        <wps:cNvSpPr/>
                        <wps:spPr>
                          <a:xfrm>
                            <a:off x="297180" y="0"/>
                            <a:ext cx="151200" cy="137160"/>
                          </a:xfrm>
                          <a:prstGeom prst="rect">
                            <a:avLst/>
                          </a:prstGeom>
                          <a:solidFill>
                            <a:schemeClr val="accent6">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hteck 312"/>
                        <wps:cNvSpPr/>
                        <wps:spPr>
                          <a:xfrm>
                            <a:off x="899160" y="0"/>
                            <a:ext cx="285750" cy="137160"/>
                          </a:xfrm>
                          <a:prstGeom prst="rect">
                            <a:avLst/>
                          </a:prstGeom>
                          <a:solidFill>
                            <a:schemeClr val="accent6">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1619250" y="158877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hteck 314"/>
                        <wps:cNvSpPr/>
                        <wps:spPr>
                          <a:xfrm>
                            <a:off x="1623060" y="220218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hteck 315"/>
                        <wps:cNvSpPr/>
                        <wps:spPr>
                          <a:xfrm>
                            <a:off x="1623060" y="281559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hteck 316"/>
                        <wps:cNvSpPr/>
                        <wps:spPr>
                          <a:xfrm>
                            <a:off x="1619250" y="342900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hteck 317"/>
                        <wps:cNvSpPr/>
                        <wps:spPr>
                          <a:xfrm>
                            <a:off x="1623060" y="464820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2572D1" id="Gruppieren 308" o:spid="_x0000_s1026" style="position:absolute;margin-left:242.1pt;margin-top:95.4pt;width:142.5pt;height:376.8pt;z-index:251678720" coordsize="18097,47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">
                <v:rect id="Rechteck 309" o:spid="_x0000_s1027" style="position:absolute;width:1511;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" fillcolor="#e2efd9 [665]" strokecolor="red" strokeweight="1pt"/>
                <v:rect id="Rechteck 310" o:spid="_x0000_s1028" style="position:absolute;left:2971;width:1512;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" fillcolor="#e2efd9 [665]" strokecolor="red" strokeweight="1pt"/>
                <v:rect id="Rechteck 312" o:spid="_x0000_s1029" style="position:absolute;left:8991;width:2858;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" fillcolor="#e2efd9 [665]" strokecolor="red" strokeweight="1pt"/>
                <v:rect id="Rechteck 313" o:spid="_x0000_s1030" style="position:absolute;left:16192;top:15887;width:1867;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" filled="f" strokecolor="red" strokeweight="1pt"/>
                <v:rect id="Rechteck 314" o:spid="_x0000_s1031" style="position:absolute;left:16230;top:22021;width:1867;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" filled="f" strokecolor="red" strokeweight="1pt"/>
                <v:rect id="Rechteck 315" o:spid="_x0000_s1032" style="position:absolute;left:16230;top:28155;width:1867;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" filled="f" strokecolor="red" strokeweight="1pt"/>
                <v:rect id="Rechteck 316" o:spid="_x0000_s1033" style="position:absolute;left:16192;top:34290;width:1867;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" filled="f" strokecolor="red" strokeweight="1pt"/>
                <v:rect id="Rechteck 317" o:spid="_x0000_s1034" style="position:absolute;left:16230;top:46482;width:1867;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" filled="f" strokecolor="red" strokeweight="1pt"/>
              </v:group>
            </w:pict>
          </mc:Fallback>
        </mc:AlternateContent>
      </w:r>
      <w:r w:rsidR="00E12BED" w:rsidRPr="002E0B0F">
        <w:rPr>
          <w:noProof/>
          <w:lang w:val="en-AU" w:eastAsia="en-AU"/>
        </w:rPr>
        <mc:AlternateContent>
          <mc:Choice Requires="wps">
            <w:drawing>
              <wp:anchor distT="0" distB="0" distL="114300" distR="114300" simplePos="0" relativeHeight="251677696" behindDoc="0" locked="0" layoutInCell="1" allowOverlap="1" wp14:anchorId="483939BC" wp14:editId="3D48FDEC">
                <wp:simplePos x="0" y="0"/>
                <wp:positionH relativeFrom="column">
                  <wp:posOffset>4693920</wp:posOffset>
                </wp:positionH>
                <wp:positionV relativeFrom="paragraph">
                  <wp:posOffset>2137410</wp:posOffset>
                </wp:positionV>
                <wp:extent cx="186690" cy="137160"/>
                <wp:effectExtent l="0" t="0" r="22860" b="15240"/>
                <wp:wrapNone/>
                <wp:docPr id="318" name="Rechteck 318"/>
                <wp:cNvGraphicFramePr/>
                <a:graphic xmlns:a="http://schemas.openxmlformats.org/drawingml/2006/main">
                  <a:graphicData uri="http://schemas.microsoft.com/office/word/2010/wordprocessingShape">
                    <wps:wsp>
                      <wps:cNvSpPr/>
                      <wps:spPr>
                        <a:xfrm>
                          <a:off x="0" y="0"/>
                          <a:ext cx="18669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973D" id="Rechteck 318" o:spid="_x0000_s1026" style="position:absolute;margin-left:369.6pt;margin-top:168.3pt;width:14.7pt;height:10.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" filled="f" strokecolor="red" strokeweight="1pt"/>
            </w:pict>
          </mc:Fallback>
        </mc:AlternateContent>
      </w:r>
      <w:r w:rsidR="00E12BED" w:rsidRPr="002E0B0F">
        <w:rPr>
          <w:noProof/>
          <w:lang w:val="en-AU" w:eastAsia="en-AU"/>
        </w:rPr>
        <w:drawing>
          <wp:inline distT="0" distB="0" distL="0" distR="0" wp14:anchorId="0B4D3A7A" wp14:editId="450BE9B1">
            <wp:extent cx="5711190" cy="8054359"/>
            <wp:effectExtent l="0" t="0" r="3810" b="3810"/>
            <wp:docPr id="319" name="Grafik 319" descr="C:\Users\Janna Macholdt\Desktop\Broadbalk_Revision_Resubmission_17_Jan_2020\Broadbalk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a Macholdt\Desktop\Broadbalk_Revision_Resubmission_17_Jan_2020\Broadbalk Pl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532" cy="8060482"/>
                    </a:xfrm>
                    <a:prstGeom prst="rect">
                      <a:avLst/>
                    </a:prstGeom>
                    <a:noFill/>
                    <a:ln>
                      <a:noFill/>
                    </a:ln>
                  </pic:spPr>
                </pic:pic>
              </a:graphicData>
            </a:graphic>
          </wp:inline>
        </w:drawing>
      </w:r>
      <w:r w:rsidR="00E12BED" w:rsidRPr="002E0B0F">
        <w:br/>
      </w:r>
      <w:r w:rsidR="00E12BED" w:rsidRPr="002E0B0F">
        <w:rPr>
          <w:rFonts w:cs="Times New Roman"/>
          <w:sz w:val="18"/>
        </w:rPr>
        <w:t xml:space="preserve">Note: </w:t>
      </w:r>
      <w:r w:rsidR="002B39F4" w:rsidRPr="002E0B0F">
        <w:rPr>
          <w:rFonts w:cs="Times New Roman"/>
          <w:sz w:val="18"/>
        </w:rPr>
        <w:t>T</w:t>
      </w:r>
      <w:r w:rsidR="00E12BED" w:rsidRPr="002E0B0F">
        <w:rPr>
          <w:rFonts w:cs="Times New Roman"/>
          <w:sz w:val="18"/>
        </w:rPr>
        <w:t xml:space="preserve">he </w:t>
      </w:r>
      <w:r w:rsidR="002B39F4" w:rsidRPr="002E0B0F">
        <w:rPr>
          <w:rFonts w:cs="Times New Roman"/>
          <w:sz w:val="18"/>
        </w:rPr>
        <w:t xml:space="preserve">red </w:t>
      </w:r>
      <w:r w:rsidR="00E12BED" w:rsidRPr="002E0B0F">
        <w:rPr>
          <w:rFonts w:cs="Times New Roman"/>
          <w:sz w:val="18"/>
        </w:rPr>
        <w:t xml:space="preserve">highlighted strips (fertilization treatments) and sections </w:t>
      </w:r>
      <w:r w:rsidR="00FF5A62">
        <w:rPr>
          <w:rFonts w:cs="Times New Roman"/>
          <w:sz w:val="18"/>
        </w:rPr>
        <w:t xml:space="preserve">in the Broadbalk field plan </w:t>
      </w:r>
      <w:r w:rsidR="00E12BED" w:rsidRPr="002E0B0F">
        <w:rPr>
          <w:rFonts w:cs="Times New Roman"/>
          <w:sz w:val="18"/>
        </w:rPr>
        <w:t>were used for analysis</w:t>
      </w:r>
      <w:r w:rsidR="002B39F4" w:rsidRPr="002E0B0F">
        <w:rPr>
          <w:rFonts w:cs="Times New Roman"/>
          <w:sz w:val="18"/>
        </w:rPr>
        <w:t>.</w:t>
      </w:r>
      <w:r w:rsidR="00E12BED" w:rsidRPr="002E0B0F">
        <w:rPr>
          <w:rFonts w:cs="Times New Roman"/>
          <w:sz w:val="18"/>
        </w:rPr>
        <w:t xml:space="preserve"> </w:t>
      </w:r>
      <w:r w:rsidR="002B39F4" w:rsidRPr="002E0B0F">
        <w:rPr>
          <w:rFonts w:cs="Times New Roman"/>
          <w:sz w:val="18"/>
        </w:rPr>
        <w:t xml:space="preserve">Strip </w:t>
      </w:r>
      <w:r w:rsidR="005031BD" w:rsidRPr="002E0B0F">
        <w:rPr>
          <w:rFonts w:cs="Times New Roman"/>
          <w:sz w:val="18"/>
        </w:rPr>
        <w:t>2</w:t>
      </w:r>
      <w:r w:rsidRPr="002E0B0F">
        <w:rPr>
          <w:rFonts w:cs="Times New Roman"/>
          <w:sz w:val="18"/>
        </w:rPr>
        <w:t>.</w:t>
      </w:r>
      <w:r w:rsidR="005031BD" w:rsidRPr="002E0B0F">
        <w:rPr>
          <w:rFonts w:cs="Times New Roman"/>
          <w:sz w:val="18"/>
        </w:rPr>
        <w:t>1: F</w:t>
      </w:r>
      <w:commentRangeStart w:id="8"/>
      <w:r w:rsidR="005031BD" w:rsidRPr="002E0B0F">
        <w:rPr>
          <w:rFonts w:cs="Times New Roman"/>
          <w:sz w:val="18"/>
        </w:rPr>
        <w:t xml:space="preserve">YM </w:t>
      </w:r>
      <w:commentRangeEnd w:id="8"/>
      <w:r w:rsidR="00C47F63">
        <w:rPr>
          <w:rStyle w:val="CommentReference"/>
        </w:rPr>
        <w:commentReference w:id="8"/>
      </w:r>
      <w:r w:rsidR="005031BD" w:rsidRPr="002E0B0F">
        <w:rPr>
          <w:rFonts w:cs="Times New Roman"/>
          <w:sz w:val="18"/>
        </w:rPr>
        <w:t>N</w:t>
      </w:r>
      <w:r w:rsidR="00D735D2">
        <w:rPr>
          <w:rFonts w:cs="Times New Roman"/>
          <w:sz w:val="18"/>
        </w:rPr>
        <w:t>2 (N3 since 2005)</w:t>
      </w:r>
      <w:r w:rsidR="005031BD" w:rsidRPr="002E0B0F">
        <w:rPr>
          <w:rFonts w:cs="Times New Roman"/>
          <w:sz w:val="18"/>
          <w:lang w:val="en-AU"/>
        </w:rPr>
        <w:t>;</w:t>
      </w:r>
      <w:r w:rsidR="002B39F4" w:rsidRPr="002E0B0F">
        <w:rPr>
          <w:rFonts w:cs="Times New Roman"/>
          <w:sz w:val="18"/>
        </w:rPr>
        <w:t xml:space="preserve"> S</w:t>
      </w:r>
      <w:r w:rsidR="00E12BED" w:rsidRPr="002E0B0F">
        <w:rPr>
          <w:rFonts w:cs="Times New Roman"/>
          <w:sz w:val="18"/>
        </w:rPr>
        <w:t>trip 2</w:t>
      </w:r>
      <w:r w:rsidRPr="002E0B0F">
        <w:rPr>
          <w:rFonts w:cs="Times New Roman"/>
          <w:sz w:val="18"/>
        </w:rPr>
        <w:t>.</w:t>
      </w:r>
      <w:r w:rsidR="00E12BED" w:rsidRPr="002E0B0F">
        <w:rPr>
          <w:rFonts w:cs="Times New Roman"/>
          <w:sz w:val="18"/>
        </w:rPr>
        <w:t>2: FYM</w:t>
      </w:r>
      <w:r w:rsidR="005031BD" w:rsidRPr="002E0B0F">
        <w:rPr>
          <w:rFonts w:cs="Times New Roman"/>
          <w:sz w:val="18"/>
        </w:rPr>
        <w:t>;</w:t>
      </w:r>
      <w:r w:rsidR="00E12BED" w:rsidRPr="002E0B0F">
        <w:rPr>
          <w:rFonts w:cs="Times New Roman"/>
          <w:sz w:val="18"/>
        </w:rPr>
        <w:t xml:space="preserve"> </w:t>
      </w:r>
      <w:r w:rsidR="002B39F4" w:rsidRPr="002E0B0F">
        <w:rPr>
          <w:rFonts w:cs="Times New Roman"/>
          <w:sz w:val="18"/>
        </w:rPr>
        <w:t>S</w:t>
      </w:r>
      <w:r w:rsidR="00E12BED" w:rsidRPr="002E0B0F">
        <w:rPr>
          <w:rFonts w:cs="Times New Roman"/>
          <w:sz w:val="18"/>
        </w:rPr>
        <w:t>trip 7: N2 (P) K Mg</w:t>
      </w:r>
      <w:r w:rsidR="005031BD" w:rsidRPr="002E0B0F">
        <w:rPr>
          <w:rFonts w:cs="Times New Roman"/>
          <w:sz w:val="18"/>
        </w:rPr>
        <w:t>;</w:t>
      </w:r>
      <w:r w:rsidR="002B39F4" w:rsidRPr="002E0B0F">
        <w:rPr>
          <w:rFonts w:cs="Times New Roman"/>
          <w:sz w:val="18"/>
        </w:rPr>
        <w:t xml:space="preserve"> S</w:t>
      </w:r>
      <w:r w:rsidR="00E12BED" w:rsidRPr="002E0B0F">
        <w:rPr>
          <w:rFonts w:cs="Times New Roman"/>
          <w:sz w:val="18"/>
        </w:rPr>
        <w:t>trip 9: N4 (P) K Mg</w:t>
      </w:r>
      <w:r w:rsidR="002B39F4" w:rsidRPr="002E0B0F">
        <w:rPr>
          <w:rFonts w:cs="Times New Roman"/>
          <w:sz w:val="18"/>
        </w:rPr>
        <w:t>. S</w:t>
      </w:r>
      <w:r w:rsidR="00E12BED" w:rsidRPr="002E0B0F">
        <w:rPr>
          <w:rFonts w:cs="Times New Roman"/>
          <w:sz w:val="18"/>
        </w:rPr>
        <w:t>ection 0: continuous</w:t>
      </w:r>
      <w:r w:rsidR="002B39F4" w:rsidRPr="002E0B0F">
        <w:rPr>
          <w:rFonts w:cs="Times New Roman"/>
          <w:sz w:val="18"/>
        </w:rPr>
        <w:t xml:space="preserve"> wheat with straw incorporation</w:t>
      </w:r>
      <w:r w:rsidR="005031BD" w:rsidRPr="002E0B0F">
        <w:rPr>
          <w:rFonts w:cs="Times New Roman"/>
          <w:sz w:val="18"/>
        </w:rPr>
        <w:t>;</w:t>
      </w:r>
      <w:r w:rsidR="00E12BED" w:rsidRPr="002E0B0F">
        <w:rPr>
          <w:rFonts w:cs="Times New Roman"/>
          <w:sz w:val="18"/>
        </w:rPr>
        <w:t xml:space="preserve"> </w:t>
      </w:r>
      <w:r w:rsidR="002B39F4" w:rsidRPr="002E0B0F">
        <w:rPr>
          <w:rFonts w:cs="Times New Roman"/>
          <w:sz w:val="18"/>
        </w:rPr>
        <w:t>S</w:t>
      </w:r>
      <w:r w:rsidR="00E12BED" w:rsidRPr="002E0B0F">
        <w:rPr>
          <w:rFonts w:cs="Times New Roman"/>
          <w:sz w:val="18"/>
        </w:rPr>
        <w:t>ection 1: cont</w:t>
      </w:r>
      <w:r w:rsidR="002B39F4" w:rsidRPr="002E0B0F">
        <w:rPr>
          <w:rFonts w:cs="Times New Roman"/>
          <w:sz w:val="18"/>
        </w:rPr>
        <w:t>inuous wheat with straw removal</w:t>
      </w:r>
      <w:r w:rsidR="005031BD" w:rsidRPr="002E0B0F">
        <w:rPr>
          <w:rFonts w:cs="Times New Roman"/>
          <w:sz w:val="18"/>
        </w:rPr>
        <w:t>;</w:t>
      </w:r>
      <w:r w:rsidR="00E12BED" w:rsidRPr="002E0B0F">
        <w:rPr>
          <w:rFonts w:cs="Times New Roman"/>
          <w:sz w:val="18"/>
        </w:rPr>
        <w:t xml:space="preserve"> </w:t>
      </w:r>
      <w:r w:rsidR="002B39F4" w:rsidRPr="002E0B0F">
        <w:rPr>
          <w:rFonts w:cs="Times New Roman"/>
          <w:sz w:val="18"/>
        </w:rPr>
        <w:t>S</w:t>
      </w:r>
      <w:r w:rsidR="00E12BED" w:rsidRPr="002E0B0F">
        <w:rPr>
          <w:rFonts w:cs="Times New Roman"/>
          <w:sz w:val="18"/>
        </w:rPr>
        <w:t>ections 2,3,4,5,7: first wheat in rotation</w:t>
      </w:r>
      <w:r w:rsidR="00FF5A62">
        <w:rPr>
          <w:rFonts w:cs="Times New Roman"/>
          <w:sz w:val="18"/>
        </w:rPr>
        <w:t xml:space="preserve">; </w:t>
      </w:r>
      <w:r w:rsidR="00FF5A62" w:rsidRPr="002E0B0F">
        <w:rPr>
          <w:rFonts w:cs="Times New Roman"/>
          <w:sz w:val="18"/>
        </w:rPr>
        <w:t xml:space="preserve">further description </w:t>
      </w:r>
      <w:r w:rsidR="00FF5A62">
        <w:rPr>
          <w:rFonts w:cs="Times New Roman"/>
          <w:sz w:val="18"/>
        </w:rPr>
        <w:t xml:space="preserve">of fertilization treatments and sections </w:t>
      </w:r>
      <w:r w:rsidR="00FF5A62" w:rsidRPr="002E0B0F">
        <w:rPr>
          <w:rFonts w:cs="Times New Roman"/>
          <w:sz w:val="18"/>
        </w:rPr>
        <w:t>in Tab.1</w:t>
      </w:r>
      <w:r w:rsidR="00FF5A62">
        <w:rPr>
          <w:rFonts w:cs="Times New Roman"/>
          <w:sz w:val="18"/>
        </w:rPr>
        <w:t>.</w:t>
      </w:r>
    </w:p>
    <w:p w14:paraId="4393C10E" w14:textId="04DED70E" w:rsidR="0058027E" w:rsidRPr="002E0B0F" w:rsidRDefault="0058027E" w:rsidP="0058027E">
      <w:pPr>
        <w:pStyle w:val="Heading2"/>
        <w:jc w:val="center"/>
      </w:pPr>
      <w:r w:rsidRPr="002E0B0F">
        <w:t xml:space="preserve">Appendix </w:t>
      </w:r>
      <w:r w:rsidR="00E12BED" w:rsidRPr="002E0B0F">
        <w:t>D</w:t>
      </w:r>
      <w:r w:rsidRPr="002E0B0F">
        <w:br w:type="page"/>
      </w:r>
    </w:p>
    <w:p w14:paraId="50FE1924" w14:textId="55CCE129" w:rsidR="0058027E" w:rsidRPr="002E0B0F" w:rsidRDefault="0058027E" w:rsidP="009472B1"/>
    <w:p w14:paraId="79B1ABEA" w14:textId="77777777" w:rsidR="0058027E" w:rsidRPr="002E0B0F" w:rsidRDefault="0058027E" w:rsidP="0058027E">
      <w:pPr>
        <w:spacing w:after="200" w:line="276" w:lineRule="auto"/>
        <w:jc w:val="left"/>
        <w:rPr>
          <w:rFonts w:cs="Times New Roman"/>
          <w:sz w:val="20"/>
          <w:lang w:val="it-IT"/>
        </w:rPr>
      </w:pPr>
      <w:r w:rsidRPr="002E0B0F">
        <w:rPr>
          <w:rFonts w:cs="Times New Roman"/>
          <w:sz w:val="20"/>
          <w:lang w:val="it-IT"/>
        </w:rPr>
        <w:t>proc glimmix data=a lognote;</w:t>
      </w:r>
      <w:r w:rsidRPr="002E0B0F">
        <w:rPr>
          <w:rFonts w:cs="Times New Roman"/>
          <w:sz w:val="20"/>
          <w:lang w:val="it-IT"/>
        </w:rPr>
        <w:br/>
        <w:t>class section treatment year;</w:t>
      </w:r>
      <w:r w:rsidRPr="002E0B0F">
        <w:rPr>
          <w:rFonts w:cs="Times New Roman"/>
          <w:sz w:val="20"/>
          <w:lang w:val="it-IT"/>
        </w:rPr>
        <w:br/>
        <w:t>model yield=section|treatment;</w:t>
      </w:r>
      <w:r w:rsidRPr="002E0B0F">
        <w:rPr>
          <w:rFonts w:cs="Times New Roman"/>
          <w:sz w:val="20"/>
          <w:lang w:val="it-IT"/>
        </w:rPr>
        <w:br/>
        <w:t>random int/sub=year;</w:t>
      </w:r>
      <w:r w:rsidRPr="002E0B0F">
        <w:rPr>
          <w:rFonts w:cs="Times New Roman"/>
          <w:sz w:val="20"/>
          <w:lang w:val="it-IT"/>
        </w:rPr>
        <w:br/>
        <w:t>random year/group=section*treatment;</w:t>
      </w:r>
      <w:r w:rsidRPr="002E0B0F">
        <w:rPr>
          <w:rFonts w:cs="Times New Roman"/>
          <w:sz w:val="20"/>
          <w:lang w:val="it-IT"/>
        </w:rPr>
        <w:br/>
        <w:t>random year/sub=section*treatment type=ar(1) residual;</w:t>
      </w:r>
      <w:r w:rsidRPr="002E0B0F">
        <w:rPr>
          <w:rFonts w:cs="Times New Roman"/>
          <w:sz w:val="20"/>
          <w:lang w:val="it-IT"/>
        </w:rPr>
        <w:br/>
        <w:t>lsmeans section*treatment;</w:t>
      </w:r>
      <w:r w:rsidRPr="002E0B0F">
        <w:rPr>
          <w:rFonts w:cs="Times New Roman"/>
          <w:sz w:val="20"/>
          <w:lang w:val="it-IT"/>
        </w:rPr>
        <w:br/>
        <w:t>run;</w:t>
      </w:r>
    </w:p>
    <w:p w14:paraId="5226C5BD" w14:textId="77777777" w:rsidR="00DA6BFA" w:rsidRPr="002E0B0F" w:rsidRDefault="00DA6BFA" w:rsidP="0058027E">
      <w:pPr>
        <w:spacing w:after="200" w:line="276" w:lineRule="auto"/>
        <w:jc w:val="left"/>
        <w:rPr>
          <w:rFonts w:cs="Times New Roman"/>
          <w:sz w:val="18"/>
          <w:lang w:val="it-IT"/>
        </w:rPr>
      </w:pPr>
    </w:p>
    <w:p w14:paraId="301D1DA1" w14:textId="67775FCB" w:rsidR="0058027E" w:rsidRPr="002E0B0F" w:rsidRDefault="0058027E" w:rsidP="002B39F4">
      <w:pPr>
        <w:spacing w:after="200" w:line="240" w:lineRule="auto"/>
        <w:rPr>
          <w:rFonts w:cs="Times New Roman"/>
          <w:sz w:val="20"/>
        </w:rPr>
      </w:pPr>
      <w:r w:rsidRPr="002E0B0F">
        <w:rPr>
          <w:rFonts w:cs="Times New Roman"/>
          <w:sz w:val="18"/>
        </w:rPr>
        <w:t>Note: Akaike`s Inform</w:t>
      </w:r>
      <w:r w:rsidR="00DA6BFA" w:rsidRPr="002E0B0F">
        <w:rPr>
          <w:rFonts w:cs="Times New Roman"/>
          <w:sz w:val="18"/>
        </w:rPr>
        <w:t>ation Criterion (AIC) = 1006.21</w:t>
      </w:r>
      <w:r w:rsidR="002B39F4" w:rsidRPr="002E0B0F">
        <w:rPr>
          <w:rFonts w:cs="Times New Roman"/>
          <w:sz w:val="18"/>
        </w:rPr>
        <w:t>. D</w:t>
      </w:r>
      <w:r w:rsidR="00DA6BFA" w:rsidRPr="002E0B0F">
        <w:rPr>
          <w:rFonts w:cs="Times New Roman"/>
          <w:sz w:val="18"/>
        </w:rPr>
        <w:t>escription of sections and fertilization treatments used for the analysis in Tab. 1</w:t>
      </w:r>
      <w:r w:rsidR="005031BD" w:rsidRPr="002E0B0F">
        <w:rPr>
          <w:rFonts w:cs="Times New Roman"/>
          <w:sz w:val="18"/>
        </w:rPr>
        <w:t>;</w:t>
      </w:r>
      <w:r w:rsidR="00CC0F7E" w:rsidRPr="002E0B0F">
        <w:rPr>
          <w:rFonts w:cs="Times New Roman"/>
          <w:sz w:val="18"/>
        </w:rPr>
        <w:t xml:space="preserve"> </w:t>
      </w:r>
      <w:r w:rsidR="00DA6BFA" w:rsidRPr="002E0B0F">
        <w:rPr>
          <w:rFonts w:cs="Times New Roman"/>
          <w:sz w:val="18"/>
        </w:rPr>
        <w:t>Broadbalk field plan in App. D.</w:t>
      </w:r>
    </w:p>
    <w:p w14:paraId="6806796F" w14:textId="77777777" w:rsidR="0058027E" w:rsidRPr="002E0B0F" w:rsidRDefault="0058027E" w:rsidP="0058027E">
      <w:pPr>
        <w:spacing w:after="200" w:line="276" w:lineRule="auto"/>
        <w:jc w:val="left"/>
        <w:rPr>
          <w:rFonts w:ascii="Calibri" w:hAnsi="Calibri" w:cs="Times New Roman"/>
          <w:sz w:val="18"/>
        </w:rPr>
      </w:pPr>
    </w:p>
    <w:p w14:paraId="5B6D9042" w14:textId="77777777" w:rsidR="0058027E" w:rsidRPr="002E0B0F" w:rsidRDefault="0058027E" w:rsidP="0058027E">
      <w:pPr>
        <w:spacing w:after="200" w:line="276" w:lineRule="auto"/>
        <w:jc w:val="left"/>
        <w:rPr>
          <w:rFonts w:ascii="Calibri" w:hAnsi="Calibri" w:cs="Times New Roman"/>
          <w:sz w:val="18"/>
        </w:rPr>
      </w:pPr>
    </w:p>
    <w:p w14:paraId="15441443" w14:textId="77777777" w:rsidR="0058027E" w:rsidRPr="002E0B0F" w:rsidRDefault="0058027E" w:rsidP="0058027E">
      <w:pPr>
        <w:spacing w:after="200" w:line="276" w:lineRule="auto"/>
        <w:jc w:val="left"/>
        <w:rPr>
          <w:rFonts w:ascii="Calibri" w:hAnsi="Calibri" w:cs="Times New Roman"/>
          <w:sz w:val="18"/>
        </w:rPr>
      </w:pPr>
    </w:p>
    <w:p w14:paraId="6FCA1179" w14:textId="77777777" w:rsidR="0058027E" w:rsidRPr="002E0B0F" w:rsidRDefault="0058027E" w:rsidP="0058027E">
      <w:pPr>
        <w:spacing w:after="200" w:line="276" w:lineRule="auto"/>
        <w:jc w:val="left"/>
        <w:rPr>
          <w:rFonts w:ascii="Calibri" w:hAnsi="Calibri" w:cs="Times New Roman"/>
          <w:sz w:val="18"/>
        </w:rPr>
      </w:pPr>
    </w:p>
    <w:p w14:paraId="360D4592" w14:textId="77777777" w:rsidR="0058027E" w:rsidRPr="002E0B0F" w:rsidRDefault="0058027E" w:rsidP="0058027E">
      <w:pPr>
        <w:spacing w:after="200" w:line="276" w:lineRule="auto"/>
        <w:jc w:val="left"/>
        <w:rPr>
          <w:rFonts w:ascii="Calibri" w:hAnsi="Calibri" w:cs="Times New Roman"/>
          <w:sz w:val="18"/>
        </w:rPr>
      </w:pPr>
    </w:p>
    <w:p w14:paraId="3632BA32" w14:textId="77777777" w:rsidR="0058027E" w:rsidRPr="002E0B0F" w:rsidRDefault="0058027E" w:rsidP="0058027E">
      <w:pPr>
        <w:spacing w:after="200" w:line="276" w:lineRule="auto"/>
        <w:jc w:val="left"/>
        <w:rPr>
          <w:rFonts w:ascii="Calibri" w:hAnsi="Calibri" w:cs="Times New Roman"/>
          <w:sz w:val="18"/>
        </w:rPr>
      </w:pPr>
    </w:p>
    <w:p w14:paraId="531DE6EE" w14:textId="77777777" w:rsidR="0058027E" w:rsidRPr="002E0B0F" w:rsidRDefault="0058027E" w:rsidP="0058027E">
      <w:pPr>
        <w:spacing w:after="200" w:line="276" w:lineRule="auto"/>
        <w:jc w:val="left"/>
        <w:rPr>
          <w:rFonts w:ascii="Calibri" w:hAnsi="Calibri" w:cs="Times New Roman"/>
          <w:sz w:val="18"/>
        </w:rPr>
      </w:pPr>
    </w:p>
    <w:p w14:paraId="3D311F57" w14:textId="77777777" w:rsidR="0058027E" w:rsidRPr="002E0B0F" w:rsidRDefault="0058027E" w:rsidP="0058027E">
      <w:pPr>
        <w:spacing w:after="200" w:line="276" w:lineRule="auto"/>
        <w:jc w:val="left"/>
        <w:rPr>
          <w:rFonts w:ascii="Calibri" w:hAnsi="Calibri" w:cs="Times New Roman"/>
          <w:sz w:val="18"/>
        </w:rPr>
      </w:pPr>
    </w:p>
    <w:p w14:paraId="208C0F25" w14:textId="77777777" w:rsidR="0058027E" w:rsidRPr="002E0B0F" w:rsidRDefault="0058027E" w:rsidP="0058027E">
      <w:pPr>
        <w:spacing w:after="200" w:line="276" w:lineRule="auto"/>
        <w:jc w:val="left"/>
        <w:rPr>
          <w:rFonts w:ascii="Calibri" w:hAnsi="Calibri" w:cs="Times New Roman"/>
          <w:sz w:val="18"/>
        </w:rPr>
      </w:pPr>
    </w:p>
    <w:p w14:paraId="382DBD4F" w14:textId="77777777" w:rsidR="0058027E" w:rsidRPr="002E0B0F" w:rsidRDefault="0058027E" w:rsidP="0058027E">
      <w:pPr>
        <w:spacing w:after="200" w:line="276" w:lineRule="auto"/>
        <w:jc w:val="left"/>
        <w:rPr>
          <w:rFonts w:ascii="Calibri" w:hAnsi="Calibri" w:cs="Times New Roman"/>
          <w:sz w:val="18"/>
        </w:rPr>
      </w:pPr>
    </w:p>
    <w:p w14:paraId="4DC44263" w14:textId="77777777" w:rsidR="0058027E" w:rsidRPr="002E0B0F" w:rsidRDefault="0058027E" w:rsidP="0058027E">
      <w:pPr>
        <w:spacing w:after="200" w:line="276" w:lineRule="auto"/>
        <w:jc w:val="left"/>
        <w:rPr>
          <w:rFonts w:ascii="Calibri" w:hAnsi="Calibri" w:cs="Times New Roman"/>
          <w:sz w:val="18"/>
        </w:rPr>
      </w:pPr>
    </w:p>
    <w:p w14:paraId="7D339CC3" w14:textId="77777777" w:rsidR="0058027E" w:rsidRPr="002E0B0F" w:rsidRDefault="0058027E" w:rsidP="0058027E">
      <w:pPr>
        <w:spacing w:after="200" w:line="276" w:lineRule="auto"/>
        <w:jc w:val="left"/>
        <w:rPr>
          <w:rFonts w:ascii="Calibri" w:hAnsi="Calibri" w:cs="Times New Roman"/>
          <w:sz w:val="18"/>
        </w:rPr>
      </w:pPr>
    </w:p>
    <w:p w14:paraId="4011EC03" w14:textId="77777777" w:rsidR="0058027E" w:rsidRPr="002E0B0F" w:rsidRDefault="0058027E" w:rsidP="0058027E">
      <w:pPr>
        <w:spacing w:after="200" w:line="276" w:lineRule="auto"/>
        <w:jc w:val="left"/>
        <w:rPr>
          <w:rFonts w:ascii="Calibri" w:hAnsi="Calibri" w:cs="Times New Roman"/>
          <w:sz w:val="18"/>
        </w:rPr>
      </w:pPr>
    </w:p>
    <w:p w14:paraId="0A97FCA5" w14:textId="77777777" w:rsidR="0058027E" w:rsidRPr="002E0B0F" w:rsidRDefault="0058027E" w:rsidP="0058027E">
      <w:pPr>
        <w:spacing w:after="200" w:line="276" w:lineRule="auto"/>
        <w:jc w:val="left"/>
        <w:rPr>
          <w:rFonts w:ascii="Calibri" w:hAnsi="Calibri" w:cs="Times New Roman"/>
          <w:sz w:val="18"/>
        </w:rPr>
      </w:pPr>
    </w:p>
    <w:p w14:paraId="03C3F959" w14:textId="77777777" w:rsidR="0058027E" w:rsidRPr="002E0B0F" w:rsidRDefault="0058027E" w:rsidP="0058027E">
      <w:pPr>
        <w:spacing w:after="200" w:line="276" w:lineRule="auto"/>
        <w:jc w:val="left"/>
        <w:rPr>
          <w:rFonts w:ascii="Calibri" w:hAnsi="Calibri" w:cs="Times New Roman"/>
          <w:sz w:val="18"/>
        </w:rPr>
      </w:pPr>
    </w:p>
    <w:p w14:paraId="10416FAD" w14:textId="77777777" w:rsidR="0058027E" w:rsidRPr="002E0B0F" w:rsidRDefault="0058027E" w:rsidP="0058027E">
      <w:pPr>
        <w:spacing w:after="200" w:line="276" w:lineRule="auto"/>
        <w:jc w:val="left"/>
        <w:rPr>
          <w:rFonts w:ascii="Calibri" w:hAnsi="Calibri" w:cs="Times New Roman"/>
          <w:sz w:val="18"/>
        </w:rPr>
      </w:pPr>
    </w:p>
    <w:p w14:paraId="3965F6FF" w14:textId="77777777" w:rsidR="0058027E" w:rsidRPr="002E0B0F" w:rsidRDefault="0058027E" w:rsidP="0058027E">
      <w:pPr>
        <w:spacing w:after="200" w:line="276" w:lineRule="auto"/>
        <w:jc w:val="left"/>
        <w:rPr>
          <w:rFonts w:ascii="Calibri" w:hAnsi="Calibri" w:cs="Times New Roman"/>
          <w:sz w:val="18"/>
        </w:rPr>
      </w:pPr>
    </w:p>
    <w:p w14:paraId="17C1627D" w14:textId="77777777" w:rsidR="0058027E" w:rsidRPr="002E0B0F" w:rsidRDefault="0058027E" w:rsidP="0058027E">
      <w:pPr>
        <w:spacing w:after="200" w:line="276" w:lineRule="auto"/>
        <w:jc w:val="left"/>
        <w:rPr>
          <w:rFonts w:ascii="Calibri" w:hAnsi="Calibri" w:cs="Times New Roman"/>
          <w:sz w:val="18"/>
        </w:rPr>
      </w:pPr>
    </w:p>
    <w:p w14:paraId="70EC24AE" w14:textId="77777777" w:rsidR="0058027E" w:rsidRPr="002E0B0F" w:rsidRDefault="0058027E" w:rsidP="0058027E">
      <w:pPr>
        <w:spacing w:after="200" w:line="276" w:lineRule="auto"/>
        <w:jc w:val="left"/>
        <w:rPr>
          <w:rFonts w:ascii="Calibri" w:hAnsi="Calibri" w:cs="Times New Roman"/>
          <w:sz w:val="18"/>
        </w:rPr>
      </w:pPr>
    </w:p>
    <w:p w14:paraId="2E482E28" w14:textId="77777777" w:rsidR="0058027E" w:rsidRPr="002E0B0F" w:rsidRDefault="0058027E" w:rsidP="0058027E">
      <w:pPr>
        <w:spacing w:after="200" w:line="276" w:lineRule="auto"/>
        <w:jc w:val="left"/>
        <w:rPr>
          <w:rFonts w:ascii="Calibri" w:hAnsi="Calibri" w:cs="Times New Roman"/>
          <w:sz w:val="18"/>
        </w:rPr>
      </w:pPr>
    </w:p>
    <w:p w14:paraId="221F939E" w14:textId="77777777" w:rsidR="0058027E" w:rsidRPr="002E0B0F" w:rsidRDefault="0058027E" w:rsidP="0058027E">
      <w:pPr>
        <w:spacing w:after="200" w:line="276" w:lineRule="auto"/>
        <w:jc w:val="left"/>
        <w:rPr>
          <w:rFonts w:ascii="Calibri" w:hAnsi="Calibri" w:cs="Times New Roman"/>
          <w:sz w:val="18"/>
        </w:rPr>
      </w:pPr>
    </w:p>
    <w:p w14:paraId="5DD99D7A" w14:textId="0758D1D6" w:rsidR="00AA5FE8" w:rsidRPr="002E0B0F" w:rsidRDefault="005729C6" w:rsidP="00AA5FE8">
      <w:pPr>
        <w:pStyle w:val="Heading2"/>
        <w:jc w:val="center"/>
        <w:rPr>
          <w:i w:val="0"/>
          <w:iCs w:val="0"/>
        </w:rPr>
      </w:pPr>
      <w:r w:rsidRPr="002E0B0F">
        <w:t xml:space="preserve">Appendix </w:t>
      </w:r>
      <w:r w:rsidR="00E12BED" w:rsidRPr="002E0B0F">
        <w:t>E</w:t>
      </w:r>
      <w:r w:rsidR="00AA5FE8" w:rsidRPr="002E0B0F">
        <w:br w:type="page"/>
      </w:r>
    </w:p>
    <w:p w14:paraId="124C0ABE" w14:textId="77777777" w:rsidR="00FF5A62" w:rsidRDefault="00FF5A62" w:rsidP="00FF5A62">
      <w:r w:rsidRPr="005573E0">
        <w:rPr>
          <w:noProof/>
          <w:lang w:val="en-AU" w:eastAsia="en-AU"/>
        </w:rPr>
        <w:lastRenderedPageBreak/>
        <w:drawing>
          <wp:inline distT="0" distB="0" distL="0" distR="0" wp14:anchorId="1C30E3B6" wp14:editId="1A9C6D73">
            <wp:extent cx="5670550" cy="2457450"/>
            <wp:effectExtent l="0" t="0" r="635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0" cy="2457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A44D7DE" w14:textId="77777777" w:rsidR="00FF5A62" w:rsidRDefault="00FF5A62" w:rsidP="00FF5A62">
      <w:r>
        <w:rPr>
          <w:noProof/>
          <w:lang w:val="en-AU" w:eastAsia="en-AU"/>
        </w:rPr>
        <w:drawing>
          <wp:inline distT="0" distB="0" distL="0" distR="0" wp14:anchorId="7E1F8E52" wp14:editId="1BA3CCD0">
            <wp:extent cx="5669915" cy="2451100"/>
            <wp:effectExtent l="0" t="0" r="6985" b="635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2451100"/>
                    </a:xfrm>
                    <a:prstGeom prst="rect">
                      <a:avLst/>
                    </a:prstGeom>
                    <a:noFill/>
                  </pic:spPr>
                </pic:pic>
              </a:graphicData>
            </a:graphic>
          </wp:inline>
        </w:drawing>
      </w:r>
    </w:p>
    <w:p w14:paraId="0E1A2602" w14:textId="77777777" w:rsidR="00FF5A62" w:rsidRDefault="00FF5A62" w:rsidP="00FF5A62">
      <w:r>
        <w:rPr>
          <w:noProof/>
          <w:lang w:val="en-AU" w:eastAsia="en-AU"/>
        </w:rPr>
        <w:drawing>
          <wp:inline distT="0" distB="0" distL="0" distR="0" wp14:anchorId="75F50620" wp14:editId="53F8ED2A">
            <wp:extent cx="5669915" cy="2451100"/>
            <wp:effectExtent l="0" t="0" r="6985" b="635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915" cy="2451100"/>
                    </a:xfrm>
                    <a:prstGeom prst="rect">
                      <a:avLst/>
                    </a:prstGeom>
                    <a:noFill/>
                  </pic:spPr>
                </pic:pic>
              </a:graphicData>
            </a:graphic>
          </wp:inline>
        </w:drawing>
      </w:r>
    </w:p>
    <w:p w14:paraId="7AB8CAFF" w14:textId="3FCE14FD" w:rsidR="00E12BED" w:rsidRPr="002E0B0F" w:rsidRDefault="0058027E" w:rsidP="002B39F4">
      <w:pPr>
        <w:spacing w:line="240" w:lineRule="auto"/>
        <w:rPr>
          <w:sz w:val="18"/>
        </w:rPr>
      </w:pPr>
      <w:r w:rsidRPr="002E0B0F">
        <w:rPr>
          <w:sz w:val="18"/>
        </w:rPr>
        <w:t xml:space="preserve">Note: </w:t>
      </w:r>
      <w:r w:rsidR="00CC0F7E" w:rsidRPr="002E0B0F">
        <w:rPr>
          <w:sz w:val="18"/>
        </w:rPr>
        <w:t>T</w:t>
      </w:r>
      <w:r w:rsidRPr="002E0B0F">
        <w:rPr>
          <w:sz w:val="18"/>
        </w:rPr>
        <w:t xml:space="preserve">he Box and whisker plots show the minimum, first quartile (Q1), median, third quartile (Q3), whiskers, and maximum, </w:t>
      </w:r>
      <w:r w:rsidR="00DA6BFA" w:rsidRPr="002E0B0F">
        <w:rPr>
          <w:sz w:val="18"/>
        </w:rPr>
        <w:t>as indicated in the first graph</w:t>
      </w:r>
      <w:r w:rsidR="00CC0F7E" w:rsidRPr="002E0B0F">
        <w:rPr>
          <w:sz w:val="18"/>
        </w:rPr>
        <w:t>. D</w:t>
      </w:r>
      <w:r w:rsidR="00DA6BFA" w:rsidRPr="002E0B0F">
        <w:rPr>
          <w:rFonts w:cs="Times New Roman"/>
          <w:sz w:val="18"/>
        </w:rPr>
        <w:t>escription of sections and fertilization treatments in Tab. 1</w:t>
      </w:r>
      <w:r w:rsidR="005031BD" w:rsidRPr="002E0B0F">
        <w:rPr>
          <w:rFonts w:cs="Times New Roman"/>
          <w:sz w:val="18"/>
        </w:rPr>
        <w:t>;</w:t>
      </w:r>
      <w:r w:rsidR="00CC0F7E" w:rsidRPr="002E0B0F">
        <w:rPr>
          <w:rFonts w:cs="Times New Roman"/>
          <w:sz w:val="18"/>
        </w:rPr>
        <w:t xml:space="preserve"> </w:t>
      </w:r>
      <w:r w:rsidR="00DA6BFA" w:rsidRPr="002E0B0F">
        <w:rPr>
          <w:rFonts w:cs="Times New Roman"/>
          <w:sz w:val="18"/>
        </w:rPr>
        <w:t>Broadbalk field plan in App. D.</w:t>
      </w:r>
    </w:p>
    <w:p w14:paraId="676E2AD2" w14:textId="7CE1BA66" w:rsidR="005729C6" w:rsidRDefault="005729C6" w:rsidP="005729C6">
      <w:pPr>
        <w:pStyle w:val="Heading2"/>
        <w:jc w:val="center"/>
        <w:rPr>
          <w:bCs/>
        </w:rPr>
      </w:pPr>
      <w:r w:rsidRPr="002E0B0F">
        <w:rPr>
          <w:bCs/>
        </w:rPr>
        <w:t xml:space="preserve">Appendix </w:t>
      </w:r>
      <w:r w:rsidR="00E12BED" w:rsidRPr="002E0B0F">
        <w:rPr>
          <w:bCs/>
        </w:rPr>
        <w:t>F</w:t>
      </w:r>
    </w:p>
    <w:sectPr w:rsidR="005729C6" w:rsidSect="00F31860">
      <w:pgSz w:w="11906" w:h="16838"/>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Janna Macholdt" w:date="2020-01-31T08:29:00Z" w:initials="JM">
    <w:p w14:paraId="6C32C5BE" w14:textId="65F5A526" w:rsidR="008F63A2" w:rsidRDefault="008F63A2">
      <w:pPr>
        <w:pStyle w:val="CommentText"/>
      </w:pPr>
      <w:r>
        <w:rPr>
          <w:rStyle w:val="CommentReference"/>
        </w:rPr>
        <w:annotationRef/>
      </w:r>
      <w:r>
        <w:t>Focus only on yield stability – not on mean yield</w:t>
      </w:r>
      <w:r w:rsidR="00FC4350">
        <w:t xml:space="preserve"> anymore</w:t>
      </w:r>
      <w:r>
        <w:t xml:space="preserve">! </w:t>
      </w:r>
    </w:p>
    <w:p w14:paraId="30A6C1AF" w14:textId="467A0A92" w:rsidR="008F63A2" w:rsidRDefault="008F63A2">
      <w:pPr>
        <w:pStyle w:val="CommentText"/>
      </w:pPr>
      <w:r>
        <w:t>Comment about straw effect has been deleted.</w:t>
      </w:r>
    </w:p>
  </w:comment>
  <w:comment w:id="4" w:author="Janna Macholdt" w:date="2020-01-31T08:14:00Z" w:initials="JM">
    <w:p w14:paraId="55F21EDC" w14:textId="022DF9BC" w:rsidR="00F12661" w:rsidRDefault="00F12661">
      <w:pPr>
        <w:pStyle w:val="CommentText"/>
      </w:pPr>
      <w:r>
        <w:rPr>
          <w:rStyle w:val="CommentReference"/>
        </w:rPr>
        <w:annotationRef/>
      </w:r>
      <w:r>
        <w:t xml:space="preserve">Differences in drainage conditions? </w:t>
      </w:r>
    </w:p>
  </w:comment>
  <w:comment w:id="5" w:author="Janna Macholdt" w:date="2020-01-31T08:23:00Z" w:initials="JM">
    <w:p w14:paraId="4F48CB07" w14:textId="00694E97" w:rsidR="00F12661" w:rsidRDefault="00F12661">
      <w:pPr>
        <w:pStyle w:val="CommentText"/>
      </w:pPr>
      <w:r>
        <w:rPr>
          <w:rStyle w:val="CommentReference"/>
        </w:rPr>
        <w:annotationRef/>
      </w:r>
      <w:r>
        <w:t>This restriction</w:t>
      </w:r>
      <w:r w:rsidR="00EE28A7">
        <w:t xml:space="preserve"> regarding our hypothesis #3 (straw effect) </w:t>
      </w:r>
      <w:r>
        <w:t xml:space="preserve">in the conclusion is ok for me, </w:t>
      </w:r>
      <w:r w:rsidR="00EE28A7">
        <w:t>and we have already mentioned the issue</w:t>
      </w:r>
      <w:r>
        <w:t xml:space="preserve"> in the last part of the discussion. So we are honest and deal with it in an open manner.</w:t>
      </w:r>
    </w:p>
  </w:comment>
  <w:comment w:id="6" w:author="Janna Macholdt" w:date="2020-01-31T08:28:00Z" w:initials="JM">
    <w:p w14:paraId="47C9E271" w14:textId="3F7E43C2" w:rsidR="00F12661" w:rsidRDefault="00F12661">
      <w:pPr>
        <w:pStyle w:val="CommentText"/>
      </w:pPr>
      <w:r>
        <w:rPr>
          <w:rStyle w:val="CommentReference"/>
        </w:rPr>
        <w:annotationRef/>
      </w:r>
      <w:r>
        <w:t xml:space="preserve">But I </w:t>
      </w:r>
      <w:r w:rsidR="00EE28A7">
        <w:t>find it very important, that we still mention the outcome of this study #3 with regard to yield stability (inter-annual variability + risk)!</w:t>
      </w:r>
      <w:r w:rsidR="00DF1227">
        <w:t xml:space="preserve"> We already submitted the paper and are under revision: so we have to remain credible – otherwise we are </w:t>
      </w:r>
      <w:r w:rsidR="00DF1227" w:rsidRPr="00DF1227">
        <w:t xml:space="preserve">making ourselves </w:t>
      </w:r>
      <w:r w:rsidR="00DF1227">
        <w:t xml:space="preserve">much more </w:t>
      </w:r>
      <w:r w:rsidR="00DF1227" w:rsidRPr="00DF1227">
        <w:t>vulnerable</w:t>
      </w:r>
      <w:r w:rsidR="00DF1227">
        <w:t xml:space="preserve"> in the review process.</w:t>
      </w:r>
    </w:p>
  </w:comment>
  <w:comment w:id="8" w:author="Sarah Perryman" w:date="2020-01-30T14:53:00Z" w:initials="SP">
    <w:p w14:paraId="7BC83D4C" w14:textId="77777777" w:rsidR="008F63A2" w:rsidRDefault="008F63A2">
      <w:pPr>
        <w:pStyle w:val="CommentText"/>
      </w:pPr>
      <w:r>
        <w:rPr>
          <w:rStyle w:val="CommentReference"/>
        </w:rPr>
        <w:annotationRef/>
      </w:r>
      <w:r>
        <w:t>N2 then N3 since 2005</w:t>
      </w:r>
    </w:p>
    <w:p w14:paraId="01E653BE" w14:textId="26894928" w:rsidR="008F63A2" w:rsidRDefault="008F63A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0A6C1AF" w15:done="0"/>
  <w15:commentEx w15:paraId="55F21EDC" w15:done="0"/>
  <w15:commentEx w15:paraId="4F48CB07" w15:done="0"/>
  <w15:commentEx w15:paraId="47C9E271" w15:done="0"/>
  <w15:commentEx w15:paraId="01E653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A6C1AF" w16cid:durableId="21E277F5"/>
  <w16cid:commentId w16cid:paraId="55F21EDC" w16cid:durableId="21E277F6"/>
  <w16cid:commentId w16cid:paraId="4F48CB07" w16cid:durableId="21E277F7"/>
  <w16cid:commentId w16cid:paraId="47C9E271" w16cid:durableId="21E277F8"/>
  <w16cid:commentId w16cid:paraId="01E653BE" w16cid:durableId="21DD6C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4BAEB" w14:textId="77777777" w:rsidR="00E7085E" w:rsidRDefault="00E7085E" w:rsidP="000D2419">
      <w:pPr>
        <w:spacing w:line="240" w:lineRule="auto"/>
      </w:pPr>
      <w:r>
        <w:separator/>
      </w:r>
    </w:p>
  </w:endnote>
  <w:endnote w:type="continuationSeparator" w:id="0">
    <w:p w14:paraId="76DAFCFF" w14:textId="77777777" w:rsidR="00E7085E" w:rsidRDefault="00E7085E" w:rsidP="000D2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3921165"/>
      <w:docPartObj>
        <w:docPartGallery w:val="Page Numbers (Bottom of Page)"/>
        <w:docPartUnique/>
      </w:docPartObj>
    </w:sdtPr>
    <w:sdtEndPr/>
    <w:sdtContent>
      <w:p w14:paraId="545AD4C6" w14:textId="77777777" w:rsidR="008F63A2" w:rsidRDefault="008F63A2" w:rsidP="009B537E">
        <w:pPr>
          <w:pStyle w:val="Footer"/>
          <w:jc w:val="center"/>
        </w:pPr>
        <w:r>
          <w:fldChar w:fldCharType="begin"/>
        </w:r>
        <w:r>
          <w:instrText>PAGE   \* MERGEFORMAT</w:instrText>
        </w:r>
        <w:r>
          <w:fldChar w:fldCharType="separate"/>
        </w:r>
        <w:r w:rsidR="00FC4350" w:rsidRPr="00FC4350">
          <w:rPr>
            <w:noProof/>
            <w:lang w:val="de-DE"/>
          </w:rPr>
          <w:t>2</w:t>
        </w:r>
        <w:r>
          <w:fldChar w:fldCharType="end"/>
        </w:r>
      </w:p>
    </w:sdtContent>
  </w:sdt>
  <w:p w14:paraId="3BA19A8E" w14:textId="77777777" w:rsidR="008F63A2" w:rsidRDefault="008F6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7B15A" w14:textId="77777777" w:rsidR="00E7085E" w:rsidRDefault="00E7085E" w:rsidP="000D2419">
      <w:pPr>
        <w:spacing w:line="240" w:lineRule="auto"/>
      </w:pPr>
      <w:r>
        <w:separator/>
      </w:r>
    </w:p>
  </w:footnote>
  <w:footnote w:type="continuationSeparator" w:id="0">
    <w:p w14:paraId="5387E141" w14:textId="77777777" w:rsidR="00E7085E" w:rsidRDefault="00E7085E" w:rsidP="000D24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D2D84"/>
    <w:multiLevelType w:val="hybridMultilevel"/>
    <w:tmpl w:val="8514C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0827CC"/>
    <w:multiLevelType w:val="hybridMultilevel"/>
    <w:tmpl w:val="0FDCD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3B66C8"/>
    <w:multiLevelType w:val="multilevel"/>
    <w:tmpl w:val="BE2AF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C6499"/>
    <w:multiLevelType w:val="hybridMultilevel"/>
    <w:tmpl w:val="05307A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D43148A"/>
    <w:multiLevelType w:val="hybridMultilevel"/>
    <w:tmpl w:val="63D6679E"/>
    <w:lvl w:ilvl="0" w:tplc="7D0EF8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A7472B"/>
    <w:multiLevelType w:val="hybridMultilevel"/>
    <w:tmpl w:val="050E2388"/>
    <w:lvl w:ilvl="0" w:tplc="7D0EF8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D36A25"/>
    <w:multiLevelType w:val="hybridMultilevel"/>
    <w:tmpl w:val="BC92D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666FB9"/>
    <w:multiLevelType w:val="hybridMultilevel"/>
    <w:tmpl w:val="F29A934A"/>
    <w:lvl w:ilvl="0" w:tplc="8BEEA63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626A4D81"/>
    <w:multiLevelType w:val="multilevel"/>
    <w:tmpl w:val="437AF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C43C15"/>
    <w:multiLevelType w:val="hybridMultilevel"/>
    <w:tmpl w:val="45C29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227A4E"/>
    <w:multiLevelType w:val="multilevel"/>
    <w:tmpl w:val="AE6254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60273D"/>
    <w:multiLevelType w:val="hybridMultilevel"/>
    <w:tmpl w:val="F1500C00"/>
    <w:lvl w:ilvl="0" w:tplc="7D0EF8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E94385"/>
    <w:multiLevelType w:val="hybridMultilevel"/>
    <w:tmpl w:val="27AE8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2"/>
  </w:num>
  <w:num w:numId="3">
    <w:abstractNumId w:val="1"/>
  </w:num>
  <w:num w:numId="4">
    <w:abstractNumId w:val="0"/>
  </w:num>
  <w:num w:numId="5">
    <w:abstractNumId w:val="9"/>
  </w:num>
  <w:num w:numId="6">
    <w:abstractNumId w:val="3"/>
  </w:num>
  <w:num w:numId="7">
    <w:abstractNumId w:val="5"/>
  </w:num>
  <w:num w:numId="8">
    <w:abstractNumId w:val="4"/>
  </w:num>
  <w:num w:numId="9">
    <w:abstractNumId w:val="11"/>
  </w:num>
  <w:num w:numId="10">
    <w:abstractNumId w:val="6"/>
  </w:num>
  <w:num w:numId="11">
    <w:abstractNumId w:val="2"/>
  </w:num>
  <w:num w:numId="12">
    <w:abstractNumId w:val="10"/>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rah Perryman">
    <w15:presenceInfo w15:providerId="AD" w15:userId="S-1-5-21-2770316125-3515039728-3193537552-5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attachedTemplate r:id="rId1"/>
  <w:defaultTabStop w:val="425"/>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5E"/>
    <w:rsid w:val="00000AED"/>
    <w:rsid w:val="000048CA"/>
    <w:rsid w:val="00007DB2"/>
    <w:rsid w:val="00010E29"/>
    <w:rsid w:val="00013FFE"/>
    <w:rsid w:val="000173CB"/>
    <w:rsid w:val="00020DA7"/>
    <w:rsid w:val="000210B8"/>
    <w:rsid w:val="00022DDE"/>
    <w:rsid w:val="00024625"/>
    <w:rsid w:val="0003120C"/>
    <w:rsid w:val="00035A99"/>
    <w:rsid w:val="00037E0C"/>
    <w:rsid w:val="00044B64"/>
    <w:rsid w:val="00053606"/>
    <w:rsid w:val="000768AF"/>
    <w:rsid w:val="000842F5"/>
    <w:rsid w:val="0009009A"/>
    <w:rsid w:val="000910A6"/>
    <w:rsid w:val="000965C0"/>
    <w:rsid w:val="000A1461"/>
    <w:rsid w:val="000A4FA1"/>
    <w:rsid w:val="000A570C"/>
    <w:rsid w:val="000A7643"/>
    <w:rsid w:val="000A789B"/>
    <w:rsid w:val="000B1332"/>
    <w:rsid w:val="000B3E06"/>
    <w:rsid w:val="000C54AC"/>
    <w:rsid w:val="000C56B0"/>
    <w:rsid w:val="000D2419"/>
    <w:rsid w:val="000D3406"/>
    <w:rsid w:val="000E23E1"/>
    <w:rsid w:val="000F5188"/>
    <w:rsid w:val="000F5A2A"/>
    <w:rsid w:val="00102C20"/>
    <w:rsid w:val="00104F63"/>
    <w:rsid w:val="00106411"/>
    <w:rsid w:val="00115C7D"/>
    <w:rsid w:val="001160CA"/>
    <w:rsid w:val="00126913"/>
    <w:rsid w:val="00130789"/>
    <w:rsid w:val="00136655"/>
    <w:rsid w:val="00136AC9"/>
    <w:rsid w:val="0015596A"/>
    <w:rsid w:val="00167AEF"/>
    <w:rsid w:val="00170BE0"/>
    <w:rsid w:val="001730C8"/>
    <w:rsid w:val="00175E8E"/>
    <w:rsid w:val="00183574"/>
    <w:rsid w:val="0018740C"/>
    <w:rsid w:val="00192E3D"/>
    <w:rsid w:val="00195B03"/>
    <w:rsid w:val="001A0ACA"/>
    <w:rsid w:val="001A0BC7"/>
    <w:rsid w:val="001A4398"/>
    <w:rsid w:val="001B09B1"/>
    <w:rsid w:val="001B333C"/>
    <w:rsid w:val="001B359A"/>
    <w:rsid w:val="001C2888"/>
    <w:rsid w:val="001C44B9"/>
    <w:rsid w:val="001D0EB4"/>
    <w:rsid w:val="001D2024"/>
    <w:rsid w:val="001D4B17"/>
    <w:rsid w:val="001D7190"/>
    <w:rsid w:val="001D7C09"/>
    <w:rsid w:val="001E72E9"/>
    <w:rsid w:val="001F3935"/>
    <w:rsid w:val="001F3A23"/>
    <w:rsid w:val="001F79F5"/>
    <w:rsid w:val="001F7F65"/>
    <w:rsid w:val="0020351B"/>
    <w:rsid w:val="00203DA9"/>
    <w:rsid w:val="00207B39"/>
    <w:rsid w:val="00216127"/>
    <w:rsid w:val="00220214"/>
    <w:rsid w:val="00231F46"/>
    <w:rsid w:val="00232BD4"/>
    <w:rsid w:val="00233F80"/>
    <w:rsid w:val="002345F9"/>
    <w:rsid w:val="00235122"/>
    <w:rsid w:val="00236189"/>
    <w:rsid w:val="0024286D"/>
    <w:rsid w:val="0024344D"/>
    <w:rsid w:val="00243608"/>
    <w:rsid w:val="00243B2D"/>
    <w:rsid w:val="00250C54"/>
    <w:rsid w:val="00254CC7"/>
    <w:rsid w:val="00255871"/>
    <w:rsid w:val="002704D1"/>
    <w:rsid w:val="00271C5F"/>
    <w:rsid w:val="00275435"/>
    <w:rsid w:val="00292333"/>
    <w:rsid w:val="00294331"/>
    <w:rsid w:val="00294442"/>
    <w:rsid w:val="002952F1"/>
    <w:rsid w:val="002B0408"/>
    <w:rsid w:val="002B0C8D"/>
    <w:rsid w:val="002B39F4"/>
    <w:rsid w:val="002B6A58"/>
    <w:rsid w:val="002C03B3"/>
    <w:rsid w:val="002C0F5F"/>
    <w:rsid w:val="002C1AC1"/>
    <w:rsid w:val="002C2DF4"/>
    <w:rsid w:val="002C2DFA"/>
    <w:rsid w:val="002C3CB1"/>
    <w:rsid w:val="002E0B0F"/>
    <w:rsid w:val="002E64C1"/>
    <w:rsid w:val="002E6AF7"/>
    <w:rsid w:val="002E76D4"/>
    <w:rsid w:val="002F13EB"/>
    <w:rsid w:val="002F13FF"/>
    <w:rsid w:val="0030491B"/>
    <w:rsid w:val="00312540"/>
    <w:rsid w:val="00313DEA"/>
    <w:rsid w:val="00317EB6"/>
    <w:rsid w:val="00321D41"/>
    <w:rsid w:val="003246C9"/>
    <w:rsid w:val="00325162"/>
    <w:rsid w:val="003256A6"/>
    <w:rsid w:val="00332D1D"/>
    <w:rsid w:val="003371D1"/>
    <w:rsid w:val="00341183"/>
    <w:rsid w:val="00343A3B"/>
    <w:rsid w:val="0035521F"/>
    <w:rsid w:val="00356E89"/>
    <w:rsid w:val="00360F7C"/>
    <w:rsid w:val="00362011"/>
    <w:rsid w:val="00363046"/>
    <w:rsid w:val="00365879"/>
    <w:rsid w:val="003706D3"/>
    <w:rsid w:val="00375903"/>
    <w:rsid w:val="00376747"/>
    <w:rsid w:val="00381947"/>
    <w:rsid w:val="00393668"/>
    <w:rsid w:val="003969FD"/>
    <w:rsid w:val="003A0FFE"/>
    <w:rsid w:val="003A3C36"/>
    <w:rsid w:val="003A4977"/>
    <w:rsid w:val="003A58F0"/>
    <w:rsid w:val="003A590C"/>
    <w:rsid w:val="003A6BFE"/>
    <w:rsid w:val="003B063F"/>
    <w:rsid w:val="003B1C6C"/>
    <w:rsid w:val="003B5672"/>
    <w:rsid w:val="003B6B25"/>
    <w:rsid w:val="003B7677"/>
    <w:rsid w:val="003C6519"/>
    <w:rsid w:val="003C7D83"/>
    <w:rsid w:val="003D3E15"/>
    <w:rsid w:val="003F4973"/>
    <w:rsid w:val="003F7182"/>
    <w:rsid w:val="0041468E"/>
    <w:rsid w:val="00422F5F"/>
    <w:rsid w:val="00426262"/>
    <w:rsid w:val="00434E53"/>
    <w:rsid w:val="0043651F"/>
    <w:rsid w:val="00437C4C"/>
    <w:rsid w:val="004415AB"/>
    <w:rsid w:val="00446EEE"/>
    <w:rsid w:val="00451ABC"/>
    <w:rsid w:val="00452161"/>
    <w:rsid w:val="00453B9F"/>
    <w:rsid w:val="00467CEA"/>
    <w:rsid w:val="004712AC"/>
    <w:rsid w:val="0047133F"/>
    <w:rsid w:val="00475557"/>
    <w:rsid w:val="00490536"/>
    <w:rsid w:val="00491BCD"/>
    <w:rsid w:val="004A2754"/>
    <w:rsid w:val="004A2794"/>
    <w:rsid w:val="004A48F8"/>
    <w:rsid w:val="004A6752"/>
    <w:rsid w:val="004B043F"/>
    <w:rsid w:val="004B58FF"/>
    <w:rsid w:val="004B5A4F"/>
    <w:rsid w:val="004B7590"/>
    <w:rsid w:val="004D0B1F"/>
    <w:rsid w:val="004D122F"/>
    <w:rsid w:val="004E44C6"/>
    <w:rsid w:val="004F1DB2"/>
    <w:rsid w:val="004F1E56"/>
    <w:rsid w:val="004F211D"/>
    <w:rsid w:val="005031BD"/>
    <w:rsid w:val="0051435E"/>
    <w:rsid w:val="0052064A"/>
    <w:rsid w:val="005219A8"/>
    <w:rsid w:val="00524EEE"/>
    <w:rsid w:val="005370C7"/>
    <w:rsid w:val="00540F3A"/>
    <w:rsid w:val="0054420E"/>
    <w:rsid w:val="00544E35"/>
    <w:rsid w:val="00550291"/>
    <w:rsid w:val="00550664"/>
    <w:rsid w:val="005558E4"/>
    <w:rsid w:val="00562BAF"/>
    <w:rsid w:val="00563F68"/>
    <w:rsid w:val="005652F4"/>
    <w:rsid w:val="0057037B"/>
    <w:rsid w:val="005729C6"/>
    <w:rsid w:val="005755EE"/>
    <w:rsid w:val="00576709"/>
    <w:rsid w:val="0058027E"/>
    <w:rsid w:val="00592663"/>
    <w:rsid w:val="00592B06"/>
    <w:rsid w:val="00593DA6"/>
    <w:rsid w:val="005943BE"/>
    <w:rsid w:val="00595829"/>
    <w:rsid w:val="00597762"/>
    <w:rsid w:val="005B13C1"/>
    <w:rsid w:val="005B6D38"/>
    <w:rsid w:val="005C32C9"/>
    <w:rsid w:val="005C389B"/>
    <w:rsid w:val="005C6A77"/>
    <w:rsid w:val="005C73BE"/>
    <w:rsid w:val="005D679E"/>
    <w:rsid w:val="005E2AC3"/>
    <w:rsid w:val="005E4A49"/>
    <w:rsid w:val="005E77CF"/>
    <w:rsid w:val="005F359B"/>
    <w:rsid w:val="005F3D81"/>
    <w:rsid w:val="0060166F"/>
    <w:rsid w:val="00613026"/>
    <w:rsid w:val="00617C1D"/>
    <w:rsid w:val="00633C79"/>
    <w:rsid w:val="00634F60"/>
    <w:rsid w:val="006433B4"/>
    <w:rsid w:val="006435B8"/>
    <w:rsid w:val="00654264"/>
    <w:rsid w:val="00654357"/>
    <w:rsid w:val="006543D9"/>
    <w:rsid w:val="006552F3"/>
    <w:rsid w:val="00657021"/>
    <w:rsid w:val="006605F6"/>
    <w:rsid w:val="00666D69"/>
    <w:rsid w:val="006714E6"/>
    <w:rsid w:val="00672EF6"/>
    <w:rsid w:val="00680C5D"/>
    <w:rsid w:val="00682BC5"/>
    <w:rsid w:val="006841A7"/>
    <w:rsid w:val="00687740"/>
    <w:rsid w:val="006A34EC"/>
    <w:rsid w:val="006A3BB7"/>
    <w:rsid w:val="006A3BF8"/>
    <w:rsid w:val="006B4508"/>
    <w:rsid w:val="006B7A4E"/>
    <w:rsid w:val="006C0A4F"/>
    <w:rsid w:val="006C3CDD"/>
    <w:rsid w:val="006C4C6E"/>
    <w:rsid w:val="006C5BB9"/>
    <w:rsid w:val="006D0847"/>
    <w:rsid w:val="006D21CB"/>
    <w:rsid w:val="006D4583"/>
    <w:rsid w:val="006E36A9"/>
    <w:rsid w:val="006E52F3"/>
    <w:rsid w:val="006F03EE"/>
    <w:rsid w:val="006F3D27"/>
    <w:rsid w:val="00701234"/>
    <w:rsid w:val="007044D1"/>
    <w:rsid w:val="007055FE"/>
    <w:rsid w:val="0070662A"/>
    <w:rsid w:val="00706EEF"/>
    <w:rsid w:val="00711FFB"/>
    <w:rsid w:val="007149E1"/>
    <w:rsid w:val="00715473"/>
    <w:rsid w:val="00732267"/>
    <w:rsid w:val="00734497"/>
    <w:rsid w:val="00735159"/>
    <w:rsid w:val="0073666F"/>
    <w:rsid w:val="007378D1"/>
    <w:rsid w:val="007444C9"/>
    <w:rsid w:val="00745514"/>
    <w:rsid w:val="00745AA0"/>
    <w:rsid w:val="007469DD"/>
    <w:rsid w:val="007532C0"/>
    <w:rsid w:val="007543C9"/>
    <w:rsid w:val="00754DA0"/>
    <w:rsid w:val="00764B48"/>
    <w:rsid w:val="007703F3"/>
    <w:rsid w:val="007726F6"/>
    <w:rsid w:val="007736F4"/>
    <w:rsid w:val="00774DA6"/>
    <w:rsid w:val="00781EAA"/>
    <w:rsid w:val="00782A5E"/>
    <w:rsid w:val="00787F90"/>
    <w:rsid w:val="007932A2"/>
    <w:rsid w:val="007A1EF8"/>
    <w:rsid w:val="007A520D"/>
    <w:rsid w:val="007C0C8C"/>
    <w:rsid w:val="007C777F"/>
    <w:rsid w:val="007D3C8B"/>
    <w:rsid w:val="007D48FB"/>
    <w:rsid w:val="007E5824"/>
    <w:rsid w:val="007E71A4"/>
    <w:rsid w:val="007E7F6A"/>
    <w:rsid w:val="007F2797"/>
    <w:rsid w:val="007F2B1F"/>
    <w:rsid w:val="007F36A4"/>
    <w:rsid w:val="0080056B"/>
    <w:rsid w:val="00803024"/>
    <w:rsid w:val="008032CF"/>
    <w:rsid w:val="0080353F"/>
    <w:rsid w:val="0080789C"/>
    <w:rsid w:val="00807F53"/>
    <w:rsid w:val="00810B83"/>
    <w:rsid w:val="00814F70"/>
    <w:rsid w:val="00817D1E"/>
    <w:rsid w:val="00822F51"/>
    <w:rsid w:val="00824BEE"/>
    <w:rsid w:val="00825CF1"/>
    <w:rsid w:val="008272ED"/>
    <w:rsid w:val="0083729C"/>
    <w:rsid w:val="00842384"/>
    <w:rsid w:val="0084273D"/>
    <w:rsid w:val="008428C1"/>
    <w:rsid w:val="00844905"/>
    <w:rsid w:val="00845303"/>
    <w:rsid w:val="0084732C"/>
    <w:rsid w:val="008474BE"/>
    <w:rsid w:val="0084752E"/>
    <w:rsid w:val="00853A79"/>
    <w:rsid w:val="0085548A"/>
    <w:rsid w:val="0086011D"/>
    <w:rsid w:val="0086196A"/>
    <w:rsid w:val="008657AC"/>
    <w:rsid w:val="00872CDB"/>
    <w:rsid w:val="00873144"/>
    <w:rsid w:val="00880A93"/>
    <w:rsid w:val="008810D1"/>
    <w:rsid w:val="008830C6"/>
    <w:rsid w:val="0088370D"/>
    <w:rsid w:val="0088495D"/>
    <w:rsid w:val="00884A78"/>
    <w:rsid w:val="00885E0E"/>
    <w:rsid w:val="00887240"/>
    <w:rsid w:val="00891D3D"/>
    <w:rsid w:val="00891FF5"/>
    <w:rsid w:val="00893836"/>
    <w:rsid w:val="008953CB"/>
    <w:rsid w:val="00895403"/>
    <w:rsid w:val="008A0FD2"/>
    <w:rsid w:val="008A5B1B"/>
    <w:rsid w:val="008A7EF7"/>
    <w:rsid w:val="008B71B4"/>
    <w:rsid w:val="008C0976"/>
    <w:rsid w:val="008C1E50"/>
    <w:rsid w:val="008C2A75"/>
    <w:rsid w:val="008C3C89"/>
    <w:rsid w:val="008C3E9E"/>
    <w:rsid w:val="008D558E"/>
    <w:rsid w:val="008D5B90"/>
    <w:rsid w:val="008D787B"/>
    <w:rsid w:val="008D7E17"/>
    <w:rsid w:val="008E00F1"/>
    <w:rsid w:val="008E1D98"/>
    <w:rsid w:val="008E5782"/>
    <w:rsid w:val="008F28F3"/>
    <w:rsid w:val="008F63A2"/>
    <w:rsid w:val="009001DF"/>
    <w:rsid w:val="00910C62"/>
    <w:rsid w:val="00912EE4"/>
    <w:rsid w:val="009146E8"/>
    <w:rsid w:val="00915421"/>
    <w:rsid w:val="00917C95"/>
    <w:rsid w:val="00924059"/>
    <w:rsid w:val="0092420F"/>
    <w:rsid w:val="00927AA8"/>
    <w:rsid w:val="00932032"/>
    <w:rsid w:val="0093547C"/>
    <w:rsid w:val="009452DD"/>
    <w:rsid w:val="009472B1"/>
    <w:rsid w:val="00952E16"/>
    <w:rsid w:val="0095317F"/>
    <w:rsid w:val="0095412D"/>
    <w:rsid w:val="00955B6B"/>
    <w:rsid w:val="009567D1"/>
    <w:rsid w:val="00961FCF"/>
    <w:rsid w:val="00962E17"/>
    <w:rsid w:val="00965EC0"/>
    <w:rsid w:val="00970B40"/>
    <w:rsid w:val="00976424"/>
    <w:rsid w:val="009823FD"/>
    <w:rsid w:val="009825A5"/>
    <w:rsid w:val="00987690"/>
    <w:rsid w:val="00992769"/>
    <w:rsid w:val="0099576C"/>
    <w:rsid w:val="009A1586"/>
    <w:rsid w:val="009A43FA"/>
    <w:rsid w:val="009A68A3"/>
    <w:rsid w:val="009B12CD"/>
    <w:rsid w:val="009B4BD5"/>
    <w:rsid w:val="009B537E"/>
    <w:rsid w:val="009B6583"/>
    <w:rsid w:val="009D01D2"/>
    <w:rsid w:val="009D27F8"/>
    <w:rsid w:val="009D4912"/>
    <w:rsid w:val="009E2249"/>
    <w:rsid w:val="00A00667"/>
    <w:rsid w:val="00A027AE"/>
    <w:rsid w:val="00A03A89"/>
    <w:rsid w:val="00A16802"/>
    <w:rsid w:val="00A2055D"/>
    <w:rsid w:val="00A208A6"/>
    <w:rsid w:val="00A3138C"/>
    <w:rsid w:val="00A324D9"/>
    <w:rsid w:val="00A330A0"/>
    <w:rsid w:val="00A364C3"/>
    <w:rsid w:val="00A37073"/>
    <w:rsid w:val="00A403FD"/>
    <w:rsid w:val="00A4121F"/>
    <w:rsid w:val="00A41E17"/>
    <w:rsid w:val="00A44126"/>
    <w:rsid w:val="00A4439C"/>
    <w:rsid w:val="00A521CE"/>
    <w:rsid w:val="00A56DB9"/>
    <w:rsid w:val="00A66B51"/>
    <w:rsid w:val="00A72AAE"/>
    <w:rsid w:val="00A73354"/>
    <w:rsid w:val="00A734CC"/>
    <w:rsid w:val="00A77737"/>
    <w:rsid w:val="00A81247"/>
    <w:rsid w:val="00A83196"/>
    <w:rsid w:val="00A8344E"/>
    <w:rsid w:val="00A90075"/>
    <w:rsid w:val="00A9220C"/>
    <w:rsid w:val="00AA57B2"/>
    <w:rsid w:val="00AA5FE8"/>
    <w:rsid w:val="00AA641E"/>
    <w:rsid w:val="00AB577C"/>
    <w:rsid w:val="00AC50A0"/>
    <w:rsid w:val="00AC50A3"/>
    <w:rsid w:val="00AC7423"/>
    <w:rsid w:val="00AF23EB"/>
    <w:rsid w:val="00AF6B80"/>
    <w:rsid w:val="00B0035B"/>
    <w:rsid w:val="00B044D5"/>
    <w:rsid w:val="00B11D1B"/>
    <w:rsid w:val="00B162E0"/>
    <w:rsid w:val="00B2677B"/>
    <w:rsid w:val="00B27734"/>
    <w:rsid w:val="00B324A4"/>
    <w:rsid w:val="00B32B6C"/>
    <w:rsid w:val="00B3402B"/>
    <w:rsid w:val="00B361D5"/>
    <w:rsid w:val="00B37008"/>
    <w:rsid w:val="00B41503"/>
    <w:rsid w:val="00B4316D"/>
    <w:rsid w:val="00B431CE"/>
    <w:rsid w:val="00B53F3F"/>
    <w:rsid w:val="00B55974"/>
    <w:rsid w:val="00B56B1E"/>
    <w:rsid w:val="00B64269"/>
    <w:rsid w:val="00B64726"/>
    <w:rsid w:val="00B67D4C"/>
    <w:rsid w:val="00B71C24"/>
    <w:rsid w:val="00B7523B"/>
    <w:rsid w:val="00B76DD0"/>
    <w:rsid w:val="00B7710F"/>
    <w:rsid w:val="00B77449"/>
    <w:rsid w:val="00B80C2B"/>
    <w:rsid w:val="00B83D5E"/>
    <w:rsid w:val="00B86A47"/>
    <w:rsid w:val="00B915A0"/>
    <w:rsid w:val="00B92546"/>
    <w:rsid w:val="00B93F46"/>
    <w:rsid w:val="00B944CB"/>
    <w:rsid w:val="00B965F7"/>
    <w:rsid w:val="00BA01DD"/>
    <w:rsid w:val="00BA1577"/>
    <w:rsid w:val="00BA2992"/>
    <w:rsid w:val="00BA4AFB"/>
    <w:rsid w:val="00BB4368"/>
    <w:rsid w:val="00BB5C15"/>
    <w:rsid w:val="00BC3669"/>
    <w:rsid w:val="00BC7429"/>
    <w:rsid w:val="00BD3815"/>
    <w:rsid w:val="00BD6CE0"/>
    <w:rsid w:val="00BF3F5C"/>
    <w:rsid w:val="00C034D6"/>
    <w:rsid w:val="00C068D8"/>
    <w:rsid w:val="00C16762"/>
    <w:rsid w:val="00C17F12"/>
    <w:rsid w:val="00C200EE"/>
    <w:rsid w:val="00C215E8"/>
    <w:rsid w:val="00C21629"/>
    <w:rsid w:val="00C21655"/>
    <w:rsid w:val="00C23398"/>
    <w:rsid w:val="00C27453"/>
    <w:rsid w:val="00C348D0"/>
    <w:rsid w:val="00C3795B"/>
    <w:rsid w:val="00C47099"/>
    <w:rsid w:val="00C47F63"/>
    <w:rsid w:val="00C56AC7"/>
    <w:rsid w:val="00C609B4"/>
    <w:rsid w:val="00C64F28"/>
    <w:rsid w:val="00C65436"/>
    <w:rsid w:val="00C671B8"/>
    <w:rsid w:val="00C76EC3"/>
    <w:rsid w:val="00C874C3"/>
    <w:rsid w:val="00C93CCD"/>
    <w:rsid w:val="00C9727B"/>
    <w:rsid w:val="00CA257E"/>
    <w:rsid w:val="00CA28DF"/>
    <w:rsid w:val="00CA58C1"/>
    <w:rsid w:val="00CB2A4C"/>
    <w:rsid w:val="00CB45FB"/>
    <w:rsid w:val="00CB61ED"/>
    <w:rsid w:val="00CB63F7"/>
    <w:rsid w:val="00CB6BFB"/>
    <w:rsid w:val="00CC0F7E"/>
    <w:rsid w:val="00CC172F"/>
    <w:rsid w:val="00CC2DBB"/>
    <w:rsid w:val="00CC67C8"/>
    <w:rsid w:val="00CD1116"/>
    <w:rsid w:val="00CD159C"/>
    <w:rsid w:val="00CD2226"/>
    <w:rsid w:val="00CD597D"/>
    <w:rsid w:val="00CE5DD0"/>
    <w:rsid w:val="00CF0ACE"/>
    <w:rsid w:val="00CF759E"/>
    <w:rsid w:val="00D02FE7"/>
    <w:rsid w:val="00D03924"/>
    <w:rsid w:val="00D13D8C"/>
    <w:rsid w:val="00D161B0"/>
    <w:rsid w:val="00D259B8"/>
    <w:rsid w:val="00D263DE"/>
    <w:rsid w:val="00D32989"/>
    <w:rsid w:val="00D354BD"/>
    <w:rsid w:val="00D41C1B"/>
    <w:rsid w:val="00D47A28"/>
    <w:rsid w:val="00D536F8"/>
    <w:rsid w:val="00D60935"/>
    <w:rsid w:val="00D65916"/>
    <w:rsid w:val="00D71832"/>
    <w:rsid w:val="00D71929"/>
    <w:rsid w:val="00D735D2"/>
    <w:rsid w:val="00D73BAC"/>
    <w:rsid w:val="00D740C9"/>
    <w:rsid w:val="00D80B6F"/>
    <w:rsid w:val="00D902E7"/>
    <w:rsid w:val="00DA5834"/>
    <w:rsid w:val="00DA6BFA"/>
    <w:rsid w:val="00DA7C75"/>
    <w:rsid w:val="00DB0D2D"/>
    <w:rsid w:val="00DB3D72"/>
    <w:rsid w:val="00DB4FDC"/>
    <w:rsid w:val="00DB5924"/>
    <w:rsid w:val="00DC0D46"/>
    <w:rsid w:val="00DC3720"/>
    <w:rsid w:val="00DC6533"/>
    <w:rsid w:val="00DD6A18"/>
    <w:rsid w:val="00DE0C97"/>
    <w:rsid w:val="00DE0E90"/>
    <w:rsid w:val="00DE3320"/>
    <w:rsid w:val="00DF1227"/>
    <w:rsid w:val="00DF51B5"/>
    <w:rsid w:val="00DF7101"/>
    <w:rsid w:val="00E0363F"/>
    <w:rsid w:val="00E12A98"/>
    <w:rsid w:val="00E12BED"/>
    <w:rsid w:val="00E137A6"/>
    <w:rsid w:val="00E13B1F"/>
    <w:rsid w:val="00E13C7A"/>
    <w:rsid w:val="00E14071"/>
    <w:rsid w:val="00E166CC"/>
    <w:rsid w:val="00E34F3B"/>
    <w:rsid w:val="00E35055"/>
    <w:rsid w:val="00E3728A"/>
    <w:rsid w:val="00E42C83"/>
    <w:rsid w:val="00E45B0C"/>
    <w:rsid w:val="00E51285"/>
    <w:rsid w:val="00E55D1D"/>
    <w:rsid w:val="00E57E38"/>
    <w:rsid w:val="00E60AFB"/>
    <w:rsid w:val="00E60EF4"/>
    <w:rsid w:val="00E7085E"/>
    <w:rsid w:val="00E73060"/>
    <w:rsid w:val="00E74F19"/>
    <w:rsid w:val="00E75EF3"/>
    <w:rsid w:val="00E8003A"/>
    <w:rsid w:val="00E87938"/>
    <w:rsid w:val="00EA07B3"/>
    <w:rsid w:val="00EA1D0D"/>
    <w:rsid w:val="00EA2E57"/>
    <w:rsid w:val="00EB4C6F"/>
    <w:rsid w:val="00EB5970"/>
    <w:rsid w:val="00EB70E7"/>
    <w:rsid w:val="00EC6E55"/>
    <w:rsid w:val="00EE06C1"/>
    <w:rsid w:val="00EE073A"/>
    <w:rsid w:val="00EE28A7"/>
    <w:rsid w:val="00EE5F03"/>
    <w:rsid w:val="00EE5FB6"/>
    <w:rsid w:val="00EF04FD"/>
    <w:rsid w:val="00EF2ECB"/>
    <w:rsid w:val="00EF3634"/>
    <w:rsid w:val="00EF57CA"/>
    <w:rsid w:val="00EF59C8"/>
    <w:rsid w:val="00F0253A"/>
    <w:rsid w:val="00F0493A"/>
    <w:rsid w:val="00F116E1"/>
    <w:rsid w:val="00F12661"/>
    <w:rsid w:val="00F12C5D"/>
    <w:rsid w:val="00F2695A"/>
    <w:rsid w:val="00F31860"/>
    <w:rsid w:val="00F336B2"/>
    <w:rsid w:val="00F35F71"/>
    <w:rsid w:val="00F42CB6"/>
    <w:rsid w:val="00F50A76"/>
    <w:rsid w:val="00F50ECC"/>
    <w:rsid w:val="00F52D74"/>
    <w:rsid w:val="00F53776"/>
    <w:rsid w:val="00F559DD"/>
    <w:rsid w:val="00F61EE7"/>
    <w:rsid w:val="00F66998"/>
    <w:rsid w:val="00F71549"/>
    <w:rsid w:val="00F72E78"/>
    <w:rsid w:val="00F75CA9"/>
    <w:rsid w:val="00F80B62"/>
    <w:rsid w:val="00F8634E"/>
    <w:rsid w:val="00F93972"/>
    <w:rsid w:val="00FB3F76"/>
    <w:rsid w:val="00FB407F"/>
    <w:rsid w:val="00FB4573"/>
    <w:rsid w:val="00FB5219"/>
    <w:rsid w:val="00FB59E5"/>
    <w:rsid w:val="00FB5F5A"/>
    <w:rsid w:val="00FB6788"/>
    <w:rsid w:val="00FB7078"/>
    <w:rsid w:val="00FC1149"/>
    <w:rsid w:val="00FC4350"/>
    <w:rsid w:val="00FD0AAF"/>
    <w:rsid w:val="00FD0D41"/>
    <w:rsid w:val="00FD17D3"/>
    <w:rsid w:val="00FD1C2D"/>
    <w:rsid w:val="00FD295F"/>
    <w:rsid w:val="00FD37D3"/>
    <w:rsid w:val="00FD66E8"/>
    <w:rsid w:val="00FE58B3"/>
    <w:rsid w:val="00FF1629"/>
    <w:rsid w:val="00FF183A"/>
    <w:rsid w:val="00FF43C8"/>
    <w:rsid w:val="00FF5A62"/>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E8918"/>
  <w15:docId w15:val="{546832BE-5E5C-46AC-8F9C-9C3F5B779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43D9"/>
    <w:pPr>
      <w:spacing w:line="48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4B7590"/>
    <w:pPr>
      <w:outlineLvl w:val="0"/>
    </w:pPr>
    <w:rPr>
      <w:rFonts w:eastAsia="Times New Roman" w:cs="Times New Roman"/>
      <w:b/>
      <w:bCs/>
      <w:color w:val="538135"/>
      <w:szCs w:val="24"/>
      <w:lang w:eastAsia="en-GB"/>
    </w:rPr>
  </w:style>
  <w:style w:type="paragraph" w:styleId="Heading2">
    <w:name w:val="heading 2"/>
    <w:basedOn w:val="Normal"/>
    <w:next w:val="Normal"/>
    <w:link w:val="Heading2Char"/>
    <w:uiPriority w:val="9"/>
    <w:unhideWhenUsed/>
    <w:qFormat/>
    <w:rsid w:val="00810B83"/>
    <w:pPr>
      <w:widowControl w:val="0"/>
      <w:jc w:val="left"/>
      <w:outlineLvl w:val="1"/>
    </w:pPr>
    <w:rPr>
      <w:rFonts w:cs="Times New Roman"/>
      <w:i/>
      <w:iCs/>
      <w:color w:val="538135"/>
      <w:szCs w:val="24"/>
    </w:rPr>
  </w:style>
  <w:style w:type="paragraph" w:styleId="Heading3">
    <w:name w:val="heading 3"/>
    <w:basedOn w:val="Normal"/>
    <w:next w:val="Normal"/>
    <w:link w:val="Heading3Char"/>
    <w:uiPriority w:val="9"/>
    <w:unhideWhenUsed/>
    <w:qFormat/>
    <w:rsid w:val="004B7590"/>
    <w:pPr>
      <w:widowControl w:val="0"/>
      <w:outlineLvl w:val="2"/>
    </w:pPr>
    <w:rPr>
      <w:rFonts w:cs="Times New Roman"/>
      <w:iCs/>
      <w:color w:val="538135"/>
      <w:szCs w:val="24"/>
    </w:rPr>
  </w:style>
  <w:style w:type="paragraph" w:styleId="Heading4">
    <w:name w:val="heading 4"/>
    <w:basedOn w:val="Normal"/>
    <w:next w:val="Normal"/>
    <w:link w:val="Heading4Char"/>
    <w:uiPriority w:val="9"/>
    <w:unhideWhenUsed/>
    <w:qFormat/>
    <w:rsid w:val="006714E6"/>
    <w:pPr>
      <w:widowControl w:val="0"/>
      <w:ind w:left="426" w:hanging="426"/>
      <w:outlineLvl w:val="3"/>
    </w:pPr>
    <w:rPr>
      <w:rFonts w:cs="Times New Roman"/>
      <w:small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83A"/>
    <w:pPr>
      <w:widowControl w:val="0"/>
      <w:autoSpaceDE w:val="0"/>
      <w:autoSpaceDN w:val="0"/>
      <w:adjustRightInd w:val="0"/>
      <w:ind w:left="720"/>
      <w:contextualSpacing/>
    </w:pPr>
    <w:rPr>
      <w:rFonts w:eastAsia="Times New Roman" w:cs="Times New Roman"/>
      <w:sz w:val="20"/>
      <w:szCs w:val="20"/>
      <w:lang w:val="en-US"/>
    </w:rPr>
  </w:style>
  <w:style w:type="character" w:customStyle="1" w:styleId="Heading1Char">
    <w:name w:val="Heading 1 Char"/>
    <w:link w:val="Heading1"/>
    <w:uiPriority w:val="9"/>
    <w:rsid w:val="004B7590"/>
    <w:rPr>
      <w:rFonts w:ascii="Times New Roman" w:eastAsia="Times New Roman" w:hAnsi="Times New Roman" w:cs="Times New Roman"/>
      <w:b/>
      <w:bCs/>
      <w:color w:val="538135"/>
      <w:sz w:val="24"/>
      <w:szCs w:val="24"/>
      <w:lang w:bidi="ar-SA"/>
    </w:rPr>
  </w:style>
  <w:style w:type="character" w:customStyle="1" w:styleId="Heading2Char">
    <w:name w:val="Heading 2 Char"/>
    <w:link w:val="Heading2"/>
    <w:uiPriority w:val="9"/>
    <w:rsid w:val="00810B83"/>
    <w:rPr>
      <w:rFonts w:ascii="Times New Roman" w:hAnsi="Times New Roman" w:cs="Times New Roman"/>
      <w:i/>
      <w:iCs/>
      <w:color w:val="538135"/>
      <w:sz w:val="24"/>
      <w:szCs w:val="24"/>
      <w:lang w:eastAsia="en-US" w:bidi="ar-SA"/>
    </w:rPr>
  </w:style>
  <w:style w:type="character" w:customStyle="1" w:styleId="Heading3Char">
    <w:name w:val="Heading 3 Char"/>
    <w:link w:val="Heading3"/>
    <w:uiPriority w:val="9"/>
    <w:rsid w:val="004B7590"/>
    <w:rPr>
      <w:rFonts w:ascii="Times New Roman" w:hAnsi="Times New Roman" w:cs="Times New Roman"/>
      <w:iCs/>
      <w:color w:val="538135"/>
      <w:sz w:val="24"/>
      <w:szCs w:val="24"/>
      <w:lang w:eastAsia="en-US" w:bidi="ar-SA"/>
    </w:rPr>
  </w:style>
  <w:style w:type="character" w:styleId="Hyperlink">
    <w:name w:val="Hyperlink"/>
    <w:uiPriority w:val="99"/>
    <w:unhideWhenUsed/>
    <w:rsid w:val="00CD1116"/>
    <w:rPr>
      <w:strike w:val="0"/>
      <w:dstrike w:val="0"/>
      <w:color w:val="0000FF"/>
      <w:u w:val="single"/>
      <w:effect w:val="none"/>
    </w:rPr>
  </w:style>
  <w:style w:type="paragraph" w:styleId="BalloonText">
    <w:name w:val="Balloon Text"/>
    <w:basedOn w:val="Normal"/>
    <w:link w:val="BalloonTextChar"/>
    <w:uiPriority w:val="99"/>
    <w:semiHidden/>
    <w:unhideWhenUsed/>
    <w:rsid w:val="006714E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714E6"/>
    <w:rPr>
      <w:rFonts w:ascii="Tahoma" w:hAnsi="Tahoma" w:cs="Tahoma"/>
      <w:sz w:val="16"/>
      <w:szCs w:val="16"/>
    </w:rPr>
  </w:style>
  <w:style w:type="character" w:customStyle="1" w:styleId="Heading4Char">
    <w:name w:val="Heading 4 Char"/>
    <w:link w:val="Heading4"/>
    <w:uiPriority w:val="9"/>
    <w:rsid w:val="006714E6"/>
    <w:rPr>
      <w:rFonts w:ascii="Times New Roman" w:hAnsi="Times New Roman" w:cs="Times New Roman"/>
      <w:smallCaps/>
      <w:sz w:val="24"/>
      <w:szCs w:val="24"/>
    </w:rPr>
  </w:style>
  <w:style w:type="character" w:styleId="LineNumber">
    <w:name w:val="line number"/>
    <w:basedOn w:val="DefaultParagraphFont"/>
    <w:uiPriority w:val="99"/>
    <w:semiHidden/>
    <w:unhideWhenUsed/>
    <w:rsid w:val="00AF6B80"/>
  </w:style>
  <w:style w:type="paragraph" w:styleId="Header">
    <w:name w:val="header"/>
    <w:basedOn w:val="Normal"/>
    <w:link w:val="HeaderChar"/>
    <w:uiPriority w:val="99"/>
    <w:unhideWhenUsed/>
    <w:rsid w:val="000D2419"/>
    <w:pPr>
      <w:tabs>
        <w:tab w:val="center" w:pos="4513"/>
        <w:tab w:val="right" w:pos="9026"/>
      </w:tabs>
      <w:spacing w:line="240" w:lineRule="auto"/>
    </w:pPr>
  </w:style>
  <w:style w:type="character" w:customStyle="1" w:styleId="HeaderChar">
    <w:name w:val="Header Char"/>
    <w:basedOn w:val="DefaultParagraphFont"/>
    <w:link w:val="Header"/>
    <w:uiPriority w:val="99"/>
    <w:rsid w:val="000D2419"/>
    <w:rPr>
      <w:rFonts w:ascii="Times New Roman" w:hAnsi="Times New Roman"/>
      <w:sz w:val="24"/>
      <w:szCs w:val="22"/>
      <w:lang w:eastAsia="en-US"/>
    </w:rPr>
  </w:style>
  <w:style w:type="paragraph" w:styleId="Footer">
    <w:name w:val="footer"/>
    <w:basedOn w:val="Normal"/>
    <w:link w:val="FooterChar"/>
    <w:uiPriority w:val="99"/>
    <w:unhideWhenUsed/>
    <w:rsid w:val="000D2419"/>
    <w:pPr>
      <w:tabs>
        <w:tab w:val="center" w:pos="4513"/>
        <w:tab w:val="right" w:pos="9026"/>
      </w:tabs>
      <w:spacing w:line="240" w:lineRule="auto"/>
    </w:pPr>
  </w:style>
  <w:style w:type="character" w:customStyle="1" w:styleId="FooterChar">
    <w:name w:val="Footer Char"/>
    <w:basedOn w:val="DefaultParagraphFont"/>
    <w:link w:val="Footer"/>
    <w:uiPriority w:val="99"/>
    <w:rsid w:val="000D2419"/>
    <w:rPr>
      <w:rFonts w:ascii="Times New Roman" w:hAnsi="Times New Roman"/>
      <w:sz w:val="24"/>
      <w:szCs w:val="22"/>
      <w:lang w:eastAsia="en-US"/>
    </w:rPr>
  </w:style>
  <w:style w:type="paragraph" w:styleId="NormalWeb">
    <w:name w:val="Normal (Web)"/>
    <w:basedOn w:val="Normal"/>
    <w:uiPriority w:val="99"/>
    <w:semiHidden/>
    <w:unhideWhenUsed/>
    <w:rsid w:val="006E52F3"/>
    <w:rPr>
      <w:rFonts w:cs="Times New Roman"/>
      <w:szCs w:val="24"/>
    </w:rPr>
  </w:style>
  <w:style w:type="table" w:styleId="TableGrid">
    <w:name w:val="Table Grid"/>
    <w:basedOn w:val="TableNormal"/>
    <w:uiPriority w:val="59"/>
    <w:rsid w:val="006E52F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295F"/>
    <w:rPr>
      <w:color w:val="954F72" w:themeColor="followedHyperlink"/>
      <w:u w:val="single"/>
    </w:rPr>
  </w:style>
  <w:style w:type="paragraph" w:styleId="NoSpacing">
    <w:name w:val="No Spacing"/>
    <w:uiPriority w:val="1"/>
    <w:qFormat/>
    <w:rsid w:val="00563F68"/>
    <w:pPr>
      <w:jc w:val="both"/>
    </w:pPr>
    <w:rPr>
      <w:rFonts w:ascii="Times New Roman" w:hAnsi="Times New Roman"/>
      <w:sz w:val="24"/>
      <w:szCs w:val="22"/>
      <w:lang w:eastAsia="en-US"/>
    </w:rPr>
  </w:style>
  <w:style w:type="character" w:styleId="CommentReference">
    <w:name w:val="annotation reference"/>
    <w:basedOn w:val="DefaultParagraphFont"/>
    <w:uiPriority w:val="99"/>
    <w:semiHidden/>
    <w:unhideWhenUsed/>
    <w:rsid w:val="007D3C8B"/>
    <w:rPr>
      <w:sz w:val="16"/>
      <w:szCs w:val="16"/>
    </w:rPr>
  </w:style>
  <w:style w:type="paragraph" w:styleId="CommentText">
    <w:name w:val="annotation text"/>
    <w:basedOn w:val="Normal"/>
    <w:link w:val="CommentTextChar"/>
    <w:uiPriority w:val="99"/>
    <w:semiHidden/>
    <w:unhideWhenUsed/>
    <w:rsid w:val="007D3C8B"/>
    <w:pPr>
      <w:spacing w:line="240" w:lineRule="auto"/>
    </w:pPr>
    <w:rPr>
      <w:sz w:val="20"/>
      <w:szCs w:val="20"/>
    </w:rPr>
  </w:style>
  <w:style w:type="character" w:customStyle="1" w:styleId="CommentTextChar">
    <w:name w:val="Comment Text Char"/>
    <w:basedOn w:val="DefaultParagraphFont"/>
    <w:link w:val="CommentText"/>
    <w:uiPriority w:val="99"/>
    <w:semiHidden/>
    <w:rsid w:val="007D3C8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7D3C8B"/>
    <w:rPr>
      <w:b/>
      <w:bCs/>
    </w:rPr>
  </w:style>
  <w:style w:type="character" w:customStyle="1" w:styleId="CommentSubjectChar">
    <w:name w:val="Comment Subject Char"/>
    <w:basedOn w:val="CommentTextChar"/>
    <w:link w:val="CommentSubject"/>
    <w:uiPriority w:val="99"/>
    <w:semiHidden/>
    <w:rsid w:val="007D3C8B"/>
    <w:rPr>
      <w:rFonts w:ascii="Times New Roman" w:hAnsi="Times New Roman"/>
      <w:b/>
      <w:bCs/>
      <w:lang w:eastAsia="en-US"/>
    </w:rPr>
  </w:style>
  <w:style w:type="character" w:customStyle="1" w:styleId="UnresolvedMention1">
    <w:name w:val="Unresolved Mention1"/>
    <w:basedOn w:val="DefaultParagraphFont"/>
    <w:uiPriority w:val="99"/>
    <w:semiHidden/>
    <w:unhideWhenUsed/>
    <w:rsid w:val="00207B39"/>
    <w:rPr>
      <w:color w:val="605E5C"/>
      <w:shd w:val="clear" w:color="auto" w:fill="E1DFDD"/>
    </w:rPr>
  </w:style>
  <w:style w:type="paragraph" w:styleId="Revision">
    <w:name w:val="Revision"/>
    <w:hidden/>
    <w:uiPriority w:val="99"/>
    <w:semiHidden/>
    <w:rsid w:val="008D787B"/>
    <w:rPr>
      <w:rFonts w:ascii="Times New Roman"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731198">
      <w:bodyDiv w:val="1"/>
      <w:marLeft w:val="0"/>
      <w:marRight w:val="0"/>
      <w:marTop w:val="0"/>
      <w:marBottom w:val="0"/>
      <w:divBdr>
        <w:top w:val="none" w:sz="0" w:space="0" w:color="auto"/>
        <w:left w:val="none" w:sz="0" w:space="0" w:color="auto"/>
        <w:bottom w:val="none" w:sz="0" w:space="0" w:color="auto"/>
        <w:right w:val="none" w:sz="0" w:space="0" w:color="auto"/>
      </w:divBdr>
      <w:divsChild>
        <w:div w:id="4325547">
          <w:marLeft w:val="0"/>
          <w:marRight w:val="0"/>
          <w:marTop w:val="0"/>
          <w:marBottom w:val="0"/>
          <w:divBdr>
            <w:top w:val="none" w:sz="0" w:space="0" w:color="auto"/>
            <w:left w:val="none" w:sz="0" w:space="0" w:color="auto"/>
            <w:bottom w:val="none" w:sz="0" w:space="0" w:color="auto"/>
            <w:right w:val="none" w:sz="0" w:space="0" w:color="auto"/>
          </w:divBdr>
          <w:divsChild>
            <w:div w:id="425418251">
              <w:marLeft w:val="0"/>
              <w:marRight w:val="0"/>
              <w:marTop w:val="0"/>
              <w:marBottom w:val="0"/>
              <w:divBdr>
                <w:top w:val="single" w:sz="6" w:space="0" w:color="auto"/>
                <w:left w:val="single" w:sz="6" w:space="0" w:color="auto"/>
                <w:bottom w:val="single" w:sz="6" w:space="0" w:color="auto"/>
                <w:right w:val="single" w:sz="6" w:space="0" w:color="auto"/>
              </w:divBdr>
              <w:divsChild>
                <w:div w:id="871452585">
                  <w:marLeft w:val="0"/>
                  <w:marRight w:val="0"/>
                  <w:marTop w:val="0"/>
                  <w:marBottom w:val="0"/>
                  <w:divBdr>
                    <w:top w:val="none" w:sz="0" w:space="0" w:color="auto"/>
                    <w:left w:val="none" w:sz="0" w:space="0" w:color="auto"/>
                    <w:bottom w:val="none" w:sz="0" w:space="0" w:color="auto"/>
                    <w:right w:val="none" w:sz="0" w:space="0" w:color="auto"/>
                  </w:divBdr>
                  <w:divsChild>
                    <w:div w:id="5532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236959">
          <w:marLeft w:val="0"/>
          <w:marRight w:val="0"/>
          <w:marTop w:val="0"/>
          <w:marBottom w:val="0"/>
          <w:divBdr>
            <w:top w:val="none" w:sz="0" w:space="0" w:color="auto"/>
            <w:left w:val="none" w:sz="0" w:space="0" w:color="auto"/>
            <w:bottom w:val="none" w:sz="0" w:space="0" w:color="auto"/>
            <w:right w:val="none" w:sz="0" w:space="0" w:color="auto"/>
          </w:divBdr>
          <w:divsChild>
            <w:div w:id="882790564">
              <w:marLeft w:val="0"/>
              <w:marRight w:val="0"/>
              <w:marTop w:val="105"/>
              <w:marBottom w:val="105"/>
              <w:divBdr>
                <w:top w:val="none" w:sz="0" w:space="0" w:color="auto"/>
                <w:left w:val="none" w:sz="0" w:space="0" w:color="auto"/>
                <w:bottom w:val="none" w:sz="0" w:space="0" w:color="auto"/>
                <w:right w:val="none" w:sz="0" w:space="0" w:color="auto"/>
              </w:divBdr>
              <w:divsChild>
                <w:div w:id="1581479929">
                  <w:marLeft w:val="0"/>
                  <w:marRight w:val="0"/>
                  <w:marTop w:val="0"/>
                  <w:marBottom w:val="0"/>
                  <w:divBdr>
                    <w:top w:val="none" w:sz="0" w:space="0" w:color="auto"/>
                    <w:left w:val="none" w:sz="0" w:space="0" w:color="auto"/>
                    <w:bottom w:val="none" w:sz="0" w:space="0" w:color="auto"/>
                    <w:right w:val="none" w:sz="0" w:space="0" w:color="auto"/>
                  </w:divBdr>
                  <w:divsChild>
                    <w:div w:id="8095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89771">
      <w:bodyDiv w:val="1"/>
      <w:marLeft w:val="0"/>
      <w:marRight w:val="0"/>
      <w:marTop w:val="0"/>
      <w:marBottom w:val="0"/>
      <w:divBdr>
        <w:top w:val="none" w:sz="0" w:space="0" w:color="auto"/>
        <w:left w:val="none" w:sz="0" w:space="0" w:color="auto"/>
        <w:bottom w:val="none" w:sz="0" w:space="0" w:color="auto"/>
        <w:right w:val="none" w:sz="0" w:space="0" w:color="auto"/>
      </w:divBdr>
    </w:div>
    <w:div w:id="488981165">
      <w:bodyDiv w:val="1"/>
      <w:marLeft w:val="0"/>
      <w:marRight w:val="0"/>
      <w:marTop w:val="0"/>
      <w:marBottom w:val="0"/>
      <w:divBdr>
        <w:top w:val="none" w:sz="0" w:space="0" w:color="auto"/>
        <w:left w:val="none" w:sz="0" w:space="0" w:color="auto"/>
        <w:bottom w:val="none" w:sz="0" w:space="0" w:color="auto"/>
        <w:right w:val="none" w:sz="0" w:space="0" w:color="auto"/>
      </w:divBdr>
    </w:div>
    <w:div w:id="674110964">
      <w:bodyDiv w:val="1"/>
      <w:marLeft w:val="0"/>
      <w:marRight w:val="0"/>
      <w:marTop w:val="0"/>
      <w:marBottom w:val="0"/>
      <w:divBdr>
        <w:top w:val="none" w:sz="0" w:space="0" w:color="auto"/>
        <w:left w:val="none" w:sz="0" w:space="0" w:color="auto"/>
        <w:bottom w:val="none" w:sz="0" w:space="0" w:color="auto"/>
        <w:right w:val="none" w:sz="0" w:space="0" w:color="auto"/>
      </w:divBdr>
    </w:div>
    <w:div w:id="770710255">
      <w:bodyDiv w:val="1"/>
      <w:marLeft w:val="0"/>
      <w:marRight w:val="0"/>
      <w:marTop w:val="0"/>
      <w:marBottom w:val="0"/>
      <w:divBdr>
        <w:top w:val="none" w:sz="0" w:space="0" w:color="auto"/>
        <w:left w:val="none" w:sz="0" w:space="0" w:color="auto"/>
        <w:bottom w:val="none" w:sz="0" w:space="0" w:color="auto"/>
        <w:right w:val="none" w:sz="0" w:space="0" w:color="auto"/>
      </w:divBdr>
    </w:div>
    <w:div w:id="923413649">
      <w:bodyDiv w:val="1"/>
      <w:marLeft w:val="0"/>
      <w:marRight w:val="0"/>
      <w:marTop w:val="0"/>
      <w:marBottom w:val="0"/>
      <w:divBdr>
        <w:top w:val="none" w:sz="0" w:space="0" w:color="auto"/>
        <w:left w:val="none" w:sz="0" w:space="0" w:color="auto"/>
        <w:bottom w:val="none" w:sz="0" w:space="0" w:color="auto"/>
        <w:right w:val="none" w:sz="0" w:space="0" w:color="auto"/>
      </w:divBdr>
    </w:div>
    <w:div w:id="1106584582">
      <w:bodyDiv w:val="1"/>
      <w:marLeft w:val="0"/>
      <w:marRight w:val="0"/>
      <w:marTop w:val="0"/>
      <w:marBottom w:val="0"/>
      <w:divBdr>
        <w:top w:val="none" w:sz="0" w:space="0" w:color="auto"/>
        <w:left w:val="none" w:sz="0" w:space="0" w:color="auto"/>
        <w:bottom w:val="none" w:sz="0" w:space="0" w:color="auto"/>
        <w:right w:val="none" w:sz="0" w:space="0" w:color="auto"/>
      </w:divBdr>
    </w:div>
    <w:div w:id="1298340530">
      <w:bodyDiv w:val="1"/>
      <w:marLeft w:val="0"/>
      <w:marRight w:val="0"/>
      <w:marTop w:val="0"/>
      <w:marBottom w:val="0"/>
      <w:divBdr>
        <w:top w:val="none" w:sz="0" w:space="0" w:color="auto"/>
        <w:left w:val="none" w:sz="0" w:space="0" w:color="auto"/>
        <w:bottom w:val="none" w:sz="0" w:space="0" w:color="auto"/>
        <w:right w:val="none" w:sz="0" w:space="0" w:color="auto"/>
      </w:divBdr>
    </w:div>
    <w:div w:id="1516504065">
      <w:bodyDiv w:val="1"/>
      <w:marLeft w:val="0"/>
      <w:marRight w:val="0"/>
      <w:marTop w:val="0"/>
      <w:marBottom w:val="0"/>
      <w:divBdr>
        <w:top w:val="none" w:sz="0" w:space="0" w:color="auto"/>
        <w:left w:val="none" w:sz="0" w:space="0" w:color="auto"/>
        <w:bottom w:val="none" w:sz="0" w:space="0" w:color="auto"/>
        <w:right w:val="none" w:sz="0" w:space="0" w:color="auto"/>
      </w:divBdr>
    </w:div>
    <w:div w:id="1609776616">
      <w:bodyDiv w:val="1"/>
      <w:marLeft w:val="0"/>
      <w:marRight w:val="0"/>
      <w:marTop w:val="0"/>
      <w:marBottom w:val="0"/>
      <w:divBdr>
        <w:top w:val="none" w:sz="0" w:space="0" w:color="auto"/>
        <w:left w:val="none" w:sz="0" w:space="0" w:color="auto"/>
        <w:bottom w:val="none" w:sz="0" w:space="0" w:color="auto"/>
        <w:right w:val="none" w:sz="0" w:space="0" w:color="auto"/>
      </w:divBdr>
      <w:divsChild>
        <w:div w:id="542441902">
          <w:marLeft w:val="0"/>
          <w:marRight w:val="0"/>
          <w:marTop w:val="0"/>
          <w:marBottom w:val="0"/>
          <w:divBdr>
            <w:top w:val="none" w:sz="0" w:space="0" w:color="auto"/>
            <w:left w:val="none" w:sz="0" w:space="0" w:color="auto"/>
            <w:bottom w:val="none" w:sz="0" w:space="0" w:color="auto"/>
            <w:right w:val="none" w:sz="0" w:space="0" w:color="auto"/>
          </w:divBdr>
        </w:div>
        <w:div w:id="24137214">
          <w:marLeft w:val="0"/>
          <w:marRight w:val="0"/>
          <w:marTop w:val="0"/>
          <w:marBottom w:val="0"/>
          <w:divBdr>
            <w:top w:val="none" w:sz="0" w:space="0" w:color="auto"/>
            <w:left w:val="none" w:sz="0" w:space="0" w:color="auto"/>
            <w:bottom w:val="none" w:sz="0" w:space="0" w:color="auto"/>
            <w:right w:val="none" w:sz="0" w:space="0" w:color="auto"/>
          </w:divBdr>
        </w:div>
        <w:div w:id="863442860">
          <w:marLeft w:val="0"/>
          <w:marRight w:val="0"/>
          <w:marTop w:val="0"/>
          <w:marBottom w:val="0"/>
          <w:divBdr>
            <w:top w:val="none" w:sz="0" w:space="0" w:color="auto"/>
            <w:left w:val="none" w:sz="0" w:space="0" w:color="auto"/>
            <w:bottom w:val="none" w:sz="0" w:space="0" w:color="auto"/>
            <w:right w:val="none" w:sz="0" w:space="0" w:color="auto"/>
          </w:divBdr>
        </w:div>
        <w:div w:id="917904827">
          <w:marLeft w:val="0"/>
          <w:marRight w:val="0"/>
          <w:marTop w:val="0"/>
          <w:marBottom w:val="0"/>
          <w:divBdr>
            <w:top w:val="none" w:sz="0" w:space="0" w:color="auto"/>
            <w:left w:val="none" w:sz="0" w:space="0" w:color="auto"/>
            <w:bottom w:val="none" w:sz="0" w:space="0" w:color="auto"/>
            <w:right w:val="none" w:sz="0" w:space="0" w:color="auto"/>
          </w:divBdr>
        </w:div>
        <w:div w:id="509295134">
          <w:marLeft w:val="0"/>
          <w:marRight w:val="0"/>
          <w:marTop w:val="0"/>
          <w:marBottom w:val="0"/>
          <w:divBdr>
            <w:top w:val="none" w:sz="0" w:space="0" w:color="auto"/>
            <w:left w:val="none" w:sz="0" w:space="0" w:color="auto"/>
            <w:bottom w:val="none" w:sz="0" w:space="0" w:color="auto"/>
            <w:right w:val="none" w:sz="0" w:space="0" w:color="auto"/>
          </w:divBdr>
        </w:div>
        <w:div w:id="519046233">
          <w:marLeft w:val="0"/>
          <w:marRight w:val="0"/>
          <w:marTop w:val="0"/>
          <w:marBottom w:val="0"/>
          <w:divBdr>
            <w:top w:val="none" w:sz="0" w:space="0" w:color="auto"/>
            <w:left w:val="none" w:sz="0" w:space="0" w:color="auto"/>
            <w:bottom w:val="none" w:sz="0" w:space="0" w:color="auto"/>
            <w:right w:val="none" w:sz="0" w:space="0" w:color="auto"/>
          </w:divBdr>
        </w:div>
      </w:divsChild>
    </w:div>
    <w:div w:id="1621256627">
      <w:bodyDiv w:val="1"/>
      <w:marLeft w:val="0"/>
      <w:marRight w:val="0"/>
      <w:marTop w:val="0"/>
      <w:marBottom w:val="0"/>
      <w:divBdr>
        <w:top w:val="none" w:sz="0" w:space="0" w:color="auto"/>
        <w:left w:val="none" w:sz="0" w:space="0" w:color="auto"/>
        <w:bottom w:val="none" w:sz="0" w:space="0" w:color="auto"/>
        <w:right w:val="none" w:sz="0" w:space="0" w:color="auto"/>
      </w:divBdr>
    </w:div>
    <w:div w:id="1869441496">
      <w:bodyDiv w:val="1"/>
      <w:marLeft w:val="0"/>
      <w:marRight w:val="0"/>
      <w:marTop w:val="0"/>
      <w:marBottom w:val="0"/>
      <w:divBdr>
        <w:top w:val="none" w:sz="0" w:space="0" w:color="auto"/>
        <w:left w:val="none" w:sz="0" w:space="0" w:color="auto"/>
        <w:bottom w:val="none" w:sz="0" w:space="0" w:color="auto"/>
        <w:right w:val="none" w:sz="0" w:space="0" w:color="auto"/>
      </w:divBdr>
    </w:div>
    <w:div w:id="194356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hyperlink" Target="http://www.era.rothamsted.ac.uk/Broadbalk" TargetMode="External"/><Relationship Id="rId17" Type="http://schemas.openxmlformats.org/officeDocument/2006/relationships/chart" Target="charts/chart5.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jpeg"/><Relationship Id="rId28" Type="http://schemas.microsoft.com/office/2011/relationships/people" Target="people.xml"/><Relationship Id="rId10" Type="http://schemas.microsoft.com/office/2016/09/relationships/commentsIds" Target="commentsIds.xml"/><Relationship Id="rId19" Type="http://schemas.openxmlformats.org/officeDocument/2006/relationships/chart" Target="charts/chart7.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2.xml"/><Relationship Id="rId22" Type="http://schemas.openxmlformats.org/officeDocument/2006/relationships/hyperlink" Target="http://www.era.rothamsted.ac.uk/Broadbalk/bbksoilche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sage\Desktop\AGS-Formatting-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077548841385012E-2"/>
          <c:y val="1.9963314554528041E-2"/>
          <c:w val="0.91302409183845268"/>
          <c:h val="0.78901749086131545"/>
        </c:manualLayout>
      </c:layout>
      <c:barChart>
        <c:barDir val="col"/>
        <c:grouping val="clustered"/>
        <c:varyColors val="0"/>
        <c:ser>
          <c:idx val="1"/>
          <c:order val="0"/>
          <c:tx>
            <c:strRef>
              <c:f>Tabelle1!$A$3</c:f>
              <c:strCache>
                <c:ptCount val="1"/>
                <c:pt idx="0">
                  <c:v>FYM</c:v>
                </c:pt>
              </c:strCache>
            </c:strRef>
          </c:tx>
          <c:spPr>
            <a:solidFill>
              <a:sysClr val="window" lastClr="FFFFFF"/>
            </a:solidFill>
            <a:ln>
              <a:solidFill>
                <a:sysClr val="windowText" lastClr="000000"/>
              </a:solidFill>
            </a:ln>
          </c:spPr>
          <c:invertIfNegative val="0"/>
          <c:dLbls>
            <c:dLbl>
              <c:idx val="0"/>
              <c:layout>
                <c:manualLayout>
                  <c:x val="2.1802324333780195E-3"/>
                  <c:y val="1.1097411681642346E-2"/>
                </c:manualLayout>
              </c:layout>
              <c:tx>
                <c:rich>
                  <a:bodyPr/>
                  <a:lstStyle/>
                  <a:p>
                    <a:r>
                      <a:rPr lang="en-US"/>
                      <a:t>4.8</a:t>
                    </a:r>
                    <a:r>
                      <a:rPr lang="en-US" baseline="30000"/>
                      <a:t>A-</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D4-49D7-ADCF-CD189E46449E}"/>
                </c:ext>
              </c:extLst>
            </c:dLbl>
            <c:dLbl>
              <c:idx val="1"/>
              <c:layout>
                <c:manualLayout>
                  <c:x val="0"/>
                  <c:y val="7.398274454428231E-3"/>
                </c:manualLayout>
              </c:layout>
              <c:tx>
                <c:rich>
                  <a:bodyPr/>
                  <a:lstStyle/>
                  <a:p>
                    <a:r>
                      <a:rPr lang="en-US"/>
                      <a:t>5.2</a:t>
                    </a:r>
                    <a:r>
                      <a:rPr lang="en-US" baseline="30000"/>
                      <a:t>A-</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D4-49D7-ADCF-CD189E46449E}"/>
                </c:ext>
              </c:extLst>
            </c:dLbl>
            <c:dLbl>
              <c:idx val="2"/>
              <c:layout>
                <c:manualLayout>
                  <c:x val="-2.1802324333780195E-3"/>
                  <c:y val="1.1097120410994536E-2"/>
                </c:manualLayout>
              </c:layout>
              <c:tx>
                <c:rich>
                  <a:bodyPr/>
                  <a:lstStyle/>
                  <a:p>
                    <a:r>
                      <a:rPr lang="en-US"/>
                      <a:t>7.1</a:t>
                    </a:r>
                    <a:r>
                      <a:rPr lang="en-US" baseline="30000"/>
                      <a:t>A-</a:t>
                    </a:r>
                    <a:r>
                      <a:rPr lang="en-US" baseline="30000">
                        <a:latin typeface="Verdana" panose="020B0604030504040204" pitchFamily="34" charset="0"/>
                        <a:ea typeface="Verdana" panose="020B0604030504040204" pitchFamily="34" charset="0"/>
                      </a:rPr>
                      <a:t>II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D4-49D7-ADCF-CD189E46449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Tabelle1!$B$3:$D$3</c:f>
              <c:numCache>
                <c:formatCode>General</c:formatCode>
                <c:ptCount val="3"/>
                <c:pt idx="0">
                  <c:v>4.75</c:v>
                </c:pt>
                <c:pt idx="1">
                  <c:v>5.25</c:v>
                </c:pt>
                <c:pt idx="2">
                  <c:v>7.1</c:v>
                </c:pt>
              </c:numCache>
            </c:numRef>
          </c:val>
          <c:extLst>
            <c:ext xmlns:c16="http://schemas.microsoft.com/office/drawing/2014/chart" uri="{C3380CC4-5D6E-409C-BE32-E72D297353CC}">
              <c16:uniqueId val="{00000007-6FD4-49D7-ADCF-CD189E46449E}"/>
            </c:ext>
          </c:extLst>
        </c:ser>
        <c:ser>
          <c:idx val="0"/>
          <c:order val="1"/>
          <c:tx>
            <c:strRef>
              <c:f>Tabelle1!$A$2</c:f>
              <c:strCache>
                <c:ptCount val="1"/>
                <c:pt idx="0">
                  <c:v>FYM N3</c:v>
                </c:pt>
              </c:strCache>
            </c:strRef>
          </c:tx>
          <c:spPr>
            <a:pattFill prst="ltVert">
              <a:fgClr>
                <a:sysClr val="windowText" lastClr="000000"/>
              </a:fgClr>
              <a:bgClr>
                <a:sysClr val="window" lastClr="FFFFFF"/>
              </a:bgClr>
            </a:pattFill>
            <a:ln>
              <a:solidFill>
                <a:sysClr val="windowText" lastClr="000000"/>
              </a:solidFill>
            </a:ln>
          </c:spPr>
          <c:invertIfNegative val="0"/>
          <c:dLbls>
            <c:dLbl>
              <c:idx val="0"/>
              <c:layout>
                <c:manualLayout>
                  <c:x val="2.1802324333780195E-3"/>
                  <c:y val="1.1097411681642314E-2"/>
                </c:manualLayout>
              </c:layout>
              <c:tx>
                <c:rich>
                  <a:bodyPr/>
                  <a:lstStyle/>
                  <a:p>
                    <a:r>
                      <a:rPr lang="en-US"/>
                      <a:t>6.7</a:t>
                    </a:r>
                    <a:r>
                      <a:rPr lang="en-US" baseline="30000"/>
                      <a:t>B-</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D4-49D7-ADCF-CD189E46449E}"/>
                </c:ext>
              </c:extLst>
            </c:dLbl>
            <c:dLbl>
              <c:idx val="1"/>
              <c:layout>
                <c:manualLayout>
                  <c:x val="4.360464866756039E-3"/>
                  <c:y val="1.1097411681642346E-2"/>
                </c:manualLayout>
              </c:layout>
              <c:tx>
                <c:rich>
                  <a:bodyPr/>
                  <a:lstStyle/>
                  <a:p>
                    <a:r>
                      <a:rPr lang="en-US"/>
                      <a:t>7.4</a:t>
                    </a:r>
                    <a:r>
                      <a:rPr lang="en-US" baseline="30000"/>
                      <a:t>C-</a:t>
                    </a:r>
                    <a:r>
                      <a:rPr lang="en-US" baseline="30000">
                        <a:latin typeface="Verdana" panose="020B0604030504040204" pitchFamily="34" charset="0"/>
                        <a:ea typeface="Verdana" panose="020B0604030504040204" pitchFamily="34" charset="0"/>
                      </a:rPr>
                      <a:t>II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D4-49D7-ADCF-CD189E46449E}"/>
                </c:ext>
              </c:extLst>
            </c:dLbl>
            <c:dLbl>
              <c:idx val="2"/>
              <c:layout>
                <c:manualLayout>
                  <c:x val="2.1802457818998915E-3"/>
                  <c:y val="1.5271883849409789E-2"/>
                </c:manualLayout>
              </c:layout>
              <c:tx>
                <c:rich>
                  <a:bodyPr/>
                  <a:lstStyle/>
                  <a:p>
                    <a:r>
                      <a:rPr lang="en-US"/>
                      <a:t>9.6</a:t>
                    </a:r>
                    <a:r>
                      <a:rPr lang="en-US" baseline="30000"/>
                      <a:t>C-</a:t>
                    </a:r>
                    <a:r>
                      <a:rPr lang="en-US" baseline="30000">
                        <a:latin typeface="Verdana" panose="020B0604030504040204" pitchFamily="34" charset="0"/>
                        <a:ea typeface="Verdana" panose="020B0604030504040204" pitchFamily="34" charset="0"/>
                      </a:rPr>
                      <a:t>III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D4-49D7-ADCF-CD189E46449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Tabelle1!$B$2:$D$2</c:f>
              <c:numCache>
                <c:formatCode>General</c:formatCode>
                <c:ptCount val="3"/>
                <c:pt idx="0">
                  <c:v>6.7</c:v>
                </c:pt>
                <c:pt idx="1">
                  <c:v>7.36</c:v>
                </c:pt>
                <c:pt idx="2">
                  <c:v>9.5500000000000007</c:v>
                </c:pt>
              </c:numCache>
            </c:numRef>
          </c:val>
          <c:extLst>
            <c:ext xmlns:c16="http://schemas.microsoft.com/office/drawing/2014/chart" uri="{C3380CC4-5D6E-409C-BE32-E72D297353CC}">
              <c16:uniqueId val="{00000003-6FD4-49D7-ADCF-CD189E46449E}"/>
            </c:ext>
          </c:extLst>
        </c:ser>
        <c:ser>
          <c:idx val="2"/>
          <c:order val="2"/>
          <c:tx>
            <c:strRef>
              <c:f>Tabelle1!$A$4</c:f>
              <c:strCache>
                <c:ptCount val="1"/>
                <c:pt idx="0">
                  <c:v>N2 (P) K Mg</c:v>
                </c:pt>
              </c:strCache>
            </c:strRef>
          </c:tx>
          <c:spPr>
            <a:pattFill prst="pct30">
              <a:fgClr>
                <a:sysClr val="windowText" lastClr="000000"/>
              </a:fgClr>
              <a:bgClr>
                <a:sysClr val="window" lastClr="FFFFFF"/>
              </a:bgClr>
            </a:pattFill>
            <a:ln>
              <a:solidFill>
                <a:sysClr val="windowText" lastClr="000000"/>
              </a:solidFill>
            </a:ln>
          </c:spPr>
          <c:invertIfNegative val="0"/>
          <c:dLbls>
            <c:dLbl>
              <c:idx val="0"/>
              <c:layout>
                <c:manualLayout>
                  <c:x val="2.1802324333780195E-3"/>
                  <c:y val="1.1097411681642346E-2"/>
                </c:manualLayout>
              </c:layout>
              <c:tx>
                <c:rich>
                  <a:bodyPr/>
                  <a:lstStyle/>
                  <a:p>
                    <a:r>
                      <a:rPr lang="en-US"/>
                      <a:t>4.9</a:t>
                    </a:r>
                    <a:r>
                      <a:rPr lang="en-US" baseline="30000"/>
                      <a:t>A-</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D4-49D7-ADCF-CD189E46449E}"/>
                </c:ext>
              </c:extLst>
            </c:dLbl>
            <c:dLbl>
              <c:idx val="1"/>
              <c:layout>
                <c:manualLayout>
                  <c:x val="0"/>
                  <c:y val="1.1097411681642346E-2"/>
                </c:manualLayout>
              </c:layout>
              <c:tx>
                <c:rich>
                  <a:bodyPr/>
                  <a:lstStyle/>
                  <a:p>
                    <a:r>
                      <a:rPr lang="en-US"/>
                      <a:t>4.7</a:t>
                    </a:r>
                    <a:r>
                      <a:rPr lang="en-US" baseline="30000"/>
                      <a:t>A-</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D4-49D7-ADCF-CD189E46449E}"/>
                </c:ext>
              </c:extLst>
            </c:dLbl>
            <c:dLbl>
              <c:idx val="2"/>
              <c:layout>
                <c:manualLayout>
                  <c:x val="2.1802324333780195E-3"/>
                  <c:y val="1.1097411681642381E-2"/>
                </c:manualLayout>
              </c:layout>
              <c:tx>
                <c:rich>
                  <a:bodyPr/>
                  <a:lstStyle/>
                  <a:p>
                    <a:r>
                      <a:rPr lang="en-US"/>
                      <a:t>7.0</a:t>
                    </a:r>
                    <a:r>
                      <a:rPr lang="en-US" baseline="30000"/>
                      <a:t>A-</a:t>
                    </a:r>
                    <a:r>
                      <a:rPr lang="en-US" baseline="30000">
                        <a:latin typeface="Verdana" panose="020B0604030504040204" pitchFamily="34" charset="0"/>
                        <a:ea typeface="Verdana" panose="020B0604030504040204" pitchFamily="34" charset="0"/>
                      </a:rPr>
                      <a:t>II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D4-49D7-ADCF-CD189E46449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Tabelle1!$B$4:$D$4</c:f>
              <c:numCache>
                <c:formatCode>General</c:formatCode>
                <c:ptCount val="3"/>
                <c:pt idx="0">
                  <c:v>4.92</c:v>
                </c:pt>
                <c:pt idx="1">
                  <c:v>4.75</c:v>
                </c:pt>
                <c:pt idx="2">
                  <c:v>6.97</c:v>
                </c:pt>
              </c:numCache>
            </c:numRef>
          </c:val>
          <c:extLst>
            <c:ext xmlns:c16="http://schemas.microsoft.com/office/drawing/2014/chart" uri="{C3380CC4-5D6E-409C-BE32-E72D297353CC}">
              <c16:uniqueId val="{0000000B-6FD4-49D7-ADCF-CD189E46449E}"/>
            </c:ext>
          </c:extLst>
        </c:ser>
        <c:ser>
          <c:idx val="3"/>
          <c:order val="3"/>
          <c:tx>
            <c:strRef>
              <c:f>Tabelle1!$A$5</c:f>
              <c:strCache>
                <c:ptCount val="1"/>
                <c:pt idx="0">
                  <c:v>N4 (P) K Mg</c:v>
                </c:pt>
              </c:strCache>
            </c:strRef>
          </c:tx>
          <c:spPr>
            <a:solidFill>
              <a:sysClr val="windowText" lastClr="000000"/>
            </a:solidFill>
            <a:ln>
              <a:solidFill>
                <a:sysClr val="windowText" lastClr="000000"/>
              </a:solidFill>
            </a:ln>
          </c:spPr>
          <c:invertIfNegative val="0"/>
          <c:dLbls>
            <c:dLbl>
              <c:idx val="0"/>
              <c:layout>
                <c:manualLayout>
                  <c:x val="4.360464866756039E-3"/>
                  <c:y val="1.1097411681642346E-2"/>
                </c:manualLayout>
              </c:layout>
              <c:tx>
                <c:rich>
                  <a:bodyPr/>
                  <a:lstStyle/>
                  <a:p>
                    <a:r>
                      <a:rPr lang="en-US"/>
                      <a:t>6.1</a:t>
                    </a:r>
                    <a:r>
                      <a:rPr lang="en-US" baseline="30000"/>
                      <a:t>B-</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D4-49D7-ADCF-CD189E46449E}"/>
                </c:ext>
              </c:extLst>
            </c:dLbl>
            <c:dLbl>
              <c:idx val="1"/>
              <c:layout>
                <c:manualLayout>
                  <c:x val="2.1802324333780195E-3"/>
                  <c:y val="1.4796548908856462E-2"/>
                </c:manualLayout>
              </c:layout>
              <c:tx>
                <c:rich>
                  <a:bodyPr/>
                  <a:lstStyle/>
                  <a:p>
                    <a:r>
                      <a:rPr lang="en-US"/>
                      <a:t>6.0</a:t>
                    </a:r>
                    <a:r>
                      <a:rPr lang="en-US" baseline="30000"/>
                      <a:t>B-</a:t>
                    </a:r>
                    <a:r>
                      <a:rPr lang="en-US" baseline="30000">
                        <a:latin typeface="Verdana" panose="020B0604030504040204" pitchFamily="34" charset="0"/>
                        <a:ea typeface="Verdana" panose="020B0604030504040204" pitchFamily="34" charset="0"/>
                      </a:rPr>
                      <a:t>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D4-49D7-ADCF-CD189E46449E}"/>
                </c:ext>
              </c:extLst>
            </c:dLbl>
            <c:dLbl>
              <c:idx val="2"/>
              <c:layout>
                <c:manualLayout>
                  <c:x val="2.1802324333780195E-3"/>
                  <c:y val="1.1097411681642346E-2"/>
                </c:manualLayout>
              </c:layout>
              <c:tx>
                <c:rich>
                  <a:bodyPr/>
                  <a:lstStyle/>
                  <a:p>
                    <a:r>
                      <a:rPr lang="en-US"/>
                      <a:t>8.8</a:t>
                    </a:r>
                    <a:r>
                      <a:rPr lang="en-US" baseline="30000"/>
                      <a:t>B-</a:t>
                    </a:r>
                    <a:r>
                      <a:rPr lang="en-US" baseline="30000">
                        <a:latin typeface="Verdana" panose="020B0604030504040204" pitchFamily="34" charset="0"/>
                        <a:ea typeface="Verdana" panose="020B0604030504040204" pitchFamily="34" charset="0"/>
                      </a:rPr>
                      <a:t>II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D4-49D7-ADCF-CD189E46449E}"/>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Tabelle1!$B$5:$D$5</c:f>
              <c:numCache>
                <c:formatCode>General</c:formatCode>
                <c:ptCount val="3"/>
                <c:pt idx="0">
                  <c:v>6.08</c:v>
                </c:pt>
                <c:pt idx="1">
                  <c:v>6.04</c:v>
                </c:pt>
                <c:pt idx="2">
                  <c:v>8.85</c:v>
                </c:pt>
              </c:numCache>
            </c:numRef>
          </c:val>
          <c:extLst>
            <c:ext xmlns:c16="http://schemas.microsoft.com/office/drawing/2014/chart" uri="{C3380CC4-5D6E-409C-BE32-E72D297353CC}">
              <c16:uniqueId val="{0000000F-6FD4-49D7-ADCF-CD189E46449E}"/>
            </c:ext>
          </c:extLst>
        </c:ser>
        <c:dLbls>
          <c:showLegendKey val="0"/>
          <c:showVal val="1"/>
          <c:showCatName val="0"/>
          <c:showSerName val="0"/>
          <c:showPercent val="0"/>
          <c:showBubbleSize val="0"/>
        </c:dLbls>
        <c:gapWidth val="150"/>
        <c:axId val="129408000"/>
        <c:axId val="129426944"/>
      </c:barChart>
      <c:catAx>
        <c:axId val="129408000"/>
        <c:scaling>
          <c:orientation val="minMax"/>
        </c:scaling>
        <c:delete val="0"/>
        <c:axPos val="b"/>
        <c:numFmt formatCode="General" sourceLinked="0"/>
        <c:majorTickMark val="out"/>
        <c:minorTickMark val="none"/>
        <c:tickLblPos val="nextTo"/>
        <c:crossAx val="129426944"/>
        <c:crosses val="autoZero"/>
        <c:auto val="1"/>
        <c:lblAlgn val="ctr"/>
        <c:lblOffset val="100"/>
        <c:noMultiLvlLbl val="0"/>
      </c:catAx>
      <c:valAx>
        <c:axId val="129426944"/>
        <c:scaling>
          <c:orientation val="minMax"/>
          <c:max val="10"/>
          <c:min val="0"/>
        </c:scaling>
        <c:delete val="0"/>
        <c:axPos val="l"/>
        <c:majorGridlines/>
        <c:title>
          <c:tx>
            <c:rich>
              <a:bodyPr rot="-5400000" vert="horz"/>
              <a:lstStyle/>
              <a:p>
                <a:pPr>
                  <a:defRPr/>
                </a:pPr>
                <a:r>
                  <a:rPr lang="en-AU"/>
                  <a:t>Mean yield of winter wheat [t/ha]</a:t>
                </a:r>
              </a:p>
            </c:rich>
          </c:tx>
          <c:layout>
            <c:manualLayout>
              <c:xMode val="edge"/>
              <c:yMode val="edge"/>
              <c:x val="4.360464866756039E-3"/>
              <c:y val="0.14373588983951924"/>
            </c:manualLayout>
          </c:layout>
          <c:overlay val="0"/>
        </c:title>
        <c:numFmt formatCode="General" sourceLinked="1"/>
        <c:majorTickMark val="out"/>
        <c:minorTickMark val="none"/>
        <c:tickLblPos val="nextTo"/>
        <c:crossAx val="129408000"/>
        <c:crosses val="autoZero"/>
        <c:crossBetween val="between"/>
        <c:majorUnit val="2"/>
      </c:valAx>
      <c:spPr>
        <a:ln>
          <a:solidFill>
            <a:schemeClr val="tx1">
              <a:lumMod val="50000"/>
              <a:lumOff val="50000"/>
            </a:schemeClr>
          </a:solidFill>
        </a:ln>
      </c:spPr>
    </c:plotArea>
    <c:legend>
      <c:legendPos val="r"/>
      <c:layout>
        <c:manualLayout>
          <c:xMode val="edge"/>
          <c:yMode val="edge"/>
          <c:x val="0.28830158493105301"/>
          <c:y val="0.93325402081749131"/>
          <c:w val="0.65066234771667275"/>
          <c:h val="4.2533040067810841E-2"/>
        </c:manualLayout>
      </c:layout>
      <c:overlay val="0"/>
    </c:legend>
    <c:plotVisOnly val="1"/>
    <c:dispBlanksAs val="gap"/>
    <c:showDLblsOverMax val="0"/>
  </c:chart>
  <c:spPr>
    <a:ln>
      <a:solidFill>
        <a:sysClr val="windowText" lastClr="000000">
          <a:lumMod val="50000"/>
          <a:lumOff val="50000"/>
        </a:sysClr>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83177995607708E-2"/>
          <c:y val="5.1871280676075597E-2"/>
          <c:w val="0.89114218447379134"/>
          <c:h val="0.84061293808862125"/>
        </c:manualLayout>
      </c:layout>
      <c:scatterChart>
        <c:scatterStyle val="lineMarker"/>
        <c:varyColors val="0"/>
        <c:ser>
          <c:idx val="0"/>
          <c:order val="0"/>
          <c:tx>
            <c:strRef>
              <c:f>Tabelle1!$B$1</c:f>
              <c:strCache>
                <c:ptCount val="1"/>
                <c:pt idx="0">
                  <c:v>Continuous wheat_straw incorporation_FYM</c:v>
                </c:pt>
              </c:strCache>
            </c:strRef>
          </c:tx>
          <c:spPr>
            <a:ln w="28575">
              <a:solidFill>
                <a:sysClr val="windowText" lastClr="000000"/>
              </a:solidFill>
              <a:prstDash val="dash"/>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Tabelle1!$B$2:$B$132</c:f>
              <c:numCache>
                <c:formatCode>General</c:formatCode>
                <c:ptCount val="131"/>
                <c:pt idx="0">
                  <c:v>0</c:v>
                </c:pt>
                <c:pt idx="1">
                  <c:v>0</c:v>
                </c:pt>
                <c:pt idx="2">
                  <c:v>0</c:v>
                </c:pt>
                <c:pt idx="3">
                  <c:v>0</c:v>
                </c:pt>
                <c:pt idx="4">
                  <c:v>0.01</c:v>
                </c:pt>
                <c:pt idx="5">
                  <c:v>0.01</c:v>
                </c:pt>
                <c:pt idx="6">
                  <c:v>0.01</c:v>
                </c:pt>
                <c:pt idx="7">
                  <c:v>0.02</c:v>
                </c:pt>
                <c:pt idx="8">
                  <c:v>0.02</c:v>
                </c:pt>
                <c:pt idx="9">
                  <c:v>0.03</c:v>
                </c:pt>
                <c:pt idx="10">
                  <c:v>0.05</c:v>
                </c:pt>
                <c:pt idx="11">
                  <c:v>0.06</c:v>
                </c:pt>
                <c:pt idx="12">
                  <c:v>0.08</c:v>
                </c:pt>
                <c:pt idx="13">
                  <c:v>0.11</c:v>
                </c:pt>
                <c:pt idx="14">
                  <c:v>0.15</c:v>
                </c:pt>
                <c:pt idx="15">
                  <c:v>0.2</c:v>
                </c:pt>
                <c:pt idx="16">
                  <c:v>0.26</c:v>
                </c:pt>
                <c:pt idx="17">
                  <c:v>0.35</c:v>
                </c:pt>
                <c:pt idx="18">
                  <c:v>0.45</c:v>
                </c:pt>
                <c:pt idx="19">
                  <c:v>0.57999999999999996</c:v>
                </c:pt>
                <c:pt idx="20">
                  <c:v>0.75</c:v>
                </c:pt>
                <c:pt idx="21">
                  <c:v>0.95</c:v>
                </c:pt>
                <c:pt idx="22">
                  <c:v>1.2</c:v>
                </c:pt>
                <c:pt idx="23">
                  <c:v>1.5</c:v>
                </c:pt>
                <c:pt idx="24">
                  <c:v>1.87</c:v>
                </c:pt>
                <c:pt idx="25">
                  <c:v>2.3199999999999998</c:v>
                </c:pt>
                <c:pt idx="26">
                  <c:v>2.85</c:v>
                </c:pt>
                <c:pt idx="27">
                  <c:v>3.48</c:v>
                </c:pt>
                <c:pt idx="28">
                  <c:v>4.21</c:v>
                </c:pt>
                <c:pt idx="29">
                  <c:v>5.07</c:v>
                </c:pt>
                <c:pt idx="30">
                  <c:v>6.06</c:v>
                </c:pt>
                <c:pt idx="31">
                  <c:v>7.2</c:v>
                </c:pt>
                <c:pt idx="32">
                  <c:v>8.49</c:v>
                </c:pt>
                <c:pt idx="33">
                  <c:v>9.9499999999999993</c:v>
                </c:pt>
                <c:pt idx="34">
                  <c:v>11.59</c:v>
                </c:pt>
                <c:pt idx="35">
                  <c:v>13.41</c:v>
                </c:pt>
                <c:pt idx="36">
                  <c:v>15.42</c:v>
                </c:pt>
                <c:pt idx="37">
                  <c:v>17.61</c:v>
                </c:pt>
                <c:pt idx="38">
                  <c:v>20</c:v>
                </c:pt>
                <c:pt idx="39">
                  <c:v>22.57</c:v>
                </c:pt>
                <c:pt idx="40">
                  <c:v>25.31</c:v>
                </c:pt>
                <c:pt idx="41">
                  <c:v>28.22</c:v>
                </c:pt>
                <c:pt idx="42">
                  <c:v>31.29</c:v>
                </c:pt>
                <c:pt idx="43">
                  <c:v>34.49</c:v>
                </c:pt>
                <c:pt idx="44">
                  <c:v>37.799999999999997</c:v>
                </c:pt>
                <c:pt idx="45">
                  <c:v>41.21</c:v>
                </c:pt>
                <c:pt idx="46">
                  <c:v>44.68</c:v>
                </c:pt>
                <c:pt idx="47">
                  <c:v>48.2</c:v>
                </c:pt>
                <c:pt idx="48">
                  <c:v>51.73</c:v>
                </c:pt>
                <c:pt idx="49">
                  <c:v>55.24</c:v>
                </c:pt>
                <c:pt idx="50">
                  <c:v>58.72</c:v>
                </c:pt>
                <c:pt idx="51">
                  <c:v>62.12</c:v>
                </c:pt>
                <c:pt idx="52">
                  <c:v>65.44</c:v>
                </c:pt>
                <c:pt idx="53">
                  <c:v>68.64</c:v>
                </c:pt>
                <c:pt idx="54">
                  <c:v>71.709999999999994</c:v>
                </c:pt>
                <c:pt idx="55">
                  <c:v>74.63</c:v>
                </c:pt>
                <c:pt idx="56">
                  <c:v>77.37</c:v>
                </c:pt>
                <c:pt idx="57">
                  <c:v>79.95</c:v>
                </c:pt>
                <c:pt idx="58">
                  <c:v>82.34</c:v>
                </c:pt>
                <c:pt idx="59">
                  <c:v>84.54</c:v>
                </c:pt>
                <c:pt idx="60">
                  <c:v>86.55</c:v>
                </c:pt>
                <c:pt idx="61">
                  <c:v>88.37</c:v>
                </c:pt>
                <c:pt idx="62">
                  <c:v>90.01</c:v>
                </c:pt>
                <c:pt idx="63">
                  <c:v>91.48</c:v>
                </c:pt>
                <c:pt idx="64">
                  <c:v>92.77</c:v>
                </c:pt>
                <c:pt idx="65">
                  <c:v>93.92</c:v>
                </c:pt>
                <c:pt idx="66">
                  <c:v>94.91</c:v>
                </c:pt>
                <c:pt idx="67">
                  <c:v>95.77</c:v>
                </c:pt>
                <c:pt idx="68">
                  <c:v>96.51</c:v>
                </c:pt>
                <c:pt idx="69">
                  <c:v>97.14</c:v>
                </c:pt>
                <c:pt idx="70">
                  <c:v>97.67</c:v>
                </c:pt>
                <c:pt idx="71">
                  <c:v>98.12</c:v>
                </c:pt>
                <c:pt idx="72">
                  <c:v>98.49</c:v>
                </c:pt>
                <c:pt idx="73">
                  <c:v>98.8</c:v>
                </c:pt>
                <c:pt idx="74">
                  <c:v>99.05</c:v>
                </c:pt>
                <c:pt idx="75">
                  <c:v>99.25</c:v>
                </c:pt>
                <c:pt idx="76">
                  <c:v>99.42</c:v>
                </c:pt>
                <c:pt idx="77">
                  <c:v>99.55</c:v>
                </c:pt>
                <c:pt idx="78">
                  <c:v>99.65</c:v>
                </c:pt>
                <c:pt idx="79">
                  <c:v>99.73</c:v>
                </c:pt>
                <c:pt idx="80">
                  <c:v>99.8</c:v>
                </c:pt>
                <c:pt idx="81">
                  <c:v>99.85</c:v>
                </c:pt>
                <c:pt idx="82">
                  <c:v>99.89</c:v>
                </c:pt>
                <c:pt idx="83">
                  <c:v>99.92</c:v>
                </c:pt>
                <c:pt idx="84">
                  <c:v>99.94</c:v>
                </c:pt>
                <c:pt idx="85">
                  <c:v>99.95</c:v>
                </c:pt>
                <c:pt idx="86">
                  <c:v>99.97</c:v>
                </c:pt>
                <c:pt idx="87">
                  <c:v>99.98</c:v>
                </c:pt>
                <c:pt idx="88">
                  <c:v>99.98</c:v>
                </c:pt>
                <c:pt idx="89">
                  <c:v>99.99</c:v>
                </c:pt>
                <c:pt idx="90">
                  <c:v>99.99</c:v>
                </c:pt>
                <c:pt idx="91">
                  <c:v>99.99</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0-563B-401F-9737-A989D310CB5C}"/>
            </c:ext>
          </c:extLst>
        </c:ser>
        <c:ser>
          <c:idx val="1"/>
          <c:order val="1"/>
          <c:tx>
            <c:strRef>
              <c:f>Tabelle1!$C$1</c:f>
              <c:strCache>
                <c:ptCount val="1"/>
                <c:pt idx="0">
                  <c:v>Continuous wheat_straw incorporation_FYM N3</c:v>
                </c:pt>
              </c:strCache>
            </c:strRef>
          </c:tx>
          <c:spPr>
            <a:ln w="31750">
              <a:solidFill>
                <a:sysClr val="windowText" lastClr="000000"/>
              </a:solidFill>
              <a:prstDash val="sys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Tabelle1!$C$2:$C$132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0.01</c:v>
                </c:pt>
                <c:pt idx="21">
                  <c:v>0.01</c:v>
                </c:pt>
                <c:pt idx="22">
                  <c:v>0.01</c:v>
                </c:pt>
                <c:pt idx="23">
                  <c:v>0.02</c:v>
                </c:pt>
                <c:pt idx="24">
                  <c:v>0.02</c:v>
                </c:pt>
                <c:pt idx="25">
                  <c:v>0.03</c:v>
                </c:pt>
                <c:pt idx="26">
                  <c:v>0.04</c:v>
                </c:pt>
                <c:pt idx="27">
                  <c:v>0.05</c:v>
                </c:pt>
                <c:pt idx="28">
                  <c:v>7.0000000000000007E-2</c:v>
                </c:pt>
                <c:pt idx="29">
                  <c:v>0.09</c:v>
                </c:pt>
                <c:pt idx="30">
                  <c:v>0.12</c:v>
                </c:pt>
                <c:pt idx="31">
                  <c:v>0.16</c:v>
                </c:pt>
                <c:pt idx="32">
                  <c:v>0.21</c:v>
                </c:pt>
                <c:pt idx="33">
                  <c:v>0.27</c:v>
                </c:pt>
                <c:pt idx="34">
                  <c:v>0.34</c:v>
                </c:pt>
                <c:pt idx="35">
                  <c:v>0.44</c:v>
                </c:pt>
                <c:pt idx="36">
                  <c:v>0.56000000000000005</c:v>
                </c:pt>
                <c:pt idx="37">
                  <c:v>0.7</c:v>
                </c:pt>
                <c:pt idx="38">
                  <c:v>0.88</c:v>
                </c:pt>
                <c:pt idx="39">
                  <c:v>1.0900000000000001</c:v>
                </c:pt>
                <c:pt idx="40">
                  <c:v>1.35</c:v>
                </c:pt>
                <c:pt idx="41">
                  <c:v>1.67</c:v>
                </c:pt>
                <c:pt idx="42">
                  <c:v>2.04</c:v>
                </c:pt>
                <c:pt idx="43">
                  <c:v>2.4700000000000002</c:v>
                </c:pt>
                <c:pt idx="44">
                  <c:v>2.99</c:v>
                </c:pt>
                <c:pt idx="45">
                  <c:v>3.59</c:v>
                </c:pt>
                <c:pt idx="46">
                  <c:v>4.29</c:v>
                </c:pt>
                <c:pt idx="47">
                  <c:v>5.09</c:v>
                </c:pt>
                <c:pt idx="48">
                  <c:v>6</c:v>
                </c:pt>
                <c:pt idx="49">
                  <c:v>7.04</c:v>
                </c:pt>
                <c:pt idx="50">
                  <c:v>8.2200000000000006</c:v>
                </c:pt>
                <c:pt idx="51">
                  <c:v>9.5299999999999994</c:v>
                </c:pt>
                <c:pt idx="52">
                  <c:v>11</c:v>
                </c:pt>
                <c:pt idx="53">
                  <c:v>12.62</c:v>
                </c:pt>
                <c:pt idx="54">
                  <c:v>14.4</c:v>
                </c:pt>
                <c:pt idx="55">
                  <c:v>16.34</c:v>
                </c:pt>
                <c:pt idx="56">
                  <c:v>18.440000000000001</c:v>
                </c:pt>
                <c:pt idx="57">
                  <c:v>20.7</c:v>
                </c:pt>
                <c:pt idx="58">
                  <c:v>23.12</c:v>
                </c:pt>
                <c:pt idx="59">
                  <c:v>25.69</c:v>
                </c:pt>
                <c:pt idx="60">
                  <c:v>28.41</c:v>
                </c:pt>
                <c:pt idx="61">
                  <c:v>31.25</c:v>
                </c:pt>
                <c:pt idx="62">
                  <c:v>34.200000000000003</c:v>
                </c:pt>
                <c:pt idx="63">
                  <c:v>37.26</c:v>
                </c:pt>
                <c:pt idx="64">
                  <c:v>40.4</c:v>
                </c:pt>
                <c:pt idx="65">
                  <c:v>43.61</c:v>
                </c:pt>
                <c:pt idx="66">
                  <c:v>46.85</c:v>
                </c:pt>
                <c:pt idx="67">
                  <c:v>50.12</c:v>
                </c:pt>
                <c:pt idx="68">
                  <c:v>53.38</c:v>
                </c:pt>
                <c:pt idx="69">
                  <c:v>56.63</c:v>
                </c:pt>
                <c:pt idx="70">
                  <c:v>59.83</c:v>
                </c:pt>
                <c:pt idx="71">
                  <c:v>62.96</c:v>
                </c:pt>
                <c:pt idx="72">
                  <c:v>66.010000000000005</c:v>
                </c:pt>
                <c:pt idx="73">
                  <c:v>68.959999999999994</c:v>
                </c:pt>
                <c:pt idx="74">
                  <c:v>71.790000000000006</c:v>
                </c:pt>
                <c:pt idx="75">
                  <c:v>74.5</c:v>
                </c:pt>
                <c:pt idx="76">
                  <c:v>77.05</c:v>
                </c:pt>
                <c:pt idx="77">
                  <c:v>79.459999999999994</c:v>
                </c:pt>
                <c:pt idx="78">
                  <c:v>81.72</c:v>
                </c:pt>
                <c:pt idx="79">
                  <c:v>83.81</c:v>
                </c:pt>
                <c:pt idx="80">
                  <c:v>85.74</c:v>
                </c:pt>
                <c:pt idx="81">
                  <c:v>87.5</c:v>
                </c:pt>
                <c:pt idx="82">
                  <c:v>89.11</c:v>
                </c:pt>
                <c:pt idx="83">
                  <c:v>90.56</c:v>
                </c:pt>
                <c:pt idx="84">
                  <c:v>91.87</c:v>
                </c:pt>
                <c:pt idx="85">
                  <c:v>93.03</c:v>
                </c:pt>
                <c:pt idx="86">
                  <c:v>94.07</c:v>
                </c:pt>
                <c:pt idx="87">
                  <c:v>94.97</c:v>
                </c:pt>
                <c:pt idx="88">
                  <c:v>95.77</c:v>
                </c:pt>
                <c:pt idx="89">
                  <c:v>96.46</c:v>
                </c:pt>
                <c:pt idx="90">
                  <c:v>97.05</c:v>
                </c:pt>
                <c:pt idx="91">
                  <c:v>97.56</c:v>
                </c:pt>
                <c:pt idx="92">
                  <c:v>97.99</c:v>
                </c:pt>
                <c:pt idx="93">
                  <c:v>98.36</c:v>
                </c:pt>
                <c:pt idx="94">
                  <c:v>98.67</c:v>
                </c:pt>
                <c:pt idx="95">
                  <c:v>98.92</c:v>
                </c:pt>
                <c:pt idx="96">
                  <c:v>99.13</c:v>
                </c:pt>
                <c:pt idx="97">
                  <c:v>99.31</c:v>
                </c:pt>
                <c:pt idx="98">
                  <c:v>99.45</c:v>
                </c:pt>
                <c:pt idx="99">
                  <c:v>99.57</c:v>
                </c:pt>
                <c:pt idx="100">
                  <c:v>99.66</c:v>
                </c:pt>
                <c:pt idx="101">
                  <c:v>99.74</c:v>
                </c:pt>
                <c:pt idx="102">
                  <c:v>99.8</c:v>
                </c:pt>
                <c:pt idx="103">
                  <c:v>99.84</c:v>
                </c:pt>
                <c:pt idx="104">
                  <c:v>99.88</c:v>
                </c:pt>
                <c:pt idx="105">
                  <c:v>99.91</c:v>
                </c:pt>
                <c:pt idx="106">
                  <c:v>99.93</c:v>
                </c:pt>
                <c:pt idx="107">
                  <c:v>99.95</c:v>
                </c:pt>
                <c:pt idx="108">
                  <c:v>99.96</c:v>
                </c:pt>
                <c:pt idx="109">
                  <c:v>99.97</c:v>
                </c:pt>
                <c:pt idx="110">
                  <c:v>99.98</c:v>
                </c:pt>
                <c:pt idx="111">
                  <c:v>99.98</c:v>
                </c:pt>
                <c:pt idx="112">
                  <c:v>99.99</c:v>
                </c:pt>
                <c:pt idx="113">
                  <c:v>99.99</c:v>
                </c:pt>
                <c:pt idx="114">
                  <c:v>99.99</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1-563B-401F-9737-A989D310CB5C}"/>
            </c:ext>
          </c:extLst>
        </c:ser>
        <c:ser>
          <c:idx val="2"/>
          <c:order val="2"/>
          <c:tx>
            <c:strRef>
              <c:f>Tabelle1!$D$1</c:f>
              <c:strCache>
                <c:ptCount val="1"/>
                <c:pt idx="0">
                  <c:v>Continuous wheat_straw incorporation_N2 (P) K Mg</c:v>
                </c:pt>
              </c:strCache>
            </c:strRef>
          </c:tx>
          <c:spPr>
            <a:ln w="31750" cap="sq">
              <a:solidFill>
                <a:sysClr val="windowText" lastClr="000000"/>
              </a:solidFill>
              <a:prstDash val="sys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Tabelle1!$D$2:$D$132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0.01</c:v>
                </c:pt>
                <c:pt idx="14">
                  <c:v>0.01</c:v>
                </c:pt>
                <c:pt idx="15">
                  <c:v>0.01</c:v>
                </c:pt>
                <c:pt idx="16">
                  <c:v>0.02</c:v>
                </c:pt>
                <c:pt idx="17">
                  <c:v>0.03</c:v>
                </c:pt>
                <c:pt idx="18">
                  <c:v>0.04</c:v>
                </c:pt>
                <c:pt idx="19">
                  <c:v>0.06</c:v>
                </c:pt>
                <c:pt idx="20">
                  <c:v>0.09</c:v>
                </c:pt>
                <c:pt idx="21">
                  <c:v>0.12</c:v>
                </c:pt>
                <c:pt idx="22">
                  <c:v>0.18</c:v>
                </c:pt>
                <c:pt idx="23">
                  <c:v>0.25</c:v>
                </c:pt>
                <c:pt idx="24">
                  <c:v>0.34</c:v>
                </c:pt>
                <c:pt idx="25">
                  <c:v>0.47</c:v>
                </c:pt>
                <c:pt idx="26">
                  <c:v>0.64</c:v>
                </c:pt>
                <c:pt idx="27">
                  <c:v>0.86</c:v>
                </c:pt>
                <c:pt idx="28">
                  <c:v>1.1499999999999999</c:v>
                </c:pt>
                <c:pt idx="29">
                  <c:v>1.51</c:v>
                </c:pt>
                <c:pt idx="30">
                  <c:v>1.97</c:v>
                </c:pt>
                <c:pt idx="31">
                  <c:v>2.5499999999999998</c:v>
                </c:pt>
                <c:pt idx="32">
                  <c:v>3.25</c:v>
                </c:pt>
                <c:pt idx="33">
                  <c:v>4.12</c:v>
                </c:pt>
                <c:pt idx="34">
                  <c:v>5.16</c:v>
                </c:pt>
                <c:pt idx="35">
                  <c:v>6.4</c:v>
                </c:pt>
                <c:pt idx="36">
                  <c:v>7.86</c:v>
                </c:pt>
                <c:pt idx="37">
                  <c:v>9.56</c:v>
                </c:pt>
                <c:pt idx="38">
                  <c:v>11.52</c:v>
                </c:pt>
                <c:pt idx="39">
                  <c:v>13.74</c:v>
                </c:pt>
                <c:pt idx="40">
                  <c:v>16.25</c:v>
                </c:pt>
                <c:pt idx="41">
                  <c:v>19.03</c:v>
                </c:pt>
                <c:pt idx="42">
                  <c:v>22.08</c:v>
                </c:pt>
                <c:pt idx="43">
                  <c:v>25.4</c:v>
                </c:pt>
                <c:pt idx="44">
                  <c:v>28.97</c:v>
                </c:pt>
                <c:pt idx="45">
                  <c:v>32.75</c:v>
                </c:pt>
                <c:pt idx="46">
                  <c:v>36.72</c:v>
                </c:pt>
                <c:pt idx="47">
                  <c:v>40.840000000000003</c:v>
                </c:pt>
                <c:pt idx="48">
                  <c:v>45.06</c:v>
                </c:pt>
                <c:pt idx="49">
                  <c:v>49.34</c:v>
                </c:pt>
                <c:pt idx="50">
                  <c:v>53.62</c:v>
                </c:pt>
                <c:pt idx="51">
                  <c:v>57.86</c:v>
                </c:pt>
                <c:pt idx="52">
                  <c:v>62.02</c:v>
                </c:pt>
                <c:pt idx="53">
                  <c:v>66.040000000000006</c:v>
                </c:pt>
                <c:pt idx="54">
                  <c:v>69.88</c:v>
                </c:pt>
                <c:pt idx="55">
                  <c:v>73.52</c:v>
                </c:pt>
                <c:pt idx="56">
                  <c:v>76.91</c:v>
                </c:pt>
                <c:pt idx="57">
                  <c:v>80.05</c:v>
                </c:pt>
                <c:pt idx="58">
                  <c:v>82.92</c:v>
                </c:pt>
                <c:pt idx="59">
                  <c:v>85.51</c:v>
                </c:pt>
                <c:pt idx="60">
                  <c:v>87.82</c:v>
                </c:pt>
                <c:pt idx="61">
                  <c:v>89.86</c:v>
                </c:pt>
                <c:pt idx="62">
                  <c:v>91.64</c:v>
                </c:pt>
                <c:pt idx="63">
                  <c:v>93.17</c:v>
                </c:pt>
                <c:pt idx="64">
                  <c:v>94.48</c:v>
                </c:pt>
                <c:pt idx="65">
                  <c:v>95.58</c:v>
                </c:pt>
                <c:pt idx="66">
                  <c:v>96.5</c:v>
                </c:pt>
                <c:pt idx="67">
                  <c:v>97.25</c:v>
                </c:pt>
                <c:pt idx="68">
                  <c:v>97.86</c:v>
                </c:pt>
                <c:pt idx="69">
                  <c:v>98.36</c:v>
                </c:pt>
                <c:pt idx="70">
                  <c:v>98.75</c:v>
                </c:pt>
                <c:pt idx="71">
                  <c:v>99.06</c:v>
                </c:pt>
                <c:pt idx="72">
                  <c:v>99.3</c:v>
                </c:pt>
                <c:pt idx="73">
                  <c:v>99.48</c:v>
                </c:pt>
                <c:pt idx="74">
                  <c:v>99.62</c:v>
                </c:pt>
                <c:pt idx="75">
                  <c:v>99.73</c:v>
                </c:pt>
                <c:pt idx="76">
                  <c:v>99.81</c:v>
                </c:pt>
                <c:pt idx="77">
                  <c:v>99.86</c:v>
                </c:pt>
                <c:pt idx="78">
                  <c:v>99.9</c:v>
                </c:pt>
                <c:pt idx="79">
                  <c:v>99.93</c:v>
                </c:pt>
                <c:pt idx="80">
                  <c:v>99.95</c:v>
                </c:pt>
                <c:pt idx="81">
                  <c:v>99.97</c:v>
                </c:pt>
                <c:pt idx="82">
                  <c:v>99.98</c:v>
                </c:pt>
                <c:pt idx="83">
                  <c:v>99.99</c:v>
                </c:pt>
                <c:pt idx="84">
                  <c:v>99.99</c:v>
                </c:pt>
                <c:pt idx="85">
                  <c:v>99.99</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2-563B-401F-9737-A989D310CB5C}"/>
            </c:ext>
          </c:extLst>
        </c:ser>
        <c:ser>
          <c:idx val="3"/>
          <c:order val="3"/>
          <c:tx>
            <c:strRef>
              <c:f>Tabelle1!$E$1</c:f>
              <c:strCache>
                <c:ptCount val="1"/>
                <c:pt idx="0">
                  <c:v>Continuous wheat_straw incorporation_N4 (P) K Mg</c:v>
                </c:pt>
              </c:strCache>
            </c:strRef>
          </c:tx>
          <c:spPr>
            <a:ln w="28575">
              <a:solidFill>
                <a:sysClr val="windowText" lastClr="000000"/>
              </a:solidFill>
              <a:prstDash val="lgDash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Tabelle1!$E$2:$E$132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0.01</c:v>
                </c:pt>
                <c:pt idx="13">
                  <c:v>0.01</c:v>
                </c:pt>
                <c:pt idx="14">
                  <c:v>0.01</c:v>
                </c:pt>
                <c:pt idx="15">
                  <c:v>0.02</c:v>
                </c:pt>
                <c:pt idx="16">
                  <c:v>0.02</c:v>
                </c:pt>
                <c:pt idx="17">
                  <c:v>0.03</c:v>
                </c:pt>
                <c:pt idx="18">
                  <c:v>0.04</c:v>
                </c:pt>
                <c:pt idx="19">
                  <c:v>0.05</c:v>
                </c:pt>
                <c:pt idx="20">
                  <c:v>7.0000000000000007E-2</c:v>
                </c:pt>
                <c:pt idx="21">
                  <c:v>0.09</c:v>
                </c:pt>
                <c:pt idx="22">
                  <c:v>0.11</c:v>
                </c:pt>
                <c:pt idx="23">
                  <c:v>0.15</c:v>
                </c:pt>
                <c:pt idx="24">
                  <c:v>0.19</c:v>
                </c:pt>
                <c:pt idx="25">
                  <c:v>0.24</c:v>
                </c:pt>
                <c:pt idx="26">
                  <c:v>0.31</c:v>
                </c:pt>
                <c:pt idx="27">
                  <c:v>0.39</c:v>
                </c:pt>
                <c:pt idx="28">
                  <c:v>0.49</c:v>
                </c:pt>
                <c:pt idx="29">
                  <c:v>0.62</c:v>
                </c:pt>
                <c:pt idx="30">
                  <c:v>0.77</c:v>
                </c:pt>
                <c:pt idx="31">
                  <c:v>0.96</c:v>
                </c:pt>
                <c:pt idx="32">
                  <c:v>1.18</c:v>
                </c:pt>
                <c:pt idx="33">
                  <c:v>1.44</c:v>
                </c:pt>
                <c:pt idx="34">
                  <c:v>1.75</c:v>
                </c:pt>
                <c:pt idx="35">
                  <c:v>2.13</c:v>
                </c:pt>
                <c:pt idx="36">
                  <c:v>2.56</c:v>
                </c:pt>
                <c:pt idx="37">
                  <c:v>3.07</c:v>
                </c:pt>
                <c:pt idx="38">
                  <c:v>3.65</c:v>
                </c:pt>
                <c:pt idx="39">
                  <c:v>4.33</c:v>
                </c:pt>
                <c:pt idx="40">
                  <c:v>5.0999999999999996</c:v>
                </c:pt>
                <c:pt idx="41">
                  <c:v>5.98</c:v>
                </c:pt>
                <c:pt idx="42">
                  <c:v>6.98</c:v>
                </c:pt>
                <c:pt idx="43">
                  <c:v>8.1</c:v>
                </c:pt>
                <c:pt idx="44">
                  <c:v>9.34</c:v>
                </c:pt>
                <c:pt idx="45">
                  <c:v>10.73</c:v>
                </c:pt>
                <c:pt idx="46">
                  <c:v>12.25</c:v>
                </c:pt>
                <c:pt idx="47">
                  <c:v>13.92</c:v>
                </c:pt>
                <c:pt idx="48">
                  <c:v>15.75</c:v>
                </c:pt>
                <c:pt idx="49">
                  <c:v>17.72</c:v>
                </c:pt>
                <c:pt idx="50">
                  <c:v>19.84</c:v>
                </c:pt>
                <c:pt idx="51">
                  <c:v>22.1</c:v>
                </c:pt>
                <c:pt idx="52">
                  <c:v>24.51</c:v>
                </c:pt>
                <c:pt idx="53">
                  <c:v>27.05</c:v>
                </c:pt>
                <c:pt idx="54">
                  <c:v>29.72</c:v>
                </c:pt>
                <c:pt idx="55">
                  <c:v>32.5</c:v>
                </c:pt>
                <c:pt idx="56">
                  <c:v>35.380000000000003</c:v>
                </c:pt>
                <c:pt idx="57">
                  <c:v>38.35</c:v>
                </c:pt>
                <c:pt idx="58">
                  <c:v>41.39</c:v>
                </c:pt>
                <c:pt idx="59">
                  <c:v>44.48</c:v>
                </c:pt>
                <c:pt idx="60">
                  <c:v>47.6</c:v>
                </c:pt>
                <c:pt idx="61">
                  <c:v>50.74</c:v>
                </c:pt>
                <c:pt idx="62">
                  <c:v>53.88</c:v>
                </c:pt>
                <c:pt idx="63">
                  <c:v>56.99</c:v>
                </c:pt>
                <c:pt idx="64">
                  <c:v>60.06</c:v>
                </c:pt>
                <c:pt idx="65">
                  <c:v>63.07</c:v>
                </c:pt>
                <c:pt idx="66">
                  <c:v>66</c:v>
                </c:pt>
                <c:pt idx="67">
                  <c:v>68.83</c:v>
                </c:pt>
                <c:pt idx="68">
                  <c:v>71.56</c:v>
                </c:pt>
                <c:pt idx="69">
                  <c:v>74.17</c:v>
                </c:pt>
                <c:pt idx="70">
                  <c:v>76.650000000000006</c:v>
                </c:pt>
                <c:pt idx="71">
                  <c:v>78.989999999999995</c:v>
                </c:pt>
                <c:pt idx="72">
                  <c:v>81.19</c:v>
                </c:pt>
                <c:pt idx="73">
                  <c:v>83.24</c:v>
                </c:pt>
                <c:pt idx="74">
                  <c:v>85.14</c:v>
                </c:pt>
                <c:pt idx="75">
                  <c:v>86.89</c:v>
                </c:pt>
                <c:pt idx="76">
                  <c:v>88.49</c:v>
                </c:pt>
                <c:pt idx="77">
                  <c:v>89.95</c:v>
                </c:pt>
                <c:pt idx="78">
                  <c:v>91.26</c:v>
                </c:pt>
                <c:pt idx="79">
                  <c:v>92.45</c:v>
                </c:pt>
                <c:pt idx="80">
                  <c:v>93.51</c:v>
                </c:pt>
                <c:pt idx="81">
                  <c:v>94.45</c:v>
                </c:pt>
                <c:pt idx="82">
                  <c:v>95.28</c:v>
                </c:pt>
                <c:pt idx="83">
                  <c:v>96</c:v>
                </c:pt>
                <c:pt idx="84">
                  <c:v>96.64</c:v>
                </c:pt>
                <c:pt idx="85">
                  <c:v>97.18</c:v>
                </c:pt>
                <c:pt idx="86">
                  <c:v>97.65</c:v>
                </c:pt>
                <c:pt idx="87">
                  <c:v>98.06</c:v>
                </c:pt>
                <c:pt idx="88">
                  <c:v>98.4</c:v>
                </c:pt>
                <c:pt idx="89">
                  <c:v>98.69</c:v>
                </c:pt>
                <c:pt idx="90">
                  <c:v>98.93</c:v>
                </c:pt>
                <c:pt idx="91">
                  <c:v>99.14</c:v>
                </c:pt>
                <c:pt idx="92">
                  <c:v>99.3</c:v>
                </c:pt>
                <c:pt idx="93">
                  <c:v>99.44</c:v>
                </c:pt>
                <c:pt idx="94">
                  <c:v>99.56</c:v>
                </c:pt>
                <c:pt idx="95">
                  <c:v>99.65</c:v>
                </c:pt>
                <c:pt idx="96">
                  <c:v>99.72</c:v>
                </c:pt>
                <c:pt idx="97">
                  <c:v>99.78</c:v>
                </c:pt>
                <c:pt idx="98">
                  <c:v>99.83</c:v>
                </c:pt>
                <c:pt idx="99">
                  <c:v>99.87</c:v>
                </c:pt>
                <c:pt idx="100">
                  <c:v>99.9</c:v>
                </c:pt>
                <c:pt idx="101">
                  <c:v>99.92</c:v>
                </c:pt>
                <c:pt idx="102">
                  <c:v>99.94</c:v>
                </c:pt>
                <c:pt idx="103">
                  <c:v>99.96</c:v>
                </c:pt>
                <c:pt idx="104">
                  <c:v>99.97</c:v>
                </c:pt>
                <c:pt idx="105">
                  <c:v>99.98</c:v>
                </c:pt>
                <c:pt idx="106">
                  <c:v>99.98</c:v>
                </c:pt>
                <c:pt idx="107">
                  <c:v>99.99</c:v>
                </c:pt>
                <c:pt idx="108">
                  <c:v>99.99</c:v>
                </c:pt>
                <c:pt idx="109">
                  <c:v>99.99</c:v>
                </c:pt>
                <c:pt idx="110">
                  <c:v>99.99</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3-563B-401F-9737-A989D310CB5C}"/>
            </c:ext>
          </c:extLst>
        </c:ser>
        <c:ser>
          <c:idx val="4"/>
          <c:order val="4"/>
          <c:tx>
            <c:strRef>
              <c:f>Tabelle1!$F$1</c:f>
              <c:strCache>
                <c:ptCount val="1"/>
                <c:pt idx="0">
                  <c:v>Continuous wheat_straw removal_FYM</c:v>
                </c:pt>
              </c:strCache>
            </c:strRef>
          </c:tx>
          <c:spPr>
            <a:ln w="31750">
              <a:solidFill>
                <a:sysClr val="window" lastClr="FFFFFF">
                  <a:lumMod val="65000"/>
                </a:sysClr>
              </a:solidFill>
              <a:prstDash val="dash"/>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Tabelle1!$F$2:$F$132</c:f>
              <c:numCache>
                <c:formatCode>General</c:formatCode>
                <c:ptCount val="131"/>
                <c:pt idx="0">
                  <c:v>0</c:v>
                </c:pt>
                <c:pt idx="1">
                  <c:v>0</c:v>
                </c:pt>
                <c:pt idx="2">
                  <c:v>0</c:v>
                </c:pt>
                <c:pt idx="3">
                  <c:v>0</c:v>
                </c:pt>
                <c:pt idx="4">
                  <c:v>0</c:v>
                </c:pt>
                <c:pt idx="5">
                  <c:v>0</c:v>
                </c:pt>
                <c:pt idx="6">
                  <c:v>0</c:v>
                </c:pt>
                <c:pt idx="7">
                  <c:v>0.01</c:v>
                </c:pt>
                <c:pt idx="8">
                  <c:v>0.01</c:v>
                </c:pt>
                <c:pt idx="9">
                  <c:v>0.01</c:v>
                </c:pt>
                <c:pt idx="10">
                  <c:v>0.02</c:v>
                </c:pt>
                <c:pt idx="11">
                  <c:v>0.02</c:v>
                </c:pt>
                <c:pt idx="12">
                  <c:v>0.03</c:v>
                </c:pt>
                <c:pt idx="13">
                  <c:v>0.04</c:v>
                </c:pt>
                <c:pt idx="14">
                  <c:v>0.06</c:v>
                </c:pt>
                <c:pt idx="15">
                  <c:v>7.0000000000000007E-2</c:v>
                </c:pt>
                <c:pt idx="16">
                  <c:v>0.1</c:v>
                </c:pt>
                <c:pt idx="17">
                  <c:v>0.13</c:v>
                </c:pt>
                <c:pt idx="18">
                  <c:v>0.17</c:v>
                </c:pt>
                <c:pt idx="19">
                  <c:v>0.23</c:v>
                </c:pt>
                <c:pt idx="20">
                  <c:v>0.3</c:v>
                </c:pt>
                <c:pt idx="21">
                  <c:v>0.38</c:v>
                </c:pt>
                <c:pt idx="22">
                  <c:v>0.49</c:v>
                </c:pt>
                <c:pt idx="23">
                  <c:v>0.62</c:v>
                </c:pt>
                <c:pt idx="24">
                  <c:v>0.79</c:v>
                </c:pt>
                <c:pt idx="25">
                  <c:v>0.99</c:v>
                </c:pt>
                <c:pt idx="26">
                  <c:v>1.24</c:v>
                </c:pt>
                <c:pt idx="27">
                  <c:v>1.54</c:v>
                </c:pt>
                <c:pt idx="28">
                  <c:v>1.9</c:v>
                </c:pt>
                <c:pt idx="29">
                  <c:v>2.33</c:v>
                </c:pt>
                <c:pt idx="30">
                  <c:v>2.84</c:v>
                </c:pt>
                <c:pt idx="31">
                  <c:v>3.44</c:v>
                </c:pt>
                <c:pt idx="32">
                  <c:v>4.13</c:v>
                </c:pt>
                <c:pt idx="33">
                  <c:v>4.9400000000000004</c:v>
                </c:pt>
                <c:pt idx="34">
                  <c:v>5.87</c:v>
                </c:pt>
                <c:pt idx="35">
                  <c:v>6.93</c:v>
                </c:pt>
                <c:pt idx="36">
                  <c:v>8.1300000000000008</c:v>
                </c:pt>
                <c:pt idx="37">
                  <c:v>9.48</c:v>
                </c:pt>
                <c:pt idx="38">
                  <c:v>10.99</c:v>
                </c:pt>
                <c:pt idx="39">
                  <c:v>12.66</c:v>
                </c:pt>
                <c:pt idx="40">
                  <c:v>14.51</c:v>
                </c:pt>
                <c:pt idx="41">
                  <c:v>16.53</c:v>
                </c:pt>
                <c:pt idx="42">
                  <c:v>18.72</c:v>
                </c:pt>
                <c:pt idx="43">
                  <c:v>21.09</c:v>
                </c:pt>
                <c:pt idx="44">
                  <c:v>23.62</c:v>
                </c:pt>
                <c:pt idx="45">
                  <c:v>26.31</c:v>
                </c:pt>
                <c:pt idx="46">
                  <c:v>29.15</c:v>
                </c:pt>
                <c:pt idx="47">
                  <c:v>32.119999999999997</c:v>
                </c:pt>
                <c:pt idx="48">
                  <c:v>35.21</c:v>
                </c:pt>
                <c:pt idx="49">
                  <c:v>38.4</c:v>
                </c:pt>
                <c:pt idx="50">
                  <c:v>41.68</c:v>
                </c:pt>
                <c:pt idx="51">
                  <c:v>45.01</c:v>
                </c:pt>
                <c:pt idx="52">
                  <c:v>48.38</c:v>
                </c:pt>
                <c:pt idx="53">
                  <c:v>51.76</c:v>
                </c:pt>
                <c:pt idx="54">
                  <c:v>55.12</c:v>
                </c:pt>
                <c:pt idx="55">
                  <c:v>58.46</c:v>
                </c:pt>
                <c:pt idx="56">
                  <c:v>61.73</c:v>
                </c:pt>
                <c:pt idx="57">
                  <c:v>64.92</c:v>
                </c:pt>
                <c:pt idx="58">
                  <c:v>68</c:v>
                </c:pt>
                <c:pt idx="59">
                  <c:v>70.97</c:v>
                </c:pt>
                <c:pt idx="60">
                  <c:v>73.8</c:v>
                </c:pt>
                <c:pt idx="61">
                  <c:v>76.489999999999995</c:v>
                </c:pt>
                <c:pt idx="62">
                  <c:v>79.010000000000005</c:v>
                </c:pt>
                <c:pt idx="63">
                  <c:v>81.37</c:v>
                </c:pt>
                <c:pt idx="64">
                  <c:v>83.55</c:v>
                </c:pt>
                <c:pt idx="65">
                  <c:v>85.57</c:v>
                </c:pt>
                <c:pt idx="66">
                  <c:v>87.41</c:v>
                </c:pt>
                <c:pt idx="67">
                  <c:v>89.07</c:v>
                </c:pt>
                <c:pt idx="68">
                  <c:v>90.58</c:v>
                </c:pt>
                <c:pt idx="69">
                  <c:v>91.92</c:v>
                </c:pt>
                <c:pt idx="70">
                  <c:v>93.12</c:v>
                </c:pt>
                <c:pt idx="71">
                  <c:v>94.17</c:v>
                </c:pt>
                <c:pt idx="72">
                  <c:v>95.1</c:v>
                </c:pt>
                <c:pt idx="73">
                  <c:v>95.9</c:v>
                </c:pt>
                <c:pt idx="74">
                  <c:v>96.59</c:v>
                </c:pt>
                <c:pt idx="75">
                  <c:v>97.18</c:v>
                </c:pt>
                <c:pt idx="76">
                  <c:v>97.69</c:v>
                </c:pt>
                <c:pt idx="77">
                  <c:v>98.11</c:v>
                </c:pt>
                <c:pt idx="78">
                  <c:v>98.47</c:v>
                </c:pt>
                <c:pt idx="79">
                  <c:v>98.77</c:v>
                </c:pt>
                <c:pt idx="80">
                  <c:v>99.02</c:v>
                </c:pt>
                <c:pt idx="81">
                  <c:v>99.22</c:v>
                </c:pt>
                <c:pt idx="82">
                  <c:v>99.38</c:v>
                </c:pt>
                <c:pt idx="83">
                  <c:v>99.52</c:v>
                </c:pt>
                <c:pt idx="84">
                  <c:v>99.62</c:v>
                </c:pt>
                <c:pt idx="85">
                  <c:v>99.71</c:v>
                </c:pt>
                <c:pt idx="86">
                  <c:v>99.77</c:v>
                </c:pt>
                <c:pt idx="87">
                  <c:v>99.83</c:v>
                </c:pt>
                <c:pt idx="88">
                  <c:v>99.87</c:v>
                </c:pt>
                <c:pt idx="89">
                  <c:v>99.9</c:v>
                </c:pt>
                <c:pt idx="90">
                  <c:v>99.93</c:v>
                </c:pt>
                <c:pt idx="91">
                  <c:v>99.95</c:v>
                </c:pt>
                <c:pt idx="92">
                  <c:v>99.96</c:v>
                </c:pt>
                <c:pt idx="93">
                  <c:v>99.97</c:v>
                </c:pt>
                <c:pt idx="94">
                  <c:v>99.98</c:v>
                </c:pt>
                <c:pt idx="95">
                  <c:v>99.98</c:v>
                </c:pt>
                <c:pt idx="96">
                  <c:v>99.99</c:v>
                </c:pt>
                <c:pt idx="97">
                  <c:v>99.99</c:v>
                </c:pt>
                <c:pt idx="98">
                  <c:v>99.99</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0-2E14-40A0-B643-D8EB626D9040}"/>
            </c:ext>
          </c:extLst>
        </c:ser>
        <c:ser>
          <c:idx val="5"/>
          <c:order val="5"/>
          <c:tx>
            <c:strRef>
              <c:f>Tabelle1!$G$1</c:f>
              <c:strCache>
                <c:ptCount val="1"/>
                <c:pt idx="0">
                  <c:v>Continuous wheat_straw removal_FYM N3</c:v>
                </c:pt>
              </c:strCache>
            </c:strRef>
          </c:tx>
          <c:spPr>
            <a:ln w="31750">
              <a:solidFill>
                <a:srgbClr val="E7E6E6">
                  <a:lumMod val="50000"/>
                </a:srgbClr>
              </a:solidFill>
              <a:prstDash val="sys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Tabelle1!$G$2:$G$132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0.01</c:v>
                </c:pt>
                <c:pt idx="29">
                  <c:v>0.01</c:v>
                </c:pt>
                <c:pt idx="30">
                  <c:v>0.01</c:v>
                </c:pt>
                <c:pt idx="31">
                  <c:v>0.02</c:v>
                </c:pt>
                <c:pt idx="32">
                  <c:v>0.02</c:v>
                </c:pt>
                <c:pt idx="33">
                  <c:v>0.03</c:v>
                </c:pt>
                <c:pt idx="34">
                  <c:v>0.04</c:v>
                </c:pt>
                <c:pt idx="35">
                  <c:v>0.06</c:v>
                </c:pt>
                <c:pt idx="36">
                  <c:v>0.08</c:v>
                </c:pt>
                <c:pt idx="37">
                  <c:v>0.1</c:v>
                </c:pt>
                <c:pt idx="38">
                  <c:v>0.14000000000000001</c:v>
                </c:pt>
                <c:pt idx="39">
                  <c:v>0.18</c:v>
                </c:pt>
                <c:pt idx="40">
                  <c:v>0.24</c:v>
                </c:pt>
                <c:pt idx="41">
                  <c:v>0.3</c:v>
                </c:pt>
                <c:pt idx="42">
                  <c:v>0.39</c:v>
                </c:pt>
                <c:pt idx="43">
                  <c:v>0.5</c:v>
                </c:pt>
                <c:pt idx="44">
                  <c:v>0.64</c:v>
                </c:pt>
                <c:pt idx="45">
                  <c:v>0.81</c:v>
                </c:pt>
                <c:pt idx="46">
                  <c:v>1.01</c:v>
                </c:pt>
                <c:pt idx="47">
                  <c:v>1.26</c:v>
                </c:pt>
                <c:pt idx="48">
                  <c:v>1.56</c:v>
                </c:pt>
                <c:pt idx="49">
                  <c:v>1.92</c:v>
                </c:pt>
                <c:pt idx="50">
                  <c:v>2.35</c:v>
                </c:pt>
                <c:pt idx="51">
                  <c:v>2.86</c:v>
                </c:pt>
                <c:pt idx="52">
                  <c:v>3.45</c:v>
                </c:pt>
                <c:pt idx="53">
                  <c:v>4.1500000000000004</c:v>
                </c:pt>
                <c:pt idx="54">
                  <c:v>4.95</c:v>
                </c:pt>
                <c:pt idx="55">
                  <c:v>5.87</c:v>
                </c:pt>
                <c:pt idx="56">
                  <c:v>6.92</c:v>
                </c:pt>
                <c:pt idx="57">
                  <c:v>8.11</c:v>
                </c:pt>
                <c:pt idx="58">
                  <c:v>9.44</c:v>
                </c:pt>
                <c:pt idx="59">
                  <c:v>10.94</c:v>
                </c:pt>
                <c:pt idx="60">
                  <c:v>12.59</c:v>
                </c:pt>
                <c:pt idx="61">
                  <c:v>14.42</c:v>
                </c:pt>
                <c:pt idx="62">
                  <c:v>16.41</c:v>
                </c:pt>
                <c:pt idx="63">
                  <c:v>18.57</c:v>
                </c:pt>
                <c:pt idx="64">
                  <c:v>20.91</c:v>
                </c:pt>
                <c:pt idx="65">
                  <c:v>23.4</c:v>
                </c:pt>
                <c:pt idx="66">
                  <c:v>26.06</c:v>
                </c:pt>
                <c:pt idx="67">
                  <c:v>28.86</c:v>
                </c:pt>
                <c:pt idx="68">
                  <c:v>31.79</c:v>
                </c:pt>
                <c:pt idx="69">
                  <c:v>34.85</c:v>
                </c:pt>
                <c:pt idx="70">
                  <c:v>38</c:v>
                </c:pt>
                <c:pt idx="71">
                  <c:v>41.24</c:v>
                </c:pt>
                <c:pt idx="72">
                  <c:v>44.54</c:v>
                </c:pt>
                <c:pt idx="73">
                  <c:v>47.87</c:v>
                </c:pt>
                <c:pt idx="74">
                  <c:v>51.22</c:v>
                </c:pt>
                <c:pt idx="75">
                  <c:v>54.57</c:v>
                </c:pt>
                <c:pt idx="76">
                  <c:v>57.88</c:v>
                </c:pt>
                <c:pt idx="77">
                  <c:v>61.13</c:v>
                </c:pt>
                <c:pt idx="78">
                  <c:v>64.31</c:v>
                </c:pt>
                <c:pt idx="79">
                  <c:v>67.39</c:v>
                </c:pt>
                <c:pt idx="80">
                  <c:v>70.36</c:v>
                </c:pt>
                <c:pt idx="81">
                  <c:v>73.2</c:v>
                </c:pt>
                <c:pt idx="82">
                  <c:v>75.900000000000006</c:v>
                </c:pt>
                <c:pt idx="83">
                  <c:v>78.44</c:v>
                </c:pt>
                <c:pt idx="84">
                  <c:v>80.81</c:v>
                </c:pt>
                <c:pt idx="85">
                  <c:v>83.02</c:v>
                </c:pt>
                <c:pt idx="86">
                  <c:v>85.06</c:v>
                </c:pt>
                <c:pt idx="87">
                  <c:v>86.93</c:v>
                </c:pt>
                <c:pt idx="88">
                  <c:v>88.63</c:v>
                </c:pt>
                <c:pt idx="89">
                  <c:v>90.17</c:v>
                </c:pt>
                <c:pt idx="90">
                  <c:v>91.55</c:v>
                </c:pt>
                <c:pt idx="91">
                  <c:v>92.78</c:v>
                </c:pt>
                <c:pt idx="92">
                  <c:v>93.86</c:v>
                </c:pt>
                <c:pt idx="93">
                  <c:v>94.82</c:v>
                </c:pt>
                <c:pt idx="94">
                  <c:v>95.65</c:v>
                </c:pt>
                <c:pt idx="95">
                  <c:v>96.37</c:v>
                </c:pt>
                <c:pt idx="96">
                  <c:v>96.99</c:v>
                </c:pt>
                <c:pt idx="97">
                  <c:v>97.52</c:v>
                </c:pt>
                <c:pt idx="98">
                  <c:v>97.97</c:v>
                </c:pt>
                <c:pt idx="99">
                  <c:v>98.35</c:v>
                </c:pt>
                <c:pt idx="100">
                  <c:v>98.66</c:v>
                </c:pt>
                <c:pt idx="101">
                  <c:v>98.93</c:v>
                </c:pt>
                <c:pt idx="102">
                  <c:v>99.14</c:v>
                </c:pt>
                <c:pt idx="103">
                  <c:v>99.32</c:v>
                </c:pt>
                <c:pt idx="104">
                  <c:v>99.46</c:v>
                </c:pt>
                <c:pt idx="105">
                  <c:v>99.58</c:v>
                </c:pt>
                <c:pt idx="106">
                  <c:v>99.67</c:v>
                </c:pt>
                <c:pt idx="107">
                  <c:v>99.75</c:v>
                </c:pt>
                <c:pt idx="108">
                  <c:v>99.81</c:v>
                </c:pt>
                <c:pt idx="109">
                  <c:v>99.85</c:v>
                </c:pt>
                <c:pt idx="110">
                  <c:v>99.89</c:v>
                </c:pt>
                <c:pt idx="111">
                  <c:v>99.92</c:v>
                </c:pt>
                <c:pt idx="112">
                  <c:v>99.94</c:v>
                </c:pt>
                <c:pt idx="113">
                  <c:v>99.95</c:v>
                </c:pt>
                <c:pt idx="114">
                  <c:v>99.97</c:v>
                </c:pt>
                <c:pt idx="115">
                  <c:v>99.97</c:v>
                </c:pt>
                <c:pt idx="116">
                  <c:v>99.98</c:v>
                </c:pt>
                <c:pt idx="117">
                  <c:v>99.99</c:v>
                </c:pt>
                <c:pt idx="118">
                  <c:v>99.99</c:v>
                </c:pt>
                <c:pt idx="119">
                  <c:v>99.99</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1-2E14-40A0-B643-D8EB626D9040}"/>
            </c:ext>
          </c:extLst>
        </c:ser>
        <c:ser>
          <c:idx val="6"/>
          <c:order val="6"/>
          <c:tx>
            <c:strRef>
              <c:f>Tabelle1!$H$1</c:f>
              <c:strCache>
                <c:ptCount val="1"/>
                <c:pt idx="0">
                  <c:v>Continuous wheat_straw removal_N2 (P) K Mg</c:v>
                </c:pt>
              </c:strCache>
            </c:strRef>
          </c:tx>
          <c:spPr>
            <a:ln w="31750" cap="sq">
              <a:solidFill>
                <a:sysClr val="windowText" lastClr="000000">
                  <a:lumMod val="50000"/>
                  <a:lumOff val="50000"/>
                </a:sysClr>
              </a:solidFill>
              <a:prstDash val="sys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Tabelle1!$H$2:$H$132</c:f>
              <c:numCache>
                <c:formatCode>General</c:formatCode>
                <c:ptCount val="131"/>
                <c:pt idx="0">
                  <c:v>0</c:v>
                </c:pt>
                <c:pt idx="1">
                  <c:v>0</c:v>
                </c:pt>
                <c:pt idx="2">
                  <c:v>0</c:v>
                </c:pt>
                <c:pt idx="3">
                  <c:v>0</c:v>
                </c:pt>
                <c:pt idx="4">
                  <c:v>0</c:v>
                </c:pt>
                <c:pt idx="5">
                  <c:v>0</c:v>
                </c:pt>
                <c:pt idx="6">
                  <c:v>0</c:v>
                </c:pt>
                <c:pt idx="7">
                  <c:v>0</c:v>
                </c:pt>
                <c:pt idx="8">
                  <c:v>0</c:v>
                </c:pt>
                <c:pt idx="9">
                  <c:v>0.01</c:v>
                </c:pt>
                <c:pt idx="10">
                  <c:v>0.01</c:v>
                </c:pt>
                <c:pt idx="11">
                  <c:v>0.01</c:v>
                </c:pt>
                <c:pt idx="12">
                  <c:v>0.02</c:v>
                </c:pt>
                <c:pt idx="13">
                  <c:v>0.02</c:v>
                </c:pt>
                <c:pt idx="14">
                  <c:v>0.04</c:v>
                </c:pt>
                <c:pt idx="15">
                  <c:v>0.05</c:v>
                </c:pt>
                <c:pt idx="16">
                  <c:v>7.0000000000000007E-2</c:v>
                </c:pt>
                <c:pt idx="17">
                  <c:v>0.1</c:v>
                </c:pt>
                <c:pt idx="18">
                  <c:v>0.15</c:v>
                </c:pt>
                <c:pt idx="19">
                  <c:v>0.2</c:v>
                </c:pt>
                <c:pt idx="20">
                  <c:v>0.28000000000000003</c:v>
                </c:pt>
                <c:pt idx="21">
                  <c:v>0.37</c:v>
                </c:pt>
                <c:pt idx="22">
                  <c:v>0.5</c:v>
                </c:pt>
                <c:pt idx="23">
                  <c:v>0.67</c:v>
                </c:pt>
                <c:pt idx="24">
                  <c:v>0.89</c:v>
                </c:pt>
                <c:pt idx="25">
                  <c:v>1.1599999999999999</c:v>
                </c:pt>
                <c:pt idx="26">
                  <c:v>1.5</c:v>
                </c:pt>
                <c:pt idx="27">
                  <c:v>1.93</c:v>
                </c:pt>
                <c:pt idx="28">
                  <c:v>2.46</c:v>
                </c:pt>
                <c:pt idx="29">
                  <c:v>3.1</c:v>
                </c:pt>
                <c:pt idx="30">
                  <c:v>3.88</c:v>
                </c:pt>
                <c:pt idx="31">
                  <c:v>4.8</c:v>
                </c:pt>
                <c:pt idx="32">
                  <c:v>5.9</c:v>
                </c:pt>
                <c:pt idx="33">
                  <c:v>7.19</c:v>
                </c:pt>
                <c:pt idx="34">
                  <c:v>8.67</c:v>
                </c:pt>
                <c:pt idx="35">
                  <c:v>10.38</c:v>
                </c:pt>
                <c:pt idx="36">
                  <c:v>12.32</c:v>
                </c:pt>
                <c:pt idx="37">
                  <c:v>14.5</c:v>
                </c:pt>
                <c:pt idx="38">
                  <c:v>16.93</c:v>
                </c:pt>
                <c:pt idx="39">
                  <c:v>19.600000000000001</c:v>
                </c:pt>
                <c:pt idx="40">
                  <c:v>22.51</c:v>
                </c:pt>
                <c:pt idx="41">
                  <c:v>25.65</c:v>
                </c:pt>
                <c:pt idx="42">
                  <c:v>29.01</c:v>
                </c:pt>
                <c:pt idx="43">
                  <c:v>32.56</c:v>
                </c:pt>
                <c:pt idx="44">
                  <c:v>36.28</c:v>
                </c:pt>
                <c:pt idx="45">
                  <c:v>40.130000000000003</c:v>
                </c:pt>
                <c:pt idx="46">
                  <c:v>44.08</c:v>
                </c:pt>
                <c:pt idx="47">
                  <c:v>48.09</c:v>
                </c:pt>
                <c:pt idx="48">
                  <c:v>52.11</c:v>
                </c:pt>
                <c:pt idx="49">
                  <c:v>56.12</c:v>
                </c:pt>
                <c:pt idx="50">
                  <c:v>60.07</c:v>
                </c:pt>
                <c:pt idx="51">
                  <c:v>63.91</c:v>
                </c:pt>
                <c:pt idx="52">
                  <c:v>67.62</c:v>
                </c:pt>
                <c:pt idx="53">
                  <c:v>71.16</c:v>
                </c:pt>
                <c:pt idx="54">
                  <c:v>74.510000000000005</c:v>
                </c:pt>
                <c:pt idx="55">
                  <c:v>77.64</c:v>
                </c:pt>
                <c:pt idx="56">
                  <c:v>80.540000000000006</c:v>
                </c:pt>
                <c:pt idx="57">
                  <c:v>83.2</c:v>
                </c:pt>
                <c:pt idx="58">
                  <c:v>85.61</c:v>
                </c:pt>
                <c:pt idx="59">
                  <c:v>87.78</c:v>
                </c:pt>
                <c:pt idx="60">
                  <c:v>89.71</c:v>
                </c:pt>
                <c:pt idx="61">
                  <c:v>91.41</c:v>
                </c:pt>
                <c:pt idx="62">
                  <c:v>92.88</c:v>
                </c:pt>
                <c:pt idx="63">
                  <c:v>94.16</c:v>
                </c:pt>
                <c:pt idx="64">
                  <c:v>95.25</c:v>
                </c:pt>
                <c:pt idx="65">
                  <c:v>96.17</c:v>
                </c:pt>
                <c:pt idx="66">
                  <c:v>96.93</c:v>
                </c:pt>
                <c:pt idx="67">
                  <c:v>97.57</c:v>
                </c:pt>
                <c:pt idx="68">
                  <c:v>98.09</c:v>
                </c:pt>
                <c:pt idx="69">
                  <c:v>98.52</c:v>
                </c:pt>
                <c:pt idx="70">
                  <c:v>98.86</c:v>
                </c:pt>
                <c:pt idx="71">
                  <c:v>99.13</c:v>
                </c:pt>
                <c:pt idx="72">
                  <c:v>99.34</c:v>
                </c:pt>
                <c:pt idx="73">
                  <c:v>99.5</c:v>
                </c:pt>
                <c:pt idx="74">
                  <c:v>99.63</c:v>
                </c:pt>
                <c:pt idx="75">
                  <c:v>99.73</c:v>
                </c:pt>
                <c:pt idx="76">
                  <c:v>99.8</c:v>
                </c:pt>
                <c:pt idx="77">
                  <c:v>99.86</c:v>
                </c:pt>
                <c:pt idx="78">
                  <c:v>99.9</c:v>
                </c:pt>
                <c:pt idx="79">
                  <c:v>99.93</c:v>
                </c:pt>
                <c:pt idx="80">
                  <c:v>99.95</c:v>
                </c:pt>
                <c:pt idx="81">
                  <c:v>99.96</c:v>
                </c:pt>
                <c:pt idx="82">
                  <c:v>99.98</c:v>
                </c:pt>
                <c:pt idx="83">
                  <c:v>99.98</c:v>
                </c:pt>
                <c:pt idx="84">
                  <c:v>99.99</c:v>
                </c:pt>
                <c:pt idx="85">
                  <c:v>99.99</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2-2E14-40A0-B643-D8EB626D9040}"/>
            </c:ext>
          </c:extLst>
        </c:ser>
        <c:ser>
          <c:idx val="7"/>
          <c:order val="7"/>
          <c:tx>
            <c:strRef>
              <c:f>Tabelle1!$I$1</c:f>
              <c:strCache>
                <c:ptCount val="1"/>
                <c:pt idx="0">
                  <c:v>Continuous wheat_straw removal_N4 (P) K Mg</c:v>
                </c:pt>
              </c:strCache>
            </c:strRef>
          </c:tx>
          <c:spPr>
            <a:ln w="31750">
              <a:solidFill>
                <a:srgbClr val="E7E6E6">
                  <a:lumMod val="50000"/>
                </a:srgbClr>
              </a:solidFill>
              <a:prstDash val="lgDash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Tabelle1!$I$2:$I$132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0.01</c:v>
                </c:pt>
                <c:pt idx="13">
                  <c:v>0.01</c:v>
                </c:pt>
                <c:pt idx="14">
                  <c:v>0.01</c:v>
                </c:pt>
                <c:pt idx="15">
                  <c:v>0.02</c:v>
                </c:pt>
                <c:pt idx="16">
                  <c:v>0.02</c:v>
                </c:pt>
                <c:pt idx="17">
                  <c:v>0.03</c:v>
                </c:pt>
                <c:pt idx="18">
                  <c:v>0.04</c:v>
                </c:pt>
                <c:pt idx="19">
                  <c:v>0.06</c:v>
                </c:pt>
                <c:pt idx="20">
                  <c:v>7.0000000000000007E-2</c:v>
                </c:pt>
                <c:pt idx="21">
                  <c:v>0.1</c:v>
                </c:pt>
                <c:pt idx="22">
                  <c:v>0.12</c:v>
                </c:pt>
                <c:pt idx="23">
                  <c:v>0.16</c:v>
                </c:pt>
                <c:pt idx="24">
                  <c:v>0.21</c:v>
                </c:pt>
                <c:pt idx="25">
                  <c:v>0.26</c:v>
                </c:pt>
                <c:pt idx="26">
                  <c:v>0.34</c:v>
                </c:pt>
                <c:pt idx="27">
                  <c:v>0.43</c:v>
                </c:pt>
                <c:pt idx="28">
                  <c:v>0.54</c:v>
                </c:pt>
                <c:pt idx="29">
                  <c:v>0.67</c:v>
                </c:pt>
                <c:pt idx="30">
                  <c:v>0.83</c:v>
                </c:pt>
                <c:pt idx="31">
                  <c:v>1.03</c:v>
                </c:pt>
                <c:pt idx="32">
                  <c:v>1.26</c:v>
                </c:pt>
                <c:pt idx="33">
                  <c:v>1.54</c:v>
                </c:pt>
                <c:pt idx="34">
                  <c:v>1.88</c:v>
                </c:pt>
                <c:pt idx="35">
                  <c:v>2.27</c:v>
                </c:pt>
                <c:pt idx="36">
                  <c:v>2.73</c:v>
                </c:pt>
                <c:pt idx="37">
                  <c:v>3.26</c:v>
                </c:pt>
                <c:pt idx="38">
                  <c:v>3.88</c:v>
                </c:pt>
                <c:pt idx="39">
                  <c:v>4.59</c:v>
                </c:pt>
                <c:pt idx="40">
                  <c:v>5.4</c:v>
                </c:pt>
                <c:pt idx="41">
                  <c:v>6.32</c:v>
                </c:pt>
                <c:pt idx="42">
                  <c:v>7.36</c:v>
                </c:pt>
                <c:pt idx="43">
                  <c:v>8.52</c:v>
                </c:pt>
                <c:pt idx="44">
                  <c:v>9.81</c:v>
                </c:pt>
                <c:pt idx="45">
                  <c:v>11.25</c:v>
                </c:pt>
                <c:pt idx="46">
                  <c:v>12.82</c:v>
                </c:pt>
                <c:pt idx="47">
                  <c:v>14.55</c:v>
                </c:pt>
                <c:pt idx="48">
                  <c:v>16.420000000000002</c:v>
                </c:pt>
                <c:pt idx="49">
                  <c:v>18.440000000000001</c:v>
                </c:pt>
                <c:pt idx="50">
                  <c:v>20.62</c:v>
                </c:pt>
                <c:pt idx="51">
                  <c:v>22.93</c:v>
                </c:pt>
                <c:pt idx="52">
                  <c:v>25.39</c:v>
                </c:pt>
                <c:pt idx="53">
                  <c:v>27.97</c:v>
                </c:pt>
                <c:pt idx="54">
                  <c:v>30.68</c:v>
                </c:pt>
                <c:pt idx="55">
                  <c:v>33.5</c:v>
                </c:pt>
                <c:pt idx="56">
                  <c:v>36.409999999999997</c:v>
                </c:pt>
                <c:pt idx="57">
                  <c:v>39.409999999999997</c:v>
                </c:pt>
                <c:pt idx="58">
                  <c:v>42.47</c:v>
                </c:pt>
                <c:pt idx="59">
                  <c:v>45.57</c:v>
                </c:pt>
                <c:pt idx="60">
                  <c:v>48.71</c:v>
                </c:pt>
                <c:pt idx="61">
                  <c:v>51.85</c:v>
                </c:pt>
                <c:pt idx="62">
                  <c:v>54.98</c:v>
                </c:pt>
                <c:pt idx="63">
                  <c:v>58.07</c:v>
                </c:pt>
                <c:pt idx="64">
                  <c:v>61.12</c:v>
                </c:pt>
                <c:pt idx="65">
                  <c:v>64.099999999999994</c:v>
                </c:pt>
                <c:pt idx="66">
                  <c:v>67</c:v>
                </c:pt>
                <c:pt idx="67">
                  <c:v>69.8</c:v>
                </c:pt>
                <c:pt idx="68">
                  <c:v>72.489999999999995</c:v>
                </c:pt>
                <c:pt idx="69">
                  <c:v>75.05</c:v>
                </c:pt>
                <c:pt idx="70">
                  <c:v>77.489999999999995</c:v>
                </c:pt>
                <c:pt idx="71">
                  <c:v>79.78</c:v>
                </c:pt>
                <c:pt idx="72">
                  <c:v>81.92</c:v>
                </c:pt>
                <c:pt idx="73">
                  <c:v>83.92</c:v>
                </c:pt>
                <c:pt idx="74">
                  <c:v>85.77</c:v>
                </c:pt>
                <c:pt idx="75">
                  <c:v>87.47</c:v>
                </c:pt>
                <c:pt idx="76">
                  <c:v>89.02</c:v>
                </c:pt>
                <c:pt idx="77">
                  <c:v>90.42</c:v>
                </c:pt>
                <c:pt idx="78">
                  <c:v>91.7</c:v>
                </c:pt>
                <c:pt idx="79">
                  <c:v>92.84</c:v>
                </c:pt>
                <c:pt idx="80">
                  <c:v>93.85</c:v>
                </c:pt>
                <c:pt idx="81">
                  <c:v>94.75</c:v>
                </c:pt>
                <c:pt idx="82">
                  <c:v>95.54</c:v>
                </c:pt>
                <c:pt idx="83">
                  <c:v>96.23</c:v>
                </c:pt>
                <c:pt idx="84">
                  <c:v>96.84</c:v>
                </c:pt>
                <c:pt idx="85">
                  <c:v>97.36</c:v>
                </c:pt>
                <c:pt idx="86">
                  <c:v>97.8</c:v>
                </c:pt>
                <c:pt idx="87">
                  <c:v>98.18</c:v>
                </c:pt>
                <c:pt idx="88">
                  <c:v>98.51</c:v>
                </c:pt>
                <c:pt idx="89">
                  <c:v>98.78</c:v>
                </c:pt>
                <c:pt idx="90">
                  <c:v>99.01</c:v>
                </c:pt>
                <c:pt idx="91">
                  <c:v>99.2</c:v>
                </c:pt>
                <c:pt idx="92">
                  <c:v>99.36</c:v>
                </c:pt>
                <c:pt idx="93">
                  <c:v>99.49</c:v>
                </c:pt>
                <c:pt idx="94">
                  <c:v>99.59</c:v>
                </c:pt>
                <c:pt idx="95">
                  <c:v>99.68</c:v>
                </c:pt>
                <c:pt idx="96">
                  <c:v>99.75</c:v>
                </c:pt>
                <c:pt idx="97">
                  <c:v>99.8</c:v>
                </c:pt>
                <c:pt idx="98">
                  <c:v>99.85</c:v>
                </c:pt>
                <c:pt idx="99">
                  <c:v>99.88</c:v>
                </c:pt>
                <c:pt idx="100">
                  <c:v>99.91</c:v>
                </c:pt>
                <c:pt idx="101">
                  <c:v>99.93</c:v>
                </c:pt>
                <c:pt idx="102">
                  <c:v>99.95</c:v>
                </c:pt>
                <c:pt idx="103">
                  <c:v>99.96</c:v>
                </c:pt>
                <c:pt idx="104">
                  <c:v>99.97</c:v>
                </c:pt>
                <c:pt idx="105">
                  <c:v>99.98</c:v>
                </c:pt>
                <c:pt idx="106">
                  <c:v>99.98</c:v>
                </c:pt>
                <c:pt idx="107">
                  <c:v>99.99</c:v>
                </c:pt>
                <c:pt idx="108">
                  <c:v>99.99</c:v>
                </c:pt>
                <c:pt idx="109">
                  <c:v>99.99</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3-2E14-40A0-B643-D8EB626D9040}"/>
            </c:ext>
          </c:extLst>
        </c:ser>
        <c:dLbls>
          <c:showLegendKey val="0"/>
          <c:showVal val="0"/>
          <c:showCatName val="0"/>
          <c:showSerName val="0"/>
          <c:showPercent val="0"/>
          <c:showBubbleSize val="0"/>
        </c:dLbls>
        <c:axId val="74236288"/>
        <c:axId val="74238208"/>
      </c:scatterChart>
      <c:valAx>
        <c:axId val="74236288"/>
        <c:scaling>
          <c:orientation val="minMax"/>
          <c:max val="13"/>
          <c:min val="0"/>
        </c:scaling>
        <c:delete val="0"/>
        <c:axPos val="b"/>
        <c:title>
          <c:tx>
            <c:rich>
              <a:bodyPr/>
              <a:lstStyle/>
              <a:p>
                <a:pPr>
                  <a:defRPr/>
                </a:pPr>
                <a:r>
                  <a:rPr lang="en-GB"/>
                  <a:t>Threshold yield level </a:t>
                </a:r>
                <a:r>
                  <a:rPr lang="en-US" sz="900" b="1" i="0" u="none" strike="noStrike" baseline="0">
                    <a:effectLst/>
                    <a:sym typeface="Symbol"/>
                  </a:rPr>
                  <a:t></a:t>
                </a:r>
                <a:r>
                  <a:rPr lang="en-US"/>
                  <a:t> </a:t>
                </a:r>
                <a:r>
                  <a:rPr lang="en-GB"/>
                  <a:t>[t/ha]</a:t>
                </a:r>
              </a:p>
            </c:rich>
          </c:tx>
          <c:overlay val="0"/>
        </c:title>
        <c:numFmt formatCode="0" sourceLinked="0"/>
        <c:majorTickMark val="out"/>
        <c:minorTickMark val="none"/>
        <c:tickLblPos val="nextTo"/>
        <c:crossAx val="74238208"/>
        <c:crosses val="autoZero"/>
        <c:crossBetween val="midCat"/>
        <c:majorUnit val="1"/>
      </c:valAx>
      <c:valAx>
        <c:axId val="74238208"/>
        <c:scaling>
          <c:orientation val="minMax"/>
          <c:max val="100"/>
          <c:min val="0"/>
        </c:scaling>
        <c:delete val="0"/>
        <c:axPos val="l"/>
        <c:majorGridlines/>
        <c:title>
          <c:tx>
            <c:rich>
              <a:bodyPr rot="-5400000" vert="horz"/>
              <a:lstStyle/>
              <a:p>
                <a:pPr>
                  <a:defRPr/>
                </a:pPr>
                <a:r>
                  <a:rPr lang="en-GB"/>
                  <a:t>Yield risk</a:t>
                </a:r>
                <a:r>
                  <a:rPr lang="en-GB" baseline="30000"/>
                  <a:t>1</a:t>
                </a:r>
                <a:r>
                  <a:rPr lang="en-GB"/>
                  <a:t> of continuous wheat [%]</a:t>
                </a:r>
              </a:p>
            </c:rich>
          </c:tx>
          <c:layout>
            <c:manualLayout>
              <c:xMode val="edge"/>
              <c:yMode val="edge"/>
              <c:x val="2.1390331389533391E-3"/>
              <c:y val="0.190090421389634"/>
            </c:manualLayout>
          </c:layout>
          <c:overlay val="0"/>
        </c:title>
        <c:numFmt formatCode="General" sourceLinked="1"/>
        <c:majorTickMark val="out"/>
        <c:minorTickMark val="none"/>
        <c:tickLblPos val="nextTo"/>
        <c:crossAx val="74236288"/>
        <c:crosses val="autoZero"/>
        <c:crossBetween val="midCat"/>
        <c:majorUnit val="20"/>
      </c:valAx>
      <c:spPr>
        <a:ln>
          <a:solidFill>
            <a:schemeClr val="tx1">
              <a:lumMod val="50000"/>
              <a:lumOff val="50000"/>
            </a:schemeClr>
          </a:solidFill>
        </a:ln>
      </c:spPr>
    </c:plotArea>
    <c:legend>
      <c:legendPos val="r"/>
      <c:layout>
        <c:manualLayout>
          <c:xMode val="edge"/>
          <c:yMode val="edge"/>
          <c:x val="0.59397195886228504"/>
          <c:y val="0.56180206885903972"/>
          <c:w val="0.37209461540521721"/>
          <c:h val="0.32640545618610861"/>
        </c:manualLayout>
      </c:layout>
      <c:overlay val="0"/>
      <c:txPr>
        <a:bodyPr/>
        <a:lstStyle/>
        <a:p>
          <a:pPr>
            <a:defRPr sz="6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83177995607708E-2"/>
          <c:y val="5.1871280676075597E-2"/>
          <c:w val="0.891136208420376"/>
          <c:h val="0.84061293808862125"/>
        </c:manualLayout>
      </c:layout>
      <c:scatterChart>
        <c:scatterStyle val="lineMarker"/>
        <c:varyColors val="0"/>
        <c:ser>
          <c:idx val="0"/>
          <c:order val="0"/>
          <c:tx>
            <c:strRef>
              <c:f>Tabelle1!$B$1</c:f>
              <c:strCache>
                <c:ptCount val="1"/>
                <c:pt idx="0">
                  <c:v>First wheat in rotation_FYM</c:v>
                </c:pt>
              </c:strCache>
            </c:strRef>
          </c:tx>
          <c:spPr>
            <a:ln w="28575">
              <a:solidFill>
                <a:srgbClr val="E7E6E6">
                  <a:lumMod val="50000"/>
                </a:srgbClr>
              </a:solidFill>
              <a:prstDash val="lgDash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Tabelle1!$B$2:$B$132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0.01</c:v>
                </c:pt>
                <c:pt idx="14">
                  <c:v>0.01</c:v>
                </c:pt>
                <c:pt idx="15">
                  <c:v>0.01</c:v>
                </c:pt>
                <c:pt idx="16">
                  <c:v>0.01</c:v>
                </c:pt>
                <c:pt idx="17">
                  <c:v>0.02</c:v>
                </c:pt>
                <c:pt idx="18">
                  <c:v>0.02</c:v>
                </c:pt>
                <c:pt idx="19">
                  <c:v>0.03</c:v>
                </c:pt>
                <c:pt idx="20">
                  <c:v>0.04</c:v>
                </c:pt>
                <c:pt idx="21">
                  <c:v>0.05</c:v>
                </c:pt>
                <c:pt idx="22">
                  <c:v>0.06</c:v>
                </c:pt>
                <c:pt idx="23">
                  <c:v>7.0000000000000007E-2</c:v>
                </c:pt>
                <c:pt idx="24">
                  <c:v>0.09</c:v>
                </c:pt>
                <c:pt idx="25">
                  <c:v>0.12</c:v>
                </c:pt>
                <c:pt idx="26">
                  <c:v>0.14000000000000001</c:v>
                </c:pt>
                <c:pt idx="27">
                  <c:v>0.18</c:v>
                </c:pt>
                <c:pt idx="28">
                  <c:v>0.22</c:v>
                </c:pt>
                <c:pt idx="29">
                  <c:v>0.27</c:v>
                </c:pt>
                <c:pt idx="30">
                  <c:v>0.33</c:v>
                </c:pt>
                <c:pt idx="31">
                  <c:v>0.4</c:v>
                </c:pt>
                <c:pt idx="32">
                  <c:v>0.49</c:v>
                </c:pt>
                <c:pt idx="33">
                  <c:v>0.59</c:v>
                </c:pt>
                <c:pt idx="34">
                  <c:v>0.71</c:v>
                </c:pt>
                <c:pt idx="35">
                  <c:v>0.86</c:v>
                </c:pt>
                <c:pt idx="36">
                  <c:v>1.02</c:v>
                </c:pt>
                <c:pt idx="37">
                  <c:v>1.22</c:v>
                </c:pt>
                <c:pt idx="38">
                  <c:v>1.44</c:v>
                </c:pt>
                <c:pt idx="39">
                  <c:v>1.7</c:v>
                </c:pt>
                <c:pt idx="40">
                  <c:v>2</c:v>
                </c:pt>
                <c:pt idx="41">
                  <c:v>2.35</c:v>
                </c:pt>
                <c:pt idx="42">
                  <c:v>2.74</c:v>
                </c:pt>
                <c:pt idx="43">
                  <c:v>3.18</c:v>
                </c:pt>
                <c:pt idx="44">
                  <c:v>3.69</c:v>
                </c:pt>
                <c:pt idx="45">
                  <c:v>4.25</c:v>
                </c:pt>
                <c:pt idx="46">
                  <c:v>4.8899999999999997</c:v>
                </c:pt>
                <c:pt idx="47">
                  <c:v>5.6</c:v>
                </c:pt>
                <c:pt idx="48">
                  <c:v>6.38</c:v>
                </c:pt>
                <c:pt idx="49">
                  <c:v>7.25</c:v>
                </c:pt>
                <c:pt idx="50">
                  <c:v>8.2100000000000009</c:v>
                </c:pt>
                <c:pt idx="51">
                  <c:v>9.26</c:v>
                </c:pt>
                <c:pt idx="52">
                  <c:v>10.41</c:v>
                </c:pt>
                <c:pt idx="53">
                  <c:v>11.66</c:v>
                </c:pt>
                <c:pt idx="54">
                  <c:v>13.01</c:v>
                </c:pt>
                <c:pt idx="55">
                  <c:v>14.46</c:v>
                </c:pt>
                <c:pt idx="56">
                  <c:v>16.02</c:v>
                </c:pt>
                <c:pt idx="57">
                  <c:v>17.690000000000001</c:v>
                </c:pt>
                <c:pt idx="58">
                  <c:v>19.46</c:v>
                </c:pt>
                <c:pt idx="59">
                  <c:v>21.34</c:v>
                </c:pt>
                <c:pt idx="60">
                  <c:v>23.31</c:v>
                </c:pt>
                <c:pt idx="61">
                  <c:v>25.39</c:v>
                </c:pt>
                <c:pt idx="62">
                  <c:v>27.55</c:v>
                </c:pt>
                <c:pt idx="63">
                  <c:v>29.81</c:v>
                </c:pt>
                <c:pt idx="64">
                  <c:v>32.14</c:v>
                </c:pt>
                <c:pt idx="65">
                  <c:v>34.549999999999997</c:v>
                </c:pt>
                <c:pt idx="66">
                  <c:v>37.020000000000003</c:v>
                </c:pt>
                <c:pt idx="67">
                  <c:v>39.549999999999997</c:v>
                </c:pt>
                <c:pt idx="68">
                  <c:v>42.12</c:v>
                </c:pt>
                <c:pt idx="69">
                  <c:v>44.73</c:v>
                </c:pt>
                <c:pt idx="70">
                  <c:v>47.35</c:v>
                </c:pt>
                <c:pt idx="71">
                  <c:v>49.99</c:v>
                </c:pt>
                <c:pt idx="72">
                  <c:v>52.63</c:v>
                </c:pt>
                <c:pt idx="73">
                  <c:v>55.26</c:v>
                </c:pt>
                <c:pt idx="74">
                  <c:v>57.87</c:v>
                </c:pt>
                <c:pt idx="75">
                  <c:v>60.44</c:v>
                </c:pt>
                <c:pt idx="76">
                  <c:v>62.97</c:v>
                </c:pt>
                <c:pt idx="77">
                  <c:v>65.44</c:v>
                </c:pt>
                <c:pt idx="78">
                  <c:v>67.849999999999994</c:v>
                </c:pt>
                <c:pt idx="79">
                  <c:v>70.180000000000007</c:v>
                </c:pt>
                <c:pt idx="80">
                  <c:v>72.44</c:v>
                </c:pt>
                <c:pt idx="81">
                  <c:v>74.61</c:v>
                </c:pt>
                <c:pt idx="82">
                  <c:v>76.680000000000007</c:v>
                </c:pt>
                <c:pt idx="83">
                  <c:v>78.66</c:v>
                </c:pt>
                <c:pt idx="84">
                  <c:v>80.53</c:v>
                </c:pt>
                <c:pt idx="85">
                  <c:v>82.3</c:v>
                </c:pt>
                <c:pt idx="86">
                  <c:v>83.97</c:v>
                </c:pt>
                <c:pt idx="87">
                  <c:v>85.53</c:v>
                </c:pt>
                <c:pt idx="88">
                  <c:v>86.99</c:v>
                </c:pt>
                <c:pt idx="89">
                  <c:v>88.34</c:v>
                </c:pt>
                <c:pt idx="90">
                  <c:v>89.58</c:v>
                </c:pt>
                <c:pt idx="91">
                  <c:v>90.73</c:v>
                </c:pt>
                <c:pt idx="92">
                  <c:v>91.78</c:v>
                </c:pt>
                <c:pt idx="93">
                  <c:v>92.74</c:v>
                </c:pt>
                <c:pt idx="94">
                  <c:v>93.61</c:v>
                </c:pt>
                <c:pt idx="95">
                  <c:v>94.4</c:v>
                </c:pt>
                <c:pt idx="96">
                  <c:v>95.11</c:v>
                </c:pt>
                <c:pt idx="97">
                  <c:v>95.74</c:v>
                </c:pt>
                <c:pt idx="98">
                  <c:v>96.31</c:v>
                </c:pt>
                <c:pt idx="99">
                  <c:v>96.81</c:v>
                </c:pt>
                <c:pt idx="100">
                  <c:v>97.26</c:v>
                </c:pt>
                <c:pt idx="101">
                  <c:v>97.65</c:v>
                </c:pt>
                <c:pt idx="102">
                  <c:v>98</c:v>
                </c:pt>
                <c:pt idx="103">
                  <c:v>98.3</c:v>
                </c:pt>
                <c:pt idx="104">
                  <c:v>98.56</c:v>
                </c:pt>
                <c:pt idx="105">
                  <c:v>98.78</c:v>
                </c:pt>
                <c:pt idx="106">
                  <c:v>98.98</c:v>
                </c:pt>
                <c:pt idx="107">
                  <c:v>99.14</c:v>
                </c:pt>
                <c:pt idx="108">
                  <c:v>99.29</c:v>
                </c:pt>
                <c:pt idx="109">
                  <c:v>99.41</c:v>
                </c:pt>
                <c:pt idx="110">
                  <c:v>99.51</c:v>
                </c:pt>
                <c:pt idx="111">
                  <c:v>99.6</c:v>
                </c:pt>
                <c:pt idx="112">
                  <c:v>99.67</c:v>
                </c:pt>
                <c:pt idx="113">
                  <c:v>99.73</c:v>
                </c:pt>
                <c:pt idx="114">
                  <c:v>99.78</c:v>
                </c:pt>
                <c:pt idx="115">
                  <c:v>99.82</c:v>
                </c:pt>
                <c:pt idx="116">
                  <c:v>99.86</c:v>
                </c:pt>
                <c:pt idx="117">
                  <c:v>99.88</c:v>
                </c:pt>
                <c:pt idx="118">
                  <c:v>99.91</c:v>
                </c:pt>
                <c:pt idx="119">
                  <c:v>99.93</c:v>
                </c:pt>
                <c:pt idx="120">
                  <c:v>99.94</c:v>
                </c:pt>
                <c:pt idx="121">
                  <c:v>99.95</c:v>
                </c:pt>
                <c:pt idx="122">
                  <c:v>99.96</c:v>
                </c:pt>
                <c:pt idx="123">
                  <c:v>99.97</c:v>
                </c:pt>
                <c:pt idx="124">
                  <c:v>99.98</c:v>
                </c:pt>
                <c:pt idx="125">
                  <c:v>99.98</c:v>
                </c:pt>
                <c:pt idx="126">
                  <c:v>99.99</c:v>
                </c:pt>
                <c:pt idx="127">
                  <c:v>99.99</c:v>
                </c:pt>
                <c:pt idx="128">
                  <c:v>99.99</c:v>
                </c:pt>
                <c:pt idx="129">
                  <c:v>99.99</c:v>
                </c:pt>
                <c:pt idx="130">
                  <c:v>100</c:v>
                </c:pt>
              </c:numCache>
            </c:numRef>
          </c:yVal>
          <c:smooth val="0"/>
          <c:extLst>
            <c:ext xmlns:c16="http://schemas.microsoft.com/office/drawing/2014/chart" uri="{C3380CC4-5D6E-409C-BE32-E72D297353CC}">
              <c16:uniqueId val="{00000000-563B-401F-9737-A989D310CB5C}"/>
            </c:ext>
          </c:extLst>
        </c:ser>
        <c:ser>
          <c:idx val="1"/>
          <c:order val="1"/>
          <c:tx>
            <c:strRef>
              <c:f>Tabelle1!$C$1</c:f>
              <c:strCache>
                <c:ptCount val="1"/>
                <c:pt idx="0">
                  <c:v>First wheat in rotation_FYM N3</c:v>
                </c:pt>
              </c:strCache>
            </c:strRef>
          </c:tx>
          <c:spPr>
            <a:ln w="28575">
              <a:solidFill>
                <a:sysClr val="windowText" lastClr="000000"/>
              </a:solidFill>
              <a:prstDash val="lgDashDot"/>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Tabelle1!$C$2:$C$132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0.01</c:v>
                </c:pt>
                <c:pt idx="41">
                  <c:v>0.01</c:v>
                </c:pt>
                <c:pt idx="42">
                  <c:v>0.01</c:v>
                </c:pt>
                <c:pt idx="43">
                  <c:v>0.01</c:v>
                </c:pt>
                <c:pt idx="44">
                  <c:v>0.02</c:v>
                </c:pt>
                <c:pt idx="45">
                  <c:v>0.02</c:v>
                </c:pt>
                <c:pt idx="46">
                  <c:v>0.03</c:v>
                </c:pt>
                <c:pt idx="47">
                  <c:v>0.04</c:v>
                </c:pt>
                <c:pt idx="48">
                  <c:v>0.05</c:v>
                </c:pt>
                <c:pt idx="49">
                  <c:v>7.0000000000000007E-2</c:v>
                </c:pt>
                <c:pt idx="50">
                  <c:v>0.08</c:v>
                </c:pt>
                <c:pt idx="51">
                  <c:v>0.11</c:v>
                </c:pt>
                <c:pt idx="52">
                  <c:v>0.13</c:v>
                </c:pt>
                <c:pt idx="53">
                  <c:v>0.17</c:v>
                </c:pt>
                <c:pt idx="54">
                  <c:v>0.21</c:v>
                </c:pt>
                <c:pt idx="55">
                  <c:v>0.26</c:v>
                </c:pt>
                <c:pt idx="56">
                  <c:v>0.32</c:v>
                </c:pt>
                <c:pt idx="57">
                  <c:v>0.39</c:v>
                </c:pt>
                <c:pt idx="58">
                  <c:v>0.48</c:v>
                </c:pt>
                <c:pt idx="59">
                  <c:v>0.59</c:v>
                </c:pt>
                <c:pt idx="60">
                  <c:v>0.71</c:v>
                </c:pt>
                <c:pt idx="61">
                  <c:v>0.86</c:v>
                </c:pt>
                <c:pt idx="62">
                  <c:v>1.04</c:v>
                </c:pt>
                <c:pt idx="63">
                  <c:v>1.24</c:v>
                </c:pt>
                <c:pt idx="64">
                  <c:v>1.48</c:v>
                </c:pt>
                <c:pt idx="65">
                  <c:v>1.76</c:v>
                </c:pt>
                <c:pt idx="66">
                  <c:v>2.08</c:v>
                </c:pt>
                <c:pt idx="67">
                  <c:v>2.4500000000000002</c:v>
                </c:pt>
                <c:pt idx="68">
                  <c:v>2.88</c:v>
                </c:pt>
                <c:pt idx="69">
                  <c:v>3.36</c:v>
                </c:pt>
                <c:pt idx="70">
                  <c:v>3.91</c:v>
                </c:pt>
                <c:pt idx="71">
                  <c:v>4.53</c:v>
                </c:pt>
                <c:pt idx="72">
                  <c:v>5.22</c:v>
                </c:pt>
                <c:pt idx="73">
                  <c:v>6</c:v>
                </c:pt>
                <c:pt idx="74">
                  <c:v>6.87</c:v>
                </c:pt>
                <c:pt idx="75">
                  <c:v>7.83</c:v>
                </c:pt>
                <c:pt idx="76">
                  <c:v>8.89</c:v>
                </c:pt>
                <c:pt idx="77">
                  <c:v>10.050000000000001</c:v>
                </c:pt>
                <c:pt idx="78">
                  <c:v>11.32</c:v>
                </c:pt>
                <c:pt idx="79">
                  <c:v>12.7</c:v>
                </c:pt>
                <c:pt idx="80">
                  <c:v>14.19</c:v>
                </c:pt>
                <c:pt idx="81">
                  <c:v>15.8</c:v>
                </c:pt>
                <c:pt idx="82">
                  <c:v>17.52</c:v>
                </c:pt>
                <c:pt idx="83">
                  <c:v>19.350000000000001</c:v>
                </c:pt>
                <c:pt idx="84">
                  <c:v>21.3</c:v>
                </c:pt>
                <c:pt idx="85">
                  <c:v>23.36</c:v>
                </c:pt>
                <c:pt idx="86">
                  <c:v>25.52</c:v>
                </c:pt>
                <c:pt idx="87">
                  <c:v>27.79</c:v>
                </c:pt>
                <c:pt idx="88">
                  <c:v>30.15</c:v>
                </c:pt>
                <c:pt idx="89">
                  <c:v>32.590000000000003</c:v>
                </c:pt>
                <c:pt idx="90">
                  <c:v>35.119999999999997</c:v>
                </c:pt>
                <c:pt idx="91">
                  <c:v>37.700000000000003</c:v>
                </c:pt>
                <c:pt idx="92">
                  <c:v>40.35</c:v>
                </c:pt>
                <c:pt idx="93">
                  <c:v>43.04</c:v>
                </c:pt>
                <c:pt idx="94">
                  <c:v>45.77</c:v>
                </c:pt>
                <c:pt idx="95">
                  <c:v>48.51</c:v>
                </c:pt>
                <c:pt idx="96">
                  <c:v>51.26</c:v>
                </c:pt>
                <c:pt idx="97">
                  <c:v>54</c:v>
                </c:pt>
                <c:pt idx="98">
                  <c:v>56.73</c:v>
                </c:pt>
                <c:pt idx="99">
                  <c:v>59.42</c:v>
                </c:pt>
                <c:pt idx="100">
                  <c:v>62.07</c:v>
                </c:pt>
                <c:pt idx="101">
                  <c:v>64.67</c:v>
                </c:pt>
                <c:pt idx="102">
                  <c:v>67.2</c:v>
                </c:pt>
                <c:pt idx="103">
                  <c:v>69.650000000000006</c:v>
                </c:pt>
                <c:pt idx="104">
                  <c:v>72.02</c:v>
                </c:pt>
                <c:pt idx="105">
                  <c:v>74.290000000000006</c:v>
                </c:pt>
                <c:pt idx="106">
                  <c:v>76.459999999999994</c:v>
                </c:pt>
                <c:pt idx="107">
                  <c:v>78.53</c:v>
                </c:pt>
                <c:pt idx="108">
                  <c:v>80.489999999999995</c:v>
                </c:pt>
                <c:pt idx="109">
                  <c:v>82.33</c:v>
                </c:pt>
                <c:pt idx="110">
                  <c:v>84.06</c:v>
                </c:pt>
                <c:pt idx="111">
                  <c:v>85.68</c:v>
                </c:pt>
                <c:pt idx="112">
                  <c:v>87.18</c:v>
                </c:pt>
                <c:pt idx="113">
                  <c:v>88.57</c:v>
                </c:pt>
                <c:pt idx="114">
                  <c:v>89.85</c:v>
                </c:pt>
                <c:pt idx="115">
                  <c:v>91.02</c:v>
                </c:pt>
                <c:pt idx="116">
                  <c:v>92.09</c:v>
                </c:pt>
                <c:pt idx="117">
                  <c:v>93.05</c:v>
                </c:pt>
                <c:pt idx="118">
                  <c:v>93.93</c:v>
                </c:pt>
                <c:pt idx="119">
                  <c:v>94.71</c:v>
                </c:pt>
                <c:pt idx="120">
                  <c:v>95.42</c:v>
                </c:pt>
                <c:pt idx="121">
                  <c:v>96.04</c:v>
                </c:pt>
                <c:pt idx="122">
                  <c:v>96.6</c:v>
                </c:pt>
                <c:pt idx="123">
                  <c:v>97.09</c:v>
                </c:pt>
                <c:pt idx="124">
                  <c:v>97.52</c:v>
                </c:pt>
                <c:pt idx="125">
                  <c:v>97.89</c:v>
                </c:pt>
                <c:pt idx="126">
                  <c:v>98.22</c:v>
                </c:pt>
                <c:pt idx="127">
                  <c:v>98.5</c:v>
                </c:pt>
                <c:pt idx="128">
                  <c:v>98.74</c:v>
                </c:pt>
                <c:pt idx="129">
                  <c:v>98.95</c:v>
                </c:pt>
                <c:pt idx="130">
                  <c:v>99.13</c:v>
                </c:pt>
              </c:numCache>
            </c:numRef>
          </c:yVal>
          <c:smooth val="0"/>
          <c:extLst>
            <c:ext xmlns:c16="http://schemas.microsoft.com/office/drawing/2014/chart" uri="{C3380CC4-5D6E-409C-BE32-E72D297353CC}">
              <c16:uniqueId val="{00000001-563B-401F-9737-A989D310CB5C}"/>
            </c:ext>
          </c:extLst>
        </c:ser>
        <c:ser>
          <c:idx val="2"/>
          <c:order val="2"/>
          <c:tx>
            <c:strRef>
              <c:f>Tabelle1!$D$1</c:f>
              <c:strCache>
                <c:ptCount val="1"/>
                <c:pt idx="0">
                  <c:v>First wheat in rotation_N2 (P) K Mg</c:v>
                </c:pt>
              </c:strCache>
            </c:strRef>
          </c:tx>
          <c:spPr>
            <a:ln w="28575">
              <a:solidFill>
                <a:sysClr val="windowText" lastClr="000000">
                  <a:lumMod val="50000"/>
                  <a:lumOff val="50000"/>
                </a:sysClr>
              </a:solidFill>
              <a:prstDash val="dash"/>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Tabelle1!$D$2:$D$132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0.01</c:v>
                </c:pt>
                <c:pt idx="27">
                  <c:v>0.01</c:v>
                </c:pt>
                <c:pt idx="28">
                  <c:v>0.01</c:v>
                </c:pt>
                <c:pt idx="29">
                  <c:v>0.02</c:v>
                </c:pt>
                <c:pt idx="30">
                  <c:v>0.03</c:v>
                </c:pt>
                <c:pt idx="31">
                  <c:v>0.03</c:v>
                </c:pt>
                <c:pt idx="32">
                  <c:v>0.05</c:v>
                </c:pt>
                <c:pt idx="33">
                  <c:v>0.06</c:v>
                </c:pt>
                <c:pt idx="34">
                  <c:v>0.09</c:v>
                </c:pt>
                <c:pt idx="35">
                  <c:v>0.12</c:v>
                </c:pt>
                <c:pt idx="36">
                  <c:v>0.16</c:v>
                </c:pt>
                <c:pt idx="37">
                  <c:v>0.21</c:v>
                </c:pt>
                <c:pt idx="38">
                  <c:v>0.27</c:v>
                </c:pt>
                <c:pt idx="39">
                  <c:v>0.36</c:v>
                </c:pt>
                <c:pt idx="40">
                  <c:v>0.46</c:v>
                </c:pt>
                <c:pt idx="41">
                  <c:v>0.59</c:v>
                </c:pt>
                <c:pt idx="42">
                  <c:v>0.76</c:v>
                </c:pt>
                <c:pt idx="43">
                  <c:v>0.96</c:v>
                </c:pt>
                <c:pt idx="44">
                  <c:v>1.22</c:v>
                </c:pt>
                <c:pt idx="45">
                  <c:v>1.52</c:v>
                </c:pt>
                <c:pt idx="46">
                  <c:v>1.89</c:v>
                </c:pt>
                <c:pt idx="47">
                  <c:v>2.34</c:v>
                </c:pt>
                <c:pt idx="48">
                  <c:v>2.86</c:v>
                </c:pt>
                <c:pt idx="49">
                  <c:v>3.49</c:v>
                </c:pt>
                <c:pt idx="50">
                  <c:v>4.22</c:v>
                </c:pt>
                <c:pt idx="51">
                  <c:v>5.07</c:v>
                </c:pt>
                <c:pt idx="52">
                  <c:v>6.05</c:v>
                </c:pt>
                <c:pt idx="53">
                  <c:v>7.18</c:v>
                </c:pt>
                <c:pt idx="54">
                  <c:v>8.4600000000000009</c:v>
                </c:pt>
                <c:pt idx="55">
                  <c:v>9.9</c:v>
                </c:pt>
                <c:pt idx="56">
                  <c:v>11.52</c:v>
                </c:pt>
                <c:pt idx="57">
                  <c:v>13.31</c:v>
                </c:pt>
                <c:pt idx="58">
                  <c:v>15.29</c:v>
                </c:pt>
                <c:pt idx="59">
                  <c:v>17.46</c:v>
                </c:pt>
                <c:pt idx="60">
                  <c:v>19.809999999999999</c:v>
                </c:pt>
                <c:pt idx="61">
                  <c:v>22.34</c:v>
                </c:pt>
                <c:pt idx="62">
                  <c:v>25.04</c:v>
                </c:pt>
                <c:pt idx="63">
                  <c:v>27.91</c:v>
                </c:pt>
                <c:pt idx="64">
                  <c:v>30.93</c:v>
                </c:pt>
                <c:pt idx="65">
                  <c:v>34.090000000000003</c:v>
                </c:pt>
                <c:pt idx="66">
                  <c:v>37.36</c:v>
                </c:pt>
                <c:pt idx="67">
                  <c:v>40.729999999999997</c:v>
                </c:pt>
                <c:pt idx="68">
                  <c:v>44.16</c:v>
                </c:pt>
                <c:pt idx="69">
                  <c:v>47.64</c:v>
                </c:pt>
                <c:pt idx="70">
                  <c:v>51.14</c:v>
                </c:pt>
                <c:pt idx="71">
                  <c:v>54.63</c:v>
                </c:pt>
                <c:pt idx="72">
                  <c:v>58.08</c:v>
                </c:pt>
                <c:pt idx="73">
                  <c:v>61.48</c:v>
                </c:pt>
                <c:pt idx="74">
                  <c:v>64.78</c:v>
                </c:pt>
                <c:pt idx="75">
                  <c:v>67.98</c:v>
                </c:pt>
                <c:pt idx="76">
                  <c:v>71.05</c:v>
                </c:pt>
                <c:pt idx="77">
                  <c:v>73.98</c:v>
                </c:pt>
                <c:pt idx="78">
                  <c:v>76.739999999999995</c:v>
                </c:pt>
                <c:pt idx="79">
                  <c:v>79.33</c:v>
                </c:pt>
                <c:pt idx="80">
                  <c:v>81.75</c:v>
                </c:pt>
                <c:pt idx="81">
                  <c:v>83.98</c:v>
                </c:pt>
                <c:pt idx="82">
                  <c:v>86.02</c:v>
                </c:pt>
                <c:pt idx="83">
                  <c:v>87.88</c:v>
                </c:pt>
                <c:pt idx="84">
                  <c:v>89.56</c:v>
                </c:pt>
                <c:pt idx="85">
                  <c:v>91.06</c:v>
                </c:pt>
                <c:pt idx="86">
                  <c:v>92.39</c:v>
                </c:pt>
                <c:pt idx="87">
                  <c:v>93.57</c:v>
                </c:pt>
                <c:pt idx="88">
                  <c:v>94.6</c:v>
                </c:pt>
                <c:pt idx="89">
                  <c:v>95.5</c:v>
                </c:pt>
                <c:pt idx="90">
                  <c:v>96.27</c:v>
                </c:pt>
                <c:pt idx="91">
                  <c:v>96.93</c:v>
                </c:pt>
                <c:pt idx="92">
                  <c:v>97.49</c:v>
                </c:pt>
                <c:pt idx="93">
                  <c:v>97.96</c:v>
                </c:pt>
                <c:pt idx="94">
                  <c:v>98.36</c:v>
                </c:pt>
                <c:pt idx="95">
                  <c:v>98.68</c:v>
                </c:pt>
                <c:pt idx="96">
                  <c:v>98.95</c:v>
                </c:pt>
                <c:pt idx="97">
                  <c:v>99.17</c:v>
                </c:pt>
                <c:pt idx="98">
                  <c:v>99.35</c:v>
                </c:pt>
                <c:pt idx="99">
                  <c:v>99.5</c:v>
                </c:pt>
                <c:pt idx="100">
                  <c:v>99.61</c:v>
                </c:pt>
                <c:pt idx="101">
                  <c:v>99.7</c:v>
                </c:pt>
                <c:pt idx="102">
                  <c:v>99.77</c:v>
                </c:pt>
                <c:pt idx="103">
                  <c:v>99.83</c:v>
                </c:pt>
                <c:pt idx="104">
                  <c:v>99.87</c:v>
                </c:pt>
                <c:pt idx="105">
                  <c:v>99.9</c:v>
                </c:pt>
                <c:pt idx="106">
                  <c:v>99.93</c:v>
                </c:pt>
                <c:pt idx="107">
                  <c:v>99.95</c:v>
                </c:pt>
                <c:pt idx="108">
                  <c:v>99.96</c:v>
                </c:pt>
                <c:pt idx="109">
                  <c:v>99.97</c:v>
                </c:pt>
                <c:pt idx="110">
                  <c:v>99.98</c:v>
                </c:pt>
                <c:pt idx="111">
                  <c:v>99.99</c:v>
                </c:pt>
                <c:pt idx="112">
                  <c:v>99.99</c:v>
                </c:pt>
                <c:pt idx="113">
                  <c:v>99.99</c:v>
                </c:pt>
                <c:pt idx="114">
                  <c:v>99.99</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2-563B-401F-9737-A989D310CB5C}"/>
            </c:ext>
          </c:extLst>
        </c:ser>
        <c:ser>
          <c:idx val="3"/>
          <c:order val="3"/>
          <c:tx>
            <c:strRef>
              <c:f>Tabelle1!$E$1</c:f>
              <c:strCache>
                <c:ptCount val="1"/>
                <c:pt idx="0">
                  <c:v>First wheat in rotation_N4 (P) K Mg</c:v>
                </c:pt>
              </c:strCache>
            </c:strRef>
          </c:tx>
          <c:spPr>
            <a:ln w="28575">
              <a:solidFill>
                <a:sysClr val="windowText" lastClr="000000"/>
              </a:solidFill>
              <a:prstDash val="dash"/>
            </a:ln>
          </c:spPr>
          <c:marker>
            <c:symbol val="none"/>
          </c:marker>
          <c:xVal>
            <c:numRef>
              <c:f>Tabelle1!$A$2:$A$132</c:f>
              <c:numCache>
                <c:formatCode>General</c:formatCode>
                <c:ptCount val="13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numCache>
            </c:numRef>
          </c:xVal>
          <c:yVal>
            <c:numRef>
              <c:f>Tabelle1!$E$2:$E$132</c:f>
              <c:numCache>
                <c:formatCode>General</c:formatCode>
                <c:ptCount val="1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0.01</c:v>
                </c:pt>
                <c:pt idx="44">
                  <c:v>0.01</c:v>
                </c:pt>
                <c:pt idx="45">
                  <c:v>0.01</c:v>
                </c:pt>
                <c:pt idx="46">
                  <c:v>0.01</c:v>
                </c:pt>
                <c:pt idx="47">
                  <c:v>0.02</c:v>
                </c:pt>
                <c:pt idx="48">
                  <c:v>0.03</c:v>
                </c:pt>
                <c:pt idx="49">
                  <c:v>0.04</c:v>
                </c:pt>
                <c:pt idx="50">
                  <c:v>0.05</c:v>
                </c:pt>
                <c:pt idx="51">
                  <c:v>7.0000000000000007E-2</c:v>
                </c:pt>
                <c:pt idx="52">
                  <c:v>0.09</c:v>
                </c:pt>
                <c:pt idx="53">
                  <c:v>0.12</c:v>
                </c:pt>
                <c:pt idx="54">
                  <c:v>0.16</c:v>
                </c:pt>
                <c:pt idx="55">
                  <c:v>0.21</c:v>
                </c:pt>
                <c:pt idx="56">
                  <c:v>0.27</c:v>
                </c:pt>
                <c:pt idx="57">
                  <c:v>0.35</c:v>
                </c:pt>
                <c:pt idx="58">
                  <c:v>0.46</c:v>
                </c:pt>
                <c:pt idx="59">
                  <c:v>0.57999999999999996</c:v>
                </c:pt>
                <c:pt idx="60">
                  <c:v>0.74</c:v>
                </c:pt>
                <c:pt idx="61">
                  <c:v>0.94</c:v>
                </c:pt>
                <c:pt idx="62">
                  <c:v>1.18</c:v>
                </c:pt>
                <c:pt idx="63">
                  <c:v>1.47</c:v>
                </c:pt>
                <c:pt idx="64">
                  <c:v>1.81</c:v>
                </c:pt>
                <c:pt idx="65">
                  <c:v>2.23</c:v>
                </c:pt>
                <c:pt idx="66">
                  <c:v>2.72</c:v>
                </c:pt>
                <c:pt idx="67">
                  <c:v>3.31</c:v>
                </c:pt>
                <c:pt idx="68">
                  <c:v>3.99</c:v>
                </c:pt>
                <c:pt idx="69">
                  <c:v>4.78</c:v>
                </c:pt>
                <c:pt idx="70">
                  <c:v>5.69</c:v>
                </c:pt>
                <c:pt idx="71">
                  <c:v>6.74</c:v>
                </c:pt>
                <c:pt idx="72">
                  <c:v>7.93</c:v>
                </c:pt>
                <c:pt idx="73">
                  <c:v>9.26</c:v>
                </c:pt>
                <c:pt idx="74">
                  <c:v>10.76</c:v>
                </c:pt>
                <c:pt idx="75">
                  <c:v>12.43</c:v>
                </c:pt>
                <c:pt idx="76">
                  <c:v>14.27</c:v>
                </c:pt>
                <c:pt idx="77">
                  <c:v>16.29</c:v>
                </c:pt>
                <c:pt idx="78">
                  <c:v>18.48</c:v>
                </c:pt>
                <c:pt idx="79">
                  <c:v>20.85</c:v>
                </c:pt>
                <c:pt idx="80">
                  <c:v>23.38</c:v>
                </c:pt>
                <c:pt idx="81">
                  <c:v>26.08</c:v>
                </c:pt>
                <c:pt idx="82">
                  <c:v>28.93</c:v>
                </c:pt>
                <c:pt idx="83">
                  <c:v>31.92</c:v>
                </c:pt>
                <c:pt idx="84">
                  <c:v>35.03</c:v>
                </c:pt>
                <c:pt idx="85">
                  <c:v>38.25</c:v>
                </c:pt>
                <c:pt idx="86">
                  <c:v>41.55</c:v>
                </c:pt>
                <c:pt idx="87">
                  <c:v>44.91</c:v>
                </c:pt>
                <c:pt idx="88">
                  <c:v>48.3</c:v>
                </c:pt>
                <c:pt idx="89">
                  <c:v>51.71</c:v>
                </c:pt>
                <c:pt idx="90">
                  <c:v>55.11</c:v>
                </c:pt>
                <c:pt idx="91">
                  <c:v>58.47</c:v>
                </c:pt>
                <c:pt idx="92">
                  <c:v>61.77</c:v>
                </c:pt>
                <c:pt idx="93">
                  <c:v>64.98</c:v>
                </c:pt>
                <c:pt idx="94">
                  <c:v>68.09</c:v>
                </c:pt>
                <c:pt idx="95">
                  <c:v>71.08</c:v>
                </c:pt>
                <c:pt idx="96">
                  <c:v>73.930000000000007</c:v>
                </c:pt>
                <c:pt idx="97">
                  <c:v>76.63</c:v>
                </c:pt>
                <c:pt idx="98">
                  <c:v>79.16</c:v>
                </c:pt>
                <c:pt idx="99">
                  <c:v>81.53</c:v>
                </c:pt>
                <c:pt idx="100">
                  <c:v>83.72</c:v>
                </c:pt>
                <c:pt idx="101">
                  <c:v>85.74</c:v>
                </c:pt>
                <c:pt idx="102">
                  <c:v>87.58</c:v>
                </c:pt>
                <c:pt idx="103">
                  <c:v>89.24</c:v>
                </c:pt>
                <c:pt idx="104">
                  <c:v>90.74</c:v>
                </c:pt>
                <c:pt idx="105">
                  <c:v>92.08</c:v>
                </c:pt>
                <c:pt idx="106">
                  <c:v>93.27</c:v>
                </c:pt>
                <c:pt idx="107">
                  <c:v>94.31</c:v>
                </c:pt>
                <c:pt idx="108">
                  <c:v>95.22</c:v>
                </c:pt>
                <c:pt idx="109">
                  <c:v>96.01</c:v>
                </c:pt>
                <c:pt idx="110">
                  <c:v>96.7</c:v>
                </c:pt>
                <c:pt idx="111">
                  <c:v>97.28</c:v>
                </c:pt>
                <c:pt idx="112">
                  <c:v>97.77</c:v>
                </c:pt>
                <c:pt idx="113">
                  <c:v>98.19</c:v>
                </c:pt>
                <c:pt idx="114">
                  <c:v>98.54</c:v>
                </c:pt>
                <c:pt idx="115">
                  <c:v>98.82</c:v>
                </c:pt>
                <c:pt idx="116">
                  <c:v>99.06</c:v>
                </c:pt>
                <c:pt idx="117">
                  <c:v>99.26</c:v>
                </c:pt>
                <c:pt idx="118">
                  <c:v>99.42</c:v>
                </c:pt>
                <c:pt idx="119">
                  <c:v>99.54</c:v>
                </c:pt>
                <c:pt idx="120">
                  <c:v>99.65</c:v>
                </c:pt>
                <c:pt idx="121">
                  <c:v>99.73</c:v>
                </c:pt>
                <c:pt idx="122">
                  <c:v>99.79</c:v>
                </c:pt>
                <c:pt idx="123">
                  <c:v>99.84</c:v>
                </c:pt>
                <c:pt idx="124">
                  <c:v>99.88</c:v>
                </c:pt>
                <c:pt idx="125">
                  <c:v>99.91</c:v>
                </c:pt>
                <c:pt idx="126">
                  <c:v>99.93</c:v>
                </c:pt>
                <c:pt idx="127">
                  <c:v>99.95</c:v>
                </c:pt>
                <c:pt idx="128">
                  <c:v>99.96</c:v>
                </c:pt>
                <c:pt idx="129">
                  <c:v>99.97</c:v>
                </c:pt>
                <c:pt idx="130">
                  <c:v>99.98</c:v>
                </c:pt>
              </c:numCache>
            </c:numRef>
          </c:yVal>
          <c:smooth val="0"/>
          <c:extLst>
            <c:ext xmlns:c16="http://schemas.microsoft.com/office/drawing/2014/chart" uri="{C3380CC4-5D6E-409C-BE32-E72D297353CC}">
              <c16:uniqueId val="{00000003-563B-401F-9737-A989D310CB5C}"/>
            </c:ext>
          </c:extLst>
        </c:ser>
        <c:dLbls>
          <c:showLegendKey val="0"/>
          <c:showVal val="0"/>
          <c:showCatName val="0"/>
          <c:showSerName val="0"/>
          <c:showPercent val="0"/>
          <c:showBubbleSize val="0"/>
        </c:dLbls>
        <c:axId val="77228672"/>
        <c:axId val="77243136"/>
      </c:scatterChart>
      <c:valAx>
        <c:axId val="77228672"/>
        <c:scaling>
          <c:orientation val="minMax"/>
          <c:max val="13"/>
          <c:min val="0"/>
        </c:scaling>
        <c:delete val="0"/>
        <c:axPos val="b"/>
        <c:title>
          <c:tx>
            <c:rich>
              <a:bodyPr/>
              <a:lstStyle/>
              <a:p>
                <a:pPr>
                  <a:defRPr/>
                </a:pPr>
                <a:r>
                  <a:rPr lang="en-GB"/>
                  <a:t>Threshold yield level </a:t>
                </a:r>
                <a:r>
                  <a:rPr lang="en-US" sz="900" b="1" i="0" u="none" strike="noStrike" baseline="0">
                    <a:effectLst/>
                    <a:sym typeface="Symbol"/>
                  </a:rPr>
                  <a:t></a:t>
                </a:r>
                <a:r>
                  <a:rPr lang="en-US"/>
                  <a:t> </a:t>
                </a:r>
                <a:r>
                  <a:rPr lang="en-GB"/>
                  <a:t>[t/ha]</a:t>
                </a:r>
              </a:p>
            </c:rich>
          </c:tx>
          <c:overlay val="0"/>
        </c:title>
        <c:numFmt formatCode="0" sourceLinked="0"/>
        <c:majorTickMark val="out"/>
        <c:minorTickMark val="none"/>
        <c:tickLblPos val="nextTo"/>
        <c:crossAx val="77243136"/>
        <c:crosses val="autoZero"/>
        <c:crossBetween val="midCat"/>
        <c:majorUnit val="1"/>
      </c:valAx>
      <c:valAx>
        <c:axId val="77243136"/>
        <c:scaling>
          <c:orientation val="minMax"/>
          <c:max val="100"/>
          <c:min val="0"/>
        </c:scaling>
        <c:delete val="0"/>
        <c:axPos val="l"/>
        <c:majorGridlines/>
        <c:title>
          <c:tx>
            <c:rich>
              <a:bodyPr rot="-5400000" vert="horz"/>
              <a:lstStyle/>
              <a:p>
                <a:pPr>
                  <a:defRPr/>
                </a:pPr>
                <a:r>
                  <a:rPr lang="en-GB"/>
                  <a:t>Yield risk</a:t>
                </a:r>
                <a:r>
                  <a:rPr lang="en-GB" baseline="30000"/>
                  <a:t>1</a:t>
                </a:r>
                <a:r>
                  <a:rPr lang="en-GB"/>
                  <a:t> of first wheat in rotation [%]</a:t>
                </a:r>
              </a:p>
            </c:rich>
          </c:tx>
          <c:layout>
            <c:manualLayout>
              <c:xMode val="edge"/>
              <c:yMode val="edge"/>
              <c:x val="1.4387365082902172E-5"/>
              <c:y val="0.13909782568387741"/>
            </c:manualLayout>
          </c:layout>
          <c:overlay val="0"/>
        </c:title>
        <c:numFmt formatCode="General" sourceLinked="1"/>
        <c:majorTickMark val="out"/>
        <c:minorTickMark val="none"/>
        <c:tickLblPos val="nextTo"/>
        <c:crossAx val="77228672"/>
        <c:crosses val="autoZero"/>
        <c:crossBetween val="midCat"/>
        <c:majorUnit val="20"/>
      </c:valAx>
      <c:spPr>
        <a:ln>
          <a:solidFill>
            <a:schemeClr val="tx1">
              <a:lumMod val="50000"/>
              <a:lumOff val="50000"/>
            </a:schemeClr>
          </a:solidFill>
        </a:ln>
      </c:spPr>
    </c:plotArea>
    <c:legend>
      <c:legendPos val="r"/>
      <c:layout>
        <c:manualLayout>
          <c:xMode val="edge"/>
          <c:yMode val="edge"/>
          <c:x val="0.68319506936632923"/>
          <c:y val="0.74623264811678758"/>
          <c:w val="0.28228195805881406"/>
          <c:h val="0.14181266210981577"/>
        </c:manualLayout>
      </c:layout>
      <c:overlay val="0"/>
      <c:txPr>
        <a:bodyPr/>
        <a:lstStyle/>
        <a:p>
          <a:pPr>
            <a:defRPr sz="600"/>
          </a:pPr>
          <a:endParaRPr lang="en-US"/>
        </a:p>
      </c:txPr>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1726430279489"/>
          <c:y val="4.4004097229554132E-2"/>
          <c:w val="0.78448477838575259"/>
          <c:h val="0.81883572816109851"/>
        </c:manualLayout>
      </c:layout>
      <c:scatterChart>
        <c:scatterStyle val="lineMarker"/>
        <c:varyColors val="0"/>
        <c:ser>
          <c:idx val="0"/>
          <c:order val="0"/>
          <c:tx>
            <c:v>Section 0_vs_Potato</c:v>
          </c:tx>
          <c:spPr>
            <a:ln w="25400">
              <a:solidFill>
                <a:sysClr val="windowText" lastClr="000000">
                  <a:lumMod val="95000"/>
                  <a:lumOff val="5000"/>
                </a:sysClr>
              </a:solidFill>
              <a:prstDash val="lgDash"/>
            </a:ln>
          </c:spPr>
          <c:marker>
            <c:symbol val="none"/>
          </c:marker>
          <c:trendline>
            <c:name>Section 0: Treatment 7 vs. Treatment 9</c:name>
            <c:spPr>
              <a:ln w="19050">
                <a:noFill/>
                <a:prstDash val="lgDashDot"/>
              </a:ln>
            </c:spPr>
            <c:trendlineType val="movingAvg"/>
            <c:period val="2"/>
            <c:dispRSqr val="0"/>
            <c:dispEq val="0"/>
          </c:trendline>
          <c:xVal>
            <c:numRef>
              <c:f>Tabelle1!$A$2:$A$1048576</c:f>
              <c:numCache>
                <c:formatCode>General</c:formatCode>
                <c:ptCount val="1048575"/>
                <c:pt idx="0">
                  <c:v>0</c:v>
                </c:pt>
                <c:pt idx="1">
                  <c:v>0</c:v>
                </c:pt>
                <c:pt idx="2">
                  <c:v>0</c:v>
                </c:pt>
                <c:pt idx="3">
                  <c:v>0</c:v>
                </c:pt>
                <c:pt idx="4">
                  <c:v>0.01</c:v>
                </c:pt>
                <c:pt idx="5">
                  <c:v>0.01</c:v>
                </c:pt>
                <c:pt idx="6">
                  <c:v>0.01</c:v>
                </c:pt>
                <c:pt idx="7">
                  <c:v>0.02</c:v>
                </c:pt>
                <c:pt idx="8">
                  <c:v>0.02</c:v>
                </c:pt>
                <c:pt idx="9">
                  <c:v>0.03</c:v>
                </c:pt>
                <c:pt idx="10">
                  <c:v>0.05</c:v>
                </c:pt>
                <c:pt idx="11">
                  <c:v>0.06</c:v>
                </c:pt>
                <c:pt idx="12">
                  <c:v>0.08</c:v>
                </c:pt>
                <c:pt idx="13">
                  <c:v>0.11</c:v>
                </c:pt>
                <c:pt idx="14">
                  <c:v>0.15</c:v>
                </c:pt>
                <c:pt idx="15">
                  <c:v>0.2</c:v>
                </c:pt>
                <c:pt idx="16">
                  <c:v>0.26</c:v>
                </c:pt>
                <c:pt idx="17">
                  <c:v>0.35</c:v>
                </c:pt>
                <c:pt idx="18">
                  <c:v>0.45</c:v>
                </c:pt>
                <c:pt idx="19">
                  <c:v>0.57999999999999996</c:v>
                </c:pt>
                <c:pt idx="20">
                  <c:v>0.75</c:v>
                </c:pt>
                <c:pt idx="21">
                  <c:v>0.95</c:v>
                </c:pt>
                <c:pt idx="22">
                  <c:v>1.2</c:v>
                </c:pt>
                <c:pt idx="23">
                  <c:v>1.5</c:v>
                </c:pt>
                <c:pt idx="24">
                  <c:v>1.87</c:v>
                </c:pt>
                <c:pt idx="25">
                  <c:v>2.3199999999999998</c:v>
                </c:pt>
                <c:pt idx="26">
                  <c:v>2.85</c:v>
                </c:pt>
                <c:pt idx="27">
                  <c:v>3.48</c:v>
                </c:pt>
                <c:pt idx="28">
                  <c:v>4.21</c:v>
                </c:pt>
                <c:pt idx="29">
                  <c:v>5.07</c:v>
                </c:pt>
                <c:pt idx="30">
                  <c:v>6.06</c:v>
                </c:pt>
                <c:pt idx="31">
                  <c:v>7.2</c:v>
                </c:pt>
                <c:pt idx="32">
                  <c:v>8.49</c:v>
                </c:pt>
                <c:pt idx="33">
                  <c:v>9.9499999999999993</c:v>
                </c:pt>
                <c:pt idx="34">
                  <c:v>11.59</c:v>
                </c:pt>
                <c:pt idx="35">
                  <c:v>13.41</c:v>
                </c:pt>
                <c:pt idx="36">
                  <c:v>15.42</c:v>
                </c:pt>
                <c:pt idx="37">
                  <c:v>17.61</c:v>
                </c:pt>
                <c:pt idx="38">
                  <c:v>20</c:v>
                </c:pt>
                <c:pt idx="39">
                  <c:v>22.57</c:v>
                </c:pt>
                <c:pt idx="40">
                  <c:v>25.31</c:v>
                </c:pt>
                <c:pt idx="41">
                  <c:v>28.22</c:v>
                </c:pt>
                <c:pt idx="42">
                  <c:v>31.29</c:v>
                </c:pt>
                <c:pt idx="43">
                  <c:v>34.49</c:v>
                </c:pt>
                <c:pt idx="44">
                  <c:v>37.799999999999997</c:v>
                </c:pt>
                <c:pt idx="45">
                  <c:v>41.21</c:v>
                </c:pt>
                <c:pt idx="46">
                  <c:v>44.68</c:v>
                </c:pt>
                <c:pt idx="47">
                  <c:v>48.2</c:v>
                </c:pt>
                <c:pt idx="48">
                  <c:v>51.73</c:v>
                </c:pt>
                <c:pt idx="49">
                  <c:v>55.24</c:v>
                </c:pt>
                <c:pt idx="50">
                  <c:v>58.72</c:v>
                </c:pt>
                <c:pt idx="51">
                  <c:v>62.12</c:v>
                </c:pt>
                <c:pt idx="52">
                  <c:v>65.44</c:v>
                </c:pt>
                <c:pt idx="53">
                  <c:v>68.64</c:v>
                </c:pt>
                <c:pt idx="54">
                  <c:v>71.709999999999994</c:v>
                </c:pt>
                <c:pt idx="55">
                  <c:v>74.63</c:v>
                </c:pt>
                <c:pt idx="56">
                  <c:v>77.37</c:v>
                </c:pt>
                <c:pt idx="57">
                  <c:v>79.95</c:v>
                </c:pt>
                <c:pt idx="58">
                  <c:v>82.34</c:v>
                </c:pt>
                <c:pt idx="59">
                  <c:v>84.54</c:v>
                </c:pt>
                <c:pt idx="60">
                  <c:v>86.55</c:v>
                </c:pt>
                <c:pt idx="61">
                  <c:v>88.37</c:v>
                </c:pt>
                <c:pt idx="62">
                  <c:v>90.01</c:v>
                </c:pt>
                <c:pt idx="63">
                  <c:v>91.48</c:v>
                </c:pt>
                <c:pt idx="64">
                  <c:v>92.77</c:v>
                </c:pt>
                <c:pt idx="65">
                  <c:v>93.92</c:v>
                </c:pt>
                <c:pt idx="66">
                  <c:v>94.91</c:v>
                </c:pt>
                <c:pt idx="67">
                  <c:v>95.77</c:v>
                </c:pt>
                <c:pt idx="68">
                  <c:v>96.51</c:v>
                </c:pt>
                <c:pt idx="69">
                  <c:v>97.14</c:v>
                </c:pt>
                <c:pt idx="70">
                  <c:v>97.67</c:v>
                </c:pt>
                <c:pt idx="71">
                  <c:v>98.12</c:v>
                </c:pt>
                <c:pt idx="72">
                  <c:v>98.49</c:v>
                </c:pt>
                <c:pt idx="73">
                  <c:v>98.8</c:v>
                </c:pt>
                <c:pt idx="74">
                  <c:v>99.05</c:v>
                </c:pt>
                <c:pt idx="75">
                  <c:v>99.25</c:v>
                </c:pt>
                <c:pt idx="76">
                  <c:v>99.42</c:v>
                </c:pt>
                <c:pt idx="77">
                  <c:v>99.55</c:v>
                </c:pt>
                <c:pt idx="78">
                  <c:v>99.65</c:v>
                </c:pt>
                <c:pt idx="79">
                  <c:v>99.73</c:v>
                </c:pt>
                <c:pt idx="80">
                  <c:v>99.8</c:v>
                </c:pt>
                <c:pt idx="81">
                  <c:v>99.85</c:v>
                </c:pt>
                <c:pt idx="82">
                  <c:v>99.89</c:v>
                </c:pt>
                <c:pt idx="83">
                  <c:v>99.92</c:v>
                </c:pt>
                <c:pt idx="84">
                  <c:v>99.94</c:v>
                </c:pt>
                <c:pt idx="85">
                  <c:v>99.95</c:v>
                </c:pt>
                <c:pt idx="86">
                  <c:v>99.97</c:v>
                </c:pt>
                <c:pt idx="87">
                  <c:v>99.98</c:v>
                </c:pt>
                <c:pt idx="88">
                  <c:v>99.98</c:v>
                </c:pt>
                <c:pt idx="89">
                  <c:v>99.99</c:v>
                </c:pt>
                <c:pt idx="90">
                  <c:v>99.99</c:v>
                </c:pt>
                <c:pt idx="91">
                  <c:v>99.99</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0.01</c:v>
                </c:pt>
                <c:pt idx="14">
                  <c:v>0.01</c:v>
                </c:pt>
                <c:pt idx="15">
                  <c:v>0.01</c:v>
                </c:pt>
                <c:pt idx="16">
                  <c:v>0.01</c:v>
                </c:pt>
                <c:pt idx="17">
                  <c:v>0.02</c:v>
                </c:pt>
                <c:pt idx="18">
                  <c:v>0.02</c:v>
                </c:pt>
                <c:pt idx="19">
                  <c:v>0.03</c:v>
                </c:pt>
                <c:pt idx="20">
                  <c:v>0.04</c:v>
                </c:pt>
                <c:pt idx="21">
                  <c:v>0.05</c:v>
                </c:pt>
                <c:pt idx="22">
                  <c:v>0.06</c:v>
                </c:pt>
                <c:pt idx="23">
                  <c:v>7.0000000000000007E-2</c:v>
                </c:pt>
                <c:pt idx="24">
                  <c:v>0.09</c:v>
                </c:pt>
                <c:pt idx="25">
                  <c:v>0.12</c:v>
                </c:pt>
                <c:pt idx="26">
                  <c:v>0.14000000000000001</c:v>
                </c:pt>
                <c:pt idx="27">
                  <c:v>0.18</c:v>
                </c:pt>
                <c:pt idx="28">
                  <c:v>0.22</c:v>
                </c:pt>
                <c:pt idx="29">
                  <c:v>0.27</c:v>
                </c:pt>
                <c:pt idx="30">
                  <c:v>0.33</c:v>
                </c:pt>
                <c:pt idx="31">
                  <c:v>0.4</c:v>
                </c:pt>
                <c:pt idx="32">
                  <c:v>0.49</c:v>
                </c:pt>
                <c:pt idx="33">
                  <c:v>0.59</c:v>
                </c:pt>
                <c:pt idx="34">
                  <c:v>0.71</c:v>
                </c:pt>
                <c:pt idx="35">
                  <c:v>0.86</c:v>
                </c:pt>
                <c:pt idx="36">
                  <c:v>1.02</c:v>
                </c:pt>
                <c:pt idx="37">
                  <c:v>1.22</c:v>
                </c:pt>
                <c:pt idx="38">
                  <c:v>1.44</c:v>
                </c:pt>
                <c:pt idx="39">
                  <c:v>1.7</c:v>
                </c:pt>
                <c:pt idx="40">
                  <c:v>2</c:v>
                </c:pt>
                <c:pt idx="41">
                  <c:v>2.35</c:v>
                </c:pt>
                <c:pt idx="42">
                  <c:v>2.74</c:v>
                </c:pt>
                <c:pt idx="43">
                  <c:v>3.18</c:v>
                </c:pt>
                <c:pt idx="44">
                  <c:v>3.69</c:v>
                </c:pt>
                <c:pt idx="45">
                  <c:v>4.25</c:v>
                </c:pt>
                <c:pt idx="46">
                  <c:v>4.8899999999999997</c:v>
                </c:pt>
                <c:pt idx="47">
                  <c:v>5.6</c:v>
                </c:pt>
                <c:pt idx="48">
                  <c:v>6.38</c:v>
                </c:pt>
                <c:pt idx="49">
                  <c:v>7.25</c:v>
                </c:pt>
                <c:pt idx="50">
                  <c:v>8.2100000000000009</c:v>
                </c:pt>
                <c:pt idx="51">
                  <c:v>9.26</c:v>
                </c:pt>
                <c:pt idx="52">
                  <c:v>10.41</c:v>
                </c:pt>
                <c:pt idx="53">
                  <c:v>11.66</c:v>
                </c:pt>
                <c:pt idx="54">
                  <c:v>13.01</c:v>
                </c:pt>
                <c:pt idx="55">
                  <c:v>14.46</c:v>
                </c:pt>
                <c:pt idx="56">
                  <c:v>16.02</c:v>
                </c:pt>
                <c:pt idx="57">
                  <c:v>17.690000000000001</c:v>
                </c:pt>
                <c:pt idx="58">
                  <c:v>19.46</c:v>
                </c:pt>
                <c:pt idx="59">
                  <c:v>21.34</c:v>
                </c:pt>
                <c:pt idx="60">
                  <c:v>23.31</c:v>
                </c:pt>
                <c:pt idx="61">
                  <c:v>25.39</c:v>
                </c:pt>
                <c:pt idx="62">
                  <c:v>27.55</c:v>
                </c:pt>
                <c:pt idx="63">
                  <c:v>29.81</c:v>
                </c:pt>
                <c:pt idx="64">
                  <c:v>32.14</c:v>
                </c:pt>
                <c:pt idx="65">
                  <c:v>34.549999999999997</c:v>
                </c:pt>
                <c:pt idx="66">
                  <c:v>37.020000000000003</c:v>
                </c:pt>
                <c:pt idx="67">
                  <c:v>39.549999999999997</c:v>
                </c:pt>
                <c:pt idx="68">
                  <c:v>42.12</c:v>
                </c:pt>
                <c:pt idx="69">
                  <c:v>44.73</c:v>
                </c:pt>
                <c:pt idx="70">
                  <c:v>47.35</c:v>
                </c:pt>
                <c:pt idx="71">
                  <c:v>49.99</c:v>
                </c:pt>
                <c:pt idx="72">
                  <c:v>52.63</c:v>
                </c:pt>
                <c:pt idx="73">
                  <c:v>55.26</c:v>
                </c:pt>
                <c:pt idx="74">
                  <c:v>57.87</c:v>
                </c:pt>
                <c:pt idx="75">
                  <c:v>60.44</c:v>
                </c:pt>
                <c:pt idx="76">
                  <c:v>62.97</c:v>
                </c:pt>
                <c:pt idx="77">
                  <c:v>65.44</c:v>
                </c:pt>
                <c:pt idx="78">
                  <c:v>67.849999999999994</c:v>
                </c:pt>
                <c:pt idx="79">
                  <c:v>70.180000000000007</c:v>
                </c:pt>
                <c:pt idx="80">
                  <c:v>72.44</c:v>
                </c:pt>
                <c:pt idx="81">
                  <c:v>74.61</c:v>
                </c:pt>
                <c:pt idx="82">
                  <c:v>76.680000000000007</c:v>
                </c:pt>
                <c:pt idx="83">
                  <c:v>78.66</c:v>
                </c:pt>
                <c:pt idx="84">
                  <c:v>80.53</c:v>
                </c:pt>
                <c:pt idx="85">
                  <c:v>82.3</c:v>
                </c:pt>
                <c:pt idx="86">
                  <c:v>83.97</c:v>
                </c:pt>
                <c:pt idx="87">
                  <c:v>85.53</c:v>
                </c:pt>
                <c:pt idx="88">
                  <c:v>86.99</c:v>
                </c:pt>
                <c:pt idx="89">
                  <c:v>88.34</c:v>
                </c:pt>
                <c:pt idx="90">
                  <c:v>89.58</c:v>
                </c:pt>
                <c:pt idx="91">
                  <c:v>90.73</c:v>
                </c:pt>
                <c:pt idx="92">
                  <c:v>91.78</c:v>
                </c:pt>
                <c:pt idx="93">
                  <c:v>92.74</c:v>
                </c:pt>
                <c:pt idx="94">
                  <c:v>93.61</c:v>
                </c:pt>
                <c:pt idx="95">
                  <c:v>94.4</c:v>
                </c:pt>
                <c:pt idx="96">
                  <c:v>95.11</c:v>
                </c:pt>
                <c:pt idx="97">
                  <c:v>95.74</c:v>
                </c:pt>
                <c:pt idx="98">
                  <c:v>96.31</c:v>
                </c:pt>
                <c:pt idx="99">
                  <c:v>96.81</c:v>
                </c:pt>
                <c:pt idx="100">
                  <c:v>97.26</c:v>
                </c:pt>
                <c:pt idx="101">
                  <c:v>97.65</c:v>
                </c:pt>
                <c:pt idx="102">
                  <c:v>98</c:v>
                </c:pt>
                <c:pt idx="103">
                  <c:v>98.3</c:v>
                </c:pt>
                <c:pt idx="104">
                  <c:v>98.56</c:v>
                </c:pt>
                <c:pt idx="105">
                  <c:v>98.78</c:v>
                </c:pt>
                <c:pt idx="106">
                  <c:v>98.98</c:v>
                </c:pt>
                <c:pt idx="107">
                  <c:v>99.14</c:v>
                </c:pt>
                <c:pt idx="108">
                  <c:v>99.29</c:v>
                </c:pt>
                <c:pt idx="109">
                  <c:v>99.41</c:v>
                </c:pt>
                <c:pt idx="110">
                  <c:v>99.51</c:v>
                </c:pt>
                <c:pt idx="111">
                  <c:v>99.6</c:v>
                </c:pt>
                <c:pt idx="112">
                  <c:v>99.67</c:v>
                </c:pt>
                <c:pt idx="113">
                  <c:v>99.73</c:v>
                </c:pt>
                <c:pt idx="114">
                  <c:v>99.78</c:v>
                </c:pt>
                <c:pt idx="115">
                  <c:v>99.82</c:v>
                </c:pt>
                <c:pt idx="116">
                  <c:v>99.86</c:v>
                </c:pt>
                <c:pt idx="117">
                  <c:v>99.88</c:v>
                </c:pt>
                <c:pt idx="118">
                  <c:v>99.91</c:v>
                </c:pt>
                <c:pt idx="119">
                  <c:v>99.93</c:v>
                </c:pt>
                <c:pt idx="120">
                  <c:v>99.94</c:v>
                </c:pt>
                <c:pt idx="121">
                  <c:v>99.95</c:v>
                </c:pt>
                <c:pt idx="122">
                  <c:v>99.96</c:v>
                </c:pt>
                <c:pt idx="123">
                  <c:v>99.97</c:v>
                </c:pt>
                <c:pt idx="124">
                  <c:v>99.98</c:v>
                </c:pt>
                <c:pt idx="125">
                  <c:v>99.98</c:v>
                </c:pt>
                <c:pt idx="126">
                  <c:v>99.99</c:v>
                </c:pt>
                <c:pt idx="127">
                  <c:v>99.99</c:v>
                </c:pt>
                <c:pt idx="128">
                  <c:v>99.99</c:v>
                </c:pt>
                <c:pt idx="129">
                  <c:v>99.99</c:v>
                </c:pt>
                <c:pt idx="130">
                  <c:v>100</c:v>
                </c:pt>
              </c:numCache>
            </c:numRef>
          </c:yVal>
          <c:smooth val="1"/>
          <c:extLst>
            <c:ext xmlns:c16="http://schemas.microsoft.com/office/drawing/2014/chart" uri="{C3380CC4-5D6E-409C-BE32-E72D297353CC}">
              <c16:uniqueId val="{00000001-2932-44A2-ACB5-BAE39063AFCE}"/>
            </c:ext>
          </c:extLst>
        </c:ser>
        <c:ser>
          <c:idx val="2"/>
          <c:order val="1"/>
          <c:tx>
            <c:v>Section 1_vs_Potato</c:v>
          </c:tx>
          <c:spPr>
            <a:ln>
              <a:solidFill>
                <a:sysClr val="window" lastClr="FFFFFF">
                  <a:lumMod val="50000"/>
                </a:sysClr>
              </a:solidFill>
              <a:prstDash val="sysDot"/>
            </a:ln>
          </c:spPr>
          <c:marker>
            <c:symbol val="none"/>
          </c:marker>
          <c:xVal>
            <c:numRef>
              <c:f>Tabelle1!$B$2:$B$1048576</c:f>
              <c:numCache>
                <c:formatCode>General</c:formatCode>
                <c:ptCount val="1048575"/>
                <c:pt idx="0">
                  <c:v>0</c:v>
                </c:pt>
                <c:pt idx="1">
                  <c:v>0</c:v>
                </c:pt>
                <c:pt idx="2">
                  <c:v>0</c:v>
                </c:pt>
                <c:pt idx="3">
                  <c:v>0</c:v>
                </c:pt>
                <c:pt idx="4">
                  <c:v>0</c:v>
                </c:pt>
                <c:pt idx="5">
                  <c:v>0</c:v>
                </c:pt>
                <c:pt idx="6">
                  <c:v>0</c:v>
                </c:pt>
                <c:pt idx="7">
                  <c:v>0.01</c:v>
                </c:pt>
                <c:pt idx="8">
                  <c:v>0.01</c:v>
                </c:pt>
                <c:pt idx="9">
                  <c:v>0.01</c:v>
                </c:pt>
                <c:pt idx="10">
                  <c:v>0.02</c:v>
                </c:pt>
                <c:pt idx="11">
                  <c:v>0.02</c:v>
                </c:pt>
                <c:pt idx="12">
                  <c:v>0.03</c:v>
                </c:pt>
                <c:pt idx="13">
                  <c:v>0.04</c:v>
                </c:pt>
                <c:pt idx="14">
                  <c:v>0.06</c:v>
                </c:pt>
                <c:pt idx="15">
                  <c:v>7.0000000000000007E-2</c:v>
                </c:pt>
                <c:pt idx="16">
                  <c:v>0.1</c:v>
                </c:pt>
                <c:pt idx="17">
                  <c:v>0.13</c:v>
                </c:pt>
                <c:pt idx="18">
                  <c:v>0.17</c:v>
                </c:pt>
                <c:pt idx="19">
                  <c:v>0.23</c:v>
                </c:pt>
                <c:pt idx="20">
                  <c:v>0.3</c:v>
                </c:pt>
                <c:pt idx="21">
                  <c:v>0.38</c:v>
                </c:pt>
                <c:pt idx="22">
                  <c:v>0.49</c:v>
                </c:pt>
                <c:pt idx="23">
                  <c:v>0.62</c:v>
                </c:pt>
                <c:pt idx="24">
                  <c:v>0.79</c:v>
                </c:pt>
                <c:pt idx="25">
                  <c:v>0.99</c:v>
                </c:pt>
                <c:pt idx="26">
                  <c:v>1.24</c:v>
                </c:pt>
                <c:pt idx="27">
                  <c:v>1.54</c:v>
                </c:pt>
                <c:pt idx="28">
                  <c:v>1.9</c:v>
                </c:pt>
                <c:pt idx="29">
                  <c:v>2.33</c:v>
                </c:pt>
                <c:pt idx="30">
                  <c:v>2.84</c:v>
                </c:pt>
                <c:pt idx="31">
                  <c:v>3.44</c:v>
                </c:pt>
                <c:pt idx="32">
                  <c:v>4.13</c:v>
                </c:pt>
                <c:pt idx="33">
                  <c:v>4.9400000000000004</c:v>
                </c:pt>
                <c:pt idx="34">
                  <c:v>5.87</c:v>
                </c:pt>
                <c:pt idx="35">
                  <c:v>6.93</c:v>
                </c:pt>
                <c:pt idx="36">
                  <c:v>8.1300000000000008</c:v>
                </c:pt>
                <c:pt idx="37">
                  <c:v>9.48</c:v>
                </c:pt>
                <c:pt idx="38">
                  <c:v>10.99</c:v>
                </c:pt>
                <c:pt idx="39">
                  <c:v>12.66</c:v>
                </c:pt>
                <c:pt idx="40">
                  <c:v>14.51</c:v>
                </c:pt>
                <c:pt idx="41">
                  <c:v>16.53</c:v>
                </c:pt>
                <c:pt idx="42">
                  <c:v>18.72</c:v>
                </c:pt>
                <c:pt idx="43">
                  <c:v>21.09</c:v>
                </c:pt>
                <c:pt idx="44">
                  <c:v>23.62</c:v>
                </c:pt>
                <c:pt idx="45">
                  <c:v>26.31</c:v>
                </c:pt>
                <c:pt idx="46">
                  <c:v>29.15</c:v>
                </c:pt>
                <c:pt idx="47">
                  <c:v>32.119999999999997</c:v>
                </c:pt>
                <c:pt idx="48">
                  <c:v>35.21</c:v>
                </c:pt>
                <c:pt idx="49">
                  <c:v>38.4</c:v>
                </c:pt>
                <c:pt idx="50">
                  <c:v>41.68</c:v>
                </c:pt>
                <c:pt idx="51">
                  <c:v>45.01</c:v>
                </c:pt>
                <c:pt idx="52">
                  <c:v>48.38</c:v>
                </c:pt>
                <c:pt idx="53">
                  <c:v>51.76</c:v>
                </c:pt>
                <c:pt idx="54">
                  <c:v>55.12</c:v>
                </c:pt>
                <c:pt idx="55">
                  <c:v>58.46</c:v>
                </c:pt>
                <c:pt idx="56">
                  <c:v>61.73</c:v>
                </c:pt>
                <c:pt idx="57">
                  <c:v>64.92</c:v>
                </c:pt>
                <c:pt idx="58">
                  <c:v>68</c:v>
                </c:pt>
                <c:pt idx="59">
                  <c:v>70.97</c:v>
                </c:pt>
                <c:pt idx="60">
                  <c:v>73.8</c:v>
                </c:pt>
                <c:pt idx="61">
                  <c:v>76.489999999999995</c:v>
                </c:pt>
                <c:pt idx="62">
                  <c:v>79.010000000000005</c:v>
                </c:pt>
                <c:pt idx="63">
                  <c:v>81.37</c:v>
                </c:pt>
                <c:pt idx="64">
                  <c:v>83.55</c:v>
                </c:pt>
                <c:pt idx="65">
                  <c:v>85.57</c:v>
                </c:pt>
                <c:pt idx="66">
                  <c:v>87.41</c:v>
                </c:pt>
                <c:pt idx="67">
                  <c:v>89.07</c:v>
                </c:pt>
                <c:pt idx="68">
                  <c:v>90.58</c:v>
                </c:pt>
                <c:pt idx="69">
                  <c:v>91.92</c:v>
                </c:pt>
                <c:pt idx="70">
                  <c:v>93.12</c:v>
                </c:pt>
                <c:pt idx="71">
                  <c:v>94.17</c:v>
                </c:pt>
                <c:pt idx="72">
                  <c:v>95.1</c:v>
                </c:pt>
                <c:pt idx="73">
                  <c:v>95.9</c:v>
                </c:pt>
                <c:pt idx="74">
                  <c:v>96.59</c:v>
                </c:pt>
                <c:pt idx="75">
                  <c:v>97.18</c:v>
                </c:pt>
                <c:pt idx="76">
                  <c:v>97.69</c:v>
                </c:pt>
                <c:pt idx="77">
                  <c:v>98.11</c:v>
                </c:pt>
                <c:pt idx="78">
                  <c:v>98.47</c:v>
                </c:pt>
                <c:pt idx="79">
                  <c:v>98.77</c:v>
                </c:pt>
                <c:pt idx="80">
                  <c:v>99.02</c:v>
                </c:pt>
                <c:pt idx="81">
                  <c:v>99.22</c:v>
                </c:pt>
                <c:pt idx="82">
                  <c:v>99.38</c:v>
                </c:pt>
                <c:pt idx="83">
                  <c:v>99.52</c:v>
                </c:pt>
                <c:pt idx="84">
                  <c:v>99.62</c:v>
                </c:pt>
                <c:pt idx="85">
                  <c:v>99.71</c:v>
                </c:pt>
                <c:pt idx="86">
                  <c:v>99.77</c:v>
                </c:pt>
                <c:pt idx="87">
                  <c:v>99.83</c:v>
                </c:pt>
                <c:pt idx="88">
                  <c:v>99.87</c:v>
                </c:pt>
                <c:pt idx="89">
                  <c:v>99.9</c:v>
                </c:pt>
                <c:pt idx="90">
                  <c:v>99.93</c:v>
                </c:pt>
                <c:pt idx="91">
                  <c:v>99.95</c:v>
                </c:pt>
                <c:pt idx="92">
                  <c:v>99.96</c:v>
                </c:pt>
                <c:pt idx="93">
                  <c:v>99.97</c:v>
                </c:pt>
                <c:pt idx="94">
                  <c:v>99.98</c:v>
                </c:pt>
                <c:pt idx="95">
                  <c:v>99.98</c:v>
                </c:pt>
                <c:pt idx="96">
                  <c:v>99.99</c:v>
                </c:pt>
                <c:pt idx="97">
                  <c:v>99.99</c:v>
                </c:pt>
                <c:pt idx="98">
                  <c:v>99.99</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0.01</c:v>
                </c:pt>
                <c:pt idx="14">
                  <c:v>0.01</c:v>
                </c:pt>
                <c:pt idx="15">
                  <c:v>0.01</c:v>
                </c:pt>
                <c:pt idx="16">
                  <c:v>0.01</c:v>
                </c:pt>
                <c:pt idx="17">
                  <c:v>0.02</c:v>
                </c:pt>
                <c:pt idx="18">
                  <c:v>0.02</c:v>
                </c:pt>
                <c:pt idx="19">
                  <c:v>0.03</c:v>
                </c:pt>
                <c:pt idx="20">
                  <c:v>0.04</c:v>
                </c:pt>
                <c:pt idx="21">
                  <c:v>0.05</c:v>
                </c:pt>
                <c:pt idx="22">
                  <c:v>0.06</c:v>
                </c:pt>
                <c:pt idx="23">
                  <c:v>7.0000000000000007E-2</c:v>
                </c:pt>
                <c:pt idx="24">
                  <c:v>0.09</c:v>
                </c:pt>
                <c:pt idx="25">
                  <c:v>0.12</c:v>
                </c:pt>
                <c:pt idx="26">
                  <c:v>0.14000000000000001</c:v>
                </c:pt>
                <c:pt idx="27">
                  <c:v>0.18</c:v>
                </c:pt>
                <c:pt idx="28">
                  <c:v>0.22</c:v>
                </c:pt>
                <c:pt idx="29">
                  <c:v>0.27</c:v>
                </c:pt>
                <c:pt idx="30">
                  <c:v>0.33</c:v>
                </c:pt>
                <c:pt idx="31">
                  <c:v>0.4</c:v>
                </c:pt>
                <c:pt idx="32">
                  <c:v>0.49</c:v>
                </c:pt>
                <c:pt idx="33">
                  <c:v>0.59</c:v>
                </c:pt>
                <c:pt idx="34">
                  <c:v>0.71</c:v>
                </c:pt>
                <c:pt idx="35">
                  <c:v>0.86</c:v>
                </c:pt>
                <c:pt idx="36">
                  <c:v>1.02</c:v>
                </c:pt>
                <c:pt idx="37">
                  <c:v>1.22</c:v>
                </c:pt>
                <c:pt idx="38">
                  <c:v>1.44</c:v>
                </c:pt>
                <c:pt idx="39">
                  <c:v>1.7</c:v>
                </c:pt>
                <c:pt idx="40">
                  <c:v>2</c:v>
                </c:pt>
                <c:pt idx="41">
                  <c:v>2.35</c:v>
                </c:pt>
                <c:pt idx="42">
                  <c:v>2.74</c:v>
                </c:pt>
                <c:pt idx="43">
                  <c:v>3.18</c:v>
                </c:pt>
                <c:pt idx="44">
                  <c:v>3.69</c:v>
                </c:pt>
                <c:pt idx="45">
                  <c:v>4.25</c:v>
                </c:pt>
                <c:pt idx="46">
                  <c:v>4.8899999999999997</c:v>
                </c:pt>
                <c:pt idx="47">
                  <c:v>5.6</c:v>
                </c:pt>
                <c:pt idx="48">
                  <c:v>6.38</c:v>
                </c:pt>
                <c:pt idx="49">
                  <c:v>7.25</c:v>
                </c:pt>
                <c:pt idx="50">
                  <c:v>8.2100000000000009</c:v>
                </c:pt>
                <c:pt idx="51">
                  <c:v>9.26</c:v>
                </c:pt>
                <c:pt idx="52">
                  <c:v>10.41</c:v>
                </c:pt>
                <c:pt idx="53">
                  <c:v>11.66</c:v>
                </c:pt>
                <c:pt idx="54">
                  <c:v>13.01</c:v>
                </c:pt>
                <c:pt idx="55">
                  <c:v>14.46</c:v>
                </c:pt>
                <c:pt idx="56">
                  <c:v>16.02</c:v>
                </c:pt>
                <c:pt idx="57">
                  <c:v>17.690000000000001</c:v>
                </c:pt>
                <c:pt idx="58">
                  <c:v>19.46</c:v>
                </c:pt>
                <c:pt idx="59">
                  <c:v>21.34</c:v>
                </c:pt>
                <c:pt idx="60">
                  <c:v>23.31</c:v>
                </c:pt>
                <c:pt idx="61">
                  <c:v>25.39</c:v>
                </c:pt>
                <c:pt idx="62">
                  <c:v>27.55</c:v>
                </c:pt>
                <c:pt idx="63">
                  <c:v>29.81</c:v>
                </c:pt>
                <c:pt idx="64">
                  <c:v>32.14</c:v>
                </c:pt>
                <c:pt idx="65">
                  <c:v>34.549999999999997</c:v>
                </c:pt>
                <c:pt idx="66">
                  <c:v>37.020000000000003</c:v>
                </c:pt>
                <c:pt idx="67">
                  <c:v>39.549999999999997</c:v>
                </c:pt>
                <c:pt idx="68">
                  <c:v>42.12</c:v>
                </c:pt>
                <c:pt idx="69">
                  <c:v>44.73</c:v>
                </c:pt>
                <c:pt idx="70">
                  <c:v>47.35</c:v>
                </c:pt>
                <c:pt idx="71">
                  <c:v>49.99</c:v>
                </c:pt>
                <c:pt idx="72">
                  <c:v>52.63</c:v>
                </c:pt>
                <c:pt idx="73">
                  <c:v>55.26</c:v>
                </c:pt>
                <c:pt idx="74">
                  <c:v>57.87</c:v>
                </c:pt>
                <c:pt idx="75">
                  <c:v>60.44</c:v>
                </c:pt>
                <c:pt idx="76">
                  <c:v>62.97</c:v>
                </c:pt>
                <c:pt idx="77">
                  <c:v>65.44</c:v>
                </c:pt>
                <c:pt idx="78">
                  <c:v>67.849999999999994</c:v>
                </c:pt>
                <c:pt idx="79">
                  <c:v>70.180000000000007</c:v>
                </c:pt>
                <c:pt idx="80">
                  <c:v>72.44</c:v>
                </c:pt>
                <c:pt idx="81">
                  <c:v>74.61</c:v>
                </c:pt>
                <c:pt idx="82">
                  <c:v>76.680000000000007</c:v>
                </c:pt>
                <c:pt idx="83">
                  <c:v>78.66</c:v>
                </c:pt>
                <c:pt idx="84">
                  <c:v>80.53</c:v>
                </c:pt>
                <c:pt idx="85">
                  <c:v>82.3</c:v>
                </c:pt>
                <c:pt idx="86">
                  <c:v>83.97</c:v>
                </c:pt>
                <c:pt idx="87">
                  <c:v>85.53</c:v>
                </c:pt>
                <c:pt idx="88">
                  <c:v>86.99</c:v>
                </c:pt>
                <c:pt idx="89">
                  <c:v>88.34</c:v>
                </c:pt>
                <c:pt idx="90">
                  <c:v>89.58</c:v>
                </c:pt>
                <c:pt idx="91">
                  <c:v>90.73</c:v>
                </c:pt>
                <c:pt idx="92">
                  <c:v>91.78</c:v>
                </c:pt>
                <c:pt idx="93">
                  <c:v>92.74</c:v>
                </c:pt>
                <c:pt idx="94">
                  <c:v>93.61</c:v>
                </c:pt>
                <c:pt idx="95">
                  <c:v>94.4</c:v>
                </c:pt>
                <c:pt idx="96">
                  <c:v>95.11</c:v>
                </c:pt>
                <c:pt idx="97">
                  <c:v>95.74</c:v>
                </c:pt>
                <c:pt idx="98">
                  <c:v>96.31</c:v>
                </c:pt>
                <c:pt idx="99">
                  <c:v>96.81</c:v>
                </c:pt>
                <c:pt idx="100">
                  <c:v>97.26</c:v>
                </c:pt>
                <c:pt idx="101">
                  <c:v>97.65</c:v>
                </c:pt>
                <c:pt idx="102">
                  <c:v>98</c:v>
                </c:pt>
                <c:pt idx="103">
                  <c:v>98.3</c:v>
                </c:pt>
                <c:pt idx="104">
                  <c:v>98.56</c:v>
                </c:pt>
                <c:pt idx="105">
                  <c:v>98.78</c:v>
                </c:pt>
                <c:pt idx="106">
                  <c:v>98.98</c:v>
                </c:pt>
                <c:pt idx="107">
                  <c:v>99.14</c:v>
                </c:pt>
                <c:pt idx="108">
                  <c:v>99.29</c:v>
                </c:pt>
                <c:pt idx="109">
                  <c:v>99.41</c:v>
                </c:pt>
                <c:pt idx="110">
                  <c:v>99.51</c:v>
                </c:pt>
                <c:pt idx="111">
                  <c:v>99.6</c:v>
                </c:pt>
                <c:pt idx="112">
                  <c:v>99.67</c:v>
                </c:pt>
                <c:pt idx="113">
                  <c:v>99.73</c:v>
                </c:pt>
                <c:pt idx="114">
                  <c:v>99.78</c:v>
                </c:pt>
                <c:pt idx="115">
                  <c:v>99.82</c:v>
                </c:pt>
                <c:pt idx="116">
                  <c:v>99.86</c:v>
                </c:pt>
                <c:pt idx="117">
                  <c:v>99.88</c:v>
                </c:pt>
                <c:pt idx="118">
                  <c:v>99.91</c:v>
                </c:pt>
                <c:pt idx="119">
                  <c:v>99.93</c:v>
                </c:pt>
                <c:pt idx="120">
                  <c:v>99.94</c:v>
                </c:pt>
                <c:pt idx="121">
                  <c:v>99.95</c:v>
                </c:pt>
                <c:pt idx="122">
                  <c:v>99.96</c:v>
                </c:pt>
                <c:pt idx="123">
                  <c:v>99.97</c:v>
                </c:pt>
                <c:pt idx="124">
                  <c:v>99.98</c:v>
                </c:pt>
                <c:pt idx="125">
                  <c:v>99.98</c:v>
                </c:pt>
                <c:pt idx="126">
                  <c:v>99.99</c:v>
                </c:pt>
                <c:pt idx="127">
                  <c:v>99.99</c:v>
                </c:pt>
                <c:pt idx="128">
                  <c:v>99.99</c:v>
                </c:pt>
                <c:pt idx="129">
                  <c:v>99.99</c:v>
                </c:pt>
                <c:pt idx="130">
                  <c:v>100</c:v>
                </c:pt>
              </c:numCache>
            </c:numRef>
          </c:yVal>
          <c:smooth val="0"/>
          <c:extLst>
            <c:ext xmlns:c16="http://schemas.microsoft.com/office/drawing/2014/chart" uri="{C3380CC4-5D6E-409C-BE32-E72D297353CC}">
              <c16:uniqueId val="{00000004-2932-44A2-ACB5-BAE39063AFCE}"/>
            </c:ext>
          </c:extLst>
        </c:ser>
        <c:dLbls>
          <c:showLegendKey val="0"/>
          <c:showVal val="0"/>
          <c:showCatName val="0"/>
          <c:showSerName val="0"/>
          <c:showPercent val="0"/>
          <c:showBubbleSize val="0"/>
        </c:dLbls>
        <c:axId val="73962624"/>
        <c:axId val="73964544"/>
      </c:scatterChart>
      <c:valAx>
        <c:axId val="73962624"/>
        <c:scaling>
          <c:orientation val="minMax"/>
          <c:max val="100"/>
          <c:min val="0"/>
        </c:scaling>
        <c:delete val="0"/>
        <c:axPos val="b"/>
        <c:title>
          <c:tx>
            <c:rich>
              <a:bodyPr/>
              <a:lstStyle/>
              <a:p>
                <a:pPr>
                  <a:defRPr/>
                </a:pPr>
                <a:r>
                  <a:rPr lang="en-GB"/>
                  <a:t>Yield risk of continuous wheat [%]</a:t>
                </a:r>
                <a:br>
                  <a:rPr lang="en-GB"/>
                </a:br>
                <a:r>
                  <a:rPr lang="en-GB"/>
                  <a:t>FYM</a:t>
                </a:r>
              </a:p>
            </c:rich>
          </c:tx>
          <c:layout>
            <c:manualLayout>
              <c:xMode val="edge"/>
              <c:yMode val="edge"/>
              <c:x val="0.31979713680331101"/>
              <c:y val="0.90462568325748272"/>
            </c:manualLayout>
          </c:layout>
          <c:overlay val="0"/>
        </c:title>
        <c:numFmt formatCode="General" sourceLinked="1"/>
        <c:majorTickMark val="out"/>
        <c:minorTickMark val="none"/>
        <c:tickLblPos val="nextTo"/>
        <c:crossAx val="73964544"/>
        <c:crosses val="autoZero"/>
        <c:crossBetween val="midCat"/>
        <c:majorUnit val="20"/>
      </c:valAx>
      <c:valAx>
        <c:axId val="73964544"/>
        <c:scaling>
          <c:orientation val="minMax"/>
          <c:max val="100"/>
          <c:min val="0"/>
        </c:scaling>
        <c:delete val="0"/>
        <c:axPos val="l"/>
        <c:majorGridlines>
          <c:spPr>
            <a:ln>
              <a:noFill/>
            </a:ln>
          </c:spPr>
        </c:majorGridlines>
        <c:title>
          <c:tx>
            <c:rich>
              <a:bodyPr rot="-5400000" vert="horz"/>
              <a:lstStyle/>
              <a:p>
                <a:pPr>
                  <a:defRPr/>
                </a:pPr>
                <a:r>
                  <a:rPr lang="en-GB"/>
                  <a:t>Yield risk of first wheat in rotation [%] </a:t>
                </a:r>
                <a:br>
                  <a:rPr lang="en-GB"/>
                </a:br>
                <a:r>
                  <a:rPr lang="en-GB"/>
                  <a:t>FYM</a:t>
                </a:r>
              </a:p>
            </c:rich>
          </c:tx>
          <c:layout>
            <c:manualLayout>
              <c:xMode val="edge"/>
              <c:yMode val="edge"/>
              <c:x val="2.8430238593057221E-3"/>
              <c:y val="0.17886222232101015"/>
            </c:manualLayout>
          </c:layout>
          <c:overlay val="0"/>
        </c:title>
        <c:numFmt formatCode="General" sourceLinked="1"/>
        <c:majorTickMark val="out"/>
        <c:minorTickMark val="none"/>
        <c:tickLblPos val="nextTo"/>
        <c:crossAx val="73962624"/>
        <c:crosses val="autoZero"/>
        <c:crossBetween val="midCat"/>
        <c:majorUnit val="20"/>
      </c:valAx>
      <c:spPr>
        <a:ln>
          <a:solidFill>
            <a:schemeClr val="tx1">
              <a:lumMod val="50000"/>
              <a:lumOff val="50000"/>
            </a:schemeClr>
          </a:solidFill>
          <a:prstDash val="solid"/>
        </a:ln>
      </c:spPr>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1726430279489"/>
          <c:y val="4.4004097229554132E-2"/>
          <c:w val="0.78448477838575259"/>
          <c:h val="0.81883572816109851"/>
        </c:manualLayout>
      </c:layout>
      <c:scatterChart>
        <c:scatterStyle val="lineMarker"/>
        <c:varyColors val="0"/>
        <c:ser>
          <c:idx val="0"/>
          <c:order val="0"/>
          <c:tx>
            <c:v>Section 0_vs_Potato</c:v>
          </c:tx>
          <c:spPr>
            <a:ln w="25400">
              <a:solidFill>
                <a:sysClr val="windowText" lastClr="000000">
                  <a:lumMod val="95000"/>
                  <a:lumOff val="5000"/>
                </a:sysClr>
              </a:solidFill>
              <a:prstDash val="lgDash"/>
            </a:ln>
          </c:spPr>
          <c:marker>
            <c:symbol val="none"/>
          </c:marker>
          <c:trendline>
            <c:name>Section 0: Treatment 7 vs. Treatment 9</c:name>
            <c:spPr>
              <a:ln w="19050">
                <a:noFill/>
                <a:prstDash val="lgDashDot"/>
              </a:ln>
            </c:spPr>
            <c:trendlineType val="movingAvg"/>
            <c:period val="2"/>
            <c:dispRSqr val="0"/>
            <c:dispEq val="0"/>
          </c:trendline>
          <c:xVal>
            <c:numRef>
              <c:f>Tabelle1!$A$2:$A$1048576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0.01</c:v>
                </c:pt>
                <c:pt idx="21">
                  <c:v>0.01</c:v>
                </c:pt>
                <c:pt idx="22">
                  <c:v>0.01</c:v>
                </c:pt>
                <c:pt idx="23">
                  <c:v>0.02</c:v>
                </c:pt>
                <c:pt idx="24">
                  <c:v>0.02</c:v>
                </c:pt>
                <c:pt idx="25">
                  <c:v>0.03</c:v>
                </c:pt>
                <c:pt idx="26">
                  <c:v>0.04</c:v>
                </c:pt>
                <c:pt idx="27">
                  <c:v>0.05</c:v>
                </c:pt>
                <c:pt idx="28">
                  <c:v>7.0000000000000007E-2</c:v>
                </c:pt>
                <c:pt idx="29">
                  <c:v>0.09</c:v>
                </c:pt>
                <c:pt idx="30">
                  <c:v>0.12</c:v>
                </c:pt>
                <c:pt idx="31">
                  <c:v>0.16</c:v>
                </c:pt>
                <c:pt idx="32">
                  <c:v>0.21</c:v>
                </c:pt>
                <c:pt idx="33">
                  <c:v>0.27</c:v>
                </c:pt>
                <c:pt idx="34">
                  <c:v>0.34</c:v>
                </c:pt>
                <c:pt idx="35">
                  <c:v>0.44</c:v>
                </c:pt>
                <c:pt idx="36">
                  <c:v>0.56000000000000005</c:v>
                </c:pt>
                <c:pt idx="37">
                  <c:v>0.7</c:v>
                </c:pt>
                <c:pt idx="38">
                  <c:v>0.88</c:v>
                </c:pt>
                <c:pt idx="39">
                  <c:v>1.0900000000000001</c:v>
                </c:pt>
                <c:pt idx="40">
                  <c:v>1.35</c:v>
                </c:pt>
                <c:pt idx="41">
                  <c:v>1.67</c:v>
                </c:pt>
                <c:pt idx="42">
                  <c:v>2.04</c:v>
                </c:pt>
                <c:pt idx="43">
                  <c:v>2.4700000000000002</c:v>
                </c:pt>
                <c:pt idx="44">
                  <c:v>2.99</c:v>
                </c:pt>
                <c:pt idx="45">
                  <c:v>3.59</c:v>
                </c:pt>
                <c:pt idx="46">
                  <c:v>4.29</c:v>
                </c:pt>
                <c:pt idx="47">
                  <c:v>5.09</c:v>
                </c:pt>
                <c:pt idx="48">
                  <c:v>6</c:v>
                </c:pt>
                <c:pt idx="49">
                  <c:v>7.04</c:v>
                </c:pt>
                <c:pt idx="50">
                  <c:v>8.2200000000000006</c:v>
                </c:pt>
                <c:pt idx="51">
                  <c:v>9.5299999999999994</c:v>
                </c:pt>
                <c:pt idx="52">
                  <c:v>11</c:v>
                </c:pt>
                <c:pt idx="53">
                  <c:v>12.62</c:v>
                </c:pt>
                <c:pt idx="54">
                  <c:v>14.4</c:v>
                </c:pt>
                <c:pt idx="55">
                  <c:v>16.34</c:v>
                </c:pt>
                <c:pt idx="56">
                  <c:v>18.440000000000001</c:v>
                </c:pt>
                <c:pt idx="57">
                  <c:v>20.7</c:v>
                </c:pt>
                <c:pt idx="58">
                  <c:v>23.12</c:v>
                </c:pt>
                <c:pt idx="59">
                  <c:v>25.69</c:v>
                </c:pt>
                <c:pt idx="60">
                  <c:v>28.41</c:v>
                </c:pt>
                <c:pt idx="61">
                  <c:v>31.25</c:v>
                </c:pt>
                <c:pt idx="62">
                  <c:v>34.200000000000003</c:v>
                </c:pt>
                <c:pt idx="63">
                  <c:v>37.26</c:v>
                </c:pt>
                <c:pt idx="64">
                  <c:v>40.4</c:v>
                </c:pt>
                <c:pt idx="65">
                  <c:v>43.61</c:v>
                </c:pt>
                <c:pt idx="66">
                  <c:v>46.85</c:v>
                </c:pt>
                <c:pt idx="67">
                  <c:v>50.12</c:v>
                </c:pt>
                <c:pt idx="68">
                  <c:v>53.38</c:v>
                </c:pt>
                <c:pt idx="69">
                  <c:v>56.63</c:v>
                </c:pt>
                <c:pt idx="70">
                  <c:v>59.83</c:v>
                </c:pt>
                <c:pt idx="71">
                  <c:v>62.96</c:v>
                </c:pt>
                <c:pt idx="72">
                  <c:v>66.010000000000005</c:v>
                </c:pt>
                <c:pt idx="73">
                  <c:v>68.959999999999994</c:v>
                </c:pt>
                <c:pt idx="74">
                  <c:v>71.790000000000006</c:v>
                </c:pt>
                <c:pt idx="75">
                  <c:v>74.5</c:v>
                </c:pt>
                <c:pt idx="76">
                  <c:v>77.05</c:v>
                </c:pt>
                <c:pt idx="77">
                  <c:v>79.459999999999994</c:v>
                </c:pt>
                <c:pt idx="78">
                  <c:v>81.72</c:v>
                </c:pt>
                <c:pt idx="79">
                  <c:v>83.81</c:v>
                </c:pt>
                <c:pt idx="80">
                  <c:v>85.74</c:v>
                </c:pt>
                <c:pt idx="81">
                  <c:v>87.5</c:v>
                </c:pt>
                <c:pt idx="82">
                  <c:v>89.11</c:v>
                </c:pt>
                <c:pt idx="83">
                  <c:v>90.56</c:v>
                </c:pt>
                <c:pt idx="84">
                  <c:v>91.87</c:v>
                </c:pt>
                <c:pt idx="85">
                  <c:v>93.03</c:v>
                </c:pt>
                <c:pt idx="86">
                  <c:v>94.07</c:v>
                </c:pt>
                <c:pt idx="87">
                  <c:v>94.97</c:v>
                </c:pt>
                <c:pt idx="88">
                  <c:v>95.77</c:v>
                </c:pt>
                <c:pt idx="89">
                  <c:v>96.46</c:v>
                </c:pt>
                <c:pt idx="90">
                  <c:v>97.05</c:v>
                </c:pt>
                <c:pt idx="91">
                  <c:v>97.56</c:v>
                </c:pt>
                <c:pt idx="92">
                  <c:v>97.99</c:v>
                </c:pt>
                <c:pt idx="93">
                  <c:v>98.36</c:v>
                </c:pt>
                <c:pt idx="94">
                  <c:v>98.67</c:v>
                </c:pt>
                <c:pt idx="95">
                  <c:v>98.92</c:v>
                </c:pt>
                <c:pt idx="96">
                  <c:v>99.13</c:v>
                </c:pt>
                <c:pt idx="97">
                  <c:v>99.31</c:v>
                </c:pt>
                <c:pt idx="98">
                  <c:v>99.45</c:v>
                </c:pt>
                <c:pt idx="99">
                  <c:v>99.57</c:v>
                </c:pt>
                <c:pt idx="100">
                  <c:v>99.66</c:v>
                </c:pt>
                <c:pt idx="101">
                  <c:v>99.74</c:v>
                </c:pt>
                <c:pt idx="102">
                  <c:v>99.8</c:v>
                </c:pt>
                <c:pt idx="103">
                  <c:v>99.84</c:v>
                </c:pt>
                <c:pt idx="104">
                  <c:v>99.88</c:v>
                </c:pt>
                <c:pt idx="105">
                  <c:v>99.91</c:v>
                </c:pt>
                <c:pt idx="106">
                  <c:v>99.93</c:v>
                </c:pt>
                <c:pt idx="107">
                  <c:v>99.95</c:v>
                </c:pt>
                <c:pt idx="108">
                  <c:v>99.96</c:v>
                </c:pt>
                <c:pt idx="109">
                  <c:v>99.97</c:v>
                </c:pt>
                <c:pt idx="110">
                  <c:v>99.98</c:v>
                </c:pt>
                <c:pt idx="111">
                  <c:v>99.98</c:v>
                </c:pt>
                <c:pt idx="112">
                  <c:v>99.99</c:v>
                </c:pt>
                <c:pt idx="113">
                  <c:v>99.99</c:v>
                </c:pt>
                <c:pt idx="114">
                  <c:v>99.99</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0.01</c:v>
                </c:pt>
                <c:pt idx="41">
                  <c:v>0.01</c:v>
                </c:pt>
                <c:pt idx="42">
                  <c:v>0.01</c:v>
                </c:pt>
                <c:pt idx="43">
                  <c:v>0.01</c:v>
                </c:pt>
                <c:pt idx="44">
                  <c:v>0.02</c:v>
                </c:pt>
                <c:pt idx="45">
                  <c:v>0.02</c:v>
                </c:pt>
                <c:pt idx="46">
                  <c:v>0.03</c:v>
                </c:pt>
                <c:pt idx="47">
                  <c:v>0.04</c:v>
                </c:pt>
                <c:pt idx="48">
                  <c:v>0.05</c:v>
                </c:pt>
                <c:pt idx="49">
                  <c:v>7.0000000000000007E-2</c:v>
                </c:pt>
                <c:pt idx="50">
                  <c:v>0.08</c:v>
                </c:pt>
                <c:pt idx="51">
                  <c:v>0.11</c:v>
                </c:pt>
                <c:pt idx="52">
                  <c:v>0.13</c:v>
                </c:pt>
                <c:pt idx="53">
                  <c:v>0.17</c:v>
                </c:pt>
                <c:pt idx="54">
                  <c:v>0.21</c:v>
                </c:pt>
                <c:pt idx="55">
                  <c:v>0.26</c:v>
                </c:pt>
                <c:pt idx="56">
                  <c:v>0.32</c:v>
                </c:pt>
                <c:pt idx="57">
                  <c:v>0.39</c:v>
                </c:pt>
                <c:pt idx="58">
                  <c:v>0.48</c:v>
                </c:pt>
                <c:pt idx="59">
                  <c:v>0.59</c:v>
                </c:pt>
                <c:pt idx="60">
                  <c:v>0.71</c:v>
                </c:pt>
                <c:pt idx="61">
                  <c:v>0.86</c:v>
                </c:pt>
                <c:pt idx="62">
                  <c:v>1.04</c:v>
                </c:pt>
                <c:pt idx="63">
                  <c:v>1.24</c:v>
                </c:pt>
                <c:pt idx="64">
                  <c:v>1.48</c:v>
                </c:pt>
                <c:pt idx="65">
                  <c:v>1.76</c:v>
                </c:pt>
                <c:pt idx="66">
                  <c:v>2.08</c:v>
                </c:pt>
                <c:pt idx="67">
                  <c:v>2.4500000000000002</c:v>
                </c:pt>
                <c:pt idx="68">
                  <c:v>2.88</c:v>
                </c:pt>
                <c:pt idx="69">
                  <c:v>3.36</c:v>
                </c:pt>
                <c:pt idx="70">
                  <c:v>3.91</c:v>
                </c:pt>
                <c:pt idx="71">
                  <c:v>4.53</c:v>
                </c:pt>
                <c:pt idx="72">
                  <c:v>5.22</c:v>
                </c:pt>
                <c:pt idx="73">
                  <c:v>6</c:v>
                </c:pt>
                <c:pt idx="74">
                  <c:v>6.87</c:v>
                </c:pt>
                <c:pt idx="75">
                  <c:v>7.83</c:v>
                </c:pt>
                <c:pt idx="76">
                  <c:v>8.89</c:v>
                </c:pt>
                <c:pt idx="77">
                  <c:v>10.050000000000001</c:v>
                </c:pt>
                <c:pt idx="78">
                  <c:v>11.32</c:v>
                </c:pt>
                <c:pt idx="79">
                  <c:v>12.7</c:v>
                </c:pt>
                <c:pt idx="80">
                  <c:v>14.19</c:v>
                </c:pt>
                <c:pt idx="81">
                  <c:v>15.8</c:v>
                </c:pt>
                <c:pt idx="82">
                  <c:v>17.52</c:v>
                </c:pt>
                <c:pt idx="83">
                  <c:v>19.350000000000001</c:v>
                </c:pt>
                <c:pt idx="84">
                  <c:v>21.3</c:v>
                </c:pt>
                <c:pt idx="85">
                  <c:v>23.36</c:v>
                </c:pt>
                <c:pt idx="86">
                  <c:v>25.52</c:v>
                </c:pt>
                <c:pt idx="87">
                  <c:v>27.79</c:v>
                </c:pt>
                <c:pt idx="88">
                  <c:v>30.15</c:v>
                </c:pt>
                <c:pt idx="89">
                  <c:v>32.590000000000003</c:v>
                </c:pt>
                <c:pt idx="90">
                  <c:v>35.119999999999997</c:v>
                </c:pt>
                <c:pt idx="91">
                  <c:v>37.700000000000003</c:v>
                </c:pt>
                <c:pt idx="92">
                  <c:v>40.35</c:v>
                </c:pt>
                <c:pt idx="93">
                  <c:v>43.04</c:v>
                </c:pt>
                <c:pt idx="94">
                  <c:v>45.77</c:v>
                </c:pt>
                <c:pt idx="95">
                  <c:v>48.51</c:v>
                </c:pt>
                <c:pt idx="96">
                  <c:v>51.26</c:v>
                </c:pt>
                <c:pt idx="97">
                  <c:v>54</c:v>
                </c:pt>
                <c:pt idx="98">
                  <c:v>56.73</c:v>
                </c:pt>
                <c:pt idx="99">
                  <c:v>59.42</c:v>
                </c:pt>
                <c:pt idx="100">
                  <c:v>62.07</c:v>
                </c:pt>
                <c:pt idx="101">
                  <c:v>64.67</c:v>
                </c:pt>
                <c:pt idx="102">
                  <c:v>67.2</c:v>
                </c:pt>
                <c:pt idx="103">
                  <c:v>69.650000000000006</c:v>
                </c:pt>
                <c:pt idx="104">
                  <c:v>72.02</c:v>
                </c:pt>
                <c:pt idx="105">
                  <c:v>74.290000000000006</c:v>
                </c:pt>
                <c:pt idx="106">
                  <c:v>76.459999999999994</c:v>
                </c:pt>
                <c:pt idx="107">
                  <c:v>78.53</c:v>
                </c:pt>
                <c:pt idx="108">
                  <c:v>80.489999999999995</c:v>
                </c:pt>
                <c:pt idx="109">
                  <c:v>82.33</c:v>
                </c:pt>
                <c:pt idx="110">
                  <c:v>84.06</c:v>
                </c:pt>
                <c:pt idx="111">
                  <c:v>85.68</c:v>
                </c:pt>
                <c:pt idx="112">
                  <c:v>87.18</c:v>
                </c:pt>
                <c:pt idx="113">
                  <c:v>88.57</c:v>
                </c:pt>
                <c:pt idx="114">
                  <c:v>89.85</c:v>
                </c:pt>
                <c:pt idx="115">
                  <c:v>91.02</c:v>
                </c:pt>
                <c:pt idx="116">
                  <c:v>92.09</c:v>
                </c:pt>
                <c:pt idx="117">
                  <c:v>93.05</c:v>
                </c:pt>
                <c:pt idx="118">
                  <c:v>93.93</c:v>
                </c:pt>
                <c:pt idx="119">
                  <c:v>94.71</c:v>
                </c:pt>
                <c:pt idx="120">
                  <c:v>95.42</c:v>
                </c:pt>
                <c:pt idx="121">
                  <c:v>96.04</c:v>
                </c:pt>
                <c:pt idx="122">
                  <c:v>96.6</c:v>
                </c:pt>
                <c:pt idx="123">
                  <c:v>97.09</c:v>
                </c:pt>
                <c:pt idx="124">
                  <c:v>97.52</c:v>
                </c:pt>
                <c:pt idx="125">
                  <c:v>97.89</c:v>
                </c:pt>
                <c:pt idx="126">
                  <c:v>98.22</c:v>
                </c:pt>
                <c:pt idx="127">
                  <c:v>98.5</c:v>
                </c:pt>
                <c:pt idx="128">
                  <c:v>98.74</c:v>
                </c:pt>
                <c:pt idx="129">
                  <c:v>98.95</c:v>
                </c:pt>
                <c:pt idx="130">
                  <c:v>99.13</c:v>
                </c:pt>
              </c:numCache>
            </c:numRef>
          </c:yVal>
          <c:smooth val="1"/>
          <c:extLst>
            <c:ext xmlns:c16="http://schemas.microsoft.com/office/drawing/2014/chart" uri="{C3380CC4-5D6E-409C-BE32-E72D297353CC}">
              <c16:uniqueId val="{00000001-F0D5-4F02-A0A2-66CD347F8A99}"/>
            </c:ext>
          </c:extLst>
        </c:ser>
        <c:ser>
          <c:idx val="2"/>
          <c:order val="1"/>
          <c:tx>
            <c:v>Section 1_vs_Potato</c:v>
          </c:tx>
          <c:spPr>
            <a:ln>
              <a:solidFill>
                <a:sysClr val="window" lastClr="FFFFFF">
                  <a:lumMod val="50000"/>
                </a:sysClr>
              </a:solidFill>
              <a:prstDash val="sysDot"/>
            </a:ln>
          </c:spPr>
          <c:marker>
            <c:symbol val="none"/>
          </c:marker>
          <c:xVal>
            <c:numRef>
              <c:f>Tabelle1!$B$2:$B$1048576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0.01</c:v>
                </c:pt>
                <c:pt idx="29">
                  <c:v>0.01</c:v>
                </c:pt>
                <c:pt idx="30">
                  <c:v>0.01</c:v>
                </c:pt>
                <c:pt idx="31">
                  <c:v>0.02</c:v>
                </c:pt>
                <c:pt idx="32">
                  <c:v>0.02</c:v>
                </c:pt>
                <c:pt idx="33">
                  <c:v>0.03</c:v>
                </c:pt>
                <c:pt idx="34">
                  <c:v>0.04</c:v>
                </c:pt>
                <c:pt idx="35">
                  <c:v>0.06</c:v>
                </c:pt>
                <c:pt idx="36">
                  <c:v>0.08</c:v>
                </c:pt>
                <c:pt idx="37">
                  <c:v>0.1</c:v>
                </c:pt>
                <c:pt idx="38">
                  <c:v>0.14000000000000001</c:v>
                </c:pt>
                <c:pt idx="39">
                  <c:v>0.18</c:v>
                </c:pt>
                <c:pt idx="40">
                  <c:v>0.24</c:v>
                </c:pt>
                <c:pt idx="41">
                  <c:v>0.3</c:v>
                </c:pt>
                <c:pt idx="42">
                  <c:v>0.39</c:v>
                </c:pt>
                <c:pt idx="43">
                  <c:v>0.5</c:v>
                </c:pt>
                <c:pt idx="44">
                  <c:v>0.64</c:v>
                </c:pt>
                <c:pt idx="45">
                  <c:v>0.81</c:v>
                </c:pt>
                <c:pt idx="46">
                  <c:v>1.01</c:v>
                </c:pt>
                <c:pt idx="47">
                  <c:v>1.26</c:v>
                </c:pt>
                <c:pt idx="48">
                  <c:v>1.56</c:v>
                </c:pt>
                <c:pt idx="49">
                  <c:v>1.92</c:v>
                </c:pt>
                <c:pt idx="50">
                  <c:v>2.35</c:v>
                </c:pt>
                <c:pt idx="51">
                  <c:v>2.86</c:v>
                </c:pt>
                <c:pt idx="52">
                  <c:v>3.45</c:v>
                </c:pt>
                <c:pt idx="53">
                  <c:v>4.1500000000000004</c:v>
                </c:pt>
                <c:pt idx="54">
                  <c:v>4.95</c:v>
                </c:pt>
                <c:pt idx="55">
                  <c:v>5.87</c:v>
                </c:pt>
                <c:pt idx="56">
                  <c:v>6.92</c:v>
                </c:pt>
                <c:pt idx="57">
                  <c:v>8.11</c:v>
                </c:pt>
                <c:pt idx="58">
                  <c:v>9.44</c:v>
                </c:pt>
                <c:pt idx="59">
                  <c:v>10.94</c:v>
                </c:pt>
                <c:pt idx="60">
                  <c:v>12.59</c:v>
                </c:pt>
                <c:pt idx="61">
                  <c:v>14.42</c:v>
                </c:pt>
                <c:pt idx="62">
                  <c:v>16.41</c:v>
                </c:pt>
                <c:pt idx="63">
                  <c:v>18.57</c:v>
                </c:pt>
                <c:pt idx="64">
                  <c:v>20.91</c:v>
                </c:pt>
                <c:pt idx="65">
                  <c:v>23.4</c:v>
                </c:pt>
                <c:pt idx="66">
                  <c:v>26.06</c:v>
                </c:pt>
                <c:pt idx="67">
                  <c:v>28.86</c:v>
                </c:pt>
                <c:pt idx="68">
                  <c:v>31.79</c:v>
                </c:pt>
                <c:pt idx="69">
                  <c:v>34.85</c:v>
                </c:pt>
                <c:pt idx="70">
                  <c:v>38</c:v>
                </c:pt>
                <c:pt idx="71">
                  <c:v>41.24</c:v>
                </c:pt>
                <c:pt idx="72">
                  <c:v>44.54</c:v>
                </c:pt>
                <c:pt idx="73">
                  <c:v>47.87</c:v>
                </c:pt>
                <c:pt idx="74">
                  <c:v>51.22</c:v>
                </c:pt>
                <c:pt idx="75">
                  <c:v>54.57</c:v>
                </c:pt>
                <c:pt idx="76">
                  <c:v>57.88</c:v>
                </c:pt>
                <c:pt idx="77">
                  <c:v>61.13</c:v>
                </c:pt>
                <c:pt idx="78">
                  <c:v>64.31</c:v>
                </c:pt>
                <c:pt idx="79">
                  <c:v>67.39</c:v>
                </c:pt>
                <c:pt idx="80">
                  <c:v>70.36</c:v>
                </c:pt>
                <c:pt idx="81">
                  <c:v>73.2</c:v>
                </c:pt>
                <c:pt idx="82">
                  <c:v>75.900000000000006</c:v>
                </c:pt>
                <c:pt idx="83">
                  <c:v>78.44</c:v>
                </c:pt>
                <c:pt idx="84">
                  <c:v>80.81</c:v>
                </c:pt>
                <c:pt idx="85">
                  <c:v>83.02</c:v>
                </c:pt>
                <c:pt idx="86">
                  <c:v>85.06</c:v>
                </c:pt>
                <c:pt idx="87">
                  <c:v>86.93</c:v>
                </c:pt>
                <c:pt idx="88">
                  <c:v>88.63</c:v>
                </c:pt>
                <c:pt idx="89">
                  <c:v>90.17</c:v>
                </c:pt>
                <c:pt idx="90">
                  <c:v>91.55</c:v>
                </c:pt>
                <c:pt idx="91">
                  <c:v>92.78</c:v>
                </c:pt>
                <c:pt idx="92">
                  <c:v>93.86</c:v>
                </c:pt>
                <c:pt idx="93">
                  <c:v>94.82</c:v>
                </c:pt>
                <c:pt idx="94">
                  <c:v>95.65</c:v>
                </c:pt>
                <c:pt idx="95">
                  <c:v>96.37</c:v>
                </c:pt>
                <c:pt idx="96">
                  <c:v>96.99</c:v>
                </c:pt>
                <c:pt idx="97">
                  <c:v>97.52</c:v>
                </c:pt>
                <c:pt idx="98">
                  <c:v>97.97</c:v>
                </c:pt>
                <c:pt idx="99">
                  <c:v>98.35</c:v>
                </c:pt>
                <c:pt idx="100">
                  <c:v>98.66</c:v>
                </c:pt>
                <c:pt idx="101">
                  <c:v>98.93</c:v>
                </c:pt>
                <c:pt idx="102">
                  <c:v>99.14</c:v>
                </c:pt>
                <c:pt idx="103">
                  <c:v>99.32</c:v>
                </c:pt>
                <c:pt idx="104">
                  <c:v>99.46</c:v>
                </c:pt>
                <c:pt idx="105">
                  <c:v>99.58</c:v>
                </c:pt>
                <c:pt idx="106">
                  <c:v>99.67</c:v>
                </c:pt>
                <c:pt idx="107">
                  <c:v>99.75</c:v>
                </c:pt>
                <c:pt idx="108">
                  <c:v>99.81</c:v>
                </c:pt>
                <c:pt idx="109">
                  <c:v>99.85</c:v>
                </c:pt>
                <c:pt idx="110">
                  <c:v>99.89</c:v>
                </c:pt>
                <c:pt idx="111">
                  <c:v>99.92</c:v>
                </c:pt>
                <c:pt idx="112">
                  <c:v>99.94</c:v>
                </c:pt>
                <c:pt idx="113">
                  <c:v>99.95</c:v>
                </c:pt>
                <c:pt idx="114">
                  <c:v>99.97</c:v>
                </c:pt>
                <c:pt idx="115">
                  <c:v>99.97</c:v>
                </c:pt>
                <c:pt idx="116">
                  <c:v>99.98</c:v>
                </c:pt>
                <c:pt idx="117">
                  <c:v>99.99</c:v>
                </c:pt>
                <c:pt idx="118">
                  <c:v>99.99</c:v>
                </c:pt>
                <c:pt idx="119">
                  <c:v>99.99</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0.01</c:v>
                </c:pt>
                <c:pt idx="41">
                  <c:v>0.01</c:v>
                </c:pt>
                <c:pt idx="42">
                  <c:v>0.01</c:v>
                </c:pt>
                <c:pt idx="43">
                  <c:v>0.01</c:v>
                </c:pt>
                <c:pt idx="44">
                  <c:v>0.02</c:v>
                </c:pt>
                <c:pt idx="45">
                  <c:v>0.02</c:v>
                </c:pt>
                <c:pt idx="46">
                  <c:v>0.03</c:v>
                </c:pt>
                <c:pt idx="47">
                  <c:v>0.04</c:v>
                </c:pt>
                <c:pt idx="48">
                  <c:v>0.05</c:v>
                </c:pt>
                <c:pt idx="49">
                  <c:v>7.0000000000000007E-2</c:v>
                </c:pt>
                <c:pt idx="50">
                  <c:v>0.08</c:v>
                </c:pt>
                <c:pt idx="51">
                  <c:v>0.11</c:v>
                </c:pt>
                <c:pt idx="52">
                  <c:v>0.13</c:v>
                </c:pt>
                <c:pt idx="53">
                  <c:v>0.17</c:v>
                </c:pt>
                <c:pt idx="54">
                  <c:v>0.21</c:v>
                </c:pt>
                <c:pt idx="55">
                  <c:v>0.26</c:v>
                </c:pt>
                <c:pt idx="56">
                  <c:v>0.32</c:v>
                </c:pt>
                <c:pt idx="57">
                  <c:v>0.39</c:v>
                </c:pt>
                <c:pt idx="58">
                  <c:v>0.48</c:v>
                </c:pt>
                <c:pt idx="59">
                  <c:v>0.59</c:v>
                </c:pt>
                <c:pt idx="60">
                  <c:v>0.71</c:v>
                </c:pt>
                <c:pt idx="61">
                  <c:v>0.86</c:v>
                </c:pt>
                <c:pt idx="62">
                  <c:v>1.04</c:v>
                </c:pt>
                <c:pt idx="63">
                  <c:v>1.24</c:v>
                </c:pt>
                <c:pt idx="64">
                  <c:v>1.48</c:v>
                </c:pt>
                <c:pt idx="65">
                  <c:v>1.76</c:v>
                </c:pt>
                <c:pt idx="66">
                  <c:v>2.08</c:v>
                </c:pt>
                <c:pt idx="67">
                  <c:v>2.4500000000000002</c:v>
                </c:pt>
                <c:pt idx="68">
                  <c:v>2.88</c:v>
                </c:pt>
                <c:pt idx="69">
                  <c:v>3.36</c:v>
                </c:pt>
                <c:pt idx="70">
                  <c:v>3.91</c:v>
                </c:pt>
                <c:pt idx="71">
                  <c:v>4.53</c:v>
                </c:pt>
                <c:pt idx="72">
                  <c:v>5.22</c:v>
                </c:pt>
                <c:pt idx="73">
                  <c:v>6</c:v>
                </c:pt>
                <c:pt idx="74">
                  <c:v>6.87</c:v>
                </c:pt>
                <c:pt idx="75">
                  <c:v>7.83</c:v>
                </c:pt>
                <c:pt idx="76">
                  <c:v>8.89</c:v>
                </c:pt>
                <c:pt idx="77">
                  <c:v>10.050000000000001</c:v>
                </c:pt>
                <c:pt idx="78">
                  <c:v>11.32</c:v>
                </c:pt>
                <c:pt idx="79">
                  <c:v>12.7</c:v>
                </c:pt>
                <c:pt idx="80">
                  <c:v>14.19</c:v>
                </c:pt>
                <c:pt idx="81">
                  <c:v>15.8</c:v>
                </c:pt>
                <c:pt idx="82">
                  <c:v>17.52</c:v>
                </c:pt>
                <c:pt idx="83">
                  <c:v>19.350000000000001</c:v>
                </c:pt>
                <c:pt idx="84">
                  <c:v>21.3</c:v>
                </c:pt>
                <c:pt idx="85">
                  <c:v>23.36</c:v>
                </c:pt>
                <c:pt idx="86">
                  <c:v>25.52</c:v>
                </c:pt>
                <c:pt idx="87">
                  <c:v>27.79</c:v>
                </c:pt>
                <c:pt idx="88">
                  <c:v>30.15</c:v>
                </c:pt>
                <c:pt idx="89">
                  <c:v>32.590000000000003</c:v>
                </c:pt>
                <c:pt idx="90">
                  <c:v>35.119999999999997</c:v>
                </c:pt>
                <c:pt idx="91">
                  <c:v>37.700000000000003</c:v>
                </c:pt>
                <c:pt idx="92">
                  <c:v>40.35</c:v>
                </c:pt>
                <c:pt idx="93">
                  <c:v>43.04</c:v>
                </c:pt>
                <c:pt idx="94">
                  <c:v>45.77</c:v>
                </c:pt>
                <c:pt idx="95">
                  <c:v>48.51</c:v>
                </c:pt>
                <c:pt idx="96">
                  <c:v>51.26</c:v>
                </c:pt>
                <c:pt idx="97">
                  <c:v>54</c:v>
                </c:pt>
                <c:pt idx="98">
                  <c:v>56.73</c:v>
                </c:pt>
                <c:pt idx="99">
                  <c:v>59.42</c:v>
                </c:pt>
                <c:pt idx="100">
                  <c:v>62.07</c:v>
                </c:pt>
                <c:pt idx="101">
                  <c:v>64.67</c:v>
                </c:pt>
                <c:pt idx="102">
                  <c:v>67.2</c:v>
                </c:pt>
                <c:pt idx="103">
                  <c:v>69.650000000000006</c:v>
                </c:pt>
                <c:pt idx="104">
                  <c:v>72.02</c:v>
                </c:pt>
                <c:pt idx="105">
                  <c:v>74.290000000000006</c:v>
                </c:pt>
                <c:pt idx="106">
                  <c:v>76.459999999999994</c:v>
                </c:pt>
                <c:pt idx="107">
                  <c:v>78.53</c:v>
                </c:pt>
                <c:pt idx="108">
                  <c:v>80.489999999999995</c:v>
                </c:pt>
                <c:pt idx="109">
                  <c:v>82.33</c:v>
                </c:pt>
                <c:pt idx="110">
                  <c:v>84.06</c:v>
                </c:pt>
                <c:pt idx="111">
                  <c:v>85.68</c:v>
                </c:pt>
                <c:pt idx="112">
                  <c:v>87.18</c:v>
                </c:pt>
                <c:pt idx="113">
                  <c:v>88.57</c:v>
                </c:pt>
                <c:pt idx="114">
                  <c:v>89.85</c:v>
                </c:pt>
                <c:pt idx="115">
                  <c:v>91.02</c:v>
                </c:pt>
                <c:pt idx="116">
                  <c:v>92.09</c:v>
                </c:pt>
                <c:pt idx="117">
                  <c:v>93.05</c:v>
                </c:pt>
                <c:pt idx="118">
                  <c:v>93.93</c:v>
                </c:pt>
                <c:pt idx="119">
                  <c:v>94.71</c:v>
                </c:pt>
                <c:pt idx="120">
                  <c:v>95.42</c:v>
                </c:pt>
                <c:pt idx="121">
                  <c:v>96.04</c:v>
                </c:pt>
                <c:pt idx="122">
                  <c:v>96.6</c:v>
                </c:pt>
                <c:pt idx="123">
                  <c:v>97.09</c:v>
                </c:pt>
                <c:pt idx="124">
                  <c:v>97.52</c:v>
                </c:pt>
                <c:pt idx="125">
                  <c:v>97.89</c:v>
                </c:pt>
                <c:pt idx="126">
                  <c:v>98.22</c:v>
                </c:pt>
                <c:pt idx="127">
                  <c:v>98.5</c:v>
                </c:pt>
                <c:pt idx="128">
                  <c:v>98.74</c:v>
                </c:pt>
                <c:pt idx="129">
                  <c:v>98.95</c:v>
                </c:pt>
                <c:pt idx="130">
                  <c:v>99.13</c:v>
                </c:pt>
              </c:numCache>
            </c:numRef>
          </c:yVal>
          <c:smooth val="0"/>
          <c:extLst>
            <c:ext xmlns:c16="http://schemas.microsoft.com/office/drawing/2014/chart" uri="{C3380CC4-5D6E-409C-BE32-E72D297353CC}">
              <c16:uniqueId val="{00000004-F0D5-4F02-A0A2-66CD347F8A99}"/>
            </c:ext>
          </c:extLst>
        </c:ser>
        <c:dLbls>
          <c:showLegendKey val="0"/>
          <c:showVal val="0"/>
          <c:showCatName val="0"/>
          <c:showSerName val="0"/>
          <c:showPercent val="0"/>
          <c:showBubbleSize val="0"/>
        </c:dLbls>
        <c:axId val="78044544"/>
        <c:axId val="78050816"/>
      </c:scatterChart>
      <c:valAx>
        <c:axId val="78044544"/>
        <c:scaling>
          <c:orientation val="minMax"/>
          <c:max val="100"/>
          <c:min val="0"/>
        </c:scaling>
        <c:delete val="0"/>
        <c:axPos val="b"/>
        <c:title>
          <c:tx>
            <c:rich>
              <a:bodyPr/>
              <a:lstStyle/>
              <a:p>
                <a:pPr>
                  <a:defRPr/>
                </a:pPr>
                <a:r>
                  <a:rPr lang="en-GB"/>
                  <a:t>Yield risk of continuous wheat [%]</a:t>
                </a:r>
                <a:br>
                  <a:rPr lang="en-GB"/>
                </a:br>
                <a:r>
                  <a:rPr lang="en-GB"/>
                  <a:t>FYM N3</a:t>
                </a:r>
              </a:p>
            </c:rich>
          </c:tx>
          <c:layout>
            <c:manualLayout>
              <c:xMode val="edge"/>
              <c:yMode val="edge"/>
              <c:x val="0.31979721966720087"/>
              <c:y val="0.90392811695997421"/>
            </c:manualLayout>
          </c:layout>
          <c:overlay val="0"/>
        </c:title>
        <c:numFmt formatCode="General" sourceLinked="1"/>
        <c:majorTickMark val="out"/>
        <c:minorTickMark val="none"/>
        <c:tickLblPos val="nextTo"/>
        <c:crossAx val="78050816"/>
        <c:crosses val="autoZero"/>
        <c:crossBetween val="midCat"/>
        <c:majorUnit val="20"/>
      </c:valAx>
      <c:valAx>
        <c:axId val="78050816"/>
        <c:scaling>
          <c:orientation val="minMax"/>
          <c:max val="100"/>
          <c:min val="0"/>
        </c:scaling>
        <c:delete val="0"/>
        <c:axPos val="l"/>
        <c:majorGridlines>
          <c:spPr>
            <a:ln>
              <a:noFill/>
            </a:ln>
          </c:spPr>
        </c:majorGridlines>
        <c:title>
          <c:tx>
            <c:rich>
              <a:bodyPr rot="-5400000" vert="horz"/>
              <a:lstStyle/>
              <a:p>
                <a:pPr>
                  <a:defRPr/>
                </a:pPr>
                <a:r>
                  <a:rPr lang="en-GB"/>
                  <a:t>Yield risk* of first wheat in rotation [%] </a:t>
                </a:r>
                <a:br>
                  <a:rPr lang="en-GB"/>
                </a:br>
                <a:r>
                  <a:rPr lang="en-GB"/>
                  <a:t>FYM N3</a:t>
                </a:r>
              </a:p>
            </c:rich>
          </c:tx>
          <c:layout>
            <c:manualLayout>
              <c:xMode val="edge"/>
              <c:yMode val="edge"/>
              <c:x val="2.842839680970214E-3"/>
              <c:y val="0.1787244131533664"/>
            </c:manualLayout>
          </c:layout>
          <c:overlay val="0"/>
        </c:title>
        <c:numFmt formatCode="General" sourceLinked="1"/>
        <c:majorTickMark val="out"/>
        <c:minorTickMark val="none"/>
        <c:tickLblPos val="nextTo"/>
        <c:crossAx val="78044544"/>
        <c:crosses val="autoZero"/>
        <c:crossBetween val="midCat"/>
        <c:majorUnit val="20"/>
      </c:valAx>
      <c:spPr>
        <a:ln>
          <a:solidFill>
            <a:schemeClr val="tx1">
              <a:lumMod val="50000"/>
              <a:lumOff val="50000"/>
            </a:schemeClr>
          </a:solidFill>
          <a:prstDash val="solid"/>
        </a:ln>
      </c:spPr>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1726430279489"/>
          <c:y val="4.4004097229554132E-2"/>
          <c:w val="0.78448477838575259"/>
          <c:h val="0.81883572816109851"/>
        </c:manualLayout>
      </c:layout>
      <c:scatterChart>
        <c:scatterStyle val="lineMarker"/>
        <c:varyColors val="0"/>
        <c:ser>
          <c:idx val="0"/>
          <c:order val="0"/>
          <c:tx>
            <c:v>Section 0_vs_Potato</c:v>
          </c:tx>
          <c:spPr>
            <a:ln w="25400">
              <a:solidFill>
                <a:sysClr val="windowText" lastClr="000000">
                  <a:lumMod val="95000"/>
                  <a:lumOff val="5000"/>
                </a:sysClr>
              </a:solidFill>
              <a:prstDash val="lgDash"/>
            </a:ln>
          </c:spPr>
          <c:marker>
            <c:symbol val="none"/>
          </c:marker>
          <c:trendline>
            <c:name>Section 0: Treatment 7 vs. Treatment 9</c:name>
            <c:spPr>
              <a:ln w="19050">
                <a:noFill/>
                <a:prstDash val="lgDashDot"/>
              </a:ln>
            </c:spPr>
            <c:trendlineType val="movingAvg"/>
            <c:period val="2"/>
            <c:dispRSqr val="0"/>
            <c:dispEq val="0"/>
          </c:trendline>
          <c:xVal>
            <c:numRef>
              <c:f>Tabelle1!$A$2:$A$1048576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0.01</c:v>
                </c:pt>
                <c:pt idx="14">
                  <c:v>0.01</c:v>
                </c:pt>
                <c:pt idx="15">
                  <c:v>0.01</c:v>
                </c:pt>
                <c:pt idx="16">
                  <c:v>0.02</c:v>
                </c:pt>
                <c:pt idx="17">
                  <c:v>0.03</c:v>
                </c:pt>
                <c:pt idx="18">
                  <c:v>0.04</c:v>
                </c:pt>
                <c:pt idx="19">
                  <c:v>0.06</c:v>
                </c:pt>
                <c:pt idx="20">
                  <c:v>0.09</c:v>
                </c:pt>
                <c:pt idx="21">
                  <c:v>0.12</c:v>
                </c:pt>
                <c:pt idx="22">
                  <c:v>0.18</c:v>
                </c:pt>
                <c:pt idx="23">
                  <c:v>0.25</c:v>
                </c:pt>
                <c:pt idx="24">
                  <c:v>0.34</c:v>
                </c:pt>
                <c:pt idx="25">
                  <c:v>0.47</c:v>
                </c:pt>
                <c:pt idx="26">
                  <c:v>0.64</c:v>
                </c:pt>
                <c:pt idx="27">
                  <c:v>0.86</c:v>
                </c:pt>
                <c:pt idx="28">
                  <c:v>1.1499999999999999</c:v>
                </c:pt>
                <c:pt idx="29">
                  <c:v>1.51</c:v>
                </c:pt>
                <c:pt idx="30">
                  <c:v>1.97</c:v>
                </c:pt>
                <c:pt idx="31">
                  <c:v>2.5499999999999998</c:v>
                </c:pt>
                <c:pt idx="32">
                  <c:v>3.25</c:v>
                </c:pt>
                <c:pt idx="33">
                  <c:v>4.12</c:v>
                </c:pt>
                <c:pt idx="34">
                  <c:v>5.16</c:v>
                </c:pt>
                <c:pt idx="35">
                  <c:v>6.4</c:v>
                </c:pt>
                <c:pt idx="36">
                  <c:v>7.86</c:v>
                </c:pt>
                <c:pt idx="37">
                  <c:v>9.56</c:v>
                </c:pt>
                <c:pt idx="38">
                  <c:v>11.52</c:v>
                </c:pt>
                <c:pt idx="39">
                  <c:v>13.74</c:v>
                </c:pt>
                <c:pt idx="40">
                  <c:v>16.25</c:v>
                </c:pt>
                <c:pt idx="41">
                  <c:v>19.03</c:v>
                </c:pt>
                <c:pt idx="42">
                  <c:v>22.08</c:v>
                </c:pt>
                <c:pt idx="43">
                  <c:v>25.4</c:v>
                </c:pt>
                <c:pt idx="44">
                  <c:v>28.97</c:v>
                </c:pt>
                <c:pt idx="45">
                  <c:v>32.75</c:v>
                </c:pt>
                <c:pt idx="46">
                  <c:v>36.72</c:v>
                </c:pt>
                <c:pt idx="47">
                  <c:v>40.840000000000003</c:v>
                </c:pt>
                <c:pt idx="48">
                  <c:v>45.06</c:v>
                </c:pt>
                <c:pt idx="49">
                  <c:v>49.34</c:v>
                </c:pt>
                <c:pt idx="50">
                  <c:v>53.62</c:v>
                </c:pt>
                <c:pt idx="51">
                  <c:v>57.86</c:v>
                </c:pt>
                <c:pt idx="52">
                  <c:v>62.02</c:v>
                </c:pt>
                <c:pt idx="53">
                  <c:v>66.040000000000006</c:v>
                </c:pt>
                <c:pt idx="54">
                  <c:v>69.88</c:v>
                </c:pt>
                <c:pt idx="55">
                  <c:v>73.52</c:v>
                </c:pt>
                <c:pt idx="56">
                  <c:v>76.91</c:v>
                </c:pt>
                <c:pt idx="57">
                  <c:v>80.05</c:v>
                </c:pt>
                <c:pt idx="58">
                  <c:v>82.92</c:v>
                </c:pt>
                <c:pt idx="59">
                  <c:v>85.51</c:v>
                </c:pt>
                <c:pt idx="60">
                  <c:v>87.82</c:v>
                </c:pt>
                <c:pt idx="61">
                  <c:v>89.86</c:v>
                </c:pt>
                <c:pt idx="62">
                  <c:v>91.64</c:v>
                </c:pt>
                <c:pt idx="63">
                  <c:v>93.17</c:v>
                </c:pt>
                <c:pt idx="64">
                  <c:v>94.48</c:v>
                </c:pt>
                <c:pt idx="65">
                  <c:v>95.58</c:v>
                </c:pt>
                <c:pt idx="66">
                  <c:v>96.5</c:v>
                </c:pt>
                <c:pt idx="67">
                  <c:v>97.25</c:v>
                </c:pt>
                <c:pt idx="68">
                  <c:v>97.86</c:v>
                </c:pt>
                <c:pt idx="69">
                  <c:v>98.36</c:v>
                </c:pt>
                <c:pt idx="70">
                  <c:v>98.75</c:v>
                </c:pt>
                <c:pt idx="71">
                  <c:v>99.06</c:v>
                </c:pt>
                <c:pt idx="72">
                  <c:v>99.3</c:v>
                </c:pt>
                <c:pt idx="73">
                  <c:v>99.48</c:v>
                </c:pt>
                <c:pt idx="74">
                  <c:v>99.62</c:v>
                </c:pt>
                <c:pt idx="75">
                  <c:v>99.73</c:v>
                </c:pt>
                <c:pt idx="76">
                  <c:v>99.81</c:v>
                </c:pt>
                <c:pt idx="77">
                  <c:v>99.86</c:v>
                </c:pt>
                <c:pt idx="78">
                  <c:v>99.9</c:v>
                </c:pt>
                <c:pt idx="79">
                  <c:v>99.93</c:v>
                </c:pt>
                <c:pt idx="80">
                  <c:v>99.95</c:v>
                </c:pt>
                <c:pt idx="81">
                  <c:v>99.97</c:v>
                </c:pt>
                <c:pt idx="82">
                  <c:v>99.98</c:v>
                </c:pt>
                <c:pt idx="83">
                  <c:v>99.99</c:v>
                </c:pt>
                <c:pt idx="84">
                  <c:v>99.99</c:v>
                </c:pt>
                <c:pt idx="85">
                  <c:v>99.99</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0.01</c:v>
                </c:pt>
                <c:pt idx="27">
                  <c:v>0.01</c:v>
                </c:pt>
                <c:pt idx="28">
                  <c:v>0.01</c:v>
                </c:pt>
                <c:pt idx="29">
                  <c:v>0.02</c:v>
                </c:pt>
                <c:pt idx="30">
                  <c:v>0.03</c:v>
                </c:pt>
                <c:pt idx="31">
                  <c:v>0.03</c:v>
                </c:pt>
                <c:pt idx="32">
                  <c:v>0.05</c:v>
                </c:pt>
                <c:pt idx="33">
                  <c:v>0.06</c:v>
                </c:pt>
                <c:pt idx="34">
                  <c:v>0.09</c:v>
                </c:pt>
                <c:pt idx="35">
                  <c:v>0.12</c:v>
                </c:pt>
                <c:pt idx="36">
                  <c:v>0.16</c:v>
                </c:pt>
                <c:pt idx="37">
                  <c:v>0.21</c:v>
                </c:pt>
                <c:pt idx="38">
                  <c:v>0.27</c:v>
                </c:pt>
                <c:pt idx="39">
                  <c:v>0.36</c:v>
                </c:pt>
                <c:pt idx="40">
                  <c:v>0.46</c:v>
                </c:pt>
                <c:pt idx="41">
                  <c:v>0.59</c:v>
                </c:pt>
                <c:pt idx="42">
                  <c:v>0.76</c:v>
                </c:pt>
                <c:pt idx="43">
                  <c:v>0.96</c:v>
                </c:pt>
                <c:pt idx="44">
                  <c:v>1.22</c:v>
                </c:pt>
                <c:pt idx="45">
                  <c:v>1.52</c:v>
                </c:pt>
                <c:pt idx="46">
                  <c:v>1.89</c:v>
                </c:pt>
                <c:pt idx="47">
                  <c:v>2.34</c:v>
                </c:pt>
                <c:pt idx="48">
                  <c:v>2.86</c:v>
                </c:pt>
                <c:pt idx="49">
                  <c:v>3.49</c:v>
                </c:pt>
                <c:pt idx="50">
                  <c:v>4.22</c:v>
                </c:pt>
                <c:pt idx="51">
                  <c:v>5.07</c:v>
                </c:pt>
                <c:pt idx="52">
                  <c:v>6.05</c:v>
                </c:pt>
                <c:pt idx="53">
                  <c:v>7.18</c:v>
                </c:pt>
                <c:pt idx="54">
                  <c:v>8.4600000000000009</c:v>
                </c:pt>
                <c:pt idx="55">
                  <c:v>9.9</c:v>
                </c:pt>
                <c:pt idx="56">
                  <c:v>11.52</c:v>
                </c:pt>
                <c:pt idx="57">
                  <c:v>13.31</c:v>
                </c:pt>
                <c:pt idx="58">
                  <c:v>15.29</c:v>
                </c:pt>
                <c:pt idx="59">
                  <c:v>17.46</c:v>
                </c:pt>
                <c:pt idx="60">
                  <c:v>19.809999999999999</c:v>
                </c:pt>
                <c:pt idx="61">
                  <c:v>22.34</c:v>
                </c:pt>
                <c:pt idx="62">
                  <c:v>25.04</c:v>
                </c:pt>
                <c:pt idx="63">
                  <c:v>27.91</c:v>
                </c:pt>
                <c:pt idx="64">
                  <c:v>30.93</c:v>
                </c:pt>
                <c:pt idx="65">
                  <c:v>34.090000000000003</c:v>
                </c:pt>
                <c:pt idx="66">
                  <c:v>37.36</c:v>
                </c:pt>
                <c:pt idx="67">
                  <c:v>40.729999999999997</c:v>
                </c:pt>
                <c:pt idx="68">
                  <c:v>44.16</c:v>
                </c:pt>
                <c:pt idx="69">
                  <c:v>47.64</c:v>
                </c:pt>
                <c:pt idx="70">
                  <c:v>51.14</c:v>
                </c:pt>
                <c:pt idx="71">
                  <c:v>54.63</c:v>
                </c:pt>
                <c:pt idx="72">
                  <c:v>58.08</c:v>
                </c:pt>
                <c:pt idx="73">
                  <c:v>61.48</c:v>
                </c:pt>
                <c:pt idx="74">
                  <c:v>64.78</c:v>
                </c:pt>
                <c:pt idx="75">
                  <c:v>67.98</c:v>
                </c:pt>
                <c:pt idx="76">
                  <c:v>71.05</c:v>
                </c:pt>
                <c:pt idx="77">
                  <c:v>73.98</c:v>
                </c:pt>
                <c:pt idx="78">
                  <c:v>76.739999999999995</c:v>
                </c:pt>
                <c:pt idx="79">
                  <c:v>79.33</c:v>
                </c:pt>
                <c:pt idx="80">
                  <c:v>81.75</c:v>
                </c:pt>
                <c:pt idx="81">
                  <c:v>83.98</c:v>
                </c:pt>
                <c:pt idx="82">
                  <c:v>86.02</c:v>
                </c:pt>
                <c:pt idx="83">
                  <c:v>87.88</c:v>
                </c:pt>
                <c:pt idx="84">
                  <c:v>89.56</c:v>
                </c:pt>
                <c:pt idx="85">
                  <c:v>91.06</c:v>
                </c:pt>
                <c:pt idx="86">
                  <c:v>92.39</c:v>
                </c:pt>
                <c:pt idx="87">
                  <c:v>93.57</c:v>
                </c:pt>
                <c:pt idx="88">
                  <c:v>94.6</c:v>
                </c:pt>
                <c:pt idx="89">
                  <c:v>95.5</c:v>
                </c:pt>
                <c:pt idx="90">
                  <c:v>96.27</c:v>
                </c:pt>
                <c:pt idx="91">
                  <c:v>96.93</c:v>
                </c:pt>
                <c:pt idx="92">
                  <c:v>97.49</c:v>
                </c:pt>
                <c:pt idx="93">
                  <c:v>97.96</c:v>
                </c:pt>
                <c:pt idx="94">
                  <c:v>98.36</c:v>
                </c:pt>
                <c:pt idx="95">
                  <c:v>98.68</c:v>
                </c:pt>
                <c:pt idx="96">
                  <c:v>98.95</c:v>
                </c:pt>
                <c:pt idx="97">
                  <c:v>99.17</c:v>
                </c:pt>
                <c:pt idx="98">
                  <c:v>99.35</c:v>
                </c:pt>
                <c:pt idx="99">
                  <c:v>99.5</c:v>
                </c:pt>
                <c:pt idx="100">
                  <c:v>99.61</c:v>
                </c:pt>
                <c:pt idx="101">
                  <c:v>99.7</c:v>
                </c:pt>
                <c:pt idx="102">
                  <c:v>99.77</c:v>
                </c:pt>
                <c:pt idx="103">
                  <c:v>99.83</c:v>
                </c:pt>
                <c:pt idx="104">
                  <c:v>99.87</c:v>
                </c:pt>
                <c:pt idx="105">
                  <c:v>99.9</c:v>
                </c:pt>
                <c:pt idx="106">
                  <c:v>99.93</c:v>
                </c:pt>
                <c:pt idx="107">
                  <c:v>99.95</c:v>
                </c:pt>
                <c:pt idx="108">
                  <c:v>99.96</c:v>
                </c:pt>
                <c:pt idx="109">
                  <c:v>99.97</c:v>
                </c:pt>
                <c:pt idx="110">
                  <c:v>99.98</c:v>
                </c:pt>
                <c:pt idx="111">
                  <c:v>99.99</c:v>
                </c:pt>
                <c:pt idx="112">
                  <c:v>99.99</c:v>
                </c:pt>
                <c:pt idx="113">
                  <c:v>99.99</c:v>
                </c:pt>
                <c:pt idx="114">
                  <c:v>99.99</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1"/>
          <c:extLst>
            <c:ext xmlns:c16="http://schemas.microsoft.com/office/drawing/2014/chart" uri="{C3380CC4-5D6E-409C-BE32-E72D297353CC}">
              <c16:uniqueId val="{00000001-74D3-4D77-80A9-E6DA39E8FF26}"/>
            </c:ext>
          </c:extLst>
        </c:ser>
        <c:ser>
          <c:idx val="2"/>
          <c:order val="1"/>
          <c:tx>
            <c:v>Section 1_vs_Potato</c:v>
          </c:tx>
          <c:spPr>
            <a:ln>
              <a:solidFill>
                <a:sysClr val="window" lastClr="FFFFFF">
                  <a:lumMod val="50000"/>
                </a:sysClr>
              </a:solidFill>
              <a:prstDash val="sysDot"/>
            </a:ln>
          </c:spPr>
          <c:marker>
            <c:symbol val="none"/>
          </c:marker>
          <c:xVal>
            <c:numRef>
              <c:f>Tabelle1!$B$2:$B$1048576</c:f>
              <c:numCache>
                <c:formatCode>General</c:formatCode>
                <c:ptCount val="1048575"/>
                <c:pt idx="0">
                  <c:v>0</c:v>
                </c:pt>
                <c:pt idx="1">
                  <c:v>0</c:v>
                </c:pt>
                <c:pt idx="2">
                  <c:v>0</c:v>
                </c:pt>
                <c:pt idx="3">
                  <c:v>0</c:v>
                </c:pt>
                <c:pt idx="4">
                  <c:v>0</c:v>
                </c:pt>
                <c:pt idx="5">
                  <c:v>0</c:v>
                </c:pt>
                <c:pt idx="6">
                  <c:v>0</c:v>
                </c:pt>
                <c:pt idx="7">
                  <c:v>0</c:v>
                </c:pt>
                <c:pt idx="8">
                  <c:v>0</c:v>
                </c:pt>
                <c:pt idx="9">
                  <c:v>0.01</c:v>
                </c:pt>
                <c:pt idx="10">
                  <c:v>0.01</c:v>
                </c:pt>
                <c:pt idx="11">
                  <c:v>0.01</c:v>
                </c:pt>
                <c:pt idx="12">
                  <c:v>0.02</c:v>
                </c:pt>
                <c:pt idx="13">
                  <c:v>0.02</c:v>
                </c:pt>
                <c:pt idx="14">
                  <c:v>0.04</c:v>
                </c:pt>
                <c:pt idx="15">
                  <c:v>0.05</c:v>
                </c:pt>
                <c:pt idx="16">
                  <c:v>7.0000000000000007E-2</c:v>
                </c:pt>
                <c:pt idx="17">
                  <c:v>0.1</c:v>
                </c:pt>
                <c:pt idx="18">
                  <c:v>0.15</c:v>
                </c:pt>
                <c:pt idx="19">
                  <c:v>0.2</c:v>
                </c:pt>
                <c:pt idx="20">
                  <c:v>0.28000000000000003</c:v>
                </c:pt>
                <c:pt idx="21">
                  <c:v>0.37</c:v>
                </c:pt>
                <c:pt idx="22">
                  <c:v>0.5</c:v>
                </c:pt>
                <c:pt idx="23">
                  <c:v>0.67</c:v>
                </c:pt>
                <c:pt idx="24">
                  <c:v>0.89</c:v>
                </c:pt>
                <c:pt idx="25">
                  <c:v>1.1599999999999999</c:v>
                </c:pt>
                <c:pt idx="26">
                  <c:v>1.5</c:v>
                </c:pt>
                <c:pt idx="27">
                  <c:v>1.93</c:v>
                </c:pt>
                <c:pt idx="28">
                  <c:v>2.46</c:v>
                </c:pt>
                <c:pt idx="29">
                  <c:v>3.1</c:v>
                </c:pt>
                <c:pt idx="30">
                  <c:v>3.88</c:v>
                </c:pt>
                <c:pt idx="31">
                  <c:v>4.8</c:v>
                </c:pt>
                <c:pt idx="32">
                  <c:v>5.9</c:v>
                </c:pt>
                <c:pt idx="33">
                  <c:v>7.19</c:v>
                </c:pt>
                <c:pt idx="34">
                  <c:v>8.67</c:v>
                </c:pt>
                <c:pt idx="35">
                  <c:v>10.38</c:v>
                </c:pt>
                <c:pt idx="36">
                  <c:v>12.32</c:v>
                </c:pt>
                <c:pt idx="37">
                  <c:v>14.5</c:v>
                </c:pt>
                <c:pt idx="38">
                  <c:v>16.93</c:v>
                </c:pt>
                <c:pt idx="39">
                  <c:v>19.600000000000001</c:v>
                </c:pt>
                <c:pt idx="40">
                  <c:v>22.51</c:v>
                </c:pt>
                <c:pt idx="41">
                  <c:v>25.65</c:v>
                </c:pt>
                <c:pt idx="42">
                  <c:v>29.01</c:v>
                </c:pt>
                <c:pt idx="43">
                  <c:v>32.56</c:v>
                </c:pt>
                <c:pt idx="44">
                  <c:v>36.28</c:v>
                </c:pt>
                <c:pt idx="45">
                  <c:v>40.130000000000003</c:v>
                </c:pt>
                <c:pt idx="46">
                  <c:v>44.08</c:v>
                </c:pt>
                <c:pt idx="47">
                  <c:v>48.09</c:v>
                </c:pt>
                <c:pt idx="48">
                  <c:v>52.11</c:v>
                </c:pt>
                <c:pt idx="49">
                  <c:v>56.12</c:v>
                </c:pt>
                <c:pt idx="50">
                  <c:v>60.07</c:v>
                </c:pt>
                <c:pt idx="51">
                  <c:v>63.91</c:v>
                </c:pt>
                <c:pt idx="52">
                  <c:v>67.62</c:v>
                </c:pt>
                <c:pt idx="53">
                  <c:v>71.16</c:v>
                </c:pt>
                <c:pt idx="54">
                  <c:v>74.510000000000005</c:v>
                </c:pt>
                <c:pt idx="55">
                  <c:v>77.64</c:v>
                </c:pt>
                <c:pt idx="56">
                  <c:v>80.540000000000006</c:v>
                </c:pt>
                <c:pt idx="57">
                  <c:v>83.2</c:v>
                </c:pt>
                <c:pt idx="58">
                  <c:v>85.61</c:v>
                </c:pt>
                <c:pt idx="59">
                  <c:v>87.78</c:v>
                </c:pt>
                <c:pt idx="60">
                  <c:v>89.71</c:v>
                </c:pt>
                <c:pt idx="61">
                  <c:v>91.41</c:v>
                </c:pt>
                <c:pt idx="62">
                  <c:v>92.88</c:v>
                </c:pt>
                <c:pt idx="63">
                  <c:v>94.16</c:v>
                </c:pt>
                <c:pt idx="64">
                  <c:v>95.25</c:v>
                </c:pt>
                <c:pt idx="65">
                  <c:v>96.17</c:v>
                </c:pt>
                <c:pt idx="66">
                  <c:v>96.93</c:v>
                </c:pt>
                <c:pt idx="67">
                  <c:v>97.57</c:v>
                </c:pt>
                <c:pt idx="68">
                  <c:v>98.09</c:v>
                </c:pt>
                <c:pt idx="69">
                  <c:v>98.52</c:v>
                </c:pt>
                <c:pt idx="70">
                  <c:v>98.86</c:v>
                </c:pt>
                <c:pt idx="71">
                  <c:v>99.13</c:v>
                </c:pt>
                <c:pt idx="72">
                  <c:v>99.34</c:v>
                </c:pt>
                <c:pt idx="73">
                  <c:v>99.5</c:v>
                </c:pt>
                <c:pt idx="74">
                  <c:v>99.63</c:v>
                </c:pt>
                <c:pt idx="75">
                  <c:v>99.73</c:v>
                </c:pt>
                <c:pt idx="76">
                  <c:v>99.8</c:v>
                </c:pt>
                <c:pt idx="77">
                  <c:v>99.86</c:v>
                </c:pt>
                <c:pt idx="78">
                  <c:v>99.9</c:v>
                </c:pt>
                <c:pt idx="79">
                  <c:v>99.93</c:v>
                </c:pt>
                <c:pt idx="80">
                  <c:v>99.95</c:v>
                </c:pt>
                <c:pt idx="81">
                  <c:v>99.96</c:v>
                </c:pt>
                <c:pt idx="82">
                  <c:v>99.98</c:v>
                </c:pt>
                <c:pt idx="83">
                  <c:v>99.98</c:v>
                </c:pt>
                <c:pt idx="84">
                  <c:v>99.99</c:v>
                </c:pt>
                <c:pt idx="85">
                  <c:v>99.99</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0.01</c:v>
                </c:pt>
                <c:pt idx="27">
                  <c:v>0.01</c:v>
                </c:pt>
                <c:pt idx="28">
                  <c:v>0.01</c:v>
                </c:pt>
                <c:pt idx="29">
                  <c:v>0.02</c:v>
                </c:pt>
                <c:pt idx="30">
                  <c:v>0.03</c:v>
                </c:pt>
                <c:pt idx="31">
                  <c:v>0.03</c:v>
                </c:pt>
                <c:pt idx="32">
                  <c:v>0.05</c:v>
                </c:pt>
                <c:pt idx="33">
                  <c:v>0.06</c:v>
                </c:pt>
                <c:pt idx="34">
                  <c:v>0.09</c:v>
                </c:pt>
                <c:pt idx="35">
                  <c:v>0.12</c:v>
                </c:pt>
                <c:pt idx="36">
                  <c:v>0.16</c:v>
                </c:pt>
                <c:pt idx="37">
                  <c:v>0.21</c:v>
                </c:pt>
                <c:pt idx="38">
                  <c:v>0.27</c:v>
                </c:pt>
                <c:pt idx="39">
                  <c:v>0.36</c:v>
                </c:pt>
                <c:pt idx="40">
                  <c:v>0.46</c:v>
                </c:pt>
                <c:pt idx="41">
                  <c:v>0.59</c:v>
                </c:pt>
                <c:pt idx="42">
                  <c:v>0.76</c:v>
                </c:pt>
                <c:pt idx="43">
                  <c:v>0.96</c:v>
                </c:pt>
                <c:pt idx="44">
                  <c:v>1.22</c:v>
                </c:pt>
                <c:pt idx="45">
                  <c:v>1.52</c:v>
                </c:pt>
                <c:pt idx="46">
                  <c:v>1.89</c:v>
                </c:pt>
                <c:pt idx="47">
                  <c:v>2.34</c:v>
                </c:pt>
                <c:pt idx="48">
                  <c:v>2.86</c:v>
                </c:pt>
                <c:pt idx="49">
                  <c:v>3.49</c:v>
                </c:pt>
                <c:pt idx="50">
                  <c:v>4.22</c:v>
                </c:pt>
                <c:pt idx="51">
                  <c:v>5.07</c:v>
                </c:pt>
                <c:pt idx="52">
                  <c:v>6.05</c:v>
                </c:pt>
                <c:pt idx="53">
                  <c:v>7.18</c:v>
                </c:pt>
                <c:pt idx="54">
                  <c:v>8.4600000000000009</c:v>
                </c:pt>
                <c:pt idx="55">
                  <c:v>9.9</c:v>
                </c:pt>
                <c:pt idx="56">
                  <c:v>11.52</c:v>
                </c:pt>
                <c:pt idx="57">
                  <c:v>13.31</c:v>
                </c:pt>
                <c:pt idx="58">
                  <c:v>15.29</c:v>
                </c:pt>
                <c:pt idx="59">
                  <c:v>17.46</c:v>
                </c:pt>
                <c:pt idx="60">
                  <c:v>19.809999999999999</c:v>
                </c:pt>
                <c:pt idx="61">
                  <c:v>22.34</c:v>
                </c:pt>
                <c:pt idx="62">
                  <c:v>25.04</c:v>
                </c:pt>
                <c:pt idx="63">
                  <c:v>27.91</c:v>
                </c:pt>
                <c:pt idx="64">
                  <c:v>30.93</c:v>
                </c:pt>
                <c:pt idx="65">
                  <c:v>34.090000000000003</c:v>
                </c:pt>
                <c:pt idx="66">
                  <c:v>37.36</c:v>
                </c:pt>
                <c:pt idx="67">
                  <c:v>40.729999999999997</c:v>
                </c:pt>
                <c:pt idx="68">
                  <c:v>44.16</c:v>
                </c:pt>
                <c:pt idx="69">
                  <c:v>47.64</c:v>
                </c:pt>
                <c:pt idx="70">
                  <c:v>51.14</c:v>
                </c:pt>
                <c:pt idx="71">
                  <c:v>54.63</c:v>
                </c:pt>
                <c:pt idx="72">
                  <c:v>58.08</c:v>
                </c:pt>
                <c:pt idx="73">
                  <c:v>61.48</c:v>
                </c:pt>
                <c:pt idx="74">
                  <c:v>64.78</c:v>
                </c:pt>
                <c:pt idx="75">
                  <c:v>67.98</c:v>
                </c:pt>
                <c:pt idx="76">
                  <c:v>71.05</c:v>
                </c:pt>
                <c:pt idx="77">
                  <c:v>73.98</c:v>
                </c:pt>
                <c:pt idx="78">
                  <c:v>76.739999999999995</c:v>
                </c:pt>
                <c:pt idx="79">
                  <c:v>79.33</c:v>
                </c:pt>
                <c:pt idx="80">
                  <c:v>81.75</c:v>
                </c:pt>
                <c:pt idx="81">
                  <c:v>83.98</c:v>
                </c:pt>
                <c:pt idx="82">
                  <c:v>86.02</c:v>
                </c:pt>
                <c:pt idx="83">
                  <c:v>87.88</c:v>
                </c:pt>
                <c:pt idx="84">
                  <c:v>89.56</c:v>
                </c:pt>
                <c:pt idx="85">
                  <c:v>91.06</c:v>
                </c:pt>
                <c:pt idx="86">
                  <c:v>92.39</c:v>
                </c:pt>
                <c:pt idx="87">
                  <c:v>93.57</c:v>
                </c:pt>
                <c:pt idx="88">
                  <c:v>94.6</c:v>
                </c:pt>
                <c:pt idx="89">
                  <c:v>95.5</c:v>
                </c:pt>
                <c:pt idx="90">
                  <c:v>96.27</c:v>
                </c:pt>
                <c:pt idx="91">
                  <c:v>96.93</c:v>
                </c:pt>
                <c:pt idx="92">
                  <c:v>97.49</c:v>
                </c:pt>
                <c:pt idx="93">
                  <c:v>97.96</c:v>
                </c:pt>
                <c:pt idx="94">
                  <c:v>98.36</c:v>
                </c:pt>
                <c:pt idx="95">
                  <c:v>98.68</c:v>
                </c:pt>
                <c:pt idx="96">
                  <c:v>98.95</c:v>
                </c:pt>
                <c:pt idx="97">
                  <c:v>99.17</c:v>
                </c:pt>
                <c:pt idx="98">
                  <c:v>99.35</c:v>
                </c:pt>
                <c:pt idx="99">
                  <c:v>99.5</c:v>
                </c:pt>
                <c:pt idx="100">
                  <c:v>99.61</c:v>
                </c:pt>
                <c:pt idx="101">
                  <c:v>99.7</c:v>
                </c:pt>
                <c:pt idx="102">
                  <c:v>99.77</c:v>
                </c:pt>
                <c:pt idx="103">
                  <c:v>99.83</c:v>
                </c:pt>
                <c:pt idx="104">
                  <c:v>99.87</c:v>
                </c:pt>
                <c:pt idx="105">
                  <c:v>99.9</c:v>
                </c:pt>
                <c:pt idx="106">
                  <c:v>99.93</c:v>
                </c:pt>
                <c:pt idx="107">
                  <c:v>99.95</c:v>
                </c:pt>
                <c:pt idx="108">
                  <c:v>99.96</c:v>
                </c:pt>
                <c:pt idx="109">
                  <c:v>99.97</c:v>
                </c:pt>
                <c:pt idx="110">
                  <c:v>99.98</c:v>
                </c:pt>
                <c:pt idx="111">
                  <c:v>99.99</c:v>
                </c:pt>
                <c:pt idx="112">
                  <c:v>99.99</c:v>
                </c:pt>
                <c:pt idx="113">
                  <c:v>99.99</c:v>
                </c:pt>
                <c:pt idx="114">
                  <c:v>99.99</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yVal>
          <c:smooth val="0"/>
          <c:extLst>
            <c:ext xmlns:c16="http://schemas.microsoft.com/office/drawing/2014/chart" uri="{C3380CC4-5D6E-409C-BE32-E72D297353CC}">
              <c16:uniqueId val="{00000004-74D3-4D77-80A9-E6DA39E8FF26}"/>
            </c:ext>
          </c:extLst>
        </c:ser>
        <c:dLbls>
          <c:showLegendKey val="0"/>
          <c:showVal val="0"/>
          <c:showCatName val="0"/>
          <c:showSerName val="0"/>
          <c:showPercent val="0"/>
          <c:showBubbleSize val="0"/>
        </c:dLbls>
        <c:axId val="77286400"/>
        <c:axId val="77300864"/>
      </c:scatterChart>
      <c:valAx>
        <c:axId val="77286400"/>
        <c:scaling>
          <c:orientation val="minMax"/>
          <c:max val="100"/>
          <c:min val="0"/>
        </c:scaling>
        <c:delete val="0"/>
        <c:axPos val="b"/>
        <c:title>
          <c:tx>
            <c:rich>
              <a:bodyPr/>
              <a:lstStyle/>
              <a:p>
                <a:pPr>
                  <a:defRPr/>
                </a:pPr>
                <a:r>
                  <a:rPr lang="en-GB"/>
                  <a:t>Yield risk of continuous wheat [%]</a:t>
                </a:r>
                <a:br>
                  <a:rPr lang="en-GB"/>
                </a:br>
                <a:r>
                  <a:rPr lang="en-GB"/>
                  <a:t>N2 (P) K Mg</a:t>
                </a:r>
              </a:p>
            </c:rich>
          </c:tx>
          <c:layout>
            <c:manualLayout>
              <c:xMode val="edge"/>
              <c:yMode val="edge"/>
              <c:x val="0.31979713680331101"/>
              <c:y val="0.90462568325748272"/>
            </c:manualLayout>
          </c:layout>
          <c:overlay val="0"/>
        </c:title>
        <c:numFmt formatCode="General" sourceLinked="1"/>
        <c:majorTickMark val="out"/>
        <c:minorTickMark val="none"/>
        <c:tickLblPos val="nextTo"/>
        <c:crossAx val="77300864"/>
        <c:crosses val="autoZero"/>
        <c:crossBetween val="midCat"/>
        <c:majorUnit val="20"/>
      </c:valAx>
      <c:valAx>
        <c:axId val="77300864"/>
        <c:scaling>
          <c:orientation val="minMax"/>
          <c:max val="100"/>
          <c:min val="0"/>
        </c:scaling>
        <c:delete val="0"/>
        <c:axPos val="l"/>
        <c:majorGridlines>
          <c:spPr>
            <a:ln>
              <a:noFill/>
            </a:ln>
          </c:spPr>
        </c:majorGridlines>
        <c:title>
          <c:tx>
            <c:rich>
              <a:bodyPr rot="-5400000" vert="horz"/>
              <a:lstStyle/>
              <a:p>
                <a:pPr>
                  <a:defRPr/>
                </a:pPr>
                <a:r>
                  <a:rPr lang="en-GB"/>
                  <a:t>Yield risk of first wheat in rotation [%] </a:t>
                </a:r>
                <a:br>
                  <a:rPr lang="en-GB"/>
                </a:br>
                <a:r>
                  <a:rPr lang="en-GB"/>
                  <a:t>N2 (P) K Mg</a:t>
                </a:r>
              </a:p>
            </c:rich>
          </c:tx>
          <c:layout>
            <c:manualLayout>
              <c:xMode val="edge"/>
              <c:yMode val="edge"/>
              <c:x val="2.8430238593057221E-3"/>
              <c:y val="0.17886222232101015"/>
            </c:manualLayout>
          </c:layout>
          <c:overlay val="0"/>
        </c:title>
        <c:numFmt formatCode="General" sourceLinked="1"/>
        <c:majorTickMark val="out"/>
        <c:minorTickMark val="none"/>
        <c:tickLblPos val="nextTo"/>
        <c:crossAx val="77286400"/>
        <c:crosses val="autoZero"/>
        <c:crossBetween val="midCat"/>
        <c:majorUnit val="20"/>
      </c:valAx>
      <c:spPr>
        <a:ln>
          <a:solidFill>
            <a:schemeClr val="tx1">
              <a:lumMod val="50000"/>
              <a:lumOff val="50000"/>
            </a:schemeClr>
          </a:solidFill>
          <a:prstDash val="solid"/>
        </a:ln>
      </c:spPr>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21726430279489"/>
          <c:y val="4.4004097229554132E-2"/>
          <c:w val="0.78448477838575259"/>
          <c:h val="0.81883572816109851"/>
        </c:manualLayout>
      </c:layout>
      <c:scatterChart>
        <c:scatterStyle val="lineMarker"/>
        <c:varyColors val="0"/>
        <c:ser>
          <c:idx val="0"/>
          <c:order val="0"/>
          <c:tx>
            <c:v>Section 0_vs_Potato</c:v>
          </c:tx>
          <c:spPr>
            <a:ln w="25400">
              <a:solidFill>
                <a:sysClr val="windowText" lastClr="000000">
                  <a:lumMod val="95000"/>
                  <a:lumOff val="5000"/>
                </a:sysClr>
              </a:solidFill>
              <a:prstDash val="lgDash"/>
            </a:ln>
          </c:spPr>
          <c:marker>
            <c:symbol val="none"/>
          </c:marker>
          <c:trendline>
            <c:name>Section 0: Treatment 7 vs. Treatment 9</c:name>
            <c:spPr>
              <a:ln w="19050">
                <a:noFill/>
                <a:prstDash val="lgDashDot"/>
              </a:ln>
            </c:spPr>
            <c:trendlineType val="movingAvg"/>
            <c:period val="2"/>
            <c:dispRSqr val="0"/>
            <c:dispEq val="0"/>
          </c:trendline>
          <c:xVal>
            <c:numRef>
              <c:f>Tabelle1!$A$2:$A$1048576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0.01</c:v>
                </c:pt>
                <c:pt idx="13">
                  <c:v>0.01</c:v>
                </c:pt>
                <c:pt idx="14">
                  <c:v>0.01</c:v>
                </c:pt>
                <c:pt idx="15">
                  <c:v>0.02</c:v>
                </c:pt>
                <c:pt idx="16">
                  <c:v>0.02</c:v>
                </c:pt>
                <c:pt idx="17">
                  <c:v>0.03</c:v>
                </c:pt>
                <c:pt idx="18">
                  <c:v>0.04</c:v>
                </c:pt>
                <c:pt idx="19">
                  <c:v>0.05</c:v>
                </c:pt>
                <c:pt idx="20">
                  <c:v>7.0000000000000007E-2</c:v>
                </c:pt>
                <c:pt idx="21">
                  <c:v>0.09</c:v>
                </c:pt>
                <c:pt idx="22">
                  <c:v>0.11</c:v>
                </c:pt>
                <c:pt idx="23">
                  <c:v>0.15</c:v>
                </c:pt>
                <c:pt idx="24">
                  <c:v>0.19</c:v>
                </c:pt>
                <c:pt idx="25">
                  <c:v>0.24</c:v>
                </c:pt>
                <c:pt idx="26">
                  <c:v>0.31</c:v>
                </c:pt>
                <c:pt idx="27">
                  <c:v>0.39</c:v>
                </c:pt>
                <c:pt idx="28">
                  <c:v>0.49</c:v>
                </c:pt>
                <c:pt idx="29">
                  <c:v>0.62</c:v>
                </c:pt>
                <c:pt idx="30">
                  <c:v>0.77</c:v>
                </c:pt>
                <c:pt idx="31">
                  <c:v>0.96</c:v>
                </c:pt>
                <c:pt idx="32">
                  <c:v>1.18</c:v>
                </c:pt>
                <c:pt idx="33">
                  <c:v>1.44</c:v>
                </c:pt>
                <c:pt idx="34">
                  <c:v>1.75</c:v>
                </c:pt>
                <c:pt idx="35">
                  <c:v>2.13</c:v>
                </c:pt>
                <c:pt idx="36">
                  <c:v>2.56</c:v>
                </c:pt>
                <c:pt idx="37">
                  <c:v>3.07</c:v>
                </c:pt>
                <c:pt idx="38">
                  <c:v>3.65</c:v>
                </c:pt>
                <c:pt idx="39">
                  <c:v>4.33</c:v>
                </c:pt>
                <c:pt idx="40">
                  <c:v>5.0999999999999996</c:v>
                </c:pt>
                <c:pt idx="41">
                  <c:v>5.98</c:v>
                </c:pt>
                <c:pt idx="42">
                  <c:v>6.98</c:v>
                </c:pt>
                <c:pt idx="43">
                  <c:v>8.1</c:v>
                </c:pt>
                <c:pt idx="44">
                  <c:v>9.34</c:v>
                </c:pt>
                <c:pt idx="45">
                  <c:v>10.73</c:v>
                </c:pt>
                <c:pt idx="46">
                  <c:v>12.25</c:v>
                </c:pt>
                <c:pt idx="47">
                  <c:v>13.92</c:v>
                </c:pt>
                <c:pt idx="48">
                  <c:v>15.75</c:v>
                </c:pt>
                <c:pt idx="49">
                  <c:v>17.72</c:v>
                </c:pt>
                <c:pt idx="50">
                  <c:v>19.84</c:v>
                </c:pt>
                <c:pt idx="51">
                  <c:v>22.1</c:v>
                </c:pt>
                <c:pt idx="52">
                  <c:v>24.51</c:v>
                </c:pt>
                <c:pt idx="53">
                  <c:v>27.05</c:v>
                </c:pt>
                <c:pt idx="54">
                  <c:v>29.72</c:v>
                </c:pt>
                <c:pt idx="55">
                  <c:v>32.5</c:v>
                </c:pt>
                <c:pt idx="56">
                  <c:v>35.380000000000003</c:v>
                </c:pt>
                <c:pt idx="57">
                  <c:v>38.35</c:v>
                </c:pt>
                <c:pt idx="58">
                  <c:v>41.39</c:v>
                </c:pt>
                <c:pt idx="59">
                  <c:v>44.48</c:v>
                </c:pt>
                <c:pt idx="60">
                  <c:v>47.6</c:v>
                </c:pt>
                <c:pt idx="61">
                  <c:v>50.74</c:v>
                </c:pt>
                <c:pt idx="62">
                  <c:v>53.88</c:v>
                </c:pt>
                <c:pt idx="63">
                  <c:v>56.99</c:v>
                </c:pt>
                <c:pt idx="64">
                  <c:v>60.06</c:v>
                </c:pt>
                <c:pt idx="65">
                  <c:v>63.07</c:v>
                </c:pt>
                <c:pt idx="66">
                  <c:v>66</c:v>
                </c:pt>
                <c:pt idx="67">
                  <c:v>68.83</c:v>
                </c:pt>
                <c:pt idx="68">
                  <c:v>71.56</c:v>
                </c:pt>
                <c:pt idx="69">
                  <c:v>74.17</c:v>
                </c:pt>
                <c:pt idx="70">
                  <c:v>76.650000000000006</c:v>
                </c:pt>
                <c:pt idx="71">
                  <c:v>78.989999999999995</c:v>
                </c:pt>
                <c:pt idx="72">
                  <c:v>81.19</c:v>
                </c:pt>
                <c:pt idx="73">
                  <c:v>83.24</c:v>
                </c:pt>
                <c:pt idx="74">
                  <c:v>85.14</c:v>
                </c:pt>
                <c:pt idx="75">
                  <c:v>86.89</c:v>
                </c:pt>
                <c:pt idx="76">
                  <c:v>88.49</c:v>
                </c:pt>
                <c:pt idx="77">
                  <c:v>89.95</c:v>
                </c:pt>
                <c:pt idx="78">
                  <c:v>91.26</c:v>
                </c:pt>
                <c:pt idx="79">
                  <c:v>92.45</c:v>
                </c:pt>
                <c:pt idx="80">
                  <c:v>93.51</c:v>
                </c:pt>
                <c:pt idx="81">
                  <c:v>94.45</c:v>
                </c:pt>
                <c:pt idx="82">
                  <c:v>95.28</c:v>
                </c:pt>
                <c:pt idx="83">
                  <c:v>96</c:v>
                </c:pt>
                <c:pt idx="84">
                  <c:v>96.64</c:v>
                </c:pt>
                <c:pt idx="85">
                  <c:v>97.18</c:v>
                </c:pt>
                <c:pt idx="86">
                  <c:v>97.65</c:v>
                </c:pt>
                <c:pt idx="87">
                  <c:v>98.06</c:v>
                </c:pt>
                <c:pt idx="88">
                  <c:v>98.4</c:v>
                </c:pt>
                <c:pt idx="89">
                  <c:v>98.69</c:v>
                </c:pt>
                <c:pt idx="90">
                  <c:v>98.93</c:v>
                </c:pt>
                <c:pt idx="91">
                  <c:v>99.14</c:v>
                </c:pt>
                <c:pt idx="92">
                  <c:v>99.3</c:v>
                </c:pt>
                <c:pt idx="93">
                  <c:v>99.44</c:v>
                </c:pt>
                <c:pt idx="94">
                  <c:v>99.56</c:v>
                </c:pt>
                <c:pt idx="95">
                  <c:v>99.65</c:v>
                </c:pt>
                <c:pt idx="96">
                  <c:v>99.72</c:v>
                </c:pt>
                <c:pt idx="97">
                  <c:v>99.78</c:v>
                </c:pt>
                <c:pt idx="98">
                  <c:v>99.83</c:v>
                </c:pt>
                <c:pt idx="99">
                  <c:v>99.87</c:v>
                </c:pt>
                <c:pt idx="100">
                  <c:v>99.9</c:v>
                </c:pt>
                <c:pt idx="101">
                  <c:v>99.92</c:v>
                </c:pt>
                <c:pt idx="102">
                  <c:v>99.94</c:v>
                </c:pt>
                <c:pt idx="103">
                  <c:v>99.96</c:v>
                </c:pt>
                <c:pt idx="104">
                  <c:v>99.97</c:v>
                </c:pt>
                <c:pt idx="105">
                  <c:v>99.98</c:v>
                </c:pt>
                <c:pt idx="106">
                  <c:v>99.98</c:v>
                </c:pt>
                <c:pt idx="107">
                  <c:v>99.99</c:v>
                </c:pt>
                <c:pt idx="108">
                  <c:v>99.99</c:v>
                </c:pt>
                <c:pt idx="109">
                  <c:v>99.99</c:v>
                </c:pt>
                <c:pt idx="110">
                  <c:v>99.99</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0.01</c:v>
                </c:pt>
                <c:pt idx="44">
                  <c:v>0.01</c:v>
                </c:pt>
                <c:pt idx="45">
                  <c:v>0.01</c:v>
                </c:pt>
                <c:pt idx="46">
                  <c:v>0.01</c:v>
                </c:pt>
                <c:pt idx="47">
                  <c:v>0.02</c:v>
                </c:pt>
                <c:pt idx="48">
                  <c:v>0.03</c:v>
                </c:pt>
                <c:pt idx="49">
                  <c:v>0.04</c:v>
                </c:pt>
                <c:pt idx="50">
                  <c:v>0.05</c:v>
                </c:pt>
                <c:pt idx="51">
                  <c:v>7.0000000000000007E-2</c:v>
                </c:pt>
                <c:pt idx="52">
                  <c:v>0.09</c:v>
                </c:pt>
                <c:pt idx="53">
                  <c:v>0.12</c:v>
                </c:pt>
                <c:pt idx="54">
                  <c:v>0.16</c:v>
                </c:pt>
                <c:pt idx="55">
                  <c:v>0.21</c:v>
                </c:pt>
                <c:pt idx="56">
                  <c:v>0.27</c:v>
                </c:pt>
                <c:pt idx="57">
                  <c:v>0.35</c:v>
                </c:pt>
                <c:pt idx="58">
                  <c:v>0.46</c:v>
                </c:pt>
                <c:pt idx="59">
                  <c:v>0.57999999999999996</c:v>
                </c:pt>
                <c:pt idx="60">
                  <c:v>0.74</c:v>
                </c:pt>
                <c:pt idx="61">
                  <c:v>0.94</c:v>
                </c:pt>
                <c:pt idx="62">
                  <c:v>1.18</c:v>
                </c:pt>
                <c:pt idx="63">
                  <c:v>1.47</c:v>
                </c:pt>
                <c:pt idx="64">
                  <c:v>1.81</c:v>
                </c:pt>
                <c:pt idx="65">
                  <c:v>2.23</c:v>
                </c:pt>
                <c:pt idx="66">
                  <c:v>2.72</c:v>
                </c:pt>
                <c:pt idx="67">
                  <c:v>3.31</c:v>
                </c:pt>
                <c:pt idx="68">
                  <c:v>3.99</c:v>
                </c:pt>
                <c:pt idx="69">
                  <c:v>4.78</c:v>
                </c:pt>
                <c:pt idx="70">
                  <c:v>5.69</c:v>
                </c:pt>
                <c:pt idx="71">
                  <c:v>6.74</c:v>
                </c:pt>
                <c:pt idx="72">
                  <c:v>7.93</c:v>
                </c:pt>
                <c:pt idx="73">
                  <c:v>9.26</c:v>
                </c:pt>
                <c:pt idx="74">
                  <c:v>10.76</c:v>
                </c:pt>
                <c:pt idx="75">
                  <c:v>12.43</c:v>
                </c:pt>
                <c:pt idx="76">
                  <c:v>14.27</c:v>
                </c:pt>
                <c:pt idx="77">
                  <c:v>16.29</c:v>
                </c:pt>
                <c:pt idx="78">
                  <c:v>18.48</c:v>
                </c:pt>
                <c:pt idx="79">
                  <c:v>20.85</c:v>
                </c:pt>
                <c:pt idx="80">
                  <c:v>23.38</c:v>
                </c:pt>
                <c:pt idx="81">
                  <c:v>26.08</c:v>
                </c:pt>
                <c:pt idx="82">
                  <c:v>28.93</c:v>
                </c:pt>
                <c:pt idx="83">
                  <c:v>31.92</c:v>
                </c:pt>
                <c:pt idx="84">
                  <c:v>35.03</c:v>
                </c:pt>
                <c:pt idx="85">
                  <c:v>38.25</c:v>
                </c:pt>
                <c:pt idx="86">
                  <c:v>41.55</c:v>
                </c:pt>
                <c:pt idx="87">
                  <c:v>44.91</c:v>
                </c:pt>
                <c:pt idx="88">
                  <c:v>48.3</c:v>
                </c:pt>
                <c:pt idx="89">
                  <c:v>51.71</c:v>
                </c:pt>
                <c:pt idx="90">
                  <c:v>55.11</c:v>
                </c:pt>
                <c:pt idx="91">
                  <c:v>58.47</c:v>
                </c:pt>
                <c:pt idx="92">
                  <c:v>61.77</c:v>
                </c:pt>
                <c:pt idx="93">
                  <c:v>64.98</c:v>
                </c:pt>
                <c:pt idx="94">
                  <c:v>68.09</c:v>
                </c:pt>
                <c:pt idx="95">
                  <c:v>71.08</c:v>
                </c:pt>
                <c:pt idx="96">
                  <c:v>73.930000000000007</c:v>
                </c:pt>
                <c:pt idx="97">
                  <c:v>76.63</c:v>
                </c:pt>
                <c:pt idx="98">
                  <c:v>79.16</c:v>
                </c:pt>
                <c:pt idx="99">
                  <c:v>81.53</c:v>
                </c:pt>
                <c:pt idx="100">
                  <c:v>83.72</c:v>
                </c:pt>
                <c:pt idx="101">
                  <c:v>85.74</c:v>
                </c:pt>
                <c:pt idx="102">
                  <c:v>87.58</c:v>
                </c:pt>
                <c:pt idx="103">
                  <c:v>89.24</c:v>
                </c:pt>
                <c:pt idx="104">
                  <c:v>90.74</c:v>
                </c:pt>
                <c:pt idx="105">
                  <c:v>92.08</c:v>
                </c:pt>
                <c:pt idx="106">
                  <c:v>93.27</c:v>
                </c:pt>
                <c:pt idx="107">
                  <c:v>94.31</c:v>
                </c:pt>
                <c:pt idx="108">
                  <c:v>95.22</c:v>
                </c:pt>
                <c:pt idx="109">
                  <c:v>96.01</c:v>
                </c:pt>
                <c:pt idx="110">
                  <c:v>96.7</c:v>
                </c:pt>
                <c:pt idx="111">
                  <c:v>97.28</c:v>
                </c:pt>
                <c:pt idx="112">
                  <c:v>97.77</c:v>
                </c:pt>
                <c:pt idx="113">
                  <c:v>98.19</c:v>
                </c:pt>
                <c:pt idx="114">
                  <c:v>98.54</c:v>
                </c:pt>
                <c:pt idx="115">
                  <c:v>98.82</c:v>
                </c:pt>
                <c:pt idx="116">
                  <c:v>99.06</c:v>
                </c:pt>
                <c:pt idx="117">
                  <c:v>99.26</c:v>
                </c:pt>
                <c:pt idx="118">
                  <c:v>99.42</c:v>
                </c:pt>
                <c:pt idx="119">
                  <c:v>99.54</c:v>
                </c:pt>
                <c:pt idx="120">
                  <c:v>99.65</c:v>
                </c:pt>
                <c:pt idx="121">
                  <c:v>99.73</c:v>
                </c:pt>
                <c:pt idx="122">
                  <c:v>99.79</c:v>
                </c:pt>
                <c:pt idx="123">
                  <c:v>99.84</c:v>
                </c:pt>
                <c:pt idx="124">
                  <c:v>99.88</c:v>
                </c:pt>
                <c:pt idx="125">
                  <c:v>99.91</c:v>
                </c:pt>
                <c:pt idx="126">
                  <c:v>99.93</c:v>
                </c:pt>
                <c:pt idx="127">
                  <c:v>99.95</c:v>
                </c:pt>
                <c:pt idx="128">
                  <c:v>99.96</c:v>
                </c:pt>
                <c:pt idx="129">
                  <c:v>99.97</c:v>
                </c:pt>
                <c:pt idx="130">
                  <c:v>99.98</c:v>
                </c:pt>
              </c:numCache>
            </c:numRef>
          </c:yVal>
          <c:smooth val="1"/>
          <c:extLst>
            <c:ext xmlns:c16="http://schemas.microsoft.com/office/drawing/2014/chart" uri="{C3380CC4-5D6E-409C-BE32-E72D297353CC}">
              <c16:uniqueId val="{00000001-1AAE-43EE-9685-7EDDF659D26C}"/>
            </c:ext>
          </c:extLst>
        </c:ser>
        <c:ser>
          <c:idx val="2"/>
          <c:order val="1"/>
          <c:tx>
            <c:v>Section 1_vs_Potato</c:v>
          </c:tx>
          <c:spPr>
            <a:ln>
              <a:solidFill>
                <a:sysClr val="window" lastClr="FFFFFF">
                  <a:lumMod val="50000"/>
                </a:sysClr>
              </a:solidFill>
              <a:prstDash val="sysDot"/>
            </a:ln>
          </c:spPr>
          <c:marker>
            <c:symbol val="none"/>
          </c:marker>
          <c:xVal>
            <c:numRef>
              <c:f>Tabelle1!$B$2:$B$1048576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0.01</c:v>
                </c:pt>
                <c:pt idx="13">
                  <c:v>0.01</c:v>
                </c:pt>
                <c:pt idx="14">
                  <c:v>0.01</c:v>
                </c:pt>
                <c:pt idx="15">
                  <c:v>0.02</c:v>
                </c:pt>
                <c:pt idx="16">
                  <c:v>0.02</c:v>
                </c:pt>
                <c:pt idx="17">
                  <c:v>0.03</c:v>
                </c:pt>
                <c:pt idx="18">
                  <c:v>0.04</c:v>
                </c:pt>
                <c:pt idx="19">
                  <c:v>0.06</c:v>
                </c:pt>
                <c:pt idx="20">
                  <c:v>7.0000000000000007E-2</c:v>
                </c:pt>
                <c:pt idx="21">
                  <c:v>0.1</c:v>
                </c:pt>
                <c:pt idx="22">
                  <c:v>0.12</c:v>
                </c:pt>
                <c:pt idx="23">
                  <c:v>0.16</c:v>
                </c:pt>
                <c:pt idx="24">
                  <c:v>0.21</c:v>
                </c:pt>
                <c:pt idx="25">
                  <c:v>0.26</c:v>
                </c:pt>
                <c:pt idx="26">
                  <c:v>0.34</c:v>
                </c:pt>
                <c:pt idx="27">
                  <c:v>0.43</c:v>
                </c:pt>
                <c:pt idx="28">
                  <c:v>0.54</c:v>
                </c:pt>
                <c:pt idx="29">
                  <c:v>0.67</c:v>
                </c:pt>
                <c:pt idx="30">
                  <c:v>0.83</c:v>
                </c:pt>
                <c:pt idx="31">
                  <c:v>1.03</c:v>
                </c:pt>
                <c:pt idx="32">
                  <c:v>1.26</c:v>
                </c:pt>
                <c:pt idx="33">
                  <c:v>1.54</c:v>
                </c:pt>
                <c:pt idx="34">
                  <c:v>1.88</c:v>
                </c:pt>
                <c:pt idx="35">
                  <c:v>2.27</c:v>
                </c:pt>
                <c:pt idx="36">
                  <c:v>2.73</c:v>
                </c:pt>
                <c:pt idx="37">
                  <c:v>3.26</c:v>
                </c:pt>
                <c:pt idx="38">
                  <c:v>3.88</c:v>
                </c:pt>
                <c:pt idx="39">
                  <c:v>4.59</c:v>
                </c:pt>
                <c:pt idx="40">
                  <c:v>5.4</c:v>
                </c:pt>
                <c:pt idx="41">
                  <c:v>6.32</c:v>
                </c:pt>
                <c:pt idx="42">
                  <c:v>7.36</c:v>
                </c:pt>
                <c:pt idx="43">
                  <c:v>8.52</c:v>
                </c:pt>
                <c:pt idx="44">
                  <c:v>9.81</c:v>
                </c:pt>
                <c:pt idx="45">
                  <c:v>11.25</c:v>
                </c:pt>
                <c:pt idx="46">
                  <c:v>12.82</c:v>
                </c:pt>
                <c:pt idx="47">
                  <c:v>14.55</c:v>
                </c:pt>
                <c:pt idx="48">
                  <c:v>16.420000000000002</c:v>
                </c:pt>
                <c:pt idx="49">
                  <c:v>18.440000000000001</c:v>
                </c:pt>
                <c:pt idx="50">
                  <c:v>20.62</c:v>
                </c:pt>
                <c:pt idx="51">
                  <c:v>22.93</c:v>
                </c:pt>
                <c:pt idx="52">
                  <c:v>25.39</c:v>
                </c:pt>
                <c:pt idx="53">
                  <c:v>27.97</c:v>
                </c:pt>
                <c:pt idx="54">
                  <c:v>30.68</c:v>
                </c:pt>
                <c:pt idx="55">
                  <c:v>33.5</c:v>
                </c:pt>
                <c:pt idx="56">
                  <c:v>36.409999999999997</c:v>
                </c:pt>
                <c:pt idx="57">
                  <c:v>39.409999999999997</c:v>
                </c:pt>
                <c:pt idx="58">
                  <c:v>42.47</c:v>
                </c:pt>
                <c:pt idx="59">
                  <c:v>45.57</c:v>
                </c:pt>
                <c:pt idx="60">
                  <c:v>48.71</c:v>
                </c:pt>
                <c:pt idx="61">
                  <c:v>51.85</c:v>
                </c:pt>
                <c:pt idx="62">
                  <c:v>54.98</c:v>
                </c:pt>
                <c:pt idx="63">
                  <c:v>58.07</c:v>
                </c:pt>
                <c:pt idx="64">
                  <c:v>61.12</c:v>
                </c:pt>
                <c:pt idx="65">
                  <c:v>64.099999999999994</c:v>
                </c:pt>
                <c:pt idx="66">
                  <c:v>67</c:v>
                </c:pt>
                <c:pt idx="67">
                  <c:v>69.8</c:v>
                </c:pt>
                <c:pt idx="68">
                  <c:v>72.489999999999995</c:v>
                </c:pt>
                <c:pt idx="69">
                  <c:v>75.05</c:v>
                </c:pt>
                <c:pt idx="70">
                  <c:v>77.489999999999995</c:v>
                </c:pt>
                <c:pt idx="71">
                  <c:v>79.78</c:v>
                </c:pt>
                <c:pt idx="72">
                  <c:v>81.92</c:v>
                </c:pt>
                <c:pt idx="73">
                  <c:v>83.92</c:v>
                </c:pt>
                <c:pt idx="74">
                  <c:v>85.77</c:v>
                </c:pt>
                <c:pt idx="75">
                  <c:v>87.47</c:v>
                </c:pt>
                <c:pt idx="76">
                  <c:v>89.02</c:v>
                </c:pt>
                <c:pt idx="77">
                  <c:v>90.42</c:v>
                </c:pt>
                <c:pt idx="78">
                  <c:v>91.7</c:v>
                </c:pt>
                <c:pt idx="79">
                  <c:v>92.84</c:v>
                </c:pt>
                <c:pt idx="80">
                  <c:v>93.85</c:v>
                </c:pt>
                <c:pt idx="81">
                  <c:v>94.75</c:v>
                </c:pt>
                <c:pt idx="82">
                  <c:v>95.54</c:v>
                </c:pt>
                <c:pt idx="83">
                  <c:v>96.23</c:v>
                </c:pt>
                <c:pt idx="84">
                  <c:v>96.84</c:v>
                </c:pt>
                <c:pt idx="85">
                  <c:v>97.36</c:v>
                </c:pt>
                <c:pt idx="86">
                  <c:v>97.8</c:v>
                </c:pt>
                <c:pt idx="87">
                  <c:v>98.18</c:v>
                </c:pt>
                <c:pt idx="88">
                  <c:v>98.51</c:v>
                </c:pt>
                <c:pt idx="89">
                  <c:v>98.78</c:v>
                </c:pt>
                <c:pt idx="90">
                  <c:v>99.01</c:v>
                </c:pt>
                <c:pt idx="91">
                  <c:v>99.2</c:v>
                </c:pt>
                <c:pt idx="92">
                  <c:v>99.36</c:v>
                </c:pt>
                <c:pt idx="93">
                  <c:v>99.49</c:v>
                </c:pt>
                <c:pt idx="94">
                  <c:v>99.59</c:v>
                </c:pt>
                <c:pt idx="95">
                  <c:v>99.68</c:v>
                </c:pt>
                <c:pt idx="96">
                  <c:v>99.75</c:v>
                </c:pt>
                <c:pt idx="97">
                  <c:v>99.8</c:v>
                </c:pt>
                <c:pt idx="98">
                  <c:v>99.85</c:v>
                </c:pt>
                <c:pt idx="99">
                  <c:v>99.88</c:v>
                </c:pt>
                <c:pt idx="100">
                  <c:v>99.91</c:v>
                </c:pt>
                <c:pt idx="101">
                  <c:v>99.93</c:v>
                </c:pt>
                <c:pt idx="102">
                  <c:v>99.95</c:v>
                </c:pt>
                <c:pt idx="103">
                  <c:v>99.96</c:v>
                </c:pt>
                <c:pt idx="104">
                  <c:v>99.97</c:v>
                </c:pt>
                <c:pt idx="105">
                  <c:v>99.98</c:v>
                </c:pt>
                <c:pt idx="106">
                  <c:v>99.98</c:v>
                </c:pt>
                <c:pt idx="107">
                  <c:v>99.99</c:v>
                </c:pt>
                <c:pt idx="108">
                  <c:v>99.99</c:v>
                </c:pt>
                <c:pt idx="109">
                  <c:v>99.99</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numCache>
            </c:numRef>
          </c:xVal>
          <c:yVal>
            <c:numRef>
              <c:f>Tabelle1!$E$2:$E$1048576</c:f>
              <c:numCache>
                <c:formatCode>General</c:formatCode>
                <c:ptCount val="104857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0.01</c:v>
                </c:pt>
                <c:pt idx="44">
                  <c:v>0.01</c:v>
                </c:pt>
                <c:pt idx="45">
                  <c:v>0.01</c:v>
                </c:pt>
                <c:pt idx="46">
                  <c:v>0.01</c:v>
                </c:pt>
                <c:pt idx="47">
                  <c:v>0.02</c:v>
                </c:pt>
                <c:pt idx="48">
                  <c:v>0.03</c:v>
                </c:pt>
                <c:pt idx="49">
                  <c:v>0.04</c:v>
                </c:pt>
                <c:pt idx="50">
                  <c:v>0.05</c:v>
                </c:pt>
                <c:pt idx="51">
                  <c:v>7.0000000000000007E-2</c:v>
                </c:pt>
                <c:pt idx="52">
                  <c:v>0.09</c:v>
                </c:pt>
                <c:pt idx="53">
                  <c:v>0.12</c:v>
                </c:pt>
                <c:pt idx="54">
                  <c:v>0.16</c:v>
                </c:pt>
                <c:pt idx="55">
                  <c:v>0.21</c:v>
                </c:pt>
                <c:pt idx="56">
                  <c:v>0.27</c:v>
                </c:pt>
                <c:pt idx="57">
                  <c:v>0.35</c:v>
                </c:pt>
                <c:pt idx="58">
                  <c:v>0.46</c:v>
                </c:pt>
                <c:pt idx="59">
                  <c:v>0.57999999999999996</c:v>
                </c:pt>
                <c:pt idx="60">
                  <c:v>0.74</c:v>
                </c:pt>
                <c:pt idx="61">
                  <c:v>0.94</c:v>
                </c:pt>
                <c:pt idx="62">
                  <c:v>1.18</c:v>
                </c:pt>
                <c:pt idx="63">
                  <c:v>1.47</c:v>
                </c:pt>
                <c:pt idx="64">
                  <c:v>1.81</c:v>
                </c:pt>
                <c:pt idx="65">
                  <c:v>2.23</c:v>
                </c:pt>
                <c:pt idx="66">
                  <c:v>2.72</c:v>
                </c:pt>
                <c:pt idx="67">
                  <c:v>3.31</c:v>
                </c:pt>
                <c:pt idx="68">
                  <c:v>3.99</c:v>
                </c:pt>
                <c:pt idx="69">
                  <c:v>4.78</c:v>
                </c:pt>
                <c:pt idx="70">
                  <c:v>5.69</c:v>
                </c:pt>
                <c:pt idx="71">
                  <c:v>6.74</c:v>
                </c:pt>
                <c:pt idx="72">
                  <c:v>7.93</c:v>
                </c:pt>
                <c:pt idx="73">
                  <c:v>9.26</c:v>
                </c:pt>
                <c:pt idx="74">
                  <c:v>10.76</c:v>
                </c:pt>
                <c:pt idx="75">
                  <c:v>12.43</c:v>
                </c:pt>
                <c:pt idx="76">
                  <c:v>14.27</c:v>
                </c:pt>
                <c:pt idx="77">
                  <c:v>16.29</c:v>
                </c:pt>
                <c:pt idx="78">
                  <c:v>18.48</c:v>
                </c:pt>
                <c:pt idx="79">
                  <c:v>20.85</c:v>
                </c:pt>
                <c:pt idx="80">
                  <c:v>23.38</c:v>
                </c:pt>
                <c:pt idx="81">
                  <c:v>26.08</c:v>
                </c:pt>
                <c:pt idx="82">
                  <c:v>28.93</c:v>
                </c:pt>
                <c:pt idx="83">
                  <c:v>31.92</c:v>
                </c:pt>
                <c:pt idx="84">
                  <c:v>35.03</c:v>
                </c:pt>
                <c:pt idx="85">
                  <c:v>38.25</c:v>
                </c:pt>
                <c:pt idx="86">
                  <c:v>41.55</c:v>
                </c:pt>
                <c:pt idx="87">
                  <c:v>44.91</c:v>
                </c:pt>
                <c:pt idx="88">
                  <c:v>48.3</c:v>
                </c:pt>
                <c:pt idx="89">
                  <c:v>51.71</c:v>
                </c:pt>
                <c:pt idx="90">
                  <c:v>55.11</c:v>
                </c:pt>
                <c:pt idx="91">
                  <c:v>58.47</c:v>
                </c:pt>
                <c:pt idx="92">
                  <c:v>61.77</c:v>
                </c:pt>
                <c:pt idx="93">
                  <c:v>64.98</c:v>
                </c:pt>
                <c:pt idx="94">
                  <c:v>68.09</c:v>
                </c:pt>
                <c:pt idx="95">
                  <c:v>71.08</c:v>
                </c:pt>
                <c:pt idx="96">
                  <c:v>73.930000000000007</c:v>
                </c:pt>
                <c:pt idx="97">
                  <c:v>76.63</c:v>
                </c:pt>
                <c:pt idx="98">
                  <c:v>79.16</c:v>
                </c:pt>
                <c:pt idx="99">
                  <c:v>81.53</c:v>
                </c:pt>
                <c:pt idx="100">
                  <c:v>83.72</c:v>
                </c:pt>
                <c:pt idx="101">
                  <c:v>85.74</c:v>
                </c:pt>
                <c:pt idx="102">
                  <c:v>87.58</c:v>
                </c:pt>
                <c:pt idx="103">
                  <c:v>89.24</c:v>
                </c:pt>
                <c:pt idx="104">
                  <c:v>90.74</c:v>
                </c:pt>
                <c:pt idx="105">
                  <c:v>92.08</c:v>
                </c:pt>
                <c:pt idx="106">
                  <c:v>93.27</c:v>
                </c:pt>
                <c:pt idx="107">
                  <c:v>94.31</c:v>
                </c:pt>
                <c:pt idx="108">
                  <c:v>95.22</c:v>
                </c:pt>
                <c:pt idx="109">
                  <c:v>96.01</c:v>
                </c:pt>
                <c:pt idx="110">
                  <c:v>96.7</c:v>
                </c:pt>
                <c:pt idx="111">
                  <c:v>97.28</c:v>
                </c:pt>
                <c:pt idx="112">
                  <c:v>97.77</c:v>
                </c:pt>
                <c:pt idx="113">
                  <c:v>98.19</c:v>
                </c:pt>
                <c:pt idx="114">
                  <c:v>98.54</c:v>
                </c:pt>
                <c:pt idx="115">
                  <c:v>98.82</c:v>
                </c:pt>
                <c:pt idx="116">
                  <c:v>99.06</c:v>
                </c:pt>
                <c:pt idx="117">
                  <c:v>99.26</c:v>
                </c:pt>
                <c:pt idx="118">
                  <c:v>99.42</c:v>
                </c:pt>
                <c:pt idx="119">
                  <c:v>99.54</c:v>
                </c:pt>
                <c:pt idx="120">
                  <c:v>99.65</c:v>
                </c:pt>
                <c:pt idx="121">
                  <c:v>99.73</c:v>
                </c:pt>
                <c:pt idx="122">
                  <c:v>99.79</c:v>
                </c:pt>
                <c:pt idx="123">
                  <c:v>99.84</c:v>
                </c:pt>
                <c:pt idx="124">
                  <c:v>99.88</c:v>
                </c:pt>
                <c:pt idx="125">
                  <c:v>99.91</c:v>
                </c:pt>
                <c:pt idx="126">
                  <c:v>99.93</c:v>
                </c:pt>
                <c:pt idx="127">
                  <c:v>99.95</c:v>
                </c:pt>
                <c:pt idx="128">
                  <c:v>99.96</c:v>
                </c:pt>
                <c:pt idx="129">
                  <c:v>99.97</c:v>
                </c:pt>
                <c:pt idx="130">
                  <c:v>99.98</c:v>
                </c:pt>
              </c:numCache>
            </c:numRef>
          </c:yVal>
          <c:smooth val="0"/>
          <c:extLst>
            <c:ext xmlns:c16="http://schemas.microsoft.com/office/drawing/2014/chart" uri="{C3380CC4-5D6E-409C-BE32-E72D297353CC}">
              <c16:uniqueId val="{00000004-1AAE-43EE-9685-7EDDF659D26C}"/>
            </c:ext>
          </c:extLst>
        </c:ser>
        <c:dLbls>
          <c:showLegendKey val="0"/>
          <c:showVal val="0"/>
          <c:showCatName val="0"/>
          <c:showSerName val="0"/>
          <c:showPercent val="0"/>
          <c:showBubbleSize val="0"/>
        </c:dLbls>
        <c:axId val="78685312"/>
        <c:axId val="78687232"/>
      </c:scatterChart>
      <c:valAx>
        <c:axId val="78685312"/>
        <c:scaling>
          <c:orientation val="minMax"/>
          <c:max val="100"/>
          <c:min val="0"/>
        </c:scaling>
        <c:delete val="0"/>
        <c:axPos val="b"/>
        <c:title>
          <c:tx>
            <c:rich>
              <a:bodyPr/>
              <a:lstStyle/>
              <a:p>
                <a:pPr>
                  <a:defRPr/>
                </a:pPr>
                <a:r>
                  <a:rPr lang="en-GB"/>
                  <a:t>Yield risk of continuous wheat [%]</a:t>
                </a:r>
                <a:br>
                  <a:rPr lang="en-GB"/>
                </a:br>
                <a:r>
                  <a:rPr lang="en-GB"/>
                  <a:t>N4 (P) K Mg</a:t>
                </a:r>
              </a:p>
            </c:rich>
          </c:tx>
          <c:layout>
            <c:manualLayout>
              <c:xMode val="edge"/>
              <c:yMode val="edge"/>
              <c:x val="0.31979713680331096"/>
              <c:y val="0.90421966484958616"/>
            </c:manualLayout>
          </c:layout>
          <c:overlay val="0"/>
        </c:title>
        <c:numFmt formatCode="General" sourceLinked="1"/>
        <c:majorTickMark val="out"/>
        <c:minorTickMark val="none"/>
        <c:tickLblPos val="nextTo"/>
        <c:crossAx val="78687232"/>
        <c:crosses val="autoZero"/>
        <c:crossBetween val="midCat"/>
        <c:majorUnit val="20"/>
      </c:valAx>
      <c:valAx>
        <c:axId val="78687232"/>
        <c:scaling>
          <c:orientation val="minMax"/>
          <c:max val="100"/>
          <c:min val="0"/>
        </c:scaling>
        <c:delete val="0"/>
        <c:axPos val="l"/>
        <c:majorGridlines>
          <c:spPr>
            <a:ln>
              <a:noFill/>
            </a:ln>
          </c:spPr>
        </c:majorGridlines>
        <c:title>
          <c:tx>
            <c:rich>
              <a:bodyPr rot="-5400000" vert="horz"/>
              <a:lstStyle/>
              <a:p>
                <a:pPr>
                  <a:defRPr/>
                </a:pPr>
                <a:r>
                  <a:rPr lang="en-GB"/>
                  <a:t>Yield risk of first wheat in rotation [%] </a:t>
                </a:r>
                <a:br>
                  <a:rPr lang="en-GB"/>
                </a:br>
                <a:r>
                  <a:rPr lang="en-GB"/>
                  <a:t>N4 (P) K Mg</a:t>
                </a:r>
              </a:p>
            </c:rich>
          </c:tx>
          <c:layout>
            <c:manualLayout>
              <c:xMode val="edge"/>
              <c:yMode val="edge"/>
              <c:x val="2.8430238593057221E-3"/>
              <c:y val="0.17886222232101015"/>
            </c:manualLayout>
          </c:layout>
          <c:overlay val="0"/>
        </c:title>
        <c:numFmt formatCode="General" sourceLinked="1"/>
        <c:majorTickMark val="out"/>
        <c:minorTickMark val="none"/>
        <c:tickLblPos val="nextTo"/>
        <c:crossAx val="78685312"/>
        <c:crosses val="autoZero"/>
        <c:crossBetween val="midCat"/>
        <c:majorUnit val="20"/>
      </c:valAx>
      <c:spPr>
        <a:ln>
          <a:solidFill>
            <a:schemeClr val="tx1">
              <a:lumMod val="50000"/>
              <a:lumOff val="50000"/>
            </a:schemeClr>
          </a:solidFill>
          <a:prstDash val="solid"/>
        </a:ln>
      </c:spPr>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8457846464405E-2"/>
          <c:y val="2.7371696138923443E-2"/>
          <c:w val="0.9086605591194834"/>
          <c:h val="0.76887155569685506"/>
        </c:manualLayout>
      </c:layout>
      <c:barChart>
        <c:barDir val="col"/>
        <c:grouping val="clustered"/>
        <c:varyColors val="0"/>
        <c:ser>
          <c:idx val="1"/>
          <c:order val="0"/>
          <c:tx>
            <c:strRef>
              <c:f>Tabelle1!$A$3</c:f>
              <c:strCache>
                <c:ptCount val="1"/>
                <c:pt idx="0">
                  <c:v>FYM</c:v>
                </c:pt>
              </c:strCache>
            </c:strRef>
          </c:tx>
          <c:spPr>
            <a:solidFill>
              <a:sysClr val="window" lastClr="FFFFFF"/>
            </a:solidFill>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Tabelle1!$B$3:$D$3</c:f>
              <c:numCache>
                <c:formatCode>General</c:formatCode>
                <c:ptCount val="3"/>
                <c:pt idx="0">
                  <c:v>1.21</c:v>
                </c:pt>
                <c:pt idx="1">
                  <c:v>1.51</c:v>
                </c:pt>
                <c:pt idx="2">
                  <c:v>1.53</c:v>
                </c:pt>
              </c:numCache>
            </c:numRef>
          </c:val>
          <c:extLst>
            <c:ext xmlns:c16="http://schemas.microsoft.com/office/drawing/2014/chart" uri="{C3380CC4-5D6E-409C-BE32-E72D297353CC}">
              <c16:uniqueId val="{00000007-6FD4-49D7-ADCF-CD189E46449E}"/>
            </c:ext>
          </c:extLst>
        </c:ser>
        <c:ser>
          <c:idx val="0"/>
          <c:order val="1"/>
          <c:tx>
            <c:strRef>
              <c:f>Tabelle1!$A$2</c:f>
              <c:strCache>
                <c:ptCount val="1"/>
                <c:pt idx="0">
                  <c:v>FYM N3</c:v>
                </c:pt>
              </c:strCache>
            </c:strRef>
          </c:tx>
          <c:spPr>
            <a:pattFill prst="ltVert">
              <a:fgClr>
                <a:sysClr val="windowText" lastClr="000000"/>
              </a:fgClr>
              <a:bgClr>
                <a:sysClr val="window" lastClr="FFFFFF"/>
              </a:bgClr>
            </a:pattFill>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Tabelle1!$B$2:$D$2</c:f>
              <c:numCache>
                <c:formatCode>General</c:formatCode>
                <c:ptCount val="3"/>
                <c:pt idx="0">
                  <c:v>1.05</c:v>
                </c:pt>
                <c:pt idx="1">
                  <c:v>1.24</c:v>
                </c:pt>
                <c:pt idx="2">
                  <c:v>2.1800000000000002</c:v>
                </c:pt>
              </c:numCache>
            </c:numRef>
          </c:val>
          <c:extLst>
            <c:ext xmlns:c16="http://schemas.microsoft.com/office/drawing/2014/chart" uri="{C3380CC4-5D6E-409C-BE32-E72D297353CC}">
              <c16:uniqueId val="{00000003-6FD4-49D7-ADCF-CD189E46449E}"/>
            </c:ext>
          </c:extLst>
        </c:ser>
        <c:ser>
          <c:idx val="2"/>
          <c:order val="2"/>
          <c:tx>
            <c:strRef>
              <c:f>Tabelle1!$A$4</c:f>
              <c:strCache>
                <c:ptCount val="1"/>
                <c:pt idx="0">
                  <c:v>N2 (P) K Mg</c:v>
                </c:pt>
              </c:strCache>
            </c:strRef>
          </c:tx>
          <c:spPr>
            <a:pattFill prst="pct30">
              <a:fgClr>
                <a:sysClr val="windowText" lastClr="000000"/>
              </a:fgClr>
              <a:bgClr>
                <a:sysClr val="window" lastClr="FFFFFF"/>
              </a:bgClr>
            </a:pattFill>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Tabelle1!$B$4:$D$4</c:f>
              <c:numCache>
                <c:formatCode>General</c:formatCode>
                <c:ptCount val="3"/>
                <c:pt idx="0">
                  <c:v>1.56</c:v>
                </c:pt>
                <c:pt idx="1">
                  <c:v>1.26</c:v>
                </c:pt>
                <c:pt idx="2">
                  <c:v>1.1499999999999999</c:v>
                </c:pt>
              </c:numCache>
            </c:numRef>
          </c:val>
          <c:extLst>
            <c:ext xmlns:c16="http://schemas.microsoft.com/office/drawing/2014/chart" uri="{C3380CC4-5D6E-409C-BE32-E72D297353CC}">
              <c16:uniqueId val="{0000000B-6FD4-49D7-ADCF-CD189E46449E}"/>
            </c:ext>
          </c:extLst>
        </c:ser>
        <c:ser>
          <c:idx val="3"/>
          <c:order val="3"/>
          <c:tx>
            <c:strRef>
              <c:f>Tabelle1!$A$5</c:f>
              <c:strCache>
                <c:ptCount val="1"/>
                <c:pt idx="0">
                  <c:v>N4 (P) K Mg</c:v>
                </c:pt>
              </c:strCache>
            </c:strRef>
          </c:tx>
          <c:spPr>
            <a:solidFill>
              <a:sysClr val="windowText" lastClr="000000"/>
            </a:solidFill>
          </c:spPr>
          <c:invertIfNegative val="0"/>
          <c:dLbls>
            <c:dLbl>
              <c:idx val="2"/>
              <c:layout>
                <c:manualLayout>
                  <c:x val="0"/>
                  <c:y val="1.56862745098039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49-4D7B-AF94-4F15C855DF0E}"/>
                </c:ext>
              </c:extLst>
            </c:dLbl>
            <c:numFmt formatCode="#,##0.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Tabelle1!$B$1:$D$1</c:f>
              <c:strCache>
                <c:ptCount val="3"/>
                <c:pt idx="0">
                  <c:v>Continuous wheat                             with straw incorporation</c:v>
                </c:pt>
                <c:pt idx="1">
                  <c:v>Continuous wheat                               with straw removal</c:v>
                </c:pt>
                <c:pt idx="2">
                  <c:v>First wheat in rotation</c:v>
                </c:pt>
              </c:strCache>
            </c:strRef>
          </c:cat>
          <c:val>
            <c:numRef>
              <c:f>Tabelle1!$B$5:$D$5</c:f>
              <c:numCache>
                <c:formatCode>General</c:formatCode>
                <c:ptCount val="3"/>
                <c:pt idx="0">
                  <c:v>1.1100000000000001</c:v>
                </c:pt>
                <c:pt idx="1">
                  <c:v>1</c:v>
                </c:pt>
                <c:pt idx="2">
                  <c:v>1.35</c:v>
                </c:pt>
              </c:numCache>
            </c:numRef>
          </c:val>
          <c:extLst>
            <c:ext xmlns:c16="http://schemas.microsoft.com/office/drawing/2014/chart" uri="{C3380CC4-5D6E-409C-BE32-E72D297353CC}">
              <c16:uniqueId val="{0000000F-6FD4-49D7-ADCF-CD189E46449E}"/>
            </c:ext>
          </c:extLst>
        </c:ser>
        <c:dLbls>
          <c:dLblPos val="outEnd"/>
          <c:showLegendKey val="0"/>
          <c:showVal val="1"/>
          <c:showCatName val="0"/>
          <c:showSerName val="0"/>
          <c:showPercent val="0"/>
          <c:showBubbleSize val="0"/>
        </c:dLbls>
        <c:gapWidth val="150"/>
        <c:axId val="78934016"/>
        <c:axId val="78935552"/>
      </c:barChart>
      <c:catAx>
        <c:axId val="78934016"/>
        <c:scaling>
          <c:orientation val="minMax"/>
        </c:scaling>
        <c:delete val="0"/>
        <c:axPos val="b"/>
        <c:numFmt formatCode="General" sourceLinked="0"/>
        <c:majorTickMark val="out"/>
        <c:minorTickMark val="none"/>
        <c:tickLblPos val="nextTo"/>
        <c:crossAx val="78935552"/>
        <c:crosses val="autoZero"/>
        <c:auto val="1"/>
        <c:lblAlgn val="ctr"/>
        <c:lblOffset val="100"/>
        <c:noMultiLvlLbl val="0"/>
      </c:catAx>
      <c:valAx>
        <c:axId val="78935552"/>
        <c:scaling>
          <c:orientation val="minMax"/>
          <c:max val="3"/>
          <c:min val="0"/>
        </c:scaling>
        <c:delete val="0"/>
        <c:axPos val="l"/>
        <c:majorGridlines/>
        <c:title>
          <c:tx>
            <c:rich>
              <a:bodyPr rot="-5400000" vert="horz"/>
              <a:lstStyle/>
              <a:p>
                <a:pPr>
                  <a:defRPr/>
                </a:pPr>
                <a:r>
                  <a:rPr lang="en-AU"/>
                  <a:t>Inter-annual yield variability</a:t>
                </a:r>
                <a:r>
                  <a:rPr lang="en-AU" baseline="30000"/>
                  <a:t>1</a:t>
                </a:r>
              </a:p>
            </c:rich>
          </c:tx>
          <c:layout>
            <c:manualLayout>
              <c:xMode val="edge"/>
              <c:yMode val="edge"/>
              <c:x val="2.1796399000659234E-3"/>
              <c:y val="0.2456004592918633"/>
            </c:manualLayout>
          </c:layout>
          <c:overlay val="0"/>
        </c:title>
        <c:numFmt formatCode="General" sourceLinked="1"/>
        <c:majorTickMark val="out"/>
        <c:minorTickMark val="none"/>
        <c:tickLblPos val="nextTo"/>
        <c:crossAx val="78934016"/>
        <c:crosses val="autoZero"/>
        <c:crossBetween val="between"/>
        <c:majorUnit val="0.5"/>
      </c:valAx>
      <c:spPr>
        <a:ln>
          <a:solidFill>
            <a:schemeClr val="tx1">
              <a:lumMod val="50000"/>
              <a:lumOff val="50000"/>
            </a:schemeClr>
          </a:solidFill>
        </a:ln>
      </c:spPr>
    </c:plotArea>
    <c:legend>
      <c:legendPos val="r"/>
      <c:layout>
        <c:manualLayout>
          <c:xMode val="edge"/>
          <c:yMode val="edge"/>
          <c:x val="0.24689459599106683"/>
          <c:y val="0.93334094704253701"/>
          <c:w val="0.72704419251638019"/>
          <c:h val="4.9455920951057594E-2"/>
        </c:manualLayout>
      </c:layout>
      <c:overlay val="0"/>
    </c:legend>
    <c:plotVisOnly val="1"/>
    <c:dispBlanksAs val="gap"/>
    <c:showDLblsOverMax val="0"/>
  </c:chart>
  <c:spPr>
    <a:ln>
      <a:solidFill>
        <a:sysClr val="windowText" lastClr="000000">
          <a:lumMod val="50000"/>
          <a:lumOff val="50000"/>
        </a:sysClr>
      </a:solid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73950703235563E-2"/>
          <c:y val="3.949632226979076E-2"/>
          <c:w val="0.90402782589156139"/>
          <c:h val="0.83551489887293495"/>
        </c:manualLayout>
      </c:layout>
      <c:scatterChart>
        <c:scatterStyle val="lineMarker"/>
        <c:varyColors val="0"/>
        <c:ser>
          <c:idx val="0"/>
          <c:order val="0"/>
          <c:tx>
            <c:strRef>
              <c:f>Tabelle1!$C$5</c:f>
              <c:strCache>
                <c:ptCount val="1"/>
                <c:pt idx="0">
                  <c:v>Section 0
[FYM]</c:v>
                </c:pt>
              </c:strCache>
            </c:strRef>
          </c:tx>
          <c:spPr>
            <a:ln w="28575">
              <a:noFill/>
            </a:ln>
          </c:spPr>
          <c:marker>
            <c:symbol val="diamond"/>
            <c:size val="10"/>
            <c:spPr>
              <a:solidFill>
                <a:sysClr val="window" lastClr="FFFFFF"/>
              </a:solidFill>
              <a:ln>
                <a:solidFill>
                  <a:sysClr val="windowText" lastClr="000000"/>
                </a:solidFill>
              </a:ln>
            </c:spPr>
          </c:marker>
          <c:dLbls>
            <c:dLbl>
              <c:idx val="0"/>
              <c:layout>
                <c:manualLayout>
                  <c:x val="-1.7635311152731065E-2"/>
                  <c:y val="4.5878338737069632E-2"/>
                </c:manualLayout>
              </c:layout>
              <c:tx>
                <c:rich>
                  <a:bodyPr/>
                  <a:lstStyle/>
                  <a:p>
                    <a:r>
                      <a:rPr lang="en-US"/>
                      <a:t>Section 0
FYM</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Tabelle1!$A$5</c:f>
              <c:numCache>
                <c:formatCode>0.00</c:formatCode>
                <c:ptCount val="1"/>
                <c:pt idx="0">
                  <c:v>4.7511000000000001</c:v>
                </c:pt>
              </c:numCache>
            </c:numRef>
          </c:xVal>
          <c:yVal>
            <c:numRef>
              <c:f>Tabelle1!$B$5</c:f>
              <c:numCache>
                <c:formatCode>0.00</c:formatCode>
                <c:ptCount val="1"/>
                <c:pt idx="0">
                  <c:v>1.2145000000000001</c:v>
                </c:pt>
              </c:numCache>
            </c:numRef>
          </c:yVal>
          <c:smooth val="0"/>
          <c:extLst>
            <c:ext xmlns:c16="http://schemas.microsoft.com/office/drawing/2014/chart" uri="{C3380CC4-5D6E-409C-BE32-E72D297353CC}">
              <c16:uniqueId val="{00000001-CD77-45CE-ADA2-9A007F531FE5}"/>
            </c:ext>
          </c:extLst>
        </c:ser>
        <c:ser>
          <c:idx val="1"/>
          <c:order val="1"/>
          <c:tx>
            <c:strRef>
              <c:f>Tabelle1!$C$2</c:f>
              <c:strCache>
                <c:ptCount val="1"/>
                <c:pt idx="0">
                  <c:v>Section 0
[N2 (P) K Mg]</c:v>
                </c:pt>
              </c:strCache>
            </c:strRef>
          </c:tx>
          <c:spPr>
            <a:ln w="28575">
              <a:noFill/>
            </a:ln>
          </c:spPr>
          <c:marker>
            <c:symbol val="diamond"/>
            <c:size val="10"/>
            <c:spPr>
              <a:pattFill prst="pct30">
                <a:fgClr>
                  <a:sysClr val="windowText" lastClr="000000"/>
                </a:fgClr>
                <a:bgClr>
                  <a:sysClr val="window" lastClr="FFFFFF"/>
                </a:bgClr>
              </a:pattFill>
              <a:ln>
                <a:solidFill>
                  <a:sysClr val="windowText" lastClr="000000"/>
                </a:solidFill>
              </a:ln>
            </c:spPr>
          </c:marker>
          <c:dLbls>
            <c:dLbl>
              <c:idx val="0"/>
              <c:layout>
                <c:manualLayout>
                  <c:x val="-0.13064476062534525"/>
                  <c:y val="-4.688219854871082E-2"/>
                </c:manualLayout>
              </c:layout>
              <c:tx>
                <c:rich>
                  <a:bodyPr/>
                  <a:lstStyle/>
                  <a:p>
                    <a:r>
                      <a:rPr lang="en-US"/>
                      <a:t>Section 0
N2 (P) K Mg</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67C4-47B4-A38A-98047440A936}"/>
                </c:ext>
              </c:extLst>
            </c:dLbl>
            <c:spPr>
              <a:noFill/>
              <a:ln>
                <a:noFill/>
              </a:ln>
              <a:effectLst/>
            </c:spPr>
            <c:txPr>
              <a:bodyPr/>
              <a:lstStyle/>
              <a:p>
                <a:pPr>
                  <a:defRPr sz="800"/>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Tabelle1!$A$2</c:f>
              <c:numCache>
                <c:formatCode>0.00</c:formatCode>
                <c:ptCount val="1"/>
                <c:pt idx="0">
                  <c:v>4.9154999999999998</c:v>
                </c:pt>
              </c:numCache>
            </c:numRef>
          </c:xVal>
          <c:yVal>
            <c:numRef>
              <c:f>Tabelle1!$B$2</c:f>
              <c:numCache>
                <c:formatCode>0.00</c:formatCode>
                <c:ptCount val="1"/>
                <c:pt idx="0">
                  <c:v>1.5556000000000001</c:v>
                </c:pt>
              </c:numCache>
            </c:numRef>
          </c:yVal>
          <c:smooth val="0"/>
          <c:extLst>
            <c:ext xmlns:c16="http://schemas.microsoft.com/office/drawing/2014/chart" uri="{C3380CC4-5D6E-409C-BE32-E72D297353CC}">
              <c16:uniqueId val="{00000003-CD77-45CE-ADA2-9A007F531FE5}"/>
            </c:ext>
          </c:extLst>
        </c:ser>
        <c:ser>
          <c:idx val="2"/>
          <c:order val="2"/>
          <c:tx>
            <c:strRef>
              <c:f>Tabelle1!$C$4</c:f>
              <c:strCache>
                <c:ptCount val="1"/>
                <c:pt idx="0">
                  <c:v>Section 0
[FYM N3]</c:v>
                </c:pt>
              </c:strCache>
            </c:strRef>
          </c:tx>
          <c:spPr>
            <a:ln w="28575">
              <a:noFill/>
            </a:ln>
          </c:spPr>
          <c:marker>
            <c:symbol val="diamond"/>
            <c:size val="10"/>
            <c:spPr>
              <a:pattFill prst="ltVert">
                <a:fgClr>
                  <a:sysClr val="windowText" lastClr="000000"/>
                </a:fgClr>
                <a:bgClr>
                  <a:sysClr val="window" lastClr="FFFFFF"/>
                </a:bgClr>
              </a:pattFill>
              <a:ln>
                <a:solidFill>
                  <a:sysClr val="windowText" lastClr="000000"/>
                </a:solidFill>
              </a:ln>
            </c:spPr>
          </c:marker>
          <c:dLbls>
            <c:dLbl>
              <c:idx val="0"/>
              <c:layout>
                <c:manualLayout>
                  <c:x val="-6.1401143350231904E-2"/>
                  <c:y val="5.3836652771344758E-2"/>
                </c:manualLayout>
              </c:layout>
              <c:tx>
                <c:rich>
                  <a:bodyPr/>
                  <a:lstStyle/>
                  <a:p>
                    <a:r>
                      <a:rPr lang="en-US"/>
                      <a:t>Section</a:t>
                    </a:r>
                    <a:r>
                      <a:rPr lang="en-US" baseline="0"/>
                      <a:t> 0</a:t>
                    </a:r>
                    <a:r>
                      <a:rPr lang="en-US"/>
                      <a:t>
FYM N3</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Tabelle1!$A$4</c:f>
              <c:numCache>
                <c:formatCode>0.00</c:formatCode>
                <c:ptCount val="1"/>
                <c:pt idx="0">
                  <c:v>6.6963999999999997</c:v>
                </c:pt>
              </c:numCache>
            </c:numRef>
          </c:xVal>
          <c:yVal>
            <c:numRef>
              <c:f>Tabelle1!$B$4</c:f>
              <c:numCache>
                <c:formatCode>0.00</c:formatCode>
                <c:ptCount val="1"/>
                <c:pt idx="0">
                  <c:v>1.0539000000000001</c:v>
                </c:pt>
              </c:numCache>
            </c:numRef>
          </c:yVal>
          <c:smooth val="0"/>
          <c:extLst>
            <c:ext xmlns:c16="http://schemas.microsoft.com/office/drawing/2014/chart" uri="{C3380CC4-5D6E-409C-BE32-E72D297353CC}">
              <c16:uniqueId val="{00000005-CD77-45CE-ADA2-9A007F531FE5}"/>
            </c:ext>
          </c:extLst>
        </c:ser>
        <c:ser>
          <c:idx val="3"/>
          <c:order val="3"/>
          <c:tx>
            <c:strRef>
              <c:f>Tabelle1!$C$6</c:f>
              <c:strCache>
                <c:ptCount val="1"/>
                <c:pt idx="0">
                  <c:v>Section 1
[N2 (P) K Mg]</c:v>
                </c:pt>
              </c:strCache>
            </c:strRef>
          </c:tx>
          <c:spPr>
            <a:ln w="28575">
              <a:noFill/>
            </a:ln>
          </c:spPr>
          <c:marker>
            <c:symbol val="circle"/>
            <c:size val="10"/>
            <c:spPr>
              <a:pattFill prst="pct30">
                <a:fgClr>
                  <a:sysClr val="windowText" lastClr="000000"/>
                </a:fgClr>
                <a:bgClr>
                  <a:sysClr val="window" lastClr="FFFFFF"/>
                </a:bgClr>
              </a:pattFill>
              <a:ln>
                <a:solidFill>
                  <a:sysClr val="windowText" lastClr="000000"/>
                </a:solidFill>
              </a:ln>
            </c:spPr>
          </c:marker>
          <c:dLbls>
            <c:dLbl>
              <c:idx val="0"/>
              <c:layout>
                <c:manualLayout>
                  <c:x val="-0.1325761661485963"/>
                  <c:y val="-2.7926509186351707E-2"/>
                </c:manualLayout>
              </c:layout>
              <c:tx>
                <c:rich>
                  <a:bodyPr/>
                  <a:lstStyle/>
                  <a:p>
                    <a:r>
                      <a:rPr lang="en-US"/>
                      <a:t>Section 1
N2 (P) K Mg</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Tabelle1!$A$6</c:f>
              <c:numCache>
                <c:formatCode>0.00</c:formatCode>
                <c:ptCount val="1"/>
                <c:pt idx="0">
                  <c:v>4.7474999999999996</c:v>
                </c:pt>
              </c:numCache>
            </c:numRef>
          </c:xVal>
          <c:yVal>
            <c:numRef>
              <c:f>Tabelle1!$B$6</c:f>
              <c:numCache>
                <c:formatCode>0.00</c:formatCode>
                <c:ptCount val="1"/>
                <c:pt idx="0">
                  <c:v>1.26</c:v>
                </c:pt>
              </c:numCache>
            </c:numRef>
          </c:yVal>
          <c:smooth val="0"/>
          <c:extLst>
            <c:ext xmlns:c16="http://schemas.microsoft.com/office/drawing/2014/chart" uri="{C3380CC4-5D6E-409C-BE32-E72D297353CC}">
              <c16:uniqueId val="{00000007-CD77-45CE-ADA2-9A007F531FE5}"/>
            </c:ext>
          </c:extLst>
        </c:ser>
        <c:ser>
          <c:idx val="4"/>
          <c:order val="4"/>
          <c:tx>
            <c:strRef>
              <c:f>Tabelle1!$C$7</c:f>
              <c:strCache>
                <c:ptCount val="1"/>
                <c:pt idx="0">
                  <c:v>Section 1
[N4 (P) K Mg]</c:v>
                </c:pt>
              </c:strCache>
            </c:strRef>
          </c:tx>
          <c:spPr>
            <a:ln w="28575">
              <a:noFill/>
            </a:ln>
          </c:spPr>
          <c:marker>
            <c:symbol val="circle"/>
            <c:size val="10"/>
            <c:spPr>
              <a:solidFill>
                <a:sysClr val="windowText" lastClr="000000"/>
              </a:solidFill>
              <a:ln>
                <a:noFill/>
              </a:ln>
            </c:spPr>
          </c:marker>
          <c:dLbls>
            <c:dLbl>
              <c:idx val="0"/>
              <c:layout>
                <c:manualLayout>
                  <c:x val="-7.9202709936296883E-2"/>
                  <c:y val="4.9707889454994596E-2"/>
                </c:manualLayout>
              </c:layout>
              <c:tx>
                <c:rich>
                  <a:bodyPr/>
                  <a:lstStyle/>
                  <a:p>
                    <a:r>
                      <a:rPr lang="en-US"/>
                      <a:t>Section 1
N4 (P) K Mg</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8-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Tabelle1!$A$7</c:f>
              <c:numCache>
                <c:formatCode>0.00</c:formatCode>
                <c:ptCount val="1"/>
                <c:pt idx="0">
                  <c:v>6.0411999999999999</c:v>
                </c:pt>
              </c:numCache>
            </c:numRef>
          </c:xVal>
          <c:yVal>
            <c:numRef>
              <c:f>Tabelle1!$B$7</c:f>
              <c:numCache>
                <c:formatCode>0.00</c:formatCode>
                <c:ptCount val="1"/>
                <c:pt idx="0">
                  <c:v>1</c:v>
                </c:pt>
              </c:numCache>
            </c:numRef>
          </c:yVal>
          <c:smooth val="0"/>
          <c:extLst>
            <c:ext xmlns:c16="http://schemas.microsoft.com/office/drawing/2014/chart" uri="{C3380CC4-5D6E-409C-BE32-E72D297353CC}">
              <c16:uniqueId val="{00000009-CD77-45CE-ADA2-9A007F531FE5}"/>
            </c:ext>
          </c:extLst>
        </c:ser>
        <c:ser>
          <c:idx val="5"/>
          <c:order val="5"/>
          <c:tx>
            <c:strRef>
              <c:f>Tabelle1!$C$8</c:f>
              <c:strCache>
                <c:ptCount val="1"/>
                <c:pt idx="0">
                  <c:v>Section 1
[FYM N3]</c:v>
                </c:pt>
              </c:strCache>
            </c:strRef>
          </c:tx>
          <c:spPr>
            <a:ln w="28575">
              <a:noFill/>
            </a:ln>
          </c:spPr>
          <c:marker>
            <c:symbol val="circle"/>
            <c:size val="10"/>
            <c:spPr>
              <a:pattFill prst="ltVert">
                <a:fgClr>
                  <a:sysClr val="windowText" lastClr="000000"/>
                </a:fgClr>
                <a:bgClr>
                  <a:sysClr val="window" lastClr="FFFFFF"/>
                </a:bgClr>
              </a:pattFill>
              <a:ln>
                <a:solidFill>
                  <a:sysClr val="windowText" lastClr="000000"/>
                </a:solidFill>
              </a:ln>
            </c:spPr>
          </c:marker>
          <c:dLbls>
            <c:dLbl>
              <c:idx val="0"/>
              <c:layout>
                <c:manualLayout>
                  <c:x val="-1.1564735914859882E-2"/>
                  <c:y val="-3.9254593175853017E-2"/>
                </c:manualLayout>
              </c:layout>
              <c:tx>
                <c:rich>
                  <a:bodyPr/>
                  <a:lstStyle/>
                  <a:p>
                    <a:r>
                      <a:rPr lang="en-US"/>
                      <a:t>Section 1
FYM N3</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A-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Tabelle1!$A$8</c:f>
              <c:numCache>
                <c:formatCode>0.00</c:formatCode>
                <c:ptCount val="1"/>
                <c:pt idx="0">
                  <c:v>7.3635000000000002</c:v>
                </c:pt>
              </c:numCache>
            </c:numRef>
          </c:xVal>
          <c:yVal>
            <c:numRef>
              <c:f>Tabelle1!$B$8</c:f>
              <c:numCache>
                <c:formatCode>0.00</c:formatCode>
                <c:ptCount val="1"/>
                <c:pt idx="0">
                  <c:v>1.2366000000000001</c:v>
                </c:pt>
              </c:numCache>
            </c:numRef>
          </c:yVal>
          <c:smooth val="0"/>
          <c:extLst>
            <c:ext xmlns:c16="http://schemas.microsoft.com/office/drawing/2014/chart" uri="{C3380CC4-5D6E-409C-BE32-E72D297353CC}">
              <c16:uniqueId val="{0000000B-CD77-45CE-ADA2-9A007F531FE5}"/>
            </c:ext>
          </c:extLst>
        </c:ser>
        <c:ser>
          <c:idx val="6"/>
          <c:order val="6"/>
          <c:tx>
            <c:strRef>
              <c:f>Tabelle1!$C$9</c:f>
              <c:strCache>
                <c:ptCount val="1"/>
                <c:pt idx="0">
                  <c:v>Section 1
[FYM]</c:v>
                </c:pt>
              </c:strCache>
            </c:strRef>
          </c:tx>
          <c:spPr>
            <a:ln w="28575">
              <a:noFill/>
            </a:ln>
          </c:spPr>
          <c:marker>
            <c:symbol val="circle"/>
            <c:size val="10"/>
            <c:spPr>
              <a:solidFill>
                <a:sysClr val="window" lastClr="FFFFFF"/>
              </a:solidFill>
              <a:ln>
                <a:solidFill>
                  <a:sysClr val="windowText" lastClr="000000"/>
                </a:solidFill>
              </a:ln>
            </c:spPr>
          </c:marker>
          <c:dLbls>
            <c:dLbl>
              <c:idx val="0"/>
              <c:layout>
                <c:manualLayout>
                  <c:x val="-4.6105644203740012E-2"/>
                  <c:y val="-5.6001543924656477E-2"/>
                </c:manualLayout>
              </c:layout>
              <c:tx>
                <c:rich>
                  <a:bodyPr/>
                  <a:lstStyle/>
                  <a:p>
                    <a:r>
                      <a:rPr lang="en-US"/>
                      <a:t>Section 1
FYM</a:t>
                    </a:r>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C-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Tabelle1!$A$9</c:f>
              <c:numCache>
                <c:formatCode>0.00</c:formatCode>
                <c:ptCount val="1"/>
                <c:pt idx="0">
                  <c:v>5.2480000000000002</c:v>
                </c:pt>
              </c:numCache>
            </c:numRef>
          </c:xVal>
          <c:yVal>
            <c:numRef>
              <c:f>Tabelle1!$B$9</c:f>
              <c:numCache>
                <c:formatCode>0.00</c:formatCode>
                <c:ptCount val="1"/>
                <c:pt idx="0">
                  <c:v>1.5058</c:v>
                </c:pt>
              </c:numCache>
            </c:numRef>
          </c:yVal>
          <c:smooth val="0"/>
          <c:extLst>
            <c:ext xmlns:c16="http://schemas.microsoft.com/office/drawing/2014/chart" uri="{C3380CC4-5D6E-409C-BE32-E72D297353CC}">
              <c16:uniqueId val="{0000000D-CD77-45CE-ADA2-9A007F531FE5}"/>
            </c:ext>
          </c:extLst>
        </c:ser>
        <c:ser>
          <c:idx val="7"/>
          <c:order val="7"/>
          <c:tx>
            <c:strRef>
              <c:f>Tabelle1!$C$10</c:f>
              <c:strCache>
                <c:ptCount val="1"/>
                <c:pt idx="0">
                  <c:v>Rotation 
[N2 (P) K Mg]</c:v>
                </c:pt>
              </c:strCache>
            </c:strRef>
          </c:tx>
          <c:spPr>
            <a:ln w="28575">
              <a:noFill/>
            </a:ln>
          </c:spPr>
          <c:marker>
            <c:symbol val="square"/>
            <c:size val="10"/>
            <c:spPr>
              <a:pattFill prst="pct30">
                <a:fgClr>
                  <a:sysClr val="windowText" lastClr="000000"/>
                </a:fgClr>
                <a:bgClr>
                  <a:sysClr val="window" lastClr="FFFFFF"/>
                </a:bgClr>
              </a:pattFill>
              <a:ln>
                <a:solidFill>
                  <a:sysClr val="windowText" lastClr="000000"/>
                </a:solidFill>
              </a:ln>
            </c:spPr>
          </c:marker>
          <c:dLbls>
            <c:dLbl>
              <c:idx val="0"/>
              <c:layout>
                <c:manualLayout>
                  <c:x val="-2.9653562918582798E-2"/>
                  <c:y val="3.0836807163810407E-2"/>
                </c:manualLayout>
              </c:layout>
              <c:tx>
                <c:rich>
                  <a:bodyPr/>
                  <a:lstStyle/>
                  <a:p>
                    <a:r>
                      <a:rPr lang="en-US" sz="800"/>
                      <a:t>Rotation 
N2 (P) K Mg</a:t>
                    </a:r>
                    <a:endParaRPr lang="en-US"/>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Tabelle1!$A$10</c:f>
              <c:numCache>
                <c:formatCode>0.00</c:formatCode>
                <c:ptCount val="1"/>
                <c:pt idx="0">
                  <c:v>6.9673999999999996</c:v>
                </c:pt>
              </c:numCache>
            </c:numRef>
          </c:xVal>
          <c:yVal>
            <c:numRef>
              <c:f>Tabelle1!$B$10</c:f>
              <c:numCache>
                <c:formatCode>0.00</c:formatCode>
                <c:ptCount val="1"/>
                <c:pt idx="0">
                  <c:v>1.1541000000000001</c:v>
                </c:pt>
              </c:numCache>
            </c:numRef>
          </c:yVal>
          <c:smooth val="0"/>
          <c:extLst>
            <c:ext xmlns:c16="http://schemas.microsoft.com/office/drawing/2014/chart" uri="{C3380CC4-5D6E-409C-BE32-E72D297353CC}">
              <c16:uniqueId val="{0000000F-CD77-45CE-ADA2-9A007F531FE5}"/>
            </c:ext>
          </c:extLst>
        </c:ser>
        <c:ser>
          <c:idx val="8"/>
          <c:order val="8"/>
          <c:tx>
            <c:strRef>
              <c:f>Tabelle1!$C$11</c:f>
              <c:strCache>
                <c:ptCount val="1"/>
                <c:pt idx="0">
                  <c:v>Rotation
[N4 (P) K Mg]</c:v>
                </c:pt>
              </c:strCache>
            </c:strRef>
          </c:tx>
          <c:spPr>
            <a:ln w="28575">
              <a:noFill/>
            </a:ln>
          </c:spPr>
          <c:marker>
            <c:symbol val="square"/>
            <c:size val="10"/>
            <c:spPr>
              <a:solidFill>
                <a:sysClr val="windowText" lastClr="000000"/>
              </a:solidFill>
              <a:ln>
                <a:noFill/>
              </a:ln>
            </c:spPr>
          </c:marker>
          <c:dLbls>
            <c:dLbl>
              <c:idx val="0"/>
              <c:layout>
                <c:manualLayout>
                  <c:x val="-6.544421673318232E-2"/>
                  <c:y val="5.7256137100509495E-2"/>
                </c:manualLayout>
              </c:layout>
              <c:tx>
                <c:rich>
                  <a:bodyPr/>
                  <a:lstStyle/>
                  <a:p>
                    <a:r>
                      <a:rPr lang="en-US" sz="800"/>
                      <a:t>Rotation
N4 (P) K Mg</a:t>
                    </a:r>
                    <a:endParaRPr lang="en-US"/>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Tabelle1!$A$11</c:f>
              <c:numCache>
                <c:formatCode>0.00</c:formatCode>
                <c:ptCount val="1"/>
                <c:pt idx="0">
                  <c:v>8.8498000000000001</c:v>
                </c:pt>
              </c:numCache>
            </c:numRef>
          </c:xVal>
          <c:yVal>
            <c:numRef>
              <c:f>Tabelle1!$B$11</c:f>
              <c:numCache>
                <c:formatCode>0.00</c:formatCode>
                <c:ptCount val="1"/>
                <c:pt idx="0">
                  <c:v>1.3473999999999999</c:v>
                </c:pt>
              </c:numCache>
            </c:numRef>
          </c:yVal>
          <c:smooth val="0"/>
          <c:extLst>
            <c:ext xmlns:c16="http://schemas.microsoft.com/office/drawing/2014/chart" uri="{C3380CC4-5D6E-409C-BE32-E72D297353CC}">
              <c16:uniqueId val="{00000011-CD77-45CE-ADA2-9A007F531FE5}"/>
            </c:ext>
          </c:extLst>
        </c:ser>
        <c:ser>
          <c:idx val="9"/>
          <c:order val="9"/>
          <c:tx>
            <c:strRef>
              <c:f>Tabelle1!$C$12</c:f>
              <c:strCache>
                <c:ptCount val="1"/>
                <c:pt idx="0">
                  <c:v>Rotation
[FYM N3]</c:v>
                </c:pt>
              </c:strCache>
            </c:strRef>
          </c:tx>
          <c:spPr>
            <a:ln w="28575">
              <a:noFill/>
            </a:ln>
          </c:spPr>
          <c:marker>
            <c:symbol val="square"/>
            <c:size val="10"/>
            <c:spPr>
              <a:pattFill prst="ltVert">
                <a:fgClr>
                  <a:sysClr val="windowText" lastClr="000000"/>
                </a:fgClr>
                <a:bgClr>
                  <a:sysClr val="window" lastClr="FFFFFF"/>
                </a:bgClr>
              </a:pattFill>
              <a:ln>
                <a:solidFill>
                  <a:sysClr val="windowText" lastClr="000000"/>
                </a:solidFill>
              </a:ln>
            </c:spPr>
          </c:marker>
          <c:dLbls>
            <c:dLbl>
              <c:idx val="0"/>
              <c:layout>
                <c:manualLayout>
                  <c:x val="-4.495674030783512E-2"/>
                  <c:y val="6.5010653080129654E-2"/>
                </c:manualLayout>
              </c:layout>
              <c:tx>
                <c:rich>
                  <a:bodyPr/>
                  <a:lstStyle/>
                  <a:p>
                    <a:r>
                      <a:rPr lang="en-US" sz="800"/>
                      <a:t>Rotation
FYM N3</a:t>
                    </a:r>
                    <a:endParaRPr lang="en-US"/>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2-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Tabelle1!$A$12</c:f>
              <c:numCache>
                <c:formatCode>0.00</c:formatCode>
                <c:ptCount val="1"/>
                <c:pt idx="0">
                  <c:v>9.5541999999999998</c:v>
                </c:pt>
              </c:numCache>
            </c:numRef>
          </c:xVal>
          <c:yVal>
            <c:numRef>
              <c:f>Tabelle1!$B$12</c:f>
              <c:numCache>
                <c:formatCode>0.00</c:formatCode>
                <c:ptCount val="1"/>
                <c:pt idx="0">
                  <c:v>2.1751999999999998</c:v>
                </c:pt>
              </c:numCache>
            </c:numRef>
          </c:yVal>
          <c:smooth val="0"/>
          <c:extLst>
            <c:ext xmlns:c16="http://schemas.microsoft.com/office/drawing/2014/chart" uri="{C3380CC4-5D6E-409C-BE32-E72D297353CC}">
              <c16:uniqueId val="{00000013-CD77-45CE-ADA2-9A007F531FE5}"/>
            </c:ext>
          </c:extLst>
        </c:ser>
        <c:ser>
          <c:idx val="10"/>
          <c:order val="10"/>
          <c:tx>
            <c:strRef>
              <c:f>Tabelle1!$C$13</c:f>
              <c:strCache>
                <c:ptCount val="1"/>
                <c:pt idx="0">
                  <c:v>Rotation [FYM]</c:v>
                </c:pt>
              </c:strCache>
            </c:strRef>
          </c:tx>
          <c:spPr>
            <a:ln w="28575">
              <a:noFill/>
            </a:ln>
          </c:spPr>
          <c:marker>
            <c:symbol val="square"/>
            <c:size val="10"/>
            <c:spPr>
              <a:solidFill>
                <a:sysClr val="window" lastClr="FFFFFF"/>
              </a:solidFill>
              <a:ln>
                <a:solidFill>
                  <a:sysClr val="windowText" lastClr="000000"/>
                </a:solidFill>
              </a:ln>
            </c:spPr>
          </c:marker>
          <c:dLbls>
            <c:dLbl>
              <c:idx val="0"/>
              <c:layout>
                <c:manualLayout>
                  <c:x val="-4.8348221727576704E-2"/>
                  <c:y val="-6.1596726879728267E-2"/>
                </c:manualLayout>
              </c:layout>
              <c:tx>
                <c:rich>
                  <a:bodyPr/>
                  <a:lstStyle/>
                  <a:p>
                    <a:r>
                      <a:rPr lang="en-US" sz="800"/>
                      <a:t>Rotation
[FYM]</a:t>
                    </a:r>
                    <a:endParaRPr lang="en-US"/>
                  </a:p>
                </c:rich>
              </c:tx>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4-CD77-45CE-ADA2-9A007F531FE5}"/>
                </c:ext>
              </c:extLst>
            </c:dLbl>
            <c:spPr>
              <a:noFill/>
              <a:ln>
                <a:noFill/>
              </a:ln>
              <a:effectLst/>
            </c:spPr>
            <c:txPr>
              <a:bodyPr/>
              <a:lstStyle/>
              <a:p>
                <a:pPr>
                  <a:defRPr sz="800"/>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Tabelle1!$A$13</c:f>
              <c:numCache>
                <c:formatCode>0.00</c:formatCode>
                <c:ptCount val="1"/>
                <c:pt idx="0">
                  <c:v>7.1002000000000001</c:v>
                </c:pt>
              </c:numCache>
            </c:numRef>
          </c:xVal>
          <c:yVal>
            <c:numRef>
              <c:f>Tabelle1!$B$13</c:f>
              <c:numCache>
                <c:formatCode>0.00</c:formatCode>
                <c:ptCount val="1"/>
                <c:pt idx="0">
                  <c:v>1.5276999999999998</c:v>
                </c:pt>
              </c:numCache>
            </c:numRef>
          </c:yVal>
          <c:smooth val="0"/>
          <c:extLst>
            <c:ext xmlns:c16="http://schemas.microsoft.com/office/drawing/2014/chart" uri="{C3380CC4-5D6E-409C-BE32-E72D297353CC}">
              <c16:uniqueId val="{00000015-CD77-45CE-ADA2-9A007F531FE5}"/>
            </c:ext>
          </c:extLst>
        </c:ser>
        <c:ser>
          <c:idx val="11"/>
          <c:order val="11"/>
          <c:tx>
            <c:strRef>
              <c:f>Tabelle1!$C$3</c:f>
              <c:strCache>
                <c:ptCount val="1"/>
                <c:pt idx="0">
                  <c:v>Section 0
[N4 (P) K Mg]</c:v>
                </c:pt>
              </c:strCache>
            </c:strRef>
          </c:tx>
          <c:spPr>
            <a:ln w="28575">
              <a:noFill/>
            </a:ln>
          </c:spPr>
          <c:marker>
            <c:symbol val="diamond"/>
            <c:size val="10"/>
            <c:spPr>
              <a:solidFill>
                <a:sysClr val="windowText" lastClr="000000"/>
              </a:solidFill>
              <a:ln>
                <a:solidFill>
                  <a:schemeClr val="bg1"/>
                </a:solidFill>
              </a:ln>
            </c:spPr>
          </c:marker>
          <c:dLbls>
            <c:dLbl>
              <c:idx val="0"/>
              <c:layout>
                <c:manualLayout>
                  <c:x val="-6.8203227398567712E-2"/>
                  <c:y val="-5.0589161648911536E-2"/>
                </c:manualLayout>
              </c:layout>
              <c:tx>
                <c:rich>
                  <a:bodyPr/>
                  <a:lstStyle/>
                  <a:p>
                    <a:r>
                      <a:rPr lang="en-US"/>
                      <a:t>Section 0
N4 (P) K Mg</a:t>
                    </a:r>
                  </a:p>
                </c:rich>
              </c:tx>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6-CD77-45CE-ADA2-9A007F531FE5}"/>
                </c:ext>
              </c:extLst>
            </c:dLbl>
            <c:spPr>
              <a:noFill/>
              <a:ln>
                <a:noFill/>
              </a:ln>
              <a:effectLst/>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xVal>
            <c:numRef>
              <c:f>Tabelle1!$A$3</c:f>
              <c:numCache>
                <c:formatCode>0.00</c:formatCode>
                <c:ptCount val="1"/>
                <c:pt idx="0">
                  <c:v>6.0762999999999998</c:v>
                </c:pt>
              </c:numCache>
            </c:numRef>
          </c:xVal>
          <c:yVal>
            <c:numRef>
              <c:f>Tabelle1!$B$3</c:f>
              <c:numCache>
                <c:formatCode>0.00</c:formatCode>
                <c:ptCount val="1"/>
                <c:pt idx="0">
                  <c:v>1.1067</c:v>
                </c:pt>
              </c:numCache>
            </c:numRef>
          </c:yVal>
          <c:smooth val="0"/>
          <c:extLst>
            <c:ext xmlns:c16="http://schemas.microsoft.com/office/drawing/2014/chart" uri="{C3380CC4-5D6E-409C-BE32-E72D297353CC}">
              <c16:uniqueId val="{00000017-CD77-45CE-ADA2-9A007F531FE5}"/>
            </c:ext>
          </c:extLst>
        </c:ser>
        <c:dLbls>
          <c:showLegendKey val="0"/>
          <c:showVal val="1"/>
          <c:showCatName val="0"/>
          <c:showSerName val="0"/>
          <c:showPercent val="0"/>
          <c:showBubbleSize val="0"/>
        </c:dLbls>
        <c:axId val="79464704"/>
        <c:axId val="79475072"/>
      </c:scatterChart>
      <c:valAx>
        <c:axId val="79464704"/>
        <c:scaling>
          <c:orientation val="minMax"/>
          <c:max val="10"/>
          <c:min val="3"/>
        </c:scaling>
        <c:delete val="0"/>
        <c:axPos val="b"/>
        <c:title>
          <c:tx>
            <c:rich>
              <a:bodyPr/>
              <a:lstStyle/>
              <a:p>
                <a:pPr>
                  <a:defRPr/>
                </a:pPr>
                <a:r>
                  <a:rPr lang="en-GB"/>
                  <a:t>Mean yield level</a:t>
                </a:r>
                <a:r>
                  <a:rPr lang="en-GB" baseline="30000"/>
                  <a:t>2</a:t>
                </a:r>
                <a:r>
                  <a:rPr lang="en-GB"/>
                  <a:t> [t/ha] of winter wheat</a:t>
                </a:r>
              </a:p>
            </c:rich>
          </c:tx>
          <c:layout>
            <c:manualLayout>
              <c:xMode val="edge"/>
              <c:yMode val="edge"/>
              <c:x val="0.34758237663040209"/>
              <c:y val="0.94775446421798426"/>
            </c:manualLayout>
          </c:layout>
          <c:overlay val="0"/>
        </c:title>
        <c:numFmt formatCode="0.0" sourceLinked="0"/>
        <c:majorTickMark val="out"/>
        <c:minorTickMark val="none"/>
        <c:tickLblPos val="nextTo"/>
        <c:crossAx val="79475072"/>
        <c:crosses val="autoZero"/>
        <c:crossBetween val="midCat"/>
        <c:majorUnit val="3.5"/>
      </c:valAx>
      <c:valAx>
        <c:axId val="79475072"/>
        <c:scaling>
          <c:orientation val="minMax"/>
          <c:max val="3"/>
        </c:scaling>
        <c:delete val="0"/>
        <c:axPos val="l"/>
        <c:majorGridlines/>
        <c:title>
          <c:tx>
            <c:rich>
              <a:bodyPr rot="-5400000" vert="horz"/>
              <a:lstStyle/>
              <a:p>
                <a:pPr>
                  <a:defRPr/>
                </a:pPr>
                <a:r>
                  <a:rPr lang="en-GB"/>
                  <a:t>Inter-annual yield variability</a:t>
                </a:r>
                <a:r>
                  <a:rPr lang="en-GB" baseline="30000"/>
                  <a:t>1</a:t>
                </a:r>
                <a:r>
                  <a:rPr lang="en-GB"/>
                  <a:t> of winter wheat</a:t>
                </a:r>
              </a:p>
            </c:rich>
          </c:tx>
          <c:layout>
            <c:manualLayout>
              <c:xMode val="edge"/>
              <c:yMode val="edge"/>
              <c:x val="1.14122565314454E-3"/>
              <c:y val="0.1168971871460011"/>
            </c:manualLayout>
          </c:layout>
          <c:overlay val="0"/>
        </c:title>
        <c:numFmt formatCode="0.0" sourceLinked="0"/>
        <c:majorTickMark val="cross"/>
        <c:minorTickMark val="none"/>
        <c:tickLblPos val="nextTo"/>
        <c:crossAx val="79464704"/>
        <c:crosses val="autoZero"/>
        <c:crossBetween val="midCat"/>
        <c:majorUnit val="1.5"/>
      </c:valAx>
      <c:spPr>
        <a:ln>
          <a:solidFill>
            <a:schemeClr val="tx1">
              <a:lumMod val="50000"/>
              <a:lumOff val="50000"/>
            </a:schemeClr>
          </a:solidFill>
        </a:ln>
      </c:spPr>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0.07586</cdr:x>
      <cdr:y>0.1112</cdr:y>
    </cdr:from>
    <cdr:to>
      <cdr:x>0.16507</cdr:x>
      <cdr:y>0.3349</cdr:y>
    </cdr:to>
    <cdr:sp macro="" textlink="">
      <cdr:nvSpPr>
        <cdr:cNvPr id="2" name="Rechteck 1"/>
        <cdr:cNvSpPr/>
      </cdr:nvSpPr>
      <cdr:spPr>
        <a:xfrm xmlns:a="http://schemas.openxmlformats.org/drawingml/2006/main">
          <a:off x="453216" y="359833"/>
          <a:ext cx="532902" cy="72390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r>
            <a:rPr lang="de-DE" sz="6600" b="1" cap="none" spc="50">
              <a:ln w="675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0.07337</cdr:x>
      <cdr:y>0.15405</cdr:y>
    </cdr:from>
    <cdr:to>
      <cdr:x>0.16756</cdr:x>
      <cdr:y>0.4438</cdr:y>
    </cdr:to>
    <cdr:sp macro="" textlink="">
      <cdr:nvSpPr>
        <cdr:cNvPr id="2" name="Rechteck 1"/>
        <cdr:cNvSpPr/>
      </cdr:nvSpPr>
      <cdr:spPr>
        <a:xfrm xmlns:a="http://schemas.openxmlformats.org/drawingml/2006/main">
          <a:off x="438307" y="498501"/>
          <a:ext cx="562718" cy="937629"/>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de-DE" sz="5400" b="1" cap="none" spc="50">
              <a:ln w="675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0.14549</cdr:x>
      <cdr:y>0.57109</cdr:y>
    </cdr:from>
    <cdr:to>
      <cdr:x>0.89233</cdr:x>
      <cdr:y>0.57326</cdr:y>
    </cdr:to>
    <cdr:cxnSp macro="">
      <cdr:nvCxnSpPr>
        <cdr:cNvPr id="3" name="Gerade Verbindung 2"/>
        <cdr:cNvCxnSpPr/>
      </cdr:nvCxnSpPr>
      <cdr:spPr>
        <a:xfrm xmlns:a="http://schemas.openxmlformats.org/drawingml/2006/main">
          <a:off x="392734" y="1541592"/>
          <a:ext cx="2016000" cy="5857"/>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0.81756</cdr:x>
      <cdr:y>0.5776</cdr:y>
    </cdr:from>
    <cdr:to>
      <cdr:x>0.81756</cdr:x>
      <cdr:y>0.86419</cdr:y>
    </cdr:to>
    <cdr:cxnSp macro="">
      <cdr:nvCxnSpPr>
        <cdr:cNvPr id="5" name="Gerade Verbindung 4"/>
        <cdr:cNvCxnSpPr/>
      </cdr:nvCxnSpPr>
      <cdr:spPr>
        <a:xfrm xmlns:a="http://schemas.openxmlformats.org/drawingml/2006/main" flipH="1">
          <a:off x="2206909" y="1559169"/>
          <a:ext cx="0" cy="773613"/>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0.38297</cdr:x>
      <cdr:y>0.74994</cdr:y>
    </cdr:from>
    <cdr:to>
      <cdr:x>0.62009</cdr:x>
      <cdr:y>0.82051</cdr:y>
    </cdr:to>
    <cdr:sp macro="" textlink="">
      <cdr:nvSpPr>
        <cdr:cNvPr id="15" name="Rechteck 14"/>
        <cdr:cNvSpPr/>
      </cdr:nvSpPr>
      <cdr:spPr>
        <a:xfrm xmlns:a="http://schemas.openxmlformats.org/drawingml/2006/main">
          <a:off x="1033780" y="2024380"/>
          <a:ext cx="640080"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0.74288</cdr:x>
      <cdr:y>0.63138</cdr:y>
    </cdr:from>
    <cdr:to>
      <cdr:x>0.98</cdr:x>
      <cdr:y>0.70195</cdr:y>
    </cdr:to>
    <cdr:sp macro="" textlink="">
      <cdr:nvSpPr>
        <cdr:cNvPr id="23" name="Rechteck 22"/>
        <cdr:cNvSpPr/>
      </cdr:nvSpPr>
      <cdr:spPr>
        <a:xfrm xmlns:a="http://schemas.openxmlformats.org/drawingml/2006/main">
          <a:off x="2005330" y="1704340"/>
          <a:ext cx="640080"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0.89332</cdr:x>
      <cdr:y>0.57101</cdr:y>
    </cdr:from>
    <cdr:to>
      <cdr:x>0.89332</cdr:x>
      <cdr:y>0.86441</cdr:y>
    </cdr:to>
    <cdr:cxnSp macro="">
      <cdr:nvCxnSpPr>
        <cdr:cNvPr id="9" name="Gerade Verbindung 8"/>
        <cdr:cNvCxnSpPr/>
      </cdr:nvCxnSpPr>
      <cdr:spPr>
        <a:xfrm xmlns:a="http://schemas.openxmlformats.org/drawingml/2006/main" flipH="1">
          <a:off x="2411426" y="1541376"/>
          <a:ext cx="0" cy="791999"/>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0.14983</cdr:x>
      <cdr:y>0.84686</cdr:y>
    </cdr:from>
    <cdr:to>
      <cdr:x>0.49726</cdr:x>
      <cdr:y>0.84688</cdr:y>
    </cdr:to>
    <cdr:cxnSp macro="">
      <cdr:nvCxnSpPr>
        <cdr:cNvPr id="3" name="Gerade Verbindung 2"/>
        <cdr:cNvCxnSpPr/>
      </cdr:nvCxnSpPr>
      <cdr:spPr>
        <a:xfrm xmlns:a="http://schemas.openxmlformats.org/drawingml/2006/main" flipV="1">
          <a:off x="404446" y="2286000"/>
          <a:ext cx="937846" cy="51"/>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0.49216</cdr:x>
      <cdr:y>0.84686</cdr:y>
    </cdr:from>
    <cdr:to>
      <cdr:x>0.49216</cdr:x>
      <cdr:y>0.86982</cdr:y>
    </cdr:to>
    <cdr:cxnSp macro="">
      <cdr:nvCxnSpPr>
        <cdr:cNvPr id="5" name="Gerade Verbindung 4"/>
        <cdr:cNvCxnSpPr/>
      </cdr:nvCxnSpPr>
      <cdr:spPr>
        <a:xfrm xmlns:a="http://schemas.openxmlformats.org/drawingml/2006/main" flipH="1">
          <a:off x="1328516" y="2286000"/>
          <a:ext cx="0" cy="6199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0.74288</cdr:x>
      <cdr:y>0.63138</cdr:y>
    </cdr:from>
    <cdr:to>
      <cdr:x>0.98</cdr:x>
      <cdr:y>0.70195</cdr:y>
    </cdr:to>
    <cdr:sp macro="" textlink="">
      <cdr:nvSpPr>
        <cdr:cNvPr id="23" name="Rechteck 22"/>
        <cdr:cNvSpPr/>
      </cdr:nvSpPr>
      <cdr:spPr>
        <a:xfrm xmlns:a="http://schemas.openxmlformats.org/drawingml/2006/main">
          <a:off x="2005330" y="1704340"/>
          <a:ext cx="640080"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0.32354</cdr:x>
      <cdr:y>0.84686</cdr:y>
    </cdr:from>
    <cdr:to>
      <cdr:x>0.32354</cdr:x>
      <cdr:y>0.86918</cdr:y>
    </cdr:to>
    <cdr:cxnSp macro="">
      <cdr:nvCxnSpPr>
        <cdr:cNvPr id="16" name="Gerade Verbindung 15"/>
        <cdr:cNvCxnSpPr/>
      </cdr:nvCxnSpPr>
      <cdr:spPr>
        <a:xfrm xmlns:a="http://schemas.openxmlformats.org/drawingml/2006/main">
          <a:off x="873369" y="2286000"/>
          <a:ext cx="0" cy="6024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0.15363</cdr:x>
      <cdr:y>0.58032</cdr:y>
    </cdr:from>
    <cdr:to>
      <cdr:x>0.90766</cdr:x>
      <cdr:y>0.58032</cdr:y>
    </cdr:to>
    <cdr:cxnSp macro="">
      <cdr:nvCxnSpPr>
        <cdr:cNvPr id="3" name="Gerade Verbindung 2"/>
        <cdr:cNvCxnSpPr/>
      </cdr:nvCxnSpPr>
      <cdr:spPr>
        <a:xfrm xmlns:a="http://schemas.openxmlformats.org/drawingml/2006/main">
          <a:off x="414707" y="1566496"/>
          <a:ext cx="2035416" cy="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0.90115</cdr:x>
      <cdr:y>0.58032</cdr:y>
    </cdr:from>
    <cdr:to>
      <cdr:x>0.90115</cdr:x>
      <cdr:y>0.8622</cdr:y>
    </cdr:to>
    <cdr:cxnSp macro="">
      <cdr:nvCxnSpPr>
        <cdr:cNvPr id="5" name="Gerade Verbindung 4"/>
        <cdr:cNvCxnSpPr/>
      </cdr:nvCxnSpPr>
      <cdr:spPr>
        <a:xfrm xmlns:a="http://schemas.openxmlformats.org/drawingml/2006/main">
          <a:off x="2432538" y="1566496"/>
          <a:ext cx="0" cy="760910"/>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0.38297</cdr:x>
      <cdr:y>0.74994</cdr:y>
    </cdr:from>
    <cdr:to>
      <cdr:x>0.62009</cdr:x>
      <cdr:y>0.82051</cdr:y>
    </cdr:to>
    <cdr:sp macro="" textlink="">
      <cdr:nvSpPr>
        <cdr:cNvPr id="15" name="Rechteck 14"/>
        <cdr:cNvSpPr/>
      </cdr:nvSpPr>
      <cdr:spPr>
        <a:xfrm xmlns:a="http://schemas.openxmlformats.org/drawingml/2006/main">
          <a:off x="1033780" y="2024380"/>
          <a:ext cx="640080"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0.90983</cdr:x>
      <cdr:y>0.58032</cdr:y>
    </cdr:from>
    <cdr:to>
      <cdr:x>0.90983</cdr:x>
      <cdr:y>0.86206</cdr:y>
    </cdr:to>
    <cdr:cxnSp macro="">
      <cdr:nvCxnSpPr>
        <cdr:cNvPr id="9" name="Gerade Verbindung 8"/>
        <cdr:cNvCxnSpPr/>
      </cdr:nvCxnSpPr>
      <cdr:spPr>
        <a:xfrm xmlns:a="http://schemas.openxmlformats.org/drawingml/2006/main">
          <a:off x="2455984" y="1566496"/>
          <a:ext cx="0" cy="760535"/>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0.1477</cdr:x>
      <cdr:y>0.01882</cdr:y>
    </cdr:from>
    <cdr:to>
      <cdr:x>0.35616</cdr:x>
      <cdr:y>0.21001</cdr:y>
    </cdr:to>
    <cdr:sp macro="" textlink="">
      <cdr:nvSpPr>
        <cdr:cNvPr id="7" name="Rechteck 6"/>
        <cdr:cNvSpPr/>
      </cdr:nvSpPr>
      <cdr:spPr>
        <a:xfrm xmlns:a="http://schemas.openxmlformats.org/drawingml/2006/main">
          <a:off x="398697" y="50800"/>
          <a:ext cx="562714" cy="516095"/>
        </a:xfrm>
        <a:prstGeom xmlns:a="http://schemas.openxmlformats.org/drawingml/2006/main" prst="rect">
          <a:avLst/>
        </a:prstGeom>
        <a:noFill xmlns:a="http://schemas.openxmlformats.org/drawingml/2006/main"/>
      </cdr:spPr>
    </cdr:sp>
  </cdr:relSizeAnchor>
</c:userShapes>
</file>

<file path=word/drawings/drawing6.xml><?xml version="1.0" encoding="utf-8"?>
<c:userShapes xmlns:c="http://schemas.openxmlformats.org/drawingml/2006/chart">
  <cdr:relSizeAnchor xmlns:cdr="http://schemas.openxmlformats.org/drawingml/2006/chartDrawing">
    <cdr:from>
      <cdr:x>0.14983</cdr:x>
      <cdr:y>0.84434</cdr:y>
    </cdr:from>
    <cdr:to>
      <cdr:x>0.66229</cdr:x>
      <cdr:y>0.84469</cdr:y>
    </cdr:to>
    <cdr:cxnSp macro="">
      <cdr:nvCxnSpPr>
        <cdr:cNvPr id="3" name="Gerade Verbindung 2"/>
        <cdr:cNvCxnSpPr/>
      </cdr:nvCxnSpPr>
      <cdr:spPr>
        <a:xfrm xmlns:a="http://schemas.openxmlformats.org/drawingml/2006/main">
          <a:off x="404446" y="2279200"/>
          <a:ext cx="1383323" cy="939"/>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0.64649</cdr:x>
      <cdr:y>0.84903</cdr:y>
    </cdr:from>
    <cdr:to>
      <cdr:x>0.64709</cdr:x>
      <cdr:y>0.86333</cdr:y>
    </cdr:to>
    <cdr:cxnSp macro="">
      <cdr:nvCxnSpPr>
        <cdr:cNvPr id="5" name="Gerade Verbindung 4"/>
        <cdr:cNvCxnSpPr/>
      </cdr:nvCxnSpPr>
      <cdr:spPr>
        <a:xfrm xmlns:a="http://schemas.openxmlformats.org/drawingml/2006/main" flipH="1">
          <a:off x="1745133" y="2291862"/>
          <a:ext cx="1605" cy="38598"/>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0.38297</cdr:x>
      <cdr:y>0.74994</cdr:y>
    </cdr:from>
    <cdr:to>
      <cdr:x>0.62009</cdr:x>
      <cdr:y>0.82051</cdr:y>
    </cdr:to>
    <cdr:sp macro="" textlink="">
      <cdr:nvSpPr>
        <cdr:cNvPr id="15" name="Rechteck 14"/>
        <cdr:cNvSpPr/>
      </cdr:nvSpPr>
      <cdr:spPr>
        <a:xfrm xmlns:a="http://schemas.openxmlformats.org/drawingml/2006/main">
          <a:off x="1033780" y="2024380"/>
          <a:ext cx="640080"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0.74288</cdr:x>
      <cdr:y>0.63138</cdr:y>
    </cdr:from>
    <cdr:to>
      <cdr:x>0.98</cdr:x>
      <cdr:y>0.70195</cdr:y>
    </cdr:to>
    <cdr:sp macro="" textlink="">
      <cdr:nvSpPr>
        <cdr:cNvPr id="23" name="Rechteck 22"/>
        <cdr:cNvSpPr/>
      </cdr:nvSpPr>
      <cdr:spPr>
        <a:xfrm xmlns:a="http://schemas.openxmlformats.org/drawingml/2006/main">
          <a:off x="2005330" y="1704340"/>
          <a:ext cx="640080" cy="1905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0.12888</cdr:x>
      <cdr:y>0</cdr:y>
    </cdr:from>
    <cdr:to>
      <cdr:x>0.33734</cdr:x>
      <cdr:y>0.19119</cdr:y>
    </cdr:to>
    <cdr:sp macro="" textlink="">
      <cdr:nvSpPr>
        <cdr:cNvPr id="10" name="Rechteck 9"/>
        <cdr:cNvSpPr/>
      </cdr:nvSpPr>
      <cdr:spPr>
        <a:xfrm xmlns:a="http://schemas.openxmlformats.org/drawingml/2006/main">
          <a:off x="347896" y="-900545"/>
          <a:ext cx="562718" cy="51608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r>
            <a:rPr lang="de-DE" sz="5400" b="1" cap="none" spc="50">
              <a:ln w="675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d</a:t>
          </a:r>
        </a:p>
      </cdr:txBody>
    </cdr:sp>
  </cdr:relSizeAnchor>
  <cdr:relSizeAnchor xmlns:cdr="http://schemas.openxmlformats.org/drawingml/2006/chartDrawing">
    <cdr:from>
      <cdr:x>0.6588</cdr:x>
      <cdr:y>0.84469</cdr:y>
    </cdr:from>
    <cdr:to>
      <cdr:x>0.6588</cdr:x>
      <cdr:y>0.86454</cdr:y>
    </cdr:to>
    <cdr:cxnSp macro="">
      <cdr:nvCxnSpPr>
        <cdr:cNvPr id="7" name="Gerade Verbindung 6"/>
        <cdr:cNvCxnSpPr/>
      </cdr:nvCxnSpPr>
      <cdr:spPr>
        <a:xfrm xmlns:a="http://schemas.openxmlformats.org/drawingml/2006/main" flipH="1">
          <a:off x="1778348" y="2280139"/>
          <a:ext cx="0" cy="53585"/>
        </a:xfrm>
        <a:prstGeom xmlns:a="http://schemas.openxmlformats.org/drawingml/2006/main" prst="line">
          <a:avLst/>
        </a:prstGeom>
        <a:ln xmlns:a="http://schemas.openxmlformats.org/drawingml/2006/main">
          <a:solidFill>
            <a:schemeClr val="bg1">
              <a:lumMod val="6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0.51858</cdr:x>
      <cdr:y>0.03878</cdr:y>
    </cdr:from>
    <cdr:to>
      <cdr:x>0.51926</cdr:x>
      <cdr:y>0.87217</cdr:y>
    </cdr:to>
    <cdr:cxnSp macro="">
      <cdr:nvCxnSpPr>
        <cdr:cNvPr id="3" name="Gerade Verbindung 2"/>
        <cdr:cNvCxnSpPr/>
      </cdr:nvCxnSpPr>
      <cdr:spPr>
        <a:xfrm xmlns:a="http://schemas.openxmlformats.org/drawingml/2006/main" flipH="1" flipV="1">
          <a:off x="3173426" y="125641"/>
          <a:ext cx="4161" cy="2699992"/>
        </a:xfrm>
        <a:prstGeom xmlns:a="http://schemas.openxmlformats.org/drawingml/2006/main" prst="line">
          <a:avLst/>
        </a:prstGeom>
        <a:ln xmlns:a="http://schemas.openxmlformats.org/drawingml/2006/main" w="63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91504-4EAF-4D71-A506-9B62FFC80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AGS-Formatting-Template.dotx</Template>
  <TotalTime>1</TotalTime>
  <Pages>40</Pages>
  <Words>9523</Words>
  <Characters>54282</Characters>
  <Application>Microsoft Office Word</Application>
  <DocSecurity>0</DocSecurity>
  <Lines>452</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Aberdeen</Company>
  <LinksUpToDate>false</LinksUpToDate>
  <CharactersWithSpaces>63678</CharactersWithSpaces>
  <SharedDoc>false</SharedDoc>
  <HLinks>
    <vt:vector size="12" baseType="variant">
      <vt:variant>
        <vt:i4>7405621</vt:i4>
      </vt:variant>
      <vt:variant>
        <vt:i4>6</vt:i4>
      </vt:variant>
      <vt:variant>
        <vt:i4>0</vt:i4>
      </vt:variant>
      <vt:variant>
        <vt:i4>5</vt:i4>
      </vt:variant>
      <vt:variant>
        <vt:lpwstr>http://endnote.com/downloads/style/journal-agricultural-science</vt:lpwstr>
      </vt:variant>
      <vt:variant>
        <vt:lpwstr/>
      </vt:variant>
      <vt:variant>
        <vt:i4>2949190</vt:i4>
      </vt:variant>
      <vt:variant>
        <vt:i4>3</vt:i4>
      </vt:variant>
      <vt:variant>
        <vt:i4>0</vt:i4>
      </vt:variant>
      <vt:variant>
        <vt:i4>5</vt:i4>
      </vt:variant>
      <vt:variant>
        <vt:lpwstr>http://www.ine.es/dyngs/INEbase/en/categoria.htm?c=Estadistica_P&amp;cid=1254735727106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 Macholdt</dc:creator>
  <cp:lastModifiedBy>Catherine Fearnhead</cp:lastModifiedBy>
  <cp:revision>2</cp:revision>
  <cp:lastPrinted>2020-01-29T10:38:00Z</cp:lastPrinted>
  <dcterms:created xsi:type="dcterms:W3CDTF">2020-06-18T08:44:00Z</dcterms:created>
  <dcterms:modified xsi:type="dcterms:W3CDTF">2020-06-18T08:44:00Z</dcterms:modified>
</cp:coreProperties>
</file>