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6E7FC" w14:textId="4F006A1F" w:rsidR="003A3A0E" w:rsidRPr="003A3A0E" w:rsidRDefault="003A3A0E">
      <w:pPr>
        <w:rPr>
          <w:rFonts w:cstheme="minorHAnsi"/>
          <w:b/>
          <w:bCs/>
        </w:rPr>
      </w:pPr>
      <w:r w:rsidRPr="003A3A0E">
        <w:rPr>
          <w:rFonts w:cstheme="minorHAnsi"/>
          <w:b/>
          <w:bCs/>
        </w:rPr>
        <w:t>RRES Press Release 15 April 2021</w:t>
      </w:r>
      <w:r>
        <w:rPr>
          <w:rFonts w:cstheme="minorHAnsi"/>
          <w:b/>
          <w:bCs/>
        </w:rPr>
        <w:t xml:space="preserve"> </w:t>
      </w:r>
      <w:r w:rsidRPr="003A3A0E">
        <w:rPr>
          <w:rFonts w:cstheme="minorHAnsi"/>
          <w:b/>
          <w:bCs/>
        </w:rPr>
        <w:t>Mining the mother lode</w:t>
      </w:r>
    </w:p>
    <w:p w14:paraId="1AA3101C" w14:textId="58095C66" w:rsidR="003A3A0E" w:rsidRPr="003A3A0E" w:rsidRDefault="003A3A0E">
      <w:pPr>
        <w:rPr>
          <w:rFonts w:cstheme="minorHAnsi"/>
          <w:i/>
          <w:iCs/>
        </w:rPr>
      </w:pPr>
      <w:r w:rsidRPr="003A3A0E">
        <w:rPr>
          <w:rFonts w:cstheme="minorHAnsi"/>
          <w:i/>
          <w:iCs/>
        </w:rPr>
        <w:t>Search tool uncovering new findings amongst the mountains of data</w:t>
      </w:r>
    </w:p>
    <w:p w14:paraId="4BA5A5CD"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The avalanche of 21</w:t>
      </w:r>
      <w:r w:rsidRPr="003A3A0E">
        <w:rPr>
          <w:rFonts w:eastAsia="Times New Roman" w:cstheme="minorHAnsi"/>
          <w:color w:val="000000"/>
          <w:bdr w:val="none" w:sz="0" w:space="0" w:color="auto" w:frame="1"/>
          <w:vertAlign w:val="superscript"/>
          <w:lang w:eastAsia="en-GB"/>
        </w:rPr>
        <w:t>st</w:t>
      </w:r>
      <w:r w:rsidRPr="003A3A0E">
        <w:rPr>
          <w:rFonts w:eastAsia="Times New Roman" w:cstheme="minorHAnsi"/>
          <w:color w:val="000000"/>
          <w:bdr w:val="none" w:sz="0" w:space="0" w:color="auto" w:frame="1"/>
          <w:lang w:eastAsia="en-GB"/>
        </w:rPr>
        <w:t> Century genomic and post-genomic data had led to something of a new phenomenon for biologists: ‘too much information’.</w:t>
      </w:r>
    </w:p>
    <w:p w14:paraId="2CD67813"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However, a new study in the </w:t>
      </w:r>
      <w:hyperlink r:id="rId4" w:tgtFrame="_blank" w:history="1">
        <w:r w:rsidRPr="003A3A0E">
          <w:rPr>
            <w:rFonts w:eastAsia="Times New Roman" w:cstheme="minorHAnsi"/>
            <w:color w:val="0E6633"/>
            <w:u w:val="single"/>
            <w:bdr w:val="none" w:sz="0" w:space="0" w:color="auto" w:frame="1"/>
            <w:lang w:eastAsia="en-GB"/>
          </w:rPr>
          <w:t>Plant Biotechnology Journal</w:t>
        </w:r>
      </w:hyperlink>
      <w:r w:rsidRPr="003A3A0E">
        <w:rPr>
          <w:rFonts w:eastAsia="Times New Roman" w:cstheme="minorHAnsi"/>
          <w:color w:val="000000"/>
          <w:bdr w:val="none" w:sz="0" w:space="0" w:color="auto" w:frame="1"/>
          <w:lang w:eastAsia="en-GB"/>
        </w:rPr>
        <w:t> outlines a Rothamsted developed software package that is helping researchers manage the overload.</w:t>
      </w:r>
    </w:p>
    <w:p w14:paraId="3AC93922"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hyperlink r:id="rId5" w:history="1">
        <w:proofErr w:type="spellStart"/>
        <w:r w:rsidRPr="003A3A0E">
          <w:rPr>
            <w:rFonts w:eastAsia="Times New Roman" w:cstheme="minorHAnsi"/>
            <w:color w:val="0E6633"/>
            <w:u w:val="single"/>
            <w:bdr w:val="none" w:sz="0" w:space="0" w:color="auto" w:frame="1"/>
            <w:lang w:eastAsia="en-GB"/>
          </w:rPr>
          <w:t>KnetMiner</w:t>
        </w:r>
        <w:proofErr w:type="spellEnd"/>
      </w:hyperlink>
      <w:r w:rsidRPr="003A3A0E">
        <w:rPr>
          <w:rFonts w:eastAsia="Times New Roman" w:cstheme="minorHAnsi"/>
          <w:color w:val="000000"/>
          <w:bdr w:val="none" w:sz="0" w:space="0" w:color="auto" w:frame="1"/>
          <w:lang w:eastAsia="en-GB"/>
        </w:rPr>
        <w:t> is described by its creators as the first ‘gene discovery platform’ for the biological sciences, unearthing previously unknown links between genes, gene networks and traits by searching across species and the boundaries between academic disciplines.</w:t>
      </w:r>
    </w:p>
    <w:p w14:paraId="54A1AB16"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w:t>
      </w: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makes biological search more integrated, intuitive and intelligent, enabling a better way to discover and share new insights,” says project leader Dr Keywan Hassani-Pak.</w:t>
      </w:r>
    </w:p>
    <w:p w14:paraId="592D4DBF"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“The generation of new ideas and scientific hypotheses is often the result of</w:t>
      </w:r>
      <w:r w:rsidRPr="003A3A0E">
        <w:rPr>
          <w:rFonts w:eastAsia="Times New Roman" w:cstheme="minorHAnsi"/>
          <w:color w:val="000000"/>
          <w:lang w:eastAsia="en-GB"/>
        </w:rPr>
        <w:t> interpreting new data in the context of </w:t>
      </w:r>
      <w:r w:rsidRPr="003A3A0E">
        <w:rPr>
          <w:rFonts w:eastAsia="Times New Roman" w:cstheme="minorHAnsi"/>
          <w:color w:val="000000"/>
          <w:bdr w:val="none" w:sz="0" w:space="0" w:color="auto" w:frame="1"/>
          <w:lang w:eastAsia="en-GB"/>
        </w:rPr>
        <w:t> extensive literature and database searches, but, with the growing wealth of public and private knowledge, the process of searching through all this data to generate new insights is becoming more complex and time‐consuming.”</w:t>
      </w:r>
    </w:p>
    <w:p w14:paraId="3A0C81A9"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does all the hard work for you – scanning over 5 million </w:t>
      </w:r>
      <w:proofErr w:type="gramStart"/>
      <w:r w:rsidRPr="003A3A0E">
        <w:rPr>
          <w:rFonts w:eastAsia="Times New Roman" w:cstheme="minorHAnsi"/>
          <w:color w:val="000000"/>
          <w:bdr w:val="none" w:sz="0" w:space="0" w:color="auto" w:frame="1"/>
          <w:lang w:eastAsia="en-GB"/>
        </w:rPr>
        <w:t>relationships  from</w:t>
      </w:r>
      <w:proofErr w:type="gramEnd"/>
      <w:r w:rsidRPr="003A3A0E">
        <w:rPr>
          <w:rFonts w:eastAsia="Times New Roman" w:cstheme="minorHAnsi"/>
          <w:color w:val="000000"/>
          <w:bdr w:val="none" w:sz="0" w:space="0" w:color="auto" w:frame="1"/>
          <w:lang w:eastAsia="en-GB"/>
        </w:rPr>
        <w:t xml:space="preserve"> across a range of biological data sources, scoring all evidence  and displaying the links in easy to understand knowledge graphs.</w:t>
      </w:r>
    </w:p>
    <w:p w14:paraId="0CD7121B"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 xml:space="preserve">Aimed primarily at plant and crop scientists, </w:t>
      </w: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has already uncovered hitherto unknown genetic links between grain colour and pre-harvest sprouting in wheat. And whilst these two traits were anecdotally known to be related, until </w:t>
      </w: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got to work, the possible mechanism remained elusive.</w:t>
      </w:r>
    </w:p>
    <w:p w14:paraId="31DE43E4"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w:t>
      </w: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has generated a potential linkage between grain colour and pre-harvest sprouting due to a grain colour gene interaction and suggested a new hypothesis between two traits, pre-harvest spouting and root hair density, that were not part of the initial investigation and previously thought to be unrelated.</w:t>
      </w:r>
    </w:p>
    <w:p w14:paraId="36DF5081"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 xml:space="preserve">“So as an example, by using </w:t>
      </w: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a researcher can discover the possibility that grain colour gene mutants might have more root hairs and higher nutrient and water absorption, which is what’s causing early germination of the grain. This can then be tested experimentally.”</w:t>
      </w:r>
    </w:p>
    <w:p w14:paraId="30203410"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has been </w:t>
      </w:r>
      <w:hyperlink r:id="rId6" w:history="1">
        <w:r w:rsidRPr="003A3A0E">
          <w:rPr>
            <w:rFonts w:eastAsia="Times New Roman" w:cstheme="minorHAnsi"/>
            <w:color w:val="0E6633"/>
            <w:u w:val="single"/>
            <w:bdr w:val="none" w:sz="0" w:space="0" w:color="auto" w:frame="1"/>
            <w:lang w:eastAsia="en-GB"/>
          </w:rPr>
          <w:t>used by the academic community</w:t>
        </w:r>
      </w:hyperlink>
      <w:r w:rsidRPr="003A3A0E">
        <w:rPr>
          <w:rFonts w:eastAsia="Times New Roman" w:cstheme="minorHAnsi"/>
          <w:color w:val="000000"/>
          <w:bdr w:val="none" w:sz="0" w:space="0" w:color="auto" w:frame="1"/>
          <w:lang w:eastAsia="en-GB"/>
        </w:rPr>
        <w:t> for some time now, but it has recently caught the attention of the commercial plant breeding community.</w:t>
      </w:r>
    </w:p>
    <w:p w14:paraId="5E7A236D"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 xml:space="preserve">A consortium of European plant breeding companies, VLPB, recently evaluated the value of </w:t>
      </w: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to their businesses. Working together with the team at Rothamsted Research, the proof of concept project included virtual workshops and knowledge exchange events on using </w:t>
      </w: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for data integration, knowledge mining and gene discovery.</w:t>
      </w:r>
    </w:p>
    <w:p w14:paraId="0EADEFBB"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According to Dr Hassani-Pak, the link-up was an enormous success.</w:t>
      </w:r>
    </w:p>
    <w:p w14:paraId="41D29853"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 xml:space="preserve">“The breeding companies have learned about the power of </w:t>
      </w: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to accelerate gene discovery using an integrated and cross-species approach, and we have learned about the requirements of different breeding companies and how they wish to further optimise </w:t>
      </w: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to better fit their business environments.”</w:t>
      </w:r>
    </w:p>
    <w:p w14:paraId="472A7541"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proofErr w:type="spellStart"/>
      <w:r w:rsidRPr="003A3A0E">
        <w:rPr>
          <w:rFonts w:eastAsia="Times New Roman" w:cstheme="minorHAnsi"/>
          <w:color w:val="000000"/>
          <w:bdr w:val="none" w:sz="0" w:space="0" w:color="auto" w:frame="1"/>
          <w:lang w:eastAsia="en-GB"/>
        </w:rPr>
        <w:t>KnetMiner</w:t>
      </w:r>
      <w:proofErr w:type="spellEnd"/>
      <w:r w:rsidRPr="003A3A0E">
        <w:rPr>
          <w:rFonts w:eastAsia="Times New Roman" w:cstheme="minorHAnsi"/>
          <w:color w:val="000000"/>
          <w:bdr w:val="none" w:sz="0" w:space="0" w:color="auto" w:frame="1"/>
          <w:lang w:eastAsia="en-GB"/>
        </w:rPr>
        <w:t xml:space="preserve"> 5.0 will incorporate several new features that were requested by these companies to simplify on-premises deployment and customisation, he added.</w:t>
      </w:r>
    </w:p>
    <w:p w14:paraId="42E114EE" w14:textId="77777777" w:rsidR="003A3A0E" w:rsidRPr="003A3A0E" w:rsidRDefault="003A3A0E" w:rsidP="003A3A0E">
      <w:pPr>
        <w:shd w:val="clear" w:color="auto" w:fill="FFFFFF"/>
        <w:spacing w:after="0" w:line="306" w:lineRule="atLeast"/>
        <w:textAlignment w:val="baseline"/>
        <w:rPr>
          <w:rFonts w:eastAsia="Times New Roman" w:cstheme="minorHAnsi"/>
          <w:color w:val="000000"/>
          <w:lang w:eastAsia="en-GB"/>
        </w:rPr>
      </w:pPr>
      <w:r w:rsidRPr="003A3A0E">
        <w:rPr>
          <w:rFonts w:eastAsia="Times New Roman" w:cstheme="minorHAnsi"/>
          <w:color w:val="000000"/>
          <w:bdr w:val="none" w:sz="0" w:space="0" w:color="auto" w:frame="1"/>
          <w:lang w:eastAsia="en-GB"/>
        </w:rPr>
        <w:t>“Going forward our vision is to grow our knowledge graph and apply our technologies to make a real-life impact towards food security and improved nutrition.”</w:t>
      </w:r>
    </w:p>
    <w:p w14:paraId="735FA52F" w14:textId="77777777" w:rsidR="003A3A0E" w:rsidRDefault="003A3A0E">
      <w:pPr>
        <w:rPr>
          <w:rFonts w:cstheme="minorHAnsi"/>
        </w:rPr>
      </w:pPr>
    </w:p>
    <w:p w14:paraId="77A8A2C5" w14:textId="5DF3F735" w:rsidR="003A3A0E" w:rsidRPr="003A3A0E" w:rsidRDefault="003A3A0E">
      <w:pPr>
        <w:rPr>
          <w:rFonts w:cstheme="minorHAnsi"/>
        </w:rPr>
      </w:pPr>
      <w:r w:rsidRPr="003A3A0E">
        <w:rPr>
          <w:rFonts w:cstheme="minorHAnsi"/>
        </w:rPr>
        <w:t xml:space="preserve">Publication </w:t>
      </w:r>
    </w:p>
    <w:p w14:paraId="129FD15F" w14:textId="7333240D" w:rsidR="003A3A0E" w:rsidRPr="003A3A0E" w:rsidRDefault="003A3A0E">
      <w:pPr>
        <w:rPr>
          <w:rFonts w:cstheme="minorHAnsi"/>
        </w:rPr>
      </w:pPr>
      <w:r w:rsidRPr="003A3A0E">
        <w:rPr>
          <w:rStyle w:val="author"/>
          <w:rFonts w:cstheme="minorHAnsi"/>
          <w:color w:val="1C1D1E"/>
          <w:shd w:val="clear" w:color="auto" w:fill="FFFFFF"/>
        </w:rPr>
        <w:t>Hassani‐Pak, K.</w:t>
      </w:r>
      <w:r w:rsidRPr="003A3A0E">
        <w:rPr>
          <w:rFonts w:cstheme="minorHAnsi"/>
          <w:color w:val="1C1D1E"/>
          <w:shd w:val="clear" w:color="auto" w:fill="FFFFFF"/>
        </w:rPr>
        <w:t>, </w:t>
      </w:r>
      <w:r w:rsidRPr="003A3A0E">
        <w:rPr>
          <w:rStyle w:val="author"/>
          <w:rFonts w:cstheme="minorHAnsi"/>
          <w:color w:val="1C1D1E"/>
          <w:shd w:val="clear" w:color="auto" w:fill="FFFFFF"/>
        </w:rPr>
        <w:t>Singh, A.</w:t>
      </w:r>
      <w:r w:rsidRPr="003A3A0E">
        <w:rPr>
          <w:rFonts w:cstheme="minorHAnsi"/>
          <w:color w:val="1C1D1E"/>
          <w:shd w:val="clear" w:color="auto" w:fill="FFFFFF"/>
        </w:rPr>
        <w:t>, </w:t>
      </w:r>
      <w:r w:rsidRPr="003A3A0E">
        <w:rPr>
          <w:rStyle w:val="author"/>
          <w:rFonts w:cstheme="minorHAnsi"/>
          <w:color w:val="1C1D1E"/>
          <w:shd w:val="clear" w:color="auto" w:fill="FFFFFF"/>
        </w:rPr>
        <w:t>Brandizi, M.</w:t>
      </w:r>
      <w:r w:rsidRPr="003A3A0E">
        <w:rPr>
          <w:rFonts w:cstheme="minorHAnsi"/>
          <w:color w:val="1C1D1E"/>
          <w:shd w:val="clear" w:color="auto" w:fill="FFFFFF"/>
        </w:rPr>
        <w:t>, </w:t>
      </w:r>
      <w:proofErr w:type="spellStart"/>
      <w:r w:rsidRPr="003A3A0E">
        <w:rPr>
          <w:rStyle w:val="author"/>
          <w:rFonts w:cstheme="minorHAnsi"/>
          <w:color w:val="1C1D1E"/>
          <w:shd w:val="clear" w:color="auto" w:fill="FFFFFF"/>
        </w:rPr>
        <w:t>Hearnshaw</w:t>
      </w:r>
      <w:proofErr w:type="spellEnd"/>
      <w:r w:rsidRPr="003A3A0E">
        <w:rPr>
          <w:rStyle w:val="author"/>
          <w:rFonts w:cstheme="minorHAnsi"/>
          <w:color w:val="1C1D1E"/>
          <w:shd w:val="clear" w:color="auto" w:fill="FFFFFF"/>
        </w:rPr>
        <w:t>, J.</w:t>
      </w:r>
      <w:r w:rsidRPr="003A3A0E">
        <w:rPr>
          <w:rFonts w:cstheme="minorHAnsi"/>
          <w:color w:val="1C1D1E"/>
          <w:shd w:val="clear" w:color="auto" w:fill="FFFFFF"/>
        </w:rPr>
        <w:t>, </w:t>
      </w:r>
      <w:r w:rsidRPr="003A3A0E">
        <w:rPr>
          <w:rStyle w:val="author"/>
          <w:rFonts w:cstheme="minorHAnsi"/>
          <w:color w:val="1C1D1E"/>
          <w:shd w:val="clear" w:color="auto" w:fill="FFFFFF"/>
        </w:rPr>
        <w:t>Parsons, J. D.</w:t>
      </w:r>
      <w:r w:rsidRPr="003A3A0E">
        <w:rPr>
          <w:rFonts w:cstheme="minorHAnsi"/>
          <w:color w:val="1C1D1E"/>
          <w:shd w:val="clear" w:color="auto" w:fill="FFFFFF"/>
        </w:rPr>
        <w:t>, </w:t>
      </w:r>
      <w:proofErr w:type="spellStart"/>
      <w:r w:rsidRPr="003A3A0E">
        <w:rPr>
          <w:rStyle w:val="author"/>
          <w:rFonts w:cstheme="minorHAnsi"/>
          <w:color w:val="1C1D1E"/>
          <w:shd w:val="clear" w:color="auto" w:fill="FFFFFF"/>
        </w:rPr>
        <w:t>Amberkar</w:t>
      </w:r>
      <w:proofErr w:type="spellEnd"/>
      <w:r w:rsidRPr="003A3A0E">
        <w:rPr>
          <w:rStyle w:val="author"/>
          <w:rFonts w:cstheme="minorHAnsi"/>
          <w:color w:val="1C1D1E"/>
          <w:shd w:val="clear" w:color="auto" w:fill="FFFFFF"/>
        </w:rPr>
        <w:t>, S.</w:t>
      </w:r>
      <w:r w:rsidRPr="003A3A0E">
        <w:rPr>
          <w:rFonts w:cstheme="minorHAnsi"/>
          <w:color w:val="1C1D1E"/>
          <w:shd w:val="clear" w:color="auto" w:fill="FFFFFF"/>
        </w:rPr>
        <w:t>, </w:t>
      </w:r>
      <w:r w:rsidRPr="003A3A0E">
        <w:rPr>
          <w:rStyle w:val="author"/>
          <w:rFonts w:cstheme="minorHAnsi"/>
          <w:color w:val="1C1D1E"/>
          <w:shd w:val="clear" w:color="auto" w:fill="FFFFFF"/>
        </w:rPr>
        <w:t>Phillips, A. L.</w:t>
      </w:r>
      <w:r w:rsidRPr="003A3A0E">
        <w:rPr>
          <w:rFonts w:cstheme="minorHAnsi"/>
          <w:color w:val="1C1D1E"/>
          <w:shd w:val="clear" w:color="auto" w:fill="FFFFFF"/>
        </w:rPr>
        <w:t>, </w:t>
      </w:r>
      <w:proofErr w:type="spellStart"/>
      <w:r w:rsidRPr="003A3A0E">
        <w:rPr>
          <w:rStyle w:val="author"/>
          <w:rFonts w:cstheme="minorHAnsi"/>
          <w:color w:val="1C1D1E"/>
          <w:shd w:val="clear" w:color="auto" w:fill="FFFFFF"/>
        </w:rPr>
        <w:t>Doonan</w:t>
      </w:r>
      <w:proofErr w:type="spellEnd"/>
      <w:r w:rsidRPr="003A3A0E">
        <w:rPr>
          <w:rStyle w:val="author"/>
          <w:rFonts w:cstheme="minorHAnsi"/>
          <w:color w:val="1C1D1E"/>
          <w:shd w:val="clear" w:color="auto" w:fill="FFFFFF"/>
        </w:rPr>
        <w:t xml:space="preserve">, J. </w:t>
      </w:r>
      <w:proofErr w:type="spellStart"/>
      <w:r w:rsidRPr="003A3A0E">
        <w:rPr>
          <w:rStyle w:val="author"/>
          <w:rFonts w:cstheme="minorHAnsi"/>
          <w:color w:val="1C1D1E"/>
          <w:shd w:val="clear" w:color="auto" w:fill="FFFFFF"/>
        </w:rPr>
        <w:t>H.</w:t>
      </w:r>
      <w:r w:rsidRPr="003A3A0E">
        <w:rPr>
          <w:rFonts w:cstheme="minorHAnsi"/>
          <w:color w:val="1C1D1E"/>
          <w:shd w:val="clear" w:color="auto" w:fill="FFFFFF"/>
        </w:rPr>
        <w:t>and</w:t>
      </w:r>
      <w:proofErr w:type="spellEnd"/>
      <w:r w:rsidRPr="003A3A0E">
        <w:rPr>
          <w:rFonts w:cstheme="minorHAnsi"/>
          <w:color w:val="1C1D1E"/>
          <w:shd w:val="clear" w:color="auto" w:fill="FFFFFF"/>
        </w:rPr>
        <w:t> </w:t>
      </w:r>
      <w:r w:rsidRPr="003A3A0E">
        <w:rPr>
          <w:rStyle w:val="author"/>
          <w:rFonts w:cstheme="minorHAnsi"/>
          <w:color w:val="1C1D1E"/>
          <w:shd w:val="clear" w:color="auto" w:fill="FFFFFF"/>
        </w:rPr>
        <w:t>Rawlings, C.</w:t>
      </w:r>
      <w:r w:rsidRPr="003A3A0E">
        <w:rPr>
          <w:rFonts w:cstheme="minorHAnsi"/>
          <w:color w:val="1C1D1E"/>
          <w:shd w:val="clear" w:color="auto" w:fill="FFFFFF"/>
        </w:rPr>
        <w:t> (</w:t>
      </w:r>
      <w:r w:rsidRPr="003A3A0E">
        <w:rPr>
          <w:rStyle w:val="pubyear"/>
          <w:rFonts w:cstheme="minorHAnsi"/>
          <w:color w:val="1C1D1E"/>
          <w:shd w:val="clear" w:color="auto" w:fill="FFFFFF"/>
        </w:rPr>
        <w:t>2021</w:t>
      </w:r>
      <w:r w:rsidRPr="003A3A0E">
        <w:rPr>
          <w:rFonts w:cstheme="minorHAnsi"/>
          <w:color w:val="1C1D1E"/>
          <w:shd w:val="clear" w:color="auto" w:fill="FFFFFF"/>
        </w:rPr>
        <w:t>) </w:t>
      </w:r>
      <w:proofErr w:type="spellStart"/>
      <w:r w:rsidRPr="003A3A0E">
        <w:rPr>
          <w:rStyle w:val="articletitle"/>
          <w:rFonts w:cstheme="minorHAnsi"/>
          <w:color w:val="1C1D1E"/>
          <w:shd w:val="clear" w:color="auto" w:fill="FFFFFF"/>
        </w:rPr>
        <w:t>KnetMiner</w:t>
      </w:r>
      <w:proofErr w:type="spellEnd"/>
      <w:r w:rsidRPr="003A3A0E">
        <w:rPr>
          <w:rStyle w:val="articletitle"/>
          <w:rFonts w:cstheme="minorHAnsi"/>
          <w:color w:val="1C1D1E"/>
          <w:shd w:val="clear" w:color="auto" w:fill="FFFFFF"/>
        </w:rPr>
        <w:t>: a comprehensive approach for supporting evidence‐based gene discovery and complex trait analysis across species</w:t>
      </w:r>
      <w:r w:rsidRPr="003A3A0E">
        <w:rPr>
          <w:rFonts w:cstheme="minorHAnsi"/>
          <w:color w:val="1C1D1E"/>
          <w:shd w:val="clear" w:color="auto" w:fill="FFFFFF"/>
        </w:rPr>
        <w:t>. </w:t>
      </w:r>
      <w:r w:rsidRPr="003A3A0E">
        <w:rPr>
          <w:rFonts w:cstheme="minorHAnsi"/>
          <w:i/>
          <w:iCs/>
          <w:color w:val="1C1D1E"/>
          <w:shd w:val="clear" w:color="auto" w:fill="FFFFFF"/>
        </w:rPr>
        <w:t xml:space="preserve">Plant </w:t>
      </w:r>
      <w:proofErr w:type="spellStart"/>
      <w:r w:rsidRPr="003A3A0E">
        <w:rPr>
          <w:rFonts w:cstheme="minorHAnsi"/>
          <w:i/>
          <w:iCs/>
          <w:color w:val="1C1D1E"/>
          <w:shd w:val="clear" w:color="auto" w:fill="FFFFFF"/>
        </w:rPr>
        <w:t>Biotechnol</w:t>
      </w:r>
      <w:proofErr w:type="spellEnd"/>
      <w:r w:rsidRPr="003A3A0E">
        <w:rPr>
          <w:rFonts w:cstheme="minorHAnsi"/>
          <w:i/>
          <w:iCs/>
          <w:color w:val="1C1D1E"/>
          <w:shd w:val="clear" w:color="auto" w:fill="FFFFFF"/>
        </w:rPr>
        <w:t>. J.</w:t>
      </w:r>
      <w:r w:rsidRPr="003A3A0E">
        <w:rPr>
          <w:rFonts w:cstheme="minorHAnsi"/>
          <w:color w:val="1C1D1E"/>
          <w:shd w:val="clear" w:color="auto" w:fill="FFFFFF"/>
        </w:rPr>
        <w:t> </w:t>
      </w:r>
      <w:hyperlink r:id="rId7" w:history="1">
        <w:r w:rsidRPr="003A3A0E">
          <w:rPr>
            <w:rStyle w:val="Hyperlink"/>
            <w:rFonts w:cstheme="minorHAnsi"/>
            <w:color w:val="005274"/>
            <w:shd w:val="clear" w:color="auto" w:fill="FFFFFF"/>
          </w:rPr>
          <w:t>https://doi.org/10.1111/pbi.13583</w:t>
        </w:r>
      </w:hyperlink>
    </w:p>
    <w:sectPr w:rsidR="003A3A0E" w:rsidRPr="003A3A0E" w:rsidSect="003A3A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0E"/>
    <w:rsid w:val="003A3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0C2A"/>
  <w15:chartTrackingRefBased/>
  <w15:docId w15:val="{ED1980CD-BDF3-417B-BC9C-90209043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A0E"/>
    <w:rPr>
      <w:color w:val="0000FF"/>
      <w:u w:val="single"/>
    </w:rPr>
  </w:style>
  <w:style w:type="character" w:customStyle="1" w:styleId="author">
    <w:name w:val="author"/>
    <w:basedOn w:val="DefaultParagraphFont"/>
    <w:rsid w:val="003A3A0E"/>
  </w:style>
  <w:style w:type="character" w:customStyle="1" w:styleId="pubyear">
    <w:name w:val="pubyear"/>
    <w:basedOn w:val="DefaultParagraphFont"/>
    <w:rsid w:val="003A3A0E"/>
  </w:style>
  <w:style w:type="character" w:customStyle="1" w:styleId="articletitle">
    <w:name w:val="articletitle"/>
    <w:basedOn w:val="DefaultParagraphFont"/>
    <w:rsid w:val="003A3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0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11/pbi.135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CristobalUauy/status/1379748148051128323" TargetMode="External"/><Relationship Id="rId5" Type="http://schemas.openxmlformats.org/officeDocument/2006/relationships/hyperlink" Target="https://knetminer.org/" TargetMode="External"/><Relationship Id="rId4" Type="http://schemas.openxmlformats.org/officeDocument/2006/relationships/hyperlink" Target="https://doi.org/10.1111/pbi.1358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2021-04-15T14:45:00Z</dcterms:created>
  <dcterms:modified xsi:type="dcterms:W3CDTF">2021-04-15T14:55:00Z</dcterms:modified>
</cp:coreProperties>
</file>