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D37" w:rsidRPr="007C06A2" w:rsidRDefault="00363D37" w:rsidP="00B14C69">
      <w:pPr>
        <w:pStyle w:val="Heading1"/>
        <w:numPr>
          <w:ilvl w:val="0"/>
          <w:numId w:val="0"/>
        </w:numPr>
        <w:ind w:left="432"/>
      </w:pPr>
      <w:r w:rsidRPr="007C06A2">
        <w:t>Appendix</w:t>
      </w:r>
    </w:p>
    <w:p w:rsidR="00363D37" w:rsidRPr="007C06A2" w:rsidRDefault="00363D37" w:rsidP="00363D37">
      <w:pPr>
        <w:jc w:val="center"/>
        <w:rPr>
          <w:b/>
          <w:bCs/>
        </w:rPr>
      </w:pPr>
      <w:r w:rsidRPr="007C06A2">
        <w:rPr>
          <w:b/>
          <w:bCs/>
        </w:rPr>
        <w:t>Insect endosymbiont model stability analysis</w:t>
      </w:r>
    </w:p>
    <w:p w:rsidR="00363D37" w:rsidRPr="007C06A2" w:rsidRDefault="00363D37" w:rsidP="00363D37">
      <w:r w:rsidRPr="007C06A2">
        <w:t>The insect endosymbiont model is determined by two equations:</w:t>
      </w:r>
    </w:p>
    <w:p w:rsidR="00363D37" w:rsidRPr="007C06A2" w:rsidRDefault="00FF0981" w:rsidP="00363D37">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dt</m:t>
              </m:r>
            </m:den>
          </m:f>
          <m:r>
            <w:rPr>
              <w:rFonts w:ascii="Cambria Math" w:eastAsiaTheme="minorEastAsia" w:hAnsi="Cambria Math"/>
            </w:rPr>
            <m:t>=c</m:t>
          </m:r>
          <m:f>
            <m:fPr>
              <m:ctrlPr>
                <w:rPr>
                  <w:rFonts w:ascii="Cambria Math" w:eastAsiaTheme="minorEastAsia" w:hAnsi="Cambria Math"/>
                  <w:i/>
                </w:rPr>
              </m:ctrlPr>
            </m:fPr>
            <m:num>
              <m:r>
                <w:rPr>
                  <w:rFonts w:ascii="Cambria Math" w:eastAsiaTheme="minorEastAsia" w:hAnsi="Cambria Math"/>
                </w:rPr>
                <m:t>h</m:t>
              </m:r>
            </m:num>
            <m:den>
              <m:r>
                <w:rPr>
                  <w:rFonts w:ascii="Cambria Math" w:eastAsiaTheme="minorEastAsia" w:hAnsi="Cambria Math"/>
                </w:rPr>
                <m:t>h+1</m:t>
              </m:r>
            </m:den>
          </m:f>
          <m:r>
            <w:rPr>
              <w:rFonts w:ascii="Cambria Math" w:hAnsi="Cambria Math"/>
            </w:rPr>
            <m:t>(X+R(1-α)Z)-</m:t>
          </m:r>
          <m:d>
            <m:dPr>
              <m:ctrlPr>
                <w:rPr>
                  <w:rFonts w:ascii="Cambria Math" w:hAnsi="Cambria Math"/>
                  <w:i/>
                </w:rPr>
              </m:ctrlPr>
            </m:dPr>
            <m:e>
              <m:r>
                <w:rPr>
                  <w:rFonts w:ascii="Cambria Math" w:hAnsi="Cambria Math"/>
                </w:rPr>
                <m:t>Ξ+b(X+Z)</m:t>
              </m:r>
            </m:e>
          </m:d>
          <m:r>
            <w:rPr>
              <w:rFonts w:ascii="Cambria Math" w:hAnsi="Cambria Math"/>
            </w:rPr>
            <m:t>X,</m:t>
          </m:r>
        </m:oMath>
      </m:oMathPara>
    </w:p>
    <w:p w:rsidR="00363D37" w:rsidRPr="007C06A2" w:rsidRDefault="00FF0981" w:rsidP="00363D37">
      <w:pPr>
        <w:rPr>
          <w:oMath/>
          <w:rFonts w:ascii="Cambria Math" w:eastAsiaTheme="minorEastAsia" w:hAnsi="Cambria Math"/>
        </w:rPr>
      </w:pPr>
      <m:oMathPara>
        <m:oMath>
          <m:f>
            <m:fPr>
              <m:ctrlPr>
                <w:rPr>
                  <w:rFonts w:ascii="Cambria Math" w:eastAsiaTheme="minorEastAsia" w:hAnsi="Cambria Math"/>
                  <w:i/>
                </w:rPr>
              </m:ctrlPr>
            </m:fPr>
            <m:num>
              <m:r>
                <w:rPr>
                  <w:rFonts w:ascii="Cambria Math" w:eastAsiaTheme="minorEastAsia" w:hAnsi="Cambria Math"/>
                </w:rPr>
                <m:t>dZ</m:t>
              </m:r>
            </m:num>
            <m:den>
              <m:r>
                <w:rPr>
                  <w:rFonts w:ascii="Cambria Math" w:eastAsiaTheme="minorEastAsia" w:hAnsi="Cambria Math"/>
                </w:rPr>
                <m:t>dt</m:t>
              </m:r>
            </m:den>
          </m:f>
          <m:r>
            <w:rPr>
              <w:rFonts w:ascii="Cambria Math" w:eastAsiaTheme="minorEastAsia" w:hAnsi="Cambria Math"/>
            </w:rPr>
            <m:t>=c</m:t>
          </m:r>
          <m:f>
            <m:fPr>
              <m:ctrlPr>
                <w:rPr>
                  <w:rFonts w:ascii="Cambria Math" w:eastAsiaTheme="minorEastAsia" w:hAnsi="Cambria Math"/>
                  <w:i/>
                </w:rPr>
              </m:ctrlPr>
            </m:fPr>
            <m:num>
              <m:r>
                <w:rPr>
                  <w:rFonts w:ascii="Cambria Math" w:eastAsiaTheme="minorEastAsia" w:hAnsi="Cambria Math"/>
                </w:rPr>
                <m:t>h</m:t>
              </m:r>
            </m:num>
            <m:den>
              <m:r>
                <w:rPr>
                  <w:rFonts w:ascii="Cambria Math" w:eastAsiaTheme="minorEastAsia" w:hAnsi="Cambria Math"/>
                </w:rPr>
                <m:t>h+1</m:t>
              </m:r>
            </m:den>
          </m:f>
          <m:r>
            <w:rPr>
              <w:rFonts w:ascii="Cambria Math" w:hAnsi="Cambria Math"/>
            </w:rPr>
            <m:t>(RαZ)-</m:t>
          </m:r>
          <m:d>
            <m:dPr>
              <m:ctrlPr>
                <w:rPr>
                  <w:rFonts w:ascii="Cambria Math" w:hAnsi="Cambria Math"/>
                  <w:i/>
                </w:rPr>
              </m:ctrlPr>
            </m:dPr>
            <m:e>
              <m:r>
                <w:rPr>
                  <w:rFonts w:ascii="Cambria Math" w:hAnsi="Cambria Math"/>
                </w:rPr>
                <m:t>Ξ+b</m:t>
              </m:r>
              <m:d>
                <m:dPr>
                  <m:ctrlPr>
                    <w:rPr>
                      <w:rFonts w:ascii="Cambria Math" w:hAnsi="Cambria Math"/>
                      <w:i/>
                    </w:rPr>
                  </m:ctrlPr>
                </m:dPr>
                <m:e>
                  <m:r>
                    <w:rPr>
                      <w:rFonts w:ascii="Cambria Math" w:hAnsi="Cambria Math"/>
                    </w:rPr>
                    <m:t>X+Z</m:t>
                  </m:r>
                </m:e>
              </m:d>
            </m:e>
          </m:d>
          <m:r>
            <w:rPr>
              <w:rFonts w:ascii="Cambria Math" w:hAnsi="Cambria Math"/>
            </w:rPr>
            <m:t>Z.</m:t>
          </m:r>
        </m:oMath>
      </m:oMathPara>
    </w:p>
    <w:p w:rsidR="00363D37" w:rsidRPr="007C06A2" w:rsidRDefault="00363D37" w:rsidP="00363D37">
      <w:r w:rsidRPr="007C06A2">
        <w:t xml:space="preserve">The steady states of the system </w:t>
      </w:r>
      <m:oMath>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 xml:space="preserve">, </m:t>
        </m:r>
        <m:acc>
          <m:accPr>
            <m:chr m:val="̅"/>
            <m:ctrlPr>
              <w:rPr>
                <w:rFonts w:ascii="Cambria Math" w:hAnsi="Cambria Math"/>
                <w:i/>
              </w:rPr>
            </m:ctrlPr>
          </m:accPr>
          <m:e>
            <m:r>
              <w:rPr>
                <w:rFonts w:ascii="Cambria Math" w:hAnsi="Cambria Math"/>
              </w:rPr>
              <m:t>Z</m:t>
            </m:r>
          </m:e>
        </m:acc>
        <m:r>
          <w:rPr>
            <w:rFonts w:ascii="Cambria Math" w:hAnsi="Cambria Math"/>
          </w:rPr>
          <m:t>)</m:t>
        </m:r>
      </m:oMath>
      <w:r w:rsidRPr="007C06A2">
        <w:t xml:space="preserve"> are:</w:t>
      </w:r>
    </w:p>
    <w:p w:rsidR="00363D37" w:rsidRPr="007C06A2" w:rsidRDefault="00FF0981" w:rsidP="00363D37">
      <m:oMathPara>
        <m:oMath>
          <m:d>
            <m:dPr>
              <m:ctrlPr>
                <w:rPr>
                  <w:rFonts w:ascii="Cambria Math" w:hAnsi="Cambria Math"/>
                  <w:i/>
                </w:rPr>
              </m:ctrlPr>
            </m:dPr>
            <m:e>
              <m:r>
                <w:rPr>
                  <w:rFonts w:ascii="Cambria Math" w:hAnsi="Cambria Math"/>
                </w:rPr>
                <m:t>0,0</m:t>
              </m:r>
            </m:e>
          </m:d>
          <m:r>
            <w:rPr>
              <w:rFonts w:ascii="Cambria Math" w:eastAsiaTheme="minorEastAsia" w:hAnsi="Cambria Math"/>
            </w:rPr>
            <m:t>,</m:t>
          </m:r>
        </m:oMath>
      </m:oMathPara>
    </w:p>
    <w:p w:rsidR="00363D37" w:rsidRPr="007C06A2" w:rsidRDefault="00FF0981" w:rsidP="00363D37">
      <m:oMathPara>
        <m:oMath>
          <m:d>
            <m:dPr>
              <m:ctrlPr>
                <w:rPr>
                  <w:rFonts w:ascii="Cambria Math" w:hAnsi="Cambria Math"/>
                  <w:i/>
                </w:rPr>
              </m:ctrlPr>
            </m:dPr>
            <m:e>
              <m:f>
                <m:fPr>
                  <m:ctrlPr>
                    <w:rPr>
                      <w:rFonts w:ascii="Cambria Math" w:hAnsi="Cambria Math"/>
                      <w:i/>
                    </w:rPr>
                  </m:ctrlPr>
                </m:fPr>
                <m:num>
                  <m:r>
                    <w:rPr>
                      <w:rFonts w:ascii="Cambria Math" w:hAnsi="Cambria Math"/>
                    </w:rPr>
                    <m:t>ch-</m:t>
                  </m:r>
                  <m:d>
                    <m:dPr>
                      <m:ctrlPr>
                        <w:rPr>
                          <w:rFonts w:ascii="Cambria Math" w:hAnsi="Cambria Math"/>
                          <w:i/>
                        </w:rPr>
                      </m:ctrlPr>
                    </m:dPr>
                    <m:e>
                      <m:r>
                        <w:rPr>
                          <w:rFonts w:ascii="Cambria Math" w:hAnsi="Cambria Math"/>
                        </w:rPr>
                        <m:t>h+1</m:t>
                      </m:r>
                    </m:e>
                  </m:d>
                  <m:r>
                    <w:rPr>
                      <w:rFonts w:ascii="Cambria Math" w:hAnsi="Cambria Math"/>
                    </w:rPr>
                    <m:t>Ξ</m:t>
                  </m:r>
                </m:num>
                <m:den>
                  <m:r>
                    <w:rPr>
                      <w:rFonts w:ascii="Cambria Math" w:hAnsi="Cambria Math"/>
                    </w:rPr>
                    <m:t>b</m:t>
                  </m:r>
                  <m:d>
                    <m:dPr>
                      <m:ctrlPr>
                        <w:rPr>
                          <w:rFonts w:ascii="Cambria Math" w:hAnsi="Cambria Math"/>
                          <w:i/>
                        </w:rPr>
                      </m:ctrlPr>
                    </m:dPr>
                    <m:e>
                      <m:r>
                        <w:rPr>
                          <w:rFonts w:ascii="Cambria Math" w:hAnsi="Cambria Math"/>
                        </w:rPr>
                        <m:t>h+1</m:t>
                      </m:r>
                    </m:e>
                  </m:d>
                </m:den>
              </m:f>
              <m:r>
                <w:rPr>
                  <w:rFonts w:ascii="Cambria Math" w:hAnsi="Cambria Math"/>
                </w:rPr>
                <m:t>,0</m:t>
              </m:r>
            </m:e>
          </m:d>
          <m:r>
            <w:rPr>
              <w:rFonts w:ascii="Cambria Math" w:hAnsi="Cambria Math"/>
            </w:rPr>
            <m:t>,</m:t>
          </m:r>
        </m:oMath>
      </m:oMathPara>
    </w:p>
    <w:p w:rsidR="00363D37" w:rsidRPr="007C06A2" w:rsidRDefault="00FF0981" w:rsidP="00363D37">
      <m:oMathPara>
        <m:oMath>
          <m:d>
            <m:dPr>
              <m:ctrlPr>
                <w:rPr>
                  <w:rFonts w:ascii="Cambria Math" w:eastAsiaTheme="minorEastAsia" w:hAnsi="Cambria Math"/>
                  <w:i/>
                </w:rPr>
              </m:ctrlPr>
            </m:dPr>
            <m:e>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R(1-α)(Rchα-Ξ(h+</m:t>
                  </m:r>
                  <m:r>
                    <w:rPr>
                      <w:rFonts w:ascii="Cambria Math" w:eastAsiaTheme="minorEastAsia" w:hAnsi="Cambria Math"/>
                    </w:rPr>
                    <m:t>1)</m:t>
                  </m:r>
                </m:num>
                <m:den>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R-1</m:t>
                      </m:r>
                    </m:e>
                  </m:d>
                  <m:d>
                    <m:dPr>
                      <m:ctrlPr>
                        <w:rPr>
                          <w:rFonts w:ascii="Cambria Math" w:eastAsiaTheme="minorEastAsia" w:hAnsi="Cambria Math"/>
                          <w:i/>
                        </w:rPr>
                      </m:ctrlPr>
                    </m:dPr>
                    <m:e>
                      <m:r>
                        <w:rPr>
                          <w:rFonts w:ascii="Cambria Math" w:eastAsiaTheme="minorEastAsia" w:hAnsi="Cambria Math"/>
                        </w:rPr>
                        <m:t>h+1</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(Rα-1)(Rchα-Ξ(h+</m:t>
                  </m:r>
                  <m:r>
                    <w:rPr>
                      <w:rFonts w:ascii="Cambria Math" w:eastAsiaTheme="minorEastAsia" w:hAnsi="Cambria Math"/>
                    </w:rPr>
                    <m:t>1)</m:t>
                  </m:r>
                </m:num>
                <m:den>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R-1</m:t>
                      </m:r>
                    </m:e>
                  </m:d>
                  <m:d>
                    <m:dPr>
                      <m:ctrlPr>
                        <w:rPr>
                          <w:rFonts w:ascii="Cambria Math" w:eastAsiaTheme="minorEastAsia" w:hAnsi="Cambria Math"/>
                          <w:i/>
                        </w:rPr>
                      </m:ctrlPr>
                    </m:dPr>
                    <m:e>
                      <m:r>
                        <w:rPr>
                          <w:rFonts w:ascii="Cambria Math" w:eastAsiaTheme="minorEastAsia" w:hAnsi="Cambria Math"/>
                        </w:rPr>
                        <m:t>h+1</m:t>
                      </m:r>
                    </m:e>
                  </m:d>
                </m:den>
              </m:f>
            </m:e>
          </m:d>
          <m:r>
            <w:rPr>
              <w:rFonts w:ascii="Cambria Math" w:eastAsiaTheme="minorEastAsia" w:hAnsi="Cambria Math"/>
            </w:rPr>
            <m:t>.</m:t>
          </m:r>
        </m:oMath>
      </m:oMathPara>
    </w:p>
    <w:p w:rsidR="00363D37" w:rsidRPr="007C06A2" w:rsidRDefault="00363D37" w:rsidP="00363D37">
      <w:r w:rsidRPr="007C06A2">
        <w:t>The Jacobian matrix of the insect endosymbiont model is:</w:t>
      </w:r>
    </w:p>
    <w:p w:rsidR="00363D37" w:rsidRPr="007C06A2" w:rsidRDefault="00FF0981" w:rsidP="00363D37">
      <m:oMathPara>
        <m:oMath>
          <m:d>
            <m:dPr>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-((Ξ+b</m:t>
                        </m:r>
                        <m:d>
                          <m:dPr>
                            <m:ctrlPr>
                              <w:rPr>
                                <w:rFonts w:ascii="Cambria Math" w:hAnsi="Cambria Math"/>
                                <w:i/>
                              </w:rPr>
                            </m:ctrlPr>
                          </m:dPr>
                          <m:e>
                            <m:r>
                              <w:rPr>
                                <w:rFonts w:ascii="Cambria Math" w:hAnsi="Cambria Math"/>
                              </w:rPr>
                              <m:t>2X+Z</m:t>
                            </m:r>
                          </m:e>
                        </m:d>
                        <m:r>
                          <w:rPr>
                            <w:rFonts w:ascii="Cambria Math" w:hAnsi="Cambria Math"/>
                          </w:rPr>
                          <m:t>)</m:t>
                        </m:r>
                        <m:d>
                          <m:dPr>
                            <m:ctrlPr>
                              <w:rPr>
                                <w:rFonts w:ascii="Cambria Math" w:hAnsi="Cambria Math"/>
                                <w:i/>
                              </w:rPr>
                            </m:ctrlPr>
                          </m:dPr>
                          <m:e>
                            <m:r>
                              <w:rPr>
                                <w:rFonts w:ascii="Cambria Math" w:hAnsi="Cambria Math"/>
                              </w:rPr>
                              <m:t>h+1</m:t>
                            </m:r>
                          </m:e>
                        </m:d>
                        <m:r>
                          <w:rPr>
                            <w:rFonts w:ascii="Cambria Math" w:hAnsi="Cambria Math"/>
                          </w:rPr>
                          <m:t>- ch)</m:t>
                        </m:r>
                      </m:num>
                      <m:den>
                        <m:r>
                          <w:rPr>
                            <w:rFonts w:ascii="Cambria Math" w:hAnsi="Cambria Math"/>
                          </w:rPr>
                          <m:t>h+1</m:t>
                        </m:r>
                      </m:den>
                    </m:f>
                  </m:e>
                  <m:e>
                    <m:f>
                      <m:fPr>
                        <m:ctrlPr>
                          <w:rPr>
                            <w:rFonts w:ascii="Cambria Math" w:hAnsi="Cambria Math"/>
                            <w:i/>
                          </w:rPr>
                        </m:ctrlPr>
                      </m:fPr>
                      <m:num>
                        <m:r>
                          <w:rPr>
                            <w:rFonts w:ascii="Cambria Math" w:hAnsi="Cambria Math"/>
                          </w:rPr>
                          <m:t>-(Xb</m:t>
                        </m:r>
                        <m:d>
                          <m:dPr>
                            <m:ctrlPr>
                              <w:rPr>
                                <w:rFonts w:ascii="Cambria Math" w:hAnsi="Cambria Math"/>
                                <w:i/>
                              </w:rPr>
                            </m:ctrlPr>
                          </m:dPr>
                          <m:e>
                            <m:r>
                              <w:rPr>
                                <w:rFonts w:ascii="Cambria Math" w:hAnsi="Cambria Math"/>
                              </w:rPr>
                              <m:t>h+1</m:t>
                            </m:r>
                          </m:e>
                        </m:d>
                        <m:r>
                          <w:rPr>
                            <w:rFonts w:ascii="Cambria Math" w:hAnsi="Cambria Math"/>
                          </w:rPr>
                          <m:t>-Rch</m:t>
                        </m:r>
                        <m:d>
                          <m:dPr>
                            <m:ctrlPr>
                              <w:rPr>
                                <w:rFonts w:ascii="Cambria Math" w:hAnsi="Cambria Math"/>
                                <w:i/>
                              </w:rPr>
                            </m:ctrlPr>
                          </m:dPr>
                          <m:e>
                            <m:r>
                              <w:rPr>
                                <w:rFonts w:ascii="Cambria Math" w:hAnsi="Cambria Math"/>
                              </w:rPr>
                              <m:t>1-α</m:t>
                            </m:r>
                          </m:e>
                        </m:d>
                        <m:r>
                          <w:rPr>
                            <w:rFonts w:ascii="Cambria Math" w:hAnsi="Cambria Math"/>
                          </w:rPr>
                          <m:t>)</m:t>
                        </m:r>
                      </m:num>
                      <m:den>
                        <m:r>
                          <w:rPr>
                            <w:rFonts w:ascii="Cambria Math" w:hAnsi="Cambria Math"/>
                          </w:rPr>
                          <m:t>h+1</m:t>
                        </m:r>
                      </m:den>
                    </m:f>
                  </m:e>
                </m:mr>
                <m:mr>
                  <m:e>
                    <m:r>
                      <w:rPr>
                        <w:rFonts w:ascii="Cambria Math" w:hAnsi="Cambria Math"/>
                      </w:rPr>
                      <m:t>-Zb</m:t>
                    </m:r>
                  </m:e>
                  <m:e>
                    <m:f>
                      <m:fPr>
                        <m:ctrlPr>
                          <w:rPr>
                            <w:rFonts w:ascii="Cambria Math" w:hAnsi="Cambria Math"/>
                            <w:i/>
                          </w:rPr>
                        </m:ctrlPr>
                      </m:fPr>
                      <m:num>
                        <m:r>
                          <w:rPr>
                            <w:rFonts w:ascii="Cambria Math" w:hAnsi="Cambria Math"/>
                          </w:rPr>
                          <m:t>-(</m:t>
                        </m:r>
                        <m:d>
                          <m:dPr>
                            <m:ctrlPr>
                              <w:rPr>
                                <w:rFonts w:ascii="Cambria Math" w:hAnsi="Cambria Math"/>
                                <w:i/>
                              </w:rPr>
                            </m:ctrlPr>
                          </m:dPr>
                          <m:e>
                            <m:r>
                              <w:rPr>
                                <w:rFonts w:ascii="Cambria Math" w:hAnsi="Cambria Math"/>
                              </w:rPr>
                              <m:t>Ξ+b</m:t>
                            </m:r>
                            <m:d>
                              <m:dPr>
                                <m:ctrlPr>
                                  <w:rPr>
                                    <w:rFonts w:ascii="Cambria Math" w:hAnsi="Cambria Math"/>
                                    <w:i/>
                                  </w:rPr>
                                </m:ctrlPr>
                              </m:dPr>
                              <m:e>
                                <m:r>
                                  <w:rPr>
                                    <w:rFonts w:ascii="Cambria Math" w:hAnsi="Cambria Math"/>
                                  </w:rPr>
                                  <m:t>X+2Z</m:t>
                                </m:r>
                              </m:e>
                            </m:d>
                            <m:d>
                              <m:dPr>
                                <m:ctrlPr>
                                  <w:rPr>
                                    <w:rFonts w:ascii="Cambria Math" w:hAnsi="Cambria Math"/>
                                    <w:i/>
                                  </w:rPr>
                                </m:ctrlPr>
                              </m:dPr>
                              <m:e>
                                <m:r>
                                  <w:rPr>
                                    <w:rFonts w:ascii="Cambria Math" w:hAnsi="Cambria Math"/>
                                  </w:rPr>
                                  <m:t>h+1</m:t>
                                </m:r>
                              </m:e>
                            </m:d>
                          </m:e>
                        </m:d>
                        <m:r>
                          <w:rPr>
                            <w:rFonts w:ascii="Cambria Math" w:hAnsi="Cambria Math"/>
                          </w:rPr>
                          <m:t>-Rchα)</m:t>
                        </m:r>
                      </m:num>
                      <m:den>
                        <m:r>
                          <w:rPr>
                            <w:rFonts w:ascii="Cambria Math" w:hAnsi="Cambria Math"/>
                          </w:rPr>
                          <m:t>h+1</m:t>
                        </m:r>
                      </m:den>
                    </m:f>
                  </m:e>
                </m:mr>
              </m:m>
            </m:e>
          </m:d>
        </m:oMath>
      </m:oMathPara>
    </w:p>
    <w:p w:rsidR="00363D37" w:rsidRPr="007C06A2" w:rsidRDefault="00363D37" w:rsidP="00363D37">
      <w:r w:rsidRPr="007C06A2">
        <w:t>The eigenvalues associated with the Jacobian matrix evaluated at the non-trivial equilibrium point are:</w:t>
      </w:r>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1</m:t>
              </m:r>
            </m:sub>
          </m:sSub>
          <m:r>
            <w:rPr>
              <w:rFonts w:ascii="Cambria Math" w:eastAsiaTheme="minorEastAsia" w:hAnsi="Cambria Math"/>
            </w:rPr>
            <m:t>=Ξ-</m:t>
          </m:r>
          <m:f>
            <m:fPr>
              <m:ctrlPr>
                <w:rPr>
                  <w:rFonts w:ascii="Cambria Math" w:eastAsiaTheme="minorEastAsia" w:hAnsi="Cambria Math"/>
                  <w:i/>
                </w:rPr>
              </m:ctrlPr>
            </m:fPr>
            <m:num>
              <m:r>
                <w:rPr>
                  <w:rFonts w:ascii="Cambria Math" w:eastAsiaTheme="minorEastAsia" w:hAnsi="Cambria Math"/>
                </w:rPr>
                <m:t>Rchα</m:t>
              </m:r>
            </m:num>
            <m:den>
              <m:r>
                <w:rPr>
                  <w:rFonts w:ascii="Cambria Math" w:eastAsiaTheme="minorEastAsia" w:hAnsi="Cambria Math"/>
                </w:rPr>
                <m:t>(h+</m:t>
              </m:r>
              <m:r>
                <w:rPr>
                  <w:rFonts w:ascii="Cambria Math" w:eastAsiaTheme="minorEastAsia" w:hAnsi="Cambria Math"/>
                </w:rPr>
                <m:t>1)</m:t>
              </m:r>
            </m:den>
          </m:f>
          <m:r>
            <w:rPr>
              <w:rFonts w:ascii="Cambria Math" w:eastAsiaTheme="minorEastAsia" w:hAnsi="Cambria Math"/>
            </w:rPr>
            <m:t>,</m:t>
          </m:r>
        </m:oMath>
      </m:oMathPara>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ch(1-Rα)</m:t>
              </m:r>
            </m:num>
            <m:den>
              <m:r>
                <w:rPr>
                  <w:rFonts w:ascii="Cambria Math" w:eastAsiaTheme="minorEastAsia" w:hAnsi="Cambria Math"/>
                </w:rPr>
                <m:t>(h+</m:t>
              </m:r>
              <m:r>
                <w:rPr>
                  <w:rFonts w:ascii="Cambria Math" w:eastAsiaTheme="minorEastAsia" w:hAnsi="Cambria Math"/>
                </w:rPr>
                <m:t>1)</m:t>
              </m:r>
            </m:den>
          </m:f>
          <m:r>
            <w:rPr>
              <w:rFonts w:ascii="Cambria Math" w:eastAsiaTheme="minorEastAsia" w:hAnsi="Cambria Math"/>
            </w:rPr>
            <m:t>,</m:t>
          </m:r>
        </m:oMath>
      </m:oMathPara>
    </w:p>
    <w:p w:rsidR="00363D37" w:rsidRPr="007C06A2" w:rsidRDefault="00363D37" w:rsidP="00363D37">
      <w:pPr>
        <w:rPr>
          <w:rFonts w:eastAsiaTheme="minorEastAsia"/>
        </w:rPr>
      </w:pPr>
      <w:proofErr w:type="gramStart"/>
      <w:r w:rsidRPr="007C06A2">
        <w:rPr>
          <w:rFonts w:eastAsiaTheme="minorEastAsia"/>
        </w:rPr>
        <w:t>and</w:t>
      </w:r>
      <w:proofErr w:type="gramEnd"/>
      <w:r w:rsidRPr="007C06A2">
        <w:rPr>
          <w:rFonts w:eastAsiaTheme="minorEastAsia"/>
        </w:rPr>
        <w:t xml:space="preserve"> hence stability occurs when </w:t>
      </w:r>
      <m:oMath>
        <m:r>
          <w:rPr>
            <w:rFonts w:ascii="Cambria Math" w:eastAsiaTheme="minorEastAsia" w:hAnsi="Cambria Math"/>
          </w:rPr>
          <m:t>Ξ&lt;</m:t>
        </m:r>
        <m:f>
          <m:fPr>
            <m:type m:val="lin"/>
            <m:ctrlPr>
              <w:rPr>
                <w:rFonts w:ascii="Cambria Math" w:eastAsiaTheme="minorEastAsia" w:hAnsi="Cambria Math"/>
                <w:i/>
              </w:rPr>
            </m:ctrlPr>
          </m:fPr>
          <m:num>
            <m:r>
              <w:rPr>
                <w:rFonts w:ascii="Cambria Math" w:eastAsiaTheme="minorEastAsia" w:hAnsi="Cambria Math"/>
              </w:rPr>
              <m:t>Rchα</m:t>
            </m:r>
          </m:num>
          <m:den>
            <m:d>
              <m:dPr>
                <m:ctrlPr>
                  <w:rPr>
                    <w:rFonts w:ascii="Cambria Math" w:eastAsiaTheme="minorEastAsia" w:hAnsi="Cambria Math"/>
                    <w:i/>
                  </w:rPr>
                </m:ctrlPr>
              </m:dPr>
              <m:e>
                <m:r>
                  <w:rPr>
                    <w:rFonts w:ascii="Cambria Math" w:eastAsiaTheme="minorEastAsia" w:hAnsi="Cambria Math"/>
                  </w:rPr>
                  <m:t>h+1</m:t>
                </m:r>
              </m:e>
            </m:d>
          </m:den>
        </m:f>
      </m:oMath>
      <w:r w:rsidRPr="007C06A2">
        <w:rPr>
          <w:rFonts w:eastAsiaTheme="minorEastAsia"/>
        </w:rPr>
        <w:t xml:space="preserve"> and </w:t>
      </w:r>
      <m:oMath>
        <m:r>
          <w:rPr>
            <w:rFonts w:ascii="Cambria Math" w:eastAsiaTheme="minorEastAsia" w:hAnsi="Cambria Math"/>
          </w:rPr>
          <m:t>1&lt;Rα</m:t>
        </m:r>
      </m:oMath>
      <w:r w:rsidRPr="007C06A2">
        <w:rPr>
          <w:rFonts w:eastAsiaTheme="minorEastAsia"/>
        </w:rPr>
        <w:t xml:space="preserve">. Further, it follows from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2</m:t>
            </m:r>
          </m:sub>
        </m:sSub>
        <m:r>
          <w:rPr>
            <w:rFonts w:ascii="Cambria Math" w:eastAsiaTheme="minorEastAsia" w:hAnsi="Cambria Math"/>
          </w:rPr>
          <m:t>&lt;0</m:t>
        </m:r>
      </m:oMath>
      <w:r w:rsidRPr="007C06A2">
        <w:rPr>
          <w:rFonts w:eastAsiaTheme="minorEastAsia"/>
        </w:rPr>
        <w:t xml:space="preserve"> that the basic reproductive number for the insect endosymbiont system is </w:t>
      </w:r>
      <m:oMath>
        <m:r>
          <w:rPr>
            <w:rFonts w:ascii="Cambria Math" w:eastAsiaTheme="minorEastAsia" w:hAnsi="Cambria Math"/>
          </w:rPr>
          <m:t>Rα:</m:t>
        </m:r>
      </m:oMath>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2</m:t>
              </m:r>
            </m:sub>
          </m:sSub>
          <m:r>
            <w:rPr>
              <w:rFonts w:ascii="Cambria Math" w:eastAsiaTheme="minorEastAsia" w:hAnsi="Cambria Math"/>
            </w:rPr>
            <m:t>=Ξ-</m:t>
          </m:r>
          <m:f>
            <m:fPr>
              <m:ctrlPr>
                <w:rPr>
                  <w:rFonts w:ascii="Cambria Math" w:eastAsiaTheme="minorEastAsia" w:hAnsi="Cambria Math"/>
                  <w:i/>
                </w:rPr>
              </m:ctrlPr>
            </m:fPr>
            <m:num>
              <m:r>
                <w:rPr>
                  <w:rFonts w:ascii="Cambria Math" w:eastAsiaTheme="minorEastAsia" w:hAnsi="Cambria Math"/>
                </w:rPr>
                <m:t>Rchα</m:t>
              </m:r>
            </m:num>
            <m:den>
              <m:d>
                <m:dPr>
                  <m:ctrlPr>
                    <w:rPr>
                      <w:rFonts w:ascii="Cambria Math" w:eastAsiaTheme="minorEastAsia" w:hAnsi="Cambria Math"/>
                      <w:i/>
                    </w:rPr>
                  </m:ctrlPr>
                </m:dPr>
                <m:e>
                  <m:r>
                    <w:rPr>
                      <w:rFonts w:ascii="Cambria Math" w:eastAsiaTheme="minorEastAsia" w:hAnsi="Cambria Math"/>
                    </w:rPr>
                    <m:t>h+1</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ch</m:t>
              </m:r>
              <m:d>
                <m:dPr>
                  <m:ctrlPr>
                    <w:rPr>
                      <w:rFonts w:ascii="Cambria Math" w:eastAsiaTheme="minorEastAsia" w:hAnsi="Cambria Math"/>
                      <w:i/>
                    </w:rPr>
                  </m:ctrlPr>
                </m:dPr>
                <m:e>
                  <m:r>
                    <w:rPr>
                      <w:rFonts w:ascii="Cambria Math" w:eastAsiaTheme="minorEastAsia" w:hAnsi="Cambria Math"/>
                    </w:rPr>
                    <m:t>1-Rα</m:t>
                  </m:r>
                </m:e>
              </m:d>
            </m:num>
            <m:den>
              <m:d>
                <m:dPr>
                  <m:ctrlPr>
                    <w:rPr>
                      <w:rFonts w:ascii="Cambria Math" w:eastAsiaTheme="minorEastAsia" w:hAnsi="Cambria Math"/>
                      <w:i/>
                    </w:rPr>
                  </m:ctrlPr>
                </m:dPr>
                <m:e>
                  <m:r>
                    <w:rPr>
                      <w:rFonts w:ascii="Cambria Math" w:eastAsiaTheme="minorEastAsia" w:hAnsi="Cambria Math"/>
                    </w:rPr>
                    <m:t>h+1</m:t>
                  </m:r>
                </m:e>
              </m:d>
            </m:den>
          </m:f>
          <m:r>
            <w:rPr>
              <w:rFonts w:ascii="Cambria Math" w:eastAsiaTheme="minorEastAsia" w:hAnsi="Cambria Math"/>
            </w:rPr>
            <m:t xml:space="preserve">=Ξ- </m:t>
          </m:r>
          <m:f>
            <m:fPr>
              <m:ctrlPr>
                <w:rPr>
                  <w:rFonts w:ascii="Cambria Math" w:eastAsiaTheme="minorEastAsia" w:hAnsi="Cambria Math"/>
                  <w:i/>
                </w:rPr>
              </m:ctrlPr>
            </m:fPr>
            <m:num>
              <m:r>
                <w:rPr>
                  <w:rFonts w:ascii="Cambria Math" w:eastAsiaTheme="minorEastAsia" w:hAnsi="Cambria Math"/>
                </w:rPr>
                <m:t>ch</m:t>
              </m:r>
            </m:num>
            <m:den>
              <m:d>
                <m:dPr>
                  <m:ctrlPr>
                    <w:rPr>
                      <w:rFonts w:ascii="Cambria Math" w:eastAsiaTheme="minorEastAsia" w:hAnsi="Cambria Math"/>
                      <w:i/>
                    </w:rPr>
                  </m:ctrlPr>
                </m:dPr>
                <m:e>
                  <m:r>
                    <w:rPr>
                      <w:rFonts w:ascii="Cambria Math" w:eastAsiaTheme="minorEastAsia" w:hAnsi="Cambria Math"/>
                    </w:rPr>
                    <m:t>h+1</m:t>
                  </m:r>
                </m:e>
              </m:d>
            </m:den>
          </m:f>
          <m:r>
            <w:rPr>
              <w:rFonts w:ascii="Cambria Math" w:eastAsiaTheme="minorEastAsia" w:hAnsi="Cambria Math"/>
            </w:rPr>
            <m:t>,</m:t>
          </m:r>
        </m:oMath>
      </m:oMathPara>
    </w:p>
    <w:p w:rsidR="00363D37" w:rsidRPr="007C06A2" w:rsidRDefault="00363D37" w:rsidP="00363D37">
      <w:pPr>
        <w:rPr>
          <w:rFonts w:eastAsiaTheme="minorEastAsia"/>
        </w:rPr>
      </w:pPr>
      <m:oMathPara>
        <m:oMath>
          <m:r>
            <w:rPr>
              <w:rFonts w:ascii="Cambria Math" w:eastAsiaTheme="minorEastAsia" w:hAnsi="Cambria Math"/>
            </w:rPr>
            <m:t xml:space="preserve">Ξ- </m:t>
          </m:r>
          <m:f>
            <m:fPr>
              <m:ctrlPr>
                <w:rPr>
                  <w:rFonts w:ascii="Cambria Math" w:eastAsiaTheme="minorEastAsia" w:hAnsi="Cambria Math"/>
                  <w:i/>
                </w:rPr>
              </m:ctrlPr>
            </m:fPr>
            <m:num>
              <m:r>
                <w:rPr>
                  <w:rFonts w:ascii="Cambria Math" w:eastAsiaTheme="minorEastAsia" w:hAnsi="Cambria Math"/>
                </w:rPr>
                <m:t>ch</m:t>
              </m:r>
            </m:num>
            <m:den>
              <m:d>
                <m:dPr>
                  <m:ctrlPr>
                    <w:rPr>
                      <w:rFonts w:ascii="Cambria Math" w:eastAsiaTheme="minorEastAsia" w:hAnsi="Cambria Math"/>
                      <w:i/>
                    </w:rPr>
                  </m:ctrlPr>
                </m:dPr>
                <m:e>
                  <m:r>
                    <w:rPr>
                      <w:rFonts w:ascii="Cambria Math" w:eastAsiaTheme="minorEastAsia" w:hAnsi="Cambria Math"/>
                    </w:rPr>
                    <m:t>h+1</m:t>
                  </m:r>
                </m:e>
              </m:d>
            </m:den>
          </m:f>
          <m:r>
            <w:rPr>
              <w:rFonts w:ascii="Cambria Math" w:eastAsiaTheme="minorEastAsia" w:hAnsi="Cambria Math"/>
            </w:rPr>
            <m:t>&lt;0,</m:t>
          </m:r>
        </m:oMath>
      </m:oMathPara>
    </w:p>
    <w:p w:rsidR="00363D37" w:rsidRPr="007C06A2" w:rsidRDefault="00363D37" w:rsidP="00363D37">
      <w:pPr>
        <w:rPr>
          <w:rFonts w:eastAsiaTheme="minorEastAsia"/>
        </w:rPr>
      </w:pPr>
      <w:proofErr w:type="gramStart"/>
      <w:r w:rsidRPr="007C06A2">
        <w:rPr>
          <w:rFonts w:eastAsiaTheme="minorEastAsia"/>
        </w:rPr>
        <w:t>which</w:t>
      </w:r>
      <w:proofErr w:type="gramEnd"/>
      <w:r w:rsidRPr="007C06A2">
        <w:rPr>
          <w:rFonts w:eastAsiaTheme="minorEastAsia"/>
        </w:rPr>
        <w:t xml:space="preserve"> can be rewritten as:</w:t>
      </w:r>
    </w:p>
    <w:p w:rsidR="00363D37" w:rsidRPr="007C06A2" w:rsidRDefault="00363D37" w:rsidP="00363D37">
      <w:pPr>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ch</m:t>
              </m:r>
            </m:num>
            <m:den>
              <m:d>
                <m:dPr>
                  <m:ctrlPr>
                    <w:rPr>
                      <w:rFonts w:ascii="Cambria Math" w:eastAsiaTheme="minorEastAsia" w:hAnsi="Cambria Math"/>
                      <w:i/>
                    </w:rPr>
                  </m:ctrlPr>
                </m:dPr>
                <m:e>
                  <m:r>
                    <w:rPr>
                      <w:rFonts w:ascii="Cambria Math" w:eastAsiaTheme="minorEastAsia" w:hAnsi="Cambria Math"/>
                    </w:rPr>
                    <m:t>h+1</m:t>
                  </m:r>
                </m:e>
              </m:d>
            </m:den>
          </m:f>
          <m:r>
            <w:rPr>
              <w:rFonts w:ascii="Cambria Math" w:eastAsiaTheme="minorEastAsia" w:hAnsi="Cambria Math"/>
            </w:rPr>
            <m:t>-Ξ&gt;0.</m:t>
          </m:r>
        </m:oMath>
      </m:oMathPara>
    </w:p>
    <w:p w:rsidR="00363D37" w:rsidRPr="007C06A2" w:rsidRDefault="00363D37" w:rsidP="00363D37">
      <w:r w:rsidRPr="007C06A2">
        <w:t xml:space="preserve">The condition for stability of eigenvalue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1</m:t>
            </m:r>
          </m:sub>
        </m:sSub>
      </m:oMath>
      <w:r w:rsidRPr="007C06A2">
        <w:t xml:space="preserve"> can be rewritten as:</w:t>
      </w:r>
    </w:p>
    <w:p w:rsidR="00363D37" w:rsidRPr="007C06A2" w:rsidRDefault="00FF0981" w:rsidP="00363D37">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Rchα</m:t>
              </m:r>
            </m:num>
            <m:den>
              <m:r>
                <w:rPr>
                  <w:rFonts w:ascii="Cambria Math" w:eastAsiaTheme="minorEastAsia" w:hAnsi="Cambria Math"/>
                </w:rPr>
                <m:t>(h+</m:t>
              </m:r>
              <m:r>
                <w:rPr>
                  <w:rFonts w:ascii="Cambria Math" w:eastAsiaTheme="minorEastAsia" w:hAnsi="Cambria Math"/>
                </w:rPr>
                <m:t>1)</m:t>
              </m:r>
            </m:den>
          </m:f>
          <m:r>
            <w:rPr>
              <w:rFonts w:ascii="Cambria Math" w:eastAsiaTheme="minorEastAsia" w:hAnsi="Cambria Math"/>
            </w:rPr>
            <m:t>-Ξ&gt;0.</m:t>
          </m:r>
        </m:oMath>
      </m:oMathPara>
    </w:p>
    <w:p w:rsidR="00363D37" w:rsidRPr="007C06A2" w:rsidRDefault="00363D37" w:rsidP="00363D37">
      <w:r w:rsidRPr="007C06A2">
        <w:rPr>
          <w:rFonts w:eastAsiaTheme="minorEastAsia"/>
        </w:rPr>
        <w:lastRenderedPageBreak/>
        <w:t xml:space="preserve">From these inequalities we find that the basic reproduction ratio in this system is </w:t>
      </w:r>
      <m:oMath>
        <m:r>
          <w:rPr>
            <w:rFonts w:ascii="Cambria Math" w:eastAsiaTheme="minorEastAsia" w:hAnsi="Cambria Math"/>
          </w:rPr>
          <m:t>Rα</m:t>
        </m:r>
      </m:oMath>
      <w:r w:rsidRPr="007C06A2">
        <w:rPr>
          <w:rFonts w:eastAsiaTheme="minorEastAsia"/>
        </w:rPr>
        <w:t xml:space="preserve"> and that when the non-trivial equilibrium point exists, it is stable.</w:t>
      </w:r>
    </w:p>
    <w:p w:rsidR="00363D37" w:rsidRPr="007C06A2" w:rsidRDefault="00363D37" w:rsidP="00363D37">
      <w:pPr>
        <w:jc w:val="center"/>
        <w:rPr>
          <w:b/>
          <w:bCs/>
        </w:rPr>
      </w:pPr>
      <w:r w:rsidRPr="007C06A2">
        <w:rPr>
          <w:b/>
          <w:bCs/>
        </w:rPr>
        <w:t>Insect vectored plant pathogen stability analysis</w:t>
      </w:r>
    </w:p>
    <w:p w:rsidR="00363D37" w:rsidRPr="007C06A2" w:rsidRDefault="00363D37" w:rsidP="00363D37">
      <w:r w:rsidRPr="007C06A2">
        <w:t>The insect vectored plant pathogen model is controlled by the following equations: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
        <w:gridCol w:w="7630"/>
      </w:tblGrid>
      <w:tr w:rsidR="00363D37" w:rsidRPr="007C06A2" w:rsidTr="000812F8">
        <w:tc>
          <w:tcPr>
            <w:tcW w:w="276" w:type="dxa"/>
          </w:tcPr>
          <w:p w:rsidR="00363D37" w:rsidRPr="007C06A2" w:rsidRDefault="00363D37" w:rsidP="000812F8">
            <w:pPr>
              <w:rPr>
                <w:sz w:val="20"/>
                <w:szCs w:val="20"/>
              </w:rPr>
            </w:pPr>
          </w:p>
        </w:tc>
        <w:tc>
          <w:tcPr>
            <w:tcW w:w="7630" w:type="dxa"/>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dH</m:t>
                    </m:r>
                  </m:num>
                  <m:den>
                    <m:r>
                      <w:rPr>
                        <w:rFonts w:ascii="Cambria Math" w:hAnsi="Cambria Math"/>
                      </w:rPr>
                      <m:t>dt</m:t>
                    </m:r>
                  </m:den>
                </m:f>
                <m:r>
                  <m:rPr>
                    <m:aln/>
                  </m:rPr>
                  <w:rPr>
                    <w:rFonts w:ascii="Cambria Math" w:hAnsi="Cambria Math"/>
                  </w:rPr>
                  <m:t>=σ-ηH-</m:t>
                </m:r>
                <m:sSub>
                  <m:sSubPr>
                    <m:ctrlPr>
                      <w:rPr>
                        <w:rFonts w:ascii="Cambria Math" w:hAnsi="Cambria Math"/>
                        <w:i/>
                      </w:rPr>
                    </m:ctrlPr>
                  </m:sSubPr>
                  <m:e>
                    <m:r>
                      <w:rPr>
                        <w:rFonts w:ascii="Cambria Math" w:hAnsi="Cambria Math"/>
                      </w:rPr>
                      <m:t>β</m:t>
                    </m:r>
                  </m:e>
                  <m:sub>
                    <m:r>
                      <w:rPr>
                        <w:rFonts w:ascii="Cambria Math" w:hAnsi="Cambria Math"/>
                      </w:rPr>
                      <m:t>1</m:t>
                    </m:r>
                  </m:sub>
                </m:sSub>
                <m:d>
                  <m:dPr>
                    <m:ctrlPr>
                      <w:rPr>
                        <w:rFonts w:ascii="Cambria Math" w:hAnsi="Cambria Math"/>
                        <w:i/>
                      </w:rPr>
                    </m:ctrlPr>
                  </m:dPr>
                  <m:e>
                    <m:r>
                      <w:rPr>
                        <w:rFonts w:ascii="Cambria Math" w:hAnsi="Cambria Math"/>
                      </w:rPr>
                      <m:t>θ</m:t>
                    </m:r>
                  </m:e>
                </m:d>
                <m:r>
                  <w:rPr>
                    <w:rFonts w:ascii="Cambria Math" w:hAnsi="Cambria Math"/>
                  </w:rPr>
                  <m:t>ZH,</m:t>
                </m:r>
              </m:oMath>
            </m:oMathPara>
          </w:p>
        </w:tc>
      </w:tr>
      <w:tr w:rsidR="00363D37" w:rsidRPr="007C06A2" w:rsidTr="000812F8">
        <w:tc>
          <w:tcPr>
            <w:tcW w:w="276" w:type="dxa"/>
          </w:tcPr>
          <w:p w:rsidR="00363D37" w:rsidRPr="007C06A2" w:rsidRDefault="00363D37" w:rsidP="000812F8">
            <w:pPr>
              <w:rPr>
                <w:sz w:val="20"/>
                <w:szCs w:val="20"/>
              </w:rPr>
            </w:pPr>
          </w:p>
        </w:tc>
        <w:tc>
          <w:tcPr>
            <w:tcW w:w="7630" w:type="dxa"/>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dI</m:t>
                    </m:r>
                  </m:num>
                  <m:den>
                    <m:r>
                      <w:rPr>
                        <w:rFonts w:ascii="Cambria Math" w:hAnsi="Cambria Math"/>
                      </w:rPr>
                      <m:t>dt</m:t>
                    </m:r>
                  </m:den>
                </m:f>
                <m:r>
                  <m:rPr>
                    <m:aln/>
                  </m:rPr>
                  <w:rPr>
                    <w:rFonts w:ascii="Cambria Math" w:hAnsi="Cambria Math"/>
                  </w:rPr>
                  <m:t>=-ϕI-ηI+</m:t>
                </m:r>
                <m:sSub>
                  <m:sSubPr>
                    <m:ctrlPr>
                      <w:rPr>
                        <w:rFonts w:ascii="Cambria Math" w:hAnsi="Cambria Math"/>
                        <w:i/>
                      </w:rPr>
                    </m:ctrlPr>
                  </m:sSubPr>
                  <m:e>
                    <m:r>
                      <w:rPr>
                        <w:rFonts w:ascii="Cambria Math" w:hAnsi="Cambria Math"/>
                      </w:rPr>
                      <m:t>β</m:t>
                    </m:r>
                  </m:e>
                  <m:sub>
                    <m:r>
                      <w:rPr>
                        <w:rFonts w:ascii="Cambria Math" w:hAnsi="Cambria Math"/>
                      </w:rPr>
                      <m:t>1</m:t>
                    </m:r>
                  </m:sub>
                </m:sSub>
                <m:d>
                  <m:dPr>
                    <m:ctrlPr>
                      <w:rPr>
                        <w:rFonts w:ascii="Cambria Math" w:hAnsi="Cambria Math"/>
                        <w:i/>
                      </w:rPr>
                    </m:ctrlPr>
                  </m:dPr>
                  <m:e>
                    <m:r>
                      <w:rPr>
                        <w:rFonts w:ascii="Cambria Math" w:hAnsi="Cambria Math"/>
                      </w:rPr>
                      <m:t>θ</m:t>
                    </m:r>
                  </m:e>
                </m:d>
                <m:r>
                  <w:rPr>
                    <w:rFonts w:ascii="Cambria Math" w:hAnsi="Cambria Math"/>
                  </w:rPr>
                  <m:t>ZH,</m:t>
                </m:r>
              </m:oMath>
            </m:oMathPara>
          </w:p>
        </w:tc>
      </w:tr>
      <w:tr w:rsidR="00363D37" w:rsidRPr="007C06A2" w:rsidTr="000812F8">
        <w:tc>
          <w:tcPr>
            <w:tcW w:w="7906" w:type="dxa"/>
            <w:gridSpan w:val="2"/>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=c</m:t>
                </m:r>
                <m:f>
                  <m:fPr>
                    <m:ctrlPr>
                      <w:rPr>
                        <w:rFonts w:ascii="Cambria Math" w:hAnsi="Cambria Math"/>
                        <w:i/>
                      </w:rPr>
                    </m:ctrlPr>
                  </m:fPr>
                  <m:num>
                    <m:r>
                      <w:rPr>
                        <w:rFonts w:ascii="Cambria Math" w:hAnsi="Cambria Math"/>
                      </w:rPr>
                      <m:t>h</m:t>
                    </m:r>
                  </m:num>
                  <m:den>
                    <m:r>
                      <w:rPr>
                        <w:rFonts w:ascii="Cambria Math" w:hAnsi="Cambria Math"/>
                      </w:rPr>
                      <m:t>h+1</m:t>
                    </m:r>
                  </m:den>
                </m:f>
                <m:d>
                  <m:dPr>
                    <m:ctrlPr>
                      <w:rPr>
                        <w:rFonts w:ascii="Cambria Math" w:hAnsi="Cambria Math"/>
                        <w:i/>
                      </w:rPr>
                    </m:ctrlPr>
                  </m:dPr>
                  <m:e>
                    <m:r>
                      <w:rPr>
                        <w:rFonts w:ascii="Cambria Math" w:hAnsi="Cambria Math"/>
                      </w:rPr>
                      <m:t>X+R</m:t>
                    </m:r>
                    <m:d>
                      <m:dPr>
                        <m:ctrlPr>
                          <w:rPr>
                            <w:rFonts w:ascii="Cambria Math" w:hAnsi="Cambria Math"/>
                            <w:i/>
                          </w:rPr>
                        </m:ctrlPr>
                      </m:dPr>
                      <m:e>
                        <m:r>
                          <w:rPr>
                            <w:rFonts w:ascii="Cambria Math" w:hAnsi="Cambria Math"/>
                          </w:rPr>
                          <m:t>1-α</m:t>
                        </m:r>
                        <m:d>
                          <m:dPr>
                            <m:ctrlPr>
                              <w:rPr>
                                <w:rFonts w:ascii="Cambria Math" w:hAnsi="Cambria Math"/>
                                <w:i/>
                              </w:rPr>
                            </m:ctrlPr>
                          </m:dPr>
                          <m:e>
                            <m:r>
                              <w:rPr>
                                <w:rFonts w:ascii="Cambria Math" w:hAnsi="Cambria Math"/>
                              </w:rPr>
                              <m:t>θ</m:t>
                            </m:r>
                          </m:e>
                        </m:d>
                      </m:e>
                    </m:d>
                    <m:r>
                      <w:rPr>
                        <w:rFonts w:ascii="Cambria Math" w:hAnsi="Cambria Math"/>
                      </w:rPr>
                      <m:t>Z</m:t>
                    </m:r>
                  </m:e>
                </m:d>
                <m:r>
                  <w:rPr>
                    <w:rFonts w:ascii="Cambria Math" w:hAnsi="Cambria Math"/>
                  </w:rPr>
                  <m:t>-</m:t>
                </m:r>
                <m:d>
                  <m:dPr>
                    <m:ctrlPr>
                      <w:rPr>
                        <w:rFonts w:ascii="Cambria Math" w:hAnsi="Cambria Math"/>
                        <w:i/>
                      </w:rPr>
                    </m:ctrlPr>
                  </m:dPr>
                  <m:e>
                    <m:r>
                      <w:rPr>
                        <w:rFonts w:ascii="Cambria Math" w:hAnsi="Cambria Math"/>
                      </w:rPr>
                      <m:t>Ξ+b</m:t>
                    </m:r>
                    <m:d>
                      <m:dPr>
                        <m:ctrlPr>
                          <w:rPr>
                            <w:rFonts w:ascii="Cambria Math" w:hAnsi="Cambria Math"/>
                            <w:i/>
                          </w:rPr>
                        </m:ctrlPr>
                      </m:dPr>
                      <m:e>
                        <m:r>
                          <w:rPr>
                            <w:rFonts w:ascii="Cambria Math" w:hAnsi="Cambria Math"/>
                          </w:rPr>
                          <m:t>X+Z</m:t>
                        </m:r>
                      </m:e>
                    </m:d>
                  </m:e>
                </m:d>
                <m:r>
                  <w:rPr>
                    <w:rFonts w:ascii="Cambria Math" w:hAnsi="Cambria Math"/>
                  </w:rPr>
                  <m:t>X-</m:t>
                </m:r>
                <m:sSub>
                  <m:sSubPr>
                    <m:ctrlPr>
                      <w:rPr>
                        <w:rFonts w:ascii="Cambria Math" w:hAnsi="Cambria Math"/>
                        <w:i/>
                      </w:rPr>
                    </m:ctrlPr>
                  </m:sSubPr>
                  <m:e>
                    <m:r>
                      <w:rPr>
                        <w:rFonts w:ascii="Cambria Math" w:hAnsi="Cambria Math"/>
                      </w:rPr>
                      <m:t>β</m:t>
                    </m:r>
                  </m:e>
                  <m:sub>
                    <m:r>
                      <w:rPr>
                        <w:rFonts w:ascii="Cambria Math" w:hAnsi="Cambria Math"/>
                      </w:rPr>
                      <m:t>2</m:t>
                    </m:r>
                  </m:sub>
                </m:sSub>
                <m:d>
                  <m:dPr>
                    <m:ctrlPr>
                      <w:rPr>
                        <w:rFonts w:ascii="Cambria Math" w:hAnsi="Cambria Math"/>
                        <w:i/>
                      </w:rPr>
                    </m:ctrlPr>
                  </m:dPr>
                  <m:e>
                    <m:r>
                      <w:rPr>
                        <w:rFonts w:ascii="Cambria Math" w:hAnsi="Cambria Math"/>
                      </w:rPr>
                      <m:t>θ</m:t>
                    </m:r>
                  </m:e>
                </m:d>
                <m:r>
                  <w:rPr>
                    <w:rFonts w:ascii="Cambria Math" w:hAnsi="Cambria Math"/>
                  </w:rPr>
                  <m:t>XI,</m:t>
                </m:r>
              </m:oMath>
            </m:oMathPara>
          </w:p>
        </w:tc>
      </w:tr>
      <w:tr w:rsidR="00363D37" w:rsidRPr="007C06A2" w:rsidTr="000812F8">
        <w:tc>
          <w:tcPr>
            <w:tcW w:w="7906" w:type="dxa"/>
            <w:gridSpan w:val="2"/>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dZ</m:t>
                    </m:r>
                  </m:num>
                  <m:den>
                    <m:r>
                      <w:rPr>
                        <w:rFonts w:ascii="Cambria Math" w:hAnsi="Cambria Math"/>
                      </w:rPr>
                      <m:t>dt</m:t>
                    </m:r>
                  </m:den>
                </m:f>
                <m:r>
                  <w:rPr>
                    <w:rFonts w:ascii="Cambria Math" w:hAnsi="Cambria Math"/>
                  </w:rPr>
                  <m:t>=c</m:t>
                </m:r>
                <m:f>
                  <m:fPr>
                    <m:ctrlPr>
                      <w:rPr>
                        <w:rFonts w:ascii="Cambria Math" w:hAnsi="Cambria Math"/>
                        <w:i/>
                      </w:rPr>
                    </m:ctrlPr>
                  </m:fPr>
                  <m:num>
                    <m:r>
                      <w:rPr>
                        <w:rFonts w:ascii="Cambria Math" w:hAnsi="Cambria Math"/>
                      </w:rPr>
                      <m:t>h</m:t>
                    </m:r>
                  </m:num>
                  <m:den>
                    <m:r>
                      <w:rPr>
                        <w:rFonts w:ascii="Cambria Math" w:hAnsi="Cambria Math"/>
                      </w:rPr>
                      <m:t>h+1</m:t>
                    </m:r>
                  </m:den>
                </m:f>
                <m:d>
                  <m:dPr>
                    <m:ctrlPr>
                      <w:rPr>
                        <w:rFonts w:ascii="Cambria Math" w:hAnsi="Cambria Math"/>
                        <w:i/>
                      </w:rPr>
                    </m:ctrlPr>
                  </m:dPr>
                  <m:e>
                    <m:r>
                      <w:rPr>
                        <w:rFonts w:ascii="Cambria Math" w:hAnsi="Cambria Math"/>
                      </w:rPr>
                      <m:t>Rα</m:t>
                    </m:r>
                    <m:d>
                      <m:dPr>
                        <m:ctrlPr>
                          <w:rPr>
                            <w:rFonts w:ascii="Cambria Math" w:hAnsi="Cambria Math"/>
                            <w:i/>
                          </w:rPr>
                        </m:ctrlPr>
                      </m:dPr>
                      <m:e>
                        <m:r>
                          <w:rPr>
                            <w:rFonts w:ascii="Cambria Math" w:hAnsi="Cambria Math"/>
                          </w:rPr>
                          <m:t>θ</m:t>
                        </m:r>
                      </m:e>
                    </m:d>
                    <m:r>
                      <w:rPr>
                        <w:rFonts w:ascii="Cambria Math" w:hAnsi="Cambria Math"/>
                      </w:rPr>
                      <m:t>Z</m:t>
                    </m:r>
                  </m:e>
                </m:d>
                <m:r>
                  <w:rPr>
                    <w:rFonts w:ascii="Cambria Math" w:hAnsi="Cambria Math"/>
                  </w:rPr>
                  <m:t>-</m:t>
                </m:r>
                <m:d>
                  <m:dPr>
                    <m:ctrlPr>
                      <w:rPr>
                        <w:rFonts w:ascii="Cambria Math" w:hAnsi="Cambria Math"/>
                        <w:i/>
                      </w:rPr>
                    </m:ctrlPr>
                  </m:dPr>
                  <m:e>
                    <m:r>
                      <w:rPr>
                        <w:rFonts w:ascii="Cambria Math" w:hAnsi="Cambria Math"/>
                      </w:rPr>
                      <m:t>Ξ+b</m:t>
                    </m:r>
                    <m:d>
                      <m:dPr>
                        <m:ctrlPr>
                          <w:rPr>
                            <w:rFonts w:ascii="Cambria Math" w:hAnsi="Cambria Math"/>
                            <w:i/>
                          </w:rPr>
                        </m:ctrlPr>
                      </m:dPr>
                      <m:e>
                        <m:r>
                          <w:rPr>
                            <w:rFonts w:ascii="Cambria Math" w:hAnsi="Cambria Math"/>
                          </w:rPr>
                          <m:t>X+Z</m:t>
                        </m:r>
                      </m:e>
                    </m:d>
                  </m:e>
                </m:d>
                <m:r>
                  <w:rPr>
                    <w:rFonts w:ascii="Cambria Math" w:hAnsi="Cambria Math"/>
                  </w:rPr>
                  <m:t>Z+</m:t>
                </m:r>
                <m:sSub>
                  <m:sSubPr>
                    <m:ctrlPr>
                      <w:rPr>
                        <w:rFonts w:ascii="Cambria Math" w:hAnsi="Cambria Math"/>
                        <w:i/>
                      </w:rPr>
                    </m:ctrlPr>
                  </m:sSubPr>
                  <m:e>
                    <m:r>
                      <w:rPr>
                        <w:rFonts w:ascii="Cambria Math" w:hAnsi="Cambria Math"/>
                      </w:rPr>
                      <m:t>β</m:t>
                    </m:r>
                  </m:e>
                  <m:sub>
                    <m:r>
                      <w:rPr>
                        <w:rFonts w:ascii="Cambria Math" w:hAnsi="Cambria Math"/>
                      </w:rPr>
                      <m:t>2</m:t>
                    </m:r>
                  </m:sub>
                </m:sSub>
                <m:d>
                  <m:dPr>
                    <m:ctrlPr>
                      <w:rPr>
                        <w:rFonts w:ascii="Cambria Math" w:hAnsi="Cambria Math"/>
                        <w:i/>
                      </w:rPr>
                    </m:ctrlPr>
                  </m:dPr>
                  <m:e>
                    <m:r>
                      <w:rPr>
                        <w:rFonts w:ascii="Cambria Math" w:hAnsi="Cambria Math"/>
                      </w:rPr>
                      <m:t>θ</m:t>
                    </m:r>
                  </m:e>
                </m:d>
                <m:r>
                  <w:rPr>
                    <w:rFonts w:ascii="Cambria Math" w:hAnsi="Cambria Math"/>
                  </w:rPr>
                  <m:t>XI.</m:t>
                </m:r>
              </m:oMath>
            </m:oMathPara>
          </w:p>
        </w:tc>
      </w:tr>
    </w:tbl>
    <w:p w:rsidR="00363D37" w:rsidRPr="007C06A2" w:rsidRDefault="00363D37" w:rsidP="00363D37"/>
    <w:p w:rsidR="00363D37" w:rsidRPr="007C06A2" w:rsidRDefault="00363D37" w:rsidP="00363D37">
      <w:r w:rsidRPr="007C06A2">
        <w:t xml:space="preserve">The known steady states of the system </w:t>
      </w:r>
      <m:oMath>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 xml:space="preserve">, </m:t>
        </m:r>
        <m:acc>
          <m:accPr>
            <m:chr m:val="̅"/>
            <m:ctrlPr>
              <w:rPr>
                <w:rFonts w:ascii="Cambria Math" w:hAnsi="Cambria Math"/>
                <w:i/>
              </w:rPr>
            </m:ctrlPr>
          </m:accPr>
          <m:e>
            <m:r>
              <w:rPr>
                <w:rFonts w:ascii="Cambria Math" w:hAnsi="Cambria Math"/>
              </w:rPr>
              <m:t>Z</m:t>
            </m:r>
          </m:e>
        </m:acc>
        <m:r>
          <w:rPr>
            <w:rFonts w:ascii="Cambria Math" w:hAnsi="Cambria Math"/>
          </w:rPr>
          <m:t>,</m:t>
        </m:r>
        <m:acc>
          <m:accPr>
            <m:chr m:val="̅"/>
            <m:ctrlPr>
              <w:rPr>
                <w:rFonts w:ascii="Cambria Math" w:hAnsi="Cambria Math"/>
                <w:i/>
              </w:rPr>
            </m:ctrlPr>
          </m:accPr>
          <m:e>
            <m:r>
              <w:rPr>
                <w:rFonts w:ascii="Cambria Math" w:hAnsi="Cambria Math"/>
              </w:rPr>
              <m:t>H</m:t>
            </m:r>
          </m:e>
        </m:acc>
        <m:r>
          <w:rPr>
            <w:rFonts w:ascii="Cambria Math" w:hAnsi="Cambria Math"/>
          </w:rPr>
          <m:t>,</m:t>
        </m:r>
        <m:acc>
          <m:accPr>
            <m:chr m:val="̅"/>
            <m:ctrlPr>
              <w:rPr>
                <w:rFonts w:ascii="Cambria Math" w:hAnsi="Cambria Math"/>
                <w:i/>
              </w:rPr>
            </m:ctrlPr>
          </m:accPr>
          <m:e>
            <m:r>
              <w:rPr>
                <w:rFonts w:ascii="Cambria Math" w:hAnsi="Cambria Math"/>
              </w:rPr>
              <m:t>I</m:t>
            </m:r>
          </m:e>
        </m:acc>
        <m:r>
          <w:rPr>
            <w:rFonts w:ascii="Cambria Math" w:hAnsi="Cambria Math"/>
          </w:rPr>
          <m:t>)</m:t>
        </m:r>
      </m:oMath>
      <w:r w:rsidRPr="007C06A2">
        <w:t xml:space="preserve"> are:</w:t>
      </w:r>
    </w:p>
    <w:p w:rsidR="00363D37" w:rsidRPr="007C06A2" w:rsidRDefault="00FF0981" w:rsidP="00363D37">
      <w:pPr>
        <w:rPr>
          <w:rFonts w:eastAsiaTheme="minorEastAsia"/>
        </w:rPr>
      </w:pPr>
      <m:oMathPara>
        <m:oMath>
          <m:d>
            <m:dPr>
              <m:ctrlPr>
                <w:rPr>
                  <w:rFonts w:ascii="Cambria Math" w:hAnsi="Cambria Math"/>
                  <w:i/>
                </w:rPr>
              </m:ctrlPr>
            </m:dPr>
            <m:e>
              <m:r>
                <w:rPr>
                  <w:rFonts w:ascii="Cambria Math" w:eastAsiaTheme="minorEastAsia" w:hAnsi="Cambria Math"/>
                </w:rPr>
                <m:t>0,0,</m:t>
              </m:r>
              <m:f>
                <m:fPr>
                  <m:ctrlPr>
                    <w:rPr>
                      <w:rFonts w:ascii="Cambria Math" w:eastAsiaTheme="minorEastAsia" w:hAnsi="Cambria Math"/>
                      <w:i/>
                    </w:rPr>
                  </m:ctrlPr>
                </m:fPr>
                <m:num>
                  <m:r>
                    <w:rPr>
                      <w:rFonts w:ascii="Cambria Math" w:eastAsiaTheme="minorEastAsia" w:hAnsi="Cambria Math"/>
                    </w:rPr>
                    <m:t>σ</m:t>
                  </m:r>
                </m:num>
                <m:den>
                  <m:r>
                    <w:rPr>
                      <w:rFonts w:ascii="Cambria Math" w:eastAsiaTheme="minorEastAsia" w:hAnsi="Cambria Math"/>
                    </w:rPr>
                    <m:t>η</m:t>
                  </m:r>
                </m:den>
              </m:f>
              <m:r>
                <w:rPr>
                  <w:rFonts w:ascii="Cambria Math" w:eastAsiaTheme="minorEastAsia" w:hAnsi="Cambria Math"/>
                </w:rPr>
                <m:t>,0</m:t>
              </m:r>
              <m:ctrlPr>
                <w:rPr>
                  <w:rFonts w:ascii="Cambria Math" w:eastAsiaTheme="minorEastAsia" w:hAnsi="Cambria Math"/>
                  <w:i/>
                </w:rPr>
              </m:ctrlPr>
            </m:e>
          </m:d>
          <m:r>
            <w:rPr>
              <w:rFonts w:ascii="Cambria Math" w:eastAsiaTheme="minorEastAsia" w:hAnsi="Cambria Math"/>
            </w:rPr>
            <m:t>,</m:t>
          </m:r>
        </m:oMath>
      </m:oMathPara>
    </w:p>
    <w:p w:rsidR="00363D37" w:rsidRPr="007C06A2" w:rsidRDefault="00FF0981" w:rsidP="00363D37">
      <w:pPr>
        <w:rPr>
          <w:rFonts w:eastAsiaTheme="minorEastAsia"/>
        </w:rPr>
      </w:pPr>
      <m:oMathPara>
        <m:oMath>
          <m:d>
            <m:dPr>
              <m:ctrlPr>
                <w:rPr>
                  <w:rFonts w:ascii="Cambria Math" w:eastAsiaTheme="minorEastAsia" w:hAnsi="Cambria Math"/>
                  <w:i/>
                </w:rPr>
              </m:ctrlPr>
            </m:dPr>
            <m:e>
              <m:f>
                <m:fPr>
                  <m:ctrlPr>
                    <w:rPr>
                      <w:rFonts w:ascii="Cambria Math" w:hAnsi="Cambria Math"/>
                      <w:i/>
                    </w:rPr>
                  </m:ctrlPr>
                </m:fPr>
                <m:num>
                  <m:r>
                    <w:rPr>
                      <w:rFonts w:ascii="Cambria Math" w:hAnsi="Cambria Math"/>
                    </w:rPr>
                    <m:t>ch-</m:t>
                  </m:r>
                  <m:d>
                    <m:dPr>
                      <m:ctrlPr>
                        <w:rPr>
                          <w:rFonts w:ascii="Cambria Math" w:hAnsi="Cambria Math"/>
                          <w:i/>
                        </w:rPr>
                      </m:ctrlPr>
                    </m:dPr>
                    <m:e>
                      <m:r>
                        <w:rPr>
                          <w:rFonts w:ascii="Cambria Math" w:hAnsi="Cambria Math"/>
                        </w:rPr>
                        <m:t>h+1</m:t>
                      </m:r>
                    </m:e>
                  </m:d>
                  <m:r>
                    <w:rPr>
                      <w:rFonts w:ascii="Cambria Math" w:hAnsi="Cambria Math"/>
                    </w:rPr>
                    <m:t>Ξ</m:t>
                  </m:r>
                </m:num>
                <m:den>
                  <m:r>
                    <w:rPr>
                      <w:rFonts w:ascii="Cambria Math" w:hAnsi="Cambria Math"/>
                    </w:rPr>
                    <m:t>b</m:t>
                  </m:r>
                  <m:d>
                    <m:dPr>
                      <m:ctrlPr>
                        <w:rPr>
                          <w:rFonts w:ascii="Cambria Math" w:hAnsi="Cambria Math"/>
                          <w:i/>
                        </w:rPr>
                      </m:ctrlPr>
                    </m:dPr>
                    <m:e>
                      <m:r>
                        <w:rPr>
                          <w:rFonts w:ascii="Cambria Math" w:hAnsi="Cambria Math"/>
                        </w:rPr>
                        <m:t>h+1</m:t>
                      </m:r>
                    </m:e>
                  </m:d>
                </m:den>
              </m:f>
              <m:r>
                <w:rPr>
                  <w:rFonts w:ascii="Cambria Math" w:hAnsi="Cambria Math"/>
                </w:rPr>
                <m:t>,0,</m:t>
              </m:r>
              <m:f>
                <m:fPr>
                  <m:ctrlPr>
                    <w:rPr>
                      <w:rFonts w:ascii="Cambria Math" w:eastAsiaTheme="minorEastAsia" w:hAnsi="Cambria Math"/>
                      <w:i/>
                    </w:rPr>
                  </m:ctrlPr>
                </m:fPr>
                <m:num>
                  <m:r>
                    <w:rPr>
                      <w:rFonts w:ascii="Cambria Math" w:eastAsiaTheme="minorEastAsia" w:hAnsi="Cambria Math"/>
                    </w:rPr>
                    <m:t>σ</m:t>
                  </m:r>
                </m:num>
                <m:den>
                  <m:r>
                    <w:rPr>
                      <w:rFonts w:ascii="Cambria Math" w:eastAsiaTheme="minorEastAsia" w:hAnsi="Cambria Math"/>
                    </w:rPr>
                    <m:t>η</m:t>
                  </m:r>
                </m:den>
              </m:f>
              <m:r>
                <w:rPr>
                  <w:rFonts w:ascii="Cambria Math" w:eastAsiaTheme="minorEastAsia" w:hAnsi="Cambria Math"/>
                </w:rPr>
                <m:t>,0</m:t>
              </m:r>
            </m:e>
          </m:d>
          <m:r>
            <w:rPr>
              <w:rFonts w:ascii="Cambria Math" w:eastAsiaTheme="minorEastAsia" w:hAnsi="Cambria Math"/>
            </w:rPr>
            <m:t>,</m:t>
          </m:r>
        </m:oMath>
      </m:oMathPara>
    </w:p>
    <w:p w:rsidR="00363D37" w:rsidRPr="007C06A2" w:rsidRDefault="00363D37" w:rsidP="00363D37">
      <w:pPr>
        <w:rPr>
          <w:rFonts w:eastAsiaTheme="minorEastAsia"/>
        </w:rPr>
      </w:pPr>
      <w:proofErr w:type="gramStart"/>
      <w:r w:rsidRPr="007C06A2">
        <w:rPr>
          <w:rFonts w:eastAsiaTheme="minorEastAsia"/>
        </w:rPr>
        <w:t>and</w:t>
      </w:r>
      <w:proofErr w:type="gramEnd"/>
      <w:r w:rsidRPr="007C06A2">
        <w:rPr>
          <w:rFonts w:eastAsiaTheme="minorEastAsia"/>
        </w:rPr>
        <w:t xml:space="preserve"> the non-trivial equilibrium point numerically found with the ODE solver </w:t>
      </w:r>
      <w:proofErr w:type="spellStart"/>
      <w:r w:rsidRPr="007C06A2">
        <w:rPr>
          <w:rFonts w:eastAsiaTheme="minorEastAsia"/>
          <w:i/>
          <w:iCs/>
        </w:rPr>
        <w:t>odeint</w:t>
      </w:r>
      <w:proofErr w:type="spellEnd"/>
      <w:r w:rsidRPr="007C06A2">
        <w:rPr>
          <w:rFonts w:eastAsiaTheme="minorEastAsia"/>
          <w:i/>
          <w:iCs/>
        </w:rPr>
        <w:t xml:space="preserve">, </w:t>
      </w:r>
      <w:r w:rsidRPr="007C06A2">
        <w:rPr>
          <w:rFonts w:eastAsiaTheme="minorEastAsia"/>
        </w:rPr>
        <w:t xml:space="preserve">from the Python library </w:t>
      </w:r>
      <w:proofErr w:type="spellStart"/>
      <w:r w:rsidRPr="007C06A2">
        <w:rPr>
          <w:rFonts w:eastAsiaTheme="minorEastAsia"/>
        </w:rPr>
        <w:t>scipy</w:t>
      </w:r>
      <w:proofErr w:type="spellEnd"/>
      <w:r w:rsidRPr="007C06A2">
        <w:rPr>
          <w:rFonts w:eastAsiaTheme="minorEastAsia"/>
        </w:rPr>
        <w:t>, as stated in the main manuscript.</w:t>
      </w:r>
    </w:p>
    <w:p w:rsidR="00363D37" w:rsidRPr="007C06A2" w:rsidRDefault="00363D37" w:rsidP="00363D37">
      <w:pPr>
        <w:rPr>
          <w:rFonts w:eastAsiaTheme="minorEastAsia"/>
        </w:rPr>
      </w:pPr>
      <w:r w:rsidRPr="007C06A2">
        <w:rPr>
          <w:rFonts w:eastAsiaTheme="minorEastAsia"/>
        </w:rPr>
        <w:t>The Jacobian matrix of the insect vectored plant pathogen system is:</w:t>
      </w:r>
    </w:p>
    <w:p w:rsidR="00363D37" w:rsidRPr="007C06A2" w:rsidRDefault="00FF0981" w:rsidP="00363D37">
      <w:pPr>
        <w:rPr>
          <w:rFonts w:eastAsiaTheme="minorEastAsia"/>
        </w:rPr>
      </w:pPr>
      <m:oMathPara>
        <m:oMath>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2</m:t>
                        </m:r>
                      </m:sub>
                    </m:sSub>
                  </m:e>
                </m:mr>
                <m:mr>
                  <m:e>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3</m:t>
                        </m:r>
                      </m:sub>
                    </m:sSub>
                  </m:e>
                  <m:e>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4</m:t>
                        </m:r>
                      </m:sub>
                    </m:sSub>
                  </m:e>
                </m:mr>
              </m:m>
            </m:e>
          </m:d>
          <m:r>
            <w:rPr>
              <w:rFonts w:ascii="Cambria Math" w:eastAsiaTheme="minorEastAsia" w:hAnsi="Cambria Math"/>
            </w:rPr>
            <m:t>,</m:t>
          </m:r>
        </m:oMath>
      </m:oMathPara>
    </w:p>
    <w:p w:rsidR="00363D37" w:rsidRPr="007C06A2" w:rsidRDefault="00363D37" w:rsidP="00363D37">
      <w:pPr>
        <w:rPr>
          <w:rFonts w:eastAsiaTheme="minorEastAsia"/>
        </w:rPr>
      </w:pPr>
      <w:proofErr w:type="gramStart"/>
      <w:r w:rsidRPr="007C06A2">
        <w:rPr>
          <w:rFonts w:eastAsiaTheme="minorEastAsia"/>
        </w:rPr>
        <w:t>where</w:t>
      </w:r>
      <w:proofErr w:type="gramEnd"/>
      <w:r w:rsidRPr="007C06A2">
        <w:rPr>
          <w:rFonts w:eastAsiaTheme="minorEastAsia"/>
        </w:rPr>
        <w:t>:</w:t>
      </w:r>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1</m:t>
              </m:r>
            </m:sub>
          </m:sSub>
          <m:r>
            <w:rPr>
              <w:rFonts w:ascii="Cambria Math" w:eastAsiaTheme="minorEastAsia" w:hAnsi="Cambria Math"/>
            </w:rPr>
            <m:t>=</m:t>
          </m:r>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f>
                      <m:fPr>
                        <m:ctrlPr>
                          <w:rPr>
                            <w:rFonts w:ascii="Cambria Math" w:eastAsiaTheme="minorEastAsia" w:hAnsi="Cambria Math"/>
                            <w:i/>
                          </w:rPr>
                        </m:ctrlPr>
                      </m:fPr>
                      <m:num>
                        <m:r>
                          <w:rPr>
                            <w:rFonts w:ascii="Cambria Math" w:eastAsiaTheme="minorEastAsia" w:hAnsi="Cambria Math"/>
                          </w:rPr>
                          <m:t>ch</m:t>
                        </m:r>
                      </m:num>
                      <m:den>
                        <m:r>
                          <w:rPr>
                            <w:rFonts w:ascii="Cambria Math" w:eastAsiaTheme="minorEastAsia" w:hAnsi="Cambria Math"/>
                          </w:rPr>
                          <m:t>h+1</m:t>
                        </m:r>
                      </m:den>
                    </m:f>
                    <m:r>
                      <w:rPr>
                        <w:rFonts w:ascii="Cambria Math" w:eastAsiaTheme="minorEastAsia" w:hAnsi="Cambria Math"/>
                      </w:rPr>
                      <m:t>-bX-b</m:t>
                    </m:r>
                    <m:d>
                      <m:dPr>
                        <m:ctrlPr>
                          <w:rPr>
                            <w:rFonts w:ascii="Cambria Math" w:eastAsiaTheme="minorEastAsia" w:hAnsi="Cambria Math"/>
                            <w:i/>
                          </w:rPr>
                        </m:ctrlPr>
                      </m:dPr>
                      <m:e>
                        <m:r>
                          <w:rPr>
                            <w:rFonts w:ascii="Cambria Math" w:eastAsiaTheme="minorEastAsia" w:hAnsi="Cambria Math"/>
                          </w:rPr>
                          <m:t>X+Z</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I-Ξ</m:t>
                    </m:r>
                  </m:e>
                  <m:e>
                    <m:r>
                      <w:rPr>
                        <w:rFonts w:ascii="Cambria Math" w:eastAsiaTheme="minorEastAsia" w:hAnsi="Cambria Math"/>
                      </w:rPr>
                      <m:t>-bX-</m:t>
                    </m:r>
                    <m:f>
                      <m:fPr>
                        <m:ctrlPr>
                          <w:rPr>
                            <w:rFonts w:ascii="Cambria Math" w:eastAsiaTheme="minorEastAsia" w:hAnsi="Cambria Math"/>
                            <w:i/>
                          </w:rPr>
                        </m:ctrlPr>
                      </m:fPr>
                      <m:num>
                        <m:r>
                          <w:rPr>
                            <w:rFonts w:ascii="Cambria Math" w:eastAsiaTheme="minorEastAsia" w:hAnsi="Cambria Math"/>
                          </w:rPr>
                          <m:t>Rch(α-1)</m:t>
                        </m:r>
                      </m:num>
                      <m:den>
                        <m:r>
                          <w:rPr>
                            <w:rFonts w:ascii="Cambria Math" w:eastAsiaTheme="minorEastAsia" w:hAnsi="Cambria Math"/>
                          </w:rPr>
                          <m:t>h+1</m:t>
                        </m:r>
                      </m:den>
                    </m:f>
                  </m:e>
                </m:mr>
                <m:m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I-bZ</m:t>
                    </m:r>
                  </m:e>
                  <m:e>
                    <m:f>
                      <m:fPr>
                        <m:ctrlPr>
                          <w:rPr>
                            <w:rFonts w:ascii="Cambria Math" w:eastAsiaTheme="minorEastAsia" w:hAnsi="Cambria Math"/>
                            <w:i/>
                          </w:rPr>
                        </m:ctrlPr>
                      </m:fPr>
                      <m:num>
                        <m:r>
                          <w:rPr>
                            <w:rFonts w:ascii="Cambria Math" w:eastAsiaTheme="minorEastAsia" w:hAnsi="Cambria Math"/>
                          </w:rPr>
                          <m:t>Rchα</m:t>
                        </m:r>
                      </m:num>
                      <m:den>
                        <m:r>
                          <w:rPr>
                            <w:rFonts w:ascii="Cambria Math" w:eastAsiaTheme="minorEastAsia" w:hAnsi="Cambria Math"/>
                          </w:rPr>
                          <m:t>h+1</m:t>
                        </m:r>
                      </m:den>
                    </m:f>
                    <m:r>
                      <w:rPr>
                        <w:rFonts w:ascii="Cambria Math" w:eastAsiaTheme="minorEastAsia" w:hAnsi="Cambria Math"/>
                      </w:rPr>
                      <m:t>-bZ-b</m:t>
                    </m:r>
                    <m:d>
                      <m:dPr>
                        <m:ctrlPr>
                          <w:rPr>
                            <w:rFonts w:ascii="Cambria Math" w:eastAsiaTheme="minorEastAsia" w:hAnsi="Cambria Math"/>
                            <w:i/>
                          </w:rPr>
                        </m:ctrlPr>
                      </m:dPr>
                      <m:e>
                        <m:r>
                          <w:rPr>
                            <w:rFonts w:ascii="Cambria Math" w:eastAsiaTheme="minorEastAsia" w:hAnsi="Cambria Math"/>
                          </w:rPr>
                          <m:t>X+Z</m:t>
                        </m:r>
                      </m:e>
                    </m:d>
                    <m:r>
                      <w:rPr>
                        <w:rFonts w:ascii="Cambria Math" w:eastAsiaTheme="minorEastAsia" w:hAnsi="Cambria Math"/>
                      </w:rPr>
                      <m:t>-Ξ</m:t>
                    </m:r>
                  </m:e>
                </m:mr>
              </m:m>
            </m:e>
          </m:d>
          <m:r>
            <w:rPr>
              <w:rFonts w:ascii="Cambria Math" w:eastAsiaTheme="minorEastAsia" w:hAnsi="Cambria Math"/>
            </w:rPr>
            <m:t>,</m:t>
          </m:r>
        </m:oMath>
      </m:oMathPara>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2</m:t>
              </m:r>
            </m:sub>
          </m:sSub>
          <m:r>
            <w:rPr>
              <w:rFonts w:ascii="Cambria Math" w:eastAsiaTheme="minorEastAsia" w:hAnsi="Cambria Math"/>
            </w:rPr>
            <m:t>=</m:t>
          </m:r>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0</m:t>
                    </m:r>
                  </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X</m:t>
                    </m:r>
                  </m:e>
                </m:mr>
                <m:mr>
                  <m:e>
                    <m:r>
                      <w:rPr>
                        <w:rFonts w:ascii="Cambria Math" w:eastAsiaTheme="minorEastAsia" w:hAnsi="Cambria Math"/>
                      </w:rPr>
                      <m:t>0</m:t>
                    </m:r>
                  </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X</m:t>
                    </m:r>
                  </m:e>
                </m:mr>
              </m:m>
            </m:e>
          </m:d>
          <m:r>
            <w:rPr>
              <w:rFonts w:ascii="Cambria Math" w:eastAsiaTheme="minorEastAsia" w:hAnsi="Cambria Math"/>
            </w:rPr>
            <m:t>,</m:t>
          </m:r>
        </m:oMath>
      </m:oMathPara>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3</m:t>
              </m:r>
            </m:sub>
          </m:sSub>
          <m:r>
            <w:rPr>
              <w:rFonts w:ascii="Cambria Math" w:eastAsiaTheme="minorEastAsia" w:hAnsi="Cambria Math"/>
            </w:rPr>
            <m:t>=</m:t>
          </m:r>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0</m:t>
                    </m:r>
                  </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H</m:t>
                    </m:r>
                  </m:e>
                </m:mr>
                <m:mr>
                  <m:e>
                    <m:r>
                      <w:rPr>
                        <w:rFonts w:ascii="Cambria Math" w:eastAsiaTheme="minorEastAsia" w:hAnsi="Cambria Math"/>
                      </w:rPr>
                      <m:t>0</m:t>
                    </m:r>
                  </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H</m:t>
                    </m:r>
                  </m:e>
                </m:mr>
              </m:m>
            </m:e>
          </m:d>
          <m:r>
            <w:rPr>
              <w:rFonts w:ascii="Cambria Math" w:eastAsiaTheme="minorEastAsia" w:hAnsi="Cambria Math"/>
            </w:rPr>
            <m:t>,</m:t>
          </m:r>
        </m:oMath>
      </m:oMathPara>
    </w:p>
    <w:p w:rsidR="00363D37" w:rsidRPr="007C06A2" w:rsidRDefault="00363D37" w:rsidP="00363D37">
      <w:pPr>
        <w:rPr>
          <w:rFonts w:eastAsiaTheme="minorEastAsia"/>
        </w:rPr>
      </w:pPr>
      <w:proofErr w:type="gramStart"/>
      <w:r w:rsidRPr="007C06A2">
        <w:rPr>
          <w:rFonts w:eastAsiaTheme="minorEastAsia"/>
        </w:rPr>
        <w:t>and</w:t>
      </w:r>
      <w:proofErr w:type="gramEnd"/>
      <w:r w:rsidRPr="007C06A2">
        <w:rPr>
          <w:rFonts w:eastAsiaTheme="minorEastAsia"/>
        </w:rPr>
        <w:t xml:space="preserve"> </w:t>
      </w:r>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4</m:t>
              </m:r>
            </m:sub>
          </m:sSub>
          <m:r>
            <w:rPr>
              <w:rFonts w:ascii="Cambria Math" w:eastAsiaTheme="minorEastAsia" w:hAnsi="Cambria Math"/>
            </w:rPr>
            <m:t>=</m:t>
          </m:r>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-η-</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Z</m:t>
                    </m:r>
                  </m:e>
                  <m:e>
                    <m:r>
                      <w:rPr>
                        <w:rFonts w:ascii="Cambria Math" w:eastAsiaTheme="minorEastAsia" w:hAnsi="Cambria Math"/>
                      </w:rPr>
                      <m:t>0</m:t>
                    </m:r>
                  </m:e>
                </m:mr>
                <m:m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Z</m:t>
                    </m:r>
                  </m:e>
                  <m:e>
                    <m:r>
                      <w:rPr>
                        <w:rFonts w:ascii="Cambria Math" w:eastAsiaTheme="minorEastAsia" w:hAnsi="Cambria Math"/>
                      </w:rPr>
                      <m:t>-η-Φ</m:t>
                    </m:r>
                  </m:e>
                </m:mr>
              </m:m>
            </m:e>
          </m:d>
          <m:r>
            <w:rPr>
              <w:rFonts w:ascii="Cambria Math" w:eastAsiaTheme="minorEastAsia" w:hAnsi="Cambria Math"/>
            </w:rPr>
            <m:t>.</m:t>
          </m:r>
        </m:oMath>
      </m:oMathPara>
    </w:p>
    <w:p w:rsidR="00363D37" w:rsidRPr="007C06A2" w:rsidRDefault="00363D37" w:rsidP="00363D37">
      <w:pPr>
        <w:rPr>
          <w:rFonts w:eastAsiaTheme="minorEastAsia"/>
        </w:rPr>
      </w:pPr>
      <w:r w:rsidRPr="007C06A2">
        <w:rPr>
          <w:rFonts w:eastAsiaTheme="minorEastAsia"/>
        </w:rPr>
        <w:t>The eigenvalues of the Jacobian matrix evaluated at the insect and disease-free state are:</w:t>
      </w:r>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1</m:t>
              </m:r>
            </m:sub>
          </m:sSub>
          <m:r>
            <w:rPr>
              <w:rFonts w:ascii="Cambria Math" w:eastAsiaTheme="minorEastAsia" w:hAnsi="Cambria Math"/>
            </w:rPr>
            <m:t>=-η,</m:t>
          </m:r>
        </m:oMath>
      </m:oMathPara>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2</m:t>
              </m:r>
            </m:sub>
          </m:sSub>
          <m:r>
            <w:rPr>
              <w:rFonts w:ascii="Cambria Math" w:eastAsiaTheme="minorEastAsia" w:hAnsi="Cambria Math"/>
            </w:rPr>
            <m:t>=-η-Φ,</m:t>
          </m:r>
        </m:oMath>
      </m:oMathPara>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3</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Rchα</m:t>
              </m:r>
            </m:num>
            <m:den>
              <m:r>
                <w:rPr>
                  <w:rFonts w:ascii="Cambria Math" w:eastAsiaTheme="minorEastAsia" w:hAnsi="Cambria Math"/>
                </w:rPr>
                <m:t>(h+</m:t>
              </m:r>
              <m:r>
                <w:rPr>
                  <w:rFonts w:ascii="Cambria Math" w:eastAsiaTheme="minorEastAsia" w:hAnsi="Cambria Math"/>
                </w:rPr>
                <m:t>1)</m:t>
              </m:r>
            </m:den>
          </m:f>
          <m:r>
            <w:rPr>
              <w:rFonts w:ascii="Cambria Math" w:eastAsiaTheme="minorEastAsia" w:hAnsi="Cambria Math"/>
            </w:rPr>
            <m:t>-Ξ,</m:t>
          </m:r>
        </m:oMath>
      </m:oMathPara>
    </w:p>
    <w:p w:rsidR="00363D37" w:rsidRPr="007C06A2" w:rsidRDefault="00FF0981" w:rsidP="00363D3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3</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ch</m:t>
              </m:r>
            </m:num>
            <m:den>
              <m:r>
                <w:rPr>
                  <w:rFonts w:ascii="Cambria Math" w:eastAsiaTheme="minorEastAsia" w:hAnsi="Cambria Math"/>
                </w:rPr>
                <m:t>(h+</m:t>
              </m:r>
              <m:r>
                <w:rPr>
                  <w:rFonts w:ascii="Cambria Math" w:eastAsiaTheme="minorEastAsia" w:hAnsi="Cambria Math"/>
                </w:rPr>
                <m:t>1)</m:t>
              </m:r>
            </m:den>
          </m:f>
          <m:r>
            <w:rPr>
              <w:rFonts w:ascii="Cambria Math" w:eastAsiaTheme="minorEastAsia" w:hAnsi="Cambria Math"/>
            </w:rPr>
            <m:t>-Ξ,</m:t>
          </m:r>
        </m:oMath>
      </m:oMathPara>
    </w:p>
    <w:p w:rsidR="00363D37" w:rsidRPr="007C06A2" w:rsidRDefault="00363D37" w:rsidP="00363D37">
      <w:pPr>
        <w:rPr>
          <w:rFonts w:eastAsiaTheme="minorEastAsia"/>
        </w:rPr>
      </w:pPr>
      <w:proofErr w:type="gramStart"/>
      <w:r w:rsidRPr="007C06A2">
        <w:rPr>
          <w:rFonts w:eastAsiaTheme="minorEastAsia"/>
        </w:rPr>
        <w:t>and</w:t>
      </w:r>
      <w:proofErr w:type="gramEnd"/>
      <w:r w:rsidRPr="007C06A2">
        <w:rPr>
          <w:rFonts w:eastAsiaTheme="minorEastAsia"/>
        </w:rPr>
        <w:t xml:space="preserve"> hence this point is unstable if </w:t>
      </w:r>
      <m:oMath>
        <m:f>
          <m:fPr>
            <m:type m:val="lin"/>
            <m:ctrlPr>
              <w:rPr>
                <w:rFonts w:ascii="Cambria Math" w:eastAsiaTheme="minorEastAsia" w:hAnsi="Cambria Math"/>
                <w:i/>
              </w:rPr>
            </m:ctrlPr>
          </m:fPr>
          <m:num>
            <m:r>
              <w:rPr>
                <w:rFonts w:ascii="Cambria Math" w:eastAsiaTheme="minorEastAsia" w:hAnsi="Cambria Math"/>
              </w:rPr>
              <m:t>ch</m:t>
            </m:r>
          </m:num>
          <m:den>
            <m:d>
              <m:dPr>
                <m:ctrlPr>
                  <w:rPr>
                    <w:rFonts w:ascii="Cambria Math" w:eastAsiaTheme="minorEastAsia" w:hAnsi="Cambria Math"/>
                    <w:i/>
                  </w:rPr>
                </m:ctrlPr>
              </m:dPr>
              <m:e>
                <m:r>
                  <w:rPr>
                    <w:rFonts w:ascii="Cambria Math" w:eastAsiaTheme="minorEastAsia" w:hAnsi="Cambria Math"/>
                  </w:rPr>
                  <m:t>h+1</m:t>
                </m:r>
              </m:e>
            </m:d>
            <m:r>
              <w:rPr>
                <w:rFonts w:ascii="Cambria Math" w:eastAsiaTheme="minorEastAsia" w:hAnsi="Cambria Math"/>
              </w:rPr>
              <m:t>&gt;Ξ</m:t>
            </m:r>
          </m:den>
        </m:f>
      </m:oMath>
      <w:r w:rsidRPr="007C06A2">
        <w:rPr>
          <w:rFonts w:eastAsiaTheme="minorEastAsia"/>
        </w:rPr>
        <w:t>.</w:t>
      </w:r>
    </w:p>
    <w:p w:rsidR="00363D37" w:rsidRPr="007C06A2" w:rsidRDefault="00363D37" w:rsidP="00363D37">
      <w:pPr>
        <w:rPr>
          <w:rFonts w:eastAsiaTheme="minorEastAsia"/>
        </w:rPr>
      </w:pPr>
      <w:r w:rsidRPr="007C06A2">
        <w:rPr>
          <w:rFonts w:eastAsiaTheme="minorEastAsia"/>
        </w:rPr>
        <w:t>The eigenvalues of the disease-free state could not be expressed in a simple enough way to analyse, but numerical simulations of the system reveal the possible stability of the disease-free equilibrium state, Figure S1.</w:t>
      </w:r>
    </w:p>
    <w:p w:rsidR="00363D37" w:rsidRPr="007C06A2" w:rsidRDefault="00363D37" w:rsidP="00363D37">
      <w:pPr>
        <w:rPr>
          <w:rFonts w:eastAsiaTheme="minorEastAsia"/>
        </w:rPr>
      </w:pPr>
      <w:r w:rsidRPr="007C06A2">
        <w:rPr>
          <w:rFonts w:eastAsiaTheme="minorEastAsia"/>
          <w:noProof/>
          <w:lang w:eastAsia="en-IN"/>
        </w:rPr>
        <w:drawing>
          <wp:inline distT="0" distB="0" distL="0" distR="0">
            <wp:extent cx="5731510" cy="4298950"/>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easeFreeEquilibrium.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pPr>
        <w:pStyle w:val="Caption"/>
      </w:pPr>
      <w:r w:rsidRPr="007C06A2">
        <w:t>Figure S1: The disease-free equilibrium state can be stable. Parameters used</w:t>
      </w:r>
      <w:proofErr w:type="gramStart"/>
      <w:r w:rsidRPr="007C06A2">
        <w:t xml:space="preserve">: </w:t>
      </w:r>
      <m:oMath>
        <w:proofErr w:type="gramEnd"/>
        <m:r>
          <w:rPr>
            <w:rFonts w:ascii="Cambria Math" w:hAnsi="Cambria Math"/>
          </w:rPr>
          <m:t xml:space="preserve">b=0.1,  c=3, </m:t>
        </m:r>
        <m:r>
          <w:rPr>
            <w:rFonts w:ascii="Cambria Math" w:hAnsi="Cambria Math"/>
          </w:rPr>
          <m:t>h=</m:t>
        </m:r>
        <m:r>
          <w:rPr>
            <w:rFonts w:ascii="Cambria Math" w:hAnsi="Cambria Math"/>
          </w:rPr>
          <m:t>1, R=1.5, σ=1, η=0.1, Φ=0.05</m:t>
        </m:r>
      </m:oMath>
      <w:r w:rsidRPr="007C06A2">
        <w:t xml:space="preserve">, </w:t>
      </w:r>
      <m:oMath>
        <m:r>
          <w:rPr>
            <w:rFonts w:ascii="Cambria Math" w:hAnsi="Cambria Math"/>
          </w:rPr>
          <m:t>Ξ=0.1</m:t>
        </m:r>
      </m:oMath>
      <w:r w:rsidRPr="007C06A2">
        <w:t xml:space="preserve"> with shaping parameters </w:t>
      </w:r>
      <m:oMath>
        <m:sSub>
          <m:sSubPr>
            <m:ctrlPr>
              <w:rPr>
                <w:rFonts w:ascii="Cambria Math" w:hAnsi="Cambria Math"/>
              </w:rPr>
            </m:ctrlPr>
          </m:sSubPr>
          <m:e>
            <m:r>
              <w:rPr>
                <w:rFonts w:ascii="Cambria Math" w:hAnsi="Cambria Math"/>
              </w:rPr>
              <m:t>α</m:t>
            </m:r>
          </m:e>
          <m:sub>
            <m:r>
              <w:rPr>
                <w:rFonts w:ascii="Cambria Math" w:hAnsi="Cambria Math"/>
              </w:rPr>
              <m:t>max</m:t>
            </m:r>
          </m:sub>
        </m:sSub>
        <m:r>
          <w:rPr>
            <w:rFonts w:ascii="Cambria Math" w:hAnsi="Cambria Math"/>
          </w:rPr>
          <m:t xml:space="preserve">=0.05, </m:t>
        </m:r>
        <m:sSub>
          <m:sSubPr>
            <m:ctrlPr>
              <w:rPr>
                <w:rFonts w:ascii="Cambria Math" w:hAnsi="Cambria Math"/>
              </w:rPr>
            </m:ctrlPr>
          </m:sSubPr>
          <m:e>
            <m:r>
              <w:rPr>
                <w:rFonts w:ascii="Cambria Math" w:hAnsi="Cambria Math"/>
              </w:rPr>
              <m:t>β</m:t>
            </m:r>
          </m:e>
          <m:sub>
            <m:sSub>
              <m:sSubPr>
                <m:ctrlPr>
                  <w:rPr>
                    <w:rFonts w:ascii="Cambria Math" w:hAnsi="Cambria Math"/>
                  </w:rPr>
                </m:ctrlPr>
              </m:sSubPr>
              <m:e>
                <m:r>
                  <w:rPr>
                    <w:rFonts w:ascii="Cambria Math" w:hAnsi="Cambria Math"/>
                  </w:rPr>
                  <m:t>1</m:t>
                </m:r>
              </m:e>
              <m:sub>
                <m:r>
                  <w:rPr>
                    <w:rFonts w:ascii="Cambria Math" w:hAnsi="Cambria Math"/>
                  </w:rPr>
                  <m:t>max</m:t>
                </m:r>
              </m:sub>
            </m:sSub>
          </m:sub>
        </m:sSub>
        <m:r>
          <w:rPr>
            <w:rFonts w:ascii="Cambria Math" w:hAnsi="Cambria Math"/>
          </w:rPr>
          <m:t>=</m:t>
        </m:r>
        <m:sSub>
          <m:sSubPr>
            <m:ctrlPr>
              <w:rPr>
                <w:rFonts w:ascii="Cambria Math" w:hAnsi="Cambria Math"/>
              </w:rPr>
            </m:ctrlPr>
          </m:sSubPr>
          <m:e>
            <m:r>
              <w:rPr>
                <w:rFonts w:ascii="Cambria Math" w:hAnsi="Cambria Math"/>
              </w:rPr>
              <m:t>β</m:t>
            </m:r>
          </m:e>
          <m:sub>
            <m:sSub>
              <m:sSubPr>
                <m:ctrlPr>
                  <w:rPr>
                    <w:rFonts w:ascii="Cambria Math" w:hAnsi="Cambria Math"/>
                  </w:rPr>
                </m:ctrlPr>
              </m:sSubPr>
              <m:e>
                <m:r>
                  <w:rPr>
                    <w:rFonts w:ascii="Cambria Math" w:hAnsi="Cambria Math"/>
                  </w:rPr>
                  <m:t>2</m:t>
                </m:r>
              </m:e>
              <m:sub>
                <m:r>
                  <w:rPr>
                    <w:rFonts w:ascii="Cambria Math" w:hAnsi="Cambria Math"/>
                  </w:rPr>
                  <m:t>max</m:t>
                </m:r>
              </m:sub>
            </m:sSub>
          </m:sub>
        </m:sSub>
        <m:r>
          <w:rPr>
            <w:rFonts w:ascii="Cambria Math" w:hAnsi="Cambria Math"/>
          </w:rPr>
          <m:t>=0.03</m:t>
        </m:r>
      </m:oMath>
      <w:r w:rsidRPr="007C06A2">
        <w:t xml:space="preserve">, </w:t>
      </w:r>
      <m:oMath>
        <m:r>
          <w:rPr>
            <w:rFonts w:ascii="Cambria Math" w:hAnsi="Cambria Math"/>
          </w:rPr>
          <m:t>A=1.2</m:t>
        </m:r>
      </m:oMath>
      <w:r w:rsidRPr="007C06A2">
        <w:t xml:space="preserve"> and </w:t>
      </w:r>
      <m:oMath>
        <m:r>
          <w:rPr>
            <w:rFonts w:ascii="Cambria Math" w:hAnsi="Cambria Math"/>
          </w:rPr>
          <m:t>θ=0.5</m:t>
        </m:r>
      </m:oMath>
      <w:r w:rsidRPr="007C06A2">
        <w:t>.</w:t>
      </w:r>
    </w:p>
    <w:p w:rsidR="00363D37" w:rsidRPr="007C06A2" w:rsidRDefault="00363D37" w:rsidP="00363D37">
      <w:pPr>
        <w:rPr>
          <w:rFonts w:eastAsiaTheme="minorEastAsia"/>
        </w:rPr>
      </w:pPr>
    </w:p>
    <w:p w:rsidR="00363D37" w:rsidRPr="007C06A2" w:rsidRDefault="00363D37" w:rsidP="00363D37">
      <w:pPr>
        <w:jc w:val="center"/>
        <w:rPr>
          <w:b/>
          <w:bCs/>
        </w:rPr>
      </w:pPr>
      <w:bookmarkStart w:id="0" w:name="_Hlk44925387"/>
      <w:r w:rsidRPr="007C06A2">
        <w:rPr>
          <w:b/>
          <w:bCs/>
        </w:rPr>
        <w:t>Unequal insect sex-ratio</w:t>
      </w:r>
    </w:p>
    <w:bookmarkEnd w:id="0"/>
    <w:p w:rsidR="00363D37" w:rsidRPr="007C06A2" w:rsidRDefault="00363D37" w:rsidP="00363D37">
      <w:r w:rsidRPr="007C06A2">
        <w:t>In this form of the model, we consider the evolutionary analysis of the system with unequal insect sex ratio to determine how robust the results are with respect to this central assumption, the system takes the following form:</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
        <w:gridCol w:w="7630"/>
      </w:tblGrid>
      <w:tr w:rsidR="00363D37" w:rsidRPr="007C06A2" w:rsidTr="000812F8">
        <w:tc>
          <w:tcPr>
            <w:tcW w:w="276" w:type="dxa"/>
          </w:tcPr>
          <w:p w:rsidR="00363D37" w:rsidRPr="007C06A2" w:rsidRDefault="00363D37" w:rsidP="000812F8">
            <w:pPr>
              <w:rPr>
                <w:sz w:val="20"/>
                <w:szCs w:val="20"/>
              </w:rPr>
            </w:pPr>
          </w:p>
        </w:tc>
        <w:tc>
          <w:tcPr>
            <w:tcW w:w="7630" w:type="dxa"/>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dH</m:t>
                    </m:r>
                  </m:num>
                  <m:den>
                    <m:r>
                      <w:rPr>
                        <w:rFonts w:ascii="Cambria Math" w:hAnsi="Cambria Math"/>
                      </w:rPr>
                      <m:t>dt</m:t>
                    </m:r>
                  </m:den>
                </m:f>
                <m:r>
                  <m:rPr>
                    <m:aln/>
                  </m:rPr>
                  <w:rPr>
                    <w:rFonts w:ascii="Cambria Math" w:hAnsi="Cambria Math"/>
                  </w:rPr>
                  <m:t>=σ-ηH-</m:t>
                </m:r>
                <m:sSub>
                  <m:sSubPr>
                    <m:ctrlPr>
                      <w:rPr>
                        <w:rFonts w:ascii="Cambria Math" w:hAnsi="Cambria Math"/>
                        <w:i/>
                      </w:rPr>
                    </m:ctrlPr>
                  </m:sSubPr>
                  <m:e>
                    <m:r>
                      <w:rPr>
                        <w:rFonts w:ascii="Cambria Math" w:hAnsi="Cambria Math"/>
                      </w:rPr>
                      <m:t>β</m:t>
                    </m:r>
                  </m:e>
                  <m:sub>
                    <m:r>
                      <w:rPr>
                        <w:rFonts w:ascii="Cambria Math" w:hAnsi="Cambria Math"/>
                      </w:rPr>
                      <m:t>1</m:t>
                    </m:r>
                  </m:sub>
                </m:sSub>
                <m:d>
                  <m:dPr>
                    <m:ctrlPr>
                      <w:rPr>
                        <w:rFonts w:ascii="Cambria Math" w:hAnsi="Cambria Math"/>
                        <w:i/>
                      </w:rPr>
                    </m:ctrlPr>
                  </m:dPr>
                  <m:e>
                    <m:r>
                      <w:rPr>
                        <w:rFonts w:ascii="Cambria Math" w:hAnsi="Cambria Math"/>
                      </w:rPr>
                      <m:t>θ</m:t>
                    </m:r>
                  </m:e>
                </m:d>
                <m:r>
                  <w:rPr>
                    <w:rFonts w:ascii="Cambria Math" w:hAnsi="Cambria Math"/>
                  </w:rPr>
                  <m:t>ZH,</m:t>
                </m:r>
              </m:oMath>
            </m:oMathPara>
          </w:p>
        </w:tc>
      </w:tr>
      <w:tr w:rsidR="00363D37" w:rsidRPr="007C06A2" w:rsidTr="000812F8">
        <w:tc>
          <w:tcPr>
            <w:tcW w:w="276" w:type="dxa"/>
          </w:tcPr>
          <w:p w:rsidR="00363D37" w:rsidRPr="007C06A2" w:rsidRDefault="00363D37" w:rsidP="000812F8">
            <w:pPr>
              <w:rPr>
                <w:sz w:val="20"/>
                <w:szCs w:val="20"/>
              </w:rPr>
            </w:pPr>
          </w:p>
        </w:tc>
        <w:tc>
          <w:tcPr>
            <w:tcW w:w="7630" w:type="dxa"/>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dI</m:t>
                    </m:r>
                  </m:num>
                  <m:den>
                    <m:r>
                      <w:rPr>
                        <w:rFonts w:ascii="Cambria Math" w:hAnsi="Cambria Math"/>
                      </w:rPr>
                      <m:t>dt</m:t>
                    </m:r>
                  </m:den>
                </m:f>
                <m:r>
                  <m:rPr>
                    <m:aln/>
                  </m:rPr>
                  <w:rPr>
                    <w:rFonts w:ascii="Cambria Math" w:hAnsi="Cambria Math"/>
                  </w:rPr>
                  <m:t>=-ϕI-ηI+</m:t>
                </m:r>
                <m:sSub>
                  <m:sSubPr>
                    <m:ctrlPr>
                      <w:rPr>
                        <w:rFonts w:ascii="Cambria Math" w:hAnsi="Cambria Math"/>
                        <w:i/>
                      </w:rPr>
                    </m:ctrlPr>
                  </m:sSubPr>
                  <m:e>
                    <m:r>
                      <w:rPr>
                        <w:rFonts w:ascii="Cambria Math" w:hAnsi="Cambria Math"/>
                      </w:rPr>
                      <m:t>β</m:t>
                    </m:r>
                  </m:e>
                  <m:sub>
                    <m:r>
                      <w:rPr>
                        <w:rFonts w:ascii="Cambria Math" w:hAnsi="Cambria Math"/>
                      </w:rPr>
                      <m:t>2</m:t>
                    </m:r>
                  </m:sub>
                </m:sSub>
                <m:d>
                  <m:dPr>
                    <m:ctrlPr>
                      <w:rPr>
                        <w:rFonts w:ascii="Cambria Math" w:hAnsi="Cambria Math"/>
                        <w:i/>
                      </w:rPr>
                    </m:ctrlPr>
                  </m:dPr>
                  <m:e>
                    <m:r>
                      <w:rPr>
                        <w:rFonts w:ascii="Cambria Math" w:hAnsi="Cambria Math"/>
                      </w:rPr>
                      <m:t>θ</m:t>
                    </m:r>
                  </m:e>
                </m:d>
                <m:r>
                  <w:rPr>
                    <w:rFonts w:ascii="Cambria Math" w:hAnsi="Cambria Math"/>
                  </w:rPr>
                  <m:t>ZH,</m:t>
                </m:r>
              </m:oMath>
            </m:oMathPara>
          </w:p>
        </w:tc>
      </w:tr>
      <w:tr w:rsidR="00363D37" w:rsidRPr="007C06A2" w:rsidTr="000812F8">
        <w:tc>
          <w:tcPr>
            <w:tcW w:w="7906" w:type="dxa"/>
            <w:gridSpan w:val="2"/>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2chρ(1-ρ)</m:t>
                    </m:r>
                  </m:num>
                  <m:den>
                    <m:r>
                      <w:rPr>
                        <w:rFonts w:ascii="Cambria Math" w:hAnsi="Cambria Math"/>
                      </w:rPr>
                      <m:t>1-ρ+ρh</m:t>
                    </m:r>
                  </m:den>
                </m:f>
                <m:d>
                  <m:dPr>
                    <m:ctrlPr>
                      <w:rPr>
                        <w:rFonts w:ascii="Cambria Math" w:hAnsi="Cambria Math"/>
                        <w:i/>
                      </w:rPr>
                    </m:ctrlPr>
                  </m:dPr>
                  <m:e>
                    <m:r>
                      <w:rPr>
                        <w:rFonts w:ascii="Cambria Math" w:hAnsi="Cambria Math"/>
                      </w:rPr>
                      <m:t>X+R</m:t>
                    </m:r>
                    <m:d>
                      <m:dPr>
                        <m:ctrlPr>
                          <w:rPr>
                            <w:rFonts w:ascii="Cambria Math" w:hAnsi="Cambria Math"/>
                            <w:i/>
                          </w:rPr>
                        </m:ctrlPr>
                      </m:dPr>
                      <m:e>
                        <m:r>
                          <w:rPr>
                            <w:rFonts w:ascii="Cambria Math" w:hAnsi="Cambria Math"/>
                          </w:rPr>
                          <m:t>1-α</m:t>
                        </m:r>
                        <m:d>
                          <m:dPr>
                            <m:ctrlPr>
                              <w:rPr>
                                <w:rFonts w:ascii="Cambria Math" w:hAnsi="Cambria Math"/>
                                <w:i/>
                              </w:rPr>
                            </m:ctrlPr>
                          </m:dPr>
                          <m:e>
                            <m:r>
                              <w:rPr>
                                <w:rFonts w:ascii="Cambria Math" w:hAnsi="Cambria Math"/>
                              </w:rPr>
                              <m:t>θ</m:t>
                            </m:r>
                          </m:e>
                        </m:d>
                      </m:e>
                    </m:d>
                    <m:r>
                      <w:rPr>
                        <w:rFonts w:ascii="Cambria Math" w:hAnsi="Cambria Math"/>
                      </w:rPr>
                      <m:t>Z</m:t>
                    </m:r>
                  </m:e>
                </m:d>
                <m:r>
                  <w:rPr>
                    <w:rFonts w:ascii="Cambria Math" w:hAnsi="Cambria Math"/>
                  </w:rPr>
                  <m:t>-</m:t>
                </m:r>
                <m:d>
                  <m:dPr>
                    <m:ctrlPr>
                      <w:rPr>
                        <w:rFonts w:ascii="Cambria Math" w:hAnsi="Cambria Math"/>
                        <w:i/>
                      </w:rPr>
                    </m:ctrlPr>
                  </m:dPr>
                  <m:e>
                    <m:r>
                      <w:rPr>
                        <w:rFonts w:ascii="Cambria Math" w:hAnsi="Cambria Math"/>
                      </w:rPr>
                      <m:t>Ξ+b</m:t>
                    </m:r>
                    <m:d>
                      <m:dPr>
                        <m:ctrlPr>
                          <w:rPr>
                            <w:rFonts w:ascii="Cambria Math" w:hAnsi="Cambria Math"/>
                            <w:i/>
                          </w:rPr>
                        </m:ctrlPr>
                      </m:dPr>
                      <m:e>
                        <m:r>
                          <w:rPr>
                            <w:rFonts w:ascii="Cambria Math" w:hAnsi="Cambria Math"/>
                          </w:rPr>
                          <m:t>X+Z</m:t>
                        </m:r>
                      </m:e>
                    </m:d>
                  </m:e>
                </m:d>
                <m:r>
                  <w:rPr>
                    <w:rFonts w:ascii="Cambria Math" w:hAnsi="Cambria Math"/>
                  </w:rPr>
                  <m:t>X-</m:t>
                </m:r>
                <m:sSub>
                  <m:sSubPr>
                    <m:ctrlPr>
                      <w:rPr>
                        <w:rFonts w:ascii="Cambria Math" w:hAnsi="Cambria Math"/>
                        <w:i/>
                      </w:rPr>
                    </m:ctrlPr>
                  </m:sSubPr>
                  <m:e>
                    <m:r>
                      <w:rPr>
                        <w:rFonts w:ascii="Cambria Math" w:hAnsi="Cambria Math"/>
                      </w:rPr>
                      <m:t>β</m:t>
                    </m:r>
                  </m:e>
                  <m:sub>
                    <m:r>
                      <w:rPr>
                        <w:rFonts w:ascii="Cambria Math" w:hAnsi="Cambria Math"/>
                      </w:rPr>
                      <m:t>2</m:t>
                    </m:r>
                  </m:sub>
                </m:sSub>
                <m:d>
                  <m:dPr>
                    <m:ctrlPr>
                      <w:rPr>
                        <w:rFonts w:ascii="Cambria Math" w:hAnsi="Cambria Math"/>
                        <w:i/>
                      </w:rPr>
                    </m:ctrlPr>
                  </m:dPr>
                  <m:e>
                    <m:r>
                      <w:rPr>
                        <w:rFonts w:ascii="Cambria Math" w:hAnsi="Cambria Math"/>
                      </w:rPr>
                      <m:t>θ</m:t>
                    </m:r>
                  </m:e>
                </m:d>
                <m:r>
                  <w:rPr>
                    <w:rFonts w:ascii="Cambria Math" w:hAnsi="Cambria Math"/>
                  </w:rPr>
                  <m:t>XI,</m:t>
                </m:r>
              </m:oMath>
            </m:oMathPara>
          </w:p>
        </w:tc>
      </w:tr>
      <w:tr w:rsidR="00363D37" w:rsidRPr="007C06A2" w:rsidTr="000812F8">
        <w:tc>
          <w:tcPr>
            <w:tcW w:w="7906" w:type="dxa"/>
            <w:gridSpan w:val="2"/>
          </w:tcPr>
          <w:p w:rsidR="00363D37" w:rsidRPr="007C06A2" w:rsidRDefault="00FF0981" w:rsidP="000812F8">
            <w:pPr>
              <w:jc w:val="center"/>
              <w:rPr>
                <w:sz w:val="20"/>
                <w:szCs w:val="20"/>
              </w:rPr>
            </w:pPr>
            <m:oMathPara>
              <m:oMath>
                <m:f>
                  <m:fPr>
                    <m:ctrlPr>
                      <w:rPr>
                        <w:rFonts w:ascii="Cambria Math" w:hAnsi="Cambria Math"/>
                        <w:i/>
                      </w:rPr>
                    </m:ctrlPr>
                  </m:fPr>
                  <m:num>
                    <m:r>
                      <w:rPr>
                        <w:rFonts w:ascii="Cambria Math" w:hAnsi="Cambria Math"/>
                      </w:rPr>
                      <m:t>dZ</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2chρ(1-ρ)</m:t>
                    </m:r>
                  </m:num>
                  <m:den>
                    <m:r>
                      <w:rPr>
                        <w:rFonts w:ascii="Cambria Math" w:hAnsi="Cambria Math"/>
                      </w:rPr>
                      <m:t>1-ρ+ρh</m:t>
                    </m:r>
                  </m:den>
                </m:f>
                <m:d>
                  <m:dPr>
                    <m:ctrlPr>
                      <w:rPr>
                        <w:rFonts w:ascii="Cambria Math" w:hAnsi="Cambria Math"/>
                        <w:i/>
                      </w:rPr>
                    </m:ctrlPr>
                  </m:dPr>
                  <m:e>
                    <m:r>
                      <w:rPr>
                        <w:rFonts w:ascii="Cambria Math" w:hAnsi="Cambria Math"/>
                      </w:rPr>
                      <m:t>Rα</m:t>
                    </m:r>
                    <m:d>
                      <m:dPr>
                        <m:ctrlPr>
                          <w:rPr>
                            <w:rFonts w:ascii="Cambria Math" w:hAnsi="Cambria Math"/>
                            <w:i/>
                          </w:rPr>
                        </m:ctrlPr>
                      </m:dPr>
                      <m:e>
                        <m:r>
                          <w:rPr>
                            <w:rFonts w:ascii="Cambria Math" w:hAnsi="Cambria Math"/>
                          </w:rPr>
                          <m:t>θ</m:t>
                        </m:r>
                      </m:e>
                    </m:d>
                    <m:r>
                      <w:rPr>
                        <w:rFonts w:ascii="Cambria Math" w:hAnsi="Cambria Math"/>
                      </w:rPr>
                      <m:t>Z</m:t>
                    </m:r>
                  </m:e>
                </m:d>
                <m:r>
                  <w:rPr>
                    <w:rFonts w:ascii="Cambria Math" w:hAnsi="Cambria Math"/>
                  </w:rPr>
                  <m:t>-</m:t>
                </m:r>
                <m:d>
                  <m:dPr>
                    <m:ctrlPr>
                      <w:rPr>
                        <w:rFonts w:ascii="Cambria Math" w:hAnsi="Cambria Math"/>
                        <w:i/>
                      </w:rPr>
                    </m:ctrlPr>
                  </m:dPr>
                  <m:e>
                    <m:r>
                      <w:rPr>
                        <w:rFonts w:ascii="Cambria Math" w:hAnsi="Cambria Math"/>
                      </w:rPr>
                      <m:t>Ξ+b</m:t>
                    </m:r>
                    <m:d>
                      <m:dPr>
                        <m:ctrlPr>
                          <w:rPr>
                            <w:rFonts w:ascii="Cambria Math" w:hAnsi="Cambria Math"/>
                            <w:i/>
                          </w:rPr>
                        </m:ctrlPr>
                      </m:dPr>
                      <m:e>
                        <m:r>
                          <w:rPr>
                            <w:rFonts w:ascii="Cambria Math" w:hAnsi="Cambria Math"/>
                          </w:rPr>
                          <m:t>X+Z</m:t>
                        </m:r>
                      </m:e>
                    </m:d>
                  </m:e>
                </m:d>
                <m:r>
                  <w:rPr>
                    <w:rFonts w:ascii="Cambria Math" w:hAnsi="Cambria Math"/>
                  </w:rPr>
                  <m:t>Z+</m:t>
                </m:r>
                <m:sSub>
                  <m:sSubPr>
                    <m:ctrlPr>
                      <w:rPr>
                        <w:rFonts w:ascii="Cambria Math" w:hAnsi="Cambria Math"/>
                        <w:i/>
                      </w:rPr>
                    </m:ctrlPr>
                  </m:sSubPr>
                  <m:e>
                    <m:r>
                      <w:rPr>
                        <w:rFonts w:ascii="Cambria Math" w:hAnsi="Cambria Math"/>
                      </w:rPr>
                      <m:t>β</m:t>
                    </m:r>
                  </m:e>
                  <m:sub>
                    <m:r>
                      <w:rPr>
                        <w:rFonts w:ascii="Cambria Math" w:hAnsi="Cambria Math"/>
                      </w:rPr>
                      <m:t>2</m:t>
                    </m:r>
                  </m:sub>
                </m:sSub>
                <m:d>
                  <m:dPr>
                    <m:ctrlPr>
                      <w:rPr>
                        <w:rFonts w:ascii="Cambria Math" w:hAnsi="Cambria Math"/>
                        <w:i/>
                      </w:rPr>
                    </m:ctrlPr>
                  </m:dPr>
                  <m:e>
                    <m:r>
                      <w:rPr>
                        <w:rFonts w:ascii="Cambria Math" w:hAnsi="Cambria Math"/>
                      </w:rPr>
                      <m:t>θ</m:t>
                    </m:r>
                  </m:e>
                </m:d>
                <m:r>
                  <w:rPr>
                    <w:rFonts w:ascii="Cambria Math" w:hAnsi="Cambria Math"/>
                  </w:rPr>
                  <m:t>XI.</m:t>
                </m:r>
              </m:oMath>
            </m:oMathPara>
          </w:p>
        </w:tc>
      </w:tr>
    </w:tbl>
    <w:p w:rsidR="00363D37" w:rsidRPr="007C06A2" w:rsidRDefault="00363D37" w:rsidP="00363D37"/>
    <w:p w:rsidR="00363D37" w:rsidRPr="007C06A2" w:rsidRDefault="00363D37" w:rsidP="00363D37">
      <w:pPr>
        <w:rPr>
          <w:rFonts w:eastAsiaTheme="minorEastAsia"/>
        </w:rPr>
      </w:pPr>
      <w:r w:rsidRPr="007C06A2">
        <w:t xml:space="preserve">Note that when </w:t>
      </w:r>
      <m:oMath>
        <m:r>
          <w:rPr>
            <w:rFonts w:ascii="Cambria Math" w:hAnsi="Cambria Math"/>
          </w:rPr>
          <m:t>ρ=</m:t>
        </m:r>
        <m:f>
          <m:fPr>
            <m:type m:val="lin"/>
            <m:ctrlPr>
              <w:rPr>
                <w:rFonts w:ascii="Cambria Math" w:hAnsi="Cambria Math"/>
                <w:i/>
              </w:rPr>
            </m:ctrlPr>
          </m:fPr>
          <m:num>
            <m:r>
              <w:rPr>
                <w:rFonts w:ascii="Cambria Math" w:hAnsi="Cambria Math"/>
              </w:rPr>
              <m:t>1</m:t>
            </m:r>
          </m:num>
          <m:den>
            <m:r>
              <w:rPr>
                <w:rFonts w:ascii="Cambria Math" w:hAnsi="Cambria Math"/>
              </w:rPr>
              <m:t>2</m:t>
            </m:r>
          </m:den>
        </m:f>
      </m:oMath>
      <w:r w:rsidRPr="007C06A2">
        <w:rPr>
          <w:rFonts w:eastAsiaTheme="minorEastAsia"/>
        </w:rPr>
        <w:t xml:space="preserve"> then the system dynamics are equivalent to those in the main manuscript.</w:t>
      </w:r>
    </w:p>
    <w:p w:rsidR="00363D37" w:rsidRPr="007C06A2" w:rsidRDefault="00363D37" w:rsidP="00363D37">
      <w:pPr>
        <w:rPr>
          <w:rFonts w:eastAsiaTheme="minorEastAsia"/>
        </w:rPr>
      </w:pPr>
      <w:r w:rsidRPr="007C06A2">
        <w:rPr>
          <w:rFonts w:eastAsiaTheme="minorEastAsia"/>
        </w:rPr>
        <w:t xml:space="preserve">There were few differences between the results of the model with equal insect </w:t>
      </w:r>
      <w:r>
        <w:rPr>
          <w:rFonts w:eastAsiaTheme="minorEastAsia"/>
        </w:rPr>
        <w:t>sex</w:t>
      </w:r>
      <w:r w:rsidRPr="007C06A2">
        <w:rPr>
          <w:rFonts w:eastAsiaTheme="minorEastAsia"/>
        </w:rPr>
        <w:t xml:space="preserve"> ratio and unequal insect </w:t>
      </w:r>
      <w:r>
        <w:rPr>
          <w:rFonts w:eastAsiaTheme="minorEastAsia"/>
        </w:rPr>
        <w:t>sex</w:t>
      </w:r>
      <w:r w:rsidRPr="007C06A2">
        <w:rPr>
          <w:rFonts w:eastAsiaTheme="minorEastAsia"/>
        </w:rPr>
        <w:t xml:space="preserve"> ratio. An example of this can be seen by comparing the insect evolutionary dynamics with an equal </w:t>
      </w:r>
      <w:r>
        <w:rPr>
          <w:rFonts w:eastAsiaTheme="minorEastAsia"/>
        </w:rPr>
        <w:t>sex</w:t>
      </w:r>
      <w:r w:rsidRPr="007C06A2">
        <w:rPr>
          <w:rFonts w:eastAsiaTheme="minorEastAsia"/>
        </w:rPr>
        <w:t xml:space="preserve"> ratio, Figure 7 in the main manuscript to the equivalent evolutionary dynamics with a male dominated population (</w:t>
      </w:r>
      <m:oMath>
        <m:r>
          <w:rPr>
            <w:rFonts w:ascii="Cambria Math" w:eastAsiaTheme="minorEastAsia" w:hAnsi="Cambria Math"/>
          </w:rPr>
          <m:t>ρ=0.85</m:t>
        </m:r>
      </m:oMath>
      <w:r w:rsidRPr="007C06A2">
        <w:rPr>
          <w:rFonts w:eastAsiaTheme="minorEastAsia"/>
        </w:rPr>
        <w:t xml:space="preserve">) in Figure S2 and a female dominated population </w:t>
      </w:r>
      <m:oMath>
        <m:r>
          <w:rPr>
            <w:rFonts w:ascii="Cambria Math" w:eastAsiaTheme="minorEastAsia" w:hAnsi="Cambria Math"/>
          </w:rPr>
          <m:t>(ρ=0.15)</m:t>
        </m:r>
      </m:oMath>
      <w:r w:rsidRPr="007C06A2">
        <w:rPr>
          <w:rFonts w:eastAsiaTheme="minorEastAsia"/>
        </w:rPr>
        <w:t xml:space="preserve"> in Figure S3. We find the direction of change in the CSS does not alter for each form of the model considered, but we do see that magnitude of change in CSS is lessened when the insect </w:t>
      </w:r>
      <w:r>
        <w:rPr>
          <w:rFonts w:eastAsiaTheme="minorEastAsia"/>
        </w:rPr>
        <w:t>sex</w:t>
      </w:r>
      <w:r w:rsidRPr="007C06A2">
        <w:rPr>
          <w:rFonts w:eastAsiaTheme="minorEastAsia"/>
        </w:rPr>
        <w:t xml:space="preserve"> ratio is unequal. We did, however, find significant evolutionary interaction between the insect </w:t>
      </w:r>
      <w:r>
        <w:rPr>
          <w:rFonts w:eastAsiaTheme="minorEastAsia"/>
        </w:rPr>
        <w:t>sex</w:t>
      </w:r>
      <w:r w:rsidRPr="007C06A2">
        <w:rPr>
          <w:rFonts w:eastAsiaTheme="minorEastAsia"/>
        </w:rPr>
        <w:t xml:space="preserve"> ratio and the mating system, see the differences in row b in Figures S2 and S3. This interaction is not surprising owing to the obvious relationship between </w:t>
      </w:r>
      <w:r>
        <w:rPr>
          <w:rFonts w:eastAsiaTheme="minorEastAsia"/>
        </w:rPr>
        <w:t>the insect population’s sex structure</w:t>
      </w:r>
      <w:r w:rsidRPr="007C06A2">
        <w:rPr>
          <w:rFonts w:eastAsiaTheme="minorEastAsia"/>
        </w:rPr>
        <w:t xml:space="preserve"> and the mating systems considered. </w:t>
      </w:r>
    </w:p>
    <w:p w:rsidR="00363D37" w:rsidRPr="007C06A2" w:rsidRDefault="00363D37" w:rsidP="00363D37">
      <w:pPr>
        <w:rPr>
          <w:rFonts w:eastAsiaTheme="minorEastAsia"/>
        </w:rPr>
      </w:pPr>
      <w:r w:rsidRPr="007C06A2">
        <w:rPr>
          <w:rFonts w:eastAsiaTheme="minorEastAsia"/>
        </w:rPr>
        <w:t xml:space="preserve">Further to the insect evolutionary dynamics, we also considered the robustness of the results in the main text when the assumption of an equal </w:t>
      </w:r>
      <w:r>
        <w:rPr>
          <w:rFonts w:eastAsiaTheme="minorEastAsia"/>
        </w:rPr>
        <w:t>sex</w:t>
      </w:r>
      <w:r w:rsidRPr="007C06A2">
        <w:rPr>
          <w:rFonts w:eastAsiaTheme="minorEastAsia"/>
        </w:rPr>
        <w:t xml:space="preserve"> ratio is relaxed.  A link to the </w:t>
      </w:r>
      <w:proofErr w:type="spellStart"/>
      <w:r w:rsidRPr="007C06A2">
        <w:rPr>
          <w:rFonts w:eastAsiaTheme="minorEastAsia"/>
        </w:rPr>
        <w:t>Github</w:t>
      </w:r>
      <w:proofErr w:type="spellEnd"/>
      <w:r w:rsidRPr="007C06A2">
        <w:rPr>
          <w:rFonts w:eastAsiaTheme="minorEastAsia"/>
        </w:rPr>
        <w:t xml:space="preserve"> repository is available on request for a full elaboration of how </w:t>
      </w:r>
      <w:r>
        <w:rPr>
          <w:rFonts w:eastAsiaTheme="minorEastAsia"/>
        </w:rPr>
        <w:t>sex</w:t>
      </w:r>
      <w:r w:rsidRPr="007C06A2">
        <w:rPr>
          <w:rFonts w:eastAsiaTheme="minorEastAsia"/>
        </w:rPr>
        <w:t xml:space="preserve"> ratio interacts with the plant evolutionary dynamics, the trade-off curve shaping parameters evolutionary dynamics and the stability of the non-trivial equilibrium point.</w:t>
      </w:r>
    </w:p>
    <w:p w:rsidR="00363D37" w:rsidRPr="007C06A2" w:rsidRDefault="00363D37" w:rsidP="00363D37">
      <w:pPr>
        <w:rPr>
          <w:rFonts w:eastAsiaTheme="minorEastAsia"/>
        </w:rPr>
      </w:pPr>
      <w:r w:rsidRPr="007C06A2">
        <w:rPr>
          <w:rFonts w:eastAsiaTheme="minorEastAsia"/>
          <w:noProof/>
          <w:lang w:eastAsia="en-IN"/>
        </w:rPr>
        <w:drawing>
          <wp:inline distT="0" distB="0" distL="0" distR="0">
            <wp:extent cx="5731510" cy="4298950"/>
            <wp:effectExtent l="0" t="0" r="254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nsectEvoDynamicsMaleDominance.pn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pPr>
        <w:pStyle w:val="Caption"/>
      </w:pPr>
      <w:r w:rsidRPr="007C06A2">
        <w:t xml:space="preserve"> Figure S2:  The insect evolutionary dynamics in Figure 5 reproduced with a male majority population </w:t>
      </w:r>
      <m:oMath>
        <m:r>
          <w:rPr>
            <w:rFonts w:ascii="Cambria Math" w:hAnsi="Cambria Math"/>
          </w:rPr>
          <m:t>(ρ=0.85)</m:t>
        </m:r>
      </m:oMath>
      <w:r w:rsidRPr="007C06A2">
        <w:t xml:space="preserve"> </w:t>
      </w:r>
      <w:proofErr w:type="gramStart"/>
      <w:r w:rsidRPr="007C06A2">
        <w:t>There</w:t>
      </w:r>
      <w:proofErr w:type="gramEnd"/>
      <w:r w:rsidRPr="007C06A2">
        <w:t xml:space="preserve"> is limited difference in the evolutionary dynamics when an unequal </w:t>
      </w:r>
      <w:r>
        <w:t>sex</w:t>
      </w:r>
      <w:r w:rsidRPr="007C06A2">
        <w:t xml:space="preserve"> ratio in the population is considered. Unless otherwise stated, the parameters used in the making of these PIPs in rows a and b were: </w:t>
      </w:r>
      <m:oMath>
        <m:r>
          <w:rPr>
            <w:rFonts w:ascii="Cambria Math" w:hAnsi="Cambria Math"/>
          </w:rPr>
          <m:t xml:space="preserve">c=3, </m:t>
        </m:r>
        <m:r>
          <w:rPr>
            <w:rFonts w:ascii="Cambria Math" w:hAnsi="Cambria Math"/>
          </w:rPr>
          <m:t>h=</m:t>
        </m:r>
        <m:r>
          <w:rPr>
            <w:rFonts w:ascii="Cambria Math" w:hAnsi="Cambria Math"/>
          </w:rPr>
          <m:t xml:space="preserve">1, R=1.5, Ξ=0.1, b=0.1, σ=1, η=0.1, Φ=0.05, A=1.2, </m:t>
        </m:r>
        <m:sSub>
          <m:sSubPr>
            <m:ctrlPr>
              <w:rPr>
                <w:rFonts w:ascii="Cambria Math" w:hAnsi="Cambria Math"/>
              </w:rPr>
            </m:ctrlPr>
          </m:sSubPr>
          <m:e>
            <m:r>
              <w:rPr>
                <w:rFonts w:ascii="Cambria Math" w:hAnsi="Cambria Math"/>
              </w:rPr>
              <m:t>α</m:t>
            </m:r>
          </m:e>
          <m:sub>
            <m:r>
              <w:rPr>
                <w:rFonts w:ascii="Cambria Math" w:hAnsi="Cambria Math"/>
              </w:rPr>
              <m:t>max</m:t>
            </m:r>
          </m:sub>
        </m:sSub>
        <m:r>
          <w:rPr>
            <w:rFonts w:ascii="Cambria Math" w:hAnsi="Cambria Math"/>
          </w:rPr>
          <m:t>=0.95</m:t>
        </m:r>
      </m:oMath>
      <w:r w:rsidRPr="007C06A2">
        <w:t xml:space="preserve"> </w:t>
      </w:r>
      <w:proofErr w:type="gramStart"/>
      <w:r w:rsidRPr="007C06A2">
        <w:t xml:space="preserve">and </w:t>
      </w:r>
      <m:oMath>
        <w:proofErr w:type="gramEnd"/>
        <m:sSub>
          <m:sSubPr>
            <m:ctrlPr>
              <w:rPr>
                <w:rFonts w:ascii="Cambria Math" w:hAnsi="Cambria Math"/>
              </w:rPr>
            </m:ctrlPr>
          </m:sSubPr>
          <m:e>
            <m:r>
              <w:rPr>
                <w:rFonts w:ascii="Cambria Math" w:hAnsi="Cambria Math"/>
              </w:rPr>
              <m:t>β</m:t>
            </m:r>
          </m:e>
          <m:sub>
            <m:sSub>
              <m:sSubPr>
                <m:ctrlPr>
                  <w:rPr>
                    <w:rFonts w:ascii="Cambria Math" w:hAnsi="Cambria Math"/>
                  </w:rPr>
                </m:ctrlPr>
              </m:sSubPr>
              <m:e>
                <m:r>
                  <w:rPr>
                    <w:rFonts w:ascii="Cambria Math" w:hAnsi="Cambria Math"/>
                  </w:rPr>
                  <m:t>1</m:t>
                </m:r>
              </m:e>
              <m:sub>
                <m:r>
                  <w:rPr>
                    <w:rFonts w:ascii="Cambria Math" w:hAnsi="Cambria Math"/>
                  </w:rPr>
                  <m:t>max</m:t>
                </m:r>
              </m:sub>
            </m:sSub>
          </m:sub>
        </m:sSub>
        <m:r>
          <w:rPr>
            <w:rFonts w:ascii="Cambria Math" w:hAnsi="Cambria Math"/>
          </w:rPr>
          <m:t>=</m:t>
        </m:r>
        <m:sSub>
          <m:sSubPr>
            <m:ctrlPr>
              <w:rPr>
                <w:rFonts w:ascii="Cambria Math" w:hAnsi="Cambria Math"/>
              </w:rPr>
            </m:ctrlPr>
          </m:sSubPr>
          <m:e>
            <m:r>
              <w:rPr>
                <w:rFonts w:ascii="Cambria Math" w:hAnsi="Cambria Math"/>
              </w:rPr>
              <m:t>β</m:t>
            </m:r>
          </m:e>
          <m:sub>
            <m:sSub>
              <m:sSubPr>
                <m:ctrlPr>
                  <w:rPr>
                    <w:rFonts w:ascii="Cambria Math" w:hAnsi="Cambria Math"/>
                  </w:rPr>
                </m:ctrlPr>
              </m:sSubPr>
              <m:e>
                <m:r>
                  <w:rPr>
                    <w:rFonts w:ascii="Cambria Math" w:hAnsi="Cambria Math"/>
                  </w:rPr>
                  <m:t>2</m:t>
                </m:r>
              </m:e>
              <m:sub>
                <m:r>
                  <w:rPr>
                    <w:rFonts w:ascii="Cambria Math" w:hAnsi="Cambria Math"/>
                  </w:rPr>
                  <m:t>max</m:t>
                </m:r>
              </m:sub>
            </m:sSub>
          </m:sub>
        </m:sSub>
        <m:r>
          <w:rPr>
            <w:rFonts w:ascii="Cambria Math" w:hAnsi="Cambria Math"/>
          </w:rPr>
          <m:t>=0.2</m:t>
        </m:r>
      </m:oMath>
      <w:r w:rsidRPr="007C06A2">
        <w:t xml:space="preserve">. The same parameters were used in rows c to d, with the exception of </w:t>
      </w:r>
      <m:oMath>
        <m:r>
          <w:rPr>
            <w:rFonts w:ascii="Cambria Math" w:hAnsi="Cambria Math"/>
          </w:rPr>
          <m:t>c=10</m:t>
        </m:r>
      </m:oMath>
      <w:r w:rsidRPr="007C06A2">
        <w:t xml:space="preserve"> </w:t>
      </w:r>
      <w:proofErr w:type="gramStart"/>
      <w:r w:rsidRPr="007C06A2">
        <w:t xml:space="preserve">and </w:t>
      </w:r>
      <m:oMath>
        <w:proofErr w:type="gramEnd"/>
        <m:r>
          <w:rPr>
            <w:rFonts w:ascii="Cambria Math" w:hAnsi="Cambria Math"/>
          </w:rPr>
          <m:t>σ=3.5</m:t>
        </m:r>
      </m:oMath>
      <w:r w:rsidRPr="007C06A2">
        <w:t>.</w:t>
      </w:r>
    </w:p>
    <w:p w:rsidR="00363D37" w:rsidRPr="007C06A2" w:rsidRDefault="00363D37" w:rsidP="00363D37">
      <w:pPr>
        <w:pStyle w:val="Caption"/>
      </w:pPr>
      <w:r w:rsidRPr="007C06A2">
        <w:rPr>
          <w:noProof/>
          <w:lang w:val="en-IN" w:eastAsia="en-IN"/>
        </w:rPr>
        <w:lastRenderedPageBreak/>
        <w:drawing>
          <wp:inline distT="0" distB="0" distL="0" distR="0">
            <wp:extent cx="5731510" cy="4298950"/>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sectEvoDynamicsFemaleDominance.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r w:rsidRPr="007C06A2">
        <w:t xml:space="preserve"> Figure S3:  The insect evolutionary dynamics in Figure 5 reproduced with a female majority population </w:t>
      </w:r>
      <m:oMath>
        <m:r>
          <w:rPr>
            <w:rFonts w:ascii="Cambria Math" w:hAnsi="Cambria Math"/>
          </w:rPr>
          <m:t>(ρ=0.15)</m:t>
        </m:r>
      </m:oMath>
      <w:r w:rsidRPr="007C06A2">
        <w:t xml:space="preserve"> </w:t>
      </w:r>
      <w:proofErr w:type="gramStart"/>
      <w:r w:rsidRPr="007C06A2">
        <w:t>There</w:t>
      </w:r>
      <w:proofErr w:type="gramEnd"/>
      <w:r w:rsidRPr="007C06A2">
        <w:t xml:space="preserve"> is limited difference in the evolutionary dynamics when an unequal </w:t>
      </w:r>
      <w:r>
        <w:t>sex</w:t>
      </w:r>
      <w:r w:rsidRPr="007C06A2">
        <w:t xml:space="preserve"> ratio in the population is considered. Unless otherwise stated, the parameters used in the making of these PIPs in rows a and b were: </w:t>
      </w:r>
      <m:oMath>
        <m:r>
          <w:rPr>
            <w:rFonts w:ascii="Cambria Math" w:hAnsi="Cambria Math"/>
          </w:rPr>
          <m:t xml:space="preserve">c=3, </m:t>
        </m:r>
        <m:r>
          <w:rPr>
            <w:rFonts w:ascii="Cambria Math" w:hAnsi="Cambria Math"/>
          </w:rPr>
          <m:t>h=</m:t>
        </m:r>
        <m:r>
          <w:rPr>
            <w:rFonts w:ascii="Cambria Math" w:hAnsi="Cambria Math"/>
          </w:rPr>
          <m:t xml:space="preserve">1, R=1.5, Ξ=0.1, b=0.1, σ=1, η=0.1, Φ=0.05, A=1.2, </m:t>
        </m:r>
        <m:sSub>
          <m:sSubPr>
            <m:ctrlPr>
              <w:rPr>
                <w:rFonts w:ascii="Cambria Math" w:hAnsi="Cambria Math"/>
              </w:rPr>
            </m:ctrlPr>
          </m:sSubPr>
          <m:e>
            <m:r>
              <w:rPr>
                <w:rFonts w:ascii="Cambria Math" w:hAnsi="Cambria Math"/>
              </w:rPr>
              <m:t>α</m:t>
            </m:r>
          </m:e>
          <m:sub>
            <m:r>
              <w:rPr>
                <w:rFonts w:ascii="Cambria Math" w:hAnsi="Cambria Math"/>
              </w:rPr>
              <m:t>max</m:t>
            </m:r>
          </m:sub>
        </m:sSub>
        <m:r>
          <w:rPr>
            <w:rFonts w:ascii="Cambria Math" w:hAnsi="Cambria Math"/>
          </w:rPr>
          <m:t>=0.95</m:t>
        </m:r>
      </m:oMath>
      <w:r w:rsidRPr="007C06A2">
        <w:t xml:space="preserve"> </w:t>
      </w:r>
      <w:proofErr w:type="gramStart"/>
      <w:r w:rsidRPr="007C06A2">
        <w:t xml:space="preserve">and </w:t>
      </w:r>
      <m:oMath>
        <w:proofErr w:type="gramEnd"/>
        <m:sSub>
          <m:sSubPr>
            <m:ctrlPr>
              <w:rPr>
                <w:rFonts w:ascii="Cambria Math" w:hAnsi="Cambria Math"/>
              </w:rPr>
            </m:ctrlPr>
          </m:sSubPr>
          <m:e>
            <m:r>
              <w:rPr>
                <w:rFonts w:ascii="Cambria Math" w:hAnsi="Cambria Math"/>
              </w:rPr>
              <m:t>β</m:t>
            </m:r>
          </m:e>
          <m:sub>
            <m:sSub>
              <m:sSubPr>
                <m:ctrlPr>
                  <w:rPr>
                    <w:rFonts w:ascii="Cambria Math" w:hAnsi="Cambria Math"/>
                  </w:rPr>
                </m:ctrlPr>
              </m:sSubPr>
              <m:e>
                <m:r>
                  <w:rPr>
                    <w:rFonts w:ascii="Cambria Math" w:hAnsi="Cambria Math"/>
                  </w:rPr>
                  <m:t>1</m:t>
                </m:r>
              </m:e>
              <m:sub>
                <m:r>
                  <w:rPr>
                    <w:rFonts w:ascii="Cambria Math" w:hAnsi="Cambria Math"/>
                  </w:rPr>
                  <m:t>max</m:t>
                </m:r>
              </m:sub>
            </m:sSub>
          </m:sub>
        </m:sSub>
        <m:r>
          <w:rPr>
            <w:rFonts w:ascii="Cambria Math" w:hAnsi="Cambria Math"/>
          </w:rPr>
          <m:t>=</m:t>
        </m:r>
        <m:sSub>
          <m:sSubPr>
            <m:ctrlPr>
              <w:rPr>
                <w:rFonts w:ascii="Cambria Math" w:hAnsi="Cambria Math"/>
              </w:rPr>
            </m:ctrlPr>
          </m:sSubPr>
          <m:e>
            <m:r>
              <w:rPr>
                <w:rFonts w:ascii="Cambria Math" w:hAnsi="Cambria Math"/>
              </w:rPr>
              <m:t>β</m:t>
            </m:r>
          </m:e>
          <m:sub>
            <m:sSub>
              <m:sSubPr>
                <m:ctrlPr>
                  <w:rPr>
                    <w:rFonts w:ascii="Cambria Math" w:hAnsi="Cambria Math"/>
                  </w:rPr>
                </m:ctrlPr>
              </m:sSubPr>
              <m:e>
                <m:r>
                  <w:rPr>
                    <w:rFonts w:ascii="Cambria Math" w:hAnsi="Cambria Math"/>
                  </w:rPr>
                  <m:t>2</m:t>
                </m:r>
              </m:e>
              <m:sub>
                <m:r>
                  <w:rPr>
                    <w:rFonts w:ascii="Cambria Math" w:hAnsi="Cambria Math"/>
                  </w:rPr>
                  <m:t>max</m:t>
                </m:r>
              </m:sub>
            </m:sSub>
          </m:sub>
        </m:sSub>
        <m:r>
          <w:rPr>
            <w:rFonts w:ascii="Cambria Math" w:hAnsi="Cambria Math"/>
          </w:rPr>
          <m:t>=0.2</m:t>
        </m:r>
      </m:oMath>
      <w:r w:rsidRPr="007C06A2">
        <w:t xml:space="preserve">. The same parameters were used in rows c to d, with the exception of </w:t>
      </w:r>
      <m:oMath>
        <m:r>
          <w:rPr>
            <w:rFonts w:ascii="Cambria Math" w:hAnsi="Cambria Math"/>
          </w:rPr>
          <m:t>c=10</m:t>
        </m:r>
      </m:oMath>
      <w:r w:rsidRPr="007C06A2">
        <w:t xml:space="preserve"> </w:t>
      </w:r>
      <w:proofErr w:type="gramStart"/>
      <w:r w:rsidRPr="007C06A2">
        <w:t xml:space="preserve">and </w:t>
      </w:r>
      <m:oMath>
        <w:proofErr w:type="gramEnd"/>
        <m:r>
          <w:rPr>
            <w:rFonts w:ascii="Cambria Math" w:hAnsi="Cambria Math"/>
          </w:rPr>
          <m:t>σ=3.5</m:t>
        </m:r>
      </m:oMath>
      <w:r w:rsidRPr="007C06A2">
        <w:t>.</w:t>
      </w:r>
    </w:p>
    <w:p w:rsidR="00363D37" w:rsidRPr="007C06A2" w:rsidRDefault="00363D37" w:rsidP="00363D37"/>
    <w:p w:rsidR="00363D37" w:rsidRPr="007C06A2" w:rsidRDefault="00363D37" w:rsidP="00363D37">
      <w:pPr>
        <w:jc w:val="center"/>
        <w:rPr>
          <w:b/>
        </w:rPr>
      </w:pPr>
      <w:r w:rsidRPr="007C06A2">
        <w:rPr>
          <w:b/>
        </w:rPr>
        <w:t>Parameter Exploration</w:t>
      </w:r>
    </w:p>
    <w:p w:rsidR="00363D37" w:rsidRPr="007C06A2" w:rsidRDefault="00363D37" w:rsidP="00363D37">
      <w:pPr>
        <w:rPr>
          <w:rFonts w:eastAsiaTheme="minorEastAsia"/>
        </w:rPr>
      </w:pPr>
      <w:r w:rsidRPr="007C06A2">
        <w:t xml:space="preserve">Here we explore the full stated range of the parameter space. There are 10 parameters within the model, excluding the trade-off curve shaping parameters. We explored a wide range of parameter combinations by repeatedly performing adaptive dynamics for two parameters at a time over a subset of their parameter space. We plotted the evolutionary endpoint on a graph with the parameters tested as the x and y axis, and the value of the evolutionary endpoint of </w:t>
      </w:r>
      <m:oMath>
        <m:r>
          <w:rPr>
            <w:rFonts w:ascii="Cambria Math" w:hAnsi="Cambria Math"/>
          </w:rPr>
          <m:t>θ</m:t>
        </m:r>
      </m:oMath>
      <w:r w:rsidRPr="007C06A2">
        <w:t xml:space="preserve"> as a colour. On these graphs the darker a point is, the closer to 1 the evolutionary endpoint is, the lighter a point is, the closer the evolutionary endpoint is to 0. An evolutionary endpoint at </w:t>
      </w:r>
      <m:oMath>
        <m:r>
          <w:rPr>
            <w:rFonts w:ascii="Cambria Math" w:hAnsi="Cambria Math"/>
          </w:rPr>
          <m:t>θ=0</m:t>
        </m:r>
      </m:oMath>
      <w:r w:rsidRPr="007C06A2">
        <w:t xml:space="preserve"> corresponds to an insect endosymbiont lifestyle and an evolutionary endpoint at </w:t>
      </w:r>
      <m:oMath>
        <m:r>
          <w:rPr>
            <w:rFonts w:ascii="Cambria Math" w:hAnsi="Cambria Math"/>
          </w:rPr>
          <m:t>θ=1</m:t>
        </m:r>
      </m:oMath>
      <w:r w:rsidRPr="007C06A2">
        <w:t xml:space="preserve"> corresponds to an insect vectored plant pathogen lifestyle. To test each pair of parameter interaction for a given set of parameters, 28 graphs will be created. This will create a large number of graphs and as such, we must limit our output. We test coupled parameters within their parameter spaces as shown in Table 1 in the main manuscript, when the two parameters aren’t stated in the graph’s x and y axes, the parameter values used are: </w:t>
      </w:r>
      <m:oMath>
        <m:r>
          <w:rPr>
            <w:rFonts w:ascii="Cambria Math" w:hAnsi="Cambria Math"/>
          </w:rPr>
          <m:t xml:space="preserve">c=6, </m:t>
        </m:r>
        <m:r>
          <w:rPr>
            <w:rFonts w:ascii="Cambria Math" w:hAnsi="Cambria Math"/>
          </w:rPr>
          <m:t>h=</m:t>
        </m:r>
        <m:r>
          <w:rPr>
            <w:rFonts w:ascii="Cambria Math" w:hAnsi="Cambria Math"/>
          </w:rPr>
          <m:t xml:space="preserve">1, R=1.2, Ξ=0.1, b=0.1, </m:t>
        </m:r>
        <m:sSub>
          <m:sSubPr>
            <m:ctrlPr>
              <w:rPr>
                <w:rFonts w:ascii="Cambria Math" w:hAnsi="Cambria Math"/>
                <w:i/>
              </w:rPr>
            </m:ctrlPr>
          </m:sSubPr>
          <m:e>
            <m:r>
              <w:rPr>
                <w:rFonts w:ascii="Cambria Math" w:hAnsi="Cambria Math"/>
              </w:rPr>
              <m:t>α</m:t>
            </m:r>
          </m:e>
          <m:sub>
            <m:r>
              <w:rPr>
                <w:rFonts w:ascii="Cambria Math" w:hAnsi="Cambria Math"/>
              </w:rPr>
              <m:t>max</m:t>
            </m:r>
          </m:sub>
        </m:sSub>
        <m:r>
          <w:rPr>
            <w:rFonts w:ascii="Cambria Math" w:hAnsi="Cambria Math"/>
          </w:rPr>
          <m:t xml:space="preserve">=0.95, </m:t>
        </m:r>
        <m:sSub>
          <m:sSubPr>
            <m:ctrlPr>
              <w:rPr>
                <w:rFonts w:ascii="Cambria Math" w:hAnsi="Cambria Math"/>
                <w:i/>
              </w:rPr>
            </m:ctrlPr>
          </m:sSubPr>
          <m:e>
            <m:r>
              <w:rPr>
                <w:rFonts w:ascii="Cambria Math" w:hAnsi="Cambria Math"/>
              </w:rPr>
              <m:t>β</m:t>
            </m:r>
          </m:e>
          <m:sub>
            <m:sSub>
              <m:sSubPr>
                <m:ctrlPr>
                  <w:rPr>
                    <w:rFonts w:ascii="Cambria Math" w:hAnsi="Cambria Math"/>
                    <w:i/>
                  </w:rPr>
                </m:ctrlPr>
              </m:sSubPr>
              <m:e>
                <m:r>
                  <w:rPr>
                    <w:rFonts w:ascii="Cambria Math" w:hAnsi="Cambria Math"/>
                  </w:rPr>
                  <m:t>1</m:t>
                </m:r>
              </m:e>
              <m:sub>
                <m:r>
                  <w:rPr>
                    <w:rFonts w:ascii="Cambria Math" w:hAnsi="Cambria Math"/>
                  </w:rPr>
                  <m:t>max</m:t>
                </m:r>
              </m:sub>
            </m:sSub>
          </m:sub>
        </m:sSub>
        <m:r>
          <w:rPr>
            <w:rFonts w:ascii="Cambria Math" w:hAnsi="Cambria Math"/>
          </w:rPr>
          <m:t>=0.2,</m:t>
        </m:r>
        <m:sSub>
          <m:sSubPr>
            <m:ctrlPr>
              <w:rPr>
                <w:rFonts w:ascii="Cambria Math" w:hAnsi="Cambria Math"/>
                <w:i/>
              </w:rPr>
            </m:ctrlPr>
          </m:sSubPr>
          <m:e>
            <m:r>
              <w:rPr>
                <w:rFonts w:ascii="Cambria Math" w:hAnsi="Cambria Math"/>
              </w:rPr>
              <m:t>β</m:t>
            </m:r>
          </m:e>
          <m:sub>
            <m:sSub>
              <m:sSubPr>
                <m:ctrlPr>
                  <w:rPr>
                    <w:rFonts w:ascii="Cambria Math" w:hAnsi="Cambria Math"/>
                    <w:i/>
                  </w:rPr>
                </m:ctrlPr>
              </m:sSubPr>
              <m:e>
                <m:r>
                  <w:rPr>
                    <w:rFonts w:ascii="Cambria Math" w:hAnsi="Cambria Math"/>
                  </w:rPr>
                  <m:t>2</m:t>
                </m:r>
              </m:e>
              <m:sub>
                <m:r>
                  <w:rPr>
                    <w:rFonts w:ascii="Cambria Math" w:hAnsi="Cambria Math"/>
                  </w:rPr>
                  <m:t>max</m:t>
                </m:r>
              </m:sub>
            </m:sSub>
          </m:sub>
        </m:sSub>
        <m:r>
          <w:rPr>
            <w:rFonts w:ascii="Cambria Math" w:hAnsi="Cambria Math"/>
          </w:rPr>
          <m:t>=0.2, σ=3.5, η=0.1</m:t>
        </m:r>
      </m:oMath>
      <w:r w:rsidRPr="007C06A2">
        <w:rPr>
          <w:rFonts w:eastAsiaTheme="minorEastAsia"/>
        </w:rPr>
        <w:t xml:space="preserve">, </w:t>
      </w:r>
      <m:oMath>
        <m:r>
          <w:rPr>
            <w:rFonts w:ascii="Cambria Math" w:eastAsiaTheme="minorEastAsia" w:hAnsi="Cambria Math"/>
          </w:rPr>
          <m:t>Φ=0.05</m:t>
        </m:r>
      </m:oMath>
      <w:r w:rsidRPr="007C06A2">
        <w:rPr>
          <w:rFonts w:eastAsiaTheme="minorEastAsia"/>
        </w:rPr>
        <w:t xml:space="preserve"> and </w:t>
      </w:r>
      <m:oMath>
        <m:r>
          <w:rPr>
            <w:rFonts w:ascii="Cambria Math" w:eastAsiaTheme="minorEastAsia" w:hAnsi="Cambria Math"/>
          </w:rPr>
          <m:t>ρ=0.5</m:t>
        </m:r>
      </m:oMath>
      <w:r w:rsidRPr="007C06A2">
        <w:rPr>
          <w:rFonts w:eastAsiaTheme="minorEastAsia"/>
        </w:rPr>
        <w:t>. An example of such a plot is given in Figure S2.</w:t>
      </w:r>
    </w:p>
    <w:p w:rsidR="00363D37" w:rsidRPr="007C06A2" w:rsidRDefault="00363D37" w:rsidP="00363D37"/>
    <w:p w:rsidR="00363D37" w:rsidRPr="007C06A2" w:rsidRDefault="00363D37" w:rsidP="00363D37">
      <w:r w:rsidRPr="007C06A2">
        <w:rPr>
          <w:noProof/>
          <w:lang w:eastAsia="en-IN"/>
        </w:rPr>
        <w:lastRenderedPageBreak/>
        <w:drawing>
          <wp:inline distT="0" distB="0" distL="0" distR="0">
            <wp:extent cx="5731510" cy="4298950"/>
            <wp:effectExtent l="0" t="0" r="254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hovsH.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pPr>
        <w:pStyle w:val="Caption"/>
      </w:pPr>
      <w:r w:rsidRPr="007C06A2">
        <w:t xml:space="preserve">Figure </w:t>
      </w:r>
      <w:bookmarkStart w:id="1" w:name="FigS2"/>
      <w:r w:rsidRPr="007C06A2">
        <w:t>S</w:t>
      </w:r>
      <w:bookmarkEnd w:id="1"/>
      <w:r w:rsidRPr="007C06A2">
        <w:t xml:space="preserve">4: An example of the parameter interaction graphs used to investigate the evolutionary dynamics of the system. We take a fairly dense sample of two parameter combinations, in this case </w:t>
      </w:r>
      <m:oMath>
        <m:r>
          <w:rPr>
            <w:rFonts w:ascii="Cambria Math" w:hAnsi="Cambria Math"/>
          </w:rPr>
          <m:t>c</m:t>
        </m:r>
      </m:oMath>
      <w:r w:rsidRPr="007C06A2">
        <w:t xml:space="preserve"> and </w:t>
      </w:r>
      <m:oMath>
        <m:r>
          <w:rPr>
            <w:rFonts w:ascii="Cambria Math" w:hAnsi="Cambria Math"/>
          </w:rPr>
          <m:t>h</m:t>
        </m:r>
      </m:oMath>
      <w:r w:rsidRPr="007C06A2">
        <w:t xml:space="preserve"> and then numerically calculate the value of the CSS, displaying the CSS values with colour. From these graphs, we can find the effect of the interaction between different parameters in the model. </w:t>
      </w:r>
    </w:p>
    <w:p w:rsidR="00363D37" w:rsidRPr="007C06A2" w:rsidRDefault="00363D37" w:rsidP="00363D37"/>
    <w:p w:rsidR="00363D37" w:rsidRPr="007C06A2" w:rsidRDefault="00363D37" w:rsidP="00363D37">
      <w:pPr>
        <w:jc w:val="center"/>
        <w:rPr>
          <w:b/>
        </w:rPr>
      </w:pPr>
      <w:r w:rsidRPr="007C06A2">
        <w:rPr>
          <w:b/>
        </w:rPr>
        <w:t>Exploring different trade-off curves</w:t>
      </w:r>
    </w:p>
    <w:p w:rsidR="00363D37" w:rsidRPr="007C06A2" w:rsidRDefault="00363D37" w:rsidP="00363D37">
      <w:r w:rsidRPr="007C06A2">
        <w:t xml:space="preserve">Here we investigate the effect of different trade-off functions on the evolutionary outcome of transmission method. In </w:t>
      </w:r>
      <w:fldSimple w:instr=" REF _Ref505768158 \h  \* MERGEFORMAT ">
        <w:r w:rsidRPr="007C06A2">
          <w:t xml:space="preserve">Table S </w:t>
        </w:r>
        <w:r w:rsidRPr="007C06A2">
          <w:rPr>
            <w:noProof/>
          </w:rPr>
          <w:t>1</w:t>
        </w:r>
      </w:fldSimple>
      <w:r w:rsidRPr="007C06A2">
        <w:t xml:space="preserve">, a variety of trade-off functions are given; in Figure S3 we plot these functions. </w:t>
      </w:r>
    </w:p>
    <w:p w:rsidR="00363D37" w:rsidRPr="007C06A2" w:rsidRDefault="00363D37" w:rsidP="00363D37"/>
    <w:tbl>
      <w:tblPr>
        <w:tblW w:w="0" w:type="auto"/>
        <w:tblLook w:val="04A0"/>
      </w:tblPr>
      <w:tblGrid>
        <w:gridCol w:w="4508"/>
        <w:gridCol w:w="4508"/>
      </w:tblGrid>
      <w:tr w:rsidR="00363D37" w:rsidRPr="007C06A2" w:rsidTr="000812F8">
        <w:tc>
          <w:tcPr>
            <w:tcW w:w="4508" w:type="dxa"/>
            <w:tcBorders>
              <w:bottom w:val="single" w:sz="4" w:space="0" w:color="auto"/>
            </w:tcBorders>
          </w:tcPr>
          <w:p w:rsidR="00363D37" w:rsidRPr="007C06A2" w:rsidRDefault="00363D37" w:rsidP="000812F8">
            <w:pPr>
              <w:jc w:val="center"/>
            </w:pPr>
            <w:r w:rsidRPr="007C06A2">
              <w:t>Function shape</w:t>
            </w:r>
          </w:p>
        </w:tc>
        <w:tc>
          <w:tcPr>
            <w:tcW w:w="4508" w:type="dxa"/>
            <w:tcBorders>
              <w:bottom w:val="single" w:sz="4" w:space="0" w:color="auto"/>
            </w:tcBorders>
          </w:tcPr>
          <w:p w:rsidR="00363D37" w:rsidRPr="007C06A2" w:rsidRDefault="00363D37" w:rsidP="000812F8">
            <w:pPr>
              <w:jc w:val="center"/>
            </w:pPr>
            <w:r w:rsidRPr="007C06A2">
              <w:t>Function used</w:t>
            </w:r>
          </w:p>
        </w:tc>
      </w:tr>
      <w:tr w:rsidR="00363D37" w:rsidRPr="007C06A2" w:rsidTr="000812F8">
        <w:tc>
          <w:tcPr>
            <w:tcW w:w="4508" w:type="dxa"/>
            <w:tcBorders>
              <w:top w:val="single" w:sz="4" w:space="0" w:color="auto"/>
              <w:left w:val="single" w:sz="4" w:space="0" w:color="auto"/>
              <w:bottom w:val="nil"/>
              <w:right w:val="single" w:sz="4" w:space="0" w:color="auto"/>
            </w:tcBorders>
          </w:tcPr>
          <w:p w:rsidR="00363D37" w:rsidRPr="007C06A2" w:rsidRDefault="00363D37" w:rsidP="000812F8">
            <w:pPr>
              <w:jc w:val="center"/>
            </w:pPr>
            <w:r w:rsidRPr="007C06A2">
              <w:t>Linear</w:t>
            </w:r>
          </w:p>
        </w:tc>
        <w:tc>
          <w:tcPr>
            <w:tcW w:w="4508" w:type="dxa"/>
            <w:tcBorders>
              <w:top w:val="single" w:sz="4" w:space="0" w:color="auto"/>
              <w:left w:val="single" w:sz="4" w:space="0" w:color="auto"/>
              <w:bottom w:val="nil"/>
              <w:right w:val="single" w:sz="4" w:space="0" w:color="auto"/>
            </w:tcBorders>
          </w:tcPr>
          <w:p w:rsidR="00363D37" w:rsidRPr="007C06A2" w:rsidRDefault="00363D37" w:rsidP="000812F8">
            <w:pPr>
              <w:jc w:val="center"/>
            </w:pPr>
            <m:oMathPara>
              <m:oMath>
                <m:r>
                  <w:rPr>
                    <w:rFonts w:ascii="Cambria Math" w:hAnsi="Cambria Math"/>
                  </w:rPr>
                  <m:t>α</m:t>
                </m:r>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max</m:t>
                    </m:r>
                  </m:sub>
                </m:sSub>
                <m:r>
                  <w:rPr>
                    <w:rFonts w:ascii="Cambria Math" w:hAnsi="Cambria Math"/>
                  </w:rPr>
                  <m:t>(1-θ)</m:t>
                </m:r>
              </m:oMath>
            </m:oMathPara>
          </w:p>
        </w:tc>
      </w:tr>
      <w:tr w:rsidR="00363D37" w:rsidRPr="007C06A2" w:rsidTr="000812F8">
        <w:tc>
          <w:tcPr>
            <w:tcW w:w="4508" w:type="dxa"/>
            <w:tcBorders>
              <w:top w:val="nil"/>
              <w:left w:val="single" w:sz="4" w:space="0" w:color="auto"/>
              <w:bottom w:val="nil"/>
              <w:right w:val="single" w:sz="4" w:space="0" w:color="auto"/>
            </w:tcBorders>
          </w:tcPr>
          <w:p w:rsidR="00363D37" w:rsidRPr="007C06A2" w:rsidRDefault="00363D37" w:rsidP="000812F8">
            <w:pPr>
              <w:jc w:val="center"/>
            </w:pPr>
            <w:r w:rsidRPr="007C06A2">
              <w:t>Concave</w:t>
            </w:r>
          </w:p>
        </w:tc>
        <w:tc>
          <w:tcPr>
            <w:tcW w:w="4508" w:type="dxa"/>
            <w:tcBorders>
              <w:top w:val="nil"/>
              <w:left w:val="single" w:sz="4" w:space="0" w:color="auto"/>
              <w:bottom w:val="nil"/>
              <w:right w:val="single" w:sz="4" w:space="0" w:color="auto"/>
            </w:tcBorders>
          </w:tcPr>
          <w:p w:rsidR="00363D37" w:rsidRPr="007C06A2" w:rsidRDefault="00363D37" w:rsidP="000812F8">
            <w:pPr>
              <w:jc w:val="center"/>
            </w:pPr>
            <m:oMathPara>
              <m:oMath>
                <m:r>
                  <w:rPr>
                    <w:rFonts w:ascii="Cambria Math" w:hAnsi="Cambria Math"/>
                  </w:rPr>
                  <m:t>α</m:t>
                </m:r>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max</m:t>
                    </m:r>
                  </m:sub>
                </m:sSub>
                <m:f>
                  <m:fPr>
                    <m:ctrlPr>
                      <w:rPr>
                        <w:rFonts w:ascii="Cambria Math" w:hAnsi="Cambria Math"/>
                        <w:i/>
                      </w:rPr>
                    </m:ctrlPr>
                  </m:fPr>
                  <m:num>
                    <m:r>
                      <w:rPr>
                        <w:rFonts w:ascii="Cambria Math" w:hAnsi="Cambria Math"/>
                      </w:rPr>
                      <m:t>A(θ-1)</m:t>
                    </m:r>
                  </m:num>
                  <m:den>
                    <m:r>
                      <w:rPr>
                        <w:rFonts w:ascii="Cambria Math" w:hAnsi="Cambria Math"/>
                      </w:rPr>
                      <m:t>(θ-A)</m:t>
                    </m:r>
                  </m:den>
                </m:f>
                <m:r>
                  <w:rPr>
                    <w:rFonts w:ascii="Cambria Math" w:hAnsi="Cambria Math"/>
                  </w:rPr>
                  <m:t>, A&gt;1</m:t>
                </m:r>
              </m:oMath>
            </m:oMathPara>
          </w:p>
        </w:tc>
      </w:tr>
      <w:tr w:rsidR="00363D37" w:rsidRPr="007C06A2" w:rsidTr="000812F8">
        <w:tc>
          <w:tcPr>
            <w:tcW w:w="4508" w:type="dxa"/>
            <w:tcBorders>
              <w:top w:val="nil"/>
              <w:left w:val="single" w:sz="4" w:space="0" w:color="auto"/>
              <w:bottom w:val="single" w:sz="4" w:space="0" w:color="auto"/>
              <w:right w:val="single" w:sz="4" w:space="0" w:color="auto"/>
            </w:tcBorders>
          </w:tcPr>
          <w:p w:rsidR="00363D37" w:rsidRPr="007C06A2" w:rsidRDefault="00363D37" w:rsidP="000812F8">
            <w:pPr>
              <w:jc w:val="center"/>
            </w:pPr>
            <w:r w:rsidRPr="007C06A2">
              <w:t>Convex</w:t>
            </w:r>
          </w:p>
        </w:tc>
        <w:tc>
          <w:tcPr>
            <w:tcW w:w="4508" w:type="dxa"/>
            <w:tcBorders>
              <w:top w:val="nil"/>
              <w:left w:val="single" w:sz="4" w:space="0" w:color="auto"/>
              <w:bottom w:val="single" w:sz="4" w:space="0" w:color="auto"/>
              <w:right w:val="single" w:sz="4" w:space="0" w:color="auto"/>
            </w:tcBorders>
          </w:tcPr>
          <w:p w:rsidR="00363D37" w:rsidRPr="007C06A2" w:rsidRDefault="00363D37" w:rsidP="000812F8">
            <w:pPr>
              <w:jc w:val="center"/>
            </w:pPr>
            <m:oMathPara>
              <m:oMath>
                <m:r>
                  <w:rPr>
                    <w:rFonts w:ascii="Cambria Math" w:hAnsi="Cambria Math"/>
                  </w:rPr>
                  <m:t>α</m:t>
                </m:r>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max</m:t>
                    </m:r>
                  </m:sub>
                </m:sSub>
                <m:f>
                  <m:fPr>
                    <m:ctrlPr>
                      <w:rPr>
                        <w:rFonts w:ascii="Cambria Math" w:hAnsi="Cambria Math"/>
                        <w:i/>
                      </w:rPr>
                    </m:ctrlPr>
                  </m:fPr>
                  <m:num>
                    <m:r>
                      <w:rPr>
                        <w:rFonts w:ascii="Cambria Math" w:hAnsi="Cambria Math"/>
                      </w:rPr>
                      <m:t>-B(θ-1)</m:t>
                    </m:r>
                  </m:num>
                  <m:den>
                    <m:r>
                      <w:rPr>
                        <w:rFonts w:ascii="Cambria Math" w:hAnsi="Cambria Math"/>
                      </w:rPr>
                      <m:t>(θ+B)</m:t>
                    </m:r>
                  </m:den>
                </m:f>
                <m:r>
                  <w:rPr>
                    <w:rFonts w:ascii="Cambria Math" w:hAnsi="Cambria Math"/>
                  </w:rPr>
                  <m:t>, 0&lt;B&lt;1</m:t>
                </m:r>
              </m:oMath>
            </m:oMathPara>
          </w:p>
        </w:tc>
      </w:tr>
    </w:tbl>
    <w:p w:rsidR="00363D37" w:rsidRPr="007C06A2" w:rsidRDefault="00363D37" w:rsidP="00363D37">
      <w:pPr>
        <w:pStyle w:val="Caption"/>
      </w:pPr>
      <w:bookmarkStart w:id="2" w:name="_Ref505768158"/>
      <w:r w:rsidRPr="007C06A2">
        <w:t xml:space="preserve">Table S </w:t>
      </w:r>
      <w:r w:rsidR="00FF0981" w:rsidRPr="007C06A2">
        <w:rPr>
          <w:noProof/>
        </w:rPr>
        <w:fldChar w:fldCharType="begin"/>
      </w:r>
      <w:r w:rsidRPr="007C06A2">
        <w:rPr>
          <w:noProof/>
        </w:rPr>
        <w:instrText xml:space="preserve"> SEQ Table_S \* ARABIC </w:instrText>
      </w:r>
      <w:r w:rsidR="00FF0981" w:rsidRPr="007C06A2">
        <w:rPr>
          <w:noProof/>
        </w:rPr>
        <w:fldChar w:fldCharType="separate"/>
      </w:r>
      <w:r w:rsidRPr="007C06A2">
        <w:rPr>
          <w:noProof/>
        </w:rPr>
        <w:t>1</w:t>
      </w:r>
      <w:r w:rsidR="00FF0981" w:rsidRPr="007C06A2">
        <w:rPr>
          <w:noProof/>
        </w:rPr>
        <w:fldChar w:fldCharType="end"/>
      </w:r>
      <w:bookmarkEnd w:id="2"/>
      <w:r w:rsidRPr="007C06A2">
        <w:rPr>
          <w:noProof/>
        </w:rPr>
        <w:t xml:space="preserve">: </w:t>
      </w:r>
      <w:r w:rsidRPr="007C06A2">
        <w:t>Various trade-off functions used</w:t>
      </w:r>
    </w:p>
    <w:p w:rsidR="00363D37" w:rsidRPr="007C06A2" w:rsidRDefault="00363D37" w:rsidP="00363D37"/>
    <w:p w:rsidR="00363D37" w:rsidRPr="007C06A2" w:rsidRDefault="00363D37" w:rsidP="00363D37">
      <w:r w:rsidRPr="007C06A2">
        <w:rPr>
          <w:rFonts w:eastAsiaTheme="minorEastAsia"/>
          <w:i/>
          <w:iCs/>
          <w:noProof/>
          <w:color w:val="44546A" w:themeColor="text2"/>
          <w:sz w:val="18"/>
          <w:szCs w:val="18"/>
          <w:lang w:eastAsia="en-IN"/>
        </w:rPr>
        <w:lastRenderedPageBreak/>
        <w:drawing>
          <wp:inline distT="0" distB="0" distL="0" distR="0">
            <wp:extent cx="5731510" cy="4298950"/>
            <wp:effectExtent l="0" t="0" r="254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therTradeOffCurves.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r w:rsidRPr="007C06A2">
        <w:rPr>
          <w:rFonts w:eastAsiaTheme="minorEastAsia"/>
          <w:i/>
          <w:iCs/>
          <w:color w:val="44546A" w:themeColor="text2"/>
          <w:sz w:val="18"/>
          <w:szCs w:val="18"/>
        </w:rPr>
        <w:t xml:space="preserve"> Figure S5: The various trade-off curves used in the further analysis </w:t>
      </w:r>
    </w:p>
    <w:p w:rsidR="00363D37" w:rsidRPr="007C06A2" w:rsidRDefault="00363D37" w:rsidP="00363D37">
      <w:pPr>
        <w:pStyle w:val="Caption"/>
      </w:pPr>
    </w:p>
    <w:p w:rsidR="00363D37" w:rsidRPr="007C06A2" w:rsidRDefault="00363D37" w:rsidP="00363D37">
      <w:r w:rsidRPr="007C06A2">
        <w:t xml:space="preserve">We tested the change of parameters with all trade off functions. Figure S6 for parameter </w:t>
      </w:r>
      <m:oMath>
        <m:sSub>
          <m:sSubPr>
            <m:ctrlPr>
              <w:rPr>
                <w:rFonts w:ascii="Cambria Math" w:hAnsi="Cambria Math"/>
                <w:i/>
              </w:rPr>
            </m:ctrlPr>
          </m:sSubPr>
          <m:e>
            <m:r>
              <w:rPr>
                <w:rFonts w:ascii="Cambria Math" w:hAnsi="Cambria Math"/>
              </w:rPr>
              <m:t>α</m:t>
            </m:r>
          </m:e>
          <m:sub>
            <m:r>
              <w:rPr>
                <w:rFonts w:ascii="Cambria Math" w:hAnsi="Cambria Math"/>
              </w:rPr>
              <m:t>max</m:t>
            </m:r>
          </m:sub>
        </m:sSub>
      </m:oMath>
      <w:r w:rsidRPr="007C06A2">
        <w:t xml:space="preserve">; Figure S7 for parameter </w:t>
      </w:r>
      <m:oMath>
        <m:sSub>
          <m:sSubPr>
            <m:ctrlPr>
              <w:rPr>
                <w:rFonts w:ascii="Cambria Math" w:hAnsi="Cambria Math"/>
                <w:i/>
              </w:rPr>
            </m:ctrlPr>
          </m:sSubPr>
          <m:e>
            <m:r>
              <w:rPr>
                <w:rFonts w:ascii="Cambria Math" w:hAnsi="Cambria Math"/>
              </w:rPr>
              <m:t>β</m:t>
            </m:r>
          </m:e>
          <m:sub>
            <m:sSub>
              <m:sSubPr>
                <m:ctrlPr>
                  <w:rPr>
                    <w:rFonts w:ascii="Cambria Math" w:hAnsi="Cambria Math"/>
                    <w:i/>
                  </w:rPr>
                </m:ctrlPr>
              </m:sSubPr>
              <m:e>
                <m:r>
                  <w:rPr>
                    <w:rFonts w:ascii="Cambria Math" w:hAnsi="Cambria Math"/>
                  </w:rPr>
                  <m:t>1</m:t>
                </m:r>
              </m:e>
              <m:sub>
                <m:r>
                  <w:rPr>
                    <w:rFonts w:ascii="Cambria Math" w:hAnsi="Cambria Math"/>
                  </w:rPr>
                  <m:t>max</m:t>
                </m:r>
              </m:sub>
            </m:sSub>
          </m:sub>
        </m:sSub>
      </m:oMath>
      <w:r w:rsidRPr="007C06A2">
        <w:t xml:space="preserve">; Figure S8 for parameter </w:t>
      </w:r>
      <m:oMath>
        <m:sSub>
          <m:sSubPr>
            <m:ctrlPr>
              <w:rPr>
                <w:rFonts w:ascii="Cambria Math" w:hAnsi="Cambria Math"/>
                <w:i/>
              </w:rPr>
            </m:ctrlPr>
          </m:sSubPr>
          <m:e>
            <m:r>
              <w:rPr>
                <w:rFonts w:ascii="Cambria Math" w:hAnsi="Cambria Math"/>
              </w:rPr>
              <m:t>β</m:t>
            </m:r>
          </m:e>
          <m:sub>
            <m:sSub>
              <m:sSubPr>
                <m:ctrlPr>
                  <w:rPr>
                    <w:rFonts w:ascii="Cambria Math" w:hAnsi="Cambria Math"/>
                    <w:i/>
                  </w:rPr>
                </m:ctrlPr>
              </m:sSubPr>
              <m:e>
                <m:r>
                  <w:rPr>
                    <w:rFonts w:ascii="Cambria Math" w:hAnsi="Cambria Math"/>
                  </w:rPr>
                  <m:t>2</m:t>
                </m:r>
              </m:e>
              <m:sub>
                <m:r>
                  <w:rPr>
                    <w:rFonts w:ascii="Cambria Math" w:hAnsi="Cambria Math"/>
                  </w:rPr>
                  <m:t>max</m:t>
                </m:r>
              </m:sub>
            </m:sSub>
          </m:sub>
        </m:sSub>
      </m:oMath>
      <w:r w:rsidRPr="007C06A2">
        <w:t xml:space="preserve">; Figure S9 for </w:t>
      </w:r>
      <m:oMath>
        <m:r>
          <w:rPr>
            <w:rFonts w:ascii="Cambria Math" w:hAnsi="Cambria Math"/>
          </w:rPr>
          <m:t>b</m:t>
        </m:r>
      </m:oMath>
      <w:r w:rsidRPr="007C06A2">
        <w:rPr>
          <w:rFonts w:eastAsiaTheme="minorEastAsia"/>
        </w:rPr>
        <w:t xml:space="preserve">; Figure S10 for </w:t>
      </w:r>
      <m:oMath>
        <m:r>
          <w:rPr>
            <w:rFonts w:ascii="Cambria Math" w:eastAsiaTheme="minorEastAsia" w:hAnsi="Cambria Math"/>
          </w:rPr>
          <m:t>c</m:t>
        </m:r>
      </m:oMath>
      <w:r w:rsidRPr="007C06A2">
        <w:rPr>
          <w:rFonts w:eastAsiaTheme="minorEastAsia"/>
        </w:rPr>
        <w:t xml:space="preserve">; Figure S11 </w:t>
      </w:r>
      <w:r w:rsidRPr="007C06A2">
        <w:t xml:space="preserve">for </w:t>
      </w:r>
      <m:oMath>
        <m:r>
          <w:rPr>
            <w:rFonts w:ascii="Cambria Math" w:hAnsi="Cambria Math"/>
          </w:rPr>
          <m:t>η</m:t>
        </m:r>
      </m:oMath>
      <w:r w:rsidRPr="007C06A2">
        <w:t xml:space="preserve">; Figure S12 for </w:t>
      </w:r>
      <m:oMath>
        <m:r>
          <w:rPr>
            <w:rFonts w:ascii="Cambria Math" w:hAnsi="Cambria Math"/>
          </w:rPr>
          <m:t>h</m:t>
        </m:r>
      </m:oMath>
      <w:r w:rsidRPr="007C06A2">
        <w:rPr>
          <w:rFonts w:eastAsiaTheme="minorEastAsia"/>
        </w:rPr>
        <w:t xml:space="preserve">; Figure S13 for </w:t>
      </w:r>
      <m:oMath>
        <m:r>
          <w:rPr>
            <w:rFonts w:ascii="Cambria Math" w:eastAsiaTheme="minorEastAsia" w:hAnsi="Cambria Math" w:cs="Times New Roman"/>
          </w:rPr>
          <m:t>Φ</m:t>
        </m:r>
      </m:oMath>
      <w:r w:rsidRPr="007C06A2">
        <w:t xml:space="preserve">; Figure S14 for </w:t>
      </w:r>
      <m:oMath>
        <m:r>
          <w:rPr>
            <w:rFonts w:ascii="Cambria Math" w:hAnsi="Cambria Math"/>
          </w:rPr>
          <m:t>R</m:t>
        </m:r>
      </m:oMath>
      <w:r w:rsidRPr="007C06A2">
        <w:rPr>
          <w:rFonts w:eastAsiaTheme="minorEastAsia"/>
        </w:rPr>
        <w:t>;</w:t>
      </w:r>
      <w:r w:rsidRPr="007C06A2">
        <w:t xml:space="preserve"> Figure S15 for parameter </w:t>
      </w:r>
      <m:oMath>
        <m:r>
          <w:rPr>
            <w:rFonts w:ascii="Cambria Math" w:hAnsi="Cambria Math"/>
          </w:rPr>
          <m:t>σ</m:t>
        </m:r>
      </m:oMath>
      <w:r w:rsidRPr="007C06A2">
        <w:rPr>
          <w:rFonts w:eastAsiaTheme="minorEastAsia"/>
        </w:rPr>
        <w:t xml:space="preserve"> and S16 for parameter </w:t>
      </w:r>
      <m:oMath>
        <m:r>
          <w:rPr>
            <w:rFonts w:ascii="Cambria Math" w:eastAsiaTheme="minorEastAsia" w:hAnsi="Cambria Math"/>
          </w:rPr>
          <m:t>Ξ</m:t>
        </m:r>
      </m:oMath>
      <w:r w:rsidRPr="007C06A2">
        <w:t xml:space="preserve">. In the majority of these pairwise invasibility plots and in the majority of our simulations (not shown), the only trade-off function which caused the model to respond to changes in parameters with a change in the evolutionarily stable state was the concave trade-off function, </w:t>
      </w:r>
      <w:fldSimple w:instr=" REF _Ref505768158 \h  \* MERGEFORMAT ">
        <w:r w:rsidRPr="007C06A2">
          <w:t xml:space="preserve">Table S </w:t>
        </w:r>
        <w:r w:rsidRPr="007C06A2">
          <w:rPr>
            <w:noProof/>
          </w:rPr>
          <w:t>1</w:t>
        </w:r>
      </w:fldSimple>
      <w:r w:rsidRPr="007C06A2">
        <w:t xml:space="preserve">. We tested these functions for completeness, but these trade-off functions do not have the same biological reasoning behind their use as the concave function. From these PIPs and the larger set of simulations referred to in the previous section, we find similar qualitative results from using different trade-off curves, but noticed that when using trade-off curves other than the concave trade-off curve, bi-stability was more prevalent. </w:t>
      </w:r>
    </w:p>
    <w:p w:rsidR="00363D37" w:rsidRPr="007C06A2" w:rsidRDefault="00363D37" w:rsidP="00363D37">
      <w:pPr>
        <w:rPr>
          <w:rFonts w:eastAsiaTheme="minorEastAsia"/>
        </w:rPr>
      </w:pPr>
      <w:r w:rsidRPr="007C06A2">
        <w:t xml:space="preserve">One possible explanation for this would be a local fitness maximum around </w:t>
      </w:r>
      <m:oMath>
        <m:r>
          <w:rPr>
            <w:rFonts w:ascii="Cambria Math" w:hAnsi="Cambria Math"/>
          </w:rPr>
          <m:t>θ</m:t>
        </m:r>
        <m:r>
          <w:rPr>
            <w:rFonts w:ascii="Cambria Math" w:eastAsiaTheme="minorEastAsia" w:hAnsi="Cambria Math"/>
          </w:rPr>
          <m:t>=0</m:t>
        </m:r>
      </m:oMath>
      <w:r w:rsidRPr="007C06A2">
        <w:rPr>
          <w:rFonts w:eastAsiaTheme="minorEastAsia"/>
        </w:rPr>
        <w:t xml:space="preserve"> for linear and convex trade-off curves that does not exist for concave trade-off curves. For simplicity, we look at the basic reproduction ratio of the resident system for differing values </w:t>
      </w:r>
      <w:proofErr w:type="gramStart"/>
      <w:r w:rsidRPr="007C06A2">
        <w:rPr>
          <w:rFonts w:eastAsiaTheme="minorEastAsia"/>
        </w:rPr>
        <w:t xml:space="preserve">of </w:t>
      </w:r>
      <m:oMath>
        <w:proofErr w:type="gramEnd"/>
        <m:r>
          <w:rPr>
            <w:rFonts w:ascii="Cambria Math" w:eastAsiaTheme="minorEastAsia" w:hAnsi="Cambria Math"/>
          </w:rPr>
          <m:t>θ</m:t>
        </m:r>
      </m:oMath>
      <w:r w:rsidRPr="007C06A2">
        <w:rPr>
          <w:rFonts w:eastAsiaTheme="minorEastAsia"/>
        </w:rPr>
        <w:t>, as this will give us a picture of the relationship between fitness and transmission route. Using the next generation method (Heffernan et al., 2005), we find the following term for the basic reproduction ratio of the resident system:</w:t>
      </w:r>
    </w:p>
    <w:p w:rsidR="00363D37" w:rsidRPr="007C06A2" w:rsidRDefault="00FF0981" w:rsidP="00363D37">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Rα</m:t>
              </m:r>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m:t>
              </m:r>
              <m:rad>
                <m:radPr>
                  <m:degHide m:val="on"/>
                  <m:ctrlPr>
                    <w:rPr>
                      <w:rFonts w:ascii="Cambria Math" w:eastAsiaTheme="minorEastAsia" w:hAnsi="Cambria Math"/>
                      <w:i/>
                    </w:rPr>
                  </m:ctrlPr>
                </m:radPr>
                <m:deg/>
                <m:e>
                  <m:r>
                    <w:rPr>
                      <w:rFonts w:ascii="Cambria Math" w:eastAsiaTheme="minorEastAsia" w:hAnsi="Cambria Math"/>
                    </w:rPr>
                    <m:t>Rα</m:t>
                  </m:r>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(θ)</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(θ)</m:t>
                      </m:r>
                    </m:num>
                    <m:den>
                      <m:r>
                        <w:rPr>
                          <w:rFonts w:ascii="Cambria Math" w:eastAsiaTheme="minorEastAsia" w:hAnsi="Cambria Math"/>
                        </w:rPr>
                        <m:t>ch(ϕ+η)</m:t>
                      </m:r>
                    </m:den>
                  </m:f>
                  <m:acc>
                    <m:accPr>
                      <m:chr m:val="̅"/>
                      <m:ctrlPr>
                        <w:rPr>
                          <w:rFonts w:ascii="Cambria Math" w:eastAsiaTheme="minorEastAsia" w:hAnsi="Cambria Math"/>
                          <w:i/>
                        </w:rPr>
                      </m:ctrlPr>
                    </m:accPr>
                    <m:e>
                      <m:r>
                        <w:rPr>
                          <w:rFonts w:ascii="Cambria Math" w:eastAsiaTheme="minorEastAsia" w:hAnsi="Cambria Math"/>
                        </w:rPr>
                        <m:t>X</m:t>
                      </m:r>
                    </m:e>
                  </m:acc>
                  <m:acc>
                    <m:accPr>
                      <m:chr m:val="̅"/>
                      <m:ctrlPr>
                        <w:rPr>
                          <w:rFonts w:ascii="Cambria Math" w:eastAsiaTheme="minorEastAsia" w:hAnsi="Cambria Math"/>
                          <w:i/>
                        </w:rPr>
                      </m:ctrlPr>
                    </m:accPr>
                    <m:e>
                      <m:r>
                        <w:rPr>
                          <w:rFonts w:ascii="Cambria Math" w:eastAsiaTheme="minorEastAsia" w:hAnsi="Cambria Math"/>
                        </w:rPr>
                        <m:t>H</m:t>
                      </m:r>
                    </m:e>
                  </m:acc>
                </m:e>
              </m:rad>
            </m:num>
            <m:den>
              <m:r>
                <w:rPr>
                  <w:rFonts w:ascii="Cambria Math" w:eastAsiaTheme="minorEastAsia" w:hAnsi="Cambria Math"/>
                </w:rPr>
                <m:t>2</m:t>
              </m:r>
            </m:den>
          </m:f>
          <m:r>
            <w:rPr>
              <w:rFonts w:ascii="Cambria Math" w:eastAsiaTheme="minorEastAsia" w:hAnsi="Cambria Math"/>
            </w:rPr>
            <m:t>.</m:t>
          </m:r>
        </m:oMath>
      </m:oMathPara>
    </w:p>
    <w:p w:rsidR="00363D37" w:rsidRPr="007C06A2" w:rsidRDefault="00363D37" w:rsidP="00363D37">
      <w:r w:rsidRPr="007C06A2">
        <w:lastRenderedPageBreak/>
        <w:t xml:space="preserve">Here </w:t>
      </w:r>
      <m:oMath>
        <m:acc>
          <m:accPr>
            <m:chr m:val="̅"/>
            <m:ctrlPr>
              <w:rPr>
                <w:rFonts w:ascii="Cambria Math" w:eastAsiaTheme="minorEastAsia" w:hAnsi="Cambria Math"/>
                <w:i/>
              </w:rPr>
            </m:ctrlPr>
          </m:accPr>
          <m:e>
            <m:r>
              <w:rPr>
                <w:rFonts w:ascii="Cambria Math" w:eastAsiaTheme="minorEastAsia" w:hAnsi="Cambria Math"/>
              </w:rPr>
              <m:t>X</m:t>
            </m:r>
          </m:e>
        </m:acc>
      </m:oMath>
      <w:r w:rsidRPr="007C06A2">
        <w:rPr>
          <w:rFonts w:eastAsiaTheme="minorEastAsia"/>
        </w:rPr>
        <w:t xml:space="preserve"> and </w:t>
      </w:r>
      <m:oMath>
        <m:acc>
          <m:accPr>
            <m:chr m:val="̅"/>
            <m:ctrlPr>
              <w:rPr>
                <w:rFonts w:ascii="Cambria Math" w:eastAsiaTheme="minorEastAsia" w:hAnsi="Cambria Math"/>
                <w:i/>
              </w:rPr>
            </m:ctrlPr>
          </m:accPr>
          <m:e>
            <m:r>
              <w:rPr>
                <w:rFonts w:ascii="Cambria Math" w:eastAsiaTheme="minorEastAsia" w:hAnsi="Cambria Math"/>
              </w:rPr>
              <m:t>H</m:t>
            </m:r>
          </m:e>
        </m:acc>
      </m:oMath>
      <w:r w:rsidRPr="007C06A2">
        <w:rPr>
          <w:rFonts w:eastAsiaTheme="minorEastAsia"/>
        </w:rPr>
        <w:t xml:space="preserve"> as the disease-free equilibrium points for the uninfected and insect and plant hosts respectively. Using our calculation of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oMath>
      <w:r w:rsidRPr="007C06A2">
        <w:rPr>
          <w:rFonts w:eastAsiaTheme="minorEastAsia"/>
        </w:rPr>
        <w:t xml:space="preserve"> we show that there can exist a local fitness maximum at </w:t>
      </w:r>
      <m:oMath>
        <m:r>
          <w:rPr>
            <w:rFonts w:ascii="Cambria Math" w:hAnsi="Cambria Math"/>
          </w:rPr>
          <m:t>θ</m:t>
        </m:r>
        <m:r>
          <w:rPr>
            <w:rFonts w:ascii="Cambria Math" w:eastAsiaTheme="minorEastAsia" w:hAnsi="Cambria Math"/>
          </w:rPr>
          <m:t>=0</m:t>
        </m:r>
      </m:oMath>
      <w:r w:rsidRPr="007C06A2">
        <w:rPr>
          <w:rFonts w:eastAsiaTheme="minorEastAsia"/>
        </w:rPr>
        <w:t xml:space="preserve"> for linear and convex trade-off curves that does not exist for concave trade-off curves, see Figure S17. This is of course, just an example and not a proof, but it does offer a possible explanation as to why we see such different results for different trade-off curve.</w:t>
      </w:r>
    </w:p>
    <w:p w:rsidR="00363D37" w:rsidRPr="007C06A2" w:rsidRDefault="00363D37" w:rsidP="00363D37">
      <w:r w:rsidRPr="007C06A2">
        <w:rPr>
          <w:noProof/>
          <w:lang w:eastAsia="en-IN"/>
        </w:rPr>
        <w:drawing>
          <wp:inline distT="0" distB="0" distL="0" distR="0">
            <wp:extent cx="5731510" cy="42989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phamaxOtherTradeOffCurves.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3" w:name="FigS3"/>
      <w:r w:rsidRPr="007C06A2">
        <w:rPr>
          <w:rFonts w:eastAsiaTheme="minorEastAsia"/>
          <w:i/>
          <w:iCs/>
          <w:color w:val="44546A" w:themeColor="text2"/>
          <w:sz w:val="18"/>
          <w:szCs w:val="18"/>
        </w:rPr>
        <w:t>S6</w:t>
      </w:r>
      <w:bookmarkEnd w:id="3"/>
      <w:r w:rsidRPr="007C06A2">
        <w:rPr>
          <w:rFonts w:eastAsiaTheme="minorEastAsia"/>
          <w:i/>
          <w:iCs/>
          <w:color w:val="44546A" w:themeColor="text2"/>
          <w:sz w:val="18"/>
          <w:szCs w:val="18"/>
        </w:rPr>
        <w:t xml:space="preserve">: The effects of </w:t>
      </w:r>
      <m:oMath>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α</m:t>
            </m:r>
          </m:e>
          <m:sub>
            <m:r>
              <w:rPr>
                <w:rFonts w:ascii="Cambria Math" w:eastAsiaTheme="minorEastAsia" w:hAnsi="Cambria Math"/>
                <w:color w:val="44546A" w:themeColor="text2"/>
                <w:sz w:val="18"/>
                <w:szCs w:val="18"/>
              </w:rPr>
              <m:t>max</m:t>
            </m:r>
          </m:sub>
        </m:sSub>
      </m:oMath>
      <w:r w:rsidRPr="007C06A2">
        <w:rPr>
          <w:rFonts w:eastAsiaTheme="minorEastAsia"/>
          <w:i/>
          <w:iCs/>
          <w:color w:val="44546A" w:themeColor="text2"/>
          <w:sz w:val="18"/>
          <w:szCs w:val="18"/>
        </w:rPr>
        <w:t xml:space="preserve"> with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but only when </w:t>
      </w:r>
      <m:oMath>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α</m:t>
            </m:r>
          </m:e>
          <m:sub>
            <m:r>
              <w:rPr>
                <w:rFonts w:ascii="Cambria Math" w:eastAsiaTheme="minorEastAsia" w:hAnsi="Cambria Math"/>
                <w:color w:val="44546A" w:themeColor="text2"/>
                <w:sz w:val="18"/>
                <w:szCs w:val="18"/>
              </w:rPr>
              <m:t>max</m:t>
            </m:r>
          </m:sub>
        </m:sSub>
      </m:oMath>
      <w:r w:rsidRPr="007C06A2">
        <w:rPr>
          <w:rFonts w:eastAsiaTheme="minorEastAsia"/>
          <w:i/>
          <w:iCs/>
          <w:color w:val="44546A" w:themeColor="text2"/>
          <w:sz w:val="18"/>
          <w:szCs w:val="18"/>
        </w:rPr>
        <w:t xml:space="preserve"> is sufficiently high. Unless otherwise stated, the parameters used in the making of these plots is</w:t>
      </w:r>
      <w:proofErr w:type="gramStart"/>
      <w:r w:rsidRPr="007C06A2">
        <w:rPr>
          <w:rFonts w:eastAsiaTheme="minorEastAsia"/>
          <w:i/>
          <w:iCs/>
          <w:color w:val="44546A" w:themeColor="text2"/>
          <w:sz w:val="18"/>
          <w:szCs w:val="18"/>
        </w:rPr>
        <w:t xml:space="preserve">: </w:t>
      </w:r>
      <m:oMath>
        <w:proofErr w:type="gramEnd"/>
        <m:r>
          <w:rPr>
            <w:rFonts w:ascii="Cambria Math" w:eastAsiaTheme="minorEastAsia" w:hAnsi="Cambria Math"/>
            <w:color w:val="44546A" w:themeColor="text2"/>
            <w:sz w:val="18"/>
            <w:szCs w:val="18"/>
          </w:rPr>
          <m:t xml:space="preserve">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m:t>
        </m:r>
      </m:oMath>
      <w:r w:rsidRPr="007C06A2">
        <w:rPr>
          <w:rFonts w:eastAsiaTheme="minorEastAsia"/>
          <w:i/>
          <w:iCs/>
          <w:color w:val="44546A" w:themeColor="text2"/>
          <w:sz w:val="18"/>
          <w:szCs w:val="18"/>
        </w:rPr>
        <w:t xml:space="preserve">, </w:t>
      </w:r>
      <m:oMath>
        <m:r>
          <w:rPr>
            <w:rFonts w:ascii="Cambria Math" w:eastAsiaTheme="minorEastAsia" w:hAnsi="Cambria Math"/>
            <w:color w:val="44546A" w:themeColor="text2"/>
            <w:sz w:val="18"/>
            <w:szCs w:val="18"/>
          </w:rPr>
          <m:t>Φ=0.05</m:t>
        </m:r>
      </m:oMath>
      <w:r w:rsidRPr="007C06A2">
        <w:rPr>
          <w:rFonts w:eastAsiaTheme="minorEastAsia"/>
          <w:i/>
          <w:iCs/>
          <w:color w:val="44546A" w:themeColor="text2"/>
          <w:sz w:val="18"/>
          <w:szCs w:val="18"/>
        </w:rPr>
        <w:t xml:space="preserve">, </w:t>
      </w:r>
      <m:oMath>
        <m:r>
          <w:rPr>
            <w:rFonts w:ascii="Cambria Math" w:eastAsiaTheme="minorEastAsia" w:hAnsi="Cambria Math"/>
            <w:color w:val="44546A" w:themeColor="text2"/>
            <w:sz w:val="18"/>
            <w:szCs w:val="18"/>
          </w:rPr>
          <m:t>A=1.2</m:t>
        </m:r>
      </m:oMath>
      <w:r w:rsidRPr="007C06A2">
        <w:rPr>
          <w:rFonts w:eastAsiaTheme="minorEastAsia"/>
          <w:i/>
          <w:iCs/>
          <w:color w:val="44546A" w:themeColor="text2"/>
          <w:sz w:val="18"/>
          <w:szCs w:val="18"/>
        </w:rPr>
        <w:t xml:space="preserve"> and </w:t>
      </w:r>
      <m:oMath>
        <m:r>
          <w:rPr>
            <w:rFonts w:ascii="Cambria Math" w:eastAsiaTheme="minorEastAsia" w:hAnsi="Cambria Math"/>
            <w:color w:val="44546A" w:themeColor="text2"/>
            <w:sz w:val="18"/>
            <w:szCs w:val="18"/>
          </w:rPr>
          <m:t>B=1.2</m:t>
        </m:r>
      </m:oMath>
      <w:r w:rsidRPr="007C06A2">
        <w:rPr>
          <w:rFonts w:eastAsiaTheme="minorEastAsia"/>
          <w:i/>
          <w:iCs/>
          <w:color w:val="44546A" w:themeColor="text2"/>
          <w:sz w:val="18"/>
          <w:szCs w:val="18"/>
        </w:rPr>
        <w:t>.</w:t>
      </w:r>
    </w:p>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ta1maxOtherTradeOffCurves.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4" w:name="FigS4"/>
      <w:r w:rsidRPr="007C06A2">
        <w:rPr>
          <w:rFonts w:eastAsiaTheme="minorEastAsia"/>
          <w:i/>
          <w:iCs/>
          <w:color w:val="44546A" w:themeColor="text2"/>
          <w:sz w:val="18"/>
          <w:szCs w:val="18"/>
        </w:rPr>
        <w:t>S7</w:t>
      </w:r>
      <w:bookmarkEnd w:id="4"/>
      <w:r w:rsidRPr="007C06A2">
        <w:rPr>
          <w:rFonts w:eastAsiaTheme="minorEastAsia"/>
          <w:i/>
          <w:iCs/>
          <w:color w:val="44546A" w:themeColor="text2"/>
          <w:sz w:val="18"/>
          <w:szCs w:val="18"/>
        </w:rPr>
        <w:t xml:space="preserve">: The effects of </w:t>
      </w:r>
      <m:oMath>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β</m:t>
            </m:r>
          </m:e>
          <m:sub>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1</m:t>
                </m:r>
              </m:e>
              <m:sub>
                <m:r>
                  <w:rPr>
                    <w:rFonts w:ascii="Cambria Math" w:eastAsiaTheme="minorEastAsia" w:hAnsi="Cambria Math"/>
                    <w:color w:val="44546A" w:themeColor="text2"/>
                    <w:sz w:val="18"/>
                    <w:szCs w:val="18"/>
                  </w:rPr>
                  <m:t>max</m:t>
                </m:r>
              </m:sub>
            </m:sSub>
          </m:sub>
        </m:sSub>
      </m:oMath>
      <w:r w:rsidRPr="007C06A2">
        <w:rPr>
          <w:rFonts w:eastAsiaTheme="minorEastAsia"/>
          <w:i/>
          <w:iCs/>
          <w:color w:val="44546A" w:themeColor="text2"/>
          <w:sz w:val="18"/>
          <w:szCs w:val="18"/>
        </w:rPr>
        <w:t xml:space="preserve"> with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 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p>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ta2maxOtherTradeOffCurves.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r w:rsidRPr="007C06A2">
        <w:rPr>
          <w:rFonts w:eastAsiaTheme="minorEastAsia"/>
          <w:i/>
          <w:iCs/>
          <w:color w:val="44546A" w:themeColor="text2"/>
          <w:sz w:val="18"/>
          <w:szCs w:val="18"/>
        </w:rPr>
        <w:t xml:space="preserve"> Figure S8: The effects of </w:t>
      </w:r>
      <m:oMath>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β</m:t>
            </m:r>
          </m:e>
          <m:sub>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2</m:t>
                </m:r>
              </m:e>
              <m:sub>
                <m:r>
                  <w:rPr>
                    <w:rFonts w:ascii="Cambria Math" w:eastAsiaTheme="minorEastAsia" w:hAnsi="Cambria Math"/>
                    <w:color w:val="44546A" w:themeColor="text2"/>
                    <w:sz w:val="18"/>
                    <w:szCs w:val="18"/>
                  </w:rPr>
                  <m:t>max</m:t>
                </m:r>
              </m:sub>
            </m:sSub>
          </m:sub>
        </m:sSub>
      </m:oMath>
      <w:r w:rsidRPr="007C06A2">
        <w:rPr>
          <w:rFonts w:eastAsiaTheme="minorEastAsia"/>
          <w:i/>
          <w:iCs/>
          <w:color w:val="44546A" w:themeColor="text2"/>
          <w:sz w:val="18"/>
          <w:szCs w:val="18"/>
        </w:rPr>
        <w:t xml:space="preserve"> with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 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OtherTradeOffCurves.pn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5" w:name="FigS5"/>
      <w:r w:rsidRPr="007C06A2">
        <w:rPr>
          <w:rFonts w:eastAsiaTheme="minorEastAsia"/>
          <w:i/>
          <w:iCs/>
          <w:color w:val="44546A" w:themeColor="text2"/>
          <w:sz w:val="18"/>
          <w:szCs w:val="18"/>
        </w:rPr>
        <w:t>S</w:t>
      </w:r>
      <w:bookmarkEnd w:id="5"/>
      <w:r w:rsidRPr="007C06A2">
        <w:rPr>
          <w:rFonts w:eastAsiaTheme="minorEastAsia"/>
          <w:i/>
          <w:iCs/>
          <w:color w:val="44546A" w:themeColor="text2"/>
          <w:sz w:val="18"/>
          <w:szCs w:val="18"/>
        </w:rPr>
        <w:t xml:space="preserve">9: The effects of </w:t>
      </w:r>
      <m:oMath>
        <m:r>
          <w:rPr>
            <w:rFonts w:ascii="Cambria Math" w:eastAsiaTheme="minorEastAsia" w:hAnsi="Cambria Math"/>
            <w:color w:val="44546A" w:themeColor="text2"/>
            <w:sz w:val="18"/>
            <w:szCs w:val="18"/>
          </w:rPr>
          <m:t>b</m:t>
        </m:r>
      </m:oMath>
      <w:r w:rsidRPr="007C06A2">
        <w:rPr>
          <w:rFonts w:eastAsiaTheme="minorEastAsia"/>
          <w:i/>
          <w:color w:val="44546A" w:themeColor="text2"/>
          <w:sz w:val="18"/>
          <w:szCs w:val="18"/>
        </w:rPr>
        <w:t xml:space="preserve"> with</w:t>
      </w:r>
      <w:r w:rsidRPr="007C06A2">
        <w:rPr>
          <w:rFonts w:eastAsiaTheme="minorEastAsia"/>
          <w:i/>
          <w:iCs/>
          <w:color w:val="44546A" w:themeColor="text2"/>
          <w:sz w:val="18"/>
          <w:szCs w:val="18"/>
        </w:rPr>
        <w:t xml:space="preserve"> a concave trade-off curve (row a), a convex trade-off curve (row b) and a linear trade-off curve (row c).In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 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therTradeOffCurves.pn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6" w:name="FigS6"/>
      <w:r w:rsidRPr="007C06A2">
        <w:rPr>
          <w:rFonts w:eastAsiaTheme="minorEastAsia"/>
          <w:i/>
          <w:iCs/>
          <w:color w:val="44546A" w:themeColor="text2"/>
          <w:sz w:val="18"/>
          <w:szCs w:val="18"/>
        </w:rPr>
        <w:t>S10</w:t>
      </w:r>
      <w:bookmarkEnd w:id="6"/>
      <w:r w:rsidRPr="007C06A2">
        <w:rPr>
          <w:rFonts w:eastAsiaTheme="minorEastAsia"/>
          <w:i/>
          <w:iCs/>
          <w:color w:val="44546A" w:themeColor="text2"/>
          <w:sz w:val="18"/>
          <w:szCs w:val="18"/>
        </w:rPr>
        <w:t xml:space="preserve">: The effects of </w:t>
      </w:r>
      <m:oMath>
        <m:r>
          <w:rPr>
            <w:rFonts w:ascii="Cambria Math" w:eastAsiaTheme="minorEastAsia" w:hAnsi="Cambria Math"/>
            <w:color w:val="44546A" w:themeColor="text2"/>
            <w:sz w:val="18"/>
            <w:szCs w:val="18"/>
          </w:rPr>
          <m:t>c</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taOtherTradeOffCurves.pn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7" w:name="FigS7"/>
      <w:r w:rsidRPr="007C06A2">
        <w:rPr>
          <w:rFonts w:eastAsiaTheme="minorEastAsia"/>
          <w:i/>
          <w:iCs/>
          <w:color w:val="44546A" w:themeColor="text2"/>
          <w:sz w:val="18"/>
          <w:szCs w:val="18"/>
        </w:rPr>
        <w:t>S</w:t>
      </w:r>
      <w:bookmarkEnd w:id="7"/>
      <w:r w:rsidRPr="007C06A2">
        <w:rPr>
          <w:rFonts w:eastAsiaTheme="minorEastAsia"/>
          <w:i/>
          <w:iCs/>
          <w:color w:val="44546A" w:themeColor="text2"/>
          <w:sz w:val="18"/>
          <w:szCs w:val="18"/>
        </w:rPr>
        <w:t xml:space="preserve">11: The effects of </w:t>
      </w:r>
      <m:oMath>
        <m:r>
          <w:rPr>
            <w:rFonts w:ascii="Cambria Math" w:eastAsiaTheme="minorEastAsia" w:hAnsi="Cambria Math"/>
            <w:color w:val="44546A" w:themeColor="text2"/>
            <w:sz w:val="18"/>
            <w:szCs w:val="18"/>
          </w:rPr>
          <m:t>η</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w:t>
      </w:r>
      <w:proofErr w:type="gramStart"/>
      <w:r w:rsidRPr="007C06A2">
        <w:rPr>
          <w:rFonts w:eastAsiaTheme="minorEastAsia"/>
          <w:i/>
          <w:iCs/>
          <w:color w:val="44546A" w:themeColor="text2"/>
          <w:sz w:val="18"/>
          <w:szCs w:val="18"/>
        </w:rPr>
        <w:t>..</w:t>
      </w:r>
      <w:proofErr w:type="gramEnd"/>
      <w:r w:rsidRPr="007C06A2">
        <w:rPr>
          <w:rFonts w:eastAsiaTheme="minorEastAsia"/>
          <w:i/>
          <w:iCs/>
          <w:color w:val="44546A" w:themeColor="text2"/>
          <w:sz w:val="18"/>
          <w:szCs w:val="18"/>
        </w:rPr>
        <w:t xml:space="preserve">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r w:rsidRPr="007C06A2">
        <w:rPr>
          <w:rFonts w:eastAsiaTheme="minorEastAsia"/>
          <w:i/>
          <w:iCs/>
          <w:color w:val="44546A" w:themeColor="text2"/>
          <w:sz w:val="18"/>
          <w:szCs w:val="18"/>
        </w:rPr>
        <w:t xml:space="preserve"> </w:t>
      </w:r>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HOtherTradeOffCurves.pn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8" w:name="FigS8"/>
      <w:r w:rsidRPr="007C06A2">
        <w:rPr>
          <w:rFonts w:eastAsiaTheme="minorEastAsia"/>
          <w:i/>
          <w:iCs/>
          <w:color w:val="44546A" w:themeColor="text2"/>
          <w:sz w:val="18"/>
          <w:szCs w:val="18"/>
        </w:rPr>
        <w:t>S</w:t>
      </w:r>
      <w:bookmarkEnd w:id="8"/>
      <w:r w:rsidRPr="007C06A2">
        <w:rPr>
          <w:rFonts w:eastAsiaTheme="minorEastAsia"/>
          <w:i/>
          <w:iCs/>
          <w:color w:val="44546A" w:themeColor="text2"/>
          <w:sz w:val="18"/>
          <w:szCs w:val="18"/>
        </w:rPr>
        <w:t xml:space="preserve">12: The effects of </w:t>
      </w:r>
      <m:oMath>
        <m:r>
          <w:rPr>
            <w:rFonts w:ascii="Cambria Math" w:eastAsiaTheme="minorEastAsia" w:hAnsi="Cambria Math"/>
            <w:color w:val="44546A" w:themeColor="text2"/>
            <w:sz w:val="18"/>
            <w:szCs w:val="18"/>
          </w:rPr>
          <m:t>h</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p>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hiOtherTradeOffCurves.pn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9" w:name="FigS9"/>
      <w:r w:rsidRPr="007C06A2">
        <w:rPr>
          <w:rFonts w:eastAsiaTheme="minorEastAsia"/>
          <w:i/>
          <w:iCs/>
          <w:color w:val="44546A" w:themeColor="text2"/>
          <w:sz w:val="18"/>
          <w:szCs w:val="18"/>
        </w:rPr>
        <w:t>S13</w:t>
      </w:r>
      <w:bookmarkEnd w:id="9"/>
      <w:r w:rsidRPr="007C06A2">
        <w:rPr>
          <w:rFonts w:eastAsiaTheme="minorEastAsia"/>
          <w:i/>
          <w:iCs/>
          <w:color w:val="44546A" w:themeColor="text2"/>
          <w:sz w:val="18"/>
          <w:szCs w:val="18"/>
        </w:rPr>
        <w:t xml:space="preserve">: The effects of </w:t>
      </w:r>
      <m:oMath>
        <m:r>
          <w:rPr>
            <w:rFonts w:ascii="Cambria Math" w:eastAsiaTheme="minorEastAsia" w:hAnsi="Cambria Math"/>
            <w:color w:val="44546A" w:themeColor="text2"/>
            <w:sz w:val="18"/>
            <w:szCs w:val="18"/>
          </w:rPr>
          <m:t>Φ</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r w:rsidRPr="007C06A2">
        <w:rPr>
          <w:rFonts w:eastAsiaTheme="minorEastAsia"/>
          <w:i/>
          <w:iCs/>
          <w:color w:val="44546A" w:themeColor="text2"/>
          <w:sz w:val="18"/>
          <w:szCs w:val="18"/>
        </w:rPr>
        <w:t xml:space="preserve"> </w:t>
      </w:r>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OtherTradeOffCurves.pn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10" w:name="FigS10"/>
      <w:r w:rsidRPr="007C06A2">
        <w:rPr>
          <w:rFonts w:eastAsiaTheme="minorEastAsia"/>
          <w:i/>
          <w:iCs/>
          <w:color w:val="44546A" w:themeColor="text2"/>
          <w:sz w:val="18"/>
          <w:szCs w:val="18"/>
        </w:rPr>
        <w:t>S14</w:t>
      </w:r>
      <w:bookmarkEnd w:id="10"/>
      <w:r w:rsidRPr="007C06A2">
        <w:rPr>
          <w:rFonts w:eastAsiaTheme="minorEastAsia"/>
          <w:i/>
          <w:iCs/>
          <w:color w:val="44546A" w:themeColor="text2"/>
          <w:sz w:val="18"/>
          <w:szCs w:val="18"/>
        </w:rPr>
        <w:t xml:space="preserve">: The effects of </w:t>
      </w:r>
      <m:oMath>
        <m:r>
          <w:rPr>
            <w:rFonts w:ascii="Cambria Math" w:eastAsiaTheme="minorEastAsia" w:hAnsi="Cambria Math"/>
            <w:color w:val="44546A" w:themeColor="text2"/>
            <w:sz w:val="18"/>
            <w:szCs w:val="18"/>
          </w:rPr>
          <m:t>R</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R=1.2, Ξ=0.1, b=0.1, σ=1, η=0.1, Φ=0.05, A=1.2 and B=1.2.</m:t>
        </m:r>
      </m:oMath>
      <w:r w:rsidRPr="007C06A2">
        <w:rPr>
          <w:rFonts w:eastAsiaTheme="minorEastAsia"/>
          <w:i/>
          <w:iCs/>
          <w:color w:val="44546A" w:themeColor="text2"/>
          <w:sz w:val="18"/>
          <w:szCs w:val="18"/>
        </w:rPr>
        <w:t xml:space="preserve"> </w:t>
      </w:r>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igmaOtherTradeOffCurves.pn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w:t>
      </w:r>
      <w:bookmarkStart w:id="11" w:name="FigS11"/>
      <w:r w:rsidRPr="007C06A2">
        <w:rPr>
          <w:rFonts w:eastAsiaTheme="minorEastAsia"/>
          <w:i/>
          <w:iCs/>
          <w:color w:val="44546A" w:themeColor="text2"/>
          <w:sz w:val="18"/>
          <w:szCs w:val="18"/>
        </w:rPr>
        <w:t>S15</w:t>
      </w:r>
      <w:bookmarkEnd w:id="11"/>
      <w:r w:rsidRPr="007C06A2">
        <w:rPr>
          <w:rFonts w:eastAsiaTheme="minorEastAsia"/>
          <w:i/>
          <w:iCs/>
          <w:color w:val="44546A" w:themeColor="text2"/>
          <w:sz w:val="18"/>
          <w:szCs w:val="18"/>
        </w:rPr>
        <w:t xml:space="preserve">: The effects of </w:t>
      </w:r>
      <m:oMath>
        <m:r>
          <w:rPr>
            <w:rFonts w:ascii="Cambria Math" w:eastAsiaTheme="minorEastAsia" w:hAnsi="Cambria Math"/>
            <w:color w:val="44546A" w:themeColor="text2"/>
            <w:sz w:val="18"/>
            <w:szCs w:val="18"/>
          </w:rPr>
          <m:t>σ</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 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 xml:space="preserve">1, R=1.2, Ξ=0.1, b=0.1, σ=1, η=0.1, Φ=0.05, A=1.2 and B=1.2. </m:t>
        </m:r>
      </m:oMath>
    </w:p>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XiOtherTradeOffCurves.pn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S16: The effects of </w:t>
      </w:r>
      <m:oMath>
        <m:r>
          <w:rPr>
            <w:rFonts w:ascii="Cambria Math" w:eastAsiaTheme="minorEastAsia" w:hAnsi="Cambria Math"/>
            <w:color w:val="44546A" w:themeColor="text2"/>
            <w:sz w:val="18"/>
            <w:szCs w:val="18"/>
          </w:rPr>
          <m:t>Ξ</m:t>
        </m:r>
      </m:oMath>
      <w:r w:rsidRPr="007C06A2">
        <w:rPr>
          <w:rFonts w:eastAsiaTheme="minorEastAsia"/>
          <w:i/>
          <w:iCs/>
          <w:color w:val="44546A" w:themeColor="text2"/>
          <w:sz w:val="18"/>
          <w:szCs w:val="18"/>
        </w:rPr>
        <w:t xml:space="preserve"> </w:t>
      </w:r>
      <w:r w:rsidRPr="007C06A2">
        <w:rPr>
          <w:rFonts w:eastAsiaTheme="minorEastAsia"/>
          <w:i/>
          <w:color w:val="44546A" w:themeColor="text2"/>
          <w:sz w:val="18"/>
          <w:szCs w:val="18"/>
        </w:rPr>
        <w:t>with</w:t>
      </w:r>
      <w:r w:rsidRPr="007C06A2">
        <w:rPr>
          <w:rFonts w:eastAsiaTheme="minorEastAsia"/>
          <w:i/>
          <w:iCs/>
          <w:color w:val="44546A" w:themeColor="text2"/>
          <w:sz w:val="18"/>
          <w:szCs w:val="18"/>
        </w:rPr>
        <w:t xml:space="preserve"> a concave trade-off curve (row a), a convex trade-off curve (row b) and a linear trade-off curve (row c). In linear and convex trade-off curves, the possibility of evolutionary </w:t>
      </w:r>
      <w:proofErr w:type="spellStart"/>
      <w:r w:rsidRPr="007C06A2">
        <w:rPr>
          <w:rFonts w:eastAsiaTheme="minorEastAsia"/>
          <w:i/>
          <w:iCs/>
          <w:color w:val="44546A" w:themeColor="text2"/>
          <w:sz w:val="18"/>
          <w:szCs w:val="18"/>
        </w:rPr>
        <w:t>bistability</w:t>
      </w:r>
      <w:proofErr w:type="spellEnd"/>
      <w:r w:rsidRPr="007C06A2">
        <w:rPr>
          <w:rFonts w:eastAsiaTheme="minorEastAsia"/>
          <w:i/>
          <w:iCs/>
          <w:color w:val="44546A" w:themeColor="text2"/>
          <w:sz w:val="18"/>
          <w:szCs w:val="18"/>
        </w:rPr>
        <w:t xml:space="preserve"> transmission mode is more likely to be present than in the concave trade-off curve. Unless otherwise stated, the parameters used in the making of these plots is: </w:t>
      </w:r>
      <m:oMath>
        <m:r>
          <w:rPr>
            <w:rFonts w:ascii="Cambria Math" w:eastAsiaTheme="minorEastAsia" w:hAnsi="Cambria Math"/>
            <w:color w:val="44546A" w:themeColor="text2"/>
            <w:sz w:val="18"/>
            <w:szCs w:val="18"/>
          </w:rPr>
          <m:t xml:space="preserve"> 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 xml:space="preserve">1, R=1.2, Ξ=0.1, b=0.1, σ=1, η=0.1, Φ=0.05, A=1.2 and B=1.2. </m:t>
        </m:r>
      </m:oMath>
    </w:p>
    <w:p w:rsidR="00363D37" w:rsidRPr="007C06A2" w:rsidRDefault="00363D37" w:rsidP="00363D37"/>
    <w:p w:rsidR="00363D37" w:rsidRPr="007C06A2" w:rsidRDefault="00363D37" w:rsidP="00363D37">
      <w:r w:rsidRPr="007C06A2">
        <w:br w:type="page"/>
      </w:r>
    </w:p>
    <w:p w:rsidR="00363D37" w:rsidRPr="007C06A2" w:rsidRDefault="00363D37" w:rsidP="00363D37">
      <w:r w:rsidRPr="007C06A2">
        <w:rPr>
          <w:noProof/>
          <w:lang w:eastAsia="en-IN"/>
        </w:rPr>
        <w:lastRenderedPageBreak/>
        <w:drawing>
          <wp:inline distT="0" distB="0" distL="0" distR="0">
            <wp:extent cx="5731510" cy="4298950"/>
            <wp:effectExtent l="0" t="0" r="254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0ExplainsDifferentResults.png"/>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363D37" w:rsidRPr="007C06A2" w:rsidRDefault="00363D37" w:rsidP="00363D37">
      <w:r w:rsidRPr="007C06A2">
        <w:rPr>
          <w:rFonts w:eastAsiaTheme="minorEastAsia"/>
          <w:i/>
          <w:iCs/>
          <w:color w:val="44546A" w:themeColor="text2"/>
          <w:sz w:val="18"/>
          <w:szCs w:val="18"/>
        </w:rPr>
        <w:t xml:space="preserve">Figure S17: The basic reproduction ratio of the resident system over the parameter space </w:t>
      </w:r>
      <w:proofErr w:type="gramStart"/>
      <w:r w:rsidRPr="007C06A2">
        <w:rPr>
          <w:rFonts w:eastAsiaTheme="minorEastAsia"/>
          <w:i/>
          <w:iCs/>
          <w:color w:val="44546A" w:themeColor="text2"/>
          <w:sz w:val="18"/>
          <w:szCs w:val="18"/>
        </w:rPr>
        <w:t xml:space="preserve">of </w:t>
      </w:r>
      <m:oMath>
        <w:proofErr w:type="gramEnd"/>
        <m:r>
          <w:rPr>
            <w:rFonts w:ascii="Cambria Math" w:eastAsiaTheme="minorEastAsia" w:hAnsi="Cambria Math"/>
            <w:color w:val="44546A" w:themeColor="text2"/>
            <w:sz w:val="18"/>
            <w:szCs w:val="18"/>
          </w:rPr>
          <m:t>θ</m:t>
        </m:r>
      </m:oMath>
      <w:r w:rsidRPr="007C06A2">
        <w:rPr>
          <w:rFonts w:eastAsiaTheme="minorEastAsia"/>
          <w:i/>
          <w:iCs/>
          <w:color w:val="44546A" w:themeColor="text2"/>
          <w:sz w:val="18"/>
          <w:szCs w:val="18"/>
        </w:rPr>
        <w:t xml:space="preserve">. Here we investigate why we saw differing evolutionary dynamics for different trade-off curves used </w:t>
      </w:r>
      <w:proofErr w:type="gramStart"/>
      <w:r w:rsidRPr="007C06A2">
        <w:rPr>
          <w:rFonts w:eastAsiaTheme="minorEastAsia"/>
          <w:i/>
          <w:iCs/>
          <w:color w:val="44546A" w:themeColor="text2"/>
          <w:sz w:val="18"/>
          <w:szCs w:val="18"/>
        </w:rPr>
        <w:t xml:space="preserve">for </w:t>
      </w:r>
      <m:oMath>
        <w:proofErr w:type="gramEnd"/>
        <m:r>
          <w:rPr>
            <w:rFonts w:ascii="Cambria Math" w:eastAsiaTheme="minorEastAsia" w:hAnsi="Cambria Math"/>
            <w:color w:val="44546A" w:themeColor="text2"/>
            <w:sz w:val="18"/>
            <w:szCs w:val="18"/>
          </w:rPr>
          <m:t>α(θ)</m:t>
        </m:r>
      </m:oMath>
      <w:r w:rsidRPr="007C06A2">
        <w:rPr>
          <w:rFonts w:eastAsiaTheme="minorEastAsia"/>
          <w:i/>
          <w:iCs/>
          <w:color w:val="44546A" w:themeColor="text2"/>
          <w:sz w:val="18"/>
          <w:szCs w:val="18"/>
        </w:rPr>
        <w:t>. In this example, when there are no plant hosts in the system</w:t>
      </w:r>
      <w:proofErr w:type="gramStart"/>
      <w:r w:rsidRPr="007C06A2">
        <w:rPr>
          <w:rFonts w:eastAsiaTheme="minorEastAsia"/>
          <w:i/>
          <w:iCs/>
          <w:color w:val="44546A" w:themeColor="text2"/>
          <w:sz w:val="18"/>
          <w:szCs w:val="18"/>
        </w:rPr>
        <w:t xml:space="preserve">, </w:t>
      </w:r>
      <m:oMath>
        <w:proofErr w:type="gramEnd"/>
        <m:r>
          <w:rPr>
            <w:rFonts w:ascii="Cambria Math" w:eastAsiaTheme="minorEastAsia" w:hAnsi="Cambria Math"/>
            <w:color w:val="44546A" w:themeColor="text2"/>
            <w:sz w:val="18"/>
            <w:szCs w:val="18"/>
          </w:rPr>
          <m:t>σ=0</m:t>
        </m:r>
      </m:oMath>
      <w:r w:rsidRPr="007C06A2">
        <w:rPr>
          <w:rFonts w:eastAsiaTheme="minorEastAsia"/>
          <w:i/>
          <w:iCs/>
          <w:color w:val="44546A" w:themeColor="text2"/>
          <w:sz w:val="18"/>
          <w:szCs w:val="18"/>
        </w:rPr>
        <w:t xml:space="preserve">, we see a fitness maximum for </w:t>
      </w:r>
      <m:oMath>
        <m:r>
          <w:rPr>
            <w:rFonts w:ascii="Cambria Math" w:eastAsiaTheme="minorEastAsia" w:hAnsi="Cambria Math"/>
            <w:color w:val="44546A" w:themeColor="text2"/>
            <w:sz w:val="18"/>
            <w:szCs w:val="18"/>
          </w:rPr>
          <m:t>θ=0</m:t>
        </m:r>
      </m:oMath>
      <w:r w:rsidRPr="007C06A2">
        <w:rPr>
          <w:rFonts w:eastAsiaTheme="minorEastAsia"/>
          <w:i/>
          <w:iCs/>
          <w:color w:val="44546A" w:themeColor="text2"/>
          <w:sz w:val="18"/>
          <w:szCs w:val="18"/>
        </w:rPr>
        <w:t>. When we then introduce plant hosts to the system, we would expect to see this change as horizontal transmission is available. This is indeed seen when we change the planting rate</w:t>
      </w:r>
      <w:proofErr w:type="gramStart"/>
      <w:r w:rsidRPr="007C06A2">
        <w:rPr>
          <w:rFonts w:eastAsiaTheme="minorEastAsia"/>
          <w:i/>
          <w:iCs/>
          <w:color w:val="44546A" w:themeColor="text2"/>
          <w:sz w:val="18"/>
          <w:szCs w:val="18"/>
        </w:rPr>
        <w:t xml:space="preserve">, </w:t>
      </w:r>
      <m:oMath>
        <w:proofErr w:type="gramEnd"/>
        <m:r>
          <w:rPr>
            <w:rFonts w:ascii="Cambria Math" w:eastAsiaTheme="minorEastAsia" w:hAnsi="Cambria Math"/>
            <w:color w:val="44546A" w:themeColor="text2"/>
            <w:sz w:val="18"/>
            <w:szCs w:val="18"/>
          </w:rPr>
          <m:t>σ=7.5</m:t>
        </m:r>
      </m:oMath>
      <w:r w:rsidRPr="007C06A2">
        <w:rPr>
          <w:rFonts w:eastAsiaTheme="minorEastAsia"/>
          <w:i/>
          <w:iCs/>
          <w:color w:val="44546A" w:themeColor="text2"/>
          <w:sz w:val="18"/>
          <w:szCs w:val="18"/>
        </w:rPr>
        <w:t xml:space="preserve">. Now it appears that fitness is maximized for higher </w:t>
      </w:r>
      <m:oMath>
        <m:r>
          <w:rPr>
            <w:rFonts w:ascii="Cambria Math" w:eastAsiaTheme="minorEastAsia" w:hAnsi="Cambria Math"/>
            <w:color w:val="44546A" w:themeColor="text2"/>
            <w:sz w:val="18"/>
            <w:szCs w:val="18"/>
          </w:rPr>
          <m:t>θ</m:t>
        </m:r>
      </m:oMath>
      <w:r w:rsidRPr="007C06A2">
        <w:rPr>
          <w:rFonts w:eastAsiaTheme="minorEastAsia"/>
          <w:i/>
          <w:iCs/>
          <w:color w:val="44546A" w:themeColor="text2"/>
          <w:sz w:val="18"/>
          <w:szCs w:val="18"/>
        </w:rPr>
        <w:t xml:space="preserve">, which in part explains the selection to horizontal transmission seen in the adaptive dynamics; but upon closer inspection we also find is a local fitness maximum for </w:t>
      </w:r>
      <m:oMath>
        <m:r>
          <w:rPr>
            <w:rFonts w:ascii="Cambria Math" w:eastAsiaTheme="minorEastAsia" w:hAnsi="Cambria Math"/>
            <w:color w:val="44546A" w:themeColor="text2"/>
            <w:sz w:val="18"/>
            <w:szCs w:val="18"/>
          </w:rPr>
          <m:t>θ=0</m:t>
        </m:r>
      </m:oMath>
      <w:r w:rsidRPr="007C06A2">
        <w:rPr>
          <w:rFonts w:eastAsiaTheme="minorEastAsia"/>
          <w:i/>
          <w:iCs/>
          <w:color w:val="44546A" w:themeColor="text2"/>
          <w:sz w:val="18"/>
          <w:szCs w:val="18"/>
        </w:rPr>
        <w:t xml:space="preserve"> that exists for convex and linear trade-off curves but not for concave trade-off curves. The minimum value for </w:t>
      </w:r>
      <m:oMath>
        <m:sSub>
          <m:sSubPr>
            <m:ctrlPr>
              <w:rPr>
                <w:rFonts w:ascii="Cambria Math" w:eastAsiaTheme="minorEastAsia" w:hAnsi="Cambria Math"/>
                <w:i/>
                <w:iCs/>
                <w:color w:val="44546A" w:themeColor="text2"/>
                <w:sz w:val="18"/>
                <w:szCs w:val="18"/>
              </w:rPr>
            </m:ctrlPr>
          </m:sSubPr>
          <m:e>
            <m:r>
              <w:rPr>
                <w:rFonts w:ascii="Cambria Math" w:eastAsiaTheme="minorEastAsia" w:hAnsi="Cambria Math"/>
                <w:color w:val="44546A" w:themeColor="text2"/>
                <w:sz w:val="18"/>
                <w:szCs w:val="18"/>
              </w:rPr>
              <m:t>R</m:t>
            </m:r>
          </m:e>
          <m:sub>
            <m:r>
              <w:rPr>
                <w:rFonts w:ascii="Cambria Math" w:eastAsiaTheme="minorEastAsia" w:hAnsi="Cambria Math"/>
                <w:color w:val="44546A" w:themeColor="text2"/>
                <w:sz w:val="18"/>
                <w:szCs w:val="18"/>
              </w:rPr>
              <m:t>0</m:t>
            </m:r>
          </m:sub>
        </m:sSub>
      </m:oMath>
      <w:r w:rsidRPr="007C06A2">
        <w:rPr>
          <w:rFonts w:eastAsiaTheme="minorEastAsia"/>
          <w:i/>
          <w:iCs/>
          <w:color w:val="44546A" w:themeColor="text2"/>
          <w:sz w:val="18"/>
          <w:szCs w:val="18"/>
        </w:rPr>
        <w:t xml:space="preserve"> is denoted with vertical dashed lines in the close up, for the concave curve this is at </w:t>
      </w:r>
      <m:oMath>
        <m:r>
          <w:rPr>
            <w:rFonts w:ascii="Cambria Math" w:eastAsiaTheme="minorEastAsia" w:hAnsi="Cambria Math"/>
            <w:color w:val="44546A" w:themeColor="text2"/>
            <w:sz w:val="18"/>
            <w:szCs w:val="18"/>
          </w:rPr>
          <m:t>θ=0</m:t>
        </m:r>
      </m:oMath>
      <w:r w:rsidRPr="007C06A2">
        <w:rPr>
          <w:rFonts w:eastAsiaTheme="minorEastAsia"/>
          <w:i/>
          <w:iCs/>
          <w:color w:val="44546A" w:themeColor="text2"/>
          <w:sz w:val="18"/>
          <w:szCs w:val="18"/>
        </w:rPr>
        <w:t xml:space="preserve">, but for the linear and convex curves the fitness minimum is non-zero for </w:t>
      </w:r>
      <m:oMath>
        <m:r>
          <w:rPr>
            <w:rFonts w:ascii="Cambria Math" w:eastAsiaTheme="minorEastAsia" w:hAnsi="Cambria Math"/>
            <w:color w:val="44546A" w:themeColor="text2"/>
            <w:sz w:val="18"/>
            <w:szCs w:val="18"/>
          </w:rPr>
          <m:t>θ</m:t>
        </m:r>
      </m:oMath>
      <w:r w:rsidRPr="007C06A2">
        <w:rPr>
          <w:rFonts w:eastAsiaTheme="minorEastAsia"/>
          <w:i/>
          <w:iCs/>
          <w:color w:val="44546A" w:themeColor="text2"/>
          <w:sz w:val="18"/>
          <w:szCs w:val="18"/>
        </w:rPr>
        <w:t xml:space="preserve">, implying that two local fitness maximums exist. This may in part explain the altered evolutionary dynamics we see between the concave trade-off curve and the convex and linear trade-off curves: </w:t>
      </w:r>
      <m:oMath>
        <m:r>
          <w:rPr>
            <w:rFonts w:ascii="Cambria Math" w:eastAsiaTheme="minorEastAsia" w:hAnsi="Cambria Math"/>
            <w:color w:val="44546A" w:themeColor="text2"/>
            <w:sz w:val="18"/>
            <w:szCs w:val="18"/>
          </w:rPr>
          <m:t xml:space="preserve"> c=3, </m:t>
        </m:r>
        <m:r>
          <w:rPr>
            <w:rFonts w:ascii="Cambria Math" w:eastAsiaTheme="minorEastAsia" w:hAnsi="Cambria Math"/>
            <w:color w:val="44546A" w:themeColor="text2"/>
            <w:sz w:val="18"/>
            <w:szCs w:val="18"/>
          </w:rPr>
          <m:t>h=</m:t>
        </m:r>
        <m:r>
          <w:rPr>
            <w:rFonts w:ascii="Cambria Math" w:eastAsiaTheme="minorEastAsia" w:hAnsi="Cambria Math"/>
            <w:color w:val="44546A" w:themeColor="text2"/>
            <w:sz w:val="18"/>
            <w:szCs w:val="18"/>
          </w:rPr>
          <m:t>1, R=1.5, Ξ=0.1, b=0.1, σ=1, η=0.1, Φ=0.05,</m:t>
        </m:r>
        <m:sSub>
          <m:sSubPr>
            <m:ctrlPr>
              <w:rPr>
                <w:rFonts w:ascii="Cambria Math" w:eastAsiaTheme="minorEastAsia" w:hAnsi="Cambria Math"/>
                <w:i/>
                <w:color w:val="44546A" w:themeColor="text2"/>
                <w:sz w:val="18"/>
                <w:szCs w:val="18"/>
              </w:rPr>
            </m:ctrlPr>
          </m:sSubPr>
          <m:e>
            <m:r>
              <w:rPr>
                <w:rFonts w:ascii="Cambria Math" w:eastAsiaTheme="minorEastAsia" w:hAnsi="Cambria Math"/>
                <w:color w:val="44546A" w:themeColor="text2"/>
                <w:sz w:val="18"/>
                <w:szCs w:val="18"/>
              </w:rPr>
              <m:t>α</m:t>
            </m:r>
          </m:e>
          <m:sub>
            <m:r>
              <w:rPr>
                <w:rFonts w:ascii="Cambria Math" w:eastAsiaTheme="minorEastAsia" w:hAnsi="Cambria Math"/>
                <w:color w:val="44546A" w:themeColor="text2"/>
                <w:sz w:val="18"/>
                <w:szCs w:val="18"/>
              </w:rPr>
              <m:t>max</m:t>
            </m:r>
          </m:sub>
        </m:sSub>
        <m:r>
          <w:rPr>
            <w:rFonts w:ascii="Cambria Math" w:eastAsiaTheme="minorEastAsia" w:hAnsi="Cambria Math"/>
            <w:color w:val="44546A" w:themeColor="text2"/>
            <w:sz w:val="18"/>
            <w:szCs w:val="18"/>
          </w:rPr>
          <m:t xml:space="preserve">=0.95, </m:t>
        </m:r>
        <m:sSub>
          <m:sSubPr>
            <m:ctrlPr>
              <w:rPr>
                <w:rFonts w:ascii="Cambria Math" w:eastAsiaTheme="minorEastAsia" w:hAnsi="Cambria Math"/>
                <w:i/>
                <w:color w:val="44546A" w:themeColor="text2"/>
                <w:sz w:val="18"/>
                <w:szCs w:val="18"/>
              </w:rPr>
            </m:ctrlPr>
          </m:sSubPr>
          <m:e>
            <m:r>
              <w:rPr>
                <w:rFonts w:ascii="Cambria Math" w:eastAsiaTheme="minorEastAsia" w:hAnsi="Cambria Math"/>
                <w:color w:val="44546A" w:themeColor="text2"/>
                <w:sz w:val="18"/>
                <w:szCs w:val="18"/>
              </w:rPr>
              <m:t>β</m:t>
            </m:r>
          </m:e>
          <m:sub>
            <m:sSub>
              <m:sSubPr>
                <m:ctrlPr>
                  <w:rPr>
                    <w:rFonts w:ascii="Cambria Math" w:eastAsiaTheme="minorEastAsia" w:hAnsi="Cambria Math"/>
                    <w:i/>
                    <w:color w:val="44546A" w:themeColor="text2"/>
                    <w:sz w:val="18"/>
                    <w:szCs w:val="18"/>
                  </w:rPr>
                </m:ctrlPr>
              </m:sSubPr>
              <m:e>
                <m:r>
                  <w:rPr>
                    <w:rFonts w:ascii="Cambria Math" w:eastAsiaTheme="minorEastAsia" w:hAnsi="Cambria Math"/>
                    <w:color w:val="44546A" w:themeColor="text2"/>
                    <w:sz w:val="18"/>
                    <w:szCs w:val="18"/>
                  </w:rPr>
                  <m:t>1</m:t>
                </m:r>
              </m:e>
              <m:sub>
                <m:r>
                  <w:rPr>
                    <w:rFonts w:ascii="Cambria Math" w:eastAsiaTheme="minorEastAsia" w:hAnsi="Cambria Math"/>
                    <w:color w:val="44546A" w:themeColor="text2"/>
                    <w:sz w:val="18"/>
                    <w:szCs w:val="18"/>
                  </w:rPr>
                  <m:t>max</m:t>
                </m:r>
              </m:sub>
            </m:sSub>
          </m:sub>
        </m:sSub>
        <m:r>
          <w:rPr>
            <w:rFonts w:ascii="Cambria Math" w:eastAsiaTheme="minorEastAsia" w:hAnsi="Cambria Math"/>
            <w:color w:val="44546A" w:themeColor="text2"/>
            <w:sz w:val="18"/>
            <w:szCs w:val="18"/>
          </w:rPr>
          <m:t>=</m:t>
        </m:r>
        <m:sSub>
          <m:sSubPr>
            <m:ctrlPr>
              <w:rPr>
                <w:rFonts w:ascii="Cambria Math" w:eastAsiaTheme="minorEastAsia" w:hAnsi="Cambria Math"/>
                <w:i/>
                <w:color w:val="44546A" w:themeColor="text2"/>
                <w:sz w:val="18"/>
                <w:szCs w:val="18"/>
              </w:rPr>
            </m:ctrlPr>
          </m:sSubPr>
          <m:e>
            <m:r>
              <w:rPr>
                <w:rFonts w:ascii="Cambria Math" w:eastAsiaTheme="minorEastAsia" w:hAnsi="Cambria Math"/>
                <w:color w:val="44546A" w:themeColor="text2"/>
                <w:sz w:val="18"/>
                <w:szCs w:val="18"/>
              </w:rPr>
              <m:t>β</m:t>
            </m:r>
          </m:e>
          <m:sub>
            <m:sSub>
              <m:sSubPr>
                <m:ctrlPr>
                  <w:rPr>
                    <w:rFonts w:ascii="Cambria Math" w:eastAsiaTheme="minorEastAsia" w:hAnsi="Cambria Math"/>
                    <w:i/>
                    <w:color w:val="44546A" w:themeColor="text2"/>
                    <w:sz w:val="18"/>
                    <w:szCs w:val="18"/>
                  </w:rPr>
                </m:ctrlPr>
              </m:sSubPr>
              <m:e>
                <m:r>
                  <w:rPr>
                    <w:rFonts w:ascii="Cambria Math" w:eastAsiaTheme="minorEastAsia" w:hAnsi="Cambria Math"/>
                    <w:color w:val="44546A" w:themeColor="text2"/>
                    <w:sz w:val="18"/>
                    <w:szCs w:val="18"/>
                  </w:rPr>
                  <m:t>2</m:t>
                </m:r>
              </m:e>
              <m:sub>
                <m:r>
                  <w:rPr>
                    <w:rFonts w:ascii="Cambria Math" w:eastAsiaTheme="minorEastAsia" w:hAnsi="Cambria Math"/>
                    <w:color w:val="44546A" w:themeColor="text2"/>
                    <w:sz w:val="18"/>
                    <w:szCs w:val="18"/>
                  </w:rPr>
                  <m:t>max</m:t>
                </m:r>
              </m:sub>
            </m:sSub>
          </m:sub>
        </m:sSub>
        <m:r>
          <w:rPr>
            <w:rFonts w:ascii="Cambria Math" w:eastAsiaTheme="minorEastAsia" w:hAnsi="Cambria Math"/>
            <w:color w:val="44546A" w:themeColor="text2"/>
            <w:sz w:val="18"/>
            <w:szCs w:val="18"/>
          </w:rPr>
          <m:t xml:space="preserve">=0.3, A=1.2 and B=1.2. </m:t>
        </m:r>
      </m:oMath>
    </w:p>
    <w:p w:rsidR="00363D37" w:rsidRPr="007C06A2" w:rsidRDefault="00363D37" w:rsidP="00363D37"/>
    <w:p w:rsidR="00363D37" w:rsidRPr="007C06A2" w:rsidRDefault="00363D37" w:rsidP="00363D37"/>
    <w:p w:rsidR="00363D37" w:rsidRPr="007C06A2" w:rsidRDefault="00363D37" w:rsidP="00363D37"/>
    <w:p w:rsidR="00363D37" w:rsidRPr="007C06A2" w:rsidRDefault="00363D37" w:rsidP="00363D37">
      <w:pPr>
        <w:rPr>
          <w:b/>
          <w:bCs/>
        </w:rPr>
      </w:pPr>
      <w:r w:rsidRPr="007C06A2">
        <w:rPr>
          <w:b/>
          <w:bCs/>
        </w:rPr>
        <w:t>References for Appendix</w:t>
      </w:r>
    </w:p>
    <w:p w:rsidR="00386796" w:rsidRDefault="00363D37" w:rsidP="00363D37">
      <w:r w:rsidRPr="007C06A2">
        <w:t xml:space="preserve">Heffernan, J. M., Smith, R. J., &amp; Wahl, L. M. (2005). Perspectives on the basic reproductive ratio. Journal of the Royal Society, </w:t>
      </w:r>
      <w:r w:rsidRPr="007C06A2">
        <w:rPr>
          <w:i/>
          <w:iCs/>
        </w:rPr>
        <w:t>Interface</w:t>
      </w:r>
      <w:r w:rsidRPr="007C06A2">
        <w:t xml:space="preserve">, 2(4), 281-293. </w:t>
      </w:r>
      <w:proofErr w:type="spellStart"/>
      <w:r w:rsidRPr="007C06A2">
        <w:t>Doi:10.1098</w:t>
      </w:r>
      <w:proofErr w:type="spellEnd"/>
      <w:r w:rsidRPr="007C06A2">
        <w:t>/</w:t>
      </w:r>
      <w:proofErr w:type="spellStart"/>
      <w:r w:rsidRPr="007C06A2">
        <w:t>rsif.2005.0042</w:t>
      </w:r>
      <w:bookmarkStart w:id="12" w:name="_GoBack"/>
      <w:bookmarkEnd w:id="12"/>
      <w:proofErr w:type="spellEnd"/>
    </w:p>
    <w:sectPr w:rsidR="00386796" w:rsidSect="002457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83" w:usb1="10000000" w:usb2="00000000" w:usb3="00000000" w:csb0="80000009"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8548A"/>
    <w:multiLevelType w:val="multilevel"/>
    <w:tmpl w:val="086C93FE"/>
    <w:lvl w:ilvl="0">
      <w:start w:val="1"/>
      <w:numFmt w:val="decimal"/>
      <w:pStyle w:val="TOC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482775B"/>
    <w:multiLevelType w:val="multilevel"/>
    <w:tmpl w:val="3ECC9A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FDB4F24"/>
    <w:multiLevelType w:val="hybridMultilevel"/>
    <w:tmpl w:val="357EA1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24780F"/>
    <w:multiLevelType w:val="hybridMultilevel"/>
    <w:tmpl w:val="E2AC6C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8628F5"/>
    <w:multiLevelType w:val="hybridMultilevel"/>
    <w:tmpl w:val="16A4D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35029B"/>
    <w:multiLevelType w:val="hybridMultilevel"/>
    <w:tmpl w:val="E2AC6C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BA4197"/>
    <w:multiLevelType w:val="multilevel"/>
    <w:tmpl w:val="F1F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B671A"/>
    <w:multiLevelType w:val="hybridMultilevel"/>
    <w:tmpl w:val="5E66C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634876"/>
    <w:multiLevelType w:val="hybridMultilevel"/>
    <w:tmpl w:val="4A0E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9F2EB4"/>
    <w:multiLevelType w:val="hybridMultilevel"/>
    <w:tmpl w:val="D000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3E086C"/>
    <w:multiLevelType w:val="hybridMultilevel"/>
    <w:tmpl w:val="BF7477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725302"/>
    <w:multiLevelType w:val="hybridMultilevel"/>
    <w:tmpl w:val="9372E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463100"/>
    <w:multiLevelType w:val="hybridMultilevel"/>
    <w:tmpl w:val="03CAB4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686347D"/>
    <w:multiLevelType w:val="hybridMultilevel"/>
    <w:tmpl w:val="A7AAC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537B9B"/>
    <w:multiLevelType w:val="hybridMultilevel"/>
    <w:tmpl w:val="82963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A8139C"/>
    <w:multiLevelType w:val="hybridMultilevel"/>
    <w:tmpl w:val="58E479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8"/>
  </w:num>
  <w:num w:numId="6">
    <w:abstractNumId w:val="10"/>
  </w:num>
  <w:num w:numId="7">
    <w:abstractNumId w:val="12"/>
  </w:num>
  <w:num w:numId="8">
    <w:abstractNumId w:val="9"/>
  </w:num>
  <w:num w:numId="9">
    <w:abstractNumId w:val="13"/>
  </w:num>
  <w:num w:numId="10">
    <w:abstractNumId w:val="2"/>
  </w:num>
  <w:num w:numId="11">
    <w:abstractNumId w:val="14"/>
  </w:num>
  <w:num w:numId="12">
    <w:abstractNumId w:val="6"/>
  </w:num>
  <w:num w:numId="13">
    <w:abstractNumId w:val="5"/>
  </w:num>
  <w:num w:numId="14">
    <w:abstractNumId w:val="3"/>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81B"/>
    <w:rsid w:val="00013B16"/>
    <w:rsid w:val="00014FDA"/>
    <w:rsid w:val="00015CD3"/>
    <w:rsid w:val="000355DE"/>
    <w:rsid w:val="000417F8"/>
    <w:rsid w:val="00052830"/>
    <w:rsid w:val="00053784"/>
    <w:rsid w:val="0005633C"/>
    <w:rsid w:val="00061866"/>
    <w:rsid w:val="00061F6B"/>
    <w:rsid w:val="00066534"/>
    <w:rsid w:val="0008205D"/>
    <w:rsid w:val="00086B5D"/>
    <w:rsid w:val="00086DD4"/>
    <w:rsid w:val="000A09B2"/>
    <w:rsid w:val="000C0BB4"/>
    <w:rsid w:val="000C6B38"/>
    <w:rsid w:val="000C70D2"/>
    <w:rsid w:val="000D1FFB"/>
    <w:rsid w:val="000E4014"/>
    <w:rsid w:val="000F251B"/>
    <w:rsid w:val="000F3BEB"/>
    <w:rsid w:val="000F63FF"/>
    <w:rsid w:val="00103BAB"/>
    <w:rsid w:val="00104EAC"/>
    <w:rsid w:val="0011264A"/>
    <w:rsid w:val="0012111B"/>
    <w:rsid w:val="00127994"/>
    <w:rsid w:val="00134E1D"/>
    <w:rsid w:val="00137B59"/>
    <w:rsid w:val="00151EBF"/>
    <w:rsid w:val="0016196D"/>
    <w:rsid w:val="00163F03"/>
    <w:rsid w:val="00170DF0"/>
    <w:rsid w:val="00181E96"/>
    <w:rsid w:val="0018207D"/>
    <w:rsid w:val="00185F87"/>
    <w:rsid w:val="001903D5"/>
    <w:rsid w:val="001A65C4"/>
    <w:rsid w:val="001B060C"/>
    <w:rsid w:val="001B3781"/>
    <w:rsid w:val="001B45DA"/>
    <w:rsid w:val="001B5781"/>
    <w:rsid w:val="001C26D7"/>
    <w:rsid w:val="001D0294"/>
    <w:rsid w:val="001D6062"/>
    <w:rsid w:val="001D6CDD"/>
    <w:rsid w:val="001E6855"/>
    <w:rsid w:val="001E78C8"/>
    <w:rsid w:val="001F7D83"/>
    <w:rsid w:val="00200BBA"/>
    <w:rsid w:val="00204327"/>
    <w:rsid w:val="00214128"/>
    <w:rsid w:val="002151F2"/>
    <w:rsid w:val="002178F2"/>
    <w:rsid w:val="00245798"/>
    <w:rsid w:val="0025015A"/>
    <w:rsid w:val="002533E9"/>
    <w:rsid w:val="00256D61"/>
    <w:rsid w:val="00267A6E"/>
    <w:rsid w:val="00267C91"/>
    <w:rsid w:val="00275BFD"/>
    <w:rsid w:val="002817BE"/>
    <w:rsid w:val="00282347"/>
    <w:rsid w:val="00287EF8"/>
    <w:rsid w:val="0029471B"/>
    <w:rsid w:val="002951EF"/>
    <w:rsid w:val="002A3991"/>
    <w:rsid w:val="002B3061"/>
    <w:rsid w:val="002C716B"/>
    <w:rsid w:val="002D0204"/>
    <w:rsid w:val="002D09B4"/>
    <w:rsid w:val="002D1490"/>
    <w:rsid w:val="002D1A72"/>
    <w:rsid w:val="002D3C9F"/>
    <w:rsid w:val="002E07A0"/>
    <w:rsid w:val="002F18B7"/>
    <w:rsid w:val="002F7C02"/>
    <w:rsid w:val="00314413"/>
    <w:rsid w:val="00326F12"/>
    <w:rsid w:val="003312B0"/>
    <w:rsid w:val="003336F8"/>
    <w:rsid w:val="003339D5"/>
    <w:rsid w:val="00336012"/>
    <w:rsid w:val="00341907"/>
    <w:rsid w:val="00346492"/>
    <w:rsid w:val="00353C6B"/>
    <w:rsid w:val="00354776"/>
    <w:rsid w:val="00355C4C"/>
    <w:rsid w:val="00357B6D"/>
    <w:rsid w:val="0036369A"/>
    <w:rsid w:val="00363D37"/>
    <w:rsid w:val="003666E0"/>
    <w:rsid w:val="00373172"/>
    <w:rsid w:val="003863D6"/>
    <w:rsid w:val="00386796"/>
    <w:rsid w:val="00391C84"/>
    <w:rsid w:val="003928B4"/>
    <w:rsid w:val="003A520D"/>
    <w:rsid w:val="003B0303"/>
    <w:rsid w:val="003B319F"/>
    <w:rsid w:val="003B6FC4"/>
    <w:rsid w:val="003C59C2"/>
    <w:rsid w:val="003D3965"/>
    <w:rsid w:val="003F1901"/>
    <w:rsid w:val="00401253"/>
    <w:rsid w:val="004037A5"/>
    <w:rsid w:val="0041459F"/>
    <w:rsid w:val="00424CA8"/>
    <w:rsid w:val="00425BDB"/>
    <w:rsid w:val="0043038E"/>
    <w:rsid w:val="00430871"/>
    <w:rsid w:val="004371BA"/>
    <w:rsid w:val="00465D64"/>
    <w:rsid w:val="004703C0"/>
    <w:rsid w:val="0047219A"/>
    <w:rsid w:val="004729AE"/>
    <w:rsid w:val="0048734E"/>
    <w:rsid w:val="00490D5F"/>
    <w:rsid w:val="004A0E70"/>
    <w:rsid w:val="004C401A"/>
    <w:rsid w:val="004D7C87"/>
    <w:rsid w:val="004E7B93"/>
    <w:rsid w:val="004E7F71"/>
    <w:rsid w:val="004F395F"/>
    <w:rsid w:val="00501A62"/>
    <w:rsid w:val="00515C48"/>
    <w:rsid w:val="0052013D"/>
    <w:rsid w:val="00521478"/>
    <w:rsid w:val="0053758E"/>
    <w:rsid w:val="00542B18"/>
    <w:rsid w:val="00546245"/>
    <w:rsid w:val="00550829"/>
    <w:rsid w:val="00557C48"/>
    <w:rsid w:val="00567101"/>
    <w:rsid w:val="00571C5A"/>
    <w:rsid w:val="00575249"/>
    <w:rsid w:val="00577F09"/>
    <w:rsid w:val="0058190D"/>
    <w:rsid w:val="0059057C"/>
    <w:rsid w:val="005A59A0"/>
    <w:rsid w:val="005B0D21"/>
    <w:rsid w:val="005C1063"/>
    <w:rsid w:val="005C2AEC"/>
    <w:rsid w:val="005C49ED"/>
    <w:rsid w:val="005C4A49"/>
    <w:rsid w:val="005C5AF2"/>
    <w:rsid w:val="005D0B39"/>
    <w:rsid w:val="005D5671"/>
    <w:rsid w:val="005D79AC"/>
    <w:rsid w:val="005D7BB1"/>
    <w:rsid w:val="005E31FC"/>
    <w:rsid w:val="005E633C"/>
    <w:rsid w:val="005F21E1"/>
    <w:rsid w:val="005F5160"/>
    <w:rsid w:val="0060481B"/>
    <w:rsid w:val="00605E0F"/>
    <w:rsid w:val="00606FC0"/>
    <w:rsid w:val="00607871"/>
    <w:rsid w:val="00610ED5"/>
    <w:rsid w:val="00611C80"/>
    <w:rsid w:val="006223D1"/>
    <w:rsid w:val="00626FF5"/>
    <w:rsid w:val="006352FF"/>
    <w:rsid w:val="00640264"/>
    <w:rsid w:val="006420CD"/>
    <w:rsid w:val="00644838"/>
    <w:rsid w:val="00645D41"/>
    <w:rsid w:val="006478A8"/>
    <w:rsid w:val="00647E1B"/>
    <w:rsid w:val="00652079"/>
    <w:rsid w:val="00654174"/>
    <w:rsid w:val="0067508E"/>
    <w:rsid w:val="00677151"/>
    <w:rsid w:val="00680B07"/>
    <w:rsid w:val="006B3BAF"/>
    <w:rsid w:val="006C65B0"/>
    <w:rsid w:val="006C66CF"/>
    <w:rsid w:val="006D3877"/>
    <w:rsid w:val="006D5348"/>
    <w:rsid w:val="006E073B"/>
    <w:rsid w:val="006E288C"/>
    <w:rsid w:val="006F1861"/>
    <w:rsid w:val="006F2501"/>
    <w:rsid w:val="0070243B"/>
    <w:rsid w:val="0070544C"/>
    <w:rsid w:val="00707B12"/>
    <w:rsid w:val="00711033"/>
    <w:rsid w:val="00716868"/>
    <w:rsid w:val="00732501"/>
    <w:rsid w:val="00753848"/>
    <w:rsid w:val="00760B2B"/>
    <w:rsid w:val="007637AE"/>
    <w:rsid w:val="00764DD8"/>
    <w:rsid w:val="00774C01"/>
    <w:rsid w:val="00774D89"/>
    <w:rsid w:val="00776406"/>
    <w:rsid w:val="00797128"/>
    <w:rsid w:val="007A172D"/>
    <w:rsid w:val="007B08FC"/>
    <w:rsid w:val="007B117F"/>
    <w:rsid w:val="007C650A"/>
    <w:rsid w:val="007D0550"/>
    <w:rsid w:val="007D2FEB"/>
    <w:rsid w:val="007D3EA9"/>
    <w:rsid w:val="007D47F4"/>
    <w:rsid w:val="007D79ED"/>
    <w:rsid w:val="007E6FFB"/>
    <w:rsid w:val="007E7EE3"/>
    <w:rsid w:val="007F58EB"/>
    <w:rsid w:val="007F6482"/>
    <w:rsid w:val="007F78CA"/>
    <w:rsid w:val="00800B2E"/>
    <w:rsid w:val="008018E8"/>
    <w:rsid w:val="008106CB"/>
    <w:rsid w:val="00814299"/>
    <w:rsid w:val="00814481"/>
    <w:rsid w:val="008252DC"/>
    <w:rsid w:val="0083108D"/>
    <w:rsid w:val="00831EDC"/>
    <w:rsid w:val="008332BB"/>
    <w:rsid w:val="00841B68"/>
    <w:rsid w:val="008457C9"/>
    <w:rsid w:val="008517C0"/>
    <w:rsid w:val="00855E30"/>
    <w:rsid w:val="00860810"/>
    <w:rsid w:val="0087148C"/>
    <w:rsid w:val="00873434"/>
    <w:rsid w:val="008843F7"/>
    <w:rsid w:val="00894613"/>
    <w:rsid w:val="0089784D"/>
    <w:rsid w:val="008A7546"/>
    <w:rsid w:val="008B5CB5"/>
    <w:rsid w:val="008C71AB"/>
    <w:rsid w:val="008C7D0D"/>
    <w:rsid w:val="008D1548"/>
    <w:rsid w:val="008D37C0"/>
    <w:rsid w:val="008E0B12"/>
    <w:rsid w:val="009039A9"/>
    <w:rsid w:val="009122BA"/>
    <w:rsid w:val="00914AAF"/>
    <w:rsid w:val="00920924"/>
    <w:rsid w:val="00926365"/>
    <w:rsid w:val="00933EBD"/>
    <w:rsid w:val="00940ADE"/>
    <w:rsid w:val="0094158D"/>
    <w:rsid w:val="00955458"/>
    <w:rsid w:val="00961D29"/>
    <w:rsid w:val="00965291"/>
    <w:rsid w:val="0097612B"/>
    <w:rsid w:val="00986FAC"/>
    <w:rsid w:val="00993C18"/>
    <w:rsid w:val="00996CA6"/>
    <w:rsid w:val="0099790F"/>
    <w:rsid w:val="009A4933"/>
    <w:rsid w:val="009A5016"/>
    <w:rsid w:val="009B0BF3"/>
    <w:rsid w:val="009B1BD5"/>
    <w:rsid w:val="009B2FBD"/>
    <w:rsid w:val="009B51BC"/>
    <w:rsid w:val="009B61DD"/>
    <w:rsid w:val="009C2B53"/>
    <w:rsid w:val="009C7279"/>
    <w:rsid w:val="009D54B9"/>
    <w:rsid w:val="009E0B4B"/>
    <w:rsid w:val="009E1066"/>
    <w:rsid w:val="009F1CD2"/>
    <w:rsid w:val="009F5B04"/>
    <w:rsid w:val="00A06D81"/>
    <w:rsid w:val="00A071F0"/>
    <w:rsid w:val="00A11392"/>
    <w:rsid w:val="00A256ED"/>
    <w:rsid w:val="00A31EFC"/>
    <w:rsid w:val="00A3750D"/>
    <w:rsid w:val="00A44557"/>
    <w:rsid w:val="00A45742"/>
    <w:rsid w:val="00A46412"/>
    <w:rsid w:val="00A550EA"/>
    <w:rsid w:val="00A67E09"/>
    <w:rsid w:val="00A72794"/>
    <w:rsid w:val="00A7537C"/>
    <w:rsid w:val="00A82B08"/>
    <w:rsid w:val="00A87736"/>
    <w:rsid w:val="00A94E3A"/>
    <w:rsid w:val="00A9521D"/>
    <w:rsid w:val="00A971BB"/>
    <w:rsid w:val="00AA5752"/>
    <w:rsid w:val="00AA6E1A"/>
    <w:rsid w:val="00AB3919"/>
    <w:rsid w:val="00AB75F9"/>
    <w:rsid w:val="00AC0B72"/>
    <w:rsid w:val="00AC1490"/>
    <w:rsid w:val="00AC5EBC"/>
    <w:rsid w:val="00AD2629"/>
    <w:rsid w:val="00AE2297"/>
    <w:rsid w:val="00AF54A9"/>
    <w:rsid w:val="00B039E7"/>
    <w:rsid w:val="00B13D83"/>
    <w:rsid w:val="00B13F44"/>
    <w:rsid w:val="00B14C69"/>
    <w:rsid w:val="00B22980"/>
    <w:rsid w:val="00B27214"/>
    <w:rsid w:val="00B364B5"/>
    <w:rsid w:val="00B40FDF"/>
    <w:rsid w:val="00B41329"/>
    <w:rsid w:val="00B4182C"/>
    <w:rsid w:val="00B44485"/>
    <w:rsid w:val="00B5078D"/>
    <w:rsid w:val="00B52B1B"/>
    <w:rsid w:val="00B56AD4"/>
    <w:rsid w:val="00B57E5C"/>
    <w:rsid w:val="00B60694"/>
    <w:rsid w:val="00B623BE"/>
    <w:rsid w:val="00B72130"/>
    <w:rsid w:val="00B809DD"/>
    <w:rsid w:val="00B91229"/>
    <w:rsid w:val="00B964E4"/>
    <w:rsid w:val="00B97F40"/>
    <w:rsid w:val="00BA2675"/>
    <w:rsid w:val="00BA62B7"/>
    <w:rsid w:val="00BA64B2"/>
    <w:rsid w:val="00BB49D8"/>
    <w:rsid w:val="00BC1F3D"/>
    <w:rsid w:val="00BE0DC9"/>
    <w:rsid w:val="00BE13F0"/>
    <w:rsid w:val="00BE1E85"/>
    <w:rsid w:val="00BE6669"/>
    <w:rsid w:val="00BF07C7"/>
    <w:rsid w:val="00BF0E5E"/>
    <w:rsid w:val="00BF5BD2"/>
    <w:rsid w:val="00C04724"/>
    <w:rsid w:val="00C31FA7"/>
    <w:rsid w:val="00C333C9"/>
    <w:rsid w:val="00C34606"/>
    <w:rsid w:val="00C4287D"/>
    <w:rsid w:val="00C4633C"/>
    <w:rsid w:val="00C54896"/>
    <w:rsid w:val="00C62615"/>
    <w:rsid w:val="00C65D97"/>
    <w:rsid w:val="00C66FAE"/>
    <w:rsid w:val="00C731BB"/>
    <w:rsid w:val="00C805EE"/>
    <w:rsid w:val="00C917C3"/>
    <w:rsid w:val="00CA079D"/>
    <w:rsid w:val="00CA4130"/>
    <w:rsid w:val="00CB681D"/>
    <w:rsid w:val="00CC1B16"/>
    <w:rsid w:val="00CC61EC"/>
    <w:rsid w:val="00CC73A7"/>
    <w:rsid w:val="00CC74CC"/>
    <w:rsid w:val="00CD1234"/>
    <w:rsid w:val="00CD1A79"/>
    <w:rsid w:val="00CD6BBD"/>
    <w:rsid w:val="00CD748A"/>
    <w:rsid w:val="00CE014F"/>
    <w:rsid w:val="00CE0589"/>
    <w:rsid w:val="00CE563D"/>
    <w:rsid w:val="00CE567A"/>
    <w:rsid w:val="00CE5A25"/>
    <w:rsid w:val="00CF25AF"/>
    <w:rsid w:val="00D101B6"/>
    <w:rsid w:val="00D14134"/>
    <w:rsid w:val="00D1454B"/>
    <w:rsid w:val="00D166CE"/>
    <w:rsid w:val="00D2202F"/>
    <w:rsid w:val="00D4366F"/>
    <w:rsid w:val="00D5607C"/>
    <w:rsid w:val="00D661A6"/>
    <w:rsid w:val="00D7148C"/>
    <w:rsid w:val="00D75A00"/>
    <w:rsid w:val="00D76DE0"/>
    <w:rsid w:val="00D778C2"/>
    <w:rsid w:val="00D83C92"/>
    <w:rsid w:val="00D8678D"/>
    <w:rsid w:val="00DA1316"/>
    <w:rsid w:val="00DA3684"/>
    <w:rsid w:val="00DB713A"/>
    <w:rsid w:val="00DC7F71"/>
    <w:rsid w:val="00DD1C26"/>
    <w:rsid w:val="00DD67EB"/>
    <w:rsid w:val="00DE4BF6"/>
    <w:rsid w:val="00DE5370"/>
    <w:rsid w:val="00DE6037"/>
    <w:rsid w:val="00DE7773"/>
    <w:rsid w:val="00E000A3"/>
    <w:rsid w:val="00E118D2"/>
    <w:rsid w:val="00E2498B"/>
    <w:rsid w:val="00E2668A"/>
    <w:rsid w:val="00E3314E"/>
    <w:rsid w:val="00E355C9"/>
    <w:rsid w:val="00E43D82"/>
    <w:rsid w:val="00E47A23"/>
    <w:rsid w:val="00E53435"/>
    <w:rsid w:val="00E60EFF"/>
    <w:rsid w:val="00E754D0"/>
    <w:rsid w:val="00E7743E"/>
    <w:rsid w:val="00E775F0"/>
    <w:rsid w:val="00E94A83"/>
    <w:rsid w:val="00E97F2F"/>
    <w:rsid w:val="00EA1102"/>
    <w:rsid w:val="00EA3BEF"/>
    <w:rsid w:val="00EA7128"/>
    <w:rsid w:val="00EC4A03"/>
    <w:rsid w:val="00EC4E90"/>
    <w:rsid w:val="00EC6DE9"/>
    <w:rsid w:val="00ED32A8"/>
    <w:rsid w:val="00ED6170"/>
    <w:rsid w:val="00EE2319"/>
    <w:rsid w:val="00F1633C"/>
    <w:rsid w:val="00F22E15"/>
    <w:rsid w:val="00F30071"/>
    <w:rsid w:val="00F51526"/>
    <w:rsid w:val="00F57D1A"/>
    <w:rsid w:val="00F6277F"/>
    <w:rsid w:val="00F656F0"/>
    <w:rsid w:val="00F70A50"/>
    <w:rsid w:val="00F80C40"/>
    <w:rsid w:val="00F81996"/>
    <w:rsid w:val="00F901A8"/>
    <w:rsid w:val="00FA3A61"/>
    <w:rsid w:val="00FA4118"/>
    <w:rsid w:val="00FB79AB"/>
    <w:rsid w:val="00FC4D34"/>
    <w:rsid w:val="00FC7736"/>
    <w:rsid w:val="00FD0D03"/>
    <w:rsid w:val="00FD4D9B"/>
    <w:rsid w:val="00FE197B"/>
    <w:rsid w:val="00FE45B4"/>
    <w:rsid w:val="00FE7547"/>
    <w:rsid w:val="00FF0981"/>
    <w:rsid w:val="00FF2940"/>
    <w:rsid w:val="00FF2CF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98"/>
  </w:style>
  <w:style w:type="paragraph" w:styleId="Heading1">
    <w:name w:val="heading 1"/>
    <w:basedOn w:val="Normal"/>
    <w:next w:val="Normal"/>
    <w:link w:val="Heading1Char"/>
    <w:uiPriority w:val="9"/>
    <w:qFormat/>
    <w:rsid w:val="00363D37"/>
    <w:pPr>
      <w:keepNext/>
      <w:keepLines/>
      <w:numPr>
        <w:numId w:val="1"/>
      </w:numPr>
      <w:pBdr>
        <w:bottom w:val="single" w:sz="4" w:space="1" w:color="595959" w:themeColor="text1" w:themeTint="A6"/>
      </w:pBdr>
      <w:spacing w:before="360"/>
      <w:outlineLvl w:val="0"/>
    </w:pPr>
    <w:rPr>
      <w:rFonts w:ascii="Times New Roman" w:eastAsiaTheme="majorEastAsia" w:hAnsi="Times New Roman" w:cstheme="majorBidi"/>
      <w:b/>
      <w:bCs/>
      <w:smallCaps/>
      <w:color w:val="000000" w:themeColor="text1"/>
      <w:sz w:val="36"/>
      <w:szCs w:val="36"/>
      <w:lang w:val="en-GB"/>
    </w:rPr>
  </w:style>
  <w:style w:type="paragraph" w:styleId="Heading2">
    <w:name w:val="heading 2"/>
    <w:basedOn w:val="Normal"/>
    <w:next w:val="Normal"/>
    <w:link w:val="Heading2Char"/>
    <w:uiPriority w:val="9"/>
    <w:unhideWhenUsed/>
    <w:qFormat/>
    <w:rsid w:val="00363D37"/>
    <w:pPr>
      <w:keepNext/>
      <w:keepLines/>
      <w:numPr>
        <w:ilvl w:val="1"/>
        <w:numId w:val="1"/>
      </w:numPr>
      <w:spacing w:before="360" w:after="0"/>
      <w:outlineLvl w:val="1"/>
    </w:pPr>
    <w:rPr>
      <w:rFonts w:ascii="Times New Roman" w:eastAsiaTheme="majorEastAsia" w:hAnsi="Times New Roman" w:cstheme="majorBidi"/>
      <w:b/>
      <w:bCs/>
      <w:smallCaps/>
      <w:color w:val="000000" w:themeColor="text1"/>
      <w:sz w:val="28"/>
      <w:szCs w:val="28"/>
      <w:lang w:val="en-GB"/>
    </w:rPr>
  </w:style>
  <w:style w:type="paragraph" w:styleId="Heading3">
    <w:name w:val="heading 3"/>
    <w:basedOn w:val="Normal"/>
    <w:next w:val="Normal"/>
    <w:link w:val="Heading3Char"/>
    <w:uiPriority w:val="9"/>
    <w:unhideWhenUsed/>
    <w:qFormat/>
    <w:rsid w:val="00363D37"/>
    <w:pPr>
      <w:keepNext/>
      <w:keepLines/>
      <w:numPr>
        <w:ilvl w:val="2"/>
        <w:numId w:val="1"/>
      </w:numPr>
      <w:spacing w:before="200" w:after="0"/>
      <w:outlineLvl w:val="2"/>
    </w:pPr>
    <w:rPr>
      <w:rFonts w:asciiTheme="majorHAnsi" w:eastAsiaTheme="majorEastAsia" w:hAnsiTheme="majorHAnsi" w:cstheme="majorBidi"/>
      <w:b/>
      <w:bCs/>
      <w:color w:val="000000" w:themeColor="text1"/>
      <w:lang w:val="en-GB"/>
    </w:rPr>
  </w:style>
  <w:style w:type="paragraph" w:styleId="Heading4">
    <w:name w:val="heading 4"/>
    <w:basedOn w:val="Normal"/>
    <w:next w:val="Normal"/>
    <w:link w:val="Heading4Char"/>
    <w:uiPriority w:val="9"/>
    <w:unhideWhenUsed/>
    <w:qFormat/>
    <w:rsid w:val="00363D37"/>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GB"/>
    </w:rPr>
  </w:style>
  <w:style w:type="paragraph" w:styleId="Heading5">
    <w:name w:val="heading 5"/>
    <w:basedOn w:val="Normal"/>
    <w:next w:val="Normal"/>
    <w:link w:val="Heading5Char"/>
    <w:uiPriority w:val="9"/>
    <w:unhideWhenUsed/>
    <w:qFormat/>
    <w:rsid w:val="00363D37"/>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GB"/>
    </w:rPr>
  </w:style>
  <w:style w:type="paragraph" w:styleId="Heading6">
    <w:name w:val="heading 6"/>
    <w:basedOn w:val="Normal"/>
    <w:next w:val="Normal"/>
    <w:link w:val="Heading6Char"/>
    <w:uiPriority w:val="9"/>
    <w:semiHidden/>
    <w:unhideWhenUsed/>
    <w:qFormat/>
    <w:rsid w:val="00363D37"/>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GB"/>
    </w:rPr>
  </w:style>
  <w:style w:type="paragraph" w:styleId="Heading7">
    <w:name w:val="heading 7"/>
    <w:basedOn w:val="Normal"/>
    <w:next w:val="Normal"/>
    <w:link w:val="Heading7Char"/>
    <w:uiPriority w:val="9"/>
    <w:semiHidden/>
    <w:unhideWhenUsed/>
    <w:qFormat/>
    <w:rsid w:val="00363D37"/>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363D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363D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D37"/>
    <w:rPr>
      <w:rFonts w:ascii="Times New Roman" w:eastAsiaTheme="majorEastAsia" w:hAnsi="Times New Roman" w:cstheme="majorBidi"/>
      <w:b/>
      <w:bCs/>
      <w:smallCaps/>
      <w:color w:val="000000" w:themeColor="text1"/>
      <w:sz w:val="36"/>
      <w:szCs w:val="36"/>
      <w:lang w:val="en-GB"/>
    </w:rPr>
  </w:style>
  <w:style w:type="character" w:customStyle="1" w:styleId="Heading2Char">
    <w:name w:val="Heading 2 Char"/>
    <w:basedOn w:val="DefaultParagraphFont"/>
    <w:link w:val="Heading2"/>
    <w:uiPriority w:val="9"/>
    <w:rsid w:val="00363D37"/>
    <w:rPr>
      <w:rFonts w:ascii="Times New Roman" w:eastAsiaTheme="majorEastAsia" w:hAnsi="Times New Roman" w:cstheme="majorBidi"/>
      <w:b/>
      <w:bCs/>
      <w:smallCaps/>
      <w:color w:val="000000" w:themeColor="text1"/>
      <w:sz w:val="28"/>
      <w:szCs w:val="28"/>
      <w:lang w:val="en-GB"/>
    </w:rPr>
  </w:style>
  <w:style w:type="character" w:customStyle="1" w:styleId="Heading3Char">
    <w:name w:val="Heading 3 Char"/>
    <w:basedOn w:val="DefaultParagraphFont"/>
    <w:link w:val="Heading3"/>
    <w:uiPriority w:val="9"/>
    <w:rsid w:val="00363D37"/>
    <w:rPr>
      <w:rFonts w:asciiTheme="majorHAnsi" w:eastAsiaTheme="majorEastAsia" w:hAnsiTheme="majorHAnsi" w:cstheme="majorBidi"/>
      <w:b/>
      <w:bCs/>
      <w:color w:val="000000" w:themeColor="text1"/>
      <w:lang w:val="en-GB"/>
    </w:rPr>
  </w:style>
  <w:style w:type="character" w:customStyle="1" w:styleId="Heading4Char">
    <w:name w:val="Heading 4 Char"/>
    <w:basedOn w:val="DefaultParagraphFont"/>
    <w:link w:val="Heading4"/>
    <w:uiPriority w:val="9"/>
    <w:rsid w:val="00363D37"/>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rsid w:val="00363D37"/>
    <w:rPr>
      <w:rFonts w:asciiTheme="majorHAnsi" w:eastAsiaTheme="majorEastAsia" w:hAnsiTheme="majorHAnsi" w:cstheme="majorBidi"/>
      <w:color w:val="323E4F" w:themeColor="text2" w:themeShade="BF"/>
      <w:lang w:val="en-GB"/>
    </w:rPr>
  </w:style>
  <w:style w:type="character" w:customStyle="1" w:styleId="Heading6Char">
    <w:name w:val="Heading 6 Char"/>
    <w:basedOn w:val="DefaultParagraphFont"/>
    <w:link w:val="Heading6"/>
    <w:uiPriority w:val="9"/>
    <w:semiHidden/>
    <w:rsid w:val="00363D37"/>
    <w:rPr>
      <w:rFonts w:asciiTheme="majorHAnsi" w:eastAsiaTheme="majorEastAsia" w:hAnsiTheme="majorHAnsi" w:cstheme="majorBidi"/>
      <w:i/>
      <w:iCs/>
      <w:color w:val="323E4F" w:themeColor="text2" w:themeShade="BF"/>
      <w:lang w:val="en-GB"/>
    </w:rPr>
  </w:style>
  <w:style w:type="character" w:customStyle="1" w:styleId="Heading7Char">
    <w:name w:val="Heading 7 Char"/>
    <w:basedOn w:val="DefaultParagraphFont"/>
    <w:link w:val="Heading7"/>
    <w:uiPriority w:val="9"/>
    <w:semiHidden/>
    <w:rsid w:val="00363D3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363D3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363D37"/>
    <w:rPr>
      <w:rFonts w:asciiTheme="majorHAnsi" w:eastAsiaTheme="majorEastAsia" w:hAnsiTheme="majorHAnsi" w:cstheme="majorBidi"/>
      <w:i/>
      <w:iCs/>
      <w:color w:val="404040" w:themeColor="text1" w:themeTint="BF"/>
      <w:sz w:val="20"/>
      <w:szCs w:val="20"/>
      <w:lang w:val="en-GB"/>
    </w:rPr>
  </w:style>
  <w:style w:type="paragraph" w:styleId="Title">
    <w:name w:val="Title"/>
    <w:basedOn w:val="Normal"/>
    <w:next w:val="Normal"/>
    <w:link w:val="TitleChar"/>
    <w:uiPriority w:val="10"/>
    <w:qFormat/>
    <w:rsid w:val="00363D37"/>
    <w:pPr>
      <w:spacing w:after="0" w:line="240" w:lineRule="auto"/>
      <w:contextualSpacing/>
    </w:pPr>
    <w:rPr>
      <w:rFonts w:ascii="Times New Roman" w:eastAsiaTheme="majorEastAsia" w:hAnsi="Times New Roman" w:cstheme="majorBidi"/>
      <w:color w:val="000000" w:themeColor="text1"/>
      <w:sz w:val="56"/>
      <w:szCs w:val="56"/>
      <w:lang w:val="en-GB"/>
    </w:rPr>
  </w:style>
  <w:style w:type="character" w:customStyle="1" w:styleId="TitleChar">
    <w:name w:val="Title Char"/>
    <w:basedOn w:val="DefaultParagraphFont"/>
    <w:link w:val="Title"/>
    <w:uiPriority w:val="10"/>
    <w:rsid w:val="00363D37"/>
    <w:rPr>
      <w:rFonts w:ascii="Times New Roman" w:eastAsiaTheme="majorEastAsia" w:hAnsi="Times New Roman" w:cstheme="majorBidi"/>
      <w:color w:val="000000" w:themeColor="text1"/>
      <w:sz w:val="56"/>
      <w:szCs w:val="56"/>
      <w:lang w:val="en-GB"/>
    </w:rPr>
  </w:style>
  <w:style w:type="paragraph" w:styleId="Subtitle">
    <w:name w:val="Subtitle"/>
    <w:basedOn w:val="Normal"/>
    <w:next w:val="Normal"/>
    <w:link w:val="SubtitleChar"/>
    <w:uiPriority w:val="11"/>
    <w:qFormat/>
    <w:rsid w:val="00363D37"/>
    <w:pPr>
      <w:numPr>
        <w:ilvl w:val="1"/>
      </w:numPr>
      <w:spacing w:line="480" w:lineRule="auto"/>
    </w:pPr>
    <w:rPr>
      <w:rFonts w:ascii="Times New Roman" w:eastAsiaTheme="minorEastAsia" w:hAnsi="Times New Roman"/>
      <w:color w:val="5A5A5A" w:themeColor="text1" w:themeTint="A5"/>
      <w:spacing w:val="10"/>
      <w:sz w:val="24"/>
      <w:lang w:val="en-GB"/>
    </w:rPr>
  </w:style>
  <w:style w:type="character" w:customStyle="1" w:styleId="SubtitleChar">
    <w:name w:val="Subtitle Char"/>
    <w:basedOn w:val="DefaultParagraphFont"/>
    <w:link w:val="Subtitle"/>
    <w:uiPriority w:val="11"/>
    <w:rsid w:val="00363D37"/>
    <w:rPr>
      <w:rFonts w:ascii="Times New Roman" w:eastAsiaTheme="minorEastAsia" w:hAnsi="Times New Roman"/>
      <w:color w:val="5A5A5A" w:themeColor="text1" w:themeTint="A5"/>
      <w:spacing w:val="10"/>
      <w:sz w:val="24"/>
      <w:lang w:val="en-GB"/>
    </w:rPr>
  </w:style>
  <w:style w:type="character" w:customStyle="1" w:styleId="w8qarf">
    <w:name w:val="w8qarf"/>
    <w:basedOn w:val="DefaultParagraphFont"/>
    <w:rsid w:val="00363D37"/>
  </w:style>
  <w:style w:type="character" w:customStyle="1" w:styleId="lrzxr">
    <w:name w:val="lrzxr"/>
    <w:basedOn w:val="DefaultParagraphFont"/>
    <w:rsid w:val="00363D37"/>
  </w:style>
  <w:style w:type="paragraph" w:styleId="Header">
    <w:name w:val="header"/>
    <w:basedOn w:val="Normal"/>
    <w:link w:val="HeaderChar"/>
    <w:uiPriority w:val="99"/>
    <w:unhideWhenUsed/>
    <w:rsid w:val="00363D37"/>
    <w:pPr>
      <w:tabs>
        <w:tab w:val="center" w:pos="4513"/>
        <w:tab w:val="right" w:pos="9026"/>
      </w:tabs>
      <w:spacing w:after="0" w:line="240" w:lineRule="auto"/>
    </w:pPr>
    <w:rPr>
      <w:rFonts w:ascii="Times New Roman" w:hAnsi="Times New Roman"/>
      <w:sz w:val="24"/>
      <w:lang w:val="en-GB"/>
    </w:rPr>
  </w:style>
  <w:style w:type="character" w:customStyle="1" w:styleId="HeaderChar">
    <w:name w:val="Header Char"/>
    <w:basedOn w:val="DefaultParagraphFont"/>
    <w:link w:val="Header"/>
    <w:uiPriority w:val="99"/>
    <w:rsid w:val="00363D37"/>
    <w:rPr>
      <w:rFonts w:ascii="Times New Roman" w:hAnsi="Times New Roman"/>
      <w:sz w:val="24"/>
      <w:lang w:val="en-GB"/>
    </w:rPr>
  </w:style>
  <w:style w:type="paragraph" w:styleId="Footer">
    <w:name w:val="footer"/>
    <w:basedOn w:val="Normal"/>
    <w:link w:val="FooterChar"/>
    <w:uiPriority w:val="99"/>
    <w:unhideWhenUsed/>
    <w:rsid w:val="00363D37"/>
    <w:pPr>
      <w:tabs>
        <w:tab w:val="center" w:pos="4513"/>
        <w:tab w:val="right" w:pos="9026"/>
      </w:tabs>
      <w:spacing w:after="0" w:line="240" w:lineRule="auto"/>
    </w:pPr>
    <w:rPr>
      <w:rFonts w:ascii="Times New Roman" w:hAnsi="Times New Roman"/>
      <w:sz w:val="24"/>
      <w:lang w:val="en-GB"/>
    </w:rPr>
  </w:style>
  <w:style w:type="character" w:customStyle="1" w:styleId="FooterChar">
    <w:name w:val="Footer Char"/>
    <w:basedOn w:val="DefaultParagraphFont"/>
    <w:link w:val="Footer"/>
    <w:uiPriority w:val="99"/>
    <w:rsid w:val="00363D37"/>
    <w:rPr>
      <w:rFonts w:ascii="Times New Roman" w:hAnsi="Times New Roman"/>
      <w:sz w:val="24"/>
      <w:lang w:val="en-GB"/>
    </w:rPr>
  </w:style>
  <w:style w:type="character" w:styleId="LineNumber">
    <w:name w:val="line number"/>
    <w:basedOn w:val="DefaultParagraphFont"/>
    <w:uiPriority w:val="99"/>
    <w:semiHidden/>
    <w:unhideWhenUsed/>
    <w:rsid w:val="00363D37"/>
  </w:style>
  <w:style w:type="paragraph" w:styleId="ListParagraph">
    <w:name w:val="List Paragraph"/>
    <w:basedOn w:val="Normal"/>
    <w:uiPriority w:val="34"/>
    <w:qFormat/>
    <w:rsid w:val="00363D37"/>
    <w:pPr>
      <w:ind w:left="720"/>
      <w:contextualSpacing/>
    </w:pPr>
    <w:rPr>
      <w:rFonts w:eastAsiaTheme="minorEastAsia"/>
      <w:lang w:val="en-GB"/>
    </w:rPr>
  </w:style>
  <w:style w:type="character" w:customStyle="1" w:styleId="CommentTextChar">
    <w:name w:val="Comment Text Char"/>
    <w:basedOn w:val="DefaultParagraphFont"/>
    <w:link w:val="CommentText"/>
    <w:uiPriority w:val="99"/>
    <w:rsid w:val="00363D37"/>
    <w:rPr>
      <w:rFonts w:eastAsiaTheme="minorEastAsia"/>
      <w:sz w:val="20"/>
      <w:szCs w:val="20"/>
    </w:rPr>
  </w:style>
  <w:style w:type="paragraph" w:styleId="CommentText">
    <w:name w:val="annotation text"/>
    <w:basedOn w:val="Normal"/>
    <w:link w:val="CommentTextChar"/>
    <w:uiPriority w:val="99"/>
    <w:unhideWhenUsed/>
    <w:rsid w:val="00363D37"/>
    <w:pPr>
      <w:spacing w:line="240" w:lineRule="auto"/>
    </w:pPr>
    <w:rPr>
      <w:rFonts w:eastAsiaTheme="minorEastAsia"/>
      <w:sz w:val="20"/>
      <w:szCs w:val="20"/>
    </w:rPr>
  </w:style>
  <w:style w:type="character" w:customStyle="1" w:styleId="CommentTextChar1">
    <w:name w:val="Comment Text Char1"/>
    <w:basedOn w:val="DefaultParagraphFont"/>
    <w:uiPriority w:val="99"/>
    <w:semiHidden/>
    <w:rsid w:val="00363D37"/>
    <w:rPr>
      <w:sz w:val="20"/>
      <w:szCs w:val="20"/>
    </w:rPr>
  </w:style>
  <w:style w:type="character" w:styleId="CommentReference">
    <w:name w:val="annotation reference"/>
    <w:basedOn w:val="DefaultParagraphFont"/>
    <w:uiPriority w:val="99"/>
    <w:semiHidden/>
    <w:unhideWhenUsed/>
    <w:rsid w:val="00363D37"/>
    <w:rPr>
      <w:sz w:val="16"/>
      <w:szCs w:val="16"/>
    </w:rPr>
  </w:style>
  <w:style w:type="paragraph" w:styleId="BalloonText">
    <w:name w:val="Balloon Text"/>
    <w:basedOn w:val="Normal"/>
    <w:link w:val="BalloonTextChar"/>
    <w:uiPriority w:val="99"/>
    <w:semiHidden/>
    <w:unhideWhenUsed/>
    <w:rsid w:val="00363D37"/>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363D37"/>
    <w:rPr>
      <w:rFonts w:ascii="Segoe UI" w:hAnsi="Segoe UI" w:cs="Segoe UI"/>
      <w:sz w:val="18"/>
      <w:szCs w:val="18"/>
      <w:lang w:val="en-GB"/>
    </w:rPr>
  </w:style>
  <w:style w:type="paragraph" w:styleId="Caption">
    <w:name w:val="caption"/>
    <w:basedOn w:val="Normal"/>
    <w:next w:val="Normal"/>
    <w:uiPriority w:val="35"/>
    <w:unhideWhenUsed/>
    <w:qFormat/>
    <w:rsid w:val="00363D37"/>
    <w:pPr>
      <w:spacing w:after="200" w:line="240" w:lineRule="auto"/>
    </w:pPr>
    <w:rPr>
      <w:rFonts w:ascii="Times New Roman" w:eastAsiaTheme="minorEastAsia" w:hAnsi="Times New Roman"/>
      <w:i/>
      <w:iCs/>
      <w:color w:val="44546A" w:themeColor="text2"/>
      <w:sz w:val="18"/>
      <w:szCs w:val="18"/>
      <w:lang w:val="en-GB"/>
    </w:rPr>
  </w:style>
  <w:style w:type="character" w:styleId="Strong">
    <w:name w:val="Strong"/>
    <w:basedOn w:val="DefaultParagraphFont"/>
    <w:uiPriority w:val="22"/>
    <w:qFormat/>
    <w:rsid w:val="00363D37"/>
    <w:rPr>
      <w:b/>
      <w:bCs/>
      <w:color w:val="000000" w:themeColor="text1"/>
    </w:rPr>
  </w:style>
  <w:style w:type="character" w:styleId="Emphasis">
    <w:name w:val="Emphasis"/>
    <w:basedOn w:val="DefaultParagraphFont"/>
    <w:uiPriority w:val="20"/>
    <w:qFormat/>
    <w:rsid w:val="00363D37"/>
    <w:rPr>
      <w:i/>
      <w:iCs/>
      <w:color w:val="auto"/>
    </w:rPr>
  </w:style>
  <w:style w:type="paragraph" w:styleId="NoSpacing">
    <w:name w:val="No Spacing"/>
    <w:uiPriority w:val="1"/>
    <w:qFormat/>
    <w:rsid w:val="00363D37"/>
    <w:pPr>
      <w:spacing w:after="0" w:line="240" w:lineRule="auto"/>
    </w:pPr>
    <w:rPr>
      <w:rFonts w:eastAsiaTheme="minorEastAsia"/>
      <w:lang w:val="en-US" w:eastAsia="ja-JP"/>
    </w:rPr>
  </w:style>
  <w:style w:type="paragraph" w:styleId="Quote">
    <w:name w:val="Quote"/>
    <w:basedOn w:val="Normal"/>
    <w:next w:val="Normal"/>
    <w:link w:val="QuoteChar"/>
    <w:uiPriority w:val="29"/>
    <w:qFormat/>
    <w:rsid w:val="00363D37"/>
    <w:pPr>
      <w:spacing w:before="160"/>
      <w:ind w:left="720" w:right="720"/>
    </w:pPr>
    <w:rPr>
      <w:rFonts w:eastAsiaTheme="minorEastAsia"/>
      <w:i/>
      <w:iCs/>
      <w:color w:val="000000" w:themeColor="text1"/>
      <w:lang w:val="en-GB"/>
    </w:rPr>
  </w:style>
  <w:style w:type="character" w:customStyle="1" w:styleId="QuoteChar">
    <w:name w:val="Quote Char"/>
    <w:basedOn w:val="DefaultParagraphFont"/>
    <w:link w:val="Quote"/>
    <w:uiPriority w:val="29"/>
    <w:rsid w:val="00363D37"/>
    <w:rPr>
      <w:rFonts w:eastAsiaTheme="minorEastAsia"/>
      <w:i/>
      <w:iCs/>
      <w:color w:val="000000" w:themeColor="text1"/>
      <w:lang w:val="en-GB"/>
    </w:rPr>
  </w:style>
  <w:style w:type="paragraph" w:styleId="IntenseQuote">
    <w:name w:val="Intense Quote"/>
    <w:basedOn w:val="Normal"/>
    <w:next w:val="Normal"/>
    <w:link w:val="IntenseQuoteChar"/>
    <w:uiPriority w:val="30"/>
    <w:qFormat/>
    <w:rsid w:val="00363D3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lang w:val="en-GB"/>
    </w:rPr>
  </w:style>
  <w:style w:type="character" w:customStyle="1" w:styleId="IntenseQuoteChar">
    <w:name w:val="Intense Quote Char"/>
    <w:basedOn w:val="DefaultParagraphFont"/>
    <w:link w:val="IntenseQuote"/>
    <w:uiPriority w:val="30"/>
    <w:rsid w:val="00363D37"/>
    <w:rPr>
      <w:rFonts w:eastAsiaTheme="minorEastAsia"/>
      <w:color w:val="000000" w:themeColor="text1"/>
      <w:shd w:val="clear" w:color="auto" w:fill="F2F2F2" w:themeFill="background1" w:themeFillShade="F2"/>
      <w:lang w:val="en-GB"/>
    </w:rPr>
  </w:style>
  <w:style w:type="character" w:styleId="SubtleEmphasis">
    <w:name w:val="Subtle Emphasis"/>
    <w:basedOn w:val="DefaultParagraphFont"/>
    <w:uiPriority w:val="19"/>
    <w:qFormat/>
    <w:rsid w:val="00363D37"/>
    <w:rPr>
      <w:i/>
      <w:iCs/>
      <w:color w:val="404040" w:themeColor="text1" w:themeTint="BF"/>
    </w:rPr>
  </w:style>
  <w:style w:type="character" w:styleId="IntenseEmphasis">
    <w:name w:val="Intense Emphasis"/>
    <w:basedOn w:val="DefaultParagraphFont"/>
    <w:uiPriority w:val="21"/>
    <w:qFormat/>
    <w:rsid w:val="00363D37"/>
    <w:rPr>
      <w:b/>
      <w:bCs/>
      <w:i/>
      <w:iCs/>
      <w:caps/>
    </w:rPr>
  </w:style>
  <w:style w:type="character" w:styleId="SubtleReference">
    <w:name w:val="Subtle Reference"/>
    <w:basedOn w:val="DefaultParagraphFont"/>
    <w:uiPriority w:val="31"/>
    <w:qFormat/>
    <w:rsid w:val="00363D3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63D37"/>
    <w:rPr>
      <w:b/>
      <w:bCs/>
      <w:smallCaps/>
      <w:u w:val="single"/>
    </w:rPr>
  </w:style>
  <w:style w:type="character" w:styleId="BookTitle">
    <w:name w:val="Book Title"/>
    <w:basedOn w:val="DefaultParagraphFont"/>
    <w:uiPriority w:val="33"/>
    <w:qFormat/>
    <w:rsid w:val="00363D37"/>
    <w:rPr>
      <w:b w:val="0"/>
      <w:bCs w:val="0"/>
      <w:smallCaps/>
      <w:spacing w:val="5"/>
    </w:rPr>
  </w:style>
  <w:style w:type="paragraph" w:styleId="TOCHeading">
    <w:name w:val="TOC Heading"/>
    <w:basedOn w:val="Heading1"/>
    <w:next w:val="Normal"/>
    <w:uiPriority w:val="39"/>
    <w:semiHidden/>
    <w:unhideWhenUsed/>
    <w:qFormat/>
    <w:rsid w:val="00363D37"/>
    <w:pPr>
      <w:numPr>
        <w:numId w:val="3"/>
      </w:numPr>
      <w:outlineLvl w:val="9"/>
    </w:pPr>
    <w:rPr>
      <w:rFonts w:asciiTheme="majorHAnsi" w:hAnsiTheme="majorHAnsi"/>
    </w:rPr>
  </w:style>
  <w:style w:type="character" w:customStyle="1" w:styleId="CommentSubjectChar">
    <w:name w:val="Comment Subject Char"/>
    <w:basedOn w:val="CommentTextChar"/>
    <w:link w:val="CommentSubject"/>
    <w:uiPriority w:val="99"/>
    <w:semiHidden/>
    <w:rsid w:val="00363D3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63D37"/>
    <w:rPr>
      <w:b/>
      <w:bCs/>
    </w:rPr>
  </w:style>
  <w:style w:type="character" w:customStyle="1" w:styleId="CommentSubjectChar1">
    <w:name w:val="Comment Subject Char1"/>
    <w:basedOn w:val="CommentTextChar1"/>
    <w:uiPriority w:val="99"/>
    <w:semiHidden/>
    <w:rsid w:val="00363D37"/>
    <w:rPr>
      <w:b/>
      <w:bCs/>
      <w:sz w:val="20"/>
      <w:szCs w:val="20"/>
    </w:rPr>
  </w:style>
  <w:style w:type="character" w:customStyle="1" w:styleId="BalloonTextChar1">
    <w:name w:val="Balloon Text Char1"/>
    <w:basedOn w:val="DefaultParagraphFont"/>
    <w:uiPriority w:val="99"/>
    <w:semiHidden/>
    <w:rsid w:val="00363D37"/>
    <w:rPr>
      <w:rFonts w:ascii="Segoe UI" w:eastAsiaTheme="minorEastAsia" w:hAnsi="Segoe UI" w:cs="Segoe UI"/>
      <w:sz w:val="18"/>
      <w:szCs w:val="18"/>
    </w:rPr>
  </w:style>
  <w:style w:type="table" w:styleId="TableGrid">
    <w:name w:val="Table Grid"/>
    <w:basedOn w:val="TableNormal"/>
    <w:uiPriority w:val="39"/>
    <w:rsid w:val="00363D37"/>
    <w:pPr>
      <w:spacing w:after="0" w:line="240" w:lineRule="auto"/>
    </w:pPr>
    <w:rPr>
      <w:rFonts w:eastAsiaTheme="minorEastAs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63D37"/>
    <w:rPr>
      <w:color w:val="808080"/>
    </w:rPr>
  </w:style>
  <w:style w:type="character" w:styleId="Hyperlink">
    <w:name w:val="Hyperlink"/>
    <w:basedOn w:val="DefaultParagraphFont"/>
    <w:uiPriority w:val="99"/>
    <w:unhideWhenUsed/>
    <w:rsid w:val="00363D37"/>
    <w:rPr>
      <w:color w:val="0563C1" w:themeColor="hyperlink"/>
      <w:u w:val="single"/>
    </w:rPr>
  </w:style>
  <w:style w:type="character" w:customStyle="1" w:styleId="Mention1">
    <w:name w:val="Mention1"/>
    <w:basedOn w:val="DefaultParagraphFont"/>
    <w:uiPriority w:val="99"/>
    <w:semiHidden/>
    <w:unhideWhenUsed/>
    <w:rsid w:val="00363D37"/>
    <w:rPr>
      <w:color w:val="2B579A"/>
      <w:shd w:val="clear" w:color="auto" w:fill="E6E6E6"/>
    </w:rPr>
  </w:style>
  <w:style w:type="character" w:styleId="FollowedHyperlink">
    <w:name w:val="FollowedHyperlink"/>
    <w:basedOn w:val="DefaultParagraphFont"/>
    <w:uiPriority w:val="99"/>
    <w:semiHidden/>
    <w:unhideWhenUsed/>
    <w:rsid w:val="00363D37"/>
    <w:rPr>
      <w:color w:val="954F72" w:themeColor="followedHyperlink"/>
      <w:u w:val="single"/>
    </w:rPr>
  </w:style>
  <w:style w:type="character" w:customStyle="1" w:styleId="author">
    <w:name w:val="author"/>
    <w:basedOn w:val="DefaultParagraphFont"/>
    <w:rsid w:val="00363D37"/>
  </w:style>
  <w:style w:type="character" w:customStyle="1" w:styleId="pubyear">
    <w:name w:val="pubyear"/>
    <w:basedOn w:val="DefaultParagraphFont"/>
    <w:rsid w:val="00363D37"/>
  </w:style>
  <w:style w:type="character" w:customStyle="1" w:styleId="articletitle">
    <w:name w:val="articletitle"/>
    <w:basedOn w:val="DefaultParagraphFont"/>
    <w:rsid w:val="00363D37"/>
  </w:style>
  <w:style w:type="character" w:customStyle="1" w:styleId="journaltitle">
    <w:name w:val="journaltitle"/>
    <w:basedOn w:val="DefaultParagraphFont"/>
    <w:rsid w:val="00363D37"/>
  </w:style>
  <w:style w:type="character" w:customStyle="1" w:styleId="vol">
    <w:name w:val="vol"/>
    <w:basedOn w:val="DefaultParagraphFont"/>
    <w:rsid w:val="00363D37"/>
  </w:style>
  <w:style w:type="character" w:customStyle="1" w:styleId="citedissue">
    <w:name w:val="citedissue"/>
    <w:basedOn w:val="DefaultParagraphFont"/>
    <w:rsid w:val="00363D37"/>
  </w:style>
  <w:style w:type="character" w:customStyle="1" w:styleId="pagefirst">
    <w:name w:val="pagefirst"/>
    <w:basedOn w:val="DefaultParagraphFont"/>
    <w:rsid w:val="00363D37"/>
  </w:style>
  <w:style w:type="character" w:customStyle="1" w:styleId="pagelast">
    <w:name w:val="pagelast"/>
    <w:basedOn w:val="DefaultParagraphFont"/>
    <w:rsid w:val="00363D37"/>
  </w:style>
  <w:style w:type="character" w:customStyle="1" w:styleId="UnresolvedMention">
    <w:name w:val="Unresolved Mention"/>
    <w:basedOn w:val="DefaultParagraphFont"/>
    <w:uiPriority w:val="99"/>
    <w:semiHidden/>
    <w:unhideWhenUsed/>
    <w:rsid w:val="00363D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2589</Words>
  <Characters>14761</Characters>
  <Application>Microsoft Office Word</Application>
  <DocSecurity>0</DocSecurity>
  <Lines>123</Lines>
  <Paragraphs>34</Paragraphs>
  <ScaleCrop>false</ScaleCrop>
  <Company>Microsoft</Company>
  <LinksUpToDate>false</LinksUpToDate>
  <CharactersWithSpaces>17316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Prabhu S.M.</dc:creator>
  <cp:keywords/>
  <dc:description/>
  <cp:lastModifiedBy>0015427</cp:lastModifiedBy>
  <cp:revision>4</cp:revision>
  <dcterms:created xsi:type="dcterms:W3CDTF">2020-08-27T07:48:00Z</dcterms:created>
  <dcterms:modified xsi:type="dcterms:W3CDTF">2020-08-27T09:06:00Z</dcterms:modified>
</cp:coreProperties>
</file>