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BF1AC" w14:textId="76B762B7" w:rsidR="000A2937" w:rsidRDefault="00A228B4" w:rsidP="003B73BC">
      <w:pPr>
        <w:spacing w:line="360" w:lineRule="auto"/>
        <w:jc w:val="both"/>
        <w:rPr>
          <w:rFonts w:ascii="Arial" w:hAnsi="Arial" w:cs="Arial"/>
          <w:b/>
          <w:bCs/>
          <w:sz w:val="24"/>
          <w:szCs w:val="24"/>
        </w:rPr>
      </w:pPr>
      <w:r>
        <w:rPr>
          <w:rFonts w:ascii="Arial" w:hAnsi="Arial" w:cs="Arial"/>
          <w:b/>
          <w:bCs/>
          <w:sz w:val="24"/>
          <w:szCs w:val="24"/>
        </w:rPr>
        <w:t>Title:</w:t>
      </w:r>
      <w:r w:rsidR="00942FF9">
        <w:rPr>
          <w:rFonts w:ascii="Arial" w:hAnsi="Arial" w:cs="Arial"/>
          <w:b/>
          <w:bCs/>
          <w:sz w:val="24"/>
          <w:szCs w:val="24"/>
        </w:rPr>
        <w:t xml:space="preserve"> </w:t>
      </w:r>
      <w:r w:rsidR="000A2937" w:rsidRPr="000A2937">
        <w:rPr>
          <w:rFonts w:ascii="Arial" w:hAnsi="Arial" w:cs="Arial"/>
          <w:sz w:val="24"/>
          <w:szCs w:val="24"/>
        </w:rPr>
        <w:t>A native promoter–gene fusion created by CRISPR/Cas9-mediated genomic deletion offers a transgene-free method to drive oil accumulation in leaves</w:t>
      </w:r>
    </w:p>
    <w:p w14:paraId="1E7C74F7" w14:textId="77777777" w:rsidR="0022005E" w:rsidRPr="007A2688" w:rsidRDefault="0022005E" w:rsidP="003B73BC">
      <w:pPr>
        <w:spacing w:line="360" w:lineRule="auto"/>
        <w:jc w:val="both"/>
        <w:rPr>
          <w:rFonts w:ascii="Arial" w:hAnsi="Arial" w:cs="Arial"/>
          <w:sz w:val="24"/>
          <w:szCs w:val="24"/>
        </w:rPr>
      </w:pPr>
    </w:p>
    <w:p w14:paraId="33578767" w14:textId="279FEE17" w:rsidR="00E10233" w:rsidRDefault="00A228B4" w:rsidP="003B73BC">
      <w:pPr>
        <w:spacing w:line="360" w:lineRule="auto"/>
        <w:jc w:val="both"/>
        <w:rPr>
          <w:rFonts w:ascii="Arial" w:hAnsi="Arial" w:cs="Arial"/>
          <w:sz w:val="24"/>
          <w:szCs w:val="24"/>
          <w:vertAlign w:val="superscript"/>
        </w:rPr>
      </w:pPr>
      <w:r>
        <w:rPr>
          <w:rFonts w:ascii="Arial" w:hAnsi="Arial" w:cs="Arial"/>
          <w:b/>
          <w:bCs/>
          <w:sz w:val="24"/>
          <w:szCs w:val="24"/>
        </w:rPr>
        <w:t>Authors:</w:t>
      </w:r>
      <w:r>
        <w:rPr>
          <w:rFonts w:ascii="Arial" w:hAnsi="Arial" w:cs="Arial"/>
          <w:sz w:val="24"/>
          <w:szCs w:val="24"/>
        </w:rPr>
        <w:t xml:space="preserve"> Rupam Kumar Bhunia</w:t>
      </w:r>
      <w:r w:rsidR="00BE5C30" w:rsidRPr="00C00D4E">
        <w:rPr>
          <w:rFonts w:ascii="Arial" w:hAnsi="Arial" w:cs="Arial"/>
          <w:sz w:val="24"/>
          <w:szCs w:val="24"/>
          <w:vertAlign w:val="superscript"/>
        </w:rPr>
        <w:t>1,</w:t>
      </w:r>
      <w:r w:rsidR="00BE5C30">
        <w:rPr>
          <w:rFonts w:ascii="Arial" w:hAnsi="Arial" w:cs="Arial"/>
          <w:sz w:val="24"/>
          <w:szCs w:val="24"/>
          <w:vertAlign w:val="superscript"/>
        </w:rPr>
        <w:t xml:space="preserve"> </w:t>
      </w:r>
      <w:r w:rsidR="00BE5C30" w:rsidRPr="00C00D4E">
        <w:rPr>
          <w:rFonts w:ascii="Arial" w:hAnsi="Arial" w:cs="Arial"/>
          <w:sz w:val="24"/>
          <w:szCs w:val="24"/>
          <w:vertAlign w:val="superscript"/>
        </w:rPr>
        <w:t>2</w:t>
      </w:r>
      <w:r>
        <w:rPr>
          <w:rFonts w:ascii="Arial" w:hAnsi="Arial" w:cs="Arial"/>
          <w:sz w:val="24"/>
          <w:szCs w:val="24"/>
        </w:rPr>
        <w:t xml:space="preserve">, Guillaume </w:t>
      </w:r>
      <w:r w:rsidR="009D21FB">
        <w:rPr>
          <w:rFonts w:ascii="Arial" w:hAnsi="Arial" w:cs="Arial"/>
          <w:sz w:val="24"/>
          <w:szCs w:val="24"/>
        </w:rPr>
        <w:t xml:space="preserve">N. </w:t>
      </w:r>
      <w:r>
        <w:rPr>
          <w:rFonts w:ascii="Arial" w:hAnsi="Arial" w:cs="Arial"/>
          <w:sz w:val="24"/>
          <w:szCs w:val="24"/>
        </w:rPr>
        <w:t>Menard</w:t>
      </w:r>
      <w:r w:rsidR="00BE5C30" w:rsidRPr="00C00D4E">
        <w:rPr>
          <w:rFonts w:ascii="Arial" w:hAnsi="Arial" w:cs="Arial"/>
          <w:sz w:val="24"/>
          <w:szCs w:val="24"/>
          <w:vertAlign w:val="superscript"/>
        </w:rPr>
        <w:t>1</w:t>
      </w:r>
      <w:r>
        <w:rPr>
          <w:rFonts w:ascii="Arial" w:hAnsi="Arial" w:cs="Arial"/>
          <w:sz w:val="24"/>
          <w:szCs w:val="24"/>
        </w:rPr>
        <w:t>,</w:t>
      </w:r>
      <w:r w:rsidR="0011361C">
        <w:rPr>
          <w:rFonts w:ascii="Arial" w:hAnsi="Arial" w:cs="Arial"/>
          <w:sz w:val="24"/>
          <w:szCs w:val="24"/>
        </w:rPr>
        <w:t xml:space="preserve"> </w:t>
      </w:r>
      <w:r>
        <w:rPr>
          <w:rFonts w:ascii="Arial" w:hAnsi="Arial" w:cs="Arial"/>
          <w:sz w:val="24"/>
          <w:szCs w:val="24"/>
        </w:rPr>
        <w:t>Peter J. Eastmond</w:t>
      </w:r>
      <w:r w:rsidR="00BE5C30" w:rsidRPr="00C00D4E">
        <w:rPr>
          <w:rFonts w:ascii="Arial" w:hAnsi="Arial" w:cs="Arial"/>
          <w:sz w:val="24"/>
          <w:szCs w:val="24"/>
          <w:vertAlign w:val="superscript"/>
        </w:rPr>
        <w:t>1</w:t>
      </w:r>
      <w:r w:rsidR="00BE5C30">
        <w:rPr>
          <w:rFonts w:ascii="Arial" w:hAnsi="Arial" w:cs="Arial"/>
          <w:sz w:val="24"/>
          <w:szCs w:val="24"/>
          <w:vertAlign w:val="superscript"/>
        </w:rPr>
        <w:t>*</w:t>
      </w:r>
    </w:p>
    <w:p w14:paraId="3D7DB156" w14:textId="77777777" w:rsidR="0022005E" w:rsidRDefault="0022005E" w:rsidP="003B73BC">
      <w:pPr>
        <w:spacing w:line="360" w:lineRule="auto"/>
        <w:jc w:val="both"/>
      </w:pPr>
    </w:p>
    <w:p w14:paraId="3FF236BC" w14:textId="64184407" w:rsidR="00E10233" w:rsidRDefault="00BE5C30" w:rsidP="003B73BC">
      <w:pPr>
        <w:spacing w:line="360" w:lineRule="auto"/>
        <w:jc w:val="both"/>
        <w:rPr>
          <w:rFonts w:ascii="Arial" w:hAnsi="Arial" w:cs="Arial"/>
          <w:sz w:val="24"/>
          <w:szCs w:val="24"/>
        </w:rPr>
      </w:pPr>
      <w:r w:rsidRPr="00C00D4E">
        <w:rPr>
          <w:rFonts w:ascii="Arial" w:hAnsi="Arial" w:cs="Arial"/>
          <w:sz w:val="24"/>
          <w:szCs w:val="24"/>
          <w:vertAlign w:val="superscript"/>
        </w:rPr>
        <w:t>1</w:t>
      </w:r>
      <w:r w:rsidR="00A228B4">
        <w:rPr>
          <w:rFonts w:ascii="Arial" w:hAnsi="Arial" w:cs="Arial"/>
          <w:sz w:val="24"/>
          <w:szCs w:val="24"/>
        </w:rPr>
        <w:t>Department of Plant Science, Rothamsted Research, Harpenden, Hertfordshire, AL5 2JQ, UK</w:t>
      </w:r>
    </w:p>
    <w:p w14:paraId="4A2AAC9A" w14:textId="1A0906F0" w:rsidR="00E10233" w:rsidRDefault="00BE5C30" w:rsidP="003B73BC">
      <w:pPr>
        <w:spacing w:line="360" w:lineRule="auto"/>
        <w:jc w:val="both"/>
        <w:rPr>
          <w:rFonts w:ascii="Arial" w:hAnsi="Arial" w:cs="Arial"/>
          <w:sz w:val="24"/>
          <w:szCs w:val="24"/>
        </w:rPr>
      </w:pPr>
      <w:r w:rsidRPr="00C00D4E">
        <w:rPr>
          <w:rFonts w:ascii="Arial" w:hAnsi="Arial" w:cs="Arial"/>
          <w:sz w:val="24"/>
          <w:szCs w:val="24"/>
          <w:vertAlign w:val="superscript"/>
        </w:rPr>
        <w:t>2</w:t>
      </w:r>
      <w:r w:rsidR="00A228B4">
        <w:rPr>
          <w:rFonts w:ascii="Arial" w:hAnsi="Arial" w:cs="Arial"/>
          <w:sz w:val="24"/>
          <w:szCs w:val="24"/>
        </w:rPr>
        <w:t>National Agri-Food Biotechnology Institute</w:t>
      </w:r>
      <w:r w:rsidR="00EE689B">
        <w:rPr>
          <w:rFonts w:ascii="Arial" w:hAnsi="Arial" w:cs="Arial"/>
          <w:sz w:val="24"/>
          <w:szCs w:val="24"/>
        </w:rPr>
        <w:t xml:space="preserve"> (NABI)</w:t>
      </w:r>
      <w:r w:rsidR="00A228B4">
        <w:rPr>
          <w:rFonts w:ascii="Arial" w:hAnsi="Arial" w:cs="Arial"/>
          <w:sz w:val="24"/>
          <w:szCs w:val="24"/>
        </w:rPr>
        <w:t>, Mohali, Punjab, 140306, India</w:t>
      </w:r>
    </w:p>
    <w:p w14:paraId="675BDEBB" w14:textId="77777777" w:rsidR="0022005E" w:rsidRDefault="0022005E" w:rsidP="003B73BC">
      <w:pPr>
        <w:spacing w:line="360" w:lineRule="auto"/>
        <w:jc w:val="both"/>
        <w:rPr>
          <w:rFonts w:ascii="Arial" w:hAnsi="Arial" w:cs="Arial"/>
          <w:sz w:val="24"/>
          <w:szCs w:val="24"/>
        </w:rPr>
      </w:pPr>
    </w:p>
    <w:p w14:paraId="6E8F46D7" w14:textId="21409F03" w:rsidR="00CF40B9" w:rsidRDefault="005B4A6C" w:rsidP="003B73BC">
      <w:pPr>
        <w:spacing w:line="360" w:lineRule="auto"/>
        <w:jc w:val="both"/>
        <w:rPr>
          <w:rFonts w:ascii="Arial" w:hAnsi="Arial" w:cs="Arial"/>
          <w:sz w:val="24"/>
          <w:szCs w:val="24"/>
        </w:rPr>
      </w:pPr>
      <w:r>
        <w:rPr>
          <w:rFonts w:ascii="Arial" w:hAnsi="Arial" w:cs="Arial"/>
          <w:b/>
          <w:bCs/>
          <w:sz w:val="24"/>
          <w:szCs w:val="24"/>
        </w:rPr>
        <w:t xml:space="preserve">*Correspondence: </w:t>
      </w:r>
      <w:r w:rsidRPr="003B73BC">
        <w:rPr>
          <w:rFonts w:ascii="Arial" w:hAnsi="Arial" w:cs="Arial"/>
          <w:sz w:val="24"/>
          <w:szCs w:val="24"/>
        </w:rPr>
        <w:t>Peter J</w:t>
      </w:r>
      <w:r w:rsidRPr="00CD5D25">
        <w:rPr>
          <w:rFonts w:ascii="Arial" w:hAnsi="Arial" w:cs="Arial"/>
          <w:sz w:val="24"/>
          <w:szCs w:val="24"/>
        </w:rPr>
        <w:t>. Eastmond (</w:t>
      </w:r>
      <w:hyperlink r:id="rId7" w:history="1">
        <w:r w:rsidR="0022005E" w:rsidRPr="00757E6C">
          <w:rPr>
            <w:rStyle w:val="Hyperlink"/>
            <w:rFonts w:ascii="Arial" w:hAnsi="Arial" w:cs="Arial"/>
            <w:color w:val="auto"/>
            <w:sz w:val="24"/>
            <w:szCs w:val="24"/>
            <w:u w:val="none"/>
          </w:rPr>
          <w:t>peter.eastmond@rothamsted.ac.uk</w:t>
        </w:r>
      </w:hyperlink>
      <w:r w:rsidRPr="00CD5D25">
        <w:rPr>
          <w:rFonts w:ascii="Arial" w:hAnsi="Arial" w:cs="Arial"/>
          <w:sz w:val="24"/>
          <w:szCs w:val="24"/>
        </w:rPr>
        <w:t>)</w:t>
      </w:r>
    </w:p>
    <w:p w14:paraId="2904AD7F" w14:textId="77777777" w:rsidR="0022005E" w:rsidRPr="003B73BC" w:rsidRDefault="0022005E" w:rsidP="003B73BC">
      <w:pPr>
        <w:spacing w:line="360" w:lineRule="auto"/>
        <w:jc w:val="both"/>
        <w:rPr>
          <w:rFonts w:ascii="Arial" w:hAnsi="Arial" w:cs="Arial"/>
          <w:sz w:val="24"/>
          <w:szCs w:val="24"/>
        </w:rPr>
      </w:pPr>
    </w:p>
    <w:p w14:paraId="4898868A" w14:textId="7A29D977" w:rsidR="007A3BB1" w:rsidRDefault="007A3BB1" w:rsidP="003B73BC">
      <w:pPr>
        <w:spacing w:line="360" w:lineRule="auto"/>
        <w:jc w:val="both"/>
        <w:rPr>
          <w:rFonts w:ascii="Arial" w:hAnsi="Arial" w:cs="Arial"/>
          <w:sz w:val="24"/>
          <w:szCs w:val="24"/>
        </w:rPr>
      </w:pPr>
      <w:r>
        <w:rPr>
          <w:rFonts w:ascii="Arial" w:hAnsi="Arial" w:cs="Arial"/>
          <w:b/>
          <w:bCs/>
          <w:sz w:val="24"/>
          <w:szCs w:val="24"/>
        </w:rPr>
        <w:t xml:space="preserve">Key words: </w:t>
      </w:r>
      <w:r w:rsidR="00370DEF">
        <w:rPr>
          <w:rFonts w:ascii="Arial" w:hAnsi="Arial" w:cs="Arial"/>
          <w:sz w:val="24"/>
          <w:szCs w:val="24"/>
        </w:rPr>
        <w:t xml:space="preserve">transgene-free, </w:t>
      </w:r>
      <w:r w:rsidRPr="003B73BC">
        <w:rPr>
          <w:rFonts w:ascii="Arial" w:hAnsi="Arial" w:cs="Arial"/>
          <w:sz w:val="24"/>
          <w:szCs w:val="24"/>
        </w:rPr>
        <w:t>g</w:t>
      </w:r>
      <w:r w:rsidRPr="007A3BB1">
        <w:rPr>
          <w:rFonts w:ascii="Arial" w:hAnsi="Arial" w:cs="Arial"/>
          <w:sz w:val="24"/>
          <w:szCs w:val="24"/>
        </w:rPr>
        <w:t xml:space="preserve">enome editing, CRISPR/Cas9, </w:t>
      </w:r>
      <w:r>
        <w:rPr>
          <w:rFonts w:ascii="Arial" w:hAnsi="Arial" w:cs="Arial"/>
          <w:sz w:val="24"/>
          <w:szCs w:val="24"/>
        </w:rPr>
        <w:t xml:space="preserve">genomic </w:t>
      </w:r>
      <w:r w:rsidRPr="007A3BB1">
        <w:rPr>
          <w:rFonts w:ascii="Arial" w:hAnsi="Arial" w:cs="Arial"/>
          <w:sz w:val="24"/>
          <w:szCs w:val="24"/>
        </w:rPr>
        <w:t xml:space="preserve">deletion, promoter fusion, </w:t>
      </w:r>
      <w:r w:rsidR="00F60060">
        <w:rPr>
          <w:rFonts w:ascii="Arial" w:hAnsi="Arial" w:cs="Arial"/>
          <w:sz w:val="24"/>
          <w:szCs w:val="24"/>
        </w:rPr>
        <w:t xml:space="preserve">transcriptional </w:t>
      </w:r>
      <w:r w:rsidRPr="007A3BB1">
        <w:rPr>
          <w:rFonts w:ascii="Arial" w:hAnsi="Arial" w:cs="Arial"/>
          <w:sz w:val="24"/>
          <w:szCs w:val="24"/>
        </w:rPr>
        <w:t>gain-of-function</w:t>
      </w:r>
      <w:r w:rsidR="00370DEF">
        <w:rPr>
          <w:rFonts w:ascii="Arial" w:hAnsi="Arial" w:cs="Arial"/>
          <w:sz w:val="24"/>
          <w:szCs w:val="24"/>
        </w:rPr>
        <w:t>, metabolic engineering, p</w:t>
      </w:r>
      <w:r w:rsidR="00370DEF" w:rsidRPr="00370DEF">
        <w:rPr>
          <w:rFonts w:ascii="Arial" w:hAnsi="Arial" w:cs="Arial"/>
          <w:sz w:val="24"/>
          <w:szCs w:val="24"/>
        </w:rPr>
        <w:t>lant oil metabolism</w:t>
      </w:r>
    </w:p>
    <w:p w14:paraId="3C4E2ABD" w14:textId="77777777" w:rsidR="0022005E" w:rsidRPr="003B73BC" w:rsidRDefault="0022005E" w:rsidP="003B73BC">
      <w:pPr>
        <w:spacing w:line="360" w:lineRule="auto"/>
        <w:jc w:val="both"/>
        <w:rPr>
          <w:rFonts w:ascii="Arial" w:hAnsi="Arial" w:cs="Arial"/>
          <w:sz w:val="24"/>
          <w:szCs w:val="24"/>
        </w:rPr>
      </w:pPr>
    </w:p>
    <w:p w14:paraId="11C2E259" w14:textId="77777777" w:rsidR="0022005E" w:rsidRDefault="00D47C32" w:rsidP="003B73BC">
      <w:pPr>
        <w:spacing w:line="360" w:lineRule="auto"/>
        <w:jc w:val="both"/>
        <w:rPr>
          <w:rFonts w:ascii="Arial" w:hAnsi="Arial" w:cs="Arial"/>
          <w:b/>
          <w:bCs/>
          <w:sz w:val="24"/>
          <w:szCs w:val="24"/>
        </w:rPr>
      </w:pPr>
      <w:r>
        <w:rPr>
          <w:rFonts w:ascii="Arial" w:hAnsi="Arial" w:cs="Arial"/>
          <w:b/>
          <w:bCs/>
          <w:sz w:val="24"/>
          <w:szCs w:val="24"/>
        </w:rPr>
        <w:t>Abbreviations:</w:t>
      </w:r>
    </w:p>
    <w:p w14:paraId="4019E1CA" w14:textId="77777777" w:rsidR="0022005E" w:rsidRDefault="00D47C32" w:rsidP="003B73BC">
      <w:pPr>
        <w:spacing w:line="360" w:lineRule="auto"/>
        <w:jc w:val="both"/>
        <w:rPr>
          <w:rFonts w:ascii="Arial" w:hAnsi="Arial" w:cs="Arial"/>
          <w:sz w:val="24"/>
          <w:szCs w:val="24"/>
        </w:rPr>
      </w:pPr>
      <w:r>
        <w:rPr>
          <w:rFonts w:ascii="Arial" w:hAnsi="Arial" w:cs="Arial"/>
          <w:sz w:val="24"/>
          <w:szCs w:val="24"/>
        </w:rPr>
        <w:t xml:space="preserve">CRISPR, </w:t>
      </w:r>
      <w:r w:rsidRPr="00D47C32">
        <w:rPr>
          <w:rFonts w:ascii="Arial" w:hAnsi="Arial" w:cs="Arial"/>
          <w:sz w:val="24"/>
          <w:szCs w:val="24"/>
        </w:rPr>
        <w:t>clustered regularly interspaced short palindromic repeats</w:t>
      </w:r>
    </w:p>
    <w:p w14:paraId="3D80E00D" w14:textId="77777777" w:rsidR="0022005E" w:rsidRDefault="00D47C32" w:rsidP="003B73BC">
      <w:pPr>
        <w:spacing w:line="360" w:lineRule="auto"/>
        <w:jc w:val="both"/>
        <w:rPr>
          <w:rFonts w:ascii="Arial" w:hAnsi="Arial" w:cs="Arial"/>
          <w:sz w:val="24"/>
          <w:szCs w:val="24"/>
        </w:rPr>
      </w:pPr>
      <w:r>
        <w:rPr>
          <w:rFonts w:ascii="Arial" w:hAnsi="Arial" w:cs="Arial"/>
          <w:sz w:val="24"/>
          <w:szCs w:val="24"/>
        </w:rPr>
        <w:t xml:space="preserve">Cas9, </w:t>
      </w:r>
      <w:r w:rsidR="00F76437">
        <w:rPr>
          <w:rFonts w:ascii="Arial" w:hAnsi="Arial" w:cs="Arial"/>
          <w:sz w:val="24"/>
          <w:szCs w:val="24"/>
        </w:rPr>
        <w:t>CRISPR associated protein 9</w:t>
      </w:r>
    </w:p>
    <w:p w14:paraId="550A0269" w14:textId="77777777" w:rsidR="0022005E" w:rsidRDefault="00D47C32" w:rsidP="003B73BC">
      <w:pPr>
        <w:spacing w:line="360" w:lineRule="auto"/>
        <w:jc w:val="both"/>
        <w:rPr>
          <w:rFonts w:ascii="Arial" w:hAnsi="Arial" w:cs="Arial"/>
          <w:sz w:val="24"/>
          <w:szCs w:val="24"/>
        </w:rPr>
      </w:pPr>
      <w:r>
        <w:rPr>
          <w:rFonts w:ascii="Arial" w:hAnsi="Arial" w:cs="Arial"/>
          <w:sz w:val="24"/>
          <w:szCs w:val="24"/>
        </w:rPr>
        <w:t>DGAT, diacylglycerol acyltransferase</w:t>
      </w:r>
    </w:p>
    <w:p w14:paraId="6ACC3537" w14:textId="77777777" w:rsidR="0022005E" w:rsidRDefault="00F76437" w:rsidP="003B73BC">
      <w:pPr>
        <w:spacing w:line="360" w:lineRule="auto"/>
        <w:jc w:val="both"/>
        <w:rPr>
          <w:rFonts w:ascii="Arial" w:hAnsi="Arial" w:cs="Arial"/>
          <w:sz w:val="24"/>
          <w:szCs w:val="24"/>
        </w:rPr>
      </w:pPr>
      <w:r w:rsidRPr="00F76437">
        <w:rPr>
          <w:rFonts w:ascii="Arial" w:hAnsi="Arial" w:cs="Arial"/>
          <w:sz w:val="24"/>
          <w:szCs w:val="24"/>
        </w:rPr>
        <w:t>SDP1, sugar-dependent 1</w:t>
      </w:r>
    </w:p>
    <w:p w14:paraId="0C169D6E" w14:textId="77777777" w:rsidR="0022005E" w:rsidRDefault="00D47C32" w:rsidP="003B73BC">
      <w:pPr>
        <w:spacing w:line="360" w:lineRule="auto"/>
        <w:jc w:val="both"/>
        <w:rPr>
          <w:rFonts w:ascii="Arial" w:hAnsi="Arial" w:cs="Arial"/>
          <w:sz w:val="24"/>
          <w:szCs w:val="24"/>
        </w:rPr>
      </w:pPr>
      <w:r>
        <w:rPr>
          <w:rFonts w:ascii="Arial" w:hAnsi="Arial" w:cs="Arial"/>
          <w:sz w:val="24"/>
          <w:szCs w:val="24"/>
        </w:rPr>
        <w:t>GMO, genetically modified organism</w:t>
      </w:r>
    </w:p>
    <w:p w14:paraId="0202A817" w14:textId="74EEE6BC" w:rsidR="00D47C32" w:rsidRPr="00D47C32" w:rsidRDefault="00CF1D80" w:rsidP="003B73BC">
      <w:pPr>
        <w:spacing w:line="360" w:lineRule="auto"/>
        <w:jc w:val="both"/>
        <w:rPr>
          <w:rFonts w:ascii="Arial" w:hAnsi="Arial" w:cs="Arial"/>
          <w:sz w:val="24"/>
          <w:szCs w:val="24"/>
        </w:rPr>
      </w:pPr>
      <w:r>
        <w:rPr>
          <w:rFonts w:ascii="Arial" w:hAnsi="Arial" w:cs="Arial"/>
          <w:sz w:val="24"/>
          <w:szCs w:val="24"/>
        </w:rPr>
        <w:t>TAG, triacylglycerol</w:t>
      </w:r>
      <w:r w:rsidR="00D47C32">
        <w:rPr>
          <w:rFonts w:ascii="Arial" w:hAnsi="Arial" w:cs="Arial"/>
          <w:sz w:val="24"/>
          <w:szCs w:val="24"/>
        </w:rPr>
        <w:t xml:space="preserve"> </w:t>
      </w:r>
    </w:p>
    <w:p w14:paraId="40CDAF10" w14:textId="5AA2446D" w:rsidR="0022005E" w:rsidRDefault="0022005E">
      <w:pPr>
        <w:suppressAutoHyphens w:val="0"/>
        <w:rPr>
          <w:rFonts w:ascii="Arial" w:hAnsi="Arial" w:cs="Arial"/>
          <w:b/>
          <w:bCs/>
          <w:sz w:val="24"/>
          <w:szCs w:val="24"/>
        </w:rPr>
      </w:pPr>
      <w:r>
        <w:rPr>
          <w:rFonts w:ascii="Arial" w:hAnsi="Arial" w:cs="Arial"/>
          <w:b/>
          <w:bCs/>
          <w:sz w:val="24"/>
          <w:szCs w:val="24"/>
        </w:rPr>
        <w:br w:type="page"/>
      </w:r>
    </w:p>
    <w:p w14:paraId="294D46E5" w14:textId="77777777" w:rsidR="009563AA" w:rsidRDefault="009563AA" w:rsidP="009563AA">
      <w:pPr>
        <w:spacing w:line="360" w:lineRule="auto"/>
        <w:jc w:val="both"/>
        <w:rPr>
          <w:rFonts w:ascii="Arial" w:hAnsi="Arial" w:cs="Arial"/>
          <w:b/>
          <w:bCs/>
          <w:sz w:val="24"/>
          <w:szCs w:val="24"/>
        </w:rPr>
      </w:pPr>
      <w:r>
        <w:rPr>
          <w:rFonts w:ascii="Arial" w:hAnsi="Arial" w:cs="Arial"/>
          <w:b/>
          <w:bCs/>
          <w:sz w:val="24"/>
          <w:szCs w:val="24"/>
        </w:rPr>
        <w:lastRenderedPageBreak/>
        <w:t>Abstract</w:t>
      </w:r>
    </w:p>
    <w:p w14:paraId="004A88DF" w14:textId="5FA62640" w:rsidR="005670BC" w:rsidRPr="005670BC" w:rsidRDefault="005670BC" w:rsidP="005670BC">
      <w:pPr>
        <w:spacing w:line="360" w:lineRule="auto"/>
        <w:jc w:val="both"/>
        <w:rPr>
          <w:rFonts w:ascii="Arial" w:hAnsi="Arial" w:cs="Arial"/>
          <w:sz w:val="24"/>
          <w:szCs w:val="24"/>
        </w:rPr>
      </w:pPr>
      <w:bookmarkStart w:id="0" w:name="_Hlk97287022"/>
      <w:r w:rsidRPr="005670BC">
        <w:rPr>
          <w:rFonts w:ascii="Arial" w:hAnsi="Arial" w:cs="Arial"/>
          <w:sz w:val="24"/>
          <w:szCs w:val="24"/>
        </w:rPr>
        <w:t xml:space="preserve">Achieving gain-of-function phenotypes without inserting foreign DNA is an important challenge for plant biotechnologists. Here we </w:t>
      </w:r>
      <w:r w:rsidRPr="00AD6D4A">
        <w:rPr>
          <w:rFonts w:ascii="Arial" w:hAnsi="Arial" w:cs="Arial"/>
          <w:sz w:val="24"/>
          <w:szCs w:val="24"/>
        </w:rPr>
        <w:t>show that a gene can be brought under the control of a promoter from an upstream gene by deleting the intervening genomic sequence using dual-guide CRISPR/Cas9. We fuse the promoter of a non</w:t>
      </w:r>
      <w:r w:rsidR="00231481">
        <w:rPr>
          <w:rFonts w:ascii="Arial" w:hAnsi="Arial" w:cs="Arial"/>
          <w:sz w:val="24"/>
          <w:szCs w:val="24"/>
        </w:rPr>
        <w:t>-</w:t>
      </w:r>
      <w:r w:rsidRPr="00AD6D4A">
        <w:rPr>
          <w:rFonts w:ascii="Arial" w:hAnsi="Arial" w:cs="Arial"/>
          <w:sz w:val="24"/>
          <w:szCs w:val="24"/>
        </w:rPr>
        <w:t xml:space="preserve">essential photosynthesis-related gene to </w:t>
      </w:r>
      <w:r w:rsidRPr="00AD6D4A">
        <w:rPr>
          <w:rFonts w:ascii="Arial" w:hAnsi="Arial" w:cs="Arial"/>
          <w:i/>
          <w:iCs/>
          <w:sz w:val="24"/>
          <w:szCs w:val="24"/>
        </w:rPr>
        <w:t>DIACYLGLYCEROL ACYLTRANSFERASE 2</w:t>
      </w:r>
      <w:r w:rsidRPr="00AD6D4A">
        <w:rPr>
          <w:rFonts w:ascii="Arial" w:hAnsi="Arial" w:cs="Arial"/>
          <w:sz w:val="24"/>
          <w:szCs w:val="24"/>
        </w:rPr>
        <w:t xml:space="preserve"> (</w:t>
      </w:r>
      <w:r w:rsidRPr="00AD6D4A">
        <w:rPr>
          <w:rFonts w:ascii="Arial" w:hAnsi="Arial" w:cs="Arial"/>
          <w:i/>
          <w:iCs/>
          <w:sz w:val="24"/>
          <w:szCs w:val="24"/>
        </w:rPr>
        <w:t>DGAT2</w:t>
      </w:r>
      <w:r w:rsidRPr="00AD6D4A">
        <w:rPr>
          <w:rFonts w:ascii="Arial" w:hAnsi="Arial" w:cs="Arial"/>
          <w:sz w:val="24"/>
          <w:szCs w:val="24"/>
        </w:rPr>
        <w:t xml:space="preserve">) </w:t>
      </w:r>
      <w:r w:rsidR="006D6B65" w:rsidRPr="00AD6D4A">
        <w:rPr>
          <w:rFonts w:ascii="Arial" w:hAnsi="Arial" w:cs="Arial"/>
          <w:sz w:val="24"/>
          <w:szCs w:val="24"/>
        </w:rPr>
        <w:t>in</w:t>
      </w:r>
      <w:r w:rsidR="00AD6D4A" w:rsidRPr="00AD6D4A">
        <w:rPr>
          <w:rFonts w:ascii="Arial" w:hAnsi="Arial" w:cs="Arial"/>
          <w:sz w:val="24"/>
          <w:szCs w:val="24"/>
        </w:rPr>
        <w:t xml:space="preserve"> the lipase</w:t>
      </w:r>
      <w:r w:rsidR="00231481">
        <w:rPr>
          <w:rFonts w:ascii="Arial" w:hAnsi="Arial" w:cs="Arial"/>
          <w:sz w:val="24"/>
          <w:szCs w:val="24"/>
        </w:rPr>
        <w:t>-</w:t>
      </w:r>
      <w:r w:rsidR="00AD6D4A" w:rsidRPr="00AD6D4A">
        <w:rPr>
          <w:rFonts w:ascii="Arial" w:hAnsi="Arial" w:cs="Arial"/>
          <w:sz w:val="24"/>
          <w:szCs w:val="24"/>
        </w:rPr>
        <w:t xml:space="preserve">deficient </w:t>
      </w:r>
      <w:r w:rsidR="00AD6D4A" w:rsidRPr="00AD6D4A">
        <w:rPr>
          <w:rFonts w:ascii="Arial" w:hAnsi="Arial" w:cs="Arial"/>
          <w:i/>
          <w:iCs/>
          <w:sz w:val="24"/>
          <w:szCs w:val="24"/>
        </w:rPr>
        <w:t>sugar-dependent 1</w:t>
      </w:r>
      <w:r w:rsidR="00AD6D4A" w:rsidRPr="00AD6D4A">
        <w:rPr>
          <w:rFonts w:ascii="Arial" w:hAnsi="Arial" w:cs="Arial"/>
          <w:sz w:val="24"/>
          <w:szCs w:val="24"/>
        </w:rPr>
        <w:t xml:space="preserve"> mutant of</w:t>
      </w:r>
      <w:r w:rsidR="006D6B65" w:rsidRPr="00AD6D4A">
        <w:rPr>
          <w:rFonts w:ascii="Arial" w:hAnsi="Arial" w:cs="Arial"/>
          <w:sz w:val="24"/>
          <w:szCs w:val="24"/>
        </w:rPr>
        <w:t xml:space="preserve"> </w:t>
      </w:r>
      <w:r w:rsidR="006D6B65" w:rsidRPr="00AD6D4A">
        <w:rPr>
          <w:rFonts w:ascii="Arial" w:hAnsi="Arial" w:cs="Arial"/>
          <w:i/>
          <w:iCs/>
          <w:sz w:val="24"/>
          <w:szCs w:val="24"/>
        </w:rPr>
        <w:t>Arabidopsis thaliana</w:t>
      </w:r>
      <w:r w:rsidR="006D6B65" w:rsidRPr="00AD6D4A">
        <w:rPr>
          <w:rFonts w:ascii="Arial" w:hAnsi="Arial" w:cs="Arial"/>
          <w:sz w:val="24"/>
          <w:szCs w:val="24"/>
        </w:rPr>
        <w:t xml:space="preserve"> </w:t>
      </w:r>
      <w:r w:rsidRPr="00AD6D4A">
        <w:rPr>
          <w:rFonts w:ascii="Arial" w:hAnsi="Arial" w:cs="Arial"/>
          <w:sz w:val="24"/>
          <w:szCs w:val="24"/>
        </w:rPr>
        <w:t xml:space="preserve">to drive </w:t>
      </w:r>
      <w:r w:rsidR="008A52D2">
        <w:rPr>
          <w:rFonts w:ascii="Arial" w:hAnsi="Arial" w:cs="Arial"/>
          <w:sz w:val="24"/>
          <w:szCs w:val="24"/>
        </w:rPr>
        <w:t xml:space="preserve">ectopic </w:t>
      </w:r>
      <w:r w:rsidRPr="00AD6D4A">
        <w:rPr>
          <w:rFonts w:ascii="Arial" w:hAnsi="Arial" w:cs="Arial"/>
          <w:sz w:val="24"/>
          <w:szCs w:val="24"/>
        </w:rPr>
        <w:t xml:space="preserve">oil </w:t>
      </w:r>
      <w:r w:rsidR="00AD6D4A">
        <w:rPr>
          <w:rFonts w:ascii="Arial" w:hAnsi="Arial" w:cs="Arial"/>
          <w:sz w:val="24"/>
          <w:szCs w:val="24"/>
        </w:rPr>
        <w:t xml:space="preserve">accumulation </w:t>
      </w:r>
      <w:r w:rsidRPr="00AD6D4A">
        <w:rPr>
          <w:rFonts w:ascii="Arial" w:hAnsi="Arial" w:cs="Arial"/>
          <w:sz w:val="24"/>
          <w:szCs w:val="24"/>
        </w:rPr>
        <w:t xml:space="preserve">in leaves. </w:t>
      </w:r>
      <w:r w:rsidRPr="00AD6D4A">
        <w:rPr>
          <w:rFonts w:ascii="Arial" w:hAnsi="Arial" w:cs="Arial"/>
          <w:i/>
          <w:iCs/>
          <w:sz w:val="24"/>
          <w:szCs w:val="24"/>
        </w:rPr>
        <w:t>DGAT2</w:t>
      </w:r>
      <w:r w:rsidRPr="00AD6D4A">
        <w:rPr>
          <w:rFonts w:ascii="Arial" w:hAnsi="Arial" w:cs="Arial"/>
          <w:sz w:val="24"/>
          <w:szCs w:val="24"/>
        </w:rPr>
        <w:t xml:space="preserve"> expression is enhanced more than twenty-fold and the triacylglycerol content increases by around thirty-fold. This </w:t>
      </w:r>
      <w:r w:rsidR="00F2144D">
        <w:rPr>
          <w:rFonts w:ascii="Arial" w:hAnsi="Arial" w:cs="Arial"/>
          <w:sz w:val="24"/>
          <w:szCs w:val="24"/>
        </w:rPr>
        <w:t xml:space="preserve">deletion </w:t>
      </w:r>
      <w:r w:rsidRPr="00AD6D4A">
        <w:rPr>
          <w:rFonts w:ascii="Arial" w:hAnsi="Arial" w:cs="Arial"/>
          <w:sz w:val="24"/>
          <w:szCs w:val="24"/>
        </w:rPr>
        <w:t xml:space="preserve">strategy offers a transgene-free route to engineering </w:t>
      </w:r>
      <w:r w:rsidR="00231481">
        <w:rPr>
          <w:rFonts w:ascii="Arial" w:hAnsi="Arial" w:cs="Arial"/>
          <w:sz w:val="24"/>
          <w:szCs w:val="24"/>
        </w:rPr>
        <w:t xml:space="preserve">traits that rely on </w:t>
      </w:r>
      <w:r w:rsidR="006D6B65" w:rsidRPr="00AD6D4A">
        <w:rPr>
          <w:rFonts w:ascii="Arial" w:hAnsi="Arial" w:cs="Arial"/>
          <w:sz w:val="24"/>
          <w:szCs w:val="24"/>
        </w:rPr>
        <w:t xml:space="preserve">transcriptional </w:t>
      </w:r>
      <w:r w:rsidRPr="00AD6D4A">
        <w:rPr>
          <w:rFonts w:ascii="Arial" w:hAnsi="Arial" w:cs="Arial"/>
          <w:sz w:val="24"/>
          <w:szCs w:val="24"/>
        </w:rPr>
        <w:t>gain-of-function</w:t>
      </w:r>
      <w:r w:rsidR="006D6B65" w:rsidRPr="00AD6D4A">
        <w:rPr>
          <w:rFonts w:ascii="Arial" w:hAnsi="Arial" w:cs="Arial"/>
          <w:sz w:val="24"/>
          <w:szCs w:val="24"/>
        </w:rPr>
        <w:t>,</w:t>
      </w:r>
      <w:r w:rsidRPr="00AD6D4A">
        <w:rPr>
          <w:rFonts w:ascii="Arial" w:hAnsi="Arial" w:cs="Arial"/>
          <w:sz w:val="24"/>
          <w:szCs w:val="24"/>
        </w:rPr>
        <w:t xml:space="preserve"> such as </w:t>
      </w:r>
      <w:r w:rsidR="00231481">
        <w:rPr>
          <w:rFonts w:ascii="Arial" w:hAnsi="Arial" w:cs="Arial"/>
          <w:sz w:val="24"/>
          <w:szCs w:val="24"/>
        </w:rPr>
        <w:t xml:space="preserve">producing </w:t>
      </w:r>
      <w:r w:rsidRPr="00AD6D4A">
        <w:rPr>
          <w:rFonts w:ascii="Arial" w:hAnsi="Arial" w:cs="Arial"/>
          <w:sz w:val="24"/>
          <w:szCs w:val="24"/>
        </w:rPr>
        <w:t>high lipid forage to</w:t>
      </w:r>
      <w:r w:rsidRPr="005670BC">
        <w:rPr>
          <w:rFonts w:ascii="Arial" w:hAnsi="Arial" w:cs="Arial"/>
          <w:sz w:val="24"/>
          <w:szCs w:val="24"/>
        </w:rPr>
        <w:t xml:space="preserve"> increase the productivity and sustainability of ruminant farming.</w:t>
      </w:r>
    </w:p>
    <w:bookmarkEnd w:id="0"/>
    <w:p w14:paraId="7AD2AC99" w14:textId="77777777" w:rsidR="0022005E" w:rsidRDefault="0022005E">
      <w:pPr>
        <w:suppressAutoHyphens w:val="0"/>
        <w:rPr>
          <w:rFonts w:ascii="Arial" w:hAnsi="Arial" w:cs="Arial"/>
          <w:b/>
          <w:bCs/>
          <w:sz w:val="24"/>
          <w:szCs w:val="24"/>
        </w:rPr>
      </w:pPr>
    </w:p>
    <w:p w14:paraId="14C648BA" w14:textId="50A7C3D6" w:rsidR="009563AA" w:rsidRDefault="009563AA" w:rsidP="003B73BC">
      <w:pPr>
        <w:spacing w:line="360" w:lineRule="auto"/>
        <w:jc w:val="both"/>
        <w:rPr>
          <w:rFonts w:ascii="Arial" w:hAnsi="Arial" w:cs="Arial"/>
          <w:b/>
          <w:bCs/>
          <w:sz w:val="24"/>
          <w:szCs w:val="24"/>
        </w:rPr>
      </w:pPr>
      <w:r>
        <w:rPr>
          <w:rFonts w:ascii="Arial" w:hAnsi="Arial" w:cs="Arial"/>
          <w:b/>
          <w:bCs/>
          <w:sz w:val="24"/>
          <w:szCs w:val="24"/>
        </w:rPr>
        <w:t>Introduction</w:t>
      </w:r>
    </w:p>
    <w:p w14:paraId="7D34C754" w14:textId="02523B27" w:rsidR="00A540FD" w:rsidRDefault="005670BC" w:rsidP="005670BC">
      <w:pPr>
        <w:spacing w:line="360" w:lineRule="auto"/>
        <w:jc w:val="both"/>
        <w:rPr>
          <w:rFonts w:ascii="Arial" w:hAnsi="Arial" w:cs="Arial"/>
          <w:sz w:val="24"/>
          <w:szCs w:val="24"/>
        </w:rPr>
      </w:pPr>
      <w:bookmarkStart w:id="1" w:name="_Hlk97287103"/>
      <w:r w:rsidRPr="005670BC">
        <w:rPr>
          <w:rFonts w:ascii="Arial" w:hAnsi="Arial" w:cs="Arial"/>
          <w:sz w:val="24"/>
          <w:szCs w:val="24"/>
        </w:rPr>
        <w:t>Transcriptional gain-of-function is a basic tool in plant biotechnology, which traditionally relies on random or targeted</w:t>
      </w:r>
      <w:r w:rsidR="007F24F3">
        <w:rPr>
          <w:rFonts w:ascii="Arial" w:hAnsi="Arial" w:cs="Arial"/>
          <w:sz w:val="24"/>
          <w:szCs w:val="24"/>
        </w:rPr>
        <w:t xml:space="preserve"> </w:t>
      </w:r>
      <w:r w:rsidRPr="005670BC">
        <w:rPr>
          <w:rFonts w:ascii="Arial" w:hAnsi="Arial" w:cs="Arial"/>
          <w:sz w:val="24"/>
          <w:szCs w:val="24"/>
        </w:rPr>
        <w:t>insertion of foreign DNA to form a promoter-gene fusion</w:t>
      </w:r>
      <w:r w:rsidR="000A132D">
        <w:rPr>
          <w:rFonts w:ascii="Arial" w:hAnsi="Arial" w:cs="Arial"/>
          <w:sz w:val="24"/>
          <w:szCs w:val="24"/>
        </w:rPr>
        <w:t xml:space="preserve"> (1,2)</w:t>
      </w:r>
      <w:r w:rsidRPr="005670BC">
        <w:rPr>
          <w:rFonts w:ascii="Arial" w:hAnsi="Arial" w:cs="Arial"/>
          <w:sz w:val="24"/>
          <w:szCs w:val="24"/>
        </w:rPr>
        <w:t>. The introduction of new genetic material has implications since the product is a genetically modified organism (GMO) (</w:t>
      </w:r>
      <w:r w:rsidR="000F04B8">
        <w:rPr>
          <w:rFonts w:ascii="Arial" w:hAnsi="Arial" w:cs="Arial"/>
          <w:sz w:val="24"/>
          <w:szCs w:val="24"/>
        </w:rPr>
        <w:t>3</w:t>
      </w:r>
      <w:r w:rsidRPr="005670BC">
        <w:rPr>
          <w:rFonts w:ascii="Arial" w:hAnsi="Arial" w:cs="Arial"/>
          <w:sz w:val="24"/>
          <w:szCs w:val="24"/>
        </w:rPr>
        <w:t>). There are many barriers to commercialisation of GM crops and so it may be desirable to achieve transcriptional gain-of-function by other means, if possible. Genome editing technologies can be used to create single nucleotide substitutions, small insertions, deletions, and rearrangements without foreign DNA integration (</w:t>
      </w:r>
      <w:r w:rsidR="000F04B8">
        <w:rPr>
          <w:rFonts w:ascii="Arial" w:hAnsi="Arial" w:cs="Arial"/>
          <w:sz w:val="24"/>
          <w:szCs w:val="24"/>
        </w:rPr>
        <w:t>4</w:t>
      </w:r>
      <w:r w:rsidRPr="005670BC">
        <w:rPr>
          <w:rFonts w:ascii="Arial" w:hAnsi="Arial" w:cs="Arial"/>
          <w:sz w:val="24"/>
          <w:szCs w:val="24"/>
        </w:rPr>
        <w:t>). These changes are widely considered non-GMO (</w:t>
      </w:r>
      <w:r w:rsidR="000F04B8">
        <w:rPr>
          <w:rFonts w:ascii="Arial" w:hAnsi="Arial" w:cs="Arial"/>
          <w:sz w:val="24"/>
          <w:szCs w:val="24"/>
        </w:rPr>
        <w:t>3</w:t>
      </w:r>
      <w:r w:rsidRPr="005670BC">
        <w:rPr>
          <w:rFonts w:ascii="Arial" w:hAnsi="Arial" w:cs="Arial"/>
          <w:sz w:val="24"/>
          <w:szCs w:val="24"/>
        </w:rPr>
        <w:t xml:space="preserve">). It is possible to modulate gene expression by editing </w:t>
      </w:r>
      <w:r w:rsidRPr="005670BC">
        <w:rPr>
          <w:rFonts w:ascii="Arial" w:hAnsi="Arial" w:cs="Arial"/>
          <w:i/>
          <w:iCs/>
          <w:sz w:val="24"/>
          <w:szCs w:val="24"/>
        </w:rPr>
        <w:t>cis</w:t>
      </w:r>
      <w:r w:rsidRPr="005670BC">
        <w:rPr>
          <w:rFonts w:ascii="Arial" w:hAnsi="Arial" w:cs="Arial"/>
          <w:sz w:val="24"/>
          <w:szCs w:val="24"/>
        </w:rPr>
        <w:t xml:space="preserve">-regulatory elements, but the effects are generally subtle and </w:t>
      </w:r>
      <w:r w:rsidR="003A651B">
        <w:rPr>
          <w:rFonts w:ascii="Arial" w:hAnsi="Arial" w:cs="Arial"/>
          <w:sz w:val="24"/>
          <w:szCs w:val="24"/>
        </w:rPr>
        <w:t xml:space="preserve">can be </w:t>
      </w:r>
      <w:r w:rsidR="00A90A4B">
        <w:rPr>
          <w:rFonts w:ascii="Arial" w:hAnsi="Arial" w:cs="Arial"/>
          <w:sz w:val="24"/>
          <w:szCs w:val="24"/>
        </w:rPr>
        <w:t xml:space="preserve">hard </w:t>
      </w:r>
      <w:r w:rsidRPr="005670BC">
        <w:rPr>
          <w:rFonts w:ascii="Arial" w:hAnsi="Arial" w:cs="Arial"/>
          <w:sz w:val="24"/>
          <w:szCs w:val="24"/>
        </w:rPr>
        <w:t>to predict (</w:t>
      </w:r>
      <w:r w:rsidR="000F04B8">
        <w:rPr>
          <w:rFonts w:ascii="Arial" w:hAnsi="Arial" w:cs="Arial"/>
          <w:sz w:val="24"/>
          <w:szCs w:val="24"/>
        </w:rPr>
        <w:t>5</w:t>
      </w:r>
      <w:r w:rsidRPr="005670BC">
        <w:rPr>
          <w:rFonts w:ascii="Arial" w:hAnsi="Arial" w:cs="Arial"/>
          <w:sz w:val="24"/>
          <w:szCs w:val="24"/>
        </w:rPr>
        <w:t>).</w:t>
      </w:r>
    </w:p>
    <w:p w14:paraId="0663C8E6" w14:textId="4631158E" w:rsidR="005670BC" w:rsidRPr="005670BC" w:rsidRDefault="005670BC" w:rsidP="005670BC">
      <w:pPr>
        <w:spacing w:line="360" w:lineRule="auto"/>
        <w:jc w:val="both"/>
        <w:rPr>
          <w:rFonts w:ascii="Arial" w:hAnsi="Arial" w:cs="Arial"/>
          <w:sz w:val="24"/>
          <w:szCs w:val="24"/>
        </w:rPr>
      </w:pPr>
      <w:r w:rsidRPr="005670BC">
        <w:rPr>
          <w:rFonts w:ascii="Arial" w:hAnsi="Arial" w:cs="Arial"/>
          <w:sz w:val="24"/>
          <w:szCs w:val="24"/>
        </w:rPr>
        <w:t xml:space="preserve">In this study we tested whether the expression pattern of a </w:t>
      </w:r>
      <w:r w:rsidR="007F3E00">
        <w:rPr>
          <w:rFonts w:ascii="Arial" w:hAnsi="Arial" w:cs="Arial"/>
          <w:sz w:val="24"/>
          <w:szCs w:val="24"/>
        </w:rPr>
        <w:t xml:space="preserve">native </w:t>
      </w:r>
      <w:r w:rsidRPr="005670BC">
        <w:rPr>
          <w:rFonts w:ascii="Arial" w:hAnsi="Arial" w:cs="Arial"/>
          <w:sz w:val="24"/>
          <w:szCs w:val="24"/>
        </w:rPr>
        <w:t>gene can be radically changed ‘to order’ by bringing it under the control of a promoter from an upstream gene, simply by deleting the intervening genomic sequence using CRISPR/Cas9</w:t>
      </w:r>
      <w:r w:rsidR="00F51C88">
        <w:rPr>
          <w:rFonts w:ascii="Arial" w:hAnsi="Arial" w:cs="Arial"/>
          <w:sz w:val="24"/>
          <w:szCs w:val="24"/>
        </w:rPr>
        <w:t xml:space="preserve"> (</w:t>
      </w:r>
      <w:r w:rsidR="000F04B8">
        <w:rPr>
          <w:rFonts w:ascii="Arial" w:hAnsi="Arial" w:cs="Arial"/>
          <w:sz w:val="24"/>
          <w:szCs w:val="24"/>
        </w:rPr>
        <w:t>4</w:t>
      </w:r>
      <w:r w:rsidR="00F51C88">
        <w:rPr>
          <w:rFonts w:ascii="Arial" w:hAnsi="Arial" w:cs="Arial"/>
          <w:sz w:val="24"/>
          <w:szCs w:val="24"/>
        </w:rPr>
        <w:t>)</w:t>
      </w:r>
      <w:r w:rsidRPr="005670BC">
        <w:rPr>
          <w:rFonts w:ascii="Arial" w:hAnsi="Arial" w:cs="Arial"/>
          <w:sz w:val="24"/>
          <w:szCs w:val="24"/>
        </w:rPr>
        <w:t>. Lu et al., (</w:t>
      </w:r>
      <w:r w:rsidR="000F04B8">
        <w:rPr>
          <w:rFonts w:ascii="Arial" w:hAnsi="Arial" w:cs="Arial"/>
          <w:sz w:val="24"/>
          <w:szCs w:val="24"/>
        </w:rPr>
        <w:t>6</w:t>
      </w:r>
      <w:r w:rsidRPr="005670BC">
        <w:rPr>
          <w:rFonts w:ascii="Arial" w:hAnsi="Arial" w:cs="Arial"/>
          <w:sz w:val="24"/>
          <w:szCs w:val="24"/>
        </w:rPr>
        <w:t>) recently reported a</w:t>
      </w:r>
      <w:r w:rsidR="00F51C88">
        <w:rPr>
          <w:rFonts w:ascii="Arial" w:hAnsi="Arial" w:cs="Arial"/>
          <w:sz w:val="24"/>
          <w:szCs w:val="24"/>
        </w:rPr>
        <w:t xml:space="preserve"> </w:t>
      </w:r>
      <w:r w:rsidR="00750E36">
        <w:rPr>
          <w:rFonts w:ascii="Arial" w:hAnsi="Arial" w:cs="Arial"/>
          <w:sz w:val="24"/>
          <w:szCs w:val="24"/>
        </w:rPr>
        <w:t xml:space="preserve">similar editing </w:t>
      </w:r>
      <w:r w:rsidRPr="005670BC">
        <w:rPr>
          <w:rFonts w:ascii="Arial" w:hAnsi="Arial" w:cs="Arial"/>
          <w:sz w:val="24"/>
          <w:szCs w:val="24"/>
        </w:rPr>
        <w:t xml:space="preserve">strategy that </w:t>
      </w:r>
      <w:r w:rsidR="00F51C88">
        <w:rPr>
          <w:rFonts w:ascii="Arial" w:hAnsi="Arial" w:cs="Arial"/>
          <w:sz w:val="24"/>
          <w:szCs w:val="24"/>
        </w:rPr>
        <w:t xml:space="preserve">relies on </w:t>
      </w:r>
      <w:r w:rsidR="00750E36">
        <w:rPr>
          <w:rFonts w:ascii="Arial" w:hAnsi="Arial" w:cs="Arial"/>
          <w:sz w:val="24"/>
          <w:szCs w:val="24"/>
        </w:rPr>
        <w:t xml:space="preserve">creating </w:t>
      </w:r>
      <w:r w:rsidRPr="005670BC">
        <w:rPr>
          <w:rFonts w:ascii="Arial" w:hAnsi="Arial" w:cs="Arial"/>
          <w:sz w:val="24"/>
          <w:szCs w:val="24"/>
        </w:rPr>
        <w:t xml:space="preserve">large-scale chromosomal inversions and duplications. We </w:t>
      </w:r>
      <w:r w:rsidR="00E8324E">
        <w:rPr>
          <w:rFonts w:ascii="Arial" w:hAnsi="Arial" w:cs="Arial"/>
          <w:sz w:val="24"/>
          <w:szCs w:val="24"/>
        </w:rPr>
        <w:t xml:space="preserve">chose to </w:t>
      </w:r>
      <w:r w:rsidRPr="005670BC">
        <w:rPr>
          <w:rFonts w:ascii="Arial" w:hAnsi="Arial" w:cs="Arial"/>
          <w:sz w:val="24"/>
          <w:szCs w:val="24"/>
        </w:rPr>
        <w:t xml:space="preserve">engineer </w:t>
      </w:r>
      <w:r w:rsidR="00A540FD" w:rsidRPr="00A540FD">
        <w:rPr>
          <w:rFonts w:ascii="Arial" w:hAnsi="Arial" w:cs="Arial"/>
          <w:i/>
          <w:iCs/>
          <w:sz w:val="24"/>
          <w:szCs w:val="24"/>
        </w:rPr>
        <w:t>Arabidopsis thaliana</w:t>
      </w:r>
      <w:r w:rsidR="00A540FD">
        <w:rPr>
          <w:rFonts w:ascii="Arial" w:hAnsi="Arial" w:cs="Arial"/>
          <w:sz w:val="24"/>
          <w:szCs w:val="24"/>
        </w:rPr>
        <w:t xml:space="preserve"> </w:t>
      </w:r>
      <w:r w:rsidRPr="005670BC">
        <w:rPr>
          <w:rFonts w:ascii="Arial" w:hAnsi="Arial" w:cs="Arial"/>
          <w:sz w:val="24"/>
          <w:szCs w:val="24"/>
        </w:rPr>
        <w:t xml:space="preserve">leaves to accumulate </w:t>
      </w:r>
      <w:r w:rsidR="00005F4A">
        <w:rPr>
          <w:rFonts w:ascii="Arial" w:hAnsi="Arial" w:cs="Arial"/>
          <w:sz w:val="24"/>
          <w:szCs w:val="24"/>
        </w:rPr>
        <w:t xml:space="preserve">storage </w:t>
      </w:r>
      <w:r w:rsidRPr="005670BC">
        <w:rPr>
          <w:rFonts w:ascii="Arial" w:hAnsi="Arial" w:cs="Arial"/>
          <w:sz w:val="24"/>
          <w:szCs w:val="24"/>
        </w:rPr>
        <w:t xml:space="preserve">oil </w:t>
      </w:r>
      <w:r w:rsidR="00005F4A">
        <w:rPr>
          <w:rFonts w:ascii="Arial" w:hAnsi="Arial" w:cs="Arial"/>
          <w:sz w:val="24"/>
          <w:szCs w:val="24"/>
        </w:rPr>
        <w:t xml:space="preserve">(triacylglycerol) </w:t>
      </w:r>
      <w:r w:rsidRPr="005670BC">
        <w:rPr>
          <w:rFonts w:ascii="Arial" w:hAnsi="Arial" w:cs="Arial"/>
          <w:sz w:val="24"/>
          <w:szCs w:val="24"/>
        </w:rPr>
        <w:t>as a proof-of-concept. This is a synthetic trait with the potential to deliver a step change in crop oil yield (</w:t>
      </w:r>
      <w:r w:rsidR="000F04B8">
        <w:rPr>
          <w:rFonts w:ascii="Arial" w:hAnsi="Arial" w:cs="Arial"/>
          <w:sz w:val="24"/>
          <w:szCs w:val="24"/>
        </w:rPr>
        <w:t>7</w:t>
      </w:r>
      <w:r w:rsidRPr="005670BC">
        <w:rPr>
          <w:rFonts w:ascii="Arial" w:hAnsi="Arial" w:cs="Arial"/>
          <w:sz w:val="24"/>
          <w:szCs w:val="24"/>
        </w:rPr>
        <w:t>,</w:t>
      </w:r>
      <w:r w:rsidR="000F04B8">
        <w:rPr>
          <w:rFonts w:ascii="Arial" w:hAnsi="Arial" w:cs="Arial"/>
          <w:sz w:val="24"/>
          <w:szCs w:val="24"/>
        </w:rPr>
        <w:t>8</w:t>
      </w:r>
      <w:r w:rsidRPr="005670BC">
        <w:rPr>
          <w:rFonts w:ascii="Arial" w:hAnsi="Arial" w:cs="Arial"/>
          <w:sz w:val="24"/>
          <w:szCs w:val="24"/>
        </w:rPr>
        <w:t>)</w:t>
      </w:r>
      <w:r w:rsidR="00085665">
        <w:rPr>
          <w:rFonts w:ascii="Arial" w:hAnsi="Arial" w:cs="Arial"/>
          <w:sz w:val="24"/>
          <w:szCs w:val="24"/>
        </w:rPr>
        <w:t>. Even modest increases</w:t>
      </w:r>
      <w:r w:rsidR="00DF0381">
        <w:rPr>
          <w:rFonts w:ascii="Arial" w:hAnsi="Arial" w:cs="Arial"/>
          <w:sz w:val="24"/>
          <w:szCs w:val="24"/>
        </w:rPr>
        <w:t xml:space="preserve"> in leaf oil content</w:t>
      </w:r>
      <w:r w:rsidR="00085665">
        <w:rPr>
          <w:rFonts w:ascii="Arial" w:hAnsi="Arial" w:cs="Arial"/>
          <w:sz w:val="24"/>
          <w:szCs w:val="24"/>
        </w:rPr>
        <w:t>, in the o</w:t>
      </w:r>
      <w:r w:rsidR="00DF0381">
        <w:rPr>
          <w:rFonts w:ascii="Arial" w:hAnsi="Arial" w:cs="Arial"/>
          <w:sz w:val="24"/>
          <w:szCs w:val="24"/>
        </w:rPr>
        <w:t>r</w:t>
      </w:r>
      <w:r w:rsidR="00085665">
        <w:rPr>
          <w:rFonts w:ascii="Arial" w:hAnsi="Arial" w:cs="Arial"/>
          <w:sz w:val="24"/>
          <w:szCs w:val="24"/>
        </w:rPr>
        <w:t>der of a few percent of dry weight</w:t>
      </w:r>
      <w:r w:rsidRPr="005670BC">
        <w:rPr>
          <w:rFonts w:ascii="Arial" w:hAnsi="Arial" w:cs="Arial"/>
          <w:sz w:val="24"/>
          <w:szCs w:val="24"/>
        </w:rPr>
        <w:t xml:space="preserve">, </w:t>
      </w:r>
      <w:r w:rsidR="00DF0381">
        <w:rPr>
          <w:rFonts w:ascii="Arial" w:hAnsi="Arial" w:cs="Arial"/>
          <w:sz w:val="24"/>
          <w:szCs w:val="24"/>
        </w:rPr>
        <w:t xml:space="preserve">can </w:t>
      </w:r>
      <w:r w:rsidR="000F04B8">
        <w:rPr>
          <w:rFonts w:ascii="Arial" w:hAnsi="Arial" w:cs="Arial"/>
          <w:sz w:val="24"/>
          <w:szCs w:val="24"/>
        </w:rPr>
        <w:t xml:space="preserve">significantly </w:t>
      </w:r>
      <w:r w:rsidRPr="005670BC">
        <w:rPr>
          <w:rFonts w:ascii="Arial" w:hAnsi="Arial" w:cs="Arial"/>
          <w:sz w:val="24"/>
          <w:szCs w:val="24"/>
        </w:rPr>
        <w:t>increase livestock productivity and suppress enteric methane emissions in pasture-based ruminant farming (</w:t>
      </w:r>
      <w:r w:rsidR="000F04B8">
        <w:rPr>
          <w:rFonts w:ascii="Arial" w:hAnsi="Arial" w:cs="Arial"/>
          <w:sz w:val="24"/>
          <w:szCs w:val="24"/>
        </w:rPr>
        <w:t>9</w:t>
      </w:r>
      <w:r w:rsidRPr="005670BC">
        <w:rPr>
          <w:rFonts w:ascii="Arial" w:hAnsi="Arial" w:cs="Arial"/>
          <w:sz w:val="24"/>
          <w:szCs w:val="24"/>
        </w:rPr>
        <w:t>,</w:t>
      </w:r>
      <w:r w:rsidR="000F04B8">
        <w:rPr>
          <w:rFonts w:ascii="Arial" w:hAnsi="Arial" w:cs="Arial"/>
          <w:sz w:val="24"/>
          <w:szCs w:val="24"/>
        </w:rPr>
        <w:t>10</w:t>
      </w:r>
      <w:r w:rsidRPr="005670BC">
        <w:rPr>
          <w:rFonts w:ascii="Arial" w:hAnsi="Arial" w:cs="Arial"/>
          <w:sz w:val="24"/>
          <w:szCs w:val="24"/>
        </w:rPr>
        <w:t>).</w:t>
      </w:r>
    </w:p>
    <w:bookmarkEnd w:id="1"/>
    <w:p w14:paraId="77B660A8" w14:textId="77777777" w:rsidR="00C33A3B" w:rsidRDefault="00C33A3B" w:rsidP="00C33A3B">
      <w:pPr>
        <w:suppressAutoHyphens w:val="0"/>
        <w:rPr>
          <w:rFonts w:ascii="Arial" w:hAnsi="Arial" w:cs="Arial"/>
          <w:b/>
          <w:bCs/>
          <w:sz w:val="24"/>
          <w:szCs w:val="24"/>
        </w:rPr>
      </w:pPr>
    </w:p>
    <w:p w14:paraId="2DD5279C" w14:textId="13F9F846" w:rsidR="00C33A3B" w:rsidRDefault="00C33A3B" w:rsidP="00C33A3B">
      <w:pPr>
        <w:suppressAutoHyphens w:val="0"/>
        <w:rPr>
          <w:rFonts w:ascii="Arial" w:hAnsi="Arial" w:cs="Arial"/>
          <w:b/>
          <w:bCs/>
          <w:sz w:val="24"/>
          <w:szCs w:val="24"/>
        </w:rPr>
      </w:pPr>
      <w:r w:rsidRPr="00147164">
        <w:rPr>
          <w:rFonts w:ascii="Arial" w:hAnsi="Arial" w:cs="Arial"/>
          <w:b/>
          <w:bCs/>
          <w:sz w:val="24"/>
          <w:szCs w:val="24"/>
        </w:rPr>
        <w:t>Materials and Methods</w:t>
      </w:r>
    </w:p>
    <w:p w14:paraId="655D5F11" w14:textId="77777777" w:rsidR="00C33A3B" w:rsidRPr="005670BC" w:rsidRDefault="00C33A3B" w:rsidP="00C33A3B">
      <w:pPr>
        <w:suppressAutoHyphens w:val="0"/>
        <w:rPr>
          <w:rFonts w:ascii="Arial" w:hAnsi="Arial" w:cs="Arial"/>
          <w:b/>
          <w:bCs/>
          <w:sz w:val="24"/>
          <w:szCs w:val="24"/>
        </w:rPr>
      </w:pPr>
      <w:r w:rsidRPr="005670BC">
        <w:rPr>
          <w:rFonts w:ascii="Arial" w:hAnsi="Arial" w:cs="Arial"/>
          <w:b/>
          <w:bCs/>
          <w:sz w:val="24"/>
          <w:szCs w:val="24"/>
        </w:rPr>
        <w:t>Plant material lines and growth conditions</w:t>
      </w:r>
    </w:p>
    <w:p w14:paraId="4A14EF62" w14:textId="34D5486A" w:rsidR="00C33A3B" w:rsidRPr="005670BC" w:rsidRDefault="00C33A3B" w:rsidP="00C33A3B">
      <w:pPr>
        <w:spacing w:line="360" w:lineRule="auto"/>
        <w:jc w:val="both"/>
        <w:rPr>
          <w:rFonts w:ascii="Arial" w:hAnsi="Arial" w:cs="Arial"/>
          <w:sz w:val="24"/>
          <w:szCs w:val="24"/>
        </w:rPr>
      </w:pPr>
      <w:r w:rsidRPr="005670BC">
        <w:rPr>
          <w:rFonts w:ascii="Arial" w:hAnsi="Arial" w:cs="Arial"/>
          <w:sz w:val="24"/>
          <w:szCs w:val="24"/>
        </w:rPr>
        <w:t xml:space="preserve">Wild-type </w:t>
      </w:r>
      <w:r w:rsidRPr="005670BC">
        <w:rPr>
          <w:rFonts w:ascii="Arial" w:hAnsi="Arial" w:cs="Arial"/>
          <w:i/>
          <w:iCs/>
          <w:sz w:val="24"/>
          <w:szCs w:val="24"/>
        </w:rPr>
        <w:t>A</w:t>
      </w:r>
      <w:r w:rsidR="00A540FD">
        <w:rPr>
          <w:rFonts w:ascii="Arial" w:hAnsi="Arial" w:cs="Arial"/>
          <w:i/>
          <w:iCs/>
          <w:sz w:val="24"/>
          <w:szCs w:val="24"/>
        </w:rPr>
        <w:t xml:space="preserve">. </w:t>
      </w:r>
      <w:r w:rsidRPr="005670BC">
        <w:rPr>
          <w:rFonts w:ascii="Arial" w:hAnsi="Arial" w:cs="Arial"/>
          <w:i/>
          <w:iCs/>
          <w:sz w:val="24"/>
          <w:szCs w:val="24"/>
        </w:rPr>
        <w:t>thaliana</w:t>
      </w:r>
      <w:r w:rsidRPr="005670BC">
        <w:rPr>
          <w:rFonts w:ascii="Arial" w:hAnsi="Arial" w:cs="Arial"/>
          <w:sz w:val="24"/>
          <w:szCs w:val="24"/>
        </w:rPr>
        <w:t xml:space="preserve"> </w:t>
      </w:r>
      <w:r w:rsidR="00A540FD">
        <w:rPr>
          <w:rFonts w:ascii="Arial" w:hAnsi="Arial" w:cs="Arial"/>
          <w:sz w:val="24"/>
          <w:szCs w:val="24"/>
        </w:rPr>
        <w:t xml:space="preserve">ecotype </w:t>
      </w:r>
      <w:r w:rsidRPr="005670BC">
        <w:rPr>
          <w:rFonts w:ascii="Arial" w:hAnsi="Arial" w:cs="Arial"/>
          <w:sz w:val="24"/>
          <w:szCs w:val="24"/>
        </w:rPr>
        <w:t xml:space="preserve">Columbia (Col-0) and </w:t>
      </w:r>
      <w:r w:rsidRPr="005670BC">
        <w:rPr>
          <w:rFonts w:ascii="Arial" w:hAnsi="Arial" w:cs="Arial"/>
          <w:i/>
          <w:iCs/>
          <w:sz w:val="24"/>
          <w:szCs w:val="24"/>
        </w:rPr>
        <w:t>sdp1-5</w:t>
      </w:r>
      <w:r w:rsidRPr="005670BC">
        <w:rPr>
          <w:rFonts w:ascii="Arial" w:hAnsi="Arial" w:cs="Arial"/>
          <w:sz w:val="24"/>
          <w:szCs w:val="24"/>
        </w:rPr>
        <w:t xml:space="preserve"> mutant seeds were described previously (1</w:t>
      </w:r>
      <w:r w:rsidR="007F24F3">
        <w:rPr>
          <w:rFonts w:ascii="Arial" w:hAnsi="Arial" w:cs="Arial"/>
          <w:sz w:val="24"/>
          <w:szCs w:val="24"/>
        </w:rPr>
        <w:t>1</w:t>
      </w:r>
      <w:r w:rsidRPr="005670BC">
        <w:rPr>
          <w:rFonts w:ascii="Arial" w:hAnsi="Arial" w:cs="Arial"/>
          <w:sz w:val="24"/>
          <w:szCs w:val="24"/>
        </w:rPr>
        <w:t>). For plant growth experiments, the seeds were sterilized, applied to agar plates containing half-strength Murashige and Skoog salts (pH 5.7)</w:t>
      </w:r>
      <w:r>
        <w:rPr>
          <w:rFonts w:ascii="Arial" w:hAnsi="Arial" w:cs="Arial"/>
          <w:sz w:val="24"/>
          <w:szCs w:val="24"/>
        </w:rPr>
        <w:t xml:space="preserve"> plus 1% (w/v) sucrose</w:t>
      </w:r>
      <w:r w:rsidRPr="005670BC">
        <w:rPr>
          <w:rFonts w:ascii="Arial" w:hAnsi="Arial" w:cs="Arial"/>
          <w:sz w:val="24"/>
          <w:szCs w:val="24"/>
        </w:rPr>
        <w:t xml:space="preserve">, and imbibed at 4°C for 4 d. The plates were then transferred to a growth chamber set to 70% relative humidity (16 h light [22°C]/8 h dark [18°C]; </w:t>
      </w:r>
      <w:r w:rsidR="000A132D">
        <w:rPr>
          <w:rFonts w:ascii="Arial" w:hAnsi="Arial" w:cs="Arial"/>
          <w:sz w:val="24"/>
          <w:szCs w:val="24"/>
        </w:rPr>
        <w:t>photosynthetic photon flux density</w:t>
      </w:r>
      <w:r w:rsidRPr="005670BC">
        <w:rPr>
          <w:rFonts w:ascii="Arial" w:hAnsi="Arial" w:cs="Arial"/>
          <w:sz w:val="24"/>
          <w:szCs w:val="24"/>
        </w:rPr>
        <w:t xml:space="preserve"> = 250 µmol m</w:t>
      </w:r>
      <w:r w:rsidRPr="005670BC">
        <w:rPr>
          <w:rFonts w:ascii="Arial" w:hAnsi="Arial" w:cs="Arial"/>
          <w:sz w:val="24"/>
          <w:szCs w:val="24"/>
          <w:vertAlign w:val="superscript"/>
        </w:rPr>
        <w:t>−2</w:t>
      </w:r>
      <w:r w:rsidRPr="005670BC">
        <w:rPr>
          <w:rFonts w:ascii="Arial" w:hAnsi="Arial" w:cs="Arial"/>
          <w:sz w:val="24"/>
          <w:szCs w:val="24"/>
        </w:rPr>
        <w:t xml:space="preserve"> s</w:t>
      </w:r>
      <w:r w:rsidRPr="005670BC">
        <w:rPr>
          <w:rFonts w:ascii="Arial" w:hAnsi="Arial" w:cs="Arial"/>
          <w:sz w:val="24"/>
          <w:szCs w:val="24"/>
          <w:vertAlign w:val="superscript"/>
        </w:rPr>
        <w:t>−1</w:t>
      </w:r>
      <w:r w:rsidRPr="005670BC">
        <w:rPr>
          <w:rFonts w:ascii="Arial" w:hAnsi="Arial" w:cs="Arial"/>
          <w:sz w:val="24"/>
          <w:szCs w:val="24"/>
        </w:rPr>
        <w:t>). After two weeks, seedlings were transplanted to 7-cm</w:t>
      </w:r>
      <w:r w:rsidRPr="005670BC">
        <w:rPr>
          <w:rFonts w:ascii="Arial" w:hAnsi="Arial" w:cs="Arial"/>
          <w:sz w:val="24"/>
          <w:szCs w:val="24"/>
          <w:vertAlign w:val="superscript"/>
        </w:rPr>
        <w:t>2</w:t>
      </w:r>
      <w:r w:rsidRPr="005670BC">
        <w:rPr>
          <w:rFonts w:ascii="Arial" w:hAnsi="Arial" w:cs="Arial"/>
          <w:sz w:val="24"/>
          <w:szCs w:val="24"/>
        </w:rPr>
        <w:t xml:space="preserve"> pots containing moist Levington F2 compost and the plants were grown on in the growth chamber.</w:t>
      </w:r>
    </w:p>
    <w:p w14:paraId="20306522" w14:textId="77777777" w:rsidR="00C33A3B" w:rsidRPr="005670BC" w:rsidRDefault="00C33A3B" w:rsidP="00C33A3B">
      <w:pPr>
        <w:spacing w:line="360" w:lineRule="auto"/>
        <w:jc w:val="both"/>
        <w:rPr>
          <w:rFonts w:ascii="Arial" w:hAnsi="Arial" w:cs="Arial"/>
          <w:b/>
          <w:bCs/>
          <w:sz w:val="24"/>
          <w:szCs w:val="24"/>
        </w:rPr>
      </w:pPr>
    </w:p>
    <w:p w14:paraId="7BA49DB8" w14:textId="77777777" w:rsidR="00C33A3B" w:rsidRPr="005670BC" w:rsidRDefault="00C33A3B" w:rsidP="00C33A3B">
      <w:pPr>
        <w:spacing w:line="360" w:lineRule="auto"/>
        <w:jc w:val="both"/>
        <w:rPr>
          <w:rFonts w:ascii="Arial" w:hAnsi="Arial" w:cs="Arial"/>
          <w:b/>
          <w:bCs/>
          <w:sz w:val="24"/>
          <w:szCs w:val="24"/>
        </w:rPr>
      </w:pPr>
      <w:r w:rsidRPr="005670BC">
        <w:rPr>
          <w:rFonts w:ascii="Arial" w:hAnsi="Arial" w:cs="Arial"/>
          <w:b/>
          <w:bCs/>
          <w:sz w:val="24"/>
          <w:szCs w:val="24"/>
        </w:rPr>
        <w:t>Cloning and transformation</w:t>
      </w:r>
    </w:p>
    <w:p w14:paraId="754389E9" w14:textId="15851F9C" w:rsidR="00C33A3B" w:rsidRPr="005670BC" w:rsidRDefault="00C33A3B" w:rsidP="00C33A3B">
      <w:pPr>
        <w:spacing w:line="360" w:lineRule="auto"/>
        <w:jc w:val="both"/>
        <w:rPr>
          <w:rFonts w:ascii="Arial" w:hAnsi="Arial" w:cs="Arial"/>
          <w:sz w:val="24"/>
          <w:szCs w:val="24"/>
        </w:rPr>
      </w:pPr>
      <w:r w:rsidRPr="005670BC">
        <w:rPr>
          <w:rFonts w:ascii="Arial" w:hAnsi="Arial" w:cs="Arial"/>
          <w:sz w:val="24"/>
          <w:szCs w:val="24"/>
        </w:rPr>
        <w:t>The CRISPR/Cas9 genome editing method we used to create deletions was adapted from (</w:t>
      </w:r>
      <w:bookmarkStart w:id="2" w:name="_Hlk97123563"/>
      <w:r>
        <w:rPr>
          <w:rFonts w:ascii="Arial" w:hAnsi="Arial" w:cs="Arial"/>
          <w:sz w:val="24"/>
          <w:szCs w:val="24"/>
        </w:rPr>
        <w:t>1</w:t>
      </w:r>
      <w:r w:rsidR="007F24F3">
        <w:rPr>
          <w:rFonts w:ascii="Arial" w:hAnsi="Arial" w:cs="Arial"/>
          <w:sz w:val="24"/>
          <w:szCs w:val="24"/>
        </w:rPr>
        <w:t>2</w:t>
      </w:r>
      <w:bookmarkEnd w:id="2"/>
      <w:r w:rsidRPr="005670BC">
        <w:rPr>
          <w:rFonts w:ascii="Arial" w:hAnsi="Arial" w:cs="Arial"/>
          <w:sz w:val="24"/>
          <w:szCs w:val="24"/>
        </w:rPr>
        <w:t xml:space="preserve">). DNA cassettes corresponding to 6728 to 14724 bp of pEciCAS9-Red (GenBank: KY489666) and 52 to 1325 bp of pEN-2xChimera (GenBank: KY489664) were synthesised and cloned into pBinGlyRed and pUC57, respectively. Protospacer sequences were designed to target regions </w:t>
      </w:r>
      <w:r w:rsidR="00DB4C74">
        <w:rPr>
          <w:rFonts w:ascii="Arial" w:hAnsi="Arial" w:cs="Arial"/>
          <w:sz w:val="24"/>
          <w:szCs w:val="24"/>
        </w:rPr>
        <w:t xml:space="preserve">within the 5’-untranslated regions (5’-UTRs) </w:t>
      </w:r>
      <w:r w:rsidRPr="005670BC">
        <w:rPr>
          <w:rFonts w:ascii="Arial" w:hAnsi="Arial" w:cs="Arial"/>
          <w:sz w:val="24"/>
          <w:szCs w:val="24"/>
        </w:rPr>
        <w:t xml:space="preserve">of </w:t>
      </w:r>
      <w:r w:rsidRPr="005670BC">
        <w:rPr>
          <w:rFonts w:ascii="Arial" w:hAnsi="Arial" w:cs="Arial"/>
          <w:i/>
          <w:iCs/>
          <w:sz w:val="24"/>
          <w:szCs w:val="24"/>
        </w:rPr>
        <w:t>DUG1</w:t>
      </w:r>
      <w:r w:rsidRPr="005670BC">
        <w:rPr>
          <w:rFonts w:ascii="Arial" w:hAnsi="Arial" w:cs="Arial"/>
          <w:sz w:val="24"/>
          <w:szCs w:val="24"/>
        </w:rPr>
        <w:t xml:space="preserve"> and </w:t>
      </w:r>
      <w:r w:rsidRPr="005670BC">
        <w:rPr>
          <w:rFonts w:ascii="Arial" w:hAnsi="Arial" w:cs="Arial"/>
          <w:i/>
          <w:iCs/>
          <w:sz w:val="24"/>
          <w:szCs w:val="24"/>
        </w:rPr>
        <w:t>DGAT2</w:t>
      </w:r>
      <w:r w:rsidRPr="005670BC">
        <w:rPr>
          <w:rFonts w:ascii="Arial" w:hAnsi="Arial" w:cs="Arial"/>
          <w:sz w:val="24"/>
          <w:szCs w:val="24"/>
        </w:rPr>
        <w:t xml:space="preserve"> (</w:t>
      </w:r>
      <w:r>
        <w:rPr>
          <w:rFonts w:ascii="Arial" w:hAnsi="Arial" w:cs="Arial"/>
          <w:sz w:val="24"/>
          <w:szCs w:val="24"/>
        </w:rPr>
        <w:t>1</w:t>
      </w:r>
      <w:r w:rsidR="00DB4C74">
        <w:rPr>
          <w:rFonts w:ascii="Arial" w:hAnsi="Arial" w:cs="Arial"/>
          <w:sz w:val="24"/>
          <w:szCs w:val="24"/>
        </w:rPr>
        <w:t>3</w:t>
      </w:r>
      <w:r w:rsidRPr="005670BC">
        <w:rPr>
          <w:rFonts w:ascii="Arial" w:hAnsi="Arial" w:cs="Arial"/>
          <w:sz w:val="24"/>
          <w:szCs w:val="24"/>
        </w:rPr>
        <w:t>) using CRISPR-PLANT (</w:t>
      </w:r>
      <w:r>
        <w:rPr>
          <w:rFonts w:ascii="Arial" w:hAnsi="Arial" w:cs="Arial"/>
          <w:sz w:val="24"/>
          <w:szCs w:val="24"/>
        </w:rPr>
        <w:t>1</w:t>
      </w:r>
      <w:r w:rsidR="00DB4C74">
        <w:rPr>
          <w:rFonts w:ascii="Arial" w:hAnsi="Arial" w:cs="Arial"/>
          <w:sz w:val="24"/>
          <w:szCs w:val="24"/>
        </w:rPr>
        <w:t>4</w:t>
      </w:r>
      <w:r w:rsidRPr="005670BC">
        <w:rPr>
          <w:rFonts w:ascii="Arial" w:hAnsi="Arial" w:cs="Arial"/>
          <w:sz w:val="24"/>
          <w:szCs w:val="24"/>
        </w:rPr>
        <w:t>). They were then synthesised and cloned into pEN-2xChimera using the BpiI and BsmBI restriction enzymes, respectively. The customised gRNAs were then transferred into pEciCAS9-Red by Gateway single-site LR recombination-mediated cloning (</w:t>
      </w:r>
      <w:r>
        <w:rPr>
          <w:rFonts w:ascii="Arial" w:hAnsi="Arial" w:cs="Arial"/>
          <w:sz w:val="24"/>
          <w:szCs w:val="24"/>
        </w:rPr>
        <w:t>1</w:t>
      </w:r>
      <w:r w:rsidR="00DB4C74">
        <w:rPr>
          <w:rFonts w:ascii="Arial" w:hAnsi="Arial" w:cs="Arial"/>
          <w:sz w:val="24"/>
          <w:szCs w:val="24"/>
        </w:rPr>
        <w:t>2</w:t>
      </w:r>
      <w:r w:rsidRPr="005670BC">
        <w:rPr>
          <w:rFonts w:ascii="Arial" w:hAnsi="Arial" w:cs="Arial"/>
          <w:sz w:val="24"/>
          <w:szCs w:val="24"/>
        </w:rPr>
        <w:t xml:space="preserve">). </w:t>
      </w:r>
      <w:r w:rsidRPr="00891994">
        <w:rPr>
          <w:rFonts w:ascii="Arial" w:hAnsi="Arial" w:cs="Arial"/>
          <w:i/>
          <w:iCs/>
          <w:sz w:val="24"/>
          <w:szCs w:val="24"/>
        </w:rPr>
        <w:t>A</w:t>
      </w:r>
      <w:r w:rsidR="00891994" w:rsidRPr="00891994">
        <w:rPr>
          <w:rFonts w:ascii="Arial" w:hAnsi="Arial" w:cs="Arial"/>
          <w:i/>
          <w:iCs/>
          <w:sz w:val="24"/>
          <w:szCs w:val="24"/>
        </w:rPr>
        <w:t>. thaliana</w:t>
      </w:r>
      <w:r w:rsidR="00891994">
        <w:rPr>
          <w:rFonts w:ascii="Arial" w:hAnsi="Arial" w:cs="Arial"/>
          <w:sz w:val="24"/>
          <w:szCs w:val="24"/>
        </w:rPr>
        <w:t xml:space="preserve"> </w:t>
      </w:r>
      <w:r w:rsidRPr="005670BC">
        <w:rPr>
          <w:rFonts w:ascii="Arial" w:hAnsi="Arial" w:cs="Arial"/>
          <w:sz w:val="24"/>
          <w:szCs w:val="24"/>
        </w:rPr>
        <w:t xml:space="preserve">plants were transformed via </w:t>
      </w:r>
      <w:r w:rsidRPr="005670BC">
        <w:rPr>
          <w:rFonts w:ascii="Arial" w:hAnsi="Arial" w:cs="Arial"/>
          <w:i/>
          <w:iCs/>
          <w:sz w:val="24"/>
          <w:szCs w:val="24"/>
        </w:rPr>
        <w:t>Agrobacterium tumefaciens</w:t>
      </w:r>
      <w:r w:rsidRPr="005670BC">
        <w:rPr>
          <w:rFonts w:ascii="Arial" w:hAnsi="Arial" w:cs="Arial"/>
          <w:sz w:val="24"/>
          <w:szCs w:val="24"/>
        </w:rPr>
        <w:t>-mediated floral dip (1</w:t>
      </w:r>
      <w:r w:rsidR="00DB4C74">
        <w:rPr>
          <w:rFonts w:ascii="Arial" w:hAnsi="Arial" w:cs="Arial"/>
          <w:sz w:val="24"/>
          <w:szCs w:val="24"/>
        </w:rPr>
        <w:t>1</w:t>
      </w:r>
      <w:r w:rsidRPr="005670BC">
        <w:rPr>
          <w:rFonts w:ascii="Arial" w:hAnsi="Arial" w:cs="Arial"/>
          <w:sz w:val="24"/>
          <w:szCs w:val="24"/>
        </w:rPr>
        <w:t>).</w:t>
      </w:r>
    </w:p>
    <w:p w14:paraId="3B0EA967" w14:textId="77777777" w:rsidR="00C33A3B" w:rsidRPr="005670BC" w:rsidRDefault="00C33A3B" w:rsidP="00C33A3B">
      <w:pPr>
        <w:spacing w:line="360" w:lineRule="auto"/>
        <w:jc w:val="both"/>
        <w:rPr>
          <w:rFonts w:ascii="Arial" w:hAnsi="Arial" w:cs="Arial"/>
          <w:b/>
          <w:bCs/>
          <w:sz w:val="24"/>
          <w:szCs w:val="24"/>
        </w:rPr>
      </w:pPr>
    </w:p>
    <w:p w14:paraId="3C85B4B4" w14:textId="77777777" w:rsidR="00C33A3B" w:rsidRPr="005670BC" w:rsidRDefault="00C33A3B" w:rsidP="00C33A3B">
      <w:pPr>
        <w:spacing w:line="360" w:lineRule="auto"/>
        <w:jc w:val="both"/>
        <w:rPr>
          <w:rFonts w:ascii="Arial" w:hAnsi="Arial" w:cs="Arial"/>
          <w:b/>
          <w:bCs/>
          <w:sz w:val="24"/>
          <w:szCs w:val="24"/>
        </w:rPr>
      </w:pPr>
      <w:r w:rsidRPr="005670BC">
        <w:rPr>
          <w:rFonts w:ascii="Arial" w:hAnsi="Arial" w:cs="Arial"/>
          <w:b/>
          <w:bCs/>
          <w:sz w:val="24"/>
          <w:szCs w:val="24"/>
        </w:rPr>
        <w:t>Selection of germinal deletions</w:t>
      </w:r>
    </w:p>
    <w:p w14:paraId="70722086" w14:textId="1164750D" w:rsidR="00C33A3B" w:rsidRPr="005670BC" w:rsidRDefault="00C33A3B" w:rsidP="00C33A3B">
      <w:pPr>
        <w:spacing w:line="360" w:lineRule="auto"/>
        <w:jc w:val="both"/>
        <w:rPr>
          <w:rFonts w:ascii="Arial" w:hAnsi="Arial" w:cs="Arial"/>
          <w:sz w:val="24"/>
          <w:szCs w:val="24"/>
        </w:rPr>
      </w:pPr>
      <w:r w:rsidRPr="005670BC">
        <w:rPr>
          <w:rFonts w:ascii="Arial" w:hAnsi="Arial" w:cs="Arial"/>
          <w:sz w:val="24"/>
          <w:szCs w:val="24"/>
        </w:rPr>
        <w:t xml:space="preserve">Primary transformant </w:t>
      </w:r>
      <w:r w:rsidR="00A03974">
        <w:rPr>
          <w:rFonts w:ascii="Arial" w:hAnsi="Arial" w:cs="Arial"/>
          <w:sz w:val="24"/>
          <w:szCs w:val="24"/>
        </w:rPr>
        <w:t>(T</w:t>
      </w:r>
      <w:r w:rsidR="00A03974" w:rsidRPr="00696E18">
        <w:rPr>
          <w:rFonts w:ascii="Arial" w:hAnsi="Arial" w:cs="Arial"/>
          <w:sz w:val="24"/>
          <w:szCs w:val="24"/>
          <w:vertAlign w:val="subscript"/>
        </w:rPr>
        <w:t>1</w:t>
      </w:r>
      <w:r w:rsidR="00A03974">
        <w:rPr>
          <w:rFonts w:ascii="Arial" w:hAnsi="Arial" w:cs="Arial"/>
          <w:sz w:val="24"/>
          <w:szCs w:val="24"/>
        </w:rPr>
        <w:t xml:space="preserve">) </w:t>
      </w:r>
      <w:r w:rsidRPr="005670BC">
        <w:rPr>
          <w:rFonts w:ascii="Arial" w:hAnsi="Arial" w:cs="Arial"/>
          <w:sz w:val="24"/>
          <w:szCs w:val="24"/>
        </w:rPr>
        <w:t xml:space="preserve">seeds were selected using a Leica M205 fluorescence stereo microscope fitted with a DsRed filter. </w:t>
      </w:r>
      <w:r w:rsidR="00A03974">
        <w:rPr>
          <w:rFonts w:ascii="Arial" w:hAnsi="Arial" w:cs="Arial"/>
          <w:sz w:val="24"/>
          <w:szCs w:val="24"/>
        </w:rPr>
        <w:t>Around one hundred T</w:t>
      </w:r>
      <w:r w:rsidR="00A03974" w:rsidRPr="00696E18">
        <w:rPr>
          <w:rFonts w:ascii="Arial" w:hAnsi="Arial" w:cs="Arial"/>
          <w:sz w:val="24"/>
          <w:szCs w:val="24"/>
          <w:vertAlign w:val="subscript"/>
        </w:rPr>
        <w:t>1</w:t>
      </w:r>
      <w:r w:rsidR="00A03974">
        <w:rPr>
          <w:rFonts w:ascii="Arial" w:hAnsi="Arial" w:cs="Arial"/>
          <w:sz w:val="24"/>
          <w:szCs w:val="24"/>
        </w:rPr>
        <w:t xml:space="preserve"> p</w:t>
      </w:r>
      <w:r w:rsidRPr="005670BC">
        <w:rPr>
          <w:rFonts w:ascii="Arial" w:hAnsi="Arial" w:cs="Arial"/>
          <w:sz w:val="24"/>
          <w:szCs w:val="24"/>
        </w:rPr>
        <w:t xml:space="preserve">lants were grown on soil and genomic DNA was extracted from three-week old plants. For PCR genotyping </w:t>
      </w:r>
      <w:r w:rsidR="00A03974">
        <w:rPr>
          <w:rFonts w:ascii="Arial" w:hAnsi="Arial" w:cs="Arial"/>
          <w:sz w:val="24"/>
          <w:szCs w:val="24"/>
        </w:rPr>
        <w:t xml:space="preserve">(11) </w:t>
      </w:r>
      <w:r w:rsidRPr="005670BC">
        <w:rPr>
          <w:rFonts w:ascii="Arial" w:hAnsi="Arial" w:cs="Arial"/>
          <w:sz w:val="24"/>
          <w:szCs w:val="24"/>
        </w:rPr>
        <w:t>primers pair DUG1P-F and DGAT2G-R were used</w:t>
      </w:r>
      <w:r w:rsidR="00EC38EB">
        <w:rPr>
          <w:rFonts w:ascii="Arial" w:hAnsi="Arial" w:cs="Arial"/>
          <w:sz w:val="24"/>
          <w:szCs w:val="24"/>
        </w:rPr>
        <w:t xml:space="preserve"> (Table </w:t>
      </w:r>
      <w:r w:rsidR="00CF1D80">
        <w:rPr>
          <w:rFonts w:ascii="Arial" w:hAnsi="Arial" w:cs="Arial"/>
          <w:sz w:val="24"/>
          <w:szCs w:val="24"/>
        </w:rPr>
        <w:t>S</w:t>
      </w:r>
      <w:r w:rsidR="00EC38EB">
        <w:rPr>
          <w:rFonts w:ascii="Arial" w:hAnsi="Arial" w:cs="Arial"/>
          <w:sz w:val="24"/>
          <w:szCs w:val="24"/>
        </w:rPr>
        <w:t>1)</w:t>
      </w:r>
      <w:r w:rsidRPr="005670BC">
        <w:rPr>
          <w:rFonts w:ascii="Arial" w:hAnsi="Arial" w:cs="Arial"/>
          <w:sz w:val="24"/>
          <w:szCs w:val="24"/>
        </w:rPr>
        <w:t xml:space="preserve">. Progeny </w:t>
      </w:r>
      <w:r w:rsidR="00A03974">
        <w:rPr>
          <w:rFonts w:ascii="Arial" w:hAnsi="Arial" w:cs="Arial"/>
          <w:sz w:val="24"/>
          <w:szCs w:val="24"/>
        </w:rPr>
        <w:t xml:space="preserve">of lines with somatic deletions </w:t>
      </w:r>
      <w:r w:rsidRPr="005670BC">
        <w:rPr>
          <w:rFonts w:ascii="Arial" w:hAnsi="Arial" w:cs="Arial"/>
          <w:sz w:val="24"/>
          <w:szCs w:val="24"/>
        </w:rPr>
        <w:t xml:space="preserve">were checked for a 3:1 segregation. DsRed negative </w:t>
      </w:r>
      <w:r w:rsidR="00A03974">
        <w:rPr>
          <w:rFonts w:ascii="Arial" w:hAnsi="Arial" w:cs="Arial"/>
          <w:sz w:val="24"/>
          <w:szCs w:val="24"/>
        </w:rPr>
        <w:t>T</w:t>
      </w:r>
      <w:r w:rsidR="00A03974" w:rsidRPr="00696E18">
        <w:rPr>
          <w:rFonts w:ascii="Arial" w:hAnsi="Arial" w:cs="Arial"/>
          <w:sz w:val="24"/>
          <w:szCs w:val="24"/>
          <w:vertAlign w:val="subscript"/>
        </w:rPr>
        <w:t>2</w:t>
      </w:r>
      <w:r w:rsidR="00A03974">
        <w:rPr>
          <w:rFonts w:ascii="Arial" w:hAnsi="Arial" w:cs="Arial"/>
          <w:sz w:val="24"/>
          <w:szCs w:val="24"/>
        </w:rPr>
        <w:t xml:space="preserve"> </w:t>
      </w:r>
      <w:r w:rsidRPr="005670BC">
        <w:rPr>
          <w:rFonts w:ascii="Arial" w:hAnsi="Arial" w:cs="Arial"/>
          <w:sz w:val="24"/>
          <w:szCs w:val="24"/>
        </w:rPr>
        <w:t xml:space="preserve">seeds of single locus lines were sown </w:t>
      </w:r>
      <w:r w:rsidRPr="005670BC">
        <w:rPr>
          <w:rFonts w:ascii="Arial" w:hAnsi="Arial" w:cs="Arial"/>
          <w:sz w:val="24"/>
          <w:szCs w:val="24"/>
        </w:rPr>
        <w:lastRenderedPageBreak/>
        <w:t xml:space="preserve">on soil and </w:t>
      </w:r>
      <w:r w:rsidR="00A03974">
        <w:rPr>
          <w:rFonts w:ascii="Arial" w:hAnsi="Arial" w:cs="Arial"/>
          <w:sz w:val="24"/>
          <w:szCs w:val="24"/>
        </w:rPr>
        <w:t xml:space="preserve">PCR </w:t>
      </w:r>
      <w:r w:rsidRPr="005670BC">
        <w:rPr>
          <w:rFonts w:ascii="Arial" w:hAnsi="Arial" w:cs="Arial"/>
          <w:sz w:val="24"/>
          <w:szCs w:val="24"/>
        </w:rPr>
        <w:t xml:space="preserve">genotyped for </w:t>
      </w:r>
      <w:r w:rsidR="00A03974">
        <w:rPr>
          <w:rFonts w:ascii="Arial" w:hAnsi="Arial" w:cs="Arial"/>
          <w:sz w:val="24"/>
          <w:szCs w:val="24"/>
        </w:rPr>
        <w:t xml:space="preserve">germinal </w:t>
      </w:r>
      <w:r w:rsidRPr="005670BC">
        <w:rPr>
          <w:rFonts w:ascii="Arial" w:hAnsi="Arial" w:cs="Arial"/>
          <w:sz w:val="24"/>
          <w:szCs w:val="24"/>
        </w:rPr>
        <w:t>deletion events (</w:t>
      </w:r>
      <w:r>
        <w:rPr>
          <w:rFonts w:ascii="Arial" w:hAnsi="Arial" w:cs="Arial"/>
          <w:sz w:val="24"/>
          <w:szCs w:val="24"/>
        </w:rPr>
        <w:t>1</w:t>
      </w:r>
      <w:r w:rsidR="00A03974">
        <w:rPr>
          <w:rFonts w:ascii="Arial" w:hAnsi="Arial" w:cs="Arial"/>
          <w:sz w:val="24"/>
          <w:szCs w:val="24"/>
        </w:rPr>
        <w:t>2</w:t>
      </w:r>
      <w:r w:rsidRPr="005670BC">
        <w:rPr>
          <w:rFonts w:ascii="Arial" w:hAnsi="Arial" w:cs="Arial"/>
          <w:sz w:val="24"/>
          <w:szCs w:val="24"/>
        </w:rPr>
        <w:t xml:space="preserve">). Deletions were confirmed using Sanger </w:t>
      </w:r>
      <w:r w:rsidR="00A03974">
        <w:rPr>
          <w:rFonts w:ascii="Arial" w:hAnsi="Arial" w:cs="Arial"/>
          <w:sz w:val="24"/>
          <w:szCs w:val="24"/>
        </w:rPr>
        <w:t xml:space="preserve">DNA </w:t>
      </w:r>
      <w:r w:rsidRPr="005670BC">
        <w:rPr>
          <w:rFonts w:ascii="Arial" w:hAnsi="Arial" w:cs="Arial"/>
          <w:sz w:val="24"/>
          <w:szCs w:val="24"/>
        </w:rPr>
        <w:t>sequencing (</w:t>
      </w:r>
      <w:r>
        <w:rPr>
          <w:rFonts w:ascii="Arial" w:hAnsi="Arial" w:cs="Arial"/>
          <w:sz w:val="24"/>
          <w:szCs w:val="24"/>
        </w:rPr>
        <w:t>1</w:t>
      </w:r>
      <w:r w:rsidR="00A03974">
        <w:rPr>
          <w:rFonts w:ascii="Arial" w:hAnsi="Arial" w:cs="Arial"/>
          <w:sz w:val="24"/>
          <w:szCs w:val="24"/>
        </w:rPr>
        <w:t>2</w:t>
      </w:r>
      <w:r w:rsidRPr="005670BC">
        <w:rPr>
          <w:rFonts w:ascii="Arial" w:hAnsi="Arial" w:cs="Arial"/>
          <w:sz w:val="24"/>
          <w:szCs w:val="24"/>
        </w:rPr>
        <w:t>).</w:t>
      </w:r>
    </w:p>
    <w:p w14:paraId="6556AB4A" w14:textId="77777777" w:rsidR="00C33A3B" w:rsidRPr="005670BC" w:rsidRDefault="00C33A3B" w:rsidP="00C33A3B">
      <w:pPr>
        <w:spacing w:line="360" w:lineRule="auto"/>
        <w:jc w:val="both"/>
        <w:rPr>
          <w:rFonts w:ascii="Arial" w:hAnsi="Arial" w:cs="Arial"/>
          <w:b/>
          <w:bCs/>
          <w:sz w:val="24"/>
          <w:szCs w:val="24"/>
        </w:rPr>
      </w:pPr>
    </w:p>
    <w:p w14:paraId="48F62467" w14:textId="77777777" w:rsidR="00C33A3B" w:rsidRPr="005670BC" w:rsidRDefault="00C33A3B" w:rsidP="00C33A3B">
      <w:pPr>
        <w:spacing w:line="360" w:lineRule="auto"/>
        <w:jc w:val="both"/>
        <w:rPr>
          <w:rFonts w:ascii="Arial" w:hAnsi="Arial" w:cs="Arial"/>
          <w:b/>
          <w:bCs/>
          <w:sz w:val="24"/>
          <w:szCs w:val="24"/>
        </w:rPr>
      </w:pPr>
      <w:r w:rsidRPr="005670BC">
        <w:rPr>
          <w:rFonts w:ascii="Arial" w:hAnsi="Arial" w:cs="Arial"/>
          <w:b/>
          <w:bCs/>
          <w:sz w:val="24"/>
          <w:szCs w:val="24"/>
        </w:rPr>
        <w:t>Gene expression analysis and 5’-RACE</w:t>
      </w:r>
    </w:p>
    <w:p w14:paraId="25DF5A30" w14:textId="39490C43" w:rsidR="00C33A3B" w:rsidRPr="005670BC" w:rsidRDefault="00C33A3B" w:rsidP="00C33A3B">
      <w:pPr>
        <w:spacing w:line="360" w:lineRule="auto"/>
        <w:jc w:val="both"/>
        <w:rPr>
          <w:rFonts w:ascii="Arial" w:hAnsi="Arial" w:cs="Arial"/>
          <w:sz w:val="24"/>
          <w:szCs w:val="24"/>
        </w:rPr>
      </w:pPr>
      <w:r w:rsidRPr="005670BC">
        <w:rPr>
          <w:rFonts w:ascii="Arial" w:hAnsi="Arial" w:cs="Arial"/>
          <w:sz w:val="24"/>
          <w:szCs w:val="24"/>
        </w:rPr>
        <w:t xml:space="preserve">For each sample, around 100 mg of tissue was ground in liquid nitrogen using a pestle and mortar. The Qiagen Plant RNeasy kit was used to extract RNA and DNase treat it following the manufacturer’s protocol. The Superscript III kit (Invitrogen) was used to produce the cDNA. cDNA samples were normalized, and quantitative PCR was performed </w:t>
      </w:r>
      <w:r w:rsidR="00AB1275">
        <w:rPr>
          <w:rFonts w:ascii="Arial" w:hAnsi="Arial" w:cs="Arial"/>
          <w:sz w:val="24"/>
          <w:szCs w:val="24"/>
        </w:rPr>
        <w:t>with</w:t>
      </w:r>
      <w:r w:rsidRPr="005670BC">
        <w:rPr>
          <w:rFonts w:ascii="Arial" w:hAnsi="Arial" w:cs="Arial"/>
          <w:sz w:val="24"/>
          <w:szCs w:val="24"/>
        </w:rPr>
        <w:t xml:space="preserve"> a Roche </w:t>
      </w:r>
      <w:proofErr w:type="spellStart"/>
      <w:r w:rsidRPr="005670BC">
        <w:rPr>
          <w:rFonts w:ascii="Arial" w:hAnsi="Arial" w:cs="Arial"/>
          <w:sz w:val="24"/>
          <w:szCs w:val="24"/>
        </w:rPr>
        <w:t>LightCycler</w:t>
      </w:r>
      <w:proofErr w:type="spellEnd"/>
      <w:r w:rsidRPr="005670BC">
        <w:rPr>
          <w:rFonts w:ascii="Arial" w:hAnsi="Arial" w:cs="Arial"/>
          <w:sz w:val="24"/>
          <w:szCs w:val="24"/>
        </w:rPr>
        <w:t xml:space="preserve"> 96 using the FastStart Essential DNA Green Master mix (Roche) </w:t>
      </w:r>
      <w:r w:rsidR="00AB1275">
        <w:rPr>
          <w:rFonts w:ascii="Arial" w:hAnsi="Arial" w:cs="Arial"/>
          <w:sz w:val="24"/>
          <w:szCs w:val="24"/>
        </w:rPr>
        <w:t>following the procedure describe previously (15).</w:t>
      </w:r>
      <w:r w:rsidRPr="005670BC">
        <w:rPr>
          <w:rFonts w:ascii="Arial" w:hAnsi="Arial" w:cs="Arial"/>
          <w:sz w:val="24"/>
          <w:szCs w:val="24"/>
        </w:rPr>
        <w:t xml:space="preserve"> The primer pairs used for </w:t>
      </w:r>
      <w:r w:rsidRPr="005670BC">
        <w:rPr>
          <w:rFonts w:ascii="Arial" w:hAnsi="Arial" w:cs="Arial"/>
          <w:i/>
          <w:iCs/>
          <w:sz w:val="24"/>
          <w:szCs w:val="24"/>
        </w:rPr>
        <w:t>DUG1</w:t>
      </w:r>
      <w:r w:rsidRPr="005670BC">
        <w:rPr>
          <w:rFonts w:ascii="Arial" w:hAnsi="Arial" w:cs="Arial"/>
          <w:sz w:val="24"/>
          <w:szCs w:val="24"/>
        </w:rPr>
        <w:t xml:space="preserve"> and </w:t>
      </w:r>
      <w:r w:rsidRPr="005670BC">
        <w:rPr>
          <w:rFonts w:ascii="Arial" w:hAnsi="Arial" w:cs="Arial"/>
          <w:i/>
          <w:iCs/>
          <w:sz w:val="24"/>
          <w:szCs w:val="24"/>
        </w:rPr>
        <w:t>DGAT2</w:t>
      </w:r>
      <w:r w:rsidRPr="005670BC">
        <w:rPr>
          <w:rFonts w:ascii="Arial" w:hAnsi="Arial" w:cs="Arial"/>
          <w:sz w:val="24"/>
          <w:szCs w:val="24"/>
        </w:rPr>
        <w:t xml:space="preserve"> were QDUG1-F &amp; R and QDGAT2-F &amp; R</w:t>
      </w:r>
      <w:r w:rsidR="00EC38EB">
        <w:rPr>
          <w:rFonts w:ascii="Arial" w:hAnsi="Arial" w:cs="Arial"/>
          <w:sz w:val="24"/>
          <w:szCs w:val="24"/>
        </w:rPr>
        <w:t>, respectively</w:t>
      </w:r>
      <w:r w:rsidR="00427410">
        <w:rPr>
          <w:rFonts w:ascii="Arial" w:hAnsi="Arial" w:cs="Arial"/>
          <w:sz w:val="24"/>
          <w:szCs w:val="24"/>
        </w:rPr>
        <w:t xml:space="preserve"> (Table </w:t>
      </w:r>
      <w:r w:rsidR="00CF1D80">
        <w:rPr>
          <w:rFonts w:ascii="Arial" w:hAnsi="Arial" w:cs="Arial"/>
          <w:sz w:val="24"/>
          <w:szCs w:val="24"/>
        </w:rPr>
        <w:t>S</w:t>
      </w:r>
      <w:r w:rsidR="00427410">
        <w:rPr>
          <w:rFonts w:ascii="Arial" w:hAnsi="Arial" w:cs="Arial"/>
          <w:sz w:val="24"/>
          <w:szCs w:val="24"/>
        </w:rPr>
        <w:t>1)</w:t>
      </w:r>
      <w:r w:rsidRPr="005670BC">
        <w:rPr>
          <w:rFonts w:ascii="Arial" w:hAnsi="Arial" w:cs="Arial"/>
          <w:sz w:val="24"/>
          <w:szCs w:val="24"/>
        </w:rPr>
        <w:t>. The primer</w:t>
      </w:r>
      <w:r w:rsidR="00AB1275">
        <w:rPr>
          <w:rFonts w:ascii="Arial" w:hAnsi="Arial" w:cs="Arial"/>
          <w:sz w:val="24"/>
          <w:szCs w:val="24"/>
        </w:rPr>
        <w:t xml:space="preserve"> pairs </w:t>
      </w:r>
      <w:r w:rsidRPr="005670BC">
        <w:rPr>
          <w:rFonts w:ascii="Arial" w:hAnsi="Arial" w:cs="Arial"/>
          <w:sz w:val="24"/>
          <w:szCs w:val="24"/>
        </w:rPr>
        <w:t>used for the three reference genes (</w:t>
      </w:r>
      <w:r w:rsidRPr="005670BC">
        <w:rPr>
          <w:rFonts w:ascii="Arial" w:hAnsi="Arial" w:cs="Arial"/>
          <w:i/>
          <w:iCs/>
          <w:sz w:val="24"/>
          <w:szCs w:val="24"/>
        </w:rPr>
        <w:t>UBIQUITIN5</w:t>
      </w:r>
      <w:r w:rsidRPr="005670BC">
        <w:rPr>
          <w:rFonts w:ascii="Arial" w:hAnsi="Arial" w:cs="Arial"/>
          <w:sz w:val="24"/>
          <w:szCs w:val="24"/>
        </w:rPr>
        <w:t xml:space="preserve">, </w:t>
      </w:r>
      <w:r w:rsidRPr="005670BC">
        <w:rPr>
          <w:rFonts w:ascii="Arial" w:hAnsi="Arial" w:cs="Arial"/>
          <w:i/>
          <w:iCs/>
          <w:sz w:val="24"/>
          <w:szCs w:val="24"/>
        </w:rPr>
        <w:t>ELONGATION FACTOR-1α</w:t>
      </w:r>
      <w:r w:rsidRPr="005670BC">
        <w:rPr>
          <w:rFonts w:ascii="Arial" w:hAnsi="Arial" w:cs="Arial"/>
          <w:sz w:val="24"/>
          <w:szCs w:val="24"/>
        </w:rPr>
        <w:t xml:space="preserve">, and </w:t>
      </w:r>
      <w:r w:rsidRPr="005670BC">
        <w:rPr>
          <w:rFonts w:ascii="Arial" w:hAnsi="Arial" w:cs="Arial"/>
          <w:i/>
          <w:iCs/>
          <w:sz w:val="24"/>
          <w:szCs w:val="24"/>
        </w:rPr>
        <w:t>ACTIN8</w:t>
      </w:r>
      <w:r w:rsidRPr="005670BC">
        <w:rPr>
          <w:rFonts w:ascii="Arial" w:hAnsi="Arial" w:cs="Arial"/>
          <w:sz w:val="24"/>
          <w:szCs w:val="24"/>
        </w:rPr>
        <w:t xml:space="preserve">) </w:t>
      </w:r>
      <w:r w:rsidR="00EC38EB">
        <w:rPr>
          <w:rFonts w:ascii="Arial" w:hAnsi="Arial" w:cs="Arial"/>
          <w:sz w:val="24"/>
          <w:szCs w:val="24"/>
        </w:rPr>
        <w:t xml:space="preserve">were described previously </w:t>
      </w:r>
      <w:r w:rsidRPr="005670BC">
        <w:rPr>
          <w:rFonts w:ascii="Arial" w:hAnsi="Arial" w:cs="Arial"/>
          <w:sz w:val="24"/>
          <w:szCs w:val="24"/>
        </w:rPr>
        <w:t>(</w:t>
      </w:r>
      <w:r>
        <w:rPr>
          <w:rFonts w:ascii="Arial" w:hAnsi="Arial" w:cs="Arial"/>
          <w:sz w:val="24"/>
          <w:szCs w:val="24"/>
        </w:rPr>
        <w:t>1</w:t>
      </w:r>
      <w:r w:rsidR="00A03974">
        <w:rPr>
          <w:rFonts w:ascii="Arial" w:hAnsi="Arial" w:cs="Arial"/>
          <w:sz w:val="24"/>
          <w:szCs w:val="24"/>
        </w:rPr>
        <w:t>5</w:t>
      </w:r>
      <w:r w:rsidRPr="005670BC">
        <w:rPr>
          <w:rFonts w:ascii="Arial" w:hAnsi="Arial" w:cs="Arial"/>
          <w:sz w:val="24"/>
          <w:szCs w:val="24"/>
        </w:rPr>
        <w:t xml:space="preserve">). Data were analysed using the LighCycler 96 software and Qbase+ (Biogazelle). Analysis of 5' cDNA ends was performed with the 5’RACE system for Rapid Amplification of cDNA Ends (TermoFisher Scientific) using </w:t>
      </w:r>
      <w:r w:rsidR="00427410">
        <w:rPr>
          <w:rFonts w:ascii="Arial" w:hAnsi="Arial" w:cs="Arial"/>
          <w:sz w:val="24"/>
          <w:szCs w:val="24"/>
        </w:rPr>
        <w:t xml:space="preserve">primers </w:t>
      </w:r>
      <w:r w:rsidRPr="005670BC">
        <w:rPr>
          <w:rFonts w:ascii="Arial" w:hAnsi="Arial" w:cs="Arial"/>
          <w:sz w:val="24"/>
          <w:szCs w:val="24"/>
        </w:rPr>
        <w:t>GSP1 and GSP2</w:t>
      </w:r>
      <w:r w:rsidR="00427410">
        <w:rPr>
          <w:rFonts w:ascii="Arial" w:hAnsi="Arial" w:cs="Arial"/>
          <w:sz w:val="24"/>
          <w:szCs w:val="24"/>
        </w:rPr>
        <w:t xml:space="preserve"> (Table </w:t>
      </w:r>
      <w:r w:rsidR="00CF1D80">
        <w:rPr>
          <w:rFonts w:ascii="Arial" w:hAnsi="Arial" w:cs="Arial"/>
          <w:sz w:val="24"/>
          <w:szCs w:val="24"/>
        </w:rPr>
        <w:t>S</w:t>
      </w:r>
      <w:r w:rsidR="00427410">
        <w:rPr>
          <w:rFonts w:ascii="Arial" w:hAnsi="Arial" w:cs="Arial"/>
          <w:sz w:val="24"/>
          <w:szCs w:val="24"/>
        </w:rPr>
        <w:t>1)</w:t>
      </w:r>
      <w:r w:rsidRPr="005670BC">
        <w:rPr>
          <w:rFonts w:ascii="Arial" w:hAnsi="Arial" w:cs="Arial"/>
          <w:sz w:val="24"/>
          <w:szCs w:val="24"/>
        </w:rPr>
        <w:t>.</w:t>
      </w:r>
    </w:p>
    <w:p w14:paraId="0493A3F4" w14:textId="77777777" w:rsidR="00C33A3B" w:rsidRPr="005670BC" w:rsidRDefault="00C33A3B" w:rsidP="00C33A3B">
      <w:pPr>
        <w:spacing w:line="360" w:lineRule="auto"/>
        <w:jc w:val="both"/>
        <w:rPr>
          <w:rFonts w:ascii="Arial" w:hAnsi="Arial" w:cs="Arial"/>
          <w:sz w:val="24"/>
          <w:szCs w:val="24"/>
        </w:rPr>
      </w:pPr>
    </w:p>
    <w:p w14:paraId="2F058A2E" w14:textId="77777777" w:rsidR="00C33A3B" w:rsidRPr="005670BC" w:rsidRDefault="00C33A3B" w:rsidP="00C33A3B">
      <w:pPr>
        <w:spacing w:line="360" w:lineRule="auto"/>
        <w:jc w:val="both"/>
        <w:rPr>
          <w:rFonts w:ascii="Arial" w:hAnsi="Arial" w:cs="Arial"/>
          <w:b/>
          <w:bCs/>
          <w:sz w:val="24"/>
          <w:szCs w:val="24"/>
        </w:rPr>
      </w:pPr>
      <w:r w:rsidRPr="005670BC">
        <w:rPr>
          <w:rFonts w:ascii="Arial" w:hAnsi="Arial" w:cs="Arial"/>
          <w:b/>
          <w:bCs/>
          <w:sz w:val="24"/>
          <w:szCs w:val="24"/>
        </w:rPr>
        <w:t>Lipid analysis</w:t>
      </w:r>
    </w:p>
    <w:p w14:paraId="0292C594" w14:textId="6AAF5E25" w:rsidR="00C33A3B" w:rsidRPr="000A2937" w:rsidRDefault="00C33A3B" w:rsidP="00C33A3B">
      <w:pPr>
        <w:spacing w:line="360" w:lineRule="auto"/>
        <w:jc w:val="both"/>
        <w:rPr>
          <w:rFonts w:ascii="Arial" w:hAnsi="Arial" w:cs="Arial"/>
          <w:sz w:val="24"/>
          <w:szCs w:val="24"/>
        </w:rPr>
      </w:pPr>
      <w:r w:rsidRPr="005670BC">
        <w:rPr>
          <w:rFonts w:ascii="Arial" w:hAnsi="Arial" w:cs="Arial"/>
          <w:sz w:val="24"/>
          <w:szCs w:val="24"/>
        </w:rPr>
        <w:t xml:space="preserve">Total lipids were extracted from homogenized freeze-dried leaf tissue of plants that were </w:t>
      </w:r>
      <w:r w:rsidR="00F85AD8">
        <w:rPr>
          <w:rFonts w:ascii="Arial" w:hAnsi="Arial" w:cs="Arial"/>
          <w:sz w:val="24"/>
          <w:szCs w:val="24"/>
        </w:rPr>
        <w:t>seven</w:t>
      </w:r>
      <w:r w:rsidRPr="005670BC">
        <w:rPr>
          <w:rFonts w:ascii="Arial" w:hAnsi="Arial" w:cs="Arial"/>
          <w:sz w:val="24"/>
          <w:szCs w:val="24"/>
        </w:rPr>
        <w:t xml:space="preserve"> weeks old as described </w:t>
      </w:r>
      <w:r w:rsidR="00A03974">
        <w:rPr>
          <w:rFonts w:ascii="Arial" w:hAnsi="Arial" w:cs="Arial"/>
          <w:sz w:val="24"/>
          <w:szCs w:val="24"/>
        </w:rPr>
        <w:t xml:space="preserve">previously </w:t>
      </w:r>
      <w:r w:rsidRPr="005670BC">
        <w:rPr>
          <w:rFonts w:ascii="Arial" w:hAnsi="Arial" w:cs="Arial"/>
          <w:sz w:val="24"/>
          <w:szCs w:val="24"/>
        </w:rPr>
        <w:t>(1</w:t>
      </w:r>
      <w:r w:rsidR="00A03974">
        <w:rPr>
          <w:rFonts w:ascii="Arial" w:hAnsi="Arial" w:cs="Arial"/>
          <w:sz w:val="24"/>
          <w:szCs w:val="24"/>
        </w:rPr>
        <w:t>1</w:t>
      </w:r>
      <w:r w:rsidRPr="005670BC">
        <w:rPr>
          <w:rFonts w:ascii="Arial" w:hAnsi="Arial" w:cs="Arial"/>
          <w:sz w:val="24"/>
          <w:szCs w:val="24"/>
        </w:rPr>
        <w:t xml:space="preserve">) and tripentadecanoic acid (15:0 TAG) was added to the homogenized tissue to act as an internal standard. A proportion of the total lipid extract was subjected directly to transmethylation, and the fatty acid methyl esters (FAMEs) were quantified by gas </w:t>
      </w:r>
      <w:r w:rsidRPr="000A2937">
        <w:rPr>
          <w:rFonts w:ascii="Arial" w:hAnsi="Arial" w:cs="Arial"/>
          <w:sz w:val="24"/>
          <w:szCs w:val="24"/>
        </w:rPr>
        <w:t>chromatography-flame ionization detection (GC-FID) with reference to the standard (1</w:t>
      </w:r>
      <w:r w:rsidR="00A03974" w:rsidRPr="000A2937">
        <w:rPr>
          <w:rFonts w:ascii="Arial" w:hAnsi="Arial" w:cs="Arial"/>
          <w:sz w:val="24"/>
          <w:szCs w:val="24"/>
        </w:rPr>
        <w:t>1</w:t>
      </w:r>
      <w:r w:rsidRPr="000A2937">
        <w:rPr>
          <w:rFonts w:ascii="Arial" w:hAnsi="Arial" w:cs="Arial"/>
          <w:sz w:val="24"/>
          <w:szCs w:val="24"/>
        </w:rPr>
        <w:t>). The remaining lipid extract was applied to silica thin layer chromatography plates, and neutral lipids were separated using a hexane:diethyether:acetic acid (70:30:1, v/v/v) solvent system. The lipids were visualized under UV light by staining with 0.05% (w/v) primuline in 80% (v/v) acetone, the TAG band was scraped from the plate and transmethylated, and the FAMEs were quantified by GC-FID (1</w:t>
      </w:r>
      <w:r w:rsidR="00A03974" w:rsidRPr="000A2937">
        <w:rPr>
          <w:rFonts w:ascii="Arial" w:hAnsi="Arial" w:cs="Arial"/>
          <w:sz w:val="24"/>
          <w:szCs w:val="24"/>
        </w:rPr>
        <w:t>1</w:t>
      </w:r>
      <w:r w:rsidRPr="000A2937">
        <w:rPr>
          <w:rFonts w:ascii="Arial" w:hAnsi="Arial" w:cs="Arial"/>
          <w:sz w:val="24"/>
          <w:szCs w:val="24"/>
        </w:rPr>
        <w:t>).</w:t>
      </w:r>
      <w:r w:rsidR="009A3616" w:rsidRPr="000A2937">
        <w:rPr>
          <w:rFonts w:ascii="Arial" w:hAnsi="Arial" w:cs="Arial"/>
          <w:sz w:val="24"/>
          <w:szCs w:val="24"/>
        </w:rPr>
        <w:t xml:space="preserve"> The total </w:t>
      </w:r>
      <w:r w:rsidR="00780E7F" w:rsidRPr="000A2937">
        <w:rPr>
          <w:rFonts w:ascii="Arial" w:hAnsi="Arial" w:cs="Arial"/>
          <w:sz w:val="24"/>
          <w:szCs w:val="24"/>
        </w:rPr>
        <w:t xml:space="preserve">lipid </w:t>
      </w:r>
      <w:r w:rsidR="009A3616" w:rsidRPr="000A2937">
        <w:rPr>
          <w:rFonts w:ascii="Arial" w:hAnsi="Arial" w:cs="Arial"/>
          <w:sz w:val="24"/>
          <w:szCs w:val="24"/>
        </w:rPr>
        <w:t>content of seeds was determined by direct transmethylation and GC-FID analysis of FAMEs (</w:t>
      </w:r>
      <w:r w:rsidR="00B5389E" w:rsidRPr="000A2937">
        <w:rPr>
          <w:rFonts w:ascii="Arial" w:hAnsi="Arial" w:cs="Arial"/>
          <w:sz w:val="24"/>
          <w:szCs w:val="24"/>
        </w:rPr>
        <w:t>16</w:t>
      </w:r>
      <w:r w:rsidR="009A3616" w:rsidRPr="000A2937">
        <w:rPr>
          <w:rFonts w:ascii="Arial" w:hAnsi="Arial" w:cs="Arial"/>
          <w:sz w:val="24"/>
          <w:szCs w:val="24"/>
        </w:rPr>
        <w:t>).</w:t>
      </w:r>
    </w:p>
    <w:p w14:paraId="53B28173" w14:textId="77777777" w:rsidR="00C33A3B" w:rsidRPr="000A2937" w:rsidRDefault="00C33A3B" w:rsidP="00C33A3B">
      <w:pPr>
        <w:spacing w:line="360" w:lineRule="auto"/>
        <w:jc w:val="both"/>
        <w:rPr>
          <w:rFonts w:ascii="Arial" w:hAnsi="Arial" w:cs="Arial"/>
          <w:sz w:val="24"/>
          <w:szCs w:val="24"/>
        </w:rPr>
      </w:pPr>
    </w:p>
    <w:p w14:paraId="021D0BF3" w14:textId="77777777" w:rsidR="00C33A3B" w:rsidRPr="000A2937" w:rsidRDefault="00C33A3B" w:rsidP="00C33A3B">
      <w:pPr>
        <w:spacing w:line="360" w:lineRule="auto"/>
        <w:jc w:val="both"/>
        <w:rPr>
          <w:rFonts w:ascii="Arial" w:hAnsi="Arial" w:cs="Arial"/>
          <w:b/>
          <w:bCs/>
          <w:sz w:val="24"/>
          <w:szCs w:val="24"/>
        </w:rPr>
      </w:pPr>
      <w:r w:rsidRPr="000A2937">
        <w:rPr>
          <w:rFonts w:ascii="Arial" w:hAnsi="Arial" w:cs="Arial"/>
          <w:b/>
          <w:bCs/>
          <w:sz w:val="24"/>
          <w:szCs w:val="24"/>
        </w:rPr>
        <w:lastRenderedPageBreak/>
        <w:t>Microscopy</w:t>
      </w:r>
    </w:p>
    <w:p w14:paraId="2F60145D" w14:textId="22682BE5" w:rsidR="00C33A3B" w:rsidRPr="000A2937" w:rsidRDefault="00C33A3B" w:rsidP="00C33A3B">
      <w:pPr>
        <w:spacing w:line="360" w:lineRule="auto"/>
        <w:jc w:val="both"/>
        <w:rPr>
          <w:rFonts w:ascii="Arial" w:hAnsi="Arial" w:cs="Arial"/>
          <w:sz w:val="24"/>
          <w:szCs w:val="24"/>
        </w:rPr>
      </w:pPr>
      <w:r w:rsidRPr="000A2937">
        <w:rPr>
          <w:rFonts w:ascii="Arial" w:hAnsi="Arial" w:cs="Arial"/>
          <w:sz w:val="24"/>
          <w:szCs w:val="24"/>
        </w:rPr>
        <w:t>Lipid droplets were imaged in situ by laser scanning confocal microscopy using Nile red staining (10). Nile red stock was made to a concentration of 10 mg mL</w:t>
      </w:r>
      <w:r w:rsidRPr="000A2937">
        <w:rPr>
          <w:rFonts w:ascii="Arial" w:hAnsi="Arial" w:cs="Arial"/>
          <w:sz w:val="24"/>
          <w:szCs w:val="24"/>
          <w:vertAlign w:val="superscript"/>
        </w:rPr>
        <w:t>−1</w:t>
      </w:r>
      <w:r w:rsidRPr="000A2937">
        <w:rPr>
          <w:rFonts w:ascii="Arial" w:hAnsi="Arial" w:cs="Arial"/>
          <w:sz w:val="24"/>
          <w:szCs w:val="24"/>
        </w:rPr>
        <w:t xml:space="preserve"> in acetone and diluted to 10 µg mL</w:t>
      </w:r>
      <w:r w:rsidRPr="000A2937">
        <w:rPr>
          <w:rFonts w:ascii="Arial" w:hAnsi="Arial" w:cs="Arial"/>
          <w:sz w:val="24"/>
          <w:szCs w:val="24"/>
          <w:vertAlign w:val="superscript"/>
        </w:rPr>
        <w:t>−1</w:t>
      </w:r>
      <w:r w:rsidRPr="000A2937">
        <w:rPr>
          <w:rFonts w:ascii="Arial" w:hAnsi="Arial" w:cs="Arial"/>
          <w:sz w:val="24"/>
          <w:szCs w:val="24"/>
        </w:rPr>
        <w:t xml:space="preserve"> in 0.01% (v/v) Triton x-100 for a working concentration. </w:t>
      </w:r>
      <w:r w:rsidR="00011A46" w:rsidRPr="000A2937">
        <w:rPr>
          <w:rFonts w:ascii="Arial" w:hAnsi="Arial" w:cs="Arial"/>
          <w:sz w:val="24"/>
          <w:szCs w:val="24"/>
        </w:rPr>
        <w:t>Two d</w:t>
      </w:r>
      <w:r w:rsidRPr="000A2937">
        <w:rPr>
          <w:rFonts w:ascii="Arial" w:hAnsi="Arial" w:cs="Arial"/>
          <w:sz w:val="24"/>
          <w:szCs w:val="24"/>
        </w:rPr>
        <w:t xml:space="preserve">etached leaves </w:t>
      </w:r>
      <w:r w:rsidR="00011A46" w:rsidRPr="000A2937">
        <w:rPr>
          <w:rFonts w:ascii="Arial" w:hAnsi="Arial" w:cs="Arial"/>
          <w:sz w:val="24"/>
          <w:szCs w:val="24"/>
        </w:rPr>
        <w:t xml:space="preserve">from each plant </w:t>
      </w:r>
      <w:r w:rsidRPr="000A2937">
        <w:rPr>
          <w:rFonts w:ascii="Arial" w:hAnsi="Arial" w:cs="Arial"/>
          <w:sz w:val="24"/>
          <w:szCs w:val="24"/>
        </w:rPr>
        <w:t xml:space="preserve">were </w:t>
      </w:r>
      <w:proofErr w:type="spellStart"/>
      <w:r w:rsidRPr="000A2937">
        <w:rPr>
          <w:rFonts w:ascii="Arial" w:hAnsi="Arial" w:cs="Arial"/>
          <w:sz w:val="24"/>
          <w:szCs w:val="24"/>
        </w:rPr>
        <w:t>vaccume</w:t>
      </w:r>
      <w:proofErr w:type="spellEnd"/>
      <w:r w:rsidR="005A5634" w:rsidRPr="000A2937">
        <w:rPr>
          <w:rFonts w:ascii="Arial" w:hAnsi="Arial" w:cs="Arial"/>
          <w:sz w:val="24"/>
          <w:szCs w:val="24"/>
        </w:rPr>
        <w:t xml:space="preserve"> </w:t>
      </w:r>
      <w:r w:rsidRPr="000A2937">
        <w:rPr>
          <w:rFonts w:ascii="Arial" w:hAnsi="Arial" w:cs="Arial"/>
          <w:sz w:val="24"/>
          <w:szCs w:val="24"/>
        </w:rPr>
        <w:t>infiltrated with Nile red solution, incubated for 5 h and</w:t>
      </w:r>
      <w:r w:rsidR="00011A46" w:rsidRPr="000A2937">
        <w:rPr>
          <w:rFonts w:ascii="Arial" w:hAnsi="Arial" w:cs="Arial"/>
          <w:sz w:val="24"/>
          <w:szCs w:val="24"/>
        </w:rPr>
        <w:t xml:space="preserve"> </w:t>
      </w:r>
      <w:r w:rsidRPr="000A2937">
        <w:rPr>
          <w:rFonts w:ascii="Arial" w:hAnsi="Arial" w:cs="Arial"/>
          <w:sz w:val="24"/>
          <w:szCs w:val="24"/>
        </w:rPr>
        <w:t>1 cm</w:t>
      </w:r>
      <w:r w:rsidRPr="000A2937">
        <w:rPr>
          <w:rFonts w:ascii="Arial" w:hAnsi="Arial" w:cs="Arial"/>
          <w:sz w:val="24"/>
          <w:szCs w:val="24"/>
          <w:vertAlign w:val="superscript"/>
        </w:rPr>
        <w:t>2</w:t>
      </w:r>
      <w:r w:rsidRPr="000A2937">
        <w:rPr>
          <w:rFonts w:ascii="Arial" w:hAnsi="Arial" w:cs="Arial"/>
          <w:sz w:val="24"/>
          <w:szCs w:val="24"/>
        </w:rPr>
        <w:t xml:space="preserve"> sections were mounted on slides in water and the abaxial surface imaged with a Zeiss LSM 980 with Airscan 2 (Jena, Germany). The images were captured in SR-8Y mode using the C-Apochromat 40×/1.2 W Korr FCS objective. Nile red was acquired with excitation 0.2% 541 nm Diode-pumped solid state (DPSS) laser and chlorophyll was acquired with 0.4% 639 nm Diode laser. Emission for both channels </w:t>
      </w:r>
      <w:r w:rsidRPr="005670BC">
        <w:rPr>
          <w:rFonts w:ascii="Arial" w:hAnsi="Arial" w:cs="Arial"/>
          <w:sz w:val="24"/>
          <w:szCs w:val="24"/>
        </w:rPr>
        <w:t xml:space="preserve">was 527 – 735 nm to allow fast imaging to match the dynamics of lipid droplet movement. Spectra were obtained from one sample and used for linear </w:t>
      </w:r>
      <w:r w:rsidRPr="000A2937">
        <w:rPr>
          <w:rFonts w:ascii="Arial" w:hAnsi="Arial" w:cs="Arial"/>
          <w:sz w:val="24"/>
          <w:szCs w:val="24"/>
        </w:rPr>
        <w:t>unmixing of all samples to eliminate crosstalk between the Nile Red and chlorophyll. Acquisition of Z stacks encompassing the abaxial epidermal and spongey mesophyll cell layers were acquired between 55 and 60µm depth (average Z stack 260 slices), and data are represented as orthogonal XY maximum projections of the Z stack.</w:t>
      </w:r>
    </w:p>
    <w:p w14:paraId="46BF2401" w14:textId="77777777" w:rsidR="00C33A3B" w:rsidRPr="000A2937" w:rsidRDefault="00C33A3B" w:rsidP="009563AA">
      <w:pPr>
        <w:spacing w:line="360" w:lineRule="auto"/>
        <w:jc w:val="both"/>
        <w:rPr>
          <w:rFonts w:ascii="Arial" w:hAnsi="Arial" w:cs="Arial"/>
          <w:sz w:val="24"/>
          <w:szCs w:val="24"/>
        </w:rPr>
      </w:pPr>
    </w:p>
    <w:p w14:paraId="73357918" w14:textId="32AE7D73" w:rsidR="009563AA" w:rsidRPr="000A2937" w:rsidRDefault="009563AA">
      <w:pPr>
        <w:spacing w:line="360" w:lineRule="auto"/>
        <w:jc w:val="both"/>
        <w:rPr>
          <w:rFonts w:ascii="Arial" w:hAnsi="Arial" w:cs="Arial"/>
          <w:b/>
          <w:bCs/>
          <w:sz w:val="24"/>
          <w:szCs w:val="24"/>
        </w:rPr>
      </w:pPr>
      <w:r w:rsidRPr="000A2937">
        <w:rPr>
          <w:rFonts w:ascii="Arial" w:hAnsi="Arial" w:cs="Arial"/>
          <w:b/>
          <w:bCs/>
          <w:sz w:val="24"/>
          <w:szCs w:val="24"/>
        </w:rPr>
        <w:t xml:space="preserve">Results and </w:t>
      </w:r>
      <w:r w:rsidR="00590063" w:rsidRPr="000A2937">
        <w:rPr>
          <w:rFonts w:ascii="Arial" w:hAnsi="Arial" w:cs="Arial"/>
          <w:b/>
          <w:bCs/>
          <w:sz w:val="24"/>
          <w:szCs w:val="24"/>
        </w:rPr>
        <w:t>D</w:t>
      </w:r>
      <w:r w:rsidRPr="000A2937">
        <w:rPr>
          <w:rFonts w:ascii="Arial" w:hAnsi="Arial" w:cs="Arial"/>
          <w:b/>
          <w:bCs/>
          <w:sz w:val="24"/>
          <w:szCs w:val="24"/>
        </w:rPr>
        <w:t>iscussion</w:t>
      </w:r>
    </w:p>
    <w:p w14:paraId="4AB33E63" w14:textId="68E7DF98" w:rsidR="00750E36" w:rsidRPr="000A2937" w:rsidRDefault="000A132D" w:rsidP="005670BC">
      <w:pPr>
        <w:spacing w:line="360" w:lineRule="auto"/>
        <w:jc w:val="both"/>
        <w:rPr>
          <w:rFonts w:ascii="Arial" w:hAnsi="Arial" w:cs="Arial"/>
          <w:sz w:val="24"/>
          <w:szCs w:val="24"/>
        </w:rPr>
      </w:pPr>
      <w:bookmarkStart w:id="3" w:name="_Hlk97287157"/>
      <w:r w:rsidRPr="000A2937">
        <w:rPr>
          <w:rFonts w:ascii="Arial" w:hAnsi="Arial" w:cs="Arial"/>
          <w:sz w:val="24"/>
          <w:szCs w:val="24"/>
        </w:rPr>
        <w:t xml:space="preserve">To test whether CRISPR/Cas9 mediated genomic deletion can be used to bring a recipient gene that drives oil biosynthesis under the control of a donor promoter that is highly active in </w:t>
      </w:r>
      <w:r w:rsidRPr="000A2937">
        <w:rPr>
          <w:rFonts w:ascii="Arial" w:hAnsi="Arial" w:cs="Arial"/>
          <w:i/>
          <w:iCs/>
          <w:sz w:val="24"/>
          <w:szCs w:val="24"/>
        </w:rPr>
        <w:t>A. thaliana</w:t>
      </w:r>
      <w:r w:rsidRPr="000A2937">
        <w:rPr>
          <w:rFonts w:ascii="Arial" w:hAnsi="Arial" w:cs="Arial"/>
          <w:sz w:val="24"/>
          <w:szCs w:val="24"/>
        </w:rPr>
        <w:t xml:space="preserve"> leaves, we selected </w:t>
      </w:r>
      <w:r w:rsidRPr="000A2937">
        <w:rPr>
          <w:rFonts w:ascii="Arial" w:hAnsi="Arial" w:cs="Arial"/>
          <w:i/>
          <w:iCs/>
          <w:sz w:val="24"/>
          <w:szCs w:val="24"/>
        </w:rPr>
        <w:t>DIACYLGLYCEROL ACYLTRANSFERASE 2</w:t>
      </w:r>
      <w:r w:rsidRPr="000A2937">
        <w:rPr>
          <w:rFonts w:ascii="Arial" w:hAnsi="Arial" w:cs="Arial"/>
          <w:sz w:val="24"/>
          <w:szCs w:val="24"/>
        </w:rPr>
        <w:t xml:space="preserve"> (DGAT2, At3g51520) as the recipient</w:t>
      </w:r>
      <w:r w:rsidR="00A03974" w:rsidRPr="000A2937">
        <w:rPr>
          <w:rFonts w:ascii="Arial" w:hAnsi="Arial" w:cs="Arial"/>
          <w:sz w:val="24"/>
          <w:szCs w:val="24"/>
        </w:rPr>
        <w:t xml:space="preserve"> (1</w:t>
      </w:r>
      <w:r w:rsidR="00B5389E" w:rsidRPr="000A2937">
        <w:rPr>
          <w:rFonts w:ascii="Arial" w:hAnsi="Arial" w:cs="Arial"/>
          <w:sz w:val="24"/>
          <w:szCs w:val="24"/>
        </w:rPr>
        <w:t>7</w:t>
      </w:r>
      <w:r w:rsidR="00A03974" w:rsidRPr="000A2937">
        <w:rPr>
          <w:rFonts w:ascii="Arial" w:hAnsi="Arial" w:cs="Arial"/>
          <w:sz w:val="24"/>
          <w:szCs w:val="24"/>
        </w:rPr>
        <w:t>)</w:t>
      </w:r>
      <w:r w:rsidRPr="000A2937">
        <w:rPr>
          <w:rFonts w:ascii="Arial" w:hAnsi="Arial" w:cs="Arial"/>
          <w:sz w:val="24"/>
          <w:szCs w:val="24"/>
        </w:rPr>
        <w:t>. DGAT2 is known to synthesise triacylglycerol (TAG) (Fig. 1A) and its overexpression is sufficient to drive ectopic oil production in leaves (</w:t>
      </w:r>
      <w:r w:rsidR="00A03974" w:rsidRPr="000A2937">
        <w:rPr>
          <w:rFonts w:ascii="Arial" w:hAnsi="Arial" w:cs="Arial"/>
          <w:sz w:val="24"/>
          <w:szCs w:val="24"/>
        </w:rPr>
        <w:t>1</w:t>
      </w:r>
      <w:r w:rsidR="00B5389E" w:rsidRPr="000A2937">
        <w:rPr>
          <w:rFonts w:ascii="Arial" w:hAnsi="Arial" w:cs="Arial"/>
          <w:sz w:val="24"/>
          <w:szCs w:val="24"/>
        </w:rPr>
        <w:t>7</w:t>
      </w:r>
      <w:r w:rsidRPr="000A2937">
        <w:rPr>
          <w:rFonts w:ascii="Arial" w:hAnsi="Arial" w:cs="Arial"/>
          <w:sz w:val="24"/>
          <w:szCs w:val="24"/>
        </w:rPr>
        <w:t xml:space="preserve">). </w:t>
      </w:r>
      <w:r w:rsidR="005670BC" w:rsidRPr="000A2937">
        <w:rPr>
          <w:rFonts w:ascii="Arial" w:hAnsi="Arial" w:cs="Arial"/>
          <w:sz w:val="24"/>
          <w:szCs w:val="24"/>
        </w:rPr>
        <w:t xml:space="preserve">This oil accumulates particularly when turnover is impaired, for example by knocking out the lipase </w:t>
      </w:r>
      <w:r w:rsidR="005670BC" w:rsidRPr="000A2937">
        <w:rPr>
          <w:rFonts w:ascii="Arial" w:hAnsi="Arial" w:cs="Arial"/>
          <w:i/>
          <w:iCs/>
          <w:sz w:val="24"/>
          <w:szCs w:val="24"/>
        </w:rPr>
        <w:t>SUGAR-DEPENDENT1</w:t>
      </w:r>
      <w:r w:rsidR="005670BC" w:rsidRPr="000A2937">
        <w:rPr>
          <w:rFonts w:ascii="Arial" w:hAnsi="Arial" w:cs="Arial"/>
          <w:sz w:val="24"/>
          <w:szCs w:val="24"/>
        </w:rPr>
        <w:t xml:space="preserve"> (</w:t>
      </w:r>
      <w:r w:rsidR="005670BC" w:rsidRPr="000A2937">
        <w:rPr>
          <w:rFonts w:ascii="Arial" w:hAnsi="Arial" w:cs="Arial"/>
          <w:i/>
          <w:iCs/>
          <w:sz w:val="24"/>
          <w:szCs w:val="24"/>
        </w:rPr>
        <w:t>SDP1</w:t>
      </w:r>
      <w:r w:rsidR="005670BC" w:rsidRPr="000A2937">
        <w:rPr>
          <w:rFonts w:ascii="Arial" w:hAnsi="Arial" w:cs="Arial"/>
          <w:sz w:val="24"/>
          <w:szCs w:val="24"/>
        </w:rPr>
        <w:t>) (1</w:t>
      </w:r>
      <w:r w:rsidR="00A03974" w:rsidRPr="000A2937">
        <w:rPr>
          <w:rFonts w:ascii="Arial" w:hAnsi="Arial" w:cs="Arial"/>
          <w:sz w:val="24"/>
          <w:szCs w:val="24"/>
        </w:rPr>
        <w:t>1</w:t>
      </w:r>
      <w:r w:rsidR="005670BC" w:rsidRPr="000A2937">
        <w:rPr>
          <w:rFonts w:ascii="Arial" w:hAnsi="Arial" w:cs="Arial"/>
          <w:sz w:val="24"/>
          <w:szCs w:val="24"/>
        </w:rPr>
        <w:t xml:space="preserve">) (Fig. 1A). Immediately upstream of </w:t>
      </w:r>
      <w:r w:rsidR="005670BC" w:rsidRPr="000A2937">
        <w:rPr>
          <w:rFonts w:ascii="Arial" w:hAnsi="Arial" w:cs="Arial"/>
          <w:i/>
          <w:iCs/>
          <w:sz w:val="24"/>
          <w:szCs w:val="24"/>
        </w:rPr>
        <w:t>DGAT2</w:t>
      </w:r>
      <w:r w:rsidR="005670BC" w:rsidRPr="000A2937">
        <w:rPr>
          <w:rFonts w:ascii="Arial" w:hAnsi="Arial" w:cs="Arial"/>
          <w:sz w:val="24"/>
          <w:szCs w:val="24"/>
        </w:rPr>
        <w:t xml:space="preserve"> we found a donor gene we named </w:t>
      </w:r>
      <w:r w:rsidR="005670BC" w:rsidRPr="000A2937">
        <w:rPr>
          <w:rFonts w:ascii="Arial" w:hAnsi="Arial" w:cs="Arial"/>
          <w:i/>
          <w:iCs/>
          <w:sz w:val="24"/>
          <w:szCs w:val="24"/>
        </w:rPr>
        <w:t>DGAT2 UPSTREAM GENE 1</w:t>
      </w:r>
      <w:r w:rsidR="005670BC" w:rsidRPr="000A2937">
        <w:rPr>
          <w:rFonts w:ascii="Arial" w:hAnsi="Arial" w:cs="Arial"/>
          <w:sz w:val="24"/>
          <w:szCs w:val="24"/>
        </w:rPr>
        <w:t xml:space="preserve"> (</w:t>
      </w:r>
      <w:r w:rsidR="005670BC" w:rsidRPr="000A2937">
        <w:rPr>
          <w:rFonts w:ascii="Arial" w:hAnsi="Arial" w:cs="Arial"/>
          <w:i/>
          <w:iCs/>
          <w:sz w:val="24"/>
          <w:szCs w:val="24"/>
        </w:rPr>
        <w:t xml:space="preserve">DUG1, </w:t>
      </w:r>
      <w:r w:rsidR="005670BC" w:rsidRPr="000A2937">
        <w:rPr>
          <w:rFonts w:ascii="Arial" w:hAnsi="Arial" w:cs="Arial"/>
          <w:sz w:val="24"/>
          <w:szCs w:val="24"/>
        </w:rPr>
        <w:t xml:space="preserve">At3g51510). </w:t>
      </w:r>
      <w:r w:rsidR="005670BC" w:rsidRPr="000A2937">
        <w:rPr>
          <w:rFonts w:ascii="Arial" w:hAnsi="Arial" w:cs="Arial"/>
          <w:i/>
          <w:iCs/>
          <w:sz w:val="24"/>
          <w:szCs w:val="24"/>
        </w:rPr>
        <w:t>DUG1</w:t>
      </w:r>
      <w:r w:rsidR="005670BC" w:rsidRPr="000A2937">
        <w:rPr>
          <w:rFonts w:ascii="Arial" w:hAnsi="Arial" w:cs="Arial"/>
          <w:sz w:val="24"/>
          <w:szCs w:val="24"/>
        </w:rPr>
        <w:t xml:space="preserve"> encodes a chloroplast thylakoid-associated protein of unknown function (1</w:t>
      </w:r>
      <w:r w:rsidR="00B5389E" w:rsidRPr="000A2937">
        <w:rPr>
          <w:rFonts w:ascii="Arial" w:hAnsi="Arial" w:cs="Arial"/>
          <w:sz w:val="24"/>
          <w:szCs w:val="24"/>
        </w:rPr>
        <w:t>8</w:t>
      </w:r>
      <w:r w:rsidR="005670BC" w:rsidRPr="000A2937">
        <w:rPr>
          <w:rFonts w:ascii="Arial" w:hAnsi="Arial" w:cs="Arial"/>
          <w:sz w:val="24"/>
          <w:szCs w:val="24"/>
        </w:rPr>
        <w:t xml:space="preserve">) that is much more strongly expressed in leaves than </w:t>
      </w:r>
      <w:r w:rsidR="005670BC" w:rsidRPr="000A2937">
        <w:rPr>
          <w:rFonts w:ascii="Arial" w:hAnsi="Arial" w:cs="Arial"/>
          <w:i/>
          <w:iCs/>
          <w:sz w:val="24"/>
          <w:szCs w:val="24"/>
        </w:rPr>
        <w:t xml:space="preserve">DGAT2, </w:t>
      </w:r>
      <w:r w:rsidR="005670BC" w:rsidRPr="000A2937">
        <w:rPr>
          <w:rFonts w:ascii="Arial" w:hAnsi="Arial" w:cs="Arial"/>
          <w:sz w:val="24"/>
          <w:szCs w:val="24"/>
        </w:rPr>
        <w:t>based on public microarray and RNA-</w:t>
      </w:r>
      <w:proofErr w:type="spellStart"/>
      <w:r w:rsidR="005670BC" w:rsidRPr="000A2937">
        <w:rPr>
          <w:rFonts w:ascii="Arial" w:hAnsi="Arial" w:cs="Arial"/>
          <w:sz w:val="24"/>
          <w:szCs w:val="24"/>
        </w:rPr>
        <w:t>Seq</w:t>
      </w:r>
      <w:proofErr w:type="spellEnd"/>
      <w:r w:rsidR="005670BC" w:rsidRPr="000A2937">
        <w:rPr>
          <w:rFonts w:ascii="Arial" w:hAnsi="Arial" w:cs="Arial"/>
          <w:sz w:val="24"/>
          <w:szCs w:val="24"/>
        </w:rPr>
        <w:t xml:space="preserve"> data (1</w:t>
      </w:r>
      <w:r w:rsidR="00B5389E" w:rsidRPr="000A2937">
        <w:rPr>
          <w:rFonts w:ascii="Arial" w:hAnsi="Arial" w:cs="Arial"/>
          <w:sz w:val="24"/>
          <w:szCs w:val="24"/>
        </w:rPr>
        <w:t>9</w:t>
      </w:r>
      <w:r w:rsidR="005670BC" w:rsidRPr="000A2937">
        <w:rPr>
          <w:rFonts w:ascii="Arial" w:hAnsi="Arial" w:cs="Arial"/>
          <w:sz w:val="24"/>
          <w:szCs w:val="24"/>
        </w:rPr>
        <w:t>)</w:t>
      </w:r>
      <w:r w:rsidR="00005F4A" w:rsidRPr="000A2937">
        <w:rPr>
          <w:rFonts w:ascii="Arial" w:hAnsi="Arial" w:cs="Arial"/>
          <w:sz w:val="24"/>
          <w:szCs w:val="24"/>
        </w:rPr>
        <w:t xml:space="preserve"> (Fig. </w:t>
      </w:r>
      <w:r w:rsidR="005525A5" w:rsidRPr="000A2937">
        <w:rPr>
          <w:rFonts w:ascii="Arial" w:hAnsi="Arial" w:cs="Arial"/>
          <w:sz w:val="24"/>
          <w:szCs w:val="24"/>
        </w:rPr>
        <w:t>S</w:t>
      </w:r>
      <w:r w:rsidR="00696E18" w:rsidRPr="000A2937">
        <w:rPr>
          <w:rFonts w:ascii="Arial" w:hAnsi="Arial" w:cs="Arial"/>
          <w:sz w:val="24"/>
          <w:szCs w:val="24"/>
        </w:rPr>
        <w:t>1</w:t>
      </w:r>
      <w:r w:rsidR="00005F4A" w:rsidRPr="000A2937">
        <w:rPr>
          <w:rFonts w:ascii="Arial" w:hAnsi="Arial" w:cs="Arial"/>
          <w:sz w:val="24"/>
          <w:szCs w:val="24"/>
        </w:rPr>
        <w:t>)</w:t>
      </w:r>
      <w:r w:rsidR="005670BC" w:rsidRPr="000A2937">
        <w:rPr>
          <w:rFonts w:ascii="Arial" w:hAnsi="Arial" w:cs="Arial"/>
          <w:sz w:val="24"/>
          <w:szCs w:val="24"/>
        </w:rPr>
        <w:t xml:space="preserve">. </w:t>
      </w:r>
      <w:r w:rsidR="004B2770" w:rsidRPr="000A2937">
        <w:rPr>
          <w:rFonts w:ascii="Arial" w:hAnsi="Arial" w:cs="Arial"/>
          <w:sz w:val="24"/>
          <w:szCs w:val="24"/>
        </w:rPr>
        <w:t xml:space="preserve">We analysed </w:t>
      </w:r>
      <w:r w:rsidR="004B2770" w:rsidRPr="000A2937">
        <w:rPr>
          <w:rFonts w:ascii="Arial" w:hAnsi="Arial" w:cs="Arial"/>
          <w:i/>
          <w:iCs/>
          <w:sz w:val="24"/>
          <w:szCs w:val="24"/>
        </w:rPr>
        <w:t>DGAT2</w:t>
      </w:r>
      <w:r w:rsidR="004B2770" w:rsidRPr="000A2937">
        <w:rPr>
          <w:rFonts w:ascii="Arial" w:hAnsi="Arial" w:cs="Arial"/>
          <w:sz w:val="24"/>
          <w:szCs w:val="24"/>
        </w:rPr>
        <w:t xml:space="preserve"> and </w:t>
      </w:r>
      <w:r w:rsidR="004B2770" w:rsidRPr="000A2937">
        <w:rPr>
          <w:rFonts w:ascii="Arial" w:hAnsi="Arial" w:cs="Arial"/>
          <w:i/>
          <w:iCs/>
          <w:sz w:val="24"/>
          <w:szCs w:val="24"/>
        </w:rPr>
        <w:t>DUG1</w:t>
      </w:r>
      <w:r w:rsidR="004B2770" w:rsidRPr="000A2937">
        <w:rPr>
          <w:rFonts w:ascii="Arial" w:hAnsi="Arial" w:cs="Arial"/>
          <w:sz w:val="24"/>
          <w:szCs w:val="24"/>
        </w:rPr>
        <w:t xml:space="preserve"> transcript abundance in leaf, stem, root, flower, and silique tissues using quantitative RT-PCR and confirmed that </w:t>
      </w:r>
      <w:r w:rsidR="004B2770" w:rsidRPr="000A2937">
        <w:rPr>
          <w:rFonts w:ascii="Arial" w:hAnsi="Arial" w:cs="Arial"/>
          <w:i/>
          <w:iCs/>
          <w:sz w:val="24"/>
          <w:szCs w:val="24"/>
        </w:rPr>
        <w:t>DUG1</w:t>
      </w:r>
      <w:r w:rsidR="004B2770" w:rsidRPr="000A2937">
        <w:rPr>
          <w:rFonts w:ascii="Arial" w:hAnsi="Arial" w:cs="Arial"/>
          <w:sz w:val="24"/>
          <w:szCs w:val="24"/>
        </w:rPr>
        <w:t xml:space="preserve"> is around twenty-fold more strongly expressed in leaves than </w:t>
      </w:r>
      <w:r w:rsidR="004B2770" w:rsidRPr="000A2937">
        <w:rPr>
          <w:rFonts w:ascii="Arial" w:hAnsi="Arial" w:cs="Arial"/>
          <w:i/>
          <w:iCs/>
          <w:sz w:val="24"/>
          <w:szCs w:val="24"/>
        </w:rPr>
        <w:t>DGAT2</w:t>
      </w:r>
      <w:r w:rsidR="004B2770" w:rsidRPr="000A2937">
        <w:rPr>
          <w:rFonts w:ascii="Arial" w:hAnsi="Arial" w:cs="Arial"/>
          <w:sz w:val="24"/>
          <w:szCs w:val="24"/>
        </w:rPr>
        <w:t xml:space="preserve"> </w:t>
      </w:r>
      <w:r w:rsidR="005670BC" w:rsidRPr="000A2937">
        <w:rPr>
          <w:rFonts w:ascii="Arial" w:hAnsi="Arial" w:cs="Arial"/>
          <w:sz w:val="24"/>
          <w:szCs w:val="24"/>
        </w:rPr>
        <w:t>(Fig. 1B).</w:t>
      </w:r>
    </w:p>
    <w:p w14:paraId="12CAB60C" w14:textId="58C65BB3" w:rsidR="005670BC" w:rsidRPr="000A2937" w:rsidRDefault="001717D4" w:rsidP="005670BC">
      <w:pPr>
        <w:spacing w:line="360" w:lineRule="auto"/>
        <w:jc w:val="both"/>
        <w:rPr>
          <w:rFonts w:ascii="Arial" w:hAnsi="Arial" w:cs="Arial"/>
          <w:sz w:val="24"/>
          <w:szCs w:val="24"/>
        </w:rPr>
      </w:pPr>
      <w:r w:rsidRPr="000A2937">
        <w:rPr>
          <w:rFonts w:ascii="Arial" w:hAnsi="Arial" w:cs="Arial"/>
          <w:sz w:val="24"/>
          <w:szCs w:val="24"/>
        </w:rPr>
        <w:lastRenderedPageBreak/>
        <w:t xml:space="preserve">The 5’-UTRs of </w:t>
      </w:r>
      <w:r w:rsidRPr="000A2937">
        <w:rPr>
          <w:rFonts w:ascii="Arial" w:hAnsi="Arial" w:cs="Arial"/>
          <w:i/>
          <w:iCs/>
          <w:sz w:val="24"/>
          <w:szCs w:val="24"/>
        </w:rPr>
        <w:t>DUG1</w:t>
      </w:r>
      <w:r w:rsidRPr="000A2937">
        <w:rPr>
          <w:rFonts w:ascii="Arial" w:hAnsi="Arial" w:cs="Arial"/>
          <w:sz w:val="24"/>
          <w:szCs w:val="24"/>
        </w:rPr>
        <w:t xml:space="preserve"> and </w:t>
      </w:r>
      <w:r w:rsidRPr="000A2937">
        <w:rPr>
          <w:rFonts w:ascii="Arial" w:hAnsi="Arial" w:cs="Arial"/>
          <w:i/>
          <w:iCs/>
          <w:sz w:val="24"/>
          <w:szCs w:val="24"/>
        </w:rPr>
        <w:t>DGAT2</w:t>
      </w:r>
      <w:r w:rsidRPr="000A2937">
        <w:rPr>
          <w:rFonts w:ascii="Arial" w:hAnsi="Arial" w:cs="Arial"/>
          <w:sz w:val="24"/>
          <w:szCs w:val="24"/>
        </w:rPr>
        <w:t xml:space="preserve"> have previously been mapped using paired-end analysis (13). W</w:t>
      </w:r>
      <w:r w:rsidR="005670BC" w:rsidRPr="000A2937">
        <w:rPr>
          <w:rFonts w:ascii="Arial" w:hAnsi="Arial" w:cs="Arial"/>
          <w:sz w:val="24"/>
          <w:szCs w:val="24"/>
        </w:rPr>
        <w:t xml:space="preserve">e designed </w:t>
      </w:r>
      <w:r w:rsidR="002A78C1" w:rsidRPr="000A2937">
        <w:rPr>
          <w:rFonts w:ascii="Arial" w:hAnsi="Arial" w:cs="Arial"/>
          <w:sz w:val="24"/>
          <w:szCs w:val="24"/>
        </w:rPr>
        <w:t xml:space="preserve">multiple </w:t>
      </w:r>
      <w:r w:rsidR="004B2770" w:rsidRPr="000A2937">
        <w:rPr>
          <w:rFonts w:ascii="Arial" w:hAnsi="Arial" w:cs="Arial"/>
          <w:sz w:val="24"/>
          <w:szCs w:val="24"/>
        </w:rPr>
        <w:t>guide RNA (</w:t>
      </w:r>
      <w:r w:rsidR="005670BC" w:rsidRPr="000A2937">
        <w:rPr>
          <w:rFonts w:ascii="Arial" w:hAnsi="Arial" w:cs="Arial"/>
          <w:sz w:val="24"/>
          <w:szCs w:val="24"/>
        </w:rPr>
        <w:t>gRNA</w:t>
      </w:r>
      <w:r w:rsidR="004B2770" w:rsidRPr="000A2937">
        <w:rPr>
          <w:rFonts w:ascii="Arial" w:hAnsi="Arial" w:cs="Arial"/>
          <w:sz w:val="24"/>
          <w:szCs w:val="24"/>
        </w:rPr>
        <w:t>)</w:t>
      </w:r>
      <w:r w:rsidR="005670BC" w:rsidRPr="000A2937">
        <w:rPr>
          <w:rFonts w:ascii="Arial" w:hAnsi="Arial" w:cs="Arial"/>
          <w:sz w:val="24"/>
          <w:szCs w:val="24"/>
        </w:rPr>
        <w:t xml:space="preserve"> that target within the 5’-UTRs </w:t>
      </w:r>
      <w:r w:rsidRPr="000A2937">
        <w:rPr>
          <w:rFonts w:ascii="Arial" w:hAnsi="Arial" w:cs="Arial"/>
          <w:sz w:val="24"/>
          <w:szCs w:val="24"/>
        </w:rPr>
        <w:t xml:space="preserve">using CRISPR-PLANT (14) </w:t>
      </w:r>
      <w:r w:rsidR="005670BC" w:rsidRPr="000A2937">
        <w:rPr>
          <w:rFonts w:ascii="Arial" w:hAnsi="Arial" w:cs="Arial"/>
          <w:sz w:val="24"/>
          <w:szCs w:val="24"/>
        </w:rPr>
        <w:t>(Fig. 1C)</w:t>
      </w:r>
      <w:r w:rsidR="00696E18" w:rsidRPr="000A2937">
        <w:rPr>
          <w:rFonts w:ascii="Arial" w:hAnsi="Arial" w:cs="Arial"/>
          <w:sz w:val="24"/>
          <w:szCs w:val="24"/>
        </w:rPr>
        <w:t xml:space="preserve"> (Fig. </w:t>
      </w:r>
      <w:r w:rsidR="005525A5" w:rsidRPr="000A2937">
        <w:rPr>
          <w:rFonts w:ascii="Arial" w:hAnsi="Arial" w:cs="Arial"/>
          <w:sz w:val="24"/>
          <w:szCs w:val="24"/>
        </w:rPr>
        <w:t>S</w:t>
      </w:r>
      <w:r w:rsidR="00696E18" w:rsidRPr="000A2937">
        <w:rPr>
          <w:rFonts w:ascii="Arial" w:hAnsi="Arial" w:cs="Arial"/>
          <w:sz w:val="24"/>
          <w:szCs w:val="24"/>
        </w:rPr>
        <w:t>2)</w:t>
      </w:r>
      <w:r w:rsidRPr="000A2937">
        <w:rPr>
          <w:rFonts w:ascii="Arial" w:hAnsi="Arial" w:cs="Arial"/>
          <w:sz w:val="24"/>
          <w:szCs w:val="24"/>
        </w:rPr>
        <w:t xml:space="preserve">. We then cloned two gRNA pairs (g1-g3 &amp; g2-g4) into a dual-guide CRISPR/Cas9 binary vector derived from pEciCAS9-Red (12) </w:t>
      </w:r>
      <w:r w:rsidR="005670BC" w:rsidRPr="000A2937">
        <w:rPr>
          <w:rFonts w:ascii="Arial" w:hAnsi="Arial" w:cs="Arial"/>
          <w:sz w:val="24"/>
          <w:szCs w:val="24"/>
        </w:rPr>
        <w:t xml:space="preserve">and </w:t>
      </w:r>
      <w:r w:rsidR="004B2770" w:rsidRPr="000A2937">
        <w:rPr>
          <w:rFonts w:ascii="Arial" w:hAnsi="Arial" w:cs="Arial"/>
          <w:sz w:val="24"/>
          <w:szCs w:val="24"/>
        </w:rPr>
        <w:t xml:space="preserve">we </w:t>
      </w:r>
      <w:r w:rsidR="00085665" w:rsidRPr="000A2937">
        <w:rPr>
          <w:rFonts w:ascii="Arial" w:hAnsi="Arial" w:cs="Arial"/>
          <w:sz w:val="24"/>
          <w:szCs w:val="24"/>
        </w:rPr>
        <w:t xml:space="preserve">floral-dip </w:t>
      </w:r>
      <w:r w:rsidR="005670BC" w:rsidRPr="000A2937">
        <w:rPr>
          <w:rFonts w:ascii="Arial" w:hAnsi="Arial" w:cs="Arial"/>
          <w:sz w:val="24"/>
          <w:szCs w:val="24"/>
        </w:rPr>
        <w:t xml:space="preserve">transformed the </w:t>
      </w:r>
      <w:r w:rsidR="005670BC" w:rsidRPr="000A2937">
        <w:rPr>
          <w:rFonts w:ascii="Arial" w:hAnsi="Arial" w:cs="Arial"/>
          <w:i/>
          <w:iCs/>
          <w:sz w:val="24"/>
          <w:szCs w:val="24"/>
        </w:rPr>
        <w:t xml:space="preserve">sdp1-5 </w:t>
      </w:r>
      <w:r w:rsidR="005670BC" w:rsidRPr="000A2937">
        <w:rPr>
          <w:rFonts w:ascii="Arial" w:hAnsi="Arial" w:cs="Arial"/>
          <w:sz w:val="24"/>
          <w:szCs w:val="24"/>
        </w:rPr>
        <w:t xml:space="preserve">mutant (10). </w:t>
      </w:r>
      <w:r w:rsidR="00AC1775" w:rsidRPr="000A2937">
        <w:rPr>
          <w:rFonts w:ascii="Arial" w:hAnsi="Arial" w:cs="Arial"/>
          <w:sz w:val="24"/>
          <w:szCs w:val="24"/>
        </w:rPr>
        <w:t>Following the procedure described by Durr et al., (1</w:t>
      </w:r>
      <w:r w:rsidR="00781A0D" w:rsidRPr="000A2937">
        <w:rPr>
          <w:rFonts w:ascii="Arial" w:hAnsi="Arial" w:cs="Arial"/>
          <w:sz w:val="24"/>
          <w:szCs w:val="24"/>
        </w:rPr>
        <w:t>2</w:t>
      </w:r>
      <w:r w:rsidR="00AC1775" w:rsidRPr="000A2937">
        <w:rPr>
          <w:rFonts w:ascii="Arial" w:hAnsi="Arial" w:cs="Arial"/>
          <w:sz w:val="24"/>
          <w:szCs w:val="24"/>
        </w:rPr>
        <w:t>), w</w:t>
      </w:r>
      <w:r w:rsidR="005670BC" w:rsidRPr="000A2937">
        <w:rPr>
          <w:rFonts w:ascii="Arial" w:hAnsi="Arial" w:cs="Arial"/>
          <w:sz w:val="24"/>
          <w:szCs w:val="24"/>
        </w:rPr>
        <w:t>e isolated two marker-free homozygous ~1.6kb ge</w:t>
      </w:r>
      <w:r w:rsidR="00AC1775" w:rsidRPr="000A2937">
        <w:rPr>
          <w:rFonts w:ascii="Arial" w:hAnsi="Arial" w:cs="Arial"/>
          <w:sz w:val="24"/>
          <w:szCs w:val="24"/>
        </w:rPr>
        <w:t>rminal</w:t>
      </w:r>
      <w:r w:rsidR="005670BC" w:rsidRPr="000A2937">
        <w:rPr>
          <w:rFonts w:ascii="Arial" w:hAnsi="Arial" w:cs="Arial"/>
          <w:sz w:val="24"/>
          <w:szCs w:val="24"/>
        </w:rPr>
        <w:t xml:space="preserve"> deletions, </w:t>
      </w:r>
      <w:r w:rsidR="00DB4C74" w:rsidRPr="000A2937">
        <w:rPr>
          <w:rFonts w:ascii="Arial" w:hAnsi="Arial" w:cs="Arial"/>
          <w:sz w:val="24"/>
          <w:szCs w:val="24"/>
        </w:rPr>
        <w:t xml:space="preserve">each </w:t>
      </w:r>
      <w:r w:rsidR="005670BC" w:rsidRPr="000A2937">
        <w:rPr>
          <w:rFonts w:ascii="Arial" w:hAnsi="Arial" w:cs="Arial"/>
          <w:sz w:val="24"/>
          <w:szCs w:val="24"/>
        </w:rPr>
        <w:t xml:space="preserve">created with </w:t>
      </w:r>
      <w:r w:rsidR="00DB4C74" w:rsidRPr="000A2937">
        <w:rPr>
          <w:rFonts w:ascii="Arial" w:hAnsi="Arial" w:cs="Arial"/>
          <w:sz w:val="24"/>
          <w:szCs w:val="24"/>
        </w:rPr>
        <w:t xml:space="preserve">a </w:t>
      </w:r>
      <w:r w:rsidR="005670BC" w:rsidRPr="000A2937">
        <w:rPr>
          <w:rFonts w:ascii="Arial" w:hAnsi="Arial" w:cs="Arial"/>
          <w:sz w:val="24"/>
          <w:szCs w:val="24"/>
        </w:rPr>
        <w:t>different gRNA pair</w:t>
      </w:r>
      <w:r w:rsidRPr="000A2937">
        <w:rPr>
          <w:rFonts w:ascii="Arial" w:hAnsi="Arial" w:cs="Arial"/>
          <w:sz w:val="24"/>
          <w:szCs w:val="24"/>
        </w:rPr>
        <w:t>,</w:t>
      </w:r>
      <w:r w:rsidR="00085665" w:rsidRPr="000A2937">
        <w:rPr>
          <w:rFonts w:ascii="Arial" w:hAnsi="Arial" w:cs="Arial"/>
          <w:sz w:val="24"/>
          <w:szCs w:val="24"/>
        </w:rPr>
        <w:t xml:space="preserve"> </w:t>
      </w:r>
      <w:r w:rsidR="005670BC" w:rsidRPr="000A2937">
        <w:rPr>
          <w:rFonts w:ascii="Arial" w:hAnsi="Arial" w:cs="Arial"/>
          <w:sz w:val="24"/>
          <w:szCs w:val="24"/>
        </w:rPr>
        <w:t xml:space="preserve">and named </w:t>
      </w:r>
      <w:r w:rsidR="00AC1775" w:rsidRPr="000A2937">
        <w:rPr>
          <w:rFonts w:ascii="Arial" w:hAnsi="Arial" w:cs="Arial"/>
          <w:sz w:val="24"/>
          <w:szCs w:val="24"/>
        </w:rPr>
        <w:t xml:space="preserve">the mutants </w:t>
      </w:r>
      <w:r w:rsidR="005670BC" w:rsidRPr="000A2937">
        <w:rPr>
          <w:rFonts w:ascii="Arial" w:hAnsi="Arial" w:cs="Arial"/>
          <w:i/>
          <w:iCs/>
          <w:sz w:val="24"/>
          <w:szCs w:val="24"/>
        </w:rPr>
        <w:t>dug1-1</w:t>
      </w:r>
      <w:r w:rsidR="005670BC" w:rsidRPr="000A2937">
        <w:rPr>
          <w:rFonts w:ascii="Arial" w:hAnsi="Arial" w:cs="Arial"/>
          <w:sz w:val="24"/>
          <w:szCs w:val="24"/>
        </w:rPr>
        <w:t xml:space="preserve"> and </w:t>
      </w:r>
      <w:r w:rsidR="005670BC" w:rsidRPr="000A2937">
        <w:rPr>
          <w:rFonts w:ascii="Arial" w:hAnsi="Arial" w:cs="Arial"/>
          <w:i/>
          <w:iCs/>
          <w:sz w:val="24"/>
          <w:szCs w:val="24"/>
        </w:rPr>
        <w:t>dug1-2</w:t>
      </w:r>
      <w:r w:rsidRPr="000A2937">
        <w:rPr>
          <w:rFonts w:ascii="Arial" w:hAnsi="Arial" w:cs="Arial"/>
          <w:i/>
          <w:iCs/>
          <w:sz w:val="24"/>
          <w:szCs w:val="24"/>
        </w:rPr>
        <w:t>.</w:t>
      </w:r>
      <w:r w:rsidR="005670BC" w:rsidRPr="000A2937">
        <w:rPr>
          <w:rFonts w:ascii="Arial" w:hAnsi="Arial" w:cs="Arial"/>
          <w:sz w:val="24"/>
          <w:szCs w:val="24"/>
        </w:rPr>
        <w:t xml:space="preserve"> </w:t>
      </w:r>
      <w:r w:rsidR="00085665" w:rsidRPr="000A2937">
        <w:rPr>
          <w:rFonts w:ascii="Arial" w:hAnsi="Arial" w:cs="Arial"/>
          <w:sz w:val="24"/>
          <w:szCs w:val="24"/>
        </w:rPr>
        <w:t>The deletion</w:t>
      </w:r>
      <w:r w:rsidR="00AC1775" w:rsidRPr="000A2937">
        <w:rPr>
          <w:rFonts w:ascii="Arial" w:hAnsi="Arial" w:cs="Arial"/>
          <w:sz w:val="24"/>
          <w:szCs w:val="24"/>
        </w:rPr>
        <w:t xml:space="preserve"> sites</w:t>
      </w:r>
      <w:r w:rsidR="00085665" w:rsidRPr="000A2937">
        <w:rPr>
          <w:rFonts w:ascii="Arial" w:hAnsi="Arial" w:cs="Arial"/>
          <w:sz w:val="24"/>
          <w:szCs w:val="24"/>
        </w:rPr>
        <w:t xml:space="preserve"> were characterised by genomic PCR and</w:t>
      </w:r>
      <w:r w:rsidR="00AC1775" w:rsidRPr="000A2937">
        <w:rPr>
          <w:rFonts w:ascii="Arial" w:hAnsi="Arial" w:cs="Arial"/>
          <w:sz w:val="24"/>
          <w:szCs w:val="24"/>
        </w:rPr>
        <w:t xml:space="preserve"> </w:t>
      </w:r>
      <w:r w:rsidR="00085665" w:rsidRPr="000A2937">
        <w:rPr>
          <w:rFonts w:ascii="Arial" w:hAnsi="Arial" w:cs="Arial"/>
          <w:sz w:val="24"/>
          <w:szCs w:val="24"/>
        </w:rPr>
        <w:t xml:space="preserve">sequencing </w:t>
      </w:r>
      <w:r w:rsidR="00781A0D" w:rsidRPr="000A2937">
        <w:rPr>
          <w:rFonts w:ascii="Arial" w:hAnsi="Arial" w:cs="Arial"/>
          <w:sz w:val="24"/>
          <w:szCs w:val="24"/>
        </w:rPr>
        <w:t>(Fig. 1D &amp; E)</w:t>
      </w:r>
      <w:r w:rsidR="00085665" w:rsidRPr="000A2937">
        <w:rPr>
          <w:rFonts w:ascii="Arial" w:hAnsi="Arial" w:cs="Arial"/>
          <w:sz w:val="24"/>
          <w:szCs w:val="24"/>
        </w:rPr>
        <w:t>.</w:t>
      </w:r>
    </w:p>
    <w:p w14:paraId="54156DCC" w14:textId="6725B8A5" w:rsidR="00085665" w:rsidRPr="000A2937" w:rsidRDefault="008745F7" w:rsidP="005670BC">
      <w:pPr>
        <w:spacing w:line="360" w:lineRule="auto"/>
        <w:jc w:val="both"/>
        <w:rPr>
          <w:rFonts w:ascii="Arial" w:hAnsi="Arial" w:cs="Arial"/>
          <w:i/>
          <w:iCs/>
          <w:sz w:val="24"/>
          <w:szCs w:val="24"/>
        </w:rPr>
      </w:pPr>
      <w:r w:rsidRPr="000A2937">
        <w:rPr>
          <w:rFonts w:ascii="Arial" w:hAnsi="Arial" w:cs="Arial"/>
          <w:sz w:val="24"/>
          <w:szCs w:val="24"/>
        </w:rPr>
        <w:t xml:space="preserve">By performing </w:t>
      </w:r>
      <w:r w:rsidR="00085665" w:rsidRPr="000A2937">
        <w:rPr>
          <w:rFonts w:ascii="Arial" w:hAnsi="Arial" w:cs="Arial"/>
          <w:sz w:val="24"/>
          <w:szCs w:val="24"/>
        </w:rPr>
        <w:t>5’-RACE</w:t>
      </w:r>
      <w:r w:rsidR="00F149E8" w:rsidRPr="000A2937">
        <w:rPr>
          <w:rFonts w:ascii="Arial" w:hAnsi="Arial" w:cs="Arial"/>
          <w:sz w:val="24"/>
          <w:szCs w:val="24"/>
        </w:rPr>
        <w:t xml:space="preserve"> on RNA from </w:t>
      </w:r>
      <w:r w:rsidR="00F149E8" w:rsidRPr="000A2937">
        <w:rPr>
          <w:rFonts w:ascii="Arial" w:hAnsi="Arial" w:cs="Arial"/>
          <w:i/>
          <w:iCs/>
          <w:sz w:val="24"/>
          <w:szCs w:val="24"/>
        </w:rPr>
        <w:t>dug1-1</w:t>
      </w:r>
      <w:r w:rsidR="00F149E8" w:rsidRPr="000A2937">
        <w:rPr>
          <w:rFonts w:ascii="Arial" w:hAnsi="Arial" w:cs="Arial"/>
          <w:sz w:val="24"/>
          <w:szCs w:val="24"/>
        </w:rPr>
        <w:t xml:space="preserve"> and </w:t>
      </w:r>
      <w:r w:rsidR="00F149E8" w:rsidRPr="000A2937">
        <w:rPr>
          <w:rFonts w:ascii="Arial" w:hAnsi="Arial" w:cs="Arial"/>
          <w:i/>
          <w:iCs/>
          <w:sz w:val="24"/>
          <w:szCs w:val="24"/>
        </w:rPr>
        <w:t>dug1-2</w:t>
      </w:r>
      <w:r w:rsidR="00781A0D" w:rsidRPr="000A2937">
        <w:rPr>
          <w:rFonts w:ascii="Arial" w:hAnsi="Arial" w:cs="Arial"/>
          <w:sz w:val="24"/>
          <w:szCs w:val="24"/>
        </w:rPr>
        <w:t xml:space="preserve"> leaves, </w:t>
      </w:r>
      <w:r w:rsidR="00085665" w:rsidRPr="000A2937">
        <w:rPr>
          <w:rFonts w:ascii="Arial" w:hAnsi="Arial" w:cs="Arial"/>
          <w:sz w:val="24"/>
          <w:szCs w:val="24"/>
        </w:rPr>
        <w:t>w</w:t>
      </w:r>
      <w:r w:rsidR="005670BC" w:rsidRPr="000A2937">
        <w:rPr>
          <w:rFonts w:ascii="Arial" w:hAnsi="Arial" w:cs="Arial"/>
          <w:sz w:val="24"/>
          <w:szCs w:val="24"/>
        </w:rPr>
        <w:t>e found that</w:t>
      </w:r>
      <w:r w:rsidR="005670BC" w:rsidRPr="000A2937">
        <w:rPr>
          <w:rFonts w:ascii="Arial" w:hAnsi="Arial" w:cs="Arial"/>
          <w:i/>
          <w:iCs/>
          <w:sz w:val="24"/>
          <w:szCs w:val="24"/>
        </w:rPr>
        <w:t xml:space="preserve"> DGAT2</w:t>
      </w:r>
      <w:r w:rsidR="005670BC" w:rsidRPr="000A2937">
        <w:rPr>
          <w:rFonts w:ascii="Arial" w:hAnsi="Arial" w:cs="Arial"/>
          <w:sz w:val="24"/>
          <w:szCs w:val="24"/>
        </w:rPr>
        <w:t xml:space="preserve"> transcripts possess chimeric 5’-UTRs (Fig. 1F)</w:t>
      </w:r>
      <w:r w:rsidR="004D7FCA" w:rsidRPr="000A2937">
        <w:rPr>
          <w:rFonts w:ascii="Arial" w:hAnsi="Arial" w:cs="Arial"/>
          <w:sz w:val="24"/>
          <w:szCs w:val="24"/>
        </w:rPr>
        <w:t>, which</w:t>
      </w:r>
      <w:r w:rsidR="00F149E8" w:rsidRPr="000A2937">
        <w:rPr>
          <w:rFonts w:ascii="Arial" w:hAnsi="Arial" w:cs="Arial"/>
          <w:sz w:val="24"/>
          <w:szCs w:val="24"/>
        </w:rPr>
        <w:t xml:space="preserve"> are consistent with </w:t>
      </w:r>
      <w:r w:rsidR="00085665" w:rsidRPr="000A2937">
        <w:rPr>
          <w:rFonts w:ascii="Arial" w:hAnsi="Arial" w:cs="Arial"/>
          <w:sz w:val="24"/>
          <w:szCs w:val="24"/>
        </w:rPr>
        <w:t xml:space="preserve">initiation from the </w:t>
      </w:r>
      <w:r w:rsidR="00085665" w:rsidRPr="000A2937">
        <w:rPr>
          <w:rFonts w:ascii="Arial" w:hAnsi="Arial" w:cs="Arial"/>
          <w:i/>
          <w:iCs/>
          <w:sz w:val="24"/>
          <w:szCs w:val="24"/>
        </w:rPr>
        <w:t>DUG1</w:t>
      </w:r>
      <w:r w:rsidR="00085665" w:rsidRPr="000A2937">
        <w:rPr>
          <w:rFonts w:ascii="Arial" w:hAnsi="Arial" w:cs="Arial"/>
          <w:sz w:val="24"/>
          <w:szCs w:val="24"/>
        </w:rPr>
        <w:t xml:space="preserve"> transcriptional start site</w:t>
      </w:r>
      <w:r w:rsidR="004D7FCA" w:rsidRPr="000A2937">
        <w:rPr>
          <w:rFonts w:ascii="Arial" w:hAnsi="Arial" w:cs="Arial"/>
          <w:sz w:val="24"/>
          <w:szCs w:val="24"/>
        </w:rPr>
        <w:t xml:space="preserve"> (13)</w:t>
      </w:r>
      <w:r w:rsidR="00085665" w:rsidRPr="000A2937">
        <w:rPr>
          <w:rFonts w:ascii="Arial" w:hAnsi="Arial" w:cs="Arial"/>
          <w:sz w:val="24"/>
          <w:szCs w:val="24"/>
        </w:rPr>
        <w:t xml:space="preserve">. Quantitative RT-PCR analysis further showed that </w:t>
      </w:r>
      <w:r w:rsidRPr="000A2937">
        <w:rPr>
          <w:rFonts w:ascii="Arial" w:hAnsi="Arial" w:cs="Arial"/>
          <w:i/>
          <w:iCs/>
          <w:sz w:val="24"/>
          <w:szCs w:val="24"/>
        </w:rPr>
        <w:t>DGAT2</w:t>
      </w:r>
      <w:r w:rsidRPr="000A2937">
        <w:rPr>
          <w:rFonts w:ascii="Arial" w:hAnsi="Arial" w:cs="Arial"/>
          <w:sz w:val="24"/>
          <w:szCs w:val="24"/>
        </w:rPr>
        <w:t xml:space="preserve"> transcript </w:t>
      </w:r>
      <w:r w:rsidR="005670BC" w:rsidRPr="000A2937">
        <w:rPr>
          <w:rFonts w:ascii="Arial" w:hAnsi="Arial" w:cs="Arial"/>
          <w:sz w:val="24"/>
          <w:szCs w:val="24"/>
        </w:rPr>
        <w:t xml:space="preserve">abundance is more than twenty-fold higher in leaves of </w:t>
      </w:r>
      <w:r w:rsidR="005670BC" w:rsidRPr="000A2937">
        <w:rPr>
          <w:rFonts w:ascii="Arial" w:hAnsi="Arial" w:cs="Arial"/>
          <w:i/>
          <w:iCs/>
          <w:sz w:val="24"/>
          <w:szCs w:val="24"/>
        </w:rPr>
        <w:t>sdp1-5</w:t>
      </w:r>
      <w:r w:rsidR="005670BC" w:rsidRPr="000A2937">
        <w:rPr>
          <w:rFonts w:ascii="Arial" w:hAnsi="Arial" w:cs="Arial"/>
          <w:sz w:val="24"/>
          <w:szCs w:val="24"/>
        </w:rPr>
        <w:t xml:space="preserve"> </w:t>
      </w:r>
      <w:r w:rsidR="005670BC" w:rsidRPr="000A2937">
        <w:rPr>
          <w:rFonts w:ascii="Arial" w:hAnsi="Arial" w:cs="Arial"/>
          <w:i/>
          <w:iCs/>
          <w:sz w:val="24"/>
          <w:szCs w:val="24"/>
        </w:rPr>
        <w:t xml:space="preserve">dug1-1 </w:t>
      </w:r>
      <w:r w:rsidR="005670BC" w:rsidRPr="000A2937">
        <w:rPr>
          <w:rFonts w:ascii="Arial" w:hAnsi="Arial" w:cs="Arial"/>
          <w:sz w:val="24"/>
          <w:szCs w:val="24"/>
        </w:rPr>
        <w:t xml:space="preserve">and </w:t>
      </w:r>
      <w:r w:rsidR="005670BC" w:rsidRPr="000A2937">
        <w:rPr>
          <w:rFonts w:ascii="Arial" w:hAnsi="Arial" w:cs="Arial"/>
          <w:i/>
          <w:iCs/>
          <w:sz w:val="24"/>
          <w:szCs w:val="24"/>
        </w:rPr>
        <w:t>sdp1-5</w:t>
      </w:r>
      <w:r w:rsidR="005670BC" w:rsidRPr="000A2937">
        <w:rPr>
          <w:rFonts w:ascii="Arial" w:hAnsi="Arial" w:cs="Arial"/>
          <w:sz w:val="24"/>
          <w:szCs w:val="24"/>
        </w:rPr>
        <w:t xml:space="preserve"> </w:t>
      </w:r>
      <w:r w:rsidR="005670BC" w:rsidRPr="000A2937">
        <w:rPr>
          <w:rFonts w:ascii="Arial" w:hAnsi="Arial" w:cs="Arial"/>
          <w:i/>
          <w:iCs/>
          <w:sz w:val="24"/>
          <w:szCs w:val="24"/>
        </w:rPr>
        <w:t xml:space="preserve">dug1-2 </w:t>
      </w:r>
      <w:r w:rsidR="005670BC" w:rsidRPr="000A2937">
        <w:rPr>
          <w:rFonts w:ascii="Arial" w:hAnsi="Arial" w:cs="Arial"/>
          <w:sz w:val="24"/>
          <w:szCs w:val="24"/>
        </w:rPr>
        <w:t>than in either wild type (WT)</w:t>
      </w:r>
      <w:r w:rsidR="005670BC" w:rsidRPr="000A2937">
        <w:rPr>
          <w:rFonts w:ascii="Arial" w:hAnsi="Arial" w:cs="Arial"/>
          <w:i/>
          <w:iCs/>
          <w:sz w:val="24"/>
          <w:szCs w:val="24"/>
        </w:rPr>
        <w:t xml:space="preserve"> </w:t>
      </w:r>
      <w:r w:rsidR="005670BC" w:rsidRPr="000A2937">
        <w:rPr>
          <w:rFonts w:ascii="Arial" w:hAnsi="Arial" w:cs="Arial"/>
          <w:sz w:val="24"/>
          <w:szCs w:val="24"/>
        </w:rPr>
        <w:t xml:space="preserve">or </w:t>
      </w:r>
      <w:r w:rsidR="005670BC" w:rsidRPr="000A2937">
        <w:rPr>
          <w:rFonts w:ascii="Arial" w:hAnsi="Arial" w:cs="Arial"/>
          <w:i/>
          <w:iCs/>
          <w:sz w:val="24"/>
          <w:szCs w:val="24"/>
        </w:rPr>
        <w:t xml:space="preserve">sdp1-5 </w:t>
      </w:r>
      <w:r w:rsidR="005670BC" w:rsidRPr="000A2937">
        <w:rPr>
          <w:rFonts w:ascii="Arial" w:hAnsi="Arial" w:cs="Arial"/>
          <w:sz w:val="24"/>
          <w:szCs w:val="24"/>
        </w:rPr>
        <w:t xml:space="preserve">(Fig. 2A). </w:t>
      </w:r>
      <w:r w:rsidR="00085665" w:rsidRPr="000A2937">
        <w:rPr>
          <w:rFonts w:ascii="Arial" w:hAnsi="Arial" w:cs="Arial"/>
          <w:sz w:val="24"/>
          <w:szCs w:val="24"/>
        </w:rPr>
        <w:t xml:space="preserve">The modified expression pattern of </w:t>
      </w:r>
      <w:r w:rsidR="00085665" w:rsidRPr="000A2937">
        <w:rPr>
          <w:rFonts w:ascii="Arial" w:hAnsi="Arial" w:cs="Arial"/>
          <w:i/>
          <w:iCs/>
          <w:sz w:val="24"/>
          <w:szCs w:val="24"/>
        </w:rPr>
        <w:t>DGAT2</w:t>
      </w:r>
      <w:r w:rsidR="00085665" w:rsidRPr="000A2937">
        <w:rPr>
          <w:rFonts w:ascii="Arial" w:hAnsi="Arial" w:cs="Arial"/>
          <w:sz w:val="24"/>
          <w:szCs w:val="24"/>
        </w:rPr>
        <w:t xml:space="preserve"> across leaf, stem, root, flower, and silique tissues also broadly mirrors that of </w:t>
      </w:r>
      <w:r w:rsidR="00085665" w:rsidRPr="000A2937">
        <w:rPr>
          <w:rFonts w:ascii="Arial" w:hAnsi="Arial" w:cs="Arial"/>
          <w:i/>
          <w:iCs/>
          <w:sz w:val="24"/>
          <w:szCs w:val="24"/>
        </w:rPr>
        <w:t xml:space="preserve">DUG1, </w:t>
      </w:r>
      <w:r w:rsidR="00085665" w:rsidRPr="000A2937">
        <w:rPr>
          <w:rFonts w:ascii="Arial" w:hAnsi="Arial" w:cs="Arial"/>
          <w:sz w:val="24"/>
          <w:szCs w:val="24"/>
        </w:rPr>
        <w:t xml:space="preserve">with the </w:t>
      </w:r>
      <w:r w:rsidR="004D7FCA" w:rsidRPr="000A2937">
        <w:rPr>
          <w:rFonts w:ascii="Arial" w:hAnsi="Arial" w:cs="Arial"/>
          <w:sz w:val="24"/>
          <w:szCs w:val="24"/>
        </w:rPr>
        <w:t xml:space="preserve">highest </w:t>
      </w:r>
      <w:r w:rsidR="00085665" w:rsidRPr="000A2937">
        <w:rPr>
          <w:rFonts w:ascii="Arial" w:hAnsi="Arial" w:cs="Arial"/>
          <w:sz w:val="24"/>
          <w:szCs w:val="24"/>
        </w:rPr>
        <w:t xml:space="preserve">transcript abundance in </w:t>
      </w:r>
      <w:r w:rsidR="004D7FCA" w:rsidRPr="000A2937">
        <w:rPr>
          <w:rFonts w:ascii="Arial" w:hAnsi="Arial" w:cs="Arial"/>
          <w:sz w:val="24"/>
          <w:szCs w:val="24"/>
        </w:rPr>
        <w:t xml:space="preserve">leaves and the lowest in </w:t>
      </w:r>
      <w:r w:rsidR="00085665" w:rsidRPr="000A2937">
        <w:rPr>
          <w:rFonts w:ascii="Arial" w:hAnsi="Arial" w:cs="Arial"/>
          <w:sz w:val="24"/>
          <w:szCs w:val="24"/>
        </w:rPr>
        <w:t>roots (Fig</w:t>
      </w:r>
      <w:r w:rsidR="001717D4" w:rsidRPr="000A2937">
        <w:rPr>
          <w:rFonts w:ascii="Arial" w:hAnsi="Arial" w:cs="Arial"/>
          <w:sz w:val="24"/>
          <w:szCs w:val="24"/>
        </w:rPr>
        <w:t xml:space="preserve">. </w:t>
      </w:r>
      <w:r w:rsidR="005525A5" w:rsidRPr="000A2937">
        <w:rPr>
          <w:rFonts w:ascii="Arial" w:hAnsi="Arial" w:cs="Arial"/>
          <w:sz w:val="24"/>
          <w:szCs w:val="24"/>
        </w:rPr>
        <w:t>S</w:t>
      </w:r>
      <w:r w:rsidR="001717D4" w:rsidRPr="000A2937">
        <w:rPr>
          <w:rFonts w:ascii="Arial" w:hAnsi="Arial" w:cs="Arial"/>
          <w:sz w:val="24"/>
          <w:szCs w:val="24"/>
        </w:rPr>
        <w:t>3</w:t>
      </w:r>
      <w:r w:rsidR="00085665" w:rsidRPr="000A2937">
        <w:rPr>
          <w:rFonts w:ascii="Arial" w:hAnsi="Arial" w:cs="Arial"/>
          <w:sz w:val="24"/>
          <w:szCs w:val="24"/>
        </w:rPr>
        <w:t>)</w:t>
      </w:r>
      <w:r w:rsidR="00085665" w:rsidRPr="000A2937">
        <w:rPr>
          <w:rFonts w:ascii="Arial" w:hAnsi="Arial" w:cs="Arial"/>
          <w:i/>
          <w:iCs/>
          <w:sz w:val="24"/>
          <w:szCs w:val="24"/>
        </w:rPr>
        <w:t>.</w:t>
      </w:r>
    </w:p>
    <w:p w14:paraId="0BEE6CE0" w14:textId="0939B120" w:rsidR="009563AA" w:rsidRPr="000A2937" w:rsidRDefault="005670BC" w:rsidP="009563AA">
      <w:pPr>
        <w:spacing w:line="360" w:lineRule="auto"/>
        <w:jc w:val="both"/>
        <w:rPr>
          <w:rFonts w:ascii="Arial" w:hAnsi="Arial" w:cs="Arial"/>
          <w:sz w:val="24"/>
          <w:szCs w:val="24"/>
        </w:rPr>
      </w:pPr>
      <w:r w:rsidRPr="000A2937">
        <w:rPr>
          <w:rFonts w:ascii="Arial" w:hAnsi="Arial" w:cs="Arial"/>
          <w:sz w:val="24"/>
          <w:szCs w:val="24"/>
        </w:rPr>
        <w:t>Lipid analysis (1</w:t>
      </w:r>
      <w:r w:rsidR="00781A0D" w:rsidRPr="000A2937">
        <w:rPr>
          <w:rFonts w:ascii="Arial" w:hAnsi="Arial" w:cs="Arial"/>
          <w:sz w:val="24"/>
          <w:szCs w:val="24"/>
        </w:rPr>
        <w:t>1</w:t>
      </w:r>
      <w:r w:rsidRPr="000A2937">
        <w:rPr>
          <w:rFonts w:ascii="Arial" w:hAnsi="Arial" w:cs="Arial"/>
          <w:sz w:val="24"/>
          <w:szCs w:val="24"/>
        </w:rPr>
        <w:t xml:space="preserve">) showed that total lipid content of </w:t>
      </w:r>
      <w:r w:rsidRPr="000A2937">
        <w:rPr>
          <w:rFonts w:ascii="Arial" w:hAnsi="Arial" w:cs="Arial"/>
          <w:i/>
          <w:iCs/>
          <w:sz w:val="24"/>
          <w:szCs w:val="24"/>
        </w:rPr>
        <w:t>sdp1-5 dug1-1</w:t>
      </w:r>
      <w:r w:rsidRPr="000A2937">
        <w:rPr>
          <w:rFonts w:ascii="Arial" w:hAnsi="Arial" w:cs="Arial"/>
          <w:sz w:val="24"/>
          <w:szCs w:val="24"/>
        </w:rPr>
        <w:t xml:space="preserve"> and </w:t>
      </w:r>
      <w:r w:rsidRPr="000A2937">
        <w:rPr>
          <w:rFonts w:ascii="Arial" w:hAnsi="Arial" w:cs="Arial"/>
          <w:i/>
          <w:iCs/>
          <w:sz w:val="24"/>
          <w:szCs w:val="24"/>
        </w:rPr>
        <w:t>sdp1-5 dug1-2</w:t>
      </w:r>
      <w:r w:rsidRPr="000A2937">
        <w:rPr>
          <w:rFonts w:ascii="Arial" w:hAnsi="Arial" w:cs="Arial"/>
          <w:sz w:val="24"/>
          <w:szCs w:val="24"/>
        </w:rPr>
        <w:t xml:space="preserve"> leaves is around two-fold higher than in WT or </w:t>
      </w:r>
      <w:r w:rsidRPr="000A2937">
        <w:rPr>
          <w:rFonts w:ascii="Arial" w:hAnsi="Arial" w:cs="Arial"/>
          <w:i/>
          <w:iCs/>
          <w:sz w:val="24"/>
          <w:szCs w:val="24"/>
        </w:rPr>
        <w:t>sdp1-5</w:t>
      </w:r>
      <w:r w:rsidRPr="000A2937">
        <w:rPr>
          <w:rFonts w:ascii="Arial" w:hAnsi="Arial" w:cs="Arial"/>
          <w:sz w:val="24"/>
          <w:szCs w:val="24"/>
        </w:rPr>
        <w:t xml:space="preserve"> (Fig. 2B), and that TAG content is around thirty-fold higher (Fig. 2C). The TAG contains more unsaturated fatty acids (Fig. 2D), </w:t>
      </w:r>
      <w:r w:rsidR="004D7FCA" w:rsidRPr="000A2937">
        <w:rPr>
          <w:rFonts w:ascii="Arial" w:hAnsi="Arial" w:cs="Arial"/>
          <w:sz w:val="24"/>
          <w:szCs w:val="24"/>
        </w:rPr>
        <w:t xml:space="preserve">which is </w:t>
      </w:r>
      <w:r w:rsidRPr="000A2937">
        <w:rPr>
          <w:rFonts w:ascii="Arial" w:hAnsi="Arial" w:cs="Arial"/>
          <w:sz w:val="24"/>
          <w:szCs w:val="24"/>
        </w:rPr>
        <w:t>consistent with the substrate preference of DGAT2 (</w:t>
      </w:r>
      <w:r w:rsidR="00781A0D" w:rsidRPr="000A2937">
        <w:rPr>
          <w:rFonts w:ascii="Arial" w:hAnsi="Arial" w:cs="Arial"/>
          <w:sz w:val="24"/>
          <w:szCs w:val="24"/>
        </w:rPr>
        <w:t>1</w:t>
      </w:r>
      <w:r w:rsidR="00B5389E" w:rsidRPr="000A2937">
        <w:rPr>
          <w:rFonts w:ascii="Arial" w:hAnsi="Arial" w:cs="Arial"/>
          <w:sz w:val="24"/>
          <w:szCs w:val="24"/>
        </w:rPr>
        <w:t>7</w:t>
      </w:r>
      <w:r w:rsidRPr="000A2937">
        <w:rPr>
          <w:rFonts w:ascii="Arial" w:hAnsi="Arial" w:cs="Arial"/>
          <w:sz w:val="24"/>
          <w:szCs w:val="24"/>
        </w:rPr>
        <w:t>). We also observed the accumulation of lipid droplets within leaf cells by laser scanning confocal microscopy (LSCM) using the fluorescent lipid stain Nile red (1</w:t>
      </w:r>
      <w:r w:rsidR="00781A0D" w:rsidRPr="000A2937">
        <w:rPr>
          <w:rFonts w:ascii="Arial" w:hAnsi="Arial" w:cs="Arial"/>
          <w:sz w:val="24"/>
          <w:szCs w:val="24"/>
        </w:rPr>
        <w:t>1</w:t>
      </w:r>
      <w:r w:rsidRPr="000A2937">
        <w:rPr>
          <w:rFonts w:ascii="Arial" w:hAnsi="Arial" w:cs="Arial"/>
          <w:sz w:val="24"/>
          <w:szCs w:val="24"/>
        </w:rPr>
        <w:t>) (Fig. 2E).</w:t>
      </w:r>
      <w:r w:rsidR="0030159D" w:rsidRPr="000A2937">
        <w:rPr>
          <w:rFonts w:ascii="Arial" w:hAnsi="Arial" w:cs="Arial"/>
          <w:sz w:val="24"/>
          <w:szCs w:val="24"/>
        </w:rPr>
        <w:t xml:space="preserve"> T</w:t>
      </w:r>
      <w:r w:rsidR="005F4E31" w:rsidRPr="000A2937">
        <w:rPr>
          <w:rFonts w:ascii="Arial" w:hAnsi="Arial" w:cs="Arial"/>
          <w:sz w:val="24"/>
          <w:szCs w:val="24"/>
        </w:rPr>
        <w:t xml:space="preserve">he </w:t>
      </w:r>
      <w:r w:rsidRPr="000A2937">
        <w:rPr>
          <w:rFonts w:ascii="Arial" w:hAnsi="Arial" w:cs="Arial"/>
          <w:sz w:val="24"/>
          <w:szCs w:val="24"/>
        </w:rPr>
        <w:t>rosettes of s</w:t>
      </w:r>
      <w:r w:rsidR="001F56AC" w:rsidRPr="000A2937">
        <w:rPr>
          <w:rFonts w:ascii="Arial" w:hAnsi="Arial" w:cs="Arial"/>
          <w:sz w:val="24"/>
          <w:szCs w:val="24"/>
        </w:rPr>
        <w:t>even</w:t>
      </w:r>
      <w:r w:rsidRPr="000A2937">
        <w:rPr>
          <w:rFonts w:ascii="Arial" w:hAnsi="Arial" w:cs="Arial"/>
          <w:sz w:val="24"/>
          <w:szCs w:val="24"/>
        </w:rPr>
        <w:t xml:space="preserve"> weeks old </w:t>
      </w:r>
      <w:r w:rsidRPr="000A2937">
        <w:rPr>
          <w:rFonts w:ascii="Arial" w:hAnsi="Arial" w:cs="Arial"/>
          <w:i/>
          <w:iCs/>
          <w:sz w:val="24"/>
          <w:szCs w:val="24"/>
        </w:rPr>
        <w:t>sdp1-5</w:t>
      </w:r>
      <w:r w:rsidRPr="000A2937">
        <w:rPr>
          <w:rFonts w:ascii="Arial" w:hAnsi="Arial" w:cs="Arial"/>
          <w:sz w:val="24"/>
          <w:szCs w:val="24"/>
        </w:rPr>
        <w:t xml:space="preserve"> </w:t>
      </w:r>
      <w:r w:rsidRPr="000A2937">
        <w:rPr>
          <w:rFonts w:ascii="Arial" w:hAnsi="Arial" w:cs="Arial"/>
          <w:i/>
          <w:iCs/>
          <w:sz w:val="24"/>
          <w:szCs w:val="24"/>
        </w:rPr>
        <w:t xml:space="preserve">dug1-1 </w:t>
      </w:r>
      <w:r w:rsidRPr="000A2937">
        <w:rPr>
          <w:rFonts w:ascii="Arial" w:hAnsi="Arial" w:cs="Arial"/>
          <w:sz w:val="24"/>
          <w:szCs w:val="24"/>
        </w:rPr>
        <w:t xml:space="preserve">and </w:t>
      </w:r>
      <w:r w:rsidRPr="000A2937">
        <w:rPr>
          <w:rFonts w:ascii="Arial" w:hAnsi="Arial" w:cs="Arial"/>
          <w:i/>
          <w:iCs/>
          <w:sz w:val="24"/>
          <w:szCs w:val="24"/>
        </w:rPr>
        <w:t xml:space="preserve">sdp1-5 dug1-2 </w:t>
      </w:r>
      <w:r w:rsidRPr="000A2937">
        <w:rPr>
          <w:rFonts w:ascii="Arial" w:hAnsi="Arial" w:cs="Arial"/>
          <w:sz w:val="24"/>
          <w:szCs w:val="24"/>
        </w:rPr>
        <w:t xml:space="preserve">plants are marginally smaller than those of either WT or </w:t>
      </w:r>
      <w:r w:rsidRPr="000A2937">
        <w:rPr>
          <w:rFonts w:ascii="Arial" w:hAnsi="Arial" w:cs="Arial"/>
          <w:i/>
          <w:iCs/>
          <w:sz w:val="24"/>
          <w:szCs w:val="24"/>
        </w:rPr>
        <w:t>sdp1-5</w:t>
      </w:r>
      <w:r w:rsidRPr="000A2937">
        <w:rPr>
          <w:rFonts w:ascii="Arial" w:hAnsi="Arial" w:cs="Arial"/>
          <w:sz w:val="24"/>
          <w:szCs w:val="24"/>
        </w:rPr>
        <w:t xml:space="preserve">, but otherwise appear morphologically normal (Fig. 2F). </w:t>
      </w:r>
      <w:r w:rsidR="0030159D" w:rsidRPr="000A2937">
        <w:rPr>
          <w:rFonts w:ascii="Arial" w:hAnsi="Arial" w:cs="Arial"/>
          <w:sz w:val="24"/>
          <w:szCs w:val="24"/>
        </w:rPr>
        <w:t xml:space="preserve">The </w:t>
      </w:r>
      <w:r w:rsidR="004C5BC7" w:rsidRPr="000A2937">
        <w:rPr>
          <w:rFonts w:ascii="Arial" w:hAnsi="Arial" w:cs="Arial"/>
          <w:sz w:val="24"/>
          <w:szCs w:val="24"/>
        </w:rPr>
        <w:t xml:space="preserve">total </w:t>
      </w:r>
      <w:r w:rsidR="0030159D" w:rsidRPr="000A2937">
        <w:rPr>
          <w:rFonts w:ascii="Arial" w:hAnsi="Arial" w:cs="Arial"/>
          <w:sz w:val="24"/>
          <w:szCs w:val="24"/>
        </w:rPr>
        <w:t xml:space="preserve">lipid content of </w:t>
      </w:r>
      <w:r w:rsidR="00323639" w:rsidRPr="000A2937">
        <w:rPr>
          <w:rFonts w:ascii="Arial" w:hAnsi="Arial" w:cs="Arial"/>
          <w:sz w:val="24"/>
          <w:szCs w:val="24"/>
        </w:rPr>
        <w:t xml:space="preserve">the seeds of the four genotypes </w:t>
      </w:r>
      <w:r w:rsidR="0030159D" w:rsidRPr="000A2937">
        <w:rPr>
          <w:rFonts w:ascii="Arial" w:hAnsi="Arial" w:cs="Arial"/>
          <w:sz w:val="24"/>
          <w:szCs w:val="24"/>
        </w:rPr>
        <w:t xml:space="preserve">is </w:t>
      </w:r>
      <w:r w:rsidR="00B5389E" w:rsidRPr="000A2937">
        <w:rPr>
          <w:rFonts w:ascii="Arial" w:hAnsi="Arial" w:cs="Arial"/>
          <w:sz w:val="24"/>
          <w:szCs w:val="24"/>
        </w:rPr>
        <w:t xml:space="preserve">similar </w:t>
      </w:r>
      <w:r w:rsidR="0030159D" w:rsidRPr="000A2937">
        <w:rPr>
          <w:rFonts w:ascii="Arial" w:hAnsi="Arial" w:cs="Arial"/>
          <w:sz w:val="24"/>
          <w:szCs w:val="24"/>
        </w:rPr>
        <w:t xml:space="preserve">(Table S2). Germination and early seedling establishment are also </w:t>
      </w:r>
      <w:r w:rsidR="00B5389E" w:rsidRPr="000A2937">
        <w:rPr>
          <w:rFonts w:ascii="Arial" w:hAnsi="Arial" w:cs="Arial"/>
          <w:sz w:val="24"/>
          <w:szCs w:val="24"/>
        </w:rPr>
        <w:t xml:space="preserve">similar </w:t>
      </w:r>
      <w:r w:rsidR="0030159D" w:rsidRPr="000A2937">
        <w:rPr>
          <w:rFonts w:ascii="Arial" w:hAnsi="Arial" w:cs="Arial"/>
          <w:sz w:val="24"/>
          <w:szCs w:val="24"/>
        </w:rPr>
        <w:t xml:space="preserve">when </w:t>
      </w:r>
      <w:r w:rsidR="00681064" w:rsidRPr="000A2937">
        <w:rPr>
          <w:rFonts w:ascii="Arial" w:hAnsi="Arial" w:cs="Arial"/>
          <w:sz w:val="24"/>
          <w:szCs w:val="24"/>
        </w:rPr>
        <w:t xml:space="preserve">the </w:t>
      </w:r>
      <w:r w:rsidR="0030159D" w:rsidRPr="000A2937">
        <w:rPr>
          <w:rFonts w:ascii="Arial" w:hAnsi="Arial" w:cs="Arial"/>
          <w:sz w:val="24"/>
          <w:szCs w:val="24"/>
        </w:rPr>
        <w:t xml:space="preserve">seeds are sown on agar plates containing sucrose (Fig. S4). </w:t>
      </w:r>
      <w:r w:rsidRPr="000A2937">
        <w:rPr>
          <w:rFonts w:ascii="Arial" w:hAnsi="Arial" w:cs="Arial"/>
          <w:sz w:val="24"/>
          <w:szCs w:val="24"/>
        </w:rPr>
        <w:t>Th</w:t>
      </w:r>
      <w:r w:rsidR="00921F5B" w:rsidRPr="000A2937">
        <w:rPr>
          <w:rFonts w:ascii="Arial" w:hAnsi="Arial" w:cs="Arial"/>
          <w:sz w:val="24"/>
          <w:szCs w:val="24"/>
        </w:rPr>
        <w:t xml:space="preserve">ese data </w:t>
      </w:r>
      <w:r w:rsidRPr="000A2937">
        <w:rPr>
          <w:rFonts w:ascii="Arial" w:hAnsi="Arial" w:cs="Arial"/>
          <w:sz w:val="24"/>
          <w:szCs w:val="24"/>
        </w:rPr>
        <w:t xml:space="preserve">suggest that </w:t>
      </w:r>
      <w:r w:rsidR="00921F5B" w:rsidRPr="000A2937">
        <w:rPr>
          <w:rFonts w:ascii="Arial" w:hAnsi="Arial" w:cs="Arial"/>
          <w:sz w:val="24"/>
          <w:szCs w:val="24"/>
        </w:rPr>
        <w:t xml:space="preserve">misexpression of </w:t>
      </w:r>
      <w:r w:rsidR="00921F5B" w:rsidRPr="000A2937">
        <w:rPr>
          <w:rFonts w:ascii="Arial" w:hAnsi="Arial" w:cs="Arial"/>
          <w:i/>
          <w:iCs/>
          <w:sz w:val="24"/>
          <w:szCs w:val="24"/>
        </w:rPr>
        <w:t>DGAT2</w:t>
      </w:r>
      <w:r w:rsidR="00921F5B" w:rsidRPr="000A2937">
        <w:rPr>
          <w:rFonts w:ascii="Arial" w:hAnsi="Arial" w:cs="Arial"/>
          <w:sz w:val="24"/>
          <w:szCs w:val="24"/>
        </w:rPr>
        <w:t xml:space="preserve"> and loss of </w:t>
      </w:r>
      <w:r w:rsidR="00921F5B" w:rsidRPr="000A2937">
        <w:rPr>
          <w:rFonts w:ascii="Arial" w:hAnsi="Arial" w:cs="Arial"/>
          <w:i/>
          <w:iCs/>
          <w:sz w:val="24"/>
          <w:szCs w:val="24"/>
        </w:rPr>
        <w:t>DUG1</w:t>
      </w:r>
      <w:r w:rsidR="00921F5B" w:rsidRPr="000A2937">
        <w:rPr>
          <w:rFonts w:ascii="Arial" w:hAnsi="Arial" w:cs="Arial"/>
          <w:sz w:val="24"/>
          <w:szCs w:val="24"/>
        </w:rPr>
        <w:t xml:space="preserve"> </w:t>
      </w:r>
      <w:r w:rsidR="00F4396A" w:rsidRPr="000A2937">
        <w:rPr>
          <w:rFonts w:ascii="Arial" w:hAnsi="Arial" w:cs="Arial"/>
          <w:sz w:val="24"/>
          <w:szCs w:val="24"/>
        </w:rPr>
        <w:t xml:space="preserve">do not </w:t>
      </w:r>
      <w:r w:rsidR="00921F5B" w:rsidRPr="000A2937">
        <w:rPr>
          <w:rFonts w:ascii="Arial" w:hAnsi="Arial" w:cs="Arial"/>
          <w:sz w:val="24"/>
          <w:szCs w:val="24"/>
        </w:rPr>
        <w:t>s</w:t>
      </w:r>
      <w:r w:rsidR="00F4396A" w:rsidRPr="000A2937">
        <w:rPr>
          <w:rFonts w:ascii="Arial" w:hAnsi="Arial" w:cs="Arial"/>
          <w:sz w:val="24"/>
          <w:szCs w:val="24"/>
        </w:rPr>
        <w:t xml:space="preserve">ubstantially alter </w:t>
      </w:r>
      <w:r w:rsidR="00921F5B" w:rsidRPr="000A2937">
        <w:rPr>
          <w:rFonts w:ascii="Arial" w:hAnsi="Arial" w:cs="Arial"/>
          <w:i/>
          <w:iCs/>
          <w:sz w:val="24"/>
          <w:szCs w:val="24"/>
        </w:rPr>
        <w:t>sdp1-5</w:t>
      </w:r>
      <w:r w:rsidR="00921F5B" w:rsidRPr="000A2937">
        <w:rPr>
          <w:rFonts w:ascii="Arial" w:hAnsi="Arial" w:cs="Arial"/>
          <w:sz w:val="24"/>
          <w:szCs w:val="24"/>
        </w:rPr>
        <w:t xml:space="preserve"> growth</w:t>
      </w:r>
      <w:r w:rsidRPr="000A2937">
        <w:rPr>
          <w:rFonts w:ascii="Arial" w:hAnsi="Arial" w:cs="Arial"/>
          <w:sz w:val="24"/>
          <w:szCs w:val="24"/>
        </w:rPr>
        <w:t>.</w:t>
      </w:r>
      <w:r w:rsidR="00F4396A" w:rsidRPr="000A2937">
        <w:rPr>
          <w:rFonts w:ascii="Arial" w:hAnsi="Arial" w:cs="Arial"/>
          <w:sz w:val="24"/>
          <w:szCs w:val="24"/>
        </w:rPr>
        <w:t xml:space="preserve"> However,</w:t>
      </w:r>
      <w:r w:rsidR="00937A82" w:rsidRPr="000A2937">
        <w:rPr>
          <w:rFonts w:ascii="Arial" w:hAnsi="Arial" w:cs="Arial"/>
          <w:sz w:val="24"/>
          <w:szCs w:val="24"/>
        </w:rPr>
        <w:t xml:space="preserve"> because</w:t>
      </w:r>
      <w:r w:rsidR="008E79D4" w:rsidRPr="000A2937">
        <w:rPr>
          <w:rFonts w:ascii="Arial" w:hAnsi="Arial" w:cs="Arial"/>
          <w:sz w:val="24"/>
          <w:szCs w:val="24"/>
        </w:rPr>
        <w:t xml:space="preserve"> </w:t>
      </w:r>
      <w:r w:rsidR="008E79D4" w:rsidRPr="000A2937">
        <w:rPr>
          <w:rFonts w:ascii="Arial" w:hAnsi="Arial" w:cs="Arial"/>
          <w:i/>
          <w:iCs/>
          <w:sz w:val="24"/>
          <w:szCs w:val="24"/>
        </w:rPr>
        <w:t>A. thaliana</w:t>
      </w:r>
      <w:r w:rsidR="008E79D4" w:rsidRPr="000A2937">
        <w:rPr>
          <w:rFonts w:ascii="Arial" w:hAnsi="Arial" w:cs="Arial"/>
          <w:sz w:val="24"/>
          <w:szCs w:val="24"/>
        </w:rPr>
        <w:t xml:space="preserve"> is an oilseed species and</w:t>
      </w:r>
      <w:r w:rsidR="00937A82" w:rsidRPr="000A2937">
        <w:rPr>
          <w:rFonts w:ascii="Arial" w:hAnsi="Arial" w:cs="Arial"/>
          <w:sz w:val="24"/>
          <w:szCs w:val="24"/>
        </w:rPr>
        <w:t xml:space="preserve"> </w:t>
      </w:r>
      <w:r w:rsidR="00F4396A" w:rsidRPr="000A2937">
        <w:rPr>
          <w:rFonts w:ascii="Arial" w:hAnsi="Arial" w:cs="Arial"/>
          <w:i/>
          <w:iCs/>
          <w:sz w:val="24"/>
          <w:szCs w:val="24"/>
        </w:rPr>
        <w:t>sdp1-5</w:t>
      </w:r>
      <w:r w:rsidR="00F4396A" w:rsidRPr="000A2937">
        <w:rPr>
          <w:rFonts w:ascii="Arial" w:hAnsi="Arial" w:cs="Arial"/>
          <w:sz w:val="24"/>
          <w:szCs w:val="24"/>
        </w:rPr>
        <w:t xml:space="preserve"> </w:t>
      </w:r>
      <w:proofErr w:type="gramStart"/>
      <w:r w:rsidR="00937A82" w:rsidRPr="000A2937">
        <w:rPr>
          <w:rFonts w:ascii="Arial" w:hAnsi="Arial" w:cs="Arial"/>
          <w:sz w:val="24"/>
          <w:szCs w:val="24"/>
        </w:rPr>
        <w:t>is</w:t>
      </w:r>
      <w:proofErr w:type="gramEnd"/>
      <w:r w:rsidR="00937A82" w:rsidRPr="000A2937">
        <w:rPr>
          <w:rFonts w:ascii="Arial" w:hAnsi="Arial" w:cs="Arial"/>
          <w:sz w:val="24"/>
          <w:szCs w:val="24"/>
        </w:rPr>
        <w:t xml:space="preserve"> impaired in TAG hydrolysis</w:t>
      </w:r>
      <w:r w:rsidR="00895F95" w:rsidRPr="000A2937">
        <w:rPr>
          <w:rFonts w:ascii="Arial" w:hAnsi="Arial" w:cs="Arial"/>
          <w:sz w:val="24"/>
          <w:szCs w:val="24"/>
        </w:rPr>
        <w:t xml:space="preserve"> (16)</w:t>
      </w:r>
      <w:r w:rsidR="00937A82" w:rsidRPr="000A2937">
        <w:rPr>
          <w:rFonts w:ascii="Arial" w:hAnsi="Arial" w:cs="Arial"/>
          <w:sz w:val="24"/>
          <w:szCs w:val="24"/>
        </w:rPr>
        <w:t xml:space="preserve">, </w:t>
      </w:r>
      <w:r w:rsidR="00895F95" w:rsidRPr="000A2937">
        <w:rPr>
          <w:rFonts w:ascii="Arial" w:hAnsi="Arial" w:cs="Arial"/>
          <w:sz w:val="24"/>
          <w:szCs w:val="24"/>
        </w:rPr>
        <w:t xml:space="preserve">this genetic background </w:t>
      </w:r>
      <w:r w:rsidR="00F4396A" w:rsidRPr="000A2937">
        <w:rPr>
          <w:rFonts w:ascii="Arial" w:hAnsi="Arial" w:cs="Arial"/>
          <w:sz w:val="24"/>
          <w:szCs w:val="24"/>
        </w:rPr>
        <w:t xml:space="preserve">does exhibit </w:t>
      </w:r>
      <w:r w:rsidR="00895F95" w:rsidRPr="000A2937">
        <w:rPr>
          <w:rFonts w:ascii="Arial" w:hAnsi="Arial" w:cs="Arial"/>
          <w:sz w:val="24"/>
          <w:szCs w:val="24"/>
        </w:rPr>
        <w:t xml:space="preserve">a reduced seedling </w:t>
      </w:r>
      <w:r w:rsidR="00F4396A" w:rsidRPr="000A2937">
        <w:rPr>
          <w:rFonts w:ascii="Arial" w:hAnsi="Arial" w:cs="Arial"/>
          <w:sz w:val="24"/>
          <w:szCs w:val="24"/>
        </w:rPr>
        <w:t xml:space="preserve">establishment </w:t>
      </w:r>
      <w:r w:rsidR="00895F95" w:rsidRPr="000A2937">
        <w:rPr>
          <w:rFonts w:ascii="Arial" w:hAnsi="Arial" w:cs="Arial"/>
          <w:sz w:val="24"/>
          <w:szCs w:val="24"/>
        </w:rPr>
        <w:t xml:space="preserve">phenotype </w:t>
      </w:r>
      <w:r w:rsidR="00F4396A" w:rsidRPr="000A2937">
        <w:rPr>
          <w:rFonts w:ascii="Arial" w:hAnsi="Arial" w:cs="Arial"/>
          <w:sz w:val="24"/>
          <w:szCs w:val="24"/>
        </w:rPr>
        <w:t xml:space="preserve">when </w:t>
      </w:r>
      <w:r w:rsidR="00937A82" w:rsidRPr="000A2937">
        <w:rPr>
          <w:rFonts w:ascii="Arial" w:hAnsi="Arial" w:cs="Arial"/>
          <w:sz w:val="24"/>
          <w:szCs w:val="24"/>
        </w:rPr>
        <w:t xml:space="preserve">its </w:t>
      </w:r>
      <w:r w:rsidR="00F4396A" w:rsidRPr="000A2937">
        <w:rPr>
          <w:rFonts w:ascii="Arial" w:hAnsi="Arial" w:cs="Arial"/>
          <w:sz w:val="24"/>
          <w:szCs w:val="24"/>
        </w:rPr>
        <w:t xml:space="preserve">seeds are germinated on medium lacking </w:t>
      </w:r>
      <w:r w:rsidR="00937A82" w:rsidRPr="000A2937">
        <w:rPr>
          <w:rFonts w:ascii="Arial" w:hAnsi="Arial" w:cs="Arial"/>
          <w:sz w:val="24"/>
          <w:szCs w:val="24"/>
        </w:rPr>
        <w:t xml:space="preserve">an alternate carbon source, such as </w:t>
      </w:r>
      <w:r w:rsidR="00F4396A" w:rsidRPr="000A2937">
        <w:rPr>
          <w:rFonts w:ascii="Arial" w:hAnsi="Arial" w:cs="Arial"/>
          <w:sz w:val="24"/>
          <w:szCs w:val="24"/>
        </w:rPr>
        <w:t>sucrose (</w:t>
      </w:r>
      <w:r w:rsidR="00B5389E" w:rsidRPr="000A2937">
        <w:rPr>
          <w:rFonts w:ascii="Arial" w:hAnsi="Arial" w:cs="Arial"/>
          <w:sz w:val="24"/>
          <w:szCs w:val="24"/>
        </w:rPr>
        <w:t>16</w:t>
      </w:r>
      <w:r w:rsidR="00895F95" w:rsidRPr="000A2937">
        <w:rPr>
          <w:rFonts w:ascii="Arial" w:hAnsi="Arial" w:cs="Arial"/>
          <w:sz w:val="24"/>
          <w:szCs w:val="24"/>
        </w:rPr>
        <w:t>,20</w:t>
      </w:r>
      <w:r w:rsidR="00F4396A" w:rsidRPr="000A2937">
        <w:rPr>
          <w:rFonts w:ascii="Arial" w:hAnsi="Arial" w:cs="Arial"/>
          <w:sz w:val="24"/>
          <w:szCs w:val="24"/>
        </w:rPr>
        <w:t>).</w:t>
      </w:r>
      <w:bookmarkEnd w:id="3"/>
    </w:p>
    <w:p w14:paraId="054CCFA0" w14:textId="77777777" w:rsidR="00BE00A9" w:rsidRPr="000A2937" w:rsidRDefault="00BE00A9" w:rsidP="009563AA">
      <w:pPr>
        <w:spacing w:line="360" w:lineRule="auto"/>
        <w:jc w:val="both"/>
        <w:rPr>
          <w:rFonts w:ascii="Arial" w:hAnsi="Arial" w:cs="Arial"/>
          <w:sz w:val="24"/>
          <w:szCs w:val="24"/>
        </w:rPr>
      </w:pPr>
    </w:p>
    <w:p w14:paraId="540B19F3" w14:textId="0D7DD061" w:rsidR="009563AA" w:rsidRPr="000A2937" w:rsidRDefault="009563AA" w:rsidP="009563AA">
      <w:pPr>
        <w:spacing w:line="360" w:lineRule="auto"/>
        <w:jc w:val="both"/>
        <w:rPr>
          <w:rFonts w:ascii="Arial" w:hAnsi="Arial" w:cs="Arial"/>
          <w:b/>
          <w:bCs/>
          <w:sz w:val="24"/>
          <w:szCs w:val="24"/>
        </w:rPr>
      </w:pPr>
      <w:r w:rsidRPr="000A2937">
        <w:rPr>
          <w:rFonts w:ascii="Arial" w:hAnsi="Arial" w:cs="Arial"/>
          <w:b/>
          <w:bCs/>
          <w:sz w:val="24"/>
          <w:szCs w:val="24"/>
        </w:rPr>
        <w:lastRenderedPageBreak/>
        <w:t>Conclusions</w:t>
      </w:r>
    </w:p>
    <w:p w14:paraId="34843542" w14:textId="128EB041" w:rsidR="005670BC" w:rsidRPr="000A2937" w:rsidRDefault="00085665" w:rsidP="005670BC">
      <w:pPr>
        <w:spacing w:line="360" w:lineRule="auto"/>
        <w:jc w:val="both"/>
        <w:rPr>
          <w:rFonts w:ascii="Arial" w:hAnsi="Arial" w:cs="Arial"/>
          <w:sz w:val="24"/>
          <w:szCs w:val="24"/>
        </w:rPr>
      </w:pPr>
      <w:bookmarkStart w:id="4" w:name="_Hlk97287282"/>
      <w:r w:rsidRPr="000A2937">
        <w:rPr>
          <w:rFonts w:ascii="Arial" w:hAnsi="Arial" w:cs="Arial"/>
          <w:sz w:val="24"/>
          <w:szCs w:val="24"/>
        </w:rPr>
        <w:t>In this study, w</w:t>
      </w:r>
      <w:r w:rsidR="005670BC" w:rsidRPr="000A2937">
        <w:rPr>
          <w:rFonts w:ascii="Arial" w:hAnsi="Arial" w:cs="Arial"/>
          <w:sz w:val="24"/>
          <w:szCs w:val="24"/>
        </w:rPr>
        <w:t xml:space="preserve">e show that a tissue-specific transcriptional gain-of-function phenotype can be generated by </w:t>
      </w:r>
      <w:r w:rsidR="004D7FCA" w:rsidRPr="000A2937">
        <w:rPr>
          <w:rFonts w:ascii="Arial" w:hAnsi="Arial" w:cs="Arial"/>
          <w:sz w:val="24"/>
          <w:szCs w:val="24"/>
        </w:rPr>
        <w:t xml:space="preserve">creating a </w:t>
      </w:r>
      <w:r w:rsidRPr="000A2937">
        <w:rPr>
          <w:rFonts w:ascii="Arial" w:hAnsi="Arial" w:cs="Arial"/>
          <w:sz w:val="24"/>
          <w:szCs w:val="24"/>
        </w:rPr>
        <w:t xml:space="preserve">native </w:t>
      </w:r>
      <w:r w:rsidR="005670BC" w:rsidRPr="000A2937">
        <w:rPr>
          <w:rFonts w:ascii="Arial" w:hAnsi="Arial" w:cs="Arial"/>
          <w:sz w:val="24"/>
          <w:szCs w:val="24"/>
        </w:rPr>
        <w:t>promoter</w:t>
      </w:r>
      <w:r w:rsidRPr="000A2937">
        <w:rPr>
          <w:rFonts w:ascii="Arial" w:hAnsi="Arial" w:cs="Arial"/>
          <w:sz w:val="24"/>
          <w:szCs w:val="24"/>
        </w:rPr>
        <w:t>-gene</w:t>
      </w:r>
      <w:r w:rsidR="005670BC" w:rsidRPr="000A2937">
        <w:rPr>
          <w:rFonts w:ascii="Arial" w:hAnsi="Arial" w:cs="Arial"/>
          <w:sz w:val="24"/>
          <w:szCs w:val="24"/>
        </w:rPr>
        <w:t xml:space="preserve"> fusion using CRISPR/Cas9 mediated genomic deletion. This approach relies on an appropriately expressed upstream donor gene lying in the right orientation and within deletion range. </w:t>
      </w:r>
      <w:r w:rsidRPr="000A2937">
        <w:rPr>
          <w:rFonts w:ascii="Arial" w:hAnsi="Arial" w:cs="Arial"/>
          <w:sz w:val="24"/>
          <w:szCs w:val="24"/>
        </w:rPr>
        <w:t>In our example</w:t>
      </w:r>
      <w:r w:rsidR="002A78C1" w:rsidRPr="000A2937">
        <w:rPr>
          <w:rFonts w:ascii="Arial" w:hAnsi="Arial" w:cs="Arial"/>
          <w:sz w:val="24"/>
          <w:szCs w:val="24"/>
        </w:rPr>
        <w:t xml:space="preserve"> the</w:t>
      </w:r>
      <w:r w:rsidRPr="000A2937">
        <w:rPr>
          <w:rFonts w:ascii="Arial" w:hAnsi="Arial" w:cs="Arial"/>
          <w:sz w:val="24"/>
          <w:szCs w:val="24"/>
        </w:rPr>
        <w:t xml:space="preserve"> </w:t>
      </w:r>
      <w:r w:rsidRPr="000A2937">
        <w:rPr>
          <w:rFonts w:ascii="Arial" w:hAnsi="Arial" w:cs="Arial"/>
          <w:i/>
          <w:iCs/>
          <w:sz w:val="24"/>
          <w:szCs w:val="24"/>
        </w:rPr>
        <w:t>DUG1</w:t>
      </w:r>
      <w:r w:rsidRPr="000A2937">
        <w:rPr>
          <w:rFonts w:ascii="Arial" w:hAnsi="Arial" w:cs="Arial"/>
          <w:sz w:val="24"/>
          <w:szCs w:val="24"/>
        </w:rPr>
        <w:t xml:space="preserve"> </w:t>
      </w:r>
      <w:r w:rsidR="002A78C1" w:rsidRPr="000A2937">
        <w:rPr>
          <w:rFonts w:ascii="Arial" w:hAnsi="Arial" w:cs="Arial"/>
          <w:sz w:val="24"/>
          <w:szCs w:val="24"/>
        </w:rPr>
        <w:t xml:space="preserve">5’-UTR </w:t>
      </w:r>
      <w:r w:rsidRPr="000A2937">
        <w:rPr>
          <w:rFonts w:ascii="Arial" w:hAnsi="Arial" w:cs="Arial"/>
          <w:sz w:val="24"/>
          <w:szCs w:val="24"/>
        </w:rPr>
        <w:t xml:space="preserve">lies just 1.6 kb upstream of </w:t>
      </w:r>
      <w:r w:rsidRPr="000A2937">
        <w:rPr>
          <w:rFonts w:ascii="Arial" w:hAnsi="Arial" w:cs="Arial"/>
          <w:i/>
          <w:iCs/>
          <w:sz w:val="24"/>
          <w:szCs w:val="24"/>
        </w:rPr>
        <w:t>DGAT2</w:t>
      </w:r>
      <w:r w:rsidRPr="000A2937">
        <w:rPr>
          <w:rFonts w:ascii="Arial" w:hAnsi="Arial" w:cs="Arial"/>
          <w:sz w:val="24"/>
          <w:szCs w:val="24"/>
        </w:rPr>
        <w:t>. However, l</w:t>
      </w:r>
      <w:r w:rsidR="005670BC" w:rsidRPr="000A2937">
        <w:rPr>
          <w:rFonts w:ascii="Arial" w:hAnsi="Arial" w:cs="Arial"/>
          <w:sz w:val="24"/>
          <w:szCs w:val="24"/>
        </w:rPr>
        <w:t xml:space="preserve">arge deletions of tens or even hundreds of </w:t>
      </w:r>
      <w:r w:rsidRPr="000A2937">
        <w:rPr>
          <w:rFonts w:ascii="Arial" w:hAnsi="Arial" w:cs="Arial"/>
          <w:sz w:val="24"/>
          <w:szCs w:val="24"/>
        </w:rPr>
        <w:t>kb</w:t>
      </w:r>
      <w:r w:rsidR="005670BC" w:rsidRPr="000A2937">
        <w:rPr>
          <w:rFonts w:ascii="Arial" w:hAnsi="Arial" w:cs="Arial"/>
          <w:sz w:val="24"/>
          <w:szCs w:val="24"/>
        </w:rPr>
        <w:t xml:space="preserve"> have been achieved in </w:t>
      </w:r>
      <w:r w:rsidR="00C33A3B" w:rsidRPr="000A2937">
        <w:rPr>
          <w:rFonts w:ascii="Arial" w:hAnsi="Arial" w:cs="Arial"/>
          <w:sz w:val="24"/>
          <w:szCs w:val="24"/>
        </w:rPr>
        <w:t xml:space="preserve">a variety of </w:t>
      </w:r>
      <w:r w:rsidR="005670BC" w:rsidRPr="000A2937">
        <w:rPr>
          <w:rFonts w:ascii="Arial" w:hAnsi="Arial" w:cs="Arial"/>
          <w:sz w:val="24"/>
          <w:szCs w:val="24"/>
        </w:rPr>
        <w:t>plants using CRISPR/Cas9 (</w:t>
      </w:r>
      <w:r w:rsidR="00781A0D" w:rsidRPr="000A2937">
        <w:rPr>
          <w:rFonts w:ascii="Arial" w:hAnsi="Arial" w:cs="Arial"/>
          <w:sz w:val="24"/>
          <w:szCs w:val="24"/>
        </w:rPr>
        <w:t>4</w:t>
      </w:r>
      <w:r w:rsidR="005670BC" w:rsidRPr="000A2937">
        <w:rPr>
          <w:rFonts w:ascii="Arial" w:hAnsi="Arial" w:cs="Arial"/>
          <w:sz w:val="24"/>
          <w:szCs w:val="24"/>
        </w:rPr>
        <w:t>,1</w:t>
      </w:r>
      <w:r w:rsidR="00781A0D" w:rsidRPr="000A2937">
        <w:rPr>
          <w:rFonts w:ascii="Arial" w:hAnsi="Arial" w:cs="Arial"/>
          <w:sz w:val="24"/>
          <w:szCs w:val="24"/>
        </w:rPr>
        <w:t>2</w:t>
      </w:r>
      <w:r w:rsidR="008C57A9" w:rsidRPr="000A2937">
        <w:rPr>
          <w:rFonts w:ascii="Arial" w:hAnsi="Arial" w:cs="Arial"/>
          <w:sz w:val="24"/>
          <w:szCs w:val="24"/>
        </w:rPr>
        <w:t>,</w:t>
      </w:r>
      <w:r w:rsidR="00681064" w:rsidRPr="000A2937">
        <w:rPr>
          <w:rFonts w:ascii="Arial" w:hAnsi="Arial" w:cs="Arial"/>
          <w:sz w:val="24"/>
          <w:szCs w:val="24"/>
        </w:rPr>
        <w:t>2</w:t>
      </w:r>
      <w:r w:rsidR="00895F95" w:rsidRPr="000A2937">
        <w:rPr>
          <w:rFonts w:ascii="Arial" w:hAnsi="Arial" w:cs="Arial"/>
          <w:sz w:val="24"/>
          <w:szCs w:val="24"/>
        </w:rPr>
        <w:t>1</w:t>
      </w:r>
      <w:r w:rsidR="005670BC" w:rsidRPr="000A2937">
        <w:rPr>
          <w:rFonts w:ascii="Arial" w:hAnsi="Arial" w:cs="Arial"/>
          <w:sz w:val="24"/>
          <w:szCs w:val="24"/>
        </w:rPr>
        <w:t>). The approach is also contingent on deletion of the intervening gene(s) being tolerated. In this regard, the strategy could prove most durable in polyploids where gene redundancy is great</w:t>
      </w:r>
      <w:r w:rsidR="00E3243E" w:rsidRPr="000A2937">
        <w:rPr>
          <w:rFonts w:ascii="Arial" w:hAnsi="Arial" w:cs="Arial"/>
          <w:sz w:val="24"/>
          <w:szCs w:val="24"/>
        </w:rPr>
        <w:t>est</w:t>
      </w:r>
      <w:r w:rsidR="005670BC" w:rsidRPr="000A2937">
        <w:rPr>
          <w:rFonts w:ascii="Arial" w:hAnsi="Arial" w:cs="Arial"/>
          <w:sz w:val="24"/>
          <w:szCs w:val="24"/>
        </w:rPr>
        <w:t xml:space="preserve"> (</w:t>
      </w:r>
      <w:r w:rsidR="008C57A9" w:rsidRPr="000A2937">
        <w:rPr>
          <w:rFonts w:ascii="Arial" w:hAnsi="Arial" w:cs="Arial"/>
          <w:sz w:val="24"/>
          <w:szCs w:val="24"/>
        </w:rPr>
        <w:t>2</w:t>
      </w:r>
      <w:r w:rsidR="00895F95" w:rsidRPr="000A2937">
        <w:rPr>
          <w:rFonts w:ascii="Arial" w:hAnsi="Arial" w:cs="Arial"/>
          <w:sz w:val="24"/>
          <w:szCs w:val="24"/>
        </w:rPr>
        <w:t>2</w:t>
      </w:r>
      <w:r w:rsidR="005670BC" w:rsidRPr="000A2937">
        <w:rPr>
          <w:rFonts w:ascii="Arial" w:hAnsi="Arial" w:cs="Arial"/>
          <w:sz w:val="24"/>
          <w:szCs w:val="24"/>
        </w:rPr>
        <w:t>). Many crop plants and industrial microbial strains are polyploid.</w:t>
      </w:r>
      <w:r w:rsidR="00071F8A" w:rsidRPr="000A2937">
        <w:t xml:space="preserve"> </w:t>
      </w:r>
      <w:r w:rsidR="00071F8A" w:rsidRPr="000A2937">
        <w:rPr>
          <w:rFonts w:ascii="Arial" w:hAnsi="Arial" w:cs="Arial"/>
          <w:sz w:val="24"/>
          <w:szCs w:val="24"/>
        </w:rPr>
        <w:t xml:space="preserve">CRISPR/Cas9 </w:t>
      </w:r>
      <w:r w:rsidR="00D61196" w:rsidRPr="000A2937">
        <w:rPr>
          <w:rFonts w:ascii="Arial" w:hAnsi="Arial" w:cs="Arial"/>
          <w:sz w:val="24"/>
          <w:szCs w:val="24"/>
        </w:rPr>
        <w:t xml:space="preserve">is </w:t>
      </w:r>
      <w:r w:rsidR="00071F8A" w:rsidRPr="000A2937">
        <w:rPr>
          <w:rFonts w:ascii="Arial" w:hAnsi="Arial" w:cs="Arial"/>
          <w:sz w:val="24"/>
          <w:szCs w:val="24"/>
        </w:rPr>
        <w:t>already widely used as a tool to knock out genes (4,12,2</w:t>
      </w:r>
      <w:r w:rsidR="002033D9" w:rsidRPr="000A2937">
        <w:rPr>
          <w:rFonts w:ascii="Arial" w:hAnsi="Arial" w:cs="Arial"/>
          <w:sz w:val="24"/>
          <w:szCs w:val="24"/>
        </w:rPr>
        <w:t>1</w:t>
      </w:r>
      <w:r w:rsidR="00071F8A" w:rsidRPr="000A2937">
        <w:rPr>
          <w:rFonts w:ascii="Arial" w:hAnsi="Arial" w:cs="Arial"/>
          <w:sz w:val="24"/>
          <w:szCs w:val="24"/>
        </w:rPr>
        <w:t xml:space="preserve">) and our study highlights </w:t>
      </w:r>
      <w:r w:rsidR="00D61196" w:rsidRPr="000A2937">
        <w:rPr>
          <w:rFonts w:ascii="Arial" w:hAnsi="Arial" w:cs="Arial"/>
          <w:sz w:val="24"/>
          <w:szCs w:val="24"/>
        </w:rPr>
        <w:t>that</w:t>
      </w:r>
      <w:r w:rsidR="00071F8A" w:rsidRPr="000A2937">
        <w:rPr>
          <w:rFonts w:ascii="Arial" w:hAnsi="Arial" w:cs="Arial"/>
          <w:sz w:val="24"/>
          <w:szCs w:val="24"/>
        </w:rPr>
        <w:t>, wh</w:t>
      </w:r>
      <w:r w:rsidR="00D61196" w:rsidRPr="000A2937">
        <w:rPr>
          <w:rFonts w:ascii="Arial" w:hAnsi="Arial" w:cs="Arial"/>
          <w:sz w:val="24"/>
          <w:szCs w:val="24"/>
        </w:rPr>
        <w:t>en</w:t>
      </w:r>
      <w:r w:rsidR="00071F8A" w:rsidRPr="000A2937">
        <w:rPr>
          <w:rFonts w:ascii="Arial" w:hAnsi="Arial" w:cs="Arial"/>
          <w:sz w:val="24"/>
          <w:szCs w:val="24"/>
        </w:rPr>
        <w:t xml:space="preserve"> large deletions are created, it is important to consider the possibility that </w:t>
      </w:r>
      <w:r w:rsidR="002033D9" w:rsidRPr="000A2937">
        <w:rPr>
          <w:rFonts w:ascii="Arial" w:hAnsi="Arial" w:cs="Arial"/>
          <w:sz w:val="24"/>
          <w:szCs w:val="24"/>
        </w:rPr>
        <w:t xml:space="preserve">any </w:t>
      </w:r>
      <w:r w:rsidR="00D61196" w:rsidRPr="000A2937">
        <w:rPr>
          <w:rFonts w:ascii="Arial" w:hAnsi="Arial" w:cs="Arial"/>
          <w:sz w:val="24"/>
          <w:szCs w:val="24"/>
        </w:rPr>
        <w:t>phenotypes</w:t>
      </w:r>
      <w:r w:rsidR="00071F8A" w:rsidRPr="000A2937">
        <w:rPr>
          <w:rFonts w:ascii="Arial" w:hAnsi="Arial" w:cs="Arial"/>
          <w:sz w:val="24"/>
          <w:szCs w:val="24"/>
        </w:rPr>
        <w:t xml:space="preserve"> </w:t>
      </w:r>
      <w:r w:rsidR="00D61196" w:rsidRPr="000A2937">
        <w:rPr>
          <w:rFonts w:ascii="Arial" w:hAnsi="Arial" w:cs="Arial"/>
          <w:sz w:val="24"/>
          <w:szCs w:val="24"/>
        </w:rPr>
        <w:t xml:space="preserve">could be caused by </w:t>
      </w:r>
      <w:r w:rsidR="00071F8A" w:rsidRPr="000A2937">
        <w:rPr>
          <w:rFonts w:ascii="Arial" w:hAnsi="Arial" w:cs="Arial"/>
          <w:sz w:val="24"/>
          <w:szCs w:val="24"/>
        </w:rPr>
        <w:t xml:space="preserve">misexpression of adjacent genes. </w:t>
      </w:r>
      <w:r w:rsidR="005670BC" w:rsidRPr="000A2937">
        <w:rPr>
          <w:rFonts w:ascii="Arial" w:hAnsi="Arial" w:cs="Arial"/>
          <w:sz w:val="24"/>
          <w:szCs w:val="24"/>
        </w:rPr>
        <w:t>Finally, the two-fold increase in leaf total lipid content that we achieve here, without inserting foreign DNA, is likely sufficient to significantly enhance livestock productivity and reduce enteric methane emissions in pasture-based ruminant farming systems, if translated to forage species. Evidence for this has been provided using a GMO approach to enhance oil content in perennial ryegrass (</w:t>
      </w:r>
      <w:r w:rsidR="005670BC" w:rsidRPr="000A2937">
        <w:rPr>
          <w:rFonts w:ascii="Arial" w:hAnsi="Arial" w:cs="Arial"/>
          <w:i/>
          <w:iCs/>
          <w:sz w:val="24"/>
          <w:szCs w:val="24"/>
        </w:rPr>
        <w:t>Lolium perenne</w:t>
      </w:r>
      <w:r w:rsidR="005670BC" w:rsidRPr="000A2937">
        <w:rPr>
          <w:rFonts w:ascii="Arial" w:hAnsi="Arial" w:cs="Arial"/>
          <w:sz w:val="24"/>
          <w:szCs w:val="24"/>
        </w:rPr>
        <w:t>) (</w:t>
      </w:r>
      <w:r w:rsidR="00781A0D" w:rsidRPr="000A2937">
        <w:rPr>
          <w:rFonts w:ascii="Arial" w:hAnsi="Arial" w:cs="Arial"/>
          <w:sz w:val="24"/>
          <w:szCs w:val="24"/>
        </w:rPr>
        <w:t>9</w:t>
      </w:r>
      <w:r w:rsidR="005670BC" w:rsidRPr="000A2937">
        <w:rPr>
          <w:rFonts w:ascii="Arial" w:hAnsi="Arial" w:cs="Arial"/>
          <w:sz w:val="24"/>
          <w:szCs w:val="24"/>
        </w:rPr>
        <w:t>,</w:t>
      </w:r>
      <w:r w:rsidR="00781A0D" w:rsidRPr="000A2937">
        <w:rPr>
          <w:rFonts w:ascii="Arial" w:hAnsi="Arial" w:cs="Arial"/>
          <w:sz w:val="24"/>
          <w:szCs w:val="24"/>
        </w:rPr>
        <w:t>10</w:t>
      </w:r>
      <w:r w:rsidR="005670BC" w:rsidRPr="000A2937">
        <w:rPr>
          <w:rFonts w:ascii="Arial" w:hAnsi="Arial" w:cs="Arial"/>
          <w:sz w:val="24"/>
          <w:szCs w:val="24"/>
        </w:rPr>
        <w:t>).</w:t>
      </w:r>
    </w:p>
    <w:bookmarkEnd w:id="4"/>
    <w:p w14:paraId="7DC76588" w14:textId="77777777" w:rsidR="005670BC" w:rsidRPr="000A2937" w:rsidRDefault="005670BC" w:rsidP="003B73BC">
      <w:pPr>
        <w:spacing w:line="360" w:lineRule="auto"/>
        <w:jc w:val="both"/>
        <w:rPr>
          <w:rFonts w:ascii="Arial" w:hAnsi="Arial" w:cs="Arial"/>
          <w:sz w:val="24"/>
          <w:szCs w:val="24"/>
        </w:rPr>
      </w:pPr>
    </w:p>
    <w:p w14:paraId="63660AE7" w14:textId="7EF7F2A5" w:rsidR="00E10233" w:rsidRPr="000A2937" w:rsidRDefault="00A228B4" w:rsidP="003B73BC">
      <w:pPr>
        <w:spacing w:line="360" w:lineRule="auto"/>
        <w:jc w:val="both"/>
        <w:rPr>
          <w:rFonts w:ascii="Arial" w:hAnsi="Arial" w:cs="Arial"/>
          <w:b/>
          <w:bCs/>
          <w:sz w:val="24"/>
          <w:szCs w:val="24"/>
        </w:rPr>
      </w:pPr>
      <w:r w:rsidRPr="000A2937">
        <w:rPr>
          <w:rFonts w:ascii="Arial" w:hAnsi="Arial" w:cs="Arial"/>
          <w:b/>
          <w:bCs/>
          <w:sz w:val="24"/>
          <w:szCs w:val="24"/>
        </w:rPr>
        <w:t>Acknowledgments</w:t>
      </w:r>
    </w:p>
    <w:p w14:paraId="54A30F4E" w14:textId="7C92F382" w:rsidR="005670BC" w:rsidRPr="000A2937" w:rsidRDefault="005670BC" w:rsidP="005670BC">
      <w:pPr>
        <w:spacing w:line="360" w:lineRule="auto"/>
        <w:jc w:val="both"/>
        <w:rPr>
          <w:rFonts w:ascii="Arial" w:hAnsi="Arial" w:cs="Arial"/>
          <w:sz w:val="24"/>
          <w:szCs w:val="24"/>
        </w:rPr>
      </w:pPr>
      <w:bookmarkStart w:id="5" w:name="_Hlk97287418"/>
      <w:r w:rsidRPr="000A2937">
        <w:rPr>
          <w:rFonts w:ascii="Arial" w:hAnsi="Arial" w:cs="Arial"/>
          <w:sz w:val="24"/>
          <w:szCs w:val="24"/>
        </w:rPr>
        <w:t>We thank Lorraine Berry (Carl Zeiss Ltd.) and Kirstie Halsey for microscopy</w:t>
      </w:r>
      <w:r w:rsidR="006F551E" w:rsidRPr="000A2937">
        <w:rPr>
          <w:rFonts w:ascii="Arial" w:hAnsi="Arial" w:cs="Arial"/>
          <w:sz w:val="24"/>
          <w:szCs w:val="24"/>
        </w:rPr>
        <w:t xml:space="preserve"> assistance</w:t>
      </w:r>
      <w:r w:rsidR="00A90A4B" w:rsidRPr="000A2937">
        <w:rPr>
          <w:rFonts w:ascii="Arial" w:hAnsi="Arial" w:cs="Arial"/>
          <w:sz w:val="24"/>
          <w:szCs w:val="24"/>
        </w:rPr>
        <w:t xml:space="preserve"> and Harrie van Erp for </w:t>
      </w:r>
      <w:r w:rsidR="006F551E" w:rsidRPr="000A2937">
        <w:rPr>
          <w:rFonts w:ascii="Arial" w:hAnsi="Arial" w:cs="Arial"/>
          <w:sz w:val="24"/>
          <w:szCs w:val="24"/>
        </w:rPr>
        <w:t xml:space="preserve">transformation </w:t>
      </w:r>
      <w:r w:rsidR="00A90A4B" w:rsidRPr="000A2937">
        <w:rPr>
          <w:rFonts w:ascii="Arial" w:hAnsi="Arial" w:cs="Arial"/>
          <w:sz w:val="24"/>
          <w:szCs w:val="24"/>
        </w:rPr>
        <w:t>assistance</w:t>
      </w:r>
      <w:r w:rsidRPr="000A2937">
        <w:rPr>
          <w:rFonts w:ascii="Arial" w:hAnsi="Arial" w:cs="Arial"/>
          <w:sz w:val="24"/>
          <w:szCs w:val="24"/>
        </w:rPr>
        <w:t>. This work was funded by the UK Biotechnology and Biological Sciences Research Council (grant BB/P012663/1). R.K.B. acknowledges support from Rothamsted International and DST-INSPIRE Faculty fellowship schemes.</w:t>
      </w:r>
    </w:p>
    <w:bookmarkEnd w:id="5"/>
    <w:p w14:paraId="6780FCA9" w14:textId="77777777" w:rsidR="0017447A" w:rsidRPr="000A2937" w:rsidRDefault="0017447A" w:rsidP="003B73BC">
      <w:pPr>
        <w:spacing w:line="360" w:lineRule="auto"/>
        <w:jc w:val="both"/>
        <w:rPr>
          <w:rFonts w:ascii="Arial" w:hAnsi="Arial" w:cs="Arial"/>
          <w:sz w:val="24"/>
          <w:szCs w:val="24"/>
        </w:rPr>
      </w:pPr>
    </w:p>
    <w:p w14:paraId="0BA584EA" w14:textId="67FCC791" w:rsidR="0017447A" w:rsidRPr="000A2937" w:rsidRDefault="0017447A" w:rsidP="003B73BC">
      <w:pPr>
        <w:spacing w:line="360" w:lineRule="auto"/>
        <w:jc w:val="both"/>
        <w:rPr>
          <w:rFonts w:ascii="Arial" w:hAnsi="Arial" w:cs="Arial"/>
          <w:b/>
          <w:bCs/>
          <w:sz w:val="24"/>
          <w:szCs w:val="24"/>
        </w:rPr>
      </w:pPr>
      <w:r w:rsidRPr="000A2937">
        <w:rPr>
          <w:rFonts w:ascii="Arial" w:hAnsi="Arial" w:cs="Arial"/>
          <w:b/>
          <w:bCs/>
          <w:sz w:val="24"/>
          <w:szCs w:val="24"/>
        </w:rPr>
        <w:t>Conflict of interest</w:t>
      </w:r>
    </w:p>
    <w:p w14:paraId="6293FF78" w14:textId="67E8C5E5" w:rsidR="00E10233" w:rsidRPr="000A2937" w:rsidRDefault="0017447A" w:rsidP="003B73BC">
      <w:pPr>
        <w:spacing w:line="360" w:lineRule="auto"/>
        <w:jc w:val="both"/>
        <w:rPr>
          <w:rFonts w:ascii="Arial" w:hAnsi="Arial" w:cs="Arial"/>
          <w:sz w:val="24"/>
          <w:szCs w:val="24"/>
        </w:rPr>
      </w:pPr>
      <w:r w:rsidRPr="000A2937">
        <w:rPr>
          <w:rFonts w:ascii="Arial" w:hAnsi="Arial" w:cs="Arial"/>
          <w:sz w:val="24"/>
          <w:szCs w:val="24"/>
        </w:rPr>
        <w:t>The authors declare no conflicts of interest.</w:t>
      </w:r>
    </w:p>
    <w:p w14:paraId="0EA54B17" w14:textId="77777777" w:rsidR="006F551E" w:rsidRPr="000A2937" w:rsidRDefault="006F551E" w:rsidP="003B73BC">
      <w:pPr>
        <w:spacing w:line="360" w:lineRule="auto"/>
        <w:jc w:val="both"/>
        <w:rPr>
          <w:rFonts w:ascii="Arial" w:hAnsi="Arial" w:cs="Arial"/>
          <w:b/>
          <w:bCs/>
          <w:sz w:val="24"/>
          <w:szCs w:val="24"/>
        </w:rPr>
      </w:pPr>
    </w:p>
    <w:p w14:paraId="5B6B8D10" w14:textId="79D681E0" w:rsidR="0017447A" w:rsidRPr="000A2937" w:rsidRDefault="0017447A" w:rsidP="003B73BC">
      <w:pPr>
        <w:spacing w:line="360" w:lineRule="auto"/>
        <w:jc w:val="both"/>
        <w:rPr>
          <w:rFonts w:ascii="Arial" w:hAnsi="Arial" w:cs="Arial"/>
          <w:b/>
          <w:bCs/>
          <w:sz w:val="24"/>
          <w:szCs w:val="24"/>
        </w:rPr>
      </w:pPr>
      <w:r w:rsidRPr="000A2937">
        <w:rPr>
          <w:rFonts w:ascii="Arial" w:hAnsi="Arial" w:cs="Arial"/>
          <w:b/>
          <w:bCs/>
          <w:sz w:val="24"/>
          <w:szCs w:val="24"/>
        </w:rPr>
        <w:t>Author contributions</w:t>
      </w:r>
    </w:p>
    <w:p w14:paraId="69DCDC0E" w14:textId="43CB0BA2" w:rsidR="0017447A" w:rsidRPr="000A2937" w:rsidRDefault="0017447A" w:rsidP="003B73BC">
      <w:pPr>
        <w:spacing w:line="360" w:lineRule="auto"/>
        <w:jc w:val="both"/>
        <w:rPr>
          <w:rFonts w:ascii="Arial" w:hAnsi="Arial" w:cs="Arial"/>
          <w:sz w:val="24"/>
          <w:szCs w:val="24"/>
        </w:rPr>
      </w:pPr>
      <w:r w:rsidRPr="000A2937">
        <w:rPr>
          <w:rFonts w:ascii="Arial" w:hAnsi="Arial" w:cs="Arial"/>
          <w:sz w:val="24"/>
          <w:szCs w:val="24"/>
        </w:rPr>
        <w:lastRenderedPageBreak/>
        <w:t>P.J.E. conceived the idea and wrote the manuscript. R.K.B., G.</w:t>
      </w:r>
      <w:r w:rsidR="0022037C" w:rsidRPr="000A2937">
        <w:rPr>
          <w:rFonts w:ascii="Arial" w:hAnsi="Arial" w:cs="Arial"/>
          <w:sz w:val="24"/>
          <w:szCs w:val="24"/>
        </w:rPr>
        <w:t>N.</w:t>
      </w:r>
      <w:r w:rsidRPr="000A2937">
        <w:rPr>
          <w:rFonts w:ascii="Arial" w:hAnsi="Arial" w:cs="Arial"/>
          <w:sz w:val="24"/>
          <w:szCs w:val="24"/>
        </w:rPr>
        <w:t>M. and P.J.E. conducted the experiments.</w:t>
      </w:r>
    </w:p>
    <w:p w14:paraId="7B08C126" w14:textId="211D662D" w:rsidR="00C33A3B" w:rsidRPr="000A2937" w:rsidRDefault="00C33A3B" w:rsidP="003B73BC">
      <w:pPr>
        <w:spacing w:line="360" w:lineRule="auto"/>
        <w:jc w:val="both"/>
        <w:rPr>
          <w:rFonts w:ascii="Arial" w:hAnsi="Arial" w:cs="Arial"/>
          <w:sz w:val="24"/>
          <w:szCs w:val="24"/>
        </w:rPr>
      </w:pPr>
    </w:p>
    <w:p w14:paraId="7FE58CC8" w14:textId="7AC42F55" w:rsidR="007F7F85" w:rsidRPr="000A2937" w:rsidRDefault="007F7F85" w:rsidP="003B73BC">
      <w:pPr>
        <w:spacing w:line="360" w:lineRule="auto"/>
        <w:jc w:val="both"/>
        <w:rPr>
          <w:rFonts w:ascii="Arial" w:hAnsi="Arial" w:cs="Arial"/>
          <w:b/>
          <w:bCs/>
          <w:sz w:val="24"/>
          <w:szCs w:val="24"/>
        </w:rPr>
      </w:pPr>
      <w:r w:rsidRPr="000A2937">
        <w:rPr>
          <w:rFonts w:ascii="Arial" w:hAnsi="Arial" w:cs="Arial"/>
          <w:b/>
          <w:bCs/>
          <w:sz w:val="24"/>
          <w:szCs w:val="24"/>
        </w:rPr>
        <w:t>Data availability</w:t>
      </w:r>
    </w:p>
    <w:p w14:paraId="744FD367" w14:textId="2DA89651" w:rsidR="007F7F85" w:rsidRPr="000A2937" w:rsidRDefault="007F7F85" w:rsidP="003B73BC">
      <w:pPr>
        <w:spacing w:line="360" w:lineRule="auto"/>
        <w:jc w:val="both"/>
        <w:rPr>
          <w:rFonts w:ascii="Arial" w:hAnsi="Arial" w:cs="Arial"/>
          <w:sz w:val="24"/>
          <w:szCs w:val="24"/>
        </w:rPr>
      </w:pPr>
      <w:r w:rsidRPr="000A2937">
        <w:rPr>
          <w:rFonts w:ascii="Arial" w:hAnsi="Arial" w:cs="Arial"/>
          <w:sz w:val="24"/>
          <w:szCs w:val="24"/>
        </w:rPr>
        <w:t>The data that support the findings of this study are available from the corresponding author [peter.eastmond@rothamsted.ac.uk] upon reasonable request.</w:t>
      </w:r>
    </w:p>
    <w:p w14:paraId="595B7B0B" w14:textId="77777777" w:rsidR="007F7F85" w:rsidRPr="000A2937" w:rsidRDefault="007F7F85" w:rsidP="003B73BC">
      <w:pPr>
        <w:spacing w:line="360" w:lineRule="auto"/>
        <w:jc w:val="both"/>
        <w:rPr>
          <w:rFonts w:ascii="Arial" w:hAnsi="Arial" w:cs="Arial"/>
          <w:sz w:val="24"/>
          <w:szCs w:val="24"/>
        </w:rPr>
      </w:pPr>
    </w:p>
    <w:p w14:paraId="23712E4D" w14:textId="1026158E" w:rsidR="0032726A" w:rsidRPr="000A2937" w:rsidRDefault="0032726A" w:rsidP="005670BC">
      <w:pPr>
        <w:spacing w:line="360" w:lineRule="auto"/>
        <w:jc w:val="both"/>
        <w:rPr>
          <w:rFonts w:ascii="Arial" w:hAnsi="Arial" w:cs="Arial"/>
          <w:b/>
          <w:bCs/>
          <w:sz w:val="24"/>
          <w:szCs w:val="24"/>
        </w:rPr>
      </w:pPr>
      <w:bookmarkStart w:id="6" w:name="_Hlk94263087"/>
      <w:r w:rsidRPr="000A2937">
        <w:rPr>
          <w:rFonts w:ascii="Arial" w:hAnsi="Arial" w:cs="Arial"/>
          <w:b/>
          <w:bCs/>
          <w:sz w:val="24"/>
          <w:szCs w:val="24"/>
        </w:rPr>
        <w:t>References</w:t>
      </w:r>
      <w:bookmarkStart w:id="7" w:name="_Hlk97287641"/>
    </w:p>
    <w:p w14:paraId="2BD6E656" w14:textId="6E7691F6" w:rsidR="000F04B8" w:rsidRPr="000A2937" w:rsidRDefault="000F04B8" w:rsidP="005670BC">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t xml:space="preserve">Herrera-Estrella, L., </w:t>
      </w:r>
      <w:proofErr w:type="spellStart"/>
      <w:r w:rsidRPr="000A2937">
        <w:rPr>
          <w:rFonts w:ascii="Arial" w:hAnsi="Arial" w:cs="Arial"/>
          <w:sz w:val="24"/>
          <w:szCs w:val="24"/>
          <w:lang w:val="en-US"/>
        </w:rPr>
        <w:t>Depicker</w:t>
      </w:r>
      <w:proofErr w:type="spellEnd"/>
      <w:r w:rsidRPr="000A2937">
        <w:rPr>
          <w:rFonts w:ascii="Arial" w:hAnsi="Arial" w:cs="Arial"/>
          <w:sz w:val="24"/>
          <w:szCs w:val="24"/>
          <w:lang w:val="en-US"/>
        </w:rPr>
        <w:t xml:space="preserve">, A., van Montagu, M.C.E. and Schell, J. (1983) Expression of </w:t>
      </w:r>
      <w:proofErr w:type="spellStart"/>
      <w:r w:rsidRPr="000A2937">
        <w:rPr>
          <w:rFonts w:ascii="Arial" w:hAnsi="Arial" w:cs="Arial"/>
          <w:sz w:val="24"/>
          <w:szCs w:val="24"/>
          <w:lang w:val="en-US"/>
        </w:rPr>
        <w:t>chimaeric</w:t>
      </w:r>
      <w:proofErr w:type="spellEnd"/>
      <w:r w:rsidRPr="000A2937">
        <w:rPr>
          <w:rFonts w:ascii="Arial" w:hAnsi="Arial" w:cs="Arial"/>
          <w:sz w:val="24"/>
          <w:szCs w:val="24"/>
          <w:lang w:val="en-US"/>
        </w:rPr>
        <w:t xml:space="preserve"> genes transferred into plant cells using a </w:t>
      </w:r>
      <w:proofErr w:type="spellStart"/>
      <w:r w:rsidRPr="000A2937">
        <w:rPr>
          <w:rFonts w:ascii="Arial" w:hAnsi="Arial" w:cs="Arial"/>
          <w:sz w:val="24"/>
          <w:szCs w:val="24"/>
          <w:lang w:val="en-US"/>
        </w:rPr>
        <w:t>Ti</w:t>
      </w:r>
      <w:proofErr w:type="spellEnd"/>
      <w:r w:rsidRPr="000A2937">
        <w:rPr>
          <w:rFonts w:ascii="Arial" w:hAnsi="Arial" w:cs="Arial"/>
          <w:sz w:val="24"/>
          <w:szCs w:val="24"/>
          <w:lang w:val="en-US"/>
        </w:rPr>
        <w:t>-plasmid-derived vector. Nature 303, 209–213.</w:t>
      </w:r>
    </w:p>
    <w:p w14:paraId="55CA7909" w14:textId="0984ACAC" w:rsidR="000F04B8" w:rsidRPr="000A2937" w:rsidRDefault="000F04B8" w:rsidP="005670BC">
      <w:pPr>
        <w:numPr>
          <w:ilvl w:val="0"/>
          <w:numId w:val="2"/>
        </w:numPr>
        <w:spacing w:line="360" w:lineRule="auto"/>
        <w:jc w:val="both"/>
        <w:rPr>
          <w:rFonts w:ascii="Arial" w:hAnsi="Arial" w:cs="Arial"/>
          <w:sz w:val="24"/>
          <w:szCs w:val="24"/>
          <w:lang w:val="en-US"/>
        </w:rPr>
      </w:pPr>
      <w:proofErr w:type="spellStart"/>
      <w:r w:rsidRPr="000A2937">
        <w:rPr>
          <w:rFonts w:ascii="Arial" w:hAnsi="Arial" w:cs="Arial"/>
          <w:sz w:val="24"/>
          <w:szCs w:val="24"/>
          <w:lang w:val="en-US"/>
        </w:rPr>
        <w:t>Čermák</w:t>
      </w:r>
      <w:proofErr w:type="spellEnd"/>
      <w:r w:rsidRPr="000A2937">
        <w:rPr>
          <w:rFonts w:ascii="Arial" w:hAnsi="Arial" w:cs="Arial"/>
          <w:sz w:val="24"/>
          <w:szCs w:val="24"/>
          <w:lang w:val="en-US"/>
        </w:rPr>
        <w:t xml:space="preserve">, T., </w:t>
      </w:r>
      <w:proofErr w:type="spellStart"/>
      <w:r w:rsidRPr="000A2937">
        <w:rPr>
          <w:rFonts w:ascii="Arial" w:hAnsi="Arial" w:cs="Arial"/>
          <w:sz w:val="24"/>
          <w:szCs w:val="24"/>
          <w:lang w:val="en-US"/>
        </w:rPr>
        <w:t>Baltes</w:t>
      </w:r>
      <w:proofErr w:type="spellEnd"/>
      <w:r w:rsidRPr="000A2937">
        <w:rPr>
          <w:rFonts w:ascii="Arial" w:hAnsi="Arial" w:cs="Arial"/>
          <w:sz w:val="24"/>
          <w:szCs w:val="24"/>
          <w:lang w:val="en-US"/>
        </w:rPr>
        <w:t xml:space="preserve">, N.J., </w:t>
      </w:r>
      <w:proofErr w:type="spellStart"/>
      <w:r w:rsidRPr="000A2937">
        <w:rPr>
          <w:rFonts w:ascii="Arial" w:hAnsi="Arial" w:cs="Arial"/>
          <w:sz w:val="24"/>
          <w:szCs w:val="24"/>
          <w:lang w:val="en-US"/>
        </w:rPr>
        <w:t>Čegan</w:t>
      </w:r>
      <w:proofErr w:type="spellEnd"/>
      <w:r w:rsidRPr="000A2937">
        <w:rPr>
          <w:rFonts w:ascii="Arial" w:hAnsi="Arial" w:cs="Arial"/>
          <w:sz w:val="24"/>
          <w:szCs w:val="24"/>
          <w:lang w:val="en-US"/>
        </w:rPr>
        <w:t xml:space="preserve">, R., Zhang, Y. and </w:t>
      </w:r>
      <w:proofErr w:type="spellStart"/>
      <w:r w:rsidRPr="000A2937">
        <w:rPr>
          <w:rFonts w:ascii="Arial" w:hAnsi="Arial" w:cs="Arial"/>
          <w:sz w:val="24"/>
          <w:szCs w:val="24"/>
          <w:lang w:val="en-US"/>
        </w:rPr>
        <w:t>Voytas</w:t>
      </w:r>
      <w:proofErr w:type="spellEnd"/>
      <w:r w:rsidRPr="000A2937">
        <w:rPr>
          <w:rFonts w:ascii="Arial" w:hAnsi="Arial" w:cs="Arial"/>
          <w:sz w:val="24"/>
          <w:szCs w:val="24"/>
          <w:lang w:val="en-US"/>
        </w:rPr>
        <w:t>, D.F. (2015) High-frequency, precise modification of the tomato genome. Genome Biology 16, 232.</w:t>
      </w:r>
    </w:p>
    <w:p w14:paraId="669F7C2D" w14:textId="18C3D534" w:rsidR="005670BC" w:rsidRPr="000A2937" w:rsidRDefault="005670BC" w:rsidP="005670BC">
      <w:pPr>
        <w:numPr>
          <w:ilvl w:val="0"/>
          <w:numId w:val="2"/>
        </w:numPr>
        <w:spacing w:line="360" w:lineRule="auto"/>
        <w:jc w:val="both"/>
        <w:rPr>
          <w:rFonts w:ascii="Arial" w:hAnsi="Arial" w:cs="Arial"/>
          <w:sz w:val="24"/>
          <w:szCs w:val="24"/>
          <w:lang w:val="en-US"/>
        </w:rPr>
      </w:pPr>
      <w:proofErr w:type="spellStart"/>
      <w:r w:rsidRPr="000A2937">
        <w:rPr>
          <w:rFonts w:ascii="Arial" w:hAnsi="Arial" w:cs="Arial"/>
          <w:sz w:val="24"/>
          <w:szCs w:val="24"/>
          <w:lang w:val="en-US"/>
        </w:rPr>
        <w:t>Entine</w:t>
      </w:r>
      <w:proofErr w:type="spellEnd"/>
      <w:r w:rsidRPr="000A2937">
        <w:rPr>
          <w:rFonts w:ascii="Arial" w:hAnsi="Arial" w:cs="Arial"/>
          <w:sz w:val="24"/>
          <w:szCs w:val="24"/>
          <w:lang w:val="en-US"/>
        </w:rPr>
        <w:t xml:space="preserve">, J., Felipe, M.S.S., Groenewald, J.H., </w:t>
      </w:r>
      <w:proofErr w:type="spellStart"/>
      <w:r w:rsidRPr="000A2937">
        <w:rPr>
          <w:rFonts w:ascii="Arial" w:hAnsi="Arial" w:cs="Arial"/>
          <w:sz w:val="24"/>
          <w:szCs w:val="24"/>
          <w:lang w:val="en-US"/>
        </w:rPr>
        <w:t>Kershen</w:t>
      </w:r>
      <w:proofErr w:type="spellEnd"/>
      <w:r w:rsidRPr="000A2937">
        <w:rPr>
          <w:rFonts w:ascii="Arial" w:hAnsi="Arial" w:cs="Arial"/>
          <w:sz w:val="24"/>
          <w:szCs w:val="24"/>
          <w:lang w:val="en-US"/>
        </w:rPr>
        <w:t xml:space="preserve">, D.L., </w:t>
      </w:r>
      <w:proofErr w:type="spellStart"/>
      <w:r w:rsidRPr="000A2937">
        <w:rPr>
          <w:rFonts w:ascii="Arial" w:hAnsi="Arial" w:cs="Arial"/>
          <w:sz w:val="24"/>
          <w:szCs w:val="24"/>
          <w:lang w:val="en-US"/>
        </w:rPr>
        <w:t>Lema</w:t>
      </w:r>
      <w:proofErr w:type="spellEnd"/>
      <w:r w:rsidRPr="000A2937">
        <w:rPr>
          <w:rFonts w:ascii="Arial" w:hAnsi="Arial" w:cs="Arial"/>
          <w:sz w:val="24"/>
          <w:szCs w:val="24"/>
          <w:lang w:val="en-US"/>
        </w:rPr>
        <w:t xml:space="preserve">, M., </w:t>
      </w:r>
      <w:proofErr w:type="spellStart"/>
      <w:r w:rsidRPr="000A2937">
        <w:rPr>
          <w:rFonts w:ascii="Arial" w:hAnsi="Arial" w:cs="Arial"/>
          <w:sz w:val="24"/>
          <w:szCs w:val="24"/>
          <w:lang w:val="en-US"/>
        </w:rPr>
        <w:t>McHughen</w:t>
      </w:r>
      <w:proofErr w:type="spellEnd"/>
      <w:r w:rsidRPr="000A2937">
        <w:rPr>
          <w:rFonts w:ascii="Arial" w:hAnsi="Arial" w:cs="Arial"/>
          <w:sz w:val="24"/>
          <w:szCs w:val="24"/>
          <w:lang w:val="en-US"/>
        </w:rPr>
        <w:t xml:space="preserve">, A., Nepomuceno, A.L., </w:t>
      </w:r>
      <w:proofErr w:type="spellStart"/>
      <w:r w:rsidRPr="000A2937">
        <w:rPr>
          <w:rFonts w:ascii="Arial" w:hAnsi="Arial" w:cs="Arial"/>
          <w:sz w:val="24"/>
          <w:szCs w:val="24"/>
          <w:lang w:val="en-US"/>
        </w:rPr>
        <w:t>Ohsawa</w:t>
      </w:r>
      <w:proofErr w:type="spellEnd"/>
      <w:r w:rsidRPr="000A2937">
        <w:rPr>
          <w:rFonts w:ascii="Arial" w:hAnsi="Arial" w:cs="Arial"/>
          <w:sz w:val="24"/>
          <w:szCs w:val="24"/>
          <w:lang w:val="en-US"/>
        </w:rPr>
        <w:t xml:space="preserve">, R., </w:t>
      </w:r>
      <w:proofErr w:type="spellStart"/>
      <w:r w:rsidRPr="000A2937">
        <w:rPr>
          <w:rFonts w:ascii="Arial" w:hAnsi="Arial" w:cs="Arial"/>
          <w:sz w:val="24"/>
          <w:szCs w:val="24"/>
          <w:lang w:val="en-US"/>
        </w:rPr>
        <w:t>Ordonio</w:t>
      </w:r>
      <w:proofErr w:type="spellEnd"/>
      <w:r w:rsidRPr="000A2937">
        <w:rPr>
          <w:rFonts w:ascii="Arial" w:hAnsi="Arial" w:cs="Arial"/>
          <w:sz w:val="24"/>
          <w:szCs w:val="24"/>
          <w:lang w:val="en-US"/>
        </w:rPr>
        <w:t xml:space="preserve">, R.L., Parrott, W.A., Quemada, H., Ramage, C., </w:t>
      </w:r>
      <w:proofErr w:type="spellStart"/>
      <w:r w:rsidRPr="000A2937">
        <w:rPr>
          <w:rFonts w:ascii="Arial" w:hAnsi="Arial" w:cs="Arial"/>
          <w:sz w:val="24"/>
          <w:szCs w:val="24"/>
          <w:lang w:val="en-US"/>
        </w:rPr>
        <w:t>Slamet-Loedin</w:t>
      </w:r>
      <w:proofErr w:type="spellEnd"/>
      <w:r w:rsidRPr="000A2937">
        <w:rPr>
          <w:rFonts w:ascii="Arial" w:hAnsi="Arial" w:cs="Arial"/>
          <w:sz w:val="24"/>
          <w:szCs w:val="24"/>
          <w:lang w:val="en-US"/>
        </w:rPr>
        <w:t>, I., Smyth, S.J. and Wray-</w:t>
      </w:r>
      <w:proofErr w:type="spellStart"/>
      <w:r w:rsidRPr="000A2937">
        <w:rPr>
          <w:rFonts w:ascii="Arial" w:hAnsi="Arial" w:cs="Arial"/>
          <w:sz w:val="24"/>
          <w:szCs w:val="24"/>
          <w:lang w:val="en-US"/>
        </w:rPr>
        <w:t>Cahen</w:t>
      </w:r>
      <w:proofErr w:type="spellEnd"/>
      <w:r w:rsidRPr="000A2937">
        <w:rPr>
          <w:rFonts w:ascii="Arial" w:hAnsi="Arial" w:cs="Arial"/>
          <w:sz w:val="24"/>
          <w:szCs w:val="24"/>
          <w:lang w:val="en-US"/>
        </w:rPr>
        <w:t>, D. (2021) Regulatory approaches for genome edited agricultural plants in select countries and jurisdictions around the world. Transgenic Research 30, 551–584.</w:t>
      </w:r>
    </w:p>
    <w:p w14:paraId="0F6BA5EA" w14:textId="5DB7A2F6" w:rsidR="005670BC" w:rsidRPr="000A2937" w:rsidRDefault="005670BC" w:rsidP="005670BC">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t>Gao, C. (20</w:t>
      </w:r>
      <w:r w:rsidR="008C0667" w:rsidRPr="000A2937">
        <w:rPr>
          <w:rFonts w:ascii="Arial" w:hAnsi="Arial" w:cs="Arial"/>
          <w:sz w:val="24"/>
          <w:szCs w:val="24"/>
          <w:lang w:val="en-US"/>
        </w:rPr>
        <w:t>21</w:t>
      </w:r>
      <w:r w:rsidRPr="000A2937">
        <w:rPr>
          <w:rFonts w:ascii="Arial" w:hAnsi="Arial" w:cs="Arial"/>
          <w:sz w:val="24"/>
          <w:szCs w:val="24"/>
          <w:lang w:val="en-US"/>
        </w:rPr>
        <w:t xml:space="preserve">) </w:t>
      </w:r>
      <w:r w:rsidR="008C0667" w:rsidRPr="000A2937">
        <w:rPr>
          <w:rFonts w:ascii="Arial" w:hAnsi="Arial" w:cs="Arial"/>
          <w:sz w:val="24"/>
          <w:szCs w:val="24"/>
          <w:lang w:val="en-US"/>
        </w:rPr>
        <w:t>Genome engineering for crop improvement and future agriculture. Cell 184, 1621-1635.</w:t>
      </w:r>
    </w:p>
    <w:p w14:paraId="2FC8B423" w14:textId="77777777" w:rsidR="005670BC" w:rsidRPr="000A2937" w:rsidRDefault="005670BC" w:rsidP="005670BC">
      <w:pPr>
        <w:numPr>
          <w:ilvl w:val="0"/>
          <w:numId w:val="2"/>
        </w:numPr>
        <w:spacing w:line="360" w:lineRule="auto"/>
        <w:jc w:val="both"/>
        <w:rPr>
          <w:rFonts w:ascii="Arial" w:hAnsi="Arial" w:cs="Arial"/>
          <w:sz w:val="24"/>
          <w:szCs w:val="24"/>
          <w:lang w:val="en-US"/>
        </w:rPr>
      </w:pPr>
      <w:r w:rsidRPr="000A2937">
        <w:rPr>
          <w:rFonts w:ascii="Arial" w:hAnsi="Arial" w:cs="Arial"/>
          <w:sz w:val="24"/>
          <w:szCs w:val="24"/>
        </w:rPr>
        <w:t xml:space="preserve">Rodríguez-Leal, D., Lemmon, Z.H., Man, J., Bartlett, M.E. Lippman, Z.B. (2017) Engineering quantitative trait variation for crop Improvement by genome editing. </w:t>
      </w:r>
      <w:r w:rsidRPr="000A2937">
        <w:rPr>
          <w:rFonts w:ascii="Arial" w:hAnsi="Arial" w:cs="Arial"/>
          <w:i/>
          <w:iCs/>
          <w:sz w:val="24"/>
          <w:szCs w:val="24"/>
        </w:rPr>
        <w:t xml:space="preserve">Cell </w:t>
      </w:r>
      <w:r w:rsidRPr="000A2937">
        <w:rPr>
          <w:rFonts w:ascii="Arial" w:hAnsi="Arial" w:cs="Arial"/>
          <w:sz w:val="24"/>
          <w:szCs w:val="24"/>
        </w:rPr>
        <w:t>171, 470-480.</w:t>
      </w:r>
    </w:p>
    <w:p w14:paraId="41B36A0C" w14:textId="77777777" w:rsidR="005670BC" w:rsidRPr="000A2937" w:rsidRDefault="005670BC" w:rsidP="005670BC">
      <w:pPr>
        <w:numPr>
          <w:ilvl w:val="0"/>
          <w:numId w:val="2"/>
        </w:numPr>
        <w:spacing w:line="360" w:lineRule="auto"/>
        <w:jc w:val="both"/>
        <w:rPr>
          <w:rFonts w:ascii="Arial" w:hAnsi="Arial" w:cs="Arial"/>
          <w:sz w:val="24"/>
          <w:szCs w:val="24"/>
          <w:lang w:val="en-US"/>
        </w:rPr>
      </w:pPr>
      <w:r w:rsidRPr="000A2937">
        <w:rPr>
          <w:rFonts w:ascii="Arial" w:hAnsi="Arial" w:cs="Arial"/>
          <w:sz w:val="24"/>
          <w:szCs w:val="24"/>
        </w:rPr>
        <w:t>Lu, Y., Wang, J., Chen, B., Mo, S., Lian, L., Luo, Y., Ding, D., Ding, Y., Cao, Q., Li, Y., Li, Y., Liu, G., Hou, Q., Cheng, T., Wei, J., Zhang, Y., Chen, G., Song, C., Hu, Q., Sun, S., Fan, G., Wang, Y., Liu, Z., Song, B., Zhu, J-K., Li, H. and Jiang, L. (2021) A donor-DNA-free CRISPR/Cas-based approach to gene knock-up in rice. Nat. Plants 7, 1445–1452.</w:t>
      </w:r>
    </w:p>
    <w:p w14:paraId="1AF82534" w14:textId="77777777" w:rsidR="005670BC" w:rsidRPr="000A2937" w:rsidRDefault="005670BC" w:rsidP="005670BC">
      <w:pPr>
        <w:numPr>
          <w:ilvl w:val="0"/>
          <w:numId w:val="2"/>
        </w:numPr>
        <w:spacing w:line="360" w:lineRule="auto"/>
        <w:jc w:val="both"/>
        <w:rPr>
          <w:rFonts w:ascii="Arial" w:hAnsi="Arial" w:cs="Arial"/>
          <w:sz w:val="24"/>
          <w:szCs w:val="24"/>
          <w:lang w:val="en-US"/>
        </w:rPr>
      </w:pPr>
      <w:r w:rsidRPr="000A2937">
        <w:rPr>
          <w:rFonts w:ascii="Arial" w:hAnsi="Arial" w:cs="Arial"/>
          <w:sz w:val="24"/>
          <w:szCs w:val="24"/>
        </w:rPr>
        <w:lastRenderedPageBreak/>
        <w:t xml:space="preserve">Xu, C. and Shanklin, J. (2016) Triacylglycerol metabolism, function, and accumulation in plant vegetative tissues. </w:t>
      </w:r>
      <w:proofErr w:type="spellStart"/>
      <w:r w:rsidRPr="000A2937">
        <w:rPr>
          <w:rFonts w:ascii="Arial" w:hAnsi="Arial" w:cs="Arial"/>
          <w:sz w:val="24"/>
          <w:szCs w:val="24"/>
        </w:rPr>
        <w:t>Annu</w:t>
      </w:r>
      <w:proofErr w:type="spellEnd"/>
      <w:r w:rsidRPr="000A2937">
        <w:rPr>
          <w:rFonts w:ascii="Arial" w:hAnsi="Arial" w:cs="Arial"/>
          <w:sz w:val="24"/>
          <w:szCs w:val="24"/>
        </w:rPr>
        <w:t>. Rev. Plant Biol. 67, 179–206.</w:t>
      </w:r>
    </w:p>
    <w:p w14:paraId="3CB8035F" w14:textId="77777777" w:rsidR="005670BC" w:rsidRPr="000A2937" w:rsidRDefault="005670BC" w:rsidP="005670BC">
      <w:pPr>
        <w:numPr>
          <w:ilvl w:val="0"/>
          <w:numId w:val="2"/>
        </w:numPr>
        <w:spacing w:line="360" w:lineRule="auto"/>
        <w:jc w:val="both"/>
        <w:rPr>
          <w:rFonts w:ascii="Arial" w:hAnsi="Arial" w:cs="Arial"/>
          <w:sz w:val="24"/>
          <w:szCs w:val="24"/>
          <w:lang w:val="en-US"/>
        </w:rPr>
      </w:pPr>
      <w:proofErr w:type="spellStart"/>
      <w:r w:rsidRPr="000A2937">
        <w:rPr>
          <w:rFonts w:ascii="Arial" w:hAnsi="Arial" w:cs="Arial"/>
          <w:sz w:val="24"/>
          <w:szCs w:val="24"/>
          <w:lang w:val="en-US"/>
        </w:rPr>
        <w:t>Vanhercke</w:t>
      </w:r>
      <w:proofErr w:type="spellEnd"/>
      <w:r w:rsidRPr="000A2937">
        <w:rPr>
          <w:rFonts w:ascii="Arial" w:hAnsi="Arial" w:cs="Arial"/>
          <w:sz w:val="24"/>
          <w:szCs w:val="24"/>
          <w:lang w:val="en-US"/>
        </w:rPr>
        <w:t>, T., Dyer, J.M., Mullen, R.T., Kilaru, A., Rahman, M.M., Petrie, J.R., Green, A.G., Yurchenko, O. and Singh, S.P. (2019) Metabolic engineering for enhanced oil in biomass.  Prog. Lipid Res. 74, 103-129.</w:t>
      </w:r>
    </w:p>
    <w:p w14:paraId="7A663849" w14:textId="77777777" w:rsidR="005670BC" w:rsidRPr="000A2937" w:rsidRDefault="005670BC" w:rsidP="005670BC">
      <w:pPr>
        <w:numPr>
          <w:ilvl w:val="0"/>
          <w:numId w:val="2"/>
        </w:numPr>
        <w:spacing w:line="360" w:lineRule="auto"/>
        <w:jc w:val="both"/>
        <w:rPr>
          <w:rFonts w:ascii="Arial" w:hAnsi="Arial" w:cs="Arial"/>
          <w:sz w:val="24"/>
          <w:szCs w:val="24"/>
          <w:lang w:val="en-US"/>
        </w:rPr>
      </w:pPr>
      <w:proofErr w:type="spellStart"/>
      <w:r w:rsidRPr="000A2937">
        <w:rPr>
          <w:rFonts w:ascii="Arial" w:hAnsi="Arial" w:cs="Arial"/>
          <w:sz w:val="24"/>
          <w:szCs w:val="24"/>
          <w:lang w:val="en-US"/>
        </w:rPr>
        <w:t>Beechey-Gradwell</w:t>
      </w:r>
      <w:proofErr w:type="spellEnd"/>
      <w:r w:rsidRPr="000A2937">
        <w:rPr>
          <w:rFonts w:ascii="Arial" w:hAnsi="Arial" w:cs="Arial"/>
          <w:sz w:val="24"/>
          <w:szCs w:val="24"/>
          <w:lang w:val="en-US"/>
        </w:rPr>
        <w:t xml:space="preserve">, Z., Kadam, S., Bryan, G., Cooney, L., Nelson, K., Richardson, K., Cookson, R., </w:t>
      </w:r>
      <w:proofErr w:type="spellStart"/>
      <w:r w:rsidRPr="000A2937">
        <w:rPr>
          <w:rFonts w:ascii="Arial" w:hAnsi="Arial" w:cs="Arial"/>
          <w:sz w:val="24"/>
          <w:szCs w:val="24"/>
          <w:lang w:val="en-US"/>
        </w:rPr>
        <w:t>Winichayakul</w:t>
      </w:r>
      <w:proofErr w:type="spellEnd"/>
      <w:r w:rsidRPr="000A2937">
        <w:rPr>
          <w:rFonts w:ascii="Arial" w:hAnsi="Arial" w:cs="Arial"/>
          <w:sz w:val="24"/>
          <w:szCs w:val="24"/>
          <w:lang w:val="en-US"/>
        </w:rPr>
        <w:t xml:space="preserve">, S., Reid, M., Anderson, P., Crowther, T., Zou, X., Maher, D., </w:t>
      </w:r>
      <w:proofErr w:type="spellStart"/>
      <w:r w:rsidRPr="000A2937">
        <w:rPr>
          <w:rFonts w:ascii="Arial" w:hAnsi="Arial" w:cs="Arial"/>
          <w:sz w:val="24"/>
          <w:szCs w:val="24"/>
          <w:lang w:val="en-US"/>
        </w:rPr>
        <w:t>Xue</w:t>
      </w:r>
      <w:proofErr w:type="spellEnd"/>
      <w:r w:rsidRPr="000A2937">
        <w:rPr>
          <w:rFonts w:ascii="Arial" w:hAnsi="Arial" w:cs="Arial"/>
          <w:sz w:val="24"/>
          <w:szCs w:val="24"/>
          <w:lang w:val="en-US"/>
        </w:rPr>
        <w:t xml:space="preserve">, H., Scott, R., Allan, A., Stewart, A. &amp; Roberts, N. (2022) Lolium </w:t>
      </w:r>
      <w:proofErr w:type="spellStart"/>
      <w:r w:rsidRPr="000A2937">
        <w:rPr>
          <w:rFonts w:ascii="Arial" w:hAnsi="Arial" w:cs="Arial"/>
          <w:sz w:val="24"/>
          <w:szCs w:val="24"/>
          <w:lang w:val="en-US"/>
        </w:rPr>
        <w:t>perenne</w:t>
      </w:r>
      <w:proofErr w:type="spellEnd"/>
      <w:r w:rsidRPr="000A2937">
        <w:rPr>
          <w:rFonts w:ascii="Arial" w:hAnsi="Arial" w:cs="Arial"/>
          <w:sz w:val="24"/>
          <w:szCs w:val="24"/>
          <w:lang w:val="en-US"/>
        </w:rPr>
        <w:t xml:space="preserve"> engineered for elevated leaf lipids exhibits greater energy density in field canopies under defoliation. Field Crops Research 275, 108340.</w:t>
      </w:r>
    </w:p>
    <w:p w14:paraId="3E8A547C" w14:textId="6D05E068" w:rsidR="005670BC" w:rsidRPr="000A2937" w:rsidRDefault="005670BC" w:rsidP="005670BC">
      <w:pPr>
        <w:numPr>
          <w:ilvl w:val="0"/>
          <w:numId w:val="2"/>
        </w:numPr>
        <w:spacing w:line="360" w:lineRule="auto"/>
        <w:jc w:val="both"/>
        <w:rPr>
          <w:rFonts w:ascii="Arial" w:hAnsi="Arial" w:cs="Arial"/>
          <w:sz w:val="24"/>
          <w:szCs w:val="24"/>
          <w:lang w:val="en-US"/>
        </w:rPr>
      </w:pPr>
      <w:proofErr w:type="spellStart"/>
      <w:r w:rsidRPr="000A2937">
        <w:rPr>
          <w:rFonts w:ascii="Arial" w:hAnsi="Arial" w:cs="Arial"/>
          <w:sz w:val="24"/>
          <w:szCs w:val="24"/>
          <w:lang w:val="en-US"/>
        </w:rPr>
        <w:t>Winichayakul</w:t>
      </w:r>
      <w:proofErr w:type="spellEnd"/>
      <w:r w:rsidRPr="000A2937">
        <w:rPr>
          <w:rFonts w:ascii="Arial" w:hAnsi="Arial" w:cs="Arial"/>
          <w:sz w:val="24"/>
          <w:szCs w:val="24"/>
          <w:lang w:val="en-US"/>
        </w:rPr>
        <w:t xml:space="preserve">, S., </w:t>
      </w:r>
      <w:proofErr w:type="spellStart"/>
      <w:r w:rsidRPr="000A2937">
        <w:rPr>
          <w:rFonts w:ascii="Arial" w:hAnsi="Arial" w:cs="Arial"/>
          <w:sz w:val="24"/>
          <w:szCs w:val="24"/>
          <w:lang w:val="en-US"/>
        </w:rPr>
        <w:t>Beechey-Gradwell</w:t>
      </w:r>
      <w:proofErr w:type="spellEnd"/>
      <w:r w:rsidRPr="000A2937">
        <w:rPr>
          <w:rFonts w:ascii="Arial" w:hAnsi="Arial" w:cs="Arial"/>
          <w:sz w:val="24"/>
          <w:szCs w:val="24"/>
          <w:lang w:val="en-US"/>
        </w:rPr>
        <w:t xml:space="preserve">, Z., </w:t>
      </w:r>
      <w:proofErr w:type="spellStart"/>
      <w:r w:rsidRPr="000A2937">
        <w:rPr>
          <w:rFonts w:ascii="Arial" w:hAnsi="Arial" w:cs="Arial"/>
          <w:sz w:val="24"/>
          <w:szCs w:val="24"/>
          <w:lang w:val="en-US"/>
        </w:rPr>
        <w:t>Muetzel</w:t>
      </w:r>
      <w:proofErr w:type="spellEnd"/>
      <w:r w:rsidRPr="000A2937">
        <w:rPr>
          <w:rFonts w:ascii="Arial" w:hAnsi="Arial" w:cs="Arial"/>
          <w:sz w:val="24"/>
          <w:szCs w:val="24"/>
          <w:lang w:val="en-US"/>
        </w:rPr>
        <w:t xml:space="preserve">, S, </w:t>
      </w:r>
      <w:proofErr w:type="spellStart"/>
      <w:r w:rsidRPr="000A2937">
        <w:rPr>
          <w:rFonts w:ascii="Arial" w:hAnsi="Arial" w:cs="Arial"/>
          <w:sz w:val="24"/>
          <w:szCs w:val="24"/>
          <w:lang w:val="en-US"/>
        </w:rPr>
        <w:t>Molano</w:t>
      </w:r>
      <w:proofErr w:type="spellEnd"/>
      <w:r w:rsidRPr="000A2937">
        <w:rPr>
          <w:rFonts w:ascii="Arial" w:hAnsi="Arial" w:cs="Arial"/>
          <w:sz w:val="24"/>
          <w:szCs w:val="24"/>
          <w:lang w:val="en-US"/>
        </w:rPr>
        <w:t xml:space="preserve">, G., Crowther, T., Lewis, S., </w:t>
      </w:r>
      <w:proofErr w:type="spellStart"/>
      <w:r w:rsidRPr="000A2937">
        <w:rPr>
          <w:rFonts w:ascii="Arial" w:hAnsi="Arial" w:cs="Arial"/>
          <w:sz w:val="24"/>
          <w:szCs w:val="24"/>
          <w:lang w:val="en-US"/>
        </w:rPr>
        <w:t>Xue</w:t>
      </w:r>
      <w:proofErr w:type="spellEnd"/>
      <w:r w:rsidRPr="000A2937">
        <w:rPr>
          <w:rFonts w:ascii="Arial" w:hAnsi="Arial" w:cs="Arial"/>
          <w:sz w:val="24"/>
          <w:szCs w:val="24"/>
          <w:lang w:val="en-US"/>
        </w:rPr>
        <w:t>, H., Burke, J., Bryan, G. &amp; Roberts, N.J. (2020) In vitro gas production and rumen fermentation profile of fresh and ensiled genetically modified high–metabolizable energy ryegrass. J. Dairy Sci. 103, 2405–2418.</w:t>
      </w:r>
    </w:p>
    <w:p w14:paraId="084E2BF7" w14:textId="063BF7EF" w:rsidR="005670BC" w:rsidRPr="000A2937" w:rsidRDefault="005670BC" w:rsidP="00005F4A">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t xml:space="preserve">Kelly, A.A., van Erp, H., </w:t>
      </w:r>
      <w:proofErr w:type="spellStart"/>
      <w:r w:rsidRPr="000A2937">
        <w:rPr>
          <w:rFonts w:ascii="Arial" w:hAnsi="Arial" w:cs="Arial"/>
          <w:sz w:val="24"/>
          <w:szCs w:val="24"/>
          <w:lang w:val="en-US"/>
        </w:rPr>
        <w:t>Quettier</w:t>
      </w:r>
      <w:proofErr w:type="spellEnd"/>
      <w:r w:rsidRPr="000A2937">
        <w:rPr>
          <w:rFonts w:ascii="Arial" w:hAnsi="Arial" w:cs="Arial"/>
          <w:sz w:val="24"/>
          <w:szCs w:val="24"/>
          <w:lang w:val="en-US"/>
        </w:rPr>
        <w:t>, A-L., Shaw, E., Menard, G., Kurup, S. and Eastmond, P.J. (2013) The SUGAR-DEPENDENT1 lipase limits triacylglycerol accumulation in vegetative tissues of Arabidopsis. Plant Physiol. 162, 1282–1289.</w:t>
      </w:r>
    </w:p>
    <w:p w14:paraId="29B74740" w14:textId="77777777" w:rsidR="00005F4A" w:rsidRPr="000A2937" w:rsidRDefault="00005F4A" w:rsidP="00005F4A">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t xml:space="preserve"> </w:t>
      </w:r>
      <w:proofErr w:type="spellStart"/>
      <w:r w:rsidRPr="000A2937">
        <w:rPr>
          <w:rFonts w:ascii="Arial" w:hAnsi="Arial" w:cs="Arial"/>
          <w:sz w:val="24"/>
          <w:szCs w:val="24"/>
          <w:lang w:val="en-US"/>
        </w:rPr>
        <w:t>Durr</w:t>
      </w:r>
      <w:proofErr w:type="spellEnd"/>
      <w:r w:rsidRPr="000A2937">
        <w:rPr>
          <w:rFonts w:ascii="Arial" w:hAnsi="Arial" w:cs="Arial"/>
          <w:sz w:val="24"/>
          <w:szCs w:val="24"/>
          <w:lang w:val="en-US"/>
        </w:rPr>
        <w:t xml:space="preserve">, J., </w:t>
      </w:r>
      <w:proofErr w:type="spellStart"/>
      <w:r w:rsidRPr="000A2937">
        <w:rPr>
          <w:rFonts w:ascii="Arial" w:hAnsi="Arial" w:cs="Arial"/>
          <w:sz w:val="24"/>
          <w:szCs w:val="24"/>
          <w:lang w:val="en-US"/>
        </w:rPr>
        <w:t>Papareddy</w:t>
      </w:r>
      <w:proofErr w:type="spellEnd"/>
      <w:r w:rsidRPr="000A2937">
        <w:rPr>
          <w:rFonts w:ascii="Arial" w:hAnsi="Arial" w:cs="Arial"/>
          <w:sz w:val="24"/>
          <w:szCs w:val="24"/>
          <w:lang w:val="en-US"/>
        </w:rPr>
        <w:t>, R., Nakajima, K. and Gutierrez-Marcos, J. (2018) Highly efficient heritable targeted deletions of gene clusters and non-coding regulatory regions in Arabidopsis using CRISPR/Cas9. Scientific Reports 8, 4443.</w:t>
      </w:r>
    </w:p>
    <w:p w14:paraId="36468CB8" w14:textId="77777777" w:rsidR="00DB4C74" w:rsidRPr="000A2937" w:rsidRDefault="00DB4C74" w:rsidP="00DB4C74">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t xml:space="preserve">Morton, T., </w:t>
      </w:r>
      <w:proofErr w:type="spellStart"/>
      <w:r w:rsidRPr="000A2937">
        <w:rPr>
          <w:rFonts w:ascii="Arial" w:hAnsi="Arial" w:cs="Arial"/>
          <w:sz w:val="24"/>
          <w:szCs w:val="24"/>
          <w:lang w:val="en-US"/>
        </w:rPr>
        <w:t>Petricka</w:t>
      </w:r>
      <w:proofErr w:type="spellEnd"/>
      <w:r w:rsidRPr="000A2937">
        <w:rPr>
          <w:rFonts w:ascii="Arial" w:hAnsi="Arial" w:cs="Arial"/>
          <w:sz w:val="24"/>
          <w:szCs w:val="24"/>
          <w:lang w:val="en-US"/>
        </w:rPr>
        <w:t xml:space="preserve">, J., Corcoran, D.L., Li, S., Winter, C.M., </w:t>
      </w:r>
      <w:proofErr w:type="spellStart"/>
      <w:r w:rsidRPr="000A2937">
        <w:rPr>
          <w:rFonts w:ascii="Arial" w:hAnsi="Arial" w:cs="Arial"/>
          <w:sz w:val="24"/>
          <w:szCs w:val="24"/>
          <w:lang w:val="en-US"/>
        </w:rPr>
        <w:t>Carda</w:t>
      </w:r>
      <w:proofErr w:type="spellEnd"/>
      <w:r w:rsidRPr="000A2937">
        <w:rPr>
          <w:rFonts w:ascii="Arial" w:hAnsi="Arial" w:cs="Arial"/>
          <w:sz w:val="24"/>
          <w:szCs w:val="24"/>
          <w:lang w:val="en-US"/>
        </w:rPr>
        <w:t xml:space="preserve">, A., </w:t>
      </w:r>
      <w:proofErr w:type="spellStart"/>
      <w:r w:rsidRPr="000A2937">
        <w:rPr>
          <w:rFonts w:ascii="Arial" w:hAnsi="Arial" w:cs="Arial"/>
          <w:sz w:val="24"/>
          <w:szCs w:val="24"/>
          <w:lang w:val="en-US"/>
        </w:rPr>
        <w:t>Benfey</w:t>
      </w:r>
      <w:proofErr w:type="spellEnd"/>
      <w:r w:rsidRPr="000A2937">
        <w:rPr>
          <w:rFonts w:ascii="Arial" w:hAnsi="Arial" w:cs="Arial"/>
          <w:sz w:val="24"/>
          <w:szCs w:val="24"/>
          <w:lang w:val="en-US"/>
        </w:rPr>
        <w:t xml:space="preserve">, P.N., </w:t>
      </w:r>
      <w:proofErr w:type="spellStart"/>
      <w:r w:rsidRPr="000A2937">
        <w:rPr>
          <w:rFonts w:ascii="Arial" w:hAnsi="Arial" w:cs="Arial"/>
          <w:sz w:val="24"/>
          <w:szCs w:val="24"/>
          <w:lang w:val="en-US"/>
        </w:rPr>
        <w:t>Ohler</w:t>
      </w:r>
      <w:proofErr w:type="spellEnd"/>
      <w:r w:rsidRPr="000A2937">
        <w:rPr>
          <w:rFonts w:ascii="Arial" w:hAnsi="Arial" w:cs="Arial"/>
          <w:sz w:val="24"/>
          <w:szCs w:val="24"/>
          <w:lang w:val="en-US"/>
        </w:rPr>
        <w:t xml:space="preserve">, U. &amp; </w:t>
      </w:r>
      <w:proofErr w:type="spellStart"/>
      <w:r w:rsidRPr="000A2937">
        <w:rPr>
          <w:rFonts w:ascii="Arial" w:hAnsi="Arial" w:cs="Arial"/>
          <w:sz w:val="24"/>
          <w:szCs w:val="24"/>
          <w:lang w:val="en-US"/>
        </w:rPr>
        <w:t>Megraw</w:t>
      </w:r>
      <w:proofErr w:type="spellEnd"/>
      <w:r w:rsidRPr="000A2937">
        <w:rPr>
          <w:rFonts w:ascii="Arial" w:hAnsi="Arial" w:cs="Arial"/>
          <w:sz w:val="24"/>
          <w:szCs w:val="24"/>
          <w:lang w:val="en-US"/>
        </w:rPr>
        <w:t>, M. (2014) Paired-end analysis of transcription start sites in Arabidopsis reveals plant-specific promoter signatures. Plant Cell 26, 2746–2760.</w:t>
      </w:r>
    </w:p>
    <w:p w14:paraId="6DFA5E01" w14:textId="77777777" w:rsidR="00A03974" w:rsidRPr="000A2937" w:rsidRDefault="00A03974" w:rsidP="00A03974">
      <w:pPr>
        <w:numPr>
          <w:ilvl w:val="0"/>
          <w:numId w:val="2"/>
        </w:numPr>
        <w:spacing w:line="360" w:lineRule="auto"/>
        <w:jc w:val="both"/>
        <w:rPr>
          <w:rFonts w:ascii="Arial" w:hAnsi="Arial" w:cs="Arial"/>
          <w:sz w:val="24"/>
          <w:szCs w:val="24"/>
          <w:lang w:val="en-US"/>
        </w:rPr>
      </w:pPr>
      <w:proofErr w:type="spellStart"/>
      <w:r w:rsidRPr="000A2937">
        <w:rPr>
          <w:rFonts w:ascii="Arial" w:hAnsi="Arial" w:cs="Arial"/>
          <w:sz w:val="24"/>
          <w:szCs w:val="24"/>
          <w:lang w:val="en-US"/>
        </w:rPr>
        <w:t>Minkenberg</w:t>
      </w:r>
      <w:proofErr w:type="spellEnd"/>
      <w:r w:rsidRPr="000A2937">
        <w:rPr>
          <w:rFonts w:ascii="Arial" w:hAnsi="Arial" w:cs="Arial"/>
          <w:sz w:val="24"/>
          <w:szCs w:val="24"/>
          <w:lang w:val="en-US"/>
        </w:rPr>
        <w:t xml:space="preserve">, B., Zhang, J., </w:t>
      </w:r>
      <w:proofErr w:type="spellStart"/>
      <w:r w:rsidRPr="000A2937">
        <w:rPr>
          <w:rFonts w:ascii="Arial" w:hAnsi="Arial" w:cs="Arial"/>
          <w:sz w:val="24"/>
          <w:szCs w:val="24"/>
          <w:lang w:val="en-US"/>
        </w:rPr>
        <w:t>Xie</w:t>
      </w:r>
      <w:proofErr w:type="spellEnd"/>
      <w:r w:rsidRPr="000A2937">
        <w:rPr>
          <w:rFonts w:ascii="Arial" w:hAnsi="Arial" w:cs="Arial"/>
          <w:sz w:val="24"/>
          <w:szCs w:val="24"/>
          <w:lang w:val="en-US"/>
        </w:rPr>
        <w:t xml:space="preserve">, K. and Yang, Y. (2018) CRISPR-PLANT v2: An online resource for highly specific guide RNA spacers based on improved off-target analysis. Plant </w:t>
      </w:r>
      <w:proofErr w:type="spellStart"/>
      <w:r w:rsidRPr="000A2937">
        <w:rPr>
          <w:rFonts w:ascii="Arial" w:hAnsi="Arial" w:cs="Arial"/>
          <w:sz w:val="24"/>
          <w:szCs w:val="24"/>
          <w:lang w:val="en-US"/>
        </w:rPr>
        <w:t>Biotechnol</w:t>
      </w:r>
      <w:proofErr w:type="spellEnd"/>
      <w:r w:rsidRPr="000A2937">
        <w:rPr>
          <w:rFonts w:ascii="Arial" w:hAnsi="Arial" w:cs="Arial"/>
          <w:sz w:val="24"/>
          <w:szCs w:val="24"/>
          <w:lang w:val="en-US"/>
        </w:rPr>
        <w:t>. J. 17, 5–8.</w:t>
      </w:r>
    </w:p>
    <w:p w14:paraId="4B96E20B" w14:textId="77777777" w:rsidR="00B5389E" w:rsidRPr="000A2937" w:rsidRDefault="00A03974" w:rsidP="00B5389E">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t>Bryant, F.M., Hughes, D., Hassani-Pak, K. and Eastmond, P.J. (2019) Basic LEUCINE ZIPPER TRANSCRIPTION FACTOR67 transactivates DELAY OF GERMINATION1 to establish primary seed dormancy in Arabidopsis. Plant Cell 31, 1276–1288.</w:t>
      </w:r>
    </w:p>
    <w:p w14:paraId="7279CFA8" w14:textId="30C1CBF1" w:rsidR="00895F95" w:rsidRPr="000A2937" w:rsidRDefault="00895F95" w:rsidP="00B90FC4">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lastRenderedPageBreak/>
        <w:t xml:space="preserve">Eastmond, P.J. (2006) </w:t>
      </w:r>
      <w:r w:rsidRPr="000A2937">
        <w:rPr>
          <w:rFonts w:ascii="Arial" w:hAnsi="Arial" w:cs="Arial"/>
          <w:i/>
          <w:iCs/>
          <w:sz w:val="24"/>
          <w:szCs w:val="24"/>
          <w:lang w:val="en-US"/>
        </w:rPr>
        <w:t>SUGAR-DEPENDENT1</w:t>
      </w:r>
      <w:r w:rsidRPr="000A2937">
        <w:rPr>
          <w:rFonts w:ascii="Arial" w:hAnsi="Arial" w:cs="Arial"/>
          <w:sz w:val="24"/>
          <w:szCs w:val="24"/>
          <w:lang w:val="en-US"/>
        </w:rPr>
        <w:t xml:space="preserve"> encodes a </w:t>
      </w:r>
      <w:proofErr w:type="spellStart"/>
      <w:r w:rsidRPr="000A2937">
        <w:rPr>
          <w:rFonts w:ascii="Arial" w:hAnsi="Arial" w:cs="Arial"/>
          <w:sz w:val="24"/>
          <w:szCs w:val="24"/>
          <w:lang w:val="en-US"/>
        </w:rPr>
        <w:t>patatin</w:t>
      </w:r>
      <w:proofErr w:type="spellEnd"/>
      <w:r w:rsidRPr="000A2937">
        <w:rPr>
          <w:rFonts w:ascii="Arial" w:hAnsi="Arial" w:cs="Arial"/>
          <w:sz w:val="24"/>
          <w:szCs w:val="24"/>
          <w:lang w:val="en-US"/>
        </w:rPr>
        <w:t xml:space="preserve"> domain triacylglycerol lipase that initiates storage oil breakdown in germinating Arabidopsis seeds. Plant Cell 18, 665-675.</w:t>
      </w:r>
    </w:p>
    <w:p w14:paraId="5A553F31" w14:textId="517A3EF6" w:rsidR="00A03974" w:rsidRPr="000A2937" w:rsidRDefault="00A03974" w:rsidP="00A03974">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t xml:space="preserve">Zhou, X-R, Shrestha, P., Yin, F., Petrie, J.R. and Singh, S.P. (2013) AtDGAT2 is a functional </w:t>
      </w:r>
      <w:proofErr w:type="spellStart"/>
      <w:r w:rsidRPr="000A2937">
        <w:rPr>
          <w:rFonts w:ascii="Arial" w:hAnsi="Arial" w:cs="Arial"/>
          <w:sz w:val="24"/>
          <w:szCs w:val="24"/>
          <w:lang w:val="en-US"/>
        </w:rPr>
        <w:t>acyl-</w:t>
      </w:r>
      <w:proofErr w:type="gramStart"/>
      <w:r w:rsidRPr="000A2937">
        <w:rPr>
          <w:rFonts w:ascii="Arial" w:hAnsi="Arial" w:cs="Arial"/>
          <w:sz w:val="24"/>
          <w:szCs w:val="24"/>
          <w:lang w:val="en-US"/>
        </w:rPr>
        <w:t>CoA:diacylglycerol</w:t>
      </w:r>
      <w:proofErr w:type="spellEnd"/>
      <w:proofErr w:type="gramEnd"/>
      <w:r w:rsidRPr="000A2937">
        <w:rPr>
          <w:rFonts w:ascii="Arial" w:hAnsi="Arial" w:cs="Arial"/>
          <w:sz w:val="24"/>
          <w:szCs w:val="24"/>
          <w:lang w:val="en-US"/>
        </w:rPr>
        <w:t xml:space="preserve"> acyltransferase and displays different acyl-CoA substrate preferences than AtDGAT1. FEBS Lett. 587, 2371-2376.</w:t>
      </w:r>
    </w:p>
    <w:p w14:paraId="39F95F0C" w14:textId="77777777" w:rsidR="005670BC" w:rsidRPr="000A2937" w:rsidRDefault="005670BC" w:rsidP="005670BC">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t xml:space="preserve">Friso, G., </w:t>
      </w:r>
      <w:proofErr w:type="spellStart"/>
      <w:r w:rsidRPr="000A2937">
        <w:rPr>
          <w:rFonts w:ascii="Arial" w:hAnsi="Arial" w:cs="Arial"/>
          <w:sz w:val="24"/>
          <w:szCs w:val="24"/>
          <w:lang w:val="en-US"/>
        </w:rPr>
        <w:t>Giacomelli</w:t>
      </w:r>
      <w:proofErr w:type="spellEnd"/>
      <w:r w:rsidRPr="000A2937">
        <w:rPr>
          <w:rFonts w:ascii="Arial" w:hAnsi="Arial" w:cs="Arial"/>
          <w:sz w:val="24"/>
          <w:szCs w:val="24"/>
          <w:lang w:val="en-US"/>
        </w:rPr>
        <w:t xml:space="preserve">, L., </w:t>
      </w:r>
      <w:proofErr w:type="spellStart"/>
      <w:r w:rsidRPr="000A2937">
        <w:rPr>
          <w:rFonts w:ascii="Arial" w:hAnsi="Arial" w:cs="Arial"/>
          <w:sz w:val="24"/>
          <w:szCs w:val="24"/>
          <w:lang w:val="en-US"/>
        </w:rPr>
        <w:t>Ytterberg</w:t>
      </w:r>
      <w:proofErr w:type="spellEnd"/>
      <w:r w:rsidRPr="000A2937">
        <w:rPr>
          <w:rFonts w:ascii="Arial" w:hAnsi="Arial" w:cs="Arial"/>
          <w:sz w:val="24"/>
          <w:szCs w:val="24"/>
          <w:lang w:val="en-US"/>
        </w:rPr>
        <w:t xml:space="preserve">, J.A., Peltier, J-B., </w:t>
      </w:r>
      <w:proofErr w:type="spellStart"/>
      <w:r w:rsidRPr="000A2937">
        <w:rPr>
          <w:rFonts w:ascii="Arial" w:hAnsi="Arial" w:cs="Arial"/>
          <w:sz w:val="24"/>
          <w:szCs w:val="24"/>
          <w:lang w:val="en-US"/>
        </w:rPr>
        <w:t>Rudella</w:t>
      </w:r>
      <w:proofErr w:type="spellEnd"/>
      <w:r w:rsidRPr="000A2937">
        <w:rPr>
          <w:rFonts w:ascii="Arial" w:hAnsi="Arial" w:cs="Arial"/>
          <w:sz w:val="24"/>
          <w:szCs w:val="24"/>
          <w:lang w:val="en-US"/>
        </w:rPr>
        <w:t xml:space="preserve">, A., Sun, Q. &amp; van </w:t>
      </w:r>
      <w:proofErr w:type="spellStart"/>
      <w:r w:rsidRPr="000A2937">
        <w:rPr>
          <w:rFonts w:ascii="Arial" w:hAnsi="Arial" w:cs="Arial"/>
          <w:sz w:val="24"/>
          <w:szCs w:val="24"/>
          <w:lang w:val="en-US"/>
        </w:rPr>
        <w:t>Wijk</w:t>
      </w:r>
      <w:proofErr w:type="spellEnd"/>
      <w:r w:rsidRPr="000A2937">
        <w:rPr>
          <w:rFonts w:ascii="Arial" w:hAnsi="Arial" w:cs="Arial"/>
          <w:sz w:val="24"/>
          <w:szCs w:val="24"/>
          <w:lang w:val="en-US"/>
        </w:rPr>
        <w:t xml:space="preserve">, K.J. (2004) In-depth analysis of the thylakoid membrane proteome of Arabidopsis thaliana chloroplasts: </w:t>
      </w:r>
      <w:proofErr w:type="gramStart"/>
      <w:r w:rsidRPr="000A2937">
        <w:rPr>
          <w:rFonts w:ascii="Arial" w:hAnsi="Arial" w:cs="Arial"/>
          <w:sz w:val="24"/>
          <w:szCs w:val="24"/>
          <w:lang w:val="en-US"/>
        </w:rPr>
        <w:t>New</w:t>
      </w:r>
      <w:proofErr w:type="gramEnd"/>
      <w:r w:rsidRPr="000A2937">
        <w:rPr>
          <w:rFonts w:ascii="Arial" w:hAnsi="Arial" w:cs="Arial"/>
          <w:sz w:val="24"/>
          <w:szCs w:val="24"/>
          <w:lang w:val="en-US"/>
        </w:rPr>
        <w:t xml:space="preserve"> proteins, new functions, and a plastid proteome database. Plant Cell 16, 478–499.</w:t>
      </w:r>
    </w:p>
    <w:p w14:paraId="7D894A70" w14:textId="77777777" w:rsidR="002033D9" w:rsidRPr="000A2937" w:rsidRDefault="005670BC" w:rsidP="002033D9">
      <w:pPr>
        <w:numPr>
          <w:ilvl w:val="0"/>
          <w:numId w:val="2"/>
        </w:numPr>
        <w:spacing w:line="360" w:lineRule="auto"/>
        <w:jc w:val="both"/>
        <w:rPr>
          <w:rFonts w:ascii="Arial" w:hAnsi="Arial" w:cs="Arial"/>
          <w:sz w:val="24"/>
          <w:szCs w:val="24"/>
          <w:lang w:val="en-US"/>
        </w:rPr>
      </w:pPr>
      <w:proofErr w:type="spellStart"/>
      <w:r w:rsidRPr="000A2937">
        <w:rPr>
          <w:rFonts w:ascii="Arial" w:hAnsi="Arial" w:cs="Arial"/>
          <w:sz w:val="24"/>
          <w:szCs w:val="24"/>
          <w:lang w:val="en-US"/>
        </w:rPr>
        <w:t>Waese</w:t>
      </w:r>
      <w:proofErr w:type="spellEnd"/>
      <w:r w:rsidRPr="000A2937">
        <w:rPr>
          <w:rFonts w:ascii="Arial" w:hAnsi="Arial" w:cs="Arial"/>
          <w:sz w:val="24"/>
          <w:szCs w:val="24"/>
          <w:lang w:val="en-US"/>
        </w:rPr>
        <w:t xml:space="preserve">, J., Fan, J., Pasha, A., Yu, H., </w:t>
      </w:r>
      <w:proofErr w:type="spellStart"/>
      <w:r w:rsidRPr="000A2937">
        <w:rPr>
          <w:rFonts w:ascii="Arial" w:hAnsi="Arial" w:cs="Arial"/>
          <w:sz w:val="24"/>
          <w:szCs w:val="24"/>
          <w:lang w:val="en-US"/>
        </w:rPr>
        <w:t>Fucile</w:t>
      </w:r>
      <w:proofErr w:type="spellEnd"/>
      <w:r w:rsidRPr="000A2937">
        <w:rPr>
          <w:rFonts w:ascii="Arial" w:hAnsi="Arial" w:cs="Arial"/>
          <w:sz w:val="24"/>
          <w:szCs w:val="24"/>
          <w:lang w:val="en-US"/>
        </w:rPr>
        <w:t xml:space="preserve">, G., Shi, R., Cumming, M., Kelley, L.A., Sternberg, M.J., Krishnakumar, V., </w:t>
      </w:r>
      <w:proofErr w:type="spellStart"/>
      <w:r w:rsidRPr="000A2937">
        <w:rPr>
          <w:rFonts w:ascii="Arial" w:hAnsi="Arial" w:cs="Arial"/>
          <w:sz w:val="24"/>
          <w:szCs w:val="24"/>
          <w:lang w:val="en-US"/>
        </w:rPr>
        <w:t>Ferlanti</w:t>
      </w:r>
      <w:proofErr w:type="spellEnd"/>
      <w:r w:rsidRPr="000A2937">
        <w:rPr>
          <w:rFonts w:ascii="Arial" w:hAnsi="Arial" w:cs="Arial"/>
          <w:sz w:val="24"/>
          <w:szCs w:val="24"/>
          <w:lang w:val="en-US"/>
        </w:rPr>
        <w:t xml:space="preserve">, E., Miller, J., Town, C., </w:t>
      </w:r>
      <w:proofErr w:type="spellStart"/>
      <w:r w:rsidRPr="000A2937">
        <w:rPr>
          <w:rFonts w:ascii="Arial" w:hAnsi="Arial" w:cs="Arial"/>
          <w:sz w:val="24"/>
          <w:szCs w:val="24"/>
          <w:lang w:val="en-US"/>
        </w:rPr>
        <w:t>Stuerzlinger</w:t>
      </w:r>
      <w:proofErr w:type="spellEnd"/>
      <w:r w:rsidRPr="000A2937">
        <w:rPr>
          <w:rFonts w:ascii="Arial" w:hAnsi="Arial" w:cs="Arial"/>
          <w:sz w:val="24"/>
          <w:szCs w:val="24"/>
          <w:lang w:val="en-US"/>
        </w:rPr>
        <w:t xml:space="preserve">, W. and </w:t>
      </w:r>
      <w:proofErr w:type="spellStart"/>
      <w:r w:rsidRPr="000A2937">
        <w:rPr>
          <w:rFonts w:ascii="Arial" w:hAnsi="Arial" w:cs="Arial"/>
          <w:sz w:val="24"/>
          <w:szCs w:val="24"/>
          <w:lang w:val="en-US"/>
        </w:rPr>
        <w:t>Provart</w:t>
      </w:r>
      <w:proofErr w:type="spellEnd"/>
      <w:r w:rsidRPr="000A2937">
        <w:rPr>
          <w:rFonts w:ascii="Arial" w:hAnsi="Arial" w:cs="Arial"/>
          <w:sz w:val="24"/>
          <w:szCs w:val="24"/>
          <w:lang w:val="en-US"/>
        </w:rPr>
        <w:t xml:space="preserve">, N.J. (2017) </w:t>
      </w:r>
      <w:proofErr w:type="spellStart"/>
      <w:r w:rsidRPr="000A2937">
        <w:rPr>
          <w:rFonts w:ascii="Arial" w:hAnsi="Arial" w:cs="Arial"/>
          <w:sz w:val="24"/>
          <w:szCs w:val="24"/>
          <w:lang w:val="en-US"/>
        </w:rPr>
        <w:t>ePlant</w:t>
      </w:r>
      <w:proofErr w:type="spellEnd"/>
      <w:r w:rsidRPr="000A2937">
        <w:rPr>
          <w:rFonts w:ascii="Arial" w:hAnsi="Arial" w:cs="Arial"/>
          <w:sz w:val="24"/>
          <w:szCs w:val="24"/>
          <w:lang w:val="en-US"/>
        </w:rPr>
        <w:t>: Visualizing and exploring multiple levels of data for hypothesis generation in plant biology. Plant Cell 29, 1806–1821.</w:t>
      </w:r>
    </w:p>
    <w:p w14:paraId="468C9AA3" w14:textId="7A3FD2DC" w:rsidR="002033D9" w:rsidRPr="000A2937" w:rsidRDefault="002033D9" w:rsidP="002033D9">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t xml:space="preserve">Kelly, A.A., </w:t>
      </w:r>
      <w:proofErr w:type="spellStart"/>
      <w:r w:rsidRPr="000A2937">
        <w:rPr>
          <w:rFonts w:ascii="Arial" w:hAnsi="Arial" w:cs="Arial"/>
          <w:sz w:val="24"/>
          <w:szCs w:val="24"/>
          <w:lang w:val="en-US"/>
        </w:rPr>
        <w:t>Quettier</w:t>
      </w:r>
      <w:proofErr w:type="spellEnd"/>
      <w:r w:rsidRPr="000A2937">
        <w:rPr>
          <w:rFonts w:ascii="Arial" w:hAnsi="Arial" w:cs="Arial"/>
          <w:sz w:val="24"/>
          <w:szCs w:val="24"/>
          <w:lang w:val="en-US"/>
        </w:rPr>
        <w:t>, A.L., Shaw, E. and Eastmond, P.J. (2011) Seed storage oil mobilization is important but not essential for germination or seedling establishment in Arabidopsis. Plant Physiol. 157, 866-875.</w:t>
      </w:r>
    </w:p>
    <w:p w14:paraId="7F581700" w14:textId="41313F6E" w:rsidR="008C57A9" w:rsidRPr="000A2937" w:rsidRDefault="008C57A9" w:rsidP="005670BC">
      <w:pPr>
        <w:numPr>
          <w:ilvl w:val="0"/>
          <w:numId w:val="2"/>
        </w:numPr>
        <w:spacing w:line="360" w:lineRule="auto"/>
        <w:jc w:val="both"/>
        <w:rPr>
          <w:rFonts w:ascii="Arial" w:hAnsi="Arial" w:cs="Arial"/>
          <w:sz w:val="24"/>
          <w:szCs w:val="24"/>
          <w:lang w:val="en-US"/>
        </w:rPr>
      </w:pPr>
      <w:r w:rsidRPr="000A2937">
        <w:rPr>
          <w:rFonts w:ascii="Arial" w:hAnsi="Arial" w:cs="Arial"/>
          <w:sz w:val="24"/>
          <w:szCs w:val="24"/>
          <w:lang w:val="en-US"/>
        </w:rPr>
        <w:t xml:space="preserve">Wu, R., </w:t>
      </w:r>
      <w:proofErr w:type="spellStart"/>
      <w:r w:rsidRPr="000A2937">
        <w:rPr>
          <w:rFonts w:ascii="Arial" w:hAnsi="Arial" w:cs="Arial"/>
          <w:sz w:val="24"/>
          <w:szCs w:val="24"/>
          <w:lang w:val="en-US"/>
        </w:rPr>
        <w:t>Lucke</w:t>
      </w:r>
      <w:proofErr w:type="spellEnd"/>
      <w:r w:rsidRPr="000A2937">
        <w:rPr>
          <w:rFonts w:ascii="Arial" w:hAnsi="Arial" w:cs="Arial"/>
          <w:sz w:val="24"/>
          <w:szCs w:val="24"/>
          <w:lang w:val="en-US"/>
        </w:rPr>
        <w:t xml:space="preserve">, M., Jang, Y., Zhu, W., </w:t>
      </w:r>
      <w:proofErr w:type="spellStart"/>
      <w:r w:rsidRPr="000A2937">
        <w:rPr>
          <w:rFonts w:ascii="Arial" w:hAnsi="Arial" w:cs="Arial"/>
          <w:sz w:val="24"/>
          <w:szCs w:val="24"/>
          <w:lang w:val="en-US"/>
        </w:rPr>
        <w:t>Symeonidi</w:t>
      </w:r>
      <w:proofErr w:type="spellEnd"/>
      <w:r w:rsidRPr="000A2937">
        <w:rPr>
          <w:rFonts w:ascii="Arial" w:hAnsi="Arial" w:cs="Arial"/>
          <w:sz w:val="24"/>
          <w:szCs w:val="24"/>
          <w:lang w:val="en-US"/>
        </w:rPr>
        <w:t xml:space="preserve">, E., Wang, C., Fitz, J., Xi, W., Schwab, R. and Weigel, D. (2018) An efficient CRISPR vector toolbox for engineering large deletions in </w:t>
      </w:r>
      <w:r w:rsidRPr="000A2937">
        <w:rPr>
          <w:rFonts w:ascii="Arial" w:hAnsi="Arial" w:cs="Arial"/>
          <w:i/>
          <w:iCs/>
          <w:sz w:val="24"/>
          <w:szCs w:val="24"/>
          <w:lang w:val="en-US"/>
        </w:rPr>
        <w:t>Arabidopsis thaliana</w:t>
      </w:r>
      <w:r w:rsidRPr="000A2937">
        <w:rPr>
          <w:rFonts w:ascii="Arial" w:hAnsi="Arial" w:cs="Arial"/>
          <w:sz w:val="24"/>
          <w:szCs w:val="24"/>
          <w:lang w:val="en-US"/>
        </w:rPr>
        <w:t>. Plant Methods 14, 65.</w:t>
      </w:r>
    </w:p>
    <w:p w14:paraId="27DEC38A" w14:textId="77777777" w:rsidR="0030159D" w:rsidRPr="000A2937" w:rsidRDefault="005670BC" w:rsidP="0030159D">
      <w:pPr>
        <w:numPr>
          <w:ilvl w:val="0"/>
          <w:numId w:val="2"/>
        </w:numPr>
        <w:spacing w:line="360" w:lineRule="auto"/>
        <w:jc w:val="both"/>
        <w:rPr>
          <w:rFonts w:ascii="Arial" w:hAnsi="Arial" w:cs="Arial"/>
          <w:sz w:val="24"/>
          <w:szCs w:val="24"/>
          <w:lang w:val="en-US"/>
        </w:rPr>
      </w:pPr>
      <w:proofErr w:type="spellStart"/>
      <w:r w:rsidRPr="000A2937">
        <w:rPr>
          <w:rFonts w:ascii="Arial" w:hAnsi="Arial" w:cs="Arial"/>
          <w:sz w:val="24"/>
          <w:szCs w:val="24"/>
          <w:lang w:val="en-US"/>
        </w:rPr>
        <w:t>Krasileva</w:t>
      </w:r>
      <w:proofErr w:type="spellEnd"/>
      <w:r w:rsidRPr="000A2937">
        <w:rPr>
          <w:rFonts w:ascii="Arial" w:hAnsi="Arial" w:cs="Arial"/>
          <w:sz w:val="24"/>
          <w:szCs w:val="24"/>
          <w:lang w:val="en-US"/>
        </w:rPr>
        <w:t xml:space="preserve">, K.V., Vasquez-Gross, H.A., Howell, T., Bailey, P., Paraiso, F., Clissold, L., Simmonds, J., Ramirez-Gonzalez, R.H., Wang, X., </w:t>
      </w:r>
      <w:proofErr w:type="spellStart"/>
      <w:r w:rsidRPr="000A2937">
        <w:rPr>
          <w:rFonts w:ascii="Arial" w:hAnsi="Arial" w:cs="Arial"/>
          <w:sz w:val="24"/>
          <w:szCs w:val="24"/>
          <w:lang w:val="en-US"/>
        </w:rPr>
        <w:t>Borrill</w:t>
      </w:r>
      <w:proofErr w:type="spellEnd"/>
      <w:r w:rsidRPr="000A2937">
        <w:rPr>
          <w:rFonts w:ascii="Arial" w:hAnsi="Arial" w:cs="Arial"/>
          <w:sz w:val="24"/>
          <w:szCs w:val="24"/>
          <w:lang w:val="en-US"/>
        </w:rPr>
        <w:t xml:space="preserve">, P., </w:t>
      </w:r>
      <w:proofErr w:type="spellStart"/>
      <w:r w:rsidRPr="000A2937">
        <w:rPr>
          <w:rFonts w:ascii="Arial" w:hAnsi="Arial" w:cs="Arial"/>
          <w:sz w:val="24"/>
          <w:szCs w:val="24"/>
          <w:lang w:val="en-US"/>
        </w:rPr>
        <w:t>Fosker</w:t>
      </w:r>
      <w:proofErr w:type="spellEnd"/>
      <w:r w:rsidRPr="000A2937">
        <w:rPr>
          <w:rFonts w:ascii="Arial" w:hAnsi="Arial" w:cs="Arial"/>
          <w:sz w:val="24"/>
          <w:szCs w:val="24"/>
          <w:lang w:val="en-US"/>
        </w:rPr>
        <w:t xml:space="preserve">, C., </w:t>
      </w:r>
      <w:proofErr w:type="spellStart"/>
      <w:r w:rsidRPr="000A2937">
        <w:rPr>
          <w:rFonts w:ascii="Arial" w:hAnsi="Arial" w:cs="Arial"/>
          <w:sz w:val="24"/>
          <w:szCs w:val="24"/>
          <w:lang w:val="en-US"/>
        </w:rPr>
        <w:t>Ayling</w:t>
      </w:r>
      <w:proofErr w:type="spellEnd"/>
      <w:r w:rsidRPr="000A2937">
        <w:rPr>
          <w:rFonts w:ascii="Arial" w:hAnsi="Arial" w:cs="Arial"/>
          <w:sz w:val="24"/>
          <w:szCs w:val="24"/>
          <w:lang w:val="en-US"/>
        </w:rPr>
        <w:t xml:space="preserve">, S., Phillips, A.L., </w:t>
      </w:r>
      <w:proofErr w:type="spellStart"/>
      <w:r w:rsidRPr="000A2937">
        <w:rPr>
          <w:rFonts w:ascii="Arial" w:hAnsi="Arial" w:cs="Arial"/>
          <w:sz w:val="24"/>
          <w:szCs w:val="24"/>
          <w:lang w:val="en-US"/>
        </w:rPr>
        <w:t>Uauy</w:t>
      </w:r>
      <w:proofErr w:type="spellEnd"/>
      <w:r w:rsidRPr="000A2937">
        <w:rPr>
          <w:rFonts w:ascii="Arial" w:hAnsi="Arial" w:cs="Arial"/>
          <w:sz w:val="24"/>
          <w:szCs w:val="24"/>
          <w:lang w:val="en-US"/>
        </w:rPr>
        <w:t xml:space="preserve">, C. and </w:t>
      </w:r>
      <w:proofErr w:type="spellStart"/>
      <w:r w:rsidRPr="000A2937">
        <w:rPr>
          <w:rFonts w:ascii="Arial" w:hAnsi="Arial" w:cs="Arial"/>
          <w:sz w:val="24"/>
          <w:szCs w:val="24"/>
          <w:lang w:val="en-US"/>
        </w:rPr>
        <w:t>Dubcovsky</w:t>
      </w:r>
      <w:proofErr w:type="spellEnd"/>
      <w:r w:rsidRPr="000A2937">
        <w:rPr>
          <w:rFonts w:ascii="Arial" w:hAnsi="Arial" w:cs="Arial"/>
          <w:sz w:val="24"/>
          <w:szCs w:val="24"/>
          <w:lang w:val="en-US"/>
        </w:rPr>
        <w:t>, J. (2017) Uncovering hidden variation in polyploid wheat. Proc. Nat. Acad. Sci. USA 114, E913-E921.</w:t>
      </w:r>
    </w:p>
    <w:p w14:paraId="650ECBEA" w14:textId="2250860C" w:rsidR="00781A0D" w:rsidRPr="000A2937" w:rsidRDefault="00781A0D" w:rsidP="00591F61">
      <w:pPr>
        <w:pStyle w:val="ListParagraph"/>
        <w:numPr>
          <w:ilvl w:val="0"/>
          <w:numId w:val="2"/>
        </w:numPr>
        <w:suppressAutoHyphens w:val="0"/>
        <w:rPr>
          <w:rFonts w:ascii="Arial" w:hAnsi="Arial" w:cs="Arial"/>
          <w:sz w:val="24"/>
          <w:szCs w:val="24"/>
        </w:rPr>
      </w:pPr>
      <w:r w:rsidRPr="000A2937">
        <w:rPr>
          <w:rFonts w:ascii="Arial" w:hAnsi="Arial" w:cs="Arial"/>
          <w:sz w:val="24"/>
          <w:szCs w:val="24"/>
        </w:rPr>
        <w:br w:type="page"/>
      </w:r>
    </w:p>
    <w:bookmarkEnd w:id="7"/>
    <w:bookmarkEnd w:id="6"/>
    <w:p w14:paraId="19FC2A5C" w14:textId="2279213B" w:rsidR="00072E55" w:rsidRPr="000A2937" w:rsidRDefault="005670BC">
      <w:pPr>
        <w:spacing w:line="360" w:lineRule="auto"/>
        <w:jc w:val="both"/>
        <w:rPr>
          <w:rFonts w:ascii="Arial" w:hAnsi="Arial" w:cs="Arial"/>
          <w:b/>
          <w:bCs/>
          <w:sz w:val="24"/>
          <w:szCs w:val="24"/>
        </w:rPr>
      </w:pPr>
      <w:r w:rsidRPr="000A2937">
        <w:rPr>
          <w:rFonts w:ascii="Arial" w:hAnsi="Arial" w:cs="Arial"/>
          <w:b/>
          <w:bCs/>
          <w:sz w:val="24"/>
          <w:szCs w:val="24"/>
        </w:rPr>
        <w:lastRenderedPageBreak/>
        <w:t>Figure</w:t>
      </w:r>
      <w:r w:rsidR="00072E55" w:rsidRPr="000A2937">
        <w:rPr>
          <w:rFonts w:ascii="Arial" w:hAnsi="Arial" w:cs="Arial"/>
          <w:b/>
          <w:bCs/>
          <w:sz w:val="24"/>
          <w:szCs w:val="24"/>
        </w:rPr>
        <w:t xml:space="preserve"> legends</w:t>
      </w:r>
    </w:p>
    <w:p w14:paraId="57786822" w14:textId="77777777" w:rsidR="00072E55" w:rsidRPr="000A2937" w:rsidRDefault="00072E55" w:rsidP="00072E55">
      <w:pPr>
        <w:spacing w:line="360" w:lineRule="auto"/>
        <w:jc w:val="both"/>
        <w:rPr>
          <w:rFonts w:ascii="Arial" w:hAnsi="Arial" w:cs="Arial"/>
          <w:sz w:val="24"/>
          <w:szCs w:val="24"/>
          <w:lang w:val="en-US"/>
        </w:rPr>
      </w:pPr>
      <w:r w:rsidRPr="000A2937">
        <w:rPr>
          <w:rFonts w:ascii="Arial" w:hAnsi="Arial" w:cs="Arial"/>
          <w:b/>
          <w:bCs/>
          <w:sz w:val="24"/>
          <w:szCs w:val="24"/>
          <w:lang w:val="en-US"/>
        </w:rPr>
        <w:t xml:space="preserve">Fig. 1 </w:t>
      </w:r>
      <w:r w:rsidRPr="000A2937">
        <w:rPr>
          <w:rFonts w:ascii="Arial" w:hAnsi="Arial" w:cs="Arial"/>
          <w:sz w:val="24"/>
          <w:szCs w:val="24"/>
          <w:lang w:val="en-US"/>
        </w:rPr>
        <w:t xml:space="preserve">Selection of recipient and donor genes and creation of fusions using CRISPR/Cas9-mediated genomic deletion. (A) Function of recipient gene </w:t>
      </w:r>
      <w:r w:rsidRPr="000A2937">
        <w:rPr>
          <w:rFonts w:ascii="Arial" w:hAnsi="Arial" w:cs="Arial"/>
          <w:i/>
          <w:iCs/>
          <w:sz w:val="24"/>
          <w:szCs w:val="24"/>
          <w:lang w:val="en-US"/>
        </w:rPr>
        <w:t>DGAT2</w:t>
      </w:r>
      <w:r w:rsidRPr="000A2937">
        <w:rPr>
          <w:rFonts w:ascii="Arial" w:hAnsi="Arial" w:cs="Arial"/>
          <w:sz w:val="24"/>
          <w:szCs w:val="24"/>
          <w:lang w:val="en-US"/>
        </w:rPr>
        <w:t xml:space="preserve"> (and </w:t>
      </w:r>
      <w:r w:rsidRPr="000A2937">
        <w:rPr>
          <w:rFonts w:ascii="Arial" w:hAnsi="Arial" w:cs="Arial"/>
          <w:i/>
          <w:iCs/>
          <w:sz w:val="24"/>
          <w:szCs w:val="24"/>
          <w:lang w:val="en-US"/>
        </w:rPr>
        <w:t>SDP1</w:t>
      </w:r>
      <w:r w:rsidRPr="000A2937">
        <w:rPr>
          <w:rFonts w:ascii="Arial" w:hAnsi="Arial" w:cs="Arial"/>
          <w:sz w:val="24"/>
          <w:szCs w:val="24"/>
          <w:lang w:val="en-US"/>
        </w:rPr>
        <w:t xml:space="preserve">) in TAG metabolism. DAG, diacylglycerol; Acyl-CoA, fatty acyl-Coenzyme A; FFA, free fatty acid.  (B) Quantitative RT-PCR analysis of </w:t>
      </w:r>
      <w:r w:rsidRPr="000A2937">
        <w:rPr>
          <w:rFonts w:ascii="Arial" w:hAnsi="Arial" w:cs="Arial"/>
          <w:i/>
          <w:iCs/>
          <w:sz w:val="24"/>
          <w:szCs w:val="24"/>
          <w:lang w:val="en-US"/>
        </w:rPr>
        <w:t>DGAT2</w:t>
      </w:r>
      <w:r w:rsidRPr="000A2937">
        <w:rPr>
          <w:rFonts w:ascii="Arial" w:hAnsi="Arial" w:cs="Arial"/>
          <w:sz w:val="24"/>
          <w:szCs w:val="24"/>
          <w:lang w:val="en-US"/>
        </w:rPr>
        <w:t xml:space="preserve"> and </w:t>
      </w:r>
      <w:r w:rsidRPr="000A2937">
        <w:rPr>
          <w:rFonts w:ascii="Arial" w:hAnsi="Arial" w:cs="Arial"/>
          <w:i/>
          <w:iCs/>
          <w:sz w:val="24"/>
          <w:szCs w:val="24"/>
          <w:lang w:val="en-US"/>
        </w:rPr>
        <w:t>DUG1</w:t>
      </w:r>
      <w:r w:rsidRPr="000A2937">
        <w:rPr>
          <w:rFonts w:ascii="Arial" w:hAnsi="Arial" w:cs="Arial"/>
          <w:sz w:val="24"/>
          <w:szCs w:val="24"/>
          <w:lang w:val="en-US"/>
        </w:rPr>
        <w:t xml:space="preserve"> expression in various tissues. Values are presented as mean ± SE (n=3) and are expressed relative to the geometric mean of three reference genes. Asterisks denote values significantly (P &lt; 0.05) different from </w:t>
      </w:r>
      <w:r w:rsidRPr="000A2937">
        <w:rPr>
          <w:rFonts w:ascii="Arial" w:hAnsi="Arial" w:cs="Arial"/>
          <w:i/>
          <w:iCs/>
          <w:sz w:val="24"/>
          <w:szCs w:val="24"/>
          <w:lang w:val="en-US"/>
        </w:rPr>
        <w:t>DGAT2</w:t>
      </w:r>
      <w:r w:rsidRPr="000A2937">
        <w:rPr>
          <w:rFonts w:ascii="Arial" w:hAnsi="Arial" w:cs="Arial"/>
          <w:sz w:val="24"/>
          <w:szCs w:val="24"/>
          <w:lang w:val="en-US"/>
        </w:rPr>
        <w:t xml:space="preserve"> (ANOVA + Tukey HSD test). (C) Genomic arrangement of </w:t>
      </w:r>
      <w:r w:rsidRPr="000A2937">
        <w:rPr>
          <w:rFonts w:ascii="Arial" w:hAnsi="Arial" w:cs="Arial"/>
          <w:i/>
          <w:iCs/>
          <w:sz w:val="24"/>
          <w:szCs w:val="24"/>
          <w:lang w:val="en-US"/>
        </w:rPr>
        <w:t>DGAT2</w:t>
      </w:r>
      <w:r w:rsidRPr="000A2937">
        <w:rPr>
          <w:rFonts w:ascii="Arial" w:hAnsi="Arial" w:cs="Arial"/>
          <w:sz w:val="24"/>
          <w:szCs w:val="24"/>
          <w:lang w:val="en-US"/>
        </w:rPr>
        <w:t xml:space="preserve"> and </w:t>
      </w:r>
      <w:r w:rsidRPr="000A2937">
        <w:rPr>
          <w:rFonts w:ascii="Arial" w:hAnsi="Arial" w:cs="Arial"/>
          <w:i/>
          <w:iCs/>
          <w:sz w:val="24"/>
          <w:szCs w:val="24"/>
          <w:lang w:val="en-US"/>
        </w:rPr>
        <w:t>DUG1</w:t>
      </w:r>
      <w:r w:rsidRPr="000A2937">
        <w:rPr>
          <w:rFonts w:ascii="Arial" w:hAnsi="Arial" w:cs="Arial"/>
          <w:sz w:val="24"/>
          <w:szCs w:val="24"/>
          <w:lang w:val="en-US"/>
        </w:rPr>
        <w:t xml:space="preserve">. gRNA sites for CRISPR/Cas9 deletion are marked. (D) PCR performed on genomic DNA from homozygous </w:t>
      </w:r>
      <w:r w:rsidRPr="000A2937">
        <w:rPr>
          <w:rFonts w:ascii="Arial" w:hAnsi="Arial" w:cs="Arial"/>
          <w:i/>
          <w:iCs/>
          <w:sz w:val="24"/>
          <w:szCs w:val="24"/>
          <w:lang w:val="en-US"/>
        </w:rPr>
        <w:t>dug1-1</w:t>
      </w:r>
      <w:r w:rsidRPr="000A2937">
        <w:rPr>
          <w:rFonts w:ascii="Arial" w:hAnsi="Arial" w:cs="Arial"/>
          <w:sz w:val="24"/>
          <w:szCs w:val="24"/>
          <w:lang w:val="en-US"/>
        </w:rPr>
        <w:t xml:space="preserve"> and </w:t>
      </w:r>
      <w:r w:rsidRPr="000A2937">
        <w:rPr>
          <w:rFonts w:ascii="Arial" w:hAnsi="Arial" w:cs="Arial"/>
          <w:i/>
          <w:iCs/>
          <w:sz w:val="24"/>
          <w:szCs w:val="24"/>
          <w:lang w:val="en-US"/>
        </w:rPr>
        <w:t>dug1-2</w:t>
      </w:r>
      <w:r w:rsidRPr="000A2937">
        <w:rPr>
          <w:rFonts w:ascii="Arial" w:hAnsi="Arial" w:cs="Arial"/>
          <w:sz w:val="24"/>
          <w:szCs w:val="24"/>
          <w:lang w:val="en-US"/>
        </w:rPr>
        <w:t xml:space="preserve"> lines. Primer pair are marked on C. (E) Genomic sequence spanning deletion sites. PAMs, gRNA sequences and start codon in blue, red, and green, respectively. (F) 5’-UTRs of </w:t>
      </w:r>
      <w:r w:rsidRPr="000A2937">
        <w:rPr>
          <w:rFonts w:ascii="Arial" w:hAnsi="Arial" w:cs="Arial"/>
          <w:i/>
          <w:iCs/>
          <w:sz w:val="24"/>
          <w:szCs w:val="24"/>
          <w:lang w:val="en-US"/>
        </w:rPr>
        <w:t>DGAT2</w:t>
      </w:r>
      <w:r w:rsidRPr="000A2937">
        <w:rPr>
          <w:rFonts w:ascii="Arial" w:hAnsi="Arial" w:cs="Arial"/>
          <w:sz w:val="24"/>
          <w:szCs w:val="24"/>
          <w:lang w:val="en-US"/>
        </w:rPr>
        <w:t xml:space="preserve"> determined by 5’-RACE. </w:t>
      </w:r>
      <w:r w:rsidRPr="000A2937">
        <w:rPr>
          <w:rFonts w:ascii="Arial" w:hAnsi="Arial" w:cs="Arial"/>
          <w:i/>
          <w:iCs/>
          <w:sz w:val="24"/>
          <w:szCs w:val="24"/>
          <w:lang w:val="en-US"/>
        </w:rPr>
        <w:t>DUG1</w:t>
      </w:r>
      <w:r w:rsidRPr="000A2937">
        <w:rPr>
          <w:rFonts w:ascii="Arial" w:hAnsi="Arial" w:cs="Arial"/>
          <w:sz w:val="24"/>
          <w:szCs w:val="24"/>
          <w:lang w:val="en-US"/>
        </w:rPr>
        <w:t xml:space="preserve"> sequence in red.</w:t>
      </w:r>
    </w:p>
    <w:p w14:paraId="45F34EAB" w14:textId="5F55A7CF" w:rsidR="00072E55" w:rsidRPr="000A2937" w:rsidRDefault="00072E55" w:rsidP="00072E55">
      <w:pPr>
        <w:spacing w:line="360" w:lineRule="auto"/>
        <w:jc w:val="both"/>
        <w:rPr>
          <w:rFonts w:ascii="Arial" w:hAnsi="Arial" w:cs="Arial"/>
          <w:sz w:val="24"/>
          <w:szCs w:val="24"/>
          <w:lang w:val="en-US"/>
        </w:rPr>
      </w:pPr>
      <w:r w:rsidRPr="000A2937">
        <w:rPr>
          <w:rFonts w:ascii="Arial" w:hAnsi="Arial" w:cs="Arial"/>
          <w:b/>
          <w:bCs/>
          <w:sz w:val="24"/>
          <w:szCs w:val="24"/>
          <w:lang w:val="en-US"/>
        </w:rPr>
        <w:t xml:space="preserve">Fig. 2 </w:t>
      </w:r>
      <w:r w:rsidRPr="000A2937">
        <w:rPr>
          <w:rFonts w:ascii="Arial" w:hAnsi="Arial" w:cs="Arial"/>
          <w:sz w:val="24"/>
          <w:szCs w:val="24"/>
          <w:lang w:val="en-US"/>
        </w:rPr>
        <w:t>Effect of promoter fusion on lipid metabolism</w:t>
      </w:r>
      <w:r w:rsidR="00BB57C9" w:rsidRPr="000A2937">
        <w:rPr>
          <w:rFonts w:ascii="Arial" w:hAnsi="Arial" w:cs="Arial"/>
          <w:sz w:val="24"/>
          <w:szCs w:val="24"/>
          <w:lang w:val="en-US"/>
        </w:rPr>
        <w:t xml:space="preserve"> in rosette leaves of </w:t>
      </w:r>
      <w:r w:rsidR="00F85AD8" w:rsidRPr="000A2937">
        <w:rPr>
          <w:rFonts w:ascii="Arial" w:hAnsi="Arial" w:cs="Arial"/>
          <w:sz w:val="24"/>
          <w:szCs w:val="24"/>
          <w:lang w:val="en-US"/>
        </w:rPr>
        <w:t>seven</w:t>
      </w:r>
      <w:r w:rsidR="00BB57C9" w:rsidRPr="000A2937">
        <w:rPr>
          <w:rFonts w:ascii="Arial" w:hAnsi="Arial" w:cs="Arial"/>
          <w:sz w:val="24"/>
          <w:szCs w:val="24"/>
          <w:lang w:val="en-US"/>
        </w:rPr>
        <w:t xml:space="preserve"> weeks old plants</w:t>
      </w:r>
      <w:r w:rsidRPr="000A2937">
        <w:rPr>
          <w:rFonts w:ascii="Arial" w:hAnsi="Arial" w:cs="Arial"/>
          <w:sz w:val="24"/>
          <w:szCs w:val="24"/>
          <w:lang w:val="en-US"/>
        </w:rPr>
        <w:t xml:space="preserve">. (A) Expression of </w:t>
      </w:r>
      <w:r w:rsidRPr="000A2937">
        <w:rPr>
          <w:rFonts w:ascii="Arial" w:hAnsi="Arial" w:cs="Arial"/>
          <w:i/>
          <w:iCs/>
          <w:sz w:val="24"/>
          <w:szCs w:val="24"/>
          <w:lang w:val="en-US"/>
        </w:rPr>
        <w:t>DGAT2</w:t>
      </w:r>
      <w:r w:rsidRPr="000A2937">
        <w:rPr>
          <w:rFonts w:ascii="Arial" w:hAnsi="Arial" w:cs="Arial"/>
          <w:sz w:val="24"/>
          <w:szCs w:val="24"/>
          <w:lang w:val="en-US"/>
        </w:rPr>
        <w:t xml:space="preserve"> in leaves of </w:t>
      </w:r>
      <w:r w:rsidRPr="000A2937">
        <w:rPr>
          <w:rFonts w:ascii="Arial" w:hAnsi="Arial" w:cs="Arial"/>
          <w:i/>
          <w:iCs/>
          <w:sz w:val="24"/>
          <w:szCs w:val="24"/>
          <w:lang w:val="en-US"/>
        </w:rPr>
        <w:t>dug1-1</w:t>
      </w:r>
      <w:r w:rsidRPr="000A2937">
        <w:rPr>
          <w:rFonts w:ascii="Arial" w:hAnsi="Arial" w:cs="Arial"/>
          <w:sz w:val="24"/>
          <w:szCs w:val="24"/>
          <w:lang w:val="en-US"/>
        </w:rPr>
        <w:t xml:space="preserve"> and </w:t>
      </w:r>
      <w:r w:rsidRPr="000A2937">
        <w:rPr>
          <w:rFonts w:ascii="Arial" w:hAnsi="Arial" w:cs="Arial"/>
          <w:i/>
          <w:iCs/>
          <w:sz w:val="24"/>
          <w:szCs w:val="24"/>
          <w:lang w:val="en-US"/>
        </w:rPr>
        <w:t>dug1-2</w:t>
      </w:r>
      <w:r w:rsidRPr="000A2937">
        <w:rPr>
          <w:rFonts w:ascii="Arial" w:hAnsi="Arial" w:cs="Arial"/>
          <w:sz w:val="24"/>
          <w:szCs w:val="24"/>
          <w:lang w:val="en-US"/>
        </w:rPr>
        <w:t xml:space="preserve"> in the </w:t>
      </w:r>
      <w:r w:rsidRPr="000A2937">
        <w:rPr>
          <w:rFonts w:ascii="Arial" w:hAnsi="Arial" w:cs="Arial"/>
          <w:i/>
          <w:iCs/>
          <w:sz w:val="24"/>
          <w:szCs w:val="24"/>
          <w:lang w:val="en-US"/>
        </w:rPr>
        <w:t>sdp1-5</w:t>
      </w:r>
      <w:r w:rsidRPr="000A2937">
        <w:rPr>
          <w:rFonts w:ascii="Arial" w:hAnsi="Arial" w:cs="Arial"/>
          <w:sz w:val="24"/>
          <w:szCs w:val="24"/>
          <w:lang w:val="en-US"/>
        </w:rPr>
        <w:t xml:space="preserve"> background. (B) Total leaf lipid content and (C) TAG content, as percentage of cell dry weight (CDW). (D) Fatty acid composition of TAG. C16:0, palmitic acid; C18:0, stearic acid; C18:1, oleic acid; C18:2, linoleic acid; C18:3, linolenic acid. </w:t>
      </w:r>
      <w:r w:rsidR="002837B4" w:rsidRPr="000A2937">
        <w:rPr>
          <w:rFonts w:ascii="Arial" w:hAnsi="Arial" w:cs="Arial"/>
          <w:sz w:val="24"/>
          <w:szCs w:val="24"/>
          <w:lang w:val="en-US"/>
        </w:rPr>
        <w:t xml:space="preserve">In A to D data are presented as mean ± SE (n=3) and asterisks denote values significantly (P &lt; 0.05) different from WT (ANOVA + Tukey HSD test). </w:t>
      </w:r>
      <w:r w:rsidRPr="000A2937">
        <w:rPr>
          <w:rFonts w:ascii="Arial" w:hAnsi="Arial" w:cs="Arial"/>
          <w:sz w:val="24"/>
          <w:szCs w:val="24"/>
          <w:lang w:val="en-US"/>
        </w:rPr>
        <w:t xml:space="preserve">(E) LSCM images of lipid droplets accumulating in leaves. </w:t>
      </w:r>
      <w:r w:rsidR="00CB21B8" w:rsidRPr="000A2937">
        <w:rPr>
          <w:rFonts w:ascii="Arial" w:hAnsi="Arial" w:cs="Arial"/>
          <w:sz w:val="24"/>
          <w:szCs w:val="24"/>
          <w:lang w:val="en-US"/>
        </w:rPr>
        <w:t xml:space="preserve">Leaf sections </w:t>
      </w:r>
      <w:r w:rsidR="002837B4" w:rsidRPr="000A2937">
        <w:rPr>
          <w:rFonts w:ascii="Arial" w:hAnsi="Arial" w:cs="Arial"/>
          <w:sz w:val="24"/>
          <w:szCs w:val="24"/>
          <w:lang w:val="en-US"/>
        </w:rPr>
        <w:t>were harvested ~</w:t>
      </w:r>
      <w:r w:rsidR="00F85AD8" w:rsidRPr="000A2937">
        <w:rPr>
          <w:rFonts w:ascii="Arial" w:hAnsi="Arial" w:cs="Arial"/>
          <w:sz w:val="24"/>
          <w:szCs w:val="24"/>
          <w:lang w:val="en-US"/>
        </w:rPr>
        <w:t>6</w:t>
      </w:r>
      <w:r w:rsidR="002837B4" w:rsidRPr="000A2937">
        <w:rPr>
          <w:rFonts w:ascii="Arial" w:hAnsi="Arial" w:cs="Arial"/>
          <w:sz w:val="24"/>
          <w:szCs w:val="24"/>
          <w:lang w:val="en-US"/>
        </w:rPr>
        <w:t xml:space="preserve"> h after dawn. </w:t>
      </w:r>
      <w:r w:rsidRPr="000A2937">
        <w:rPr>
          <w:rFonts w:ascii="Arial" w:hAnsi="Arial" w:cs="Arial"/>
          <w:sz w:val="24"/>
          <w:szCs w:val="24"/>
          <w:lang w:val="en-US"/>
        </w:rPr>
        <w:t xml:space="preserve">Lipid droplets and guard cell cuticular ledges yellow (Nile red stained) and chloroplasts red (chlorophyll florescence). (F) Images of </w:t>
      </w:r>
      <w:r w:rsidR="00CB21B8" w:rsidRPr="000A2937">
        <w:rPr>
          <w:rFonts w:ascii="Arial" w:hAnsi="Arial" w:cs="Arial"/>
          <w:sz w:val="24"/>
          <w:szCs w:val="24"/>
          <w:lang w:val="en-US"/>
        </w:rPr>
        <w:t xml:space="preserve">whole </w:t>
      </w:r>
      <w:r w:rsidRPr="000A2937">
        <w:rPr>
          <w:rFonts w:ascii="Arial" w:hAnsi="Arial" w:cs="Arial"/>
          <w:sz w:val="24"/>
          <w:szCs w:val="24"/>
          <w:lang w:val="en-US"/>
        </w:rPr>
        <w:t xml:space="preserve">rosette plants. </w:t>
      </w:r>
      <w:r w:rsidR="00CE5007" w:rsidRPr="000A2937">
        <w:rPr>
          <w:rFonts w:ascii="Arial" w:hAnsi="Arial" w:cs="Arial"/>
          <w:sz w:val="24"/>
          <w:szCs w:val="24"/>
          <w:lang w:val="en-US"/>
        </w:rPr>
        <w:t xml:space="preserve">In E and F, </w:t>
      </w:r>
      <w:r w:rsidR="002837B4" w:rsidRPr="000A2937">
        <w:rPr>
          <w:rFonts w:ascii="Arial" w:hAnsi="Arial" w:cs="Arial"/>
          <w:sz w:val="24"/>
          <w:szCs w:val="24"/>
          <w:lang w:val="en-US"/>
        </w:rPr>
        <w:t xml:space="preserve">the </w:t>
      </w:r>
      <w:r w:rsidR="00CE5007" w:rsidRPr="000A2937">
        <w:rPr>
          <w:rFonts w:ascii="Arial" w:hAnsi="Arial" w:cs="Arial"/>
          <w:sz w:val="24"/>
          <w:szCs w:val="24"/>
          <w:lang w:val="en-US"/>
        </w:rPr>
        <w:t>analys</w:t>
      </w:r>
      <w:r w:rsidR="00852671" w:rsidRPr="000A2937">
        <w:rPr>
          <w:rFonts w:ascii="Arial" w:hAnsi="Arial" w:cs="Arial"/>
          <w:sz w:val="24"/>
          <w:szCs w:val="24"/>
          <w:lang w:val="en-US"/>
        </w:rPr>
        <w:t>es</w:t>
      </w:r>
      <w:r w:rsidR="00CE5007" w:rsidRPr="000A2937">
        <w:rPr>
          <w:rFonts w:ascii="Arial" w:hAnsi="Arial" w:cs="Arial"/>
          <w:sz w:val="24"/>
          <w:szCs w:val="24"/>
          <w:lang w:val="en-US"/>
        </w:rPr>
        <w:t xml:space="preserve"> w</w:t>
      </w:r>
      <w:r w:rsidR="00852671" w:rsidRPr="000A2937">
        <w:rPr>
          <w:rFonts w:ascii="Arial" w:hAnsi="Arial" w:cs="Arial"/>
          <w:sz w:val="24"/>
          <w:szCs w:val="24"/>
          <w:lang w:val="en-US"/>
        </w:rPr>
        <w:t>ere</w:t>
      </w:r>
      <w:r w:rsidR="00CE5007" w:rsidRPr="000A2937">
        <w:rPr>
          <w:rFonts w:ascii="Arial" w:hAnsi="Arial" w:cs="Arial"/>
          <w:sz w:val="24"/>
          <w:szCs w:val="24"/>
          <w:lang w:val="en-US"/>
        </w:rPr>
        <w:t xml:space="preserve"> performed on multiple plants of each genotype (n</w:t>
      </w:r>
      <w:r w:rsidR="009C200F" w:rsidRPr="000A2937">
        <w:rPr>
          <w:rFonts w:ascii="Arial" w:hAnsi="Arial" w:cs="Arial"/>
          <w:sz w:val="24"/>
          <w:szCs w:val="24"/>
          <w:lang w:val="en-US"/>
        </w:rPr>
        <w:t>=3</w:t>
      </w:r>
      <w:r w:rsidR="00CE5007" w:rsidRPr="000A2937">
        <w:rPr>
          <w:rFonts w:ascii="Arial" w:hAnsi="Arial" w:cs="Arial"/>
          <w:sz w:val="24"/>
          <w:szCs w:val="24"/>
          <w:lang w:val="en-US"/>
        </w:rPr>
        <w:t xml:space="preserve">) and individual </w:t>
      </w:r>
      <w:r w:rsidR="00011A46" w:rsidRPr="000A2937">
        <w:rPr>
          <w:rFonts w:ascii="Arial" w:hAnsi="Arial" w:cs="Arial"/>
          <w:sz w:val="24"/>
          <w:szCs w:val="24"/>
          <w:lang w:val="en-US"/>
        </w:rPr>
        <w:t xml:space="preserve">representative </w:t>
      </w:r>
      <w:r w:rsidR="00CE5007" w:rsidRPr="000A2937">
        <w:rPr>
          <w:rFonts w:ascii="Arial" w:hAnsi="Arial" w:cs="Arial"/>
          <w:sz w:val="24"/>
          <w:szCs w:val="24"/>
          <w:lang w:val="en-US"/>
        </w:rPr>
        <w:t>images</w:t>
      </w:r>
      <w:r w:rsidR="00011A46" w:rsidRPr="000A2937">
        <w:rPr>
          <w:rFonts w:ascii="Arial" w:hAnsi="Arial" w:cs="Arial"/>
          <w:sz w:val="24"/>
          <w:szCs w:val="24"/>
          <w:lang w:val="en-US"/>
        </w:rPr>
        <w:t xml:space="preserve"> </w:t>
      </w:r>
      <w:r w:rsidR="002837B4" w:rsidRPr="000A2937">
        <w:rPr>
          <w:rFonts w:ascii="Arial" w:hAnsi="Arial" w:cs="Arial"/>
          <w:sz w:val="24"/>
          <w:szCs w:val="24"/>
          <w:lang w:val="en-US"/>
        </w:rPr>
        <w:t>are presented</w:t>
      </w:r>
      <w:r w:rsidR="00CE5007" w:rsidRPr="000A2937">
        <w:rPr>
          <w:rFonts w:ascii="Arial" w:hAnsi="Arial" w:cs="Arial"/>
          <w:sz w:val="24"/>
          <w:szCs w:val="24"/>
          <w:lang w:val="en-US"/>
        </w:rPr>
        <w:t xml:space="preserve">. </w:t>
      </w:r>
      <w:r w:rsidRPr="000A2937">
        <w:rPr>
          <w:rFonts w:ascii="Arial" w:hAnsi="Arial" w:cs="Arial"/>
          <w:sz w:val="24"/>
          <w:szCs w:val="24"/>
          <w:lang w:val="en-US"/>
        </w:rPr>
        <w:t>Scale bars in E &amp; F are 10 µm and 2 cm.</w:t>
      </w:r>
    </w:p>
    <w:p w14:paraId="1BFC8AFC" w14:textId="426CA204" w:rsidR="00072E55" w:rsidRPr="000A2937" w:rsidRDefault="00072E55">
      <w:pPr>
        <w:spacing w:line="360" w:lineRule="auto"/>
        <w:jc w:val="both"/>
        <w:rPr>
          <w:rFonts w:ascii="Arial" w:hAnsi="Arial" w:cs="Arial"/>
          <w:b/>
          <w:bCs/>
          <w:sz w:val="24"/>
          <w:szCs w:val="24"/>
        </w:rPr>
      </w:pPr>
    </w:p>
    <w:p w14:paraId="5C903D55" w14:textId="14DA4178" w:rsidR="00072E55" w:rsidRPr="000A2937" w:rsidRDefault="00072E55">
      <w:pPr>
        <w:spacing w:line="360" w:lineRule="auto"/>
        <w:jc w:val="both"/>
        <w:rPr>
          <w:rFonts w:ascii="Arial" w:hAnsi="Arial" w:cs="Arial"/>
          <w:b/>
          <w:bCs/>
          <w:sz w:val="24"/>
          <w:szCs w:val="24"/>
        </w:rPr>
      </w:pPr>
      <w:r w:rsidRPr="000A2937">
        <w:rPr>
          <w:rFonts w:ascii="Arial" w:hAnsi="Arial" w:cs="Arial"/>
          <w:b/>
          <w:bCs/>
          <w:sz w:val="24"/>
          <w:szCs w:val="24"/>
        </w:rPr>
        <w:t>Supporting information</w:t>
      </w:r>
    </w:p>
    <w:p w14:paraId="4ABF4905" w14:textId="4E07D857" w:rsidR="00072E55" w:rsidRPr="000A2937" w:rsidRDefault="00072E55">
      <w:pPr>
        <w:spacing w:line="360" w:lineRule="auto"/>
        <w:jc w:val="both"/>
        <w:rPr>
          <w:rFonts w:ascii="Arial" w:hAnsi="Arial" w:cs="Arial"/>
          <w:sz w:val="24"/>
          <w:szCs w:val="24"/>
        </w:rPr>
      </w:pPr>
      <w:r w:rsidRPr="000A2937">
        <w:rPr>
          <w:rFonts w:ascii="Arial" w:hAnsi="Arial" w:cs="Arial"/>
          <w:b/>
          <w:bCs/>
          <w:sz w:val="24"/>
          <w:szCs w:val="24"/>
        </w:rPr>
        <w:t xml:space="preserve">Fig. S1. </w:t>
      </w:r>
      <w:r w:rsidRPr="000A2937">
        <w:rPr>
          <w:rFonts w:ascii="Arial" w:hAnsi="Arial" w:cs="Arial"/>
          <w:sz w:val="24"/>
          <w:szCs w:val="24"/>
        </w:rPr>
        <w:t xml:space="preserve">Developmental expression patterns of </w:t>
      </w:r>
      <w:r w:rsidRPr="000A2937">
        <w:rPr>
          <w:rFonts w:ascii="Arial" w:hAnsi="Arial" w:cs="Arial"/>
          <w:i/>
          <w:iCs/>
          <w:sz w:val="24"/>
          <w:szCs w:val="24"/>
        </w:rPr>
        <w:t>DGAT2</w:t>
      </w:r>
      <w:r w:rsidRPr="000A2937">
        <w:rPr>
          <w:rFonts w:ascii="Arial" w:hAnsi="Arial" w:cs="Arial"/>
          <w:sz w:val="24"/>
          <w:szCs w:val="24"/>
        </w:rPr>
        <w:t xml:space="preserve"> and </w:t>
      </w:r>
      <w:r w:rsidRPr="000A2937">
        <w:rPr>
          <w:rFonts w:ascii="Arial" w:hAnsi="Arial" w:cs="Arial"/>
          <w:i/>
          <w:iCs/>
          <w:sz w:val="24"/>
          <w:szCs w:val="24"/>
        </w:rPr>
        <w:t>DUG1</w:t>
      </w:r>
      <w:r w:rsidRPr="000A2937">
        <w:rPr>
          <w:rFonts w:ascii="Arial" w:hAnsi="Arial" w:cs="Arial"/>
          <w:sz w:val="24"/>
          <w:szCs w:val="24"/>
        </w:rPr>
        <w:t>.</w:t>
      </w:r>
    </w:p>
    <w:p w14:paraId="447699A4" w14:textId="27B418FC" w:rsidR="00072E55" w:rsidRPr="000A2937" w:rsidRDefault="00072E55">
      <w:pPr>
        <w:spacing w:line="360" w:lineRule="auto"/>
        <w:jc w:val="both"/>
        <w:rPr>
          <w:rFonts w:ascii="Arial" w:hAnsi="Arial" w:cs="Arial"/>
          <w:b/>
          <w:bCs/>
          <w:sz w:val="24"/>
          <w:szCs w:val="24"/>
        </w:rPr>
      </w:pPr>
      <w:r w:rsidRPr="000A2937">
        <w:rPr>
          <w:rFonts w:ascii="Arial" w:hAnsi="Arial" w:cs="Arial"/>
          <w:b/>
          <w:bCs/>
          <w:sz w:val="24"/>
          <w:szCs w:val="24"/>
        </w:rPr>
        <w:t xml:space="preserve">Fig. S2. </w:t>
      </w:r>
      <w:r w:rsidRPr="000A2937">
        <w:rPr>
          <w:rFonts w:ascii="Arial" w:hAnsi="Arial" w:cs="Arial"/>
          <w:sz w:val="24"/>
          <w:szCs w:val="24"/>
        </w:rPr>
        <w:t>gRNAs design.</w:t>
      </w:r>
    </w:p>
    <w:p w14:paraId="2F60482E" w14:textId="5675893F" w:rsidR="00072E55" w:rsidRPr="000A2937" w:rsidRDefault="00072E55">
      <w:pPr>
        <w:spacing w:line="360" w:lineRule="auto"/>
        <w:jc w:val="both"/>
        <w:rPr>
          <w:rFonts w:ascii="Arial" w:hAnsi="Arial" w:cs="Arial"/>
          <w:sz w:val="24"/>
          <w:szCs w:val="24"/>
          <w:lang w:val="en-US"/>
        </w:rPr>
      </w:pPr>
      <w:r w:rsidRPr="000A2937">
        <w:rPr>
          <w:rFonts w:ascii="Arial" w:hAnsi="Arial" w:cs="Arial"/>
          <w:b/>
          <w:bCs/>
          <w:sz w:val="24"/>
          <w:szCs w:val="24"/>
        </w:rPr>
        <w:t xml:space="preserve">Fig. S3. </w:t>
      </w:r>
      <w:r w:rsidRPr="000A2937">
        <w:rPr>
          <w:rFonts w:ascii="Arial" w:hAnsi="Arial" w:cs="Arial"/>
          <w:i/>
          <w:iCs/>
          <w:sz w:val="24"/>
          <w:szCs w:val="24"/>
          <w:lang w:val="en-US"/>
        </w:rPr>
        <w:t>DGAT2</w:t>
      </w:r>
      <w:r w:rsidRPr="000A2937">
        <w:rPr>
          <w:rFonts w:ascii="Arial" w:hAnsi="Arial" w:cs="Arial"/>
          <w:sz w:val="24"/>
          <w:szCs w:val="24"/>
          <w:lang w:val="en-US"/>
        </w:rPr>
        <w:t xml:space="preserve"> expression in </w:t>
      </w:r>
      <w:r w:rsidR="000A2937">
        <w:rPr>
          <w:rFonts w:ascii="Arial" w:hAnsi="Arial" w:cs="Arial"/>
          <w:sz w:val="24"/>
          <w:szCs w:val="24"/>
          <w:lang w:val="en-US"/>
        </w:rPr>
        <w:t xml:space="preserve">various </w:t>
      </w:r>
      <w:r w:rsidRPr="000A2937">
        <w:rPr>
          <w:rFonts w:ascii="Arial" w:hAnsi="Arial" w:cs="Arial"/>
          <w:sz w:val="24"/>
          <w:szCs w:val="24"/>
          <w:lang w:val="en-US"/>
        </w:rPr>
        <w:t xml:space="preserve">tissues of </w:t>
      </w:r>
      <w:r w:rsidRPr="000A2937">
        <w:rPr>
          <w:rFonts w:ascii="Arial" w:hAnsi="Arial" w:cs="Arial"/>
          <w:i/>
          <w:iCs/>
          <w:sz w:val="24"/>
          <w:szCs w:val="24"/>
          <w:lang w:val="en-US"/>
        </w:rPr>
        <w:t>sdp1-5 dug1-1</w:t>
      </w:r>
      <w:r w:rsidRPr="000A2937">
        <w:rPr>
          <w:rFonts w:ascii="Arial" w:hAnsi="Arial" w:cs="Arial"/>
          <w:sz w:val="24"/>
          <w:szCs w:val="24"/>
          <w:lang w:val="en-US"/>
        </w:rPr>
        <w:t>.</w:t>
      </w:r>
    </w:p>
    <w:p w14:paraId="3C8E7194" w14:textId="31F8E6A6" w:rsidR="00384AA4" w:rsidRPr="000A2937" w:rsidRDefault="00384AA4">
      <w:pPr>
        <w:spacing w:line="360" w:lineRule="auto"/>
        <w:jc w:val="both"/>
        <w:rPr>
          <w:rFonts w:ascii="Arial" w:hAnsi="Arial" w:cs="Arial"/>
          <w:sz w:val="24"/>
          <w:szCs w:val="24"/>
          <w:lang w:val="en-US"/>
        </w:rPr>
      </w:pPr>
      <w:r w:rsidRPr="000A2937">
        <w:rPr>
          <w:rFonts w:ascii="Arial" w:hAnsi="Arial" w:cs="Arial"/>
          <w:b/>
          <w:bCs/>
          <w:sz w:val="24"/>
          <w:szCs w:val="24"/>
          <w:lang w:val="en-US"/>
        </w:rPr>
        <w:t>Fig. S4.</w:t>
      </w:r>
      <w:r w:rsidRPr="000A2937">
        <w:rPr>
          <w:rFonts w:ascii="Arial" w:hAnsi="Arial" w:cs="Arial"/>
          <w:sz w:val="24"/>
          <w:szCs w:val="24"/>
          <w:lang w:val="en-US"/>
        </w:rPr>
        <w:t xml:space="preserve"> Seedling establishment.</w:t>
      </w:r>
    </w:p>
    <w:p w14:paraId="5940F801" w14:textId="44FFAAD8" w:rsidR="005670BC" w:rsidRPr="000A2937" w:rsidRDefault="00072E55" w:rsidP="00E6732A">
      <w:pPr>
        <w:spacing w:line="360" w:lineRule="auto"/>
        <w:jc w:val="both"/>
        <w:rPr>
          <w:rFonts w:ascii="Arial" w:hAnsi="Arial" w:cs="Arial"/>
          <w:sz w:val="24"/>
          <w:szCs w:val="24"/>
          <w:lang w:val="en-US"/>
        </w:rPr>
      </w:pPr>
      <w:bookmarkStart w:id="8" w:name="_Hlk100745973"/>
      <w:r w:rsidRPr="000A2937">
        <w:rPr>
          <w:rFonts w:ascii="Arial" w:hAnsi="Arial" w:cs="Arial"/>
          <w:b/>
          <w:bCs/>
          <w:sz w:val="24"/>
          <w:szCs w:val="24"/>
        </w:rPr>
        <w:lastRenderedPageBreak/>
        <w:t xml:space="preserve">Table S1. </w:t>
      </w:r>
      <w:r w:rsidRPr="000A2937">
        <w:rPr>
          <w:rFonts w:ascii="Arial" w:hAnsi="Arial" w:cs="Arial"/>
          <w:sz w:val="24"/>
          <w:szCs w:val="24"/>
        </w:rPr>
        <w:t>Primers used in study.</w:t>
      </w:r>
    </w:p>
    <w:bookmarkEnd w:id="8"/>
    <w:p w14:paraId="5F84DC1B" w14:textId="082AECE5" w:rsidR="00147164" w:rsidRPr="000A2937" w:rsidRDefault="00384AA4" w:rsidP="007A2688">
      <w:pPr>
        <w:suppressAutoHyphens w:val="0"/>
        <w:rPr>
          <w:rFonts w:ascii="Arial" w:hAnsi="Arial" w:cs="Arial"/>
          <w:sz w:val="24"/>
          <w:szCs w:val="24"/>
        </w:rPr>
      </w:pPr>
      <w:r w:rsidRPr="000A2937">
        <w:rPr>
          <w:rFonts w:ascii="Arial" w:hAnsi="Arial" w:cs="Arial"/>
          <w:b/>
          <w:bCs/>
          <w:sz w:val="24"/>
          <w:szCs w:val="24"/>
        </w:rPr>
        <w:t>Table S2.</w:t>
      </w:r>
      <w:r w:rsidRPr="000A2937">
        <w:rPr>
          <w:rFonts w:ascii="Arial" w:hAnsi="Arial" w:cs="Arial"/>
          <w:sz w:val="24"/>
          <w:szCs w:val="24"/>
        </w:rPr>
        <w:t xml:space="preserve"> </w:t>
      </w:r>
      <w:r w:rsidR="004C5BC7" w:rsidRPr="000A2937">
        <w:rPr>
          <w:rFonts w:ascii="Arial" w:hAnsi="Arial" w:cs="Arial"/>
          <w:sz w:val="24"/>
          <w:szCs w:val="24"/>
        </w:rPr>
        <w:t>Total lipid content of seeds</w:t>
      </w:r>
      <w:r w:rsidRPr="000A2937">
        <w:rPr>
          <w:rFonts w:ascii="Arial" w:hAnsi="Arial" w:cs="Arial"/>
          <w:sz w:val="24"/>
          <w:szCs w:val="24"/>
        </w:rPr>
        <w:t>.</w:t>
      </w:r>
    </w:p>
    <w:sectPr w:rsidR="00147164" w:rsidRPr="000A2937" w:rsidSect="00CD5D25">
      <w:pgSz w:w="12240" w:h="15840" w:code="1"/>
      <w:pgMar w:top="1191" w:right="1191" w:bottom="1191" w:left="119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82AB0" w14:textId="77777777" w:rsidR="00F32A5E" w:rsidRDefault="00F32A5E">
      <w:pPr>
        <w:spacing w:after="0"/>
      </w:pPr>
      <w:r>
        <w:separator/>
      </w:r>
    </w:p>
  </w:endnote>
  <w:endnote w:type="continuationSeparator" w:id="0">
    <w:p w14:paraId="6881FCCF" w14:textId="77777777" w:rsidR="00F32A5E" w:rsidRDefault="00F32A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BA838" w14:textId="77777777" w:rsidR="00F32A5E" w:rsidRDefault="00F32A5E">
      <w:pPr>
        <w:spacing w:after="0"/>
      </w:pPr>
      <w:r>
        <w:rPr>
          <w:color w:val="000000"/>
        </w:rPr>
        <w:separator/>
      </w:r>
    </w:p>
  </w:footnote>
  <w:footnote w:type="continuationSeparator" w:id="0">
    <w:p w14:paraId="1BDB772E" w14:textId="77777777" w:rsidR="00F32A5E" w:rsidRDefault="00F32A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D4926"/>
    <w:multiLevelType w:val="hybridMultilevel"/>
    <w:tmpl w:val="26CC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124CAB"/>
    <w:multiLevelType w:val="hybridMultilevel"/>
    <w:tmpl w:val="4F4467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3"/>
    <w:rsid w:val="000031CA"/>
    <w:rsid w:val="00005F4A"/>
    <w:rsid w:val="00011A46"/>
    <w:rsid w:val="000156C8"/>
    <w:rsid w:val="0003253D"/>
    <w:rsid w:val="00032D19"/>
    <w:rsid w:val="00055422"/>
    <w:rsid w:val="00056AA3"/>
    <w:rsid w:val="000575FC"/>
    <w:rsid w:val="00071F8A"/>
    <w:rsid w:val="00072E55"/>
    <w:rsid w:val="00072FC8"/>
    <w:rsid w:val="00085665"/>
    <w:rsid w:val="00086697"/>
    <w:rsid w:val="00090420"/>
    <w:rsid w:val="000A132D"/>
    <w:rsid w:val="000A2937"/>
    <w:rsid w:val="000B30C8"/>
    <w:rsid w:val="000C7787"/>
    <w:rsid w:val="000D173C"/>
    <w:rsid w:val="000E0642"/>
    <w:rsid w:val="000E6A55"/>
    <w:rsid w:val="000F04B8"/>
    <w:rsid w:val="0010150B"/>
    <w:rsid w:val="001077D9"/>
    <w:rsid w:val="00110B3D"/>
    <w:rsid w:val="0011361C"/>
    <w:rsid w:val="00122B57"/>
    <w:rsid w:val="00124C61"/>
    <w:rsid w:val="00144529"/>
    <w:rsid w:val="00145EDC"/>
    <w:rsid w:val="00147164"/>
    <w:rsid w:val="00147737"/>
    <w:rsid w:val="001521BE"/>
    <w:rsid w:val="001539A3"/>
    <w:rsid w:val="00165162"/>
    <w:rsid w:val="001717D4"/>
    <w:rsid w:val="0017447A"/>
    <w:rsid w:val="00184129"/>
    <w:rsid w:val="001864E1"/>
    <w:rsid w:val="0019594C"/>
    <w:rsid w:val="001975D4"/>
    <w:rsid w:val="001A0348"/>
    <w:rsid w:val="001A0A3A"/>
    <w:rsid w:val="001B4D58"/>
    <w:rsid w:val="001C368B"/>
    <w:rsid w:val="001D4564"/>
    <w:rsid w:val="001E4240"/>
    <w:rsid w:val="001F56AC"/>
    <w:rsid w:val="002033D9"/>
    <w:rsid w:val="00210744"/>
    <w:rsid w:val="002164E0"/>
    <w:rsid w:val="0022005E"/>
    <w:rsid w:val="0022037C"/>
    <w:rsid w:val="002214EB"/>
    <w:rsid w:val="002271D5"/>
    <w:rsid w:val="00231481"/>
    <w:rsid w:val="00243CD8"/>
    <w:rsid w:val="002655E1"/>
    <w:rsid w:val="0027103E"/>
    <w:rsid w:val="00272CEA"/>
    <w:rsid w:val="002815A6"/>
    <w:rsid w:val="0028355E"/>
    <w:rsid w:val="002837B4"/>
    <w:rsid w:val="002878F8"/>
    <w:rsid w:val="002A5F5D"/>
    <w:rsid w:val="002A78C1"/>
    <w:rsid w:val="002B43E0"/>
    <w:rsid w:val="002B575C"/>
    <w:rsid w:val="002B764E"/>
    <w:rsid w:val="002C05E0"/>
    <w:rsid w:val="002C60DE"/>
    <w:rsid w:val="002E1679"/>
    <w:rsid w:val="002F05B0"/>
    <w:rsid w:val="002F2254"/>
    <w:rsid w:val="0030159D"/>
    <w:rsid w:val="00315224"/>
    <w:rsid w:val="00323639"/>
    <w:rsid w:val="00325A70"/>
    <w:rsid w:val="0032726A"/>
    <w:rsid w:val="00351DFB"/>
    <w:rsid w:val="003540A1"/>
    <w:rsid w:val="00354896"/>
    <w:rsid w:val="00354A38"/>
    <w:rsid w:val="00357655"/>
    <w:rsid w:val="00370DEF"/>
    <w:rsid w:val="00374EF9"/>
    <w:rsid w:val="00383A71"/>
    <w:rsid w:val="00384AA4"/>
    <w:rsid w:val="00391AEF"/>
    <w:rsid w:val="00393FFA"/>
    <w:rsid w:val="003A5BDB"/>
    <w:rsid w:val="003A651B"/>
    <w:rsid w:val="003B0BEE"/>
    <w:rsid w:val="003B0D24"/>
    <w:rsid w:val="003B4503"/>
    <w:rsid w:val="003B4873"/>
    <w:rsid w:val="003B56AC"/>
    <w:rsid w:val="003B73BC"/>
    <w:rsid w:val="003C5375"/>
    <w:rsid w:val="003C6E48"/>
    <w:rsid w:val="003C709F"/>
    <w:rsid w:val="003E35B9"/>
    <w:rsid w:val="00403AA0"/>
    <w:rsid w:val="00406712"/>
    <w:rsid w:val="00411BA8"/>
    <w:rsid w:val="00414605"/>
    <w:rsid w:val="00424DDF"/>
    <w:rsid w:val="00426236"/>
    <w:rsid w:val="00427410"/>
    <w:rsid w:val="004375B3"/>
    <w:rsid w:val="00440022"/>
    <w:rsid w:val="004406C5"/>
    <w:rsid w:val="00441152"/>
    <w:rsid w:val="00446ED6"/>
    <w:rsid w:val="00451423"/>
    <w:rsid w:val="00451752"/>
    <w:rsid w:val="00453E52"/>
    <w:rsid w:val="00457900"/>
    <w:rsid w:val="0046582A"/>
    <w:rsid w:val="00481F9B"/>
    <w:rsid w:val="0049185C"/>
    <w:rsid w:val="00492123"/>
    <w:rsid w:val="0049364C"/>
    <w:rsid w:val="00494378"/>
    <w:rsid w:val="004A5517"/>
    <w:rsid w:val="004B048D"/>
    <w:rsid w:val="004B13DE"/>
    <w:rsid w:val="004B2770"/>
    <w:rsid w:val="004B4601"/>
    <w:rsid w:val="004B4B6D"/>
    <w:rsid w:val="004B504D"/>
    <w:rsid w:val="004C543D"/>
    <w:rsid w:val="004C5BC7"/>
    <w:rsid w:val="004D1159"/>
    <w:rsid w:val="004D45D0"/>
    <w:rsid w:val="004D56D7"/>
    <w:rsid w:val="004D5F4E"/>
    <w:rsid w:val="004D7FCA"/>
    <w:rsid w:val="00500D25"/>
    <w:rsid w:val="0050486E"/>
    <w:rsid w:val="00507EA5"/>
    <w:rsid w:val="00510A2F"/>
    <w:rsid w:val="00510D4C"/>
    <w:rsid w:val="00511F6B"/>
    <w:rsid w:val="005146A3"/>
    <w:rsid w:val="00526EE5"/>
    <w:rsid w:val="00545378"/>
    <w:rsid w:val="005525A5"/>
    <w:rsid w:val="005573B3"/>
    <w:rsid w:val="005670BC"/>
    <w:rsid w:val="00567B53"/>
    <w:rsid w:val="005710A3"/>
    <w:rsid w:val="00590063"/>
    <w:rsid w:val="005A3720"/>
    <w:rsid w:val="005A5634"/>
    <w:rsid w:val="005B184A"/>
    <w:rsid w:val="005B4A6C"/>
    <w:rsid w:val="005D3B89"/>
    <w:rsid w:val="005E45E6"/>
    <w:rsid w:val="005E49A1"/>
    <w:rsid w:val="005F1ADD"/>
    <w:rsid w:val="005F4E31"/>
    <w:rsid w:val="00607A90"/>
    <w:rsid w:val="00622C30"/>
    <w:rsid w:val="0063000D"/>
    <w:rsid w:val="0064162A"/>
    <w:rsid w:val="006461DA"/>
    <w:rsid w:val="006505C9"/>
    <w:rsid w:val="00651A2F"/>
    <w:rsid w:val="00657B64"/>
    <w:rsid w:val="00674688"/>
    <w:rsid w:val="00675A65"/>
    <w:rsid w:val="00681064"/>
    <w:rsid w:val="00696E18"/>
    <w:rsid w:val="006B17CC"/>
    <w:rsid w:val="006C6979"/>
    <w:rsid w:val="006D558C"/>
    <w:rsid w:val="006D6B65"/>
    <w:rsid w:val="006E78A2"/>
    <w:rsid w:val="006F551E"/>
    <w:rsid w:val="0070054D"/>
    <w:rsid w:val="0070695C"/>
    <w:rsid w:val="00725817"/>
    <w:rsid w:val="007322E9"/>
    <w:rsid w:val="00750E36"/>
    <w:rsid w:val="00757E6C"/>
    <w:rsid w:val="007610CC"/>
    <w:rsid w:val="00762229"/>
    <w:rsid w:val="007645E3"/>
    <w:rsid w:val="00773D12"/>
    <w:rsid w:val="00776536"/>
    <w:rsid w:val="00780E7F"/>
    <w:rsid w:val="00781A0D"/>
    <w:rsid w:val="00781B70"/>
    <w:rsid w:val="00782B2C"/>
    <w:rsid w:val="00785D14"/>
    <w:rsid w:val="00794E8F"/>
    <w:rsid w:val="00794EBA"/>
    <w:rsid w:val="00797E64"/>
    <w:rsid w:val="007A2688"/>
    <w:rsid w:val="007A3BB1"/>
    <w:rsid w:val="007A467D"/>
    <w:rsid w:val="007A5BEA"/>
    <w:rsid w:val="007B6F6B"/>
    <w:rsid w:val="007C6A9D"/>
    <w:rsid w:val="007D100D"/>
    <w:rsid w:val="007D3744"/>
    <w:rsid w:val="007E00E5"/>
    <w:rsid w:val="007F24F3"/>
    <w:rsid w:val="007F3E00"/>
    <w:rsid w:val="007F480D"/>
    <w:rsid w:val="007F7F85"/>
    <w:rsid w:val="00801068"/>
    <w:rsid w:val="00810754"/>
    <w:rsid w:val="00817129"/>
    <w:rsid w:val="00820DF8"/>
    <w:rsid w:val="00822867"/>
    <w:rsid w:val="008241C7"/>
    <w:rsid w:val="00836338"/>
    <w:rsid w:val="0084120A"/>
    <w:rsid w:val="008468A8"/>
    <w:rsid w:val="00852671"/>
    <w:rsid w:val="00853AF9"/>
    <w:rsid w:val="0085449B"/>
    <w:rsid w:val="008745F7"/>
    <w:rsid w:val="00890262"/>
    <w:rsid w:val="00890CCE"/>
    <w:rsid w:val="008915FA"/>
    <w:rsid w:val="00891994"/>
    <w:rsid w:val="00895F95"/>
    <w:rsid w:val="008A52D2"/>
    <w:rsid w:val="008B58B1"/>
    <w:rsid w:val="008C0667"/>
    <w:rsid w:val="008C1B42"/>
    <w:rsid w:val="008C4C76"/>
    <w:rsid w:val="008C57A9"/>
    <w:rsid w:val="008D1B7E"/>
    <w:rsid w:val="008D5F82"/>
    <w:rsid w:val="008D7EA1"/>
    <w:rsid w:val="008E729E"/>
    <w:rsid w:val="008E79D4"/>
    <w:rsid w:val="00912A44"/>
    <w:rsid w:val="00915010"/>
    <w:rsid w:val="00915496"/>
    <w:rsid w:val="00921E87"/>
    <w:rsid w:val="00921F5B"/>
    <w:rsid w:val="009263B6"/>
    <w:rsid w:val="00932045"/>
    <w:rsid w:val="00937A82"/>
    <w:rsid w:val="00942FF9"/>
    <w:rsid w:val="00943413"/>
    <w:rsid w:val="009448C5"/>
    <w:rsid w:val="009563AA"/>
    <w:rsid w:val="00987DD5"/>
    <w:rsid w:val="009906B7"/>
    <w:rsid w:val="00994B36"/>
    <w:rsid w:val="009A3616"/>
    <w:rsid w:val="009B3EA1"/>
    <w:rsid w:val="009C022C"/>
    <w:rsid w:val="009C200F"/>
    <w:rsid w:val="009C54A2"/>
    <w:rsid w:val="009C5CCA"/>
    <w:rsid w:val="009D21FB"/>
    <w:rsid w:val="009D3540"/>
    <w:rsid w:val="009D4D92"/>
    <w:rsid w:val="009E12D9"/>
    <w:rsid w:val="009E153B"/>
    <w:rsid w:val="009E6769"/>
    <w:rsid w:val="00A02CD3"/>
    <w:rsid w:val="00A03974"/>
    <w:rsid w:val="00A15F75"/>
    <w:rsid w:val="00A228B4"/>
    <w:rsid w:val="00A23083"/>
    <w:rsid w:val="00A33E41"/>
    <w:rsid w:val="00A357C1"/>
    <w:rsid w:val="00A47CBE"/>
    <w:rsid w:val="00A540FD"/>
    <w:rsid w:val="00A542AE"/>
    <w:rsid w:val="00A72DD0"/>
    <w:rsid w:val="00A8622F"/>
    <w:rsid w:val="00A86701"/>
    <w:rsid w:val="00A90A4B"/>
    <w:rsid w:val="00A928D3"/>
    <w:rsid w:val="00A92A4A"/>
    <w:rsid w:val="00AA2D5C"/>
    <w:rsid w:val="00AA716D"/>
    <w:rsid w:val="00AB1275"/>
    <w:rsid w:val="00AC1775"/>
    <w:rsid w:val="00AC6F28"/>
    <w:rsid w:val="00AC7D29"/>
    <w:rsid w:val="00AD2EAF"/>
    <w:rsid w:val="00AD3728"/>
    <w:rsid w:val="00AD6D4A"/>
    <w:rsid w:val="00AF34B6"/>
    <w:rsid w:val="00B0218B"/>
    <w:rsid w:val="00B1010B"/>
    <w:rsid w:val="00B22DBE"/>
    <w:rsid w:val="00B23123"/>
    <w:rsid w:val="00B2352A"/>
    <w:rsid w:val="00B23F12"/>
    <w:rsid w:val="00B5389E"/>
    <w:rsid w:val="00B560E3"/>
    <w:rsid w:val="00B67A2C"/>
    <w:rsid w:val="00B715B5"/>
    <w:rsid w:val="00B85F17"/>
    <w:rsid w:val="00B93837"/>
    <w:rsid w:val="00BB57C9"/>
    <w:rsid w:val="00BD3219"/>
    <w:rsid w:val="00BE00A9"/>
    <w:rsid w:val="00BE5C30"/>
    <w:rsid w:val="00BE6427"/>
    <w:rsid w:val="00BF3175"/>
    <w:rsid w:val="00BF3246"/>
    <w:rsid w:val="00BF7843"/>
    <w:rsid w:val="00C00D4E"/>
    <w:rsid w:val="00C023F3"/>
    <w:rsid w:val="00C176DC"/>
    <w:rsid w:val="00C231CC"/>
    <w:rsid w:val="00C27916"/>
    <w:rsid w:val="00C27AA3"/>
    <w:rsid w:val="00C33A3B"/>
    <w:rsid w:val="00C35A16"/>
    <w:rsid w:val="00C61C13"/>
    <w:rsid w:val="00C64A4E"/>
    <w:rsid w:val="00C7360A"/>
    <w:rsid w:val="00C86C12"/>
    <w:rsid w:val="00C86F2B"/>
    <w:rsid w:val="00C877D9"/>
    <w:rsid w:val="00C97988"/>
    <w:rsid w:val="00CA3CED"/>
    <w:rsid w:val="00CB21B8"/>
    <w:rsid w:val="00CB6CA6"/>
    <w:rsid w:val="00CC5FBC"/>
    <w:rsid w:val="00CC6639"/>
    <w:rsid w:val="00CD0FE1"/>
    <w:rsid w:val="00CD3238"/>
    <w:rsid w:val="00CD5D25"/>
    <w:rsid w:val="00CE5007"/>
    <w:rsid w:val="00CF1D80"/>
    <w:rsid w:val="00CF3F96"/>
    <w:rsid w:val="00CF40B9"/>
    <w:rsid w:val="00D02AA0"/>
    <w:rsid w:val="00D07808"/>
    <w:rsid w:val="00D12F33"/>
    <w:rsid w:val="00D135CD"/>
    <w:rsid w:val="00D17F00"/>
    <w:rsid w:val="00D2744A"/>
    <w:rsid w:val="00D33D7B"/>
    <w:rsid w:val="00D42A89"/>
    <w:rsid w:val="00D4416C"/>
    <w:rsid w:val="00D448A3"/>
    <w:rsid w:val="00D47C32"/>
    <w:rsid w:val="00D61196"/>
    <w:rsid w:val="00D61C22"/>
    <w:rsid w:val="00D6266D"/>
    <w:rsid w:val="00D62E79"/>
    <w:rsid w:val="00D80D66"/>
    <w:rsid w:val="00D92EA4"/>
    <w:rsid w:val="00D932B5"/>
    <w:rsid w:val="00D94A3C"/>
    <w:rsid w:val="00DB4C74"/>
    <w:rsid w:val="00DB6FCE"/>
    <w:rsid w:val="00DD50A0"/>
    <w:rsid w:val="00DE7C9C"/>
    <w:rsid w:val="00DF0381"/>
    <w:rsid w:val="00DF1ACE"/>
    <w:rsid w:val="00DF2CDA"/>
    <w:rsid w:val="00E00FF0"/>
    <w:rsid w:val="00E03C12"/>
    <w:rsid w:val="00E05AAF"/>
    <w:rsid w:val="00E10233"/>
    <w:rsid w:val="00E12B7F"/>
    <w:rsid w:val="00E1307F"/>
    <w:rsid w:val="00E162D1"/>
    <w:rsid w:val="00E17C61"/>
    <w:rsid w:val="00E2402B"/>
    <w:rsid w:val="00E26BD7"/>
    <w:rsid w:val="00E3243E"/>
    <w:rsid w:val="00E3515E"/>
    <w:rsid w:val="00E3535F"/>
    <w:rsid w:val="00E4337D"/>
    <w:rsid w:val="00E62F42"/>
    <w:rsid w:val="00E6732A"/>
    <w:rsid w:val="00E8324E"/>
    <w:rsid w:val="00E842BD"/>
    <w:rsid w:val="00E91363"/>
    <w:rsid w:val="00E95B7A"/>
    <w:rsid w:val="00EA6DE9"/>
    <w:rsid w:val="00EC38EB"/>
    <w:rsid w:val="00ED69D8"/>
    <w:rsid w:val="00ED7DDC"/>
    <w:rsid w:val="00EE689B"/>
    <w:rsid w:val="00EE788E"/>
    <w:rsid w:val="00EF510C"/>
    <w:rsid w:val="00F04878"/>
    <w:rsid w:val="00F04F9F"/>
    <w:rsid w:val="00F07941"/>
    <w:rsid w:val="00F1064C"/>
    <w:rsid w:val="00F149E8"/>
    <w:rsid w:val="00F16488"/>
    <w:rsid w:val="00F16F5B"/>
    <w:rsid w:val="00F2144D"/>
    <w:rsid w:val="00F236BA"/>
    <w:rsid w:val="00F32A5E"/>
    <w:rsid w:val="00F3493C"/>
    <w:rsid w:val="00F40EDB"/>
    <w:rsid w:val="00F420EF"/>
    <w:rsid w:val="00F43946"/>
    <w:rsid w:val="00F4396A"/>
    <w:rsid w:val="00F4483B"/>
    <w:rsid w:val="00F45A67"/>
    <w:rsid w:val="00F5074F"/>
    <w:rsid w:val="00F51C88"/>
    <w:rsid w:val="00F55A2C"/>
    <w:rsid w:val="00F60060"/>
    <w:rsid w:val="00F61E90"/>
    <w:rsid w:val="00F67A62"/>
    <w:rsid w:val="00F73B57"/>
    <w:rsid w:val="00F76437"/>
    <w:rsid w:val="00F84835"/>
    <w:rsid w:val="00F85AD8"/>
    <w:rsid w:val="00F90107"/>
    <w:rsid w:val="00F92E08"/>
    <w:rsid w:val="00F94C9B"/>
    <w:rsid w:val="00FA3C1B"/>
    <w:rsid w:val="00FA4354"/>
    <w:rsid w:val="00FC0B33"/>
    <w:rsid w:val="00FC661A"/>
    <w:rsid w:val="00FD2652"/>
    <w:rsid w:val="00FD2D85"/>
    <w:rsid w:val="00FE3AE5"/>
    <w:rsid w:val="00FF3289"/>
    <w:rsid w:val="00FF5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7980B"/>
  <w15:docId w15:val="{ADE837F4-17A8-4E68-9CC5-6E707C4C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4A"/>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CommentReference">
    <w:name w:val="annotation reference"/>
    <w:basedOn w:val="DefaultParagraphFont"/>
    <w:uiPriority w:val="99"/>
    <w:semiHidden/>
    <w:unhideWhenUsed/>
    <w:rsid w:val="004B13DE"/>
    <w:rPr>
      <w:sz w:val="16"/>
      <w:szCs w:val="16"/>
    </w:rPr>
  </w:style>
  <w:style w:type="paragraph" w:styleId="CommentText">
    <w:name w:val="annotation text"/>
    <w:basedOn w:val="Normal"/>
    <w:link w:val="CommentTextChar"/>
    <w:uiPriority w:val="99"/>
    <w:semiHidden/>
    <w:unhideWhenUsed/>
    <w:rsid w:val="004B13DE"/>
    <w:rPr>
      <w:sz w:val="20"/>
      <w:szCs w:val="20"/>
    </w:rPr>
  </w:style>
  <w:style w:type="character" w:customStyle="1" w:styleId="CommentTextChar">
    <w:name w:val="Comment Text Char"/>
    <w:basedOn w:val="DefaultParagraphFont"/>
    <w:link w:val="CommentText"/>
    <w:uiPriority w:val="99"/>
    <w:semiHidden/>
    <w:rsid w:val="004B13DE"/>
    <w:rPr>
      <w:sz w:val="20"/>
      <w:szCs w:val="20"/>
    </w:rPr>
  </w:style>
  <w:style w:type="paragraph" w:styleId="CommentSubject">
    <w:name w:val="annotation subject"/>
    <w:basedOn w:val="CommentText"/>
    <w:next w:val="CommentText"/>
    <w:link w:val="CommentSubjectChar"/>
    <w:uiPriority w:val="99"/>
    <w:semiHidden/>
    <w:unhideWhenUsed/>
    <w:rsid w:val="004B13DE"/>
    <w:rPr>
      <w:b/>
      <w:bCs/>
    </w:rPr>
  </w:style>
  <w:style w:type="character" w:customStyle="1" w:styleId="CommentSubjectChar">
    <w:name w:val="Comment Subject Char"/>
    <w:basedOn w:val="CommentTextChar"/>
    <w:link w:val="CommentSubject"/>
    <w:uiPriority w:val="99"/>
    <w:semiHidden/>
    <w:rsid w:val="004B13DE"/>
    <w:rPr>
      <w:b/>
      <w:bCs/>
      <w:sz w:val="20"/>
      <w:szCs w:val="20"/>
    </w:rPr>
  </w:style>
  <w:style w:type="character" w:styleId="LineNumber">
    <w:name w:val="line number"/>
    <w:basedOn w:val="DefaultParagraphFont"/>
    <w:uiPriority w:val="99"/>
    <w:semiHidden/>
    <w:unhideWhenUsed/>
    <w:rsid w:val="002F2254"/>
  </w:style>
  <w:style w:type="character" w:styleId="UnresolvedMention">
    <w:name w:val="Unresolved Mention"/>
    <w:basedOn w:val="DefaultParagraphFont"/>
    <w:uiPriority w:val="99"/>
    <w:semiHidden/>
    <w:unhideWhenUsed/>
    <w:rsid w:val="002200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283120">
      <w:bodyDiv w:val="1"/>
      <w:marLeft w:val="0"/>
      <w:marRight w:val="0"/>
      <w:marTop w:val="0"/>
      <w:marBottom w:val="0"/>
      <w:divBdr>
        <w:top w:val="none" w:sz="0" w:space="0" w:color="auto"/>
        <w:left w:val="none" w:sz="0" w:space="0" w:color="auto"/>
        <w:bottom w:val="none" w:sz="0" w:space="0" w:color="auto"/>
        <w:right w:val="none" w:sz="0" w:space="0" w:color="auto"/>
      </w:divBdr>
    </w:div>
    <w:div w:id="805002683">
      <w:bodyDiv w:val="1"/>
      <w:marLeft w:val="0"/>
      <w:marRight w:val="0"/>
      <w:marTop w:val="0"/>
      <w:marBottom w:val="0"/>
      <w:divBdr>
        <w:top w:val="none" w:sz="0" w:space="0" w:color="auto"/>
        <w:left w:val="none" w:sz="0" w:space="0" w:color="auto"/>
        <w:bottom w:val="none" w:sz="0" w:space="0" w:color="auto"/>
        <w:right w:val="none" w:sz="0" w:space="0" w:color="auto"/>
      </w:divBdr>
    </w:div>
    <w:div w:id="2137483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eter.eastmond@rothamsted.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12</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Eastmond</dc:creator>
  <dc:description/>
  <cp:lastModifiedBy>Peter Eastmond</cp:lastModifiedBy>
  <cp:revision>44</cp:revision>
  <cp:lastPrinted>2022-03-08T09:40:00Z</cp:lastPrinted>
  <dcterms:created xsi:type="dcterms:W3CDTF">2022-03-16T11:35:00Z</dcterms:created>
  <dcterms:modified xsi:type="dcterms:W3CDTF">2022-04-25T08:42:00Z</dcterms:modified>
</cp:coreProperties>
</file>