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4C35" w14:textId="3886FEFD" w:rsidR="00335D3B" w:rsidRDefault="00FB0CAF" w:rsidP="00335D3B">
      <w:pPr>
        <w:spacing w:line="480" w:lineRule="auto"/>
        <w:rPr>
          <w:rFonts w:cstheme="minorHAnsi"/>
        </w:rPr>
      </w:pPr>
      <w:r>
        <w:rPr>
          <w:rFonts w:cstheme="minorHAnsi"/>
        </w:rPr>
        <w:t>SI Table 1: Farmland earthworm survey results 2017.</w:t>
      </w:r>
      <w:r w:rsidR="00335D3B" w:rsidRPr="00335D3B">
        <w:rPr>
          <w:rFonts w:cstheme="minorHAnsi"/>
        </w:rPr>
        <w:t xml:space="preserve"> </w:t>
      </w:r>
      <w:r w:rsidR="00335D3B">
        <w:rPr>
          <w:rFonts w:cstheme="minorHAnsi"/>
        </w:rPr>
        <w:t xml:space="preserve">Tillage description was provided by the farmer.  Presence is the detection in soil pit (n = 5, 20 </w:t>
      </w:r>
      <w:r w:rsidR="005B7136">
        <w:rPr>
          <w:rFonts w:cstheme="minorHAnsi"/>
        </w:rPr>
        <w:t xml:space="preserve">cm </w:t>
      </w:r>
      <w:r w:rsidR="00335D3B">
        <w:rPr>
          <w:rFonts w:cstheme="minorHAnsi"/>
        </w:rPr>
        <w:t xml:space="preserve">x 20 </w:t>
      </w:r>
      <w:r w:rsidR="005B7136">
        <w:rPr>
          <w:rFonts w:cstheme="minorHAnsi"/>
        </w:rPr>
        <w:t xml:space="preserve">cm </w:t>
      </w:r>
      <w:r w:rsidR="00335D3B">
        <w:rPr>
          <w:rFonts w:cstheme="minorHAnsi"/>
        </w:rPr>
        <w:t xml:space="preserve">x 20 cm size) calculated as a percentage.  Only mature (clitellate) earthworms could be identified to ecological group level.    </w:t>
      </w:r>
    </w:p>
    <w:p w14:paraId="1553BE31" w14:textId="562270AF" w:rsidR="00FB0CAF" w:rsidRDefault="00FB0CAF" w:rsidP="001109A0">
      <w:pPr>
        <w:spacing w:line="360" w:lineRule="auto"/>
        <w:rPr>
          <w:rFonts w:ascii="Times New Roman" w:hAnsi="Times New Roman" w:cs="Times New Roman"/>
        </w:rPr>
      </w:pPr>
    </w:p>
    <w:p w14:paraId="199EADCD" w14:textId="77777777" w:rsidR="00FB0CAF" w:rsidRDefault="00FB0CAF" w:rsidP="001109A0">
      <w:pPr>
        <w:spacing w:line="360" w:lineRule="auto"/>
        <w:rPr>
          <w:b/>
        </w:rPr>
      </w:pPr>
    </w:p>
    <w:p w14:paraId="76B2C661" w14:textId="146BED72" w:rsidR="00DB1722" w:rsidRDefault="00DB1722" w:rsidP="00DB1722">
      <w:pPr>
        <w:spacing w:line="480" w:lineRule="auto"/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Y="3025"/>
        <w:tblW w:w="0" w:type="auto"/>
        <w:tblInd w:w="0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7"/>
        <w:gridCol w:w="994"/>
        <w:gridCol w:w="1223"/>
        <w:gridCol w:w="1102"/>
        <w:gridCol w:w="1148"/>
        <w:gridCol w:w="1102"/>
        <w:gridCol w:w="1012"/>
        <w:gridCol w:w="1278"/>
      </w:tblGrid>
      <w:tr w:rsidR="00DB1722" w14:paraId="79173624" w14:textId="77777777" w:rsidTr="00991B13"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7170C6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Field number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2002761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 xml:space="preserve">Tillage (arable)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F3B113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Earthworm presence (%)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DCCAB1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Epigeic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presence (%)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58C942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Endogeic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presence (%)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2DC477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Anecic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presence (%)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9D6DAC0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Middens per 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en-GB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92E991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Earthworm (millions ha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en-GB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)</w:t>
            </w:r>
          </w:p>
        </w:tc>
      </w:tr>
      <w:tr w:rsidR="00DB1722" w14:paraId="0A93901C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84F473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28C83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Min-Till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F541EC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EEEDBF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23B19E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61F6B4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23E6A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15F58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0.69</w:t>
            </w:r>
          </w:p>
        </w:tc>
      </w:tr>
      <w:tr w:rsidR="00DB1722" w14:paraId="5CB122AB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C2D2E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E2198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Zero Till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CB7C91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7690EE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A2D487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BFFF41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B05401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&lt;15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379B6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1.2</w:t>
            </w:r>
          </w:p>
        </w:tc>
      </w:tr>
      <w:tr w:rsidR="00DB1722" w14:paraId="626D3374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8BD503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7943B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Direct drill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7E617E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6EF23E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501BB2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438070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31D6E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&lt;15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CEF83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2.1</w:t>
            </w:r>
          </w:p>
        </w:tc>
      </w:tr>
      <w:tr w:rsidR="00DB1722" w14:paraId="69FDC4A1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5BD232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B859A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Plough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61630C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21B819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A070C6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131FAA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29E64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32FCD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1.5</w:t>
            </w:r>
          </w:p>
        </w:tc>
      </w:tr>
      <w:tr w:rsidR="00DB1722" w14:paraId="14D33122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6D49C0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B32EDB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Strip till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1954CF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D76D74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8ED654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C13086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F86FB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A203A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1.7</w:t>
            </w:r>
          </w:p>
        </w:tc>
      </w:tr>
      <w:tr w:rsidR="00DB1722" w14:paraId="42BAEBE8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109396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A97BD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Strip till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9C1AFC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C3E98C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E37BF3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16D5D2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5AA23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CDA2E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2.1</w:t>
            </w:r>
          </w:p>
        </w:tc>
      </w:tr>
      <w:tr w:rsidR="00DB1722" w14:paraId="37CCFC0D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F8EAEA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8DF5C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Strip till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7DA9C8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E743EF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25FF57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C18C71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58ABE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85DA2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2.8</w:t>
            </w:r>
          </w:p>
        </w:tc>
      </w:tr>
      <w:tr w:rsidR="00DB1722" w14:paraId="21A33894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E3D4A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20D0F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Min Till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ABD5BD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336C9C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DA51F3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86905F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D7616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80135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2.3</w:t>
            </w:r>
          </w:p>
        </w:tc>
      </w:tr>
      <w:tr w:rsidR="00DB1722" w14:paraId="7523B85A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BE55F1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3BFAA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Direct drill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0CB0AD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E2C779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0B32B7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FA57471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0E459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5073F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2.9</w:t>
            </w:r>
          </w:p>
        </w:tc>
      </w:tr>
      <w:tr w:rsidR="00DB1722" w14:paraId="03AC516B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444EF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588EB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Direct drill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52A890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198CA1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34E11E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AD1392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D46915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&lt;15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02872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2.9</w:t>
            </w:r>
          </w:p>
        </w:tc>
      </w:tr>
      <w:tr w:rsidR="00DB1722" w14:paraId="3A597A12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BC2B99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14920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Direct drill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BF2178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73F86D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0E1C94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6B2F56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3BA5A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&lt;15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10ECCF" w14:textId="421AFED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3.6</w:t>
            </w:r>
          </w:p>
        </w:tc>
      </w:tr>
      <w:tr w:rsidR="00DB1722" w14:paraId="69138760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ACD936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5A9D6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Plough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213995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AABD81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34D66E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130843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0C50F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4BEAA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3.6</w:t>
            </w:r>
          </w:p>
        </w:tc>
      </w:tr>
      <w:tr w:rsidR="00DB1722" w14:paraId="39F9721B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D6563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755F1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Min Till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58C343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47AA78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63A238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533C5F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FF66E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&lt;15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DC5C8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2.4</w:t>
            </w:r>
          </w:p>
        </w:tc>
      </w:tr>
      <w:tr w:rsidR="00DB1722" w14:paraId="10656299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9B5797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C1745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Direct drill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957C9F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DAAF55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854C56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CE4DD8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D1FB3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&lt;15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5F3C3" w14:textId="3B7754EE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4.1</w:t>
            </w:r>
          </w:p>
        </w:tc>
      </w:tr>
      <w:tr w:rsidR="00DB1722" w14:paraId="704229F2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44A7F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AA57C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Min Till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1B3420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BA4AA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D8DD1B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A73C5D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C3704F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&gt;15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86D33" w14:textId="730D6CF5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6.4</w:t>
            </w:r>
          </w:p>
        </w:tc>
      </w:tr>
      <w:tr w:rsidR="00DB1722" w14:paraId="04DAFD67" w14:textId="77777777" w:rsidTr="00991B13"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5022C0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1E0B6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Zero till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269278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CDABBC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42103B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758578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E24DB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&lt;15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28E4B6" w14:textId="77777777" w:rsidR="00DB1722" w:rsidRDefault="00DB1722" w:rsidP="00335D3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2.0</w:t>
            </w:r>
          </w:p>
        </w:tc>
      </w:tr>
    </w:tbl>
    <w:p w14:paraId="6037FF61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5F4D1776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2B89E0EF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63870D35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4F12A908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382199BD" w14:textId="77777777" w:rsidR="00335D3B" w:rsidRDefault="00335D3B" w:rsidP="00DB1722">
      <w:pPr>
        <w:spacing w:line="480" w:lineRule="auto"/>
        <w:rPr>
          <w:rFonts w:cstheme="minorHAnsi"/>
        </w:rPr>
      </w:pPr>
    </w:p>
    <w:tbl>
      <w:tblPr>
        <w:tblStyle w:val="TableSimple1"/>
        <w:tblpPr w:leftFromText="180" w:rightFromText="180" w:vertAnchor="page" w:horzAnchor="margin" w:tblpY="2029"/>
        <w:tblW w:w="0" w:type="auto"/>
        <w:tblLook w:val="04A0" w:firstRow="1" w:lastRow="0" w:firstColumn="1" w:lastColumn="0" w:noHBand="0" w:noVBand="1"/>
      </w:tblPr>
      <w:tblGrid>
        <w:gridCol w:w="1710"/>
        <w:gridCol w:w="936"/>
        <w:gridCol w:w="1661"/>
        <w:gridCol w:w="1576"/>
      </w:tblGrid>
      <w:tr w:rsidR="00335D3B" w14:paraId="3086A62F" w14:textId="77777777" w:rsidTr="00335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0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FC83EBE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Pesticide </w:t>
            </w:r>
          </w:p>
          <w:p w14:paraId="301BBB6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gramStart"/>
            <w:r>
              <w:rPr>
                <w:rFonts w:asciiTheme="minorHAnsi" w:hAnsiTheme="minorHAnsi" w:cstheme="minorHAnsi"/>
              </w:rPr>
              <w:t>active</w:t>
            </w:r>
            <w:proofErr w:type="gramEnd"/>
            <w:r>
              <w:rPr>
                <w:rFonts w:asciiTheme="minorHAnsi" w:hAnsiTheme="minorHAnsi" w:cstheme="minorHAnsi"/>
              </w:rPr>
              <w:t xml:space="preserve"> ingredient)</w:t>
            </w:r>
          </w:p>
        </w:tc>
        <w:tc>
          <w:tcPr>
            <w:tcW w:w="93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2F1BAC8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Section</w:t>
            </w:r>
          </w:p>
        </w:tc>
        <w:tc>
          <w:tcPr>
            <w:tcW w:w="166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976C5C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Strip treatment</w:t>
            </w:r>
          </w:p>
        </w:tc>
        <w:tc>
          <w:tcPr>
            <w:tcW w:w="157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225003C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Concentration (mg </w:t>
            </w:r>
            <w:proofErr w:type="gramStart"/>
            <w:r>
              <w:rPr>
                <w:rFonts w:asciiTheme="minorHAnsi" w:hAnsiTheme="minorHAnsi" w:cstheme="minorHAnsi"/>
              </w:rPr>
              <w:t>kg</w:t>
            </w:r>
            <w:r>
              <w:rPr>
                <w:rFonts w:asciiTheme="minorHAnsi" w:hAnsiTheme="minorHAnsi" w:cstheme="minorHAnsi"/>
                <w:vertAlign w:val="superscript"/>
              </w:rPr>
              <w:t>-1</w:t>
            </w:r>
            <w:proofErr w:type="gram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335D3B" w14:paraId="1CB2CCBC" w14:textId="77777777" w:rsidTr="00335D3B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8A22F3E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Epoxiconazole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40FB3304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7FE103F4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FYM N3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7661B03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0.22 – 0.23</w:t>
            </w:r>
          </w:p>
        </w:tc>
      </w:tr>
      <w:tr w:rsidR="00335D3B" w14:paraId="0F0F17EB" w14:textId="77777777" w:rsidTr="00335D3B">
        <w:tc>
          <w:tcPr>
            <w:tcW w:w="171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1265012C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47EAA34A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0F873177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15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50816511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0.15 – 0.17</w:t>
            </w:r>
          </w:p>
        </w:tc>
      </w:tr>
      <w:tr w:rsidR="00335D3B" w14:paraId="70BE5695" w14:textId="77777777" w:rsidTr="00335D3B">
        <w:tc>
          <w:tcPr>
            <w:tcW w:w="171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51154493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hideMark/>
          </w:tcPr>
          <w:p w14:paraId="37F489B4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hideMark/>
          </w:tcPr>
          <w:p w14:paraId="3B53911D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GB"/>
              </w:rPr>
              <w:t>N1+2+1PKMg</w:t>
            </w:r>
          </w:p>
        </w:tc>
        <w:tc>
          <w:tcPr>
            <w:tcW w:w="157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hideMark/>
          </w:tcPr>
          <w:p w14:paraId="0FF2CD65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0.13 – 0.26</w:t>
            </w:r>
          </w:p>
        </w:tc>
      </w:tr>
      <w:tr w:rsidR="00335D3B" w14:paraId="3CC103C1" w14:textId="77777777" w:rsidTr="00335D3B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510C897D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Tebuconazole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690367E2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42B54362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FYM N3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EE6F13A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0.06 – 0.07</w:t>
            </w:r>
          </w:p>
        </w:tc>
      </w:tr>
      <w:tr w:rsidR="00335D3B" w14:paraId="3F97E5E1" w14:textId="77777777" w:rsidTr="00335D3B">
        <w:tc>
          <w:tcPr>
            <w:tcW w:w="171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53B9DA1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1BF1133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0A7B749C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15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D3544A9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0.08 – 0.09</w:t>
            </w:r>
          </w:p>
        </w:tc>
      </w:tr>
      <w:tr w:rsidR="00335D3B" w14:paraId="21EBBDD4" w14:textId="77777777" w:rsidTr="00335D3B">
        <w:tc>
          <w:tcPr>
            <w:tcW w:w="171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415AC473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522F5634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7D0AEE57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GB"/>
              </w:rPr>
              <w:t>N1+2+1PKMg</w:t>
            </w:r>
          </w:p>
        </w:tc>
        <w:tc>
          <w:tcPr>
            <w:tcW w:w="157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27667D90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0.10 – 0.17</w:t>
            </w:r>
          </w:p>
        </w:tc>
      </w:tr>
      <w:tr w:rsidR="00335D3B" w14:paraId="7176DB9F" w14:textId="77777777" w:rsidTr="00335D3B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6BDE308D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Aldrin/Dieldrin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45F97673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0E4202E8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FYM N3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15762BB1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0.012 – 0.014</w:t>
            </w:r>
          </w:p>
        </w:tc>
      </w:tr>
      <w:tr w:rsidR="00335D3B" w14:paraId="3B4B2192" w14:textId="77777777" w:rsidTr="00335D3B">
        <w:tc>
          <w:tcPr>
            <w:tcW w:w="171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77D4570C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gramStart"/>
            <w:r>
              <w:rPr>
                <w:rFonts w:asciiTheme="minorHAnsi" w:hAnsiTheme="minorHAnsi" w:cstheme="minorHAnsi"/>
              </w:rPr>
              <w:t>previous</w:t>
            </w:r>
            <w:proofErr w:type="gramEnd"/>
            <w:r>
              <w:rPr>
                <w:rFonts w:asciiTheme="minorHAnsi" w:hAnsiTheme="minorHAnsi" w:cstheme="minorHAnsi"/>
              </w:rPr>
              <w:t xml:space="preserve"> use)</w:t>
            </w:r>
          </w:p>
        </w:tc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281C63F8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6433D744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157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33D6320E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0.003 – 0.003</w:t>
            </w:r>
          </w:p>
        </w:tc>
      </w:tr>
      <w:tr w:rsidR="00335D3B" w14:paraId="49FDFCB0" w14:textId="77777777" w:rsidTr="00335D3B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4C53B9C0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Pendimethlin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4309E12D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6D1060CC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FYM N3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285E7011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0.018 – 0.019</w:t>
            </w:r>
          </w:p>
        </w:tc>
      </w:tr>
      <w:tr w:rsidR="00335D3B" w14:paraId="597AB012" w14:textId="77777777" w:rsidTr="00335D3B">
        <w:tc>
          <w:tcPr>
            <w:tcW w:w="171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2FD3D4D7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6C98FAF8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43E0E525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15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25C38965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0.016 – 0.019</w:t>
            </w:r>
          </w:p>
        </w:tc>
      </w:tr>
      <w:tr w:rsidR="00335D3B" w14:paraId="077E1AB7" w14:textId="77777777" w:rsidTr="00335D3B">
        <w:tc>
          <w:tcPr>
            <w:tcW w:w="171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52C18E36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66798821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5F684403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GB"/>
              </w:rPr>
              <w:t>N1+2+1PKMg</w:t>
            </w:r>
          </w:p>
        </w:tc>
        <w:tc>
          <w:tcPr>
            <w:tcW w:w="15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E0601C1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0.011 – 0.016</w:t>
            </w:r>
          </w:p>
        </w:tc>
      </w:tr>
      <w:tr w:rsidR="00335D3B" w14:paraId="08B4C131" w14:textId="77777777" w:rsidTr="00335D3B">
        <w:tc>
          <w:tcPr>
            <w:tcW w:w="171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0BD38A8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hideMark/>
          </w:tcPr>
          <w:p w14:paraId="4D76A27A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hideMark/>
          </w:tcPr>
          <w:p w14:paraId="5B44140F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FYM N3</w:t>
            </w:r>
          </w:p>
        </w:tc>
        <w:tc>
          <w:tcPr>
            <w:tcW w:w="157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hideMark/>
          </w:tcPr>
          <w:p w14:paraId="5DC2794F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0.016 </w:t>
            </w:r>
            <w:proofErr w:type="gramStart"/>
            <w:r>
              <w:rPr>
                <w:rFonts w:asciiTheme="minorHAnsi" w:hAnsiTheme="minorHAnsi" w:cstheme="minorHAnsi"/>
              </w:rPr>
              <w:t>–  0</w:t>
            </w:r>
            <w:proofErr w:type="gramEnd"/>
            <w:r>
              <w:rPr>
                <w:rFonts w:asciiTheme="minorHAnsi" w:hAnsiTheme="minorHAnsi" w:cstheme="minorHAnsi"/>
              </w:rPr>
              <w:t>.020</w:t>
            </w:r>
          </w:p>
        </w:tc>
      </w:tr>
      <w:tr w:rsidR="00335D3B" w14:paraId="7F5CFE3C" w14:textId="77777777" w:rsidTr="00335D3B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19642116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Boscalid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15609E2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4CC5E21E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FYM N3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5E806985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0.06 – 0.07</w:t>
            </w:r>
          </w:p>
        </w:tc>
      </w:tr>
      <w:tr w:rsidR="00335D3B" w14:paraId="5F691A1C" w14:textId="77777777" w:rsidTr="00335D3B">
        <w:tc>
          <w:tcPr>
            <w:tcW w:w="171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2D924BB8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606F9880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43A4B5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15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B69A844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0.02 – 0.03</w:t>
            </w:r>
          </w:p>
        </w:tc>
      </w:tr>
      <w:tr w:rsidR="00335D3B" w14:paraId="5112993D" w14:textId="77777777" w:rsidTr="00335D3B">
        <w:tc>
          <w:tcPr>
            <w:tcW w:w="171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5E1B831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608181F7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6363D4C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GB"/>
              </w:rPr>
              <w:t>N1+2+1PKMg</w:t>
            </w:r>
          </w:p>
        </w:tc>
        <w:tc>
          <w:tcPr>
            <w:tcW w:w="157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07E75773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0.04 – 0.05</w:t>
            </w:r>
          </w:p>
        </w:tc>
      </w:tr>
      <w:tr w:rsidR="00335D3B" w14:paraId="121FF48C" w14:textId="77777777" w:rsidTr="00335D3B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D976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Clothianidin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6D10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E5F6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FYM N3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F968F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0.01</w:t>
            </w:r>
          </w:p>
        </w:tc>
      </w:tr>
      <w:tr w:rsidR="00335D3B" w14:paraId="0FC329EF" w14:textId="77777777" w:rsidTr="00335D3B"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6EF5576D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Prosulfocarb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5527F61E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7919D11C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NIL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6E7814CF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0.02</w:t>
            </w:r>
          </w:p>
        </w:tc>
      </w:tr>
      <w:tr w:rsidR="00335D3B" w14:paraId="28EBA007" w14:textId="77777777" w:rsidTr="00335D3B">
        <w:tc>
          <w:tcPr>
            <w:tcW w:w="171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4D2C7C7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EB05F8A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0F4DF758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GB"/>
              </w:rPr>
              <w:t>N1+2+1PKMg</w:t>
            </w:r>
          </w:p>
        </w:tc>
        <w:tc>
          <w:tcPr>
            <w:tcW w:w="15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14:paraId="3D16A603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– 0.02</w:t>
            </w:r>
          </w:p>
        </w:tc>
      </w:tr>
      <w:tr w:rsidR="00335D3B" w14:paraId="2A783AD1" w14:textId="77777777" w:rsidTr="00335D3B">
        <w:tc>
          <w:tcPr>
            <w:tcW w:w="171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7266E556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7079084E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6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6E40801C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FYM N3</w:t>
            </w:r>
          </w:p>
        </w:tc>
        <w:tc>
          <w:tcPr>
            <w:tcW w:w="157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hideMark/>
          </w:tcPr>
          <w:p w14:paraId="3B7FA20A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– 0.01</w:t>
            </w:r>
          </w:p>
        </w:tc>
      </w:tr>
      <w:tr w:rsidR="00335D3B" w14:paraId="60D414EE" w14:textId="77777777" w:rsidTr="00335D3B">
        <w:tc>
          <w:tcPr>
            <w:tcW w:w="1710" w:type="dxa"/>
            <w:tcBorders>
              <w:top w:val="single" w:sz="4" w:space="0" w:color="auto"/>
              <w:left w:val="nil"/>
              <w:bottom w:val="single" w:sz="12" w:space="0" w:color="008000"/>
              <w:right w:val="nil"/>
            </w:tcBorders>
            <w:hideMark/>
          </w:tcPr>
          <w:p w14:paraId="61752DF4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Pyraclostrobin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12" w:space="0" w:color="008000"/>
              <w:right w:val="nil"/>
            </w:tcBorders>
            <w:hideMark/>
          </w:tcPr>
          <w:p w14:paraId="6770D529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12" w:space="0" w:color="008000"/>
              <w:right w:val="nil"/>
            </w:tcBorders>
            <w:hideMark/>
          </w:tcPr>
          <w:p w14:paraId="6EAE78D5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GB"/>
              </w:rPr>
              <w:t>N1+2+1PKMg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12" w:space="0" w:color="008000"/>
              <w:right w:val="nil"/>
            </w:tcBorders>
            <w:hideMark/>
          </w:tcPr>
          <w:p w14:paraId="365E75A5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0 - 0.02</w:t>
            </w:r>
          </w:p>
        </w:tc>
      </w:tr>
    </w:tbl>
    <w:p w14:paraId="01B4BEBF" w14:textId="4AA35001" w:rsidR="00DB1722" w:rsidRDefault="00DB1722" w:rsidP="00DB1722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SI Table 2. Pesticides detected in the </w:t>
      </w:r>
      <w:proofErr w:type="spellStart"/>
      <w:r>
        <w:rPr>
          <w:rFonts w:cstheme="minorHAnsi"/>
        </w:rPr>
        <w:t>Broadbalk</w:t>
      </w:r>
      <w:proofErr w:type="spellEnd"/>
      <w:r>
        <w:rPr>
          <w:rFonts w:cstheme="minorHAnsi"/>
        </w:rPr>
        <w:t xml:space="preserve"> soils </w:t>
      </w:r>
    </w:p>
    <w:p w14:paraId="70E3BAB4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6B7E8260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6F5C87CC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4BD27EBE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65550C93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0AD03D2C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71C76552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0986FEAB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1AE48D9C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4D1968F2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62DBEC7F" w14:textId="77777777" w:rsidR="00DB1722" w:rsidRDefault="00DB1722" w:rsidP="00DB1722">
      <w:pPr>
        <w:spacing w:line="480" w:lineRule="auto"/>
        <w:rPr>
          <w:rFonts w:cstheme="minorHAnsi"/>
        </w:rPr>
      </w:pPr>
    </w:p>
    <w:p w14:paraId="2A0CA326" w14:textId="6F6E5794" w:rsidR="00DB1722" w:rsidRDefault="00DB1722" w:rsidP="00DB1722">
      <w:pPr>
        <w:spacing w:line="480" w:lineRule="auto"/>
        <w:rPr>
          <w:rFonts w:cstheme="minorHAnsi"/>
        </w:rPr>
      </w:pPr>
    </w:p>
    <w:p w14:paraId="7722BCE7" w14:textId="4D563B73" w:rsidR="00335D3B" w:rsidRDefault="00335D3B" w:rsidP="00DB1722">
      <w:pPr>
        <w:spacing w:line="480" w:lineRule="auto"/>
        <w:rPr>
          <w:rFonts w:cstheme="minorHAnsi"/>
        </w:rPr>
      </w:pPr>
    </w:p>
    <w:p w14:paraId="003379D5" w14:textId="165D6445" w:rsidR="00335D3B" w:rsidRDefault="00335D3B" w:rsidP="00DB1722">
      <w:pPr>
        <w:spacing w:line="480" w:lineRule="auto"/>
        <w:rPr>
          <w:rFonts w:cstheme="minorHAnsi"/>
        </w:rPr>
      </w:pPr>
    </w:p>
    <w:p w14:paraId="17DC76BF" w14:textId="5667041A" w:rsidR="00335D3B" w:rsidRDefault="00335D3B" w:rsidP="00DB1722">
      <w:pPr>
        <w:spacing w:line="480" w:lineRule="auto"/>
        <w:rPr>
          <w:rFonts w:cstheme="minorHAnsi"/>
        </w:rPr>
      </w:pPr>
    </w:p>
    <w:p w14:paraId="49154FD5" w14:textId="35489E4F" w:rsidR="00335D3B" w:rsidRDefault="00335D3B" w:rsidP="00DB1722">
      <w:pPr>
        <w:spacing w:line="480" w:lineRule="auto"/>
        <w:rPr>
          <w:rFonts w:cstheme="minorHAnsi"/>
        </w:rPr>
      </w:pPr>
    </w:p>
    <w:p w14:paraId="3DEE0874" w14:textId="6B505456" w:rsidR="00335D3B" w:rsidRDefault="00335D3B" w:rsidP="00DB1722">
      <w:pPr>
        <w:spacing w:line="480" w:lineRule="auto"/>
        <w:rPr>
          <w:rFonts w:cstheme="minorHAnsi"/>
        </w:rPr>
      </w:pPr>
    </w:p>
    <w:p w14:paraId="03C04AD3" w14:textId="77777777" w:rsidR="00335D3B" w:rsidRDefault="00335D3B" w:rsidP="00DB1722">
      <w:pPr>
        <w:spacing w:line="480" w:lineRule="auto"/>
        <w:rPr>
          <w:rFonts w:cstheme="minorHAnsi"/>
        </w:rPr>
      </w:pPr>
    </w:p>
    <w:tbl>
      <w:tblPr>
        <w:tblStyle w:val="TableSimple1"/>
        <w:tblpPr w:leftFromText="180" w:rightFromText="180" w:vertAnchor="page" w:horzAnchor="margin" w:tblpY="2449"/>
        <w:tblW w:w="0" w:type="auto"/>
        <w:tblLook w:val="04A0" w:firstRow="1" w:lastRow="0" w:firstColumn="1" w:lastColumn="0" w:noHBand="0" w:noVBand="1"/>
      </w:tblPr>
      <w:tblGrid>
        <w:gridCol w:w="1388"/>
        <w:gridCol w:w="1379"/>
      </w:tblGrid>
      <w:tr w:rsidR="00335D3B" w14:paraId="7308577A" w14:textId="77777777" w:rsidTr="00335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1388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68D6F9E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bookmarkStart w:id="0" w:name="_Hlk536551409"/>
            <w:r>
              <w:rPr>
                <w:rFonts w:asciiTheme="minorHAnsi" w:hAnsiTheme="minorHAnsi" w:cstheme="minorHAnsi"/>
              </w:rPr>
              <w:lastRenderedPageBreak/>
              <w:t>Pesticide</w:t>
            </w:r>
          </w:p>
        </w:tc>
        <w:tc>
          <w:tcPr>
            <w:tcW w:w="137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AFFD12B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Concentration (mg </w:t>
            </w:r>
            <w:proofErr w:type="gramStart"/>
            <w:r>
              <w:rPr>
                <w:rFonts w:asciiTheme="minorHAnsi" w:hAnsiTheme="minorHAnsi" w:cstheme="minorHAnsi"/>
              </w:rPr>
              <w:t>kg</w:t>
            </w:r>
            <w:r>
              <w:rPr>
                <w:rFonts w:asciiTheme="minorHAnsi" w:hAnsiTheme="minorHAnsi" w:cstheme="minorHAnsi"/>
                <w:vertAlign w:val="superscript"/>
              </w:rPr>
              <w:t>-1</w:t>
            </w:r>
            <w:proofErr w:type="gramEnd"/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335D3B" w14:paraId="5667839C" w14:textId="77777777" w:rsidTr="00335D3B">
        <w:trPr>
          <w:trHeight w:val="202"/>
        </w:trPr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10E313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Epoxiconazole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E41E33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0.4</w:t>
            </w:r>
          </w:p>
        </w:tc>
      </w:tr>
      <w:tr w:rsidR="00335D3B" w14:paraId="4D6445FD" w14:textId="77777777" w:rsidTr="00335D3B">
        <w:trPr>
          <w:trHeight w:val="211"/>
        </w:trPr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0E5E4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Tebuconazole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03D15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35D3B" w14:paraId="271B35D6" w14:textId="77777777" w:rsidTr="00335D3B">
        <w:trPr>
          <w:trHeight w:val="211"/>
        </w:trPr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DE250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Fluxapyroxad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FE403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0.4</w:t>
            </w:r>
          </w:p>
        </w:tc>
      </w:tr>
      <w:tr w:rsidR="00335D3B" w14:paraId="2FC438D2" w14:textId="77777777" w:rsidTr="00335D3B">
        <w:trPr>
          <w:trHeight w:val="211"/>
        </w:trPr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ED180D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Pyraclostrobin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C0853C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0.05</w:t>
            </w:r>
          </w:p>
        </w:tc>
      </w:tr>
      <w:tr w:rsidR="00335D3B" w14:paraId="5DC47478" w14:textId="77777777" w:rsidTr="00335D3B">
        <w:trPr>
          <w:trHeight w:val="202"/>
        </w:trPr>
        <w:tc>
          <w:tcPr>
            <w:tcW w:w="1388" w:type="dxa"/>
            <w:tcBorders>
              <w:top w:val="single" w:sz="4" w:space="0" w:color="auto"/>
              <w:left w:val="nil"/>
              <w:bottom w:val="single" w:sz="12" w:space="0" w:color="008000"/>
              <w:right w:val="nil"/>
            </w:tcBorders>
            <w:hideMark/>
          </w:tcPr>
          <w:p w14:paraId="15C4AB08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Isopyrazam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12" w:space="0" w:color="008000"/>
              <w:right w:val="nil"/>
            </w:tcBorders>
            <w:hideMark/>
          </w:tcPr>
          <w:p w14:paraId="34E2041C" w14:textId="77777777" w:rsidR="00335D3B" w:rsidRDefault="00335D3B" w:rsidP="00335D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0.05</w:t>
            </w:r>
          </w:p>
        </w:tc>
      </w:tr>
    </w:tbl>
    <w:bookmarkEnd w:id="0"/>
    <w:p w14:paraId="41DBA892" w14:textId="77777777" w:rsidR="00DB1722" w:rsidRDefault="00DB1722" w:rsidP="00DB1722">
      <w:pPr>
        <w:spacing w:line="480" w:lineRule="auto"/>
        <w:rPr>
          <w:rFonts w:cstheme="minorHAnsi"/>
        </w:rPr>
      </w:pPr>
      <w:r>
        <w:rPr>
          <w:rFonts w:cstheme="minorHAnsi"/>
        </w:rPr>
        <w:t>SI Table 3.</w:t>
      </w:r>
      <w:r>
        <w:rPr>
          <w:rFonts w:cstheme="minorHAnsi"/>
          <w:b/>
          <w:bCs/>
        </w:rPr>
        <w:t xml:space="preserve">  </w:t>
      </w:r>
      <w:r>
        <w:rPr>
          <w:rFonts w:cstheme="minorHAnsi"/>
        </w:rPr>
        <w:t xml:space="preserve">Pesticides detected in wheat straw harvested from the </w:t>
      </w:r>
      <w:proofErr w:type="spellStart"/>
      <w:r>
        <w:rPr>
          <w:rFonts w:cstheme="minorHAnsi"/>
        </w:rPr>
        <w:t>Broadbalk</w:t>
      </w:r>
      <w:proofErr w:type="spellEnd"/>
      <w:r>
        <w:rPr>
          <w:rFonts w:cstheme="minorHAnsi"/>
        </w:rPr>
        <w:t xml:space="preserve"> Experiment, Section 1, on which straw is retained. </w:t>
      </w:r>
    </w:p>
    <w:p w14:paraId="7B0CB7EA" w14:textId="77777777" w:rsidR="00DB1722" w:rsidRDefault="00DB1722" w:rsidP="00DB1722">
      <w:pPr>
        <w:spacing w:line="480" w:lineRule="auto"/>
        <w:rPr>
          <w:rFonts w:ascii="Times New Roman" w:hAnsi="Times New Roman"/>
          <w:sz w:val="24"/>
        </w:rPr>
      </w:pPr>
    </w:p>
    <w:p w14:paraId="31F892CE" w14:textId="77777777" w:rsidR="00DB1722" w:rsidRDefault="00DB1722" w:rsidP="00DB1722">
      <w:pPr>
        <w:spacing w:line="480" w:lineRule="auto"/>
        <w:rPr>
          <w:rFonts w:ascii="Times New Roman" w:hAnsi="Times New Roman"/>
          <w:sz w:val="24"/>
        </w:rPr>
      </w:pPr>
    </w:p>
    <w:p w14:paraId="2824B9FC" w14:textId="77777777" w:rsidR="00DB1722" w:rsidRDefault="00DB1722" w:rsidP="00DB1722">
      <w:pPr>
        <w:spacing w:line="480" w:lineRule="auto"/>
        <w:rPr>
          <w:rFonts w:ascii="Times New Roman" w:hAnsi="Times New Roman"/>
          <w:sz w:val="24"/>
        </w:rPr>
      </w:pPr>
    </w:p>
    <w:p w14:paraId="73412885" w14:textId="77777777" w:rsidR="00DB1722" w:rsidRDefault="00DB1722" w:rsidP="001109A0">
      <w:pPr>
        <w:spacing w:line="360" w:lineRule="auto"/>
        <w:rPr>
          <w:b/>
        </w:rPr>
      </w:pPr>
    </w:p>
    <w:p w14:paraId="202068F0" w14:textId="77777777" w:rsidR="00DB1722" w:rsidRDefault="00DB1722" w:rsidP="001109A0">
      <w:pPr>
        <w:spacing w:line="360" w:lineRule="auto"/>
        <w:rPr>
          <w:b/>
        </w:rPr>
      </w:pPr>
    </w:p>
    <w:p w14:paraId="076D6B08" w14:textId="38D84EC1" w:rsidR="00DB1722" w:rsidRDefault="00DB1722" w:rsidP="001109A0">
      <w:pPr>
        <w:spacing w:line="360" w:lineRule="auto"/>
        <w:rPr>
          <w:b/>
        </w:rPr>
      </w:pPr>
    </w:p>
    <w:p w14:paraId="5D520672" w14:textId="3FB9E77E" w:rsidR="001B575C" w:rsidRDefault="001B575C" w:rsidP="001109A0">
      <w:pPr>
        <w:spacing w:line="360" w:lineRule="auto"/>
        <w:rPr>
          <w:b/>
        </w:rPr>
      </w:pPr>
    </w:p>
    <w:p w14:paraId="59F298F9" w14:textId="3455277E" w:rsidR="001B575C" w:rsidRDefault="001B575C" w:rsidP="001109A0">
      <w:pPr>
        <w:spacing w:line="360" w:lineRule="auto"/>
        <w:rPr>
          <w:b/>
        </w:rPr>
      </w:pPr>
    </w:p>
    <w:p w14:paraId="41D8EF3B" w14:textId="37FFED18" w:rsidR="001B575C" w:rsidRDefault="001B575C" w:rsidP="001109A0">
      <w:pPr>
        <w:spacing w:line="360" w:lineRule="auto"/>
        <w:rPr>
          <w:b/>
        </w:rPr>
      </w:pPr>
    </w:p>
    <w:p w14:paraId="70378A35" w14:textId="083C026A" w:rsidR="001B575C" w:rsidRDefault="001B575C" w:rsidP="001109A0">
      <w:pPr>
        <w:spacing w:line="360" w:lineRule="auto"/>
        <w:rPr>
          <w:b/>
        </w:rPr>
      </w:pPr>
    </w:p>
    <w:p w14:paraId="01355934" w14:textId="4E482572" w:rsidR="001B575C" w:rsidRDefault="001B575C" w:rsidP="001109A0">
      <w:pPr>
        <w:spacing w:line="360" w:lineRule="auto"/>
        <w:rPr>
          <w:b/>
        </w:rPr>
      </w:pPr>
    </w:p>
    <w:p w14:paraId="40D15AA2" w14:textId="53B97881" w:rsidR="001B575C" w:rsidRDefault="001B575C" w:rsidP="001109A0">
      <w:pPr>
        <w:spacing w:line="360" w:lineRule="auto"/>
        <w:rPr>
          <w:b/>
        </w:rPr>
      </w:pPr>
    </w:p>
    <w:p w14:paraId="0D50D278" w14:textId="3308577D" w:rsidR="001B575C" w:rsidRDefault="001B575C" w:rsidP="001109A0">
      <w:pPr>
        <w:spacing w:line="360" w:lineRule="auto"/>
        <w:rPr>
          <w:b/>
        </w:rPr>
      </w:pPr>
    </w:p>
    <w:p w14:paraId="621130C6" w14:textId="20AD7CFE" w:rsidR="00335D3B" w:rsidRDefault="00335D3B" w:rsidP="001109A0">
      <w:pPr>
        <w:spacing w:line="360" w:lineRule="auto"/>
        <w:rPr>
          <w:b/>
        </w:rPr>
      </w:pPr>
    </w:p>
    <w:p w14:paraId="3AA0CF27" w14:textId="10C010D9" w:rsidR="00335D3B" w:rsidRDefault="00335D3B" w:rsidP="001109A0">
      <w:pPr>
        <w:spacing w:line="360" w:lineRule="auto"/>
        <w:rPr>
          <w:b/>
        </w:rPr>
      </w:pPr>
    </w:p>
    <w:p w14:paraId="33531DAA" w14:textId="7FD67A10" w:rsidR="00335D3B" w:rsidRDefault="00335D3B" w:rsidP="001109A0">
      <w:pPr>
        <w:spacing w:line="360" w:lineRule="auto"/>
        <w:rPr>
          <w:b/>
        </w:rPr>
      </w:pPr>
    </w:p>
    <w:p w14:paraId="6215A20F" w14:textId="59FBC64F" w:rsidR="00335D3B" w:rsidRDefault="00335D3B" w:rsidP="001109A0">
      <w:pPr>
        <w:spacing w:line="360" w:lineRule="auto"/>
        <w:rPr>
          <w:b/>
        </w:rPr>
      </w:pPr>
    </w:p>
    <w:p w14:paraId="2AF3BBD6" w14:textId="11C9E1AA" w:rsidR="00335D3B" w:rsidRDefault="00335D3B" w:rsidP="001109A0">
      <w:pPr>
        <w:spacing w:line="360" w:lineRule="auto"/>
        <w:rPr>
          <w:b/>
        </w:rPr>
      </w:pPr>
    </w:p>
    <w:p w14:paraId="08E2E42B" w14:textId="14E0318F" w:rsidR="00335D3B" w:rsidRDefault="00335D3B" w:rsidP="001109A0">
      <w:pPr>
        <w:spacing w:line="360" w:lineRule="auto"/>
        <w:rPr>
          <w:b/>
        </w:rPr>
      </w:pPr>
    </w:p>
    <w:p w14:paraId="77D9FE9B" w14:textId="7986BB92" w:rsidR="00335D3B" w:rsidRDefault="00335D3B" w:rsidP="001109A0">
      <w:pPr>
        <w:spacing w:line="360" w:lineRule="auto"/>
        <w:rPr>
          <w:b/>
        </w:rPr>
      </w:pPr>
    </w:p>
    <w:p w14:paraId="40D6CB26" w14:textId="38C35823" w:rsidR="00335D3B" w:rsidRDefault="00335D3B" w:rsidP="001109A0">
      <w:pPr>
        <w:spacing w:line="360" w:lineRule="auto"/>
        <w:rPr>
          <w:b/>
        </w:rPr>
      </w:pPr>
    </w:p>
    <w:p w14:paraId="75FB2DF6" w14:textId="77777777" w:rsidR="00335D3B" w:rsidRDefault="00335D3B" w:rsidP="001109A0">
      <w:pPr>
        <w:spacing w:line="360" w:lineRule="auto"/>
        <w:rPr>
          <w:b/>
        </w:rPr>
      </w:pPr>
    </w:p>
    <w:p w14:paraId="2DF8045B" w14:textId="5E5F8352" w:rsidR="001749EB" w:rsidRDefault="001B575C" w:rsidP="001109A0">
      <w:pPr>
        <w:spacing w:line="360" w:lineRule="auto"/>
      </w:pPr>
      <w:r>
        <w:rPr>
          <w:b/>
        </w:rPr>
        <w:lastRenderedPageBreak/>
        <w:t xml:space="preserve">SI </w:t>
      </w:r>
      <w:r w:rsidR="001749EB" w:rsidRPr="006262C6">
        <w:rPr>
          <w:b/>
        </w:rPr>
        <w:t>Table</w:t>
      </w:r>
      <w:r>
        <w:rPr>
          <w:b/>
        </w:rPr>
        <w:t xml:space="preserve"> </w:t>
      </w:r>
      <w:proofErr w:type="gramStart"/>
      <w:r w:rsidR="00352C33">
        <w:rPr>
          <w:b/>
        </w:rPr>
        <w:t>4</w:t>
      </w:r>
      <w:r w:rsidR="001749EB" w:rsidRPr="006262C6">
        <w:rPr>
          <w:b/>
        </w:rPr>
        <w:t xml:space="preserve"> </w:t>
      </w:r>
      <w:r w:rsidR="001749EB">
        <w:t>.</w:t>
      </w:r>
      <w:proofErr w:type="gramEnd"/>
      <w:r w:rsidR="001749EB">
        <w:t xml:space="preserve">  </w:t>
      </w:r>
      <w:proofErr w:type="gramStart"/>
      <w:r w:rsidR="00191918">
        <w:t>Scientists</w:t>
      </w:r>
      <w:proofErr w:type="gramEnd"/>
      <w:r w:rsidR="00191918">
        <w:t xml:space="preserve"> opinions relating to the farmland earthworm survey and its u</w:t>
      </w:r>
      <w:r w:rsidR="001749EB">
        <w:t>sefulness to scientists</w:t>
      </w:r>
      <w:r w:rsidR="00191918">
        <w:t>,</w:t>
      </w:r>
      <w:r w:rsidR="001749EB">
        <w:t xml:space="preserve"> compared to </w:t>
      </w:r>
      <w:r w:rsidR="001749EB" w:rsidRPr="00D50530">
        <w:t>recommend</w:t>
      </w:r>
      <w:r w:rsidR="001749EB">
        <w:t>ations</w:t>
      </w:r>
      <w:r w:rsidR="001749EB" w:rsidRPr="00D50530">
        <w:t xml:space="preserve"> </w:t>
      </w:r>
      <w:r w:rsidR="001749EB">
        <w:t>to farmers and policy makers</w:t>
      </w:r>
      <w:r w:rsidR="00191918">
        <w:t xml:space="preserve"> for soil health monitoring.</w:t>
      </w:r>
    </w:p>
    <w:tbl>
      <w:tblPr>
        <w:tblStyle w:val="TableSimple1"/>
        <w:tblW w:w="0" w:type="auto"/>
        <w:tblLook w:val="04A0" w:firstRow="1" w:lastRow="0" w:firstColumn="1" w:lastColumn="0" w:noHBand="0" w:noVBand="1"/>
      </w:tblPr>
      <w:tblGrid>
        <w:gridCol w:w="1392"/>
        <w:gridCol w:w="1595"/>
        <w:gridCol w:w="1595"/>
        <w:gridCol w:w="4444"/>
      </w:tblGrid>
      <w:tr w:rsidR="001749EB" w14:paraId="2BA74767" w14:textId="77777777" w:rsidTr="00BA5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1" w:type="dxa"/>
            <w:tcBorders>
              <w:top w:val="single" w:sz="18" w:space="0" w:color="000000"/>
              <w:bottom w:val="single" w:sz="4" w:space="0" w:color="000000"/>
            </w:tcBorders>
          </w:tcPr>
          <w:p w14:paraId="1ECBEEA7" w14:textId="77777777" w:rsidR="001749EB" w:rsidRDefault="001749EB" w:rsidP="001109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Usefulness to scientists</w:t>
            </w:r>
          </w:p>
        </w:tc>
        <w:tc>
          <w:tcPr>
            <w:tcW w:w="2009" w:type="dxa"/>
            <w:tcBorders>
              <w:top w:val="single" w:sz="18" w:space="0" w:color="000000"/>
              <w:bottom w:val="single" w:sz="4" w:space="0" w:color="000000"/>
            </w:tcBorders>
          </w:tcPr>
          <w:p w14:paraId="108F3D1C" w14:textId="77777777" w:rsidR="001749EB" w:rsidRDefault="001749EB" w:rsidP="001109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D50530">
              <w:rPr>
                <w:b/>
              </w:rPr>
              <w:t>ould you recommend this activity for farmland soil health monitoring to farmers?</w:t>
            </w:r>
          </w:p>
        </w:tc>
        <w:tc>
          <w:tcPr>
            <w:tcW w:w="2009" w:type="dxa"/>
            <w:tcBorders>
              <w:top w:val="single" w:sz="18" w:space="0" w:color="000000"/>
              <w:bottom w:val="single" w:sz="4" w:space="0" w:color="000000"/>
            </w:tcBorders>
          </w:tcPr>
          <w:p w14:paraId="622816BD" w14:textId="77777777" w:rsidR="001749EB" w:rsidRDefault="001749EB" w:rsidP="001109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D50530">
              <w:rPr>
                <w:b/>
              </w:rPr>
              <w:t>ould you recommend this activity for far</w:t>
            </w:r>
            <w:r>
              <w:rPr>
                <w:b/>
              </w:rPr>
              <w:t>mland soil health monitoring to policy makers</w:t>
            </w:r>
            <w:r w:rsidRPr="00D50530">
              <w:rPr>
                <w:b/>
              </w:rPr>
              <w:t>?</w:t>
            </w:r>
          </w:p>
        </w:tc>
        <w:tc>
          <w:tcPr>
            <w:tcW w:w="7889" w:type="dxa"/>
            <w:tcBorders>
              <w:top w:val="single" w:sz="18" w:space="0" w:color="000000"/>
              <w:bottom w:val="single" w:sz="4" w:space="0" w:color="000000"/>
            </w:tcBorders>
          </w:tcPr>
          <w:p w14:paraId="36FD3A03" w14:textId="77777777" w:rsidR="001749EB" w:rsidRDefault="001749EB" w:rsidP="001109A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749EB" w14:paraId="6A46CC4E" w14:textId="77777777" w:rsidTr="00BA5DED">
        <w:tc>
          <w:tcPr>
            <w:tcW w:w="1701" w:type="dxa"/>
            <w:tcBorders>
              <w:top w:val="single" w:sz="4" w:space="0" w:color="000000"/>
            </w:tcBorders>
          </w:tcPr>
          <w:p w14:paraId="6E7EFCFC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Extremely useful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18BC4F14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0B326BBD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7889" w:type="dxa"/>
            <w:tcBorders>
              <w:top w:val="single" w:sz="4" w:space="0" w:color="000000"/>
            </w:tcBorders>
          </w:tcPr>
          <w:p w14:paraId="285BF15A" w14:textId="77777777" w:rsidR="001749EB" w:rsidRPr="006D2582" w:rsidRDefault="001749EB" w:rsidP="001109A0">
            <w:pPr>
              <w:spacing w:line="360" w:lineRule="auto"/>
              <w:jc w:val="center"/>
            </w:pPr>
            <w:r w:rsidRPr="00D74B7F">
              <w:t xml:space="preserve">I think a </w:t>
            </w:r>
            <w:proofErr w:type="gramStart"/>
            <w:r w:rsidRPr="00D74B7F">
              <w:t>short fixed</w:t>
            </w:r>
            <w:proofErr w:type="gramEnd"/>
            <w:r w:rsidRPr="00D74B7F">
              <w:t xml:space="preserve"> sampling window is good. We know earthworms are sensitive to temp and moisture, even a few dry days can change what you find. Not sure if this is recorded in the survey </w:t>
            </w:r>
            <w:proofErr w:type="gramStart"/>
            <w:r w:rsidRPr="00D74B7F">
              <w:t>e.g.</w:t>
            </w:r>
            <w:proofErr w:type="gramEnd"/>
            <w:r w:rsidRPr="00D74B7F">
              <w:t xml:space="preserve"> conditions</w:t>
            </w:r>
          </w:p>
        </w:tc>
      </w:tr>
      <w:tr w:rsidR="001749EB" w14:paraId="145E31D8" w14:textId="77777777" w:rsidTr="00BA5DED">
        <w:tc>
          <w:tcPr>
            <w:tcW w:w="1701" w:type="dxa"/>
            <w:tcBorders>
              <w:top w:val="single" w:sz="4" w:space="0" w:color="000000"/>
            </w:tcBorders>
          </w:tcPr>
          <w:p w14:paraId="3918B888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Extremely useful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046C1E57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42D4966B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7889" w:type="dxa"/>
            <w:tcBorders>
              <w:top w:val="single" w:sz="4" w:space="0" w:color="000000"/>
            </w:tcBorders>
          </w:tcPr>
          <w:p w14:paraId="709B6427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Good Job!</w:t>
            </w:r>
          </w:p>
        </w:tc>
      </w:tr>
      <w:tr w:rsidR="00BA5DED" w14:paraId="57947D58" w14:textId="77777777" w:rsidTr="00BA5DED">
        <w:tc>
          <w:tcPr>
            <w:tcW w:w="1701" w:type="dxa"/>
            <w:tcBorders>
              <w:top w:val="single" w:sz="4" w:space="0" w:color="000000"/>
            </w:tcBorders>
          </w:tcPr>
          <w:p w14:paraId="43AC6A67" w14:textId="4AF11CEC" w:rsidR="00BA5DED" w:rsidRDefault="00BA5DED" w:rsidP="001109A0">
            <w:pPr>
              <w:spacing w:line="360" w:lineRule="auto"/>
              <w:jc w:val="center"/>
            </w:pPr>
            <w:r w:rsidRPr="00BA5DED">
              <w:t>Very useful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487AB71A" w14:textId="08A617FC" w:rsidR="00BA5DED" w:rsidRDefault="00BA5DED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26CF3770" w14:textId="6D5D7DCE" w:rsidR="00BA5DED" w:rsidRDefault="00BA5DED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7889" w:type="dxa"/>
            <w:tcBorders>
              <w:top w:val="single" w:sz="4" w:space="0" w:color="000000"/>
            </w:tcBorders>
          </w:tcPr>
          <w:p w14:paraId="768E991A" w14:textId="77777777" w:rsidR="00BA5DED" w:rsidRPr="00D74B7F" w:rsidRDefault="00BA5DED" w:rsidP="001109A0">
            <w:pPr>
              <w:spacing w:line="360" w:lineRule="auto"/>
              <w:jc w:val="center"/>
            </w:pPr>
          </w:p>
        </w:tc>
      </w:tr>
      <w:tr w:rsidR="001749EB" w14:paraId="2A68B4E8" w14:textId="77777777" w:rsidTr="00BA5DED">
        <w:tc>
          <w:tcPr>
            <w:tcW w:w="1701" w:type="dxa"/>
            <w:tcBorders>
              <w:top w:val="single" w:sz="4" w:space="0" w:color="000000"/>
            </w:tcBorders>
          </w:tcPr>
          <w:p w14:paraId="7CAAE0BD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Very useful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427CB87B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45BE3068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7889" w:type="dxa"/>
            <w:tcBorders>
              <w:top w:val="single" w:sz="4" w:space="0" w:color="000000"/>
            </w:tcBorders>
          </w:tcPr>
          <w:p w14:paraId="2C53EAF0" w14:textId="77777777" w:rsidR="001749EB" w:rsidRPr="006D2582" w:rsidRDefault="001749EB" w:rsidP="001109A0">
            <w:pPr>
              <w:spacing w:line="360" w:lineRule="auto"/>
              <w:jc w:val="center"/>
            </w:pPr>
            <w:r w:rsidRPr="00D74B7F">
              <w:t>Maybe quality control by scientists going to random farmer return field to check data would help validate the results</w:t>
            </w:r>
          </w:p>
        </w:tc>
      </w:tr>
      <w:tr w:rsidR="001749EB" w14:paraId="209325D7" w14:textId="77777777" w:rsidTr="00BA5DED">
        <w:tc>
          <w:tcPr>
            <w:tcW w:w="1701" w:type="dxa"/>
            <w:tcBorders>
              <w:top w:val="single" w:sz="4" w:space="0" w:color="000000"/>
            </w:tcBorders>
          </w:tcPr>
          <w:p w14:paraId="0DF0F935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Useful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70952052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2405E13A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7889" w:type="dxa"/>
            <w:tcBorders>
              <w:top w:val="single" w:sz="4" w:space="0" w:color="000000"/>
            </w:tcBorders>
          </w:tcPr>
          <w:p w14:paraId="109E363B" w14:textId="77777777" w:rsidR="001749EB" w:rsidRPr="006D2582" w:rsidRDefault="001749EB" w:rsidP="001109A0">
            <w:pPr>
              <w:spacing w:line="360" w:lineRule="auto"/>
              <w:jc w:val="center"/>
            </w:pPr>
            <w:r w:rsidRPr="00D74B7F">
              <w:t>As a guide for farmers to help them think about soils and their management this is great. I'm not convinced it should be part of policy (</w:t>
            </w:r>
            <w:proofErr w:type="gramStart"/>
            <w:r w:rsidRPr="00D74B7F">
              <w:t>e.g.</w:t>
            </w:r>
            <w:proofErr w:type="gramEnd"/>
            <w:r w:rsidRPr="00D74B7F">
              <w:t xml:space="preserve"> like the soil testing under the 'Rules for water' requirements).</w:t>
            </w:r>
          </w:p>
        </w:tc>
      </w:tr>
      <w:tr w:rsidR="001749EB" w14:paraId="76A4196A" w14:textId="77777777" w:rsidTr="00BA5DED">
        <w:tc>
          <w:tcPr>
            <w:tcW w:w="1701" w:type="dxa"/>
            <w:tcBorders>
              <w:top w:val="single" w:sz="4" w:space="0" w:color="000000"/>
            </w:tcBorders>
          </w:tcPr>
          <w:p w14:paraId="481F699E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Useful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7823BB4C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0DD537D7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7889" w:type="dxa"/>
            <w:tcBorders>
              <w:top w:val="single" w:sz="4" w:space="0" w:color="000000"/>
            </w:tcBorders>
          </w:tcPr>
          <w:p w14:paraId="47CBF5DE" w14:textId="77777777" w:rsidR="001749EB" w:rsidRPr="006D2582" w:rsidRDefault="001749EB" w:rsidP="001109A0">
            <w:pPr>
              <w:spacing w:line="360" w:lineRule="auto"/>
              <w:jc w:val="center"/>
            </w:pPr>
          </w:p>
        </w:tc>
      </w:tr>
      <w:tr w:rsidR="001749EB" w14:paraId="79540C81" w14:textId="77777777" w:rsidTr="00BA5DED">
        <w:tc>
          <w:tcPr>
            <w:tcW w:w="1701" w:type="dxa"/>
            <w:tcBorders>
              <w:top w:val="single" w:sz="4" w:space="0" w:color="000000"/>
            </w:tcBorders>
          </w:tcPr>
          <w:p w14:paraId="106FFA90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Useful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32EC0DF3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24E0007D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No</w:t>
            </w:r>
          </w:p>
        </w:tc>
        <w:tc>
          <w:tcPr>
            <w:tcW w:w="7889" w:type="dxa"/>
            <w:tcBorders>
              <w:top w:val="single" w:sz="4" w:space="0" w:color="000000"/>
            </w:tcBorders>
          </w:tcPr>
          <w:p w14:paraId="407F93C0" w14:textId="77777777" w:rsidR="001749EB" w:rsidRPr="006D2582" w:rsidRDefault="001749EB" w:rsidP="001109A0">
            <w:pPr>
              <w:spacing w:line="360" w:lineRule="auto"/>
              <w:jc w:val="center"/>
            </w:pPr>
          </w:p>
        </w:tc>
      </w:tr>
      <w:tr w:rsidR="001749EB" w14:paraId="1179E89D" w14:textId="77777777" w:rsidTr="00BA5DED">
        <w:tc>
          <w:tcPr>
            <w:tcW w:w="1701" w:type="dxa"/>
            <w:tcBorders>
              <w:top w:val="single" w:sz="4" w:space="0" w:color="000000"/>
            </w:tcBorders>
          </w:tcPr>
          <w:p w14:paraId="2870B650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Useful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070EE1E0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60FBF470" w14:textId="77777777" w:rsidR="001749EB" w:rsidRPr="006D2582" w:rsidRDefault="001749EB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7889" w:type="dxa"/>
            <w:tcBorders>
              <w:top w:val="single" w:sz="4" w:space="0" w:color="000000"/>
            </w:tcBorders>
          </w:tcPr>
          <w:p w14:paraId="3CDD5104" w14:textId="113DCD23" w:rsidR="001749EB" w:rsidRPr="006D2582" w:rsidRDefault="001749EB" w:rsidP="001109A0">
            <w:pPr>
              <w:spacing w:line="360" w:lineRule="auto"/>
              <w:jc w:val="center"/>
            </w:pPr>
            <w:r w:rsidRPr="00D74B7F">
              <w:t xml:space="preserve">I would </w:t>
            </w:r>
            <w:r w:rsidR="00AC615E" w:rsidRPr="00D74B7F">
              <w:t>recommend</w:t>
            </w:r>
            <w:r w:rsidRPr="00D74B7F">
              <w:t xml:space="preserve"> this activity for farmland soil health </w:t>
            </w:r>
            <w:proofErr w:type="gramStart"/>
            <w:r w:rsidRPr="00D74B7F">
              <w:t>monitoring</w:t>
            </w:r>
            <w:proofErr w:type="gramEnd"/>
            <w:r w:rsidRPr="00D74B7F">
              <w:t xml:space="preserve"> but it would need substantial revisions in order to fully understand the impacts of agriculture have on worm populations.</w:t>
            </w:r>
          </w:p>
        </w:tc>
      </w:tr>
      <w:tr w:rsidR="001749EB" w14:paraId="00531249" w14:textId="77777777" w:rsidTr="00BA5DED">
        <w:tc>
          <w:tcPr>
            <w:tcW w:w="1701" w:type="dxa"/>
          </w:tcPr>
          <w:p w14:paraId="0FED30B8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Slightly useful</w:t>
            </w:r>
          </w:p>
        </w:tc>
        <w:tc>
          <w:tcPr>
            <w:tcW w:w="2009" w:type="dxa"/>
          </w:tcPr>
          <w:p w14:paraId="1972B306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Yes</w:t>
            </w:r>
          </w:p>
        </w:tc>
        <w:tc>
          <w:tcPr>
            <w:tcW w:w="2009" w:type="dxa"/>
          </w:tcPr>
          <w:p w14:paraId="604ABF26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Yes</w:t>
            </w:r>
          </w:p>
        </w:tc>
        <w:tc>
          <w:tcPr>
            <w:tcW w:w="7889" w:type="dxa"/>
          </w:tcPr>
          <w:p w14:paraId="2E940A12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-</w:t>
            </w:r>
          </w:p>
        </w:tc>
      </w:tr>
      <w:tr w:rsidR="001749EB" w14:paraId="72CDA764" w14:textId="77777777" w:rsidTr="00BA5DED">
        <w:tc>
          <w:tcPr>
            <w:tcW w:w="1701" w:type="dxa"/>
          </w:tcPr>
          <w:p w14:paraId="0DF12169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Slightly useful</w:t>
            </w:r>
          </w:p>
        </w:tc>
        <w:tc>
          <w:tcPr>
            <w:tcW w:w="2009" w:type="dxa"/>
          </w:tcPr>
          <w:p w14:paraId="769B7709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Yes</w:t>
            </w:r>
          </w:p>
        </w:tc>
        <w:tc>
          <w:tcPr>
            <w:tcW w:w="2009" w:type="dxa"/>
          </w:tcPr>
          <w:p w14:paraId="45327DD3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Yes</w:t>
            </w:r>
          </w:p>
        </w:tc>
        <w:tc>
          <w:tcPr>
            <w:tcW w:w="7889" w:type="dxa"/>
          </w:tcPr>
          <w:p w14:paraId="3D11E6BD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-</w:t>
            </w:r>
          </w:p>
        </w:tc>
      </w:tr>
      <w:tr w:rsidR="001749EB" w14:paraId="63374890" w14:textId="77777777" w:rsidTr="00BA5DED">
        <w:tc>
          <w:tcPr>
            <w:tcW w:w="1701" w:type="dxa"/>
          </w:tcPr>
          <w:p w14:paraId="569B9326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Slightly useful</w:t>
            </w:r>
          </w:p>
        </w:tc>
        <w:tc>
          <w:tcPr>
            <w:tcW w:w="2009" w:type="dxa"/>
          </w:tcPr>
          <w:p w14:paraId="29690155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Yes</w:t>
            </w:r>
          </w:p>
        </w:tc>
        <w:tc>
          <w:tcPr>
            <w:tcW w:w="2009" w:type="dxa"/>
          </w:tcPr>
          <w:p w14:paraId="3C64DC44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No</w:t>
            </w:r>
          </w:p>
        </w:tc>
        <w:tc>
          <w:tcPr>
            <w:tcW w:w="7889" w:type="dxa"/>
          </w:tcPr>
          <w:p w14:paraId="0462F400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-</w:t>
            </w:r>
          </w:p>
        </w:tc>
      </w:tr>
      <w:tr w:rsidR="001749EB" w14:paraId="03438693" w14:textId="77777777" w:rsidTr="001109A0">
        <w:tc>
          <w:tcPr>
            <w:tcW w:w="1701" w:type="dxa"/>
          </w:tcPr>
          <w:p w14:paraId="5AE7AEBA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Slightly useful</w:t>
            </w:r>
          </w:p>
        </w:tc>
        <w:tc>
          <w:tcPr>
            <w:tcW w:w="2009" w:type="dxa"/>
          </w:tcPr>
          <w:p w14:paraId="0526FD6D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No</w:t>
            </w:r>
          </w:p>
        </w:tc>
        <w:tc>
          <w:tcPr>
            <w:tcW w:w="2009" w:type="dxa"/>
          </w:tcPr>
          <w:p w14:paraId="43D4E8A2" w14:textId="77777777" w:rsidR="001749EB" w:rsidRPr="006D2582" w:rsidRDefault="001749EB" w:rsidP="001109A0">
            <w:pPr>
              <w:spacing w:line="360" w:lineRule="auto"/>
              <w:jc w:val="center"/>
            </w:pPr>
            <w:r w:rsidRPr="006D2582">
              <w:t>No</w:t>
            </w:r>
          </w:p>
        </w:tc>
        <w:tc>
          <w:tcPr>
            <w:tcW w:w="7889" w:type="dxa"/>
          </w:tcPr>
          <w:p w14:paraId="59ED64DE" w14:textId="6BAABC49" w:rsidR="001749EB" w:rsidRPr="006D2582" w:rsidRDefault="001749EB" w:rsidP="001109A0">
            <w:pPr>
              <w:spacing w:line="360" w:lineRule="auto"/>
              <w:jc w:val="center"/>
            </w:pPr>
            <w:proofErr w:type="gramStart"/>
            <w:r w:rsidRPr="00D74B7F">
              <w:t>At the moment</w:t>
            </w:r>
            <w:proofErr w:type="gramEnd"/>
            <w:r w:rsidRPr="00D74B7F">
              <w:t xml:space="preserve"> I'm not convinced that earthworms are the best monitor due to various work done looking at controls on earthworm distribution which usually finds patchy distributions with no obvious driver of those </w:t>
            </w:r>
            <w:r w:rsidR="00BA5DED" w:rsidRPr="00BA5DED">
              <w:t xml:space="preserve">that the level of variation in </w:t>
            </w:r>
            <w:r w:rsidR="00BA5DED" w:rsidRPr="00BA5DED">
              <w:lastRenderedPageBreak/>
              <w:t xml:space="preserve">earthworm numbers between pits isn't so large as to make interpretation of surveys based on a few pits useful. One could get lucky and have five earthworm pits but as far as I can tell from the literature data another five puts could yield no earthworms. </w:t>
            </w:r>
            <w:proofErr w:type="gramStart"/>
            <w:r w:rsidR="00BA5DED" w:rsidRPr="00BA5DED">
              <w:t>So</w:t>
            </w:r>
            <w:proofErr w:type="gramEnd"/>
            <w:r w:rsidR="00BA5DED" w:rsidRPr="00BA5DED">
              <w:t xml:space="preserve"> I do think that the presence of earthworms is a good sign in soil but I also think that the patchiness of earthworm distributions is a challenge to using them as soil health indicators and that this needs to be fully understood before they could be recommended to policy makers and farmers - largely because usually you only get one shot at it</w:t>
            </w:r>
            <w:r w:rsidR="00BA5DED">
              <w:t>.</w:t>
            </w:r>
          </w:p>
        </w:tc>
      </w:tr>
      <w:tr w:rsidR="001109A0" w14:paraId="023442D2" w14:textId="77777777" w:rsidTr="00BA5DED">
        <w:tc>
          <w:tcPr>
            <w:tcW w:w="1701" w:type="dxa"/>
            <w:tcBorders>
              <w:bottom w:val="single" w:sz="18" w:space="0" w:color="000000"/>
            </w:tcBorders>
          </w:tcPr>
          <w:p w14:paraId="6F7D83BC" w14:textId="369664C9" w:rsidR="001109A0" w:rsidRPr="006D2582" w:rsidRDefault="001109A0" w:rsidP="001109A0">
            <w:pPr>
              <w:spacing w:line="360" w:lineRule="auto"/>
              <w:jc w:val="center"/>
            </w:pPr>
            <w:r>
              <w:lastRenderedPageBreak/>
              <w:t>Not at all useful</w:t>
            </w:r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14:paraId="3D33A6A7" w14:textId="59C48CFE" w:rsidR="001109A0" w:rsidRPr="006D2582" w:rsidRDefault="001109A0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14:paraId="018D291E" w14:textId="16DA1E8E" w:rsidR="001109A0" w:rsidRPr="006D2582" w:rsidRDefault="001109A0" w:rsidP="001109A0">
            <w:pPr>
              <w:spacing w:line="360" w:lineRule="auto"/>
              <w:jc w:val="center"/>
            </w:pPr>
            <w:r>
              <w:t>Yes</w:t>
            </w:r>
          </w:p>
        </w:tc>
        <w:tc>
          <w:tcPr>
            <w:tcW w:w="7889" w:type="dxa"/>
            <w:tcBorders>
              <w:bottom w:val="single" w:sz="18" w:space="0" w:color="000000"/>
            </w:tcBorders>
          </w:tcPr>
          <w:p w14:paraId="1F6F0C36" w14:textId="48D2F12C" w:rsidR="001109A0" w:rsidRPr="00D74B7F" w:rsidRDefault="001109A0" w:rsidP="001109A0">
            <w:pPr>
              <w:spacing w:line="360" w:lineRule="auto"/>
              <w:jc w:val="center"/>
            </w:pPr>
            <w:r>
              <w:t>-</w:t>
            </w:r>
          </w:p>
        </w:tc>
      </w:tr>
    </w:tbl>
    <w:p w14:paraId="508E546C" w14:textId="77777777" w:rsidR="001749EB" w:rsidRDefault="001749EB" w:rsidP="001109A0">
      <w:pPr>
        <w:spacing w:line="360" w:lineRule="auto"/>
        <w:rPr>
          <w:b/>
        </w:rPr>
      </w:pPr>
    </w:p>
    <w:p w14:paraId="18B0AC93" w14:textId="77777777" w:rsidR="001749EB" w:rsidRDefault="001749EB" w:rsidP="001109A0">
      <w:pPr>
        <w:spacing w:line="360" w:lineRule="auto"/>
      </w:pPr>
    </w:p>
    <w:p w14:paraId="4CD93F45" w14:textId="77777777" w:rsidR="001749EB" w:rsidRDefault="001749EB" w:rsidP="001109A0">
      <w:pPr>
        <w:spacing w:line="360" w:lineRule="auto"/>
      </w:pPr>
    </w:p>
    <w:p w14:paraId="455D18ED" w14:textId="77777777" w:rsidR="001749EB" w:rsidRDefault="001749EB" w:rsidP="001109A0">
      <w:pPr>
        <w:spacing w:line="360" w:lineRule="auto"/>
      </w:pPr>
    </w:p>
    <w:p w14:paraId="1F92144A" w14:textId="77777777" w:rsidR="001749EB" w:rsidRDefault="001749EB" w:rsidP="001109A0">
      <w:pPr>
        <w:spacing w:line="360" w:lineRule="auto"/>
      </w:pPr>
    </w:p>
    <w:p w14:paraId="42212CB4" w14:textId="77777777" w:rsidR="001749EB" w:rsidRDefault="001749EB" w:rsidP="001109A0">
      <w:pPr>
        <w:spacing w:line="360" w:lineRule="auto"/>
      </w:pPr>
    </w:p>
    <w:p w14:paraId="0E2B5209" w14:textId="77777777" w:rsidR="001749EB" w:rsidRDefault="001749EB" w:rsidP="001109A0">
      <w:pPr>
        <w:spacing w:line="360" w:lineRule="auto"/>
      </w:pPr>
    </w:p>
    <w:p w14:paraId="4BF6F74E" w14:textId="77777777" w:rsidR="001749EB" w:rsidRDefault="001749EB" w:rsidP="001109A0">
      <w:pPr>
        <w:spacing w:line="360" w:lineRule="auto"/>
      </w:pPr>
    </w:p>
    <w:p w14:paraId="727E3C54" w14:textId="2F6300EE" w:rsidR="007E22CD" w:rsidRPr="00C36546" w:rsidRDefault="007E22CD" w:rsidP="001109A0">
      <w:pPr>
        <w:spacing w:line="360" w:lineRule="auto"/>
        <w:jc w:val="both"/>
        <w:rPr>
          <w:rFonts w:cstheme="minorHAnsi"/>
        </w:rPr>
      </w:pPr>
    </w:p>
    <w:sectPr w:rsidR="007E22CD" w:rsidRPr="00C36546" w:rsidSect="0025089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EF90" w14:textId="77777777" w:rsidR="00D0489F" w:rsidRDefault="00D0489F">
      <w:pPr>
        <w:spacing w:after="0" w:line="240" w:lineRule="auto"/>
      </w:pPr>
      <w:r>
        <w:separator/>
      </w:r>
    </w:p>
  </w:endnote>
  <w:endnote w:type="continuationSeparator" w:id="0">
    <w:p w14:paraId="360C96AD" w14:textId="77777777" w:rsidR="00D0489F" w:rsidRDefault="00D0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62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A0D2F" w14:textId="089B239C" w:rsidR="001B79DA" w:rsidRDefault="001B79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D7469" w14:textId="77777777" w:rsidR="001B79DA" w:rsidRDefault="001B7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B975" w14:textId="77777777" w:rsidR="00D0489F" w:rsidRDefault="00D0489F">
      <w:pPr>
        <w:spacing w:after="0" w:line="240" w:lineRule="auto"/>
      </w:pPr>
      <w:r>
        <w:separator/>
      </w:r>
    </w:p>
  </w:footnote>
  <w:footnote w:type="continuationSeparator" w:id="0">
    <w:p w14:paraId="54E59E82" w14:textId="77777777" w:rsidR="00D0489F" w:rsidRDefault="00D0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7A9E"/>
    <w:multiLevelType w:val="hybridMultilevel"/>
    <w:tmpl w:val="98660B90"/>
    <w:lvl w:ilvl="0" w:tplc="91C60720">
      <w:start w:val="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4472"/>
    <w:multiLevelType w:val="hybridMultilevel"/>
    <w:tmpl w:val="17427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C5850"/>
    <w:multiLevelType w:val="hybridMultilevel"/>
    <w:tmpl w:val="5422FFBE"/>
    <w:lvl w:ilvl="0" w:tplc="2938A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969"/>
    <w:multiLevelType w:val="hybridMultilevel"/>
    <w:tmpl w:val="F8347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43F54"/>
    <w:multiLevelType w:val="hybridMultilevel"/>
    <w:tmpl w:val="CA6AC760"/>
    <w:lvl w:ilvl="0" w:tplc="3FCA7D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3703D"/>
    <w:multiLevelType w:val="hybridMultilevel"/>
    <w:tmpl w:val="463CCD70"/>
    <w:lvl w:ilvl="0" w:tplc="A2FE73CE">
      <w:start w:val="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9533F"/>
    <w:multiLevelType w:val="hybridMultilevel"/>
    <w:tmpl w:val="17EAAF98"/>
    <w:lvl w:ilvl="0" w:tplc="AA06223E">
      <w:start w:val="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15411"/>
    <w:multiLevelType w:val="hybridMultilevel"/>
    <w:tmpl w:val="7D84A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27181"/>
    <w:multiLevelType w:val="hybridMultilevel"/>
    <w:tmpl w:val="F588F45A"/>
    <w:lvl w:ilvl="0" w:tplc="83B4349E">
      <w:start w:val="8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als Applied Biology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2dtpv5atvvrcedsdrprdv62eds5xawzrrt&quot;&gt;JLS_library&lt;record-ids&gt;&lt;item&gt;49&lt;/item&gt;&lt;item&gt;61&lt;/item&gt;&lt;item&gt;65&lt;/item&gt;&lt;item&gt;76&lt;/item&gt;&lt;item&gt;79&lt;/item&gt;&lt;item&gt;443&lt;/item&gt;&lt;item&gt;511&lt;/item&gt;&lt;item&gt;576&lt;/item&gt;&lt;item&gt;594&lt;/item&gt;&lt;item&gt;595&lt;/item&gt;&lt;item&gt;598&lt;/item&gt;&lt;item&gt;630&lt;/item&gt;&lt;item&gt;648&lt;/item&gt;&lt;item&gt;660&lt;/item&gt;&lt;item&gt;676&lt;/item&gt;&lt;item&gt;697&lt;/item&gt;&lt;item&gt;713&lt;/item&gt;&lt;item&gt;773&lt;/item&gt;&lt;item&gt;804&lt;/item&gt;&lt;item&gt;830&lt;/item&gt;&lt;item&gt;839&lt;/item&gt;&lt;item&gt;848&lt;/item&gt;&lt;item&gt;873&lt;/item&gt;&lt;item&gt;896&lt;/item&gt;&lt;item&gt;910&lt;/item&gt;&lt;item&gt;988&lt;/item&gt;&lt;item&gt;1101&lt;/item&gt;&lt;item&gt;1168&lt;/item&gt;&lt;item&gt;1175&lt;/item&gt;&lt;item&gt;1183&lt;/item&gt;&lt;item&gt;1207&lt;/item&gt;&lt;item&gt;1218&lt;/item&gt;&lt;item&gt;1220&lt;/item&gt;&lt;item&gt;1243&lt;/item&gt;&lt;item&gt;1262&lt;/item&gt;&lt;item&gt;1264&lt;/item&gt;&lt;item&gt;1265&lt;/item&gt;&lt;item&gt;1266&lt;/item&gt;&lt;item&gt;1268&lt;/item&gt;&lt;item&gt;1269&lt;/item&gt;&lt;item&gt;1270&lt;/item&gt;&lt;/record-ids&gt;&lt;/item&gt;&lt;/Libraries&gt;"/>
  </w:docVars>
  <w:rsids>
    <w:rsidRoot w:val="007E22CD"/>
    <w:rsid w:val="000019F5"/>
    <w:rsid w:val="000066C9"/>
    <w:rsid w:val="00017B83"/>
    <w:rsid w:val="00017B8E"/>
    <w:rsid w:val="00020191"/>
    <w:rsid w:val="00026408"/>
    <w:rsid w:val="000406B7"/>
    <w:rsid w:val="00041228"/>
    <w:rsid w:val="00051094"/>
    <w:rsid w:val="00055D82"/>
    <w:rsid w:val="00057F8A"/>
    <w:rsid w:val="00061985"/>
    <w:rsid w:val="00063D50"/>
    <w:rsid w:val="00063FBB"/>
    <w:rsid w:val="0006428E"/>
    <w:rsid w:val="00066B35"/>
    <w:rsid w:val="00074121"/>
    <w:rsid w:val="00076373"/>
    <w:rsid w:val="00076C59"/>
    <w:rsid w:val="00080CAB"/>
    <w:rsid w:val="00083E24"/>
    <w:rsid w:val="000864E9"/>
    <w:rsid w:val="00090FD3"/>
    <w:rsid w:val="000946C7"/>
    <w:rsid w:val="000959CF"/>
    <w:rsid w:val="00095BDA"/>
    <w:rsid w:val="00097B97"/>
    <w:rsid w:val="000A01DE"/>
    <w:rsid w:val="000A29ED"/>
    <w:rsid w:val="000A3700"/>
    <w:rsid w:val="000B0BA0"/>
    <w:rsid w:val="000B3C0B"/>
    <w:rsid w:val="000B6E29"/>
    <w:rsid w:val="000C69B3"/>
    <w:rsid w:val="000C7377"/>
    <w:rsid w:val="000D4452"/>
    <w:rsid w:val="000D58F8"/>
    <w:rsid w:val="000E4988"/>
    <w:rsid w:val="000F1E54"/>
    <w:rsid w:val="001109A0"/>
    <w:rsid w:val="0011150C"/>
    <w:rsid w:val="001138A7"/>
    <w:rsid w:val="00114C55"/>
    <w:rsid w:val="00125954"/>
    <w:rsid w:val="0013021C"/>
    <w:rsid w:val="00140F4F"/>
    <w:rsid w:val="001467CC"/>
    <w:rsid w:val="00146906"/>
    <w:rsid w:val="00154FCC"/>
    <w:rsid w:val="00156D1F"/>
    <w:rsid w:val="00160E45"/>
    <w:rsid w:val="00161325"/>
    <w:rsid w:val="00167A47"/>
    <w:rsid w:val="00167E62"/>
    <w:rsid w:val="00171072"/>
    <w:rsid w:val="001749EB"/>
    <w:rsid w:val="00174BD0"/>
    <w:rsid w:val="00176979"/>
    <w:rsid w:val="00177702"/>
    <w:rsid w:val="001826C7"/>
    <w:rsid w:val="00184FAC"/>
    <w:rsid w:val="00185FDE"/>
    <w:rsid w:val="00191918"/>
    <w:rsid w:val="00197080"/>
    <w:rsid w:val="001A22A2"/>
    <w:rsid w:val="001A3009"/>
    <w:rsid w:val="001A629F"/>
    <w:rsid w:val="001A638F"/>
    <w:rsid w:val="001B0283"/>
    <w:rsid w:val="001B4604"/>
    <w:rsid w:val="001B575C"/>
    <w:rsid w:val="001B5BB0"/>
    <w:rsid w:val="001B79DA"/>
    <w:rsid w:val="001C233E"/>
    <w:rsid w:val="001D0D27"/>
    <w:rsid w:val="001D547C"/>
    <w:rsid w:val="001E624D"/>
    <w:rsid w:val="001F02CA"/>
    <w:rsid w:val="001F3FFD"/>
    <w:rsid w:val="002060C1"/>
    <w:rsid w:val="00212015"/>
    <w:rsid w:val="00221963"/>
    <w:rsid w:val="00222554"/>
    <w:rsid w:val="00222DDB"/>
    <w:rsid w:val="0022358A"/>
    <w:rsid w:val="00225504"/>
    <w:rsid w:val="00227BCD"/>
    <w:rsid w:val="002306A5"/>
    <w:rsid w:val="00230DA0"/>
    <w:rsid w:val="00233337"/>
    <w:rsid w:val="00233815"/>
    <w:rsid w:val="002366E3"/>
    <w:rsid w:val="00240478"/>
    <w:rsid w:val="00243DC0"/>
    <w:rsid w:val="00245C58"/>
    <w:rsid w:val="00247545"/>
    <w:rsid w:val="00250896"/>
    <w:rsid w:val="0025122D"/>
    <w:rsid w:val="00251402"/>
    <w:rsid w:val="0025237A"/>
    <w:rsid w:val="00256DE0"/>
    <w:rsid w:val="0027557A"/>
    <w:rsid w:val="002806AC"/>
    <w:rsid w:val="00281F24"/>
    <w:rsid w:val="00282936"/>
    <w:rsid w:val="002831C4"/>
    <w:rsid w:val="0028336C"/>
    <w:rsid w:val="00285665"/>
    <w:rsid w:val="0029046C"/>
    <w:rsid w:val="00291079"/>
    <w:rsid w:val="00292926"/>
    <w:rsid w:val="00292E42"/>
    <w:rsid w:val="0029376A"/>
    <w:rsid w:val="00293C35"/>
    <w:rsid w:val="002969F5"/>
    <w:rsid w:val="002A20F2"/>
    <w:rsid w:val="002B12C8"/>
    <w:rsid w:val="002E07FD"/>
    <w:rsid w:val="002E1BA0"/>
    <w:rsid w:val="00306FA6"/>
    <w:rsid w:val="00310640"/>
    <w:rsid w:val="003217E4"/>
    <w:rsid w:val="00321ECF"/>
    <w:rsid w:val="003224A1"/>
    <w:rsid w:val="003273F2"/>
    <w:rsid w:val="00332124"/>
    <w:rsid w:val="00335232"/>
    <w:rsid w:val="00335D3B"/>
    <w:rsid w:val="0034126D"/>
    <w:rsid w:val="00342D16"/>
    <w:rsid w:val="003452C9"/>
    <w:rsid w:val="003479BF"/>
    <w:rsid w:val="00347FB1"/>
    <w:rsid w:val="00352C33"/>
    <w:rsid w:val="003537DB"/>
    <w:rsid w:val="003633A1"/>
    <w:rsid w:val="00364744"/>
    <w:rsid w:val="003666AD"/>
    <w:rsid w:val="00370AEB"/>
    <w:rsid w:val="00371269"/>
    <w:rsid w:val="003718CD"/>
    <w:rsid w:val="00373C42"/>
    <w:rsid w:val="00375AFB"/>
    <w:rsid w:val="00391821"/>
    <w:rsid w:val="003A4196"/>
    <w:rsid w:val="003A43F2"/>
    <w:rsid w:val="003A4A1C"/>
    <w:rsid w:val="003B52FB"/>
    <w:rsid w:val="003B5D6D"/>
    <w:rsid w:val="003C1160"/>
    <w:rsid w:val="003C2E0E"/>
    <w:rsid w:val="003D1B2F"/>
    <w:rsid w:val="003D21CD"/>
    <w:rsid w:val="003D4312"/>
    <w:rsid w:val="003D636C"/>
    <w:rsid w:val="003D7B04"/>
    <w:rsid w:val="003F03BD"/>
    <w:rsid w:val="003F08E2"/>
    <w:rsid w:val="003F217E"/>
    <w:rsid w:val="00402DC0"/>
    <w:rsid w:val="00406183"/>
    <w:rsid w:val="00407000"/>
    <w:rsid w:val="00410298"/>
    <w:rsid w:val="00413B2D"/>
    <w:rsid w:val="00413BEC"/>
    <w:rsid w:val="00416CEF"/>
    <w:rsid w:val="004212FA"/>
    <w:rsid w:val="0042710B"/>
    <w:rsid w:val="00432864"/>
    <w:rsid w:val="00432D14"/>
    <w:rsid w:val="00433687"/>
    <w:rsid w:val="0043509D"/>
    <w:rsid w:val="00435DEC"/>
    <w:rsid w:val="004370A9"/>
    <w:rsid w:val="004501B9"/>
    <w:rsid w:val="00451146"/>
    <w:rsid w:val="0045334F"/>
    <w:rsid w:val="0046058D"/>
    <w:rsid w:val="00460A3B"/>
    <w:rsid w:val="0046349D"/>
    <w:rsid w:val="004713BC"/>
    <w:rsid w:val="00471CF9"/>
    <w:rsid w:val="0047201E"/>
    <w:rsid w:val="00473682"/>
    <w:rsid w:val="004761B8"/>
    <w:rsid w:val="00477935"/>
    <w:rsid w:val="004825B1"/>
    <w:rsid w:val="00487B8F"/>
    <w:rsid w:val="004A665D"/>
    <w:rsid w:val="004B0CD2"/>
    <w:rsid w:val="004B51BC"/>
    <w:rsid w:val="004C6D80"/>
    <w:rsid w:val="004D324D"/>
    <w:rsid w:val="004D45F9"/>
    <w:rsid w:val="004D7871"/>
    <w:rsid w:val="004E225C"/>
    <w:rsid w:val="004E4D1E"/>
    <w:rsid w:val="004E6D51"/>
    <w:rsid w:val="004E718E"/>
    <w:rsid w:val="004F3DE6"/>
    <w:rsid w:val="00500126"/>
    <w:rsid w:val="00500E2C"/>
    <w:rsid w:val="00502742"/>
    <w:rsid w:val="00504668"/>
    <w:rsid w:val="005114F8"/>
    <w:rsid w:val="00514656"/>
    <w:rsid w:val="00516F31"/>
    <w:rsid w:val="00517C68"/>
    <w:rsid w:val="00517EE1"/>
    <w:rsid w:val="00521424"/>
    <w:rsid w:val="00523DC3"/>
    <w:rsid w:val="00527835"/>
    <w:rsid w:val="00530623"/>
    <w:rsid w:val="0053099F"/>
    <w:rsid w:val="00537CE3"/>
    <w:rsid w:val="00541CC0"/>
    <w:rsid w:val="00544678"/>
    <w:rsid w:val="005515B1"/>
    <w:rsid w:val="00552306"/>
    <w:rsid w:val="00552AF1"/>
    <w:rsid w:val="0055443D"/>
    <w:rsid w:val="005673E0"/>
    <w:rsid w:val="00580A74"/>
    <w:rsid w:val="00581793"/>
    <w:rsid w:val="00583183"/>
    <w:rsid w:val="00585B70"/>
    <w:rsid w:val="00594AE9"/>
    <w:rsid w:val="005967EC"/>
    <w:rsid w:val="005A1ACD"/>
    <w:rsid w:val="005A3F4E"/>
    <w:rsid w:val="005B42EE"/>
    <w:rsid w:val="005B64F1"/>
    <w:rsid w:val="005B706E"/>
    <w:rsid w:val="005B7136"/>
    <w:rsid w:val="005C61C7"/>
    <w:rsid w:val="005D0380"/>
    <w:rsid w:val="005D2D55"/>
    <w:rsid w:val="005E221B"/>
    <w:rsid w:val="005E2C56"/>
    <w:rsid w:val="005E3963"/>
    <w:rsid w:val="00603B58"/>
    <w:rsid w:val="00614A13"/>
    <w:rsid w:val="00616113"/>
    <w:rsid w:val="00616557"/>
    <w:rsid w:val="0062263E"/>
    <w:rsid w:val="00625798"/>
    <w:rsid w:val="00626B0A"/>
    <w:rsid w:val="00627971"/>
    <w:rsid w:val="006322AB"/>
    <w:rsid w:val="006342AF"/>
    <w:rsid w:val="006369FE"/>
    <w:rsid w:val="0064523C"/>
    <w:rsid w:val="00647068"/>
    <w:rsid w:val="00651B00"/>
    <w:rsid w:val="00652D98"/>
    <w:rsid w:val="00654033"/>
    <w:rsid w:val="006619DD"/>
    <w:rsid w:val="00662AD2"/>
    <w:rsid w:val="00662AE3"/>
    <w:rsid w:val="006701C5"/>
    <w:rsid w:val="00673331"/>
    <w:rsid w:val="00675B85"/>
    <w:rsid w:val="00680ADD"/>
    <w:rsid w:val="00681BDD"/>
    <w:rsid w:val="00684203"/>
    <w:rsid w:val="0069015A"/>
    <w:rsid w:val="00691F27"/>
    <w:rsid w:val="0069244A"/>
    <w:rsid w:val="00696176"/>
    <w:rsid w:val="006A6963"/>
    <w:rsid w:val="006C0649"/>
    <w:rsid w:val="006C1081"/>
    <w:rsid w:val="006C117A"/>
    <w:rsid w:val="006C289F"/>
    <w:rsid w:val="006C379C"/>
    <w:rsid w:val="006C3C17"/>
    <w:rsid w:val="006C6185"/>
    <w:rsid w:val="006C7E9B"/>
    <w:rsid w:val="006D1927"/>
    <w:rsid w:val="006D1ACD"/>
    <w:rsid w:val="006D6546"/>
    <w:rsid w:val="006E104D"/>
    <w:rsid w:val="006E3C48"/>
    <w:rsid w:val="006E7F2F"/>
    <w:rsid w:val="006F6F6C"/>
    <w:rsid w:val="00700509"/>
    <w:rsid w:val="0070380B"/>
    <w:rsid w:val="0071121D"/>
    <w:rsid w:val="007126E5"/>
    <w:rsid w:val="007141C3"/>
    <w:rsid w:val="007256C2"/>
    <w:rsid w:val="00730F29"/>
    <w:rsid w:val="00736568"/>
    <w:rsid w:val="00741CFE"/>
    <w:rsid w:val="00754E6A"/>
    <w:rsid w:val="00755ACE"/>
    <w:rsid w:val="00757A42"/>
    <w:rsid w:val="00757BFA"/>
    <w:rsid w:val="00760CDA"/>
    <w:rsid w:val="00761C92"/>
    <w:rsid w:val="007649BA"/>
    <w:rsid w:val="007724B3"/>
    <w:rsid w:val="00773335"/>
    <w:rsid w:val="00782C38"/>
    <w:rsid w:val="00787621"/>
    <w:rsid w:val="00791804"/>
    <w:rsid w:val="0079366B"/>
    <w:rsid w:val="00794971"/>
    <w:rsid w:val="0079581E"/>
    <w:rsid w:val="007A7188"/>
    <w:rsid w:val="007B025F"/>
    <w:rsid w:val="007C56EB"/>
    <w:rsid w:val="007D7456"/>
    <w:rsid w:val="007D7954"/>
    <w:rsid w:val="007E10B6"/>
    <w:rsid w:val="007E22CD"/>
    <w:rsid w:val="007E28BD"/>
    <w:rsid w:val="007E3083"/>
    <w:rsid w:val="007E57C6"/>
    <w:rsid w:val="007E5D62"/>
    <w:rsid w:val="007E5D97"/>
    <w:rsid w:val="007E608D"/>
    <w:rsid w:val="007F034B"/>
    <w:rsid w:val="007F165B"/>
    <w:rsid w:val="007F642E"/>
    <w:rsid w:val="008051DF"/>
    <w:rsid w:val="0080768E"/>
    <w:rsid w:val="0081380B"/>
    <w:rsid w:val="008200B7"/>
    <w:rsid w:val="00823309"/>
    <w:rsid w:val="00832053"/>
    <w:rsid w:val="00835359"/>
    <w:rsid w:val="00844E18"/>
    <w:rsid w:val="00845B50"/>
    <w:rsid w:val="00851435"/>
    <w:rsid w:val="0087461B"/>
    <w:rsid w:val="008757FB"/>
    <w:rsid w:val="00875E6F"/>
    <w:rsid w:val="00880EBE"/>
    <w:rsid w:val="008831A2"/>
    <w:rsid w:val="008865EF"/>
    <w:rsid w:val="008867C9"/>
    <w:rsid w:val="0089040A"/>
    <w:rsid w:val="00894D34"/>
    <w:rsid w:val="008963A3"/>
    <w:rsid w:val="00897912"/>
    <w:rsid w:val="008A3C5F"/>
    <w:rsid w:val="008A6D12"/>
    <w:rsid w:val="008B257B"/>
    <w:rsid w:val="008C7208"/>
    <w:rsid w:val="008C74C8"/>
    <w:rsid w:val="008E27F5"/>
    <w:rsid w:val="008E46C0"/>
    <w:rsid w:val="008E6EDB"/>
    <w:rsid w:val="008F47D7"/>
    <w:rsid w:val="008F4BA5"/>
    <w:rsid w:val="009016AA"/>
    <w:rsid w:val="00902A04"/>
    <w:rsid w:val="00907544"/>
    <w:rsid w:val="009101CA"/>
    <w:rsid w:val="0091092C"/>
    <w:rsid w:val="00912261"/>
    <w:rsid w:val="00916055"/>
    <w:rsid w:val="00924381"/>
    <w:rsid w:val="00930198"/>
    <w:rsid w:val="0093239F"/>
    <w:rsid w:val="00940BEB"/>
    <w:rsid w:val="00941F9F"/>
    <w:rsid w:val="00944027"/>
    <w:rsid w:val="0095069D"/>
    <w:rsid w:val="00951670"/>
    <w:rsid w:val="00954451"/>
    <w:rsid w:val="009601FE"/>
    <w:rsid w:val="009641B0"/>
    <w:rsid w:val="009658BE"/>
    <w:rsid w:val="00966B6A"/>
    <w:rsid w:val="0096730D"/>
    <w:rsid w:val="00971D73"/>
    <w:rsid w:val="00975F4D"/>
    <w:rsid w:val="00984797"/>
    <w:rsid w:val="00991B13"/>
    <w:rsid w:val="009940C3"/>
    <w:rsid w:val="009961BD"/>
    <w:rsid w:val="009A1C0C"/>
    <w:rsid w:val="009A2256"/>
    <w:rsid w:val="009A5856"/>
    <w:rsid w:val="009A72AF"/>
    <w:rsid w:val="009B2886"/>
    <w:rsid w:val="009B63E8"/>
    <w:rsid w:val="009C5D28"/>
    <w:rsid w:val="009C7DA5"/>
    <w:rsid w:val="009D0D5F"/>
    <w:rsid w:val="009D37C7"/>
    <w:rsid w:val="009D6F0C"/>
    <w:rsid w:val="009D7718"/>
    <w:rsid w:val="009E1880"/>
    <w:rsid w:val="009E209C"/>
    <w:rsid w:val="009E2100"/>
    <w:rsid w:val="009E6C09"/>
    <w:rsid w:val="009F27F6"/>
    <w:rsid w:val="00A01C1F"/>
    <w:rsid w:val="00A02534"/>
    <w:rsid w:val="00A03944"/>
    <w:rsid w:val="00A05AB2"/>
    <w:rsid w:val="00A072B7"/>
    <w:rsid w:val="00A074A1"/>
    <w:rsid w:val="00A1653E"/>
    <w:rsid w:val="00A20965"/>
    <w:rsid w:val="00A249AB"/>
    <w:rsid w:val="00A2507B"/>
    <w:rsid w:val="00A35FC1"/>
    <w:rsid w:val="00A40E38"/>
    <w:rsid w:val="00A44DD1"/>
    <w:rsid w:val="00A476D9"/>
    <w:rsid w:val="00A501DE"/>
    <w:rsid w:val="00A510AE"/>
    <w:rsid w:val="00A52924"/>
    <w:rsid w:val="00A52E93"/>
    <w:rsid w:val="00A66665"/>
    <w:rsid w:val="00A70789"/>
    <w:rsid w:val="00A717BA"/>
    <w:rsid w:val="00A777D4"/>
    <w:rsid w:val="00A80101"/>
    <w:rsid w:val="00A811F4"/>
    <w:rsid w:val="00A8349C"/>
    <w:rsid w:val="00A87BCD"/>
    <w:rsid w:val="00A9470E"/>
    <w:rsid w:val="00A95D82"/>
    <w:rsid w:val="00A97427"/>
    <w:rsid w:val="00AA1D6F"/>
    <w:rsid w:val="00AA484B"/>
    <w:rsid w:val="00AA54D0"/>
    <w:rsid w:val="00AB071A"/>
    <w:rsid w:val="00AB58F5"/>
    <w:rsid w:val="00AB5A81"/>
    <w:rsid w:val="00AC0DA6"/>
    <w:rsid w:val="00AC2A11"/>
    <w:rsid w:val="00AC615E"/>
    <w:rsid w:val="00AD17C5"/>
    <w:rsid w:val="00AD7269"/>
    <w:rsid w:val="00AE1B9B"/>
    <w:rsid w:val="00AE3FE5"/>
    <w:rsid w:val="00AE51D5"/>
    <w:rsid w:val="00AE55C8"/>
    <w:rsid w:val="00AF2724"/>
    <w:rsid w:val="00AF2AAC"/>
    <w:rsid w:val="00AF6301"/>
    <w:rsid w:val="00AF7E09"/>
    <w:rsid w:val="00B062AF"/>
    <w:rsid w:val="00B1279B"/>
    <w:rsid w:val="00B1316C"/>
    <w:rsid w:val="00B13718"/>
    <w:rsid w:val="00B14C9D"/>
    <w:rsid w:val="00B1735A"/>
    <w:rsid w:val="00B17695"/>
    <w:rsid w:val="00B17855"/>
    <w:rsid w:val="00B20388"/>
    <w:rsid w:val="00B23C43"/>
    <w:rsid w:val="00B2736F"/>
    <w:rsid w:val="00B36DAC"/>
    <w:rsid w:val="00B41836"/>
    <w:rsid w:val="00B44D0C"/>
    <w:rsid w:val="00B45FCD"/>
    <w:rsid w:val="00B52298"/>
    <w:rsid w:val="00B524D5"/>
    <w:rsid w:val="00B5356F"/>
    <w:rsid w:val="00B57DCE"/>
    <w:rsid w:val="00B62668"/>
    <w:rsid w:val="00B708E4"/>
    <w:rsid w:val="00B71439"/>
    <w:rsid w:val="00B758CC"/>
    <w:rsid w:val="00B776EF"/>
    <w:rsid w:val="00B81CA5"/>
    <w:rsid w:val="00B94A06"/>
    <w:rsid w:val="00B966D3"/>
    <w:rsid w:val="00B96E6B"/>
    <w:rsid w:val="00BA350B"/>
    <w:rsid w:val="00BA3A73"/>
    <w:rsid w:val="00BA5DED"/>
    <w:rsid w:val="00BB3463"/>
    <w:rsid w:val="00BC5634"/>
    <w:rsid w:val="00BD02A1"/>
    <w:rsid w:val="00BD1D65"/>
    <w:rsid w:val="00BD3D3D"/>
    <w:rsid w:val="00BD4D5E"/>
    <w:rsid w:val="00BE213A"/>
    <w:rsid w:val="00BE5969"/>
    <w:rsid w:val="00BE7890"/>
    <w:rsid w:val="00BF13CC"/>
    <w:rsid w:val="00BF1F49"/>
    <w:rsid w:val="00BF53EC"/>
    <w:rsid w:val="00BF772E"/>
    <w:rsid w:val="00C0026C"/>
    <w:rsid w:val="00C0351E"/>
    <w:rsid w:val="00C047F5"/>
    <w:rsid w:val="00C10E77"/>
    <w:rsid w:val="00C12EC3"/>
    <w:rsid w:val="00C1326B"/>
    <w:rsid w:val="00C136DF"/>
    <w:rsid w:val="00C15FC1"/>
    <w:rsid w:val="00C2149B"/>
    <w:rsid w:val="00C26656"/>
    <w:rsid w:val="00C303CD"/>
    <w:rsid w:val="00C3121E"/>
    <w:rsid w:val="00C3536D"/>
    <w:rsid w:val="00C36546"/>
    <w:rsid w:val="00C415C5"/>
    <w:rsid w:val="00C4793F"/>
    <w:rsid w:val="00C5027D"/>
    <w:rsid w:val="00C527DA"/>
    <w:rsid w:val="00C54C2B"/>
    <w:rsid w:val="00C627A7"/>
    <w:rsid w:val="00C62DA8"/>
    <w:rsid w:val="00C64343"/>
    <w:rsid w:val="00C65378"/>
    <w:rsid w:val="00C65475"/>
    <w:rsid w:val="00C661E5"/>
    <w:rsid w:val="00C74D97"/>
    <w:rsid w:val="00C810B4"/>
    <w:rsid w:val="00C8453F"/>
    <w:rsid w:val="00C85B0D"/>
    <w:rsid w:val="00CA1E3E"/>
    <w:rsid w:val="00CA2591"/>
    <w:rsid w:val="00CA51F0"/>
    <w:rsid w:val="00CB3465"/>
    <w:rsid w:val="00CB5EA7"/>
    <w:rsid w:val="00CB67D4"/>
    <w:rsid w:val="00CB6B02"/>
    <w:rsid w:val="00CC234E"/>
    <w:rsid w:val="00CD0C37"/>
    <w:rsid w:val="00CE3EAA"/>
    <w:rsid w:val="00CE42C0"/>
    <w:rsid w:val="00CF23AD"/>
    <w:rsid w:val="00D03B0A"/>
    <w:rsid w:val="00D0489F"/>
    <w:rsid w:val="00D05801"/>
    <w:rsid w:val="00D06CAB"/>
    <w:rsid w:val="00D15EEE"/>
    <w:rsid w:val="00D17DC3"/>
    <w:rsid w:val="00D23636"/>
    <w:rsid w:val="00D24443"/>
    <w:rsid w:val="00D25E4F"/>
    <w:rsid w:val="00D3524E"/>
    <w:rsid w:val="00D46335"/>
    <w:rsid w:val="00D467E6"/>
    <w:rsid w:val="00D5605E"/>
    <w:rsid w:val="00D57965"/>
    <w:rsid w:val="00D65F72"/>
    <w:rsid w:val="00D67276"/>
    <w:rsid w:val="00D738BB"/>
    <w:rsid w:val="00D74F75"/>
    <w:rsid w:val="00D80A30"/>
    <w:rsid w:val="00DA088A"/>
    <w:rsid w:val="00DA595D"/>
    <w:rsid w:val="00DB1722"/>
    <w:rsid w:val="00DB1DAB"/>
    <w:rsid w:val="00DB1F19"/>
    <w:rsid w:val="00DB1F7D"/>
    <w:rsid w:val="00DB299C"/>
    <w:rsid w:val="00DB319A"/>
    <w:rsid w:val="00DB3FF0"/>
    <w:rsid w:val="00DB7E29"/>
    <w:rsid w:val="00DC068D"/>
    <w:rsid w:val="00DC2610"/>
    <w:rsid w:val="00DC2625"/>
    <w:rsid w:val="00DC58CE"/>
    <w:rsid w:val="00DD1A79"/>
    <w:rsid w:val="00DD274E"/>
    <w:rsid w:val="00DD6F25"/>
    <w:rsid w:val="00DF37CE"/>
    <w:rsid w:val="00DF5392"/>
    <w:rsid w:val="00DF68C5"/>
    <w:rsid w:val="00E04A6A"/>
    <w:rsid w:val="00E04E4E"/>
    <w:rsid w:val="00E10E87"/>
    <w:rsid w:val="00E116B5"/>
    <w:rsid w:val="00E1655E"/>
    <w:rsid w:val="00E21D7D"/>
    <w:rsid w:val="00E23C2E"/>
    <w:rsid w:val="00E2467D"/>
    <w:rsid w:val="00E254AD"/>
    <w:rsid w:val="00E2730D"/>
    <w:rsid w:val="00E276DB"/>
    <w:rsid w:val="00E3415A"/>
    <w:rsid w:val="00E3595F"/>
    <w:rsid w:val="00E37DF0"/>
    <w:rsid w:val="00E40269"/>
    <w:rsid w:val="00E405AD"/>
    <w:rsid w:val="00E43C96"/>
    <w:rsid w:val="00E5016A"/>
    <w:rsid w:val="00E63CE3"/>
    <w:rsid w:val="00E64B30"/>
    <w:rsid w:val="00E67312"/>
    <w:rsid w:val="00E70898"/>
    <w:rsid w:val="00E73045"/>
    <w:rsid w:val="00E74203"/>
    <w:rsid w:val="00E742A8"/>
    <w:rsid w:val="00E825B6"/>
    <w:rsid w:val="00E90259"/>
    <w:rsid w:val="00E90D92"/>
    <w:rsid w:val="00E97C13"/>
    <w:rsid w:val="00EA3B92"/>
    <w:rsid w:val="00EA616E"/>
    <w:rsid w:val="00EB2164"/>
    <w:rsid w:val="00EB2558"/>
    <w:rsid w:val="00EB3E3E"/>
    <w:rsid w:val="00EB6566"/>
    <w:rsid w:val="00EC0E24"/>
    <w:rsid w:val="00EC3A60"/>
    <w:rsid w:val="00EC5525"/>
    <w:rsid w:val="00EE1045"/>
    <w:rsid w:val="00EE482F"/>
    <w:rsid w:val="00EE5CCE"/>
    <w:rsid w:val="00EF04C8"/>
    <w:rsid w:val="00EF2DA2"/>
    <w:rsid w:val="00EF4066"/>
    <w:rsid w:val="00EF5B48"/>
    <w:rsid w:val="00EF6A42"/>
    <w:rsid w:val="00EF7DE3"/>
    <w:rsid w:val="00F03FAA"/>
    <w:rsid w:val="00F049B2"/>
    <w:rsid w:val="00F0751E"/>
    <w:rsid w:val="00F12D62"/>
    <w:rsid w:val="00F1537A"/>
    <w:rsid w:val="00F16996"/>
    <w:rsid w:val="00F23B67"/>
    <w:rsid w:val="00F27196"/>
    <w:rsid w:val="00F27326"/>
    <w:rsid w:val="00F33831"/>
    <w:rsid w:val="00F35906"/>
    <w:rsid w:val="00F35BAD"/>
    <w:rsid w:val="00F3798B"/>
    <w:rsid w:val="00F408C5"/>
    <w:rsid w:val="00F42E19"/>
    <w:rsid w:val="00F46200"/>
    <w:rsid w:val="00F5206B"/>
    <w:rsid w:val="00F54D87"/>
    <w:rsid w:val="00F62AA2"/>
    <w:rsid w:val="00F6337A"/>
    <w:rsid w:val="00F63FF4"/>
    <w:rsid w:val="00F73DFC"/>
    <w:rsid w:val="00F74402"/>
    <w:rsid w:val="00F779B1"/>
    <w:rsid w:val="00F80ED0"/>
    <w:rsid w:val="00F851AC"/>
    <w:rsid w:val="00F85AD6"/>
    <w:rsid w:val="00F8676F"/>
    <w:rsid w:val="00F87702"/>
    <w:rsid w:val="00F9168C"/>
    <w:rsid w:val="00F918AB"/>
    <w:rsid w:val="00F91CDD"/>
    <w:rsid w:val="00FA0C5F"/>
    <w:rsid w:val="00FA5B1C"/>
    <w:rsid w:val="00FB0CAF"/>
    <w:rsid w:val="00FB383A"/>
    <w:rsid w:val="00FB4A0B"/>
    <w:rsid w:val="00FB4CEE"/>
    <w:rsid w:val="00FC106A"/>
    <w:rsid w:val="00FD0BA2"/>
    <w:rsid w:val="00FD38F8"/>
    <w:rsid w:val="00FE13FF"/>
    <w:rsid w:val="00FE1616"/>
    <w:rsid w:val="00FE292A"/>
    <w:rsid w:val="00FE3010"/>
    <w:rsid w:val="00FE49E4"/>
    <w:rsid w:val="00FE53FB"/>
    <w:rsid w:val="00FF1CCC"/>
    <w:rsid w:val="00FF3E5E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092A7"/>
  <w15:chartTrackingRefBased/>
  <w15:docId w15:val="{59306C31-00AB-4C65-9360-5192BAC3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37A"/>
    <w:pPr>
      <w:jc w:val="both"/>
      <w:outlineLvl w:val="1"/>
    </w:pPr>
    <w:rPr>
      <w:rFonts w:ascii="Times New Roman" w:hAnsi="Times New Roman" w:cs="Times New Roman"/>
      <w:i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8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0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88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451146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46349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6349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6349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6349D"/>
    <w:rPr>
      <w:rFonts w:ascii="Calibri" w:hAnsi="Calibri" w:cs="Calibri"/>
      <w:noProof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349D"/>
    <w:rPr>
      <w:color w:val="605E5C"/>
      <w:shd w:val="clear" w:color="auto" w:fill="E1DFDD"/>
    </w:rPr>
  </w:style>
  <w:style w:type="table" w:styleId="TableSimple1">
    <w:name w:val="Table Simple 1"/>
    <w:basedOn w:val="TableNormal"/>
    <w:uiPriority w:val="99"/>
    <w:rsid w:val="00463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634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50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50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PlainTable2">
    <w:name w:val="Plain Table 2"/>
    <w:basedOn w:val="TableNormal"/>
    <w:uiPriority w:val="42"/>
    <w:rsid w:val="000C69B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6C3C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DA6"/>
  </w:style>
  <w:style w:type="paragraph" w:styleId="Footer">
    <w:name w:val="footer"/>
    <w:basedOn w:val="Normal"/>
    <w:link w:val="FooterChar"/>
    <w:uiPriority w:val="99"/>
    <w:unhideWhenUsed/>
    <w:rsid w:val="00AC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DA6"/>
  </w:style>
  <w:style w:type="character" w:styleId="LineNumber">
    <w:name w:val="line number"/>
    <w:basedOn w:val="DefaultParagraphFont"/>
    <w:uiPriority w:val="99"/>
    <w:semiHidden/>
    <w:unhideWhenUsed/>
    <w:rsid w:val="00585B70"/>
  </w:style>
  <w:style w:type="character" w:customStyle="1" w:styleId="detailstext1">
    <w:name w:val="detailstext1"/>
    <w:basedOn w:val="DefaultParagraphFont"/>
    <w:rsid w:val="003D1B2F"/>
    <w:rPr>
      <w:color w:val="009900"/>
    </w:rPr>
  </w:style>
  <w:style w:type="character" w:customStyle="1" w:styleId="Heading2Char">
    <w:name w:val="Heading 2 Char"/>
    <w:basedOn w:val="DefaultParagraphFont"/>
    <w:link w:val="Heading2"/>
    <w:uiPriority w:val="9"/>
    <w:rsid w:val="00F1537A"/>
    <w:rPr>
      <w:rFonts w:ascii="Times New Roman" w:hAnsi="Times New Roman" w:cs="Times New Roman"/>
      <w:i/>
      <w:sz w:val="24"/>
      <w:szCs w:val="24"/>
      <w:lang w:val="en-AU"/>
    </w:rPr>
  </w:style>
  <w:style w:type="paragraph" w:styleId="Revision">
    <w:name w:val="Revision"/>
    <w:hidden/>
    <w:uiPriority w:val="99"/>
    <w:semiHidden/>
    <w:rsid w:val="00E67312"/>
    <w:pPr>
      <w:spacing w:after="0" w:line="240" w:lineRule="auto"/>
    </w:pPr>
  </w:style>
  <w:style w:type="table" w:styleId="TableGrid">
    <w:name w:val="Table Grid"/>
    <w:basedOn w:val="TableNormal"/>
    <w:uiPriority w:val="39"/>
    <w:rsid w:val="00DB17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1E90E0CE0E44BCD0FE6CD2234F66" ma:contentTypeVersion="10" ma:contentTypeDescription="Create a new document." ma:contentTypeScope="" ma:versionID="733c3a145238bbff5cf5f350f7cc5823">
  <xsd:schema xmlns:xsd="http://www.w3.org/2001/XMLSchema" xmlns:xs="http://www.w3.org/2001/XMLSchema" xmlns:p="http://schemas.microsoft.com/office/2006/metadata/properties" xmlns:ns3="52e72c2f-b036-4e64-b1e0-9dc8a6da180e" targetNamespace="http://schemas.microsoft.com/office/2006/metadata/properties" ma:root="true" ma:fieldsID="07cbd801ed69fd3a491237a0310d6b1d" ns3:_="">
    <xsd:import namespace="52e72c2f-b036-4e64-b1e0-9dc8a6da18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72c2f-b036-4e64-b1e0-9dc8a6da1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C5B52-EA38-4DDB-8A42-A74A61DDD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7CFF2-6AB5-4DB1-813E-D6A730BBC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72c2f-b036-4e64-b1e0-9dc8a6da1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06C12-0DFA-469E-A0DA-BF1E87D4D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Stroud</dc:creator>
  <cp:keywords/>
  <dc:description/>
  <cp:lastModifiedBy>Keith Goulding</cp:lastModifiedBy>
  <cp:revision>2</cp:revision>
  <dcterms:created xsi:type="dcterms:W3CDTF">2022-05-28T13:16:00Z</dcterms:created>
  <dcterms:modified xsi:type="dcterms:W3CDTF">2022-05-28T13:16:00Z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0x010100AD5C1E90E0CE0E44BCD0FE6CD2234F66</vt:lpwstr>
  </property>
</Properties>
</file>