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3818" w14:textId="690D19BC" w:rsidR="00A560B5" w:rsidRDefault="00A560B5" w:rsidP="00554438">
      <w:pPr>
        <w:tabs>
          <w:tab w:val="left" w:pos="1068"/>
        </w:tabs>
      </w:pPr>
      <w:r>
        <w:t>Supplementary information</w:t>
      </w:r>
    </w:p>
    <w:p w14:paraId="5C28D922" w14:textId="77777777" w:rsidR="00423EA6" w:rsidRDefault="00423EA6" w:rsidP="00423EA6">
      <w:pPr>
        <w:rPr>
          <w:b/>
        </w:rPr>
      </w:pPr>
    </w:p>
    <w:p w14:paraId="429C5AD6" w14:textId="3B1F2786" w:rsidR="00423EA6" w:rsidRDefault="00423EA6" w:rsidP="00423EA6">
      <w:pPr>
        <w:jc w:val="both"/>
      </w:pPr>
      <w:r w:rsidRPr="005C4260">
        <w:rPr>
          <w:b/>
          <w:bCs/>
        </w:rPr>
        <w:t xml:space="preserve">Table </w:t>
      </w:r>
      <w:r w:rsidR="001F058A">
        <w:rPr>
          <w:b/>
          <w:bCs/>
        </w:rPr>
        <w:t>S</w:t>
      </w:r>
      <w:r w:rsidRPr="005C4260">
        <w:rPr>
          <w:b/>
          <w:bCs/>
        </w:rPr>
        <w:t>1</w:t>
      </w:r>
      <w:r>
        <w:t xml:space="preserve"> Numbers of leaf lesions caused by </w:t>
      </w:r>
      <w:r w:rsidRPr="00A37385">
        <w:rPr>
          <w:i/>
        </w:rPr>
        <w:t>Leptosphaeria maculans</w:t>
      </w:r>
      <w:r w:rsidRPr="00A37385">
        <w:t xml:space="preserve"> on different </w:t>
      </w:r>
      <w:r>
        <w:t xml:space="preserve">oilseed rape </w:t>
      </w:r>
      <w:r w:rsidRPr="00A37385">
        <w:t>cultivars assessed in autumn</w:t>
      </w:r>
      <w:r>
        <w:t>s</w:t>
      </w:r>
      <w:r w:rsidRPr="00A37385">
        <w:t xml:space="preserve"> of the 2011/2012 and 2012/2013</w:t>
      </w:r>
      <w:r w:rsidR="00FD58DD">
        <w:t xml:space="preserve"> growing seasons in oilseed rape</w:t>
      </w:r>
      <w:r w:rsidRPr="00A37385">
        <w:t xml:space="preserve"> field experiments at Rothamsted, </w:t>
      </w:r>
      <w:r>
        <w:t xml:space="preserve">Harpenden, </w:t>
      </w:r>
      <w:proofErr w:type="spellStart"/>
      <w:r w:rsidRPr="00A37385">
        <w:t>UK</w:t>
      </w:r>
      <w:r w:rsidRPr="003176DF">
        <w:rPr>
          <w:vertAlign w:val="superscript"/>
        </w:rPr>
        <w:t>a</w:t>
      </w:r>
      <w:proofErr w:type="spellEnd"/>
      <w:r w:rsidRPr="00A37385">
        <w:t>.</w:t>
      </w:r>
    </w:p>
    <w:p w14:paraId="261EDBDF" w14:textId="77777777" w:rsidR="00423EA6" w:rsidRDefault="00423EA6" w:rsidP="00423EA6">
      <w:pPr>
        <w:rPr>
          <w:b/>
        </w:rPr>
      </w:pPr>
    </w:p>
    <w:tbl>
      <w:tblPr>
        <w:tblW w:w="5519" w:type="dxa"/>
        <w:tblLook w:val="04A0" w:firstRow="1" w:lastRow="0" w:firstColumn="1" w:lastColumn="0" w:noHBand="0" w:noVBand="1"/>
      </w:tblPr>
      <w:tblGrid>
        <w:gridCol w:w="1780"/>
        <w:gridCol w:w="1282"/>
        <w:gridCol w:w="1282"/>
        <w:gridCol w:w="1560"/>
      </w:tblGrid>
      <w:tr w:rsidR="00423EA6" w:rsidRPr="00214A36" w14:paraId="24B07B8C" w14:textId="77777777" w:rsidTr="00423EA6">
        <w:trPr>
          <w:trHeight w:val="495"/>
        </w:trPr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5D0C8" w14:textId="377AC04F" w:rsidR="00423EA6" w:rsidRPr="00214A36" w:rsidRDefault="007D2A1E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Cultivar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7492B" w14:textId="27ACF184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2011/</w:t>
            </w:r>
            <w:r w:rsidR="00FB5D4B">
              <w:rPr>
                <w:rFonts w:ascii="Calibri" w:hAnsi="Calibri" w:cs="Calibri"/>
                <w:color w:val="000000"/>
                <w:lang w:eastAsia="en-GB"/>
              </w:rPr>
              <w:t>20</w:t>
            </w:r>
            <w:r w:rsidRPr="00214A36">
              <w:rPr>
                <w:rFonts w:ascii="Calibri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EDF86" w14:textId="6FADC9EB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2012/</w:t>
            </w:r>
            <w:r w:rsidR="00FB5D4B">
              <w:rPr>
                <w:rFonts w:ascii="Calibri" w:hAnsi="Calibri" w:cs="Calibri"/>
                <w:color w:val="000000"/>
                <w:lang w:eastAsia="en-GB"/>
              </w:rPr>
              <w:t>20</w:t>
            </w:r>
            <w:r w:rsidRPr="00214A36">
              <w:rPr>
                <w:rFonts w:ascii="Calibri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1D68B" w14:textId="01326D9D" w:rsidR="00423EA6" w:rsidRPr="00214A36" w:rsidRDefault="007D2A1E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Cultivar</w:t>
            </w:r>
            <w:r w:rsidR="00423EA6"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mean</w:t>
            </w:r>
          </w:p>
        </w:tc>
      </w:tr>
      <w:tr w:rsidR="00423EA6" w:rsidRPr="00214A36" w14:paraId="45CA76A1" w14:textId="77777777" w:rsidTr="00423EA6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76AA" w14:textId="77777777" w:rsidR="00423EA6" w:rsidRPr="00214A36" w:rsidRDefault="00423EA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Adriana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1233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1.53e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2271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7.47cd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22D1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4.50b</w:t>
            </w:r>
          </w:p>
        </w:tc>
      </w:tr>
      <w:tr w:rsidR="00423EA6" w:rsidRPr="00214A36" w14:paraId="460F68A7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DC01" w14:textId="77777777" w:rsidR="00423EA6" w:rsidRPr="00214A36" w:rsidRDefault="00423EA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Bilbao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B9DA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2.75e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AF79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color w:val="000000"/>
                <w:lang w:eastAsia="en-GB"/>
              </w:rPr>
              <w:t>6.07cd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862E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4.41b</w:t>
            </w:r>
          </w:p>
        </w:tc>
      </w:tr>
      <w:tr w:rsidR="00423EA6" w:rsidRPr="00214A36" w14:paraId="6D6B6867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B59E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Capitol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E45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37D0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7.07cd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E9A0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4.69b</w:t>
            </w:r>
          </w:p>
        </w:tc>
      </w:tr>
      <w:tr w:rsidR="00423EA6" w:rsidRPr="00214A36" w14:paraId="0896E38E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29FC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DK Cabernet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780B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337B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7.37cd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EEB2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4.97b</w:t>
            </w:r>
          </w:p>
        </w:tc>
      </w:tr>
      <w:tr w:rsidR="00423EA6" w:rsidRPr="00214A36" w14:paraId="663B6C95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7D9A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Drakkar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4D92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12.75a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9E99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10.30ab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3524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11.53a</w:t>
            </w:r>
          </w:p>
        </w:tc>
      </w:tr>
      <w:tr w:rsidR="00423EA6" w:rsidRPr="00214A36" w14:paraId="5A124784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8D6A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Es-Astrid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C398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1.47e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EE0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8.77bc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D80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5.12b</w:t>
            </w:r>
          </w:p>
        </w:tc>
      </w:tr>
      <w:tr w:rsidR="00423EA6" w:rsidRPr="00214A36" w14:paraId="72CEEE51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8200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Excel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F4D3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E651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5.70d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9CF3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3.24b</w:t>
            </w:r>
          </w:p>
        </w:tc>
      </w:tr>
      <w:tr w:rsidR="00423EA6" w:rsidRPr="00214A36" w14:paraId="2EACA36E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83AE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NK Grandia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4D34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1.67e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710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5.73d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0C1E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3.70b</w:t>
            </w:r>
          </w:p>
        </w:tc>
      </w:tr>
      <w:tr w:rsidR="00423EA6" w:rsidRPr="00214A36" w14:paraId="6929B496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8635" w14:textId="77777777" w:rsidR="00423EA6" w:rsidRPr="00214A36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Roxet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7187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0.92e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0C75" w14:textId="77777777" w:rsidR="00423EA6" w:rsidRPr="00214A36" w:rsidRDefault="00423EA6" w:rsidP="000F5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14A3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8.23bcd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91C2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4.58b</w:t>
            </w:r>
          </w:p>
        </w:tc>
      </w:tr>
      <w:tr w:rsidR="00423EA6" w:rsidRPr="00214A36" w14:paraId="05A02263" w14:textId="77777777" w:rsidTr="00423EA6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DB1A" w14:textId="77777777" w:rsidR="00423EA6" w:rsidRPr="00214A36" w:rsidRDefault="00423EA6" w:rsidP="000F56F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Season mean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F2A8B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2.97b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FF5E2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4A3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7.41a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8A935" w14:textId="77777777" w:rsidR="00423EA6" w:rsidRPr="00214A36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9E56696" w14:textId="77777777" w:rsidR="001658BF" w:rsidRDefault="001658BF" w:rsidP="00423EA6">
      <w:pPr>
        <w:jc w:val="both"/>
        <w:rPr>
          <w:vertAlign w:val="superscript"/>
        </w:rPr>
      </w:pPr>
    </w:p>
    <w:p w14:paraId="08DC99FE" w14:textId="6EB9DDAA" w:rsidR="00423EA6" w:rsidRDefault="00423EA6" w:rsidP="00423EA6">
      <w:pPr>
        <w:jc w:val="both"/>
      </w:pPr>
      <w:proofErr w:type="spellStart"/>
      <w:r>
        <w:rPr>
          <w:vertAlign w:val="superscript"/>
        </w:rPr>
        <w:t>a</w:t>
      </w:r>
      <w:r>
        <w:t>Average</w:t>
      </w:r>
      <w:proofErr w:type="spellEnd"/>
      <w:r>
        <w:t xml:space="preserve"> number</w:t>
      </w:r>
      <w:r w:rsidR="00FD58DD">
        <w:t>s</w:t>
      </w:r>
      <w:r>
        <w:t xml:space="preserve"> of lesions </w:t>
      </w:r>
      <w:r w:rsidRPr="00DB63CC">
        <w:t xml:space="preserve">sharing </w:t>
      </w:r>
      <w:r>
        <w:t>the same</w:t>
      </w:r>
      <w:r w:rsidRPr="00DB63CC">
        <w:t xml:space="preserve"> letter were not statistically different at </w:t>
      </w:r>
      <w:r w:rsidRPr="00DB63CC">
        <w:rPr>
          <w:i/>
        </w:rPr>
        <w:t>P</w:t>
      </w:r>
      <w:r w:rsidRPr="00DB63CC">
        <w:t xml:space="preserve"> &lt; 0.05 in a multiple comparison with Fisher</w:t>
      </w:r>
      <w:r>
        <w:t>’</w:t>
      </w:r>
      <w:r w:rsidRPr="00DB63CC">
        <w:t>s least significant difference</w:t>
      </w:r>
      <w:r>
        <w:t xml:space="preserve"> (LSD)</w:t>
      </w:r>
      <w:r w:rsidRPr="00DB63CC">
        <w:t xml:space="preserve"> test.</w:t>
      </w:r>
    </w:p>
    <w:p w14:paraId="444EF365" w14:textId="77777777" w:rsidR="00423EA6" w:rsidRDefault="00423EA6" w:rsidP="00423EA6">
      <w:pPr>
        <w:rPr>
          <w:bCs/>
        </w:rPr>
      </w:pPr>
    </w:p>
    <w:p w14:paraId="52262EA6" w14:textId="77777777" w:rsidR="00423EA6" w:rsidRDefault="00423EA6" w:rsidP="00423EA6">
      <w:pPr>
        <w:rPr>
          <w:b/>
        </w:rPr>
      </w:pPr>
    </w:p>
    <w:p w14:paraId="1DD876E4" w14:textId="41730EDE" w:rsidR="00423EA6" w:rsidRDefault="00423EA6" w:rsidP="00423EA6">
      <w:pPr>
        <w:jc w:val="both"/>
      </w:pPr>
      <w:r w:rsidRPr="005C4260">
        <w:rPr>
          <w:b/>
          <w:bCs/>
        </w:rPr>
        <w:t xml:space="preserve">Table </w:t>
      </w:r>
      <w:r w:rsidR="001F058A">
        <w:rPr>
          <w:b/>
          <w:bCs/>
        </w:rPr>
        <w:t>S</w:t>
      </w:r>
      <w:r>
        <w:rPr>
          <w:b/>
          <w:bCs/>
        </w:rPr>
        <w:t>2</w:t>
      </w:r>
      <w:r>
        <w:t xml:space="preserve"> Numbers of leaf lesions caused by </w:t>
      </w:r>
      <w:r w:rsidRPr="00A37385">
        <w:rPr>
          <w:i/>
        </w:rPr>
        <w:t xml:space="preserve">Leptosphaeria </w:t>
      </w:r>
      <w:r>
        <w:rPr>
          <w:i/>
        </w:rPr>
        <w:t>biglobosa</w:t>
      </w:r>
      <w:r w:rsidRPr="00A37385">
        <w:t xml:space="preserve"> on different </w:t>
      </w:r>
      <w:r>
        <w:t xml:space="preserve">oilseed rape </w:t>
      </w:r>
      <w:r w:rsidRPr="00A37385">
        <w:t>cultivars assessed in autumn</w:t>
      </w:r>
      <w:r>
        <w:t>s</w:t>
      </w:r>
      <w:r w:rsidRPr="00A37385">
        <w:t xml:space="preserve"> of the 2011/2012 and 2012/2013</w:t>
      </w:r>
      <w:r w:rsidR="00E50FAC">
        <w:t xml:space="preserve"> growing seasons in oilseed rape</w:t>
      </w:r>
      <w:r w:rsidRPr="00A37385">
        <w:t xml:space="preserve"> field experiments at Rothamsted, </w:t>
      </w:r>
      <w:r>
        <w:t xml:space="preserve">Harpenden, </w:t>
      </w:r>
      <w:proofErr w:type="spellStart"/>
      <w:r w:rsidRPr="00A37385">
        <w:t>UK</w:t>
      </w:r>
      <w:r w:rsidRPr="003176DF">
        <w:rPr>
          <w:vertAlign w:val="superscript"/>
        </w:rPr>
        <w:t>a</w:t>
      </w:r>
      <w:proofErr w:type="spellEnd"/>
      <w:r w:rsidRPr="00A37385">
        <w:t>.</w:t>
      </w:r>
    </w:p>
    <w:p w14:paraId="1455C17A" w14:textId="77777777" w:rsidR="00423EA6" w:rsidRDefault="00423EA6" w:rsidP="00423EA6">
      <w:pPr>
        <w:rPr>
          <w:b/>
        </w:rPr>
      </w:pPr>
    </w:p>
    <w:p w14:paraId="23DC3F09" w14:textId="77777777" w:rsidR="00423EA6" w:rsidRPr="00156044" w:rsidRDefault="00423EA6" w:rsidP="00423EA6">
      <w:pPr>
        <w:rPr>
          <w:bCs/>
        </w:rPr>
      </w:pPr>
    </w:p>
    <w:tbl>
      <w:tblPr>
        <w:tblW w:w="6509" w:type="dxa"/>
        <w:tblLook w:val="04A0" w:firstRow="1" w:lastRow="0" w:firstColumn="1" w:lastColumn="0" w:noHBand="0" w:noVBand="1"/>
      </w:tblPr>
      <w:tblGrid>
        <w:gridCol w:w="2122"/>
        <w:gridCol w:w="1282"/>
        <w:gridCol w:w="1359"/>
        <w:gridCol w:w="1860"/>
      </w:tblGrid>
      <w:tr w:rsidR="00423EA6" w:rsidRPr="00156044" w14:paraId="4856AB86" w14:textId="77777777" w:rsidTr="000F56F6">
        <w:trPr>
          <w:trHeight w:val="523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11D6" w14:textId="3B179FD3" w:rsidR="00423EA6" w:rsidRPr="00156044" w:rsidRDefault="007D2A1E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Cultivar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2937" w14:textId="15D13A5D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2011/</w:t>
            </w:r>
            <w:r w:rsidR="00FB5D4B">
              <w:rPr>
                <w:rFonts w:ascii="Calibri" w:hAnsi="Calibri" w:cs="Calibri"/>
                <w:color w:val="000000"/>
                <w:lang w:eastAsia="en-GB"/>
              </w:rPr>
              <w:t>20</w:t>
            </w:r>
            <w:r w:rsidRPr="00156044">
              <w:rPr>
                <w:rFonts w:ascii="Calibri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117" w14:textId="45D82AFB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2012/</w:t>
            </w:r>
            <w:r w:rsidR="00FB5D4B">
              <w:rPr>
                <w:rFonts w:ascii="Calibri" w:hAnsi="Calibri" w:cs="Calibri"/>
                <w:color w:val="000000"/>
                <w:lang w:eastAsia="en-GB"/>
              </w:rPr>
              <w:t>20</w:t>
            </w:r>
            <w:r w:rsidRPr="00156044">
              <w:rPr>
                <w:rFonts w:ascii="Calibri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AE96" w14:textId="758F8BE8" w:rsidR="00423EA6" w:rsidRPr="00156044" w:rsidRDefault="007D2A1E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Cultivar</w:t>
            </w:r>
            <w:r w:rsidR="00423EA6" w:rsidRPr="00156044">
              <w:rPr>
                <w:rFonts w:ascii="Calibri" w:hAnsi="Calibri" w:cs="Calibri"/>
                <w:color w:val="000000"/>
                <w:lang w:eastAsia="en-GB"/>
              </w:rPr>
              <w:t xml:space="preserve"> mean</w:t>
            </w:r>
          </w:p>
        </w:tc>
      </w:tr>
      <w:tr w:rsidR="00423EA6" w:rsidRPr="00156044" w14:paraId="540DE7FD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1769" w14:textId="77777777" w:rsidR="00423EA6" w:rsidRPr="00156044" w:rsidRDefault="00423EA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Adriana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E7EB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1.02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4DD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14.23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C1F6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7.62</w:t>
            </w:r>
          </w:p>
        </w:tc>
      </w:tr>
      <w:tr w:rsidR="00423EA6" w:rsidRPr="00156044" w14:paraId="371C2CBE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A4DC" w14:textId="77777777" w:rsidR="00423EA6" w:rsidRPr="00156044" w:rsidRDefault="00423EA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Bilbao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5E7F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1.80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E80F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13.70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4A96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7.75</w:t>
            </w:r>
          </w:p>
        </w:tc>
      </w:tr>
      <w:tr w:rsidR="00423EA6" w:rsidRPr="00156044" w14:paraId="6025FF10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891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Capitol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D0D3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2.47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293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10.17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1CE4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6.32</w:t>
            </w:r>
          </w:p>
        </w:tc>
      </w:tr>
      <w:tr w:rsidR="00423EA6" w:rsidRPr="00156044" w14:paraId="333DAA41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768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DK Cabernet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2E85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60B6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10.63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908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6.32</w:t>
            </w:r>
          </w:p>
        </w:tc>
      </w:tr>
      <w:tr w:rsidR="00423EA6" w:rsidRPr="00156044" w14:paraId="22E1A430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4AFD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Drakkar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C1C5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2.55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980E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6.03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23BC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4.29</w:t>
            </w:r>
          </w:p>
        </w:tc>
      </w:tr>
      <w:tr w:rsidR="00423EA6" w:rsidRPr="00156044" w14:paraId="3302BA90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474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Es-Astrid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26C4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1.60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F1C4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13.77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A765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7.68</w:t>
            </w:r>
          </w:p>
        </w:tc>
      </w:tr>
      <w:tr w:rsidR="00423EA6" w:rsidRPr="00156044" w14:paraId="45BF5026" w14:textId="77777777" w:rsidTr="000F56F6">
        <w:trPr>
          <w:trHeight w:val="368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FD3C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Excel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8EE2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4.01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54C3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17.17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7C74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10.59</w:t>
            </w:r>
          </w:p>
        </w:tc>
      </w:tr>
      <w:tr w:rsidR="00423EA6" w:rsidRPr="00156044" w14:paraId="6372692D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BC2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NK Grandia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7607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2.06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E19B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17.83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C2D6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9.95</w:t>
            </w:r>
          </w:p>
        </w:tc>
      </w:tr>
      <w:tr w:rsidR="00423EA6" w:rsidRPr="00156044" w14:paraId="644FF787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098" w14:textId="77777777" w:rsidR="00423EA6" w:rsidRPr="00156044" w:rsidRDefault="00423EA6" w:rsidP="000F56F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Roxet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42A9D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3.67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A93D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10.97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0920F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7.32</w:t>
            </w:r>
          </w:p>
        </w:tc>
      </w:tr>
      <w:tr w:rsidR="00423EA6" w:rsidRPr="00156044" w14:paraId="20C3A0FD" w14:textId="77777777" w:rsidTr="000F56F6">
        <w:trPr>
          <w:trHeight w:val="304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B14" w14:textId="77777777" w:rsidR="00423EA6" w:rsidRPr="00156044" w:rsidRDefault="00423EA6" w:rsidP="000F56F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Season mean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53D3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2.35b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5B4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12.72a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B7491" w14:textId="77777777" w:rsidR="00423EA6" w:rsidRPr="00156044" w:rsidRDefault="00423EA6" w:rsidP="000F56F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156044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</w:tbl>
    <w:p w14:paraId="44D04C85" w14:textId="77777777" w:rsidR="001658BF" w:rsidRDefault="001658BF" w:rsidP="00423EA6">
      <w:pPr>
        <w:jc w:val="both"/>
        <w:rPr>
          <w:vertAlign w:val="superscript"/>
        </w:rPr>
      </w:pPr>
    </w:p>
    <w:p w14:paraId="68333561" w14:textId="4A1AC75A" w:rsidR="006E40B5" w:rsidRPr="00156044" w:rsidRDefault="00423EA6" w:rsidP="006E40B5">
      <w:pPr>
        <w:jc w:val="both"/>
        <w:rPr>
          <w:rFonts w:ascii="Calibri" w:hAnsi="Calibri" w:cs="Calibri"/>
          <w:color w:val="000000"/>
          <w:lang w:eastAsia="en-GB"/>
        </w:rPr>
      </w:pPr>
      <w:proofErr w:type="spellStart"/>
      <w:r>
        <w:rPr>
          <w:vertAlign w:val="superscript"/>
        </w:rPr>
        <w:t>a</w:t>
      </w:r>
      <w:r>
        <w:t>Average</w:t>
      </w:r>
      <w:proofErr w:type="spellEnd"/>
      <w:r>
        <w:t xml:space="preserve"> number</w:t>
      </w:r>
      <w:r w:rsidR="00E50FAC">
        <w:t>s</w:t>
      </w:r>
      <w:r>
        <w:t xml:space="preserve"> of lesions </w:t>
      </w:r>
      <w:r w:rsidRPr="00DB63CC">
        <w:t xml:space="preserve">sharing </w:t>
      </w:r>
      <w:r>
        <w:t>the same</w:t>
      </w:r>
      <w:r w:rsidRPr="00DB63CC">
        <w:t xml:space="preserve"> letter were not statistically different at </w:t>
      </w:r>
      <w:r w:rsidRPr="00DB63CC">
        <w:rPr>
          <w:i/>
        </w:rPr>
        <w:t>P</w:t>
      </w:r>
      <w:r w:rsidRPr="00DB63CC">
        <w:t xml:space="preserve"> &lt; 0.05 in </w:t>
      </w:r>
      <w:r w:rsidRPr="00423EA6">
        <w:t xml:space="preserve">a multiple comparison with Fisher’s least significant difference (LSD) test. </w:t>
      </w:r>
      <w:r w:rsidRPr="00423EA6">
        <w:rPr>
          <w:color w:val="000000"/>
          <w:lang w:eastAsia="en-GB"/>
        </w:rPr>
        <w:t>Significant difference between seasons (</w:t>
      </w:r>
      <w:r w:rsidR="00E50FAC" w:rsidRPr="00DB63CC">
        <w:rPr>
          <w:i/>
        </w:rPr>
        <w:t>P</w:t>
      </w:r>
      <w:r w:rsidR="00E50FAC" w:rsidRPr="00423EA6">
        <w:rPr>
          <w:color w:val="000000"/>
          <w:lang w:eastAsia="en-GB"/>
        </w:rPr>
        <w:t xml:space="preserve"> </w:t>
      </w:r>
      <w:r w:rsidRPr="00423EA6">
        <w:rPr>
          <w:color w:val="000000"/>
          <w:lang w:eastAsia="en-GB"/>
        </w:rPr>
        <w:t xml:space="preserve">&lt;0.01) </w:t>
      </w:r>
      <w:r w:rsidRPr="001F058A">
        <w:rPr>
          <w:color w:val="000000"/>
          <w:lang w:eastAsia="en-GB"/>
        </w:rPr>
        <w:t xml:space="preserve">but </w:t>
      </w:r>
      <w:r w:rsidRPr="001F058A">
        <w:t xml:space="preserve">no </w:t>
      </w:r>
      <w:r w:rsidRPr="001F058A">
        <w:rPr>
          <w:color w:val="000000"/>
          <w:lang w:eastAsia="en-GB"/>
        </w:rPr>
        <w:t xml:space="preserve">significant difference </w:t>
      </w:r>
      <w:r w:rsidR="006E40B5" w:rsidRPr="001F058A">
        <w:rPr>
          <w:color w:val="000000"/>
          <w:lang w:eastAsia="en-GB"/>
        </w:rPr>
        <w:t>among</w:t>
      </w:r>
      <w:r w:rsidRPr="001F058A">
        <w:rPr>
          <w:color w:val="000000"/>
          <w:lang w:eastAsia="en-GB"/>
        </w:rPr>
        <w:t xml:space="preserve"> cultivars (</w:t>
      </w:r>
      <w:r w:rsidR="00E50FAC" w:rsidRPr="001F058A">
        <w:rPr>
          <w:i/>
        </w:rPr>
        <w:t>P</w:t>
      </w:r>
      <w:r w:rsidR="00E50FAC" w:rsidRPr="001F058A">
        <w:rPr>
          <w:color w:val="000000"/>
          <w:lang w:eastAsia="en-GB"/>
        </w:rPr>
        <w:t xml:space="preserve"> </w:t>
      </w:r>
      <w:r w:rsidRPr="001F058A">
        <w:rPr>
          <w:color w:val="000000"/>
          <w:lang w:eastAsia="en-GB"/>
        </w:rPr>
        <w:t>&gt;0.08)</w:t>
      </w:r>
      <w:r w:rsidR="006E40B5" w:rsidRPr="001F058A">
        <w:rPr>
          <w:color w:val="000000"/>
          <w:lang w:eastAsia="en-GB"/>
        </w:rPr>
        <w:t xml:space="preserve"> </w:t>
      </w:r>
      <w:r w:rsidR="001F058A">
        <w:rPr>
          <w:color w:val="000000"/>
          <w:lang w:eastAsia="en-GB"/>
        </w:rPr>
        <w:t>or</w:t>
      </w:r>
      <w:r w:rsidR="006E40B5" w:rsidRPr="001F058A">
        <w:rPr>
          <w:color w:val="000000"/>
          <w:lang w:eastAsia="en-GB"/>
        </w:rPr>
        <w:t xml:space="preserve"> </w:t>
      </w:r>
      <w:r w:rsidR="006E40B5" w:rsidRPr="001F058A">
        <w:rPr>
          <w:rFonts w:ascii="Calibri" w:hAnsi="Calibri" w:cs="Calibri"/>
          <w:color w:val="000000"/>
          <w:lang w:eastAsia="en-GB"/>
        </w:rPr>
        <w:t>in the interaction of season with variety (</w:t>
      </w:r>
      <w:r w:rsidR="001F058A" w:rsidRPr="00DB63CC">
        <w:rPr>
          <w:i/>
        </w:rPr>
        <w:t>P</w:t>
      </w:r>
      <w:r w:rsidR="001F058A" w:rsidRPr="001F058A">
        <w:rPr>
          <w:rFonts w:ascii="Calibri" w:hAnsi="Calibri" w:cs="Calibri"/>
          <w:color w:val="000000"/>
          <w:lang w:eastAsia="en-GB"/>
        </w:rPr>
        <w:t xml:space="preserve"> </w:t>
      </w:r>
      <w:r w:rsidR="006E40B5" w:rsidRPr="001F058A">
        <w:rPr>
          <w:rFonts w:ascii="Calibri" w:hAnsi="Calibri" w:cs="Calibri"/>
          <w:color w:val="000000"/>
          <w:lang w:eastAsia="en-GB"/>
        </w:rPr>
        <w:t>&gt;0.07).</w:t>
      </w:r>
    </w:p>
    <w:p w14:paraId="4F7525C9" w14:textId="7C28483F" w:rsidR="00423EA6" w:rsidRDefault="00423EA6" w:rsidP="00423EA6">
      <w:pPr>
        <w:jc w:val="both"/>
        <w:rPr>
          <w:color w:val="000000"/>
          <w:lang w:eastAsia="en-GB"/>
        </w:rPr>
      </w:pPr>
      <w:r w:rsidRPr="00423EA6">
        <w:rPr>
          <w:color w:val="000000"/>
          <w:lang w:eastAsia="en-GB"/>
        </w:rPr>
        <w:t>.</w:t>
      </w:r>
    </w:p>
    <w:p w14:paraId="6A6C7774" w14:textId="5E2F9DCA" w:rsidR="00D16E24" w:rsidRDefault="00D16E24" w:rsidP="00423EA6">
      <w:pPr>
        <w:jc w:val="both"/>
        <w:rPr>
          <w:color w:val="000000"/>
          <w:lang w:eastAsia="en-GB"/>
        </w:rPr>
      </w:pPr>
    </w:p>
    <w:p w14:paraId="63C549DD" w14:textId="22AF8A50" w:rsidR="00D16E24" w:rsidRDefault="00D16E24" w:rsidP="00423EA6">
      <w:pPr>
        <w:jc w:val="both"/>
        <w:rPr>
          <w:color w:val="000000"/>
          <w:lang w:eastAsia="en-GB"/>
        </w:rPr>
      </w:pPr>
    </w:p>
    <w:p w14:paraId="4359EF89" w14:textId="6C4737C1" w:rsidR="00D16E24" w:rsidRDefault="00D16E24" w:rsidP="00423EA6">
      <w:pPr>
        <w:jc w:val="both"/>
        <w:rPr>
          <w:color w:val="000000"/>
          <w:lang w:eastAsia="en-GB"/>
        </w:rPr>
      </w:pPr>
    </w:p>
    <w:p w14:paraId="0402C760" w14:textId="534BECE0" w:rsidR="004A2202" w:rsidRDefault="004A2202" w:rsidP="004A2202">
      <w:pPr>
        <w:jc w:val="both"/>
        <w:rPr>
          <w:rFonts w:cstheme="minorHAnsi"/>
        </w:rPr>
      </w:pPr>
      <w:r w:rsidRPr="005C4260">
        <w:rPr>
          <w:b/>
          <w:bCs/>
        </w:rPr>
        <w:t xml:space="preserve">Table </w:t>
      </w:r>
      <w:r w:rsidR="001F058A">
        <w:rPr>
          <w:b/>
          <w:bCs/>
        </w:rPr>
        <w:t>S</w:t>
      </w:r>
      <w:r>
        <w:rPr>
          <w:b/>
          <w:bCs/>
        </w:rPr>
        <w:t>3</w:t>
      </w:r>
      <w:r>
        <w:t xml:space="preserve"> </w:t>
      </w:r>
      <w:r w:rsidRPr="00572E34">
        <w:rPr>
          <w:rFonts w:cstheme="minorHAnsi"/>
        </w:rPr>
        <w:t xml:space="preserve">Amounts of </w:t>
      </w:r>
      <w:r w:rsidRPr="00572E34">
        <w:rPr>
          <w:rFonts w:cstheme="minorHAnsi"/>
          <w:i/>
          <w:iCs/>
        </w:rPr>
        <w:t>Leptosphaeria maculans</w:t>
      </w:r>
      <w:r w:rsidRPr="00572E34">
        <w:rPr>
          <w:rFonts w:cstheme="minorHAnsi"/>
        </w:rPr>
        <w:t xml:space="preserve"> (Lm) and </w:t>
      </w:r>
      <w:r w:rsidRPr="00572E34">
        <w:rPr>
          <w:rFonts w:cstheme="minorHAnsi"/>
          <w:i/>
          <w:iCs/>
        </w:rPr>
        <w:t xml:space="preserve">L. biglobosa </w:t>
      </w:r>
      <w:r w:rsidRPr="00572E34">
        <w:rPr>
          <w:rFonts w:cstheme="minorHAnsi"/>
        </w:rPr>
        <w:t xml:space="preserve">(Lb) DNA </w:t>
      </w:r>
      <w:r w:rsidR="00E50FAC">
        <w:rPr>
          <w:rFonts w:cstheme="minorHAnsi"/>
        </w:rPr>
        <w:t>(</w:t>
      </w:r>
      <w:proofErr w:type="spellStart"/>
      <w:r w:rsidR="00E50FAC">
        <w:rPr>
          <w:rFonts w:cstheme="minorHAnsi"/>
        </w:rPr>
        <w:t>pg</w:t>
      </w:r>
      <w:proofErr w:type="spellEnd"/>
      <w:r w:rsidR="00E50FAC">
        <w:rPr>
          <w:rFonts w:cstheme="minorHAnsi"/>
        </w:rPr>
        <w:t xml:space="preserve">, </w:t>
      </w:r>
      <w:r w:rsidR="00E50FAC" w:rsidRPr="00572E34">
        <w:rPr>
          <w:rFonts w:cstheme="minorHAnsi"/>
        </w:rPr>
        <w:t>log</w:t>
      </w:r>
      <w:r w:rsidR="00E50FAC" w:rsidRPr="00572E34">
        <w:rPr>
          <w:rFonts w:cstheme="minorHAnsi"/>
          <w:vertAlign w:val="subscript"/>
        </w:rPr>
        <w:t>10</w:t>
      </w:r>
      <w:r w:rsidR="00E50FAC" w:rsidRPr="00572E34">
        <w:rPr>
          <w:rFonts w:cstheme="minorHAnsi"/>
        </w:rPr>
        <w:t>-transformed</w:t>
      </w:r>
      <w:r w:rsidR="00E50FAC">
        <w:rPr>
          <w:rFonts w:cstheme="minorHAnsi"/>
        </w:rPr>
        <w:t xml:space="preserve">) </w:t>
      </w:r>
      <w:r w:rsidR="00E45321">
        <w:rPr>
          <w:rFonts w:cstheme="minorHAnsi"/>
        </w:rPr>
        <w:t>d</w:t>
      </w:r>
      <w:r w:rsidRPr="00572E34">
        <w:rPr>
          <w:rFonts w:cstheme="minorHAnsi"/>
        </w:rPr>
        <w:t xml:space="preserve">etected in upper stem lesions or stem base cankers of oilseed rape cultivars in field experiments at Rothamsted in </w:t>
      </w:r>
      <w:r w:rsidR="00B02F9D">
        <w:rPr>
          <w:rFonts w:cstheme="minorHAnsi"/>
        </w:rPr>
        <w:t xml:space="preserve">the </w:t>
      </w:r>
      <w:r w:rsidRPr="00572E34">
        <w:rPr>
          <w:rFonts w:cstheme="minorHAnsi"/>
        </w:rPr>
        <w:t xml:space="preserve">2010/2011, 2011/2012 and 2012/2013 growing </w:t>
      </w:r>
      <w:proofErr w:type="spellStart"/>
      <w:r w:rsidRPr="00572E34">
        <w:rPr>
          <w:rFonts w:cstheme="minorHAnsi"/>
        </w:rPr>
        <w:t>seasons</w:t>
      </w:r>
      <w:r w:rsidR="001C7F3A">
        <w:rPr>
          <w:vertAlign w:val="superscript"/>
        </w:rPr>
        <w:t>a</w:t>
      </w:r>
      <w:proofErr w:type="spellEnd"/>
      <w:r w:rsidRPr="00572E34">
        <w:rPr>
          <w:rFonts w:cstheme="minorHAnsi"/>
        </w:rPr>
        <w:t xml:space="preserve">. </w:t>
      </w:r>
    </w:p>
    <w:p w14:paraId="3D3E337A" w14:textId="77777777" w:rsidR="004A2202" w:rsidRDefault="004A2202" w:rsidP="004A2202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  <w:gridCol w:w="1185"/>
        <w:gridCol w:w="1185"/>
      </w:tblGrid>
      <w:tr w:rsidR="004A2202" w14:paraId="0BCB0AAB" w14:textId="77777777" w:rsidTr="007D2A1E">
        <w:tc>
          <w:tcPr>
            <w:tcW w:w="1184" w:type="dxa"/>
            <w:tcBorders>
              <w:top w:val="single" w:sz="4" w:space="0" w:color="auto"/>
            </w:tcBorders>
          </w:tcPr>
          <w:p w14:paraId="1E12DB98" w14:textId="77777777" w:rsidR="004A2202" w:rsidRDefault="004A2202" w:rsidP="004A2202">
            <w:pPr>
              <w:rPr>
                <w:b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</w:tcBorders>
          </w:tcPr>
          <w:p w14:paraId="2C21BB1E" w14:textId="5AC916E0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2010/2011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</w:tcBorders>
          </w:tcPr>
          <w:p w14:paraId="13A6EB24" w14:textId="6A0D90BB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201</w:t>
            </w:r>
            <w:r w:rsidR="00FB5D4B">
              <w:rPr>
                <w:b/>
              </w:rPr>
              <w:t>1/2012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</w:tcPr>
          <w:p w14:paraId="1F4DEEB3" w14:textId="725FC928" w:rsidR="004A2202" w:rsidRDefault="00FB5D4B" w:rsidP="004A2202">
            <w:pPr>
              <w:rPr>
                <w:b/>
              </w:rPr>
            </w:pPr>
            <w:r>
              <w:rPr>
                <w:b/>
              </w:rPr>
              <w:t>2012/2013</w:t>
            </w:r>
          </w:p>
        </w:tc>
      </w:tr>
      <w:tr w:rsidR="004A2202" w14:paraId="022F1159" w14:textId="77777777" w:rsidTr="007D2A1E">
        <w:tc>
          <w:tcPr>
            <w:tcW w:w="1184" w:type="dxa"/>
            <w:tcBorders>
              <w:bottom w:val="single" w:sz="4" w:space="0" w:color="auto"/>
            </w:tcBorders>
          </w:tcPr>
          <w:p w14:paraId="0764FA19" w14:textId="253E8DC3" w:rsidR="004A2202" w:rsidRDefault="007D2A1E" w:rsidP="004A2202">
            <w:pPr>
              <w:rPr>
                <w:b/>
              </w:rPr>
            </w:pPr>
            <w:r>
              <w:rPr>
                <w:b/>
              </w:rPr>
              <w:t>Cultivar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7DB387F" w14:textId="21AC49EC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Lm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0132871" w14:textId="3C79CAE5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Lb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A035BC1" w14:textId="5B9E8349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Lm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DE3D9C0" w14:textId="6B1F7091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Lb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9255E0A" w14:textId="09D40564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Lm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9955D74" w14:textId="25DF80F5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Lb</w:t>
            </w:r>
          </w:p>
        </w:tc>
      </w:tr>
      <w:tr w:rsidR="004A2202" w14:paraId="2098E726" w14:textId="77777777" w:rsidTr="007D2A1E">
        <w:tc>
          <w:tcPr>
            <w:tcW w:w="1184" w:type="dxa"/>
            <w:tcBorders>
              <w:top w:val="single" w:sz="4" w:space="0" w:color="auto"/>
            </w:tcBorders>
          </w:tcPr>
          <w:p w14:paraId="62B92D84" w14:textId="77777777" w:rsidR="004A2202" w:rsidRDefault="004A2202" w:rsidP="004A2202">
            <w:pPr>
              <w:rPr>
                <w:b/>
              </w:rPr>
            </w:pPr>
          </w:p>
        </w:tc>
        <w:tc>
          <w:tcPr>
            <w:tcW w:w="7106" w:type="dxa"/>
            <w:gridSpan w:val="6"/>
            <w:tcBorders>
              <w:top w:val="single" w:sz="4" w:space="0" w:color="auto"/>
            </w:tcBorders>
          </w:tcPr>
          <w:p w14:paraId="0ED1C5AB" w14:textId="2721E84E" w:rsidR="004A2202" w:rsidRDefault="004A2202" w:rsidP="004A2202">
            <w:pPr>
              <w:rPr>
                <w:b/>
              </w:rPr>
            </w:pPr>
            <w:r>
              <w:rPr>
                <w:b/>
              </w:rPr>
              <w:t>Upper stem lesions</w:t>
            </w:r>
          </w:p>
        </w:tc>
      </w:tr>
      <w:tr w:rsidR="00EF5235" w14:paraId="3C2924CA" w14:textId="77777777" w:rsidTr="007D2A1E">
        <w:tc>
          <w:tcPr>
            <w:tcW w:w="1184" w:type="dxa"/>
            <w:vAlign w:val="center"/>
          </w:tcPr>
          <w:p w14:paraId="24E84EDC" w14:textId="659A0B1E" w:rsidR="00EF5235" w:rsidRDefault="00EF5235" w:rsidP="00EF5235">
            <w:pPr>
              <w:rPr>
                <w:b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Adriana</w:t>
            </w:r>
          </w:p>
        </w:tc>
        <w:tc>
          <w:tcPr>
            <w:tcW w:w="1184" w:type="dxa"/>
            <w:vAlign w:val="center"/>
          </w:tcPr>
          <w:p w14:paraId="7F260E48" w14:textId="5F0762C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0.17b</w:t>
            </w:r>
          </w:p>
        </w:tc>
        <w:tc>
          <w:tcPr>
            <w:tcW w:w="1184" w:type="dxa"/>
            <w:vAlign w:val="center"/>
          </w:tcPr>
          <w:p w14:paraId="71FEE17B" w14:textId="65B6D79C" w:rsidR="00EF5235" w:rsidRDefault="00EF5235" w:rsidP="00EF5235">
            <w:pPr>
              <w:rPr>
                <w:b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2.03</w:t>
            </w:r>
          </w:p>
        </w:tc>
        <w:tc>
          <w:tcPr>
            <w:tcW w:w="1184" w:type="dxa"/>
            <w:vAlign w:val="center"/>
          </w:tcPr>
          <w:p w14:paraId="5A1D194D" w14:textId="248EB14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0.55bc</w:t>
            </w:r>
          </w:p>
        </w:tc>
        <w:tc>
          <w:tcPr>
            <w:tcW w:w="1184" w:type="dxa"/>
            <w:vAlign w:val="center"/>
          </w:tcPr>
          <w:p w14:paraId="29609549" w14:textId="62D1AD25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2.68</w:t>
            </w:r>
          </w:p>
        </w:tc>
        <w:tc>
          <w:tcPr>
            <w:tcW w:w="1185" w:type="dxa"/>
            <w:vAlign w:val="center"/>
          </w:tcPr>
          <w:p w14:paraId="794BE416" w14:textId="5E2BCFE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2.26</w:t>
            </w:r>
          </w:p>
        </w:tc>
        <w:tc>
          <w:tcPr>
            <w:tcW w:w="1185" w:type="dxa"/>
            <w:vAlign w:val="center"/>
          </w:tcPr>
          <w:p w14:paraId="6F7A26A3" w14:textId="7AB4344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3.3</w:t>
            </w:r>
            <w:r w:rsidR="00590AEC">
              <w:rPr>
                <w:rFonts w:ascii="Calibri" w:hAnsi="Calibri"/>
                <w:color w:val="000000"/>
                <w:lang w:eastAsia="en-GB"/>
              </w:rPr>
              <w:t>2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</w:tr>
      <w:tr w:rsidR="00EF5235" w14:paraId="38C717B3" w14:textId="77777777" w:rsidTr="007D2A1E">
        <w:tc>
          <w:tcPr>
            <w:tcW w:w="1184" w:type="dxa"/>
            <w:vAlign w:val="center"/>
          </w:tcPr>
          <w:p w14:paraId="117530AD" w14:textId="61A9745C" w:rsidR="00EF5235" w:rsidRDefault="00EF5235" w:rsidP="00EF5235">
            <w:pPr>
              <w:rPr>
                <w:b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Bilbao</w:t>
            </w:r>
          </w:p>
        </w:tc>
        <w:tc>
          <w:tcPr>
            <w:tcW w:w="1184" w:type="dxa"/>
            <w:vAlign w:val="center"/>
          </w:tcPr>
          <w:p w14:paraId="57D927C6" w14:textId="677AB2C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0.69b</w:t>
            </w:r>
          </w:p>
        </w:tc>
        <w:tc>
          <w:tcPr>
            <w:tcW w:w="1184" w:type="dxa"/>
            <w:vAlign w:val="center"/>
          </w:tcPr>
          <w:p w14:paraId="40D7C958" w14:textId="2DCCA951" w:rsidR="00EF5235" w:rsidRDefault="00EF5235" w:rsidP="00EF5235">
            <w:pPr>
              <w:rPr>
                <w:b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1.8</w:t>
            </w:r>
            <w:r w:rsidR="00590AEC">
              <w:rPr>
                <w:rFonts w:ascii="Calibri" w:hAnsi="Calibri"/>
                <w:color w:val="000000"/>
                <w:lang w:eastAsia="en-GB"/>
              </w:rPr>
              <w:t>2</w:t>
            </w:r>
          </w:p>
        </w:tc>
        <w:tc>
          <w:tcPr>
            <w:tcW w:w="1184" w:type="dxa"/>
            <w:vAlign w:val="center"/>
          </w:tcPr>
          <w:p w14:paraId="31541CD2" w14:textId="3688447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2.11a</w:t>
            </w:r>
          </w:p>
        </w:tc>
        <w:tc>
          <w:tcPr>
            <w:tcW w:w="1184" w:type="dxa"/>
            <w:vAlign w:val="center"/>
          </w:tcPr>
          <w:p w14:paraId="02E274B1" w14:textId="26820F4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2.75</w:t>
            </w:r>
          </w:p>
        </w:tc>
        <w:tc>
          <w:tcPr>
            <w:tcW w:w="1185" w:type="dxa"/>
            <w:vAlign w:val="center"/>
          </w:tcPr>
          <w:p w14:paraId="44A359F5" w14:textId="5AB0961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3.42</w:t>
            </w:r>
          </w:p>
        </w:tc>
        <w:tc>
          <w:tcPr>
            <w:tcW w:w="1185" w:type="dxa"/>
            <w:vAlign w:val="center"/>
          </w:tcPr>
          <w:p w14:paraId="49BED390" w14:textId="4832D6E4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2.5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</w:tr>
      <w:tr w:rsidR="00EF5235" w14:paraId="6CFD7F13" w14:textId="77777777" w:rsidTr="007D2A1E">
        <w:tc>
          <w:tcPr>
            <w:tcW w:w="1184" w:type="dxa"/>
            <w:vAlign w:val="center"/>
          </w:tcPr>
          <w:p w14:paraId="48E50671" w14:textId="3CE1E4EF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Capitol</w:t>
            </w:r>
          </w:p>
        </w:tc>
        <w:tc>
          <w:tcPr>
            <w:tcW w:w="1184" w:type="dxa"/>
            <w:vAlign w:val="center"/>
          </w:tcPr>
          <w:p w14:paraId="153503C8" w14:textId="7EF4B11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1.93a</w:t>
            </w:r>
          </w:p>
        </w:tc>
        <w:tc>
          <w:tcPr>
            <w:tcW w:w="1184" w:type="dxa"/>
            <w:vAlign w:val="center"/>
          </w:tcPr>
          <w:p w14:paraId="2DDEC442" w14:textId="4CFB0A36" w:rsidR="00EF5235" w:rsidRDefault="00EF5235" w:rsidP="00EF5235">
            <w:pPr>
              <w:rPr>
                <w:b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2.14</w:t>
            </w:r>
          </w:p>
        </w:tc>
        <w:tc>
          <w:tcPr>
            <w:tcW w:w="1184" w:type="dxa"/>
            <w:vAlign w:val="center"/>
          </w:tcPr>
          <w:p w14:paraId="561BDF15" w14:textId="0DEC17C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0.6</w:t>
            </w:r>
            <w:r w:rsidR="00590AEC">
              <w:rPr>
                <w:rFonts w:ascii="Calibri" w:hAnsi="Calibri"/>
                <w:color w:val="000000"/>
                <w:lang w:eastAsia="en-GB"/>
              </w:rPr>
              <w:t>6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  <w:tc>
          <w:tcPr>
            <w:tcW w:w="1184" w:type="dxa"/>
            <w:vAlign w:val="center"/>
          </w:tcPr>
          <w:p w14:paraId="064A10EF" w14:textId="06EEAE15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3.1</w:t>
            </w:r>
            <w:r w:rsidR="00590AEC">
              <w:rPr>
                <w:rFonts w:ascii="Calibri" w:hAnsi="Calibri"/>
                <w:color w:val="000000"/>
                <w:lang w:eastAsia="en-GB"/>
              </w:rPr>
              <w:t>3</w:t>
            </w:r>
          </w:p>
        </w:tc>
        <w:tc>
          <w:tcPr>
            <w:tcW w:w="1185" w:type="dxa"/>
            <w:vAlign w:val="center"/>
          </w:tcPr>
          <w:p w14:paraId="62784E4E" w14:textId="44B3F3CC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3.4</w:t>
            </w:r>
            <w:r w:rsidR="00590AEC">
              <w:rPr>
                <w:rFonts w:ascii="Calibri" w:hAnsi="Calibri"/>
                <w:color w:val="000000"/>
                <w:lang w:eastAsia="en-GB"/>
              </w:rPr>
              <w:t>7</w:t>
            </w:r>
          </w:p>
        </w:tc>
        <w:tc>
          <w:tcPr>
            <w:tcW w:w="1185" w:type="dxa"/>
            <w:vAlign w:val="center"/>
          </w:tcPr>
          <w:p w14:paraId="3C60E9FE" w14:textId="75F64E52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3.2</w:t>
            </w:r>
            <w:r w:rsidR="00590AEC">
              <w:rPr>
                <w:rFonts w:ascii="Calibri" w:hAnsi="Calibri"/>
                <w:color w:val="000000"/>
                <w:lang w:eastAsia="en-GB"/>
              </w:rPr>
              <w:t>5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</w:tr>
      <w:tr w:rsidR="00EF5235" w14:paraId="50AF24ED" w14:textId="77777777" w:rsidTr="007D2A1E">
        <w:tc>
          <w:tcPr>
            <w:tcW w:w="1184" w:type="dxa"/>
            <w:vAlign w:val="center"/>
          </w:tcPr>
          <w:p w14:paraId="5400F8E2" w14:textId="411873CD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DK Cabernet</w:t>
            </w:r>
          </w:p>
        </w:tc>
        <w:tc>
          <w:tcPr>
            <w:tcW w:w="1184" w:type="dxa"/>
            <w:vAlign w:val="center"/>
          </w:tcPr>
          <w:p w14:paraId="4458CF0B" w14:textId="4B28AA4C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0.1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</w:t>
            </w:r>
          </w:p>
        </w:tc>
        <w:tc>
          <w:tcPr>
            <w:tcW w:w="1184" w:type="dxa"/>
            <w:vAlign w:val="center"/>
          </w:tcPr>
          <w:p w14:paraId="1E0BA3C7" w14:textId="0242E6F9" w:rsidR="00EF5235" w:rsidRDefault="00EF5235" w:rsidP="00EF5235">
            <w:pPr>
              <w:rPr>
                <w:b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2.5</w:t>
            </w:r>
            <w:r w:rsidR="00590AEC">
              <w:rPr>
                <w:rFonts w:ascii="Calibri" w:hAnsi="Calibri"/>
                <w:color w:val="000000"/>
                <w:lang w:eastAsia="en-GB"/>
              </w:rPr>
              <w:t>9</w:t>
            </w:r>
          </w:p>
        </w:tc>
        <w:tc>
          <w:tcPr>
            <w:tcW w:w="1184" w:type="dxa"/>
            <w:vAlign w:val="center"/>
          </w:tcPr>
          <w:p w14:paraId="3F96C769" w14:textId="3D6C022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0.23bc</w:t>
            </w:r>
          </w:p>
        </w:tc>
        <w:tc>
          <w:tcPr>
            <w:tcW w:w="1184" w:type="dxa"/>
            <w:vAlign w:val="center"/>
          </w:tcPr>
          <w:p w14:paraId="166CD0E0" w14:textId="457A9E3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3.02</w:t>
            </w:r>
          </w:p>
        </w:tc>
        <w:tc>
          <w:tcPr>
            <w:tcW w:w="1185" w:type="dxa"/>
            <w:vAlign w:val="center"/>
          </w:tcPr>
          <w:p w14:paraId="6795F106" w14:textId="0680EF52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2.09</w:t>
            </w:r>
          </w:p>
        </w:tc>
        <w:tc>
          <w:tcPr>
            <w:tcW w:w="1185" w:type="dxa"/>
            <w:vAlign w:val="center"/>
          </w:tcPr>
          <w:p w14:paraId="7E4C503D" w14:textId="4A95E940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3.4</w:t>
            </w:r>
            <w:r w:rsidR="00590AEC">
              <w:rPr>
                <w:rFonts w:ascii="Calibri" w:hAnsi="Calibri"/>
                <w:color w:val="000000"/>
                <w:lang w:eastAsia="en-GB"/>
              </w:rPr>
              <w:t>4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</w:tr>
      <w:tr w:rsidR="00EF5235" w14:paraId="280CED8F" w14:textId="77777777" w:rsidTr="007D2A1E">
        <w:tc>
          <w:tcPr>
            <w:tcW w:w="1184" w:type="dxa"/>
            <w:vAlign w:val="center"/>
          </w:tcPr>
          <w:p w14:paraId="6A28802C" w14:textId="621F442E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Drakkar</w:t>
            </w:r>
          </w:p>
        </w:tc>
        <w:tc>
          <w:tcPr>
            <w:tcW w:w="1184" w:type="dxa"/>
            <w:vAlign w:val="center"/>
          </w:tcPr>
          <w:p w14:paraId="2EC9FD4A" w14:textId="68639206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2.6</w:t>
            </w:r>
            <w:r w:rsidR="00590AEC">
              <w:rPr>
                <w:rFonts w:ascii="Calibri" w:hAnsi="Calibri"/>
                <w:color w:val="000000"/>
                <w:lang w:eastAsia="en-GB"/>
              </w:rPr>
              <w:t>6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4" w:type="dxa"/>
            <w:vAlign w:val="center"/>
          </w:tcPr>
          <w:p w14:paraId="1606C98A" w14:textId="2CE5F237" w:rsidR="00EF5235" w:rsidRDefault="00EF5235" w:rsidP="00EF5235">
            <w:pPr>
              <w:rPr>
                <w:b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2.68</w:t>
            </w:r>
          </w:p>
        </w:tc>
        <w:tc>
          <w:tcPr>
            <w:tcW w:w="1184" w:type="dxa"/>
            <w:vAlign w:val="center"/>
          </w:tcPr>
          <w:p w14:paraId="1D6E7BD1" w14:textId="3FD89C67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2.6</w:t>
            </w:r>
            <w:r w:rsidR="00590AEC">
              <w:rPr>
                <w:rFonts w:ascii="Calibri" w:hAnsi="Calibri"/>
                <w:color w:val="000000"/>
                <w:lang w:eastAsia="en-GB"/>
              </w:rPr>
              <w:t>2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4" w:type="dxa"/>
            <w:vAlign w:val="center"/>
          </w:tcPr>
          <w:p w14:paraId="3290BBBF" w14:textId="5AD39EC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3.6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</w:p>
        </w:tc>
        <w:tc>
          <w:tcPr>
            <w:tcW w:w="1185" w:type="dxa"/>
            <w:vAlign w:val="center"/>
          </w:tcPr>
          <w:p w14:paraId="757F586A" w14:textId="21E9D09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3.6</w:t>
            </w:r>
            <w:r w:rsidR="00590AEC">
              <w:rPr>
                <w:rFonts w:ascii="Calibri" w:hAnsi="Calibri"/>
                <w:color w:val="000000"/>
                <w:lang w:eastAsia="en-GB"/>
              </w:rPr>
              <w:t>5</w:t>
            </w:r>
          </w:p>
        </w:tc>
        <w:tc>
          <w:tcPr>
            <w:tcW w:w="1185" w:type="dxa"/>
            <w:vAlign w:val="center"/>
          </w:tcPr>
          <w:p w14:paraId="316FC608" w14:textId="3D4E0E0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2.9</w:t>
            </w:r>
            <w:r w:rsidR="00590AEC">
              <w:rPr>
                <w:rFonts w:ascii="Calibri" w:hAnsi="Calibri"/>
                <w:color w:val="000000"/>
                <w:lang w:eastAsia="en-GB"/>
              </w:rPr>
              <w:t>5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</w:tr>
      <w:tr w:rsidR="00EF5235" w14:paraId="1F4EA221" w14:textId="77777777" w:rsidTr="007D2A1E">
        <w:tc>
          <w:tcPr>
            <w:tcW w:w="1184" w:type="dxa"/>
            <w:vAlign w:val="center"/>
          </w:tcPr>
          <w:p w14:paraId="130259D3" w14:textId="64878834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Es-Astrid</w:t>
            </w:r>
          </w:p>
        </w:tc>
        <w:tc>
          <w:tcPr>
            <w:tcW w:w="1184" w:type="dxa"/>
          </w:tcPr>
          <w:p w14:paraId="5C3CA315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1D4935A5" w14:textId="23EF5211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1C9BCCB1" w14:textId="62A252F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</w:t>
            </w:r>
            <w:r w:rsidR="00590AEC">
              <w:rPr>
                <w:rFonts w:ascii="Calibri" w:hAnsi="Calibri"/>
                <w:color w:val="000000"/>
                <w:lang w:eastAsia="en-GB"/>
              </w:rPr>
              <w:t>40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  <w:tc>
          <w:tcPr>
            <w:tcW w:w="1184" w:type="dxa"/>
            <w:vAlign w:val="center"/>
          </w:tcPr>
          <w:p w14:paraId="20085C4C" w14:textId="6B4CDDA6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3.84</w:t>
            </w:r>
          </w:p>
        </w:tc>
        <w:tc>
          <w:tcPr>
            <w:tcW w:w="1185" w:type="dxa"/>
            <w:vAlign w:val="center"/>
          </w:tcPr>
          <w:p w14:paraId="7BC999B6" w14:textId="3B2014B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2.7</w:t>
            </w:r>
            <w:r w:rsidR="00590AEC">
              <w:rPr>
                <w:rFonts w:ascii="Calibri" w:hAnsi="Calibri"/>
                <w:color w:val="000000"/>
                <w:lang w:eastAsia="en-GB"/>
              </w:rPr>
              <w:t>6</w:t>
            </w:r>
          </w:p>
        </w:tc>
        <w:tc>
          <w:tcPr>
            <w:tcW w:w="1185" w:type="dxa"/>
            <w:vAlign w:val="center"/>
          </w:tcPr>
          <w:p w14:paraId="001ACD9D" w14:textId="02A2898E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3.3</w:t>
            </w:r>
            <w:r w:rsidR="00590AEC">
              <w:rPr>
                <w:rFonts w:ascii="Calibri" w:hAnsi="Calibri"/>
                <w:color w:val="000000"/>
                <w:lang w:eastAsia="en-GB"/>
              </w:rPr>
              <w:t>8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</w:tr>
      <w:tr w:rsidR="00EF5235" w14:paraId="06EB0E60" w14:textId="77777777" w:rsidTr="007D2A1E">
        <w:tc>
          <w:tcPr>
            <w:tcW w:w="1184" w:type="dxa"/>
            <w:vAlign w:val="center"/>
          </w:tcPr>
          <w:p w14:paraId="26AE9845" w14:textId="3E811785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Excel</w:t>
            </w:r>
          </w:p>
        </w:tc>
        <w:tc>
          <w:tcPr>
            <w:tcW w:w="1184" w:type="dxa"/>
          </w:tcPr>
          <w:p w14:paraId="13144D7C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</w:tcPr>
          <w:p w14:paraId="0CED4D4A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06BACF0D" w14:textId="135AE12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0.18c</w:t>
            </w:r>
          </w:p>
        </w:tc>
        <w:tc>
          <w:tcPr>
            <w:tcW w:w="1184" w:type="dxa"/>
            <w:vAlign w:val="center"/>
          </w:tcPr>
          <w:p w14:paraId="47A5DDEB" w14:textId="7397AC2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4.01</w:t>
            </w:r>
          </w:p>
        </w:tc>
        <w:tc>
          <w:tcPr>
            <w:tcW w:w="1185" w:type="dxa"/>
            <w:vAlign w:val="center"/>
          </w:tcPr>
          <w:p w14:paraId="413F630D" w14:textId="607CEACD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</w:t>
            </w:r>
            <w:r w:rsidR="00590AEC">
              <w:rPr>
                <w:rFonts w:ascii="Calibri" w:hAnsi="Calibri"/>
                <w:color w:val="000000"/>
                <w:lang w:eastAsia="en-GB"/>
              </w:rPr>
              <w:t>30</w:t>
            </w:r>
          </w:p>
        </w:tc>
        <w:tc>
          <w:tcPr>
            <w:tcW w:w="1185" w:type="dxa"/>
            <w:vAlign w:val="center"/>
          </w:tcPr>
          <w:p w14:paraId="37C7CC08" w14:textId="3E2A3B82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2.9</w:t>
            </w:r>
            <w:r w:rsidR="00590AEC">
              <w:rPr>
                <w:rFonts w:ascii="Calibri" w:hAnsi="Calibri"/>
                <w:color w:val="000000"/>
                <w:lang w:eastAsia="en-GB"/>
              </w:rPr>
              <w:t>8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</w:tr>
      <w:tr w:rsidR="00EF5235" w14:paraId="70DDD9FD" w14:textId="77777777" w:rsidTr="007D2A1E">
        <w:tc>
          <w:tcPr>
            <w:tcW w:w="1184" w:type="dxa"/>
            <w:vAlign w:val="center"/>
          </w:tcPr>
          <w:p w14:paraId="02932696" w14:textId="797020FB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NK Grandia</w:t>
            </w:r>
          </w:p>
        </w:tc>
        <w:tc>
          <w:tcPr>
            <w:tcW w:w="1184" w:type="dxa"/>
          </w:tcPr>
          <w:p w14:paraId="623BF453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</w:tcPr>
          <w:p w14:paraId="3118F7F6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25ED60C0" w14:textId="6BB992C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1.03b</w:t>
            </w:r>
          </w:p>
        </w:tc>
        <w:tc>
          <w:tcPr>
            <w:tcW w:w="1184" w:type="dxa"/>
            <w:vAlign w:val="center"/>
          </w:tcPr>
          <w:p w14:paraId="1EA56B10" w14:textId="6145E9B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3.61</w:t>
            </w:r>
          </w:p>
        </w:tc>
        <w:tc>
          <w:tcPr>
            <w:tcW w:w="1185" w:type="dxa"/>
            <w:vAlign w:val="center"/>
          </w:tcPr>
          <w:p w14:paraId="4B08F8F6" w14:textId="2BB76A2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2.5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</w:p>
        </w:tc>
        <w:tc>
          <w:tcPr>
            <w:tcW w:w="1185" w:type="dxa"/>
            <w:vAlign w:val="center"/>
          </w:tcPr>
          <w:p w14:paraId="3243DF64" w14:textId="46261AB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3.15ab</w:t>
            </w:r>
          </w:p>
        </w:tc>
      </w:tr>
      <w:tr w:rsidR="00EF5235" w14:paraId="5C367CD4" w14:textId="77777777" w:rsidTr="007D2A1E">
        <w:tc>
          <w:tcPr>
            <w:tcW w:w="1184" w:type="dxa"/>
            <w:vAlign w:val="center"/>
          </w:tcPr>
          <w:p w14:paraId="1D624270" w14:textId="1F55D2DC" w:rsidR="00EF5235" w:rsidRPr="00156044" w:rsidRDefault="00EF5235" w:rsidP="00EF5235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Roxet</w:t>
            </w:r>
          </w:p>
        </w:tc>
        <w:tc>
          <w:tcPr>
            <w:tcW w:w="1184" w:type="dxa"/>
          </w:tcPr>
          <w:p w14:paraId="5D9B85F9" w14:textId="6EC5A36C" w:rsidR="00EF5235" w:rsidRPr="001F713B" w:rsidRDefault="00EF5235" w:rsidP="00EF5235">
            <w:pPr>
              <w:rPr>
                <w:rFonts w:ascii="Calibri" w:hAnsi="Calibri"/>
                <w:color w:val="000000"/>
                <w:lang w:eastAsia="en-GB"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0.1</w:t>
            </w:r>
            <w:r w:rsidR="00590AEC">
              <w:rPr>
                <w:rFonts w:ascii="Calibri" w:hAnsi="Calibri"/>
                <w:color w:val="000000"/>
                <w:lang w:eastAsia="en-GB"/>
              </w:rPr>
              <w:t>2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</w:t>
            </w:r>
          </w:p>
        </w:tc>
        <w:tc>
          <w:tcPr>
            <w:tcW w:w="1184" w:type="dxa"/>
          </w:tcPr>
          <w:p w14:paraId="326F7FA5" w14:textId="6F76F58B" w:rsidR="00EF5235" w:rsidRPr="0059702B" w:rsidRDefault="00EF5235" w:rsidP="00EF5235">
            <w:pPr>
              <w:rPr>
                <w:rFonts w:ascii="Calibri" w:hAnsi="Calibri"/>
                <w:color w:val="000000"/>
                <w:lang w:eastAsia="en-GB"/>
              </w:rPr>
            </w:pPr>
            <w:r w:rsidRPr="0059702B">
              <w:rPr>
                <w:rFonts w:ascii="Calibri" w:hAnsi="Calibri"/>
                <w:color w:val="000000"/>
                <w:lang w:eastAsia="en-GB"/>
              </w:rPr>
              <w:t>1.88</w:t>
            </w:r>
          </w:p>
        </w:tc>
        <w:tc>
          <w:tcPr>
            <w:tcW w:w="1184" w:type="dxa"/>
            <w:vAlign w:val="center"/>
          </w:tcPr>
          <w:p w14:paraId="7A809CC7" w14:textId="3048D5B2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</w:t>
            </w:r>
            <w:r w:rsidR="00590AEC">
              <w:rPr>
                <w:rFonts w:ascii="Calibri" w:hAnsi="Calibri"/>
                <w:color w:val="000000"/>
                <w:lang w:eastAsia="en-GB"/>
              </w:rPr>
              <w:t>30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  <w:tc>
          <w:tcPr>
            <w:tcW w:w="1184" w:type="dxa"/>
            <w:vAlign w:val="center"/>
          </w:tcPr>
          <w:p w14:paraId="330B7535" w14:textId="5E98A65E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3.7</w:t>
            </w:r>
            <w:r w:rsidR="00590AEC">
              <w:rPr>
                <w:rFonts w:ascii="Calibri" w:hAnsi="Calibri"/>
                <w:color w:val="000000"/>
                <w:lang w:eastAsia="en-GB"/>
              </w:rPr>
              <w:t>4</w:t>
            </w:r>
          </w:p>
        </w:tc>
        <w:tc>
          <w:tcPr>
            <w:tcW w:w="1185" w:type="dxa"/>
            <w:vAlign w:val="center"/>
          </w:tcPr>
          <w:p w14:paraId="599C2FEB" w14:textId="072E0D47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2.29</w:t>
            </w:r>
          </w:p>
        </w:tc>
        <w:tc>
          <w:tcPr>
            <w:tcW w:w="1185" w:type="dxa"/>
            <w:vAlign w:val="center"/>
          </w:tcPr>
          <w:p w14:paraId="57E73704" w14:textId="75DD4C1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3.55a</w:t>
            </w:r>
          </w:p>
        </w:tc>
      </w:tr>
      <w:tr w:rsidR="00760AAE" w14:paraId="44EE3D5F" w14:textId="77777777" w:rsidTr="007D2A1E">
        <w:tc>
          <w:tcPr>
            <w:tcW w:w="1184" w:type="dxa"/>
            <w:vAlign w:val="center"/>
          </w:tcPr>
          <w:p w14:paraId="043CA720" w14:textId="36FEA449" w:rsidR="00760AAE" w:rsidRPr="00156044" w:rsidRDefault="00760AAE" w:rsidP="00EF5235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1184" w:type="dxa"/>
          </w:tcPr>
          <w:p w14:paraId="25E42682" w14:textId="71801CAB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0.95</w:t>
            </w:r>
          </w:p>
        </w:tc>
        <w:tc>
          <w:tcPr>
            <w:tcW w:w="1184" w:type="dxa"/>
          </w:tcPr>
          <w:p w14:paraId="3CA5FF53" w14:textId="2F0BA38E" w:rsidR="00760AAE" w:rsidRPr="0059702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2.19</w:t>
            </w:r>
          </w:p>
        </w:tc>
        <w:tc>
          <w:tcPr>
            <w:tcW w:w="1184" w:type="dxa"/>
            <w:vAlign w:val="center"/>
          </w:tcPr>
          <w:p w14:paraId="4740F289" w14:textId="4D97184F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0.90</w:t>
            </w:r>
          </w:p>
        </w:tc>
        <w:tc>
          <w:tcPr>
            <w:tcW w:w="1184" w:type="dxa"/>
            <w:vAlign w:val="center"/>
          </w:tcPr>
          <w:p w14:paraId="21A55461" w14:textId="595F6767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3.38</w:t>
            </w:r>
          </w:p>
        </w:tc>
        <w:tc>
          <w:tcPr>
            <w:tcW w:w="1185" w:type="dxa"/>
            <w:vAlign w:val="center"/>
          </w:tcPr>
          <w:p w14:paraId="5EA2C236" w14:textId="587CEBA2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2.86</w:t>
            </w:r>
          </w:p>
        </w:tc>
        <w:tc>
          <w:tcPr>
            <w:tcW w:w="1185" w:type="dxa"/>
            <w:vAlign w:val="center"/>
          </w:tcPr>
          <w:p w14:paraId="25017B91" w14:textId="115071F3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3.17</w:t>
            </w:r>
          </w:p>
        </w:tc>
      </w:tr>
      <w:tr w:rsidR="001C7F3A" w14:paraId="0C640BFB" w14:textId="77777777" w:rsidTr="007D2A1E">
        <w:tc>
          <w:tcPr>
            <w:tcW w:w="1184" w:type="dxa"/>
            <w:vAlign w:val="center"/>
          </w:tcPr>
          <w:p w14:paraId="0A00B6E0" w14:textId="5B42A1A3" w:rsidR="001C7F3A" w:rsidRPr="001F058A" w:rsidRDefault="001C7F3A" w:rsidP="001C7F3A">
            <w:pPr>
              <w:rPr>
                <w:b/>
              </w:rPr>
            </w:pPr>
            <w:r w:rsidRPr="001F058A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gramStart"/>
            <w:r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value  SED</w:t>
            </w:r>
            <w:proofErr w:type="gramEnd"/>
            <w:r w:rsidR="00E44945"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(</w:t>
            </w:r>
            <w:proofErr w:type="spellStart"/>
            <w:r w:rsid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df</w:t>
            </w:r>
            <w:proofErr w:type="spellEnd"/>
            <w:r w:rsidR="00E44945"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184" w:type="dxa"/>
          </w:tcPr>
          <w:p w14:paraId="58745B82" w14:textId="0458264F" w:rsidR="001C7F3A" w:rsidRPr="001F058A" w:rsidRDefault="001C7F3A" w:rsidP="001C7F3A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0.42</w:t>
            </w:r>
            <w:r w:rsidR="00A7703B" w:rsidRPr="001F058A">
              <w:rPr>
                <w:b/>
              </w:rPr>
              <w:t xml:space="preserve"> (29)</w:t>
            </w:r>
          </w:p>
        </w:tc>
        <w:tc>
          <w:tcPr>
            <w:tcW w:w="1184" w:type="dxa"/>
          </w:tcPr>
          <w:p w14:paraId="02E7638C" w14:textId="0E072E91" w:rsidR="001C7F3A" w:rsidRPr="001F058A" w:rsidRDefault="001C7F3A" w:rsidP="001C7F3A">
            <w:pPr>
              <w:rPr>
                <w:b/>
                <w:bCs/>
              </w:rPr>
            </w:pPr>
            <w:r w:rsidRPr="001F058A">
              <w:rPr>
                <w:b/>
                <w:bCs/>
                <w:i/>
                <w:iCs/>
              </w:rPr>
              <w:t>P</w:t>
            </w:r>
            <w:r w:rsidRPr="001F058A">
              <w:rPr>
                <w:b/>
                <w:bCs/>
              </w:rPr>
              <w:t xml:space="preserve"> &gt;0.42, 0.57</w:t>
            </w:r>
            <w:r w:rsidR="00A7703B" w:rsidRPr="001F058A">
              <w:rPr>
                <w:b/>
                <w:bCs/>
              </w:rPr>
              <w:t xml:space="preserve"> (29)</w:t>
            </w:r>
            <w:r w:rsidRPr="001F058A">
              <w:rPr>
                <w:b/>
                <w:bCs/>
              </w:rPr>
              <w:t xml:space="preserve"> </w:t>
            </w:r>
          </w:p>
        </w:tc>
        <w:tc>
          <w:tcPr>
            <w:tcW w:w="1184" w:type="dxa"/>
          </w:tcPr>
          <w:p w14:paraId="01E292C2" w14:textId="2C7FDEE4" w:rsidR="001C7F3A" w:rsidRPr="001F058A" w:rsidRDefault="00E45321" w:rsidP="001C7F3A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0.41</w:t>
            </w:r>
            <w:r w:rsidR="00A7703B" w:rsidRPr="001F058A">
              <w:rPr>
                <w:b/>
              </w:rPr>
              <w:t xml:space="preserve"> (48)</w:t>
            </w:r>
          </w:p>
        </w:tc>
        <w:tc>
          <w:tcPr>
            <w:tcW w:w="1184" w:type="dxa"/>
          </w:tcPr>
          <w:p w14:paraId="6C24C5FD" w14:textId="21FD8C37" w:rsidR="001C7F3A" w:rsidRPr="001F058A" w:rsidRDefault="00E45321" w:rsidP="001C7F3A">
            <w:pPr>
              <w:rPr>
                <w:b/>
              </w:rPr>
            </w:pPr>
            <w:r w:rsidRPr="001F058A">
              <w:rPr>
                <w:b/>
                <w:bCs/>
                <w:i/>
                <w:iCs/>
              </w:rPr>
              <w:t>P</w:t>
            </w:r>
            <w:r w:rsidRPr="001F058A">
              <w:rPr>
                <w:b/>
                <w:bCs/>
              </w:rPr>
              <w:t xml:space="preserve"> &gt;0.08, 0.51</w:t>
            </w:r>
            <w:r w:rsidR="00A7703B" w:rsidRPr="001F058A">
              <w:rPr>
                <w:b/>
                <w:bCs/>
              </w:rPr>
              <w:t xml:space="preserve"> (48)</w:t>
            </w:r>
          </w:p>
        </w:tc>
        <w:tc>
          <w:tcPr>
            <w:tcW w:w="1185" w:type="dxa"/>
          </w:tcPr>
          <w:p w14:paraId="59CC5D83" w14:textId="248BE759" w:rsidR="001C7F3A" w:rsidRPr="001F058A" w:rsidRDefault="00EF5235" w:rsidP="001C7F3A">
            <w:pPr>
              <w:rPr>
                <w:b/>
              </w:rPr>
            </w:pPr>
            <w:r w:rsidRPr="001F058A">
              <w:rPr>
                <w:b/>
                <w:bCs/>
                <w:i/>
                <w:iCs/>
              </w:rPr>
              <w:t>P</w:t>
            </w:r>
            <w:r w:rsidRPr="001F058A">
              <w:rPr>
                <w:b/>
                <w:bCs/>
              </w:rPr>
              <w:t xml:space="preserve"> &gt;0.09, 0.57</w:t>
            </w:r>
            <w:r w:rsidR="00A7703B" w:rsidRPr="001F058A">
              <w:rPr>
                <w:b/>
                <w:bCs/>
              </w:rPr>
              <w:t xml:space="preserve"> (27)</w:t>
            </w:r>
          </w:p>
        </w:tc>
        <w:tc>
          <w:tcPr>
            <w:tcW w:w="1185" w:type="dxa"/>
          </w:tcPr>
          <w:p w14:paraId="102C3E70" w14:textId="7C01D64D" w:rsidR="001C7F3A" w:rsidRPr="001F058A" w:rsidRDefault="00EF5235" w:rsidP="001C7F3A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0.05, 0.27</w:t>
            </w:r>
            <w:r w:rsidR="00A7703B" w:rsidRPr="001F058A">
              <w:rPr>
                <w:b/>
              </w:rPr>
              <w:t xml:space="preserve"> (27)</w:t>
            </w:r>
          </w:p>
        </w:tc>
      </w:tr>
      <w:tr w:rsidR="001C7F3A" w14:paraId="68E7285A" w14:textId="77777777" w:rsidTr="007D2A1E">
        <w:tc>
          <w:tcPr>
            <w:tcW w:w="1184" w:type="dxa"/>
            <w:vAlign w:val="center"/>
          </w:tcPr>
          <w:p w14:paraId="752C65FC" w14:textId="5B35FFDA" w:rsidR="001C7F3A" w:rsidRDefault="001C7F3A" w:rsidP="001C7F3A">
            <w:pPr>
              <w:rPr>
                <w:b/>
              </w:rPr>
            </w:pPr>
          </w:p>
        </w:tc>
        <w:tc>
          <w:tcPr>
            <w:tcW w:w="2368" w:type="dxa"/>
            <w:gridSpan w:val="2"/>
          </w:tcPr>
          <w:p w14:paraId="267D20FC" w14:textId="4C2740EE" w:rsidR="001C7F3A" w:rsidRDefault="001C7F3A" w:rsidP="001C7F3A">
            <w:pPr>
              <w:rPr>
                <w:b/>
              </w:rPr>
            </w:pPr>
          </w:p>
        </w:tc>
        <w:tc>
          <w:tcPr>
            <w:tcW w:w="2368" w:type="dxa"/>
            <w:gridSpan w:val="2"/>
          </w:tcPr>
          <w:p w14:paraId="76690AA1" w14:textId="77777777" w:rsidR="001C7F3A" w:rsidRDefault="001C7F3A" w:rsidP="001C7F3A">
            <w:pPr>
              <w:rPr>
                <w:b/>
              </w:rPr>
            </w:pPr>
          </w:p>
        </w:tc>
        <w:tc>
          <w:tcPr>
            <w:tcW w:w="2370" w:type="dxa"/>
            <w:gridSpan w:val="2"/>
          </w:tcPr>
          <w:p w14:paraId="72D4CDC6" w14:textId="77777777" w:rsidR="001C7F3A" w:rsidRDefault="001C7F3A" w:rsidP="001C7F3A">
            <w:pPr>
              <w:rPr>
                <w:b/>
              </w:rPr>
            </w:pPr>
          </w:p>
        </w:tc>
      </w:tr>
      <w:tr w:rsidR="001C7F3A" w14:paraId="2349C1F6" w14:textId="77777777" w:rsidTr="007D2A1E">
        <w:tc>
          <w:tcPr>
            <w:tcW w:w="1184" w:type="dxa"/>
          </w:tcPr>
          <w:p w14:paraId="0703F59E" w14:textId="77777777" w:rsidR="001C7F3A" w:rsidRDefault="001C7F3A" w:rsidP="001C7F3A">
            <w:pPr>
              <w:rPr>
                <w:b/>
              </w:rPr>
            </w:pPr>
          </w:p>
        </w:tc>
        <w:tc>
          <w:tcPr>
            <w:tcW w:w="7106" w:type="dxa"/>
            <w:gridSpan w:val="6"/>
          </w:tcPr>
          <w:p w14:paraId="5E274332" w14:textId="0B1FCBB5" w:rsidR="001C7F3A" w:rsidRDefault="001C7F3A" w:rsidP="001C7F3A">
            <w:pPr>
              <w:rPr>
                <w:b/>
              </w:rPr>
            </w:pPr>
            <w:r>
              <w:rPr>
                <w:b/>
              </w:rPr>
              <w:t>Stem base cankers</w:t>
            </w:r>
          </w:p>
        </w:tc>
      </w:tr>
      <w:tr w:rsidR="00EF5235" w14:paraId="49B6F527" w14:textId="77777777" w:rsidTr="007D2A1E">
        <w:tc>
          <w:tcPr>
            <w:tcW w:w="1184" w:type="dxa"/>
            <w:vAlign w:val="center"/>
          </w:tcPr>
          <w:p w14:paraId="5FA2CA50" w14:textId="1C91B4DD" w:rsidR="00EF5235" w:rsidRDefault="00EF5235" w:rsidP="00EF5235">
            <w:pPr>
              <w:rPr>
                <w:b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Adriana</w:t>
            </w:r>
          </w:p>
        </w:tc>
        <w:tc>
          <w:tcPr>
            <w:tcW w:w="1184" w:type="dxa"/>
            <w:vAlign w:val="center"/>
          </w:tcPr>
          <w:p w14:paraId="03385800" w14:textId="46DA039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0.34d</w:t>
            </w:r>
          </w:p>
        </w:tc>
        <w:tc>
          <w:tcPr>
            <w:tcW w:w="1184" w:type="dxa"/>
            <w:vAlign w:val="center"/>
          </w:tcPr>
          <w:p w14:paraId="2394B1EC" w14:textId="217176FD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1.4</w:t>
            </w:r>
            <w:r w:rsidR="00590AEC">
              <w:rPr>
                <w:rFonts w:ascii="Calibri" w:hAnsi="Calibri"/>
                <w:color w:val="000000"/>
                <w:lang w:eastAsia="en-GB"/>
              </w:rPr>
              <w:t>4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  <w:tc>
          <w:tcPr>
            <w:tcW w:w="1184" w:type="dxa"/>
            <w:vAlign w:val="center"/>
          </w:tcPr>
          <w:p w14:paraId="1A7A6DE0" w14:textId="0A26FDC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0.30cd</w:t>
            </w:r>
          </w:p>
        </w:tc>
        <w:tc>
          <w:tcPr>
            <w:tcW w:w="1184" w:type="dxa"/>
            <w:vAlign w:val="center"/>
          </w:tcPr>
          <w:p w14:paraId="65D5EB43" w14:textId="71B9B49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3.0</w:t>
            </w:r>
            <w:r w:rsidR="0068471A">
              <w:rPr>
                <w:rFonts w:ascii="Calibri" w:hAnsi="Calibri"/>
                <w:color w:val="000000"/>
                <w:lang w:eastAsia="en-GB"/>
              </w:rPr>
              <w:t>3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cde</w:t>
            </w:r>
          </w:p>
        </w:tc>
        <w:tc>
          <w:tcPr>
            <w:tcW w:w="1185" w:type="dxa"/>
            <w:vAlign w:val="center"/>
          </w:tcPr>
          <w:p w14:paraId="5AAF4EB7" w14:textId="460A9C71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2.3</w:t>
            </w:r>
            <w:r w:rsidR="0068471A">
              <w:rPr>
                <w:rFonts w:ascii="Calibri" w:hAnsi="Calibri"/>
                <w:color w:val="000000"/>
                <w:lang w:eastAsia="en-GB"/>
              </w:rPr>
              <w:t>9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e</w:t>
            </w:r>
          </w:p>
        </w:tc>
        <w:tc>
          <w:tcPr>
            <w:tcW w:w="1185" w:type="dxa"/>
            <w:vAlign w:val="center"/>
          </w:tcPr>
          <w:p w14:paraId="126BB978" w14:textId="2554FFC3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2.3</w:t>
            </w:r>
            <w:r w:rsidR="0068471A">
              <w:rPr>
                <w:rFonts w:ascii="Calibri" w:hAnsi="Calibri"/>
                <w:color w:val="000000"/>
                <w:lang w:eastAsia="en-GB"/>
              </w:rPr>
              <w:t>2</w:t>
            </w:r>
            <w:r w:rsidRPr="00BA0AE7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</w:tr>
      <w:tr w:rsidR="00EF5235" w14:paraId="48D01DAB" w14:textId="77777777" w:rsidTr="007D2A1E">
        <w:tc>
          <w:tcPr>
            <w:tcW w:w="1184" w:type="dxa"/>
            <w:vAlign w:val="center"/>
          </w:tcPr>
          <w:p w14:paraId="0AE7BABA" w14:textId="1CD44726" w:rsidR="00EF5235" w:rsidRDefault="00EF5235" w:rsidP="00EF5235">
            <w:pPr>
              <w:rPr>
                <w:b/>
              </w:rPr>
            </w:pPr>
            <w:r w:rsidRPr="00156044">
              <w:rPr>
                <w:rFonts w:ascii="Calibri" w:hAnsi="Calibri" w:cs="Calibri"/>
                <w:color w:val="000000"/>
                <w:lang w:eastAsia="en-GB"/>
              </w:rPr>
              <w:t>Bilbao</w:t>
            </w:r>
          </w:p>
        </w:tc>
        <w:tc>
          <w:tcPr>
            <w:tcW w:w="1184" w:type="dxa"/>
            <w:vAlign w:val="center"/>
          </w:tcPr>
          <w:p w14:paraId="76F33813" w14:textId="11BA5B1A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2.07b</w:t>
            </w:r>
          </w:p>
        </w:tc>
        <w:tc>
          <w:tcPr>
            <w:tcW w:w="1184" w:type="dxa"/>
            <w:vAlign w:val="center"/>
          </w:tcPr>
          <w:p w14:paraId="6BBB2E2E" w14:textId="2167BEF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2.3</w:t>
            </w:r>
            <w:r w:rsidR="00590AEC">
              <w:rPr>
                <w:rFonts w:ascii="Calibri" w:hAnsi="Calibri"/>
                <w:color w:val="000000"/>
                <w:lang w:eastAsia="en-GB"/>
              </w:rPr>
              <w:t>3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  <w:tc>
          <w:tcPr>
            <w:tcW w:w="1184" w:type="dxa"/>
            <w:vAlign w:val="center"/>
          </w:tcPr>
          <w:p w14:paraId="06E78F87" w14:textId="5F7E00E7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2.33ab</w:t>
            </w:r>
          </w:p>
        </w:tc>
        <w:tc>
          <w:tcPr>
            <w:tcW w:w="1184" w:type="dxa"/>
            <w:vAlign w:val="center"/>
          </w:tcPr>
          <w:p w14:paraId="7C79E869" w14:textId="1F5D5311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2.53de</w:t>
            </w:r>
          </w:p>
        </w:tc>
        <w:tc>
          <w:tcPr>
            <w:tcW w:w="1185" w:type="dxa"/>
            <w:vAlign w:val="center"/>
          </w:tcPr>
          <w:p w14:paraId="6BD5F117" w14:textId="19DD6D3C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3.48bc</w:t>
            </w:r>
          </w:p>
        </w:tc>
        <w:tc>
          <w:tcPr>
            <w:tcW w:w="1185" w:type="dxa"/>
            <w:vAlign w:val="center"/>
          </w:tcPr>
          <w:p w14:paraId="098EDD65" w14:textId="0512B451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2.77bc</w:t>
            </w:r>
          </w:p>
        </w:tc>
      </w:tr>
      <w:tr w:rsidR="00EF5235" w14:paraId="3F57B529" w14:textId="77777777" w:rsidTr="007D2A1E">
        <w:tc>
          <w:tcPr>
            <w:tcW w:w="1184" w:type="dxa"/>
            <w:vAlign w:val="center"/>
          </w:tcPr>
          <w:p w14:paraId="730F08E0" w14:textId="16BA2D83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Capitol</w:t>
            </w:r>
          </w:p>
        </w:tc>
        <w:tc>
          <w:tcPr>
            <w:tcW w:w="1184" w:type="dxa"/>
            <w:vAlign w:val="center"/>
          </w:tcPr>
          <w:p w14:paraId="22D47ED3" w14:textId="3C050AE6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1.8</w:t>
            </w:r>
            <w:r w:rsidR="00590AEC">
              <w:rPr>
                <w:rFonts w:ascii="Calibri" w:hAnsi="Calibri"/>
                <w:color w:val="000000"/>
                <w:lang w:eastAsia="en-GB"/>
              </w:rPr>
              <w:t>5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</w:t>
            </w:r>
          </w:p>
        </w:tc>
        <w:tc>
          <w:tcPr>
            <w:tcW w:w="1184" w:type="dxa"/>
            <w:vAlign w:val="center"/>
          </w:tcPr>
          <w:p w14:paraId="4D122B76" w14:textId="0ECFF4A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1.2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  <w:tc>
          <w:tcPr>
            <w:tcW w:w="1184" w:type="dxa"/>
            <w:vAlign w:val="center"/>
          </w:tcPr>
          <w:p w14:paraId="4D1A1A4B" w14:textId="22601D90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2.7</w:t>
            </w:r>
            <w:r w:rsidR="0068471A">
              <w:rPr>
                <w:rFonts w:ascii="Calibri" w:hAnsi="Calibri"/>
                <w:color w:val="000000"/>
                <w:lang w:eastAsia="en-GB"/>
              </w:rPr>
              <w:t>8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4" w:type="dxa"/>
            <w:vAlign w:val="center"/>
          </w:tcPr>
          <w:p w14:paraId="7D6F9392" w14:textId="3652161E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4.1</w:t>
            </w:r>
            <w:r w:rsidR="0068471A">
              <w:rPr>
                <w:rFonts w:ascii="Calibri" w:hAnsi="Calibri"/>
                <w:color w:val="000000"/>
                <w:lang w:eastAsia="en-GB"/>
              </w:rPr>
              <w:t>7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  <w:tc>
          <w:tcPr>
            <w:tcW w:w="1185" w:type="dxa"/>
            <w:vAlign w:val="center"/>
          </w:tcPr>
          <w:p w14:paraId="3C7D508F" w14:textId="6BBC8D24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3.7</w:t>
            </w:r>
            <w:r w:rsidR="0068471A">
              <w:rPr>
                <w:rFonts w:ascii="Calibri" w:hAnsi="Calibri"/>
                <w:color w:val="000000"/>
                <w:lang w:eastAsia="en-GB"/>
              </w:rPr>
              <w:t>6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  <w:tc>
          <w:tcPr>
            <w:tcW w:w="1185" w:type="dxa"/>
            <w:vAlign w:val="center"/>
          </w:tcPr>
          <w:p w14:paraId="2E8855FE" w14:textId="71601BAD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2.3</w:t>
            </w:r>
            <w:r w:rsidR="0068471A">
              <w:rPr>
                <w:rFonts w:ascii="Calibri" w:hAnsi="Calibri"/>
                <w:color w:val="000000"/>
                <w:lang w:eastAsia="en-GB"/>
              </w:rPr>
              <w:t>4</w:t>
            </w:r>
            <w:r w:rsidRPr="00BA0AE7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</w:tr>
      <w:tr w:rsidR="00EF5235" w14:paraId="1563F6FA" w14:textId="77777777" w:rsidTr="007D2A1E">
        <w:tc>
          <w:tcPr>
            <w:tcW w:w="1184" w:type="dxa"/>
            <w:vAlign w:val="center"/>
          </w:tcPr>
          <w:p w14:paraId="22CDAF1A" w14:textId="7F70B09C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DK Cabernet</w:t>
            </w:r>
          </w:p>
        </w:tc>
        <w:tc>
          <w:tcPr>
            <w:tcW w:w="1184" w:type="dxa"/>
            <w:vAlign w:val="center"/>
          </w:tcPr>
          <w:p w14:paraId="47C33DAE" w14:textId="4C31035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1.46c</w:t>
            </w:r>
          </w:p>
        </w:tc>
        <w:tc>
          <w:tcPr>
            <w:tcW w:w="1184" w:type="dxa"/>
            <w:vAlign w:val="center"/>
          </w:tcPr>
          <w:p w14:paraId="28220FC2" w14:textId="72E85B9C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2.95a</w:t>
            </w:r>
          </w:p>
        </w:tc>
        <w:tc>
          <w:tcPr>
            <w:tcW w:w="1184" w:type="dxa"/>
            <w:vAlign w:val="center"/>
          </w:tcPr>
          <w:p w14:paraId="3DC34D42" w14:textId="563C6204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1.0</w:t>
            </w:r>
            <w:r w:rsidR="0068471A">
              <w:rPr>
                <w:rFonts w:ascii="Calibri" w:hAnsi="Calibri"/>
                <w:color w:val="000000"/>
                <w:lang w:eastAsia="en-GB"/>
              </w:rPr>
              <w:t>6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  <w:tc>
          <w:tcPr>
            <w:tcW w:w="1184" w:type="dxa"/>
            <w:vAlign w:val="center"/>
          </w:tcPr>
          <w:p w14:paraId="0877B745" w14:textId="4218E97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4.4</w:t>
            </w:r>
            <w:r w:rsidR="0068471A">
              <w:rPr>
                <w:rFonts w:ascii="Calibri" w:hAnsi="Calibri"/>
                <w:color w:val="000000"/>
                <w:lang w:eastAsia="en-GB"/>
              </w:rPr>
              <w:t>8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5" w:type="dxa"/>
            <w:vAlign w:val="center"/>
          </w:tcPr>
          <w:p w14:paraId="73BE80D2" w14:textId="26CBC5CE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3.51bc</w:t>
            </w:r>
          </w:p>
        </w:tc>
        <w:tc>
          <w:tcPr>
            <w:tcW w:w="1185" w:type="dxa"/>
            <w:vAlign w:val="center"/>
          </w:tcPr>
          <w:p w14:paraId="6E60DF50" w14:textId="5AC8476F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2.44c</w:t>
            </w:r>
          </w:p>
        </w:tc>
      </w:tr>
      <w:tr w:rsidR="00EF5235" w14:paraId="13DCC42F" w14:textId="77777777" w:rsidTr="007D2A1E">
        <w:tc>
          <w:tcPr>
            <w:tcW w:w="1184" w:type="dxa"/>
            <w:vAlign w:val="center"/>
          </w:tcPr>
          <w:p w14:paraId="3706927D" w14:textId="21344F74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Drakkar</w:t>
            </w:r>
          </w:p>
        </w:tc>
        <w:tc>
          <w:tcPr>
            <w:tcW w:w="1184" w:type="dxa"/>
            <w:vAlign w:val="center"/>
          </w:tcPr>
          <w:p w14:paraId="122E8BB2" w14:textId="02C5B39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2.9</w:t>
            </w:r>
            <w:r w:rsidR="00590AEC">
              <w:rPr>
                <w:rFonts w:ascii="Calibri" w:hAnsi="Calibri"/>
                <w:color w:val="000000"/>
                <w:lang w:eastAsia="en-GB"/>
              </w:rPr>
              <w:t>1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4" w:type="dxa"/>
            <w:vAlign w:val="center"/>
          </w:tcPr>
          <w:p w14:paraId="1EB1EDAE" w14:textId="033E78FD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2.39a</w:t>
            </w:r>
          </w:p>
        </w:tc>
        <w:tc>
          <w:tcPr>
            <w:tcW w:w="1184" w:type="dxa"/>
            <w:vAlign w:val="center"/>
          </w:tcPr>
          <w:p w14:paraId="2AF7E0AA" w14:textId="55F8061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3.04a</w:t>
            </w:r>
          </w:p>
        </w:tc>
        <w:tc>
          <w:tcPr>
            <w:tcW w:w="1184" w:type="dxa"/>
            <w:vAlign w:val="center"/>
          </w:tcPr>
          <w:p w14:paraId="027292EF" w14:textId="4EA79A2F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2.19e</w:t>
            </w:r>
          </w:p>
        </w:tc>
        <w:tc>
          <w:tcPr>
            <w:tcW w:w="1185" w:type="dxa"/>
            <w:vAlign w:val="center"/>
          </w:tcPr>
          <w:p w14:paraId="007B7EA5" w14:textId="3E4C8730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4.1</w:t>
            </w:r>
            <w:r w:rsidR="0068471A">
              <w:rPr>
                <w:rFonts w:ascii="Calibri" w:hAnsi="Calibri"/>
                <w:color w:val="000000"/>
                <w:lang w:eastAsia="en-GB"/>
              </w:rPr>
              <w:t>7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5" w:type="dxa"/>
            <w:vAlign w:val="center"/>
          </w:tcPr>
          <w:p w14:paraId="1CB62CAE" w14:textId="30310557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2.6</w:t>
            </w:r>
            <w:r w:rsidR="0068471A">
              <w:rPr>
                <w:rFonts w:ascii="Calibri" w:hAnsi="Calibri"/>
                <w:color w:val="000000"/>
                <w:lang w:eastAsia="en-GB"/>
              </w:rPr>
              <w:t>8</w:t>
            </w:r>
            <w:r w:rsidRPr="00BA0AE7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</w:tr>
      <w:tr w:rsidR="00EF5235" w14:paraId="043BEF9C" w14:textId="77777777" w:rsidTr="007D2A1E">
        <w:tc>
          <w:tcPr>
            <w:tcW w:w="1184" w:type="dxa"/>
            <w:vAlign w:val="center"/>
          </w:tcPr>
          <w:p w14:paraId="175EEF85" w14:textId="6ED8D580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Es-Astrid</w:t>
            </w:r>
          </w:p>
        </w:tc>
        <w:tc>
          <w:tcPr>
            <w:tcW w:w="1184" w:type="dxa"/>
            <w:vAlign w:val="center"/>
          </w:tcPr>
          <w:p w14:paraId="30177222" w14:textId="32828C23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0E825603" w14:textId="5375084A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392A7025" w14:textId="0B3A78E8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0.40cd</w:t>
            </w:r>
          </w:p>
        </w:tc>
        <w:tc>
          <w:tcPr>
            <w:tcW w:w="1184" w:type="dxa"/>
            <w:vAlign w:val="center"/>
          </w:tcPr>
          <w:p w14:paraId="2C1CFC5E" w14:textId="263E6046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4.1</w:t>
            </w:r>
            <w:r w:rsidR="0068471A">
              <w:rPr>
                <w:rFonts w:ascii="Calibri" w:hAnsi="Calibri"/>
                <w:color w:val="000000"/>
                <w:lang w:eastAsia="en-GB"/>
              </w:rPr>
              <w:t>2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ab</w:t>
            </w:r>
          </w:p>
        </w:tc>
        <w:tc>
          <w:tcPr>
            <w:tcW w:w="1185" w:type="dxa"/>
            <w:vAlign w:val="center"/>
          </w:tcPr>
          <w:p w14:paraId="6F0A77DD" w14:textId="738FADCE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3.0</w:t>
            </w:r>
            <w:r w:rsidR="0068471A">
              <w:rPr>
                <w:rFonts w:ascii="Calibri" w:hAnsi="Calibri"/>
                <w:color w:val="000000"/>
                <w:lang w:eastAsia="en-GB"/>
              </w:rPr>
              <w:t>2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cd</w:t>
            </w:r>
          </w:p>
        </w:tc>
        <w:tc>
          <w:tcPr>
            <w:tcW w:w="1185" w:type="dxa"/>
            <w:vAlign w:val="center"/>
          </w:tcPr>
          <w:p w14:paraId="7FA551B1" w14:textId="0A548E65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2.73bc</w:t>
            </w:r>
          </w:p>
        </w:tc>
      </w:tr>
      <w:tr w:rsidR="00EF5235" w14:paraId="4C3DBFFD" w14:textId="77777777" w:rsidTr="007D2A1E">
        <w:tc>
          <w:tcPr>
            <w:tcW w:w="1184" w:type="dxa"/>
            <w:vAlign w:val="center"/>
          </w:tcPr>
          <w:p w14:paraId="0A63F457" w14:textId="0F8390D4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Excel</w:t>
            </w:r>
          </w:p>
        </w:tc>
        <w:tc>
          <w:tcPr>
            <w:tcW w:w="1184" w:type="dxa"/>
            <w:vAlign w:val="center"/>
          </w:tcPr>
          <w:p w14:paraId="37A157B7" w14:textId="083DC28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</w:tcPr>
          <w:p w14:paraId="43AEE477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277F9308" w14:textId="3CA3DE7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0.0</w:t>
            </w:r>
            <w:r w:rsidR="0068471A">
              <w:rPr>
                <w:rFonts w:ascii="Calibri" w:hAnsi="Calibri"/>
                <w:color w:val="000000"/>
                <w:lang w:eastAsia="en-GB"/>
              </w:rPr>
              <w:t>6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d</w:t>
            </w:r>
          </w:p>
        </w:tc>
        <w:tc>
          <w:tcPr>
            <w:tcW w:w="1184" w:type="dxa"/>
            <w:vAlign w:val="center"/>
          </w:tcPr>
          <w:p w14:paraId="64385FAA" w14:textId="1BABB6E2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3.80abc</w:t>
            </w:r>
          </w:p>
        </w:tc>
        <w:tc>
          <w:tcPr>
            <w:tcW w:w="1185" w:type="dxa"/>
            <w:vAlign w:val="center"/>
          </w:tcPr>
          <w:p w14:paraId="61BADAB7" w14:textId="5F2FE2E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2.65de</w:t>
            </w:r>
          </w:p>
        </w:tc>
        <w:tc>
          <w:tcPr>
            <w:tcW w:w="1185" w:type="dxa"/>
            <w:vAlign w:val="center"/>
          </w:tcPr>
          <w:p w14:paraId="58659624" w14:textId="12FC4A79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3.38a</w:t>
            </w:r>
          </w:p>
        </w:tc>
      </w:tr>
      <w:tr w:rsidR="00EF5235" w14:paraId="4007B24C" w14:textId="77777777" w:rsidTr="007D2A1E">
        <w:tc>
          <w:tcPr>
            <w:tcW w:w="1184" w:type="dxa"/>
            <w:vAlign w:val="center"/>
          </w:tcPr>
          <w:p w14:paraId="53AD347C" w14:textId="4557DC46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NK Grandia</w:t>
            </w:r>
          </w:p>
        </w:tc>
        <w:tc>
          <w:tcPr>
            <w:tcW w:w="1184" w:type="dxa"/>
          </w:tcPr>
          <w:p w14:paraId="36C360C0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</w:tcPr>
          <w:p w14:paraId="00636837" w14:textId="77777777" w:rsidR="00EF5235" w:rsidRDefault="00EF5235" w:rsidP="00EF5235">
            <w:pPr>
              <w:rPr>
                <w:b/>
              </w:rPr>
            </w:pPr>
          </w:p>
        </w:tc>
        <w:tc>
          <w:tcPr>
            <w:tcW w:w="1184" w:type="dxa"/>
            <w:vAlign w:val="center"/>
          </w:tcPr>
          <w:p w14:paraId="00A1BDE2" w14:textId="556C88F4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1.72bc</w:t>
            </w:r>
          </w:p>
        </w:tc>
        <w:tc>
          <w:tcPr>
            <w:tcW w:w="1184" w:type="dxa"/>
            <w:vAlign w:val="center"/>
          </w:tcPr>
          <w:p w14:paraId="57FE278C" w14:textId="5AED1DBB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3.3</w:t>
            </w:r>
            <w:r w:rsidR="0068471A">
              <w:rPr>
                <w:rFonts w:ascii="Calibri" w:hAnsi="Calibri"/>
                <w:color w:val="000000"/>
                <w:lang w:eastAsia="en-GB"/>
              </w:rPr>
              <w:t>3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bcd</w:t>
            </w:r>
          </w:p>
        </w:tc>
        <w:tc>
          <w:tcPr>
            <w:tcW w:w="1185" w:type="dxa"/>
            <w:vAlign w:val="center"/>
          </w:tcPr>
          <w:p w14:paraId="4C4000A9" w14:textId="4B9BB7D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3.12cd</w:t>
            </w:r>
          </w:p>
        </w:tc>
        <w:tc>
          <w:tcPr>
            <w:tcW w:w="1185" w:type="dxa"/>
            <w:vAlign w:val="center"/>
          </w:tcPr>
          <w:p w14:paraId="4E66278A" w14:textId="6DA36115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2.80abc</w:t>
            </w:r>
          </w:p>
        </w:tc>
      </w:tr>
      <w:tr w:rsidR="00EF5235" w14:paraId="29139D20" w14:textId="77777777" w:rsidTr="007D2A1E">
        <w:tc>
          <w:tcPr>
            <w:tcW w:w="1184" w:type="dxa"/>
            <w:vAlign w:val="center"/>
          </w:tcPr>
          <w:p w14:paraId="024FED4C" w14:textId="56AA394D" w:rsidR="00EF5235" w:rsidRDefault="00EF5235" w:rsidP="00EF5235">
            <w:pPr>
              <w:rPr>
                <w:b/>
              </w:rPr>
            </w:pPr>
            <w:r w:rsidRPr="0015604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Roxet</w:t>
            </w:r>
          </w:p>
        </w:tc>
        <w:tc>
          <w:tcPr>
            <w:tcW w:w="1184" w:type="dxa"/>
          </w:tcPr>
          <w:p w14:paraId="4F4F2E5C" w14:textId="274A777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1.</w:t>
            </w:r>
            <w:r w:rsidR="00590AEC">
              <w:rPr>
                <w:rFonts w:ascii="Calibri" w:hAnsi="Calibri"/>
                <w:color w:val="000000"/>
                <w:lang w:eastAsia="en-GB"/>
              </w:rPr>
              <w:t>10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  <w:tc>
          <w:tcPr>
            <w:tcW w:w="1184" w:type="dxa"/>
          </w:tcPr>
          <w:p w14:paraId="2BB270A4" w14:textId="344EE095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2.4</w:t>
            </w:r>
            <w:r w:rsidR="00590AEC">
              <w:rPr>
                <w:rFonts w:ascii="Calibri" w:hAnsi="Calibri"/>
                <w:color w:val="000000"/>
                <w:lang w:eastAsia="en-GB"/>
              </w:rPr>
              <w:t>9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1184" w:type="dxa"/>
            <w:vAlign w:val="center"/>
          </w:tcPr>
          <w:p w14:paraId="77981FA9" w14:textId="7BB592A1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0.27cd</w:t>
            </w:r>
          </w:p>
        </w:tc>
        <w:tc>
          <w:tcPr>
            <w:tcW w:w="1184" w:type="dxa"/>
            <w:vAlign w:val="center"/>
          </w:tcPr>
          <w:p w14:paraId="22039FAA" w14:textId="1F730873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4.15ab</w:t>
            </w:r>
          </w:p>
        </w:tc>
        <w:tc>
          <w:tcPr>
            <w:tcW w:w="1185" w:type="dxa"/>
            <w:vAlign w:val="center"/>
          </w:tcPr>
          <w:p w14:paraId="00110D9C" w14:textId="6DD5E289" w:rsidR="00EF5235" w:rsidRDefault="00EF5235" w:rsidP="00EF5235">
            <w:pPr>
              <w:rPr>
                <w:b/>
              </w:rPr>
            </w:pPr>
            <w:r w:rsidRPr="001F713B">
              <w:rPr>
                <w:rFonts w:ascii="Calibri" w:hAnsi="Calibri"/>
                <w:color w:val="000000"/>
                <w:lang w:eastAsia="en-GB"/>
              </w:rPr>
              <w:t>2.2</w:t>
            </w:r>
            <w:r w:rsidR="0068471A">
              <w:rPr>
                <w:rFonts w:ascii="Calibri" w:hAnsi="Calibri"/>
                <w:color w:val="000000"/>
                <w:lang w:eastAsia="en-GB"/>
              </w:rPr>
              <w:t>3</w:t>
            </w:r>
            <w:r w:rsidRPr="001F713B">
              <w:rPr>
                <w:rFonts w:ascii="Calibri" w:hAnsi="Calibri"/>
                <w:color w:val="000000"/>
                <w:lang w:eastAsia="en-GB"/>
              </w:rPr>
              <w:t>e</w:t>
            </w:r>
          </w:p>
        </w:tc>
        <w:tc>
          <w:tcPr>
            <w:tcW w:w="1185" w:type="dxa"/>
            <w:vAlign w:val="center"/>
          </w:tcPr>
          <w:p w14:paraId="2943CCC6" w14:textId="6797A0B2" w:rsidR="00EF5235" w:rsidRDefault="00EF5235" w:rsidP="00EF5235">
            <w:pPr>
              <w:rPr>
                <w:b/>
              </w:rPr>
            </w:pPr>
            <w:r w:rsidRPr="00BA0AE7">
              <w:rPr>
                <w:rFonts w:ascii="Calibri" w:hAnsi="Calibri"/>
                <w:color w:val="000000"/>
                <w:lang w:eastAsia="en-GB"/>
              </w:rPr>
              <w:t>3.31ab</w:t>
            </w:r>
          </w:p>
        </w:tc>
      </w:tr>
      <w:tr w:rsidR="00760AAE" w14:paraId="32FCF8AF" w14:textId="77777777" w:rsidTr="007D2A1E">
        <w:tc>
          <w:tcPr>
            <w:tcW w:w="1184" w:type="dxa"/>
            <w:vAlign w:val="center"/>
          </w:tcPr>
          <w:p w14:paraId="5CDFCE26" w14:textId="2C73DC26" w:rsidR="00760AAE" w:rsidRPr="00156044" w:rsidRDefault="00760AAE" w:rsidP="00EF5235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1184" w:type="dxa"/>
          </w:tcPr>
          <w:p w14:paraId="10F46CF6" w14:textId="55D07670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1.62</w:t>
            </w:r>
          </w:p>
        </w:tc>
        <w:tc>
          <w:tcPr>
            <w:tcW w:w="1184" w:type="dxa"/>
          </w:tcPr>
          <w:p w14:paraId="0C04D517" w14:textId="328470A2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2.14</w:t>
            </w:r>
          </w:p>
        </w:tc>
        <w:tc>
          <w:tcPr>
            <w:tcW w:w="1184" w:type="dxa"/>
            <w:vAlign w:val="center"/>
          </w:tcPr>
          <w:p w14:paraId="306F7DEB" w14:textId="6E52EB68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1.33</w:t>
            </w:r>
          </w:p>
        </w:tc>
        <w:tc>
          <w:tcPr>
            <w:tcW w:w="1184" w:type="dxa"/>
            <w:vAlign w:val="center"/>
          </w:tcPr>
          <w:p w14:paraId="403E5A71" w14:textId="07202E7B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3.53</w:t>
            </w:r>
          </w:p>
        </w:tc>
        <w:tc>
          <w:tcPr>
            <w:tcW w:w="1185" w:type="dxa"/>
            <w:vAlign w:val="center"/>
          </w:tcPr>
          <w:p w14:paraId="33207220" w14:textId="3EF1FC5D" w:rsidR="00760AAE" w:rsidRPr="001F713B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3.15</w:t>
            </w:r>
          </w:p>
        </w:tc>
        <w:tc>
          <w:tcPr>
            <w:tcW w:w="1185" w:type="dxa"/>
            <w:vAlign w:val="center"/>
          </w:tcPr>
          <w:p w14:paraId="7EC6FDA1" w14:textId="20E8D5EC" w:rsidR="00760AAE" w:rsidRPr="00BA0AE7" w:rsidRDefault="00760AAE" w:rsidP="00EF5235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2.75</w:t>
            </w:r>
          </w:p>
        </w:tc>
      </w:tr>
      <w:tr w:rsidR="0024633D" w14:paraId="320B1C23" w14:textId="77777777" w:rsidTr="007D2A1E"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07FA9E4" w14:textId="495EF750" w:rsidR="0024633D" w:rsidRPr="001F058A" w:rsidRDefault="0024633D" w:rsidP="0024633D">
            <w:pPr>
              <w:rPr>
                <w:b/>
              </w:rPr>
            </w:pPr>
            <w:r w:rsidRPr="001F058A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P</w:t>
            </w:r>
            <w:r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gramStart"/>
            <w:r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value  SED</w:t>
            </w:r>
            <w:proofErr w:type="gramEnd"/>
            <w:r w:rsidR="000D306D"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(</w:t>
            </w:r>
            <w:proofErr w:type="spellStart"/>
            <w:r w:rsid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df</w:t>
            </w:r>
            <w:proofErr w:type="spellEnd"/>
            <w:r w:rsidR="000D306D" w:rsidRPr="001F058A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CA584CA" w14:textId="7402B7E1" w:rsidR="0024633D" w:rsidRPr="001F058A" w:rsidRDefault="0024633D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0.29</w:t>
            </w:r>
            <w:r w:rsidR="00A7703B" w:rsidRPr="001F058A">
              <w:rPr>
                <w:b/>
              </w:rPr>
              <w:t xml:space="preserve"> (36)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4E4280E" w14:textId="0A1ABF41" w:rsidR="0024633D" w:rsidRPr="001F058A" w:rsidRDefault="0024633D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0.44</w:t>
            </w:r>
            <w:r w:rsidR="00A7703B" w:rsidRPr="001F058A">
              <w:rPr>
                <w:b/>
              </w:rPr>
              <w:t xml:space="preserve"> (36)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FE15F80" w14:textId="4D9D5FBA" w:rsidR="0024633D" w:rsidRPr="001F058A" w:rsidRDefault="0024633D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0.49</w:t>
            </w:r>
            <w:r w:rsidR="00A7703B" w:rsidRPr="001F058A">
              <w:rPr>
                <w:b/>
              </w:rPr>
              <w:t xml:space="preserve"> (45)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419971A" w14:textId="3D6903B7" w:rsidR="0024633D" w:rsidRPr="001F058A" w:rsidRDefault="0024633D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0.53</w:t>
            </w:r>
            <w:r w:rsidR="00A7703B" w:rsidRPr="001F058A">
              <w:rPr>
                <w:b/>
              </w:rPr>
              <w:t xml:space="preserve"> (45)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4C6A5F9" w14:textId="2FA7F2D0" w:rsidR="0024633D" w:rsidRPr="001F058A" w:rsidRDefault="00EF5235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0.29</w:t>
            </w:r>
            <w:r w:rsidR="00CF189E" w:rsidRPr="001F058A">
              <w:rPr>
                <w:b/>
              </w:rPr>
              <w:t xml:space="preserve"> (30)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3DA2005" w14:textId="098639B9" w:rsidR="0024633D" w:rsidRPr="001F058A" w:rsidRDefault="00EF5235" w:rsidP="0024633D">
            <w:pPr>
              <w:rPr>
                <w:b/>
              </w:rPr>
            </w:pPr>
            <w:r w:rsidRPr="001F058A">
              <w:rPr>
                <w:b/>
                <w:i/>
                <w:iCs/>
              </w:rPr>
              <w:t>P</w:t>
            </w:r>
            <w:r w:rsidRPr="001F058A">
              <w:rPr>
                <w:b/>
              </w:rPr>
              <w:t>&lt; 0.01, 0.30</w:t>
            </w:r>
            <w:r w:rsidR="00CF189E" w:rsidRPr="001F058A">
              <w:rPr>
                <w:b/>
              </w:rPr>
              <w:t xml:space="preserve"> (30)</w:t>
            </w:r>
          </w:p>
        </w:tc>
      </w:tr>
    </w:tbl>
    <w:p w14:paraId="03F16068" w14:textId="77777777" w:rsidR="004A2202" w:rsidRDefault="004A2202" w:rsidP="004A2202">
      <w:pPr>
        <w:jc w:val="both"/>
        <w:rPr>
          <w:vertAlign w:val="superscript"/>
        </w:rPr>
      </w:pPr>
    </w:p>
    <w:p w14:paraId="14A5E57D" w14:textId="369D649A" w:rsidR="004A2202" w:rsidRDefault="004A2202" w:rsidP="004A2202">
      <w:pPr>
        <w:jc w:val="both"/>
      </w:pPr>
      <w:proofErr w:type="spellStart"/>
      <w:r>
        <w:rPr>
          <w:vertAlign w:val="superscript"/>
        </w:rPr>
        <w:t>a</w:t>
      </w:r>
      <w:r w:rsidR="001C7F3A" w:rsidRPr="00572E34">
        <w:rPr>
          <w:rFonts w:cstheme="minorHAnsi"/>
        </w:rPr>
        <w:t>In</w:t>
      </w:r>
      <w:proofErr w:type="spellEnd"/>
      <w:r w:rsidR="001C7F3A" w:rsidRPr="00572E34">
        <w:rPr>
          <w:rFonts w:cstheme="minorHAnsi"/>
        </w:rPr>
        <w:t xml:space="preserve"> each season before harvest, stems of each cultivar with upper stem lesions or stem base cankers were collected for DNA extraction and quantitative PCR. For statistical analysis, the DNA</w:t>
      </w:r>
      <w:r w:rsidR="009259FB">
        <w:rPr>
          <w:rFonts w:cstheme="minorHAnsi"/>
        </w:rPr>
        <w:t xml:space="preserve"> (</w:t>
      </w:r>
      <w:proofErr w:type="spellStart"/>
      <w:r w:rsidR="009259FB">
        <w:rPr>
          <w:rFonts w:cstheme="minorHAnsi"/>
        </w:rPr>
        <w:t>pg</w:t>
      </w:r>
      <w:proofErr w:type="spellEnd"/>
      <w:r w:rsidR="009259FB">
        <w:rPr>
          <w:rFonts w:cstheme="minorHAnsi"/>
        </w:rPr>
        <w:t>)</w:t>
      </w:r>
      <w:r w:rsidR="001C7F3A" w:rsidRPr="00572E34">
        <w:rPr>
          <w:rFonts w:cstheme="minorHAnsi"/>
        </w:rPr>
        <w:t xml:space="preserve"> data were log</w:t>
      </w:r>
      <w:r w:rsidR="001C7F3A" w:rsidRPr="00572E34">
        <w:rPr>
          <w:rFonts w:cstheme="minorHAnsi"/>
          <w:vertAlign w:val="subscript"/>
        </w:rPr>
        <w:t>10</w:t>
      </w:r>
      <w:r w:rsidR="001C7F3A" w:rsidRPr="00572E34">
        <w:rPr>
          <w:rFonts w:cstheme="minorHAnsi"/>
        </w:rPr>
        <w:t>-transformed.</w:t>
      </w:r>
      <w:r w:rsidR="001C7F3A">
        <w:rPr>
          <w:rFonts w:cstheme="minorHAnsi"/>
        </w:rPr>
        <w:t xml:space="preserve"> </w:t>
      </w:r>
      <w:r w:rsidR="001C7F3A">
        <w:t>Values</w:t>
      </w:r>
      <w:r>
        <w:t xml:space="preserve"> </w:t>
      </w:r>
      <w:r w:rsidRPr="00DB63CC">
        <w:t xml:space="preserve">sharing </w:t>
      </w:r>
      <w:r>
        <w:t>the same</w:t>
      </w:r>
      <w:r w:rsidRPr="00DB63CC">
        <w:t xml:space="preserve"> letter were not statistically different at </w:t>
      </w:r>
      <w:r w:rsidRPr="00DB63CC">
        <w:rPr>
          <w:i/>
        </w:rPr>
        <w:t>P</w:t>
      </w:r>
      <w:r w:rsidRPr="00DB63CC">
        <w:t xml:space="preserve"> &lt; 0.05 in a multiple comparison with Fisher</w:t>
      </w:r>
      <w:r>
        <w:t>’</w:t>
      </w:r>
      <w:r w:rsidRPr="00DB63CC">
        <w:t>s least significant difference</w:t>
      </w:r>
      <w:r>
        <w:t xml:space="preserve"> (LSD)</w:t>
      </w:r>
      <w:r w:rsidRPr="00DB63CC">
        <w:t xml:space="preserve"> test.</w:t>
      </w:r>
      <w:r>
        <w:t xml:space="preserve"> </w:t>
      </w:r>
    </w:p>
    <w:p w14:paraId="2DC1716F" w14:textId="3B61A9B4" w:rsidR="004A2202" w:rsidRDefault="004A2202" w:rsidP="000B5943">
      <w:pPr>
        <w:pStyle w:val="NoSpacing"/>
      </w:pPr>
    </w:p>
    <w:p w14:paraId="712981BE" w14:textId="77777777" w:rsidR="004A2202" w:rsidRDefault="004A2202" w:rsidP="004A2202">
      <w:pPr>
        <w:rPr>
          <w:bCs/>
        </w:rPr>
      </w:pPr>
    </w:p>
    <w:p w14:paraId="0332D0EB" w14:textId="2660B5BD" w:rsidR="00D16E24" w:rsidRDefault="00D16E24" w:rsidP="00423EA6">
      <w:pPr>
        <w:jc w:val="both"/>
        <w:rPr>
          <w:color w:val="000000"/>
          <w:lang w:eastAsia="en-GB"/>
        </w:rPr>
      </w:pPr>
    </w:p>
    <w:p w14:paraId="6728E255" w14:textId="267FCC71" w:rsidR="004A2202" w:rsidRDefault="004A2202" w:rsidP="00423EA6">
      <w:pPr>
        <w:jc w:val="both"/>
        <w:rPr>
          <w:color w:val="000000"/>
          <w:lang w:eastAsia="en-GB"/>
        </w:rPr>
      </w:pPr>
    </w:p>
    <w:p w14:paraId="0FD2E4AB" w14:textId="023B2E9E" w:rsidR="004A2202" w:rsidRDefault="004A2202" w:rsidP="00423EA6">
      <w:pPr>
        <w:jc w:val="both"/>
        <w:rPr>
          <w:color w:val="000000"/>
          <w:lang w:eastAsia="en-GB"/>
        </w:rPr>
      </w:pPr>
    </w:p>
    <w:p w14:paraId="33781B25" w14:textId="21B639AE" w:rsidR="00B0027F" w:rsidRDefault="00B0027F" w:rsidP="00423EA6">
      <w:pPr>
        <w:jc w:val="both"/>
        <w:rPr>
          <w:color w:val="000000"/>
          <w:lang w:eastAsia="en-GB"/>
        </w:rPr>
      </w:pPr>
    </w:p>
    <w:p w14:paraId="66CF8D84" w14:textId="437501D4" w:rsidR="00B0027F" w:rsidRDefault="00B0027F" w:rsidP="00423EA6">
      <w:pPr>
        <w:jc w:val="both"/>
        <w:rPr>
          <w:color w:val="000000"/>
          <w:lang w:eastAsia="en-GB"/>
        </w:rPr>
      </w:pPr>
    </w:p>
    <w:p w14:paraId="7AD40C09" w14:textId="77777777" w:rsidR="00B0027F" w:rsidRDefault="00B0027F" w:rsidP="00423EA6">
      <w:pPr>
        <w:jc w:val="both"/>
        <w:rPr>
          <w:color w:val="000000"/>
          <w:lang w:eastAsia="en-GB"/>
        </w:rPr>
      </w:pPr>
    </w:p>
    <w:p w14:paraId="64AF5A37" w14:textId="3624E372" w:rsidR="004A2202" w:rsidRDefault="004A2202" w:rsidP="00423EA6">
      <w:pPr>
        <w:jc w:val="both"/>
        <w:rPr>
          <w:color w:val="000000"/>
          <w:lang w:eastAsia="en-GB"/>
        </w:rPr>
      </w:pPr>
    </w:p>
    <w:p w14:paraId="403662BB" w14:textId="0176835E" w:rsidR="004A2202" w:rsidRDefault="004A2202" w:rsidP="00423EA6">
      <w:pPr>
        <w:jc w:val="both"/>
        <w:rPr>
          <w:color w:val="000000"/>
          <w:lang w:eastAsia="en-GB"/>
        </w:rPr>
      </w:pPr>
    </w:p>
    <w:p w14:paraId="3A9A620C" w14:textId="77777777" w:rsidR="004A2202" w:rsidRDefault="004A2202" w:rsidP="00423EA6">
      <w:pPr>
        <w:jc w:val="both"/>
        <w:rPr>
          <w:color w:val="000000"/>
          <w:lang w:eastAsia="en-GB"/>
        </w:rPr>
      </w:pPr>
    </w:p>
    <w:p w14:paraId="670B261D" w14:textId="32B208EE" w:rsidR="00763856" w:rsidRDefault="00D16E24" w:rsidP="00763856">
      <w:pPr>
        <w:jc w:val="both"/>
      </w:pPr>
      <w:r w:rsidRPr="005C4260">
        <w:rPr>
          <w:b/>
          <w:bCs/>
        </w:rPr>
        <w:t xml:space="preserve">Table </w:t>
      </w:r>
      <w:r w:rsidR="00DB2BA3">
        <w:rPr>
          <w:b/>
          <w:bCs/>
        </w:rPr>
        <w:t>S</w:t>
      </w:r>
      <w:r w:rsidR="00B0027F">
        <w:rPr>
          <w:b/>
          <w:bCs/>
        </w:rPr>
        <w:t>4</w:t>
      </w:r>
      <w:r>
        <w:t xml:space="preserve"> Pa</w:t>
      </w:r>
      <w:r w:rsidR="00B02F9D">
        <w:t>i</w:t>
      </w:r>
      <w:r>
        <w:t xml:space="preserve">red </w:t>
      </w:r>
      <w:r w:rsidR="00B02F9D">
        <w:t>t</w:t>
      </w:r>
      <w:r>
        <w:t xml:space="preserve">-test for the difference between </w:t>
      </w:r>
      <w:r w:rsidRPr="000D0B48">
        <w:rPr>
          <w:i/>
        </w:rPr>
        <w:t>Leptosphaeria maculans</w:t>
      </w:r>
      <w:r>
        <w:t xml:space="preserve"> (Lm) </w:t>
      </w:r>
      <w:r w:rsidR="002604B3">
        <w:t>and</w:t>
      </w:r>
      <w:r>
        <w:t xml:space="preserve"> </w:t>
      </w:r>
      <w:r w:rsidRPr="000D0B48">
        <w:rPr>
          <w:i/>
        </w:rPr>
        <w:t>L</w:t>
      </w:r>
      <w:r>
        <w:rPr>
          <w:i/>
        </w:rPr>
        <w:t xml:space="preserve">. biglobosa </w:t>
      </w:r>
      <w:r>
        <w:t xml:space="preserve">(Lb) </w:t>
      </w:r>
      <w:r w:rsidR="002604B3">
        <w:t xml:space="preserve">in daily amounts of </w:t>
      </w:r>
      <w:r>
        <w:t>DNA</w:t>
      </w:r>
      <w:r w:rsidR="00763856">
        <w:t xml:space="preserve"> (ng) </w:t>
      </w:r>
      <w:r>
        <w:t xml:space="preserve">detected on half of a Burkard spore sampler tape by qPCR </w:t>
      </w:r>
      <w:r w:rsidR="00763856">
        <w:t>in the autumn (</w:t>
      </w:r>
      <w:r w:rsidR="002604B3">
        <w:t>S</w:t>
      </w:r>
      <w:r w:rsidR="00763856">
        <w:t xml:space="preserve">ept to Nov) </w:t>
      </w:r>
      <w:r w:rsidR="00B02F9D">
        <w:t>or</w:t>
      </w:r>
      <w:r w:rsidR="00763856">
        <w:t xml:space="preserve"> winter (Dec to Feb) of </w:t>
      </w:r>
      <w:r w:rsidR="00B02F9D">
        <w:t xml:space="preserve">the </w:t>
      </w:r>
      <w:r w:rsidR="00763856">
        <w:t xml:space="preserve">2010/2011, 2011/2012 and 2012/2013 </w:t>
      </w:r>
      <w:r w:rsidR="002604B3">
        <w:t>growing</w:t>
      </w:r>
      <w:r w:rsidR="00763856">
        <w:t xml:space="preserve"> seasons near </w:t>
      </w:r>
      <w:r w:rsidR="002604B3">
        <w:t xml:space="preserve">oilseed rape </w:t>
      </w:r>
      <w:r w:rsidR="00763856">
        <w:t>field experiments at Rothamsted, Harpenden, UK.</w:t>
      </w:r>
    </w:p>
    <w:p w14:paraId="4415016C" w14:textId="734E608E" w:rsidR="00763856" w:rsidRDefault="00763856" w:rsidP="00763856"/>
    <w:tbl>
      <w:tblPr>
        <w:tblW w:w="8364" w:type="dxa"/>
        <w:tblLook w:val="04A0" w:firstRow="1" w:lastRow="0" w:firstColumn="1" w:lastColumn="0" w:noHBand="0" w:noVBand="1"/>
      </w:tblPr>
      <w:tblGrid>
        <w:gridCol w:w="1418"/>
        <w:gridCol w:w="1006"/>
        <w:gridCol w:w="2248"/>
        <w:gridCol w:w="2127"/>
        <w:gridCol w:w="1701"/>
      </w:tblGrid>
      <w:tr w:rsidR="00763856" w:rsidRPr="00ED119D" w14:paraId="456BFF04" w14:textId="77777777" w:rsidTr="00B02F9D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8832" w14:textId="77777777" w:rsidR="00B02F9D" w:rsidRDefault="00B02F9D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Growing</w:t>
            </w:r>
          </w:p>
          <w:p w14:paraId="74E45C7B" w14:textId="1B4AB032" w:rsidR="00763856" w:rsidRPr="00ED119D" w:rsidRDefault="00B02F9D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season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C920" w14:textId="4F4024DA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072F" w14:textId="77777777" w:rsidR="00763856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Mean daily Lm DNA</w:t>
            </w:r>
          </w:p>
          <w:p w14:paraId="207CC6F0" w14:textId="1E323645" w:rsidR="002604B3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(ng)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B48D2" w14:textId="77777777" w:rsidR="00B02F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Mean daily Lb DNA</w:t>
            </w:r>
          </w:p>
          <w:p w14:paraId="6DE8B7D5" w14:textId="10A55ABD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(ng)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1B52" w14:textId="3296ABD9" w:rsidR="00B02F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Significance</w:t>
            </w:r>
          </w:p>
          <w:p w14:paraId="13E14DA2" w14:textId="6DBE6023" w:rsidR="00763856" w:rsidRPr="00ED119D" w:rsidRDefault="00B02F9D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of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difference</w:t>
            </w:r>
          </w:p>
        </w:tc>
      </w:tr>
      <w:tr w:rsidR="00763856" w:rsidRPr="00ED119D" w14:paraId="045B238C" w14:textId="77777777" w:rsidTr="00B02F9D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1B03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2010/2011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24C5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Autumn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7BE0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1.627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FD7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0.664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AF2D" w14:textId="4991BEC4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&lt;0.01</w:t>
            </w:r>
          </w:p>
        </w:tc>
      </w:tr>
      <w:tr w:rsidR="00763856" w:rsidRPr="00ED119D" w14:paraId="517CB02D" w14:textId="77777777" w:rsidTr="00B02F9D">
        <w:trPr>
          <w:trHeight w:val="288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6F4D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B4B7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Winter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9EDB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1.613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140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0.700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87FD" w14:textId="47B4BD11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&lt;0.05</w:t>
            </w:r>
          </w:p>
        </w:tc>
      </w:tr>
      <w:tr w:rsidR="00763856" w:rsidRPr="00ED119D" w14:paraId="49ACF9FA" w14:textId="77777777" w:rsidTr="00B02F9D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A230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2011/2012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DE3C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Autumn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72A0" w14:textId="77777777" w:rsidR="00763856" w:rsidRPr="00ED119D" w:rsidRDefault="00763856" w:rsidP="00B02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D11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1AE7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1.434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BAED" w14:textId="36C7454A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&gt;0.64</w:t>
            </w:r>
          </w:p>
        </w:tc>
      </w:tr>
      <w:tr w:rsidR="00763856" w:rsidRPr="00ED119D" w14:paraId="35360B62" w14:textId="77777777" w:rsidTr="00B02F9D">
        <w:trPr>
          <w:trHeight w:val="288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ECA88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8DA9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Winter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6676" w14:textId="77777777" w:rsidR="00763856" w:rsidRPr="00ED119D" w:rsidRDefault="00763856" w:rsidP="00B02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D11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6.119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7D15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2.751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5BA7" w14:textId="5B13EBD1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&lt;0.01</w:t>
            </w:r>
          </w:p>
        </w:tc>
      </w:tr>
      <w:tr w:rsidR="00763856" w:rsidRPr="00ED119D" w14:paraId="606128B6" w14:textId="77777777" w:rsidTr="00B02F9D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F6FDC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2012/2013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5324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Autumn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6E9C" w14:textId="77777777" w:rsidR="00763856" w:rsidRPr="00ED119D" w:rsidRDefault="00763856" w:rsidP="00B02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D11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2B0A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1.756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0CB4" w14:textId="36ED462A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&gt;0.75</w:t>
            </w:r>
          </w:p>
        </w:tc>
      </w:tr>
      <w:tr w:rsidR="00763856" w:rsidRPr="00ED119D" w14:paraId="454A4792" w14:textId="77777777" w:rsidTr="00B02F9D">
        <w:trPr>
          <w:trHeight w:val="288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63A75C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34B6" w14:textId="77777777" w:rsidR="00763856" w:rsidRPr="00ED119D" w:rsidRDefault="00763856" w:rsidP="000F56F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Winter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AFE1D" w14:textId="77777777" w:rsidR="00763856" w:rsidRPr="00ED119D" w:rsidRDefault="00763856" w:rsidP="00B02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D11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369C4" w14:textId="77777777" w:rsidR="00763856" w:rsidRPr="00ED119D" w:rsidRDefault="00763856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D119D">
              <w:rPr>
                <w:rFonts w:ascii="Calibri" w:hAnsi="Calibri" w:cs="Calibri"/>
                <w:color w:val="000000"/>
                <w:lang w:eastAsia="en-GB"/>
              </w:rPr>
              <w:t>1.876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D45C3" w14:textId="455F2A68" w:rsidR="00763856" w:rsidRPr="00ED119D" w:rsidRDefault="002604B3" w:rsidP="00B02F9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B63CC">
              <w:rPr>
                <w:i/>
              </w:rPr>
              <w:t>P</w:t>
            </w:r>
            <w:r w:rsidRPr="00ED119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3856" w:rsidRPr="00ED119D">
              <w:rPr>
                <w:rFonts w:ascii="Calibri" w:hAnsi="Calibri" w:cs="Calibri"/>
                <w:color w:val="000000"/>
                <w:lang w:eastAsia="en-GB"/>
              </w:rPr>
              <w:t>&lt;0.01</w:t>
            </w:r>
          </w:p>
        </w:tc>
      </w:tr>
    </w:tbl>
    <w:p w14:paraId="4DA87E16" w14:textId="77777777" w:rsidR="00763856" w:rsidRDefault="00763856" w:rsidP="00763856"/>
    <w:p w14:paraId="4BD1A0DC" w14:textId="77777777" w:rsidR="00763856" w:rsidRPr="00554438" w:rsidRDefault="00763856" w:rsidP="00423EA6">
      <w:pPr>
        <w:jc w:val="both"/>
      </w:pPr>
    </w:p>
    <w:sectPr w:rsidR="00763856" w:rsidRPr="00554438" w:rsidSect="007817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53"/>
    <w:rsid w:val="00026D8D"/>
    <w:rsid w:val="00065B4B"/>
    <w:rsid w:val="0008734C"/>
    <w:rsid w:val="000B5943"/>
    <w:rsid w:val="000C18FE"/>
    <w:rsid w:val="000D1FAB"/>
    <w:rsid w:val="000D306D"/>
    <w:rsid w:val="00114955"/>
    <w:rsid w:val="001177A5"/>
    <w:rsid w:val="00160047"/>
    <w:rsid w:val="001658BF"/>
    <w:rsid w:val="001C4D6E"/>
    <w:rsid w:val="001C7F3A"/>
    <w:rsid w:val="001F058A"/>
    <w:rsid w:val="001F222D"/>
    <w:rsid w:val="001F6887"/>
    <w:rsid w:val="002157FD"/>
    <w:rsid w:val="00226541"/>
    <w:rsid w:val="002319D5"/>
    <w:rsid w:val="0024633D"/>
    <w:rsid w:val="002604B3"/>
    <w:rsid w:val="00267672"/>
    <w:rsid w:val="00294AF9"/>
    <w:rsid w:val="002F28EA"/>
    <w:rsid w:val="00302D07"/>
    <w:rsid w:val="003176DF"/>
    <w:rsid w:val="0033318B"/>
    <w:rsid w:val="003D0BE6"/>
    <w:rsid w:val="003E0540"/>
    <w:rsid w:val="003E64B5"/>
    <w:rsid w:val="00421CE4"/>
    <w:rsid w:val="00423EA6"/>
    <w:rsid w:val="00432687"/>
    <w:rsid w:val="00466004"/>
    <w:rsid w:val="004809AC"/>
    <w:rsid w:val="004A2202"/>
    <w:rsid w:val="00513C27"/>
    <w:rsid w:val="00554438"/>
    <w:rsid w:val="00590AEC"/>
    <w:rsid w:val="005B7CF2"/>
    <w:rsid w:val="005C4260"/>
    <w:rsid w:val="005D198D"/>
    <w:rsid w:val="0064340A"/>
    <w:rsid w:val="00651BA4"/>
    <w:rsid w:val="00667FC2"/>
    <w:rsid w:val="0067023D"/>
    <w:rsid w:val="00672E5B"/>
    <w:rsid w:val="0067670E"/>
    <w:rsid w:val="0068471A"/>
    <w:rsid w:val="0068631E"/>
    <w:rsid w:val="00693E20"/>
    <w:rsid w:val="006B0091"/>
    <w:rsid w:val="006C64A3"/>
    <w:rsid w:val="006E40B5"/>
    <w:rsid w:val="007072CB"/>
    <w:rsid w:val="007116BD"/>
    <w:rsid w:val="007516B1"/>
    <w:rsid w:val="007556A2"/>
    <w:rsid w:val="00760AAE"/>
    <w:rsid w:val="00763856"/>
    <w:rsid w:val="00777DFB"/>
    <w:rsid w:val="00781790"/>
    <w:rsid w:val="00784927"/>
    <w:rsid w:val="007D2A1E"/>
    <w:rsid w:val="007E212C"/>
    <w:rsid w:val="008216A2"/>
    <w:rsid w:val="00836D58"/>
    <w:rsid w:val="008865C5"/>
    <w:rsid w:val="008A5453"/>
    <w:rsid w:val="008C7D08"/>
    <w:rsid w:val="008D5F2F"/>
    <w:rsid w:val="008D6049"/>
    <w:rsid w:val="008F70CF"/>
    <w:rsid w:val="0090067F"/>
    <w:rsid w:val="009259FB"/>
    <w:rsid w:val="00927C33"/>
    <w:rsid w:val="009A70E4"/>
    <w:rsid w:val="009B4FF2"/>
    <w:rsid w:val="009C2984"/>
    <w:rsid w:val="00A2220B"/>
    <w:rsid w:val="00A27CB6"/>
    <w:rsid w:val="00A560B5"/>
    <w:rsid w:val="00A577A4"/>
    <w:rsid w:val="00A76961"/>
    <w:rsid w:val="00A7703B"/>
    <w:rsid w:val="00A8083E"/>
    <w:rsid w:val="00A93EE2"/>
    <w:rsid w:val="00AA07B4"/>
    <w:rsid w:val="00AE4698"/>
    <w:rsid w:val="00AE5303"/>
    <w:rsid w:val="00B0027F"/>
    <w:rsid w:val="00B02F9D"/>
    <w:rsid w:val="00B5063C"/>
    <w:rsid w:val="00B537D3"/>
    <w:rsid w:val="00B63049"/>
    <w:rsid w:val="00B64D54"/>
    <w:rsid w:val="00B85729"/>
    <w:rsid w:val="00BA1414"/>
    <w:rsid w:val="00BC3849"/>
    <w:rsid w:val="00BF7F44"/>
    <w:rsid w:val="00C11CD0"/>
    <w:rsid w:val="00C24B3E"/>
    <w:rsid w:val="00C63A31"/>
    <w:rsid w:val="00C6438B"/>
    <w:rsid w:val="00C67B92"/>
    <w:rsid w:val="00C86652"/>
    <w:rsid w:val="00CA7885"/>
    <w:rsid w:val="00CB4649"/>
    <w:rsid w:val="00CB4A66"/>
    <w:rsid w:val="00CC7A52"/>
    <w:rsid w:val="00CE5EEA"/>
    <w:rsid w:val="00CF189E"/>
    <w:rsid w:val="00CF5A1D"/>
    <w:rsid w:val="00D12D9E"/>
    <w:rsid w:val="00D16E24"/>
    <w:rsid w:val="00D40875"/>
    <w:rsid w:val="00D67712"/>
    <w:rsid w:val="00DB2BA3"/>
    <w:rsid w:val="00DE4D33"/>
    <w:rsid w:val="00E44945"/>
    <w:rsid w:val="00E45321"/>
    <w:rsid w:val="00E46405"/>
    <w:rsid w:val="00E50FAC"/>
    <w:rsid w:val="00E707BE"/>
    <w:rsid w:val="00E7282A"/>
    <w:rsid w:val="00E87F25"/>
    <w:rsid w:val="00E939DB"/>
    <w:rsid w:val="00EA60D4"/>
    <w:rsid w:val="00EB08CC"/>
    <w:rsid w:val="00EC1B31"/>
    <w:rsid w:val="00ED6929"/>
    <w:rsid w:val="00EF2CC8"/>
    <w:rsid w:val="00EF41BF"/>
    <w:rsid w:val="00EF5235"/>
    <w:rsid w:val="00F972D3"/>
    <w:rsid w:val="00FB5D4B"/>
    <w:rsid w:val="00FC5140"/>
    <w:rsid w:val="00FC6A4A"/>
    <w:rsid w:val="00FD01D6"/>
    <w:rsid w:val="00FD58DD"/>
    <w:rsid w:val="00FE0A9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30798"/>
  <w14:defaultImageDpi w14:val="300"/>
  <w15:docId w15:val="{3A60B3F2-22F2-5A44-AC6B-96BD53F5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453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53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0D1FAB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943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63919-7D1F-234D-850B-85AB1EDD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Yongju Huang</dc:creator>
  <cp:keywords/>
  <dc:description/>
  <cp:lastModifiedBy>Jon West</cp:lastModifiedBy>
  <cp:revision>2</cp:revision>
  <cp:lastPrinted>2022-06-15T15:07:00Z</cp:lastPrinted>
  <dcterms:created xsi:type="dcterms:W3CDTF">2022-11-14T15:32:00Z</dcterms:created>
  <dcterms:modified xsi:type="dcterms:W3CDTF">2022-11-14T15:32:00Z</dcterms:modified>
</cp:coreProperties>
</file>