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AD9FD" w14:textId="226E7708" w:rsidR="009C17A3" w:rsidRPr="009C17A3" w:rsidRDefault="009C17A3">
      <w:pPr>
        <w:rPr>
          <w:b/>
          <w:bCs/>
        </w:rPr>
      </w:pPr>
      <w:r>
        <w:t xml:space="preserve">RRES Press Release 17 Mar 2023 </w:t>
      </w:r>
      <w:r w:rsidRPr="009C17A3">
        <w:rPr>
          <w:b/>
          <w:bCs/>
        </w:rPr>
        <w:t>Farms producing wider range of produce would offset the impact of climate variability on food supply</w:t>
      </w:r>
    </w:p>
    <w:p w14:paraId="02D926A2" w14:textId="4F2851DE" w:rsidR="009C17A3" w:rsidRDefault="009C17A3">
      <w:pPr>
        <w:rPr>
          <w:i/>
          <w:iCs/>
        </w:rPr>
      </w:pPr>
      <w:r w:rsidRPr="009C17A3">
        <w:rPr>
          <w:i/>
          <w:iCs/>
        </w:rPr>
        <w:t>Study underlines need for flexibility in future government agricultural policy</w:t>
      </w:r>
    </w:p>
    <w:p w14:paraId="74372646" w14:textId="77777777" w:rsidR="009C17A3" w:rsidRPr="009C17A3" w:rsidRDefault="009C17A3" w:rsidP="009C17A3">
      <w:pPr>
        <w:spacing w:after="0" w:line="306" w:lineRule="atLeast"/>
        <w:textAlignment w:val="baseline"/>
        <w:rPr>
          <w:rFonts w:ascii="Calibri" w:eastAsia="Times New Roman" w:hAnsi="Calibri" w:cs="Calibri"/>
          <w:color w:val="000000"/>
          <w:lang w:eastAsia="en-GB"/>
        </w:rPr>
      </w:pPr>
      <w:r w:rsidRPr="009C17A3">
        <w:rPr>
          <w:rFonts w:ascii="Calibri" w:eastAsia="Times New Roman" w:hAnsi="Calibri" w:cs="Calibri"/>
          <w:color w:val="000000"/>
          <w:lang w:eastAsia="en-GB"/>
        </w:rPr>
        <w:t>The negative impacts of climate variability on food security and farm incomes could be offset by having farmers grow a wider range of produce, and by them using pesticide and fertiliser more efficiently, according to a </w:t>
      </w:r>
      <w:hyperlink r:id="rId5" w:tgtFrame="_blank" w:history="1">
        <w:r w:rsidRPr="009C17A3">
          <w:rPr>
            <w:rFonts w:ascii="Calibri" w:eastAsia="Times New Roman" w:hAnsi="Calibri" w:cs="Calibri"/>
            <w:color w:val="0E6633"/>
            <w:u w:val="single"/>
            <w:bdr w:val="none" w:sz="0" w:space="0" w:color="auto" w:frame="1"/>
            <w:lang w:eastAsia="en-GB"/>
          </w:rPr>
          <w:t>study of farms in England and Wales</w:t>
        </w:r>
      </w:hyperlink>
      <w:r w:rsidRPr="009C17A3">
        <w:rPr>
          <w:rFonts w:ascii="Calibri" w:eastAsia="Times New Roman" w:hAnsi="Calibri" w:cs="Calibri"/>
          <w:color w:val="000000"/>
          <w:lang w:eastAsia="en-GB"/>
        </w:rPr>
        <w:t>.</w:t>
      </w:r>
    </w:p>
    <w:p w14:paraId="02C43BC0" w14:textId="77777777" w:rsidR="009C17A3" w:rsidRPr="009C17A3" w:rsidRDefault="009C17A3" w:rsidP="009C17A3">
      <w:pPr>
        <w:spacing w:after="400" w:line="306" w:lineRule="atLeast"/>
        <w:textAlignment w:val="baseline"/>
        <w:rPr>
          <w:rFonts w:ascii="Calibri" w:eastAsia="Times New Roman" w:hAnsi="Calibri" w:cs="Calibri"/>
          <w:color w:val="000000"/>
          <w:lang w:eastAsia="en-GB"/>
        </w:rPr>
      </w:pPr>
      <w:r w:rsidRPr="009C17A3">
        <w:rPr>
          <w:rFonts w:ascii="Calibri" w:eastAsia="Times New Roman" w:hAnsi="Calibri" w:cs="Calibri"/>
          <w:color w:val="000000"/>
          <w:lang w:eastAsia="en-GB"/>
        </w:rPr>
        <w:t>The report also shows that on some farms, government subsidies linked to environmental stewardship help make incomes and food production more stable, compared to schemes that just pay farmers for how much land they farm.</w:t>
      </w:r>
    </w:p>
    <w:p w14:paraId="3D34F304" w14:textId="77777777" w:rsidR="009C17A3" w:rsidRPr="009C17A3" w:rsidRDefault="009C17A3" w:rsidP="009C17A3">
      <w:pPr>
        <w:spacing w:after="400" w:line="306" w:lineRule="atLeast"/>
        <w:textAlignment w:val="baseline"/>
        <w:rPr>
          <w:rFonts w:ascii="Calibri" w:eastAsia="Times New Roman" w:hAnsi="Calibri" w:cs="Calibri"/>
          <w:color w:val="000000"/>
          <w:lang w:eastAsia="en-GB"/>
        </w:rPr>
      </w:pPr>
      <w:r w:rsidRPr="009C17A3">
        <w:rPr>
          <w:rFonts w:ascii="Calibri" w:eastAsia="Times New Roman" w:hAnsi="Calibri" w:cs="Calibri"/>
          <w:color w:val="000000"/>
          <w:lang w:eastAsia="en-GB"/>
        </w:rPr>
        <w:t>Produced by staff from Rothamsted Research, University of Reading and Newcastle University, the study examined cereal farms, arable farms, and farms that grew a mix of crops which, in some instances, also reared livestock.</w:t>
      </w:r>
    </w:p>
    <w:p w14:paraId="335BB81F" w14:textId="77777777" w:rsidR="009C17A3" w:rsidRPr="009C17A3" w:rsidRDefault="009C17A3" w:rsidP="009C17A3">
      <w:pPr>
        <w:spacing w:after="400" w:line="306" w:lineRule="atLeast"/>
        <w:textAlignment w:val="baseline"/>
        <w:rPr>
          <w:rFonts w:ascii="Calibri" w:eastAsia="Times New Roman" w:hAnsi="Calibri" w:cs="Calibri"/>
          <w:color w:val="000000"/>
          <w:lang w:eastAsia="en-GB"/>
        </w:rPr>
      </w:pPr>
      <w:r w:rsidRPr="009C17A3">
        <w:rPr>
          <w:rFonts w:ascii="Calibri" w:eastAsia="Times New Roman" w:hAnsi="Calibri" w:cs="Calibri"/>
          <w:color w:val="000000"/>
          <w:lang w:eastAsia="en-GB"/>
        </w:rPr>
        <w:t>The authors say their results highlight the need to consider, in concert, farming practices, government policy, and climate change when examining the outlook for UK food security.</w:t>
      </w:r>
    </w:p>
    <w:p w14:paraId="60B35BAB" w14:textId="77777777" w:rsidR="009C17A3" w:rsidRPr="009C17A3" w:rsidRDefault="009C17A3" w:rsidP="009C17A3">
      <w:pPr>
        <w:spacing w:after="400" w:line="306" w:lineRule="atLeast"/>
        <w:textAlignment w:val="baseline"/>
        <w:rPr>
          <w:rFonts w:ascii="Calibri" w:eastAsia="Times New Roman" w:hAnsi="Calibri" w:cs="Calibri"/>
          <w:color w:val="000000"/>
          <w:lang w:eastAsia="en-GB"/>
        </w:rPr>
      </w:pPr>
      <w:r w:rsidRPr="009C17A3">
        <w:rPr>
          <w:rFonts w:ascii="Calibri" w:eastAsia="Times New Roman" w:hAnsi="Calibri" w:cs="Calibri"/>
          <w:color w:val="000000"/>
          <w:lang w:eastAsia="en-GB"/>
        </w:rPr>
        <w:t>Dr Caroline Harkness, who was a joint Rothamsted and Reading PhD student when she led the study, said: “Under current conditions, farm management decisions may provide opportunities for farmers, supported by policy makers, to tackle the instability caused by climate volatility which are outside their control.</w:t>
      </w:r>
    </w:p>
    <w:p w14:paraId="5BD0AA3A" w14:textId="77777777" w:rsidR="009C17A3" w:rsidRPr="009C17A3" w:rsidRDefault="009C17A3" w:rsidP="009C17A3">
      <w:pPr>
        <w:spacing w:after="400" w:line="306" w:lineRule="atLeast"/>
        <w:textAlignment w:val="baseline"/>
        <w:rPr>
          <w:rFonts w:ascii="Calibri" w:eastAsia="Times New Roman" w:hAnsi="Calibri" w:cs="Calibri"/>
          <w:color w:val="000000"/>
          <w:lang w:eastAsia="en-GB"/>
        </w:rPr>
      </w:pPr>
      <w:r w:rsidRPr="009C17A3">
        <w:rPr>
          <w:rFonts w:ascii="Calibri" w:eastAsia="Times New Roman" w:hAnsi="Calibri" w:cs="Calibri"/>
          <w:color w:val="000000"/>
          <w:lang w:eastAsia="en-GB"/>
        </w:rPr>
        <w:t>“Our results show that greater agricultural diversity is associated with more stable farm incomes and food production. The relative strength of these associations, in comparison to the impact of other farming practices and climate conditions, indicates that maintaining or increasing agricultural diversity is very important for the future sustainability of farming systems and food security.</w:t>
      </w:r>
    </w:p>
    <w:p w14:paraId="6F1F5D9E" w14:textId="77777777" w:rsidR="009C17A3" w:rsidRPr="009C17A3" w:rsidRDefault="009C17A3" w:rsidP="009C17A3">
      <w:pPr>
        <w:spacing w:after="400" w:line="306" w:lineRule="atLeast"/>
        <w:textAlignment w:val="baseline"/>
        <w:rPr>
          <w:rFonts w:ascii="Calibri" w:eastAsia="Times New Roman" w:hAnsi="Calibri" w:cs="Calibri"/>
          <w:color w:val="000000"/>
          <w:lang w:eastAsia="en-GB"/>
        </w:rPr>
      </w:pPr>
      <w:r w:rsidRPr="009C17A3">
        <w:rPr>
          <w:rFonts w:ascii="Calibri" w:eastAsia="Times New Roman" w:hAnsi="Calibri" w:cs="Calibri"/>
          <w:color w:val="000000"/>
          <w:lang w:eastAsia="en-GB"/>
        </w:rPr>
        <w:t>“Similarly, the intensity of farming has a larger relative effect on food security compared to the impacts of climate change. For general cropping farms in particular, use of agrichemicals had a larger impact than either subsidies or climate variability in influencing the variability in food production.”</w:t>
      </w:r>
    </w:p>
    <w:p w14:paraId="21575B7B" w14:textId="273D7B14" w:rsidR="009C17A3" w:rsidRPr="009C17A3" w:rsidRDefault="009C17A3" w:rsidP="009C17A3">
      <w:pPr>
        <w:spacing w:after="400" w:line="306" w:lineRule="atLeast"/>
        <w:textAlignment w:val="baseline"/>
        <w:rPr>
          <w:rFonts w:ascii="Calibri" w:eastAsia="Times New Roman" w:hAnsi="Calibri" w:cs="Calibri"/>
          <w:color w:val="000000"/>
          <w:lang w:eastAsia="en-GB"/>
        </w:rPr>
      </w:pPr>
      <w:r w:rsidRPr="009C17A3">
        <w:rPr>
          <w:rFonts w:ascii="Calibri" w:eastAsia="Times New Roman" w:hAnsi="Calibri" w:cs="Calibri"/>
          <w:color w:val="000000"/>
          <w:lang w:eastAsia="en-GB"/>
        </w:rPr>
        <w:t xml:space="preserve">The researchers linked 13 years of data on yields and incomes from 929 farms across England and Wales, with local climate data to understand the relative effects of climate variability, </w:t>
      </w:r>
      <w:r w:rsidRPr="009C17A3">
        <w:rPr>
          <w:rFonts w:ascii="Calibri" w:eastAsia="Times New Roman" w:hAnsi="Calibri" w:cs="Calibri"/>
          <w:color w:val="000000"/>
          <w:lang w:eastAsia="en-GB"/>
        </w:rPr>
        <w:t>subsidies,</w:t>
      </w:r>
      <w:r w:rsidRPr="009C17A3">
        <w:rPr>
          <w:rFonts w:ascii="Calibri" w:eastAsia="Times New Roman" w:hAnsi="Calibri" w:cs="Calibri"/>
          <w:color w:val="000000"/>
          <w:lang w:eastAsia="en-GB"/>
        </w:rPr>
        <w:t xml:space="preserve"> and farming practices on the stability of food production and farm incomes.</w:t>
      </w:r>
    </w:p>
    <w:p w14:paraId="2F5D3282" w14:textId="77777777" w:rsidR="009C17A3" w:rsidRPr="009C17A3" w:rsidRDefault="009C17A3" w:rsidP="009C17A3">
      <w:pPr>
        <w:spacing w:after="400" w:line="306" w:lineRule="atLeast"/>
        <w:textAlignment w:val="baseline"/>
        <w:rPr>
          <w:rFonts w:ascii="Calibri" w:eastAsia="Times New Roman" w:hAnsi="Calibri" w:cs="Calibri"/>
          <w:color w:val="000000"/>
          <w:lang w:eastAsia="en-GB"/>
        </w:rPr>
      </w:pPr>
      <w:r w:rsidRPr="009C17A3">
        <w:rPr>
          <w:rFonts w:ascii="Calibri" w:eastAsia="Times New Roman" w:hAnsi="Calibri" w:cs="Calibri"/>
          <w:color w:val="000000"/>
          <w:lang w:eastAsia="en-GB"/>
        </w:rPr>
        <w:t>The analysis showed variability in temperature and rainfall reduced the stability of farm income and food production.</w:t>
      </w:r>
    </w:p>
    <w:p w14:paraId="2567813E" w14:textId="77777777" w:rsidR="009C17A3" w:rsidRPr="009C17A3" w:rsidRDefault="009C17A3" w:rsidP="009C17A3">
      <w:pPr>
        <w:spacing w:after="400" w:line="306" w:lineRule="atLeast"/>
        <w:textAlignment w:val="baseline"/>
        <w:rPr>
          <w:rFonts w:ascii="Calibri" w:eastAsia="Times New Roman" w:hAnsi="Calibri" w:cs="Calibri"/>
          <w:color w:val="000000"/>
          <w:lang w:eastAsia="en-GB"/>
        </w:rPr>
      </w:pPr>
      <w:r w:rsidRPr="009C17A3">
        <w:rPr>
          <w:rFonts w:ascii="Calibri" w:eastAsia="Times New Roman" w:hAnsi="Calibri" w:cs="Calibri"/>
          <w:color w:val="000000"/>
          <w:lang w:eastAsia="en-GB"/>
        </w:rPr>
        <w:t xml:space="preserve">However, farms with a greater variety of crops and/or livestock showed greater stability in both food production and incomes, whereas farms which spent more on chemical inputs (fertiliser, </w:t>
      </w:r>
      <w:proofErr w:type="gramStart"/>
      <w:r w:rsidRPr="009C17A3">
        <w:rPr>
          <w:rFonts w:ascii="Calibri" w:eastAsia="Times New Roman" w:hAnsi="Calibri" w:cs="Calibri"/>
          <w:color w:val="000000"/>
          <w:lang w:eastAsia="en-GB"/>
        </w:rPr>
        <w:t>pesticide</w:t>
      </w:r>
      <w:proofErr w:type="gramEnd"/>
      <w:r w:rsidRPr="009C17A3">
        <w:rPr>
          <w:rFonts w:ascii="Calibri" w:eastAsia="Times New Roman" w:hAnsi="Calibri" w:cs="Calibri"/>
          <w:color w:val="000000"/>
          <w:lang w:eastAsia="en-GB"/>
        </w:rPr>
        <w:t xml:space="preserve"> and concentrated animal feed) had more variable incomes but less variable yields.</w:t>
      </w:r>
    </w:p>
    <w:p w14:paraId="0ED5DD1A" w14:textId="77777777" w:rsidR="009C17A3" w:rsidRPr="009C17A3" w:rsidRDefault="009C17A3" w:rsidP="009C17A3">
      <w:pPr>
        <w:spacing w:after="400" w:line="306" w:lineRule="atLeast"/>
        <w:textAlignment w:val="baseline"/>
        <w:rPr>
          <w:rFonts w:ascii="Calibri" w:eastAsia="Times New Roman" w:hAnsi="Calibri" w:cs="Calibri"/>
          <w:color w:val="000000"/>
          <w:lang w:eastAsia="en-GB"/>
        </w:rPr>
      </w:pPr>
      <w:r w:rsidRPr="009C17A3">
        <w:rPr>
          <w:rFonts w:ascii="Calibri" w:eastAsia="Times New Roman" w:hAnsi="Calibri" w:cs="Calibri"/>
          <w:color w:val="000000"/>
          <w:lang w:eastAsia="en-GB"/>
        </w:rPr>
        <w:t>“Spending more on chemical inputs therefore helps maintain food production but reduces the stability of income,” said Dr Harkness. “More precise application of pesticides and fertilisers, to where they are specifically needed, may help reduce costs and address this apparent trade-off, as well as, reducing negative impacts on the environment.”</w:t>
      </w:r>
    </w:p>
    <w:p w14:paraId="3D8FDD0D" w14:textId="77777777" w:rsidR="009C17A3" w:rsidRPr="009C17A3" w:rsidRDefault="009C17A3" w:rsidP="009C17A3">
      <w:pPr>
        <w:spacing w:after="400" w:line="306" w:lineRule="atLeast"/>
        <w:textAlignment w:val="baseline"/>
        <w:rPr>
          <w:rFonts w:ascii="Calibri" w:eastAsia="Times New Roman" w:hAnsi="Calibri" w:cs="Calibri"/>
          <w:color w:val="000000"/>
          <w:lang w:eastAsia="en-GB"/>
        </w:rPr>
      </w:pPr>
      <w:r w:rsidRPr="009C17A3">
        <w:rPr>
          <w:rFonts w:ascii="Calibri" w:eastAsia="Times New Roman" w:hAnsi="Calibri" w:cs="Calibri"/>
          <w:color w:val="000000"/>
          <w:lang w:eastAsia="en-GB"/>
        </w:rPr>
        <w:t xml:space="preserve">The study found that </w:t>
      </w:r>
      <w:proofErr w:type="spellStart"/>
      <w:r w:rsidRPr="009C17A3">
        <w:rPr>
          <w:rFonts w:ascii="Calibri" w:eastAsia="Times New Roman" w:hAnsi="Calibri" w:cs="Calibri"/>
          <w:color w:val="000000"/>
          <w:lang w:eastAsia="en-GB"/>
        </w:rPr>
        <w:t>agri</w:t>
      </w:r>
      <w:proofErr w:type="spellEnd"/>
      <w:r w:rsidRPr="009C17A3">
        <w:rPr>
          <w:rFonts w:ascii="Calibri" w:eastAsia="Times New Roman" w:hAnsi="Calibri" w:cs="Calibri"/>
          <w:color w:val="000000"/>
          <w:lang w:eastAsia="en-GB"/>
        </w:rPr>
        <w:t>-environment schemes improve stability for mixed farms, whereas the opposite effect was found for cereal farms - and the effect of subsidies is a much less important factor than what farmers produced or how intensively they farmed.</w:t>
      </w:r>
    </w:p>
    <w:p w14:paraId="532014D0" w14:textId="77777777" w:rsidR="009C17A3" w:rsidRPr="009C17A3" w:rsidRDefault="009C17A3" w:rsidP="009C17A3">
      <w:pPr>
        <w:spacing w:after="400" w:line="306" w:lineRule="atLeast"/>
        <w:textAlignment w:val="baseline"/>
        <w:rPr>
          <w:rFonts w:ascii="Calibri" w:eastAsia="Times New Roman" w:hAnsi="Calibri" w:cs="Calibri"/>
          <w:color w:val="000000"/>
          <w:lang w:eastAsia="en-GB"/>
        </w:rPr>
      </w:pPr>
      <w:r w:rsidRPr="009C17A3">
        <w:rPr>
          <w:rFonts w:ascii="Calibri" w:eastAsia="Times New Roman" w:hAnsi="Calibri" w:cs="Calibri"/>
          <w:color w:val="000000"/>
          <w:lang w:eastAsia="en-GB"/>
        </w:rPr>
        <w:lastRenderedPageBreak/>
        <w:t>This underlines the need for flexibility in future government agricultural policy, said Dr Harkness.</w:t>
      </w:r>
    </w:p>
    <w:p w14:paraId="10CB4848" w14:textId="77777777" w:rsidR="009C17A3" w:rsidRPr="009C17A3" w:rsidRDefault="009C17A3" w:rsidP="009C17A3">
      <w:pPr>
        <w:spacing w:after="400" w:line="306" w:lineRule="atLeast"/>
        <w:textAlignment w:val="baseline"/>
        <w:rPr>
          <w:rFonts w:ascii="Calibri" w:eastAsia="Times New Roman" w:hAnsi="Calibri" w:cs="Calibri"/>
          <w:color w:val="000000"/>
          <w:lang w:eastAsia="en-GB"/>
        </w:rPr>
      </w:pPr>
      <w:r w:rsidRPr="009C17A3">
        <w:rPr>
          <w:rFonts w:ascii="Calibri" w:eastAsia="Times New Roman" w:hAnsi="Calibri" w:cs="Calibri"/>
          <w:color w:val="000000"/>
          <w:lang w:eastAsia="en-GB"/>
        </w:rPr>
        <w:t>“Future climate impacts and adaptation will vary between farm types, therefore agricultural policy targeting stability should be tailored to allow for different types of production.”</w:t>
      </w:r>
    </w:p>
    <w:p w14:paraId="61A0A807" w14:textId="77777777" w:rsidR="009C17A3" w:rsidRPr="009C17A3" w:rsidRDefault="009C17A3" w:rsidP="009C17A3">
      <w:pPr>
        <w:spacing w:after="400" w:line="306" w:lineRule="atLeast"/>
        <w:textAlignment w:val="baseline"/>
        <w:rPr>
          <w:rFonts w:ascii="Calibri" w:eastAsia="Times New Roman" w:hAnsi="Calibri" w:cs="Calibri"/>
          <w:color w:val="000000"/>
          <w:lang w:eastAsia="en-GB"/>
        </w:rPr>
      </w:pPr>
      <w:r w:rsidRPr="009C17A3">
        <w:rPr>
          <w:rFonts w:ascii="Calibri" w:eastAsia="Times New Roman" w:hAnsi="Calibri" w:cs="Calibri"/>
          <w:color w:val="000000"/>
          <w:lang w:eastAsia="en-GB"/>
        </w:rPr>
        <w:t>Larger farms were also associated with greater stability of both food production and farm incomes across most farm types.</w:t>
      </w:r>
    </w:p>
    <w:p w14:paraId="6B5B0562" w14:textId="77777777" w:rsidR="009C17A3" w:rsidRPr="009C17A3" w:rsidRDefault="009C17A3" w:rsidP="009C17A3">
      <w:pPr>
        <w:spacing w:after="400" w:line="306" w:lineRule="atLeast"/>
        <w:textAlignment w:val="baseline"/>
        <w:rPr>
          <w:rFonts w:ascii="Calibri" w:eastAsia="Times New Roman" w:hAnsi="Calibri" w:cs="Calibri"/>
          <w:color w:val="000000"/>
          <w:lang w:eastAsia="en-GB"/>
        </w:rPr>
      </w:pPr>
      <w:r w:rsidRPr="009C17A3">
        <w:rPr>
          <w:rFonts w:ascii="Calibri" w:eastAsia="Times New Roman" w:hAnsi="Calibri" w:cs="Calibri"/>
          <w:color w:val="000000"/>
          <w:lang w:eastAsia="en-GB"/>
        </w:rPr>
        <w:t>“Farmers are facing a more unpredictable environment, with climate change affecting food production and global food prices. Government policy could be targeted to combat production risks, including those from climate variability, and move towards greater agricultural sustainability,” said Dr Harkness.</w:t>
      </w:r>
    </w:p>
    <w:p w14:paraId="1DEA6F93" w14:textId="77777777" w:rsidR="009C17A3" w:rsidRPr="009C17A3" w:rsidRDefault="009C17A3" w:rsidP="009C17A3">
      <w:pPr>
        <w:spacing w:after="0" w:line="306" w:lineRule="atLeast"/>
        <w:textAlignment w:val="baseline"/>
        <w:rPr>
          <w:rFonts w:ascii="Calibri" w:eastAsia="Times New Roman" w:hAnsi="Calibri" w:cs="Calibri"/>
          <w:color w:val="000000"/>
          <w:lang w:eastAsia="en-GB"/>
        </w:rPr>
      </w:pPr>
      <w:r w:rsidRPr="009C17A3">
        <w:rPr>
          <w:rFonts w:ascii="Calibri" w:eastAsia="Times New Roman" w:hAnsi="Calibri" w:cs="Calibri"/>
          <w:color w:val="000000"/>
          <w:lang w:eastAsia="en-GB"/>
        </w:rPr>
        <w:t>“Greater emphasis could be given to support agricultural diversification, as well as more precise chemical application. These factors improve the stability of food production and farm incomes and can have ecological and environmental benefits including to the soil and for pollinators.”</w:t>
      </w:r>
    </w:p>
    <w:p w14:paraId="45C70E54" w14:textId="0400FD6C" w:rsidR="009C17A3" w:rsidRPr="009C17A3" w:rsidRDefault="009C17A3" w:rsidP="009C17A3">
      <w:pPr>
        <w:spacing w:after="0" w:line="306" w:lineRule="atLeast"/>
        <w:textAlignment w:val="baseline"/>
        <w:rPr>
          <w:rFonts w:ascii="Calibri" w:eastAsia="Times New Roman" w:hAnsi="Calibri" w:cs="Calibri"/>
          <w:color w:val="000000"/>
          <w:lang w:eastAsia="en-GB"/>
        </w:rPr>
      </w:pPr>
      <w:r w:rsidRPr="009C17A3">
        <w:rPr>
          <w:rFonts w:ascii="Calibri" w:eastAsia="Times New Roman" w:hAnsi="Calibri" w:cs="Calibri"/>
          <w:color w:val="000000"/>
          <w:lang w:eastAsia="en-GB"/>
        </w:rPr>
        <w:t xml:space="preserve">More information, </w:t>
      </w:r>
      <w:r w:rsidRPr="009C17A3">
        <w:rPr>
          <w:rFonts w:ascii="Calibri" w:eastAsia="Times New Roman" w:hAnsi="Calibri" w:cs="Calibri"/>
          <w:color w:val="000000"/>
          <w:lang w:eastAsia="en-GB"/>
        </w:rPr>
        <w:t>training,</w:t>
      </w:r>
      <w:r w:rsidRPr="009C17A3">
        <w:rPr>
          <w:rFonts w:ascii="Calibri" w:eastAsia="Times New Roman" w:hAnsi="Calibri" w:cs="Calibri"/>
          <w:color w:val="000000"/>
          <w:lang w:eastAsia="en-GB"/>
        </w:rPr>
        <w:t xml:space="preserve"> and advice about the options for, and implications of, agricultural diversification could promote understanding, provide ecological expertise and access to different markets for farmers, she added.</w:t>
      </w:r>
    </w:p>
    <w:p w14:paraId="58D98AE3" w14:textId="6C76E3A8" w:rsidR="009C17A3" w:rsidRPr="009C17A3" w:rsidRDefault="009C17A3">
      <w:pPr>
        <w:rPr>
          <w:sz w:val="18"/>
          <w:szCs w:val="18"/>
        </w:rPr>
      </w:pPr>
    </w:p>
    <w:p w14:paraId="28088D62" w14:textId="6C93CA62" w:rsidR="009C17A3" w:rsidRDefault="009C17A3">
      <w:r>
        <w:t>Publication</w:t>
      </w:r>
    </w:p>
    <w:p w14:paraId="7CC7F9AC" w14:textId="7D401992" w:rsidR="009C17A3" w:rsidRDefault="009C17A3">
      <w:r>
        <w:t>Harkness, C., Areal, F. J., Semenov, M. A., Senapati, N., Shield, I. F. and Bishop, J. (2023) Towards stability of food production and farm income in a variable climate. Ecological Economics, 204 (Part A). 107676. ISSN 0921-8009 https://doi.org/10.1016/j.ecolecon.2022.107676</w:t>
      </w:r>
    </w:p>
    <w:p w14:paraId="0CEDA8B3" w14:textId="77777777" w:rsidR="009C17A3" w:rsidRPr="009C17A3" w:rsidRDefault="009C17A3"/>
    <w:sectPr w:rsidR="009C17A3" w:rsidRPr="009C17A3" w:rsidSect="009C17A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636E91"/>
    <w:multiLevelType w:val="multilevel"/>
    <w:tmpl w:val="05D0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A5486F"/>
    <w:multiLevelType w:val="multilevel"/>
    <w:tmpl w:val="3814D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439833">
    <w:abstractNumId w:val="0"/>
  </w:num>
  <w:num w:numId="2" w16cid:durableId="1217090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7A3"/>
    <w:rsid w:val="009C1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3001B"/>
  <w15:chartTrackingRefBased/>
  <w15:docId w15:val="{5DFC990A-5B9F-4337-BB83-96572EAC6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17A3"/>
    <w:rPr>
      <w:color w:val="0000FF"/>
      <w:u w:val="single"/>
    </w:rPr>
  </w:style>
  <w:style w:type="paragraph" w:customStyle="1" w:styleId="nova-legacy-e-listitem">
    <w:name w:val="nova-legacy-e-list__item"/>
    <w:basedOn w:val="Normal"/>
    <w:rsid w:val="009C17A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331353">
      <w:bodyDiv w:val="1"/>
      <w:marLeft w:val="0"/>
      <w:marRight w:val="0"/>
      <w:marTop w:val="0"/>
      <w:marBottom w:val="0"/>
      <w:divBdr>
        <w:top w:val="none" w:sz="0" w:space="0" w:color="auto"/>
        <w:left w:val="none" w:sz="0" w:space="0" w:color="auto"/>
        <w:bottom w:val="none" w:sz="0" w:space="0" w:color="auto"/>
        <w:right w:val="none" w:sz="0" w:space="0" w:color="auto"/>
      </w:divBdr>
      <w:divsChild>
        <w:div w:id="398485041">
          <w:marLeft w:val="0"/>
          <w:marRight w:val="0"/>
          <w:marTop w:val="0"/>
          <w:marBottom w:val="0"/>
          <w:divBdr>
            <w:top w:val="none" w:sz="0" w:space="0" w:color="auto"/>
            <w:left w:val="none" w:sz="0" w:space="0" w:color="auto"/>
            <w:bottom w:val="none" w:sz="0" w:space="0" w:color="auto"/>
            <w:right w:val="none" w:sz="0" w:space="0" w:color="auto"/>
          </w:divBdr>
          <w:divsChild>
            <w:div w:id="1916167179">
              <w:marLeft w:val="0"/>
              <w:marRight w:val="0"/>
              <w:marTop w:val="0"/>
              <w:marBottom w:val="0"/>
              <w:divBdr>
                <w:top w:val="none" w:sz="0" w:space="0" w:color="auto"/>
                <w:left w:val="none" w:sz="0" w:space="0" w:color="auto"/>
                <w:bottom w:val="none" w:sz="0" w:space="0" w:color="auto"/>
                <w:right w:val="none" w:sz="0" w:space="0" w:color="auto"/>
              </w:divBdr>
              <w:divsChild>
                <w:div w:id="1464499335">
                  <w:marLeft w:val="-225"/>
                  <w:marRight w:val="-225"/>
                  <w:marTop w:val="0"/>
                  <w:marBottom w:val="0"/>
                  <w:divBdr>
                    <w:top w:val="none" w:sz="0" w:space="0" w:color="auto"/>
                    <w:left w:val="none" w:sz="0" w:space="0" w:color="auto"/>
                    <w:bottom w:val="none" w:sz="0" w:space="0" w:color="auto"/>
                    <w:right w:val="none" w:sz="0" w:space="0" w:color="auto"/>
                  </w:divBdr>
                  <w:divsChild>
                    <w:div w:id="33699389">
                      <w:marLeft w:val="0"/>
                      <w:marRight w:val="0"/>
                      <w:marTop w:val="0"/>
                      <w:marBottom w:val="0"/>
                      <w:divBdr>
                        <w:top w:val="none" w:sz="0" w:space="0" w:color="auto"/>
                        <w:left w:val="none" w:sz="0" w:space="0" w:color="auto"/>
                        <w:bottom w:val="none" w:sz="0" w:space="0" w:color="auto"/>
                        <w:right w:val="none" w:sz="0" w:space="0" w:color="auto"/>
                      </w:divBdr>
                      <w:divsChild>
                        <w:div w:id="1838034904">
                          <w:marLeft w:val="0"/>
                          <w:marRight w:val="0"/>
                          <w:marTop w:val="0"/>
                          <w:marBottom w:val="0"/>
                          <w:divBdr>
                            <w:top w:val="none" w:sz="0" w:space="0" w:color="auto"/>
                            <w:left w:val="none" w:sz="0" w:space="0" w:color="auto"/>
                            <w:bottom w:val="none" w:sz="0" w:space="0" w:color="auto"/>
                            <w:right w:val="none" w:sz="0" w:space="0" w:color="auto"/>
                          </w:divBdr>
                          <w:divsChild>
                            <w:div w:id="1941910624">
                              <w:marLeft w:val="0"/>
                              <w:marRight w:val="0"/>
                              <w:marTop w:val="0"/>
                              <w:marBottom w:val="0"/>
                              <w:divBdr>
                                <w:top w:val="none" w:sz="0" w:space="0" w:color="auto"/>
                                <w:left w:val="none" w:sz="0" w:space="0" w:color="auto"/>
                                <w:bottom w:val="none" w:sz="0" w:space="0" w:color="auto"/>
                                <w:right w:val="none" w:sz="0" w:space="0" w:color="auto"/>
                              </w:divBdr>
                              <w:divsChild>
                                <w:div w:id="1200315762">
                                  <w:marLeft w:val="0"/>
                                  <w:marRight w:val="0"/>
                                  <w:marTop w:val="0"/>
                                  <w:marBottom w:val="0"/>
                                  <w:divBdr>
                                    <w:top w:val="none" w:sz="0" w:space="0" w:color="auto"/>
                                    <w:left w:val="none" w:sz="0" w:space="0" w:color="auto"/>
                                    <w:bottom w:val="none" w:sz="0" w:space="0" w:color="auto"/>
                                    <w:right w:val="none" w:sz="0" w:space="0" w:color="auto"/>
                                  </w:divBdr>
                                  <w:divsChild>
                                    <w:div w:id="225067234">
                                      <w:marLeft w:val="0"/>
                                      <w:marRight w:val="0"/>
                                      <w:marTop w:val="0"/>
                                      <w:marBottom w:val="0"/>
                                      <w:divBdr>
                                        <w:top w:val="none" w:sz="0" w:space="0" w:color="auto"/>
                                        <w:left w:val="none" w:sz="0" w:space="0" w:color="auto"/>
                                        <w:bottom w:val="none" w:sz="0" w:space="0" w:color="auto"/>
                                        <w:right w:val="none" w:sz="0" w:space="0" w:color="auto"/>
                                      </w:divBdr>
                                      <w:divsChild>
                                        <w:div w:id="819346203">
                                          <w:marLeft w:val="0"/>
                                          <w:marRight w:val="0"/>
                                          <w:marTop w:val="0"/>
                                          <w:marBottom w:val="0"/>
                                          <w:divBdr>
                                            <w:top w:val="none" w:sz="0" w:space="0" w:color="auto"/>
                                            <w:left w:val="none" w:sz="0" w:space="0" w:color="auto"/>
                                            <w:bottom w:val="none" w:sz="0" w:space="0" w:color="auto"/>
                                            <w:right w:val="none" w:sz="0" w:space="0" w:color="auto"/>
                                          </w:divBdr>
                                          <w:divsChild>
                                            <w:div w:id="7039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735937">
          <w:marLeft w:val="0"/>
          <w:marRight w:val="0"/>
          <w:marTop w:val="0"/>
          <w:marBottom w:val="0"/>
          <w:divBdr>
            <w:top w:val="none" w:sz="0" w:space="0" w:color="auto"/>
            <w:left w:val="none" w:sz="0" w:space="0" w:color="auto"/>
            <w:bottom w:val="none" w:sz="0" w:space="0" w:color="auto"/>
            <w:right w:val="none" w:sz="0" w:space="0" w:color="auto"/>
          </w:divBdr>
          <w:divsChild>
            <w:div w:id="1919749381">
              <w:marLeft w:val="0"/>
              <w:marRight w:val="0"/>
              <w:marTop w:val="0"/>
              <w:marBottom w:val="1200"/>
              <w:divBdr>
                <w:top w:val="none" w:sz="0" w:space="0" w:color="auto"/>
                <w:left w:val="none" w:sz="0" w:space="0" w:color="auto"/>
                <w:bottom w:val="none" w:sz="0" w:space="0" w:color="auto"/>
                <w:right w:val="none" w:sz="0" w:space="0" w:color="auto"/>
              </w:divBdr>
              <w:divsChild>
                <w:div w:id="922759591">
                  <w:marLeft w:val="0"/>
                  <w:marRight w:val="0"/>
                  <w:marTop w:val="0"/>
                  <w:marBottom w:val="0"/>
                  <w:divBdr>
                    <w:top w:val="none" w:sz="0" w:space="0" w:color="auto"/>
                    <w:left w:val="none" w:sz="0" w:space="0" w:color="auto"/>
                    <w:bottom w:val="none" w:sz="0" w:space="0" w:color="auto"/>
                    <w:right w:val="none" w:sz="0" w:space="0" w:color="auto"/>
                  </w:divBdr>
                  <w:divsChild>
                    <w:div w:id="98376293">
                      <w:marLeft w:val="0"/>
                      <w:marRight w:val="0"/>
                      <w:marTop w:val="0"/>
                      <w:marBottom w:val="0"/>
                      <w:divBdr>
                        <w:top w:val="none" w:sz="0" w:space="0" w:color="auto"/>
                        <w:left w:val="none" w:sz="0" w:space="0" w:color="auto"/>
                        <w:bottom w:val="none" w:sz="0" w:space="0" w:color="auto"/>
                        <w:right w:val="none" w:sz="0" w:space="0" w:color="auto"/>
                      </w:divBdr>
                      <w:divsChild>
                        <w:div w:id="204389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360864">
      <w:bodyDiv w:val="1"/>
      <w:marLeft w:val="0"/>
      <w:marRight w:val="0"/>
      <w:marTop w:val="0"/>
      <w:marBottom w:val="0"/>
      <w:divBdr>
        <w:top w:val="none" w:sz="0" w:space="0" w:color="auto"/>
        <w:left w:val="none" w:sz="0" w:space="0" w:color="auto"/>
        <w:bottom w:val="none" w:sz="0" w:space="0" w:color="auto"/>
        <w:right w:val="none" w:sz="0" w:space="0" w:color="auto"/>
      </w:divBdr>
      <w:divsChild>
        <w:div w:id="1286765816">
          <w:marLeft w:val="0"/>
          <w:marRight w:val="0"/>
          <w:marTop w:val="0"/>
          <w:marBottom w:val="150"/>
          <w:divBdr>
            <w:top w:val="none" w:sz="0" w:space="0" w:color="auto"/>
            <w:left w:val="none" w:sz="0" w:space="0" w:color="auto"/>
            <w:bottom w:val="none" w:sz="0" w:space="0" w:color="auto"/>
            <w:right w:val="none" w:sz="0" w:space="0" w:color="auto"/>
          </w:divBdr>
        </w:div>
        <w:div w:id="743841593">
          <w:marLeft w:val="0"/>
          <w:marRight w:val="0"/>
          <w:marTop w:val="0"/>
          <w:marBottom w:val="225"/>
          <w:divBdr>
            <w:top w:val="none" w:sz="0" w:space="0" w:color="auto"/>
            <w:left w:val="none" w:sz="0" w:space="0" w:color="auto"/>
            <w:bottom w:val="none" w:sz="0" w:space="0" w:color="auto"/>
            <w:right w:val="none" w:sz="0" w:space="0" w:color="auto"/>
          </w:divBdr>
          <w:divsChild>
            <w:div w:id="1623338345">
              <w:marLeft w:val="0"/>
              <w:marRight w:val="0"/>
              <w:marTop w:val="0"/>
              <w:marBottom w:val="0"/>
              <w:divBdr>
                <w:top w:val="none" w:sz="0" w:space="0" w:color="auto"/>
                <w:left w:val="none" w:sz="0" w:space="0" w:color="auto"/>
                <w:bottom w:val="none" w:sz="0" w:space="0" w:color="auto"/>
                <w:right w:val="none" w:sz="0" w:space="0" w:color="auto"/>
              </w:divBdr>
              <w:divsChild>
                <w:div w:id="1963148402">
                  <w:marLeft w:val="0"/>
                  <w:marRight w:val="0"/>
                  <w:marTop w:val="0"/>
                  <w:marBottom w:val="75"/>
                  <w:divBdr>
                    <w:top w:val="none" w:sz="0" w:space="0" w:color="auto"/>
                    <w:left w:val="none" w:sz="0" w:space="0" w:color="auto"/>
                    <w:bottom w:val="none" w:sz="0" w:space="0" w:color="auto"/>
                    <w:right w:val="none" w:sz="0" w:space="0" w:color="auto"/>
                  </w:divBdr>
                </w:div>
                <w:div w:id="13423153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ciencedirect.com/science/article/pii/S0921800922003378?via%3Dihu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745</Words>
  <Characters>4249</Characters>
  <Application>Microsoft Office Word</Application>
  <DocSecurity>0</DocSecurity>
  <Lines>35</Lines>
  <Paragraphs>9</Paragraphs>
  <ScaleCrop>false</ScaleCrop>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1</cp:revision>
  <dcterms:created xsi:type="dcterms:W3CDTF">2023-04-13T08:20:00Z</dcterms:created>
  <dcterms:modified xsi:type="dcterms:W3CDTF">2023-04-13T08:28:00Z</dcterms:modified>
</cp:coreProperties>
</file>