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2640C" w14:textId="77777777" w:rsidR="003B30C3" w:rsidRDefault="003B30C3" w:rsidP="006F473B">
      <w:pPr>
        <w:spacing w:line="360" w:lineRule="auto"/>
        <w:jc w:val="center"/>
        <w:rPr>
          <w:b/>
          <w:bCs/>
          <w:sz w:val="28"/>
          <w:szCs w:val="28"/>
        </w:rPr>
      </w:pPr>
      <w:r w:rsidRPr="00AA2AC3">
        <w:rPr>
          <w:b/>
          <w:bCs/>
          <w:sz w:val="28"/>
          <w:szCs w:val="28"/>
        </w:rPr>
        <w:t>Ev</w:t>
      </w:r>
      <w:r w:rsidRPr="00E06DC1">
        <w:rPr>
          <w:b/>
          <w:bCs/>
          <w:sz w:val="28"/>
          <w:szCs w:val="28"/>
        </w:rPr>
        <w:t>idence of collaborative opportunities to ensure long</w:t>
      </w:r>
      <w:r>
        <w:rPr>
          <w:b/>
          <w:bCs/>
          <w:sz w:val="28"/>
          <w:szCs w:val="28"/>
        </w:rPr>
        <w:t>-</w:t>
      </w:r>
      <w:r w:rsidRPr="00E06DC1">
        <w:rPr>
          <w:b/>
          <w:bCs/>
          <w:sz w:val="28"/>
          <w:szCs w:val="28"/>
        </w:rPr>
        <w:t>term sustainability in African farming</w:t>
      </w:r>
    </w:p>
    <w:p w14:paraId="52D5226F" w14:textId="11CC4AE9" w:rsidR="003B30C3" w:rsidRPr="00E06DC1" w:rsidRDefault="003B30C3" w:rsidP="00774FF1">
      <w:pPr>
        <w:spacing w:line="360" w:lineRule="auto"/>
        <w:jc w:val="center"/>
        <w:rPr>
          <w:b/>
          <w:bCs/>
          <w:sz w:val="28"/>
          <w:szCs w:val="28"/>
        </w:rPr>
      </w:pPr>
      <w:r w:rsidRPr="00E06DC1">
        <w:rPr>
          <w:rFonts w:cs="Times New Roman"/>
          <w:sz w:val="22"/>
        </w:rPr>
        <w:t>Imane El Fartassi</w:t>
      </w:r>
      <w:r w:rsidRPr="00E06DC1">
        <w:rPr>
          <w:rFonts w:cs="Times New Roman"/>
          <w:sz w:val="22"/>
          <w:vertAlign w:val="superscript"/>
        </w:rPr>
        <w:t>a,b,c,*</w:t>
      </w:r>
      <w:r w:rsidRPr="00E06DC1">
        <w:rPr>
          <w:rFonts w:cs="Times New Roman"/>
          <w:b/>
          <w:bCs/>
          <w:sz w:val="22"/>
        </w:rPr>
        <w:t>,</w:t>
      </w:r>
      <w:r w:rsidRPr="00E06DC1">
        <w:rPr>
          <w:rFonts w:cs="Times New Roman"/>
          <w:sz w:val="22"/>
        </w:rPr>
        <w:t xml:space="preserve"> Alice E Milne</w:t>
      </w:r>
      <w:r w:rsidRPr="00E06DC1">
        <w:rPr>
          <w:rFonts w:cs="Times New Roman"/>
          <w:sz w:val="22"/>
          <w:vertAlign w:val="superscript"/>
        </w:rPr>
        <w:t>a</w:t>
      </w:r>
      <w:r w:rsidRPr="00E06DC1">
        <w:rPr>
          <w:rFonts w:cs="Times New Roman"/>
          <w:sz w:val="22"/>
        </w:rPr>
        <w:t>,</w:t>
      </w:r>
      <w:r w:rsidRPr="00A2136D">
        <w:rPr>
          <w:rFonts w:cs="Times New Roman"/>
          <w:sz w:val="22"/>
        </w:rPr>
        <w:t xml:space="preserve"> </w:t>
      </w:r>
      <w:r w:rsidRPr="00E06DC1">
        <w:rPr>
          <w:rFonts w:cs="Times New Roman"/>
          <w:sz w:val="22"/>
        </w:rPr>
        <w:t>Rafiq El Alami</w:t>
      </w:r>
      <w:r w:rsidRPr="00E06DC1">
        <w:rPr>
          <w:rFonts w:cs="Times New Roman"/>
          <w:sz w:val="22"/>
          <w:vertAlign w:val="superscript"/>
        </w:rPr>
        <w:t>c</w:t>
      </w:r>
      <w:r w:rsidRPr="00E06DC1">
        <w:rPr>
          <w:rFonts w:cs="Times New Roman"/>
          <w:sz w:val="22"/>
        </w:rPr>
        <w:t>,</w:t>
      </w:r>
      <w:r>
        <w:rPr>
          <w:rFonts w:cs="Times New Roman"/>
          <w:sz w:val="22"/>
        </w:rPr>
        <w:t xml:space="preserve"> </w:t>
      </w:r>
      <w:r w:rsidRPr="00E06DC1">
        <w:rPr>
          <w:rFonts w:cs="Times New Roman"/>
          <w:sz w:val="22"/>
        </w:rPr>
        <w:t>Maryam Rafiqi</w:t>
      </w:r>
      <w:r w:rsidRPr="00E06DC1">
        <w:rPr>
          <w:rFonts w:cs="Times New Roman"/>
          <w:sz w:val="22"/>
          <w:vertAlign w:val="superscript"/>
        </w:rPr>
        <w:t>c</w:t>
      </w:r>
      <w:r w:rsidRPr="00E06DC1">
        <w:rPr>
          <w:rFonts w:cs="Times New Roman"/>
          <w:sz w:val="22"/>
        </w:rPr>
        <w:t>, Kirsty L. Hassall</w:t>
      </w:r>
      <w:r w:rsidRPr="00E06DC1">
        <w:rPr>
          <w:rFonts w:cs="Times New Roman"/>
          <w:sz w:val="22"/>
          <w:vertAlign w:val="superscript"/>
        </w:rPr>
        <w:t>d</w:t>
      </w:r>
      <w:r w:rsidRPr="00E06DC1">
        <w:rPr>
          <w:rFonts w:cs="Times New Roman"/>
          <w:sz w:val="22"/>
        </w:rPr>
        <w:t xml:space="preserve">, </w:t>
      </w:r>
      <w:r w:rsidRPr="00782910">
        <w:rPr>
          <w:rFonts w:cs="Times New Roman"/>
          <w:sz w:val="22"/>
        </w:rPr>
        <w:t>Toby W. Waine</w:t>
      </w:r>
      <w:r w:rsidRPr="00E06DC1">
        <w:rPr>
          <w:rFonts w:cs="Times New Roman"/>
          <w:sz w:val="22"/>
          <w:vertAlign w:val="superscript"/>
        </w:rPr>
        <w:t>b</w:t>
      </w:r>
      <w:r w:rsidRPr="00E06DC1">
        <w:rPr>
          <w:rFonts w:cs="Times New Roman"/>
          <w:sz w:val="22"/>
        </w:rPr>
        <w:t>, Joanna Zawadzka</w:t>
      </w:r>
      <w:r w:rsidRPr="00E06DC1">
        <w:rPr>
          <w:rFonts w:cs="Times New Roman"/>
          <w:sz w:val="22"/>
          <w:vertAlign w:val="superscript"/>
        </w:rPr>
        <w:t>b</w:t>
      </w:r>
      <w:r w:rsidRPr="00E06DC1">
        <w:rPr>
          <w:rFonts w:cs="Times New Roman"/>
          <w:sz w:val="22"/>
        </w:rPr>
        <w:t>, Alhousseine Diarra</w:t>
      </w:r>
      <w:r w:rsidRPr="00E06DC1">
        <w:rPr>
          <w:rFonts w:cs="Times New Roman"/>
          <w:sz w:val="22"/>
          <w:vertAlign w:val="superscript"/>
        </w:rPr>
        <w:t>c</w:t>
      </w:r>
      <w:r w:rsidRPr="00E06DC1">
        <w:rPr>
          <w:rFonts w:cs="Times New Roman"/>
          <w:sz w:val="22"/>
        </w:rPr>
        <w:t>, Ron Corstanje</w:t>
      </w:r>
      <w:r w:rsidRPr="00E06DC1">
        <w:rPr>
          <w:rFonts w:cs="Times New Roman"/>
          <w:sz w:val="22"/>
          <w:vertAlign w:val="superscript"/>
        </w:rPr>
        <w:t>b</w:t>
      </w:r>
    </w:p>
    <w:p w14:paraId="5596E2C0" w14:textId="77777777" w:rsidR="003B30C3" w:rsidRPr="00E06DC1" w:rsidRDefault="003B30C3" w:rsidP="00774FF1">
      <w:pPr>
        <w:spacing w:line="480" w:lineRule="auto"/>
        <w:jc w:val="center"/>
        <w:rPr>
          <w:rFonts w:cs="Times New Roman"/>
          <w:i/>
          <w:iCs/>
          <w:szCs w:val="24"/>
        </w:rPr>
      </w:pPr>
      <w:r w:rsidRPr="00E06DC1">
        <w:rPr>
          <w:rFonts w:cs="Times New Roman"/>
          <w:i/>
          <w:iCs/>
          <w:szCs w:val="24"/>
          <w:vertAlign w:val="superscript"/>
        </w:rPr>
        <w:t xml:space="preserve">a </w:t>
      </w:r>
      <w:r w:rsidRPr="00E06DC1">
        <w:rPr>
          <w:rFonts w:cs="Times New Roman"/>
          <w:i/>
          <w:iCs/>
          <w:szCs w:val="24"/>
        </w:rPr>
        <w:t>Net-zero and resilient farming, Rothamsted Research, Harpenden, Hertfordshire, AL5 2JQ, United Kingdom</w:t>
      </w:r>
    </w:p>
    <w:p w14:paraId="1885C535" w14:textId="77777777" w:rsidR="003B30C3" w:rsidRPr="00E06DC1" w:rsidRDefault="003B30C3" w:rsidP="00774FF1">
      <w:pPr>
        <w:spacing w:line="480" w:lineRule="auto"/>
        <w:jc w:val="center"/>
        <w:rPr>
          <w:rFonts w:cs="Times New Roman"/>
          <w:i/>
          <w:iCs/>
          <w:szCs w:val="24"/>
        </w:rPr>
      </w:pPr>
      <w:r w:rsidRPr="00E06DC1">
        <w:rPr>
          <w:rFonts w:cs="Times New Roman"/>
          <w:i/>
          <w:iCs/>
          <w:szCs w:val="24"/>
          <w:vertAlign w:val="superscript"/>
        </w:rPr>
        <w:t xml:space="preserve">b </w:t>
      </w:r>
      <w:r w:rsidRPr="00E06DC1">
        <w:rPr>
          <w:rFonts w:cs="Times New Roman"/>
          <w:i/>
          <w:iCs/>
          <w:szCs w:val="24"/>
        </w:rPr>
        <w:t>Cranfield University, College Road, Cranfield, Bedford, MK43 0AL, United Kingdom</w:t>
      </w:r>
    </w:p>
    <w:p w14:paraId="5EEB337B" w14:textId="77777777" w:rsidR="003B30C3" w:rsidRPr="00E06DC1" w:rsidRDefault="003B30C3" w:rsidP="00774FF1">
      <w:pPr>
        <w:spacing w:line="480" w:lineRule="auto"/>
        <w:jc w:val="center"/>
        <w:rPr>
          <w:rFonts w:cs="Times New Roman"/>
          <w:i/>
          <w:iCs/>
          <w:szCs w:val="24"/>
        </w:rPr>
      </w:pPr>
      <w:r w:rsidRPr="00E06DC1">
        <w:rPr>
          <w:rFonts w:cs="Times New Roman"/>
          <w:szCs w:val="24"/>
          <w:vertAlign w:val="superscript"/>
        </w:rPr>
        <w:t xml:space="preserve">c </w:t>
      </w:r>
      <w:r w:rsidRPr="00E06DC1">
        <w:rPr>
          <w:rFonts w:cs="Times New Roman"/>
          <w:i/>
          <w:iCs/>
          <w:szCs w:val="24"/>
        </w:rPr>
        <w:t>Mohammed IV Polytechnic university, Benguerir, Morocco</w:t>
      </w:r>
    </w:p>
    <w:p w14:paraId="0022DC7D" w14:textId="77777777" w:rsidR="003B30C3" w:rsidRPr="00E06DC1" w:rsidRDefault="003B30C3" w:rsidP="00774FF1">
      <w:pPr>
        <w:spacing w:line="480" w:lineRule="auto"/>
        <w:jc w:val="center"/>
        <w:rPr>
          <w:rFonts w:cs="Times New Roman"/>
          <w:i/>
          <w:iCs/>
          <w:szCs w:val="24"/>
        </w:rPr>
      </w:pPr>
      <w:r w:rsidRPr="00E06DC1">
        <w:rPr>
          <w:rFonts w:cs="Times New Roman"/>
          <w:i/>
          <w:iCs/>
          <w:szCs w:val="24"/>
          <w:vertAlign w:val="superscript"/>
        </w:rPr>
        <w:t xml:space="preserve">d </w:t>
      </w:r>
      <w:r w:rsidRPr="00E06DC1">
        <w:rPr>
          <w:rFonts w:cs="Times New Roman"/>
          <w:i/>
          <w:iCs/>
          <w:szCs w:val="24"/>
        </w:rPr>
        <w:t>Intelligent Data Ecosystems, Rothamsted Research, Harpenden, Hertfordshire, AL5 2JQ, United Kingdom</w:t>
      </w:r>
    </w:p>
    <w:p w14:paraId="547162FA" w14:textId="77777777" w:rsidR="003B30C3" w:rsidRPr="00E06DC1" w:rsidRDefault="003B30C3" w:rsidP="00774FF1">
      <w:pPr>
        <w:spacing w:line="480" w:lineRule="auto"/>
        <w:rPr>
          <w:rFonts w:cs="Times New Roman"/>
          <w:sz w:val="22"/>
        </w:rPr>
      </w:pPr>
      <w:r w:rsidRPr="00E06DC1">
        <w:rPr>
          <w:rFonts w:cs="Times New Roman"/>
          <w:sz w:val="22"/>
        </w:rPr>
        <w:t>*Corresponding author</w:t>
      </w:r>
    </w:p>
    <w:p w14:paraId="1CEEFA2C" w14:textId="77777777" w:rsidR="003B30C3" w:rsidRPr="00E06DC1" w:rsidRDefault="003B30C3" w:rsidP="00774FF1">
      <w:pPr>
        <w:spacing w:line="480" w:lineRule="auto"/>
        <w:rPr>
          <w:rFonts w:cs="Times New Roman"/>
          <w:sz w:val="22"/>
        </w:rPr>
      </w:pPr>
      <w:r w:rsidRPr="00E06DC1">
        <w:rPr>
          <w:rFonts w:cs="Times New Roman"/>
          <w:sz w:val="22"/>
        </w:rPr>
        <w:t xml:space="preserve">E-mail address: </w:t>
      </w:r>
      <w:r>
        <w:rPr>
          <w:rFonts w:cs="Times New Roman"/>
          <w:sz w:val="22"/>
        </w:rPr>
        <w:t>imane.el-fartassi@rothamsted.ac.uk</w:t>
      </w:r>
      <w:r w:rsidRPr="00E06DC1">
        <w:rPr>
          <w:rFonts w:cs="Times New Roman"/>
          <w:sz w:val="22"/>
        </w:rPr>
        <w:t xml:space="preserve"> (I. El-Fartassi).</w:t>
      </w:r>
    </w:p>
    <w:p w14:paraId="7ED81719" w14:textId="4500F9C0" w:rsidR="003B30C3" w:rsidRDefault="003B30C3" w:rsidP="006F473B">
      <w:pPr>
        <w:spacing w:line="360" w:lineRule="auto"/>
        <w:jc w:val="center"/>
        <w:rPr>
          <w:rFonts w:cs="Times New Roman"/>
          <w:sz w:val="22"/>
        </w:rPr>
      </w:pPr>
    </w:p>
    <w:p w14:paraId="517A1197" w14:textId="4FD43F39" w:rsidR="00A643F2" w:rsidRDefault="00A643F2" w:rsidP="006F473B">
      <w:pPr>
        <w:spacing w:line="360" w:lineRule="auto"/>
        <w:jc w:val="center"/>
        <w:rPr>
          <w:rFonts w:cs="Times New Roman"/>
          <w:sz w:val="22"/>
        </w:rPr>
      </w:pPr>
    </w:p>
    <w:p w14:paraId="1C8A4693" w14:textId="77777777" w:rsidR="00A643F2" w:rsidRDefault="00A643F2" w:rsidP="006F473B">
      <w:pPr>
        <w:spacing w:line="360" w:lineRule="auto"/>
        <w:jc w:val="center"/>
        <w:rPr>
          <w:b/>
          <w:bCs/>
          <w:sz w:val="28"/>
          <w:szCs w:val="28"/>
        </w:rPr>
      </w:pPr>
    </w:p>
    <w:p w14:paraId="42FB1DE2" w14:textId="77777777" w:rsidR="003B30C3" w:rsidRDefault="003B30C3" w:rsidP="006F473B">
      <w:pPr>
        <w:spacing w:line="360" w:lineRule="auto"/>
        <w:jc w:val="center"/>
        <w:rPr>
          <w:b/>
          <w:bCs/>
          <w:sz w:val="28"/>
          <w:szCs w:val="28"/>
        </w:rPr>
      </w:pPr>
    </w:p>
    <w:p w14:paraId="36B62E0F" w14:textId="77777777" w:rsidR="003B30C3" w:rsidRDefault="003B30C3" w:rsidP="006F473B">
      <w:pPr>
        <w:spacing w:line="360" w:lineRule="auto"/>
        <w:jc w:val="center"/>
        <w:rPr>
          <w:b/>
          <w:bCs/>
          <w:sz w:val="28"/>
          <w:szCs w:val="28"/>
        </w:rPr>
      </w:pPr>
    </w:p>
    <w:p w14:paraId="0611CFD1" w14:textId="77777777" w:rsidR="003B30C3" w:rsidRDefault="003B30C3" w:rsidP="006F473B">
      <w:pPr>
        <w:spacing w:line="360" w:lineRule="auto"/>
        <w:jc w:val="center"/>
        <w:rPr>
          <w:b/>
          <w:bCs/>
          <w:sz w:val="28"/>
          <w:szCs w:val="28"/>
        </w:rPr>
      </w:pPr>
    </w:p>
    <w:p w14:paraId="745E3AA6" w14:textId="77777777" w:rsidR="003B30C3" w:rsidRDefault="003B30C3" w:rsidP="006F473B">
      <w:pPr>
        <w:spacing w:line="360" w:lineRule="auto"/>
        <w:jc w:val="center"/>
        <w:rPr>
          <w:b/>
          <w:bCs/>
          <w:sz w:val="28"/>
          <w:szCs w:val="28"/>
        </w:rPr>
      </w:pPr>
    </w:p>
    <w:p w14:paraId="5DFCD535" w14:textId="77777777" w:rsidR="003B30C3" w:rsidRDefault="003B30C3" w:rsidP="006F473B">
      <w:pPr>
        <w:spacing w:line="360" w:lineRule="auto"/>
        <w:jc w:val="center"/>
        <w:rPr>
          <w:b/>
          <w:bCs/>
          <w:sz w:val="28"/>
          <w:szCs w:val="28"/>
        </w:rPr>
      </w:pPr>
    </w:p>
    <w:p w14:paraId="478C4977" w14:textId="77777777" w:rsidR="003B30C3" w:rsidRDefault="003B30C3" w:rsidP="006F473B">
      <w:pPr>
        <w:spacing w:line="360" w:lineRule="auto"/>
        <w:jc w:val="center"/>
        <w:rPr>
          <w:b/>
          <w:bCs/>
          <w:sz w:val="28"/>
          <w:szCs w:val="28"/>
        </w:rPr>
      </w:pPr>
    </w:p>
    <w:p w14:paraId="6BEB33B1" w14:textId="77777777" w:rsidR="003B30C3" w:rsidRDefault="003B30C3" w:rsidP="006F473B">
      <w:pPr>
        <w:spacing w:line="360" w:lineRule="auto"/>
        <w:jc w:val="center"/>
        <w:rPr>
          <w:b/>
          <w:bCs/>
          <w:sz w:val="28"/>
          <w:szCs w:val="28"/>
        </w:rPr>
      </w:pPr>
    </w:p>
    <w:p w14:paraId="392B08DC" w14:textId="77777777" w:rsidR="003B30C3" w:rsidRPr="00E06DC1" w:rsidRDefault="003B30C3" w:rsidP="006F473B">
      <w:pPr>
        <w:spacing w:line="360" w:lineRule="auto"/>
        <w:jc w:val="center"/>
        <w:rPr>
          <w:b/>
          <w:bCs/>
          <w:sz w:val="28"/>
          <w:szCs w:val="28"/>
        </w:rPr>
      </w:pPr>
    </w:p>
    <w:p w14:paraId="42FFA7A1" w14:textId="77777777" w:rsidR="003B30C3" w:rsidRPr="0021110B" w:rsidRDefault="003B30C3" w:rsidP="001C4694">
      <w:pPr>
        <w:spacing w:after="0" w:line="480" w:lineRule="auto"/>
        <w:rPr>
          <w:b/>
          <w:bCs/>
          <w:sz w:val="22"/>
        </w:rPr>
      </w:pPr>
      <w:r w:rsidRPr="0021110B">
        <w:rPr>
          <w:b/>
          <w:bCs/>
          <w:sz w:val="22"/>
        </w:rPr>
        <w:lastRenderedPageBreak/>
        <w:t>ABSTRACT</w:t>
      </w:r>
    </w:p>
    <w:p w14:paraId="64CE9ECE" w14:textId="12B37420" w:rsidR="003B30C3" w:rsidRPr="0021110B" w:rsidRDefault="003B30C3" w:rsidP="007F6518">
      <w:pPr>
        <w:spacing w:after="0" w:line="480" w:lineRule="auto"/>
        <w:rPr>
          <w:sz w:val="22"/>
        </w:rPr>
      </w:pPr>
      <w:r w:rsidRPr="0021110B">
        <w:rPr>
          <w:sz w:val="22"/>
        </w:rPr>
        <w:t xml:space="preserve">Farmers face the challenge of increasing production to feed a growing population and support livelihoods, whilst also improving the sustainability and resilience of cropping systems. Understanding the key factors that influence farming management practices is crucial for determining farmers' adaptive capacity and willingness to engage in cooperative strategies. To that end, we investigated management practices that farmers adopt and the factors underlying farmers’ decision-making. We also aimed to identify the constraints that impede the adoption of strategies perceived to increase farming resilience and to explore how the acceleration of technology adoption through cooperation could ensure the long-term sustainability of farming. Surveys were distributed to farming stakeholders and professionals who worked across the contrasting environments of Morocco. We used descriptive statistics and analysis by log-linear modelling to predict the importance of factors influencing farmers’ decision-making. The results show that influencing factors tended to cluster around environmental pressures, crop characteristics and water availability with social drivers </w:t>
      </w:r>
      <w:r w:rsidR="0021110B">
        <w:rPr>
          <w:sz w:val="22"/>
        </w:rPr>
        <w:t xml:space="preserve">evidently </w:t>
      </w:r>
      <w:r w:rsidRPr="0021110B">
        <w:rPr>
          <w:sz w:val="22"/>
        </w:rPr>
        <w:t>playing a lesser role. Subsidies were also found to be an important factor in decision-making. Farming stakeholders generally believed that collaborative networks are likely to facilitate the adoption of sustainable agricultural practices. We conclude that farmers need both economic incentives and technical support to enhance their adaptive capacity as this can lessen the socioeconomic vulnerability inherent in arid and semi-arid regions.</w:t>
      </w:r>
    </w:p>
    <w:p w14:paraId="65AF4470" w14:textId="77777777" w:rsidR="003B30C3" w:rsidRPr="0021110B" w:rsidRDefault="003B30C3" w:rsidP="007233E2">
      <w:pPr>
        <w:spacing w:line="480" w:lineRule="auto"/>
        <w:rPr>
          <w:rFonts w:cs="Times New Roman"/>
          <w:i/>
          <w:iCs/>
          <w:sz w:val="22"/>
        </w:rPr>
      </w:pPr>
      <w:r w:rsidRPr="0021110B">
        <w:rPr>
          <w:rFonts w:cs="Times New Roman"/>
          <w:i/>
          <w:iCs/>
          <w:sz w:val="22"/>
        </w:rPr>
        <w:t>Keywords:</w:t>
      </w:r>
    </w:p>
    <w:p w14:paraId="0FE16358" w14:textId="77777777" w:rsidR="003B30C3" w:rsidRPr="0021110B" w:rsidRDefault="003B30C3" w:rsidP="007233E2">
      <w:pPr>
        <w:spacing w:line="480" w:lineRule="auto"/>
        <w:rPr>
          <w:rFonts w:cs="Times New Roman"/>
          <w:sz w:val="22"/>
        </w:rPr>
      </w:pPr>
      <w:r w:rsidRPr="0021110B">
        <w:rPr>
          <w:rFonts w:cs="Times New Roman"/>
          <w:sz w:val="22"/>
        </w:rPr>
        <w:t>Arid and semi-arid regions</w:t>
      </w:r>
    </w:p>
    <w:p w14:paraId="54ACD499" w14:textId="77777777" w:rsidR="003B30C3" w:rsidRPr="0021110B" w:rsidRDefault="003B30C3" w:rsidP="007233E2">
      <w:pPr>
        <w:spacing w:line="480" w:lineRule="auto"/>
        <w:rPr>
          <w:rFonts w:cs="Times New Roman"/>
          <w:sz w:val="22"/>
        </w:rPr>
      </w:pPr>
      <w:r w:rsidRPr="0021110B">
        <w:rPr>
          <w:rFonts w:cs="Times New Roman"/>
          <w:sz w:val="22"/>
        </w:rPr>
        <w:t>Farmer decision-making</w:t>
      </w:r>
    </w:p>
    <w:p w14:paraId="0564E32D" w14:textId="77777777" w:rsidR="003B30C3" w:rsidRPr="0021110B" w:rsidRDefault="003B30C3" w:rsidP="007233E2">
      <w:pPr>
        <w:spacing w:line="480" w:lineRule="auto"/>
        <w:rPr>
          <w:rFonts w:cs="Times New Roman"/>
          <w:sz w:val="22"/>
        </w:rPr>
      </w:pPr>
      <w:r w:rsidRPr="0021110B">
        <w:rPr>
          <w:rFonts w:cs="Times New Roman"/>
          <w:sz w:val="22"/>
        </w:rPr>
        <w:t>Sustainable agriculture</w:t>
      </w:r>
    </w:p>
    <w:p w14:paraId="0A6BF6EA" w14:textId="77777777" w:rsidR="003B30C3" w:rsidRPr="0021110B" w:rsidRDefault="003B30C3" w:rsidP="007233E2">
      <w:pPr>
        <w:spacing w:line="480" w:lineRule="auto"/>
        <w:rPr>
          <w:rFonts w:cs="Times New Roman"/>
          <w:sz w:val="22"/>
        </w:rPr>
      </w:pPr>
      <w:r w:rsidRPr="0021110B">
        <w:rPr>
          <w:rFonts w:cs="Times New Roman"/>
          <w:sz w:val="22"/>
        </w:rPr>
        <w:t>Cooperation</w:t>
      </w:r>
    </w:p>
    <w:p w14:paraId="6AEC2002" w14:textId="77777777" w:rsidR="003B30C3" w:rsidRPr="0021110B" w:rsidRDefault="003B30C3" w:rsidP="007233E2">
      <w:pPr>
        <w:spacing w:line="480" w:lineRule="auto"/>
        <w:rPr>
          <w:rFonts w:cs="Times New Roman"/>
          <w:sz w:val="22"/>
        </w:rPr>
      </w:pPr>
      <w:r w:rsidRPr="0021110B">
        <w:rPr>
          <w:rFonts w:cs="Times New Roman"/>
          <w:sz w:val="22"/>
        </w:rPr>
        <w:t xml:space="preserve">Adaptation                      </w:t>
      </w:r>
    </w:p>
    <w:p w14:paraId="7F94E4FC" w14:textId="77777777" w:rsidR="003B30C3" w:rsidRPr="0021110B" w:rsidRDefault="003B30C3" w:rsidP="007233E2">
      <w:pPr>
        <w:spacing w:line="480" w:lineRule="auto"/>
        <w:rPr>
          <w:rFonts w:cs="Times New Roman"/>
          <w:sz w:val="22"/>
        </w:rPr>
      </w:pPr>
    </w:p>
    <w:p w14:paraId="0E2185EB" w14:textId="77777777" w:rsidR="003B30C3" w:rsidRPr="0021110B" w:rsidRDefault="003B30C3" w:rsidP="007233E2">
      <w:pPr>
        <w:spacing w:line="480" w:lineRule="auto"/>
        <w:rPr>
          <w:rFonts w:cs="Times New Roman"/>
          <w:sz w:val="22"/>
        </w:rPr>
      </w:pPr>
      <w:r w:rsidRPr="0021110B">
        <w:rPr>
          <w:rFonts w:cs="Times New Roman"/>
          <w:sz w:val="22"/>
        </w:rPr>
        <w:t xml:space="preserve">                                                                                                                                                                                                                                                                                                                                                                                                                                                                                                                                                                                                                                                                                                                                                                                                                                                                                                                                                                                                                                                                                                                                                                                                                                                                                                                                                                                                                                                                                                                                                                                 </w:t>
      </w:r>
    </w:p>
    <w:p w14:paraId="371B5147" w14:textId="77777777" w:rsidR="003B30C3" w:rsidRPr="0021110B" w:rsidRDefault="003B30C3" w:rsidP="007233E2">
      <w:pPr>
        <w:pStyle w:val="NoSpacing"/>
        <w:numPr>
          <w:ilvl w:val="0"/>
          <w:numId w:val="25"/>
        </w:numPr>
        <w:spacing w:line="480" w:lineRule="auto"/>
        <w:outlineLvl w:val="0"/>
        <w:rPr>
          <w:sz w:val="22"/>
        </w:rPr>
      </w:pPr>
      <w:bookmarkStart w:id="0" w:name="_Toc62590258"/>
      <w:r w:rsidRPr="0021110B">
        <w:rPr>
          <w:sz w:val="22"/>
        </w:rPr>
        <w:lastRenderedPageBreak/>
        <w:t>Introduction</w:t>
      </w:r>
      <w:bookmarkEnd w:id="0"/>
      <w:r w:rsidRPr="0021110B">
        <w:rPr>
          <w:sz w:val="22"/>
        </w:rPr>
        <w:t xml:space="preserve"> </w:t>
      </w:r>
    </w:p>
    <w:p w14:paraId="2E09E085" w14:textId="77777777" w:rsidR="003B30C3" w:rsidRPr="0021110B" w:rsidRDefault="003B30C3" w:rsidP="007233E2">
      <w:pPr>
        <w:spacing w:line="480" w:lineRule="auto"/>
        <w:ind w:firstLine="360"/>
        <w:rPr>
          <w:sz w:val="22"/>
        </w:rPr>
      </w:pPr>
      <w:r w:rsidRPr="0021110B">
        <w:rPr>
          <w:sz w:val="22"/>
        </w:rPr>
        <w:t xml:space="preserve">Across Africa, and in particular, in arid and semi-arid regions, farmers face the daunting challenge of increasing production to feed a growing population and support livelihoods, whilst also improving the sustainability and resilience of cropping systems. Environmental, economic, and social factors (e.g., land tenure, or cultural practices) influence and constrain farming practices. These factors also drive or constrain the adoption of new practices. Therefore, to determine opportunities for the adoption of more sustainable practices it is important to understand the factors influencing farm management decisions. </w:t>
      </w:r>
    </w:p>
    <w:p w14:paraId="4BF70BFB" w14:textId="7E0F563A" w:rsidR="003B30C3" w:rsidRPr="0021110B" w:rsidRDefault="003B30C3" w:rsidP="007233E2">
      <w:pPr>
        <w:spacing w:line="480" w:lineRule="auto"/>
        <w:ind w:firstLine="360"/>
        <w:rPr>
          <w:sz w:val="22"/>
        </w:rPr>
      </w:pPr>
      <w:r w:rsidRPr="0021110B">
        <w:rPr>
          <w:sz w:val="22"/>
        </w:rPr>
        <w:t xml:space="preserve">Africa is particularly affected by climate change </w:t>
      </w:r>
      <w:sdt>
        <w:sdtPr>
          <w:rPr>
            <w:color w:val="000000"/>
            <w:sz w:val="22"/>
          </w:rPr>
          <w:tag w:val="MENDELEY_CITATION_v3_eyJjaXRhdGlvbklEIjoiTUVOREVMRVlfQ0lUQVRJT05fODUwNDVkMGQtZDZmYi00OGEwLWIzYzYtYmQyM2QwMTllNzMxIiwicHJvcGVydGllcyI6eyJub3RlSW5kZXgiOjB9LCJpc0VkaXRlZCI6ZmFsc2UsIm1hbnVhbE92ZXJyaWRlIjp7ImNpdGVwcm9jVGV4dCI6IihEaWZmZW5iYXVnaCAmIzM4OyBHaW9yZ2ksIDIwMTIpIiwiaXNNYW51YWxseU92ZXJyaWRkZW4iOmZhbHNlLCJtYW51YWxPdmVycmlkZVRleHQiOiIifSwiY2l0YXRpb25JdGVtcyI6W3siaWQiOiJmNThmYWE1YS0yNGQ5LTMwM2ItOGU2Ni01ODc3YzIyYzMwODAiLCJpdGVtRGF0YSI6eyJET0kiOiIxMC4xMDA3L3MxMDU4NC0wMTItMDU3MC14IiwiSVNTTiI6IjAxNjUwMDA5IiwiYWJzdHJhY3QiOiJXZSB1c2UgYSBzdGF0aXN0aWNhbCBtZXRyaWMgb2YgbXVsdGktZGltZW5zaW9uYWwgY2xpbWF0ZSBjaGFuZ2UgdG8gcXVhbnRpZnkgdGhlIGVtZXJnZW5jZSBvZiBnbG9iYWwgY2xpbWF0ZSBjaGFuZ2UgaG90c3BvdHMgaW4gdGhlIENNSVA1IGNsaW1hdGUgbW9kZWwgZW5zZW1ibGUuIE91ciBob3RzcG90IG1ldHJpYyBleHRlbmRzIHByZXZpb3VzIHdvcmsgdGhyb3VnaCB0aGUgaW5jbHVzaW9uIG9mIGV4dHJlbWUgc2Vhc29uYWwgdGVtcGVyYXR1cmUgYW5kIHByZWNpcGl0YXRpb24sIHdoaWNoIGV4ZXJ0IGNyaXRpY2FsIGluZmx1ZW5jZSBvbiBjbGltYXRlIGNoYW5nZSBpbXBhY3RzLiBUaGUgcmVzdWx0cyBpZGVudGlmeSBhcmVhcyBvZiB0aGUgQW1hem9uLCB0aGUgU2FoZWwgYW5kIHRyb3BpY2FsIFdlc3QgQWZyaWNhLCBJbmRvbmVzaWEsIGFuZCB0aGUgVGliZXRhbiBQbGF0ZWF1IGFzIHBlcnNpc3RlbnQgcmVnaW9uYWwgY2xpbWF0ZSBjaGFuZ2UgaG90c3BvdHMgdGhyb3VnaG91dCB0aGUgMjFzdCBjZW50dXJ5IG9mIHRoZSBSQ1A4LiA1IGFuZCBSQ1A0LiA1IGZvcmNpbmcgcGF0aHdheXMuIEluIGFkZGl0aW9uLCBhcmVhcyBvZiBzb3V0aGVybiBBZnJpY2EsIHRoZSBNZWRpdGVycmFuZWFuLCB0aGUgQXJjdGljLCBhbmQgQ2VudHJhbCBBbWVyaWNhL3dlc3Rlcm4gTm9ydGggQW1lcmljYSBhbHNvIGVtZXJnZSBhcyBwcm9taW5lbnQgcmVnaW9uYWwgY2xpbWF0ZSBjaGFuZ2UgaG90c3BvdHMgaW4gcmVzcG9uc2UgdG8gaW50ZXJtZWRpYXRlIGFuZCBoaWdoIGxldmVscyBvZiBmb3JjaW5nLiBDb21wYXJpc29ucyBvZiBkaWZmZXJlbnQgcGVyaW9kcyBvZiB0aGUgdHdvIGZvcmNpbmcgcGF0aHdheXMgc3VnZ2VzdCB0aGF0IHRoZSBwYXR0ZXJuIG9mIGFnZ3JlZ2F0ZSBjaGFuZ2UgaXMgZmFpcmx5IHJvYnVzdCB0byB0aGUgbGV2ZWwgb2YgZ2xvYmFsIHdhcm1pbmcgYmVsb3cgYXBwcm94aW1hdGVseSAyIMKwQyBvZiBnbG9iYWwgd2FybWluZyAocmVsYXRpdmUgdG8gdGhlIGxhdGUtMjB0aC1jZW50dXJ5IGJhc2VsaW5lKSwgYnV0IG5vdCBhdCB0aGUgaGlnaGVyIGxldmVscyBvZiBnbG9iYWwgd2FybWluZyB0aGF0IG9jY3VyIGluIHRoZSBsYXRlLTIxc3QtY2VudHVyeSBwZXJpb2Qgb2YgdGhlIFJDUDguIDUgcGF0aHdheSwgd2l0aCBhcmVhcyBvZiBzb3V0aGVybiBBZnJpY2EsIHRoZSBNZWRpdGVycmFuZWFuLCBhbmQgdGhlIEFyY3RpYyBleGhpYml0aW5nIHBhcnRpY3VsYXIgaW50ZW5zaWZpY2F0aW9uIG9mIHJlbGF0aXZlIGFnZ3JlZ2F0ZSBjbGltYXRlIGNoYW5nZSBpbiByZXNwb25zZSB0byBoaWdoIGxldmVscyBvZiBmb3JjaW5nLiBBbHRob3VnaCBzcGVjaWZpYyBpbXBhY3RzIHdpbGwgY2xlYXJseSBiZSBzaGFwZWQgYnkgdGhlIGludGVyYWN0aW9uIG9mIGNsaW1hdGUgY2hhbmdlIHdpdGggaHVtYW4gYW5kIGJpb2xvZ2ljYWwgdnVsbmVyYWJpbGl0aWVzLCBvdXIgaWRlbnRpZmljYXRpb24gb2YgY2xpbWF0ZSBjaGFuZ2UgaG90c3BvdHMgY2FuIGhlbHAgdG8gaW5mb3JtIG1pdGlnYXRpb24gYW5kIGFkYXB0YXRpb24gZGVjaXNpb25zIGJ5IHF1YW50aWZ5aW5nIHRoZSByYXRlLCBtYWduaXR1ZGUgYW5kIGNhdXNlcyBvZiB0aGUgYWdncmVnYXRlIGNsaW1hdGUgcmVzcG9uc2UgaW4gZGlmZmVyZW50IHBhcnRzIG9mIHRoZSB3b3JsZC4gwqkgMjAxMiBUaGUgQXV0aG9yKHMpLiIsImF1dGhvciI6W3siZHJvcHBpbmctcGFydGljbGUiOiIiLCJmYW1pbHkiOiJEaWZmZW5iYXVnaCIsImdpdmVuIjoiTm9haCBTLiIsIm5vbi1kcm9wcGluZy1wYXJ0aWNsZSI6IiIsInBhcnNlLW5hbWVzIjpmYWxzZSwic3VmZml4IjoiIn0seyJkcm9wcGluZy1wYXJ0aWNsZSI6IiIsImZhbWlseSI6Ikdpb3JnaSIsImdpdmVuIjoiRmlsaXBwbyIsIm5vbi1kcm9wcGluZy1wYXJ0aWNsZSI6IiIsInBhcnNlLW5hbWVzIjpmYWxzZSwic3VmZml4IjoiIn1dLCJjb250YWluZXItdGl0bGUiOiJDbGltYXRpYyBDaGFuZ2UiLCJpZCI6ImY1OGZhYTVhLTI0ZDktMzAzYi04ZTY2LTU4NzdjMjJjMzA4MCIsImlzc3VlIjoiMy00IiwiaXNzdWVkIjp7ImRhdGUtcGFydHMiOltbIjIwMTIiXV19LCJwYWdlIjoiODEzLTgyMiIsInRpdGxlIjoiQ2xpbWF0ZSBjaGFuZ2UgaG90c3BvdHMgaW4gdGhlIENNSVA1IGdsb2JhbCBjbGltYXRlIG1vZGVsIGVuc2VtYmxlIiwidHlwZSI6ImFydGljbGUtam91cm5hbCIsInZvbHVtZSI6IjExNCIsImNvbnRhaW5lci10aXRsZS1zaG9ydCI6IkNsaW0gQ2hhbmdlIn0sInVyaXMiOlsiaHR0cDovL3d3dy5tZW5kZWxleS5jb20vZG9jdW1lbnRzLz91dWlkPTRkZDdiYjBlLTFjZDgtNDRmYS04NDk3LTAyMTA5ZGFjNGRiZSJdLCJpc1RlbXBvcmFyeSI6ZmFsc2UsImxlZ2FjeURlc2t0b3BJZCI6IjRkZDdiYjBlLTFjZDgtNDRmYS04NDk3LTAyMTA5ZGFjNGRiZSJ9XX0="/>
          <w:id w:val="-515227472"/>
          <w:placeholder>
            <w:docPart w:val="DefaultPlaceholder_-1854013440"/>
          </w:placeholder>
        </w:sdtPr>
        <w:sdtContent>
          <w:r w:rsidR="002E034B">
            <w:rPr>
              <w:rFonts w:eastAsia="Times New Roman"/>
            </w:rPr>
            <w:t>(</w:t>
          </w:r>
          <w:proofErr w:type="spellStart"/>
          <w:r w:rsidR="002E034B">
            <w:rPr>
              <w:rFonts w:eastAsia="Times New Roman"/>
            </w:rPr>
            <w:t>Diffenbaugh</w:t>
          </w:r>
          <w:proofErr w:type="spellEnd"/>
          <w:r w:rsidR="002E034B">
            <w:rPr>
              <w:rFonts w:eastAsia="Times New Roman"/>
            </w:rPr>
            <w:t xml:space="preserve"> &amp; Giorgi, 2012)</w:t>
          </w:r>
        </w:sdtContent>
      </w:sdt>
      <w:r w:rsidRPr="0021110B">
        <w:rPr>
          <w:sz w:val="22"/>
        </w:rPr>
        <w:t xml:space="preserve"> and the negative impacts are predicted to be substantial compared with other regions of the world. Climate warming has adverse implications for agricultural production. Land suitability for agricultural use, yield potential along with growing season length and dates are expected to be compromised, particularly in semi-arid and arid regions </w:t>
      </w:r>
      <w:sdt>
        <w:sdtPr>
          <w:rPr>
            <w:color w:val="000000"/>
            <w:sz w:val="22"/>
          </w:rPr>
          <w:tag w:val="MENDELEY_CITATION_v3_eyJjaXRhdGlvbklEIjoiTUVOREVMRVlfQ0lUQVRJT05fNTg5NmY0MmEtMTY5MS00MzE0LTk4MWYtMWNkYjE0ODBhZDJkIiwicHJvcGVydGllcyI6eyJub3RlSW5kZXgiOjB9LCJpc0VkaXRlZCI6ZmFsc2UsIm1hbnVhbE92ZXJyaWRlIjp7ImlzTWFudWFsbHlPdmVycmlkZGVuIjpmYWxzZSwiY2l0ZXByb2NUZXh0IjoiKFJhbW9zICYjMzg7IEthaGxhLCAyMDA5KSIsIm1hbnVhbE92ZXJyaWRlVGV4dCI6IiJ9LCJjaXRhdGlvbkl0ZW1zIjpbeyJpZCI6IjlhYzEzYzFmLTUzZDAtM2Y1Mi04MDUwLTI2MWY2ZjgwYzVmOSIsIml0ZW1EYXRhIjp7InR5cGUiOiJhcnRpY2xlLWpvdXJuYWwiLCJpZCI6IjlhYzEzYzFmLTUzZDAtM2Y1Mi04MDUwLTI2MWY2ZjgwYzVmOSIsInRpdGxlIjoiQ2xpbWF0ZSBDaGFuZ2U6IE9wcG9ydHVuaXRpZXMgZm9yIEFmcmljYSIsImF1dGhvciI6W3siZmFtaWx5IjoiUmFtb3MiLCJnaXZlbiI6Ik1hcmlhIiwicGFyc2UtbmFtZXMiOmZhbHNlLCJkcm9wcGluZy1wYXJ0aWNsZSI6IiIsIm5vbi1kcm9wcGluZy1wYXJ0aWNsZSI6IiJ9LHsiZmFtaWx5IjoiS2FobGEiLCJnaXZlbiI6IlZ1eW8iLCJwYXJzZS1uYW1lcyI6ZmFsc2UsImRyb3BwaW5nLXBhcnRpY2xlIjoiIiwibm9uLWRyb3BwaW5nLXBhcnRpY2xlIjoiIn1dLCJjb250YWluZXItdGl0bGUiOiJHbG9iYWwgSm91cm5hbCBvZiBFbWVyZ2luZyBNYXJrZXQgRWNvbm9taWVzIiwiRE9JIjoiMTAuMTE3Ny8wOTc0OTEwMTA5MDAxMDAyMDYiLCJJU1NOIjoiMDk3NTI3MzAiLCJpc3N1ZWQiOnsiZGF0ZS1wYXJ0cyI6W1syMDA5LDUsMV1dfSwicGFnZSI6IjI1OS0yNzEiLCJhYnN0cmFjdCI6IlRoZSBjbGltYXRlIGNoYW5nZSBwb2xpY3kgZGViYXRlIGhhcyBpbnRlbnNpZmllZCBhcyBhIHJlc3VsdCBvZiBzZXZlcmFsIGludGVybmF0aW9uYWwgZGV2ZWxvcG1lbnRzLiBQb3RlbnRpYWwgb3Bwb3J0dW5pdGllcyBmb3IgQWZyaWNhIGFyZSBleHBsb3JlZCB3aXRoaW4gdGhlIGNvbnRleHQgb2YgbXVsdGktbGF0ZXJhbCBwb2xpY3kgZWZmb3J0cyBlbWJvZGllZCBpbiB0aGUgVW5pdGVkIE5hdGlvbnMgRnJhbWV3b3JrIENvbnZlbnRpb24gb24gQ2xpbWF0ZSBDaGFuZ2UgKOKAmFVORkNDQ+KAmSkgYW5kIGl0cyBLeW90byBQcm90b2NvbCAoc3VwcG9ydGVkIGJ5IHNjaWVudGlmaWMgdW5kZXJzdGFuZGluZyByZXBvcnRlZCBieSB0aGUgSW50ZXJnb3Zlcm5tZW50YWwgUGFuZWwgb24gQ2xpbWF0ZSBDaGFuZ2UgKOKAmElQQ0PigJkpKS4gSVBDQyBoYXMgcmVwb3J0ZWQgdGhhdCBhZHZlcnNlIGltcGFjdHMgb2YgY2xpbWF0ZSBjaGFuZ2UgbWF5IGJlIG1vcmUgc2V2ZXJlIHRoYW4gcHJldmlvdXNseSB1bmRlcnN0b29kLCBwYXJ0aWN1bGFybHkgaW4gQWZyaWNhLCBidXQgdGhhdCB0ZWNobm9sb2dpZXMgYW5kIG1lYW5zIGFyZSBhdmFpbGFibGUgdG8gYWRkcmVzcyB0aGUgY2hhbGxlbmdlIGFmZm9yZGFibHkuIFdoaWxlIEFmcmljYSBmYWNlcyBzZXZlcmFsIHNpZ25pZmljYW50IHRocmVhdHMsIG1vc3Qgb3Bwb3J0dW5pdHkgbGllcyBpbiBvcHRpbWlzaW5nIEFmcmljYSdzIHJlc3BvbnNlcywgdGhyb3VnaCBidWlsZGluZyByZXNpbGllbmNlIHRvIGNsaW1hdGUgc2hvY2tzLCBtaW5pbWlzaW5nIHByb2plY3RlZCBkYW1hZ2VzLCBhbmQgb2J0YWluaW5nIGdyZWF0ZXIgYWR2YW50YWdlIHdpdGhpbiB0aGUgbmVnb3RpYXRlZCBwb2xpY3ksIHRlY2hub2xvZ3kgdHJhbnNmZXIgYW5kIGludmVzdG1lbnQgZnJhbWV3b3Jrcy4gV2UgbXVzdCBlbnN1cmUgdGhhdCBuZWdvdGlhdGlvbnMgdG93YXJkcyBhbiBpbmNsdXNpdmUgY2xpbWF0ZSBhcmNoaXRlY3R1cmUgYXJlIGZ1bGx5IGNvZ25pc2FudCBvZiBBZnJpY2FuIGludGVyZXN0cyByZWxhdGluZyB0byBjbGltYXRlIGNoYW5nZSByaXNrcyBhbmQgb3Bwb3J0dW5pdGllcy4iLCJwdWJsaXNoZXIiOiJTQUdFIFB1YmxpY2F0aW9ucyBMdGQiLCJpc3N1ZSI6IjIiLCJ2b2x1bWUiOiIxIiwiY29udGFpbmVyLXRpdGxlLXNob3J0IjoiIn0sImlzVGVtcG9yYXJ5IjpmYWxzZX1dfQ=="/>
          <w:id w:val="-259680045"/>
          <w:placeholder>
            <w:docPart w:val="DD3296239DB44E1A967332A6F2ED7FFD"/>
          </w:placeholder>
        </w:sdtPr>
        <w:sdtContent>
          <w:r w:rsidR="002E034B">
            <w:rPr>
              <w:rFonts w:eastAsia="Times New Roman"/>
            </w:rPr>
            <w:t xml:space="preserve">(Ramos &amp; </w:t>
          </w:r>
          <w:proofErr w:type="spellStart"/>
          <w:r w:rsidR="002E034B">
            <w:rPr>
              <w:rFonts w:eastAsia="Times New Roman"/>
            </w:rPr>
            <w:t>Kahla</w:t>
          </w:r>
          <w:proofErr w:type="spellEnd"/>
          <w:r w:rsidR="002E034B">
            <w:rPr>
              <w:rFonts w:eastAsia="Times New Roman"/>
            </w:rPr>
            <w:t>, 2009)</w:t>
          </w:r>
        </w:sdtContent>
      </w:sdt>
      <w:r w:rsidRPr="0021110B">
        <w:rPr>
          <w:sz w:val="22"/>
        </w:rPr>
        <w:t xml:space="preserve">. The continuous and significant warming temperatures mean that drought conditions are likely to be aggravated </w:t>
      </w:r>
      <w:sdt>
        <w:sdtPr>
          <w:rPr>
            <w:color w:val="000000"/>
            <w:sz w:val="22"/>
          </w:rPr>
          <w:tag w:val="MENDELEY_CITATION_v3_eyJjaXRhdGlvbklEIjoiTUVOREVMRVlfQ0lUQVRJT05fMTNiZjY0YTktMjNjNC00OTE4LTkxMjEtZTAzMDdiMGZlZDA2IiwicHJvcGVydGllcyI6eyJub3RlSW5kZXgiOjB9LCJpc0VkaXRlZCI6ZmFsc2UsIm1hbnVhbE92ZXJyaWRlIjp7ImNpdGVwcm9jVGV4dCI6IihDb29rIGV0IGFsLiwgMjAxNikiLCJpc01hbnVhbGx5T3ZlcnJpZGRlbiI6ZmFsc2UsIm1hbnVhbE92ZXJyaWRlVGV4dCI6IiJ9LCJjaXRhdGlvbkl0ZW1zIjpbeyJpZCI6ImU5ZjEzNzc3LTI5YzktMzAxZC1iNjAzLWE3YTg4MGZiOThhMSIsIml0ZW1EYXRhIjp7IkRPSSI6IjEwLjEwMDIvMjAxNUpEMDIzOTI5IiwiSVNTTiI6IjIxNTYyMjAyIiwiYWJzdHJhY3QiOiJSZWNlbnQgTWVkaXRlcnJhbmVhbiBkcm91Z2h0cyBoYXZlIGhpZ2hsaWdodGVkIGNvbmNlcm5zIHRoYXQgY2xpbWF0ZSBjaGFuZ2UgbWF5IGJlIGNvbnRyaWJ1dGluZyB0byBvYnNlcnZlZCBkcnlpbmcgdHJlbmRzLCBidXQgbmF0dXJhbCBjbGltYXRlIHZhcmlhYmlsaXR5IGluIHRoZSByZWdpb24gaXMgc3RpbGwgcG9vcmx5IHVuZGVyc3Rvb2QuIFdlIGFuYWx5emUgOTAwIHllYXJzICgxMTAw4oCTMjAxMikgb2YgTWVkaXRlcnJhbmVhbiBkcm91Z2h0IHZhcmlhYmlsaXR5IGluIHRoZSBPbGQgV29ybGQgRHJvdWdodCBBdGxhcyAoT1dEQSksIGEgc3BhdGlvdGVtcG9yYWwgdHJlZSByaW5nIHJlY29uc3RydWN0aW9uIG9mIHRoZSBKdW5lLUp1bHktQXVndXN0IHNlbGYtY2FsaWJyYXRpbmcgUGFsbWVyIERyb3VnaHQgU2V2ZXJpdHkgSW5kZXguIEluIHRoZSBNZWRpdGVycmFuZWFuLCB0aGUgT1dEQSBpcyBoaWdobHkgY29ycmVsYXRlZCB3aXRoIHNwcmluZyBwcmVjaXBpdGF0aW9uIChBcHJpbCDigJNKdW5lKSwgdGhlIE5vcnRoIEF0bGFudGljIE9zY2lsbGF0aW9uIChKYW51YXJ54oCTQXByaWwpLCB0aGUgU2NhbmRpbmF2aWFuIFBhdHRlcm4gKEphbnVhcnnigJNNYXJjaCksIGFuZCB0aGUgRWFzdCBBdGxhbnRpYyBQYXR0ZXJuIChBcHJpbCDigJNKdW5lKS4gRHJvdWdodCB2YXJpYWJpbGl0eSBkaXNwbGF5cyBzaWduaWZpY2FudCBlYXN0LXdlc3QgY29oZXJlbmNlIGFjcm9zcyB0aGUgYmFzaW4gb24gbXVsdGlkZWNhZGFsIHRvIGNlbnRlbm5pYWwgdGltZXNjYWxlcyBhbmQgbm9ydGgtc291dGggYW50aXBoYXNpbmcgaW4gdGhlIGVhc3Rlcm4gTWVkaXRlcnJhbmVhbiwgd2l0aCBhIHRlbmRlbmN5IGZvciB3ZXQgYW5vbWFsaWVzIGluIHRoZSBCbGFjayBTZWEgcmVnaW9uIChlLmcuLCBHcmVlY2UsIEFuYXRvbGlhLCBhbmQgdGhlIEJhbGthbnMpIHdoZW4gY29hc3RhbCBMaWJ5YSwgdGhlIHNvdXRoZXJuIExldmFudCwgYW5kIHRoZSBNaWRkbGUgRWFzdCBhcmUgZHJ5LCBwb3NzaWJseSByZWxhdGVkIHRvIHRoZSBOb3J0aCBBdGxhbnRpYyBPc2NpbGxhdGlvbi4gUmVjZW50IGRyb3VnaHRzIGFyZSBjZW50ZXJlZCBpbiB0aGUgd2VzdGVybiBNZWRpdGVycmFuZWFuLCBHcmVlY2UsIGFuZCB0aGUgTGV2YW50LiBFdmVudHMgb2Ygc2ltaWxhciBtYWduaXR1ZGUgaW4gdGhlIHdlc3Rlcm4gTWVkaXRlcnJhbmVhbiBhbmQgR3JlZWNlIG9jY3VyIGluIHRoZSBPV0RBLCBidXQgdGhlIHJlY2VudCAxNSB5ZWFyIGRyb3VnaHQgaW4gdGhlIExldmFudCAoMTk5OOKAkzIwMTIpIGlzIHRoZSBkcmllc3QgaW4gdGhlIHJlY29yZC4gRXN0aW1hdGluZyB1bmNlcnRhaW50aWVzIHVzaW5nIGEgcmVzYW1wbGluZyBhcHByb2FjaCwgd2UgY29uY2x1ZGUgdGhhdCB0aGVyZSBpcyBhbiA4OSUgbGlrZWxpaG9vZCB0aGF0IHRoaXMgZHJvdWdodCBpcyBkcmllciB0aGFuIGFueSBjb21wYXJhYmxlIHBlcmlvZCBvZiB0aGUgbGFzdCA5MDAgeWVhcnMgYW5kIGEgOTglIGxpa2VsaWhvb2QgdGhhdCBpdCBpcyBkcmllciB0aGFuIHRoZSBsYXN0IDUwMCB5ZWFycy4gVGhlc2UgcmVzdWx0cyBjb25maXJtIHRoZSBleGNlcHRpb25hbCBuYXR1cmUgb2YgdGhpcyBkcm91Z2h0IHJlbGF0aXZlIHRvIG5hdHVyYWwgdmFyaWFiaWxpdHkgaW4gcmVjZW50IGNlbnR1cmllcywgY29uc2lzdGVudCB3aXRoIHN0dWRpZXMgdGhhdCBoYXZlIGZvdW5kIGV2aWRlbmNlIGZvciBhbnRocm9wb2dlbmljYWxseSBmb3JjZWQgZHJ5aW5nIGluIHRoZSByZWdpb24uIiwiYXV0aG9yIjpbeyJkcm9wcGluZy1wYXJ0aWNsZSI6IiIsImZhbWlseSI6IkNvb2siLCJnaXZlbiI6IkJlbmphbWluIEkuIiwibm9uLWRyb3BwaW5nLXBhcnRpY2xlIjoiIiwicGFyc2UtbmFtZXMiOmZhbHNlLCJzdWZmaXgiOiIifSx7ImRyb3BwaW5nLXBhcnRpY2xlIjoiIiwiZmFtaWx5IjoiQW5jaHVrYWl0aXMiLCJnaXZlbiI6IktldmluIEouIiwibm9uLWRyb3BwaW5nLXBhcnRpY2xlIjoiIiwicGFyc2UtbmFtZXMiOmZhbHNlLCJzdWZmaXgiOiIifSx7ImRyb3BwaW5nLXBhcnRpY2xlIjoiIiwiZmFtaWx5IjoiVG91Y2hhbiIsImdpdmVuIjoiUmFtemkiLCJub24tZHJvcHBpbmctcGFydGljbGUiOiIiLCJwYXJzZS1uYW1lcyI6ZmFsc2UsInN1ZmZpeCI6IiJ9LHsiZHJvcHBpbmctcGFydGljbGUiOiIiLCJmYW1pbHkiOiJNZWtvIiwiZ2l2ZW4iOiJEYXZpZCBNLiIsIm5vbi1kcm9wcGluZy1wYXJ0aWNsZSI6IiIsInBhcnNlLW5hbWVzIjpmYWxzZSwic3VmZml4IjoiIn0seyJkcm9wcGluZy1wYXJ0aWNsZSI6IiIsImZhbWlseSI6IkNvb2siLCJnaXZlbiI6IkVkd2FyZCBSLiIsIm5vbi1kcm9wcGluZy1wYXJ0aWNsZSI6IiIsInBhcnNlLW5hbWVzIjpmYWxzZSwic3VmZml4IjoiIn1dLCJjb250YWluZXItdGl0bGUiOiJKb3VybmFsIG9mIEdlb3BoeXNpY2FsIFJlc2VhcmNoIiwiaWQiOiJlOWYxMzc3Ny0yOWM5LTMwMWQtYjYwMy1hN2E4ODBmYjk4YTEiLCJpc3N1ZSI6IjUiLCJpc3N1ZWQiOnsiZGF0ZS1wYXJ0cyI6W1siMjAxNiJdXX0sInBhZ2UiOiIyMDYwLTIwNzQiLCJ0aXRsZSI6IlNwYXRpb3RlbXBvcmFsIGRyb3VnaHQgdmFyaWFiaWxpdHkgaW4gdGhlIG1lZGl0ZXJyYW5lYW4gb3ZlciB0aGUgbGFzdCA5MDAgeWVhcnMiLCJ0eXBlIjoiYXJ0aWNsZS1qb3VybmFsIiwidm9sdW1lIjoiMTIxIiwiY29udGFpbmVyLXRpdGxlLXNob3J0IjoiSiBHZW9waHlzIFJlcyJ9LCJ1cmlzIjpbImh0dHA6Ly93d3cubWVuZGVsZXkuY29tL2RvY3VtZW50cy8/dXVpZD1jNDg3YTljMi05YTc0LTQxZmItYWU3YS1hNDg1Zjk0MGUwMmIiXSwiaXNUZW1wb3JhcnkiOmZhbHNlLCJsZWdhY3lEZXNrdG9wSWQiOiJjNDg3YTljMi05YTc0LTQxZmItYWU3YS1hNDg1Zjk0MGUwMmIifV19"/>
          <w:id w:val="-2047293290"/>
          <w:placeholder>
            <w:docPart w:val="DefaultPlaceholder_-1854013440"/>
          </w:placeholder>
        </w:sdtPr>
        <w:sdtContent>
          <w:r w:rsidR="002E034B" w:rsidRPr="002E034B">
            <w:rPr>
              <w:color w:val="000000"/>
              <w:sz w:val="22"/>
            </w:rPr>
            <w:t>(Cook et al., 2016)</w:t>
          </w:r>
        </w:sdtContent>
      </w:sdt>
      <w:r w:rsidRPr="0021110B">
        <w:rPr>
          <w:sz w:val="22"/>
        </w:rPr>
        <w:t xml:space="preserve"> leading to </w:t>
      </w:r>
      <w:r w:rsidR="004726F9">
        <w:rPr>
          <w:sz w:val="22"/>
        </w:rPr>
        <w:t xml:space="preserve">an </w:t>
      </w:r>
      <w:r w:rsidR="00304857" w:rsidRPr="0021110B">
        <w:rPr>
          <w:sz w:val="22"/>
        </w:rPr>
        <w:t xml:space="preserve">increased risk of </w:t>
      </w:r>
      <w:r w:rsidRPr="0021110B">
        <w:rPr>
          <w:sz w:val="22"/>
        </w:rPr>
        <w:t xml:space="preserve">crop losses. Climate change is not only an environmental challenge but also a development issue as its adverse effects disproportionately poorer countries where economies mostly rely on agriculture. These problems are exacerbated by the fact that farmers from arid and </w:t>
      </w:r>
      <w:r w:rsidR="00323153">
        <w:rPr>
          <w:sz w:val="22"/>
        </w:rPr>
        <w:t>semi-</w:t>
      </w:r>
      <w:r w:rsidR="00323153" w:rsidRPr="0021110B">
        <w:rPr>
          <w:sz w:val="22"/>
        </w:rPr>
        <w:t xml:space="preserve">arid </w:t>
      </w:r>
      <w:r w:rsidRPr="0021110B">
        <w:rPr>
          <w:sz w:val="22"/>
        </w:rPr>
        <w:t xml:space="preserve">African developing countries have little capacity to adapt </w:t>
      </w:r>
      <w:sdt>
        <w:sdtPr>
          <w:rPr>
            <w:color w:val="000000"/>
            <w:sz w:val="22"/>
          </w:rPr>
          <w:tag w:val="MENDELEY_CITATION_v3_eyJjaXRhdGlvbklEIjoiTUVOREVMRVlfQ0lUQVRJT05fNzMxOWMxNTEtOWE1OC00MzkzLWI3ZTctM2E5OGNlMzMzYTU2IiwicHJvcGVydGllcyI6eyJub3RlSW5kZXgiOjB9LCJpc0VkaXRlZCI6ZmFsc2UsIm1hbnVhbE92ZXJyaWRlIjp7ImNpdGVwcm9jVGV4dCI6IihGYWl5ZXRvbGUgJiMzODsgQWRlc2luYSwgMjAxNykiLCJpc01hbnVhbGx5T3ZlcnJpZGRlbiI6ZmFsc2UsIm1hbnVhbE92ZXJyaWRlVGV4dCI6IiJ9LCJjaXRhdGlvbkl0ZW1zIjpbeyJpZCI6ImNkY2U5ZWZlLWZlZGQtM2QzYy1hZGZiLTY4OGNkYjBiNmFjZSIsIml0ZW1EYXRhIjp7IkRPSSI6IjEwLjExMDgvSUpDQ1NNLTAyLTIwMTctMDAzMyIsIklTU04iOiIxNzU2ODY5MiIsImFic3RyYWN0IjoiUHVycG9zZTogVGhlIG1haW5zdHJlYW0gY2xpbWF0ZSBjaGFuZ2UgY29tbXVuaXR5IGhhcyBwcmltYXJpbHkgY29uY2VybmVkIGl0c2VsZiB3aXRoIG1pdGlnYXRpb24gYW5kIGFkYXB0YXRpb24gc3RyYXRlZ2llcywgYm90aCBvZiB3aGljaCByZXF1aXJlIG1vbml0b3JpbmcgYW5kIHByZWRpY3Rpb24uIFRoZXNlIGZvdXIgaW50ZXItY29ubmVjdGVkIHJlc3BvbnNlIGFjdGlvbnMgKG1pdGlnYXRpb24sIGFkYXB0YXRpb24sIG1vbml0b3JpbmcgYW5kIHByZWRpY3Rpb24pIGNvbnN0aXR1dGUgdGhlIG1haW4gc3RyYXRlZ2llcyBmb3IgbWFuYWdpbmcgY2xpbWF0ZSBjaGFuZ2UuIFRoaXMgcGFwZXIgYWltcyB0byB3ZWlnaCBpbiBvbiBwb2xpY2llcyBhbmQgc29jaWV0YWwgY29vcmRpbmF0aW9uIGZvciBlZmZlY3RpdmUgbWFuYWdlbWVudCBvZiB0aGUgZWFydGjigJlzIGNsaW1hdGUgd2l0aCByZXNwZWN0IHRvIHRoZXNlIGZvdXIgZWxlbWVudHMgaW4gQWZyaWNhIGJlY2F1c2Ugb2YgaXRzIHNvY2lvZWNvbm9taWMgcGVjdWxpYXJpdGllcy4gRGVzaWduL21ldGhvZG9sb2d5L2FwcHJvYWNoOiBUaGUgRGVscGhpIGV4cGVydHPigJkgbWV0aG9kIGJhY2tlZCBieSBxdWVzdGlvbm5haXJlcyB3YXMgdXNlZCB0byBvYnRhaW4gcmVsZXZhbnQgZGF0YSBmb3IgdGhlIHN0dWR5LiBUaGUgcXVlc3Rpb25uYWlyZXMgd2VyZSBkaXN0cmlidXRlZCB0byBwcm9mZXNzaW9uYWxzIGRlYWxpbmcgd2l0aCBpc3N1ZXMgcmVsYXRlZCB0byBjbGltYXRlIGNoYW5nZSByZXNwb25zZSBhbmQgc3VzdGFpbmFiaWxpdHkgaW4gdmFyaW91cyBwYXJ0cyBvZiB0aGUgd29ybGQsIHdpdGggYSBmb2N1cyBvbiBBZnJpY2EuIEZpbmRpbmdzOiBXaXRoIHJlc3BlY3QgdG8gdGhlIHN0cmF0ZWdpZXMgdGhhdCBhcmUgbW9zdCBuZWVkZWQgZm9yIGVmZmVjdGl2ZSBjbGltYXRlIGNoYW5nZSBhY3Rpb25zIGluIEFmcmljYSwgZ292ZXJubWVudOKAmXMgcG9saWNpZXMsIGFjdGl2aXRpZXMgYW5kIGRlY2lzaW9ucyByYW5rIGhpZ2hlc3QgYXQgMS4yMCB3aXRoIGEgcC12YWx1ZSBvZiA8IDAuMDAxLCBhbmQgZmluYW5jaW5nIGlzIG5leHQgYXQgMC45MywgbWl0aWdhdGlvbiBpcyAwLjgzLCBwcmVkaWN0aW9uIGlzIDAuNzYgYW5kIGFkYXB0YXRpb24gaXMgMC42OCAocCA9IDAuMDQ4KSwgYXQgdGhlIDUgcGVyIGNlbnQgY3V0b2ZmLiBBbHNvLCBmb3IgdGhlIG1vc3QgYXBwcm9wcmlhdGUgYXBwcm9hY2hlcyB0byBtYW5hZ2luZyBjbGltYXRlIGNoYW5nZSBhY3Jvc3MgQWZyaWNhLCByZWdpb25hbCBlZmZvcnRzIGFyZSBhdCBsZWFzdCA4IHRpbWVzIG1vcmUgZWZmZWN0aXZlIHRoYW4gY291bnRyeS13aWRlIGFwcHJvYWNoZXMsIGZvbGxvd2VkIGJ5IGNvbnRpbmVudGFsIGVmZm9ydHMgYXQgNi41MSB0aW1lcywgaW50ZXJuYXRpb25hbCBjb29wZXJhdGlvbiBhdCAzLjk5IHRpbWVzIGFuZCBpbmFjdGlvbiBhdCAwLjAwIHRpbWVzLiBPcmlnaW5hbGl0eS92YWx1ZTogVGhlIHBhcGVyIGNvbmNsdWRlcyB0aGF0IGEgaG9saXN0aWMgY2xpbWF0ZSBjaGFuZ2UgbWFuYWdlbWVudCBhcHByb2FjaCBpcyBpbXBvcnRhbnQgaW4gQWZyaWNhIHRvIGNvbnRhaW4gdGhlIGltcGFjdHMgb2YgY2xpbWF0ZSBjaGFuZ2UgaW4gdGhlIGNvbnRpbmVudC4iLCJhdXRob3IiOlt7ImRyb3BwaW5nLXBhcnRpY2xlIjoiIiwiZmFtaWx5IjoiRmFpeWV0b2xlIiwiZ2l2ZW4iOiJBeW9kZWxlIEFkZWt1bmxlIiwibm9uLWRyb3BwaW5nLXBhcnRpY2xlIjoiIiwicGFyc2UtbmFtZXMiOmZhbHNlLCJzdWZmaXgiOiIifSx7ImRyb3BwaW5nLXBhcnRpY2xlIjoiIiwiZmFtaWx5IjoiQWRlc2luYSIsImdpdmVuIjoiRnJhbmNpcyBBZGV5aW5rYSIsIm5vbi1kcm9wcGluZy1wYXJ0aWNsZSI6IiIsInBhcnNlLW5hbWVzIjpmYWxzZSwic3VmZml4IjoiIn1dLCJjb250YWluZXItdGl0bGUiOiJJbnRlcm5hdGlvbmFsIEpvdXJuYWwgb2YgQ2xpbWF0ZSBDaGFuZ2UgU3RyYXRlZ2llcyBhbmQgTWFuYWdlbWVudCIsImlkIjoiY2RjZTllZmUtZmVkZC0zZDNjLWFkZmItNjg4Y2RiMGI2YWNlIiwiaXNzdWUiOiI2IiwiaXNzdWVkIjp7ImRhdGUtcGFydHMiOltbIjIwMTciXV19LCJwYWdlIjoiNzMwLTc0OCIsInRpdGxlIjoiUmVnaW9uYWwgcmVzcG9uc2UgdG8gY2xpbWF0ZSBjaGFuZ2UgYW5kIG1hbmFnZW1lbnQ6IGFuIGFuYWx5c2lzIG9mIEFmcmljYeKAmXMgY2FwYWNpdHkiLCJ0eXBlIjoiYXJ0aWNsZS1qb3VybmFsIiwidm9sdW1lIjoiOSIsImNvbnRhaW5lci10aXRsZS1zaG9ydCI6IkludCBKIENsaW0gQ2hhbmcgU3RyYXRlZyBNYW5hZyJ9LCJ1cmlzIjpbImh0dHA6Ly93d3cubWVuZGVsZXkuY29tL2RvY3VtZW50cy8/dXVpZD1hYmUwMWU5ZS0wZTQ1LTQxMjktOWQ0Ny1iNDNjMDFhYjUxNjQiXSwiaXNUZW1wb3JhcnkiOmZhbHNlLCJsZWdhY3lEZXNrdG9wSWQiOiJhYmUwMWU5ZS0wZTQ1LTQxMjktOWQ0Ny1iNDNjMDFhYjUxNjQifV19"/>
          <w:id w:val="-805709325"/>
          <w:placeholder>
            <w:docPart w:val="DefaultPlaceholder_-1854013440"/>
          </w:placeholder>
        </w:sdtPr>
        <w:sdtContent>
          <w:r w:rsidR="002E034B">
            <w:rPr>
              <w:rFonts w:eastAsia="Times New Roman"/>
            </w:rPr>
            <w:t>(</w:t>
          </w:r>
          <w:proofErr w:type="spellStart"/>
          <w:r w:rsidR="002E034B">
            <w:rPr>
              <w:rFonts w:eastAsia="Times New Roman"/>
            </w:rPr>
            <w:t>Faiyetole</w:t>
          </w:r>
          <w:proofErr w:type="spellEnd"/>
          <w:r w:rsidR="002E034B">
            <w:rPr>
              <w:rFonts w:eastAsia="Times New Roman"/>
            </w:rPr>
            <w:t xml:space="preserve"> &amp; Adesina, 2017)</w:t>
          </w:r>
        </w:sdtContent>
      </w:sdt>
      <w:r w:rsidRPr="0021110B">
        <w:rPr>
          <w:sz w:val="22"/>
        </w:rPr>
        <w:t xml:space="preserve">. However, how farmers are likely to adapt to the pressures associated with climate change </w:t>
      </w:r>
      <w:r w:rsidR="00C9113F" w:rsidRPr="0021110B">
        <w:rPr>
          <w:sz w:val="22"/>
        </w:rPr>
        <w:t xml:space="preserve">has </w:t>
      </w:r>
      <w:r w:rsidRPr="0021110B">
        <w:rPr>
          <w:sz w:val="22"/>
        </w:rPr>
        <w:t xml:space="preserve">not </w:t>
      </w:r>
      <w:r w:rsidR="00C9113F" w:rsidRPr="0021110B">
        <w:rPr>
          <w:sz w:val="22"/>
        </w:rPr>
        <w:t xml:space="preserve">been </w:t>
      </w:r>
      <w:r w:rsidRPr="0021110B">
        <w:rPr>
          <w:sz w:val="22"/>
        </w:rPr>
        <w:t xml:space="preserve">fully </w:t>
      </w:r>
      <w:r w:rsidR="00C9113F" w:rsidRPr="0021110B">
        <w:rPr>
          <w:sz w:val="22"/>
        </w:rPr>
        <w:t>characterised</w:t>
      </w:r>
      <w:r w:rsidRPr="0021110B">
        <w:rPr>
          <w:sz w:val="22"/>
        </w:rPr>
        <w:t>.</w:t>
      </w:r>
    </w:p>
    <w:p w14:paraId="5F9388D4" w14:textId="451F7FCB" w:rsidR="003B30C3" w:rsidRPr="0021110B" w:rsidRDefault="003B30C3" w:rsidP="007233E2">
      <w:pPr>
        <w:spacing w:line="480" w:lineRule="auto"/>
        <w:ind w:firstLine="360"/>
        <w:rPr>
          <w:sz w:val="22"/>
        </w:rPr>
      </w:pPr>
      <w:r w:rsidRPr="0021110B">
        <w:rPr>
          <w:sz w:val="22"/>
        </w:rPr>
        <w:t xml:space="preserve">Moreover, in response to current and expected water scarcity and to keep abreast of increasing food demands, there is a drive to expand the irrigated land where possible </w:t>
      </w:r>
      <w:sdt>
        <w:sdtPr>
          <w:rPr>
            <w:color w:val="000000"/>
            <w:sz w:val="22"/>
          </w:rPr>
          <w:tag w:val="MENDELEY_CITATION_v3_eyJjaXRhdGlvbklEIjoiTUVOREVMRVlfQ0lUQVRJT05fOTljZjVmYmQtY2E0OC00ZTY5LWFiODAtZDJlMzU2NTlmYWJlIiwicHJvcGVydGllcyI6eyJub3RlSW5kZXgiOjB9LCJpc0VkaXRlZCI6ZmFsc2UsIm1hbnVhbE92ZXJyaWRlIjp7ImNpdGVwcm9jVGV4dCI6IihNYXNobmlrIGV0IGFsLiwgMjAxNykiLCJpc01hbnVhbGx5T3ZlcnJpZGRlbiI6ZmFsc2UsIm1hbnVhbE92ZXJyaWRlVGV4dCI6IiJ9LCJjaXRhdGlvbkl0ZW1zIjpbeyJpZCI6IjQzNjJmMGQwLWNiMTgtMzk2OC04OWY3LWJmOWY4ODI5YmUzMyIsIml0ZW1EYXRhIjp7IkRPSSI6IjEwLjEwMTYvai5zZXRhLjIwMTcuMDIuMDA1IiwiSVNTTiI6IjIyMTMxMzg4IiwiYWJzdHJhY3QiOiJUaGUgVW5pdGVkIE5hdGlvbnMgRm9vZCBhbmQgQWdyaWN1bHR1cmUgT3JnYW5pemF0aW9uIHByZWRpY3RzIHRoYXQgYmV0d2VlbiAyMDA1IGFuZCAyMDUwIGdsb2JhbCBmb29kIHByb2R1Y3Rpb24gd2lsbCBuZWVkIHRvIGluY3JlYXNlIDcwIHBlcmNlbnQgdG8gbWVldCB0aGUgZGVtYW5kIG9mIHRoZSB3b3JsZCdzIGdyb3dpbmcgcG9wdWxhdGlvbi4gU2ltdWx0YW5lb3VzbHksIGNsaW1hdGUgY2hhbmdlIHRocmVhdGVucyB0byBkaXNydXB0IGdyb3dpbmcgc2Vhc29ucyBhbmQgcmFpbmZhbGwgYWNyb3NzIHRoZSBnbG9iZS4gRm9yIGZvb2QgcHJvZHVjdGlvbiB0byBrZWVwIHBhY2Ugd2l0aCBwb3B1bGF0aW9uIGdyb3d0aCBhbmQgcmVzaXN0IHRoZSBlZmZlY3RzIG9mIGNsaW1hdGUgY2hhbmdlLCB0aGUgZXhwYW5zaW9uIG9mIGlycmlnYXRpb24gdG8gbm9uLWlycmlnYXRlZCBmYXJtbGFuZCBpcyBjcml0aWNhbC4gSW5ub3ZhdGl2ZSwgYWZmb3JkYWJsZSwgYW5kIGVhc3ktdG8taW1wbGVtZW50IHRlY2hub2xvZ2llcyBhcmUgbmVlZGVkIGZvciBzbWFsbGhvbGRlciBmYXJtZXJzIHRvIGlycmlnYXRlIGVmZmljaWVudGx5LCBtaXRpZ2F0ZSBncmVlbmhvdXNlIGdhcyBlbWlzc2lvbnMsIGFuZCBoZWxwIGFkYXB0IHRvIHRoZSBlZmZlY3RzIG9mIGNsaW1hdGUgY2hhbmdlLiBUaGlzIHBhcGVyIHByZXNlbnRzIHRocmVlIG1ham9yIGludGVyY29ubmVjdGVkIHByb2JsZW1zIGluaGliaXRpbmcgdGhlIHNwcmVhZCBvZiBpcnJpZ2F0aW9uIGluIEFzaWEgYW5kIEFmcmljYTogbGFjayBvZiBhY2Nlc3MgdG8gd2F0ZXIsIGxhY2sgb2YgYWNjZXNzIHRvIGVuZXJneSwgYW5kIGxhY2sgb2YgYWNjZXNzIHRvIGZpbmFuY2UuIFRoaXMgcGFwZXIgYWxzbyBkaXNjdXNzZXMgaG93IHRoZXNlIHByb2JsZW1zIGFyZSBpbnRlcmNvbm5lY3RlZCwgY29tcGxpY2F0aW5nIHRoZSB1c2Ugb2YgdGVjaG5vbG9naWNhbCBzb2x1dGlvbnMgdG8gYWRkcmVzcyB0aGVzZSBwcm9ibGVtcy4gU2V2ZXJhbCBhcHByb2FjaGVzIHRvIGFkZHJlc3MgdGhlc2UgdGhyZWUgaW50ZXJjb25uZWN0ZWQgcHJvYmxlbXMgaW4gQXNpYSBhbmQgQWZyaWNhIGFyZSBwcmVzZW50ZWQgaW4gdGhpcyBwYXBlci4gVGhyb3VnaCB0aGUgZXhhbWluYXRpb24gb2Ygc2V2ZW4gY2FzZSBzdHVkaWVzIGluIEFzaWEgYW5kIEFmcmljYSwgdGhpcyBwYXBlciBmaW5kcyB0aGF0IG5ldyBpcnJpZ2F0aW9uIHByb2R1Y3RzIGFuZCBzZXJ2aWNlcyBtdXN0IGluY2x1ZGUgYXBwcm9wcmlhdGUgdGVjaG5vbG9neSwgc2FsZXMsIHNlcnZpY2UsIGZpbmFuY2luZywgYW5kIHJldmVudWUgY29sbGVjdGlvbiBpbiBvcmRlciBmb3IgdGhlbSB0byBiZSB3aWRlbHkgYWRvcHRlZCBieSB1bmRlcnNlcnZlZCBjb21tdW5pdGllcy4iLCJhdXRob3IiOlt7ImRyb3BwaW5nLXBhcnRpY2xlIjoiIiwiZmFtaWx5IjoiTWFzaG5payIsImdpdmVuIjoiRGFyaWEiLCJub24tZHJvcHBpbmctcGFydGljbGUiOiIiLCJwYXJzZS1uYW1lcyI6ZmFsc2UsInN1ZmZpeCI6IiJ9LHsiZHJvcHBpbmctcGFydGljbGUiOiIiLCJmYW1pbHkiOiJKYWNvYnVzIiwiZ2l2ZW4iOiJIZWFkbGV5Iiwibm9uLWRyb3BwaW5nLXBhcnRpY2xlIjoiIiwicGFyc2UtbmFtZXMiOmZhbHNlLCJzdWZmaXgiOiIifSx7ImRyb3BwaW5nLXBhcnRpY2xlIjoiIiwiZmFtaWx5IjoiQmFyZ2hvdXRoIiwiZ2l2ZW4iOiJBbWVyIiwibm9uLWRyb3BwaW5nLXBhcnRpY2xlIjoiIiwicGFyc2UtbmFtZXMiOmZhbHNlLCJzdWZmaXgiOiIifSx7ImRyb3BwaW5nLXBhcnRpY2xlIjoiIiwiZmFtaWx5IjoiSmlheXUgV2FuZyIsImdpdmVuIjoiRXZhIiwibm9uLWRyb3BwaW5nLXBhcnRpY2xlIjoiIiwicGFyc2UtbmFtZXMiOmZhbHNlLCJzdWZmaXgiOiIifSx7ImRyb3BwaW5nLXBhcnRpY2xlIjoiIiwiZmFtaWx5IjoiQmxhbmNoYXJkIiwiZ2l2ZW4iOiJKZWFubmVsbGUiLCJub24tZHJvcHBpbmctcGFydGljbGUiOiIiLCJwYXJzZS1uYW1lcyI6ZmFsc2UsInN1ZmZpeCI6IiJ9LHsiZHJvcHBpbmctcGFydGljbGUiOiIiLCJmYW1pbHkiOiJTaGVsYnkiLCJnaXZlbiI6IlJ5YW4iLCJub24tZHJvcHBpbmctcGFydGljbGUiOiIiLCJwYXJzZS1uYW1lcyI6ZmFsc2UsInN1ZmZpeCI6IiJ9XSwiY29udGFpbmVyLXRpdGxlIjoiU3VzdGFpbmFibGUgRW5lcmd5IFRlY2hub2xvZ2llcyBhbmQgQXNzZXNzbWVudHMiLCJpZCI6IjQzNjJmMGQwLWNiMTgtMzk2OC04OWY3LWJmOWY4ODI5YmUzMyIsImlzc3VlZCI6eyJkYXRlLXBhcnRzIjpbWyIyMDE3Il1dfSwicGFnZSI6IjIyMC0yMjciLCJwdWJsaXNoZXIiOiJFbHNldmllciBMdGQiLCJ0aXRsZSI6IkluY3JlYXNpbmcgcHJvZHVjdGl2aXR5IHRocm91Z2ggaXJyaWdhdGlvbjogUHJvYmxlbXMgYW5kIHNvbHV0aW9ucyBpbXBsZW1lbnRlZCBpbiBBZnJpY2EgYW5kIEFzaWEiLCJ0eXBlIjoiYXJ0aWNsZS1qb3VybmFsIiwidm9sdW1lIjoiMjIiLCJjb250YWluZXItdGl0bGUtc2hvcnQiOiIifSwidXJpcyI6WyJodHRwOi8vd3d3Lm1lbmRlbGV5LmNvbS9kb2N1bWVudHMvP3V1aWQ9OTJhYTJkZDQtNDgwNy00YWQxLWIyZGQtMWMyZjk2N2E4OGNjIl0sImlzVGVtcG9yYXJ5IjpmYWxzZSwibGVnYWN5RGVza3RvcElkIjoiOTJhYTJkZDQtNDgwNy00YWQxLWIyZGQtMWMyZjk2N2E4OGNjIn1dfQ=="/>
          <w:id w:val="838506126"/>
          <w:placeholder>
            <w:docPart w:val="DefaultPlaceholder_-1854013440"/>
          </w:placeholder>
        </w:sdtPr>
        <w:sdtContent>
          <w:r w:rsidR="002E034B" w:rsidRPr="002E034B">
            <w:rPr>
              <w:color w:val="000000"/>
              <w:sz w:val="22"/>
            </w:rPr>
            <w:t>(</w:t>
          </w:r>
          <w:proofErr w:type="spellStart"/>
          <w:r w:rsidR="002E034B" w:rsidRPr="002E034B">
            <w:rPr>
              <w:color w:val="000000"/>
              <w:sz w:val="22"/>
            </w:rPr>
            <w:t>Mashnik</w:t>
          </w:r>
          <w:proofErr w:type="spellEnd"/>
          <w:r w:rsidR="002E034B" w:rsidRPr="002E034B">
            <w:rPr>
              <w:color w:val="000000"/>
              <w:sz w:val="22"/>
            </w:rPr>
            <w:t xml:space="preserve"> et al., 2017)</w:t>
          </w:r>
        </w:sdtContent>
      </w:sdt>
      <w:r w:rsidRPr="0021110B">
        <w:rPr>
          <w:sz w:val="22"/>
        </w:rPr>
        <w:t xml:space="preserve">. Current agricultural intensification has resulted in unsustainable water withdrawal exceeding the regenerative capacity of the water table </w:t>
      </w:r>
      <w:sdt>
        <w:sdtPr>
          <w:rPr>
            <w:color w:val="000000"/>
            <w:sz w:val="22"/>
          </w:rPr>
          <w:tag w:val="MENDELEY_CITATION_v3_eyJjaXRhdGlvbklEIjoiTUVOREVMRVlfQ0lUQVRJT05fMGUzNmNiMTktOTAzNS00MWFiLTgyODYtYjRkYTM3ZGE4MGNiIiwicHJvcGVydGllcyI6eyJub3RlSW5kZXgiOjB9LCJpc0VkaXRlZCI6ZmFsc2UsIm1hbnVhbE92ZXJyaWRlIjp7ImNpdGVwcm9jVGV4dCI6IihIYW1lZCBldCBhbC4sIDIwMTgpIiwiaXNNYW51YWxseU92ZXJyaWRkZW4iOmZhbHNlLCJtYW51YWxPdmVycmlkZVRleHQiOiIifSwiY2l0YXRpb25JdGVtcyI6W3siaWQiOiJiYmRmYzdlZC0zMzExLTNiM2QtOWMwOS03YTRiYjE2ZWZlMTciLCJpdGVtRGF0YSI6eyJET0kiOiIxMC4xMDA3L3M0MTIwNy0wMTgtMDA2Ny04IiwiSVNCTiI6IjAxMjM0NTY3ODkiLCJJU1NOIjoiMjM2NS03NDQ4IiwiYXV0aG9yIjpbeyJkcm9wcGluZy1wYXJ0aWNsZSI6IiIsImZhbWlseSI6IkhhbWVkIiwiZ2l2ZW4iOiJZb3VuZXMiLCJub24tZHJvcHBpbmctcGFydGljbGUiOiIiLCJwYXJzZS1uYW1lcyI6ZmFsc2UsInN1ZmZpeCI6IiJ9LHsiZHJvcHBpbmctcGFydGljbGUiOiIiLCJmYW1pbHkiOiJIYWRqaSIsImdpdmVuIjoiUmloYWIiLCJub24tZHJvcHBpbmctcGFydGljbGUiOiIiLCJwYXJzZS1uYW1lcyI6ZmFsc2UsInN1ZmZpeCI6IiJ9LHsiZHJvcHBpbmctcGFydGljbGUiOiIiLCJmYW1pbHkiOiJSZWRoYW91bmlhIiwiZ2l2ZW4iOiJCZWxnYWNlbSIsIm5vbi1kcm9wcGluZy1wYXJ0aWNsZSI6IiIsInBhcnNlLW5hbWVzIjpmYWxzZSwic3VmZml4IjoiIn0seyJkcm9wcGluZy1wYXJ0aWNsZSI6IiIsImZhbWlseSI6IlppZ2htaSIsImdpdmVuIjoiS2FyaW0iLCJub24tZHJvcHBpbmctcGFydGljbGUiOiIiLCJwYXJzZS1uYW1lcyI6ZmFsc2UsInN1ZmZpeCI6IiJ9LHsiZHJvcHBpbmctcGFydGljbGUiOiIiLCJmYW1pbHkiOiJCw6JhbGkiLCJnaXZlbiI6IkZhdGhpIiwibm9uLWRyb3BwaW5nLXBhcnRpY2xlIjoiIiwicGFyc2UtbmFtZXMiOmZhbHNlLCJzdWZmaXgiOiIifSx7ImRyb3BwaW5nLXBhcnRpY2xlIjoiRWwiLCJmYW1pbHkiOiJHYXlhciIsImdpdmVuIjoiQXR0aXlhIiwibm9uLWRyb3BwaW5nLXBhcnRpY2xlIjoiIiwicGFyc2UtbmFtZXMiOmZhbHNlLCJzdWZmaXgiOiIifV0sImNvbnRhaW5lci10aXRsZSI6IkV1cm8tTWVkaXRlcnJhbmVhbiBKb3VybmFsIGZvciBFbnZpcm9ubWVudGFsIEludGVncmF0aW9uIiwiaWQiOiJiYmRmYzdlZC0zMzExLTNiM2QtOWMwOS03YTRiYjE2ZWZlMTciLCJpc3N1ZSI6IjEiLCJpc3N1ZWQiOnsiZGF0ZS1wYXJ0cyI6W1siMjAxOCJdXX0sInBhZ2UiOiIxLTE1IiwicHVibGlzaGVyIjoiU3ByaW5nZXIgSW50ZXJuYXRpb25hbCBQdWJsaXNoaW5nIiwidGl0bGUiOiJDbGltYXRlIGltcGFjdCBvbiBzdXJmYWNlIGFuZCBncm91bmR3YXRlciBpbiBOb3J0aCBBZnJpY2EgOiBhIGdsb2JhbCBzeW50aGVzaXMgb2YgZmluZGluZ3MgYW5kIHJlY29tbWVuZGF0aW9ucyIsInR5cGUiOiJhcnRpY2xlLWpvdXJuYWwiLCJ2b2x1bWUiOiIzIiwiY29udGFpbmVyLXRpdGxlLXNob3J0IjoiRXVyb01lZGl0ZXJyIEogRW52aXJvbiBJbnRlZ3IifSwidXJpcyI6WyJodHRwOi8vd3d3Lm1lbmRlbGV5LmNvbS9kb2N1bWVudHMvP3V1aWQ9ZmM5MjYyNjQtNmU2ZS00ZWIzLWI4ZWQtOTM3YzAxNDI0ZTdhIl0sImlzVGVtcG9yYXJ5IjpmYWxzZSwibGVnYWN5RGVza3RvcElkIjoiZmM5MjYyNjQtNmU2ZS00ZWIzLWI4ZWQtOTM3YzAxNDI0ZTdhIn1dfQ=="/>
          <w:id w:val="-642583686"/>
          <w:placeholder>
            <w:docPart w:val="DefaultPlaceholder_-1854013440"/>
          </w:placeholder>
        </w:sdtPr>
        <w:sdtContent>
          <w:r w:rsidR="002E034B" w:rsidRPr="002E034B">
            <w:rPr>
              <w:color w:val="000000"/>
              <w:sz w:val="22"/>
            </w:rPr>
            <w:t>(Hamed et al., 2018)</w:t>
          </w:r>
        </w:sdtContent>
      </w:sdt>
      <w:r w:rsidRPr="0021110B">
        <w:rPr>
          <w:sz w:val="22"/>
        </w:rPr>
        <w:t xml:space="preserve">, and intensive large-scale irrigation has led to increased soil salinity </w:t>
      </w:r>
      <w:sdt>
        <w:sdtPr>
          <w:rPr>
            <w:color w:val="000000"/>
            <w:sz w:val="22"/>
          </w:rPr>
          <w:tag w:val="MENDELEY_CITATION_v3_eyJjaXRhdGlvbklEIjoiTUVOREVMRVlfQ0lUQVRJT05fMTI5YTk5OTQtMWYwZS00NTkwLWI1ZjctZmYxNjVjZTJmYmFhIiwicHJvcGVydGllcyI6eyJub3RlSW5kZXgiOjB9LCJpc0VkaXRlZCI6ZmFsc2UsIm1hbnVhbE92ZXJyaWRlIjp7ImlzTWFudWFsbHlPdmVycmlkZGVuIjpmYWxzZSwiY2l0ZXByb2NUZXh0IjoiKHZhbiBXZWVydCBldCBhbC4sIDIwMDkpIiwibWFudWFsT3ZlcnJpZGVUZXh0IjoiIn0sImNpdGF0aW9uSXRlbXMiOlt7ImlkIjoiNmQ2MDFlYzYtMjAzNi0zYmRmLWIxNDgtNTU5NDFlZWVmYzlkIiwiaXRlbURhdGEiOnsidHlwZSI6InJlcG9ydCIsImlkIjoiNmQ2MDFlYzYtMjAzNi0zYmRmLWIxNDgtNTU5NDFlZWVmYzlkIiwidGl0bGUiOiJHbG9iYWwgT3ZlcnZpZXcgb2YgU2FsaW5lIEdyb3VuZHdhdGVyIE9jY3VycmVuY2UgYW5kIEdlbmVzaXMiLCJhdXRob3IiOlt7ImZhbWlseSI6IldlZXJ0IiwiZ2l2ZW4iOiJGcmFuayIsInBhcnNlLW5hbWVzIjpmYWxzZSwiZHJvcHBpbmctcGFydGljbGUiOiIiLCJub24tZHJvcHBpbmctcGFydGljbGUiOiJ2YW4ifSx7ImZhbWlseSI6Ikd1biIsImdpdmVuIjoiSmFjIiwicGFyc2UtbmFtZXMiOmZhbHNlLCJkcm9wcGluZy1wYXJ0aWNsZSI6IiIsIm5vbi1kcm9wcGluZy1wYXJ0aWNsZSI6InZhbiBkZXIifSx7ImZhbWlseSI6IlV0cmVjaHQiLCJnaXZlbiI6Ikpvc2VmIFJlY2ttYW4iLCJwYXJzZS1uYW1lcyI6ZmFsc2UsImRyb3BwaW5nLXBhcnRpY2xlIjoiIiwibm9uLWRyb3BwaW5nLXBhcnRpY2xlIjoiIn1dLCJpc3N1ZWQiOnsiZGF0ZS1wYXJ0cyI6W1syMDA5XV19LCJjb250YWluZXItdGl0bGUtc2hvcnQiOiIifSwiaXNUZW1wb3JhcnkiOmZhbHNlfV19"/>
          <w:id w:val="2001539500"/>
          <w:placeholder>
            <w:docPart w:val="51553A6D1D5F48EDAFF414FBA708EAD3"/>
          </w:placeholder>
        </w:sdtPr>
        <w:sdtContent>
          <w:r w:rsidR="002E034B" w:rsidRPr="002E034B">
            <w:rPr>
              <w:color w:val="000000"/>
              <w:sz w:val="22"/>
            </w:rPr>
            <w:t xml:space="preserve">(van </w:t>
          </w:r>
          <w:proofErr w:type="spellStart"/>
          <w:r w:rsidR="002E034B" w:rsidRPr="002E034B">
            <w:rPr>
              <w:color w:val="000000"/>
              <w:sz w:val="22"/>
            </w:rPr>
            <w:t>Weert</w:t>
          </w:r>
          <w:proofErr w:type="spellEnd"/>
          <w:r w:rsidR="002E034B" w:rsidRPr="002E034B">
            <w:rPr>
              <w:color w:val="000000"/>
              <w:sz w:val="22"/>
            </w:rPr>
            <w:t xml:space="preserve"> et al., 2009)</w:t>
          </w:r>
        </w:sdtContent>
      </w:sdt>
      <w:r w:rsidRPr="0021110B">
        <w:rPr>
          <w:sz w:val="22"/>
        </w:rPr>
        <w:t xml:space="preserve">. Water shortage and soil salinity are not the only environmental challenges faced by farmers in arid and </w:t>
      </w:r>
      <w:r w:rsidR="00323153">
        <w:rPr>
          <w:sz w:val="22"/>
        </w:rPr>
        <w:t>semi-</w:t>
      </w:r>
      <w:r w:rsidR="00323153" w:rsidRPr="0021110B">
        <w:rPr>
          <w:sz w:val="22"/>
        </w:rPr>
        <w:t xml:space="preserve">arid </w:t>
      </w:r>
      <w:r w:rsidRPr="0021110B">
        <w:rPr>
          <w:sz w:val="22"/>
        </w:rPr>
        <w:t xml:space="preserve">regions of Africa, they also face risks of erosion and soil fertility decline resulting in depleted carbon sequestration </w:t>
      </w:r>
      <w:sdt>
        <w:sdtPr>
          <w:rPr>
            <w:color w:val="000000"/>
            <w:sz w:val="22"/>
          </w:rPr>
          <w:tag w:val="MENDELEY_CITATION_v3_eyJjaXRhdGlvbklEIjoiTUVOREVMRVlfQ0lUQVRJT05fYmFjMDFjYjgtMTNkMC00YzkxLWI5NTMtMWQ3ZjNhMjJmYmZmIiwicHJvcGVydGllcyI6eyJub3RlSW5kZXgiOjB9LCJpc0VkaXRlZCI6ZmFsc2UsIm1hbnVhbE92ZXJyaWRlIjp7ImNpdGVwcm9jVGV4dCI6IihMYWwsIDIwMTIpIiwiaXNNYW51YWxseU92ZXJyaWRkZW4iOmZhbHNlLCJtYW51YWxPdmVycmlkZVRleHQiOiIifSwiY2l0YXRpb25JdGVtcyI6W3siaWQiOiJhZWRmN2M1NC0zOTkyLTM1YzItYTEwOS1iZmNiM2QxY2FmOGIiLCJpdGVtRGF0YSI6eyJET0kiOiIxMC4xMDA3L3M0MDAwMy0wMTItMDAzMS05IiwiYXV0aG9yIjpbeyJkcm9wcGluZy1wYXJ0aWNsZSI6IiIsImZhbWlseSI6IkxhbCIsImdpdmVuIjoiUmF0dGFuIiwibm9uLWRyb3BwaW5nLXBhcnRpY2xlIjoiIiwicGFyc2UtbmFtZXMiOmZhbHNlLCJzdWZmaXgiOiIifV0sImlkIjoiYWVkZjdjNTQtMzk5Mi0zNWMyLWExMDktYmZjYjNkMWNhZjhiIiwiaXNzdWUiOiJTZXB0ZW1iZXIiLCJpc3N1ZWQiOnsiZGF0ZS1wYXJ0cyI6W1siMjAxMiJdXX0sInBhZ2UiOiIxOTktMjEyIiwidGl0bGUiOiJDbGltYXRlIENoYW5nZSBhbmQgU29pbCBEZWdyYWRhdGlvbiBNaXRpZ2F0aW9uIGJ5IFN1c3RhaW5hYmxlIE1hbmFnZW1lbnQgb2YgU29pbHMgYW5kIE90aGVyIE5hdHVyYWwgUmVzb3VyY2VzIiwidHlwZSI6ImFydGljbGUtam91cm5hbCIsInZvbHVtZSI6IjEiLCJjb250YWluZXItdGl0bGUtc2hvcnQiOiIifSwidXJpcyI6WyJodHRwOi8vd3d3Lm1lbmRlbGV5LmNvbS9kb2N1bWVudHMvP3V1aWQ9MzJkNmRmYmEtMDZiNS00NWYyLTgwMjMtMDM5M2JkZGI5NTJhIl0sImlzVGVtcG9yYXJ5IjpmYWxzZSwibGVnYWN5RGVza3RvcElkIjoiMzJkNmRmYmEtMDZiNS00NWYyLTgwMjMtMDM5M2JkZGI5NTJhIn1dfQ=="/>
          <w:id w:val="-1616281432"/>
          <w:placeholder>
            <w:docPart w:val="DefaultPlaceholder_-1854013440"/>
          </w:placeholder>
        </w:sdtPr>
        <w:sdtContent>
          <w:r w:rsidR="002E034B" w:rsidRPr="002E034B">
            <w:rPr>
              <w:color w:val="000000"/>
              <w:sz w:val="22"/>
            </w:rPr>
            <w:t>(Lal, 2012)</w:t>
          </w:r>
        </w:sdtContent>
      </w:sdt>
      <w:r w:rsidRPr="0021110B">
        <w:rPr>
          <w:sz w:val="22"/>
        </w:rPr>
        <w:t xml:space="preserve">. These biophysical pressures are exacerbated by the deficient and inadequate application of nutrients impoverishing the already depleted African soils </w:t>
      </w:r>
      <w:sdt>
        <w:sdtPr>
          <w:rPr>
            <w:color w:val="000000"/>
            <w:sz w:val="22"/>
          </w:rPr>
          <w:tag w:val="MENDELEY_CITATION_v3_eyJjaXRhdGlvbklEIjoiTUVOREVMRVlfQ0lUQVRJT05fNWJiOTRhMTYtYTU4Mi00OTdmLWJjMzMtMTFmOWNjZjBhY2NhIiwicHJvcGVydGllcyI6eyJub3RlSW5kZXgiOjB9LCJpc0VkaXRlZCI6ZmFsc2UsIm1hbnVhbE92ZXJyaWRlIjp7ImNpdGVwcm9jVGV4dCI6IihCYXRpb25vLCAyMDA5KSIsImlzTWFudWFsbHlPdmVycmlkZGVuIjpmYWxzZSwibWFudWFsT3ZlcnJpZGVUZXh0IjoiIn0sImNpdGF0aW9uSXRlbXMiOlt7ImlkIjoiM2M3ZjJhNWEtYjkyOC0zYTcxLTg1MTgtMGU5YjEwNWI2NGUyIiwiaXRlbURhdGEiOnsiYXV0aG9yIjpbeyJkcm9wcGluZy1wYXJ0aWNsZSI6IiIsImZhbWlseSI6IkJhdGlvbm8iLCJnaXZlbiI6IkFuZHLDqSIsIm5vbi1kcm9wcGluZy1wYXJ0aWNsZSI6IiIsInBhcnNlLW5hbWVzIjpmYWxzZSwic3VmZml4IjoiIn1dLCJpZCI6IjNjN2YyYTVhLWI5MjgtM2E3MS04NTE4LTBlOWIxMDViNjRlMiIsImlzc3VlZCI6eyJkYXRlLXBhcnRzIjpbWyIyMDA5Il1dfSwidGl0bGUiOiJVQyBEYXZpcyIsInR5cGUiOiJhcnRpY2xlLWpvdXJuYWwiLCJjb250YWluZXItdGl0bGUtc2hvcnQiOiIifSwidXJpcyI6WyJodHRwOi8vd3d3Lm1lbmRlbGV5LmNvbS9kb2N1bWVudHMvP3V1aWQ9MjEwMTU1NWYtZWRlYS00Y2RjLTk5NmEtN2QzZjFlODEzNmE4Il0sImlzVGVtcG9yYXJ5IjpmYWxzZSwibGVnYWN5RGVza3RvcElkIjoiMjEwMTU1NWYtZWRlYS00Y2RjLTk5NmEtN2QzZjFlODEzNmE4In1dfQ=="/>
          <w:id w:val="-2085522776"/>
          <w:placeholder>
            <w:docPart w:val="DefaultPlaceholder_-1854013440"/>
          </w:placeholder>
        </w:sdtPr>
        <w:sdtContent>
          <w:r w:rsidR="002E034B" w:rsidRPr="002E034B">
            <w:rPr>
              <w:color w:val="000000"/>
              <w:sz w:val="22"/>
            </w:rPr>
            <w:t>(</w:t>
          </w:r>
          <w:proofErr w:type="spellStart"/>
          <w:r w:rsidR="002E034B" w:rsidRPr="002E034B">
            <w:rPr>
              <w:color w:val="000000"/>
              <w:sz w:val="22"/>
            </w:rPr>
            <w:t>Bationo</w:t>
          </w:r>
          <w:proofErr w:type="spellEnd"/>
          <w:r w:rsidR="002E034B" w:rsidRPr="002E034B">
            <w:rPr>
              <w:color w:val="000000"/>
              <w:sz w:val="22"/>
            </w:rPr>
            <w:t>, 2009)</w:t>
          </w:r>
        </w:sdtContent>
      </w:sdt>
      <w:r w:rsidRPr="0021110B">
        <w:rPr>
          <w:sz w:val="22"/>
        </w:rPr>
        <w:t xml:space="preserve">. </w:t>
      </w:r>
    </w:p>
    <w:p w14:paraId="39F51564" w14:textId="37DC268F" w:rsidR="003B30C3" w:rsidRPr="0021110B" w:rsidRDefault="003B30C3" w:rsidP="007233E2">
      <w:pPr>
        <w:spacing w:line="480" w:lineRule="auto"/>
        <w:ind w:firstLine="360"/>
        <w:rPr>
          <w:sz w:val="22"/>
        </w:rPr>
      </w:pPr>
      <w:r w:rsidRPr="0021110B">
        <w:rPr>
          <w:sz w:val="22"/>
        </w:rPr>
        <w:lastRenderedPageBreak/>
        <w:t xml:space="preserve">In arid areas where there is water scarcity, and the extent of fertile land is limited, population pressure and the limited extent of fertile lands due to urbanization have contributed to the steady increase in agricultural intensification. Optimising land use is necessary and requires efficient use of fertilizers. Although the </w:t>
      </w:r>
      <w:r w:rsidR="006E3216" w:rsidRPr="0021110B">
        <w:rPr>
          <w:sz w:val="22"/>
        </w:rPr>
        <w:t xml:space="preserve">agrochemical industries are </w:t>
      </w:r>
      <w:r w:rsidRPr="0021110B">
        <w:rPr>
          <w:sz w:val="22"/>
        </w:rPr>
        <w:t xml:space="preserve">designing products based on appropriate application rates for optimum crop growth, there are still environmental and economic concerns related to </w:t>
      </w:r>
      <w:r w:rsidR="001B1092" w:rsidRPr="0021110B">
        <w:rPr>
          <w:sz w:val="22"/>
        </w:rPr>
        <w:t>agricultural inputs</w:t>
      </w:r>
      <w:r w:rsidRPr="0021110B">
        <w:rPr>
          <w:sz w:val="22"/>
        </w:rPr>
        <w:t xml:space="preserve"> </w:t>
      </w:r>
      <w:sdt>
        <w:sdtPr>
          <w:rPr>
            <w:color w:val="000000"/>
            <w:sz w:val="22"/>
          </w:rPr>
          <w:tag w:val="MENDELEY_CITATION_v3_eyJjaXRhdGlvbklEIjoiTUVOREVMRVlfQ0lUQVRJT05fNGFhMzliYTUtYTUyOC00OGNjLTk3ODItNTExOTc5ODI1YjVlIiwicHJvcGVydGllcyI6eyJub3RlSW5kZXgiOjB9LCJpc0VkaXRlZCI6ZmFsc2UsIm1hbnVhbE92ZXJyaWRlIjp7ImNpdGVwcm9jVGV4dCI6IihSeWFuIGV0IGFsLiwgMjAxMikiLCJpc01hbnVhbGx5T3ZlcnJpZGRlbiI6ZmFsc2UsIm1hbnVhbE92ZXJyaWRlVGV4dCI6IiJ9LCJjaXRhdGlvbkl0ZW1zIjpbeyJpZCI6IjIxYzkyNGYwLTkxOWEtMzEzMS1iYWUxLTYxODZlNmVhNzIxZCIsIml0ZW1EYXRhIjp7IkRPSSI6IjEwLjExMTEvai4xNDM5LTAzN1guMjAxMS4wMDQ4OC54IiwiSVNTTiI6IjA5MzEyMjUwIiwiYWJzdHJhY3QiOiJDaGVtaWNhbCBmZXJ0aWxpemVyIHVzZSBoYXMgY29udHJpYnV0ZWQgc2lnbmlmaWNhbnRseSB0byBpbmNyZWFzZWQgZ2xvYmFsIGZvb2Qgb3V0cHV0IGluIHRoZSBwYXN0IGhhbGYgY2VudHVyeSwgZXNwZWNpYWxseSBpbiBjbGltYXRpY2FsbHkgZmF2b3VyYWJsZSByZWdpb25zIG9mIHRoZSB3b3JsZC4gSG93ZXZlciwgaW4gZHJpZXIgYWdyby1lY29sb2dpY2FsIHpvbmVzLCBzdWNoIGFzIGluIFdlc3QgQXNpYSBhbmQgTm9ydGggQWZyaWNhIChXQU5BKSB3aXRoIGEgTWVkaXRlcnJhbmVhbi10eXBlIGNsaW1hdGUsIGZlcnRpbGl6ZXIgdXNlIGhhcyBiZWVuIGxvdyBidXQgaGFzIGluY3JlYXNlZCByYXBpZGx5IGluIHRoZSBwYXN0IGZldyBkZWNhZGVzLiBDaGVtaWNhbCBmZXJ0aWxpemVyIHVzZSBpcyBub3cgd2lkZWx5IGFkb3B0ZWQgaW4gcmFpbmZlZCBhbmQgaXJyaWdhdGVkIGFncmljdWx0dXJlLiBBcyBlbHNld2hlcmUsIGZlcnRpbGl6ZXIgdXNlIGlzIHVuZGVycGlubmVkIGJ5IGNvbmNlcm5zIGFib3V0IGJpb2xvZ2ljYWwgYW5kIGVjb25vbWljIGVmZmljaWVuY3kuIEZlcnRpbGl6ZXIgdXNlIGVmZmljaWVuY3kgaXMgY2VudHJhbCB0byB0aGUgY3VycmVudCBjb25jZXB0IG9mIGZlcnRpbGl6ZXIgYmVzdCBtYW5hZ2VtZW50IHByYWN0aWNlcyAoRkJNUCksIHdoaWNoIGVtYnJhY2VzIHJpZ2h0IHNvdXJjZSwgcmlnaHQgcGxhY2UsIHJpZ2h0IHRpbWluZyBhbmQgcmlnaHQgYXBwbGljYXRpb24gbWV0aG9kLiBJbiB0aGlzIGJyaWVmIHJldmlldywgd2UgaGlnaGxpZ2h0IHN1Y2ggRkJNUCBjb25jZXB0cyBhcyByZWxhdGVkIHRvIGFncmljdWx0dXJlIG9mIHRoZSBXQU5BIHJlZ2lvbiwgd2l0aCBlbXBoYXNpcyBvbiB0aGUga2V5IG51dHJpZW50cyBmb3IgY3JvcCBwcm9kdWN0aW9uLiBSYWluZmFsbCBoYXMgYSBkb21pbmFudCBpbmZsdWVuY2Ugb24gZHJ5bGFuZCBjcm9wIHlpZWxkcy4gTml0cm9nZW4gKE4pIHVzZSBlZmZpY2llbmN5IGluY3JlYXNlcyB3aXRoIGluY3JlYXNpbmcgcmFpbmZhbGwgYW5kIGlzIGluZmx1ZW5jZWQgYnkgY3JvcCByb3RhdGlvbi4gVW5kZXIgcmFpbmZlZCBjb25kaXRpb25zLCBtb2Rlc3QgTiBsb3NzZXMgYnkgdm9sYXRpbGl6YXRpb24gY2FuIG9jY3VyLiBMZWFjaGluZyBsb3NzZXMgYXJlIHVzdWFsbHkgbWluaW1hbC4gUGhvc3Bob3J1cyB1c2UgKFApIGVmZmljaWVuY3kgaXMgaGlnaGVyIHdpdGggYmFuZCBhcHBsaWNhdGlvbiB0aGFuIHdpdGggYnJvYWRjYXN0aW5nLiBCYWxhbmNlZCBmZXJ0aWxpemF0aW9uLCBlc3BlY2lhbGx5IGludm9sdmluZyBwb3Rhc3NpdW0gKEspIGFuZCBtaWNyb251dHJpZW50cywgaXMgZnVuZGFtZW50YWwgdG8gZWZmaWNpZW50IG51dHJpZW50IHVzZS4gRmVydGlsaXplciBlZmZpY2llbmN5IGlzIGFsc28gaW5mbHVlbmNlZCBieSBzb2lsIHRlc3QgdmFsdWVzIGFuZCBhZ3Jvbm9taWMgZmFjdG9ycyB0aGF0IGluZmx1ZW5jZSBjcm9wIHlpZWxkcywgZS5nLiBzb3dpbmcgZGF0ZSBhbmQgdmFyaWV0YWwgZGlmZmVyZW5jZXMuIFJhdGlvbmFsIGZlcnRpbGl6ZXIgYXBwbGljYXRpb24gcmF0ZXMgYXJlIGd1aWRlZCBieSBjYWxpYnJhdGlvbi1yZXNwb25zZSB0cmlhbHMuIEVmZmVjdGl2ZSBmZXJ0aWxpemVyIHVzZSBpbiB0aGUgcmVnaW9uIGlzIGFsc28gZGljdGF0ZWQgYnkgZXh0ZXJuYWwgZmFjdG9ycyBzdWNoIGFzIGdvdmVybm1lbnQgcG9saWNpZXMgYW5kIGEgZnVuY3Rpb25pbmcgZXh0ZW5zaW9uIHNlcnZpY2UuIEluIGNvbnRyYXN0IHRvIG90aGVyIHJlZ2lvbnMgb2YgdGhlIHdvcmxkLCBlbnZpcm9ubWVudGFsIGltcGFjdHMgZnJvbSB0aGUgb3ZlcnVzZSBvZiBmZXJ0aWxpemVycyBhcmUgcmVsYXRpdmVseSBtaW5vciwgd2hpbGUgZGV2ZWxvcG1lbnRzIGluIGZlcnRpbGl6ZXIgZm9ybXVsYXRpb25zIHRoYXQgcHJvbW90ZSBlZmZpY2llbmN5IGhhdmUgeWV0IHRvIGhhdmUgaW1wYWN0LiBEZXNwaXRlIHRoZSByZWxhdGl2ZWx5IGxvdyBmZXJ0aWxpemVyIHVzZSBpbnRlbnNpdHkgaW4gZHJ5bGFuZCBhcmVhcyBzdWNoIGFzIHRoZSBXQU5BIHJlZ2lvbiwgdGhlIEZCTVAgY29tcHJlaGVuc2l2ZSBhcHByb2FjaCBpcyBhIGxvZ2ljYWwgZnJhbWV3b3JrIHdpdGhpbiB3aGljaCB0byBhY2hpZXZlIHRoZSBtb3N0IGVmZmljaWVudCBtYW5hZ2VtZW50IGFuZCB1c2Ugb2YgZmVydGlsaXplciBpbiB0aGUgcmVnaW9uJ3MgYWdyaWN1bHR1cmUuIMKpIDIwMTEgQmxhY2t3ZWxsIFZlcmxhZyBHbWJILiIsImF1dGhvciI6W3siZHJvcHBpbmctcGFydGljbGUiOiIiLCJmYW1pbHkiOiJSeWFuIiwiZ2l2ZW4iOiJKLiIsIm5vbi1kcm9wcGluZy1wYXJ0aWNsZSI6IiIsInBhcnNlLW5hbWVzIjpmYWxzZSwic3VmZml4IjoiIn0seyJkcm9wcGluZy1wYXJ0aWNsZSI6IiIsImZhbWlseSI6IlNvbW1lciIsImdpdmVuIjoiUi4iLCJub24tZHJvcHBpbmctcGFydGljbGUiOiIiLCJwYXJzZS1uYW1lcyI6ZmFsc2UsInN1ZmZpeCI6IiJ9LHsiZHJvcHBpbmctcGFydGljbGUiOiIiLCJmYW1pbHkiOiJJYnJpa2NpIiwiZ2l2ZW4iOiJILiIsIm5vbi1kcm9wcGluZy1wYXJ0aWNsZSI6IiIsInBhcnNlLW5hbWVzIjpmYWxzZSwic3VmZml4IjoiIn1dLCJjb250YWluZXItdGl0bGUiOiJKb3VybmFsIG9mIEFncm9ub215IGFuZCBDcm9wIFNjaWVuY2UiLCJpZCI6IjIxYzkyNGYwLTkxOWEtMzEzMS1iYWUxLTYxODZlNmVhNzIxZCIsImlzc3VlIjoiMSIsImlzc3VlZCI6eyJkYXRlLXBhcnRzIjpbWyIyMDEyIl1dfSwicGFnZSI6IjU3LTY3IiwidGl0bGUiOiJGZXJ0aWxpemVyIGJlc3QgbWFuYWdlbWVudCBwcmFjdGljZXM6IEEgcGVyc3BlY3RpdmUgZnJvbSB0aGUgZHJ5bGFuZCBXZXN0IEFzaWEtTm9ydGggQWZyaWNhIHJlZ2lvbiIsInR5cGUiOiJhcnRpY2xlLWpvdXJuYWwiLCJ2b2x1bWUiOiIxOTgiLCJjb250YWluZXItdGl0bGUtc2hvcnQiOiJKIEFncm9uIENyb3AgU2NpIn0sInVyaXMiOlsiaHR0cDovL3d3dy5tZW5kZWxleS5jb20vZG9jdW1lbnRzLz91dWlkPTljYzkyMGMyLTk4ZGItNDk3OS1hZjg2LWUyNzkyNTQ3YjcwNiJdLCJpc1RlbXBvcmFyeSI6ZmFsc2UsImxlZ2FjeURlc2t0b3BJZCI6IjljYzkyMGMyLTk4ZGItNDk3OS1hZjg2LWUyNzkyNTQ3YjcwNiJ9XX0="/>
          <w:id w:val="789253036"/>
          <w:placeholder>
            <w:docPart w:val="DefaultPlaceholder_-1854013440"/>
          </w:placeholder>
        </w:sdtPr>
        <w:sdtContent>
          <w:r w:rsidR="002E034B" w:rsidRPr="002E034B">
            <w:rPr>
              <w:color w:val="000000"/>
              <w:sz w:val="22"/>
            </w:rPr>
            <w:t>(Ryan et al., 2012)</w:t>
          </w:r>
        </w:sdtContent>
      </w:sdt>
      <w:r w:rsidRPr="0021110B">
        <w:rPr>
          <w:sz w:val="22"/>
        </w:rPr>
        <w:t xml:space="preserve">. With rising global energy costs and associated increases in fertilizer costs, fertilizer use for smallholder farmers is becoming prohibitively expensive. These factors are also likely to impact farmer decision-making to varying extents.  </w:t>
      </w:r>
    </w:p>
    <w:p w14:paraId="0A427825" w14:textId="4076DF8C" w:rsidR="003B30C3" w:rsidRPr="0021110B" w:rsidRDefault="003B30C3" w:rsidP="0033559D">
      <w:pPr>
        <w:spacing w:line="480" w:lineRule="auto"/>
        <w:ind w:firstLine="360"/>
        <w:rPr>
          <w:sz w:val="22"/>
        </w:rPr>
      </w:pPr>
      <w:r w:rsidRPr="0021110B">
        <w:rPr>
          <w:sz w:val="22"/>
        </w:rPr>
        <w:t xml:space="preserve">Current agricultural methods rely on accelerated agricultural production to meet global food demand. Climate change is already affecting food security. Yet, many of the techniques that farmers adopt to increase productivity have a negative impact on sustainability. Unsustainable land management and poorly implemented intensification can have unintended consequences </w:t>
      </w:r>
      <w:sdt>
        <w:sdtPr>
          <w:rPr>
            <w:color w:val="000000"/>
            <w:sz w:val="22"/>
          </w:rPr>
          <w:tag w:val="MENDELEY_CITATION_v3_eyJjaXRhdGlvbklEIjoiTUVOREVMRVlfQ0lUQVRJT05fNTM1NmFkNGYtYWQ0My00NzNlLWE5ZTAtMmUzY2I5OWUzNDIxIiwicHJvcGVydGllcyI6eyJub3RlSW5kZXgiOjB9LCJpc0VkaXRlZCI6ZmFsc2UsIm1hbnVhbE92ZXJyaWRlIjp7ImlzTWFudWFsbHlPdmVycmlkZGVuIjpmYWxzZSwiY2l0ZXByb2NUZXh0IjoiKE1hc3Nvbi1EZWxtb3R0ZSBldCBhbC4sIDIwMTkpIiwibWFudWFsT3ZlcnJpZGVUZXh0IjoiIn0sImNpdGF0aW9uSXRlbXMiOlt7ImlkIjoiYzgwYjUzNzItZjJiMy0zZTVjLWFhZDMtYjIxYmQ5OTBhZThmIiwiaXRlbURhdGEiOnsidHlwZSI6InJlcG9ydCIsImlkIjoiYzgwYjUzNzItZjJiMy0zZTVjLWFhZDMtYjIxYmQ5OTBhZThmIiwidGl0bGUiOiJDbGltYXRlIENoYW5nZSBhbmQgTGFuZCBBbiBJUENDIFNwZWNpYWwgUmVwb3J0IG9uIGNsaW1hdGUgY2hhbmdlLCBkZXNlcnRpZmljYXRpb24sIGxhbmQgZGVncmFkYXRpb24sIHN1c3RhaW5hYmxlIGxhbmQgbWFuYWdlbWVudCwgZm9vZCBzZWN1cml0eSwgYW5kIGdyZWVuaG91c2UgZ2FzIGZsdXhlcyBpbiB0ZXJyZXN0cmlhbCBlY29zeXN0ZW1zIEhlYWQgb2YgVFNVIChPcGVyYXRpb25zKSBJVC9XZWIgTWFuYWdlciBTZW5pb3IgQWRtaW5pc3RyYXRvciIsImF1dGhvciI6W3siZmFtaWx5IjoiTWFzc29uLURlbG1vdHRlIiwiZ2l2ZW4iOiJWYWzDqXJpZSIsInBhcnNlLW5hbWVzIjpmYWxzZSwiZHJvcHBpbmctcGFydGljbGUiOiIiLCJub24tZHJvcHBpbmctcGFydGljbGUiOiIifSx7ImZhbWlseSI6IlpoYWkiLCJnaXZlbiI6IlBhbm1hbyIsInBhcnNlLW5hbWVzIjpmYWxzZSwiZHJvcHBpbmctcGFydGljbGUiOiIiLCJub24tZHJvcHBpbmctcGFydGljbGUiOiIifSx7ImZhbWlseSI6IlDDtnJ0bmVyIiwiZ2l2ZW4iOiJIYW5zLU90dG8iLCJwYXJzZS1uYW1lcyI6ZmFsc2UsImRyb3BwaW5nLXBhcnRpY2xlIjoiIiwibm9uLWRyb3BwaW5nLXBhcnRpY2xlIjoiIn0seyJmYW1pbHkiOiJSb2JlcnRzIiwiZ2l2ZW4iOiJEZWJyYSIsInBhcnNlLW5hbWVzIjpmYWxzZSwiZHJvcHBpbmctcGFydGljbGUiOiIiLCJub24tZHJvcHBpbmctcGFydGljbGUiOiIifSx7ImZhbWlseSI6IlNrZWEiLCJnaXZlbiI6IkppbSIsInBhcnNlLW5hbWVzIjpmYWxzZSwiZHJvcHBpbmctcGFydGljbGUiOiIiLCJub24tZHJvcHBpbmctcGFydGljbGUiOiIifSx7ImZhbWlseSI6IkNhbHZvIiwiZ2l2ZW4iOiJFZHVhcmRvIiwicGFyc2UtbmFtZXMiOmZhbHNlLCJkcm9wcGluZy1wYXJ0aWNsZSI6IiIsIm5vbi1kcm9wcGluZy1wYXJ0aWNsZSI6IiJ9LHsiZmFtaWx5IjoiUHJpeWFkYXJzaGkiLCJnaXZlbiI6IkJ1ZW5kw61hIiwicGFyc2UtbmFtZXMiOmZhbHNlLCJkcm9wcGluZy1wYXJ0aWNsZSI6IiIsIm5vbi1kcm9wcGluZy1wYXJ0aWNsZSI6IiJ9LHsiZmFtaWx5IjoiU2h1a2xhIiwiZ2l2ZW4iOiJSIiwicGFyc2UtbmFtZXMiOmZhbHNlLCJkcm9wcGluZy1wYXJ0aWNsZSI6IiIsIm5vbi1kcm9wcGluZy1wYXJ0aWNsZSI6IiJ9LHsiZmFtaWx5IjoiRmVycmF0IiwiZ2l2ZW4iOiJNYXJpb24iLCJwYXJzZS1uYW1lcyI6ZmFsc2UsImRyb3BwaW5nLXBhcnRpY2xlIjoiIiwibm9uLWRyb3BwaW5nLXBhcnRpY2xlIjoiIn0seyJmYW1pbHkiOiJIYXVnaGV5IiwiZ2l2ZW4iOiJFYW1vbiIsInBhcnNlLW5hbWVzIjpmYWxzZSwiZHJvcHBpbmctcGFydGljbGUiOiIiLCJub24tZHJvcHBpbmctcGFydGljbGUiOiIifSx7ImZhbWlseSI6Ikx1eiIsImdpdmVuIjoiU2lnb3VybmV5IiwicGFyc2UtbmFtZXMiOmZhbHNlLCJkcm9wcGluZy1wYXJ0aWNsZSI6IiIsIm5vbi1kcm9wcGluZy1wYXJ0aWNsZSI6IiJ9LHsiZmFtaWx5IjoiTmVvZ2kiLCJnaXZlbiI6IlN1dmFkaXAiLCJwYXJzZS1uYW1lcyI6ZmFsc2UsImRyb3BwaW5nLXBhcnRpY2xlIjoiIiwibm9uLWRyb3BwaW5nLXBhcnRpY2xlIjoiIn0seyJmYW1pbHkiOiJQYXRoYWsiLCJnaXZlbiI6Ik1pbmFsIiwicGFyc2UtbmFtZXMiOmZhbHNlLCJkcm9wcGluZy1wYXJ0aWNsZSI6IiIsIm5vbi1kcm9wcGluZy1wYXJ0aWNsZSI6IiJ9LHsiZmFtaWx5IjoiUGV0em9sZCIsImdpdmVuIjoiSmFuIiwicGFyc2UtbmFtZXMiOmZhbHNlLCJkcm9wcGluZy1wYXJ0aWNsZSI6IiIsIm5vbi1kcm9wcGluZy1wYXJ0aWNsZSI6IiJ9LHsiZmFtaWx5IjoiUGVyZWlyYSIsImdpdmVuIjoiSm9hbmEgUG9ydHVnYWwiLCJwYXJzZS1uYW1lcyI6ZmFsc2UsImRyb3BwaW5nLXBhcnRpY2xlIjoiIiwibm9uLWRyb3BwaW5nLXBhcnRpY2xlIjoiIn0seyJmYW1pbHkiOiJWeWFzIiwiZ2l2ZW4iOiJQdXJ2aSIsInBhcnNlLW5hbWVzIjpmYWxzZSwiZHJvcHBpbmctcGFydGljbGUiOiIiLCJub24tZHJvcHBpbmctcGFydGljbGUiOiIifSx7ImZhbWlseSI6Ikh1bnRsZXkiLCJnaXZlbiI6IkVsaXphYmV0aCIsInBhcnNlLW5hbWVzIjpmYWxzZSwiZHJvcHBpbmctcGFydGljbGUiOiIiLCJub24tZHJvcHBpbmctcGFydGljbGUiOiIifSx7ImZhbWlseSI6Iktpc3NpY2siLCJnaXZlbiI6IkthdGllIiwicGFyc2UtbmFtZXMiOmZhbHNlLCJkcm9wcGluZy1wYXJ0aWNsZSI6IiIsIm5vbi1kcm9wcGluZy1wYXJ0aWNsZSI6IiJ9LHsiZmFtaWx5IjoiQmVsa2FjZW1pIiwiZ2l2ZW4iOiJNYWxlayIsInBhcnNlLW5hbWVzIjpmYWxzZSwiZHJvcHBpbmctcGFydGljbGUiOiIiLCJub24tZHJvcHBpbmctcGFydGljbGUiOiIifSx7ImZhbWlseSI6Ik1hbGxleSIsImdpdmVuIjoiSnVsaWV0dGUiLCJwYXJzZS1uYW1lcyI6ZmFsc2UsImRyb3BwaW5nLXBhcnRpY2xlIjoiIiwibm9uLWRyb3BwaW5nLXBhcnRpY2xlIjoiIn1dLCJVUkwiOiJ3d3cuaXBjYy5jaCIsImlzc3VlZCI6eyJkYXRlLXBhcnRzIjpbWzIwMTldXX0sImNvbnRhaW5lci10aXRsZS1zaG9ydCI6IiJ9LCJpc1RlbXBvcmFyeSI6ZmFsc2V9XX0="/>
          <w:id w:val="-1251801758"/>
          <w:placeholder>
            <w:docPart w:val="3691482078B642758E2FE6B2CA5A44F9"/>
          </w:placeholder>
        </w:sdtPr>
        <w:sdtContent>
          <w:r w:rsidR="002E034B" w:rsidRPr="002E034B">
            <w:rPr>
              <w:color w:val="000000"/>
              <w:sz w:val="22"/>
            </w:rPr>
            <w:t>(Masson-</w:t>
          </w:r>
          <w:proofErr w:type="spellStart"/>
          <w:r w:rsidR="002E034B" w:rsidRPr="002E034B">
            <w:rPr>
              <w:color w:val="000000"/>
              <w:sz w:val="22"/>
            </w:rPr>
            <w:t>Delmotte</w:t>
          </w:r>
          <w:proofErr w:type="spellEnd"/>
          <w:r w:rsidR="002E034B" w:rsidRPr="002E034B">
            <w:rPr>
              <w:color w:val="000000"/>
              <w:sz w:val="22"/>
            </w:rPr>
            <w:t xml:space="preserve"> et al., 2019)</w:t>
          </w:r>
        </w:sdtContent>
      </w:sdt>
      <w:r w:rsidRPr="0021110B">
        <w:rPr>
          <w:sz w:val="22"/>
        </w:rPr>
        <w:t>. It can cause biodiversity loss, and soil salinization, and threaten the viability of farmers’ livelihoods. These challenges and other drivers exacerbate the vulnerability of arid and semi-arid ecosystems and heighten the socio-economic inequity between farmers. Considering that Africa faces increased risks and limited benefits associated with climate change, most opportunities lie in optimizing the continent’s response to future climate shocks.</w:t>
      </w:r>
    </w:p>
    <w:p w14:paraId="3307DC9D" w14:textId="1971D398" w:rsidR="003B30C3" w:rsidRPr="0021110B" w:rsidRDefault="003B30C3" w:rsidP="00AD13CA">
      <w:pPr>
        <w:spacing w:line="480" w:lineRule="auto"/>
        <w:ind w:firstLine="360"/>
        <w:rPr>
          <w:sz w:val="22"/>
        </w:rPr>
      </w:pPr>
      <w:r w:rsidRPr="0021110B">
        <w:rPr>
          <w:sz w:val="22"/>
        </w:rPr>
        <w:t xml:space="preserve">There are key areas of management that can be targeted to develop sustainable solutions and mitigate the negative impacts of climate change. For example, the introduction of agroforestry provides potential means to cope with the adverse effects of changing climate conditions through microclimate improvement. It plays a crucial role in enhancing the ecosystem's resilience through extended soil moisture retention and increased rainfall utilization </w:t>
      </w:r>
      <w:sdt>
        <w:sdtPr>
          <w:rPr>
            <w:color w:val="000000"/>
            <w:sz w:val="22"/>
          </w:rPr>
          <w:tag w:val="MENDELEY_CITATION_v3_eyJjaXRhdGlvbklEIjoiTUVOREVMRVlfQ0lUQVRJT05fOTY4Mzk5NjYtMjc5ZS00YjRmLTkxY2QtYmMyNDVlYjhkMzkwIiwicHJvcGVydGllcyI6eyJub3RlSW5kZXgiOjB9LCJpc0VkaXRlZCI6ZmFsc2UsIm1hbnVhbE92ZXJyaWRlIjp7ImNpdGVwcm9jVGV4dCI6IihNYm93IGV0IGFsLiwgMjAxNCkiLCJpc01hbnVhbGx5T3ZlcnJpZGRlbiI6ZmFsc2UsIm1hbnVhbE92ZXJyaWRlVGV4dCI6IiJ9LCJjaXRhdGlvbkl0ZW1zIjpbeyJpZCI6IjYwYmMwZDJkLTFiMTAtM2ZhNC1iY2VmLWI0YTI2MTlmYWQ0ZCIsIml0ZW1EYXRhIjp7IkRPSSI6IjEwLjEwMTYvai5jb3N1c3QuMjAxMy4wOS4wMDIiLCJJU1NOIjoiMTg3NzM0MzUiLCJhYnN0cmFjdCI6IkFncm9mb3Jlc3RyeSBpcyBvbmUgb2YgdGhlIG1vc3QgY29uc3BpY3VvdXMgbGFuZCB1c2Ugc3lzdGVtcyBhY3Jvc3MgbGFuZHNjYXBlcyBhbmQgYWdyb2Vjb2xvZ2ljYWwgem9uZXMgaW4gQWZyaWNhLiBXaXRoIGZvb2Qgc2hvcnRhZ2VzIGFuZCBpbmNyZWFzZWQgdGhyZWF0cyBvZiBjbGltYXRlIGNoYW5nZSwgaW50ZXJlc3QgaW4gYWdyb2ZvcmVzdHJ5IGlzIGdhdGhlcmluZyBmb3IgaXRzIHBvdGVudGlhbCB0byBhZGRyZXNzIHZhcmlvdXMgb24tZmFybSBhZGFwdGF0aW9uIG5lZWRzLCBhbmQgZnVsZmlsbCBtYW55IHJvbGVzIGluIEFGT0xVLXJlbGF0ZWQgbWl0aWdhdGlvbiBwYXRod2F5cy4gQWdyb2ZvcmVzdHJ5IHByb3ZpZGVzIGFzc2V0cyBhbmQgaW5jb21lIGZyb20gY2FyYm9uLCB3b29kIGVuZXJneSwgaW1wcm92ZWQgc29pbCBmZXJ0aWxpdHkgYW5kIGVuaGFuY2VtZW50IG9mIGxvY2FsIGNsaW1hdGUgY29uZGl0aW9uczsgaXQgcHJvdmlkZXMgZWNvc3lzdGVtIHNlcnZpY2VzIGFuZCByZWR1Y2VzIGh1bWFuIGltcGFjdHMgb24gbmF0dXJhbCBmb3Jlc3RzLiBNb3N0IG9mIHRoZXNlIGJlbmVmaXRzIGhhdmUgZGlyZWN0IGJlbmVmaXRzIGZvciBsb2NhbCBhZGFwdGF0aW9uIHdoaWxlIGNvbnRyaWJ1dGluZyB0byBnbG9iYWwgZWZmb3J0cyB0byBjb250cm9sIGF0bW9zcGhlcmljIGdyZWVuaG91c2UgZ2FzIGNvbmNlbnRyYXRpb25zLiBUaGlzIHBhcGVyIHByZXNlbnRzIHJlY2VudCBmaW5kaW5ncyBvbiBob3cgYWdyb2ZvcmVzdHJ5IGFzIGEgc3VzdGFpbmFibGUgcHJhY3RpY2UgaGVscHMgdG8gYWNoaWV2ZSBib3RoIG1pdGlnYXRpb24gYW5kIGFkYXB0YXRpb24gb2JqZWN0aXZlcyB3aGlsZSByZW1haW5pbmcgcmVsZXZhbnQgdG8gdGhlIGxpdmVsaWhvb2RzIG9mIHRoZSBwb29yIHNtYWxsaG9sZGVyIGZhcm1lcnMgaW4gQWZyaWNhLiDCqSAyMDEzIFRoZSBBdXRob3JzLiIsImF1dGhvciI6W3siZHJvcHBpbmctcGFydGljbGUiOiIiLCJmYW1pbHkiOiJNYm93IiwiZ2l2ZW4iOiJDaGVpa2giLCJub24tZHJvcHBpbmctcGFydGljbGUiOiIiLCJwYXJzZS1uYW1lcyI6ZmFsc2UsInN1ZmZpeCI6IiJ9LHsiZHJvcHBpbmctcGFydGljbGUiOiIiLCJmYW1pbHkiOiJTbWl0aCIsImdpdmVuIjoiUGV0ZSIsIm5vbi1kcm9wcGluZy1wYXJ0aWNsZSI6IiIsInBhcnNlLW5hbWVzIjpmYWxzZSwic3VmZml4IjoiIn0seyJkcm9wcGluZy1wYXJ0aWNsZSI6IiIsImZhbWlseSI6IlNrb2xlIiwiZ2l2ZW4iOiJEYXZpZCIsIm5vbi1kcm9wcGluZy1wYXJ0aWNsZSI6IiIsInBhcnNlLW5hbWVzIjpmYWxzZSwic3VmZml4IjoiIn0seyJkcm9wcGluZy1wYXJ0aWNsZSI6IiIsImZhbWlseSI6IkR1Z3VtYSIsImdpdmVuIjoiTGFsaXNhIiwibm9uLWRyb3BwaW5nLXBhcnRpY2xlIjoiIiwicGFyc2UtbmFtZXMiOmZhbHNlLCJzdWZmaXgiOiIifSx7ImRyb3BwaW5nLXBhcnRpY2xlIjoiIiwiZmFtaWx5IjoiQnVzdGFtYW50ZSIsImdpdmVuIjoiTWVyY2VkZXMiLCJub24tZHJvcHBpbmctcGFydGljbGUiOiIiLCJwYXJzZS1uYW1lcyI6ZmFsc2UsInN1ZmZpeCI6IiJ9XSwiY29udGFpbmVyLXRpdGxlIjoiQ3VycmVudCBPcGluaW9uIGluIEVudmlyb25tZW50YWwgU3VzdGFpbmFiaWxpdHkiLCJpZCI6IjYwYmMwZDJkLTFiMTAtM2ZhNC1iY2VmLWI0YTI2MTlmYWQ0ZCIsImlzc3VlIjoiMSIsImlzc3VlZCI6eyJkYXRlLXBhcnRzIjpbWyIyMDE0Il1dfSwicGFnZSI6IjgtMTQiLCJwdWJsaXNoZXIiOiJFbHNldmllciBCLlYuIiwidGl0bGUiOiJBY2hpZXZpbmcgbWl0aWdhdGlvbiBhbmQgYWRhcHRhdGlvbiB0byBjbGltYXRlIGNoYW5nZSB0aHJvdWdoIHN1c3RhaW5hYmxlIGFncm9mb3Jlc3RyeSBwcmFjdGljZXMgaW4gYWZyaWNhIiwidHlwZSI6ImFydGljbGUtam91cm5hbCIsInZvbHVtZSI6IjYiLCJjb250YWluZXItdGl0bGUtc2hvcnQiOiJDdXJyIE9waW4gRW52aXJvbiBTdXN0YWluIn0sInVyaXMiOlsiaHR0cDovL3d3dy5tZW5kZWxleS5jb20vZG9jdW1lbnRzLz91dWlkPTkzNTMyZTkzLWQ1YmQtNGZhYy04N2E4LTJlNzlkODgxMzkzZiJdLCJpc1RlbXBvcmFyeSI6ZmFsc2UsImxlZ2FjeURlc2t0b3BJZCI6IjkzNTMyZTkzLWQ1YmQtNGZhYy04N2E4LTJlNzlkODgxMzkzZiJ9XX0="/>
          <w:id w:val="-1720122235"/>
          <w:placeholder>
            <w:docPart w:val="DefaultPlaceholder_-1854013440"/>
          </w:placeholder>
        </w:sdtPr>
        <w:sdtContent>
          <w:r w:rsidR="002E034B" w:rsidRPr="002E034B">
            <w:rPr>
              <w:color w:val="000000"/>
              <w:sz w:val="22"/>
            </w:rPr>
            <w:t>(</w:t>
          </w:r>
          <w:proofErr w:type="spellStart"/>
          <w:r w:rsidR="002E034B" w:rsidRPr="002E034B">
            <w:rPr>
              <w:color w:val="000000"/>
              <w:sz w:val="22"/>
            </w:rPr>
            <w:t>Mbow</w:t>
          </w:r>
          <w:proofErr w:type="spellEnd"/>
          <w:r w:rsidR="002E034B" w:rsidRPr="002E034B">
            <w:rPr>
              <w:color w:val="000000"/>
              <w:sz w:val="22"/>
            </w:rPr>
            <w:t xml:space="preserve"> et al., 2014)</w:t>
          </w:r>
        </w:sdtContent>
      </w:sdt>
      <w:r w:rsidRPr="0021110B">
        <w:rPr>
          <w:sz w:val="22"/>
        </w:rPr>
        <w:t xml:space="preserve">. Agroforestry contributes to buffering atmospheric accumulation of greenhouse gases and enhancing carbon sequestration, thus, strengthening smallholder farming systems' resilience </w:t>
      </w:r>
      <w:sdt>
        <w:sdtPr>
          <w:rPr>
            <w:color w:val="000000"/>
            <w:sz w:val="22"/>
          </w:rPr>
          <w:tag w:val="MENDELEY_CITATION_v3_eyJjaXRhdGlvbklEIjoiTUVOREVMRVlfQ0lUQVRJT05fYjdiMjdiMGUtNzQ3MC00NTQ2LTkzYzQtMjBhNGQ1NGE1YmI2IiwicHJvcGVydGllcyI6eyJub3RlSW5kZXgiOjB9LCJpc0VkaXRlZCI6ZmFsc2UsIm1hbnVhbE92ZXJyaWRlIjp7ImNpdGVwcm9jVGV4dCI6IihWZXJjaG90IGV0IGFsLiwgMjAwNykiLCJpc01hbnVhbGx5T3ZlcnJpZGRlbiI6ZmFsc2UsIm1hbnVhbE92ZXJyaWRlVGV4dCI6IiJ9LCJjaXRhdGlvbkl0ZW1zIjpbeyJpZCI6ImM3NjYxMzIwLWU0NGYtMzI3OC05OTE2LTEwMTEyNjAwODM3YiIsIml0ZW1EYXRhIjp7IkRPSSI6IjEwLjEwMDcvczExMDI3LTAwNy05MTA1LTYiLCJJU1NOIjoiMTM4MTIzODYiLCJhYnN0cmFjdCI6IkFncmljdWx0dXJlIGlzIHRoZSBodW1hbiBlbnRlcnByaXNlIHRoYXQgaXMgbW9zdCB2dWxuZXJhYmxlIHRvIGNsaW1hdGUgY2hhbmdlLiBUcm9waWNhbCBhZ3JpY3VsdHVyZSwgcGFydGljdWxhcmx5IHN1YnNpc3RlbmNlIGFncmljdWx0dXJlIGlzIHBhcnRpY3VsYXJseSB2dWxuZXJhYmxlLCBhcyBzbWFsbGhvbGRlciBmYXJtZXJzIGRvIG5vdCBoYXZlIGFkZXF1YXRlIHJlc291cmNlcyB0byBhZGFwdCB0byBjbGltYXRlIGNoYW5nZS4gV2hpbGUgYWdyb2ZvcmVzdHJ5IG1heSBwbGF5IGEgc2lnbmlmaWNhbnQgcm9sZSBpbiBtaXRpZ2F0aW5nIHRoZSBhdG1vc3BoZXJpYyBhY2N1bXVsYXRpb24gb2YgZ3JlZW5ob3VzZSBnYXNlcyAoR0hHKSwgaXQgYWxzbyBoYXMgYSByb2xlIHRvIHBsYXkgaW4gaGVscGluZyBzbWFsbGhvbGRlciBmYXJtZXJzIGFkYXB0IHRvIGNsaW1hdGUgY2hhbmdlLiBJbiB0aGlzIHBhcGVyLCB3ZSBleGFtaW5lIGRhdGEgb24gdGhlIG1pdGlnYXRpb24gcG90ZW50aWFsIG9mIGFncm9mb3Jlc3RyeSBpbiB0aGUgaHVtaWQgYW5kIHN1Yi1odW1pZCB0cm9waWNzLiBXZSB0aGVuIHByZXNlbnQgdGhlIHNjaWVudGlmaWMgZXZpZGVuY2UgdGhhdCBsZWFkcyB0byB0aGUgZXhwZWN0YXRpb24gdGhhdCBhZ3JvZm9yZXN0cnkgYWxzbyBoYXMgYW4gaW1wb3J0YW50IHJvbGUgaW4gY2xpbWF0ZSBjaGFuZ2UgYWRhcHRhdGlvbiwgcGFydGljdWxhcmx5IGZvciBzbWFsbCBob2xkZXIgZmFybWVycy4gV2UgY29uY2x1ZGUgd2l0aCBwcmlvcml0eSByZXNlYXJjaCBxdWVzdGlvbnMgdGhhdCBuZWVkIHRvIGJlIGFuc3dlcmVkIGNvbmNlcm5pbmcgdGhlIHJvbGUgb2YgYWdyb2ZvcmVzdHJ5IGluIGJvdGggbWl0aWdhdGlvbiBhbmQgYWRhcHRhdGlvbiB0byBjbGltYXRlIGNoYW5nZS4gwqkgMjAwNyBTcHJpbmdlciBTY2llbmNlK0J1c2luZXNzIE1lZGlhLCBCLlYuIiwiYXV0aG9yIjpbeyJkcm9wcGluZy1wYXJ0aWNsZSI6IlYuIiwiZmFtaWx5IjoiVmVyY2hvdCIsImdpdmVuIjoiTG91aXMiLCJub24tZHJvcHBpbmctcGFydGljbGUiOiIiLCJwYXJzZS1uYW1lcyI6ZmFsc2UsInN1ZmZpeCI6IiJ9LHsiZHJvcHBpbmctcGFydGljbGUiOiIiLCJmYW1pbHkiOiJOb29yZHdpamsiLCJnaXZlbiI6Ik1laW5lIiwibm9uLWRyb3BwaW5nLXBhcnRpY2xlIjoiVmFuIiwicGFyc2UtbmFtZXMiOmZhbHNlLCJzdWZmaXgiOiIifSx7ImRyb3BwaW5nLXBhcnRpY2xlIjoiIiwiZmFtaWx5IjoiS2FuZGppIiwiZ2l2ZW4iOiJTZXJpZ25lIiwibm9uLWRyb3BwaW5nLXBhcnRpY2xlIjoiIiwicGFyc2UtbmFtZXMiOmZhbHNlLCJzdWZmaXgiOiIifSx7ImRyb3BwaW5nLXBhcnRpY2xlIjoiIiwiZmFtaWx5IjoiVG9taWNoIiwiZ2l2ZW4iOiJUb20iLCJub24tZHJvcHBpbmctcGFydGljbGUiOiIiLCJwYXJzZS1uYW1lcyI6ZmFsc2UsInN1ZmZpeCI6IiJ9LHsiZHJvcHBpbmctcGFydGljbGUiOiIiLCJmYW1pbHkiOiJPbmciLCJnaXZlbiI6IkNoaW4iLCJub24tZHJvcHBpbmctcGFydGljbGUiOiIiLCJwYXJzZS1uYW1lcyI6ZmFsc2UsInN1ZmZpeCI6IiJ9LHsiZHJvcHBpbmctcGFydGljbGUiOiIiLCJmYW1pbHkiOiJBbGJyZWNodCIsImdpdmVuIjoiQWxhaW4iLCJub24tZHJvcHBpbmctcGFydGljbGUiOiIiLCJwYXJzZS1uYW1lcyI6ZmFsc2UsInN1ZmZpeCI6IiJ9LHsiZHJvcHBpbmctcGFydGljbGUiOiIiLCJmYW1pbHkiOiJNYWNrZW5zZW4iLCJnaXZlbiI6IkplbnMiLCJub24tZHJvcHBpbmctcGFydGljbGUiOiIiLCJwYXJzZS1uYW1lcyI6ZmFsc2UsInN1ZmZpeCI6IiJ9LHsiZHJvcHBpbmctcGFydGljbGUiOiIiLCJmYW1pbHkiOiJCYW50aWxhbiIsImdpdmVuIjoiQ3ludGhpYSIsIm5vbi1kcm9wcGluZy1wYXJ0aWNsZSI6IiIsInBhcnNlLW5hbWVzIjpmYWxzZSwic3VmZml4IjoiIn0seyJkcm9wcGluZy1wYXJ0aWNsZSI6IlYuIiwiZmFtaWx5IjoiQW51cGFtYSIsImdpdmVuIjoiSy4iLCJub24tZHJvcHBpbmctcGFydGljbGUiOiIiLCJwYXJzZS1uYW1lcyI6ZmFsc2UsInN1ZmZpeCI6IiJ9LHsiZHJvcHBpbmctcGFydGljbGUiOiIiLCJmYW1pbHkiOiJQYWxtIiwiZ2l2ZW4iOiJDaGVyeWwiLCJub24tZHJvcHBpbmctcGFydGljbGUiOiIiLCJwYXJzZS1uYW1lcyI6ZmFsc2UsInN1ZmZpeCI6IiJ9XSwiY29udGFpbmVyLXRpdGxlIjoiTWl0aWdhdGlvbiBhbmQgQWRhcHRhdGlvbiBTdHJhdGVnaWVzIGZvciBHbG9iYWwgQ2hhbmdlIiwiaWQiOiJjNzY2MTMyMC1lNDRmLTMyNzgtOTkxNi0xMDExMjYwMDgzN2IiLCJpc3N1ZSI6IjUiLCJpc3N1ZWQiOnsiZGF0ZS1wYXJ0cyI6W1siMjAwNyJdXX0sInBhZ2UiOiI5MDEtOTE4IiwidGl0bGUiOiJDbGltYXRlIGNoYW5nZTogTGlua2luZyBhZGFwdGF0aW9uIGFuZCBtaXRpZ2F0aW9uIHRocm91Z2ggYWdyb2ZvcmVzdHJ5IiwidHlwZSI6ImFydGljbGUtam91cm5hbCIsInZvbHVtZSI6IjEyIiwiY29udGFpbmVyLXRpdGxlLXNob3J0IjoiTWl0aWcgQWRhcHQgU3RyYXRlZyBHbG9iIENoYW5nIn0sInVyaXMiOlsiaHR0cDovL3d3dy5tZW5kZWxleS5jb20vZG9jdW1lbnRzLz91dWlkPTVlZDYwMzAwLTIwZWEtNDQ2Yi1hZDM5LTM3NjVmZjA3MWJiMCJdLCJpc1RlbXBvcmFyeSI6ZmFsc2UsImxlZ2FjeURlc2t0b3BJZCI6IjVlZDYwMzAwLTIwZWEtNDQ2Yi1hZDM5LTM3NjVmZjA3MWJiMCJ9XX0="/>
          <w:id w:val="-820879405"/>
          <w:placeholder>
            <w:docPart w:val="DefaultPlaceholder_-1854013440"/>
          </w:placeholder>
        </w:sdtPr>
        <w:sdtContent>
          <w:r w:rsidR="002E034B" w:rsidRPr="002E034B">
            <w:rPr>
              <w:color w:val="000000"/>
              <w:sz w:val="22"/>
            </w:rPr>
            <w:t>(</w:t>
          </w:r>
          <w:proofErr w:type="spellStart"/>
          <w:r w:rsidR="002E034B" w:rsidRPr="002E034B">
            <w:rPr>
              <w:color w:val="000000"/>
              <w:sz w:val="22"/>
            </w:rPr>
            <w:t>Verchot</w:t>
          </w:r>
          <w:proofErr w:type="spellEnd"/>
          <w:r w:rsidR="002E034B" w:rsidRPr="002E034B">
            <w:rPr>
              <w:color w:val="000000"/>
              <w:sz w:val="22"/>
            </w:rPr>
            <w:t xml:space="preserve"> et al., 2007)</w:t>
          </w:r>
        </w:sdtContent>
      </w:sdt>
      <w:r w:rsidRPr="0021110B">
        <w:rPr>
          <w:sz w:val="22"/>
        </w:rPr>
        <w:t xml:space="preserve">. Sustainable intensification provides the opportunity to achieve food security, act as a climate mitigation strategy, and present an alternative to the </w:t>
      </w:r>
      <w:r w:rsidR="00C24BA6" w:rsidRPr="0021110B">
        <w:rPr>
          <w:sz w:val="22"/>
        </w:rPr>
        <w:t>over</w:t>
      </w:r>
      <w:r w:rsidR="00CB6034">
        <w:rPr>
          <w:sz w:val="22"/>
        </w:rPr>
        <w:t>-</w:t>
      </w:r>
      <w:r w:rsidRPr="0021110B">
        <w:rPr>
          <w:sz w:val="22"/>
        </w:rPr>
        <w:t xml:space="preserve">use of agrochemicals. A further example is no-till farming, an integrated agroecological approach to enhance ecosystem resilience and increase adaptation and mitigation </w:t>
      </w:r>
      <w:sdt>
        <w:sdtPr>
          <w:rPr>
            <w:color w:val="000000"/>
            <w:sz w:val="22"/>
          </w:rPr>
          <w:tag w:val="MENDELEY_CITATION_v3_eyJjaXRhdGlvbklEIjoiTUVOREVMRVlfQ0lUQVRJT05fYjlhYWM1N2QtYmI4Zi00ODM0LWExMjgtNDY2MTg1NzAxZWFhIiwicHJvcGVydGllcyI6eyJub3RlSW5kZXgiOjB9LCJpc0VkaXRlZCI6ZmFsc2UsIm1hbnVhbE92ZXJyaWRlIjp7ImNpdGVwcm9jVGV4dCI6IihDb3JiZWVscyBldCBhbC4sIDIwMTQpIiwiaXNNYW51YWxseU92ZXJyaWRkZW4iOmZhbHNlLCJtYW51YWxPdmVycmlkZVRleHQiOiIifSwiY2l0YXRpb25JdGVtcyI6W3siaWQiOiIzYjY5ZDhhOS0zY2IyLTNhNzEtODA3Mi02MzY0Y2ZjZjQxZDkiLCJpdGVtRGF0YSI6eyJET0kiOiIxMC4xMDE2L2ouYWdlZS4yMDEzLjEwLjAxMSIsIklTU04iOiIwMTY3ODgwOSIsImFic3RyYWN0IjoiQ29uc2VydmF0aW9uIGFncmljdWx0dXJlIChDQSkgaXMgaW5jcmVhc2luZ2x5IHByb21vdGVkIGluIEFmcmljYSBhcyBhbiBhbHRlcm5hdGl2ZSBmb3IgY29waW5nIHdpdGggdGhlIG5lZWQgdG8gaW5jcmVhc2UgZm9vZCBwcm9kdWN0aW9uIG9uIHRoZSBiYXNpcyBvZiBtb3JlIHN1c3RhaW5hYmxlIGZhcm1pbmcgcHJhY3RpY2VzLiBTdWNjZXNzIHdpdGggYWRvcHRpbmcgQ0Egb24gZmFybXMgaW4gQWZyaWNhIGhhcyBiZWVuIGxpbWl0ZWQsIGRlc3BpdGUgbW9yZSB0aGFuIHR3byBkZWNhZGVzIG9mIHJlc2VhcmNoIGFuZCBkZXZlbG9wbWVudCBpbnZlc3RtZW50cy4gVGhyb3VnaCBhbmFseXppbmcgcGFzdCBhbmQgb24tZ29pbmcgQ0EgZXhwZXJpZW5jZXMgaW4gYSBzZXQgb2YgY2FzZSBzdHVkaWVzLCB0aGlzIHBhcGVyIHNlZWtzIHRvIGJldHRlciB1bmRlcnN0YW5kIHRoZSByZWFzb25zIGZvciB0aGUgbGltaXRlZCBhZG9wdGlvbiBvZiBDQSBhbmQgdG8gYXNzZXNzIHdoZXJlLCB3aGVuIGFuZCBmb3Igd2hvbSBDQSB3b3JrcyBiZXN0LiBDQSBpcyBhbmFseXplZCBhbmQgdW5kZXJzdG9vZCB3aXRoaW4gYSBmcmFtZXdvcmsgdGhhdCBkaXN0aW5ndWlzaGVzIHRoZSBmb2xsb3dpbmcgc2NhbGVzIG9mIGFuYWx5c2lzOiBmaWVsZCwgZmFybSwgdmlsbGFnZSBhbmQgcmVnaW9uLiBDQSBoYXMgYSBwb3RlbnRpYWwgdG8gaW5jcmVhc2UgY3JvcCB5aWVsZHMgaW4gdGhlIGZpZWxkcywgZXNwZWNpYWxseSB1bmRlciBjb25kaXRpb25zIG9mIGVycmF0aWMgcmFpbmZhbGwgYW5kIG92ZXIgdGhlIGxvbmctdGVybSBhcyBhIHJlc3VsdCBvZiBhIGdyYWR1YWwgaW5jcmVhc2Ugb2Ygb3ZlcmFsbCBzb2lsIHF1YWxpdHkuIFRoZSBpbXBhY3Qgb24gZmFybSBpbmNvbWUgd2l0aCB0aGUgcHJhY3RpY2Ugb2YgQ0Egb24gc29tZSBmaWVsZHMgb2YgdGhlIGZhcm0gaXMgZmFyIGxlc3MgZXZpZGVudCwgYW5kIGRlcGVuZHMgb24gdGhlIHR5cGUgb2YgZmFybS4gVGhlIGxhY2sgb2YgYW4gaW1tZWRpYXRlIGluY3JlYXNlIGluIGZhcm0gaW5jb21lIHdpdGggQ0EgZXhwbGFpbnMgaW4gbWFueSBjYXNlcyB0aGUgbm9uLWFkb3B0aW9uIG9mIENBLiBTbWFsbGhvbGRlcnMgaGF2ZSBvZnRlbiBzaG9ydC10ZXJtIHRpbWUgaG9yaXpvbnM6IGZ1dHVyZSBiZW5lZml0cyBkbyBub3QgYWRlcXVhdGVseSBvdXR3ZWlnaCB0aGVpciBpbW1lZGlhdGUgbmVlZHMuIEFub3RoZXIga2V5IGZhY3RvciB0aGF0IGV4cGxhaW5zIHRoZSBsaW1pdGVkIENBIGFkb3B0aW9uIGluIG1peGVkIGNyb3AtbGl2ZXN0b2NrIGZhcm1pbmcgc3lzdGVtcyBpcyB0aGUgZmFjdCB0aGF0IGNyb3AgaGFydmVzdCByZXNpZHVlcyBhcmUgcHJlZmVyYWJseSB1c2VkIGFzIGZvZGRlciBmb3IgbGl2ZXN0b2NrLCBwcmV2ZW50aW5nIHRoZWlyIHVzZSBhcyBzb2lsIGNvdmVyLiBGaW5hbGx5LCBpbiBtb3N0IGNhc2Ugc3R1ZGllcyBnb29kIG1hcmtldHMgZm9yIHB1cmNoYXNlIG9mIGlucHV0cyBhbmQgc2FsZSBvZiBwcm9kdWNlIC0gYSBrZXkgcHJlcmVxdWlzaXRlIGNvbmRpdGlvbiBmb3IgYWRvcHRpb24gb2YgbmV3IHRlY2hub2xvZ2llcyAtIHdlcmUgbGFja2luZy4gVGhlIGNhc2Ugc3R1ZGllcyBzaG93IGNsZWFyIGV2aWRlbmNlIGZvciB0aGUgbmVlZCB0byB0YXJnZXQgZW5kIHVzZXJzIChub3QgYWxsIGZhcm1lcnMgYXJlIHBvdGVudGlhbCBlbmQgdXNlciBvZiBDQSkgYW5kIGFkYXB0IENBIHN5c3RlbXMgdG8gdGhlIGxvY2FsIGNpcmN1bXN0YW5jZXMgb2YgdGhlIGZhcm1lcnMsIGNvbnNpZGVyaW5nIGluIHBhcnRpY3VsYXIgdGhlIGZhcm1lcidzIGludmVzdG1lbnQgY2FwYWNpdHkgaW4gdGhlIHByYWN0aWNlIG9mIENBIGFuZCB0aGUgY29tcGF0aWJpbGl0eSBvZiBDQSB3aXRoIGhpcy9oZXIgcHJvZHVjdGlvbiBvYmplY3RpdmVzIGFuZCBleGlzdGluZyBmYXJtaW5nIGFjdGl2aXRpZXMuIFRoZSBpZGVudGlmaWNhdGlvbiBvZiBzaXR1YXRpb25zIHdoZXJlLCB3aGVuIGFuZCBmb3Igd2hvbSBDQSB3b3JrcyB3aWxsIGhlbHAgZnV0dXJlIGRldmVsb3BtZW50IGFnZW50cyB0byBiZXR0ZXIgdGFyZ2V0IHRoZWlyIGludmVzdG1lbnRzIHdpdGggQ0EuIMKpIDIwMTMgRWxzZXZpZXIgQi5WLiIsImF1dGhvciI6W3siZHJvcHBpbmctcGFydGljbGUiOiIiLCJmYW1pbHkiOiJDb3JiZWVscyIsImdpdmVuIjoiTWFyYyIsIm5vbi1kcm9wcGluZy1wYXJ0aWNsZSI6IiIsInBhcnNlLW5hbWVzIjpmYWxzZSwic3VmZml4IjoiIn0seyJkcm9wcGluZy1wYXJ0aWNsZSI6IiIsImZhbWlseSI6IkdyYWFmZiIsImdpdmVuIjoiSmFuIiwibm9uLWRyb3BwaW5nLXBhcnRpY2xlIjoiZGUiLCJwYXJzZS1uYW1lcyI6ZmFsc2UsInN1ZmZpeCI6IiJ9LHsiZHJvcHBpbmctcGFydGljbGUiOiIiLCJmYW1pbHkiOiJOZGFoIiwiZ2l2ZW4iOiJUaW0gSHljZW50aCIsIm5vbi1kcm9wcGluZy1wYXJ0aWNsZSI6IiIsInBhcnNlLW5hbWVzIjpmYWxzZSwic3VmZml4IjoiIn0seyJkcm9wcGluZy1wYXJ0aWNsZSI6IiIsImZhbWlseSI6IlBlbm90IiwiZ2l2ZW4iOiJFcmljIiwibm9uLWRyb3BwaW5nLXBhcnRpY2xlIjoiIiwicGFyc2UtbmFtZXMiOmZhbHNlLCJzdWZmaXgiOiIifSx7ImRyb3BwaW5nLXBhcnRpY2xlIjoiIiwiZmFtaWx5IjoiQmF1ZHJvbiIsImdpdmVuIjoiRnJlZGVyaWMiLCJub24tZHJvcHBpbmctcGFydGljbGUiOiIiLCJwYXJzZS1uYW1lcyI6ZmFsc2UsInN1ZmZpeCI6IiJ9LHsiZHJvcHBpbmctcGFydGljbGUiOiIiLCJmYW1pbHkiOiJOYXVkaW4iLCJnaXZlbiI6IktyaXNobmEiLCJub24tZHJvcHBpbmctcGFydGljbGUiOiIiLCJwYXJzZS1uYW1lcyI6ZmFsc2UsInN1ZmZpeCI6IiJ9LHsiZHJvcHBpbmctcGFydGljbGUiOiIiLCJmYW1pbHkiOiJBbmRyaWV1IiwiZ2l2ZW4iOiJOYWRpbmUiLCJub24tZHJvcHBpbmctcGFydGljbGUiOiIiLCJwYXJzZS1uYW1lcyI6ZmFsc2UsInN1ZmZpeCI6IiJ9LHsiZHJvcHBpbmctcGFydGljbGUiOiIiLCJmYW1pbHkiOiJDaGlyYXQiLCJnaXZlbiI6Ikd1aWxsYXVtZSIsIm5vbi1kcm9wcGluZy1wYXJ0aWNsZSI6IiIsInBhcnNlLW5hbWVzIjpmYWxzZSwic3VmZml4IjoiIn0seyJkcm9wcGluZy1wYXJ0aWNsZSI6IiIsImZhbWlseSI6IlNjaHVsZXIiLCJnaXZlbiI6IkpvaGFubmVzIiwibm9uLWRyb3BwaW5nLXBhcnRpY2xlIjoiIiwicGFyc2UtbmFtZXMiOmZhbHNlLCJzdWZmaXgiOiIifSx7ImRyb3BwaW5nLXBhcnRpY2xlIjoiIiwiZmFtaWx5IjoiTnlhZ3VtYm8iLCJnaXZlbiI6IklzYWlhaCIsIm5vbi1kcm9wcGluZy1wYXJ0aWNsZSI6IiIsInBhcnNlLW5hbWVzIjpmYWxzZSwic3VmZml4IjoiIn0seyJkcm9wcGluZy1wYXJ0aWNsZSI6IiIsImZhbWlseSI6IlJ1c2luYW1ob2R6aSIsImdpdmVuIjoiTGVvbmFyZCIsIm5vbi1kcm9wcGluZy1wYXJ0aWNsZSI6IiIsInBhcnNlLW5hbWVzIjpmYWxzZSwic3VmZml4IjoiIn0seyJkcm9wcGluZy1wYXJ0aWNsZSI6IiIsImZhbWlseSI6IlRyYW9yZSIsImdpdmVuIjoiS2FyaW0iLCJub24tZHJvcHBpbmctcGFydGljbGUiOiIiLCJwYXJzZS1uYW1lcyI6ZmFsc2UsInN1ZmZpeCI6IiJ9LHsiZHJvcHBpbmctcGFydGljbGUiOiIiLCJmYW1pbHkiOiJNem9iYSIsImdpdmVuIjoiSGFtaXNpIER1bGxhIiwibm9uLWRyb3BwaW5nLXBhcnRpY2xlIjoiIiwicGFyc2UtbmFtZXMiOmZhbHNlLCJzdWZmaXgiOiIifSx7ImRyb3BwaW5nLXBhcnRpY2xlIjoiIiwiZmFtaWx5IjoiQWRvbHdhIiwiZ2l2ZW4iOiJJdmFuIFNvbG9tb24iLCJub24tZHJvcHBpbmctcGFydGljbGUiOiIiLCJwYXJzZS1uYW1lcyI6ZmFsc2UsInN1ZmZpeCI6IiJ9XSwiY29udGFpbmVyLXRpdGxlIjoiQWdyaWN1bHR1cmUsIEVjb3N5c3RlbXMgYW5kIEVudmlyb25tZW50IiwiaWQiOiIzYjY5ZDhhOS0zY2IyLTNhNzEtODA3Mi02MzY0Y2ZjZjQxZDkiLCJpc3N1ZSI6Ik1hcmNoIDIwMjAiLCJpc3N1ZWQiOnsiZGF0ZS1wYXJ0cyI6W1siMjAxNCJdXX0sInBhZ2UiOiIxNTUtMTcwIiwicHVibGlzaGVyIjoiRWxzZXZpZXIgQi5WLiIsInRpdGxlIjoiVW5kZXJzdGFuZGluZyB0aGUgaW1wYWN0IGFuZCBhZG9wdGlvbiBvZiBjb25zZXJ2YXRpb24gYWdyaWN1bHR1cmUgaW4gQWZyaWNhOiBBIG11bHRpLXNjYWxlIGFuYWx5c2lzIiwidHlwZSI6ImFydGljbGUtam91cm5hbCIsInZvbHVtZSI6IjE4NyIsImNvbnRhaW5lci10aXRsZS1zaG9ydCI6IkFncmljIEVjb3N5c3QgRW52aXJvbiJ9LCJ1cmlzIjpbImh0dHA6Ly93d3cubWVuZGVsZXkuY29tL2RvY3VtZW50cy8/dXVpZD0zYmQwNjc1ZS00MzA4LTQ1YjUtOTFmYi0zYTVkOWJlOTI0ZTYiXSwiaXNUZW1wb3JhcnkiOmZhbHNlLCJsZWdhY3lEZXNrdG9wSWQiOiIzYmQwNjc1ZS00MzA4LTQ1YjUtOTFmYi0zYTVkOWJlOTI0ZTYifV19"/>
          <w:id w:val="54442212"/>
          <w:placeholder>
            <w:docPart w:val="DefaultPlaceholder_-1854013440"/>
          </w:placeholder>
        </w:sdtPr>
        <w:sdtContent>
          <w:r w:rsidR="002E034B" w:rsidRPr="002E034B">
            <w:rPr>
              <w:color w:val="000000"/>
              <w:sz w:val="22"/>
            </w:rPr>
            <w:t>(</w:t>
          </w:r>
          <w:proofErr w:type="spellStart"/>
          <w:r w:rsidR="002E034B" w:rsidRPr="002E034B">
            <w:rPr>
              <w:color w:val="000000"/>
              <w:sz w:val="22"/>
            </w:rPr>
            <w:t>Corbeels</w:t>
          </w:r>
          <w:proofErr w:type="spellEnd"/>
          <w:r w:rsidR="002E034B" w:rsidRPr="002E034B">
            <w:rPr>
              <w:color w:val="000000"/>
              <w:sz w:val="22"/>
            </w:rPr>
            <w:t xml:space="preserve"> et al., 2014)</w:t>
          </w:r>
        </w:sdtContent>
      </w:sdt>
      <w:r w:rsidRPr="0021110B">
        <w:rPr>
          <w:sz w:val="22"/>
        </w:rPr>
        <w:t>. Compared with conventional tillage practices such as ploughing, no-till farming has the potential to reduce nutrient losses by wind and water erosion, increase soil carbon sequestration and in the longer term improve crop productivity. Finally, low-efficiency surface irrigation systems can be replaced by drip irrigation technology which meets crop water needs and improves water-use efficiency. These systems also hold the potential to incorporate nutrients thereby improving the efficiency of fertilizers. These agricultural management practices help deliver multiple ecosystem services mitigating climate change through soil organic carbon sequestration and reducing the intensity of water scarcity inherent in landscapes across African countries.</w:t>
      </w:r>
    </w:p>
    <w:p w14:paraId="4FA73D37" w14:textId="01E4928C" w:rsidR="003B30C3" w:rsidRPr="0021110B" w:rsidRDefault="003B30C3" w:rsidP="007233E2">
      <w:pPr>
        <w:spacing w:line="480" w:lineRule="auto"/>
        <w:ind w:firstLine="360"/>
        <w:rPr>
          <w:sz w:val="22"/>
        </w:rPr>
      </w:pPr>
      <w:r w:rsidRPr="0021110B">
        <w:rPr>
          <w:sz w:val="22"/>
        </w:rPr>
        <w:t xml:space="preserve">Understanding the key factors influencing farmers’ decision-making is crucial for ongoing dialogues for climate mitigation and sustainability strategies </w:t>
      </w:r>
      <w:sdt>
        <w:sdtPr>
          <w:rPr>
            <w:color w:val="000000"/>
            <w:sz w:val="22"/>
          </w:rPr>
          <w:tag w:val="MENDELEY_CITATION_v3_eyJjaXRhdGlvbklEIjoiTUVOREVMRVlfQ0lUQVRJT05fYmZmZDRkZDQtOTkxNy00NmIyLWE4ZDItMGQwNGRjODczYTZkIiwicHJvcGVydGllcyI6eyJub3RlSW5kZXgiOjB9LCJpc0VkaXRlZCI6ZmFsc2UsIm1hbnVhbE92ZXJyaWRlIjp7ImNpdGVwcm9jVGV4dCI6IihXb29kIGV0IGFsLiwgMjAxNCkiLCJpc01hbnVhbGx5T3ZlcnJpZGRlbiI6ZmFsc2UsIm1hbnVhbE92ZXJyaWRlVGV4dCI6IiJ9LCJjaXRhdGlvbkl0ZW1zIjpbeyJpZCI6IjA1ZmY1ZDBlLTY3YjktM2ZjZC05ZGQzLTA3MWMwYjkyMGQ3NiIsIml0ZW1EYXRhIjp7IkRPSSI6IjEwLjEwMTYvai5nbG9lbnZjaGEuMjAxMy4xMi4wMTEiLCJJU1NOIjoiMDk1OTM3ODAiLCJhYnN0cmFjdCI6IkEgbG9uZyBoaXN0b3J5IG9mIGhvdXNlaG9sZC1sZXZlbCByZXNlYXJjaCBoYXMgcHJvdmlkZWQgaW1wb3J0YW50IGxvY2FsLWxldmVsIGluc2lnaHRzIGludG8gY2xpbWF0ZSBhZGFwdGF0aW9uIHN0cmF0ZWdpZXMgaW4gdGhlIGFncmljdWx0dXJhbCBzZWN0b3IuIEl0IHJlbWFpbnMgdW5jbGVhciB0byB3aGF0IGV4dGVudCB0aGVzZSBzdHJhdGVnaWVzIGFyZSBnZW5lcmFsaXphYmxlIG9yIHZhcnkgYWNyb3NzIHJlZ2lvbnMuIEluIHRoaXMgc3R1ZHkgd2UgYXNrIGFib3V0IHRocmVlIHBvdGVudGlhbCBrZXkgZmFjdG9ycyBpbmZsdWVuY2luZyBmYXJtaW5nIGhvdXNlaG9sZHMnIGFiaWxpdHkgdG8gYWRhcHQ6IGFjY2VzcyB0byB3ZWF0aGVyIGluZm9ybWF0aW9uLCBob3VzZWhvbGQgYW5kIGFncmljdWx0dXJhbCBwcm9kdWN0aW9uLXJlbGF0ZWQgYXNzZXRzLCBhbmQgcGFydGljaXBhdGlvbiBpbiBsb2NhbCBzb2NpYWwgaW5zdGl0dXRpb25zLiBXZSB1c2UgYSAxMi1jb3VudHJ5IGRhdGEgc2V0IGZyb20gc3ViLVNhaGFyYW4gQWZyaWNhIGFuZCBTb3V0aCBBc2lhIHRvIGV4cGxvcmUgdGhlIGxpbmtzIGJldHdlZW4gdGhlc2UgdGhyZWUgcG90ZW50aWFsIGRyaXZlcnMgb2YgYWdyaWN1bHR1cmFsIGNoYW5nZSBhbmQgdGhlIGxpa2VsaWhvb2QgdGhhdCBmYXJtZXJzIG1hZGUgZmFybS1hc3NvY2lhdGVkIGNoYW5nZXMsIHN1Y2ggYXMgYWRvcHRpbmcgaW1wcm92ZWQgY3JvcCB2YXJpZXRpZXMsIGluY3JlYXNpbmcgZmVydGlsaXplciB1c2UsIGludmVzdGluZyBpbiBpbXByb3ZlZCBsYW5kIG1hbmFnZW1lbnQgcHJhY3RpY2VzLCBhbmQgY2hhbmdpbmcgdGhlIHRpbWluZyBvZiBhZ3JpY3VsdHVyYWwgYWN0aXZpdGllcy4gV2UgZmluZCBldmlkZW5jZSB0aGF0IGFjY2VzcyB0byB3ZWF0aGVyIGluZm9ybWF0aW9uLCBhc3NldHMsIGFuZCBwYXJ0aWNpcGF0aW9uIGluIHNvY2lhbCBpbnN0aXR1dGlvbnMgYXJlIGFzc29jaWF0ZWQgd2l0aCBob3VzZWhvbGRzIHRoYXQgaGF2ZSByZXBvcnRlZCBtYWtpbmcgZmFybWluZyBjaGFuZ2VzIGluIHJlY2VudCB5ZWFycywgYWx0aG91Z2ggdGhlc2UgcmVzdWx0cyB2YXJ5IGFjcm9zcyBjb3VudHJpZXMgYW5kIHR5cGVzIG9mIHByYWN0aWNlcy4gVW5kZXJzdGFuZGluZyB0aGVzZSBkcml2ZXJzIGFuZCBvdXRjb21lcyBvZiBmYXJtLWFzc29jaWF0ZWQgY2hhbmdlcyBhY3Jvc3MgZGlmZmVyZW50IHNvY2lvLWVjb25vbWljIGFuZCBlbnZpcm9ubWVudGFsIGNvbmRpdGlvbnMgaXMgY3JpdGljYWwgZm9yIG9uZ29pbmcgZGlhbG9ndWVzIGZvciBjbGltYXRlLXJlc2lsaWVudCBzdHJhdGVnaWVzIGFuZCBwb2xpY2llcyBmb3IgaW5jcmVhc2luZyB0aGUgYWRhcHRpdmUgY2FwYWNpdHkgb2Ygc21hbGxob2xkZXJzIHVuZGVyIGNsaW1hdGUgY2hhbmdlLiDCqSAyMDE0IFRoZSBBdXRob3JzLiIsImF1dGhvciI6W3siZHJvcHBpbmctcGFydGljbGUiOiIiLCJmYW1pbHkiOiJXb29kIiwiZ2l2ZW4iOiJTdGVwaGVuIEEuIiwibm9uLWRyb3BwaW5nLXBhcnRpY2xlIjoiIiwicGFyc2UtbmFtZXMiOmZhbHNlLCJzdWZmaXgiOiIifSx7ImRyb3BwaW5nLXBhcnRpY2xlIjoiIiwiZmFtaWx5IjoiSmluYSIsImdpdmVuIjoiQW1pciBTLiIsIm5vbi1kcm9wcGluZy1wYXJ0aWNsZSI6IiIsInBhcnNlLW5hbWVzIjpmYWxzZSwic3VmZml4IjoiIn0seyJkcm9wcGluZy1wYXJ0aWNsZSI6IiIsImZhbWlseSI6IkphaW4iLCJnaXZlbiI6Ik1laGEiLCJub24tZHJvcHBpbmctcGFydGljbGUiOiIiLCJwYXJzZS1uYW1lcyI6ZmFsc2UsInN1ZmZpeCI6IiJ9LHsiZHJvcHBpbmctcGFydGljbGUiOiIiLCJmYW1pbHkiOiJLcmlzdGphbnNvbiIsImdpdmVuIjoiUGF0dGkiLCJub24tZHJvcHBpbmctcGFydGljbGUiOiIiLCJwYXJzZS1uYW1lcyI6ZmFsc2UsInN1ZmZpeCI6IiJ9LHsiZHJvcHBpbmctcGFydGljbGUiOiIiLCJmYW1pbHkiOiJEZUZyaWVzIiwiZ2l2ZW4iOiJSdXRoIFMuIiwibm9uLWRyb3BwaW5nLXBhcnRpY2xlIjoiIiwicGFyc2UtbmFtZXMiOmZhbHNlLCJzdWZmaXgiOiIifV0sImNvbnRhaW5lci10aXRsZSI6Ikdsb2JhbCBFbnZpcm9ubWVudGFsIENoYW5nZSIsImlkIjoiMDVmZjVkMGUtNjdiOS0zZmNkLTlkZDMtMDcxYzBiOTIwZDc2IiwiaXNzdWUiOiIxIiwiaXNzdWVkIjp7ImRhdGUtcGFydHMiOltbIjIwMTQiXV19LCJwYWdlIjoiMTYzLTE3MiIsInB1Ymxpc2hlciI6IkVsc2V2aWVyIEx0ZCIsInRpdGxlIjoiU21hbGxob2xkZXIgZmFybWVyIGNyb3BwaW5nIGRlY2lzaW9ucyByZWxhdGVkIHRvIGNsaW1hdGUgdmFyaWFiaWxpdHkgYWNyb3NzIG11bHRpcGxlIHJlZ2lvbnMiLCJ0eXBlIjoiYXJ0aWNsZS1qb3VybmFsIiwidm9sdW1lIjoiMjUiLCJjb250YWluZXItdGl0bGUtc2hvcnQiOiIifSwidXJpcyI6WyJodHRwOi8vd3d3Lm1lbmRlbGV5LmNvbS9kb2N1bWVudHMvP3V1aWQ9MmFjNzczYjYtMDRkNC00ODg1LTg5ZDktZWNiNzgyNWQ2NzE3Il0sImlzVGVtcG9yYXJ5IjpmYWxzZSwibGVnYWN5RGVza3RvcElkIjoiMmFjNzczYjYtMDRkNC00ODg1LTg5ZDktZWNiNzgyNWQ2NzE3In1dfQ=="/>
          <w:id w:val="-1478759129"/>
          <w:placeholder>
            <w:docPart w:val="DefaultPlaceholder_-1854013440"/>
          </w:placeholder>
        </w:sdtPr>
        <w:sdtContent>
          <w:r w:rsidR="002E034B" w:rsidRPr="002E034B">
            <w:rPr>
              <w:color w:val="000000"/>
              <w:sz w:val="22"/>
            </w:rPr>
            <w:t>(Wood et al., 2014)</w:t>
          </w:r>
        </w:sdtContent>
      </w:sdt>
      <w:r w:rsidRPr="0021110B">
        <w:rPr>
          <w:sz w:val="22"/>
        </w:rPr>
        <w:t xml:space="preserve">. </w:t>
      </w:r>
      <w:r w:rsidRPr="0021110B">
        <w:rPr>
          <w:noProof/>
          <w:sz w:val="22"/>
        </w:rPr>
        <w:t>Wood et al. (2014)</w:t>
      </w:r>
      <w:r w:rsidRPr="0021110B">
        <w:rPr>
          <w:sz w:val="22"/>
        </w:rPr>
        <w:t xml:space="preserve"> assessed and compared factors associated with reported changes in agricultural practices by smallholder farmers across multiple regions. They found economic factors, participation in local institutions and access to weather information were significantly associated with changing farming practices. Perez et al. (2015)</w:t>
      </w:r>
      <w:r w:rsidRPr="0021110B" w:rsidDel="00433088">
        <w:rPr>
          <w:sz w:val="22"/>
        </w:rPr>
        <w:t xml:space="preserve"> </w:t>
      </w:r>
      <w:r w:rsidRPr="0021110B">
        <w:rPr>
          <w:sz w:val="22"/>
        </w:rPr>
        <w:t xml:space="preserve">examined the conditions in East and West Africa that underlie the vulnerability of farmers and their resilience to climate change. They identified population growth, commercialization of the economy, and natural resource use policies as key drivers of change with better yields and profit being the most commonly reported drivers. These studies do not explicitly explore opportunities to increase sustainability, nor do they attempt to directly link influencing factors to specific management choices. </w:t>
      </w:r>
    </w:p>
    <w:p w14:paraId="5DE43A13" w14:textId="3E700B18" w:rsidR="003B30C3" w:rsidRPr="0021110B" w:rsidRDefault="003B30C3" w:rsidP="007233E2">
      <w:pPr>
        <w:spacing w:line="480" w:lineRule="auto"/>
        <w:ind w:firstLine="360"/>
        <w:rPr>
          <w:sz w:val="22"/>
        </w:rPr>
      </w:pPr>
      <w:r w:rsidRPr="0021110B">
        <w:rPr>
          <w:sz w:val="22"/>
        </w:rPr>
        <w:t xml:space="preserve">In this study, we focused on Morocco given that its widely varying climates are representative of the diversified agroclimatic zones found across a wide range of arid and </w:t>
      </w:r>
      <w:r w:rsidR="00323153">
        <w:rPr>
          <w:sz w:val="22"/>
        </w:rPr>
        <w:t>semi-</w:t>
      </w:r>
      <w:r w:rsidR="00323153" w:rsidRPr="0021110B">
        <w:rPr>
          <w:sz w:val="22"/>
        </w:rPr>
        <w:t xml:space="preserve">arid </w:t>
      </w:r>
      <w:r w:rsidRPr="0021110B">
        <w:rPr>
          <w:sz w:val="22"/>
        </w:rPr>
        <w:t xml:space="preserve">African countries. In addition, climate change is expected to have a  greater negative impact on Morocco relative to other African countries given the high reliance of the country’s economy on rain-fed agriculture </w:t>
      </w:r>
      <w:sdt>
        <w:sdtPr>
          <w:rPr>
            <w:color w:val="000000"/>
            <w:sz w:val="22"/>
          </w:rPr>
          <w:tag w:val="MENDELEY_CITATION_v3_eyJjaXRhdGlvbklEIjoiTUVOREVMRVlfQ0lUQVRJT05fNzk4YThhMjMtNzEzYi00NjQzLWI2ZGMtZjcxMGJhNDQ4OWQ0IiwicHJvcGVydGllcyI6eyJub3RlSW5kZXgiOjB9LCJpc0VkaXRlZCI6ZmFsc2UsIm1hbnVhbE92ZXJyaWRlIjp7ImNpdGVwcm9jVGV4dCI6IihTY2hpbGxpbmcgZXQgYWwuLCAyMDEyKSIsImlzTWFudWFsbHlPdmVycmlkZGVuIjpmYWxzZSwibWFudWFsT3ZlcnJpZGVUZXh0IjoiIn0sImNpdGF0aW9uSXRlbXMiOlt7ImlkIjoiMWI5NjZjZDctYTgyZi0zNWU5LWJhMmYtMDZlZDJhOTJkZWE3IiwiaXRlbURhdGEiOnsiRE9JIjoiMTAuMTAxNi9qLmFnZWUuMjAxMi4wNC4wMjEiLCJJU1NOIjoiMDE2Nzg4MDkiLCJhYnN0cmFjdCI6Ik91ciBzdHVkeSBsaW5rcyBlbnZpcm9ubWVudGFsIGltcGFjdHMgb2YgY2xpbWF0ZSBjaGFuZ2UgdG8gbWFqb3Igc29jaW8tZWNvbm9taWMgYW5kIGFncmljdWx0dXJhbCBkZXZlbG9wbWVudHMgaW4gTm9ydGggQWZyaWNhLiBXZSBqb2ludGx5IGludmVzdGlnYXRlIGNsaW1hdGUgcHJvamVjdGlvbnMsIHZ1bG5lcmFiaWxpdHksIGltcGFjdHMsIGFuZCBvcHRpb25zIGZvciBhZGFwdGF0aW9uLiBQcmVjaXBpdGF0aW9uIGluIE5vcnRoIEFmcmljYSBpcyBsaWtlbHkgdG8gZGVjcmVhc2UgYmV0d2VlbiAxMCBhbmQgMjAlLCB3aGlsZSB0ZW1wZXJhdHVyZXMgYXJlIGxpa2VseSB0byByaXNlIGJldHdlZW4gMiBhbmQgMy4gwrBDIGJ5IDIwNTAuIFRoaXMgdHJlbmQgaXMgbW9zdCBwcm9ub3VuY2VkIGluIHRoZSBub3J0aC13ZXN0ZXJuIHBhcnRzIG9mIG5vcnRoZXJuIEFmcmljYSBhcyBvdXIgb3duIG1vZGVsIHJlc3VsdHMgc3VnZ2VzdC4gVGhlIGNvbWJpbmF0aW9uIG9mIGRlY3JlYXNpbmcgc3VwcGx5IGFuZCBzdHJvbmcgcG9wdWxhdGlvbiBncm93dGggYWdncmF2YXRlcyB0aGUgc3RyZXNzZWQgd2F0ZXIgc2l0dWF0aW9uIGluIHRoZSByZWdpb24uIFdlIGZ1cnRoZXIgY29tcGFyZSB0aGUgdnVsbmVyYWJpbGl0aWVzLCBhZGFwdGl2ZSBjYXBhY2l0aWVzIGFuZCBjb25mbGljdCBpbXBsaWNhdGlvbnMgb2YgY2xpbWF0ZSBjaGFuZ2UgaW4gQWxnZXJpYSwgRWd5cHQsIExpYnlhLCBNb3JvY2NvLCBhbmQgVHVuaXNpYS4gQ2xpbWF0ZSBjaGFuZ2Ugd2lsbCBsaWtlbHkgaGF2ZSB0aGUgc3Ryb25nZXN0IGVmZmVjdCBvbiBNb3JvY2NvIHdoZXJlIHRoZSBhZ3JpY3VsdHVyYWwgc2VjdG9yIGlzIG9mIGhpZ2ggaW1wb3J0YW5jZSBmb3IgdGhlIGNvdW50cnkncyBlY29ub215IGFuZCBwYXJ0aWN1bGFybHkgZm9yIHBvb3IgcGVvcGxlLiBPdXIgYW5hbHlzaXMgb2YgY2xpbWF0ZSBpbXBhY3RzIGFuZCBhZGFwdGF0aW9uIG9wdGlvbnMgaW4gTW9yb2NjbyBzdWdnZXN0cyB0aGF0IHRoZSBhZ3JpY3VsdHVyYWwgaW5jZW50aXZlcyB1c2VkIGluIHRoZSBwYXN0IGFyZSBpbmFkZXF1YXRlIHRvIGJ1ZmZlciBkcm91Z2h0IGVmZmVjdHMuIFRvIGluY3JlYXNlIHJlc2lsaWVuY2UgYWdhaW5zdCBjbGltYXRlIGNoYW5nZSwgYWdyaWN1bHR1cmFsIHBvbGljaWVzIHNob3VsZCBzaGlmdCBmcm9tIG1heGltaXppbmcgYWdyaWN1bHR1cmFsIG91dHB1dCB0byBzdGFiaWxpemluZyBpdC4gT3VyIGJpby1lY29ub21pYyBtb2RlbCByZXN1bHRzIGZ1cnRoZXIgc3VnZ2VzdCBhIGNvbnNpZGVyYWJsZSBwb3RlbnRpYWwgb2YgcmVwbGFjaW5nIGZpcmV3b29kIGJ5IGVsZWN0cmljIGVuZXJneSB0byBzdXN0YWluIHBhc3RvcmFsIHByb2R1Y3Rpdml0eS4gwqkgMjAxMiBFbHNldmllciBCLlYuLiIsImF1dGhvciI6W3siZHJvcHBpbmctcGFydGljbGUiOiIiLCJmYW1pbHkiOiJTY2hpbGxpbmciLCJnaXZlbiI6IkphbnBldGVyIiwibm9uLWRyb3BwaW5nLXBhcnRpY2xlIjoiIiwicGFyc2UtbmFtZXMiOmZhbHNlLCJzdWZmaXgiOiIifSx7ImRyb3BwaW5nLXBhcnRpY2xlIjoiIiwiZmFtaWx5IjoiRnJlaWVyIiwiZ2l2ZW4iOiJLb3JiaW5pYW4gUC4iLCJub24tZHJvcHBpbmctcGFydGljbGUiOiIiLCJwYXJzZS1uYW1lcyI6ZmFsc2UsInN1ZmZpeCI6IiJ9LHsiZHJvcHBpbmctcGFydGljbGUiOiIiLCJmYW1pbHkiOiJIZXJ0aWciLCJnaXZlbiI6IkVsa2UiLCJub24tZHJvcHBpbmctcGFydGljbGUiOiIiLCJwYXJzZS1uYW1lcyI6ZmFsc2UsInN1ZmZpeCI6IiJ9LHsiZHJvcHBpbmctcGFydGljbGUiOiIiLCJmYW1pbHkiOiJTY2hlZmZyYW4iLCJnaXZlbiI6IkrDvHJnZW4iLCJub24tZHJvcHBpbmctcGFydGljbGUiOiIiLCJwYXJzZS1uYW1lcyI6ZmFsc2UsInN1ZmZpeCI6IiJ9XSwiY29udGFpbmVyLXRpdGxlIjoiQWdyaWN1bHR1cmUsIEVjb3N5c3RlbXMgYW5kIEVudmlyb25tZW50IiwiaWQiOiIxYjk2NmNkNy1hODJmLTM1ZTktYmEyZi0wNmVkMmE5MmRlYTciLCJpc3N1ZWQiOnsiZGF0ZS1wYXJ0cyI6W1siMjAxMiJdXX0sInBhZ2UiOiIxMi0yNiIsInB1Ymxpc2hlciI6IkVsc2V2aWVyIEIuVi4iLCJ0aXRsZSI6IkNsaW1hdGUgY2hhbmdlLCB2dWxuZXJhYmlsaXR5IGFuZCBhZGFwdGF0aW9uIGluIE5vcnRoIEFmcmljYSB3aXRoIGZvY3VzIG9uIE1vcm9jY28iLCJ0eXBlIjoiYXJ0aWNsZS1qb3VybmFsIiwidm9sdW1lIjoiMTU2IiwiY29udGFpbmVyLXRpdGxlLXNob3J0IjoiQWdyaWMgRWNvc3lzdCBFbnZpcm9uIn0sInVyaXMiOlsiaHR0cDovL3d3dy5tZW5kZWxleS5jb20vZG9jdW1lbnRzLz91dWlkPTBkYWQyMzVmLTAyYWEtNGQ4Yi1iMzFjLWMzZDg0NmNjMDM1MiJdLCJpc1RlbXBvcmFyeSI6ZmFsc2UsImxlZ2FjeURlc2t0b3BJZCI6IjBkYWQyMzVmLTAyYWEtNGQ4Yi1iMzFjLWMzZDg0NmNjMDM1MiJ9XX0="/>
          <w:id w:val="1349682127"/>
          <w:placeholder>
            <w:docPart w:val="DefaultPlaceholder_-1854013440"/>
          </w:placeholder>
        </w:sdtPr>
        <w:sdtContent>
          <w:r w:rsidR="002E034B" w:rsidRPr="002E034B">
            <w:rPr>
              <w:color w:val="000000"/>
              <w:sz w:val="22"/>
            </w:rPr>
            <w:t>(Schilling et al., 2012)</w:t>
          </w:r>
        </w:sdtContent>
      </w:sdt>
      <w:r w:rsidRPr="0021110B">
        <w:rPr>
          <w:sz w:val="22"/>
        </w:rPr>
        <w:t xml:space="preserve">. This makes Morocco an ideal model </w:t>
      </w:r>
      <w:r w:rsidR="00164D33" w:rsidRPr="0021110B">
        <w:rPr>
          <w:sz w:val="22"/>
        </w:rPr>
        <w:t xml:space="preserve">representative </w:t>
      </w:r>
      <w:r w:rsidRPr="0021110B">
        <w:rPr>
          <w:sz w:val="22"/>
        </w:rPr>
        <w:t xml:space="preserve">of </w:t>
      </w:r>
      <w:r w:rsidR="00FE1850">
        <w:rPr>
          <w:sz w:val="22"/>
        </w:rPr>
        <w:t xml:space="preserve">the </w:t>
      </w:r>
      <w:r w:rsidRPr="0021110B">
        <w:rPr>
          <w:sz w:val="22"/>
        </w:rPr>
        <w:t xml:space="preserve">climatic pressures that African countries are experiencing or </w:t>
      </w:r>
      <w:r w:rsidR="00164D33" w:rsidRPr="0021110B">
        <w:rPr>
          <w:sz w:val="22"/>
        </w:rPr>
        <w:t xml:space="preserve">are </w:t>
      </w:r>
      <w:r w:rsidRPr="0021110B">
        <w:rPr>
          <w:sz w:val="22"/>
        </w:rPr>
        <w:t>expected to experience.</w:t>
      </w:r>
    </w:p>
    <w:p w14:paraId="1794D59A" w14:textId="349D85A1" w:rsidR="003B30C3" w:rsidRPr="0021110B" w:rsidRDefault="003B30C3" w:rsidP="007233E2">
      <w:pPr>
        <w:spacing w:line="480" w:lineRule="auto"/>
        <w:ind w:firstLine="360"/>
        <w:rPr>
          <w:b/>
          <w:bCs/>
          <w:color w:val="FF0000"/>
          <w:sz w:val="22"/>
        </w:rPr>
      </w:pPr>
      <w:r w:rsidRPr="0021110B">
        <w:rPr>
          <w:sz w:val="22"/>
        </w:rPr>
        <w:t xml:space="preserve">This study aims to </w:t>
      </w:r>
      <w:r w:rsidR="00401E40" w:rsidRPr="0021110B">
        <w:rPr>
          <w:sz w:val="22"/>
        </w:rPr>
        <w:t xml:space="preserve">identify and describe </w:t>
      </w:r>
      <w:r w:rsidRPr="0021110B">
        <w:rPr>
          <w:sz w:val="22"/>
        </w:rPr>
        <w:t xml:space="preserve">opportunities to enhance the sustainability of farming practices by investigating the key factors underlying farmers’ decision-making and willingness to cooperate. We set out to explore crop management practices that farmers adopt in combination with the </w:t>
      </w:r>
      <w:r w:rsidRPr="0021110B">
        <w:rPr>
          <w:sz w:val="22"/>
        </w:rPr>
        <w:lastRenderedPageBreak/>
        <w:t xml:space="preserve">key factors underlying farmers’ decision-making. We identify the constraints that impede the adoption of strategies perceived to be more sustainable to explore how the acceleration of technology adoption through cooperation could benefit farmers and the environment. </w:t>
      </w:r>
      <w:bookmarkStart w:id="1" w:name="_Toc62590269"/>
      <w:r w:rsidRPr="0021110B">
        <w:rPr>
          <w:sz w:val="22"/>
        </w:rPr>
        <w:t>Our analysis contributes to a better understanding of the opportunities and constraints affecting the sustainability of farming in arid and semi-semi regions.</w:t>
      </w:r>
    </w:p>
    <w:p w14:paraId="43D34199" w14:textId="77777777" w:rsidR="003B30C3" w:rsidRPr="0021110B" w:rsidRDefault="003B30C3" w:rsidP="00491B3A">
      <w:pPr>
        <w:spacing w:after="0" w:line="480" w:lineRule="auto"/>
        <w:ind w:firstLine="360"/>
        <w:rPr>
          <w:b/>
          <w:sz w:val="22"/>
        </w:rPr>
      </w:pPr>
      <w:r w:rsidRPr="0021110B">
        <w:rPr>
          <w:b/>
          <w:sz w:val="22"/>
        </w:rPr>
        <w:t>Materials and methods</w:t>
      </w:r>
      <w:bookmarkEnd w:id="1"/>
      <w:r w:rsidRPr="0021110B">
        <w:rPr>
          <w:b/>
          <w:sz w:val="22"/>
        </w:rPr>
        <w:t xml:space="preserve"> </w:t>
      </w:r>
    </w:p>
    <w:p w14:paraId="1A885D75" w14:textId="77777777" w:rsidR="003B30C3" w:rsidRPr="0021110B" w:rsidRDefault="003B30C3" w:rsidP="00491B3A">
      <w:pPr>
        <w:spacing w:after="0" w:line="480" w:lineRule="auto"/>
        <w:rPr>
          <w:b/>
          <w:i/>
          <w:iCs/>
          <w:sz w:val="22"/>
        </w:rPr>
      </w:pPr>
      <w:r w:rsidRPr="0021110B">
        <w:rPr>
          <w:i/>
          <w:iCs/>
          <w:sz w:val="22"/>
        </w:rPr>
        <w:t>2.1. Study context</w:t>
      </w:r>
    </w:p>
    <w:p w14:paraId="7C7600EE" w14:textId="30DB1570" w:rsidR="003B30C3" w:rsidRPr="0021110B" w:rsidRDefault="003B30C3" w:rsidP="00491B3A">
      <w:pPr>
        <w:spacing w:line="480" w:lineRule="auto"/>
        <w:ind w:firstLine="360"/>
        <w:rPr>
          <w:sz w:val="22"/>
        </w:rPr>
      </w:pPr>
      <w:r w:rsidRPr="0021110B">
        <w:rPr>
          <w:sz w:val="22"/>
        </w:rPr>
        <w:t>The agricultural sector is a key national priority for Morocco given its contribution to the Gross Domestic Product (GDP): of 13%</w:t>
      </w:r>
      <w:r w:rsidR="00BF0CE6" w:rsidRPr="0021110B">
        <w:rPr>
          <w:sz w:val="22"/>
        </w:rPr>
        <w:t xml:space="preserve"> </w:t>
      </w:r>
      <w:sdt>
        <w:sdtPr>
          <w:rPr>
            <w:color w:val="000000"/>
            <w:sz w:val="22"/>
          </w:rPr>
          <w:tag w:val="MENDELEY_CITATION_v3_eyJjaXRhdGlvbklEIjoiTUVOREVMRVlfQ0lUQVRJT05fYjRmYWVmOWQtYjM4Zi00MWUyLWFmYjAtMTIzMWY2OGM1NWI0IiwicHJvcGVydGllcyI6eyJub3RlSW5kZXgiOjB9LCJpc0VkaXRlZCI6ZmFsc2UsIm1hbnVhbE92ZXJyaWRlIjp7ImlzTWFudWFsbHlPdmVycmlkZGVuIjpmYWxzZSwiY2l0ZXByb2NUZXh0IjoiKE1BUE1EUkVGLCAyMDE4KSIsIm1hbnVhbE92ZXJyaWRlVGV4dCI6IiJ9LCJjaXRhdGlvbkl0ZW1zIjpbeyJpZCI6ImQ4ODZlYmUzLWI2OTQtM2IwNi1iNWYwLTYxMGM2OGUzMjAyYyIsIml0ZW1EYXRhIjp7InR5cGUiOiJhcnRpY2xlLWpvdXJuYWwiLCJpZCI6ImQ4ODZlYmUzLWI2OTQtM2IwNi1iNWYwLTYxMGM2OGUzMjAyYyIsInRpdGxlIjoiQWdyaWN1bHR1cmUgZW4gY2hpZmZyZXMiLCJhdXRob3IiOlt7ImZhbWlseSI6Ik1BUE1EUkVGIiwiZ2l2ZW4iOiIiLCJwYXJzZS1uYW1lcyI6ZmFsc2UsImRyb3BwaW5nLXBhcnRpY2xlIjoiIiwibm9uLWRyb3BwaW5nLXBhcnRpY2xlIjoiIn1dLCJpc3N1ZWQiOnsiZGF0ZS1wYXJ0cyI6W1syMDE4XV19LCJwYWdlIjoiMzEiLCJhYnN0cmFjdCI6IlByw6lzZW50ZSBsZXMgc3RhdGlzdGlxdWUgZGUgbCdVUEEiLCJjb250YWluZXItdGl0bGUtc2hvcnQiOiIifSwiaXNUZW1wb3JhcnkiOmZhbHNlfV19"/>
          <w:id w:val="376595031"/>
          <w:placeholder>
            <w:docPart w:val="DefaultPlaceholder_-1854013440"/>
          </w:placeholder>
        </w:sdtPr>
        <w:sdtContent>
          <w:r w:rsidR="002E034B" w:rsidRPr="002E034B">
            <w:rPr>
              <w:color w:val="000000"/>
              <w:sz w:val="22"/>
            </w:rPr>
            <w:t>(MAPMDREF, 2018)</w:t>
          </w:r>
        </w:sdtContent>
      </w:sdt>
      <w:r w:rsidRPr="0021110B">
        <w:rPr>
          <w:sz w:val="22"/>
        </w:rPr>
        <w:t xml:space="preserve">. Similar to other developing countries, farming is the prime employer and provides a living for 73.7% of the active rural population in Morocco. The Utilised Agricultural Land (UAA) is estimated to be 8.7 Mha, with croplands largely focused </w:t>
      </w:r>
      <w:r w:rsidR="008C7205" w:rsidRPr="0021110B">
        <w:rPr>
          <w:sz w:val="22"/>
        </w:rPr>
        <w:t>on</w:t>
      </w:r>
      <w:r w:rsidRPr="0021110B">
        <w:rPr>
          <w:sz w:val="22"/>
        </w:rPr>
        <w:t xml:space="preserve"> the north of the country</w:t>
      </w:r>
      <w:r w:rsidRPr="0021110B">
        <w:rPr>
          <w:b/>
          <w:bCs/>
          <w:sz w:val="22"/>
        </w:rPr>
        <w:t xml:space="preserve"> (Fig. 1b).</w:t>
      </w:r>
      <w:r w:rsidRPr="0021110B">
        <w:rPr>
          <w:sz w:val="22"/>
        </w:rPr>
        <w:t xml:space="preserve"> Cereals account for 59% of the UAA although they only contribute to 18% of the overall value of agricultural production. In contrast, horticulture with only 3% of the UAA, contributes to 21% of the overall agricultural production. </w:t>
      </w:r>
      <w:r w:rsidRPr="0021110B">
        <w:rPr>
          <w:noProof/>
          <w:sz w:val="22"/>
        </w:rPr>
        <w:t xml:space="preserve">According to the </w:t>
      </w:r>
      <w:r w:rsidRPr="0021110B">
        <w:rPr>
          <w:sz w:val="22"/>
        </w:rPr>
        <w:t xml:space="preserve">De Martonne aridity index, (which has been used </w:t>
      </w:r>
      <w:r w:rsidRPr="0021110B">
        <w:rPr>
          <w:rFonts w:cs="Times New Roman"/>
          <w:sz w:val="22"/>
        </w:rPr>
        <w:t xml:space="preserve">to assess the aridity trends in several semi-arid and arid regions across Africa; </w:t>
      </w:r>
      <w:sdt>
        <w:sdtPr>
          <w:rPr>
            <w:rFonts w:cs="Times New Roman"/>
            <w:color w:val="000000"/>
            <w:sz w:val="22"/>
          </w:rPr>
          <w:tag w:val="MENDELEY_CITATION_v3_eyJjaXRhdGlvbklEIjoiTUVOREVMRVlfQ0lUQVRJT05fNGQ5OWJmYWItYjM0OC00YmNlLWJjN2MtMzc3NzkzOTk4OTM4IiwicHJvcGVydGllcyI6eyJub3RlSW5kZXgiOjB9LCJpc0VkaXRlZCI6ZmFsc2UsIm1hbnVhbE92ZXJyaWRlIjp7ImNpdGVwcm9jVGV4dCI6IihLZW5hd3kgZXQgYWwuLCAyMDE2OyBNdWhpcmUgJiMzODsgQWhtZWQsIDIwMTYpIiwiaXNNYW51YWxseU92ZXJyaWRkZW4iOmZhbHNlLCJtYW51YWxPdmVycmlkZVRleHQiOiIifSwiY2l0YXRpb25JdGVtcyI6W3siaWQiOiI2ZjRjMmUyNi04MGRjLTM4ZDAtODc4MS0xNzNkZjkzYmRiNmQiLCJpdGVtRGF0YSI6eyJET0kiOiIxMC4zMzU0L2NyMDEzODkiLCJJU1NOIjoiMTYxNjE1NzIiLCJhYnN0cmFjdCI6IkEgbG9uZy10ZXJtICgxOTYwLTIwMTMpIGFzc2Vzc21lbnQgb2YgdGhlIHZhcmlhYmlsaXR5IG9mIGNvbnRpbmVudGFsaXR5IGFuZCBhcmlkaXR5IGNvbmRpdGlvbnMgb3ZlciB0aGUgTWlkZGxlIEVhc3QgYW5kIE5vcnRoIEFmcmljYSAoTUVOQSkgcmVnaW9uIHdhcyB1bmRlcnRha2VuLiBNb250aGx5IGdyaWRkZWQgdGVtcGVyYXR1cmUgYW5kIHByZWNpcGl0YXRpb24gZGF0YSBmcm9tIHRoZSBDbGltYXRlIFJlc2VhcmNoIFVuaXQgKENSVSkgKFRTMy4yMiB2ZXJzaW9uKSB3ZXJlIHVzZWQgdG8gY29tcHV0ZSB0aGUgSm9oYW5zc29uIENvbnRpbmVudGFsaXR5IEluZGV4IChKQ0kpIGFuZCB0aGUgTWFyc3ogT2NlYW5pdHkgSW5kZXggKE1PSSkuIEluIGFkZGl0aW9uLCB0aGUgRGUgTWFydG9ubmUgaW5kZXggYW5kIHRoZSBQaW5uYSBpbmRleCB3ZXJlIGVtcGxveWVkIHRvIGFzc2VzcyByZWNlbnQgY2hhbmdlcyBpbiBhcmlkaXR5IGNvbmRpdGlvbnMuIEFsbCBpbmRpY2VzIHJldmVhbGVkIGEgc3RhdGlzdGljYWxseSBzaWduaWZpY2FudCBpbmNyZWFzZSBpbiBjb250aW5lbnRhbCBpbmZsdWVuY2VzIG92ZXIgdGhlIHJlZ2lvbiwgcGFydGljdWxhcmx5IGluIHRoZSBOaWxlIEJhc2luIGFuZCB0aGUgRmVydGlsZSBDcmVzY2VudC4gRm9yIGFyaWRpdHksIHRoZSByZXN1bHRzIHN1Z2dlc3RlZCBhIGdlbmVyYWxseSBzdGF0aXN0aWNhbGx5IGluc2lnbmlmaWNhbnQgaW5jcmVhc2UsIHdpdGggdGhlIG1vc3QgcmFwaWQgY2hhbmdlcyBvY2N1cnJpbmcgb3ZlciB0aGUgbW9zdCBodW1pZCByZWdpb25zIChpLmUuIHRoZSBFdGhpb3BpYW4gSGlnaGxhbmRzIGFuZCB0aGUgRmVydGlsZSBDcmVzY2VudCkuIEluIG9yZGVyIHRvIGV4cGxhaW4gdGhlIG9ic2VydmVkIGNoYW5nZXMgaW4gdGhlIGNvbnRpbmVudGFsaXR5IGFuZCBhcmlkaXR5IGNvbmRpdGlvbnMsIHdlIGFzc2Vzc2VkIHRoZSByZWxhdGlvbnNoaXAgYmV0d2VlbiBhcmlkaXR5IGFuZCBjb250aW5lbnRhbGl0eSBpbmRpY2VzIGFuZCBhIHdpZGUgcmFuZ2Ugb2YgbGFyZ2Utc2NhbGUgY2lyY3VsYXRpb24gcGF0dGVybnMuIFJlc3VsdHMgaW5kaWNhdGUgdGhhdCB0aGUgc3BhdGlhbCB2YXJpYWJpbGl0eSBvZiBjb250aW5lbnRhbGl0eSAoYXMgd2VsbCBhcyBhcmlkaXR5KSB3YXMgY2xvc2VseSBjb3VwbGVkIHdpdGggdGhlIEF0bGFudGljIG1vZGVzIG9mIHZhcmlhYmlsaXR5LCBlLmcuIHRoZSBFYXN0ZXJuIEF0bGFudGljIHBhdHRlcm4gYW5kIHRoZSBBdGxhbnRpYyBNZXJpZGlvbmFsIE1vZGUsIGNvbXBhcmVkIHRvIHRob3NlIG9mIHRoZSBNZWRpdGVycmFuZWFuIFNlYSBhbmQgdGhlIEluZGlhbiBPY2Vhbi4gVGhlIHJlc3VsdHMgb2YgdGhpcyB3b3JrIGhpZ2hsaWdodCBjaGFuZ2UgcHJvY2Vzc2VzIGluIDIgaW1wb3J0YW50IGNsaW1hdGUgZmVhdHVyZXMgaW4gb25lIG9mIHRoZSBob3R0ZXN0IHJlZ2lvbnMgb24gRWFydGguIEltcHJvdmluZyBvdXIgdW5kZXJzdGFuZGluZyBvZiB0aGUgc3BhdGlvLXRlbXBvcmFsIGNoYXJhY3RlcmlzdGljcyBvZiBjbGltYXRlIGNvbnRpbmVudGFsaXR5IGFuZCBhcmlkaXR5IGhhcyBpbXBsaWNhdGlvbnMgZm9yIGEgZGl2ZXJzaXR5IG9mIHNvY2lvLXBvbGl0aWNhbCwgZWNvbm9taWMsIGh5ZHJvbG9naWNhbCwgYW5kIGVjb2xvZ2ljYWwgYWN0aXZpdGllcyBpbiB0aGUgTUVOQSByZWdpb24uIiwiYXV0aG9yIjpbeyJkcm9wcGluZy1wYXJ0aWNsZSI6IiIsImZhbWlseSI6IktlbmF3eSIsImdpdmVuIjoiQWhtZWQgTS5FbCIsIm5vbi1kcm9wcGluZy1wYXJ0aWNsZSI6IiIsInBhcnNlLW5hbWVzIjpmYWxzZSwic3VmZml4IjoiIn0seyJkcm9wcGluZy1wYXJ0aWNsZSI6IiIsImZhbWlseSI6Ik1jQ2FiZSIsImdpdmVuIjoiTWF0dGhldyBGLiIsIm5vbi1kcm9wcGluZy1wYXJ0aWNsZSI6IiIsInBhcnNlLW5hbWVzIjpmYWxzZSwic3VmZml4IjoiIn0seyJkcm9wcGluZy1wYXJ0aWNsZSI6IiIsImZhbWlseSI6IlZpY2VudGUtU2VycmFubyIsImdpdmVuIjoiU2VyZ2lvIE0uIiwibm9uLWRyb3BwaW5nLXBhcnRpY2xlIjoiIiwicGFyc2UtbmFtZXMiOmZhbHNlLCJzdWZmaXgiOiIifSx7ImRyb3BwaW5nLXBhcnRpY2xlIjoiIiwiZmFtaWx5IjoiUm9iYWEiLCJnaXZlbiI6IlNheWVkIE0uIiwibm9uLWRyb3BwaW5nLXBhcnRpY2xlIjoiIiwicGFyc2UtbmFtZXMiOmZhbHNlLCJzdWZmaXgiOiIifSx7ImRyb3BwaW5nLXBhcnRpY2xlIjoiIiwiZmFtaWx5IjoiTG9wZXotTW9yZW5vIiwiZ2l2ZW4iOiJKdWFuIEkuIiwibm9uLWRyb3BwaW5nLXBhcnRpY2xlIjoiIiwicGFyc2UtbmFtZXMiOmZhbHNlLCJzdWZmaXgiOiIifV0sImNvbnRhaW5lci10aXRsZSI6IkNsaW1hdGUgUmVzZWFyY2giLCJpZCI6IjZmNGMyZTI2LTgwZGMtMzhkMC04NzgxLTE3M2RmOTNiZGI2ZCIsImlzc3VlIjoiMSIsImlzc3VlZCI6eyJkYXRlLXBhcnRzIjpbWyIyMDE2Il1dfSwicGFnZSI6IjI1LTQzIiwidGl0bGUiOiJSZWNlbnQgY2hhbmdlcyBpbiBjb250aW5lbnRhbGl0eSBhbmQgYXJpZGl0eSBjb25kaXRpb25zIG92ZXIgdGhlIG1pZGRsZSBlYXN0IGFuZCBub3J0aCBBZnJpY2EgcmVnaW9uLCBhbmQgdGhlaXIgYXNzb2NpYXRpb24gd2l0aCBjaXJjdWxhdGlvbiBwYXR0ZXJucyIsInR5cGUiOiJhcnRpY2xlLWpvdXJuYWwiLCJ2b2x1bWUiOiI2OSIsImNvbnRhaW5lci10aXRsZS1zaG9ydCI6IkNsaW0gUmVzIn0sInVyaXMiOlsiaHR0cDovL3d3dy5tZW5kZWxleS5jb20vZG9jdW1lbnRzLz91dWlkPThhMzJiYTZjLTA2ODgtNDk5My1hYzY2LTMxNWJjZjQ2YjBlYSJdLCJpc1RlbXBvcmFyeSI6ZmFsc2UsImxlZ2FjeURlc2t0b3BJZCI6IjhhMzJiYTZjLTA2ODgtNDk5My1hYzY2LTMxNWJjZjQ2YjBlYSJ9LHsiaWQiOiIyNTkzNDA5ZC1mZGI2LTNkYmEtOTg1Yy0yNjllZDU3ZGM2NmQiLCJpdGVtRGF0YSI6eyJET0kiOiIxMC4xMDA3L3MwMDcwNC0wMTQtMTM1My0yIiwiSVNCTiI6IjAwNzA0MDE0MTM1MzIiLCJJU1NOIjoiMTQzNDQ0ODMiLCJhYnN0cmFjdCI6IlRoaXMgc3R1ZHkgYWltcyBhdCBxdWFudGlmeWluZyB0aGUgdHJlbmRzIGluIG1lYW4gdGVtcGVyYXR1cmVzIGFuZCBhcmlkaXR5IGluZGV4IG92ZXIgUndhbmRhIGZvciB0aGUgcGVyaW9kIG9mIDE5NjHigJMxOTkyLCBiYXNlZCBvbiBhbmFseXNpcyBvZiBjbGltYXRpYyBkYXRhICh0ZW1wZXJhdHVyZXMsIHByZWNpcGl0YXRpb25zLCBhbmQgcG90ZW50aWFsIGV2YXBvdHJhbnNwaXJhdGlvbikuIFRoZSBhbmFseXNpcyBvZiBtYWduaXR1ZGUgYW5kIHNpZ25pZmljYW5jZSBvZiB0cmVuZHMgaW4gdGVtcGVyYXR1cmVzIGFuZCBhcmlkaXR5IGluZGV4IHNob3cgdGhlIGRlZ3JlZSBvZiBjbGltYXRlIGNoYW5nZSBhbmQgbWFyayB0aGUgbGV2ZWwgb2YgdnVsbmVyYWJpbGl0eSB0byBleHRyZW1lIGV2ZW50cyAoZS5nLiwgZHJvdWdodHMpIGluIGRpZmZlcmVudCBhcmVhcyBvZiB0aGUgY291bnRyeS4gVGhlIHN0dWR5IHJldmVhbHMgdGhhdCBtZWFuIHRlbXBlcmF0dXJlcyBpbmNyZWFzZWQgaW4gbW9zdCBwYXJ0cyBvZiB0aGUgY291bnRyeSwgd2l0aCBhIHNpZ25pZmljYW50IGluY3JlYXNlIG9ic2VydmVkIGluIHRoZSBlYXN0ZXJuIGxvd2xhbmRzIGFuZCBpbiB0aGUgc291dGh3ZXN0ZXJuIHBhcnRzLiBUaGUgaGlnaGxhbmRzIGxvY2F0ZWQgaW4gdGhlIG5vcnRod2VzdCBhbmQgdGhlIENvbmdvLU5pbGUgY3Jlc3Qgc2hvd2VkIGEgbm9uc2lnbmlmaWNhbnQgaW5jcmVhc2UgaW4gbWVhbiB0ZW1wZXJhdHVyZXMuIEFyaWRpdHkgaW5kZXggaW5jcmVhc2VkIG9ubHkgaW4gTWFyY2gsIEFwcmlsLCBPY3RvYmVyLCBhbmQgTm92ZW1iZXIsIGNvcnJlc3BvbmRpbmcgd2l0aCB0aGUgcmFpbnkgc2Vhc29ucy4gVGhlIHJlbWFpbmluZyBtb250aHMgb2YgdGhlIHllYXIgc2hvd2VkIGEgZGVjcmVhc2luZyB0cmVuZC4gQXQgYW4gYW5udWFsIHJlc29sdXRpb24sIHRoZSBoaWdobGFuZHMgYW5kIHRoZSB3ZXN0ZXJuIHJlZ2lvbiBzaG93ZWQgYSByaXNlIGluIGFyaWRpdHkgaW5kZXggd2l0aCBhIGRlY3JlYXNpbmcgcGF0dGVybiBvdmVyIHRoZSBlYXN0ZXJuIGxvd2xhbmRzIGFuZCB0aGUgY2VudHJhbCBwbGF0ZWF1LiBHZW5lcmFsbHksIHRoZSBoaWdobGFuZHMgcHJlc2VudGVkIGEgbm9uc2lnbmlmaWNhbnQgaW5jcmVhc2UgaW4gbWVhbiB0ZW1wZXJhdHVyZXMgYW5kIGFyaWRpdHkgaW5kZXggZXNwZWNpYWxseSBkdXJpbmcgdGhlIHJhaW55IHNlYXNvbnMuIFRoZSBlYXN0ZXJuIGxvd2xhbmRzIHNob3dlZCBhIHNpZ25pZmljYW50IGluY3JlYXNlIGluIG1lYW4gdGVtcGVyYXR1cmVzIGFuZCBkZWNyZWFzaW5nIHRyZW5kcyBpbiBhcmlkaXR5IGluZGV4LiBUaGVyZWZvcmUsIHRoZXNlIGFyZWFzIGFyZSBib3VuZCB0byBleHBlcmllbmNlIG1vcmUgZHJvdWdodHMsIGxlYWRpbmcgdG8gcmVkdWNlZCB3YXRlciBhbmQgY29uc2VxdWVudCBkZWNsaW5lIGluIGFncmljdWx0dXJhbCBwcm9kdWN0aW9uLiBPbiB0aGUgb3RoZXIgaGFuZCwgdGhlIG5vcnRoIGhpZ2hsYW5kcyBhbmQgc291dGh3ZXN0IHJlZ2lvbiB3aWxsIGNvbnRpbnVlIHRvIGJlIG1vcmUgcHJvZHVjdGl2ZS4iLCJhdXRob3IiOlt7ImRyb3BwaW5nLXBhcnRpY2xlIjoiIiwiZmFtaWx5IjoiTXVoaXJlIiwiZ2l2ZW4iOiJJLiIsIm5vbi1kcm9wcGluZy1wYXJ0aWNsZSI6IiIsInBhcnNlLW5hbWVzIjpmYWxzZSwic3VmZml4IjoiIn0seyJkcm9wcGluZy1wYXJ0aWNsZSI6IiIsImZhbWlseSI6IkFobWVkIiwiZ2l2ZW4iOiJGLiIsIm5vbi1kcm9wcGluZy1wYXJ0aWNsZSI6IiIsInBhcnNlLW5hbWVzIjpmYWxzZSwic3VmZml4IjoiIn1dLCJjb250YWluZXItdGl0bGUiOiJUaGVvcmV0aWNhbCBhbmQgQXBwbGllZCBDbGltYXRvbG9neSIsImlkIjoiMjU5MzQwOWQtZmRiNi0zZGJhLTk4NWMtMjY5ZWQ1N2RjNjZkIiwiaXNzdWUiOiIxLTIiLCJpc3N1ZWQiOnsiZGF0ZS1wYXJ0cyI6W1siMjAxNiJdXX0sInBhZ2UiOiIzOTktNDE0IiwidGl0bGUiOiJTcGF0aW90ZW1wb3JhbCB0cmVuZHMgaW4gbWVhbiB0ZW1wZXJhdHVyZXMgYW5kIGFyaWRpdHkgaW5kZXggb3ZlciBSd2FuZGEiLCJ0eXBlIjoiYXJ0aWNsZS1qb3VybmFsIiwidm9sdW1lIjoiMTIzIiwiY29udGFpbmVyLXRpdGxlLXNob3J0IjoiVGhlb3IgQXBwbCBDbGltYXRvbCJ9LCJ1cmlzIjpbImh0dHA6Ly93d3cubWVuZGVsZXkuY29tL2RvY3VtZW50cy8/dXVpZD0xYjYwYmJhYi02YjQ4LTQ3ZjMtYTYxNS1kYWYwZDQ2MzEwYzciXSwiaXNUZW1wb3JhcnkiOmZhbHNlLCJsZWdhY3lEZXNrdG9wSWQiOiIxYjYwYmJhYi02YjQ4LTQ3ZjMtYTYxNS1kYWYwZDQ2MzEwYzcifV19"/>
          <w:id w:val="1518186907"/>
          <w:placeholder>
            <w:docPart w:val="DefaultPlaceholder_-1854013440"/>
          </w:placeholder>
        </w:sdtPr>
        <w:sdtEndPr>
          <w:rPr>
            <w:rFonts w:cstheme="minorBidi"/>
          </w:rPr>
        </w:sdtEndPr>
        <w:sdtContent>
          <w:r w:rsidR="002E034B">
            <w:rPr>
              <w:rFonts w:eastAsia="Times New Roman"/>
            </w:rPr>
            <w:t>(</w:t>
          </w:r>
          <w:proofErr w:type="spellStart"/>
          <w:r w:rsidR="002E034B">
            <w:rPr>
              <w:rFonts w:eastAsia="Times New Roman"/>
            </w:rPr>
            <w:t>Kenawy</w:t>
          </w:r>
          <w:proofErr w:type="spellEnd"/>
          <w:r w:rsidR="002E034B">
            <w:rPr>
              <w:rFonts w:eastAsia="Times New Roman"/>
            </w:rPr>
            <w:t xml:space="preserve"> et al., 2016; </w:t>
          </w:r>
          <w:proofErr w:type="spellStart"/>
          <w:r w:rsidR="002E034B">
            <w:rPr>
              <w:rFonts w:eastAsia="Times New Roman"/>
            </w:rPr>
            <w:t>Muhire</w:t>
          </w:r>
          <w:proofErr w:type="spellEnd"/>
          <w:r w:rsidR="002E034B">
            <w:rPr>
              <w:rFonts w:eastAsia="Times New Roman"/>
            </w:rPr>
            <w:t xml:space="preserve"> &amp; Ahmed, 2016)</w:t>
          </w:r>
        </w:sdtContent>
      </w:sdt>
      <w:r w:rsidRPr="0021110B">
        <w:rPr>
          <w:rFonts w:cs="Times New Roman"/>
          <w:sz w:val="22"/>
        </w:rPr>
        <w:t xml:space="preserve">), </w:t>
      </w:r>
      <w:r w:rsidRPr="0021110B">
        <w:rPr>
          <w:sz w:val="22"/>
        </w:rPr>
        <w:t xml:space="preserve">there are four distinct climatic zones in Morocco </w:t>
      </w:r>
      <w:r w:rsidRPr="0021110B">
        <w:rPr>
          <w:b/>
          <w:bCs/>
          <w:sz w:val="22"/>
        </w:rPr>
        <w:t>(Fig. 1a)</w:t>
      </w:r>
      <w:r w:rsidRPr="0021110B">
        <w:rPr>
          <w:sz w:val="22"/>
        </w:rPr>
        <w:t xml:space="preserve">. These range from humid and subhumid to hyperarid </w:t>
      </w:r>
      <w:sdt>
        <w:sdtPr>
          <w:rPr>
            <w:color w:val="000000"/>
            <w:sz w:val="22"/>
          </w:rPr>
          <w:tag w:val="MENDELEY_CITATION_v3_eyJjaXRhdGlvbklEIjoiTUVOREVMRVlfQ0lUQVRJT05fYzZhZWIzMTAtOTI3ZS00YjQ0LWE4MjgtOWVlZWJkMjM1MjFhIiwicHJvcGVydGllcyI6eyJub3RlSW5kZXgiOjB9LCJpc0VkaXRlZCI6ZmFsc2UsIm1hbnVhbE92ZXJyaWRlIjp7ImNpdGVwcm9jVGV4dCI6IihNb2todGFyaSBldCBhbC4sIDIwMTMpIiwiaXNNYW51YWxseU92ZXJyaWRkZW4iOmZhbHNlLCJtYW51YWxPdmVycmlkZVRleHQiOiIifSwiY2l0YXRpb25JdGVtcyI6W3siaWQiOiJjY2Y4MjI2Ny1iMDgyLTNlN2ItYjZkYS1kYzQxOTY2ZDRkNDAiLCJpdGVtRGF0YSI6eyJhYnN0cmFjdCI6IlRoZSBvYmplY3RpdmUgb2YgdGhpcyBzdHVkeSB3YXMgdG8gY29tcGFyZSBhbmQgYW5hbHl6ZSB0aGUgc3BhdGlhbCBleHRlbnQgYW5kIGdlb2dyYXBoaWMgbG9jYXRpb24gb2YgYXJpZGl0eSBhbmQgYmlvY2xpbWF0aWMgem9uZXMgaW4gTW9yb2NjbyBhbmQgdGhlaXIgbGltaXRhdGlvbnMgdXNpbmcgZGlmZmVyZW50IGluZGljZXMgdXNlZCBpbiBOb3J0aCBBZnJpY2EgYW5kIGVsc2V3aGVyZSBpbiB0aGUgTWVkaXRlcnJhbmVhbiByZWdpb24uIFRoZSBhbmFseXNpcyB3YXMgYmFzZWQgb24gdGhlIHVzZSBvZiBkYXRhIGZyb20gdGhlIFdvcmxkQ2xpbSBkYXRhYmFzZSwgc3BhdGlhbGl6YXRpb24gdGhyb3VnaCBHSVMgdGVjaG5pcXVlcywgYW5kIHRoZSBkaXN0cmlidXRpb24gb2YgZGlmZmVyZW50IHBsYW50IHNwZWNpZXMuIEhlbmNlLCB0aGUgYmlvY2xpbWF0aWMgem9uZXMgd2VyZSBjaGFyYWN0ZXJpemVkIGJ5IHNwYXRpYWwgYXBwcm9hY2ggdXNpbmcgRW1iZXJnZXIgcGx1dmlvdGhlcm1pYyBDaGFydCAoU2F1dmFnZSwgMTk2MykuIFRoZSByZXN1bHRzIHNob3dlZCB0aGF0IGFjY29yZGluZyB0byB0aGUgZGlmZmVyZW50IGluZGljZXMgb2YgYXJpZGl0eSwgdGhlIGh5cGVyLWFyaWQgYXJlYXMgaW4gTW9yb2NjbyByZXByZXNlbnQgNDUgdG8gNTUlIG9mIHRoZSBjb3VudHJ5LiBUaGUgc3BhdGlhbCBkaXN0cmlidXRpb24gb2YgcmFpbmZhbGwgc2hvd2VkIHRoYXQgNDglIG9mIE1vcm9jY2FuIHRlcnJpdG9yeSByZWNlaXZlcyBsZXNzIHRoYW4gMTAwbW0gYW5udWFsbHksIHdoaWxlIGFyZWFzIHdoZXJlIHRoZSBwcmVjaXBpdGF0aW9uIGlzIG1vcmUgdGhhbiA2MDBtbSBkbyBub3QgZXhjZWVkIDYlLiBBcmlkLCBzZW1pLWFyaWQgYW5kIHN1Yi1odW1pZCB6b25lcyBwb3RlbnRpYWxseSBhZmZlY3RlZCBieSBkZXNlcnRpZmljYXRpb24gcmVwcmVzZW50IDQyJS4gVGhlIGNvbXBhcmlzb24gb2YgZGlmZmVyZW50IGluZGljZXMgdXNlZCBzaG93ZWQgdGhhdCBEZSBNYXJ0b25uZSBhcmlkaXR5IGluZGV4IHNlZW1zIHRvIGJlIHNhdGlzZmFjdG9yeSBmb3IgcmVnaW9uYWwgc3R1ZGllcy4gVGhlIGRlcml2YXRpb24gb2YgdGhlIGJpb2NsaW1hdGljIHpvbmVzIG1hcCwgYmFzZWQgb24gdGhlIGRpYWdyYW0gb2YgRW1iZXJnZXIsIChRMiBhbmQgVG1pbikgc2hvd2VkIHRoZSBleGlzdGVuY2Ugb2YgZml2ZSBtYWluIHR5cGVzIG9mIGNsaW1hdGVzIGluIE1vcm9jY28sIHJhbmdpbmcgZnJvbSBodW1pZCB0byBwZXJhcmlkZS4gVGhlIHBlci1odW1pZCBiaW9jbGltYXRpYyBzdGFnZSBpcyBub3Qgc2lnbmlmaWNhbnQgYW5kIGlzIGxpbWl0ZWQgdG8gdGhlIGNyZXN0IG9mIFJpZiBtb3VudGFpbnMgKDw1a23CsikuIFRoZSB0aGVybWFsIHZhcmlhdGlvbnMgZnJvbSDigJxUZW1wZXJhdGXigJ0gdG8g4oCcVmVyeSBob3TigJ0gcmVwcmVzZW50IG1vcmUgdGhhbiA3MCUgb2YgdGhlIHRlcnJpdG9yeS4gIiwiYXV0aG9yIjpbeyJkcm9wcGluZy1wYXJ0aWNsZSI6IiIsImZhbWlseSI6Ik1va2h0YXJpIiwiZ2l2ZW4iOiJOIiwibm9uLWRyb3BwaW5nLXBhcnRpY2xlIjoiIiwicGFyc2UtbmFtZXMiOmZhbHNlLCJzdWZmaXgiOiIifSx7ImRyb3BwaW5nLXBhcnRpY2xlIjoiIiwiZmFtaWx5IjoiTXJhYmV0IiwiZ2l2ZW4iOiJSIiwibm9uLWRyb3BwaW5nLXBhcnRpY2xlIjoiIiwicGFyc2UtbmFtZXMiOmZhbHNlLCJzdWZmaXgiOiIifSx7ImRyb3BwaW5nLXBhcnRpY2xlIjoiIiwiZmFtaWx5IjoiTGViYWlsbHkiLCJnaXZlbiI6IlAiLCJub24tZHJvcHBpbmctcGFydGljbGUiOiIiLCJwYXJzZS1uYW1lcyI6ZmFsc2UsInN1ZmZpeCI6IiJ9LHsiZHJvcHBpbmctcGFydGljbGUiOiIiLCJmYW1pbHkiOiJCb2NrIiwiZ2l2ZW4iOiJMIiwibm9uLWRyb3BwaW5nLXBhcnRpY2xlIjoiIiwicGFyc2UtbmFtZXMiOmZhbHNlLCJzdWZmaXgiOiIifV0sImlkIjoiY2NmODIyNjctYjA4Mi0zZTdiLWI2ZGEtZGM0MTk2NmQ0ZDQwIiwiaXNzdWVkIjp7ImRhdGUtcGFydHMiOltbIjIwMTMiXV19LCJwYWdlIjoiNTAtNjYiLCJ0aXRsZSI6IlNwYXRpYWxpc2F0aW9uIGRlcyBiaW9jbGltYXRzICwgZGUgbCDigJkgYXJpZGl0w6kgZXQgZGVzIMOpdGFnZXMgZGUgdsOpZ8OpdGF0aW9uIGR1IE1hcm9jIiwidHlwZSI6ImFydGljbGUtam91cm5hbCIsImNvbnRhaW5lci10aXRsZS1zaG9ydCI6IiJ9LCJ1cmlzIjpbImh0dHA6Ly93d3cubWVuZGVsZXkuY29tL2RvY3VtZW50cy8/dXVpZD1kN2RkNjhjOS0wNWViLTQwZDktYjczYi02MzVhZGFmODU1MTciXSwiaXNUZW1wb3JhcnkiOmZhbHNlLCJsZWdhY3lEZXNrdG9wSWQiOiJkN2RkNjhjOS0wNWViLTQwZDktYjczYi02MzVhZGFmODU1MTcifV19"/>
          <w:id w:val="1262721712"/>
          <w:placeholder>
            <w:docPart w:val="DefaultPlaceholder_-1854013440"/>
          </w:placeholder>
        </w:sdtPr>
        <w:sdtContent>
          <w:r w:rsidR="002E034B" w:rsidRPr="002E034B">
            <w:rPr>
              <w:color w:val="000000"/>
              <w:sz w:val="22"/>
            </w:rPr>
            <w:t>(Mokhtari et al., 2013)</w:t>
          </w:r>
        </w:sdtContent>
      </w:sdt>
      <w:r w:rsidRPr="0021110B">
        <w:rPr>
          <w:sz w:val="22"/>
        </w:rPr>
        <w:t>. Morocco receives approximately 29 billion m</w:t>
      </w:r>
      <w:r w:rsidRPr="0021110B">
        <w:rPr>
          <w:sz w:val="22"/>
          <w:vertAlign w:val="superscript"/>
        </w:rPr>
        <w:t>3</w:t>
      </w:r>
      <w:r w:rsidRPr="0021110B">
        <w:rPr>
          <w:sz w:val="22"/>
        </w:rPr>
        <w:t xml:space="preserve"> of rainfall per year, out of which 69% is considered to have hydraulic potential that can be mobilised. The distribution of UAA is 81% rain-fed lands, 9% Large-scale hydraulics, 4% small and medium-scale hydraulics and 6% private irrigation scheme </w:t>
      </w:r>
      <w:sdt>
        <w:sdtPr>
          <w:rPr>
            <w:color w:val="000000"/>
            <w:sz w:val="22"/>
          </w:rPr>
          <w:tag w:val="MENDELEY_CITATION_v3_eyJjaXRhdGlvbklEIjoiTUVOREVMRVlfQ0lUQVRJT05fNDUxZjY0M2ItZjY4Yi00ZDBlLTk1ODQtNWM3NTRlNjBkZWE4IiwicHJvcGVydGllcyI6eyJub3RlSW5kZXgiOjB9LCJpc0VkaXRlZCI6ZmFsc2UsIm1hbnVhbE92ZXJyaWRlIjp7ImNpdGVwcm9jVGV4dCI6IihNQVBNRFJFRiwgMjAxOCkiLCJpc01hbnVhbGx5T3ZlcnJpZGRlbiI6ZmFsc2UsIm1hbnVhbE92ZXJyaWRlVGV4dCI6IiJ9LCJjaXRhdGlvbkl0ZW1zIjpbeyJpZCI6ImQ4ODZlYmUzLWI2OTQtM2IwNi1iNWYwLTYxMGM2OGUzMjAyYyIsIml0ZW1EYXRhIjp7InR5cGUiOiJhcnRpY2xlLWpvdXJuYWwiLCJpZCI6ImQ4ODZlYmUzLWI2OTQtM2IwNi1iNWYwLTYxMGM2OGUzMjAyYyIsInRpdGxlIjoiQWdyaWN1bHR1cmUgZW4gY2hpZmZyZXMiLCJhdXRob3IiOlt7ImZhbWlseSI6Ik1BUE1EUkVGIiwiZ2l2ZW4iOiIiLCJwYXJzZS1uYW1lcyI6ZmFsc2UsImRyb3BwaW5nLXBhcnRpY2xlIjoiIiwibm9uLWRyb3BwaW5nLXBhcnRpY2xlIjoiIn1dLCJpc3N1ZWQiOnsiZGF0ZS1wYXJ0cyI6W1syMDE4XV19LCJwYWdlIjoiMzEiLCJhYnN0cmFjdCI6IlByw6lzZW50ZSBsZXMgc3RhdGlzdGlxdWUgZGUgbCdVUEEiLCJjb250YWluZXItdGl0bGUtc2hvcnQiOiIifSwidXJpcyI6WyJodHRwOi8vd3d3Lm1lbmRlbGV5LmNvbS9kb2N1bWVudHMvP3V1aWQ9MDdmNWZjMTctOTA1Zi00NzVlLWFhMGUtNTQ3MGE2MmM0ODg0Il0sImlzVGVtcG9yYXJ5IjpmYWxzZSwibGVnYWN5RGVza3RvcElkIjoiMDdmNWZjMTctOTA1Zi00NzVlLWFhMGUtNTQ3MGE2MmM0ODg0In1dfQ=="/>
          <w:id w:val="-1874914288"/>
          <w:placeholder>
            <w:docPart w:val="CBDF5B5582664651A91DF63329524AAC"/>
          </w:placeholder>
        </w:sdtPr>
        <w:sdtContent>
          <w:r w:rsidR="002E034B" w:rsidRPr="002E034B">
            <w:rPr>
              <w:color w:val="000000"/>
              <w:sz w:val="22"/>
            </w:rPr>
            <w:t>(MAPMDREF, 2018)</w:t>
          </w:r>
        </w:sdtContent>
      </w:sdt>
      <w:r w:rsidRPr="0021110B">
        <w:rPr>
          <w:sz w:val="22"/>
        </w:rPr>
        <w:t>.</w:t>
      </w:r>
    </w:p>
    <w:p w14:paraId="560EA9D7" w14:textId="77777777" w:rsidR="003B30C3" w:rsidRPr="0021110B" w:rsidRDefault="003B30C3" w:rsidP="00CB6034">
      <w:pPr>
        <w:spacing w:line="480" w:lineRule="auto"/>
        <w:rPr>
          <w:sz w:val="22"/>
        </w:rPr>
      </w:pPr>
      <w:r w:rsidRPr="0021110B">
        <w:rPr>
          <w:noProof/>
          <w:sz w:val="22"/>
        </w:rPr>
        <w:lastRenderedPageBreak/>
        <w:drawing>
          <wp:anchor distT="0" distB="0" distL="114300" distR="114300" simplePos="0" relativeHeight="251658244" behindDoc="0" locked="0" layoutInCell="1" allowOverlap="1" wp14:anchorId="03568A87" wp14:editId="361C7ACE">
            <wp:simplePos x="0" y="0"/>
            <wp:positionH relativeFrom="margin">
              <wp:align>center</wp:align>
            </wp:positionH>
            <wp:positionV relativeFrom="paragraph">
              <wp:posOffset>231775</wp:posOffset>
            </wp:positionV>
            <wp:extent cx="5748020" cy="3296920"/>
            <wp:effectExtent l="0" t="0" r="508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020" cy="3296920"/>
                    </a:xfrm>
                    <a:prstGeom prst="rect">
                      <a:avLst/>
                    </a:prstGeom>
                    <a:noFill/>
                  </pic:spPr>
                </pic:pic>
              </a:graphicData>
            </a:graphic>
            <wp14:sizeRelH relativeFrom="page">
              <wp14:pctWidth>0</wp14:pctWidth>
            </wp14:sizeRelH>
            <wp14:sizeRelV relativeFrom="page">
              <wp14:pctHeight>0</wp14:pctHeight>
            </wp14:sizeRelV>
          </wp:anchor>
        </w:drawing>
      </w:r>
    </w:p>
    <w:p w14:paraId="0B966EDB" w14:textId="77777777" w:rsidR="003B30C3" w:rsidRPr="0021110B" w:rsidRDefault="003B30C3" w:rsidP="009C3D5C">
      <w:pPr>
        <w:spacing w:line="276" w:lineRule="auto"/>
        <w:jc w:val="center"/>
        <w:rPr>
          <w:sz w:val="22"/>
        </w:rPr>
      </w:pPr>
      <w:r w:rsidRPr="0021110B">
        <w:rPr>
          <w:b/>
          <w:bCs/>
          <w:sz w:val="22"/>
        </w:rPr>
        <w:t xml:space="preserve">Fig. </w:t>
      </w:r>
      <w:r w:rsidRPr="0021110B">
        <w:rPr>
          <w:b/>
          <w:bCs/>
          <w:sz w:val="22"/>
        </w:rPr>
        <w:fldChar w:fldCharType="begin"/>
      </w:r>
      <w:r w:rsidRPr="0021110B">
        <w:rPr>
          <w:b/>
          <w:bCs/>
          <w:sz w:val="22"/>
        </w:rPr>
        <w:instrText xml:space="preserve"> SEQ Figure \* ARABIC </w:instrText>
      </w:r>
      <w:r w:rsidRPr="0021110B">
        <w:rPr>
          <w:b/>
          <w:bCs/>
          <w:sz w:val="22"/>
        </w:rPr>
        <w:fldChar w:fldCharType="separate"/>
      </w:r>
      <w:r w:rsidRPr="0021110B">
        <w:rPr>
          <w:b/>
          <w:bCs/>
          <w:noProof/>
          <w:sz w:val="22"/>
        </w:rPr>
        <w:t>1</w:t>
      </w:r>
      <w:r w:rsidRPr="0021110B">
        <w:rPr>
          <w:b/>
          <w:bCs/>
          <w:noProof/>
          <w:sz w:val="22"/>
        </w:rPr>
        <w:fldChar w:fldCharType="end"/>
      </w:r>
      <w:r w:rsidRPr="0021110B">
        <w:rPr>
          <w:b/>
          <w:bCs/>
          <w:noProof/>
          <w:sz w:val="22"/>
        </w:rPr>
        <w:t xml:space="preserve"> </w:t>
      </w:r>
      <w:r w:rsidRPr="0021110B">
        <w:rPr>
          <w:noProof/>
          <w:sz w:val="22"/>
        </w:rPr>
        <w:t>A map of Morocco delineated according to administrative regions showing (a)</w:t>
      </w:r>
      <w:r w:rsidRPr="0021110B">
        <w:rPr>
          <w:sz w:val="22"/>
        </w:rPr>
        <w:t xml:space="preserve"> climatic zones based on the De Martonne aridity index and  (b) the distribution of cropland </w:t>
      </w:r>
    </w:p>
    <w:p w14:paraId="2527818E" w14:textId="77777777" w:rsidR="003B30C3" w:rsidRPr="0021110B" w:rsidRDefault="003B30C3" w:rsidP="007233E2">
      <w:pPr>
        <w:pStyle w:val="NoSpacing"/>
        <w:spacing w:line="480" w:lineRule="auto"/>
        <w:outlineLvl w:val="0"/>
        <w:rPr>
          <w:b w:val="0"/>
          <w:bCs/>
          <w:i/>
          <w:iCs/>
          <w:sz w:val="22"/>
        </w:rPr>
      </w:pPr>
      <w:r w:rsidRPr="0021110B">
        <w:rPr>
          <w:b w:val="0"/>
          <w:bCs/>
          <w:i/>
          <w:iCs/>
          <w:sz w:val="22"/>
        </w:rPr>
        <w:t>2.2 Survey design and dissemination</w:t>
      </w:r>
    </w:p>
    <w:p w14:paraId="77A1EEB0" w14:textId="77777777" w:rsidR="003B30C3" w:rsidRPr="0021110B" w:rsidRDefault="003B30C3" w:rsidP="007233E2">
      <w:pPr>
        <w:spacing w:line="480" w:lineRule="auto"/>
        <w:ind w:firstLine="360"/>
        <w:rPr>
          <w:sz w:val="22"/>
        </w:rPr>
      </w:pPr>
      <w:r w:rsidRPr="0021110B">
        <w:rPr>
          <w:sz w:val="22"/>
        </w:rPr>
        <w:t>The majority of farmers in Morocco are either illiterate or do not have internet access. In addition, there are very few online farmer networks through which to disseminate a survey. Hence, we aimed our survey at farming stakeholders from across Morocco. This allowed data to be gathered over a wide area enabling us to assess the generalizability of our results across contrasting environments.</w:t>
      </w:r>
    </w:p>
    <w:p w14:paraId="1A4EC86E" w14:textId="77777777" w:rsidR="003B30C3" w:rsidRPr="0021110B" w:rsidRDefault="003B30C3" w:rsidP="00CB10C9">
      <w:pPr>
        <w:spacing w:line="480" w:lineRule="auto"/>
        <w:ind w:firstLine="360"/>
        <w:rPr>
          <w:sz w:val="22"/>
        </w:rPr>
      </w:pPr>
      <w:r w:rsidRPr="0021110B">
        <w:rPr>
          <w:sz w:val="22"/>
        </w:rPr>
        <w:t>The survey consisted of semi-structured questions on farming stakeholders' perceptions of different agricultural management practices in Morocco. We asked their perceptions about the factors that motivate the decisions of farmers in relation to crop management and posed questions about opportunities to improve the environmental sustainability of farming.</w:t>
      </w:r>
    </w:p>
    <w:p w14:paraId="5B6BEC6A" w14:textId="77777777" w:rsidR="003B30C3" w:rsidRPr="0021110B" w:rsidRDefault="003B30C3" w:rsidP="007233E2">
      <w:pPr>
        <w:spacing w:after="0" w:line="480" w:lineRule="auto"/>
        <w:rPr>
          <w:i/>
          <w:iCs/>
          <w:sz w:val="22"/>
        </w:rPr>
      </w:pPr>
      <w:r w:rsidRPr="0021110B">
        <w:rPr>
          <w:i/>
          <w:iCs/>
          <w:sz w:val="22"/>
        </w:rPr>
        <w:t>2.2.1. Survey design and structure</w:t>
      </w:r>
    </w:p>
    <w:p w14:paraId="56599126" w14:textId="150E928D" w:rsidR="003B30C3" w:rsidRPr="0021110B" w:rsidRDefault="003B30C3" w:rsidP="00946919">
      <w:pPr>
        <w:spacing w:line="480" w:lineRule="auto"/>
        <w:ind w:firstLine="360"/>
        <w:rPr>
          <w:sz w:val="22"/>
        </w:rPr>
      </w:pPr>
      <w:r w:rsidRPr="0021110B">
        <w:rPr>
          <w:sz w:val="22"/>
        </w:rPr>
        <w:t xml:space="preserve">The survey structure was defined with reference to </w:t>
      </w:r>
      <w:sdt>
        <w:sdtPr>
          <w:rPr>
            <w:color w:val="000000"/>
            <w:sz w:val="22"/>
          </w:rPr>
          <w:tag w:val="MENDELEY_CITATION_v3_eyJjaXRhdGlvbklEIjoiTUVOREVMRVlfQ0lUQVRJT05fZTNjOWE5MzAtMzgzMC00ZWIzLWI3NGQtNTM2MDRiOGY0ZWExIiwicHJvcGVydGllcyI6eyJub3RlSW5kZXgiOjB9LCJpc0VkaXRlZCI6ZmFsc2UsIm1hbnVhbE92ZXJyaWRlIjp7ImlzTWFudWFsbHlPdmVycmlkZGVuIjp0cnVlLCJjaXRlcHJvY1RleHQiOiIoQ2FtcGJlbGwgZXQgYWwuLCAyMDE3OyBDaGFndW1haXJhIGV0IGFsLiwgMjAyMSkiLCJtYW51YWxPdmVycmlkZVRleHQiOiIoQ2FtcGJlbGwgZXQgYWwuLCAyMDE3KSJ9LCJjaXRhdGlvbkl0ZW1zIjpbeyJpZCI6IjJmOTVkYjVhLWRkMTEtMzgzZi04MTk1LThhN2I2NGU4MmNlYiIsIml0ZW1EYXRhIjp7InR5cGUiOiJhcnRpY2xlLWpvdXJuYWwiLCJpZCI6IjJmOTVkYjVhLWRkMTEtMzgzZi04MTk1LThhN2I2NGU4MmNlYiIsInRpdGxlIjoiQ29tbXVuaWNhdGluZyB1bmNlcnRhaW50aWVzIGluIHNwYXRpYWwgcHJlZGljdGlvbnMgb2YgZ3JhaW4gbWljcm9udXRyaWVudCBjb25jZW50cmF0aW9uIiwiYXV0aG9yIjpbeyJmYW1pbHkiOiJDaGFndW1haXJhIiwiZ2l2ZW4iOiJDaHJpc3RvcGhlciIsInBhcnNlLW5hbWVzIjpmYWxzZSwiZHJvcHBpbmctcGFydGljbGUiOiIiLCJub24tZHJvcHBpbmctcGFydGljbGUiOiIifSx7ImZhbWlseSI6IkNoaW11bmd1IiwiZ2l2ZW4iOiJKb3NlcGggRy4iLCJwYXJzZS1uYW1lcyI6ZmFsc2UsImRyb3BwaW5nLXBhcnRpY2xlIjoiIiwibm9uLWRyb3BwaW5nLXBhcnRpY2xlIjoiIn0seyJmYW1pbHkiOiJHYXNodSIsImdpdmVuIjoiRGF3ZCIsInBhcnNlLW5hbWVzIjpmYWxzZSwiZHJvcHBpbmctcGFydGljbGUiOiIiLCJub24tZHJvcHBpbmctcGFydGljbGUiOiIifSx7ImZhbWlseSI6Ik5hbGl2YXRhIiwiZ2l2ZW4iOiJQYXRzb24gQy4iLCJwYXJzZS1uYW1lcyI6ZmFsc2UsImRyb3BwaW5nLXBhcnRpY2xlIjoiIiwibm9uLWRyb3BwaW5nLXBhcnRpY2xlIjoiIn0seyJmYW1pbHkiOiJCcm9hZGxleSIsImdpdmVuIjoiTWFydGluIFIuIiwicGFyc2UtbmFtZXMiOmZhbHNlLCJkcm9wcGluZy1wYXJ0aWNsZSI6IiIsIm5vbi1kcm9wcGluZy1wYXJ0aWNsZSI6IiJ9LHsiZmFtaWx5IjoiTWlsbmUiLCJnaXZlbiI6IkFsaWNlIEUuIiwicGFyc2UtbmFtZXMiOmZhbHNlLCJkcm9wcGluZy1wYXJ0aWNsZSI6IiIsIm5vbi1kcm9wcGluZy1wYXJ0aWNsZSI6IiJ9LHsiZmFtaWx5IjoiTGFyayIsImdpdmVuIjoiUi4gTXVycmF5IiwicGFyc2UtbmFtZXMiOmZhbHNlLCJkcm9wcGluZy1wYXJ0aWNsZSI6IiIsIm5vbi1kcm9wcGluZy1wYXJ0aWNsZSI6IiJ9XSwiY29udGFpbmVyLXRpdGxlIjoiR2Vvc2NpZW5jZSBDb21tdW5pY2F0aW9uIiwiRE9JIjoiMTAuNTE5NC9nYy00LTI0NS0yMDIxIiwiSVNTTiI6IjI1Njk3MTEwIiwiaXNzdWVkIjp7ImRhdGUtcGFydHMiOltbMjAyMV1dfSwicGFnZSI6IjI0NS0yNjUiLCJhYnN0cmFjdCI6IlRoZSBjb25jZW50cmF0aW9uIG9mIG1pY3JvbnV0cmllbnRzIGluIHN0YXBsZSBjcm9wcyB2YXJpZXMgc3BhdGlhbGx5LiBRdWFudGl0YXRpdmUgaW5mb3JtYXRpb24gYWJvdXQgdGhpcyBjYW4gaGVscCBpbiBkZXNpZ25pbmcgZWZmaWNpZW50IGludGVydmVudGlvbnMgdG8gYWRkcmVzcyBtaWNyb251dHJpZW50IGRlZmljaWVuY3kuIENvbmNlbnRyYXRpb24gb2YgYSBtaWNyb251dHJpZW50IGluIGEgc3RhcGxlIGNyb3AgY2FuIGJlIG1hcHBlZCBmcm9tIGxpbWl0ZWQgc2FtcGxlcywgYnV0IHRoZSByZXN1bHRpbmcgc3RhdGlzdGljYWwgcHJlZGljdGlvbnMgYXJlIHVuY2VydGFpbi4gRGVjaXNpb24gbWFrZXJzIG11c3QgdW5kZXJzdGFuZCB0aGlzIHVuY2VydGFpbnR5IHRvIG1ha2Ugcm9idXN0IHVzZSBvZiBzcGF0aWFsIGluZm9ybWF0aW9uLCBidXQgdGhpcyBpcyBhIGNoYWxsZW5nZSBkdWUgdG8gdGhlIGRpZmZpY3VsdGllcyBpbiBjb21tdW5pY2F0aW5nIHF1YW50aXRhdGl2ZSBjb25jZXB0cyB0byBhIGdlbmVyYWwgYXVkaWVuY2UuIFdlIHByb3Bvc2VkIHN0cmF0ZWdpZXMgdG8gY29tbXVuaWNhdGUgdW5jZXJ0YWluIGluZm9ybWF0aW9uIGFuZCBwcmVzZW50IGEgc3lzdGVtYXRpYyBldmFsdWF0aW9uIGFuZCBjb21wYXJpc29uIGluIHRoZSBmb3JtIG9mIG1hcHMuIFdlIHByb3Bvc2VkIHRlc3RpbmcgZml2ZSBtZXRob2RzIHRvIGNvbW11bmljYXRlIHRoZSB1bmNlcnRhaW50eSBhYm91dCB0aGUgY29uZGl0aW9uYWwgbWVhbiBncmFpbiBjb25jZW50cmF0aW9uIG9mIGFuIGVzc2VudGlhbCBtaWNyb251dHJpZW50LCBzZWxlbml1bSAoU2UpLiBFdmFsdWF0aW9uIG9mIHRoZSBjb21tdW5pY2F0aW9uIG1ldGhvZHMgd2FzIGRvbmUgdGhyb3VnaCBhIHF1ZXN0aW9ubmFpcmUgYnkgZWxpY2l0aW5nIHN0YWtlaG9sZGVyIG9waW5pb25zIGFib3V0IHRoZSB1c2VmdWxuZXNzIG9mIHRoZSBtZXRob2RzIG9mIGNvbW11bmljYXRpbmcgdW5jZXJ0YWludHkuIFdlIGZvdW5kIHNpZ25pZmljYW50IGRpZmZlcmVuY2VzIGluIGhvdyBwYXJ0aWNpcGFudHMgcmVzcG9uZGVkIHRvIHRoZSBkaWZmZXJlbnQgbWV0aG9kcy4gSW4gcGFydGljdWxhciwgdGhlcmUgd2FzIGEgcHJlZmVyZW5jZSBmb3IgbWV0aG9kcyBiYXNlZCBvbiB0aGUgcHJvYmFiaWxpdHkgdGhhdCBjb25jZW50cmF0aW9ucyBhcmUgYmVsb3cgb3IgYWJvdmUgYSBudXRyaXRpb25hbGx5IHNpZ25pZmljYW50IHRocmVzaG9sZCBjb21wYXJlZCB3aXRoIGdlbmVyYWwgbWVhc3VyZXMgb2YgdW5jZXJ0YWludHkgc3VjaCBhcyB0aGUgcHJlZGljdGlvbiBpbnRlcnZhbC4gVGhlcmUgd2FzIG5vIGV2aWRlbmNlIHRoYXQgbWV0aG9kcyB3aGljaCB1c2VkIHBpY3RvZ3JhcGhzIG9yIGNhbGlicmF0ZWQgdmVyYmFsIHBocmFzZXMgdG8gc3VwcG9ydCB0aGUgaW50ZXJwcmV0YXRpb24gb2YgcHJvYmFiaWxpdGllcyBtYWRlIGEgZGlmZmVyZW50IGltcHJlc3Npb24gdGhhbiBwcm9iYWJpbGl0eSBhbG9uZSwgYXMganVkZ2VkIGZyb20gdGhlIHJlc3BvbnNlcyB0byBpbnRlcnByZXRhdGl2ZSBxdWVzdGlvbnMsIGFsdGhvdWdoIHRoZXNlIGFwcHJvYWNoZXMgd2VyZSByYW5rZWQgbW9zdCBoaWdobHkgd2hlbiBwYXJ0aWNpcGFudHMgd2VyZSBhc2tlZCB0byBwdXQgdGhlIG1ldGhvZHMgaW4gb3JkZXIgb2YgcHJlZmVyZW5jZS4iLCJwdWJsaXNoZXIiOiJDb3Blcm5pY3VzIEdtYkgiLCJpc3N1ZSI6IjIiLCJ2b2x1bWUiOiI0IiwiY29udGFpbmVyLXRpdGxlLXNob3J0IjoiIn0sImlzVGVtcG9yYXJ5IjpmYWxzZX0seyJpZCI6IjgyMWMxZmVmLTMyZTItM2NhYS1hYTYwLTM4MGU5MWJkY2NjOCIsIml0ZW1EYXRhIjp7InR5cGUiOiJwYXBlci1jb25mZXJlbmNlIiwiaWQiOiI4MjFjMWZlZi0zMmUyLTNjYWEtYWE2MC0zODBlOTFiZGNjYzgiLCJ0aXRsZSI6IkFyZSBleGlzdGluZyBzb2lscyBkYXRhIG1lZXRpbmcgdGhlIG5lZWRzIG9mIHN0YWtlaG9sZGVycyBpbiBFdXJvcGU/IEFuIGFuYWx5c2lzIG9mIHByYWN0aWNhbCB1c2UgZnJvbSBwb2xpY3kgdG8gZmllbGQiLCJhdXRob3IiOlt7ImZhbWlseSI6IkNhbXBiZWxsIiwiZ2l2ZW4iOiJHLiBBLiIsInBhcnNlLW5hbWVzIjpmYWxzZSwiZHJvcHBpbmctcGFydGljbGUiOiIiLCJub24tZHJvcHBpbmctcGFydGljbGUiOiIifSx7ImZhbWlseSI6IkxpbGx5IiwiZ2l2ZW4iOiJBLiIsInBhcnNlLW5hbWVzIjpmYWxzZSwiZHJvcHBpbmctcGFydGljbGUiOiIiLCJub24tZHJvcHBpbmctcGFydGljbGUiOiIifSx7ImZhbWlseSI6IkNvcnN0YW5qZSIsImdpdmVuIjoiUi4iLCJwYXJzZS1uYW1lcyI6ZmFsc2UsImRyb3BwaW5nLXBhcnRpY2xlIjoiIiwibm9uLWRyb3BwaW5nLXBhcnRpY2xlIjoiIn0seyJmYW1pbHkiOiJNYXlyIiwiZ2l2ZW4iOiJULiBSLiIsInBhcnNlLW5hbWVzIjpmYWxzZSwiZHJvcHBpbmctcGFydGljbGUiOiIiLCJub24tZHJvcHBpbmctcGFydGljbGUiOiIifSx7ImZhbWlseSI6IkJsYWNrIiwiZ2l2ZW4iOiJILiBJLkouIiwicGFyc2UtbmFtZXMiOmZhbHNlLCJkcm9wcGluZy1wYXJ0aWNsZSI6IiIsIm5vbi1kcm9wcGluZy1wYXJ0aWNsZSI6IiJ9XSwiY29udGFpbmVyLXRpdGxlIjoiTGFuZCBVc2UgUG9saWN5IiwiY29udGFpbmVyLXRpdGxlLXNob3J0IjoiTGFuZCB1c2UgcG9saWN5IiwiRE9JIjoiMTAuMTAxNi9qLmxhbmR1c2Vwb2wuMjAxNy4wOS4wMTYiLCJJU1NOIjoiMDI2NDgzNzciLCJpc3N1ZWQiOnsiZGF0ZS1wYXJ0cyI6W1syMDE3LDEyLDFdXX0sInBhZ2UiOiIyMTEtMjIzIiwiYWJzdHJhY3QiOiJTb2lscyBmb3JtIGEgbWFqb3IgY29tcG9uZW50IG9mIHRoZSBuYXR1cmFsIHN5c3RlbSBhbmQgdGhlaXIgZnVuY3Rpb25zIHVuZGVycGluIG1hbnkga2V5IGVjb3N5c3RlbSBnb29kcyBhbmQgc2VydmljZXMuIFRoZSBmdW5kYW1lbnRhbCBpbXBvcnRhbmNlIG9mIHNvaWxzIGluIHRoZSBlbnZpcm9ubWVudCBtZWFucyB0aGF0IG1hbnkgZGlmZmVyZW50IG9yZ2FuaXNhdGlvbnMgYW5kIHN0YWtlaG9sZGVycyBtYWtlIGV4dGVuc2l2ZSB1c2Ugb2Ygc29pbHMgZGF0YSBhbmQgaW5mb3JtYXRpb24gaW4gdGhlaXIgZXZlcnlkYXkgd29ya2luZyBwcmFjdGljZXMuIEZvciBtYW55IHJlYXNvbnMsIHN0YWtlaG9sZGVycyBhcmUgbm90IGFsd2F5cyBhd2FyZSB0aGF0IHRoZXkgYXJlIHJlbGlhbnQgdXBvbiBzb2lsIGRhdGEgYW5kIGluZm9ybWF0aW9uIHRvIHN1cHBvcnQgdGhlaXIgYWN0aXZpdGllcy4gVmFyaW91cyByZXZpZXdzIG9mIHN0YWtlaG9sZGVyIG5lZWRzIGFuZCBob3cgc29pbCBpbmZvcm1hdGlvbiBjb3VsZCBiZSBpbXByb3ZlZCBoYXZlIGJlZW4gY2FycmllZCBvdXQgaW4gcmVjZW50IHllYXJzLiBIb3dldmVyLCB0byBkYXRlLCB0aGVyZSBoYXMgYmVlbiBsaXR0bGUgY29uc2lkZXJhdGlvbiBvZiB1c2VyIG5lZWRzIGZyb20gYSBub24tZXhwZXJ0IHBlcnNwZWN0aXZlLiBUaGUgYWltIG9mIHRoaXMgc3R1ZHkgd2FzIHRvIGV4cGxvcmUgdGhlIHVzZSBvZiBleHBsaWNpdCBhbmQgaGlkZGVuIHNvaWwgaW5mb3JtYXRpb24gaW4gZGlmZmVyZW50IG9yZ2FuaXNhdGlvbnMgYWNyb3NzIEV1cm9wZSBhbmQgZ2FpbiBhIGJldHRlciB1bmRlcnN0YW5kaW5nIG9mIGltcHJvdmVtZW50cyBuZWVkZWQgaW4gc29pbCBkYXRhIGFuZCBpbmZvcm1hdGlvbiB0byBhc3Npc3QgaW4gcHJhY3RpY2FsIHVzZSBieSBub24tZXhwZXJ0IHN0YWtlaG9sZGVycy4gQW4gb24tbGluZSBxdWVzdGlvbm5haXJlIHdhcyB1c2VkIHRvIGludmVzdGlnYXRlIGRpZmZlcmVudCB1c2VzIG9mIHNvaWxzIGRhdGEgYW5kIGluZm9ybWF0aW9uIHdpdGggMzEwIHJlc3BvbnNlcyBvYnRhaW5lZCBmcm9tIDc3IG9yZ2FuaXNhdGlvbnMgYWNyb3NzIEV1cm9wZS4gUmVzdWx0cyBpbGx1c3RyYXRlIHRoZSB3aWRlc3ByZWFkIHVzZSBvZiBzb2lsIGRhdGEgYW5kIGluZm9ybWF0aW9uIGFjcm9zcyBkaXZlcnNlIG9yZ2FuaXNhdGlvbnMgd2l0aGluIEV1cm9wZSwgcGFydGljdWxhcmx5IHNwYXRpYWwgcHJvZHVjdHMgYW5kIHNvaWwgZnVuY3Rpb25hbCBhc3Nlc3NtZW50cyBhbmQgdG9vbHMuIEEgd2lkZSByYW5nZSBvZiBpbXByb3ZlbWVudHMgd2VyZSBleHByZXNzZWQgd2l0aCBhIHByZXZhbGVuY2UgZm9yIGZpbmVyIHNjYWxlIHJlc29sdXRpb24sIHRyZW5kcyBvdmVyIHRpbWUsIGZ1dHVyZSBzY2VuYXJpb3MsIGltcHJvdmVkIGFjY3VyYWN5LCBub24tdGVjaG5pY2FsIHN1cHBvcnRpbmcgaW5mb3JtYXRpb24gYW5kIGJldHRlciBjYXBhY2l0eSB0byB1c2UgR0lTLiBBbiB1bmRlcmx5aW5nIG1lc3NhZ2UgaXMgdGhhdCBleGlzdGluZyBsZWdhY3kgc29pbHMgZGF0YSBuZWVkIHRvIGJlIHN1cHBsZW1lbnRlZCBieSBuZXcgdXAtdG8tZGF0ZSBkYXRhIHRvIG1lZXQgc3Rha2Vob2xkZXIgbmVlZHMgYW5kIGluZm9ybWF0aW9uIGdhcHMuIiwicHVibGlzaGVyIjoiRWxzZXZpZXIgTHRkIiwidm9sdW1lIjoiNjkifSwiaXNUZW1wb3JhcnkiOmZhbHNlfV19"/>
          <w:id w:val="729733118"/>
          <w:placeholder>
            <w:docPart w:val="C32D64C10B5D468B95D95095CDA3F18D"/>
          </w:placeholder>
        </w:sdtPr>
        <w:sdtContent>
          <w:r w:rsidR="002E034B" w:rsidRPr="002E034B">
            <w:rPr>
              <w:color w:val="000000"/>
              <w:sz w:val="22"/>
            </w:rPr>
            <w:t>(Campbell et al., 2017)</w:t>
          </w:r>
        </w:sdtContent>
      </w:sdt>
      <w:r w:rsidRPr="0021110B">
        <w:rPr>
          <w:color w:val="000000"/>
          <w:sz w:val="22"/>
        </w:rPr>
        <w:t>.</w:t>
      </w:r>
    </w:p>
    <w:p w14:paraId="45223532" w14:textId="793A5E27" w:rsidR="003B30C3" w:rsidRPr="0021110B" w:rsidRDefault="003B30C3" w:rsidP="00B404D2">
      <w:pPr>
        <w:spacing w:line="480" w:lineRule="auto"/>
        <w:ind w:firstLine="360"/>
        <w:rPr>
          <w:b/>
          <w:bCs/>
          <w:sz w:val="22"/>
        </w:rPr>
      </w:pPr>
      <w:r w:rsidRPr="0021110B">
        <w:rPr>
          <w:sz w:val="22"/>
        </w:rPr>
        <w:t xml:space="preserve">The questions were organised into five sections </w:t>
      </w:r>
      <w:r w:rsidRPr="0021110B">
        <w:rPr>
          <w:b/>
          <w:bCs/>
          <w:sz w:val="22"/>
        </w:rPr>
        <w:t>(Tables 1 and S1)</w:t>
      </w:r>
      <w:r w:rsidRPr="0021110B">
        <w:rPr>
          <w:sz w:val="22"/>
        </w:rPr>
        <w:t xml:space="preserve">. Section 1 was about the general background of the respondents who assigned themselves to one of four “professional” groups. These were (1) “agronomist” which included government scientists, engineers, and technicians; (2) </w:t>
      </w:r>
      <w:r w:rsidRPr="0021110B">
        <w:rPr>
          <w:sz w:val="22"/>
        </w:rPr>
        <w:lastRenderedPageBreak/>
        <w:t xml:space="preserve">“agronomist developer” which included agronomists in charge of promoting products and technologies related to agriculture; (3) “agronomist consultant” refers to self-employed or employees in private companies or institutions that convey and recommend progressive agronomic and cultural practices to their growers,  and (4) “agronomist advisors” refers to state farm extension agents working closely with farmers assisting them to solve problems in crop production. This question acted as a screener question to ensure we collected data from the target stakeholder group. The following sections were: i) Crop choices; ii) Tillage; iii) Irrigation and iv) Fertilizer management. </w:t>
      </w:r>
    </w:p>
    <w:p w14:paraId="4C5FA990" w14:textId="251DA1C7" w:rsidR="003B30C3" w:rsidRPr="0021110B" w:rsidRDefault="003B30C3" w:rsidP="007233E2">
      <w:pPr>
        <w:spacing w:line="480" w:lineRule="auto"/>
        <w:ind w:firstLine="360"/>
        <w:rPr>
          <w:sz w:val="22"/>
        </w:rPr>
      </w:pPr>
      <w:r w:rsidRPr="0021110B">
        <w:rPr>
          <w:sz w:val="22"/>
        </w:rPr>
        <w:t xml:space="preserve">We first investigated the current management practices that farmers undertake. For tillage and irrigation, we asked respondents to rank a set of agricultural practices from most to least common. For fertilizer practices, we posed a multiple-choice question and allowed respondents to select the most common practice. We note that the analogous questions about which crops farmers grow were not asked. Instead, we obtained this information from regional crop statistics </w:t>
      </w:r>
      <w:sdt>
        <w:sdtPr>
          <w:rPr>
            <w:color w:val="000000"/>
            <w:sz w:val="22"/>
            <w:lang w:val="fr-FR"/>
          </w:rPr>
          <w:tag w:val="MENDELEY_CITATION_v3_eyJjaXRhdGlvbklEIjoiTUVOREVMRVlfQ0lUQVRJT05fZDNjYjIxMjEtMGQyMC00YmU0LWJiM2YtNjA3MjRlYzJmMGEwIiwicHJvcGVydGllcyI6eyJub3RlSW5kZXgiOjB9LCJpc0VkaXRlZCI6ZmFsc2UsIm1hbnVhbE92ZXJyaWRlIjp7ImlzTWFudWFsbHlPdmVycmlkZGVuIjpmYWxzZSwiY2l0ZXByb2NUZXh0IjoiKE1BUE1EUkVGLCAyMDE4KSIsIm1hbnVhbE92ZXJyaWRlVGV4dCI6IiJ9LCJjaXRhdGlvbkl0ZW1zIjpbeyJpZCI6ImQ4ODZlYmUzLWI2OTQtM2IwNi1iNWYwLTYxMGM2OGUzMjAyYyIsIml0ZW1EYXRhIjp7InR5cGUiOiJhcnRpY2xlLWpvdXJuYWwiLCJpZCI6ImQ4ODZlYmUzLWI2OTQtM2IwNi1iNWYwLTYxMGM2OGUzMjAyYyIsInRpdGxlIjoiQWdyaWN1bHR1cmUgZW4gY2hpZmZyZXMiLCJhdXRob3IiOlt7ImZhbWlseSI6Ik1BUE1EUkVGIiwiZ2l2ZW4iOiIiLCJwYXJzZS1uYW1lcyI6ZmFsc2UsImRyb3BwaW5nLXBhcnRpY2xlIjoiIiwibm9uLWRyb3BwaW5nLXBhcnRpY2xlIjoiIn1dLCJpc3N1ZWQiOnsiZGF0ZS1wYXJ0cyI6W1syMDE4XV19LCJwYWdlIjoiMzEiLCJhYnN0cmFjdCI6IlByw6lzZW50ZSBsZXMgc3RhdGlzdGlxdWUgZGUgbCdVUEEiLCJjb250YWluZXItdGl0bGUtc2hvcnQiOiIifSwiaXNUZW1wb3JhcnkiOmZhbHNlfV19"/>
          <w:id w:val="1349365034"/>
          <w:placeholder>
            <w:docPart w:val="DefaultPlaceholder_-1854013440"/>
          </w:placeholder>
        </w:sdtPr>
        <w:sdtContent>
          <w:r w:rsidR="002E034B" w:rsidRPr="002E034B">
            <w:rPr>
              <w:color w:val="000000"/>
              <w:sz w:val="22"/>
            </w:rPr>
            <w:t>(MAPMDREF, 2018)</w:t>
          </w:r>
        </w:sdtContent>
      </w:sdt>
      <w:r w:rsidRPr="0021110B">
        <w:rPr>
          <w:sz w:val="22"/>
        </w:rPr>
        <w:t xml:space="preserve"> </w:t>
      </w:r>
    </w:p>
    <w:p w14:paraId="0CF8D075" w14:textId="77777777" w:rsidR="003B30C3" w:rsidRPr="0021110B" w:rsidRDefault="003B30C3" w:rsidP="007233E2">
      <w:pPr>
        <w:spacing w:line="480" w:lineRule="auto"/>
        <w:ind w:firstLine="360"/>
        <w:rPr>
          <w:sz w:val="22"/>
        </w:rPr>
      </w:pPr>
      <w:r w:rsidRPr="0021110B">
        <w:rPr>
          <w:sz w:val="22"/>
        </w:rPr>
        <w:t>We asked the respondents to identify the key factors that influence farmers’ decisions. The respondents were requested to rank the options provided using a 3-scale point (Not important, moderately important, and very important). To mitigate the risk of failing to satisfy the assumptions of multi-way contingency table analyses (expected cell counts of less than 5) we opted for a 3-point scale.</w:t>
      </w:r>
    </w:p>
    <w:p w14:paraId="4061D57F" w14:textId="77777777" w:rsidR="003B30C3" w:rsidRPr="0021110B" w:rsidRDefault="003B30C3" w:rsidP="007233E2">
      <w:pPr>
        <w:spacing w:line="480" w:lineRule="auto"/>
        <w:ind w:firstLine="360"/>
        <w:rPr>
          <w:sz w:val="22"/>
        </w:rPr>
        <w:sectPr w:rsidR="003B30C3" w:rsidRPr="0021110B" w:rsidSect="00805AFD">
          <w:footerReference w:type="default" r:id="rId12"/>
          <w:footerReference w:type="first" r:id="rId13"/>
          <w:pgSz w:w="11906" w:h="16838"/>
          <w:pgMar w:top="1440" w:right="1440" w:bottom="1440" w:left="1440" w:header="708" w:footer="708" w:gutter="0"/>
          <w:lnNumType w:countBy="1" w:restart="continuous"/>
          <w:pgNumType w:start="1"/>
          <w:cols w:space="708"/>
          <w:titlePg/>
          <w:docGrid w:linePitch="360"/>
        </w:sectPr>
      </w:pPr>
      <w:r w:rsidRPr="0021110B">
        <w:rPr>
          <w:sz w:val="22"/>
        </w:rPr>
        <w:t xml:space="preserve">Thereafter, we asked the respondents if they noticed any behavioural persistence or slow adoption of innovative practices. Finally, we asked their opinion on whether the acceleration of technology adoption would benefit through cooperation between farmers. A summary of the survey is given in Table 1. The survey was piloted with a group of 15 agronomists and changes were made accordingly. </w:t>
      </w:r>
    </w:p>
    <w:p w14:paraId="04483D6F" w14:textId="77777777" w:rsidR="003B30C3" w:rsidRPr="00E06DC1" w:rsidRDefault="003B30C3" w:rsidP="009C3D5C">
      <w:pPr>
        <w:pStyle w:val="Caption"/>
        <w:keepNext/>
        <w:spacing w:after="0" w:line="276" w:lineRule="auto"/>
        <w:rPr>
          <w:b/>
          <w:bCs/>
          <w:i w:val="0"/>
          <w:iCs w:val="0"/>
          <w:color w:val="auto"/>
          <w:sz w:val="22"/>
          <w:szCs w:val="22"/>
        </w:rPr>
      </w:pPr>
      <w:r w:rsidRPr="00E06DC1">
        <w:rPr>
          <w:b/>
          <w:bCs/>
          <w:i w:val="0"/>
          <w:iCs w:val="0"/>
          <w:color w:val="auto"/>
          <w:sz w:val="22"/>
          <w:szCs w:val="22"/>
        </w:rPr>
        <w:lastRenderedPageBreak/>
        <w:t>Table 1</w:t>
      </w:r>
    </w:p>
    <w:p w14:paraId="62698C0F" w14:textId="77777777" w:rsidR="003B30C3" w:rsidRPr="00E06DC1" w:rsidRDefault="003B30C3" w:rsidP="009C3D5C">
      <w:pPr>
        <w:pStyle w:val="Caption"/>
        <w:keepNext/>
        <w:spacing w:after="0" w:line="276" w:lineRule="auto"/>
        <w:rPr>
          <w:i w:val="0"/>
          <w:iCs w:val="0"/>
          <w:color w:val="auto"/>
          <w:sz w:val="22"/>
          <w:szCs w:val="22"/>
        </w:rPr>
      </w:pPr>
      <w:r w:rsidRPr="00E06DC1">
        <w:rPr>
          <w:i w:val="0"/>
          <w:iCs w:val="0"/>
          <w:color w:val="auto"/>
          <w:sz w:val="22"/>
          <w:szCs w:val="22"/>
        </w:rPr>
        <w:t xml:space="preserve">A summary of sections 2 –- 4 of the survey questions. </w:t>
      </w:r>
    </w:p>
    <w:tbl>
      <w:tblPr>
        <w:tblStyle w:val="TableGrid"/>
        <w:tblW w:w="162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3060"/>
        <w:gridCol w:w="3150"/>
        <w:gridCol w:w="3600"/>
        <w:gridCol w:w="4140"/>
      </w:tblGrid>
      <w:tr w:rsidR="003B30C3" w:rsidRPr="00E06DC1" w14:paraId="5500D5AE" w14:textId="77777777" w:rsidTr="00244695">
        <w:trPr>
          <w:jc w:val="center"/>
        </w:trPr>
        <w:tc>
          <w:tcPr>
            <w:tcW w:w="2340" w:type="dxa"/>
            <w:tcBorders>
              <w:top w:val="single" w:sz="4" w:space="0" w:color="auto"/>
              <w:bottom w:val="single" w:sz="4" w:space="0" w:color="auto"/>
            </w:tcBorders>
            <w:vAlign w:val="center"/>
          </w:tcPr>
          <w:p w14:paraId="062F1942" w14:textId="77777777" w:rsidR="003B30C3" w:rsidRPr="00E06DC1" w:rsidRDefault="003B30C3" w:rsidP="009C3D5C">
            <w:pPr>
              <w:spacing w:line="276" w:lineRule="auto"/>
              <w:jc w:val="left"/>
              <w:rPr>
                <w:b/>
                <w:bCs/>
                <w:sz w:val="21"/>
                <w:szCs w:val="21"/>
              </w:rPr>
            </w:pPr>
            <w:r w:rsidRPr="00E06DC1">
              <w:rPr>
                <w:b/>
                <w:bCs/>
                <w:sz w:val="21"/>
                <w:szCs w:val="21"/>
              </w:rPr>
              <w:t>Management practices</w:t>
            </w:r>
          </w:p>
        </w:tc>
        <w:tc>
          <w:tcPr>
            <w:tcW w:w="3060" w:type="dxa"/>
            <w:tcBorders>
              <w:top w:val="single" w:sz="4" w:space="0" w:color="auto"/>
              <w:bottom w:val="single" w:sz="4" w:space="0" w:color="auto"/>
            </w:tcBorders>
            <w:vAlign w:val="center"/>
          </w:tcPr>
          <w:p w14:paraId="57E8AB7A" w14:textId="77777777" w:rsidR="003B30C3" w:rsidRPr="00E06DC1" w:rsidRDefault="003B30C3" w:rsidP="009C3D5C">
            <w:pPr>
              <w:spacing w:line="276" w:lineRule="auto"/>
              <w:jc w:val="left"/>
              <w:rPr>
                <w:b/>
                <w:bCs/>
                <w:sz w:val="21"/>
                <w:szCs w:val="21"/>
              </w:rPr>
            </w:pPr>
            <w:r w:rsidRPr="00E06DC1">
              <w:rPr>
                <w:b/>
                <w:bCs/>
                <w:sz w:val="21"/>
                <w:szCs w:val="21"/>
              </w:rPr>
              <w:t>Section 2: Crop choices</w:t>
            </w:r>
          </w:p>
        </w:tc>
        <w:tc>
          <w:tcPr>
            <w:tcW w:w="3150" w:type="dxa"/>
            <w:tcBorders>
              <w:top w:val="single" w:sz="4" w:space="0" w:color="auto"/>
              <w:bottom w:val="single" w:sz="4" w:space="0" w:color="auto"/>
            </w:tcBorders>
            <w:vAlign w:val="center"/>
          </w:tcPr>
          <w:p w14:paraId="1407517F" w14:textId="77777777" w:rsidR="003B30C3" w:rsidRPr="00E06DC1" w:rsidRDefault="003B30C3" w:rsidP="009C3D5C">
            <w:pPr>
              <w:spacing w:line="276" w:lineRule="auto"/>
              <w:jc w:val="left"/>
              <w:rPr>
                <w:b/>
                <w:bCs/>
                <w:sz w:val="21"/>
                <w:szCs w:val="21"/>
              </w:rPr>
            </w:pPr>
            <w:r w:rsidRPr="00E06DC1">
              <w:rPr>
                <w:b/>
                <w:bCs/>
                <w:sz w:val="21"/>
                <w:szCs w:val="21"/>
              </w:rPr>
              <w:t>Section 3: Tillage</w:t>
            </w:r>
          </w:p>
        </w:tc>
        <w:tc>
          <w:tcPr>
            <w:tcW w:w="3600" w:type="dxa"/>
            <w:tcBorders>
              <w:top w:val="single" w:sz="4" w:space="0" w:color="auto"/>
              <w:bottom w:val="single" w:sz="4" w:space="0" w:color="auto"/>
            </w:tcBorders>
            <w:vAlign w:val="center"/>
          </w:tcPr>
          <w:p w14:paraId="77CE375F" w14:textId="77777777" w:rsidR="003B30C3" w:rsidRPr="00E06DC1" w:rsidRDefault="003B30C3" w:rsidP="009C3D5C">
            <w:pPr>
              <w:spacing w:line="276" w:lineRule="auto"/>
              <w:jc w:val="left"/>
              <w:rPr>
                <w:b/>
                <w:bCs/>
                <w:sz w:val="21"/>
                <w:szCs w:val="21"/>
              </w:rPr>
            </w:pPr>
            <w:r w:rsidRPr="00E06DC1">
              <w:rPr>
                <w:b/>
                <w:bCs/>
                <w:sz w:val="21"/>
                <w:szCs w:val="21"/>
              </w:rPr>
              <w:t>Section 3: Irrigation</w:t>
            </w:r>
          </w:p>
        </w:tc>
        <w:tc>
          <w:tcPr>
            <w:tcW w:w="4140" w:type="dxa"/>
            <w:tcBorders>
              <w:top w:val="single" w:sz="4" w:space="0" w:color="auto"/>
              <w:bottom w:val="single" w:sz="4" w:space="0" w:color="auto"/>
            </w:tcBorders>
            <w:vAlign w:val="center"/>
          </w:tcPr>
          <w:p w14:paraId="3D2F273B" w14:textId="77777777" w:rsidR="003B30C3" w:rsidRPr="00E06DC1" w:rsidRDefault="003B30C3" w:rsidP="009C3D5C">
            <w:pPr>
              <w:spacing w:line="276" w:lineRule="auto"/>
              <w:jc w:val="left"/>
              <w:rPr>
                <w:b/>
                <w:bCs/>
                <w:sz w:val="21"/>
                <w:szCs w:val="21"/>
              </w:rPr>
            </w:pPr>
            <w:r w:rsidRPr="00E06DC1">
              <w:rPr>
                <w:b/>
                <w:bCs/>
                <w:sz w:val="21"/>
                <w:szCs w:val="21"/>
              </w:rPr>
              <w:t>Section 4: Fertilizer management</w:t>
            </w:r>
          </w:p>
        </w:tc>
      </w:tr>
      <w:tr w:rsidR="003B30C3" w:rsidRPr="00E06DC1" w14:paraId="151D5D7E" w14:textId="77777777" w:rsidTr="00244695">
        <w:trPr>
          <w:jc w:val="center"/>
        </w:trPr>
        <w:tc>
          <w:tcPr>
            <w:tcW w:w="2340" w:type="dxa"/>
            <w:tcBorders>
              <w:top w:val="single" w:sz="4" w:space="0" w:color="auto"/>
              <w:bottom w:val="single" w:sz="4" w:space="0" w:color="auto"/>
            </w:tcBorders>
            <w:vAlign w:val="center"/>
          </w:tcPr>
          <w:p w14:paraId="1C12467C" w14:textId="77777777" w:rsidR="003B30C3" w:rsidRPr="00E06DC1" w:rsidRDefault="003B30C3" w:rsidP="009C3D5C">
            <w:pPr>
              <w:spacing w:line="276" w:lineRule="auto"/>
              <w:jc w:val="left"/>
              <w:rPr>
                <w:b/>
                <w:bCs/>
                <w:sz w:val="21"/>
                <w:szCs w:val="21"/>
              </w:rPr>
            </w:pPr>
            <w:r w:rsidRPr="00E06DC1">
              <w:rPr>
                <w:b/>
                <w:bCs/>
                <w:sz w:val="21"/>
                <w:szCs w:val="21"/>
              </w:rPr>
              <w:t>Management preferences</w:t>
            </w:r>
          </w:p>
        </w:tc>
        <w:tc>
          <w:tcPr>
            <w:tcW w:w="3060" w:type="dxa"/>
            <w:tcBorders>
              <w:top w:val="single" w:sz="4" w:space="0" w:color="auto"/>
              <w:bottom w:val="single" w:sz="4" w:space="0" w:color="auto"/>
            </w:tcBorders>
            <w:vAlign w:val="center"/>
          </w:tcPr>
          <w:p w14:paraId="0426C776" w14:textId="77777777" w:rsidR="003B30C3" w:rsidRPr="00E06DC1" w:rsidRDefault="003B30C3" w:rsidP="009C3D5C">
            <w:pPr>
              <w:spacing w:line="276" w:lineRule="auto"/>
              <w:jc w:val="left"/>
              <w:rPr>
                <w:sz w:val="21"/>
                <w:szCs w:val="21"/>
              </w:rPr>
            </w:pPr>
            <w:r w:rsidRPr="00E06DC1">
              <w:rPr>
                <w:sz w:val="21"/>
                <w:szCs w:val="21"/>
              </w:rPr>
              <w:t xml:space="preserve">Literature </w:t>
            </w:r>
          </w:p>
        </w:tc>
        <w:tc>
          <w:tcPr>
            <w:tcW w:w="3150" w:type="dxa"/>
            <w:tcBorders>
              <w:top w:val="single" w:sz="4" w:space="0" w:color="auto"/>
              <w:bottom w:val="single" w:sz="4" w:space="0" w:color="auto"/>
            </w:tcBorders>
            <w:vAlign w:val="center"/>
          </w:tcPr>
          <w:p w14:paraId="5EBEA71F" w14:textId="77777777" w:rsidR="003B30C3" w:rsidRPr="00E06DC1" w:rsidRDefault="003B30C3" w:rsidP="009C3D5C">
            <w:pPr>
              <w:spacing w:line="276" w:lineRule="auto"/>
              <w:jc w:val="left"/>
              <w:rPr>
                <w:sz w:val="21"/>
                <w:szCs w:val="21"/>
              </w:rPr>
            </w:pPr>
            <w:r w:rsidRPr="00E06DC1">
              <w:rPr>
                <w:sz w:val="21"/>
                <w:szCs w:val="21"/>
              </w:rPr>
              <w:t>Q 3.1: Rank the following tillage systems (conventional, reduced and no-tillage) according to how commonly they are adopted in your area.</w:t>
            </w:r>
          </w:p>
        </w:tc>
        <w:tc>
          <w:tcPr>
            <w:tcW w:w="3600" w:type="dxa"/>
            <w:tcBorders>
              <w:top w:val="single" w:sz="4" w:space="0" w:color="auto"/>
              <w:bottom w:val="single" w:sz="4" w:space="0" w:color="auto"/>
            </w:tcBorders>
            <w:vAlign w:val="center"/>
          </w:tcPr>
          <w:p w14:paraId="531E4560" w14:textId="77777777" w:rsidR="003B30C3" w:rsidRPr="00E06DC1" w:rsidRDefault="003B30C3" w:rsidP="009C3D5C">
            <w:pPr>
              <w:spacing w:line="276" w:lineRule="auto"/>
              <w:jc w:val="left"/>
              <w:rPr>
                <w:sz w:val="21"/>
                <w:szCs w:val="21"/>
              </w:rPr>
            </w:pPr>
            <w:r w:rsidRPr="00E06DC1">
              <w:rPr>
                <w:sz w:val="21"/>
                <w:szCs w:val="21"/>
              </w:rPr>
              <w:t>Q 4.1: Rank the following irrigation systems (localized irrigation, surface irrigation, sprinkler irrigation, and rain-fed lands) according to how commonly they are adopted in your area.</w:t>
            </w:r>
          </w:p>
        </w:tc>
        <w:tc>
          <w:tcPr>
            <w:tcW w:w="4140" w:type="dxa"/>
            <w:tcBorders>
              <w:top w:val="single" w:sz="4" w:space="0" w:color="auto"/>
              <w:bottom w:val="single" w:sz="4" w:space="0" w:color="auto"/>
            </w:tcBorders>
            <w:vAlign w:val="center"/>
          </w:tcPr>
          <w:p w14:paraId="4B584A0B" w14:textId="77777777" w:rsidR="003B30C3" w:rsidRPr="00E06DC1" w:rsidRDefault="003B30C3" w:rsidP="009C3D5C">
            <w:pPr>
              <w:spacing w:line="276" w:lineRule="auto"/>
              <w:jc w:val="left"/>
              <w:rPr>
                <w:sz w:val="21"/>
                <w:szCs w:val="21"/>
              </w:rPr>
            </w:pPr>
            <w:r w:rsidRPr="00E06DC1">
              <w:rPr>
                <w:sz w:val="21"/>
                <w:szCs w:val="21"/>
              </w:rPr>
              <w:t xml:space="preserve">Q 5.1: In your area, what type of fertilizer (organic fertilizers only, predominance of organic fertilizers and limited use of chemical fertilizers, equal use of both organic and chemical fertilizers, and predominance of chemical fertilizers and lower use of organic fertilizers) do farmers use the most? </w:t>
            </w:r>
          </w:p>
        </w:tc>
      </w:tr>
      <w:tr w:rsidR="003B30C3" w:rsidRPr="00E06DC1" w14:paraId="55FD107F" w14:textId="77777777" w:rsidTr="00244695">
        <w:trPr>
          <w:jc w:val="center"/>
        </w:trPr>
        <w:tc>
          <w:tcPr>
            <w:tcW w:w="2340" w:type="dxa"/>
            <w:tcBorders>
              <w:top w:val="single" w:sz="4" w:space="0" w:color="auto"/>
              <w:bottom w:val="single" w:sz="4" w:space="0" w:color="auto"/>
            </w:tcBorders>
            <w:vAlign w:val="center"/>
          </w:tcPr>
          <w:p w14:paraId="229867EB" w14:textId="77777777" w:rsidR="003B30C3" w:rsidRPr="00E06DC1" w:rsidRDefault="003B30C3" w:rsidP="009C3D5C">
            <w:pPr>
              <w:spacing w:line="276" w:lineRule="auto"/>
              <w:jc w:val="left"/>
              <w:rPr>
                <w:b/>
                <w:bCs/>
                <w:sz w:val="21"/>
                <w:szCs w:val="21"/>
              </w:rPr>
            </w:pPr>
            <w:r w:rsidRPr="00E06DC1">
              <w:rPr>
                <w:b/>
                <w:bCs/>
                <w:sz w:val="21"/>
                <w:szCs w:val="21"/>
              </w:rPr>
              <w:t>Factors affecting farm management choices</w:t>
            </w:r>
            <w:r>
              <w:rPr>
                <w:b/>
                <w:bCs/>
                <w:sz w:val="21"/>
                <w:szCs w:val="21"/>
              </w:rPr>
              <w:t xml:space="preserve"> </w:t>
            </w:r>
            <w:r w:rsidRPr="00E06DC1">
              <w:rPr>
                <w:sz w:val="21"/>
                <w:szCs w:val="21"/>
              </w:rPr>
              <w:t>(see S1 in Appendix A for the list of factors).</w:t>
            </w:r>
          </w:p>
        </w:tc>
        <w:tc>
          <w:tcPr>
            <w:tcW w:w="3060" w:type="dxa"/>
            <w:tcBorders>
              <w:top w:val="single" w:sz="4" w:space="0" w:color="auto"/>
              <w:bottom w:val="single" w:sz="4" w:space="0" w:color="auto"/>
            </w:tcBorders>
            <w:vAlign w:val="center"/>
          </w:tcPr>
          <w:p w14:paraId="4BD75E3D" w14:textId="77777777" w:rsidR="003B30C3" w:rsidRPr="00E06DC1" w:rsidRDefault="003B30C3" w:rsidP="009C3D5C">
            <w:pPr>
              <w:spacing w:line="276" w:lineRule="auto"/>
              <w:jc w:val="left"/>
              <w:rPr>
                <w:sz w:val="21"/>
                <w:szCs w:val="21"/>
              </w:rPr>
            </w:pPr>
            <w:r w:rsidRPr="00E06DC1">
              <w:rPr>
                <w:sz w:val="21"/>
                <w:szCs w:val="21"/>
              </w:rPr>
              <w:t xml:space="preserve">Q 2.1: To what extent do the following factors influence the choice of crops? </w:t>
            </w:r>
          </w:p>
          <w:p w14:paraId="20472906" w14:textId="77777777" w:rsidR="003B30C3" w:rsidRPr="00E06DC1" w:rsidRDefault="003B30C3" w:rsidP="009C3D5C">
            <w:pPr>
              <w:spacing w:line="276" w:lineRule="auto"/>
              <w:jc w:val="left"/>
              <w:rPr>
                <w:sz w:val="21"/>
                <w:szCs w:val="21"/>
              </w:rPr>
            </w:pPr>
          </w:p>
        </w:tc>
        <w:tc>
          <w:tcPr>
            <w:tcW w:w="3150" w:type="dxa"/>
            <w:tcBorders>
              <w:top w:val="single" w:sz="4" w:space="0" w:color="auto"/>
              <w:bottom w:val="single" w:sz="4" w:space="0" w:color="auto"/>
            </w:tcBorders>
            <w:vAlign w:val="center"/>
          </w:tcPr>
          <w:p w14:paraId="64FD7D01" w14:textId="77777777" w:rsidR="003B30C3" w:rsidRPr="00E06DC1" w:rsidRDefault="003B30C3" w:rsidP="009C3D5C">
            <w:pPr>
              <w:spacing w:line="276" w:lineRule="auto"/>
              <w:jc w:val="left"/>
              <w:rPr>
                <w:sz w:val="21"/>
                <w:szCs w:val="21"/>
              </w:rPr>
            </w:pPr>
            <w:r w:rsidRPr="00E06DC1">
              <w:rPr>
                <w:sz w:val="21"/>
                <w:szCs w:val="21"/>
              </w:rPr>
              <w:t xml:space="preserve">Q 3.2: To what extent do the following factors influence the choice of (i) conventional tillage, (ii) reduced tillage and (iii) No-tillage? </w:t>
            </w:r>
          </w:p>
        </w:tc>
        <w:tc>
          <w:tcPr>
            <w:tcW w:w="3600" w:type="dxa"/>
            <w:tcBorders>
              <w:top w:val="single" w:sz="4" w:space="0" w:color="auto"/>
              <w:bottom w:val="single" w:sz="4" w:space="0" w:color="auto"/>
            </w:tcBorders>
            <w:vAlign w:val="center"/>
          </w:tcPr>
          <w:p w14:paraId="6BB1878C" w14:textId="77777777" w:rsidR="003B30C3" w:rsidRPr="00E06DC1" w:rsidRDefault="003B30C3" w:rsidP="009C3D5C">
            <w:pPr>
              <w:spacing w:line="276" w:lineRule="auto"/>
              <w:jc w:val="left"/>
              <w:rPr>
                <w:sz w:val="21"/>
                <w:szCs w:val="21"/>
              </w:rPr>
            </w:pPr>
            <w:r w:rsidRPr="00E06DC1">
              <w:rPr>
                <w:sz w:val="21"/>
                <w:szCs w:val="21"/>
              </w:rPr>
              <w:t xml:space="preserve">Q 4.2: To what extent do the following factors lead farmers to adopt (i) surface irrigation in your area (ii) localized irrigation in your area and (iii) sprinkler irrigation in your area? </w:t>
            </w:r>
          </w:p>
        </w:tc>
        <w:tc>
          <w:tcPr>
            <w:tcW w:w="4140" w:type="dxa"/>
            <w:tcBorders>
              <w:top w:val="single" w:sz="4" w:space="0" w:color="auto"/>
              <w:bottom w:val="single" w:sz="4" w:space="0" w:color="auto"/>
            </w:tcBorders>
            <w:vAlign w:val="center"/>
          </w:tcPr>
          <w:p w14:paraId="14A9ED30" w14:textId="77777777" w:rsidR="003B30C3" w:rsidRPr="00E06DC1" w:rsidRDefault="003B30C3" w:rsidP="009C3D5C">
            <w:pPr>
              <w:spacing w:line="276" w:lineRule="auto"/>
              <w:jc w:val="left"/>
              <w:rPr>
                <w:sz w:val="21"/>
                <w:szCs w:val="21"/>
              </w:rPr>
            </w:pPr>
            <w:r w:rsidRPr="00E06DC1">
              <w:rPr>
                <w:sz w:val="21"/>
                <w:szCs w:val="21"/>
              </w:rPr>
              <w:t xml:space="preserve">Question 5.2: To what extent do the following factors influence the use of (i) chemical fertilizers and (ii) organic fertilizers? </w:t>
            </w:r>
          </w:p>
        </w:tc>
      </w:tr>
      <w:tr w:rsidR="003B30C3" w:rsidRPr="00E06DC1" w14:paraId="10E555D7" w14:textId="77777777" w:rsidTr="00244695">
        <w:trPr>
          <w:jc w:val="center"/>
        </w:trPr>
        <w:tc>
          <w:tcPr>
            <w:tcW w:w="2340" w:type="dxa"/>
            <w:tcBorders>
              <w:top w:val="single" w:sz="4" w:space="0" w:color="auto"/>
              <w:bottom w:val="single" w:sz="4" w:space="0" w:color="auto"/>
            </w:tcBorders>
            <w:vAlign w:val="center"/>
          </w:tcPr>
          <w:p w14:paraId="686EAB9B" w14:textId="77777777" w:rsidR="003B30C3" w:rsidRPr="00E06DC1" w:rsidRDefault="003B30C3" w:rsidP="009C3D5C">
            <w:pPr>
              <w:spacing w:line="276" w:lineRule="auto"/>
              <w:jc w:val="left"/>
              <w:rPr>
                <w:b/>
                <w:bCs/>
                <w:sz w:val="21"/>
                <w:szCs w:val="21"/>
              </w:rPr>
            </w:pPr>
            <w:r w:rsidRPr="00E06DC1">
              <w:rPr>
                <w:b/>
                <w:bCs/>
                <w:sz w:val="21"/>
                <w:szCs w:val="21"/>
              </w:rPr>
              <w:t>Behavioural persistence, change or adaptation</w:t>
            </w:r>
          </w:p>
        </w:tc>
        <w:tc>
          <w:tcPr>
            <w:tcW w:w="3060" w:type="dxa"/>
            <w:tcBorders>
              <w:top w:val="single" w:sz="4" w:space="0" w:color="auto"/>
              <w:bottom w:val="single" w:sz="4" w:space="0" w:color="auto"/>
            </w:tcBorders>
            <w:vAlign w:val="center"/>
          </w:tcPr>
          <w:p w14:paraId="78BA407B" w14:textId="77777777" w:rsidR="003B30C3" w:rsidRPr="00E06DC1" w:rsidRDefault="003B30C3" w:rsidP="009C3D5C">
            <w:pPr>
              <w:spacing w:line="276" w:lineRule="auto"/>
              <w:jc w:val="left"/>
              <w:rPr>
                <w:sz w:val="21"/>
                <w:szCs w:val="21"/>
              </w:rPr>
            </w:pPr>
            <w:r w:rsidRPr="00E06DC1">
              <w:rPr>
                <w:sz w:val="21"/>
                <w:szCs w:val="21"/>
              </w:rPr>
              <w:t xml:space="preserve">Q 2.2: Have you noticed any behavioural persistence or slow adoption of agroforestry? Yes or No. </w:t>
            </w:r>
          </w:p>
          <w:p w14:paraId="1C48B376" w14:textId="77777777" w:rsidR="003B30C3" w:rsidRPr="00E06DC1" w:rsidRDefault="003B30C3" w:rsidP="009C3D5C">
            <w:pPr>
              <w:spacing w:line="276" w:lineRule="auto"/>
              <w:jc w:val="left"/>
              <w:rPr>
                <w:sz w:val="21"/>
                <w:szCs w:val="21"/>
              </w:rPr>
            </w:pPr>
            <w:r w:rsidRPr="00E06DC1">
              <w:rPr>
                <w:sz w:val="21"/>
                <w:szCs w:val="21"/>
              </w:rPr>
              <w:t>If yes expand, if not, why do you think so? Text entry.</w:t>
            </w:r>
          </w:p>
        </w:tc>
        <w:tc>
          <w:tcPr>
            <w:tcW w:w="3150" w:type="dxa"/>
            <w:tcBorders>
              <w:top w:val="single" w:sz="4" w:space="0" w:color="auto"/>
              <w:bottom w:val="single" w:sz="4" w:space="0" w:color="auto"/>
            </w:tcBorders>
            <w:vAlign w:val="center"/>
          </w:tcPr>
          <w:p w14:paraId="2C196440" w14:textId="77777777" w:rsidR="003B30C3" w:rsidRPr="00E06DC1" w:rsidRDefault="003B30C3" w:rsidP="009C3D5C">
            <w:pPr>
              <w:spacing w:line="276" w:lineRule="auto"/>
              <w:jc w:val="left"/>
              <w:rPr>
                <w:sz w:val="21"/>
                <w:szCs w:val="21"/>
              </w:rPr>
            </w:pPr>
            <w:r w:rsidRPr="00E06DC1">
              <w:rPr>
                <w:sz w:val="21"/>
                <w:szCs w:val="21"/>
              </w:rPr>
              <w:t xml:space="preserve">Q 3.3: Have you noticed any behavioural persistence or slow adoption of no-tillage practice? Yes or No. </w:t>
            </w:r>
          </w:p>
          <w:p w14:paraId="6527AF6F" w14:textId="77777777" w:rsidR="003B30C3" w:rsidRPr="00E06DC1" w:rsidRDefault="003B30C3" w:rsidP="009C3D5C">
            <w:pPr>
              <w:spacing w:line="276" w:lineRule="auto"/>
              <w:jc w:val="left"/>
              <w:rPr>
                <w:sz w:val="21"/>
                <w:szCs w:val="21"/>
              </w:rPr>
            </w:pPr>
            <w:r w:rsidRPr="00E06DC1">
              <w:rPr>
                <w:sz w:val="21"/>
                <w:szCs w:val="21"/>
              </w:rPr>
              <w:t xml:space="preserve">If yes expand, if not, why do you think so? </w:t>
            </w:r>
          </w:p>
        </w:tc>
        <w:tc>
          <w:tcPr>
            <w:tcW w:w="3600" w:type="dxa"/>
            <w:tcBorders>
              <w:top w:val="single" w:sz="4" w:space="0" w:color="auto"/>
              <w:bottom w:val="single" w:sz="4" w:space="0" w:color="auto"/>
            </w:tcBorders>
            <w:vAlign w:val="center"/>
          </w:tcPr>
          <w:p w14:paraId="3E821A67" w14:textId="77777777" w:rsidR="003B30C3" w:rsidRPr="00E06DC1" w:rsidRDefault="003B30C3" w:rsidP="009C3D5C">
            <w:pPr>
              <w:spacing w:line="276" w:lineRule="auto"/>
              <w:jc w:val="left"/>
              <w:rPr>
                <w:sz w:val="21"/>
                <w:szCs w:val="21"/>
              </w:rPr>
            </w:pPr>
            <w:r w:rsidRPr="00E06DC1">
              <w:rPr>
                <w:sz w:val="21"/>
                <w:szCs w:val="21"/>
              </w:rPr>
              <w:t>Q 4.3: In your area, how do farmers adapt to water shortages and other weather conditions?</w:t>
            </w:r>
          </w:p>
        </w:tc>
        <w:tc>
          <w:tcPr>
            <w:tcW w:w="4140" w:type="dxa"/>
            <w:tcBorders>
              <w:top w:val="single" w:sz="4" w:space="0" w:color="auto"/>
              <w:bottom w:val="single" w:sz="4" w:space="0" w:color="auto"/>
            </w:tcBorders>
            <w:vAlign w:val="center"/>
          </w:tcPr>
          <w:p w14:paraId="203BBC88" w14:textId="77777777" w:rsidR="003B30C3" w:rsidRPr="00E06DC1" w:rsidRDefault="003B30C3" w:rsidP="009C3D5C">
            <w:pPr>
              <w:spacing w:line="276" w:lineRule="auto"/>
              <w:jc w:val="left"/>
              <w:rPr>
                <w:sz w:val="21"/>
                <w:szCs w:val="21"/>
              </w:rPr>
            </w:pPr>
            <w:r w:rsidRPr="00E06DC1">
              <w:rPr>
                <w:sz w:val="21"/>
                <w:szCs w:val="21"/>
              </w:rPr>
              <w:t xml:space="preserve">Question 5.3: How can you describe changes in the use of fertilizers? For the list of options given in the survey see supplementary data. </w:t>
            </w:r>
          </w:p>
          <w:p w14:paraId="2EBC8274" w14:textId="77777777" w:rsidR="003B30C3" w:rsidRPr="00E06DC1" w:rsidRDefault="003B30C3" w:rsidP="009C3D5C">
            <w:pPr>
              <w:spacing w:line="276" w:lineRule="auto"/>
              <w:jc w:val="left"/>
              <w:rPr>
                <w:sz w:val="21"/>
                <w:szCs w:val="21"/>
              </w:rPr>
            </w:pPr>
            <w:r w:rsidRPr="00E06DC1">
              <w:rPr>
                <w:sz w:val="21"/>
                <w:szCs w:val="21"/>
              </w:rPr>
              <w:t xml:space="preserve">Question 5.4: To what extent do the following factors influence change in fertilizer use?  For the list of factors given in the survey see supplementary data.  </w:t>
            </w:r>
          </w:p>
        </w:tc>
      </w:tr>
      <w:tr w:rsidR="003B30C3" w:rsidRPr="00E06DC1" w14:paraId="05E95070" w14:textId="77777777" w:rsidTr="00244695">
        <w:trPr>
          <w:jc w:val="center"/>
        </w:trPr>
        <w:tc>
          <w:tcPr>
            <w:tcW w:w="2340" w:type="dxa"/>
            <w:tcBorders>
              <w:top w:val="single" w:sz="4" w:space="0" w:color="auto"/>
              <w:bottom w:val="single" w:sz="4" w:space="0" w:color="auto"/>
            </w:tcBorders>
            <w:vAlign w:val="center"/>
          </w:tcPr>
          <w:p w14:paraId="491AC756" w14:textId="77777777" w:rsidR="003B30C3" w:rsidRPr="00E06DC1" w:rsidRDefault="003B30C3" w:rsidP="009C3D5C">
            <w:pPr>
              <w:spacing w:line="276" w:lineRule="auto"/>
              <w:jc w:val="left"/>
              <w:rPr>
                <w:b/>
                <w:bCs/>
                <w:sz w:val="21"/>
                <w:szCs w:val="21"/>
              </w:rPr>
            </w:pPr>
            <w:r w:rsidRPr="00E06DC1">
              <w:rPr>
                <w:b/>
                <w:bCs/>
                <w:sz w:val="21"/>
                <w:szCs w:val="21"/>
              </w:rPr>
              <w:t>Cooperation patterns</w:t>
            </w:r>
          </w:p>
        </w:tc>
        <w:tc>
          <w:tcPr>
            <w:tcW w:w="3060" w:type="dxa"/>
            <w:tcBorders>
              <w:top w:val="single" w:sz="4" w:space="0" w:color="auto"/>
              <w:bottom w:val="single" w:sz="4" w:space="0" w:color="auto"/>
            </w:tcBorders>
            <w:vAlign w:val="center"/>
          </w:tcPr>
          <w:p w14:paraId="235E0ADB" w14:textId="77777777" w:rsidR="003B30C3" w:rsidRPr="00E06DC1" w:rsidRDefault="003B30C3" w:rsidP="009C3D5C">
            <w:pPr>
              <w:spacing w:line="276" w:lineRule="auto"/>
              <w:jc w:val="left"/>
              <w:rPr>
                <w:sz w:val="21"/>
                <w:szCs w:val="21"/>
              </w:rPr>
            </w:pPr>
            <w:r w:rsidRPr="00E06DC1">
              <w:rPr>
                <w:sz w:val="21"/>
                <w:szCs w:val="21"/>
              </w:rPr>
              <w:t>Q 2.3: In your opinion, are there opportunities to improve agroforestry adoption through collaboration networks or co-creation plans? Yes or No.</w:t>
            </w:r>
          </w:p>
          <w:p w14:paraId="69D33A83" w14:textId="77777777" w:rsidR="003B30C3" w:rsidRPr="00E06DC1" w:rsidRDefault="003B30C3" w:rsidP="009C3D5C">
            <w:pPr>
              <w:spacing w:line="276" w:lineRule="auto"/>
              <w:jc w:val="left"/>
              <w:rPr>
                <w:sz w:val="21"/>
                <w:szCs w:val="21"/>
              </w:rPr>
            </w:pPr>
            <w:r w:rsidRPr="00E06DC1">
              <w:rPr>
                <w:sz w:val="21"/>
                <w:szCs w:val="21"/>
              </w:rPr>
              <w:t>If yes expand, if not, why do you think so?</w:t>
            </w:r>
          </w:p>
        </w:tc>
        <w:tc>
          <w:tcPr>
            <w:tcW w:w="3150" w:type="dxa"/>
            <w:tcBorders>
              <w:top w:val="single" w:sz="4" w:space="0" w:color="auto"/>
              <w:bottom w:val="single" w:sz="4" w:space="0" w:color="auto"/>
            </w:tcBorders>
            <w:vAlign w:val="center"/>
          </w:tcPr>
          <w:p w14:paraId="6778B451" w14:textId="77777777" w:rsidR="003B30C3" w:rsidRPr="00E06DC1" w:rsidRDefault="003B30C3" w:rsidP="009C3D5C">
            <w:pPr>
              <w:spacing w:line="276" w:lineRule="auto"/>
              <w:jc w:val="left"/>
              <w:rPr>
                <w:sz w:val="21"/>
                <w:szCs w:val="21"/>
              </w:rPr>
            </w:pPr>
            <w:r w:rsidRPr="00E06DC1">
              <w:rPr>
                <w:sz w:val="21"/>
                <w:szCs w:val="21"/>
              </w:rPr>
              <w:t xml:space="preserve">Q3.4: Are there opportunities to improve tillage practices through collaboration networks or co-creation plans? </w:t>
            </w:r>
          </w:p>
          <w:p w14:paraId="1CAA6384" w14:textId="77777777" w:rsidR="003B30C3" w:rsidRPr="00E06DC1" w:rsidRDefault="003B30C3" w:rsidP="009C3D5C">
            <w:pPr>
              <w:spacing w:line="276" w:lineRule="auto"/>
              <w:jc w:val="left"/>
              <w:rPr>
                <w:sz w:val="21"/>
                <w:szCs w:val="21"/>
              </w:rPr>
            </w:pPr>
            <w:r w:rsidRPr="00E06DC1">
              <w:rPr>
                <w:sz w:val="21"/>
                <w:szCs w:val="21"/>
              </w:rPr>
              <w:t>Yes or No. If yes expand, if not, why do you think so?</w:t>
            </w:r>
          </w:p>
        </w:tc>
        <w:tc>
          <w:tcPr>
            <w:tcW w:w="3600" w:type="dxa"/>
            <w:tcBorders>
              <w:top w:val="single" w:sz="4" w:space="0" w:color="auto"/>
              <w:bottom w:val="single" w:sz="4" w:space="0" w:color="auto"/>
            </w:tcBorders>
            <w:vAlign w:val="center"/>
          </w:tcPr>
          <w:p w14:paraId="4FB87B7F" w14:textId="77777777" w:rsidR="003B30C3" w:rsidRPr="00E06DC1" w:rsidRDefault="003B30C3" w:rsidP="009C3D5C">
            <w:pPr>
              <w:spacing w:line="276" w:lineRule="auto"/>
              <w:jc w:val="left"/>
              <w:rPr>
                <w:sz w:val="21"/>
                <w:szCs w:val="21"/>
              </w:rPr>
            </w:pPr>
            <w:r w:rsidRPr="00E06DC1">
              <w:rPr>
                <w:sz w:val="21"/>
                <w:szCs w:val="21"/>
              </w:rPr>
              <w:t>Q 4.4: In your opinion, are there opportunities to improve water management through collaboration networks or co-creation plans? Yes or No. If yes expand, if not, why do you think so?</w:t>
            </w:r>
          </w:p>
        </w:tc>
        <w:tc>
          <w:tcPr>
            <w:tcW w:w="4140" w:type="dxa"/>
            <w:tcBorders>
              <w:top w:val="single" w:sz="4" w:space="0" w:color="auto"/>
              <w:bottom w:val="single" w:sz="4" w:space="0" w:color="auto"/>
            </w:tcBorders>
            <w:vAlign w:val="center"/>
          </w:tcPr>
          <w:p w14:paraId="736687FB" w14:textId="77777777" w:rsidR="003B30C3" w:rsidRPr="00E06DC1" w:rsidRDefault="003B30C3" w:rsidP="009C3D5C">
            <w:pPr>
              <w:spacing w:line="276" w:lineRule="auto"/>
              <w:jc w:val="left"/>
              <w:rPr>
                <w:sz w:val="21"/>
                <w:szCs w:val="21"/>
              </w:rPr>
            </w:pPr>
            <w:r w:rsidRPr="00E06DC1">
              <w:rPr>
                <w:sz w:val="21"/>
                <w:szCs w:val="21"/>
              </w:rPr>
              <w:t xml:space="preserve">Question 5.5: In your opinion, are there opportunities to improve fertilizer practices through collaboration networks or co-creation plans? </w:t>
            </w:r>
          </w:p>
          <w:p w14:paraId="3F7BA803" w14:textId="77777777" w:rsidR="003B30C3" w:rsidRPr="00E06DC1" w:rsidRDefault="003B30C3" w:rsidP="009C3D5C">
            <w:pPr>
              <w:spacing w:line="276" w:lineRule="auto"/>
              <w:jc w:val="left"/>
              <w:rPr>
                <w:sz w:val="21"/>
                <w:szCs w:val="21"/>
              </w:rPr>
            </w:pPr>
            <w:r w:rsidRPr="00E06DC1">
              <w:rPr>
                <w:sz w:val="21"/>
                <w:szCs w:val="21"/>
              </w:rPr>
              <w:t>Yes or No. If yes expand, if not, why do you think so?</w:t>
            </w:r>
          </w:p>
        </w:tc>
      </w:tr>
    </w:tbl>
    <w:p w14:paraId="62BF87E4" w14:textId="77777777" w:rsidR="003B30C3" w:rsidRPr="00E06DC1" w:rsidRDefault="003B30C3" w:rsidP="007233E2">
      <w:pPr>
        <w:spacing w:line="480" w:lineRule="auto"/>
        <w:jc w:val="left"/>
        <w:rPr>
          <w:rFonts w:cs="Times New Roman"/>
          <w:sz w:val="21"/>
          <w:szCs w:val="21"/>
        </w:rPr>
        <w:sectPr w:rsidR="003B30C3" w:rsidRPr="00E06DC1" w:rsidSect="005B0656">
          <w:pgSz w:w="16838" w:h="11906" w:orient="landscape"/>
          <w:pgMar w:top="1440" w:right="1440" w:bottom="1440" w:left="1440" w:header="709" w:footer="709" w:gutter="0"/>
          <w:lnNumType w:countBy="1" w:restart="continuous"/>
          <w:cols w:space="708"/>
          <w:titlePg/>
          <w:docGrid w:linePitch="360"/>
        </w:sectPr>
      </w:pPr>
      <w:r w:rsidRPr="00E06DC1">
        <w:rPr>
          <w:rFonts w:cs="Times New Roman"/>
          <w:sz w:val="21"/>
          <w:szCs w:val="21"/>
        </w:rPr>
        <w:br w:type="page"/>
      </w:r>
    </w:p>
    <w:p w14:paraId="68CD204D" w14:textId="77777777" w:rsidR="003B30C3" w:rsidRPr="0021110B" w:rsidRDefault="003B30C3" w:rsidP="007233E2">
      <w:pPr>
        <w:spacing w:after="0" w:line="480" w:lineRule="auto"/>
        <w:rPr>
          <w:rFonts w:cs="Times New Roman"/>
          <w:i/>
          <w:iCs/>
          <w:sz w:val="22"/>
        </w:rPr>
      </w:pPr>
      <w:r w:rsidRPr="0021110B">
        <w:rPr>
          <w:rFonts w:cs="Times New Roman"/>
          <w:i/>
          <w:iCs/>
          <w:sz w:val="22"/>
        </w:rPr>
        <w:lastRenderedPageBreak/>
        <w:t>2.2.2. Survey dissemination</w:t>
      </w:r>
    </w:p>
    <w:p w14:paraId="205D0816" w14:textId="77777777" w:rsidR="003B30C3" w:rsidRPr="0021110B" w:rsidRDefault="003B30C3" w:rsidP="007233E2">
      <w:pPr>
        <w:spacing w:after="0" w:line="480" w:lineRule="auto"/>
        <w:ind w:firstLine="180"/>
        <w:rPr>
          <w:rFonts w:cs="Times New Roman"/>
          <w:sz w:val="22"/>
        </w:rPr>
      </w:pPr>
      <w:r w:rsidRPr="0021110B">
        <w:rPr>
          <w:rFonts w:cs="Times New Roman"/>
          <w:sz w:val="22"/>
        </w:rPr>
        <w:t xml:space="preserve">The survey was created and hosted using Qualtrics (Qualtrics, Provo, UT), which is a web-based survey platform. An anonymous survey link was generated and disseminated through social media groups associated with agronomy using LinkedIn, Facebook, and Gmail, from June 2020 to January 2021. To ensure no duplicate entries, we asked respondents to fill in basic personal details, corresponding to Section 1 of the survey </w:t>
      </w:r>
      <w:r w:rsidRPr="0021110B">
        <w:rPr>
          <w:rFonts w:cs="Times New Roman"/>
          <w:b/>
          <w:bCs/>
          <w:sz w:val="22"/>
        </w:rPr>
        <w:t>(Table S1)</w:t>
      </w:r>
      <w:r w:rsidRPr="0021110B">
        <w:rPr>
          <w:rFonts w:cs="Times New Roman"/>
          <w:sz w:val="22"/>
        </w:rPr>
        <w:t xml:space="preserve">. We allowed the respondents to stop in mid-survey and resume later where they left off. The responses in progress were retained for up to two weeks after the respondents started the survey. Respondents were able to review and change their responses up to the point they submitted them. Prior to data analysis, the data collected were anonymized and the respondent’s IP address served as the unique ID in our database. Participation in the survey was voluntary, all questions were optional, and no incentive was offered for completing it. Prior to the data collection, the survey was submitted for ethical approval through Cranfield University’s research ethics approval system. </w:t>
      </w:r>
    </w:p>
    <w:p w14:paraId="2C0BECDD" w14:textId="77777777" w:rsidR="003B30C3" w:rsidRPr="0021110B" w:rsidRDefault="003B30C3" w:rsidP="007233E2">
      <w:pPr>
        <w:pStyle w:val="NoSpacing"/>
        <w:spacing w:line="480" w:lineRule="auto"/>
        <w:outlineLvl w:val="0"/>
        <w:rPr>
          <w:rFonts w:cs="Times New Roman"/>
          <w:b w:val="0"/>
          <w:bCs/>
          <w:i/>
          <w:iCs/>
          <w:sz w:val="22"/>
        </w:rPr>
      </w:pPr>
      <w:r w:rsidRPr="0021110B">
        <w:rPr>
          <w:rFonts w:cs="Times New Roman"/>
          <w:b w:val="0"/>
          <w:bCs/>
          <w:i/>
          <w:iCs/>
          <w:sz w:val="22"/>
        </w:rPr>
        <w:t>2.3 Methods of analysis</w:t>
      </w:r>
    </w:p>
    <w:p w14:paraId="608AAEF4" w14:textId="4EDFEC44" w:rsidR="003B30C3" w:rsidRPr="0021110B" w:rsidRDefault="003B30C3" w:rsidP="007233E2">
      <w:pPr>
        <w:spacing w:after="0" w:line="480" w:lineRule="auto"/>
        <w:ind w:firstLine="180"/>
        <w:rPr>
          <w:rFonts w:cs="Times New Roman"/>
          <w:sz w:val="22"/>
        </w:rPr>
      </w:pPr>
      <w:r w:rsidRPr="0021110B">
        <w:rPr>
          <w:rFonts w:cs="Times New Roman"/>
          <w:sz w:val="22"/>
        </w:rPr>
        <w:t>Respondents were asked to record the administrative region of Morocco in which they worked but for statistical purposes, we aggregated responses across climatic zones</w:t>
      </w:r>
      <w:r w:rsidRPr="0021110B">
        <w:rPr>
          <w:rFonts w:cs="Times New Roman"/>
          <w:b/>
          <w:bCs/>
          <w:sz w:val="22"/>
        </w:rPr>
        <w:t xml:space="preserve"> </w:t>
      </w:r>
      <w:r w:rsidRPr="0021110B">
        <w:rPr>
          <w:rFonts w:cs="Times New Roman"/>
          <w:sz w:val="22"/>
        </w:rPr>
        <w:t xml:space="preserve">based on the De Martonne aridity index </w:t>
      </w:r>
      <w:r w:rsidRPr="0021110B">
        <w:rPr>
          <w:rFonts w:cs="Times New Roman"/>
          <w:b/>
          <w:bCs/>
          <w:sz w:val="22"/>
        </w:rPr>
        <w:t>(Fig. 1)</w:t>
      </w:r>
      <w:r w:rsidRPr="0021110B">
        <w:rPr>
          <w:rFonts w:cs="Times New Roman"/>
          <w:sz w:val="22"/>
        </w:rPr>
        <w:t xml:space="preserve">. The zones used in our classification were “subhumid to humid”, “semi-arid and subhumid to humid”, “semi-arid” and “arid to hyperarid” </w:t>
      </w:r>
      <w:r w:rsidRPr="0021110B">
        <w:rPr>
          <w:rFonts w:cs="Times New Roman"/>
          <w:b/>
          <w:bCs/>
          <w:sz w:val="22"/>
        </w:rPr>
        <w:t>(Tables S1 and S2)</w:t>
      </w:r>
      <w:r w:rsidRPr="0021110B">
        <w:rPr>
          <w:rFonts w:cs="Times New Roman"/>
          <w:sz w:val="22"/>
        </w:rPr>
        <w:t>.</w:t>
      </w:r>
    </w:p>
    <w:p w14:paraId="4366AA38" w14:textId="77777777" w:rsidR="003B30C3" w:rsidRPr="0021110B" w:rsidRDefault="003B30C3" w:rsidP="007233E2">
      <w:pPr>
        <w:spacing w:after="0" w:line="480" w:lineRule="auto"/>
        <w:ind w:firstLine="360"/>
        <w:rPr>
          <w:rFonts w:cs="Times New Roman"/>
          <w:sz w:val="22"/>
        </w:rPr>
      </w:pPr>
      <w:r w:rsidRPr="0021110B">
        <w:rPr>
          <w:rFonts w:cs="Times New Roman"/>
          <w:sz w:val="22"/>
        </w:rPr>
        <w:t xml:space="preserve">To analyse the data, we first tested to see if management preferences varied significantly according to climatic zones using a Pearson </w:t>
      </w:r>
      <m:oMath>
        <m:sSup>
          <m:sSupPr>
            <m:ctrlPr>
              <w:rPr>
                <w:rFonts w:ascii="Cambria Math" w:hAnsi="Cambria Math" w:cs="Times New Roman"/>
                <w:sz w:val="22"/>
              </w:rPr>
            </m:ctrlPr>
          </m:sSupPr>
          <m:e>
            <m:r>
              <w:rPr>
                <w:rFonts w:ascii="Cambria Math" w:hAnsi="Cambria Math" w:cs="Times New Roman"/>
                <w:sz w:val="22"/>
              </w:rPr>
              <m:t>χ</m:t>
            </m:r>
          </m:e>
          <m:sup>
            <m:r>
              <m:rPr>
                <m:sty m:val="p"/>
              </m:rPr>
              <w:rPr>
                <w:rFonts w:ascii="Cambria Math" w:hAnsi="Cambria Math" w:cs="Times New Roman"/>
                <w:sz w:val="22"/>
              </w:rPr>
              <m:t>2</m:t>
            </m:r>
          </m:sup>
        </m:sSup>
      </m:oMath>
      <w:r w:rsidRPr="0021110B">
        <w:rPr>
          <w:rFonts w:cs="Times New Roman"/>
          <w:sz w:val="22"/>
        </w:rPr>
        <w:t xml:space="preserve"> test. Under the null hypothesis, the responses are independent of the climatic zone, and so the same distribution of responses is expected for each climatic zone. Where no significant difference in management preference was found, data were subsequently pooled across administrative zones of Morocco for further analysis, where differences were significant, we analysed data accounting for the climatic zones. </w:t>
      </w:r>
    </w:p>
    <w:p w14:paraId="549D0F8B" w14:textId="4047B711" w:rsidR="003B30C3" w:rsidRPr="0021110B" w:rsidRDefault="003B30C3" w:rsidP="007233E2">
      <w:pPr>
        <w:spacing w:after="0" w:line="480" w:lineRule="auto"/>
        <w:ind w:firstLine="360"/>
        <w:rPr>
          <w:rFonts w:cs="Times New Roman"/>
          <w:sz w:val="22"/>
        </w:rPr>
      </w:pPr>
      <w:r w:rsidRPr="0021110B">
        <w:rPr>
          <w:rFonts w:cs="Times New Roman"/>
          <w:sz w:val="22"/>
        </w:rPr>
        <w:t xml:space="preserve">For questions about ranking management practice, we tabulated responses with ranks as the rows and practice types as the columns pooled across climatic zones. We tested to see if </w:t>
      </w:r>
      <w:r w:rsidR="008E6DD2">
        <w:rPr>
          <w:rFonts w:cs="Times New Roman"/>
          <w:sz w:val="22"/>
        </w:rPr>
        <w:t xml:space="preserve">the </w:t>
      </w:r>
      <w:r w:rsidRPr="0021110B">
        <w:rPr>
          <w:rFonts w:cs="Times New Roman"/>
          <w:sz w:val="22"/>
        </w:rPr>
        <w:t xml:space="preserve">ranking was significant compared with that expected from random allocation using the Friedman test </w:t>
      </w:r>
      <w:sdt>
        <w:sdtPr>
          <w:rPr>
            <w:rFonts w:cs="Times New Roman"/>
            <w:color w:val="000000"/>
            <w:sz w:val="22"/>
          </w:rPr>
          <w:tag w:val="MENDELEY_CITATION_v3_eyJjaXRhdGlvbklEIjoiTUVOREVMRVlfQ0lUQVRJT05fMjU5M2I3ZDMtYWJkMy00ZTNmLTk4MmYtZGNiMTU5MTcxMTdjIiwicHJvcGVydGllcyI6eyJub3RlSW5kZXgiOjB9LCJpc0VkaXRlZCI6ZmFsc2UsIm1hbnVhbE92ZXJyaWRlIjp7ImNpdGVwcm9jVGV4dCI6IihGcmllZG1hbiwgMTkzNykiLCJpc01hbnVhbGx5T3ZlcnJpZGRlbiI6ZmFsc2UsIm1hbnVhbE92ZXJyaWRlVGV4dCI6IiJ9LCJjaXRhdGlvbkl0ZW1zIjpbeyJpZCI6ImNjODMwNzEyLTQ3OWMtM2FkNC04YTJjLWMyY2FlZmNkNzhlNyIsIml0ZW1EYXRhIjp7IkRPSSI6IjEwLjEwODAvMDE2MjE0NTkuMTkzNy4xMDUwMzUyMiIsIklTU04iOiIxNTM3Mjc0WCIsImF1dGhvciI6W3siZHJvcHBpbmctcGFydGljbGUiOiIiLCJmYW1pbHkiOiJGcmllZG1hbiIsImdpdmVuIjoiTWlsdG9uIiwibm9uLWRyb3BwaW5nLXBhcnRpY2xlIjoiIiwicGFyc2UtbmFtZXMiOmZhbHNlLCJzdWZmaXgiOiIifV0sImNvbnRhaW5lci10aXRsZSI6IkpvdXJuYWwgb2YgdGhlIEFtZXJpY2FuIFN0YXRpc3RpY2FsIEFzc29jaWF0aW9uIiwiaWQiOiJjYzgzMDcxMi00NzljLTNhZDQtOGEyYy1jMmNhZWZjZDc4ZTciLCJpc3N1ZSI6IjIwMCIsImlzc3VlZCI6eyJkYXRlLXBhcnRzIjpbWyIxOTM3Il1dfSwicGFnZSI6IjY3NS03MDEiLCJ0aXRsZSI6IlRoZSBVc2Ugb2YgUmFua3MgdG8gQXZvaWQgdGhlIEFzc3VtcHRpb24gb2YgTm9ybWFsaXR5IEltcGxpY2l0IGluIHRoZSBBbmFseXNpcyBvZiBWYXJpYW5jZSIsInR5cGUiOiJhcnRpY2xlLWpvdXJuYWwiLCJ2b2x1bWUiOiIzMiIsImNvbnRhaW5lci10aXRsZS1zaG9ydCI6IkogQW0gU3RhdCBBc3NvYyJ9LCJ1cmlzIjpbImh0dHA6Ly93d3cubWVuZGVsZXkuY29tL2RvY3VtZW50cy8/dXVpZD02ZThiMmE2Ni1hNWZjLTQ0NmMtYTQ2Yi1kYmNhYjI3MTQyYTAiXSwiaXNUZW1wb3JhcnkiOmZhbHNlLCJsZWdhY3lEZXNrdG9wSWQiOiI2ZThiMmE2Ni1hNWZjLTQ0NmMtYTQ2Yi1kYmNhYjI3MTQyYTAifV19"/>
          <w:id w:val="67777890"/>
          <w:placeholder>
            <w:docPart w:val="DefaultPlaceholder_-1854013440"/>
          </w:placeholder>
        </w:sdtPr>
        <w:sdtContent>
          <w:r w:rsidR="002E034B" w:rsidRPr="002E034B">
            <w:rPr>
              <w:rFonts w:cs="Times New Roman"/>
              <w:color w:val="000000"/>
              <w:sz w:val="22"/>
            </w:rPr>
            <w:t>(Friedman, 1937)</w:t>
          </w:r>
        </w:sdtContent>
      </w:sdt>
      <w:r w:rsidRPr="0021110B">
        <w:rPr>
          <w:rFonts w:cs="Times New Roman"/>
          <w:sz w:val="22"/>
        </w:rPr>
        <w:t xml:space="preserve">. The mean rank was also calculated. </w:t>
      </w:r>
    </w:p>
    <w:p w14:paraId="286A223C" w14:textId="5D0481A7" w:rsidR="003B30C3" w:rsidRPr="0021110B" w:rsidRDefault="003B30C3" w:rsidP="007233E2">
      <w:pPr>
        <w:spacing w:after="0" w:line="480" w:lineRule="auto"/>
        <w:ind w:firstLine="360"/>
        <w:rPr>
          <w:rFonts w:cs="Times New Roman"/>
          <w:sz w:val="22"/>
        </w:rPr>
      </w:pPr>
      <w:r w:rsidRPr="0021110B">
        <w:rPr>
          <w:rFonts w:cs="Times New Roman"/>
          <w:sz w:val="22"/>
        </w:rPr>
        <w:lastRenderedPageBreak/>
        <w:t>To assess the differences between the fertilizer regimes, we conducted a Pearson</w:t>
      </w:r>
      <w:bookmarkStart w:id="2" w:name="_Hlk101258316"/>
      <w:bookmarkStart w:id="3" w:name="_Hlk75274439"/>
      <w:r w:rsidR="00A72C9C">
        <w:rPr>
          <w:rFonts w:cs="Times New Roman"/>
          <w:sz w:val="22"/>
        </w:rPr>
        <w:t xml:space="preserve"> </w:t>
      </w:r>
      <m:oMath>
        <m:sSup>
          <m:sSupPr>
            <m:ctrlPr>
              <w:rPr>
                <w:rFonts w:ascii="Cambria Math" w:hAnsi="Cambria Math" w:cs="Times New Roman"/>
                <w:sz w:val="22"/>
              </w:rPr>
            </m:ctrlPr>
          </m:sSupPr>
          <m:e>
            <m:r>
              <w:rPr>
                <w:rFonts w:ascii="Cambria Math" w:hAnsi="Cambria Math" w:cs="Times New Roman"/>
                <w:sz w:val="22"/>
              </w:rPr>
              <m:t>χ</m:t>
            </m:r>
          </m:e>
          <m:sup>
            <m:r>
              <m:rPr>
                <m:sty m:val="p"/>
              </m:rPr>
              <w:rPr>
                <w:rFonts w:ascii="Cambria Math" w:hAnsi="Cambria Math" w:cs="Times New Roman"/>
                <w:sz w:val="22"/>
              </w:rPr>
              <m:t>2</m:t>
            </m:r>
          </m:sup>
        </m:sSup>
      </m:oMath>
      <w:r w:rsidRPr="0021110B">
        <w:rPr>
          <w:rFonts w:cs="Times New Roman"/>
          <w:sz w:val="22"/>
        </w:rPr>
        <w:t xml:space="preserve"> test</w:t>
      </w:r>
      <w:bookmarkEnd w:id="2"/>
      <w:r w:rsidRPr="0021110B">
        <w:rPr>
          <w:rFonts w:cs="Times New Roman"/>
          <w:sz w:val="22"/>
        </w:rPr>
        <w:t xml:space="preserve">. </w:t>
      </w:r>
      <w:bookmarkEnd w:id="3"/>
    </w:p>
    <w:p w14:paraId="0AB0305E" w14:textId="03FEC4F2" w:rsidR="003B30C3" w:rsidRPr="0021110B" w:rsidRDefault="003B30C3" w:rsidP="007233E2">
      <w:pPr>
        <w:spacing w:after="0" w:line="480" w:lineRule="auto"/>
        <w:ind w:firstLine="360"/>
        <w:rPr>
          <w:rFonts w:cs="Times New Roman"/>
          <w:sz w:val="22"/>
        </w:rPr>
      </w:pPr>
      <w:r w:rsidRPr="0021110B">
        <w:rPr>
          <w:rFonts w:cs="Times New Roman"/>
          <w:sz w:val="22"/>
        </w:rPr>
        <w:t xml:space="preserve">For the questions about what influences farmers' choices of management, we presented the results in contingency tables in which the rows are responses to the questions and the columns are the factors affecting the choice of management. The contingency table for Q 3.2 is given as an example </w:t>
      </w:r>
      <w:r w:rsidRPr="0021110B">
        <w:rPr>
          <w:rFonts w:cs="Times New Roman"/>
          <w:b/>
          <w:bCs/>
          <w:sz w:val="22"/>
        </w:rPr>
        <w:t>(</w:t>
      </w:r>
      <w:r w:rsidRPr="0021110B">
        <w:rPr>
          <w:rFonts w:cs="Times New Roman"/>
          <w:b/>
          <w:bCs/>
          <w:sz w:val="22"/>
        </w:rPr>
        <w:fldChar w:fldCharType="begin"/>
      </w:r>
      <w:r w:rsidRPr="0021110B">
        <w:rPr>
          <w:rFonts w:cs="Times New Roman"/>
          <w:b/>
          <w:bCs/>
          <w:sz w:val="22"/>
        </w:rPr>
        <w:instrText xml:space="preserve"> REF _Ref66379505 \h  \* MERGEFORMAT </w:instrText>
      </w:r>
      <w:r w:rsidRPr="0021110B">
        <w:rPr>
          <w:rFonts w:cs="Times New Roman"/>
          <w:b/>
          <w:bCs/>
          <w:sz w:val="22"/>
        </w:rPr>
      </w:r>
      <w:r w:rsidRPr="0021110B">
        <w:rPr>
          <w:rFonts w:cs="Times New Roman"/>
          <w:b/>
          <w:bCs/>
          <w:sz w:val="22"/>
        </w:rPr>
        <w:fldChar w:fldCharType="separate"/>
      </w:r>
      <w:r w:rsidRPr="0021110B">
        <w:rPr>
          <w:rFonts w:cs="Times New Roman"/>
          <w:b/>
          <w:bCs/>
          <w:sz w:val="22"/>
        </w:rPr>
        <w:t>Table 2</w:t>
      </w:r>
      <w:r w:rsidRPr="0021110B">
        <w:rPr>
          <w:rFonts w:cs="Times New Roman"/>
          <w:b/>
          <w:bCs/>
          <w:sz w:val="22"/>
        </w:rPr>
        <w:fldChar w:fldCharType="end"/>
      </w:r>
      <w:r w:rsidRPr="0021110B">
        <w:rPr>
          <w:rFonts w:cs="Times New Roman"/>
          <w:b/>
          <w:bCs/>
          <w:sz w:val="22"/>
        </w:rPr>
        <w:t>)</w:t>
      </w:r>
      <w:r w:rsidRPr="0021110B">
        <w:rPr>
          <w:rFonts w:cs="Times New Roman"/>
          <w:sz w:val="22"/>
        </w:rPr>
        <w:t xml:space="preserve">.  The </w:t>
      </w:r>
      <m:oMath>
        <m:sSup>
          <m:sSupPr>
            <m:ctrlPr>
              <w:rPr>
                <w:rFonts w:ascii="Cambria Math" w:hAnsi="Cambria Math" w:cs="Times New Roman"/>
                <w:sz w:val="22"/>
              </w:rPr>
            </m:ctrlPr>
          </m:sSupPr>
          <m:e>
            <m:r>
              <w:rPr>
                <w:rFonts w:ascii="Cambria Math" w:hAnsi="Cambria Math" w:cs="Times New Roman"/>
                <w:sz w:val="22"/>
              </w:rPr>
              <m:t>χ</m:t>
            </m:r>
          </m:e>
          <m:sup>
            <m:r>
              <m:rPr>
                <m:sty m:val="p"/>
              </m:rPr>
              <w:rPr>
                <w:rFonts w:ascii="Cambria Math" w:hAnsi="Cambria Math" w:cs="Times New Roman"/>
                <w:sz w:val="22"/>
              </w:rPr>
              <m:t>2</m:t>
            </m:r>
          </m:sup>
        </m:sSup>
      </m:oMath>
      <w:r w:rsidRPr="0021110B">
        <w:rPr>
          <w:rFonts w:cs="Times New Roman"/>
          <w:sz w:val="22"/>
        </w:rPr>
        <w:t xml:space="preserve"> test (described above) is appropriate where the data can be expressed in a two-way table, but for more complex tables log-linear modelling offers a suitable extension allowing one to partition out the effects due to individual variables. </w:t>
      </w:r>
      <w:sdt>
        <w:sdtPr>
          <w:rPr>
            <w:rFonts w:cs="Times New Roman"/>
            <w:color w:val="000000"/>
            <w:sz w:val="22"/>
          </w:rPr>
          <w:tag w:val="MENDELEY_CITATION_v3_eyJjaXRhdGlvbklEIjoiTUVOREVMRVlfQ0lUQVRJT05fYWVjODhlMTAtMDA2ZC00YmU2LWEwNTUtZmIzNTJhYTU5ZmNjIiwicHJvcGVydGllcyI6eyJub3RlSW5kZXgiOjB9LCJpc0VkaXRlZCI6ZmFsc2UsIm1hbnVhbE92ZXJyaWRlIjp7ImNpdGVwcm9jVGV4dCI6IihDaGFndW1haXJhIGV0IGFsLiwgMjAyMTsgV2VsaGFtIGV0IGFsLiwgMjAxNCkiLCJpc01hbnVhbGx5T3ZlcnJpZGRlbiI6ZmFsc2UsIm1hbnVhbE92ZXJyaWRlVGV4dCI6IiJ9LCJjaXRhdGlvbkl0ZW1zIjpbeyJpZCI6IjQxYjU5MzcwLTk0ZmYtM2MwNC1hOGY2LWQxOThlMDVlOWQ3YiIsIml0ZW1EYXRhIjp7IkRPSSI6IjEwLjEyMDEvYjE3MzM2IiwiSVNCTiI6Ijk3ODE0Mzk4OTgwNTUiLCJhYnN0cmFjdCI6IlRoaXMgY2hhcHRlciBkaXNjdXNzZXMgbWFueSBvZiB0aGUgc3RhdGlzdGljYWwgbWV0aG9kcyB0aGF0IGFyZSB1c2VkIGluIGZpdHRpbmcgc3RvY2hhc3RpYyBtb2RlbHMgdG8gcmVhbCBkYXRhLiBUaGVyZSBhcmUgZm91ciBjb21tb24gYXBwcm9hY2hlcyB0byBmaW5kaW5nIHBvaW50IGVzdGltYXRvcnMgb2YgYSBwYXJhbWV0ZXI6IEJheWVzaWFuIG1ldGhvZHMsIG1heGltaXVtIGxpa2VsaWhvb2QgbWV0aG9kcywgdGhlIG1ldGhvZCBvZiBtb21lbnRzLCBhbmQgbWluaW11bSB2YXJpYW5jZSB1bmJpYXNlZCBlc3RpbWF0ZXMuIFN0b2NoYXN0aWMgbW9kZWxsaW5nIHByb3ZpZGVzIGEgZnJhbWV3b3JrIGFuZCBhIHNldCBvZiB0b29scyB3aXRoIHdoaWNoIHRvIHN0dWR5IHN5c3RlbXMgYW5kIHBoZW5vbWVuYSBhbmQgdHJlYXQgbW9kZWxzIHdoaWNoIGluY29ycG9yYXRlIHVuY2VydGFpbnR5LiBBcyBhIHJlc3VsdCwgdGhlIG1vZGVscyBjYW4gYmUgdXNlZCB0byBwcmVkaWN0IG9yIGV2YWx1YXRlIHRoZSBmdXR1cmUgcGVyZm9ybWFuY2Ugb2Ygc3VjaCBzeXN0ZW1zIG9yIHRoZSBldm9sdXRpb24gb2YgdGhlIHBoZW5vbWVuYS4gVGhlIHByYWN0aWNhbCB1c2Ugb2Ygc3RvY2hhc3RpYyBtb2RlbGluZyByZXF1aXJlcyB0aGUgc2VsZWN0aW9uIG9mIGEgcGFydGljdWxhciBtb2RlbCBmcm9tIGEgY2xhc3Mgb2YgbW9kZWxzIHRoYXQgYmVzdCBjYXB0dXJlcyB0aGUgYWN0dWFsIHNpdHVhdGlvbi4gVGhpcyBlbnRhaWxzIGJvdGggdGhlIGNvbGxlY3Rpb24gYW5kIGFuYWx5c2lzIG9mIGRhdGEgdG8gZml0IG1vZGVsIHBhcmFtZXRlcnMgYXBwcm9wcmlhdGVseSBhbmQgdGhlIGFuYWx5c2lzIG9mIGRhdGEgZ2VuZXJhdGVkIGJ5IHRoZSBtb2RlbCB0byBvYnNlcnZlIGlmIGl0IGNvbmZvcm1zIHRvIHRoZSBhcHBsaWVkIHNpdHVhdGlvbiB3aXRoIHJlYWxpdHkuIMKpIDE5OTAgRWxzZXZpZXIgU2NpZW5jZSBQdWJsaXNoZXJzIEIuVi4gQWxsIHJpZ2h0cyByZXNlcnZlZCIsImF1dGhvciI6W3siZHJvcHBpbmctcGFydGljbGUiOiIiLCJmYW1pbHkiOiJXZWxoYW0iLCJnaXZlbiI6IlMuSi4iLCJub24tZHJvcHBpbmctcGFydGljbGUiOiIiLCJwYXJzZS1uYW1lcyI6ZmFsc2UsInN1ZmZpeCI6IiJ9LHsiZHJvcHBpbmctcGFydGljbGUiOiIiLCJmYW1pbHkiOiJHZXphbiIsImdpdmVuIjoiUy5BLiIsIm5vbi1kcm9wcGluZy1wYXJ0aWNsZSI6IiIsInBhcnNlLW5hbWVzIjpmYWxzZSwic3VmZml4IjoiIn0seyJkcm9wcGluZy1wYXJ0aWNsZSI6IiIsImZhbWlseSI6IkNsYXJrIiwiZ2l2ZW4iOiJTLkouIiwibm9uLWRyb3BwaW5nLXBhcnRpY2xlIjoiIiwicGFyc2UtbmFtZXMiOmZhbHNlLCJzdWZmaXgiOiIifSx7ImRyb3BwaW5nLXBhcnRpY2xlIjoiIiwiZmFtaWx5IjoiTWVhZCIsImdpdmVuIjoiQS4iLCJub24tZHJvcHBpbmctcGFydGljbGUiOiIiLCJwYXJzZS1uYW1lcyI6ZmFsc2UsInN1ZmZpeCI6IiJ9XSwiY29udGFpbmVyLXRpdGxlIjoiU3RhdGlzdGljYWwgTWV0aG9kcyBpbiBCaW9sb2d5IiwiaWQiOiI0MWI1OTM3MC05NGZmLTNjMDQtYThmNi1kMTk4ZTA1ZTlkN2IiLCJpc3N1ZSI6Ik1heSAyMDE5IiwiaXNzdWVkIjp7ImRhdGUtcGFydHMiOltbIjIwMTQiXV19LCJ0aXRsZSI6IlN0YXRpc3RpY2FsIE1ldGhvZHMgaW4gQmlvbG9neSIsInR5cGUiOiJib29rIiwiY29udGFpbmVyLXRpdGxlLXNob3J0IjoiIn0sInVyaXMiOlsiaHR0cDovL3d3dy5tZW5kZWxleS5jb20vZG9jdW1lbnRzLz91dWlkPTM0MmU2M2Y1LTFkNmUtNGY0NS04NTI2LWU4YzA2MWQ5OTZlZSJdLCJpc1RlbXBvcmFyeSI6ZmFsc2UsImxlZ2FjeURlc2t0b3BJZCI6IjM0MmU2M2Y1LTFkNmUtNGY0NS04NTI2LWU4YzA2MWQ5OTZlZSJ9LHsiaWQiOiIyZjk1ZGI1YS1kZDExLTM4M2YtODE5NS04YTdiNjRlODJjZWIiLCJpdGVtRGF0YSI6eyJ0eXBlIjoiYXJ0aWNsZS1qb3VybmFsIiwiaWQiOiIyZjk1ZGI1YS1kZDExLTM4M2YtODE5NS04YTdiNjRlODJjZWIiLCJ0aXRsZSI6IkNvbW11bmljYXRpbmcgdW5jZXJ0YWludGllcyBpbiBzcGF0aWFsIHByZWRpY3Rpb25zIG9mIGdyYWluIG1pY3JvbnV0cmllbnQgY29uY2VudHJhdGlvbiIsImF1dGhvciI6W3siZmFtaWx5IjoiQ2hhZ3VtYWlyYSIsImdpdmVuIjoiQ2hyaXN0b3BoZXIiLCJwYXJzZS1uYW1lcyI6ZmFsc2UsImRyb3BwaW5nLXBhcnRpY2xlIjoiIiwibm9uLWRyb3BwaW5nLXBhcnRpY2xlIjoiIn0seyJmYW1pbHkiOiJDaGltdW5ndSIsImdpdmVuIjoiSm9zZXBoIEcuIiwicGFyc2UtbmFtZXMiOmZhbHNlLCJkcm9wcGluZy1wYXJ0aWNsZSI6IiIsIm5vbi1kcm9wcGluZy1wYXJ0aWNsZSI6IiJ9LHsiZmFtaWx5IjoiR2FzaHUiLCJnaXZlbiI6IkRhd2QiLCJwYXJzZS1uYW1lcyI6ZmFsc2UsImRyb3BwaW5nLXBhcnRpY2xlIjoiIiwibm9uLWRyb3BwaW5nLXBhcnRpY2xlIjoiIn0seyJmYW1pbHkiOiJOYWxpdmF0YSIsImdpdmVuIjoiUGF0c29uIEMuIiwicGFyc2UtbmFtZXMiOmZhbHNlLCJkcm9wcGluZy1wYXJ0aWNsZSI6IiIsIm5vbi1kcm9wcGluZy1wYXJ0aWNsZSI6IiJ9LHsiZmFtaWx5IjoiQnJvYWRsZXkiLCJnaXZlbiI6Ik1hcnRpbiBSLiIsInBhcnNlLW5hbWVzIjpmYWxzZSwiZHJvcHBpbmctcGFydGljbGUiOiIiLCJub24tZHJvcHBpbmctcGFydGljbGUiOiIifSx7ImZhbWlseSI6Ik1pbG5lIiwiZ2l2ZW4iOiJBbGljZSBFLiIsInBhcnNlLW5hbWVzIjpmYWxzZSwiZHJvcHBpbmctcGFydGljbGUiOiIiLCJub24tZHJvcHBpbmctcGFydGljbGUiOiIifSx7ImZhbWlseSI6IkxhcmsiLCJnaXZlbiI6IlIuIE11cnJheSIsInBhcnNlLW5hbWVzIjpmYWxzZSwiZHJvcHBpbmctcGFydGljbGUiOiIiLCJub24tZHJvcHBpbmctcGFydGljbGUiOiIifV0sImNvbnRhaW5lci10aXRsZSI6Ikdlb3NjaWVuY2UgQ29tbXVuaWNhdGlvbiIsIkRPSSI6IjEwLjUxOTQvZ2MtNC0yNDUtMjAyMSIsIklTU04iOiIyNTY5NzExMCIsImlzc3VlZCI6eyJkYXRlLXBhcnRzIjpbWzIwMjFdXX0sInBhZ2UiOiIyNDUtMjY1IiwiYWJzdHJhY3QiOiJUaGUgY29uY2VudHJhdGlvbiBvZiBtaWNyb251dHJpZW50cyBpbiBzdGFwbGUgY3JvcHMgdmFyaWVzIHNwYXRpYWxseS4gUXVhbnRpdGF0aXZlIGluZm9ybWF0aW9uIGFib3V0IHRoaXMgY2FuIGhlbHAgaW4gZGVzaWduaW5nIGVmZmljaWVudCBpbnRlcnZlbnRpb25zIHRvIGFkZHJlc3MgbWljcm9udXRyaWVudCBkZWZpY2llbmN5LiBDb25jZW50cmF0aW9uIG9mIGEgbWljcm9udXRyaWVudCBpbiBhIHN0YXBsZSBjcm9wIGNhbiBiZSBtYXBwZWQgZnJvbSBsaW1pdGVkIHNhbXBsZXMsIGJ1dCB0aGUgcmVzdWx0aW5nIHN0YXRpc3RpY2FsIHByZWRpY3Rpb25zIGFyZSB1bmNlcnRhaW4uIERlY2lzaW9uIG1ha2VycyBtdXN0IHVuZGVyc3RhbmQgdGhpcyB1bmNlcnRhaW50eSB0byBtYWtlIHJvYnVzdCB1c2Ugb2Ygc3BhdGlhbCBpbmZvcm1hdGlvbiwgYnV0IHRoaXMgaXMgYSBjaGFsbGVuZ2UgZHVlIHRvIHRoZSBkaWZmaWN1bHRpZXMgaW4gY29tbXVuaWNhdGluZyBxdWFudGl0YXRpdmUgY29uY2VwdHMgdG8gYSBnZW5lcmFsIGF1ZGllbmNlLiBXZSBwcm9wb3NlZCBzdHJhdGVnaWVzIHRvIGNvbW11bmljYXRlIHVuY2VydGFpbiBpbmZvcm1hdGlvbiBhbmQgcHJlc2VudCBhIHN5c3RlbWF0aWMgZXZhbHVhdGlvbiBhbmQgY29tcGFyaXNvbiBpbiB0aGUgZm9ybSBvZiBtYXBzLiBXZSBwcm9wb3NlZCB0ZXN0aW5nIGZpdmUgbWV0aG9kcyB0byBjb21tdW5pY2F0ZSB0aGUgdW5jZXJ0YWludHkgYWJvdXQgdGhlIGNvbmRpdGlvbmFsIG1lYW4gZ3JhaW4gY29uY2VudHJhdGlvbiBvZiBhbiBlc3NlbnRpYWwgbWljcm9udXRyaWVudCwgc2VsZW5pdW0gKFNlKS4gRXZhbHVhdGlvbiBvZiB0aGUgY29tbXVuaWNhdGlvbiBtZXRob2RzIHdhcyBkb25lIHRocm91Z2ggYSBxdWVzdGlvbm5haXJlIGJ5IGVsaWNpdGluZyBzdGFrZWhvbGRlciBvcGluaW9ucyBhYm91dCB0aGUgdXNlZnVsbmVzcyBvZiB0aGUgbWV0aG9kcyBvZiBjb21tdW5pY2F0aW5nIHVuY2VydGFpbnR5LiBXZSBmb3VuZCBzaWduaWZpY2FudCBkaWZmZXJlbmNlcyBpbiBob3cgcGFydGljaXBhbnRzIHJlc3BvbmRlZCB0byB0aGUgZGlmZmVyZW50IG1ldGhvZHMuIEluIHBhcnRpY3VsYXIsIHRoZXJlIHdhcyBhIHByZWZlcmVuY2UgZm9yIG1ldGhvZHMgYmFzZWQgb24gdGhlIHByb2JhYmlsaXR5IHRoYXQgY29uY2VudHJhdGlvbnMgYXJlIGJlbG93IG9yIGFib3ZlIGEgbnV0cml0aW9uYWxseSBzaWduaWZpY2FudCB0aHJlc2hvbGQgY29tcGFyZWQgd2l0aCBnZW5lcmFsIG1lYXN1cmVzIG9mIHVuY2VydGFpbnR5IHN1Y2ggYXMgdGhlIHByZWRpY3Rpb24gaW50ZXJ2YWwuIFRoZXJlIHdhcyBubyBldmlkZW5jZSB0aGF0IG1ldGhvZHMgd2hpY2ggdXNlZCBwaWN0b2dyYXBocyBvciBjYWxpYnJhdGVkIHZlcmJhbCBwaHJhc2VzIHRvIHN1cHBvcnQgdGhlIGludGVycHJldGF0aW9uIG9mIHByb2JhYmlsaXRpZXMgbWFkZSBhIGRpZmZlcmVudCBpbXByZXNzaW9uIHRoYW4gcHJvYmFiaWxpdHkgYWxvbmUsIGFzIGp1ZGdlZCBmcm9tIHRoZSByZXNwb25zZXMgdG8gaW50ZXJwcmV0YXRpdmUgcXVlc3Rpb25zLCBhbHRob3VnaCB0aGVzZSBhcHByb2FjaGVzIHdlcmUgcmFua2VkIG1vc3QgaGlnaGx5IHdoZW4gcGFydGljaXBhbnRzIHdlcmUgYXNrZWQgdG8gcHV0IHRoZSBtZXRob2RzIGluIG9yZGVyIG9mIHByZWZlcmVuY2UuIiwicHVibGlzaGVyIjoiQ29wZXJuaWN1cyBHbWJIIiwiaXNzdWUiOiIyIiwidm9sdW1lIjoiNCIsImNvbnRhaW5lci10aXRsZS1zaG9ydCI6IiJ9LCJpc1RlbXBvcmFyeSI6ZmFsc2V9XX0="/>
          <w:id w:val="530223588"/>
          <w:placeholder>
            <w:docPart w:val="DefaultPlaceholder_-1854013440"/>
          </w:placeholder>
        </w:sdtPr>
        <w:sdtContent>
          <w:r w:rsidR="002E034B" w:rsidRPr="002E034B">
            <w:rPr>
              <w:rFonts w:cs="Times New Roman"/>
              <w:color w:val="000000"/>
              <w:sz w:val="22"/>
            </w:rPr>
            <w:t>(Chagumaira et al., 2021; Welham et al., 2014)</w:t>
          </w:r>
        </w:sdtContent>
      </w:sdt>
      <w:r w:rsidRPr="0021110B">
        <w:rPr>
          <w:rFonts w:cs="Times New Roman"/>
          <w:sz w:val="22"/>
        </w:rPr>
        <w:t>.  In this case, the null hypothesis is that there is no interaction between management type and importance or influencing factor and importance. Therefore, we started with a baseline model that represents the null hypothesis. This model included the main effect of the response classifying factor (Importance) and the interaction involving the potential explanatory factors (Management type * Influencing factors). For example, in the case of Question 3.2 for tillage, the base model was given by:</w:t>
      </w:r>
    </w:p>
    <w:p w14:paraId="243C2E16" w14:textId="77777777" w:rsidR="003B30C3" w:rsidRPr="0021110B" w:rsidRDefault="003B30C3" w:rsidP="007233E2">
      <w:pPr>
        <w:spacing w:after="0" w:line="480" w:lineRule="auto"/>
        <w:ind w:left="360" w:firstLine="360"/>
        <w:jc w:val="center"/>
        <w:rPr>
          <w:rFonts w:cs="Times New Roman"/>
          <w:b/>
          <w:bCs/>
          <w:sz w:val="22"/>
        </w:rPr>
      </w:pPr>
      <w:r w:rsidRPr="0021110B">
        <w:rPr>
          <w:rFonts w:cs="Times New Roman"/>
          <w:b/>
          <w:bCs/>
          <w:sz w:val="22"/>
        </w:rPr>
        <w:t xml:space="preserve">Number of responses = Tillage type * Influencing factor + Importance       </w:t>
      </w:r>
    </w:p>
    <w:p w14:paraId="33C0D4B7" w14:textId="77777777" w:rsidR="003B30C3" w:rsidRPr="0021110B" w:rsidRDefault="003B30C3" w:rsidP="0097188F">
      <w:pPr>
        <w:spacing w:after="0" w:line="480" w:lineRule="auto"/>
        <w:ind w:firstLine="360"/>
        <w:rPr>
          <w:rFonts w:cs="Times New Roman"/>
          <w:sz w:val="22"/>
        </w:rPr>
      </w:pPr>
      <w:r w:rsidRPr="0021110B">
        <w:rPr>
          <w:rFonts w:cs="Times New Roman"/>
          <w:sz w:val="22"/>
        </w:rPr>
        <w:t xml:space="preserve">We then examined the interactions between the explanatory factors and responses by sequentially adding them to the model and testing to see whether including interactions between Importance and each Factor (Influencing factor and Management practice) significantly explained the variation in the data </w:t>
      </w:r>
      <w:r w:rsidRPr="0021110B">
        <w:rPr>
          <w:rFonts w:cs="Times New Roman"/>
          <w:b/>
          <w:bCs/>
          <w:sz w:val="22"/>
        </w:rPr>
        <w:t>(Fig. 2)</w:t>
      </w:r>
      <w:r w:rsidRPr="0021110B">
        <w:rPr>
          <w:rFonts w:cs="Times New Roman"/>
          <w:sz w:val="22"/>
        </w:rPr>
        <w:t>. Having identified the most appropriate models, tables of predictions were produced and plotted. These predictions are estimated mean values, formed on the scale of the linear predictor presented on the log-linear scale.</w:t>
      </w:r>
    </w:p>
    <w:p w14:paraId="07AD3857" w14:textId="77777777" w:rsidR="003B30C3" w:rsidRPr="0021110B" w:rsidRDefault="003B30C3" w:rsidP="0097188F">
      <w:pPr>
        <w:spacing w:after="0" w:line="480" w:lineRule="auto"/>
        <w:ind w:firstLine="360"/>
        <w:rPr>
          <w:rFonts w:cs="Times New Roman"/>
          <w:sz w:val="22"/>
        </w:rPr>
      </w:pPr>
    </w:p>
    <w:p w14:paraId="1B571C80" w14:textId="77777777" w:rsidR="003B30C3" w:rsidRPr="0021110B" w:rsidRDefault="003B30C3" w:rsidP="0097188F">
      <w:pPr>
        <w:spacing w:after="0" w:line="480" w:lineRule="auto"/>
        <w:ind w:firstLine="360"/>
        <w:rPr>
          <w:rFonts w:cs="Times New Roman"/>
          <w:sz w:val="22"/>
        </w:rPr>
      </w:pPr>
    </w:p>
    <w:p w14:paraId="77ED2B7F" w14:textId="77777777" w:rsidR="003B30C3" w:rsidRPr="0021110B" w:rsidRDefault="003B30C3" w:rsidP="0097188F">
      <w:pPr>
        <w:spacing w:after="0" w:line="480" w:lineRule="auto"/>
        <w:ind w:firstLine="360"/>
        <w:rPr>
          <w:rFonts w:cs="Times New Roman"/>
          <w:sz w:val="22"/>
        </w:rPr>
      </w:pPr>
    </w:p>
    <w:p w14:paraId="60AA8E89" w14:textId="22749BF4" w:rsidR="003B30C3" w:rsidRDefault="003B30C3" w:rsidP="0097188F">
      <w:pPr>
        <w:spacing w:after="0" w:line="480" w:lineRule="auto"/>
        <w:ind w:firstLine="360"/>
        <w:rPr>
          <w:rFonts w:cs="Times New Roman"/>
          <w:sz w:val="22"/>
        </w:rPr>
      </w:pPr>
    </w:p>
    <w:p w14:paraId="6E8FB415" w14:textId="476E8D64" w:rsidR="00A51569" w:rsidRDefault="00A51569" w:rsidP="0097188F">
      <w:pPr>
        <w:spacing w:after="0" w:line="480" w:lineRule="auto"/>
        <w:ind w:firstLine="360"/>
        <w:rPr>
          <w:rFonts w:cs="Times New Roman"/>
          <w:sz w:val="22"/>
        </w:rPr>
      </w:pPr>
    </w:p>
    <w:p w14:paraId="773308CC" w14:textId="55E259AC" w:rsidR="00A51569" w:rsidRDefault="00A51569" w:rsidP="0097188F">
      <w:pPr>
        <w:spacing w:after="0" w:line="480" w:lineRule="auto"/>
        <w:ind w:firstLine="360"/>
        <w:rPr>
          <w:rFonts w:cs="Times New Roman"/>
          <w:sz w:val="22"/>
        </w:rPr>
      </w:pPr>
    </w:p>
    <w:p w14:paraId="6796F7DE" w14:textId="77777777" w:rsidR="00A51569" w:rsidRPr="0021110B" w:rsidRDefault="00A51569" w:rsidP="0097188F">
      <w:pPr>
        <w:spacing w:after="0" w:line="480" w:lineRule="auto"/>
        <w:ind w:firstLine="360"/>
        <w:rPr>
          <w:rFonts w:cs="Times New Roman"/>
          <w:sz w:val="22"/>
        </w:rPr>
      </w:pPr>
    </w:p>
    <w:p w14:paraId="0A2B1116" w14:textId="77777777" w:rsidR="003B30C3" w:rsidRPr="0021110B" w:rsidRDefault="003B30C3" w:rsidP="0097188F">
      <w:pPr>
        <w:spacing w:after="0" w:line="480" w:lineRule="auto"/>
        <w:ind w:firstLine="360"/>
        <w:rPr>
          <w:rFonts w:cs="Times New Roman"/>
          <w:sz w:val="22"/>
        </w:rPr>
      </w:pPr>
    </w:p>
    <w:p w14:paraId="64D29C9D" w14:textId="77777777" w:rsidR="003B30C3" w:rsidRPr="0021110B" w:rsidRDefault="003B30C3" w:rsidP="00602547">
      <w:pPr>
        <w:spacing w:after="0" w:line="480" w:lineRule="auto"/>
        <w:rPr>
          <w:rFonts w:cs="Times New Roman"/>
          <w:sz w:val="22"/>
        </w:rPr>
      </w:pPr>
    </w:p>
    <w:p w14:paraId="0545FAF0" w14:textId="00B0E485" w:rsidR="003B30C3" w:rsidRPr="0021110B" w:rsidRDefault="00187F9A" w:rsidP="00E17047">
      <w:pPr>
        <w:spacing w:after="0" w:line="480" w:lineRule="auto"/>
        <w:rPr>
          <w:rFonts w:cs="Times New Roman"/>
          <w:sz w:val="22"/>
        </w:rPr>
      </w:pPr>
      <w:r>
        <w:rPr>
          <w:rFonts w:cs="Times New Roman"/>
          <w:noProof/>
          <w:sz w:val="22"/>
        </w:rPr>
        <w:lastRenderedPageBreak/>
        <w:drawing>
          <wp:inline distT="0" distB="0" distL="0" distR="0" wp14:anchorId="1D3B6037" wp14:editId="105BDD0C">
            <wp:extent cx="5731510" cy="3283649"/>
            <wp:effectExtent l="0" t="0" r="254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14" cstate="print">
                      <a:extLst>
                        <a:ext uri="{28A0092B-C50C-407E-A947-70E740481C1C}">
                          <a14:useLocalDpi xmlns:a14="http://schemas.microsoft.com/office/drawing/2010/main" val="0"/>
                        </a:ext>
                      </a:extLst>
                    </a:blip>
                    <a:srcRect t="1088"/>
                    <a:stretch/>
                  </pic:blipFill>
                  <pic:spPr bwMode="auto">
                    <a:xfrm>
                      <a:off x="0" y="0"/>
                      <a:ext cx="5731510" cy="3283649"/>
                    </a:xfrm>
                    <a:prstGeom prst="rect">
                      <a:avLst/>
                    </a:prstGeom>
                    <a:ln>
                      <a:noFill/>
                    </a:ln>
                    <a:extLst>
                      <a:ext uri="{53640926-AAD7-44D8-BBD7-CCE9431645EC}">
                        <a14:shadowObscured xmlns:a14="http://schemas.microsoft.com/office/drawing/2010/main"/>
                      </a:ext>
                    </a:extLst>
                  </pic:spPr>
                </pic:pic>
              </a:graphicData>
            </a:graphic>
          </wp:inline>
        </w:drawing>
      </w:r>
    </w:p>
    <w:p w14:paraId="0779A41B" w14:textId="0E7997D7" w:rsidR="003B30C3" w:rsidRPr="0021110B" w:rsidRDefault="003B30C3" w:rsidP="00491B3A">
      <w:pPr>
        <w:spacing w:line="276" w:lineRule="auto"/>
        <w:rPr>
          <w:rFonts w:cs="Times New Roman"/>
          <w:sz w:val="22"/>
        </w:rPr>
      </w:pPr>
      <w:r w:rsidRPr="0021110B">
        <w:rPr>
          <w:rFonts w:cs="Times New Roman"/>
          <w:b/>
          <w:bCs/>
          <w:sz w:val="22"/>
        </w:rPr>
        <w:t>Fig 2.</w:t>
      </w:r>
      <w:r w:rsidRPr="0021110B">
        <w:rPr>
          <w:rFonts w:cs="Times New Roman"/>
          <w:sz w:val="22"/>
        </w:rPr>
        <w:t xml:space="preserve"> A network diagram illustrating the </w:t>
      </w:r>
      <w:r w:rsidR="001C79E7" w:rsidRPr="001C79E7">
        <w:rPr>
          <w:rFonts w:cs="Times New Roman"/>
          <w:sz w:val="22"/>
        </w:rPr>
        <w:t>log-linear model's sequential fitting for contingency tables analysis</w:t>
      </w:r>
      <w:r w:rsidRPr="0021110B">
        <w:rPr>
          <w:rFonts w:cs="Times New Roman"/>
          <w:sz w:val="22"/>
        </w:rPr>
        <w:t>. The base model describes the null hypothesis that there are no interactions between the response classifying factor (importance) and the potential explanatory factors.  Interactions are sequentially added, and models and tested to see if the deviance reduces significantly. The order of fitting the interaction terms influences the change in deviance because the model is not orthogonal.</w:t>
      </w:r>
    </w:p>
    <w:p w14:paraId="60996710" w14:textId="77777777" w:rsidR="003B30C3" w:rsidRPr="0021110B" w:rsidRDefault="003B30C3" w:rsidP="007233E2">
      <w:pPr>
        <w:spacing w:after="0" w:line="480" w:lineRule="auto"/>
        <w:ind w:firstLine="360"/>
        <w:rPr>
          <w:rFonts w:cs="Times New Roman"/>
          <w:sz w:val="22"/>
        </w:rPr>
      </w:pPr>
      <w:r w:rsidRPr="0021110B">
        <w:rPr>
          <w:rFonts w:cs="Times New Roman"/>
          <w:sz w:val="22"/>
        </w:rPr>
        <w:t xml:space="preserve">To explore the influence of various factors on crop choice (Q2.1) we adopted a similar approach to the above, but in this case including the climatic zone within our log-linear model as the climatic zone was found to be significant in crop choice. In this case, we used the relative proportion of responses since the factors were aggregated in broad-scale factors except for water availability </w:t>
      </w:r>
      <w:r w:rsidRPr="0021110B">
        <w:rPr>
          <w:rFonts w:cs="Times New Roman"/>
          <w:b/>
          <w:bCs/>
          <w:sz w:val="22"/>
        </w:rPr>
        <w:t>(Fig. 2)</w:t>
      </w:r>
      <w:r w:rsidRPr="0021110B">
        <w:rPr>
          <w:rFonts w:cs="Times New Roman"/>
          <w:sz w:val="22"/>
        </w:rPr>
        <w:t xml:space="preserve">. </w:t>
      </w:r>
    </w:p>
    <w:p w14:paraId="7813C70C" w14:textId="77777777" w:rsidR="003B30C3" w:rsidRPr="0021110B" w:rsidRDefault="003B30C3" w:rsidP="007233E2">
      <w:pPr>
        <w:spacing w:after="0" w:line="480" w:lineRule="auto"/>
        <w:ind w:firstLine="360"/>
        <w:rPr>
          <w:rFonts w:cs="Times New Roman"/>
          <w:sz w:val="22"/>
        </w:rPr>
      </w:pPr>
      <w:r w:rsidRPr="0021110B">
        <w:rPr>
          <w:rFonts w:cs="Times New Roman"/>
          <w:sz w:val="22"/>
        </w:rPr>
        <w:t xml:space="preserve">For the irrigation systems, the factors “Capacity and readiness to invest” and “Subsidies and grants” are not relevant to surface irrigation. Therefore, we fitted one log-linear model excluding these factors across all three irrigation systems and a second including these factors for localized and sprinkler irrigation.  </w:t>
      </w:r>
    </w:p>
    <w:p w14:paraId="29C80954" w14:textId="7440B104" w:rsidR="003B30C3" w:rsidRPr="0021110B" w:rsidRDefault="003B30C3" w:rsidP="007233E2">
      <w:pPr>
        <w:spacing w:after="0" w:line="480" w:lineRule="auto"/>
        <w:ind w:firstLine="360"/>
        <w:rPr>
          <w:rFonts w:cs="Times New Roman"/>
          <w:b/>
          <w:bCs/>
          <w:sz w:val="22"/>
        </w:rPr>
        <w:sectPr w:rsidR="003B30C3" w:rsidRPr="0021110B" w:rsidSect="005B0656">
          <w:pgSz w:w="11906" w:h="16838"/>
          <w:pgMar w:top="1440" w:right="1440" w:bottom="1440" w:left="1440" w:header="706" w:footer="706" w:gutter="0"/>
          <w:lnNumType w:countBy="1" w:restart="continuous"/>
          <w:cols w:space="708"/>
          <w:titlePg/>
          <w:docGrid w:linePitch="360"/>
        </w:sectPr>
      </w:pPr>
      <w:r w:rsidRPr="0021110B">
        <w:rPr>
          <w:rFonts w:cs="Times New Roman"/>
          <w:sz w:val="22"/>
        </w:rPr>
        <w:t xml:space="preserve">The qualitative data, particularly questions related to the </w:t>
      </w:r>
      <w:bookmarkStart w:id="4" w:name="_Hlk76486271"/>
      <w:r w:rsidRPr="0021110B">
        <w:rPr>
          <w:rFonts w:cs="Times New Roman"/>
          <w:sz w:val="22"/>
        </w:rPr>
        <w:t>behavioural persistence, change or adaptation toward the adoption of new farming technologies,</w:t>
      </w:r>
      <w:bookmarkEnd w:id="4"/>
      <w:r w:rsidRPr="0021110B">
        <w:rPr>
          <w:rFonts w:cs="Times New Roman"/>
          <w:sz w:val="22"/>
        </w:rPr>
        <w:t xml:space="preserve"> in addition to cooperation among farmers, were coded and categorised following the identification of similar themes.</w:t>
      </w:r>
      <w:r w:rsidRPr="0021110B">
        <w:rPr>
          <w:rFonts w:cs="Times New Roman"/>
          <w:b/>
          <w:bCs/>
          <w:sz w:val="22"/>
        </w:rPr>
        <w:t xml:space="preserve"> </w:t>
      </w:r>
      <w:r w:rsidRPr="0021110B">
        <w:rPr>
          <w:rFonts w:cs="Times New Roman"/>
          <w:sz w:val="22"/>
        </w:rPr>
        <w:t xml:space="preserve">Subsequently, we assessed </w:t>
      </w:r>
      <w:r w:rsidR="00931BAA">
        <w:rPr>
          <w:rFonts w:cs="Times New Roman"/>
          <w:sz w:val="22"/>
        </w:rPr>
        <w:t>whether</w:t>
      </w:r>
      <w:r w:rsidR="00931BAA" w:rsidRPr="0021110B">
        <w:rPr>
          <w:rFonts w:cs="Times New Roman"/>
          <w:sz w:val="22"/>
        </w:rPr>
        <w:t xml:space="preserve"> </w:t>
      </w:r>
      <w:r w:rsidRPr="0021110B">
        <w:rPr>
          <w:rFonts w:cs="Times New Roman"/>
          <w:sz w:val="22"/>
        </w:rPr>
        <w:t xml:space="preserve">the willingness or unwillingness to adopt sustainable farming techniques varied depending on the climatic zones by performing a </w:t>
      </w:r>
      <m:oMath>
        <m:sSup>
          <m:sSupPr>
            <m:ctrlPr>
              <w:rPr>
                <w:rFonts w:ascii="Cambria Math" w:hAnsi="Cambria Math" w:cs="Times New Roman"/>
                <w:sz w:val="22"/>
              </w:rPr>
            </m:ctrlPr>
          </m:sSupPr>
          <m:e>
            <m:r>
              <w:rPr>
                <w:rFonts w:ascii="Cambria Math" w:hAnsi="Cambria Math" w:cs="Times New Roman"/>
                <w:sz w:val="22"/>
              </w:rPr>
              <m:t>χ</m:t>
            </m:r>
          </m:e>
          <m:sup>
            <m:r>
              <m:rPr>
                <m:sty m:val="p"/>
              </m:rPr>
              <w:rPr>
                <w:rFonts w:ascii="Cambria Math" w:hAnsi="Cambria Math" w:cs="Times New Roman"/>
                <w:sz w:val="22"/>
              </w:rPr>
              <m:t>2</m:t>
            </m:r>
          </m:sup>
        </m:sSup>
      </m:oMath>
      <w:r w:rsidRPr="0021110B">
        <w:rPr>
          <w:rFonts w:cs="Times New Roman"/>
          <w:sz w:val="22"/>
        </w:rPr>
        <w:t xml:space="preserve"> permutation test for</w:t>
      </w:r>
      <w:r w:rsidR="00E25843">
        <w:rPr>
          <w:rFonts w:cs="Times New Roman"/>
          <w:sz w:val="22"/>
        </w:rPr>
        <w:t xml:space="preserve"> the</w:t>
      </w:r>
      <w:r w:rsidRPr="0021110B">
        <w:rPr>
          <w:rFonts w:cs="Times New Roman"/>
          <w:sz w:val="22"/>
        </w:rPr>
        <w:t xml:space="preserve"> “crop choices” and “tillage” sections.</w:t>
      </w:r>
      <w:r w:rsidRPr="0021110B">
        <w:rPr>
          <w:rFonts w:cs="Times New Roman"/>
          <w:b/>
          <w:bCs/>
          <w:sz w:val="22"/>
        </w:rPr>
        <w:t xml:space="preserve"> </w:t>
      </w:r>
    </w:p>
    <w:p w14:paraId="7A1A99A1" w14:textId="77777777" w:rsidR="003B30C3" w:rsidRPr="0021110B" w:rsidRDefault="003B30C3" w:rsidP="00491B3A">
      <w:pPr>
        <w:pStyle w:val="Caption"/>
        <w:keepNext/>
        <w:spacing w:after="0" w:line="276" w:lineRule="auto"/>
        <w:rPr>
          <w:rFonts w:cs="Times New Roman"/>
          <w:b/>
          <w:bCs/>
          <w:i w:val="0"/>
          <w:iCs w:val="0"/>
          <w:color w:val="auto"/>
          <w:sz w:val="22"/>
          <w:szCs w:val="22"/>
        </w:rPr>
      </w:pPr>
      <w:bookmarkStart w:id="5" w:name="_Ref66379505"/>
      <w:r w:rsidRPr="0021110B">
        <w:rPr>
          <w:rFonts w:cs="Times New Roman"/>
          <w:b/>
          <w:bCs/>
          <w:i w:val="0"/>
          <w:iCs w:val="0"/>
          <w:color w:val="auto"/>
          <w:sz w:val="22"/>
          <w:szCs w:val="22"/>
        </w:rPr>
        <w:lastRenderedPageBreak/>
        <w:t xml:space="preserve">Table </w:t>
      </w:r>
      <w:bookmarkEnd w:id="5"/>
      <w:r w:rsidRPr="0021110B">
        <w:rPr>
          <w:rFonts w:cs="Times New Roman"/>
          <w:b/>
          <w:bCs/>
          <w:i w:val="0"/>
          <w:iCs w:val="0"/>
          <w:color w:val="auto"/>
          <w:sz w:val="22"/>
          <w:szCs w:val="22"/>
        </w:rPr>
        <w:t xml:space="preserve">2 </w:t>
      </w:r>
    </w:p>
    <w:p w14:paraId="6984A594" w14:textId="4C5BA52D" w:rsidR="003B30C3" w:rsidRPr="0021110B" w:rsidRDefault="003B30C3" w:rsidP="00491B3A">
      <w:pPr>
        <w:pStyle w:val="Caption"/>
        <w:keepNext/>
        <w:spacing w:after="0" w:line="276" w:lineRule="auto"/>
        <w:rPr>
          <w:rFonts w:cs="Times New Roman"/>
          <w:i w:val="0"/>
          <w:iCs w:val="0"/>
          <w:color w:val="auto"/>
          <w:sz w:val="22"/>
          <w:szCs w:val="22"/>
        </w:rPr>
      </w:pPr>
      <w:r w:rsidRPr="0021110B">
        <w:rPr>
          <w:rFonts w:cs="Times New Roman"/>
          <w:i w:val="0"/>
          <w:iCs w:val="0"/>
          <w:color w:val="auto"/>
          <w:sz w:val="22"/>
          <w:szCs w:val="22"/>
        </w:rPr>
        <w:t>The full contingency table showing how many individuals selected a response to Q3.2: “To what extent do the following factors influence the choice of (i) conventional tillage, (ii) reduced tillage and (iii) no-tillage?” The Influencing factors are A) soil and land characteristics; B) crop characteristics; C) water availability; D) Subsidies and grants; E) farm size; F) passed down through the generations; G) phytosanitary management</w:t>
      </w:r>
      <w:bookmarkStart w:id="6" w:name="_Toc62590270"/>
      <w:r w:rsidRPr="0021110B">
        <w:rPr>
          <w:rFonts w:cs="Times New Roman"/>
          <w:i w:val="0"/>
          <w:iCs w:val="0"/>
          <w:color w:val="auto"/>
          <w:sz w:val="22"/>
          <w:szCs w:val="22"/>
        </w:rPr>
        <w:t>.</w:t>
      </w:r>
    </w:p>
    <w:tbl>
      <w:tblPr>
        <w:tblStyle w:val="TableGrid"/>
        <w:tblW w:w="121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3"/>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rsidR="003B30C3" w:rsidRPr="0021110B" w14:paraId="5B82B476" w14:textId="77777777" w:rsidTr="005412D8">
        <w:trPr>
          <w:jc w:val="center"/>
        </w:trPr>
        <w:tc>
          <w:tcPr>
            <w:tcW w:w="2573" w:type="dxa"/>
            <w:tcBorders>
              <w:top w:val="single" w:sz="4" w:space="0" w:color="auto"/>
              <w:bottom w:val="single" w:sz="4" w:space="0" w:color="auto"/>
            </w:tcBorders>
            <w:vAlign w:val="center"/>
          </w:tcPr>
          <w:p w14:paraId="20D114C8" w14:textId="77777777" w:rsidR="003B30C3" w:rsidRPr="0021110B" w:rsidRDefault="003B30C3" w:rsidP="00491B3A">
            <w:pPr>
              <w:spacing w:line="276" w:lineRule="auto"/>
              <w:jc w:val="left"/>
              <w:rPr>
                <w:rFonts w:cs="Times New Roman"/>
                <w:sz w:val="22"/>
              </w:rPr>
            </w:pPr>
          </w:p>
        </w:tc>
        <w:tc>
          <w:tcPr>
            <w:tcW w:w="9576" w:type="dxa"/>
            <w:gridSpan w:val="21"/>
            <w:tcBorders>
              <w:top w:val="single" w:sz="4" w:space="0" w:color="auto"/>
              <w:bottom w:val="single" w:sz="4" w:space="0" w:color="auto"/>
            </w:tcBorders>
            <w:vAlign w:val="center"/>
          </w:tcPr>
          <w:p w14:paraId="1016F35B" w14:textId="77777777" w:rsidR="003B30C3" w:rsidRPr="0021110B" w:rsidRDefault="003B30C3" w:rsidP="00491B3A">
            <w:pPr>
              <w:spacing w:line="276" w:lineRule="auto"/>
              <w:jc w:val="left"/>
              <w:rPr>
                <w:rFonts w:cs="Times New Roman"/>
                <w:sz w:val="22"/>
              </w:rPr>
            </w:pPr>
            <w:r w:rsidRPr="0021110B">
              <w:rPr>
                <w:rFonts w:cs="Times New Roman"/>
                <w:sz w:val="22"/>
              </w:rPr>
              <w:t>Factors for choosing tillage systems</w:t>
            </w:r>
          </w:p>
        </w:tc>
      </w:tr>
      <w:tr w:rsidR="003B30C3" w:rsidRPr="0021110B" w14:paraId="67526235" w14:textId="77777777" w:rsidTr="005412D8">
        <w:trPr>
          <w:jc w:val="center"/>
        </w:trPr>
        <w:tc>
          <w:tcPr>
            <w:tcW w:w="2573" w:type="dxa"/>
            <w:tcBorders>
              <w:top w:val="single" w:sz="4" w:space="0" w:color="auto"/>
              <w:bottom w:val="single" w:sz="4" w:space="0" w:color="auto"/>
            </w:tcBorders>
            <w:vAlign w:val="center"/>
          </w:tcPr>
          <w:p w14:paraId="4051FADE" w14:textId="77777777" w:rsidR="003B30C3" w:rsidRPr="0021110B" w:rsidRDefault="003B30C3" w:rsidP="00491B3A">
            <w:pPr>
              <w:spacing w:line="276" w:lineRule="auto"/>
              <w:jc w:val="left"/>
              <w:rPr>
                <w:rFonts w:cs="Times New Roman"/>
                <w:sz w:val="22"/>
              </w:rPr>
            </w:pPr>
          </w:p>
        </w:tc>
        <w:tc>
          <w:tcPr>
            <w:tcW w:w="3192" w:type="dxa"/>
            <w:gridSpan w:val="7"/>
            <w:tcBorders>
              <w:top w:val="single" w:sz="4" w:space="0" w:color="auto"/>
              <w:bottom w:val="single" w:sz="4" w:space="0" w:color="auto"/>
              <w:right w:val="single" w:sz="4" w:space="0" w:color="auto"/>
            </w:tcBorders>
            <w:vAlign w:val="center"/>
          </w:tcPr>
          <w:p w14:paraId="2411F4FC" w14:textId="77777777" w:rsidR="003B30C3" w:rsidRPr="0021110B" w:rsidRDefault="003B30C3" w:rsidP="00491B3A">
            <w:pPr>
              <w:spacing w:line="276" w:lineRule="auto"/>
              <w:jc w:val="left"/>
              <w:rPr>
                <w:rFonts w:cs="Times New Roman"/>
                <w:sz w:val="22"/>
              </w:rPr>
            </w:pPr>
            <w:r w:rsidRPr="0021110B">
              <w:rPr>
                <w:rFonts w:cs="Times New Roman"/>
                <w:sz w:val="22"/>
              </w:rPr>
              <w:t>Conventional Tillage</w:t>
            </w:r>
          </w:p>
        </w:tc>
        <w:tc>
          <w:tcPr>
            <w:tcW w:w="3192" w:type="dxa"/>
            <w:gridSpan w:val="7"/>
            <w:tcBorders>
              <w:top w:val="single" w:sz="4" w:space="0" w:color="auto"/>
              <w:left w:val="single" w:sz="4" w:space="0" w:color="auto"/>
              <w:bottom w:val="single" w:sz="4" w:space="0" w:color="auto"/>
              <w:right w:val="single" w:sz="4" w:space="0" w:color="auto"/>
            </w:tcBorders>
            <w:vAlign w:val="center"/>
          </w:tcPr>
          <w:p w14:paraId="5FF03552" w14:textId="77777777" w:rsidR="003B30C3" w:rsidRPr="0021110B" w:rsidRDefault="003B30C3" w:rsidP="00491B3A">
            <w:pPr>
              <w:spacing w:line="276" w:lineRule="auto"/>
              <w:jc w:val="left"/>
              <w:rPr>
                <w:rFonts w:cs="Times New Roman"/>
                <w:sz w:val="22"/>
              </w:rPr>
            </w:pPr>
            <w:r w:rsidRPr="0021110B">
              <w:rPr>
                <w:rFonts w:cs="Times New Roman"/>
                <w:sz w:val="22"/>
              </w:rPr>
              <w:t>Reduced Tillage</w:t>
            </w:r>
          </w:p>
        </w:tc>
        <w:tc>
          <w:tcPr>
            <w:tcW w:w="3192" w:type="dxa"/>
            <w:gridSpan w:val="7"/>
            <w:tcBorders>
              <w:top w:val="single" w:sz="4" w:space="0" w:color="auto"/>
              <w:left w:val="single" w:sz="4" w:space="0" w:color="auto"/>
              <w:bottom w:val="single" w:sz="4" w:space="0" w:color="auto"/>
            </w:tcBorders>
            <w:vAlign w:val="center"/>
          </w:tcPr>
          <w:p w14:paraId="1D3A7976" w14:textId="77777777" w:rsidR="003B30C3" w:rsidRPr="0021110B" w:rsidRDefault="003B30C3" w:rsidP="00491B3A">
            <w:pPr>
              <w:spacing w:line="276" w:lineRule="auto"/>
              <w:jc w:val="left"/>
              <w:rPr>
                <w:rFonts w:cs="Times New Roman"/>
                <w:sz w:val="22"/>
              </w:rPr>
            </w:pPr>
            <w:r w:rsidRPr="0021110B">
              <w:rPr>
                <w:rFonts w:cs="Times New Roman"/>
                <w:sz w:val="22"/>
              </w:rPr>
              <w:t>No-tillage</w:t>
            </w:r>
          </w:p>
        </w:tc>
      </w:tr>
      <w:tr w:rsidR="003B30C3" w:rsidRPr="0021110B" w14:paraId="4C183DD8" w14:textId="77777777" w:rsidTr="00B8792B">
        <w:trPr>
          <w:jc w:val="center"/>
        </w:trPr>
        <w:tc>
          <w:tcPr>
            <w:tcW w:w="2573" w:type="dxa"/>
            <w:tcBorders>
              <w:top w:val="single" w:sz="4" w:space="0" w:color="auto"/>
              <w:bottom w:val="single" w:sz="4" w:space="0" w:color="auto"/>
            </w:tcBorders>
            <w:vAlign w:val="center"/>
          </w:tcPr>
          <w:p w14:paraId="5E8E69E3" w14:textId="77777777" w:rsidR="003B30C3" w:rsidRPr="0021110B" w:rsidRDefault="003B30C3" w:rsidP="00491B3A">
            <w:pPr>
              <w:spacing w:line="276" w:lineRule="auto"/>
              <w:jc w:val="left"/>
              <w:rPr>
                <w:rFonts w:cs="Times New Roman"/>
                <w:sz w:val="22"/>
              </w:rPr>
            </w:pPr>
            <w:r w:rsidRPr="0021110B">
              <w:rPr>
                <w:rFonts w:cs="Times New Roman"/>
                <w:sz w:val="22"/>
              </w:rPr>
              <w:t>Influencing factors</w:t>
            </w:r>
          </w:p>
        </w:tc>
        <w:tc>
          <w:tcPr>
            <w:tcW w:w="456" w:type="dxa"/>
            <w:tcBorders>
              <w:top w:val="single" w:sz="4" w:space="0" w:color="auto"/>
              <w:bottom w:val="single" w:sz="4" w:space="0" w:color="auto"/>
            </w:tcBorders>
            <w:vAlign w:val="center"/>
          </w:tcPr>
          <w:p w14:paraId="1881131E" w14:textId="77777777" w:rsidR="003B30C3" w:rsidRPr="0021110B" w:rsidRDefault="003B30C3" w:rsidP="00491B3A">
            <w:pPr>
              <w:spacing w:line="276" w:lineRule="auto"/>
              <w:jc w:val="left"/>
              <w:rPr>
                <w:rFonts w:cs="Times New Roman"/>
                <w:sz w:val="22"/>
              </w:rPr>
            </w:pPr>
            <w:r w:rsidRPr="0021110B">
              <w:rPr>
                <w:rFonts w:cs="Times New Roman"/>
                <w:sz w:val="22"/>
              </w:rPr>
              <w:t>A</w:t>
            </w:r>
          </w:p>
        </w:tc>
        <w:tc>
          <w:tcPr>
            <w:tcW w:w="456" w:type="dxa"/>
            <w:tcBorders>
              <w:top w:val="single" w:sz="4" w:space="0" w:color="auto"/>
              <w:bottom w:val="single" w:sz="4" w:space="0" w:color="auto"/>
            </w:tcBorders>
            <w:vAlign w:val="center"/>
          </w:tcPr>
          <w:p w14:paraId="2AC71DB9" w14:textId="77777777" w:rsidR="003B30C3" w:rsidRPr="0021110B" w:rsidRDefault="003B30C3" w:rsidP="00491B3A">
            <w:pPr>
              <w:spacing w:line="276" w:lineRule="auto"/>
              <w:jc w:val="left"/>
              <w:rPr>
                <w:rFonts w:cs="Times New Roman"/>
                <w:sz w:val="22"/>
              </w:rPr>
            </w:pPr>
            <w:r w:rsidRPr="0021110B">
              <w:rPr>
                <w:rFonts w:cs="Times New Roman"/>
                <w:sz w:val="22"/>
              </w:rPr>
              <w:t>B</w:t>
            </w:r>
          </w:p>
        </w:tc>
        <w:tc>
          <w:tcPr>
            <w:tcW w:w="456" w:type="dxa"/>
            <w:tcBorders>
              <w:top w:val="single" w:sz="4" w:space="0" w:color="auto"/>
              <w:bottom w:val="single" w:sz="4" w:space="0" w:color="auto"/>
            </w:tcBorders>
            <w:vAlign w:val="center"/>
          </w:tcPr>
          <w:p w14:paraId="33CC020C" w14:textId="77777777" w:rsidR="003B30C3" w:rsidRPr="0021110B" w:rsidRDefault="003B30C3" w:rsidP="00491B3A">
            <w:pPr>
              <w:spacing w:line="276" w:lineRule="auto"/>
              <w:jc w:val="left"/>
              <w:rPr>
                <w:rFonts w:cs="Times New Roman"/>
                <w:sz w:val="22"/>
              </w:rPr>
            </w:pPr>
            <w:r w:rsidRPr="0021110B">
              <w:rPr>
                <w:rFonts w:cs="Times New Roman"/>
                <w:sz w:val="22"/>
              </w:rPr>
              <w:t>C</w:t>
            </w:r>
          </w:p>
        </w:tc>
        <w:tc>
          <w:tcPr>
            <w:tcW w:w="456" w:type="dxa"/>
            <w:tcBorders>
              <w:top w:val="single" w:sz="4" w:space="0" w:color="auto"/>
              <w:bottom w:val="single" w:sz="4" w:space="0" w:color="auto"/>
            </w:tcBorders>
            <w:vAlign w:val="center"/>
          </w:tcPr>
          <w:p w14:paraId="347756E9" w14:textId="77777777" w:rsidR="003B30C3" w:rsidRPr="0021110B" w:rsidRDefault="003B30C3" w:rsidP="00491B3A">
            <w:pPr>
              <w:spacing w:line="276" w:lineRule="auto"/>
              <w:jc w:val="left"/>
              <w:rPr>
                <w:rFonts w:cs="Times New Roman"/>
                <w:sz w:val="22"/>
              </w:rPr>
            </w:pPr>
            <w:r w:rsidRPr="0021110B">
              <w:rPr>
                <w:rFonts w:cs="Times New Roman"/>
                <w:sz w:val="22"/>
              </w:rPr>
              <w:t>D</w:t>
            </w:r>
          </w:p>
        </w:tc>
        <w:tc>
          <w:tcPr>
            <w:tcW w:w="456" w:type="dxa"/>
            <w:tcBorders>
              <w:top w:val="single" w:sz="4" w:space="0" w:color="auto"/>
              <w:bottom w:val="single" w:sz="4" w:space="0" w:color="auto"/>
            </w:tcBorders>
            <w:vAlign w:val="center"/>
          </w:tcPr>
          <w:p w14:paraId="614DE63C" w14:textId="77777777" w:rsidR="003B30C3" w:rsidRPr="0021110B" w:rsidRDefault="003B30C3" w:rsidP="00491B3A">
            <w:pPr>
              <w:spacing w:line="276" w:lineRule="auto"/>
              <w:jc w:val="left"/>
              <w:rPr>
                <w:rFonts w:cs="Times New Roman"/>
                <w:sz w:val="22"/>
              </w:rPr>
            </w:pPr>
            <w:r w:rsidRPr="0021110B">
              <w:rPr>
                <w:rFonts w:cs="Times New Roman"/>
                <w:sz w:val="22"/>
              </w:rPr>
              <w:t>E</w:t>
            </w:r>
          </w:p>
        </w:tc>
        <w:tc>
          <w:tcPr>
            <w:tcW w:w="456" w:type="dxa"/>
            <w:tcBorders>
              <w:top w:val="single" w:sz="4" w:space="0" w:color="auto"/>
              <w:bottom w:val="single" w:sz="4" w:space="0" w:color="auto"/>
            </w:tcBorders>
            <w:vAlign w:val="center"/>
          </w:tcPr>
          <w:p w14:paraId="0486717B" w14:textId="77777777" w:rsidR="003B30C3" w:rsidRPr="0021110B" w:rsidRDefault="003B30C3" w:rsidP="00491B3A">
            <w:pPr>
              <w:spacing w:line="276" w:lineRule="auto"/>
              <w:jc w:val="left"/>
              <w:rPr>
                <w:rFonts w:cs="Times New Roman"/>
                <w:sz w:val="22"/>
              </w:rPr>
            </w:pPr>
            <w:r w:rsidRPr="0021110B">
              <w:rPr>
                <w:rFonts w:cs="Times New Roman"/>
                <w:sz w:val="22"/>
              </w:rPr>
              <w:t>F</w:t>
            </w:r>
          </w:p>
        </w:tc>
        <w:tc>
          <w:tcPr>
            <w:tcW w:w="456" w:type="dxa"/>
            <w:tcBorders>
              <w:top w:val="single" w:sz="4" w:space="0" w:color="auto"/>
              <w:bottom w:val="single" w:sz="4" w:space="0" w:color="auto"/>
              <w:right w:val="single" w:sz="4" w:space="0" w:color="auto"/>
            </w:tcBorders>
            <w:vAlign w:val="center"/>
          </w:tcPr>
          <w:p w14:paraId="34BC1B74" w14:textId="77777777" w:rsidR="003B30C3" w:rsidRPr="0021110B" w:rsidRDefault="003B30C3" w:rsidP="00491B3A">
            <w:pPr>
              <w:spacing w:line="276" w:lineRule="auto"/>
              <w:jc w:val="left"/>
              <w:rPr>
                <w:rFonts w:cs="Times New Roman"/>
                <w:sz w:val="22"/>
              </w:rPr>
            </w:pPr>
            <w:r w:rsidRPr="0021110B">
              <w:rPr>
                <w:rFonts w:cs="Times New Roman"/>
                <w:sz w:val="22"/>
              </w:rPr>
              <w:t>G</w:t>
            </w:r>
          </w:p>
        </w:tc>
        <w:tc>
          <w:tcPr>
            <w:tcW w:w="456" w:type="dxa"/>
            <w:tcBorders>
              <w:top w:val="single" w:sz="4" w:space="0" w:color="auto"/>
              <w:left w:val="single" w:sz="4" w:space="0" w:color="auto"/>
              <w:bottom w:val="single" w:sz="4" w:space="0" w:color="auto"/>
            </w:tcBorders>
            <w:vAlign w:val="center"/>
          </w:tcPr>
          <w:p w14:paraId="2F760B95" w14:textId="77777777" w:rsidR="003B30C3" w:rsidRPr="0021110B" w:rsidRDefault="003B30C3" w:rsidP="00491B3A">
            <w:pPr>
              <w:spacing w:line="276" w:lineRule="auto"/>
              <w:jc w:val="left"/>
              <w:rPr>
                <w:rFonts w:cs="Times New Roman"/>
                <w:sz w:val="22"/>
              </w:rPr>
            </w:pPr>
            <w:r w:rsidRPr="0021110B">
              <w:rPr>
                <w:rFonts w:cs="Times New Roman"/>
                <w:sz w:val="22"/>
              </w:rPr>
              <w:t>A</w:t>
            </w:r>
          </w:p>
        </w:tc>
        <w:tc>
          <w:tcPr>
            <w:tcW w:w="456" w:type="dxa"/>
            <w:tcBorders>
              <w:top w:val="single" w:sz="4" w:space="0" w:color="auto"/>
              <w:bottom w:val="single" w:sz="4" w:space="0" w:color="auto"/>
            </w:tcBorders>
            <w:vAlign w:val="center"/>
          </w:tcPr>
          <w:p w14:paraId="5EA70FD2" w14:textId="77777777" w:rsidR="003B30C3" w:rsidRPr="0021110B" w:rsidRDefault="003B30C3" w:rsidP="00491B3A">
            <w:pPr>
              <w:spacing w:line="276" w:lineRule="auto"/>
              <w:jc w:val="left"/>
              <w:rPr>
                <w:rFonts w:cs="Times New Roman"/>
                <w:sz w:val="22"/>
              </w:rPr>
            </w:pPr>
            <w:r w:rsidRPr="0021110B">
              <w:rPr>
                <w:rFonts w:cs="Times New Roman"/>
                <w:sz w:val="22"/>
              </w:rPr>
              <w:t>B</w:t>
            </w:r>
          </w:p>
        </w:tc>
        <w:tc>
          <w:tcPr>
            <w:tcW w:w="456" w:type="dxa"/>
            <w:tcBorders>
              <w:top w:val="single" w:sz="4" w:space="0" w:color="auto"/>
              <w:bottom w:val="single" w:sz="4" w:space="0" w:color="auto"/>
            </w:tcBorders>
            <w:vAlign w:val="center"/>
          </w:tcPr>
          <w:p w14:paraId="4A16CA13" w14:textId="77777777" w:rsidR="003B30C3" w:rsidRPr="0021110B" w:rsidRDefault="003B30C3" w:rsidP="00491B3A">
            <w:pPr>
              <w:spacing w:line="276" w:lineRule="auto"/>
              <w:jc w:val="left"/>
              <w:rPr>
                <w:rFonts w:cs="Times New Roman"/>
                <w:sz w:val="22"/>
              </w:rPr>
            </w:pPr>
            <w:r w:rsidRPr="0021110B">
              <w:rPr>
                <w:rFonts w:cs="Times New Roman"/>
                <w:sz w:val="22"/>
              </w:rPr>
              <w:t>C</w:t>
            </w:r>
          </w:p>
        </w:tc>
        <w:tc>
          <w:tcPr>
            <w:tcW w:w="456" w:type="dxa"/>
            <w:tcBorders>
              <w:top w:val="single" w:sz="4" w:space="0" w:color="auto"/>
              <w:bottom w:val="single" w:sz="4" w:space="0" w:color="auto"/>
            </w:tcBorders>
            <w:vAlign w:val="center"/>
          </w:tcPr>
          <w:p w14:paraId="67530C1F" w14:textId="77777777" w:rsidR="003B30C3" w:rsidRPr="0021110B" w:rsidRDefault="003B30C3" w:rsidP="00491B3A">
            <w:pPr>
              <w:spacing w:line="276" w:lineRule="auto"/>
              <w:jc w:val="left"/>
              <w:rPr>
                <w:rFonts w:cs="Times New Roman"/>
                <w:sz w:val="22"/>
              </w:rPr>
            </w:pPr>
            <w:r w:rsidRPr="0021110B">
              <w:rPr>
                <w:rFonts w:cs="Times New Roman"/>
                <w:sz w:val="22"/>
              </w:rPr>
              <w:t>D</w:t>
            </w:r>
          </w:p>
        </w:tc>
        <w:tc>
          <w:tcPr>
            <w:tcW w:w="456" w:type="dxa"/>
            <w:tcBorders>
              <w:top w:val="single" w:sz="4" w:space="0" w:color="auto"/>
              <w:bottom w:val="single" w:sz="4" w:space="0" w:color="auto"/>
            </w:tcBorders>
            <w:vAlign w:val="center"/>
          </w:tcPr>
          <w:p w14:paraId="7804FD91" w14:textId="77777777" w:rsidR="003B30C3" w:rsidRPr="0021110B" w:rsidRDefault="003B30C3" w:rsidP="00491B3A">
            <w:pPr>
              <w:spacing w:line="276" w:lineRule="auto"/>
              <w:jc w:val="left"/>
              <w:rPr>
                <w:rFonts w:cs="Times New Roman"/>
                <w:sz w:val="22"/>
              </w:rPr>
            </w:pPr>
            <w:r w:rsidRPr="0021110B">
              <w:rPr>
                <w:rFonts w:cs="Times New Roman"/>
                <w:sz w:val="22"/>
              </w:rPr>
              <w:t>E</w:t>
            </w:r>
          </w:p>
        </w:tc>
        <w:tc>
          <w:tcPr>
            <w:tcW w:w="456" w:type="dxa"/>
            <w:tcBorders>
              <w:top w:val="single" w:sz="4" w:space="0" w:color="auto"/>
              <w:bottom w:val="single" w:sz="4" w:space="0" w:color="auto"/>
            </w:tcBorders>
            <w:vAlign w:val="center"/>
          </w:tcPr>
          <w:p w14:paraId="72808AA0" w14:textId="77777777" w:rsidR="003B30C3" w:rsidRPr="0021110B" w:rsidRDefault="003B30C3" w:rsidP="00491B3A">
            <w:pPr>
              <w:spacing w:line="276" w:lineRule="auto"/>
              <w:jc w:val="left"/>
              <w:rPr>
                <w:rFonts w:cs="Times New Roman"/>
                <w:sz w:val="22"/>
              </w:rPr>
            </w:pPr>
            <w:r w:rsidRPr="0021110B">
              <w:rPr>
                <w:rFonts w:cs="Times New Roman"/>
                <w:sz w:val="22"/>
              </w:rPr>
              <w:t>F</w:t>
            </w:r>
          </w:p>
        </w:tc>
        <w:tc>
          <w:tcPr>
            <w:tcW w:w="456" w:type="dxa"/>
            <w:tcBorders>
              <w:top w:val="single" w:sz="4" w:space="0" w:color="auto"/>
              <w:bottom w:val="single" w:sz="4" w:space="0" w:color="auto"/>
              <w:right w:val="single" w:sz="4" w:space="0" w:color="auto"/>
            </w:tcBorders>
            <w:vAlign w:val="center"/>
          </w:tcPr>
          <w:p w14:paraId="48530C25" w14:textId="77777777" w:rsidR="003B30C3" w:rsidRPr="0021110B" w:rsidRDefault="003B30C3" w:rsidP="00491B3A">
            <w:pPr>
              <w:spacing w:line="276" w:lineRule="auto"/>
              <w:jc w:val="left"/>
              <w:rPr>
                <w:rFonts w:cs="Times New Roman"/>
                <w:sz w:val="22"/>
              </w:rPr>
            </w:pPr>
            <w:r w:rsidRPr="0021110B">
              <w:rPr>
                <w:rFonts w:cs="Times New Roman"/>
                <w:sz w:val="22"/>
              </w:rPr>
              <w:t>G</w:t>
            </w:r>
          </w:p>
        </w:tc>
        <w:tc>
          <w:tcPr>
            <w:tcW w:w="456" w:type="dxa"/>
            <w:tcBorders>
              <w:top w:val="single" w:sz="4" w:space="0" w:color="auto"/>
              <w:left w:val="single" w:sz="4" w:space="0" w:color="auto"/>
              <w:bottom w:val="single" w:sz="4" w:space="0" w:color="auto"/>
            </w:tcBorders>
            <w:vAlign w:val="center"/>
          </w:tcPr>
          <w:p w14:paraId="3505B033" w14:textId="77777777" w:rsidR="003B30C3" w:rsidRPr="0021110B" w:rsidRDefault="003B30C3" w:rsidP="00491B3A">
            <w:pPr>
              <w:spacing w:line="276" w:lineRule="auto"/>
              <w:jc w:val="left"/>
              <w:rPr>
                <w:rFonts w:cs="Times New Roman"/>
                <w:sz w:val="22"/>
              </w:rPr>
            </w:pPr>
            <w:r w:rsidRPr="0021110B">
              <w:rPr>
                <w:rFonts w:cs="Times New Roman"/>
                <w:sz w:val="22"/>
              </w:rPr>
              <w:t>A</w:t>
            </w:r>
          </w:p>
        </w:tc>
        <w:tc>
          <w:tcPr>
            <w:tcW w:w="456" w:type="dxa"/>
            <w:tcBorders>
              <w:top w:val="single" w:sz="4" w:space="0" w:color="auto"/>
              <w:bottom w:val="single" w:sz="4" w:space="0" w:color="auto"/>
            </w:tcBorders>
            <w:vAlign w:val="center"/>
          </w:tcPr>
          <w:p w14:paraId="36455651" w14:textId="77777777" w:rsidR="003B30C3" w:rsidRPr="0021110B" w:rsidRDefault="003B30C3" w:rsidP="00491B3A">
            <w:pPr>
              <w:spacing w:line="276" w:lineRule="auto"/>
              <w:jc w:val="left"/>
              <w:rPr>
                <w:rFonts w:cs="Times New Roman"/>
                <w:sz w:val="22"/>
              </w:rPr>
            </w:pPr>
            <w:r w:rsidRPr="0021110B">
              <w:rPr>
                <w:rFonts w:cs="Times New Roman"/>
                <w:sz w:val="22"/>
              </w:rPr>
              <w:t>B</w:t>
            </w:r>
          </w:p>
        </w:tc>
        <w:tc>
          <w:tcPr>
            <w:tcW w:w="456" w:type="dxa"/>
            <w:tcBorders>
              <w:top w:val="single" w:sz="4" w:space="0" w:color="auto"/>
              <w:bottom w:val="single" w:sz="4" w:space="0" w:color="auto"/>
            </w:tcBorders>
            <w:vAlign w:val="center"/>
          </w:tcPr>
          <w:p w14:paraId="1D0D2756" w14:textId="77777777" w:rsidR="003B30C3" w:rsidRPr="0021110B" w:rsidRDefault="003B30C3" w:rsidP="00491B3A">
            <w:pPr>
              <w:spacing w:line="276" w:lineRule="auto"/>
              <w:jc w:val="left"/>
              <w:rPr>
                <w:rFonts w:cs="Times New Roman"/>
                <w:sz w:val="22"/>
              </w:rPr>
            </w:pPr>
            <w:r w:rsidRPr="0021110B">
              <w:rPr>
                <w:rFonts w:cs="Times New Roman"/>
                <w:sz w:val="22"/>
              </w:rPr>
              <w:t>C</w:t>
            </w:r>
          </w:p>
        </w:tc>
        <w:tc>
          <w:tcPr>
            <w:tcW w:w="456" w:type="dxa"/>
            <w:tcBorders>
              <w:top w:val="single" w:sz="4" w:space="0" w:color="auto"/>
              <w:bottom w:val="single" w:sz="4" w:space="0" w:color="auto"/>
            </w:tcBorders>
            <w:vAlign w:val="center"/>
          </w:tcPr>
          <w:p w14:paraId="1CAAD3C7" w14:textId="77777777" w:rsidR="003B30C3" w:rsidRPr="0021110B" w:rsidRDefault="003B30C3" w:rsidP="00491B3A">
            <w:pPr>
              <w:spacing w:line="276" w:lineRule="auto"/>
              <w:jc w:val="left"/>
              <w:rPr>
                <w:rFonts w:cs="Times New Roman"/>
                <w:sz w:val="22"/>
              </w:rPr>
            </w:pPr>
            <w:r w:rsidRPr="0021110B">
              <w:rPr>
                <w:rFonts w:cs="Times New Roman"/>
                <w:sz w:val="22"/>
              </w:rPr>
              <w:t>D</w:t>
            </w:r>
          </w:p>
        </w:tc>
        <w:tc>
          <w:tcPr>
            <w:tcW w:w="456" w:type="dxa"/>
            <w:tcBorders>
              <w:top w:val="single" w:sz="4" w:space="0" w:color="auto"/>
              <w:bottom w:val="single" w:sz="4" w:space="0" w:color="auto"/>
            </w:tcBorders>
            <w:vAlign w:val="center"/>
          </w:tcPr>
          <w:p w14:paraId="608B4259" w14:textId="77777777" w:rsidR="003B30C3" w:rsidRPr="0021110B" w:rsidRDefault="003B30C3" w:rsidP="00491B3A">
            <w:pPr>
              <w:spacing w:line="276" w:lineRule="auto"/>
              <w:jc w:val="left"/>
              <w:rPr>
                <w:rFonts w:cs="Times New Roman"/>
                <w:sz w:val="22"/>
              </w:rPr>
            </w:pPr>
            <w:r w:rsidRPr="0021110B">
              <w:rPr>
                <w:rFonts w:cs="Times New Roman"/>
                <w:sz w:val="22"/>
              </w:rPr>
              <w:t>E</w:t>
            </w:r>
          </w:p>
        </w:tc>
        <w:tc>
          <w:tcPr>
            <w:tcW w:w="456" w:type="dxa"/>
            <w:tcBorders>
              <w:top w:val="single" w:sz="4" w:space="0" w:color="auto"/>
              <w:bottom w:val="single" w:sz="4" w:space="0" w:color="auto"/>
            </w:tcBorders>
            <w:vAlign w:val="center"/>
          </w:tcPr>
          <w:p w14:paraId="597D2DFE" w14:textId="77777777" w:rsidR="003B30C3" w:rsidRPr="0021110B" w:rsidRDefault="003B30C3" w:rsidP="00491B3A">
            <w:pPr>
              <w:spacing w:line="276" w:lineRule="auto"/>
              <w:jc w:val="left"/>
              <w:rPr>
                <w:rFonts w:cs="Times New Roman"/>
                <w:sz w:val="22"/>
              </w:rPr>
            </w:pPr>
            <w:r w:rsidRPr="0021110B">
              <w:rPr>
                <w:rFonts w:cs="Times New Roman"/>
                <w:sz w:val="22"/>
              </w:rPr>
              <w:t>F</w:t>
            </w:r>
          </w:p>
        </w:tc>
        <w:tc>
          <w:tcPr>
            <w:tcW w:w="456" w:type="dxa"/>
            <w:tcBorders>
              <w:top w:val="single" w:sz="4" w:space="0" w:color="auto"/>
              <w:bottom w:val="single" w:sz="4" w:space="0" w:color="auto"/>
            </w:tcBorders>
            <w:vAlign w:val="center"/>
          </w:tcPr>
          <w:p w14:paraId="325A4510" w14:textId="77777777" w:rsidR="003B30C3" w:rsidRPr="0021110B" w:rsidRDefault="003B30C3" w:rsidP="00491B3A">
            <w:pPr>
              <w:spacing w:line="276" w:lineRule="auto"/>
              <w:jc w:val="left"/>
              <w:rPr>
                <w:rFonts w:cs="Times New Roman"/>
                <w:sz w:val="22"/>
              </w:rPr>
            </w:pPr>
            <w:r w:rsidRPr="0021110B">
              <w:rPr>
                <w:rFonts w:cs="Times New Roman"/>
                <w:sz w:val="22"/>
              </w:rPr>
              <w:t>G</w:t>
            </w:r>
          </w:p>
        </w:tc>
      </w:tr>
      <w:tr w:rsidR="003B30C3" w:rsidRPr="0021110B" w14:paraId="650E6D33" w14:textId="77777777" w:rsidTr="00B8792B">
        <w:trPr>
          <w:jc w:val="center"/>
        </w:trPr>
        <w:tc>
          <w:tcPr>
            <w:tcW w:w="2573" w:type="dxa"/>
            <w:tcBorders>
              <w:top w:val="single" w:sz="4" w:space="0" w:color="auto"/>
            </w:tcBorders>
            <w:vAlign w:val="center"/>
          </w:tcPr>
          <w:p w14:paraId="590968CD" w14:textId="77777777" w:rsidR="003B30C3" w:rsidRPr="0021110B" w:rsidRDefault="003B30C3" w:rsidP="00491B3A">
            <w:pPr>
              <w:spacing w:line="276" w:lineRule="auto"/>
              <w:jc w:val="left"/>
              <w:rPr>
                <w:rFonts w:cs="Times New Roman"/>
                <w:sz w:val="22"/>
              </w:rPr>
            </w:pPr>
            <w:r w:rsidRPr="0021110B">
              <w:rPr>
                <w:rFonts w:cs="Times New Roman"/>
                <w:sz w:val="22"/>
              </w:rPr>
              <w:t>Not important</w:t>
            </w:r>
          </w:p>
        </w:tc>
        <w:tc>
          <w:tcPr>
            <w:tcW w:w="456" w:type="dxa"/>
            <w:tcBorders>
              <w:top w:val="single" w:sz="4" w:space="0" w:color="auto"/>
            </w:tcBorders>
            <w:vAlign w:val="center"/>
          </w:tcPr>
          <w:p w14:paraId="59065870" w14:textId="77777777" w:rsidR="003B30C3" w:rsidRPr="0021110B" w:rsidRDefault="003B30C3" w:rsidP="00491B3A">
            <w:pPr>
              <w:spacing w:line="276" w:lineRule="auto"/>
              <w:jc w:val="left"/>
              <w:rPr>
                <w:rFonts w:cs="Times New Roman"/>
                <w:sz w:val="22"/>
              </w:rPr>
            </w:pPr>
            <w:r w:rsidRPr="0021110B">
              <w:rPr>
                <w:rFonts w:cs="Times New Roman"/>
                <w:sz w:val="22"/>
              </w:rPr>
              <w:t>10</w:t>
            </w:r>
          </w:p>
        </w:tc>
        <w:tc>
          <w:tcPr>
            <w:tcW w:w="456" w:type="dxa"/>
            <w:tcBorders>
              <w:top w:val="single" w:sz="4" w:space="0" w:color="auto"/>
            </w:tcBorders>
            <w:vAlign w:val="center"/>
          </w:tcPr>
          <w:p w14:paraId="637BA3F7" w14:textId="77777777" w:rsidR="003B30C3" w:rsidRPr="0021110B" w:rsidRDefault="003B30C3" w:rsidP="00491B3A">
            <w:pPr>
              <w:spacing w:line="276" w:lineRule="auto"/>
              <w:jc w:val="left"/>
              <w:rPr>
                <w:rFonts w:cs="Times New Roman"/>
                <w:sz w:val="22"/>
              </w:rPr>
            </w:pPr>
            <w:r w:rsidRPr="0021110B">
              <w:rPr>
                <w:rFonts w:cs="Times New Roman"/>
                <w:sz w:val="22"/>
              </w:rPr>
              <w:t>6</w:t>
            </w:r>
          </w:p>
        </w:tc>
        <w:tc>
          <w:tcPr>
            <w:tcW w:w="456" w:type="dxa"/>
            <w:tcBorders>
              <w:top w:val="single" w:sz="4" w:space="0" w:color="auto"/>
            </w:tcBorders>
            <w:vAlign w:val="center"/>
          </w:tcPr>
          <w:p w14:paraId="194E2E6C" w14:textId="77777777" w:rsidR="003B30C3" w:rsidRPr="0021110B" w:rsidRDefault="003B30C3" w:rsidP="00491B3A">
            <w:pPr>
              <w:spacing w:line="276" w:lineRule="auto"/>
              <w:jc w:val="left"/>
              <w:rPr>
                <w:rFonts w:cs="Times New Roman"/>
                <w:sz w:val="22"/>
              </w:rPr>
            </w:pPr>
            <w:r w:rsidRPr="0021110B">
              <w:rPr>
                <w:rFonts w:cs="Times New Roman"/>
                <w:sz w:val="22"/>
              </w:rPr>
              <w:t>15</w:t>
            </w:r>
          </w:p>
        </w:tc>
        <w:tc>
          <w:tcPr>
            <w:tcW w:w="456" w:type="dxa"/>
            <w:tcBorders>
              <w:top w:val="single" w:sz="4" w:space="0" w:color="auto"/>
            </w:tcBorders>
            <w:vAlign w:val="center"/>
          </w:tcPr>
          <w:p w14:paraId="6757AA17" w14:textId="77777777" w:rsidR="003B30C3" w:rsidRPr="0021110B" w:rsidRDefault="003B30C3" w:rsidP="00491B3A">
            <w:pPr>
              <w:spacing w:line="276" w:lineRule="auto"/>
              <w:jc w:val="left"/>
              <w:rPr>
                <w:rFonts w:cs="Times New Roman"/>
                <w:sz w:val="22"/>
              </w:rPr>
            </w:pPr>
            <w:r w:rsidRPr="0021110B">
              <w:rPr>
                <w:rFonts w:cs="Times New Roman"/>
                <w:sz w:val="22"/>
              </w:rPr>
              <w:t>23</w:t>
            </w:r>
          </w:p>
        </w:tc>
        <w:tc>
          <w:tcPr>
            <w:tcW w:w="456" w:type="dxa"/>
            <w:tcBorders>
              <w:top w:val="single" w:sz="4" w:space="0" w:color="auto"/>
            </w:tcBorders>
            <w:vAlign w:val="center"/>
          </w:tcPr>
          <w:p w14:paraId="292531CA" w14:textId="77777777" w:rsidR="003B30C3" w:rsidRPr="0021110B" w:rsidRDefault="003B30C3" w:rsidP="00491B3A">
            <w:pPr>
              <w:spacing w:line="276" w:lineRule="auto"/>
              <w:jc w:val="left"/>
              <w:rPr>
                <w:rFonts w:cs="Times New Roman"/>
                <w:sz w:val="22"/>
              </w:rPr>
            </w:pPr>
            <w:r w:rsidRPr="0021110B">
              <w:rPr>
                <w:rFonts w:cs="Times New Roman"/>
                <w:sz w:val="22"/>
              </w:rPr>
              <w:t>20</w:t>
            </w:r>
          </w:p>
        </w:tc>
        <w:tc>
          <w:tcPr>
            <w:tcW w:w="456" w:type="dxa"/>
            <w:tcBorders>
              <w:top w:val="single" w:sz="4" w:space="0" w:color="auto"/>
            </w:tcBorders>
            <w:vAlign w:val="center"/>
          </w:tcPr>
          <w:p w14:paraId="12F3C869" w14:textId="77777777" w:rsidR="003B30C3" w:rsidRPr="0021110B" w:rsidRDefault="003B30C3" w:rsidP="00491B3A">
            <w:pPr>
              <w:spacing w:line="276" w:lineRule="auto"/>
              <w:jc w:val="left"/>
              <w:rPr>
                <w:rFonts w:cs="Times New Roman"/>
                <w:sz w:val="22"/>
              </w:rPr>
            </w:pPr>
            <w:r w:rsidRPr="0021110B">
              <w:rPr>
                <w:rFonts w:cs="Times New Roman"/>
                <w:sz w:val="22"/>
              </w:rPr>
              <w:t>13</w:t>
            </w:r>
          </w:p>
        </w:tc>
        <w:tc>
          <w:tcPr>
            <w:tcW w:w="456" w:type="dxa"/>
            <w:tcBorders>
              <w:top w:val="single" w:sz="4" w:space="0" w:color="auto"/>
              <w:right w:val="single" w:sz="4" w:space="0" w:color="auto"/>
            </w:tcBorders>
            <w:vAlign w:val="center"/>
          </w:tcPr>
          <w:p w14:paraId="2D5C1633" w14:textId="77777777" w:rsidR="003B30C3" w:rsidRPr="0021110B" w:rsidRDefault="003B30C3" w:rsidP="00491B3A">
            <w:pPr>
              <w:spacing w:line="276" w:lineRule="auto"/>
              <w:jc w:val="left"/>
              <w:rPr>
                <w:rFonts w:cs="Times New Roman"/>
                <w:sz w:val="22"/>
              </w:rPr>
            </w:pPr>
            <w:r w:rsidRPr="0021110B">
              <w:rPr>
                <w:rFonts w:cs="Times New Roman"/>
                <w:sz w:val="22"/>
              </w:rPr>
              <w:t>21</w:t>
            </w:r>
          </w:p>
        </w:tc>
        <w:tc>
          <w:tcPr>
            <w:tcW w:w="456" w:type="dxa"/>
            <w:tcBorders>
              <w:top w:val="single" w:sz="4" w:space="0" w:color="auto"/>
              <w:left w:val="single" w:sz="4" w:space="0" w:color="auto"/>
            </w:tcBorders>
            <w:vAlign w:val="center"/>
          </w:tcPr>
          <w:p w14:paraId="40CC62E4" w14:textId="77777777" w:rsidR="003B30C3" w:rsidRPr="0021110B" w:rsidRDefault="003B30C3" w:rsidP="00491B3A">
            <w:pPr>
              <w:spacing w:line="276" w:lineRule="auto"/>
              <w:jc w:val="left"/>
              <w:rPr>
                <w:rFonts w:cs="Times New Roman"/>
                <w:sz w:val="22"/>
              </w:rPr>
            </w:pPr>
            <w:r w:rsidRPr="0021110B">
              <w:rPr>
                <w:rFonts w:cs="Times New Roman"/>
                <w:sz w:val="22"/>
              </w:rPr>
              <w:t>11</w:t>
            </w:r>
          </w:p>
        </w:tc>
        <w:tc>
          <w:tcPr>
            <w:tcW w:w="456" w:type="dxa"/>
            <w:tcBorders>
              <w:top w:val="single" w:sz="4" w:space="0" w:color="auto"/>
            </w:tcBorders>
            <w:vAlign w:val="center"/>
          </w:tcPr>
          <w:p w14:paraId="7BFA9FCA" w14:textId="77777777" w:rsidR="003B30C3" w:rsidRPr="0021110B" w:rsidRDefault="003B30C3" w:rsidP="00491B3A">
            <w:pPr>
              <w:spacing w:line="276" w:lineRule="auto"/>
              <w:jc w:val="left"/>
              <w:rPr>
                <w:rFonts w:cs="Times New Roman"/>
                <w:sz w:val="22"/>
              </w:rPr>
            </w:pPr>
            <w:r w:rsidRPr="0021110B">
              <w:rPr>
                <w:rFonts w:cs="Times New Roman"/>
                <w:sz w:val="22"/>
              </w:rPr>
              <w:t>8</w:t>
            </w:r>
          </w:p>
        </w:tc>
        <w:tc>
          <w:tcPr>
            <w:tcW w:w="456" w:type="dxa"/>
            <w:tcBorders>
              <w:top w:val="single" w:sz="4" w:space="0" w:color="auto"/>
            </w:tcBorders>
            <w:vAlign w:val="center"/>
          </w:tcPr>
          <w:p w14:paraId="58D0F5DA" w14:textId="77777777" w:rsidR="003B30C3" w:rsidRPr="0021110B" w:rsidRDefault="003B30C3" w:rsidP="00491B3A">
            <w:pPr>
              <w:spacing w:line="276" w:lineRule="auto"/>
              <w:jc w:val="left"/>
              <w:rPr>
                <w:rFonts w:cs="Times New Roman"/>
                <w:sz w:val="22"/>
              </w:rPr>
            </w:pPr>
            <w:r w:rsidRPr="0021110B">
              <w:rPr>
                <w:rFonts w:cs="Times New Roman"/>
                <w:sz w:val="22"/>
              </w:rPr>
              <w:t>14</w:t>
            </w:r>
          </w:p>
        </w:tc>
        <w:tc>
          <w:tcPr>
            <w:tcW w:w="456" w:type="dxa"/>
            <w:tcBorders>
              <w:top w:val="single" w:sz="4" w:space="0" w:color="auto"/>
            </w:tcBorders>
            <w:vAlign w:val="center"/>
          </w:tcPr>
          <w:p w14:paraId="63749492" w14:textId="77777777" w:rsidR="003B30C3" w:rsidRPr="0021110B" w:rsidRDefault="003B30C3" w:rsidP="00491B3A">
            <w:pPr>
              <w:spacing w:line="276" w:lineRule="auto"/>
              <w:jc w:val="left"/>
              <w:rPr>
                <w:rFonts w:cs="Times New Roman"/>
                <w:sz w:val="22"/>
              </w:rPr>
            </w:pPr>
            <w:r w:rsidRPr="0021110B">
              <w:rPr>
                <w:rFonts w:cs="Times New Roman"/>
                <w:sz w:val="22"/>
              </w:rPr>
              <w:t>30</w:t>
            </w:r>
          </w:p>
        </w:tc>
        <w:tc>
          <w:tcPr>
            <w:tcW w:w="456" w:type="dxa"/>
            <w:tcBorders>
              <w:top w:val="single" w:sz="4" w:space="0" w:color="auto"/>
            </w:tcBorders>
            <w:vAlign w:val="center"/>
          </w:tcPr>
          <w:p w14:paraId="0A747FDB" w14:textId="77777777" w:rsidR="003B30C3" w:rsidRPr="0021110B" w:rsidRDefault="003B30C3" w:rsidP="00491B3A">
            <w:pPr>
              <w:spacing w:line="276" w:lineRule="auto"/>
              <w:jc w:val="left"/>
              <w:rPr>
                <w:rFonts w:cs="Times New Roman"/>
                <w:sz w:val="22"/>
              </w:rPr>
            </w:pPr>
            <w:r w:rsidRPr="0021110B">
              <w:rPr>
                <w:rFonts w:cs="Times New Roman"/>
                <w:sz w:val="22"/>
              </w:rPr>
              <w:t>23</w:t>
            </w:r>
          </w:p>
        </w:tc>
        <w:tc>
          <w:tcPr>
            <w:tcW w:w="456" w:type="dxa"/>
            <w:tcBorders>
              <w:top w:val="single" w:sz="4" w:space="0" w:color="auto"/>
            </w:tcBorders>
            <w:vAlign w:val="center"/>
          </w:tcPr>
          <w:p w14:paraId="3259ADBB" w14:textId="77777777" w:rsidR="003B30C3" w:rsidRPr="0021110B" w:rsidRDefault="003B30C3" w:rsidP="00491B3A">
            <w:pPr>
              <w:spacing w:line="276" w:lineRule="auto"/>
              <w:jc w:val="left"/>
              <w:rPr>
                <w:rFonts w:cs="Times New Roman"/>
                <w:sz w:val="22"/>
              </w:rPr>
            </w:pPr>
            <w:r w:rsidRPr="0021110B">
              <w:rPr>
                <w:rFonts w:cs="Times New Roman"/>
                <w:sz w:val="22"/>
              </w:rPr>
              <w:t>28</w:t>
            </w:r>
          </w:p>
        </w:tc>
        <w:tc>
          <w:tcPr>
            <w:tcW w:w="456" w:type="dxa"/>
            <w:tcBorders>
              <w:top w:val="single" w:sz="4" w:space="0" w:color="auto"/>
              <w:right w:val="single" w:sz="4" w:space="0" w:color="auto"/>
            </w:tcBorders>
            <w:vAlign w:val="center"/>
          </w:tcPr>
          <w:p w14:paraId="356AA91D" w14:textId="77777777" w:rsidR="003B30C3" w:rsidRPr="0021110B" w:rsidRDefault="003B30C3" w:rsidP="00491B3A">
            <w:pPr>
              <w:spacing w:line="276" w:lineRule="auto"/>
              <w:jc w:val="left"/>
              <w:rPr>
                <w:rFonts w:cs="Times New Roman"/>
                <w:sz w:val="22"/>
              </w:rPr>
            </w:pPr>
            <w:r w:rsidRPr="0021110B">
              <w:rPr>
                <w:rFonts w:cs="Times New Roman"/>
                <w:sz w:val="22"/>
              </w:rPr>
              <w:t>22</w:t>
            </w:r>
          </w:p>
        </w:tc>
        <w:tc>
          <w:tcPr>
            <w:tcW w:w="456" w:type="dxa"/>
            <w:tcBorders>
              <w:top w:val="single" w:sz="4" w:space="0" w:color="auto"/>
              <w:left w:val="single" w:sz="4" w:space="0" w:color="auto"/>
            </w:tcBorders>
            <w:vAlign w:val="center"/>
          </w:tcPr>
          <w:p w14:paraId="57E690A1" w14:textId="77777777" w:rsidR="003B30C3" w:rsidRPr="0021110B" w:rsidRDefault="003B30C3" w:rsidP="00491B3A">
            <w:pPr>
              <w:spacing w:line="276" w:lineRule="auto"/>
              <w:jc w:val="left"/>
              <w:rPr>
                <w:rFonts w:cs="Times New Roman"/>
                <w:sz w:val="22"/>
              </w:rPr>
            </w:pPr>
            <w:r w:rsidRPr="0021110B">
              <w:rPr>
                <w:rFonts w:cs="Times New Roman"/>
                <w:sz w:val="22"/>
              </w:rPr>
              <w:t>16</w:t>
            </w:r>
          </w:p>
        </w:tc>
        <w:tc>
          <w:tcPr>
            <w:tcW w:w="456" w:type="dxa"/>
            <w:tcBorders>
              <w:top w:val="single" w:sz="4" w:space="0" w:color="auto"/>
            </w:tcBorders>
            <w:vAlign w:val="center"/>
          </w:tcPr>
          <w:p w14:paraId="43475B30" w14:textId="77777777" w:rsidR="003B30C3" w:rsidRPr="0021110B" w:rsidRDefault="003B30C3" w:rsidP="00491B3A">
            <w:pPr>
              <w:spacing w:line="276" w:lineRule="auto"/>
              <w:jc w:val="left"/>
              <w:rPr>
                <w:rFonts w:cs="Times New Roman"/>
                <w:sz w:val="22"/>
              </w:rPr>
            </w:pPr>
            <w:r w:rsidRPr="0021110B">
              <w:rPr>
                <w:rFonts w:cs="Times New Roman"/>
                <w:sz w:val="22"/>
              </w:rPr>
              <w:t>11</w:t>
            </w:r>
          </w:p>
        </w:tc>
        <w:tc>
          <w:tcPr>
            <w:tcW w:w="456" w:type="dxa"/>
            <w:tcBorders>
              <w:top w:val="single" w:sz="4" w:space="0" w:color="auto"/>
            </w:tcBorders>
            <w:vAlign w:val="center"/>
          </w:tcPr>
          <w:p w14:paraId="23820D17" w14:textId="77777777" w:rsidR="003B30C3" w:rsidRPr="0021110B" w:rsidRDefault="003B30C3" w:rsidP="00491B3A">
            <w:pPr>
              <w:spacing w:line="276" w:lineRule="auto"/>
              <w:jc w:val="left"/>
              <w:rPr>
                <w:rFonts w:cs="Times New Roman"/>
                <w:sz w:val="22"/>
              </w:rPr>
            </w:pPr>
            <w:r w:rsidRPr="0021110B">
              <w:rPr>
                <w:rFonts w:cs="Times New Roman"/>
                <w:sz w:val="22"/>
              </w:rPr>
              <w:t>16</w:t>
            </w:r>
          </w:p>
        </w:tc>
        <w:tc>
          <w:tcPr>
            <w:tcW w:w="456" w:type="dxa"/>
            <w:tcBorders>
              <w:top w:val="single" w:sz="4" w:space="0" w:color="auto"/>
            </w:tcBorders>
            <w:vAlign w:val="center"/>
          </w:tcPr>
          <w:p w14:paraId="4F3CFE3A" w14:textId="77777777" w:rsidR="003B30C3" w:rsidRPr="0021110B" w:rsidRDefault="003B30C3" w:rsidP="00491B3A">
            <w:pPr>
              <w:spacing w:line="276" w:lineRule="auto"/>
              <w:jc w:val="left"/>
              <w:rPr>
                <w:rFonts w:cs="Times New Roman"/>
                <w:sz w:val="22"/>
              </w:rPr>
            </w:pPr>
            <w:r w:rsidRPr="0021110B">
              <w:rPr>
                <w:rFonts w:cs="Times New Roman"/>
                <w:sz w:val="22"/>
              </w:rPr>
              <w:t>27</w:t>
            </w:r>
          </w:p>
        </w:tc>
        <w:tc>
          <w:tcPr>
            <w:tcW w:w="456" w:type="dxa"/>
            <w:tcBorders>
              <w:top w:val="single" w:sz="4" w:space="0" w:color="auto"/>
            </w:tcBorders>
            <w:vAlign w:val="center"/>
          </w:tcPr>
          <w:p w14:paraId="71F1CCDC" w14:textId="77777777" w:rsidR="003B30C3" w:rsidRPr="0021110B" w:rsidRDefault="003B30C3" w:rsidP="00491B3A">
            <w:pPr>
              <w:spacing w:line="276" w:lineRule="auto"/>
              <w:jc w:val="left"/>
              <w:rPr>
                <w:rFonts w:cs="Times New Roman"/>
                <w:sz w:val="22"/>
              </w:rPr>
            </w:pPr>
            <w:r w:rsidRPr="0021110B">
              <w:rPr>
                <w:rFonts w:cs="Times New Roman"/>
                <w:sz w:val="22"/>
              </w:rPr>
              <w:t>23</w:t>
            </w:r>
          </w:p>
        </w:tc>
        <w:tc>
          <w:tcPr>
            <w:tcW w:w="456" w:type="dxa"/>
            <w:tcBorders>
              <w:top w:val="single" w:sz="4" w:space="0" w:color="auto"/>
            </w:tcBorders>
            <w:vAlign w:val="center"/>
          </w:tcPr>
          <w:p w14:paraId="644D134C" w14:textId="77777777" w:rsidR="003B30C3" w:rsidRPr="0021110B" w:rsidRDefault="003B30C3" w:rsidP="00491B3A">
            <w:pPr>
              <w:spacing w:line="276" w:lineRule="auto"/>
              <w:jc w:val="left"/>
              <w:rPr>
                <w:rFonts w:cs="Times New Roman"/>
                <w:sz w:val="22"/>
              </w:rPr>
            </w:pPr>
            <w:r w:rsidRPr="0021110B">
              <w:rPr>
                <w:rFonts w:cs="Times New Roman"/>
                <w:sz w:val="22"/>
              </w:rPr>
              <w:t>27</w:t>
            </w:r>
          </w:p>
        </w:tc>
        <w:tc>
          <w:tcPr>
            <w:tcW w:w="456" w:type="dxa"/>
            <w:tcBorders>
              <w:top w:val="single" w:sz="4" w:space="0" w:color="auto"/>
            </w:tcBorders>
            <w:vAlign w:val="center"/>
          </w:tcPr>
          <w:p w14:paraId="7BEA42B7" w14:textId="77777777" w:rsidR="003B30C3" w:rsidRPr="0021110B" w:rsidRDefault="003B30C3" w:rsidP="00491B3A">
            <w:pPr>
              <w:spacing w:line="276" w:lineRule="auto"/>
              <w:jc w:val="left"/>
              <w:rPr>
                <w:rFonts w:cs="Times New Roman"/>
                <w:sz w:val="22"/>
              </w:rPr>
            </w:pPr>
            <w:r w:rsidRPr="0021110B">
              <w:rPr>
                <w:rFonts w:cs="Times New Roman"/>
                <w:sz w:val="22"/>
              </w:rPr>
              <w:t>23</w:t>
            </w:r>
          </w:p>
        </w:tc>
      </w:tr>
      <w:tr w:rsidR="003B30C3" w:rsidRPr="0021110B" w14:paraId="6A2B8DA6" w14:textId="77777777" w:rsidTr="005412D8">
        <w:trPr>
          <w:jc w:val="center"/>
        </w:trPr>
        <w:tc>
          <w:tcPr>
            <w:tcW w:w="2573" w:type="dxa"/>
            <w:vAlign w:val="center"/>
          </w:tcPr>
          <w:p w14:paraId="75802E24" w14:textId="77777777" w:rsidR="003B30C3" w:rsidRPr="0021110B" w:rsidRDefault="003B30C3" w:rsidP="00491B3A">
            <w:pPr>
              <w:spacing w:line="276" w:lineRule="auto"/>
              <w:jc w:val="left"/>
              <w:rPr>
                <w:rFonts w:cs="Times New Roman"/>
                <w:sz w:val="22"/>
              </w:rPr>
            </w:pPr>
            <w:r w:rsidRPr="0021110B">
              <w:rPr>
                <w:rFonts w:cs="Times New Roman"/>
                <w:sz w:val="22"/>
              </w:rPr>
              <w:t>Moderately important</w:t>
            </w:r>
          </w:p>
        </w:tc>
        <w:tc>
          <w:tcPr>
            <w:tcW w:w="456" w:type="dxa"/>
            <w:vAlign w:val="center"/>
          </w:tcPr>
          <w:p w14:paraId="51771B81" w14:textId="77777777" w:rsidR="003B30C3" w:rsidRPr="0021110B" w:rsidRDefault="003B30C3" w:rsidP="00491B3A">
            <w:pPr>
              <w:spacing w:line="276" w:lineRule="auto"/>
              <w:jc w:val="left"/>
              <w:rPr>
                <w:rFonts w:cs="Times New Roman"/>
                <w:sz w:val="22"/>
              </w:rPr>
            </w:pPr>
            <w:r w:rsidRPr="0021110B">
              <w:rPr>
                <w:rFonts w:cs="Times New Roman"/>
                <w:sz w:val="22"/>
              </w:rPr>
              <w:t>28</w:t>
            </w:r>
          </w:p>
        </w:tc>
        <w:tc>
          <w:tcPr>
            <w:tcW w:w="456" w:type="dxa"/>
            <w:vAlign w:val="center"/>
          </w:tcPr>
          <w:p w14:paraId="61670A97" w14:textId="77777777" w:rsidR="003B30C3" w:rsidRPr="0021110B" w:rsidRDefault="003B30C3" w:rsidP="00491B3A">
            <w:pPr>
              <w:spacing w:line="276" w:lineRule="auto"/>
              <w:jc w:val="left"/>
              <w:rPr>
                <w:rFonts w:cs="Times New Roman"/>
                <w:sz w:val="22"/>
              </w:rPr>
            </w:pPr>
            <w:r w:rsidRPr="0021110B">
              <w:rPr>
                <w:rFonts w:cs="Times New Roman"/>
                <w:sz w:val="22"/>
              </w:rPr>
              <w:t>32</w:t>
            </w:r>
          </w:p>
        </w:tc>
        <w:tc>
          <w:tcPr>
            <w:tcW w:w="456" w:type="dxa"/>
            <w:vAlign w:val="center"/>
          </w:tcPr>
          <w:p w14:paraId="490E1DD1" w14:textId="77777777" w:rsidR="003B30C3" w:rsidRPr="0021110B" w:rsidRDefault="003B30C3" w:rsidP="00491B3A">
            <w:pPr>
              <w:spacing w:line="276" w:lineRule="auto"/>
              <w:jc w:val="left"/>
              <w:rPr>
                <w:rFonts w:cs="Times New Roman"/>
                <w:sz w:val="22"/>
              </w:rPr>
            </w:pPr>
            <w:r w:rsidRPr="0021110B">
              <w:rPr>
                <w:rFonts w:cs="Times New Roman"/>
                <w:sz w:val="22"/>
              </w:rPr>
              <w:t>34</w:t>
            </w:r>
          </w:p>
        </w:tc>
        <w:tc>
          <w:tcPr>
            <w:tcW w:w="456" w:type="dxa"/>
            <w:vAlign w:val="center"/>
          </w:tcPr>
          <w:p w14:paraId="3D9AC866" w14:textId="77777777" w:rsidR="003B30C3" w:rsidRPr="0021110B" w:rsidRDefault="003B30C3" w:rsidP="00491B3A">
            <w:pPr>
              <w:spacing w:line="276" w:lineRule="auto"/>
              <w:jc w:val="left"/>
              <w:rPr>
                <w:rFonts w:cs="Times New Roman"/>
                <w:sz w:val="22"/>
              </w:rPr>
            </w:pPr>
            <w:r w:rsidRPr="0021110B">
              <w:rPr>
                <w:rFonts w:cs="Times New Roman"/>
                <w:sz w:val="22"/>
              </w:rPr>
              <w:t>38</w:t>
            </w:r>
          </w:p>
        </w:tc>
        <w:tc>
          <w:tcPr>
            <w:tcW w:w="456" w:type="dxa"/>
            <w:vAlign w:val="center"/>
          </w:tcPr>
          <w:p w14:paraId="7606B2FD" w14:textId="77777777" w:rsidR="003B30C3" w:rsidRPr="0021110B" w:rsidRDefault="003B30C3" w:rsidP="00491B3A">
            <w:pPr>
              <w:spacing w:line="276" w:lineRule="auto"/>
              <w:jc w:val="left"/>
              <w:rPr>
                <w:rFonts w:cs="Times New Roman"/>
                <w:sz w:val="22"/>
              </w:rPr>
            </w:pPr>
            <w:r w:rsidRPr="0021110B">
              <w:rPr>
                <w:rFonts w:cs="Times New Roman"/>
                <w:sz w:val="22"/>
              </w:rPr>
              <w:t>32</w:t>
            </w:r>
          </w:p>
        </w:tc>
        <w:tc>
          <w:tcPr>
            <w:tcW w:w="456" w:type="dxa"/>
            <w:vAlign w:val="center"/>
          </w:tcPr>
          <w:p w14:paraId="7A0D8E1D" w14:textId="77777777" w:rsidR="003B30C3" w:rsidRPr="0021110B" w:rsidRDefault="003B30C3" w:rsidP="00491B3A">
            <w:pPr>
              <w:spacing w:line="276" w:lineRule="auto"/>
              <w:jc w:val="left"/>
              <w:rPr>
                <w:rFonts w:cs="Times New Roman"/>
                <w:sz w:val="22"/>
              </w:rPr>
            </w:pPr>
            <w:r w:rsidRPr="0021110B">
              <w:rPr>
                <w:rFonts w:cs="Times New Roman"/>
                <w:sz w:val="22"/>
              </w:rPr>
              <w:t>30</w:t>
            </w:r>
          </w:p>
        </w:tc>
        <w:tc>
          <w:tcPr>
            <w:tcW w:w="456" w:type="dxa"/>
            <w:tcBorders>
              <w:right w:val="single" w:sz="4" w:space="0" w:color="auto"/>
            </w:tcBorders>
            <w:vAlign w:val="center"/>
          </w:tcPr>
          <w:p w14:paraId="7511F8A0" w14:textId="77777777" w:rsidR="003B30C3" w:rsidRPr="0021110B" w:rsidRDefault="003B30C3" w:rsidP="00491B3A">
            <w:pPr>
              <w:spacing w:line="276" w:lineRule="auto"/>
              <w:jc w:val="left"/>
              <w:rPr>
                <w:rFonts w:cs="Times New Roman"/>
                <w:sz w:val="22"/>
              </w:rPr>
            </w:pPr>
            <w:r w:rsidRPr="0021110B">
              <w:rPr>
                <w:rFonts w:cs="Times New Roman"/>
                <w:sz w:val="22"/>
              </w:rPr>
              <w:t>36</w:t>
            </w:r>
          </w:p>
        </w:tc>
        <w:tc>
          <w:tcPr>
            <w:tcW w:w="456" w:type="dxa"/>
            <w:tcBorders>
              <w:left w:val="single" w:sz="4" w:space="0" w:color="auto"/>
            </w:tcBorders>
            <w:vAlign w:val="center"/>
          </w:tcPr>
          <w:p w14:paraId="4D7C0956" w14:textId="77777777" w:rsidR="003B30C3" w:rsidRPr="0021110B" w:rsidRDefault="003B30C3" w:rsidP="00491B3A">
            <w:pPr>
              <w:spacing w:line="276" w:lineRule="auto"/>
              <w:jc w:val="left"/>
              <w:rPr>
                <w:rFonts w:cs="Times New Roman"/>
                <w:sz w:val="22"/>
              </w:rPr>
            </w:pPr>
            <w:r w:rsidRPr="0021110B">
              <w:rPr>
                <w:rFonts w:cs="Times New Roman"/>
                <w:sz w:val="22"/>
              </w:rPr>
              <w:t>29</w:t>
            </w:r>
          </w:p>
        </w:tc>
        <w:tc>
          <w:tcPr>
            <w:tcW w:w="456" w:type="dxa"/>
            <w:vAlign w:val="center"/>
          </w:tcPr>
          <w:p w14:paraId="2A7F01C8" w14:textId="77777777" w:rsidR="003B30C3" w:rsidRPr="0021110B" w:rsidRDefault="003B30C3" w:rsidP="00491B3A">
            <w:pPr>
              <w:spacing w:line="276" w:lineRule="auto"/>
              <w:jc w:val="left"/>
              <w:rPr>
                <w:rFonts w:cs="Times New Roman"/>
                <w:sz w:val="22"/>
              </w:rPr>
            </w:pPr>
            <w:r w:rsidRPr="0021110B">
              <w:rPr>
                <w:rFonts w:cs="Times New Roman"/>
                <w:sz w:val="22"/>
              </w:rPr>
              <w:t>38</w:t>
            </w:r>
          </w:p>
        </w:tc>
        <w:tc>
          <w:tcPr>
            <w:tcW w:w="456" w:type="dxa"/>
            <w:vAlign w:val="center"/>
          </w:tcPr>
          <w:p w14:paraId="657431D1" w14:textId="77777777" w:rsidR="003B30C3" w:rsidRPr="0021110B" w:rsidRDefault="003B30C3" w:rsidP="00491B3A">
            <w:pPr>
              <w:spacing w:line="276" w:lineRule="auto"/>
              <w:jc w:val="left"/>
              <w:rPr>
                <w:rFonts w:cs="Times New Roman"/>
                <w:sz w:val="22"/>
              </w:rPr>
            </w:pPr>
            <w:r w:rsidRPr="0021110B">
              <w:rPr>
                <w:rFonts w:cs="Times New Roman"/>
                <w:sz w:val="22"/>
              </w:rPr>
              <w:t>28</w:t>
            </w:r>
          </w:p>
        </w:tc>
        <w:tc>
          <w:tcPr>
            <w:tcW w:w="456" w:type="dxa"/>
            <w:vAlign w:val="center"/>
          </w:tcPr>
          <w:p w14:paraId="35A808CD" w14:textId="77777777" w:rsidR="003B30C3" w:rsidRPr="0021110B" w:rsidRDefault="003B30C3" w:rsidP="00491B3A">
            <w:pPr>
              <w:spacing w:line="276" w:lineRule="auto"/>
              <w:jc w:val="left"/>
              <w:rPr>
                <w:rFonts w:cs="Times New Roman"/>
                <w:sz w:val="22"/>
              </w:rPr>
            </w:pPr>
            <w:r w:rsidRPr="0021110B">
              <w:rPr>
                <w:rFonts w:cs="Times New Roman"/>
                <w:sz w:val="22"/>
              </w:rPr>
              <w:t>34</w:t>
            </w:r>
          </w:p>
        </w:tc>
        <w:tc>
          <w:tcPr>
            <w:tcW w:w="456" w:type="dxa"/>
            <w:vAlign w:val="center"/>
          </w:tcPr>
          <w:p w14:paraId="0A666D34" w14:textId="77777777" w:rsidR="003B30C3" w:rsidRPr="0021110B" w:rsidRDefault="003B30C3" w:rsidP="00491B3A">
            <w:pPr>
              <w:spacing w:line="276" w:lineRule="auto"/>
              <w:jc w:val="left"/>
              <w:rPr>
                <w:rFonts w:cs="Times New Roman"/>
                <w:sz w:val="22"/>
              </w:rPr>
            </w:pPr>
            <w:r w:rsidRPr="0021110B">
              <w:rPr>
                <w:rFonts w:cs="Times New Roman"/>
                <w:sz w:val="22"/>
              </w:rPr>
              <w:t>31</w:t>
            </w:r>
          </w:p>
        </w:tc>
        <w:tc>
          <w:tcPr>
            <w:tcW w:w="456" w:type="dxa"/>
            <w:vAlign w:val="center"/>
          </w:tcPr>
          <w:p w14:paraId="1678175F" w14:textId="77777777" w:rsidR="003B30C3" w:rsidRPr="0021110B" w:rsidRDefault="003B30C3" w:rsidP="00491B3A">
            <w:pPr>
              <w:spacing w:line="276" w:lineRule="auto"/>
              <w:jc w:val="left"/>
              <w:rPr>
                <w:rFonts w:cs="Times New Roman"/>
                <w:sz w:val="22"/>
              </w:rPr>
            </w:pPr>
            <w:r w:rsidRPr="0021110B">
              <w:rPr>
                <w:rFonts w:cs="Times New Roman"/>
                <w:sz w:val="22"/>
              </w:rPr>
              <w:t>25</w:t>
            </w:r>
          </w:p>
        </w:tc>
        <w:tc>
          <w:tcPr>
            <w:tcW w:w="456" w:type="dxa"/>
            <w:tcBorders>
              <w:right w:val="single" w:sz="4" w:space="0" w:color="auto"/>
            </w:tcBorders>
            <w:vAlign w:val="center"/>
          </w:tcPr>
          <w:p w14:paraId="182542D3" w14:textId="77777777" w:rsidR="003B30C3" w:rsidRPr="0021110B" w:rsidRDefault="003B30C3" w:rsidP="00491B3A">
            <w:pPr>
              <w:spacing w:line="276" w:lineRule="auto"/>
              <w:jc w:val="left"/>
              <w:rPr>
                <w:rFonts w:cs="Times New Roman"/>
                <w:sz w:val="22"/>
              </w:rPr>
            </w:pPr>
            <w:r w:rsidRPr="0021110B">
              <w:rPr>
                <w:rFonts w:cs="Times New Roman"/>
                <w:sz w:val="22"/>
              </w:rPr>
              <w:t>39</w:t>
            </w:r>
          </w:p>
        </w:tc>
        <w:tc>
          <w:tcPr>
            <w:tcW w:w="456" w:type="dxa"/>
            <w:tcBorders>
              <w:left w:val="single" w:sz="4" w:space="0" w:color="auto"/>
            </w:tcBorders>
            <w:vAlign w:val="center"/>
          </w:tcPr>
          <w:p w14:paraId="68814BAD" w14:textId="77777777" w:rsidR="003B30C3" w:rsidRPr="0021110B" w:rsidRDefault="003B30C3" w:rsidP="00491B3A">
            <w:pPr>
              <w:spacing w:line="276" w:lineRule="auto"/>
              <w:jc w:val="left"/>
              <w:rPr>
                <w:rFonts w:cs="Times New Roman"/>
                <w:sz w:val="22"/>
              </w:rPr>
            </w:pPr>
            <w:r w:rsidRPr="0021110B">
              <w:rPr>
                <w:rFonts w:cs="Times New Roman"/>
                <w:sz w:val="22"/>
              </w:rPr>
              <w:t>23</w:t>
            </w:r>
          </w:p>
        </w:tc>
        <w:tc>
          <w:tcPr>
            <w:tcW w:w="456" w:type="dxa"/>
            <w:vAlign w:val="center"/>
          </w:tcPr>
          <w:p w14:paraId="43412070" w14:textId="77777777" w:rsidR="003B30C3" w:rsidRPr="0021110B" w:rsidRDefault="003B30C3" w:rsidP="00491B3A">
            <w:pPr>
              <w:spacing w:line="276" w:lineRule="auto"/>
              <w:jc w:val="left"/>
              <w:rPr>
                <w:rFonts w:cs="Times New Roman"/>
                <w:sz w:val="22"/>
              </w:rPr>
            </w:pPr>
            <w:r w:rsidRPr="0021110B">
              <w:rPr>
                <w:rFonts w:cs="Times New Roman"/>
                <w:sz w:val="22"/>
              </w:rPr>
              <w:t>25</w:t>
            </w:r>
          </w:p>
        </w:tc>
        <w:tc>
          <w:tcPr>
            <w:tcW w:w="456" w:type="dxa"/>
            <w:vAlign w:val="center"/>
          </w:tcPr>
          <w:p w14:paraId="34863471" w14:textId="77777777" w:rsidR="003B30C3" w:rsidRPr="0021110B" w:rsidRDefault="003B30C3" w:rsidP="00491B3A">
            <w:pPr>
              <w:spacing w:line="276" w:lineRule="auto"/>
              <w:jc w:val="left"/>
              <w:rPr>
                <w:rFonts w:cs="Times New Roman"/>
                <w:sz w:val="22"/>
              </w:rPr>
            </w:pPr>
            <w:r w:rsidRPr="0021110B">
              <w:rPr>
                <w:rFonts w:cs="Times New Roman"/>
                <w:sz w:val="22"/>
              </w:rPr>
              <w:t>20</w:t>
            </w:r>
          </w:p>
        </w:tc>
        <w:tc>
          <w:tcPr>
            <w:tcW w:w="456" w:type="dxa"/>
            <w:vAlign w:val="center"/>
          </w:tcPr>
          <w:p w14:paraId="1B969F08" w14:textId="77777777" w:rsidR="003B30C3" w:rsidRPr="0021110B" w:rsidRDefault="003B30C3" w:rsidP="00491B3A">
            <w:pPr>
              <w:spacing w:line="276" w:lineRule="auto"/>
              <w:jc w:val="left"/>
              <w:rPr>
                <w:rFonts w:cs="Times New Roman"/>
                <w:sz w:val="22"/>
              </w:rPr>
            </w:pPr>
            <w:r w:rsidRPr="0021110B">
              <w:rPr>
                <w:rFonts w:cs="Times New Roman"/>
                <w:sz w:val="22"/>
              </w:rPr>
              <w:t>31</w:t>
            </w:r>
          </w:p>
        </w:tc>
        <w:tc>
          <w:tcPr>
            <w:tcW w:w="456" w:type="dxa"/>
            <w:vAlign w:val="center"/>
          </w:tcPr>
          <w:p w14:paraId="7C5FB06C" w14:textId="77777777" w:rsidR="003B30C3" w:rsidRPr="0021110B" w:rsidRDefault="003B30C3" w:rsidP="00491B3A">
            <w:pPr>
              <w:spacing w:line="276" w:lineRule="auto"/>
              <w:jc w:val="left"/>
              <w:rPr>
                <w:rFonts w:cs="Times New Roman"/>
                <w:sz w:val="22"/>
              </w:rPr>
            </w:pPr>
            <w:r w:rsidRPr="0021110B">
              <w:rPr>
                <w:rFonts w:cs="Times New Roman"/>
                <w:sz w:val="22"/>
              </w:rPr>
              <w:t>31</w:t>
            </w:r>
          </w:p>
        </w:tc>
        <w:tc>
          <w:tcPr>
            <w:tcW w:w="456" w:type="dxa"/>
            <w:vAlign w:val="center"/>
          </w:tcPr>
          <w:p w14:paraId="7E001A1D" w14:textId="77777777" w:rsidR="003B30C3" w:rsidRPr="0021110B" w:rsidRDefault="003B30C3" w:rsidP="00491B3A">
            <w:pPr>
              <w:spacing w:line="276" w:lineRule="auto"/>
              <w:jc w:val="left"/>
              <w:rPr>
                <w:rFonts w:cs="Times New Roman"/>
                <w:sz w:val="22"/>
              </w:rPr>
            </w:pPr>
            <w:r w:rsidRPr="0021110B">
              <w:rPr>
                <w:rFonts w:cs="Times New Roman"/>
                <w:sz w:val="22"/>
              </w:rPr>
              <w:t>35</w:t>
            </w:r>
          </w:p>
        </w:tc>
        <w:tc>
          <w:tcPr>
            <w:tcW w:w="456" w:type="dxa"/>
            <w:vAlign w:val="center"/>
          </w:tcPr>
          <w:p w14:paraId="64F6C68A" w14:textId="77777777" w:rsidR="003B30C3" w:rsidRPr="0021110B" w:rsidRDefault="003B30C3" w:rsidP="00491B3A">
            <w:pPr>
              <w:spacing w:line="276" w:lineRule="auto"/>
              <w:jc w:val="left"/>
              <w:rPr>
                <w:rFonts w:cs="Times New Roman"/>
                <w:sz w:val="22"/>
              </w:rPr>
            </w:pPr>
            <w:r w:rsidRPr="0021110B">
              <w:rPr>
                <w:rFonts w:cs="Times New Roman"/>
                <w:sz w:val="22"/>
              </w:rPr>
              <w:t>31</w:t>
            </w:r>
          </w:p>
        </w:tc>
      </w:tr>
      <w:tr w:rsidR="003B30C3" w:rsidRPr="0021110B" w14:paraId="66D1FA81" w14:textId="77777777" w:rsidTr="005412D8">
        <w:trPr>
          <w:jc w:val="center"/>
        </w:trPr>
        <w:tc>
          <w:tcPr>
            <w:tcW w:w="2573" w:type="dxa"/>
            <w:tcBorders>
              <w:bottom w:val="single" w:sz="4" w:space="0" w:color="auto"/>
            </w:tcBorders>
            <w:vAlign w:val="center"/>
          </w:tcPr>
          <w:p w14:paraId="23E5FA44" w14:textId="77777777" w:rsidR="003B30C3" w:rsidRPr="0021110B" w:rsidRDefault="003B30C3" w:rsidP="00491B3A">
            <w:pPr>
              <w:spacing w:line="276" w:lineRule="auto"/>
              <w:jc w:val="left"/>
              <w:rPr>
                <w:rFonts w:cs="Times New Roman"/>
                <w:sz w:val="22"/>
              </w:rPr>
            </w:pPr>
            <w:r w:rsidRPr="0021110B">
              <w:rPr>
                <w:rFonts w:cs="Times New Roman"/>
                <w:sz w:val="22"/>
              </w:rPr>
              <w:t>Very important</w:t>
            </w:r>
          </w:p>
        </w:tc>
        <w:tc>
          <w:tcPr>
            <w:tcW w:w="456" w:type="dxa"/>
            <w:tcBorders>
              <w:bottom w:val="single" w:sz="4" w:space="0" w:color="auto"/>
            </w:tcBorders>
            <w:vAlign w:val="center"/>
          </w:tcPr>
          <w:p w14:paraId="48BEB7D4" w14:textId="77777777" w:rsidR="003B30C3" w:rsidRPr="0021110B" w:rsidRDefault="003B30C3" w:rsidP="00491B3A">
            <w:pPr>
              <w:spacing w:line="276" w:lineRule="auto"/>
              <w:jc w:val="left"/>
              <w:rPr>
                <w:rFonts w:cs="Times New Roman"/>
                <w:sz w:val="22"/>
              </w:rPr>
            </w:pPr>
            <w:r w:rsidRPr="0021110B">
              <w:rPr>
                <w:rFonts w:cs="Times New Roman"/>
                <w:sz w:val="22"/>
              </w:rPr>
              <w:t>48</w:t>
            </w:r>
          </w:p>
        </w:tc>
        <w:tc>
          <w:tcPr>
            <w:tcW w:w="456" w:type="dxa"/>
            <w:tcBorders>
              <w:bottom w:val="single" w:sz="4" w:space="0" w:color="auto"/>
            </w:tcBorders>
            <w:vAlign w:val="center"/>
          </w:tcPr>
          <w:p w14:paraId="579F1189" w14:textId="77777777" w:rsidR="003B30C3" w:rsidRPr="0021110B" w:rsidRDefault="003B30C3" w:rsidP="00491B3A">
            <w:pPr>
              <w:spacing w:line="276" w:lineRule="auto"/>
              <w:jc w:val="left"/>
              <w:rPr>
                <w:rFonts w:cs="Times New Roman"/>
                <w:sz w:val="22"/>
              </w:rPr>
            </w:pPr>
            <w:r w:rsidRPr="0021110B">
              <w:rPr>
                <w:rFonts w:cs="Times New Roman"/>
                <w:sz w:val="22"/>
              </w:rPr>
              <w:t>47</w:t>
            </w:r>
          </w:p>
        </w:tc>
        <w:tc>
          <w:tcPr>
            <w:tcW w:w="456" w:type="dxa"/>
            <w:tcBorders>
              <w:bottom w:val="single" w:sz="4" w:space="0" w:color="auto"/>
            </w:tcBorders>
            <w:vAlign w:val="center"/>
          </w:tcPr>
          <w:p w14:paraId="0C70A697" w14:textId="77777777" w:rsidR="003B30C3" w:rsidRPr="0021110B" w:rsidRDefault="003B30C3" w:rsidP="00491B3A">
            <w:pPr>
              <w:spacing w:line="276" w:lineRule="auto"/>
              <w:jc w:val="left"/>
              <w:rPr>
                <w:rFonts w:cs="Times New Roman"/>
                <w:sz w:val="22"/>
              </w:rPr>
            </w:pPr>
            <w:r w:rsidRPr="0021110B">
              <w:rPr>
                <w:rFonts w:cs="Times New Roman"/>
                <w:sz w:val="22"/>
              </w:rPr>
              <w:t>38</w:t>
            </w:r>
          </w:p>
        </w:tc>
        <w:tc>
          <w:tcPr>
            <w:tcW w:w="456" w:type="dxa"/>
            <w:tcBorders>
              <w:bottom w:val="single" w:sz="4" w:space="0" w:color="auto"/>
            </w:tcBorders>
            <w:vAlign w:val="center"/>
          </w:tcPr>
          <w:p w14:paraId="58B39EF5" w14:textId="77777777" w:rsidR="003B30C3" w:rsidRPr="0021110B" w:rsidRDefault="003B30C3" w:rsidP="00491B3A">
            <w:pPr>
              <w:spacing w:line="276" w:lineRule="auto"/>
              <w:jc w:val="left"/>
              <w:rPr>
                <w:rFonts w:cs="Times New Roman"/>
                <w:sz w:val="22"/>
              </w:rPr>
            </w:pPr>
            <w:r w:rsidRPr="0021110B">
              <w:rPr>
                <w:rFonts w:cs="Times New Roman"/>
                <w:sz w:val="22"/>
              </w:rPr>
              <w:t>23</w:t>
            </w:r>
          </w:p>
        </w:tc>
        <w:tc>
          <w:tcPr>
            <w:tcW w:w="456" w:type="dxa"/>
            <w:tcBorders>
              <w:bottom w:val="single" w:sz="4" w:space="0" w:color="auto"/>
            </w:tcBorders>
            <w:vAlign w:val="center"/>
          </w:tcPr>
          <w:p w14:paraId="7DE60E5E" w14:textId="77777777" w:rsidR="003B30C3" w:rsidRPr="0021110B" w:rsidRDefault="003B30C3" w:rsidP="00491B3A">
            <w:pPr>
              <w:spacing w:line="276" w:lineRule="auto"/>
              <w:jc w:val="left"/>
              <w:rPr>
                <w:rFonts w:cs="Times New Roman"/>
                <w:sz w:val="22"/>
              </w:rPr>
            </w:pPr>
            <w:r w:rsidRPr="0021110B">
              <w:rPr>
                <w:rFonts w:cs="Times New Roman"/>
                <w:sz w:val="22"/>
              </w:rPr>
              <w:t>33</w:t>
            </w:r>
          </w:p>
        </w:tc>
        <w:tc>
          <w:tcPr>
            <w:tcW w:w="456" w:type="dxa"/>
            <w:tcBorders>
              <w:bottom w:val="single" w:sz="4" w:space="0" w:color="auto"/>
            </w:tcBorders>
            <w:vAlign w:val="center"/>
          </w:tcPr>
          <w:p w14:paraId="7DC22587" w14:textId="77777777" w:rsidR="003B30C3" w:rsidRPr="0021110B" w:rsidRDefault="003B30C3" w:rsidP="00491B3A">
            <w:pPr>
              <w:spacing w:line="276" w:lineRule="auto"/>
              <w:jc w:val="left"/>
              <w:rPr>
                <w:rFonts w:cs="Times New Roman"/>
                <w:sz w:val="22"/>
              </w:rPr>
            </w:pPr>
            <w:r w:rsidRPr="0021110B">
              <w:rPr>
                <w:rFonts w:cs="Times New Roman"/>
                <w:sz w:val="22"/>
              </w:rPr>
              <w:t>41</w:t>
            </w:r>
          </w:p>
        </w:tc>
        <w:tc>
          <w:tcPr>
            <w:tcW w:w="456" w:type="dxa"/>
            <w:tcBorders>
              <w:bottom w:val="single" w:sz="4" w:space="0" w:color="auto"/>
              <w:right w:val="single" w:sz="4" w:space="0" w:color="auto"/>
            </w:tcBorders>
            <w:vAlign w:val="center"/>
          </w:tcPr>
          <w:p w14:paraId="1C26B623" w14:textId="77777777" w:rsidR="003B30C3" w:rsidRPr="0021110B" w:rsidRDefault="003B30C3" w:rsidP="00491B3A">
            <w:pPr>
              <w:spacing w:line="276" w:lineRule="auto"/>
              <w:jc w:val="left"/>
              <w:rPr>
                <w:rFonts w:cs="Times New Roman"/>
                <w:sz w:val="22"/>
              </w:rPr>
            </w:pPr>
            <w:r w:rsidRPr="0021110B">
              <w:rPr>
                <w:rFonts w:cs="Times New Roman"/>
                <w:sz w:val="22"/>
              </w:rPr>
              <w:t>29</w:t>
            </w:r>
          </w:p>
        </w:tc>
        <w:tc>
          <w:tcPr>
            <w:tcW w:w="456" w:type="dxa"/>
            <w:tcBorders>
              <w:left w:val="single" w:sz="4" w:space="0" w:color="auto"/>
              <w:bottom w:val="single" w:sz="4" w:space="0" w:color="auto"/>
            </w:tcBorders>
            <w:vAlign w:val="center"/>
          </w:tcPr>
          <w:p w14:paraId="14262D91" w14:textId="77777777" w:rsidR="003B30C3" w:rsidRPr="0021110B" w:rsidRDefault="003B30C3" w:rsidP="00491B3A">
            <w:pPr>
              <w:spacing w:line="276" w:lineRule="auto"/>
              <w:jc w:val="left"/>
              <w:rPr>
                <w:rFonts w:cs="Times New Roman"/>
                <w:sz w:val="22"/>
              </w:rPr>
            </w:pPr>
            <w:r w:rsidRPr="0021110B">
              <w:rPr>
                <w:rFonts w:cs="Times New Roman"/>
                <w:sz w:val="22"/>
              </w:rPr>
              <w:t>41</w:t>
            </w:r>
          </w:p>
        </w:tc>
        <w:tc>
          <w:tcPr>
            <w:tcW w:w="456" w:type="dxa"/>
            <w:tcBorders>
              <w:bottom w:val="single" w:sz="4" w:space="0" w:color="auto"/>
            </w:tcBorders>
            <w:vAlign w:val="center"/>
          </w:tcPr>
          <w:p w14:paraId="17AEC6C8" w14:textId="77777777" w:rsidR="003B30C3" w:rsidRPr="0021110B" w:rsidRDefault="003B30C3" w:rsidP="00491B3A">
            <w:pPr>
              <w:spacing w:line="276" w:lineRule="auto"/>
              <w:jc w:val="left"/>
              <w:rPr>
                <w:rFonts w:cs="Times New Roman"/>
                <w:sz w:val="22"/>
              </w:rPr>
            </w:pPr>
            <w:r w:rsidRPr="0021110B">
              <w:rPr>
                <w:rFonts w:cs="Times New Roman"/>
                <w:sz w:val="22"/>
              </w:rPr>
              <w:t>36</w:t>
            </w:r>
          </w:p>
        </w:tc>
        <w:tc>
          <w:tcPr>
            <w:tcW w:w="456" w:type="dxa"/>
            <w:tcBorders>
              <w:bottom w:val="single" w:sz="4" w:space="0" w:color="auto"/>
            </w:tcBorders>
            <w:vAlign w:val="center"/>
          </w:tcPr>
          <w:p w14:paraId="270C957D" w14:textId="77777777" w:rsidR="003B30C3" w:rsidRPr="0021110B" w:rsidRDefault="003B30C3" w:rsidP="00491B3A">
            <w:pPr>
              <w:spacing w:line="276" w:lineRule="auto"/>
              <w:jc w:val="left"/>
              <w:rPr>
                <w:rFonts w:cs="Times New Roman"/>
                <w:sz w:val="22"/>
              </w:rPr>
            </w:pPr>
            <w:r w:rsidRPr="0021110B">
              <w:rPr>
                <w:rFonts w:cs="Times New Roman"/>
                <w:sz w:val="22"/>
              </w:rPr>
              <w:t>40</w:t>
            </w:r>
          </w:p>
        </w:tc>
        <w:tc>
          <w:tcPr>
            <w:tcW w:w="456" w:type="dxa"/>
            <w:tcBorders>
              <w:bottom w:val="single" w:sz="4" w:space="0" w:color="auto"/>
            </w:tcBorders>
            <w:vAlign w:val="center"/>
          </w:tcPr>
          <w:p w14:paraId="28CFA40B" w14:textId="77777777" w:rsidR="003B30C3" w:rsidRPr="0021110B" w:rsidRDefault="003B30C3" w:rsidP="00491B3A">
            <w:pPr>
              <w:spacing w:line="276" w:lineRule="auto"/>
              <w:jc w:val="left"/>
              <w:rPr>
                <w:rFonts w:cs="Times New Roman"/>
                <w:sz w:val="22"/>
              </w:rPr>
            </w:pPr>
            <w:r w:rsidRPr="0021110B">
              <w:rPr>
                <w:rFonts w:cs="Times New Roman"/>
                <w:sz w:val="22"/>
              </w:rPr>
              <w:t>18</w:t>
            </w:r>
          </w:p>
        </w:tc>
        <w:tc>
          <w:tcPr>
            <w:tcW w:w="456" w:type="dxa"/>
            <w:tcBorders>
              <w:bottom w:val="single" w:sz="4" w:space="0" w:color="auto"/>
            </w:tcBorders>
            <w:vAlign w:val="center"/>
          </w:tcPr>
          <w:p w14:paraId="40D50659" w14:textId="77777777" w:rsidR="003B30C3" w:rsidRPr="0021110B" w:rsidRDefault="003B30C3" w:rsidP="00491B3A">
            <w:pPr>
              <w:spacing w:line="276" w:lineRule="auto"/>
              <w:jc w:val="left"/>
              <w:rPr>
                <w:rFonts w:cs="Times New Roman"/>
                <w:sz w:val="22"/>
              </w:rPr>
            </w:pPr>
            <w:r w:rsidRPr="0021110B">
              <w:rPr>
                <w:rFonts w:cs="Times New Roman"/>
                <w:sz w:val="22"/>
              </w:rPr>
              <w:t>28</w:t>
            </w:r>
          </w:p>
        </w:tc>
        <w:tc>
          <w:tcPr>
            <w:tcW w:w="456" w:type="dxa"/>
            <w:tcBorders>
              <w:bottom w:val="single" w:sz="4" w:space="0" w:color="auto"/>
            </w:tcBorders>
            <w:vAlign w:val="center"/>
          </w:tcPr>
          <w:p w14:paraId="476161B1" w14:textId="77777777" w:rsidR="003B30C3" w:rsidRPr="0021110B" w:rsidRDefault="003B30C3" w:rsidP="00491B3A">
            <w:pPr>
              <w:spacing w:line="276" w:lineRule="auto"/>
              <w:jc w:val="left"/>
              <w:rPr>
                <w:rFonts w:cs="Times New Roman"/>
                <w:sz w:val="22"/>
              </w:rPr>
            </w:pPr>
            <w:r w:rsidRPr="0021110B">
              <w:rPr>
                <w:rFonts w:cs="Times New Roman"/>
                <w:sz w:val="22"/>
              </w:rPr>
              <w:t>27</w:t>
            </w:r>
          </w:p>
        </w:tc>
        <w:tc>
          <w:tcPr>
            <w:tcW w:w="456" w:type="dxa"/>
            <w:tcBorders>
              <w:bottom w:val="single" w:sz="4" w:space="0" w:color="auto"/>
              <w:right w:val="single" w:sz="4" w:space="0" w:color="auto"/>
            </w:tcBorders>
            <w:vAlign w:val="center"/>
          </w:tcPr>
          <w:p w14:paraId="7DEDA993" w14:textId="77777777" w:rsidR="003B30C3" w:rsidRPr="0021110B" w:rsidRDefault="003B30C3" w:rsidP="00491B3A">
            <w:pPr>
              <w:spacing w:line="276" w:lineRule="auto"/>
              <w:jc w:val="left"/>
              <w:rPr>
                <w:rFonts w:cs="Times New Roman"/>
                <w:sz w:val="22"/>
              </w:rPr>
            </w:pPr>
            <w:r w:rsidRPr="0021110B">
              <w:rPr>
                <w:rFonts w:cs="Times New Roman"/>
                <w:sz w:val="22"/>
              </w:rPr>
              <w:t>21</w:t>
            </w:r>
          </w:p>
        </w:tc>
        <w:tc>
          <w:tcPr>
            <w:tcW w:w="456" w:type="dxa"/>
            <w:tcBorders>
              <w:left w:val="single" w:sz="4" w:space="0" w:color="auto"/>
              <w:bottom w:val="single" w:sz="4" w:space="0" w:color="auto"/>
            </w:tcBorders>
            <w:vAlign w:val="center"/>
          </w:tcPr>
          <w:p w14:paraId="218F6A49" w14:textId="77777777" w:rsidR="003B30C3" w:rsidRPr="0021110B" w:rsidRDefault="003B30C3" w:rsidP="00491B3A">
            <w:pPr>
              <w:spacing w:line="276" w:lineRule="auto"/>
              <w:jc w:val="left"/>
              <w:rPr>
                <w:rFonts w:cs="Times New Roman"/>
                <w:sz w:val="22"/>
              </w:rPr>
            </w:pPr>
            <w:r w:rsidRPr="0021110B">
              <w:rPr>
                <w:rFonts w:cs="Times New Roman"/>
                <w:sz w:val="22"/>
              </w:rPr>
              <w:t>44</w:t>
            </w:r>
          </w:p>
        </w:tc>
        <w:tc>
          <w:tcPr>
            <w:tcW w:w="456" w:type="dxa"/>
            <w:tcBorders>
              <w:bottom w:val="single" w:sz="4" w:space="0" w:color="auto"/>
            </w:tcBorders>
            <w:vAlign w:val="center"/>
          </w:tcPr>
          <w:p w14:paraId="15ED2BFE" w14:textId="77777777" w:rsidR="003B30C3" w:rsidRPr="0021110B" w:rsidRDefault="003B30C3" w:rsidP="00491B3A">
            <w:pPr>
              <w:spacing w:line="276" w:lineRule="auto"/>
              <w:jc w:val="left"/>
              <w:rPr>
                <w:rFonts w:cs="Times New Roman"/>
                <w:sz w:val="22"/>
              </w:rPr>
            </w:pPr>
            <w:r w:rsidRPr="0021110B">
              <w:rPr>
                <w:rFonts w:cs="Times New Roman"/>
                <w:sz w:val="22"/>
              </w:rPr>
              <w:t>46</w:t>
            </w:r>
          </w:p>
        </w:tc>
        <w:tc>
          <w:tcPr>
            <w:tcW w:w="456" w:type="dxa"/>
            <w:tcBorders>
              <w:bottom w:val="single" w:sz="4" w:space="0" w:color="auto"/>
            </w:tcBorders>
            <w:vAlign w:val="center"/>
          </w:tcPr>
          <w:p w14:paraId="46BD6EF6" w14:textId="77777777" w:rsidR="003B30C3" w:rsidRPr="0021110B" w:rsidRDefault="003B30C3" w:rsidP="00491B3A">
            <w:pPr>
              <w:spacing w:line="276" w:lineRule="auto"/>
              <w:jc w:val="left"/>
              <w:rPr>
                <w:rFonts w:cs="Times New Roman"/>
                <w:sz w:val="22"/>
              </w:rPr>
            </w:pPr>
            <w:r w:rsidRPr="0021110B">
              <w:rPr>
                <w:rFonts w:cs="Times New Roman"/>
                <w:sz w:val="22"/>
              </w:rPr>
              <w:t>47</w:t>
            </w:r>
          </w:p>
        </w:tc>
        <w:tc>
          <w:tcPr>
            <w:tcW w:w="456" w:type="dxa"/>
            <w:tcBorders>
              <w:bottom w:val="single" w:sz="4" w:space="0" w:color="auto"/>
            </w:tcBorders>
            <w:vAlign w:val="center"/>
          </w:tcPr>
          <w:p w14:paraId="6C56BC57" w14:textId="77777777" w:rsidR="003B30C3" w:rsidRPr="0021110B" w:rsidRDefault="003B30C3" w:rsidP="00491B3A">
            <w:pPr>
              <w:spacing w:line="276" w:lineRule="auto"/>
              <w:jc w:val="left"/>
              <w:rPr>
                <w:rFonts w:cs="Times New Roman"/>
                <w:sz w:val="22"/>
              </w:rPr>
            </w:pPr>
            <w:r w:rsidRPr="0021110B">
              <w:rPr>
                <w:rFonts w:cs="Times New Roman"/>
                <w:sz w:val="22"/>
              </w:rPr>
              <w:t>25</w:t>
            </w:r>
          </w:p>
        </w:tc>
        <w:tc>
          <w:tcPr>
            <w:tcW w:w="456" w:type="dxa"/>
            <w:tcBorders>
              <w:bottom w:val="single" w:sz="4" w:space="0" w:color="auto"/>
            </w:tcBorders>
            <w:vAlign w:val="center"/>
          </w:tcPr>
          <w:p w14:paraId="568441CD" w14:textId="77777777" w:rsidR="003B30C3" w:rsidRPr="0021110B" w:rsidRDefault="003B30C3" w:rsidP="00491B3A">
            <w:pPr>
              <w:spacing w:line="276" w:lineRule="auto"/>
              <w:jc w:val="left"/>
              <w:rPr>
                <w:rFonts w:cs="Times New Roman"/>
                <w:sz w:val="22"/>
              </w:rPr>
            </w:pPr>
            <w:r w:rsidRPr="0021110B">
              <w:rPr>
                <w:rFonts w:cs="Times New Roman"/>
                <w:sz w:val="22"/>
              </w:rPr>
              <w:t>27</w:t>
            </w:r>
          </w:p>
        </w:tc>
        <w:tc>
          <w:tcPr>
            <w:tcW w:w="456" w:type="dxa"/>
            <w:tcBorders>
              <w:bottom w:val="single" w:sz="4" w:space="0" w:color="auto"/>
            </w:tcBorders>
            <w:vAlign w:val="center"/>
          </w:tcPr>
          <w:p w14:paraId="2ADD3A67" w14:textId="77777777" w:rsidR="003B30C3" w:rsidRPr="0021110B" w:rsidRDefault="003B30C3" w:rsidP="00491B3A">
            <w:pPr>
              <w:spacing w:line="276" w:lineRule="auto"/>
              <w:jc w:val="left"/>
              <w:rPr>
                <w:rFonts w:cs="Times New Roman"/>
                <w:sz w:val="22"/>
              </w:rPr>
            </w:pPr>
            <w:r w:rsidRPr="0021110B">
              <w:rPr>
                <w:rFonts w:cs="Times New Roman"/>
                <w:sz w:val="22"/>
              </w:rPr>
              <w:t>21</w:t>
            </w:r>
          </w:p>
        </w:tc>
        <w:tc>
          <w:tcPr>
            <w:tcW w:w="456" w:type="dxa"/>
            <w:tcBorders>
              <w:bottom w:val="single" w:sz="4" w:space="0" w:color="auto"/>
            </w:tcBorders>
            <w:vAlign w:val="center"/>
          </w:tcPr>
          <w:p w14:paraId="04164E99" w14:textId="77777777" w:rsidR="003B30C3" w:rsidRPr="0021110B" w:rsidRDefault="003B30C3" w:rsidP="00491B3A">
            <w:pPr>
              <w:spacing w:line="276" w:lineRule="auto"/>
              <w:jc w:val="left"/>
              <w:rPr>
                <w:rFonts w:cs="Times New Roman"/>
                <w:sz w:val="22"/>
              </w:rPr>
            </w:pPr>
            <w:r w:rsidRPr="0021110B">
              <w:rPr>
                <w:rFonts w:cs="Times New Roman"/>
                <w:sz w:val="22"/>
              </w:rPr>
              <w:t>27</w:t>
            </w:r>
          </w:p>
        </w:tc>
      </w:tr>
    </w:tbl>
    <w:p w14:paraId="2084062D" w14:textId="77777777" w:rsidR="003B30C3" w:rsidRPr="0021110B" w:rsidRDefault="003B30C3" w:rsidP="007233E2">
      <w:pPr>
        <w:spacing w:after="0" w:line="480" w:lineRule="auto"/>
        <w:ind w:firstLine="720"/>
        <w:rPr>
          <w:rFonts w:cs="Times New Roman"/>
          <w:b/>
          <w:bCs/>
          <w:sz w:val="22"/>
        </w:rPr>
      </w:pPr>
    </w:p>
    <w:p w14:paraId="03EDA1A0" w14:textId="77777777" w:rsidR="003B30C3" w:rsidRPr="0021110B" w:rsidRDefault="003B30C3" w:rsidP="007233E2">
      <w:pPr>
        <w:spacing w:after="0" w:line="480" w:lineRule="auto"/>
        <w:ind w:firstLine="720"/>
        <w:rPr>
          <w:rFonts w:cs="Times New Roman"/>
          <w:b/>
          <w:bCs/>
          <w:sz w:val="22"/>
        </w:rPr>
      </w:pPr>
    </w:p>
    <w:p w14:paraId="4E5E3038" w14:textId="77777777" w:rsidR="003B30C3" w:rsidRPr="0021110B" w:rsidRDefault="003B30C3" w:rsidP="007233E2">
      <w:pPr>
        <w:spacing w:after="0" w:line="480" w:lineRule="auto"/>
        <w:rPr>
          <w:rFonts w:cs="Times New Roman"/>
          <w:b/>
          <w:bCs/>
          <w:sz w:val="22"/>
        </w:rPr>
      </w:pPr>
    </w:p>
    <w:p w14:paraId="0E6CBDEC" w14:textId="77777777" w:rsidR="003B30C3" w:rsidRPr="0021110B" w:rsidRDefault="003B30C3" w:rsidP="007233E2">
      <w:pPr>
        <w:spacing w:after="0" w:line="480" w:lineRule="auto"/>
        <w:ind w:firstLine="720"/>
        <w:rPr>
          <w:rFonts w:cs="Times New Roman"/>
          <w:b/>
          <w:bCs/>
          <w:sz w:val="22"/>
        </w:rPr>
      </w:pPr>
    </w:p>
    <w:p w14:paraId="7CBEB796" w14:textId="77777777" w:rsidR="003B30C3" w:rsidRPr="0021110B" w:rsidRDefault="003B30C3" w:rsidP="007233E2">
      <w:pPr>
        <w:spacing w:after="0" w:line="480" w:lineRule="auto"/>
        <w:ind w:firstLine="720"/>
        <w:rPr>
          <w:rFonts w:cs="Times New Roman"/>
          <w:b/>
          <w:bCs/>
          <w:sz w:val="22"/>
        </w:rPr>
        <w:sectPr w:rsidR="003B30C3" w:rsidRPr="0021110B" w:rsidSect="005B0656">
          <w:pgSz w:w="16838" w:h="11906" w:orient="landscape"/>
          <w:pgMar w:top="1440" w:right="1440" w:bottom="1440" w:left="1440" w:header="709" w:footer="709" w:gutter="0"/>
          <w:lnNumType w:countBy="1" w:restart="continuous"/>
          <w:cols w:space="708"/>
          <w:titlePg/>
          <w:docGrid w:linePitch="360"/>
        </w:sectPr>
      </w:pPr>
    </w:p>
    <w:p w14:paraId="3B95DFD1" w14:textId="77777777" w:rsidR="003B30C3" w:rsidRPr="0021110B" w:rsidRDefault="003B30C3" w:rsidP="007233E2">
      <w:pPr>
        <w:pStyle w:val="NoSpacing"/>
        <w:numPr>
          <w:ilvl w:val="0"/>
          <w:numId w:val="27"/>
        </w:numPr>
        <w:spacing w:line="480" w:lineRule="auto"/>
        <w:outlineLvl w:val="0"/>
        <w:rPr>
          <w:rFonts w:cs="Times New Roman"/>
          <w:sz w:val="22"/>
        </w:rPr>
      </w:pPr>
      <w:r w:rsidRPr="0021110B">
        <w:rPr>
          <w:rFonts w:cs="Times New Roman"/>
          <w:sz w:val="22"/>
        </w:rPr>
        <w:lastRenderedPageBreak/>
        <w:t>Results</w:t>
      </w:r>
      <w:bookmarkEnd w:id="6"/>
      <w:r w:rsidRPr="0021110B">
        <w:rPr>
          <w:rFonts w:cs="Times New Roman"/>
          <w:sz w:val="22"/>
        </w:rPr>
        <w:t xml:space="preserve"> </w:t>
      </w:r>
    </w:p>
    <w:p w14:paraId="7FB8252C" w14:textId="77777777" w:rsidR="003B30C3" w:rsidRPr="0021110B" w:rsidRDefault="003B30C3" w:rsidP="007233E2">
      <w:pPr>
        <w:spacing w:after="0" w:line="480" w:lineRule="auto"/>
        <w:rPr>
          <w:rFonts w:cs="Times New Roman"/>
          <w:i/>
          <w:iCs/>
          <w:sz w:val="22"/>
        </w:rPr>
      </w:pPr>
      <w:r w:rsidRPr="0021110B">
        <w:rPr>
          <w:rFonts w:cs="Times New Roman"/>
          <w:i/>
          <w:iCs/>
          <w:sz w:val="22"/>
        </w:rPr>
        <w:t>3.1. Responses recorded per region.</w:t>
      </w:r>
    </w:p>
    <w:p w14:paraId="5676F76D" w14:textId="77777777" w:rsidR="003B30C3" w:rsidRPr="0021110B" w:rsidRDefault="003B30C3" w:rsidP="007233E2">
      <w:pPr>
        <w:spacing w:after="0" w:line="480" w:lineRule="auto"/>
        <w:rPr>
          <w:rFonts w:cs="Times New Roman"/>
          <w:sz w:val="22"/>
        </w:rPr>
      </w:pPr>
      <w:r w:rsidRPr="0021110B">
        <w:rPr>
          <w:rFonts w:cs="Times New Roman"/>
          <w:sz w:val="22"/>
        </w:rPr>
        <w:fldChar w:fldCharType="begin"/>
      </w:r>
      <w:r w:rsidRPr="0021110B">
        <w:rPr>
          <w:rFonts w:cs="Times New Roman"/>
          <w:sz w:val="22"/>
        </w:rPr>
        <w:instrText xml:space="preserve"> REF _Ref66379477 \h  \* MERGEFORMAT </w:instrText>
      </w:r>
      <w:r w:rsidRPr="0021110B">
        <w:rPr>
          <w:rFonts w:cs="Times New Roman"/>
          <w:sz w:val="22"/>
        </w:rPr>
      </w:r>
      <w:r w:rsidRPr="0021110B">
        <w:rPr>
          <w:rFonts w:cs="Times New Roman"/>
          <w:sz w:val="22"/>
        </w:rPr>
        <w:fldChar w:fldCharType="separate"/>
      </w:r>
      <w:r w:rsidRPr="0021110B">
        <w:rPr>
          <w:rFonts w:cs="Times New Roman"/>
          <w:sz w:val="22"/>
        </w:rPr>
        <w:t xml:space="preserve">Table 3 </w:t>
      </w:r>
      <w:r w:rsidRPr="0021110B">
        <w:rPr>
          <w:rFonts w:cs="Times New Roman"/>
          <w:sz w:val="22"/>
        </w:rPr>
        <w:fldChar w:fldCharType="end"/>
      </w:r>
      <w:r w:rsidRPr="0021110B">
        <w:rPr>
          <w:rFonts w:cs="Times New Roman"/>
          <w:sz w:val="22"/>
        </w:rPr>
        <w:t xml:space="preserve"> shows the number of useable responses per climatic zone for each section of the survey.</w:t>
      </w:r>
    </w:p>
    <w:p w14:paraId="2CFF06E9" w14:textId="77777777" w:rsidR="003B30C3" w:rsidRPr="0021110B" w:rsidRDefault="003B30C3" w:rsidP="00491B3A">
      <w:pPr>
        <w:pStyle w:val="Caption"/>
        <w:keepNext/>
        <w:spacing w:after="0" w:line="276" w:lineRule="auto"/>
        <w:rPr>
          <w:rFonts w:cs="Times New Roman"/>
          <w:b/>
          <w:bCs/>
          <w:i w:val="0"/>
          <w:iCs w:val="0"/>
          <w:color w:val="auto"/>
          <w:sz w:val="22"/>
          <w:szCs w:val="22"/>
        </w:rPr>
      </w:pPr>
      <w:bookmarkStart w:id="7" w:name="_Ref66379477"/>
      <w:r w:rsidRPr="0021110B">
        <w:rPr>
          <w:rFonts w:cs="Times New Roman"/>
          <w:b/>
          <w:bCs/>
          <w:i w:val="0"/>
          <w:iCs w:val="0"/>
          <w:color w:val="auto"/>
          <w:sz w:val="22"/>
          <w:szCs w:val="22"/>
        </w:rPr>
        <w:t xml:space="preserve">Table </w:t>
      </w:r>
      <w:bookmarkEnd w:id="7"/>
      <w:r w:rsidRPr="0021110B">
        <w:rPr>
          <w:rFonts w:cs="Times New Roman"/>
          <w:b/>
          <w:bCs/>
          <w:i w:val="0"/>
          <w:iCs w:val="0"/>
          <w:color w:val="auto"/>
          <w:sz w:val="22"/>
          <w:szCs w:val="22"/>
        </w:rPr>
        <w:t xml:space="preserve">3 </w:t>
      </w:r>
    </w:p>
    <w:p w14:paraId="4EB8EB37" w14:textId="77777777" w:rsidR="003B30C3" w:rsidRPr="0021110B" w:rsidRDefault="003B30C3" w:rsidP="00491B3A">
      <w:pPr>
        <w:pStyle w:val="Caption"/>
        <w:keepNext/>
        <w:spacing w:after="0" w:line="276" w:lineRule="auto"/>
        <w:rPr>
          <w:rFonts w:cs="Times New Roman"/>
          <w:i w:val="0"/>
          <w:iCs w:val="0"/>
          <w:color w:val="auto"/>
          <w:sz w:val="22"/>
          <w:szCs w:val="22"/>
        </w:rPr>
      </w:pPr>
      <w:r w:rsidRPr="0021110B">
        <w:rPr>
          <w:rFonts w:cs="Times New Roman"/>
          <w:i w:val="0"/>
          <w:iCs w:val="0"/>
          <w:color w:val="auto"/>
          <w:sz w:val="22"/>
          <w:szCs w:val="22"/>
        </w:rPr>
        <w:t>Useable responses recorded per climatic zone.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080"/>
        <w:gridCol w:w="1530"/>
        <w:gridCol w:w="1049"/>
        <w:gridCol w:w="1047"/>
      </w:tblGrid>
      <w:tr w:rsidR="003B30C3" w:rsidRPr="0021110B" w14:paraId="4876A773" w14:textId="77777777" w:rsidTr="00FB30B5">
        <w:trPr>
          <w:trHeight w:val="300"/>
          <w:jc w:val="center"/>
        </w:trPr>
        <w:tc>
          <w:tcPr>
            <w:tcW w:w="4320" w:type="dxa"/>
            <w:tcBorders>
              <w:top w:val="single" w:sz="4" w:space="0" w:color="auto"/>
              <w:bottom w:val="single" w:sz="4" w:space="0" w:color="auto"/>
            </w:tcBorders>
            <w:noWrap/>
            <w:vAlign w:val="center"/>
            <w:hideMark/>
          </w:tcPr>
          <w:p w14:paraId="27247D44" w14:textId="77777777" w:rsidR="003B30C3" w:rsidRPr="0021110B" w:rsidRDefault="003B30C3" w:rsidP="00E8375E">
            <w:pPr>
              <w:contextualSpacing/>
              <w:rPr>
                <w:rFonts w:cs="Times New Roman"/>
                <w:sz w:val="22"/>
              </w:rPr>
            </w:pPr>
            <w:r w:rsidRPr="0021110B">
              <w:rPr>
                <w:rFonts w:cs="Times New Roman"/>
                <w:sz w:val="22"/>
              </w:rPr>
              <w:t>Climatic zones</w:t>
            </w:r>
          </w:p>
        </w:tc>
        <w:tc>
          <w:tcPr>
            <w:tcW w:w="1080" w:type="dxa"/>
            <w:tcBorders>
              <w:top w:val="single" w:sz="4" w:space="0" w:color="auto"/>
              <w:bottom w:val="single" w:sz="4" w:space="0" w:color="auto"/>
            </w:tcBorders>
          </w:tcPr>
          <w:p w14:paraId="3DE65CD7" w14:textId="77777777" w:rsidR="003B30C3" w:rsidRPr="0021110B" w:rsidRDefault="003B30C3" w:rsidP="00E8375E">
            <w:pPr>
              <w:contextualSpacing/>
              <w:jc w:val="left"/>
              <w:rPr>
                <w:rFonts w:cs="Times New Roman"/>
                <w:sz w:val="22"/>
              </w:rPr>
            </w:pPr>
            <w:r w:rsidRPr="0021110B">
              <w:rPr>
                <w:rFonts w:cs="Times New Roman"/>
                <w:sz w:val="22"/>
              </w:rPr>
              <w:t>Tillage</w:t>
            </w:r>
          </w:p>
        </w:tc>
        <w:tc>
          <w:tcPr>
            <w:tcW w:w="1530" w:type="dxa"/>
            <w:tcBorders>
              <w:top w:val="single" w:sz="4" w:space="0" w:color="auto"/>
              <w:bottom w:val="single" w:sz="4" w:space="0" w:color="auto"/>
            </w:tcBorders>
          </w:tcPr>
          <w:p w14:paraId="4984745A" w14:textId="77777777" w:rsidR="003B30C3" w:rsidRPr="0021110B" w:rsidRDefault="003B30C3" w:rsidP="00E8375E">
            <w:pPr>
              <w:contextualSpacing/>
              <w:jc w:val="left"/>
              <w:rPr>
                <w:rFonts w:cs="Times New Roman"/>
                <w:sz w:val="22"/>
              </w:rPr>
            </w:pPr>
            <w:r w:rsidRPr="0021110B">
              <w:rPr>
                <w:rFonts w:cs="Times New Roman"/>
                <w:sz w:val="22"/>
              </w:rPr>
              <w:t>Crop choices</w:t>
            </w:r>
          </w:p>
        </w:tc>
        <w:tc>
          <w:tcPr>
            <w:tcW w:w="1049" w:type="dxa"/>
            <w:tcBorders>
              <w:top w:val="single" w:sz="4" w:space="0" w:color="auto"/>
              <w:bottom w:val="single" w:sz="4" w:space="0" w:color="auto"/>
            </w:tcBorders>
          </w:tcPr>
          <w:p w14:paraId="79708F23" w14:textId="77777777" w:rsidR="003B30C3" w:rsidRPr="0021110B" w:rsidRDefault="003B30C3" w:rsidP="00E8375E">
            <w:pPr>
              <w:contextualSpacing/>
              <w:jc w:val="left"/>
              <w:rPr>
                <w:rFonts w:cs="Times New Roman"/>
                <w:sz w:val="22"/>
              </w:rPr>
            </w:pPr>
            <w:r w:rsidRPr="0021110B">
              <w:rPr>
                <w:rFonts w:cs="Times New Roman"/>
                <w:sz w:val="22"/>
              </w:rPr>
              <w:t>Fertilizer</w:t>
            </w:r>
          </w:p>
        </w:tc>
        <w:tc>
          <w:tcPr>
            <w:tcW w:w="1047" w:type="dxa"/>
            <w:tcBorders>
              <w:top w:val="single" w:sz="4" w:space="0" w:color="auto"/>
              <w:bottom w:val="single" w:sz="4" w:space="0" w:color="auto"/>
            </w:tcBorders>
          </w:tcPr>
          <w:p w14:paraId="6E3027E0" w14:textId="77777777" w:rsidR="003B30C3" w:rsidRPr="0021110B" w:rsidRDefault="003B30C3" w:rsidP="00E8375E">
            <w:pPr>
              <w:contextualSpacing/>
              <w:jc w:val="left"/>
              <w:rPr>
                <w:rFonts w:cs="Times New Roman"/>
                <w:sz w:val="22"/>
              </w:rPr>
            </w:pPr>
            <w:r w:rsidRPr="0021110B">
              <w:rPr>
                <w:rFonts w:cs="Times New Roman"/>
                <w:sz w:val="22"/>
              </w:rPr>
              <w:t>Irrigation</w:t>
            </w:r>
          </w:p>
        </w:tc>
      </w:tr>
      <w:tr w:rsidR="003B30C3" w:rsidRPr="0021110B" w14:paraId="56CB8633" w14:textId="77777777" w:rsidTr="00FB30B5">
        <w:trPr>
          <w:trHeight w:val="300"/>
          <w:jc w:val="center"/>
        </w:trPr>
        <w:tc>
          <w:tcPr>
            <w:tcW w:w="4320" w:type="dxa"/>
            <w:tcBorders>
              <w:top w:val="single" w:sz="4" w:space="0" w:color="auto"/>
            </w:tcBorders>
            <w:noWrap/>
            <w:vAlign w:val="center"/>
            <w:hideMark/>
          </w:tcPr>
          <w:p w14:paraId="0B02AFFC" w14:textId="77777777" w:rsidR="003B30C3" w:rsidRPr="0021110B" w:rsidRDefault="003B30C3" w:rsidP="00E8375E">
            <w:pPr>
              <w:contextualSpacing/>
              <w:rPr>
                <w:rFonts w:cs="Times New Roman"/>
                <w:sz w:val="22"/>
              </w:rPr>
            </w:pPr>
            <w:r w:rsidRPr="0021110B">
              <w:rPr>
                <w:rFonts w:cs="Times New Roman"/>
                <w:sz w:val="22"/>
              </w:rPr>
              <w:t>Subhumid to humid</w:t>
            </w:r>
          </w:p>
        </w:tc>
        <w:tc>
          <w:tcPr>
            <w:tcW w:w="1080" w:type="dxa"/>
            <w:tcBorders>
              <w:top w:val="single" w:sz="4" w:space="0" w:color="auto"/>
            </w:tcBorders>
            <w:vAlign w:val="center"/>
          </w:tcPr>
          <w:p w14:paraId="01261BC9" w14:textId="77777777" w:rsidR="003B30C3" w:rsidRPr="0021110B" w:rsidRDefault="003B30C3" w:rsidP="00E8375E">
            <w:pPr>
              <w:contextualSpacing/>
              <w:jc w:val="left"/>
              <w:rPr>
                <w:rFonts w:cs="Times New Roman"/>
                <w:sz w:val="22"/>
              </w:rPr>
            </w:pPr>
            <w:r w:rsidRPr="0021110B">
              <w:rPr>
                <w:rFonts w:cs="Times New Roman"/>
                <w:sz w:val="22"/>
              </w:rPr>
              <w:t>4</w:t>
            </w:r>
          </w:p>
        </w:tc>
        <w:tc>
          <w:tcPr>
            <w:tcW w:w="1530" w:type="dxa"/>
            <w:tcBorders>
              <w:top w:val="single" w:sz="4" w:space="0" w:color="auto"/>
            </w:tcBorders>
            <w:vAlign w:val="center"/>
          </w:tcPr>
          <w:p w14:paraId="2E049B34" w14:textId="77777777" w:rsidR="003B30C3" w:rsidRPr="0021110B" w:rsidRDefault="003B30C3" w:rsidP="00E8375E">
            <w:pPr>
              <w:contextualSpacing/>
              <w:jc w:val="left"/>
              <w:rPr>
                <w:rFonts w:cs="Times New Roman"/>
                <w:sz w:val="22"/>
              </w:rPr>
            </w:pPr>
            <w:r w:rsidRPr="0021110B">
              <w:rPr>
                <w:rFonts w:cs="Times New Roman"/>
                <w:sz w:val="22"/>
              </w:rPr>
              <w:t>5</w:t>
            </w:r>
          </w:p>
        </w:tc>
        <w:tc>
          <w:tcPr>
            <w:tcW w:w="1049" w:type="dxa"/>
            <w:tcBorders>
              <w:top w:val="single" w:sz="4" w:space="0" w:color="auto"/>
            </w:tcBorders>
            <w:vAlign w:val="center"/>
          </w:tcPr>
          <w:p w14:paraId="01C2E1AD" w14:textId="77777777" w:rsidR="003B30C3" w:rsidRPr="0021110B" w:rsidRDefault="003B30C3" w:rsidP="00E8375E">
            <w:pPr>
              <w:contextualSpacing/>
              <w:jc w:val="left"/>
              <w:rPr>
                <w:rFonts w:cs="Times New Roman"/>
                <w:sz w:val="22"/>
              </w:rPr>
            </w:pPr>
            <w:r w:rsidRPr="0021110B">
              <w:rPr>
                <w:rFonts w:cs="Times New Roman"/>
                <w:sz w:val="22"/>
              </w:rPr>
              <w:t>5</w:t>
            </w:r>
          </w:p>
        </w:tc>
        <w:tc>
          <w:tcPr>
            <w:tcW w:w="1047" w:type="dxa"/>
            <w:tcBorders>
              <w:top w:val="single" w:sz="4" w:space="0" w:color="auto"/>
            </w:tcBorders>
            <w:vAlign w:val="center"/>
          </w:tcPr>
          <w:p w14:paraId="2C586947" w14:textId="77777777" w:rsidR="003B30C3" w:rsidRPr="0021110B" w:rsidRDefault="003B30C3" w:rsidP="00E8375E">
            <w:pPr>
              <w:contextualSpacing/>
              <w:jc w:val="left"/>
              <w:rPr>
                <w:rFonts w:cs="Times New Roman"/>
                <w:sz w:val="22"/>
              </w:rPr>
            </w:pPr>
            <w:r w:rsidRPr="0021110B">
              <w:rPr>
                <w:rFonts w:cs="Times New Roman"/>
                <w:sz w:val="22"/>
              </w:rPr>
              <w:t>4</w:t>
            </w:r>
          </w:p>
        </w:tc>
      </w:tr>
      <w:tr w:rsidR="003B30C3" w:rsidRPr="0021110B" w14:paraId="0A12800C" w14:textId="77777777" w:rsidTr="00FB30B5">
        <w:trPr>
          <w:trHeight w:val="300"/>
          <w:jc w:val="center"/>
        </w:trPr>
        <w:tc>
          <w:tcPr>
            <w:tcW w:w="4320" w:type="dxa"/>
            <w:noWrap/>
            <w:vAlign w:val="center"/>
          </w:tcPr>
          <w:p w14:paraId="58E82A9B" w14:textId="77777777" w:rsidR="003B30C3" w:rsidRPr="0021110B" w:rsidRDefault="003B30C3" w:rsidP="00E8375E">
            <w:pPr>
              <w:contextualSpacing/>
              <w:rPr>
                <w:rFonts w:cs="Times New Roman"/>
                <w:sz w:val="22"/>
              </w:rPr>
            </w:pPr>
            <w:r w:rsidRPr="0021110B">
              <w:rPr>
                <w:rFonts w:cs="Times New Roman"/>
                <w:sz w:val="22"/>
              </w:rPr>
              <w:t>Semi-arid and subhumid to humid</w:t>
            </w:r>
          </w:p>
        </w:tc>
        <w:tc>
          <w:tcPr>
            <w:tcW w:w="1080" w:type="dxa"/>
            <w:vAlign w:val="center"/>
          </w:tcPr>
          <w:p w14:paraId="5DB756D2" w14:textId="77777777" w:rsidR="003B30C3" w:rsidRPr="0021110B" w:rsidRDefault="003B30C3" w:rsidP="00E8375E">
            <w:pPr>
              <w:contextualSpacing/>
              <w:jc w:val="left"/>
              <w:rPr>
                <w:rFonts w:cs="Times New Roman"/>
                <w:sz w:val="22"/>
              </w:rPr>
            </w:pPr>
            <w:r w:rsidRPr="0021110B">
              <w:rPr>
                <w:rFonts w:cs="Times New Roman"/>
                <w:sz w:val="22"/>
              </w:rPr>
              <w:t>32</w:t>
            </w:r>
          </w:p>
        </w:tc>
        <w:tc>
          <w:tcPr>
            <w:tcW w:w="1530" w:type="dxa"/>
            <w:vAlign w:val="center"/>
          </w:tcPr>
          <w:p w14:paraId="5D8AA050" w14:textId="77777777" w:rsidR="003B30C3" w:rsidRPr="0021110B" w:rsidRDefault="003B30C3" w:rsidP="00E8375E">
            <w:pPr>
              <w:contextualSpacing/>
              <w:jc w:val="left"/>
              <w:rPr>
                <w:rFonts w:cs="Times New Roman"/>
                <w:sz w:val="22"/>
              </w:rPr>
            </w:pPr>
            <w:r w:rsidRPr="0021110B">
              <w:rPr>
                <w:rFonts w:cs="Times New Roman"/>
                <w:sz w:val="22"/>
              </w:rPr>
              <w:t>27</w:t>
            </w:r>
          </w:p>
        </w:tc>
        <w:tc>
          <w:tcPr>
            <w:tcW w:w="1049" w:type="dxa"/>
            <w:vAlign w:val="center"/>
          </w:tcPr>
          <w:p w14:paraId="2A34F7BA" w14:textId="77777777" w:rsidR="003B30C3" w:rsidRPr="0021110B" w:rsidRDefault="003B30C3" w:rsidP="00E8375E">
            <w:pPr>
              <w:contextualSpacing/>
              <w:jc w:val="left"/>
              <w:rPr>
                <w:rFonts w:cs="Times New Roman"/>
                <w:sz w:val="22"/>
              </w:rPr>
            </w:pPr>
            <w:r w:rsidRPr="0021110B">
              <w:rPr>
                <w:rFonts w:cs="Times New Roman"/>
                <w:sz w:val="22"/>
              </w:rPr>
              <w:t>16</w:t>
            </w:r>
          </w:p>
        </w:tc>
        <w:tc>
          <w:tcPr>
            <w:tcW w:w="1047" w:type="dxa"/>
            <w:vAlign w:val="center"/>
          </w:tcPr>
          <w:p w14:paraId="4D106C2B" w14:textId="77777777" w:rsidR="003B30C3" w:rsidRPr="0021110B" w:rsidRDefault="003B30C3" w:rsidP="00E8375E">
            <w:pPr>
              <w:contextualSpacing/>
              <w:jc w:val="left"/>
              <w:rPr>
                <w:rFonts w:cs="Times New Roman"/>
                <w:sz w:val="22"/>
              </w:rPr>
            </w:pPr>
            <w:r w:rsidRPr="0021110B">
              <w:rPr>
                <w:rFonts w:cs="Times New Roman"/>
                <w:sz w:val="22"/>
              </w:rPr>
              <w:t>24</w:t>
            </w:r>
          </w:p>
        </w:tc>
      </w:tr>
      <w:tr w:rsidR="003B30C3" w:rsidRPr="0021110B" w14:paraId="436AD010" w14:textId="77777777" w:rsidTr="00FB30B5">
        <w:trPr>
          <w:trHeight w:val="300"/>
          <w:jc w:val="center"/>
        </w:trPr>
        <w:tc>
          <w:tcPr>
            <w:tcW w:w="4320" w:type="dxa"/>
            <w:noWrap/>
            <w:vAlign w:val="center"/>
          </w:tcPr>
          <w:p w14:paraId="02C6F859" w14:textId="77777777" w:rsidR="003B30C3" w:rsidRPr="0021110B" w:rsidRDefault="003B30C3" w:rsidP="00E8375E">
            <w:pPr>
              <w:contextualSpacing/>
              <w:rPr>
                <w:rFonts w:cs="Times New Roman"/>
                <w:sz w:val="22"/>
              </w:rPr>
            </w:pPr>
            <w:r w:rsidRPr="0021110B">
              <w:rPr>
                <w:rFonts w:cs="Times New Roman"/>
                <w:sz w:val="22"/>
              </w:rPr>
              <w:t>Semi-arid</w:t>
            </w:r>
          </w:p>
        </w:tc>
        <w:tc>
          <w:tcPr>
            <w:tcW w:w="1080" w:type="dxa"/>
            <w:vAlign w:val="center"/>
          </w:tcPr>
          <w:p w14:paraId="26321359" w14:textId="77777777" w:rsidR="003B30C3" w:rsidRPr="0021110B" w:rsidRDefault="003B30C3" w:rsidP="00E8375E">
            <w:pPr>
              <w:contextualSpacing/>
              <w:jc w:val="left"/>
              <w:rPr>
                <w:rFonts w:cs="Times New Roman"/>
                <w:sz w:val="22"/>
              </w:rPr>
            </w:pPr>
            <w:r w:rsidRPr="0021110B">
              <w:rPr>
                <w:rFonts w:cs="Times New Roman"/>
                <w:sz w:val="22"/>
              </w:rPr>
              <w:t>20</w:t>
            </w:r>
          </w:p>
        </w:tc>
        <w:tc>
          <w:tcPr>
            <w:tcW w:w="1530" w:type="dxa"/>
            <w:vAlign w:val="center"/>
          </w:tcPr>
          <w:p w14:paraId="6A1D0CD5" w14:textId="77777777" w:rsidR="003B30C3" w:rsidRPr="0021110B" w:rsidRDefault="003B30C3" w:rsidP="00E8375E">
            <w:pPr>
              <w:contextualSpacing/>
              <w:jc w:val="left"/>
              <w:rPr>
                <w:rFonts w:cs="Times New Roman"/>
                <w:sz w:val="22"/>
              </w:rPr>
            </w:pPr>
            <w:r w:rsidRPr="0021110B">
              <w:rPr>
                <w:rFonts w:cs="Times New Roman"/>
                <w:sz w:val="22"/>
              </w:rPr>
              <w:t>23</w:t>
            </w:r>
          </w:p>
        </w:tc>
        <w:tc>
          <w:tcPr>
            <w:tcW w:w="1049" w:type="dxa"/>
            <w:vAlign w:val="center"/>
          </w:tcPr>
          <w:p w14:paraId="77822D81" w14:textId="77777777" w:rsidR="003B30C3" w:rsidRPr="0021110B" w:rsidRDefault="003B30C3" w:rsidP="00E8375E">
            <w:pPr>
              <w:contextualSpacing/>
              <w:jc w:val="left"/>
              <w:rPr>
                <w:rFonts w:cs="Times New Roman"/>
                <w:sz w:val="22"/>
              </w:rPr>
            </w:pPr>
            <w:r w:rsidRPr="0021110B">
              <w:rPr>
                <w:rFonts w:cs="Times New Roman"/>
                <w:sz w:val="22"/>
              </w:rPr>
              <w:t>14</w:t>
            </w:r>
          </w:p>
        </w:tc>
        <w:tc>
          <w:tcPr>
            <w:tcW w:w="1047" w:type="dxa"/>
            <w:vAlign w:val="center"/>
          </w:tcPr>
          <w:p w14:paraId="58189DCE" w14:textId="77777777" w:rsidR="003B30C3" w:rsidRPr="0021110B" w:rsidRDefault="003B30C3" w:rsidP="00E8375E">
            <w:pPr>
              <w:contextualSpacing/>
              <w:jc w:val="left"/>
              <w:rPr>
                <w:rFonts w:cs="Times New Roman"/>
                <w:sz w:val="22"/>
              </w:rPr>
            </w:pPr>
            <w:r w:rsidRPr="0021110B">
              <w:rPr>
                <w:rFonts w:cs="Times New Roman"/>
                <w:sz w:val="22"/>
              </w:rPr>
              <w:t>17</w:t>
            </w:r>
          </w:p>
        </w:tc>
      </w:tr>
      <w:tr w:rsidR="003B30C3" w:rsidRPr="0021110B" w14:paraId="4C59F000" w14:textId="77777777" w:rsidTr="00FB30B5">
        <w:trPr>
          <w:trHeight w:val="300"/>
          <w:jc w:val="center"/>
        </w:trPr>
        <w:tc>
          <w:tcPr>
            <w:tcW w:w="4320" w:type="dxa"/>
            <w:noWrap/>
            <w:vAlign w:val="center"/>
          </w:tcPr>
          <w:p w14:paraId="73BCC2B0" w14:textId="77777777" w:rsidR="003B30C3" w:rsidRPr="0021110B" w:rsidRDefault="003B30C3" w:rsidP="00E8375E">
            <w:pPr>
              <w:contextualSpacing/>
              <w:rPr>
                <w:rFonts w:cs="Times New Roman"/>
                <w:sz w:val="22"/>
              </w:rPr>
            </w:pPr>
            <w:r w:rsidRPr="0021110B">
              <w:rPr>
                <w:rFonts w:cs="Times New Roman"/>
                <w:sz w:val="22"/>
              </w:rPr>
              <w:t>Arid to hyperarid</w:t>
            </w:r>
          </w:p>
        </w:tc>
        <w:tc>
          <w:tcPr>
            <w:tcW w:w="1080" w:type="dxa"/>
            <w:vAlign w:val="center"/>
          </w:tcPr>
          <w:p w14:paraId="2B85C1B7" w14:textId="77777777" w:rsidR="003B30C3" w:rsidRPr="0021110B" w:rsidRDefault="003B30C3" w:rsidP="00E8375E">
            <w:pPr>
              <w:contextualSpacing/>
              <w:jc w:val="left"/>
              <w:rPr>
                <w:rFonts w:cs="Times New Roman"/>
                <w:sz w:val="22"/>
              </w:rPr>
            </w:pPr>
            <w:r w:rsidRPr="0021110B">
              <w:rPr>
                <w:rFonts w:cs="Times New Roman"/>
                <w:sz w:val="22"/>
              </w:rPr>
              <w:t>12</w:t>
            </w:r>
          </w:p>
        </w:tc>
        <w:tc>
          <w:tcPr>
            <w:tcW w:w="1530" w:type="dxa"/>
            <w:vAlign w:val="center"/>
          </w:tcPr>
          <w:p w14:paraId="456552FC" w14:textId="77777777" w:rsidR="003B30C3" w:rsidRPr="0021110B" w:rsidRDefault="003B30C3" w:rsidP="00E8375E">
            <w:pPr>
              <w:contextualSpacing/>
              <w:jc w:val="left"/>
              <w:rPr>
                <w:rFonts w:cs="Times New Roman"/>
                <w:sz w:val="22"/>
              </w:rPr>
            </w:pPr>
            <w:r w:rsidRPr="0021110B">
              <w:rPr>
                <w:rFonts w:cs="Times New Roman"/>
                <w:sz w:val="22"/>
              </w:rPr>
              <w:t>15</w:t>
            </w:r>
          </w:p>
        </w:tc>
        <w:tc>
          <w:tcPr>
            <w:tcW w:w="1049" w:type="dxa"/>
            <w:vAlign w:val="center"/>
          </w:tcPr>
          <w:p w14:paraId="5B2D6EA7" w14:textId="77777777" w:rsidR="003B30C3" w:rsidRPr="0021110B" w:rsidRDefault="003B30C3" w:rsidP="00E8375E">
            <w:pPr>
              <w:contextualSpacing/>
              <w:jc w:val="left"/>
              <w:rPr>
                <w:rFonts w:cs="Times New Roman"/>
                <w:sz w:val="22"/>
              </w:rPr>
            </w:pPr>
            <w:r w:rsidRPr="0021110B">
              <w:rPr>
                <w:rFonts w:cs="Times New Roman"/>
                <w:sz w:val="22"/>
              </w:rPr>
              <w:t>10</w:t>
            </w:r>
          </w:p>
        </w:tc>
        <w:tc>
          <w:tcPr>
            <w:tcW w:w="1047" w:type="dxa"/>
            <w:vAlign w:val="center"/>
          </w:tcPr>
          <w:p w14:paraId="78FAE617" w14:textId="77777777" w:rsidR="003B30C3" w:rsidRPr="0021110B" w:rsidRDefault="003B30C3" w:rsidP="00E8375E">
            <w:pPr>
              <w:contextualSpacing/>
              <w:jc w:val="left"/>
              <w:rPr>
                <w:rFonts w:cs="Times New Roman"/>
                <w:sz w:val="22"/>
              </w:rPr>
            </w:pPr>
            <w:r w:rsidRPr="0021110B">
              <w:rPr>
                <w:rFonts w:cs="Times New Roman"/>
                <w:sz w:val="22"/>
              </w:rPr>
              <w:t>12</w:t>
            </w:r>
          </w:p>
        </w:tc>
      </w:tr>
      <w:tr w:rsidR="003B30C3" w:rsidRPr="0021110B" w14:paraId="4F3EE9E3" w14:textId="77777777" w:rsidTr="00FB30B5">
        <w:trPr>
          <w:trHeight w:val="300"/>
          <w:jc w:val="center"/>
        </w:trPr>
        <w:tc>
          <w:tcPr>
            <w:tcW w:w="4320" w:type="dxa"/>
            <w:noWrap/>
            <w:vAlign w:val="center"/>
          </w:tcPr>
          <w:p w14:paraId="3158FC5A" w14:textId="77777777" w:rsidR="003B30C3" w:rsidRPr="0021110B" w:rsidRDefault="003B30C3" w:rsidP="00E8375E">
            <w:pPr>
              <w:contextualSpacing/>
              <w:rPr>
                <w:rFonts w:cs="Times New Roman"/>
                <w:sz w:val="22"/>
              </w:rPr>
            </w:pPr>
            <w:r w:rsidRPr="0021110B">
              <w:rPr>
                <w:rFonts w:cs="Times New Roman"/>
                <w:sz w:val="22"/>
              </w:rPr>
              <w:t>Respondents that did not identify with a region</w:t>
            </w:r>
          </w:p>
        </w:tc>
        <w:tc>
          <w:tcPr>
            <w:tcW w:w="1080" w:type="dxa"/>
            <w:vAlign w:val="center"/>
          </w:tcPr>
          <w:p w14:paraId="3DD5E60E" w14:textId="77777777" w:rsidR="003B30C3" w:rsidRPr="0021110B" w:rsidRDefault="003B30C3" w:rsidP="00E8375E">
            <w:pPr>
              <w:contextualSpacing/>
              <w:jc w:val="left"/>
              <w:rPr>
                <w:rFonts w:cs="Times New Roman"/>
                <w:sz w:val="22"/>
              </w:rPr>
            </w:pPr>
            <w:r w:rsidRPr="0021110B">
              <w:rPr>
                <w:rFonts w:cs="Times New Roman"/>
                <w:sz w:val="22"/>
              </w:rPr>
              <w:t>25</w:t>
            </w:r>
          </w:p>
        </w:tc>
        <w:tc>
          <w:tcPr>
            <w:tcW w:w="1530" w:type="dxa"/>
            <w:vAlign w:val="center"/>
          </w:tcPr>
          <w:p w14:paraId="51E78D5D" w14:textId="77777777" w:rsidR="003B30C3" w:rsidRPr="0021110B" w:rsidRDefault="003B30C3" w:rsidP="00E8375E">
            <w:pPr>
              <w:contextualSpacing/>
              <w:jc w:val="left"/>
              <w:rPr>
                <w:rFonts w:cs="Times New Roman"/>
                <w:sz w:val="22"/>
              </w:rPr>
            </w:pPr>
            <w:r w:rsidRPr="0021110B">
              <w:rPr>
                <w:rFonts w:cs="Times New Roman"/>
                <w:sz w:val="22"/>
              </w:rPr>
              <w:t>6</w:t>
            </w:r>
          </w:p>
        </w:tc>
        <w:tc>
          <w:tcPr>
            <w:tcW w:w="1049" w:type="dxa"/>
            <w:vAlign w:val="center"/>
          </w:tcPr>
          <w:p w14:paraId="3B27004D" w14:textId="77777777" w:rsidR="003B30C3" w:rsidRPr="0021110B" w:rsidRDefault="003B30C3" w:rsidP="00E8375E">
            <w:pPr>
              <w:contextualSpacing/>
              <w:jc w:val="left"/>
              <w:rPr>
                <w:rFonts w:cs="Times New Roman"/>
                <w:sz w:val="22"/>
              </w:rPr>
            </w:pPr>
            <w:r w:rsidRPr="0021110B">
              <w:rPr>
                <w:rFonts w:cs="Times New Roman"/>
                <w:sz w:val="22"/>
              </w:rPr>
              <w:t>2</w:t>
            </w:r>
          </w:p>
        </w:tc>
        <w:tc>
          <w:tcPr>
            <w:tcW w:w="1047" w:type="dxa"/>
            <w:vAlign w:val="center"/>
          </w:tcPr>
          <w:p w14:paraId="624369CE" w14:textId="77777777" w:rsidR="003B30C3" w:rsidRPr="0021110B" w:rsidRDefault="003B30C3" w:rsidP="00E8375E">
            <w:pPr>
              <w:contextualSpacing/>
              <w:jc w:val="left"/>
              <w:rPr>
                <w:rFonts w:cs="Times New Roman"/>
                <w:sz w:val="22"/>
              </w:rPr>
            </w:pPr>
            <w:r w:rsidRPr="0021110B">
              <w:rPr>
                <w:rFonts w:cs="Times New Roman"/>
                <w:sz w:val="22"/>
              </w:rPr>
              <w:t>4</w:t>
            </w:r>
          </w:p>
        </w:tc>
      </w:tr>
      <w:tr w:rsidR="003B30C3" w:rsidRPr="0021110B" w14:paraId="5073E114" w14:textId="77777777" w:rsidTr="00FB30B5">
        <w:trPr>
          <w:trHeight w:val="300"/>
          <w:jc w:val="center"/>
        </w:trPr>
        <w:tc>
          <w:tcPr>
            <w:tcW w:w="4320" w:type="dxa"/>
            <w:tcBorders>
              <w:bottom w:val="single" w:sz="4" w:space="0" w:color="auto"/>
            </w:tcBorders>
            <w:noWrap/>
            <w:vAlign w:val="center"/>
          </w:tcPr>
          <w:p w14:paraId="3B9F9271" w14:textId="77777777" w:rsidR="003B30C3" w:rsidRPr="0021110B" w:rsidRDefault="003B30C3" w:rsidP="00F325DC">
            <w:pPr>
              <w:spacing w:before="240"/>
              <w:contextualSpacing/>
              <w:rPr>
                <w:rFonts w:cs="Times New Roman"/>
                <w:sz w:val="22"/>
              </w:rPr>
            </w:pPr>
            <w:r w:rsidRPr="0021110B">
              <w:rPr>
                <w:rFonts w:cs="Times New Roman"/>
                <w:sz w:val="22"/>
              </w:rPr>
              <w:t>Total</w:t>
            </w:r>
          </w:p>
        </w:tc>
        <w:tc>
          <w:tcPr>
            <w:tcW w:w="1080" w:type="dxa"/>
            <w:tcBorders>
              <w:bottom w:val="single" w:sz="4" w:space="0" w:color="auto"/>
            </w:tcBorders>
            <w:vAlign w:val="center"/>
          </w:tcPr>
          <w:p w14:paraId="73C1BEE2" w14:textId="77777777" w:rsidR="003B30C3" w:rsidRPr="0021110B" w:rsidRDefault="003B30C3" w:rsidP="00F325DC">
            <w:pPr>
              <w:spacing w:before="240"/>
              <w:contextualSpacing/>
              <w:jc w:val="left"/>
              <w:rPr>
                <w:rFonts w:cs="Times New Roman"/>
                <w:sz w:val="22"/>
              </w:rPr>
            </w:pPr>
            <w:r w:rsidRPr="0021110B">
              <w:rPr>
                <w:rFonts w:cs="Times New Roman"/>
                <w:sz w:val="22"/>
              </w:rPr>
              <w:t>93</w:t>
            </w:r>
          </w:p>
        </w:tc>
        <w:tc>
          <w:tcPr>
            <w:tcW w:w="1530" w:type="dxa"/>
            <w:tcBorders>
              <w:bottom w:val="single" w:sz="4" w:space="0" w:color="auto"/>
            </w:tcBorders>
            <w:vAlign w:val="center"/>
          </w:tcPr>
          <w:p w14:paraId="6AC4C907" w14:textId="77777777" w:rsidR="003B30C3" w:rsidRPr="0021110B" w:rsidRDefault="003B30C3" w:rsidP="00F325DC">
            <w:pPr>
              <w:spacing w:before="240"/>
              <w:contextualSpacing/>
              <w:jc w:val="left"/>
              <w:rPr>
                <w:rFonts w:cs="Times New Roman"/>
                <w:sz w:val="22"/>
              </w:rPr>
            </w:pPr>
            <w:r w:rsidRPr="0021110B">
              <w:rPr>
                <w:rFonts w:cs="Times New Roman"/>
                <w:sz w:val="22"/>
              </w:rPr>
              <w:t>76</w:t>
            </w:r>
          </w:p>
        </w:tc>
        <w:tc>
          <w:tcPr>
            <w:tcW w:w="1049" w:type="dxa"/>
            <w:tcBorders>
              <w:bottom w:val="single" w:sz="4" w:space="0" w:color="auto"/>
            </w:tcBorders>
            <w:vAlign w:val="center"/>
          </w:tcPr>
          <w:p w14:paraId="1A610529" w14:textId="77777777" w:rsidR="003B30C3" w:rsidRPr="0021110B" w:rsidRDefault="003B30C3" w:rsidP="00F325DC">
            <w:pPr>
              <w:spacing w:before="240"/>
              <w:contextualSpacing/>
              <w:jc w:val="left"/>
              <w:rPr>
                <w:rFonts w:cs="Times New Roman"/>
                <w:sz w:val="22"/>
              </w:rPr>
            </w:pPr>
            <w:r w:rsidRPr="0021110B">
              <w:rPr>
                <w:rFonts w:cs="Times New Roman"/>
                <w:sz w:val="22"/>
              </w:rPr>
              <w:t>47</w:t>
            </w:r>
          </w:p>
        </w:tc>
        <w:tc>
          <w:tcPr>
            <w:tcW w:w="1047" w:type="dxa"/>
            <w:tcBorders>
              <w:bottom w:val="single" w:sz="4" w:space="0" w:color="auto"/>
            </w:tcBorders>
            <w:vAlign w:val="center"/>
          </w:tcPr>
          <w:p w14:paraId="170FB3DD" w14:textId="77777777" w:rsidR="003B30C3" w:rsidRPr="0021110B" w:rsidRDefault="003B30C3" w:rsidP="00F325DC">
            <w:pPr>
              <w:spacing w:before="240"/>
              <w:contextualSpacing/>
              <w:jc w:val="left"/>
              <w:rPr>
                <w:rFonts w:cs="Times New Roman"/>
                <w:sz w:val="22"/>
              </w:rPr>
            </w:pPr>
            <w:r w:rsidRPr="0021110B">
              <w:rPr>
                <w:rFonts w:cs="Times New Roman"/>
                <w:sz w:val="22"/>
              </w:rPr>
              <w:t>61</w:t>
            </w:r>
          </w:p>
        </w:tc>
      </w:tr>
    </w:tbl>
    <w:p w14:paraId="088E9429" w14:textId="77777777" w:rsidR="003B30C3" w:rsidRPr="0021110B" w:rsidRDefault="003B30C3" w:rsidP="00F325DC">
      <w:pPr>
        <w:spacing w:before="240" w:after="0" w:line="480" w:lineRule="auto"/>
        <w:rPr>
          <w:rFonts w:cs="Times New Roman"/>
          <w:i/>
          <w:iCs/>
          <w:sz w:val="22"/>
        </w:rPr>
      </w:pPr>
      <w:r w:rsidRPr="0021110B">
        <w:rPr>
          <w:rFonts w:cs="Times New Roman"/>
          <w:i/>
          <w:iCs/>
          <w:sz w:val="22"/>
        </w:rPr>
        <w:t>3.2 Contextual questions</w:t>
      </w:r>
    </w:p>
    <w:p w14:paraId="60D69ED7" w14:textId="77777777" w:rsidR="003B30C3" w:rsidRPr="0021110B" w:rsidRDefault="003B30C3" w:rsidP="007233E2">
      <w:pPr>
        <w:spacing w:after="0" w:line="480" w:lineRule="auto"/>
        <w:rPr>
          <w:rFonts w:cs="Times New Roman"/>
          <w:i/>
          <w:iCs/>
          <w:sz w:val="22"/>
        </w:rPr>
      </w:pPr>
      <w:r w:rsidRPr="0021110B">
        <w:rPr>
          <w:rFonts w:cs="Times New Roman"/>
          <w:i/>
          <w:iCs/>
          <w:sz w:val="22"/>
        </w:rPr>
        <w:t>3.2.1. Crop choices</w:t>
      </w:r>
    </w:p>
    <w:p w14:paraId="249895EB" w14:textId="690F8060" w:rsidR="003B30C3" w:rsidRPr="0021110B" w:rsidRDefault="003B30C3" w:rsidP="00F325DC">
      <w:pPr>
        <w:spacing w:after="0" w:line="480" w:lineRule="auto"/>
        <w:ind w:firstLine="360"/>
        <w:rPr>
          <w:rFonts w:cs="Times New Roman"/>
          <w:sz w:val="22"/>
        </w:rPr>
      </w:pPr>
      <w:r w:rsidRPr="0021110B">
        <w:rPr>
          <w:rFonts w:cs="Times New Roman"/>
          <w:sz w:val="22"/>
        </w:rPr>
        <w:t>The distribution of the surface areas of crop types varies significantly between climatic zones (</w:t>
      </w:r>
      <m:oMath>
        <m:sSup>
          <m:sSupPr>
            <m:ctrlPr>
              <w:rPr>
                <w:rFonts w:ascii="Cambria Math" w:hAnsi="Cambria Math" w:cs="Times New Roman"/>
                <w:sz w:val="22"/>
              </w:rPr>
            </m:ctrlPr>
          </m:sSupPr>
          <m:e>
            <m:r>
              <w:rPr>
                <w:rFonts w:ascii="Cambria Math" w:hAnsi="Cambria Math" w:cs="Times New Roman"/>
                <w:sz w:val="22"/>
              </w:rPr>
              <m:t>χ</m:t>
            </m:r>
          </m:e>
          <m:sup>
            <m:r>
              <m:rPr>
                <m:sty m:val="p"/>
              </m:rPr>
              <w:rPr>
                <w:rFonts w:ascii="Cambria Math" w:hAnsi="Cambria Math" w:cs="Times New Roman"/>
                <w:sz w:val="22"/>
              </w:rPr>
              <m:t>2</m:t>
            </m:r>
          </m:sup>
        </m:sSup>
      </m:oMath>
      <w:r w:rsidR="00EF11B0" w:rsidRPr="0021110B">
        <w:rPr>
          <w:rFonts w:cs="Times New Roman"/>
          <w:sz w:val="22"/>
        </w:rPr>
        <w:t>=</w:t>
      </w:r>
      <w:r w:rsidR="004A18E3" w:rsidRPr="0021110B">
        <w:rPr>
          <w:rFonts w:cs="Times New Roman"/>
          <w:sz w:val="22"/>
        </w:rPr>
        <w:t xml:space="preserve">1415.22, </w:t>
      </w:r>
      <w:r w:rsidRPr="0021110B">
        <w:rPr>
          <w:rFonts w:cs="Times New Roman"/>
          <w:sz w:val="22"/>
        </w:rPr>
        <w:t xml:space="preserve">p &lt; 0.001), </w:t>
      </w:r>
      <w:r w:rsidR="00361307" w:rsidRPr="0021110B">
        <w:rPr>
          <w:rFonts w:cs="Times New Roman"/>
          <w:sz w:val="22"/>
        </w:rPr>
        <w:t>indicating</w:t>
      </w:r>
      <w:r w:rsidRPr="0021110B">
        <w:rPr>
          <w:rFonts w:cs="Times New Roman"/>
          <w:sz w:val="22"/>
        </w:rPr>
        <w:t xml:space="preserve"> a significant effect of the climatic zone on crop choices. All zones are dominated by cereals, with olive trees making up the next largest proportion of crop areas except for the arid-hyperarid zone where citrus, almond and date palm trees showed a slight dominance over olive trees </w:t>
      </w:r>
      <w:r w:rsidRPr="0021110B">
        <w:rPr>
          <w:rFonts w:cs="Times New Roman"/>
          <w:b/>
          <w:bCs/>
          <w:sz w:val="22"/>
        </w:rPr>
        <w:t xml:space="preserve">(Table </w:t>
      </w:r>
      <w:r w:rsidR="004A18E3" w:rsidRPr="0021110B">
        <w:rPr>
          <w:rFonts w:cs="Times New Roman"/>
          <w:b/>
          <w:bCs/>
          <w:sz w:val="22"/>
        </w:rPr>
        <w:t xml:space="preserve">S3 </w:t>
      </w:r>
      <w:r w:rsidRPr="0021110B">
        <w:rPr>
          <w:rFonts w:cs="Times New Roman"/>
          <w:b/>
          <w:bCs/>
          <w:sz w:val="22"/>
        </w:rPr>
        <w:t xml:space="preserve">and </w:t>
      </w:r>
      <w:r w:rsidR="004A18E3" w:rsidRPr="0021110B">
        <w:rPr>
          <w:rFonts w:cs="Times New Roman"/>
          <w:b/>
          <w:bCs/>
          <w:sz w:val="22"/>
        </w:rPr>
        <w:t>S4</w:t>
      </w:r>
      <w:r w:rsidRPr="0021110B">
        <w:rPr>
          <w:rFonts w:cs="Times New Roman"/>
          <w:b/>
          <w:bCs/>
          <w:sz w:val="22"/>
        </w:rPr>
        <w:t xml:space="preserve">). </w:t>
      </w:r>
    </w:p>
    <w:p w14:paraId="0CBC1CDC" w14:textId="77777777" w:rsidR="003B30C3" w:rsidRPr="0021110B" w:rsidRDefault="003B30C3" w:rsidP="007233E2">
      <w:pPr>
        <w:spacing w:after="0" w:line="480" w:lineRule="auto"/>
        <w:rPr>
          <w:rFonts w:cs="Times New Roman"/>
          <w:i/>
          <w:iCs/>
          <w:sz w:val="22"/>
        </w:rPr>
      </w:pPr>
      <w:r w:rsidRPr="0021110B">
        <w:rPr>
          <w:rFonts w:cs="Times New Roman"/>
          <w:i/>
          <w:iCs/>
          <w:sz w:val="22"/>
        </w:rPr>
        <w:t>3.2.2. Tillage</w:t>
      </w:r>
    </w:p>
    <w:p w14:paraId="27ABD826" w14:textId="53E8CAD0" w:rsidR="003B30C3" w:rsidRPr="0021110B" w:rsidRDefault="003B30C3" w:rsidP="00FB30B5">
      <w:pPr>
        <w:spacing w:after="0" w:line="480" w:lineRule="auto"/>
        <w:ind w:firstLine="360"/>
        <w:rPr>
          <w:rFonts w:cs="Times New Roman"/>
          <w:sz w:val="22"/>
        </w:rPr>
      </w:pPr>
      <w:r w:rsidRPr="0021110B">
        <w:rPr>
          <w:rFonts w:cs="Times New Roman"/>
          <w:sz w:val="22"/>
        </w:rPr>
        <w:t xml:space="preserve">The results from the </w:t>
      </w:r>
      <m:oMath>
        <m:sSup>
          <m:sSupPr>
            <m:ctrlPr>
              <w:rPr>
                <w:rFonts w:ascii="Cambria Math" w:hAnsi="Cambria Math" w:cs="Times New Roman"/>
                <w:sz w:val="22"/>
              </w:rPr>
            </m:ctrlPr>
          </m:sSupPr>
          <m:e>
            <m:r>
              <w:rPr>
                <w:rFonts w:ascii="Cambria Math" w:hAnsi="Cambria Math" w:cs="Times New Roman"/>
                <w:sz w:val="22"/>
              </w:rPr>
              <m:t>χ</m:t>
            </m:r>
          </m:e>
          <m:sup>
            <m:r>
              <m:rPr>
                <m:sty m:val="p"/>
              </m:rPr>
              <w:rPr>
                <w:rFonts w:ascii="Cambria Math" w:hAnsi="Cambria Math" w:cs="Times New Roman"/>
                <w:sz w:val="22"/>
              </w:rPr>
              <m:t>2</m:t>
            </m:r>
          </m:sup>
        </m:sSup>
      </m:oMath>
      <w:r w:rsidRPr="0021110B">
        <w:rPr>
          <w:rFonts w:cs="Times New Roman"/>
          <w:sz w:val="22"/>
        </w:rPr>
        <w:t xml:space="preserve"> test gave no evidence to suggest that the ranking of tillage practice varied according to climatic zone (conventional tillage: p = 0.563, reduced tillage: p = 0.405 and no-tillage p = 0.531,</w:t>
      </w:r>
      <w:r w:rsidRPr="0021110B">
        <w:rPr>
          <w:rFonts w:cs="Times New Roman"/>
          <w:b/>
          <w:bCs/>
          <w:sz w:val="22"/>
        </w:rPr>
        <w:t xml:space="preserve"> (Tables </w:t>
      </w:r>
      <w:r w:rsidR="004A18E3" w:rsidRPr="0021110B">
        <w:rPr>
          <w:rFonts w:cs="Times New Roman"/>
          <w:b/>
          <w:bCs/>
          <w:sz w:val="22"/>
        </w:rPr>
        <w:t>S5</w:t>
      </w:r>
      <w:r w:rsidRPr="0021110B">
        <w:rPr>
          <w:rFonts w:cs="Times New Roman"/>
          <w:b/>
          <w:bCs/>
          <w:sz w:val="22"/>
        </w:rPr>
        <w:t xml:space="preserve">, </w:t>
      </w:r>
      <w:r w:rsidR="004A18E3" w:rsidRPr="0021110B">
        <w:rPr>
          <w:rFonts w:cs="Times New Roman"/>
          <w:b/>
          <w:bCs/>
          <w:sz w:val="22"/>
        </w:rPr>
        <w:t xml:space="preserve">S6 </w:t>
      </w:r>
      <w:r w:rsidRPr="0021110B">
        <w:rPr>
          <w:rFonts w:cs="Times New Roman"/>
          <w:b/>
          <w:bCs/>
          <w:sz w:val="22"/>
        </w:rPr>
        <w:t xml:space="preserve">and </w:t>
      </w:r>
      <w:r w:rsidR="004A18E3" w:rsidRPr="0021110B">
        <w:rPr>
          <w:rFonts w:cs="Times New Roman"/>
          <w:b/>
          <w:bCs/>
          <w:sz w:val="22"/>
        </w:rPr>
        <w:t>S7</w:t>
      </w:r>
      <w:r w:rsidRPr="0021110B">
        <w:rPr>
          <w:rFonts w:cs="Times New Roman"/>
          <w:b/>
          <w:bCs/>
          <w:sz w:val="22"/>
        </w:rPr>
        <w:t>)</w:t>
      </w:r>
      <w:r w:rsidRPr="0021110B">
        <w:rPr>
          <w:rFonts w:cs="Times New Roman"/>
          <w:sz w:val="22"/>
        </w:rPr>
        <w:t xml:space="preserve">. Conventional tillage was ranked most common by the majority of respondents </w:t>
      </w:r>
      <w:r w:rsidRPr="0021110B">
        <w:rPr>
          <w:rFonts w:cs="Times New Roman"/>
          <w:b/>
          <w:bCs/>
          <w:sz w:val="22"/>
        </w:rPr>
        <w:t xml:space="preserve">(Table </w:t>
      </w:r>
      <w:r w:rsidR="004A18E3" w:rsidRPr="0021110B">
        <w:rPr>
          <w:rFonts w:cs="Times New Roman"/>
          <w:b/>
          <w:bCs/>
          <w:sz w:val="22"/>
        </w:rPr>
        <w:t>S8</w:t>
      </w:r>
      <w:r w:rsidRPr="0021110B">
        <w:rPr>
          <w:rFonts w:cs="Times New Roman"/>
          <w:b/>
          <w:bCs/>
          <w:sz w:val="22"/>
        </w:rPr>
        <w:t>)</w:t>
      </w:r>
      <w:r w:rsidRPr="0021110B">
        <w:rPr>
          <w:rFonts w:cs="Times New Roman"/>
          <w:sz w:val="22"/>
        </w:rPr>
        <w:t>.</w:t>
      </w:r>
      <w:bookmarkStart w:id="8" w:name="_Hlk72942510"/>
      <w:r w:rsidRPr="0021110B">
        <w:rPr>
          <w:rFonts w:cs="Times New Roman"/>
          <w:sz w:val="22"/>
        </w:rPr>
        <w:t xml:space="preserve"> The mean ranks obtained for conventional, reduced and no-tillage are 1.169, 2.253 and 2.554, respectively, where the smaller the value the more common the tillage type.</w:t>
      </w:r>
      <w:bookmarkEnd w:id="8"/>
      <w:r w:rsidRPr="0021110B">
        <w:rPr>
          <w:rFonts w:cs="Times New Roman"/>
          <w:sz w:val="22"/>
        </w:rPr>
        <w:t xml:space="preserve"> </w:t>
      </w:r>
    </w:p>
    <w:p w14:paraId="068FF470" w14:textId="77777777" w:rsidR="003B30C3" w:rsidRPr="0021110B" w:rsidRDefault="003B30C3" w:rsidP="007233E2">
      <w:pPr>
        <w:spacing w:after="0" w:line="480" w:lineRule="auto"/>
        <w:rPr>
          <w:rFonts w:cs="Times New Roman"/>
          <w:i/>
          <w:iCs/>
          <w:sz w:val="22"/>
        </w:rPr>
      </w:pPr>
      <w:r w:rsidRPr="0021110B">
        <w:rPr>
          <w:rFonts w:cs="Times New Roman"/>
          <w:i/>
          <w:iCs/>
          <w:sz w:val="22"/>
        </w:rPr>
        <w:t>3.2.3. Irrigation</w:t>
      </w:r>
    </w:p>
    <w:p w14:paraId="5BA11CDD" w14:textId="7756EC22" w:rsidR="003B30C3" w:rsidRPr="0021110B" w:rsidRDefault="003B30C3" w:rsidP="007233E2">
      <w:pPr>
        <w:spacing w:after="0" w:line="480" w:lineRule="auto"/>
        <w:ind w:firstLine="360"/>
        <w:rPr>
          <w:rFonts w:cs="Times New Roman"/>
          <w:sz w:val="22"/>
        </w:rPr>
      </w:pPr>
      <w:r w:rsidRPr="0021110B">
        <w:rPr>
          <w:rFonts w:cs="Times New Roman"/>
          <w:sz w:val="22"/>
        </w:rPr>
        <w:t>The results from the</w:t>
      </w:r>
      <w:bookmarkStart w:id="9" w:name="_Hlk100832548"/>
      <w:r w:rsidRPr="0021110B">
        <w:rPr>
          <w:rFonts w:cs="Times New Roman"/>
          <w:sz w:val="22"/>
        </w:rPr>
        <w:t xml:space="preserve"> </w:t>
      </w:r>
      <w:bookmarkStart w:id="10" w:name="_Hlk98169108"/>
      <m:oMath>
        <m:sSup>
          <m:sSupPr>
            <m:ctrlPr>
              <w:rPr>
                <w:rFonts w:ascii="Cambria Math" w:hAnsi="Cambria Math" w:cs="Times New Roman"/>
                <w:sz w:val="22"/>
              </w:rPr>
            </m:ctrlPr>
          </m:sSupPr>
          <m:e>
            <m:r>
              <w:rPr>
                <w:rFonts w:ascii="Cambria Math" w:hAnsi="Cambria Math" w:cs="Times New Roman"/>
                <w:sz w:val="22"/>
              </w:rPr>
              <m:t>χ</m:t>
            </m:r>
          </m:e>
          <m:sup>
            <m:r>
              <m:rPr>
                <m:sty m:val="p"/>
              </m:rPr>
              <w:rPr>
                <w:rFonts w:ascii="Cambria Math" w:hAnsi="Cambria Math" w:cs="Times New Roman"/>
                <w:sz w:val="22"/>
              </w:rPr>
              <m:t>2</m:t>
            </m:r>
          </m:sup>
        </m:sSup>
      </m:oMath>
      <w:bookmarkEnd w:id="9"/>
      <w:bookmarkEnd w:id="10"/>
      <w:r w:rsidRPr="0021110B">
        <w:rPr>
          <w:rFonts w:cs="Times New Roman"/>
          <w:sz w:val="22"/>
        </w:rPr>
        <w:t xml:space="preserve"> test gave no evidence to suggest that the rankings of the irrigation systems varied according to climatic zone (localized irrigation p = 0.735, surface irrigation p = 0.246, sprinkler irrigation p = 0.237 and rainfed lands p = 0.792, </w:t>
      </w:r>
      <w:r w:rsidRPr="0021110B">
        <w:rPr>
          <w:rFonts w:cs="Times New Roman"/>
          <w:b/>
          <w:bCs/>
          <w:sz w:val="22"/>
        </w:rPr>
        <w:t xml:space="preserve">(Tables </w:t>
      </w:r>
      <w:r w:rsidR="004A18E3" w:rsidRPr="0021110B">
        <w:rPr>
          <w:rFonts w:cs="Times New Roman"/>
          <w:b/>
          <w:bCs/>
          <w:sz w:val="22"/>
        </w:rPr>
        <w:t>S9</w:t>
      </w:r>
      <w:r w:rsidRPr="0021110B">
        <w:rPr>
          <w:rFonts w:cs="Times New Roman"/>
          <w:b/>
          <w:bCs/>
          <w:sz w:val="22"/>
        </w:rPr>
        <w:t xml:space="preserve">, </w:t>
      </w:r>
      <w:r w:rsidR="004A18E3" w:rsidRPr="0021110B">
        <w:rPr>
          <w:rFonts w:cs="Times New Roman"/>
          <w:b/>
          <w:bCs/>
          <w:sz w:val="22"/>
        </w:rPr>
        <w:t>S10</w:t>
      </w:r>
      <w:r w:rsidRPr="0021110B">
        <w:rPr>
          <w:rFonts w:cs="Times New Roman"/>
          <w:b/>
          <w:bCs/>
          <w:sz w:val="22"/>
        </w:rPr>
        <w:t xml:space="preserve">, </w:t>
      </w:r>
      <w:r w:rsidR="004A18E3" w:rsidRPr="0021110B">
        <w:rPr>
          <w:rFonts w:cs="Times New Roman"/>
          <w:b/>
          <w:bCs/>
          <w:sz w:val="22"/>
        </w:rPr>
        <w:t xml:space="preserve">S11 </w:t>
      </w:r>
      <w:r w:rsidRPr="0021110B">
        <w:rPr>
          <w:rFonts w:cs="Times New Roman"/>
          <w:b/>
          <w:bCs/>
          <w:sz w:val="22"/>
        </w:rPr>
        <w:t xml:space="preserve">and </w:t>
      </w:r>
      <w:r w:rsidR="004A18E3" w:rsidRPr="0021110B">
        <w:rPr>
          <w:rFonts w:cs="Times New Roman"/>
          <w:b/>
          <w:bCs/>
          <w:sz w:val="22"/>
        </w:rPr>
        <w:t>S12</w:t>
      </w:r>
      <w:r w:rsidRPr="0021110B">
        <w:rPr>
          <w:rFonts w:cs="Times New Roman"/>
          <w:b/>
          <w:bCs/>
          <w:sz w:val="22"/>
        </w:rPr>
        <w:t>).</w:t>
      </w:r>
      <w:r w:rsidRPr="0021110B">
        <w:rPr>
          <w:rFonts w:cs="Times New Roman"/>
          <w:sz w:val="22"/>
        </w:rPr>
        <w:t xml:space="preserve"> </w:t>
      </w:r>
    </w:p>
    <w:p w14:paraId="4EDD429F" w14:textId="399DD807" w:rsidR="003B30C3" w:rsidRPr="0021110B" w:rsidRDefault="003B30C3" w:rsidP="007233E2">
      <w:pPr>
        <w:spacing w:after="0" w:line="480" w:lineRule="auto"/>
        <w:ind w:firstLine="360"/>
        <w:rPr>
          <w:rFonts w:cs="Times New Roman"/>
          <w:sz w:val="22"/>
        </w:rPr>
      </w:pPr>
      <w:r w:rsidRPr="0021110B">
        <w:rPr>
          <w:rFonts w:cs="Times New Roman"/>
          <w:sz w:val="22"/>
        </w:rPr>
        <w:lastRenderedPageBreak/>
        <w:t xml:space="preserve">Localized irrigation was ranked most common by just over half of the respondents (p &lt; 0.001, </w:t>
      </w:r>
      <w:r w:rsidRPr="0021110B">
        <w:rPr>
          <w:rFonts w:cs="Times New Roman"/>
          <w:b/>
          <w:bCs/>
          <w:sz w:val="22"/>
        </w:rPr>
        <w:t xml:space="preserve">(Table </w:t>
      </w:r>
      <w:r w:rsidR="004A18E3" w:rsidRPr="0021110B">
        <w:rPr>
          <w:rFonts w:cs="Times New Roman"/>
          <w:b/>
          <w:bCs/>
          <w:sz w:val="22"/>
        </w:rPr>
        <w:t>S13</w:t>
      </w:r>
      <w:r w:rsidRPr="0021110B">
        <w:rPr>
          <w:rFonts w:cs="Times New Roman"/>
          <w:b/>
          <w:bCs/>
          <w:sz w:val="22"/>
        </w:rPr>
        <w:t>)</w:t>
      </w:r>
      <w:r w:rsidRPr="0021110B">
        <w:rPr>
          <w:rFonts w:cs="Times New Roman"/>
          <w:sz w:val="22"/>
        </w:rPr>
        <w:t xml:space="preserve">. The mean ranks obtained for localized irrigation, rainfed lands, surface and sprinkler irrigation were: 2, 2.359, 2.533 and 3.109, respectively. </w:t>
      </w:r>
    </w:p>
    <w:p w14:paraId="19519CAA" w14:textId="77777777" w:rsidR="003B30C3" w:rsidRPr="0021110B" w:rsidRDefault="003B30C3" w:rsidP="007233E2">
      <w:pPr>
        <w:spacing w:after="0" w:line="480" w:lineRule="auto"/>
        <w:rPr>
          <w:rFonts w:cs="Times New Roman"/>
          <w:i/>
          <w:iCs/>
          <w:sz w:val="22"/>
        </w:rPr>
      </w:pPr>
      <w:r w:rsidRPr="0021110B">
        <w:rPr>
          <w:rFonts w:cs="Times New Roman"/>
          <w:i/>
          <w:iCs/>
          <w:sz w:val="22"/>
        </w:rPr>
        <w:t>3.2.4. Fertilizer management</w:t>
      </w:r>
    </w:p>
    <w:p w14:paraId="6AF3E37F" w14:textId="3C0A1030" w:rsidR="003B30C3" w:rsidRPr="0021110B" w:rsidRDefault="003B30C3" w:rsidP="007233E2">
      <w:pPr>
        <w:spacing w:after="0" w:line="480" w:lineRule="auto"/>
        <w:ind w:firstLine="360"/>
        <w:rPr>
          <w:rFonts w:cs="Times New Roman"/>
          <w:sz w:val="22"/>
        </w:rPr>
      </w:pPr>
      <w:r w:rsidRPr="0021110B">
        <w:rPr>
          <w:rFonts w:cs="Times New Roman"/>
          <w:sz w:val="22"/>
        </w:rPr>
        <w:t xml:space="preserve">There were no significant differences in dominant fertilizer type according to climatic zone (p=0.932, </w:t>
      </w:r>
      <w:r w:rsidRPr="0021110B">
        <w:rPr>
          <w:rFonts w:cs="Times New Roman"/>
          <w:b/>
          <w:bCs/>
          <w:sz w:val="22"/>
        </w:rPr>
        <w:t xml:space="preserve">(Table </w:t>
      </w:r>
      <w:r w:rsidR="009D6311" w:rsidRPr="0021110B">
        <w:rPr>
          <w:rFonts w:cs="Times New Roman"/>
          <w:b/>
          <w:bCs/>
          <w:sz w:val="22"/>
        </w:rPr>
        <w:t>S14</w:t>
      </w:r>
      <w:r w:rsidRPr="0021110B">
        <w:rPr>
          <w:rFonts w:cs="Times New Roman"/>
          <w:b/>
          <w:bCs/>
          <w:sz w:val="22"/>
        </w:rPr>
        <w:t>)</w:t>
      </w:r>
      <w:r w:rsidRPr="0021110B">
        <w:rPr>
          <w:rFonts w:cs="Times New Roman"/>
          <w:sz w:val="22"/>
        </w:rPr>
        <w:t>. There is a preponderance of “Predominance of chemical and lower use of organic fertilizers” (29 responses) and fewer counts of “Organic fertilizers only” (2 responses) (p&lt;0.001, Expected values = 11.25).</w:t>
      </w:r>
    </w:p>
    <w:p w14:paraId="296B72C1" w14:textId="77777777" w:rsidR="003B30C3" w:rsidRPr="0021110B" w:rsidRDefault="003B30C3" w:rsidP="007233E2">
      <w:pPr>
        <w:spacing w:after="0" w:line="480" w:lineRule="auto"/>
        <w:rPr>
          <w:rFonts w:cs="Times New Roman"/>
          <w:i/>
          <w:iCs/>
          <w:sz w:val="22"/>
        </w:rPr>
      </w:pPr>
      <w:r w:rsidRPr="0021110B">
        <w:rPr>
          <w:rFonts w:cs="Times New Roman"/>
          <w:i/>
          <w:iCs/>
          <w:sz w:val="22"/>
        </w:rPr>
        <w:t>3.3. Factors affecting farm management choices</w:t>
      </w:r>
    </w:p>
    <w:p w14:paraId="1A1E1415" w14:textId="77777777" w:rsidR="003B30C3" w:rsidRPr="0021110B" w:rsidRDefault="003B30C3" w:rsidP="007233E2">
      <w:pPr>
        <w:spacing w:after="0" w:line="480" w:lineRule="auto"/>
        <w:rPr>
          <w:rFonts w:cs="Times New Roman"/>
          <w:i/>
          <w:iCs/>
          <w:sz w:val="22"/>
        </w:rPr>
      </w:pPr>
      <w:r w:rsidRPr="0021110B">
        <w:rPr>
          <w:rFonts w:cs="Times New Roman"/>
          <w:i/>
          <w:iCs/>
          <w:sz w:val="22"/>
        </w:rPr>
        <w:t>3.3.1. Crop choices</w:t>
      </w:r>
    </w:p>
    <w:p w14:paraId="0EF5256D" w14:textId="74D4C522" w:rsidR="003B30C3" w:rsidRPr="0021110B" w:rsidRDefault="003B30C3" w:rsidP="007233E2">
      <w:pPr>
        <w:spacing w:after="0" w:line="480" w:lineRule="auto"/>
        <w:ind w:firstLine="360"/>
        <w:rPr>
          <w:rFonts w:cs="Times New Roman"/>
          <w:sz w:val="22"/>
        </w:rPr>
      </w:pPr>
      <w:r w:rsidRPr="0021110B">
        <w:rPr>
          <w:rFonts w:cs="Times New Roman"/>
          <w:sz w:val="22"/>
        </w:rPr>
        <w:t xml:space="preserve">As our results showed significant differences in the distribution of crops according to climatic zones, we examined the effect of the climatic zone on the factors affecting crop choices. We first considered the </w:t>
      </w:r>
      <w:r w:rsidR="008C7205" w:rsidRPr="0021110B">
        <w:rPr>
          <w:rFonts w:cs="Times New Roman"/>
          <w:sz w:val="22"/>
        </w:rPr>
        <w:t>broad scale</w:t>
      </w:r>
      <w:r w:rsidRPr="0021110B">
        <w:rPr>
          <w:rFonts w:cs="Times New Roman"/>
          <w:sz w:val="22"/>
        </w:rPr>
        <w:t xml:space="preserve"> which are “crop characteristics”, “farm size and facilities”, “water availability”</w:t>
      </w:r>
      <w:r w:rsidRPr="0021110B">
        <w:rPr>
          <w:rFonts w:cs="Times New Roman"/>
          <w:b/>
          <w:bCs/>
          <w:sz w:val="22"/>
        </w:rPr>
        <w:t xml:space="preserve"> </w:t>
      </w:r>
      <w:r w:rsidRPr="0021110B">
        <w:rPr>
          <w:rFonts w:cs="Times New Roman"/>
          <w:sz w:val="22"/>
        </w:rPr>
        <w:t xml:space="preserve">as well as “environmental”, “economic”, and “social” factors </w:t>
      </w:r>
      <w:r w:rsidRPr="0021110B">
        <w:rPr>
          <w:rFonts w:cs="Times New Roman"/>
          <w:b/>
          <w:bCs/>
          <w:sz w:val="22"/>
        </w:rPr>
        <w:t xml:space="preserve">(Fig. </w:t>
      </w:r>
      <w:r w:rsidR="00EF0C25">
        <w:rPr>
          <w:rFonts w:cs="Times New Roman"/>
          <w:b/>
          <w:bCs/>
          <w:sz w:val="22"/>
        </w:rPr>
        <w:t>3</w:t>
      </w:r>
      <w:r w:rsidRPr="0021110B">
        <w:rPr>
          <w:rFonts w:cs="Times New Roman"/>
          <w:b/>
          <w:bCs/>
          <w:sz w:val="22"/>
        </w:rPr>
        <w:t xml:space="preserve">, Table </w:t>
      </w:r>
      <w:r w:rsidR="009D6311" w:rsidRPr="0021110B">
        <w:rPr>
          <w:rFonts w:cs="Times New Roman"/>
          <w:b/>
          <w:bCs/>
          <w:sz w:val="22"/>
        </w:rPr>
        <w:t>S15</w:t>
      </w:r>
      <w:r w:rsidRPr="0021110B">
        <w:rPr>
          <w:rFonts w:cs="Times New Roman"/>
          <w:b/>
          <w:bCs/>
          <w:sz w:val="22"/>
        </w:rPr>
        <w:t>)</w:t>
      </w:r>
      <w:r w:rsidRPr="0021110B">
        <w:rPr>
          <w:rFonts w:cs="Times New Roman"/>
          <w:sz w:val="22"/>
        </w:rPr>
        <w:t xml:space="preserve">. Second, we examined the sub-factors of each set </w:t>
      </w:r>
      <w:r w:rsidRPr="0021110B">
        <w:rPr>
          <w:rFonts w:cs="Times New Roman"/>
          <w:b/>
          <w:bCs/>
          <w:sz w:val="22"/>
        </w:rPr>
        <w:t xml:space="preserve">(Fig. S1, Tables </w:t>
      </w:r>
      <w:r w:rsidR="009D6311" w:rsidRPr="0021110B">
        <w:rPr>
          <w:rFonts w:cs="Times New Roman"/>
          <w:b/>
          <w:bCs/>
          <w:sz w:val="22"/>
        </w:rPr>
        <w:t>S16</w:t>
      </w:r>
      <w:r w:rsidRPr="0021110B">
        <w:rPr>
          <w:rFonts w:cs="Times New Roman"/>
          <w:b/>
          <w:bCs/>
          <w:sz w:val="22"/>
        </w:rPr>
        <w:t xml:space="preserve">, </w:t>
      </w:r>
      <w:r w:rsidR="009D6311" w:rsidRPr="0021110B">
        <w:rPr>
          <w:rFonts w:cs="Times New Roman"/>
          <w:b/>
          <w:bCs/>
          <w:sz w:val="22"/>
        </w:rPr>
        <w:t>S17</w:t>
      </w:r>
      <w:r w:rsidRPr="0021110B">
        <w:rPr>
          <w:rFonts w:cs="Times New Roman"/>
          <w:b/>
          <w:bCs/>
          <w:sz w:val="22"/>
        </w:rPr>
        <w:t xml:space="preserve">, </w:t>
      </w:r>
      <w:r w:rsidR="009D6311" w:rsidRPr="0021110B">
        <w:rPr>
          <w:rFonts w:cs="Times New Roman"/>
          <w:b/>
          <w:bCs/>
          <w:sz w:val="22"/>
        </w:rPr>
        <w:t>S18</w:t>
      </w:r>
      <w:r w:rsidRPr="0021110B">
        <w:rPr>
          <w:rFonts w:cs="Times New Roman"/>
          <w:b/>
          <w:bCs/>
          <w:sz w:val="22"/>
        </w:rPr>
        <w:t xml:space="preserve">, </w:t>
      </w:r>
      <w:r w:rsidR="009D6311" w:rsidRPr="0021110B">
        <w:rPr>
          <w:rFonts w:cs="Times New Roman"/>
          <w:b/>
          <w:bCs/>
          <w:sz w:val="22"/>
        </w:rPr>
        <w:t xml:space="preserve">S19 </w:t>
      </w:r>
      <w:r w:rsidRPr="0021110B">
        <w:rPr>
          <w:rFonts w:cs="Times New Roman"/>
          <w:b/>
          <w:bCs/>
          <w:sz w:val="22"/>
        </w:rPr>
        <w:t xml:space="preserve">and </w:t>
      </w:r>
      <w:r w:rsidR="009D6311" w:rsidRPr="0021110B">
        <w:rPr>
          <w:rFonts w:cs="Times New Roman"/>
          <w:b/>
          <w:bCs/>
          <w:sz w:val="22"/>
        </w:rPr>
        <w:t>S20</w:t>
      </w:r>
      <w:r w:rsidRPr="0021110B">
        <w:rPr>
          <w:rFonts w:cs="Times New Roman"/>
          <w:b/>
          <w:bCs/>
          <w:sz w:val="22"/>
        </w:rPr>
        <w:t>).</w:t>
      </w:r>
      <w:r w:rsidRPr="0021110B">
        <w:rPr>
          <w:rFonts w:cs="Times New Roman"/>
          <w:sz w:val="22"/>
        </w:rPr>
        <w:t xml:space="preserve"> </w:t>
      </w:r>
    </w:p>
    <w:p w14:paraId="6DA9781F" w14:textId="0D1C5B57" w:rsidR="003B30C3" w:rsidRPr="0021110B" w:rsidRDefault="003B30C3" w:rsidP="0084450E">
      <w:pPr>
        <w:spacing w:after="0" w:line="480" w:lineRule="auto"/>
        <w:ind w:firstLine="360"/>
        <w:rPr>
          <w:rFonts w:cs="Times New Roman"/>
          <w:sz w:val="22"/>
        </w:rPr>
      </w:pPr>
      <w:r w:rsidRPr="0021110B">
        <w:rPr>
          <w:rFonts w:cs="Times New Roman"/>
          <w:sz w:val="22"/>
        </w:rPr>
        <w:t xml:space="preserve">The accumulated analysis of deviance </w:t>
      </w:r>
      <w:r w:rsidRPr="0021110B">
        <w:rPr>
          <w:rFonts w:cs="Times New Roman"/>
          <w:b/>
          <w:bCs/>
          <w:sz w:val="22"/>
        </w:rPr>
        <w:t>(Table 4)</w:t>
      </w:r>
      <w:r w:rsidRPr="0021110B">
        <w:rPr>
          <w:rFonts w:cs="Times New Roman"/>
          <w:sz w:val="22"/>
        </w:rPr>
        <w:t xml:space="preserve"> shows that there were no significant interactions between the climatic zones and the levels of importance</w:t>
      </w:r>
      <w:r w:rsidR="00BF7B3A" w:rsidRPr="0021110B">
        <w:rPr>
          <w:rFonts w:cs="Times New Roman"/>
          <w:sz w:val="22"/>
        </w:rPr>
        <w:t xml:space="preserve"> on crop choice</w:t>
      </w:r>
      <w:r w:rsidRPr="0021110B">
        <w:rPr>
          <w:rFonts w:cs="Times New Roman"/>
          <w:sz w:val="22"/>
        </w:rPr>
        <w:t>. On the other hand, the interaction between factors and importance was significant (p&lt;0.001) implying that some factors are more important than others in influencing the choice of crops.</w:t>
      </w:r>
    </w:p>
    <w:p w14:paraId="19723FF0" w14:textId="77777777" w:rsidR="003B30C3" w:rsidRPr="0021110B" w:rsidRDefault="003B30C3" w:rsidP="006E1A5C">
      <w:pPr>
        <w:spacing w:after="0" w:line="276" w:lineRule="auto"/>
        <w:rPr>
          <w:rFonts w:cs="Times New Roman"/>
          <w:b/>
          <w:bCs/>
          <w:sz w:val="22"/>
        </w:rPr>
      </w:pPr>
      <w:r w:rsidRPr="0021110B">
        <w:rPr>
          <w:rFonts w:cs="Times New Roman"/>
          <w:b/>
          <w:bCs/>
          <w:sz w:val="22"/>
        </w:rPr>
        <w:t>Table 4</w:t>
      </w:r>
    </w:p>
    <w:p w14:paraId="4F0BABA2" w14:textId="4ED62462" w:rsidR="003B30C3" w:rsidRPr="0021110B" w:rsidRDefault="003B30C3" w:rsidP="006E1A5C">
      <w:pPr>
        <w:spacing w:after="0" w:line="276" w:lineRule="auto"/>
        <w:rPr>
          <w:rFonts w:cs="Times New Roman"/>
          <w:sz w:val="22"/>
        </w:rPr>
      </w:pPr>
      <w:r w:rsidRPr="0021110B">
        <w:rPr>
          <w:rFonts w:cs="Times New Roman"/>
          <w:sz w:val="22"/>
        </w:rPr>
        <w:t>Accumulated analysis of deviance</w:t>
      </w:r>
      <w:r w:rsidR="00F2426A" w:rsidRPr="0021110B">
        <w:rPr>
          <w:rFonts w:cs="Times New Roman"/>
          <w:sz w:val="22"/>
        </w:rPr>
        <w:t xml:space="preserve"> for crop choice including</w:t>
      </w:r>
      <w:r w:rsidR="00800D99" w:rsidRPr="0021110B">
        <w:rPr>
          <w:rFonts w:cs="Times New Roman"/>
          <w:sz w:val="22"/>
        </w:rPr>
        <w:t xml:space="preserve"> the independent variables</w:t>
      </w:r>
      <w:r w:rsidRPr="0021110B">
        <w:rPr>
          <w:rFonts w:cs="Times New Roman"/>
          <w:sz w:val="22"/>
        </w:rPr>
        <w:t xml:space="preserve"> climatic zone and factors, factors</w:t>
      </w:r>
      <w:r w:rsidR="009378F4" w:rsidRPr="0021110B">
        <w:rPr>
          <w:rFonts w:cs="Times New Roman"/>
          <w:sz w:val="22"/>
        </w:rPr>
        <w:t>,</w:t>
      </w:r>
      <w:r w:rsidRPr="0021110B">
        <w:rPr>
          <w:rFonts w:cs="Times New Roman"/>
          <w:sz w:val="22"/>
        </w:rPr>
        <w:t xml:space="preserve"> and importance</w:t>
      </w:r>
      <w:r w:rsidR="009378F4" w:rsidRPr="0021110B">
        <w:rPr>
          <w:rFonts w:cs="Times New Roman"/>
          <w:sz w:val="22"/>
        </w:rPr>
        <w:t xml:space="preserve"> and associated two-way interactions</w:t>
      </w:r>
      <w:r w:rsidRPr="0021110B">
        <w:rPr>
          <w:rFonts w:cs="Times New Roman"/>
          <w:sz w:val="22"/>
        </w:rPr>
        <w:t>.</w:t>
      </w:r>
    </w:p>
    <w:tbl>
      <w:tblPr>
        <w:tblW w:w="9163" w:type="dxa"/>
        <w:jc w:val="center"/>
        <w:tblLook w:val="04A0" w:firstRow="1" w:lastRow="0" w:firstColumn="1" w:lastColumn="0" w:noHBand="0" w:noVBand="1"/>
      </w:tblPr>
      <w:tblGrid>
        <w:gridCol w:w="3060"/>
        <w:gridCol w:w="990"/>
        <w:gridCol w:w="1440"/>
        <w:gridCol w:w="1260"/>
        <w:gridCol w:w="1080"/>
        <w:gridCol w:w="1333"/>
      </w:tblGrid>
      <w:tr w:rsidR="003B30C3" w:rsidRPr="0021110B" w14:paraId="3E187398" w14:textId="77777777" w:rsidTr="00B8792B">
        <w:trPr>
          <w:trHeight w:val="290"/>
          <w:jc w:val="center"/>
        </w:trPr>
        <w:tc>
          <w:tcPr>
            <w:tcW w:w="3060" w:type="dxa"/>
            <w:tcBorders>
              <w:top w:val="single" w:sz="4" w:space="0" w:color="auto"/>
              <w:left w:val="nil"/>
              <w:bottom w:val="single" w:sz="4" w:space="0" w:color="auto"/>
              <w:right w:val="nil"/>
            </w:tcBorders>
            <w:shd w:val="clear" w:color="auto" w:fill="auto"/>
            <w:noWrap/>
            <w:vAlign w:val="center"/>
            <w:hideMark/>
          </w:tcPr>
          <w:p w14:paraId="0DC450B4" w14:textId="77777777" w:rsidR="003B30C3" w:rsidRPr="0021110B" w:rsidRDefault="003B30C3" w:rsidP="006E1A5C">
            <w:pPr>
              <w:spacing w:after="0" w:line="276" w:lineRule="auto"/>
              <w:jc w:val="left"/>
              <w:rPr>
                <w:rFonts w:cs="Times New Roman"/>
                <w:sz w:val="22"/>
              </w:rPr>
            </w:pPr>
            <w:r w:rsidRPr="0021110B">
              <w:rPr>
                <w:rFonts w:cs="Times New Roman"/>
                <w:sz w:val="22"/>
              </w:rPr>
              <w:t>Change</w:t>
            </w:r>
          </w:p>
        </w:tc>
        <w:tc>
          <w:tcPr>
            <w:tcW w:w="990" w:type="dxa"/>
            <w:tcBorders>
              <w:top w:val="single" w:sz="4" w:space="0" w:color="auto"/>
              <w:left w:val="nil"/>
              <w:bottom w:val="single" w:sz="4" w:space="0" w:color="auto"/>
              <w:right w:val="nil"/>
            </w:tcBorders>
            <w:shd w:val="clear" w:color="auto" w:fill="auto"/>
            <w:noWrap/>
            <w:vAlign w:val="center"/>
            <w:hideMark/>
          </w:tcPr>
          <w:p w14:paraId="3F58BD9E" w14:textId="77777777" w:rsidR="003B30C3" w:rsidRPr="0021110B" w:rsidRDefault="003B30C3" w:rsidP="006E1A5C">
            <w:pPr>
              <w:spacing w:after="0" w:line="276" w:lineRule="auto"/>
              <w:jc w:val="left"/>
              <w:rPr>
                <w:rFonts w:cs="Times New Roman"/>
                <w:sz w:val="22"/>
              </w:rPr>
            </w:pPr>
            <w:r w:rsidRPr="0021110B">
              <w:rPr>
                <w:rFonts w:cs="Times New Roman"/>
                <w:sz w:val="22"/>
              </w:rPr>
              <w:t>d.f.</w:t>
            </w:r>
          </w:p>
        </w:tc>
        <w:tc>
          <w:tcPr>
            <w:tcW w:w="1440" w:type="dxa"/>
            <w:tcBorders>
              <w:top w:val="single" w:sz="4" w:space="0" w:color="auto"/>
              <w:left w:val="nil"/>
              <w:bottom w:val="single" w:sz="4" w:space="0" w:color="auto"/>
              <w:right w:val="nil"/>
            </w:tcBorders>
            <w:shd w:val="clear" w:color="auto" w:fill="auto"/>
            <w:noWrap/>
            <w:vAlign w:val="center"/>
            <w:hideMark/>
          </w:tcPr>
          <w:p w14:paraId="4A6F2107" w14:textId="77777777" w:rsidR="003B30C3" w:rsidRPr="0021110B" w:rsidRDefault="003B30C3" w:rsidP="006E1A5C">
            <w:pPr>
              <w:spacing w:after="0" w:line="276" w:lineRule="auto"/>
              <w:jc w:val="left"/>
              <w:rPr>
                <w:rFonts w:cs="Times New Roman"/>
                <w:sz w:val="22"/>
              </w:rPr>
            </w:pPr>
            <w:r w:rsidRPr="0021110B">
              <w:rPr>
                <w:rFonts w:cs="Times New Roman"/>
                <w:sz w:val="22"/>
              </w:rPr>
              <w:t>deviance</w:t>
            </w:r>
          </w:p>
        </w:tc>
        <w:tc>
          <w:tcPr>
            <w:tcW w:w="1260" w:type="dxa"/>
            <w:tcBorders>
              <w:top w:val="single" w:sz="4" w:space="0" w:color="auto"/>
              <w:left w:val="nil"/>
              <w:bottom w:val="single" w:sz="4" w:space="0" w:color="auto"/>
              <w:right w:val="nil"/>
            </w:tcBorders>
            <w:shd w:val="clear" w:color="auto" w:fill="auto"/>
            <w:noWrap/>
            <w:vAlign w:val="center"/>
            <w:hideMark/>
          </w:tcPr>
          <w:p w14:paraId="2452E016" w14:textId="77777777" w:rsidR="003B30C3" w:rsidRPr="0021110B" w:rsidRDefault="003B30C3" w:rsidP="006E1A5C">
            <w:pPr>
              <w:spacing w:after="0" w:line="276" w:lineRule="auto"/>
              <w:jc w:val="left"/>
              <w:rPr>
                <w:rFonts w:cs="Times New Roman"/>
                <w:sz w:val="22"/>
              </w:rPr>
            </w:pPr>
            <w:r w:rsidRPr="0021110B">
              <w:rPr>
                <w:rFonts w:cs="Times New Roman"/>
                <w:sz w:val="22"/>
              </w:rPr>
              <w:t>mean deviance</w:t>
            </w:r>
          </w:p>
        </w:tc>
        <w:tc>
          <w:tcPr>
            <w:tcW w:w="1080" w:type="dxa"/>
            <w:tcBorders>
              <w:top w:val="single" w:sz="4" w:space="0" w:color="auto"/>
              <w:left w:val="nil"/>
              <w:bottom w:val="single" w:sz="4" w:space="0" w:color="auto"/>
              <w:right w:val="nil"/>
            </w:tcBorders>
            <w:shd w:val="clear" w:color="auto" w:fill="auto"/>
            <w:noWrap/>
            <w:vAlign w:val="center"/>
            <w:hideMark/>
          </w:tcPr>
          <w:p w14:paraId="1A6B7DF7" w14:textId="77777777" w:rsidR="003B30C3" w:rsidRPr="0021110B" w:rsidRDefault="003B30C3" w:rsidP="006E1A5C">
            <w:pPr>
              <w:spacing w:after="0" w:line="276" w:lineRule="auto"/>
              <w:jc w:val="left"/>
              <w:rPr>
                <w:rFonts w:cs="Times New Roman"/>
                <w:sz w:val="22"/>
              </w:rPr>
            </w:pPr>
            <w:r w:rsidRPr="0021110B">
              <w:rPr>
                <w:rFonts w:cs="Times New Roman"/>
                <w:sz w:val="22"/>
              </w:rPr>
              <w:t>deviance ratio</w:t>
            </w:r>
          </w:p>
        </w:tc>
        <w:tc>
          <w:tcPr>
            <w:tcW w:w="1333" w:type="dxa"/>
            <w:tcBorders>
              <w:top w:val="single" w:sz="4" w:space="0" w:color="auto"/>
              <w:left w:val="nil"/>
              <w:bottom w:val="single" w:sz="4" w:space="0" w:color="auto"/>
              <w:right w:val="nil"/>
            </w:tcBorders>
            <w:shd w:val="clear" w:color="auto" w:fill="auto"/>
            <w:noWrap/>
            <w:vAlign w:val="center"/>
            <w:hideMark/>
          </w:tcPr>
          <w:p w14:paraId="28CC3BA2" w14:textId="77777777" w:rsidR="003B30C3" w:rsidRPr="0021110B" w:rsidRDefault="003B30C3" w:rsidP="006E1A5C">
            <w:pPr>
              <w:spacing w:after="0" w:line="276" w:lineRule="auto"/>
              <w:jc w:val="left"/>
              <w:rPr>
                <w:rFonts w:cs="Times New Roman"/>
                <w:sz w:val="22"/>
              </w:rPr>
            </w:pPr>
            <w:r w:rsidRPr="0021110B">
              <w:rPr>
                <w:rFonts w:cs="Times New Roman"/>
                <w:sz w:val="22"/>
              </w:rPr>
              <w:t>approx chi pr</w:t>
            </w:r>
          </w:p>
        </w:tc>
      </w:tr>
      <w:tr w:rsidR="003B30C3" w:rsidRPr="0021110B" w14:paraId="43D547E9" w14:textId="77777777" w:rsidTr="00242F34">
        <w:trPr>
          <w:trHeight w:val="290"/>
          <w:jc w:val="center"/>
        </w:trPr>
        <w:tc>
          <w:tcPr>
            <w:tcW w:w="3060" w:type="dxa"/>
            <w:tcBorders>
              <w:top w:val="single" w:sz="4" w:space="0" w:color="auto"/>
              <w:left w:val="nil"/>
              <w:bottom w:val="nil"/>
              <w:right w:val="nil"/>
            </w:tcBorders>
            <w:shd w:val="clear" w:color="auto" w:fill="auto"/>
            <w:noWrap/>
            <w:vAlign w:val="bottom"/>
            <w:hideMark/>
          </w:tcPr>
          <w:p w14:paraId="4B175B78" w14:textId="77777777" w:rsidR="003B30C3" w:rsidRPr="0021110B" w:rsidRDefault="003B30C3" w:rsidP="006E1A5C">
            <w:pPr>
              <w:spacing w:after="0" w:line="276" w:lineRule="auto"/>
              <w:jc w:val="left"/>
              <w:rPr>
                <w:rFonts w:cs="Times New Roman"/>
                <w:sz w:val="22"/>
              </w:rPr>
            </w:pPr>
            <w:r w:rsidRPr="0021110B">
              <w:rPr>
                <w:rFonts w:cs="Times New Roman"/>
                <w:sz w:val="22"/>
              </w:rPr>
              <w:t>Climatic zones</w:t>
            </w:r>
          </w:p>
        </w:tc>
        <w:tc>
          <w:tcPr>
            <w:tcW w:w="990" w:type="dxa"/>
            <w:tcBorders>
              <w:top w:val="single" w:sz="4" w:space="0" w:color="auto"/>
              <w:left w:val="nil"/>
              <w:bottom w:val="nil"/>
              <w:right w:val="nil"/>
            </w:tcBorders>
            <w:shd w:val="clear" w:color="auto" w:fill="auto"/>
            <w:noWrap/>
            <w:vAlign w:val="bottom"/>
            <w:hideMark/>
          </w:tcPr>
          <w:p w14:paraId="5A1CEED9" w14:textId="77777777" w:rsidR="003B30C3" w:rsidRPr="0021110B" w:rsidRDefault="003B30C3" w:rsidP="006E1A5C">
            <w:pPr>
              <w:spacing w:after="0" w:line="276" w:lineRule="auto"/>
              <w:jc w:val="left"/>
              <w:rPr>
                <w:rFonts w:cs="Times New Roman"/>
                <w:sz w:val="22"/>
              </w:rPr>
            </w:pPr>
            <w:r w:rsidRPr="0021110B">
              <w:rPr>
                <w:rFonts w:cs="Times New Roman"/>
                <w:sz w:val="22"/>
              </w:rPr>
              <w:t>3</w:t>
            </w:r>
          </w:p>
        </w:tc>
        <w:tc>
          <w:tcPr>
            <w:tcW w:w="1440" w:type="dxa"/>
            <w:tcBorders>
              <w:top w:val="nil"/>
              <w:left w:val="nil"/>
              <w:bottom w:val="nil"/>
              <w:right w:val="nil"/>
            </w:tcBorders>
            <w:shd w:val="clear" w:color="auto" w:fill="auto"/>
            <w:noWrap/>
            <w:vAlign w:val="bottom"/>
          </w:tcPr>
          <w:p w14:paraId="2303D606" w14:textId="77777777" w:rsidR="003B30C3" w:rsidRPr="0021110B" w:rsidRDefault="003B30C3" w:rsidP="006E1A5C">
            <w:pPr>
              <w:spacing w:after="0" w:line="276" w:lineRule="auto"/>
              <w:jc w:val="left"/>
              <w:rPr>
                <w:rFonts w:cs="Times New Roman"/>
                <w:sz w:val="22"/>
              </w:rPr>
            </w:pPr>
            <w:r w:rsidRPr="0021110B">
              <w:rPr>
                <w:rFonts w:cs="Times New Roman"/>
                <w:sz w:val="22"/>
              </w:rPr>
              <w:t>168.77</w:t>
            </w:r>
          </w:p>
        </w:tc>
        <w:tc>
          <w:tcPr>
            <w:tcW w:w="1260" w:type="dxa"/>
            <w:tcBorders>
              <w:top w:val="nil"/>
              <w:left w:val="nil"/>
              <w:bottom w:val="nil"/>
              <w:right w:val="nil"/>
            </w:tcBorders>
            <w:shd w:val="clear" w:color="auto" w:fill="auto"/>
            <w:noWrap/>
            <w:vAlign w:val="bottom"/>
          </w:tcPr>
          <w:p w14:paraId="653659D4" w14:textId="77777777" w:rsidR="003B30C3" w:rsidRPr="0021110B" w:rsidRDefault="003B30C3" w:rsidP="006E1A5C">
            <w:pPr>
              <w:spacing w:after="0" w:line="276" w:lineRule="auto"/>
              <w:jc w:val="left"/>
              <w:rPr>
                <w:rFonts w:cs="Times New Roman"/>
                <w:sz w:val="22"/>
              </w:rPr>
            </w:pPr>
            <w:r w:rsidRPr="0021110B">
              <w:rPr>
                <w:rFonts w:cs="Times New Roman"/>
                <w:sz w:val="22"/>
              </w:rPr>
              <w:t>56.26</w:t>
            </w:r>
          </w:p>
        </w:tc>
        <w:tc>
          <w:tcPr>
            <w:tcW w:w="1080" w:type="dxa"/>
            <w:tcBorders>
              <w:top w:val="nil"/>
              <w:left w:val="nil"/>
              <w:bottom w:val="nil"/>
              <w:right w:val="nil"/>
            </w:tcBorders>
            <w:shd w:val="clear" w:color="auto" w:fill="auto"/>
            <w:noWrap/>
            <w:vAlign w:val="bottom"/>
          </w:tcPr>
          <w:p w14:paraId="7120F5F3" w14:textId="77777777" w:rsidR="003B30C3" w:rsidRPr="0021110B" w:rsidRDefault="003B30C3" w:rsidP="006E1A5C">
            <w:pPr>
              <w:spacing w:after="0" w:line="276" w:lineRule="auto"/>
              <w:jc w:val="left"/>
              <w:rPr>
                <w:rFonts w:cs="Times New Roman"/>
                <w:sz w:val="22"/>
              </w:rPr>
            </w:pPr>
            <w:r w:rsidRPr="0021110B">
              <w:rPr>
                <w:rFonts w:cs="Times New Roman"/>
                <w:sz w:val="22"/>
              </w:rPr>
              <w:t>56.26</w:t>
            </w:r>
          </w:p>
        </w:tc>
        <w:tc>
          <w:tcPr>
            <w:tcW w:w="1333" w:type="dxa"/>
            <w:tcBorders>
              <w:top w:val="nil"/>
              <w:left w:val="nil"/>
              <w:bottom w:val="nil"/>
              <w:right w:val="nil"/>
            </w:tcBorders>
            <w:shd w:val="clear" w:color="auto" w:fill="auto"/>
            <w:noWrap/>
            <w:vAlign w:val="bottom"/>
            <w:hideMark/>
          </w:tcPr>
          <w:p w14:paraId="1888669D" w14:textId="77777777" w:rsidR="003B30C3" w:rsidRPr="0021110B" w:rsidRDefault="003B30C3" w:rsidP="006E1A5C">
            <w:pPr>
              <w:spacing w:after="0" w:line="276" w:lineRule="auto"/>
              <w:jc w:val="left"/>
              <w:rPr>
                <w:rFonts w:cs="Times New Roman"/>
                <w:sz w:val="22"/>
              </w:rPr>
            </w:pPr>
            <w:r w:rsidRPr="0021110B">
              <w:rPr>
                <w:rFonts w:cs="Times New Roman"/>
                <w:sz w:val="22"/>
              </w:rPr>
              <w:t>&lt;.001</w:t>
            </w:r>
          </w:p>
        </w:tc>
      </w:tr>
      <w:tr w:rsidR="003B30C3" w:rsidRPr="0021110B" w14:paraId="1FD225C5" w14:textId="77777777" w:rsidTr="00242F34">
        <w:trPr>
          <w:trHeight w:val="290"/>
          <w:jc w:val="center"/>
        </w:trPr>
        <w:tc>
          <w:tcPr>
            <w:tcW w:w="3060" w:type="dxa"/>
            <w:tcBorders>
              <w:top w:val="nil"/>
              <w:left w:val="nil"/>
              <w:bottom w:val="nil"/>
              <w:right w:val="nil"/>
            </w:tcBorders>
            <w:shd w:val="clear" w:color="auto" w:fill="auto"/>
            <w:noWrap/>
            <w:vAlign w:val="bottom"/>
            <w:hideMark/>
          </w:tcPr>
          <w:p w14:paraId="68349C4B" w14:textId="77777777" w:rsidR="003B30C3" w:rsidRPr="0021110B" w:rsidRDefault="003B30C3" w:rsidP="006E1A5C">
            <w:pPr>
              <w:spacing w:after="0" w:line="276" w:lineRule="auto"/>
              <w:jc w:val="left"/>
              <w:rPr>
                <w:rFonts w:cs="Times New Roman"/>
                <w:sz w:val="22"/>
              </w:rPr>
            </w:pPr>
            <w:r w:rsidRPr="0021110B">
              <w:rPr>
                <w:rFonts w:cs="Times New Roman"/>
                <w:sz w:val="22"/>
              </w:rPr>
              <w:t>Factors</w:t>
            </w:r>
          </w:p>
        </w:tc>
        <w:tc>
          <w:tcPr>
            <w:tcW w:w="990" w:type="dxa"/>
            <w:tcBorders>
              <w:top w:val="nil"/>
              <w:left w:val="nil"/>
              <w:bottom w:val="nil"/>
              <w:right w:val="nil"/>
            </w:tcBorders>
            <w:shd w:val="clear" w:color="auto" w:fill="auto"/>
            <w:noWrap/>
            <w:vAlign w:val="bottom"/>
            <w:hideMark/>
          </w:tcPr>
          <w:p w14:paraId="455CE39B" w14:textId="77777777" w:rsidR="003B30C3" w:rsidRPr="0021110B" w:rsidRDefault="003B30C3" w:rsidP="006E1A5C">
            <w:pPr>
              <w:spacing w:after="0" w:line="276" w:lineRule="auto"/>
              <w:jc w:val="left"/>
              <w:rPr>
                <w:rFonts w:cs="Times New Roman"/>
                <w:sz w:val="22"/>
              </w:rPr>
            </w:pPr>
            <w:r w:rsidRPr="0021110B">
              <w:rPr>
                <w:rFonts w:cs="Times New Roman"/>
                <w:sz w:val="22"/>
              </w:rPr>
              <w:t>5</w:t>
            </w:r>
          </w:p>
        </w:tc>
        <w:tc>
          <w:tcPr>
            <w:tcW w:w="1440" w:type="dxa"/>
            <w:tcBorders>
              <w:top w:val="nil"/>
              <w:left w:val="nil"/>
              <w:bottom w:val="nil"/>
              <w:right w:val="nil"/>
            </w:tcBorders>
            <w:shd w:val="clear" w:color="auto" w:fill="auto"/>
            <w:noWrap/>
            <w:vAlign w:val="bottom"/>
          </w:tcPr>
          <w:p w14:paraId="17947C8A" w14:textId="77777777" w:rsidR="003B30C3" w:rsidRPr="0021110B" w:rsidRDefault="003B30C3" w:rsidP="006E1A5C">
            <w:pPr>
              <w:spacing w:after="0" w:line="276" w:lineRule="auto"/>
              <w:jc w:val="left"/>
              <w:rPr>
                <w:rFonts w:cs="Times New Roman"/>
                <w:sz w:val="22"/>
              </w:rPr>
            </w:pPr>
            <w:r w:rsidRPr="0021110B">
              <w:rPr>
                <w:rFonts w:cs="Times New Roman"/>
                <w:sz w:val="22"/>
              </w:rPr>
              <w:t>0.00</w:t>
            </w:r>
          </w:p>
        </w:tc>
        <w:tc>
          <w:tcPr>
            <w:tcW w:w="1260" w:type="dxa"/>
            <w:tcBorders>
              <w:top w:val="nil"/>
              <w:left w:val="nil"/>
              <w:bottom w:val="nil"/>
              <w:right w:val="nil"/>
            </w:tcBorders>
            <w:shd w:val="clear" w:color="auto" w:fill="auto"/>
            <w:noWrap/>
            <w:vAlign w:val="bottom"/>
          </w:tcPr>
          <w:p w14:paraId="367A7BB2" w14:textId="77777777" w:rsidR="003B30C3" w:rsidRPr="0021110B" w:rsidRDefault="003B30C3" w:rsidP="006E1A5C">
            <w:pPr>
              <w:spacing w:after="0" w:line="276" w:lineRule="auto"/>
              <w:jc w:val="left"/>
              <w:rPr>
                <w:rFonts w:cs="Times New Roman"/>
                <w:sz w:val="22"/>
              </w:rPr>
            </w:pPr>
            <w:r w:rsidRPr="0021110B">
              <w:rPr>
                <w:rFonts w:cs="Times New Roman"/>
                <w:sz w:val="22"/>
              </w:rPr>
              <w:t>0.00</w:t>
            </w:r>
          </w:p>
        </w:tc>
        <w:tc>
          <w:tcPr>
            <w:tcW w:w="1080" w:type="dxa"/>
            <w:tcBorders>
              <w:top w:val="nil"/>
              <w:left w:val="nil"/>
              <w:bottom w:val="nil"/>
              <w:right w:val="nil"/>
            </w:tcBorders>
            <w:shd w:val="clear" w:color="auto" w:fill="auto"/>
            <w:noWrap/>
            <w:vAlign w:val="bottom"/>
          </w:tcPr>
          <w:p w14:paraId="13E83309" w14:textId="77777777" w:rsidR="003B30C3" w:rsidRPr="0021110B" w:rsidRDefault="003B30C3" w:rsidP="006E1A5C">
            <w:pPr>
              <w:spacing w:after="0" w:line="276" w:lineRule="auto"/>
              <w:jc w:val="left"/>
              <w:rPr>
                <w:rFonts w:cs="Times New Roman"/>
                <w:sz w:val="22"/>
              </w:rPr>
            </w:pPr>
            <w:r w:rsidRPr="0021110B">
              <w:rPr>
                <w:rFonts w:cs="Times New Roman"/>
                <w:sz w:val="22"/>
              </w:rPr>
              <w:t>0.00</w:t>
            </w:r>
          </w:p>
        </w:tc>
        <w:tc>
          <w:tcPr>
            <w:tcW w:w="1333" w:type="dxa"/>
            <w:tcBorders>
              <w:top w:val="nil"/>
              <w:left w:val="nil"/>
              <w:bottom w:val="nil"/>
              <w:right w:val="nil"/>
            </w:tcBorders>
            <w:shd w:val="clear" w:color="auto" w:fill="auto"/>
            <w:noWrap/>
            <w:vAlign w:val="bottom"/>
            <w:hideMark/>
          </w:tcPr>
          <w:p w14:paraId="4DFA8BCD" w14:textId="77777777" w:rsidR="003B30C3" w:rsidRPr="0021110B" w:rsidRDefault="003B30C3" w:rsidP="006E1A5C">
            <w:pPr>
              <w:spacing w:after="0" w:line="276" w:lineRule="auto"/>
              <w:jc w:val="left"/>
              <w:rPr>
                <w:rFonts w:cs="Times New Roman"/>
                <w:sz w:val="22"/>
              </w:rPr>
            </w:pPr>
            <w:r w:rsidRPr="0021110B">
              <w:rPr>
                <w:rFonts w:cs="Times New Roman"/>
                <w:sz w:val="22"/>
              </w:rPr>
              <w:t xml:space="preserve"> *</w:t>
            </w:r>
          </w:p>
        </w:tc>
      </w:tr>
      <w:tr w:rsidR="003B30C3" w:rsidRPr="0021110B" w14:paraId="5087182E" w14:textId="77777777" w:rsidTr="009925D5">
        <w:trPr>
          <w:trHeight w:val="290"/>
          <w:jc w:val="center"/>
        </w:trPr>
        <w:tc>
          <w:tcPr>
            <w:tcW w:w="3060" w:type="dxa"/>
            <w:tcBorders>
              <w:top w:val="nil"/>
              <w:left w:val="nil"/>
              <w:bottom w:val="nil"/>
              <w:right w:val="nil"/>
            </w:tcBorders>
            <w:shd w:val="clear" w:color="auto" w:fill="auto"/>
            <w:noWrap/>
            <w:vAlign w:val="bottom"/>
            <w:hideMark/>
          </w:tcPr>
          <w:p w14:paraId="5BFFB86D" w14:textId="77777777" w:rsidR="003B30C3" w:rsidRPr="0021110B" w:rsidRDefault="003B30C3" w:rsidP="006E1A5C">
            <w:pPr>
              <w:spacing w:after="0" w:line="276" w:lineRule="auto"/>
              <w:jc w:val="left"/>
              <w:rPr>
                <w:rFonts w:cs="Times New Roman"/>
                <w:sz w:val="22"/>
              </w:rPr>
            </w:pPr>
            <w:r w:rsidRPr="0021110B">
              <w:rPr>
                <w:rFonts w:cs="Times New Roman"/>
                <w:sz w:val="22"/>
              </w:rPr>
              <w:t>Climatic zones.Factors</w:t>
            </w:r>
          </w:p>
        </w:tc>
        <w:tc>
          <w:tcPr>
            <w:tcW w:w="990" w:type="dxa"/>
            <w:tcBorders>
              <w:top w:val="nil"/>
              <w:left w:val="nil"/>
              <w:bottom w:val="nil"/>
              <w:right w:val="nil"/>
            </w:tcBorders>
            <w:shd w:val="clear" w:color="auto" w:fill="auto"/>
            <w:noWrap/>
            <w:vAlign w:val="bottom"/>
            <w:hideMark/>
          </w:tcPr>
          <w:p w14:paraId="7C5320D6" w14:textId="77777777" w:rsidR="003B30C3" w:rsidRPr="0021110B" w:rsidRDefault="003B30C3" w:rsidP="006E1A5C">
            <w:pPr>
              <w:spacing w:after="0" w:line="276" w:lineRule="auto"/>
              <w:jc w:val="left"/>
              <w:rPr>
                <w:rFonts w:cs="Times New Roman"/>
                <w:sz w:val="22"/>
              </w:rPr>
            </w:pPr>
            <w:r w:rsidRPr="0021110B">
              <w:rPr>
                <w:rFonts w:cs="Times New Roman"/>
                <w:sz w:val="22"/>
              </w:rPr>
              <w:t>15</w:t>
            </w:r>
          </w:p>
        </w:tc>
        <w:tc>
          <w:tcPr>
            <w:tcW w:w="1440" w:type="dxa"/>
            <w:tcBorders>
              <w:top w:val="nil"/>
              <w:left w:val="nil"/>
              <w:bottom w:val="nil"/>
              <w:right w:val="nil"/>
            </w:tcBorders>
            <w:shd w:val="clear" w:color="auto" w:fill="auto"/>
            <w:noWrap/>
            <w:vAlign w:val="bottom"/>
          </w:tcPr>
          <w:p w14:paraId="1C1F9985" w14:textId="77777777" w:rsidR="003B30C3" w:rsidRPr="0021110B" w:rsidRDefault="003B30C3" w:rsidP="006E1A5C">
            <w:pPr>
              <w:spacing w:after="0" w:line="276" w:lineRule="auto"/>
              <w:jc w:val="left"/>
              <w:rPr>
                <w:rFonts w:cs="Times New Roman"/>
                <w:sz w:val="22"/>
              </w:rPr>
            </w:pPr>
            <w:r w:rsidRPr="0021110B">
              <w:rPr>
                <w:rFonts w:cs="Times New Roman"/>
                <w:sz w:val="22"/>
              </w:rPr>
              <w:t>0.11</w:t>
            </w:r>
          </w:p>
        </w:tc>
        <w:tc>
          <w:tcPr>
            <w:tcW w:w="1260" w:type="dxa"/>
            <w:tcBorders>
              <w:top w:val="nil"/>
              <w:left w:val="nil"/>
              <w:bottom w:val="nil"/>
              <w:right w:val="nil"/>
            </w:tcBorders>
            <w:shd w:val="clear" w:color="auto" w:fill="auto"/>
            <w:noWrap/>
            <w:vAlign w:val="bottom"/>
          </w:tcPr>
          <w:p w14:paraId="03514CD3" w14:textId="77777777" w:rsidR="003B30C3" w:rsidRPr="0021110B" w:rsidRDefault="003B30C3" w:rsidP="006E1A5C">
            <w:pPr>
              <w:spacing w:after="0" w:line="276" w:lineRule="auto"/>
              <w:jc w:val="left"/>
              <w:rPr>
                <w:rFonts w:cs="Times New Roman"/>
                <w:sz w:val="22"/>
              </w:rPr>
            </w:pPr>
            <w:r w:rsidRPr="0021110B">
              <w:rPr>
                <w:rFonts w:cs="Times New Roman"/>
                <w:sz w:val="22"/>
              </w:rPr>
              <w:t>0.01</w:t>
            </w:r>
          </w:p>
        </w:tc>
        <w:tc>
          <w:tcPr>
            <w:tcW w:w="1080" w:type="dxa"/>
            <w:tcBorders>
              <w:top w:val="nil"/>
              <w:left w:val="nil"/>
              <w:bottom w:val="nil"/>
              <w:right w:val="nil"/>
            </w:tcBorders>
            <w:shd w:val="clear" w:color="auto" w:fill="auto"/>
            <w:noWrap/>
            <w:vAlign w:val="bottom"/>
          </w:tcPr>
          <w:p w14:paraId="60FCF565" w14:textId="77777777" w:rsidR="003B30C3" w:rsidRPr="0021110B" w:rsidRDefault="003B30C3" w:rsidP="006E1A5C">
            <w:pPr>
              <w:spacing w:after="0" w:line="276" w:lineRule="auto"/>
              <w:jc w:val="left"/>
              <w:rPr>
                <w:rFonts w:cs="Times New Roman"/>
                <w:sz w:val="22"/>
              </w:rPr>
            </w:pPr>
            <w:r w:rsidRPr="0021110B">
              <w:rPr>
                <w:rFonts w:cs="Times New Roman"/>
                <w:sz w:val="22"/>
              </w:rPr>
              <w:t>0.01</w:t>
            </w:r>
          </w:p>
        </w:tc>
        <w:tc>
          <w:tcPr>
            <w:tcW w:w="1333" w:type="dxa"/>
            <w:tcBorders>
              <w:top w:val="nil"/>
              <w:left w:val="nil"/>
              <w:bottom w:val="nil"/>
              <w:right w:val="nil"/>
            </w:tcBorders>
            <w:shd w:val="clear" w:color="auto" w:fill="auto"/>
            <w:noWrap/>
            <w:vAlign w:val="bottom"/>
            <w:hideMark/>
          </w:tcPr>
          <w:p w14:paraId="635F0D1E" w14:textId="77777777" w:rsidR="003B30C3" w:rsidRPr="0021110B" w:rsidRDefault="003B30C3" w:rsidP="006E1A5C">
            <w:pPr>
              <w:spacing w:after="0" w:line="276" w:lineRule="auto"/>
              <w:jc w:val="left"/>
              <w:rPr>
                <w:rFonts w:cs="Times New Roman"/>
                <w:sz w:val="22"/>
              </w:rPr>
            </w:pPr>
            <w:r w:rsidRPr="0021110B">
              <w:rPr>
                <w:rFonts w:cs="Times New Roman"/>
                <w:sz w:val="22"/>
              </w:rPr>
              <w:t>1</w:t>
            </w:r>
          </w:p>
        </w:tc>
      </w:tr>
      <w:tr w:rsidR="003B30C3" w:rsidRPr="0021110B" w14:paraId="7E420C5E" w14:textId="77777777" w:rsidTr="009925D5">
        <w:trPr>
          <w:trHeight w:val="290"/>
          <w:jc w:val="center"/>
        </w:trPr>
        <w:tc>
          <w:tcPr>
            <w:tcW w:w="3060" w:type="dxa"/>
            <w:tcBorders>
              <w:top w:val="nil"/>
              <w:left w:val="nil"/>
              <w:bottom w:val="nil"/>
              <w:right w:val="nil"/>
            </w:tcBorders>
            <w:shd w:val="clear" w:color="auto" w:fill="auto"/>
            <w:noWrap/>
            <w:vAlign w:val="bottom"/>
            <w:hideMark/>
          </w:tcPr>
          <w:p w14:paraId="69B78635" w14:textId="77777777" w:rsidR="003B30C3" w:rsidRPr="0021110B" w:rsidRDefault="003B30C3" w:rsidP="006E1A5C">
            <w:pPr>
              <w:spacing w:after="0" w:line="276" w:lineRule="auto"/>
              <w:jc w:val="left"/>
              <w:rPr>
                <w:rFonts w:cs="Times New Roman"/>
                <w:sz w:val="22"/>
              </w:rPr>
            </w:pPr>
            <w:r w:rsidRPr="0021110B">
              <w:rPr>
                <w:rFonts w:cs="Times New Roman"/>
                <w:sz w:val="22"/>
              </w:rPr>
              <w:t>Importance</w:t>
            </w:r>
          </w:p>
        </w:tc>
        <w:tc>
          <w:tcPr>
            <w:tcW w:w="990" w:type="dxa"/>
            <w:tcBorders>
              <w:top w:val="nil"/>
              <w:left w:val="nil"/>
              <w:bottom w:val="nil"/>
              <w:right w:val="nil"/>
            </w:tcBorders>
            <w:shd w:val="clear" w:color="auto" w:fill="auto"/>
            <w:noWrap/>
            <w:vAlign w:val="bottom"/>
            <w:hideMark/>
          </w:tcPr>
          <w:p w14:paraId="40A495DE" w14:textId="77777777" w:rsidR="003B30C3" w:rsidRPr="0021110B" w:rsidRDefault="003B30C3" w:rsidP="006E1A5C">
            <w:pPr>
              <w:spacing w:after="0" w:line="276" w:lineRule="auto"/>
              <w:jc w:val="left"/>
              <w:rPr>
                <w:rFonts w:cs="Times New Roman"/>
                <w:sz w:val="22"/>
              </w:rPr>
            </w:pPr>
            <w:r w:rsidRPr="0021110B">
              <w:rPr>
                <w:rFonts w:cs="Times New Roman"/>
                <w:sz w:val="22"/>
              </w:rPr>
              <w:t>2</w:t>
            </w:r>
          </w:p>
        </w:tc>
        <w:tc>
          <w:tcPr>
            <w:tcW w:w="1440" w:type="dxa"/>
            <w:tcBorders>
              <w:top w:val="nil"/>
              <w:left w:val="nil"/>
              <w:bottom w:val="nil"/>
              <w:right w:val="nil"/>
            </w:tcBorders>
            <w:shd w:val="clear" w:color="auto" w:fill="auto"/>
            <w:noWrap/>
            <w:vAlign w:val="bottom"/>
          </w:tcPr>
          <w:p w14:paraId="05162DBC" w14:textId="77777777" w:rsidR="003B30C3" w:rsidRPr="0021110B" w:rsidRDefault="003B30C3" w:rsidP="006E1A5C">
            <w:pPr>
              <w:spacing w:after="0" w:line="276" w:lineRule="auto"/>
              <w:jc w:val="left"/>
              <w:rPr>
                <w:rFonts w:cs="Times New Roman"/>
                <w:sz w:val="22"/>
              </w:rPr>
            </w:pPr>
            <w:r w:rsidRPr="0021110B">
              <w:rPr>
                <w:rFonts w:cs="Times New Roman"/>
                <w:sz w:val="22"/>
              </w:rPr>
              <w:t>145.99</w:t>
            </w:r>
          </w:p>
        </w:tc>
        <w:tc>
          <w:tcPr>
            <w:tcW w:w="1260" w:type="dxa"/>
            <w:tcBorders>
              <w:top w:val="nil"/>
              <w:left w:val="nil"/>
              <w:bottom w:val="nil"/>
              <w:right w:val="nil"/>
            </w:tcBorders>
            <w:shd w:val="clear" w:color="auto" w:fill="auto"/>
            <w:noWrap/>
            <w:vAlign w:val="bottom"/>
          </w:tcPr>
          <w:p w14:paraId="3EE52EBC" w14:textId="77777777" w:rsidR="003B30C3" w:rsidRPr="0021110B" w:rsidRDefault="003B30C3" w:rsidP="006E1A5C">
            <w:pPr>
              <w:spacing w:after="0" w:line="276" w:lineRule="auto"/>
              <w:jc w:val="left"/>
              <w:rPr>
                <w:rFonts w:cs="Times New Roman"/>
                <w:sz w:val="22"/>
              </w:rPr>
            </w:pPr>
            <w:r w:rsidRPr="0021110B">
              <w:rPr>
                <w:rFonts w:cs="Times New Roman"/>
                <w:sz w:val="22"/>
              </w:rPr>
              <w:t>73.00</w:t>
            </w:r>
          </w:p>
        </w:tc>
        <w:tc>
          <w:tcPr>
            <w:tcW w:w="1080" w:type="dxa"/>
            <w:tcBorders>
              <w:top w:val="nil"/>
              <w:left w:val="nil"/>
              <w:bottom w:val="nil"/>
              <w:right w:val="nil"/>
            </w:tcBorders>
            <w:shd w:val="clear" w:color="auto" w:fill="auto"/>
            <w:noWrap/>
            <w:vAlign w:val="bottom"/>
          </w:tcPr>
          <w:p w14:paraId="793EA6EE" w14:textId="77777777" w:rsidR="003B30C3" w:rsidRPr="0021110B" w:rsidRDefault="003B30C3" w:rsidP="006E1A5C">
            <w:pPr>
              <w:spacing w:after="0" w:line="276" w:lineRule="auto"/>
              <w:jc w:val="left"/>
              <w:rPr>
                <w:rFonts w:cs="Times New Roman"/>
                <w:sz w:val="22"/>
              </w:rPr>
            </w:pPr>
            <w:r w:rsidRPr="0021110B">
              <w:rPr>
                <w:rFonts w:cs="Times New Roman"/>
                <w:sz w:val="22"/>
              </w:rPr>
              <w:t>73.00</w:t>
            </w:r>
          </w:p>
        </w:tc>
        <w:tc>
          <w:tcPr>
            <w:tcW w:w="1333" w:type="dxa"/>
            <w:tcBorders>
              <w:top w:val="nil"/>
              <w:left w:val="nil"/>
              <w:bottom w:val="nil"/>
              <w:right w:val="nil"/>
            </w:tcBorders>
            <w:shd w:val="clear" w:color="auto" w:fill="auto"/>
            <w:noWrap/>
            <w:vAlign w:val="bottom"/>
            <w:hideMark/>
          </w:tcPr>
          <w:p w14:paraId="7396E0FC" w14:textId="77777777" w:rsidR="003B30C3" w:rsidRPr="0021110B" w:rsidRDefault="003B30C3" w:rsidP="006E1A5C">
            <w:pPr>
              <w:spacing w:after="0" w:line="276" w:lineRule="auto"/>
              <w:jc w:val="left"/>
              <w:rPr>
                <w:rFonts w:cs="Times New Roman"/>
                <w:sz w:val="22"/>
              </w:rPr>
            </w:pPr>
            <w:r w:rsidRPr="0021110B">
              <w:rPr>
                <w:rFonts w:cs="Times New Roman"/>
                <w:sz w:val="22"/>
              </w:rPr>
              <w:t>&lt;.001</w:t>
            </w:r>
          </w:p>
        </w:tc>
      </w:tr>
      <w:tr w:rsidR="003B30C3" w:rsidRPr="0021110B" w14:paraId="06C59F36" w14:textId="77777777" w:rsidTr="009925D5">
        <w:trPr>
          <w:trHeight w:val="290"/>
          <w:jc w:val="center"/>
        </w:trPr>
        <w:tc>
          <w:tcPr>
            <w:tcW w:w="3060" w:type="dxa"/>
            <w:tcBorders>
              <w:top w:val="nil"/>
              <w:left w:val="nil"/>
              <w:bottom w:val="nil"/>
              <w:right w:val="nil"/>
            </w:tcBorders>
            <w:shd w:val="clear" w:color="auto" w:fill="auto"/>
            <w:noWrap/>
            <w:vAlign w:val="bottom"/>
            <w:hideMark/>
          </w:tcPr>
          <w:p w14:paraId="46E176D9" w14:textId="77777777" w:rsidR="003B30C3" w:rsidRPr="0021110B" w:rsidRDefault="003B30C3" w:rsidP="006E1A5C">
            <w:pPr>
              <w:spacing w:after="0" w:line="276" w:lineRule="auto"/>
              <w:jc w:val="left"/>
              <w:rPr>
                <w:rFonts w:cs="Times New Roman"/>
                <w:sz w:val="22"/>
              </w:rPr>
            </w:pPr>
            <w:r w:rsidRPr="0021110B">
              <w:rPr>
                <w:rFonts w:cs="Times New Roman"/>
                <w:sz w:val="22"/>
              </w:rPr>
              <w:t>Climatic zones.Importance</w:t>
            </w:r>
          </w:p>
        </w:tc>
        <w:tc>
          <w:tcPr>
            <w:tcW w:w="990" w:type="dxa"/>
            <w:tcBorders>
              <w:top w:val="nil"/>
              <w:left w:val="nil"/>
              <w:bottom w:val="nil"/>
              <w:right w:val="nil"/>
            </w:tcBorders>
            <w:shd w:val="clear" w:color="auto" w:fill="auto"/>
            <w:noWrap/>
            <w:vAlign w:val="bottom"/>
            <w:hideMark/>
          </w:tcPr>
          <w:p w14:paraId="529930AF" w14:textId="77777777" w:rsidR="003B30C3" w:rsidRPr="0021110B" w:rsidRDefault="003B30C3" w:rsidP="006E1A5C">
            <w:pPr>
              <w:spacing w:after="0" w:line="276" w:lineRule="auto"/>
              <w:jc w:val="left"/>
              <w:rPr>
                <w:rFonts w:cs="Times New Roman"/>
                <w:sz w:val="22"/>
              </w:rPr>
            </w:pPr>
            <w:r w:rsidRPr="0021110B">
              <w:rPr>
                <w:rFonts w:cs="Times New Roman"/>
                <w:sz w:val="22"/>
              </w:rPr>
              <w:t>6</w:t>
            </w:r>
          </w:p>
        </w:tc>
        <w:tc>
          <w:tcPr>
            <w:tcW w:w="1440" w:type="dxa"/>
            <w:tcBorders>
              <w:top w:val="nil"/>
              <w:left w:val="nil"/>
              <w:bottom w:val="nil"/>
              <w:right w:val="nil"/>
            </w:tcBorders>
            <w:shd w:val="clear" w:color="auto" w:fill="auto"/>
            <w:noWrap/>
            <w:vAlign w:val="bottom"/>
          </w:tcPr>
          <w:p w14:paraId="59ED78D9" w14:textId="77777777" w:rsidR="003B30C3" w:rsidRPr="0021110B" w:rsidRDefault="003B30C3" w:rsidP="006E1A5C">
            <w:pPr>
              <w:spacing w:after="0" w:line="276" w:lineRule="auto"/>
              <w:jc w:val="left"/>
              <w:rPr>
                <w:rFonts w:cs="Times New Roman"/>
                <w:sz w:val="22"/>
              </w:rPr>
            </w:pPr>
            <w:r w:rsidRPr="0021110B">
              <w:rPr>
                <w:rFonts w:cs="Times New Roman"/>
                <w:sz w:val="22"/>
              </w:rPr>
              <w:t>4.25</w:t>
            </w:r>
          </w:p>
        </w:tc>
        <w:tc>
          <w:tcPr>
            <w:tcW w:w="1260" w:type="dxa"/>
            <w:tcBorders>
              <w:top w:val="nil"/>
              <w:left w:val="nil"/>
              <w:bottom w:val="nil"/>
              <w:right w:val="nil"/>
            </w:tcBorders>
            <w:shd w:val="clear" w:color="auto" w:fill="auto"/>
            <w:noWrap/>
            <w:vAlign w:val="bottom"/>
          </w:tcPr>
          <w:p w14:paraId="0641FD6B" w14:textId="77777777" w:rsidR="003B30C3" w:rsidRPr="0021110B" w:rsidRDefault="003B30C3" w:rsidP="006E1A5C">
            <w:pPr>
              <w:spacing w:after="0" w:line="276" w:lineRule="auto"/>
              <w:jc w:val="left"/>
              <w:rPr>
                <w:rFonts w:cs="Times New Roman"/>
                <w:sz w:val="22"/>
              </w:rPr>
            </w:pPr>
            <w:r w:rsidRPr="0021110B">
              <w:rPr>
                <w:rFonts w:cs="Times New Roman"/>
                <w:sz w:val="22"/>
              </w:rPr>
              <w:t>0.71</w:t>
            </w:r>
          </w:p>
        </w:tc>
        <w:tc>
          <w:tcPr>
            <w:tcW w:w="1080" w:type="dxa"/>
            <w:tcBorders>
              <w:top w:val="nil"/>
              <w:left w:val="nil"/>
              <w:bottom w:val="nil"/>
              <w:right w:val="nil"/>
            </w:tcBorders>
            <w:shd w:val="clear" w:color="auto" w:fill="auto"/>
            <w:noWrap/>
            <w:vAlign w:val="bottom"/>
          </w:tcPr>
          <w:p w14:paraId="2CA3AA85" w14:textId="77777777" w:rsidR="003B30C3" w:rsidRPr="0021110B" w:rsidRDefault="003B30C3" w:rsidP="006E1A5C">
            <w:pPr>
              <w:spacing w:after="0" w:line="276" w:lineRule="auto"/>
              <w:jc w:val="left"/>
              <w:rPr>
                <w:rFonts w:cs="Times New Roman"/>
                <w:sz w:val="22"/>
              </w:rPr>
            </w:pPr>
            <w:r w:rsidRPr="0021110B">
              <w:rPr>
                <w:rFonts w:cs="Times New Roman"/>
                <w:sz w:val="22"/>
              </w:rPr>
              <w:t>0.71</w:t>
            </w:r>
          </w:p>
        </w:tc>
        <w:tc>
          <w:tcPr>
            <w:tcW w:w="1333" w:type="dxa"/>
            <w:tcBorders>
              <w:top w:val="nil"/>
              <w:left w:val="nil"/>
              <w:bottom w:val="nil"/>
              <w:right w:val="nil"/>
            </w:tcBorders>
            <w:shd w:val="clear" w:color="auto" w:fill="auto"/>
            <w:noWrap/>
            <w:vAlign w:val="bottom"/>
            <w:hideMark/>
          </w:tcPr>
          <w:p w14:paraId="1DD17015" w14:textId="77777777" w:rsidR="003B30C3" w:rsidRPr="0021110B" w:rsidRDefault="003B30C3" w:rsidP="006E1A5C">
            <w:pPr>
              <w:spacing w:after="0" w:line="276" w:lineRule="auto"/>
              <w:jc w:val="left"/>
              <w:rPr>
                <w:rFonts w:cs="Times New Roman"/>
                <w:sz w:val="22"/>
              </w:rPr>
            </w:pPr>
            <w:r w:rsidRPr="0021110B">
              <w:rPr>
                <w:rFonts w:cs="Times New Roman"/>
                <w:sz w:val="22"/>
              </w:rPr>
              <w:t>0.643</w:t>
            </w:r>
          </w:p>
        </w:tc>
      </w:tr>
      <w:tr w:rsidR="003B30C3" w:rsidRPr="0021110B" w14:paraId="3D06E5CF" w14:textId="77777777" w:rsidTr="009925D5">
        <w:trPr>
          <w:trHeight w:val="290"/>
          <w:jc w:val="center"/>
        </w:trPr>
        <w:tc>
          <w:tcPr>
            <w:tcW w:w="3060" w:type="dxa"/>
            <w:tcBorders>
              <w:top w:val="nil"/>
              <w:left w:val="nil"/>
              <w:bottom w:val="nil"/>
              <w:right w:val="nil"/>
            </w:tcBorders>
            <w:shd w:val="clear" w:color="auto" w:fill="auto"/>
            <w:noWrap/>
            <w:vAlign w:val="bottom"/>
            <w:hideMark/>
          </w:tcPr>
          <w:p w14:paraId="66799C54" w14:textId="77777777" w:rsidR="003B30C3" w:rsidRPr="0021110B" w:rsidRDefault="003B30C3" w:rsidP="006E1A5C">
            <w:pPr>
              <w:spacing w:after="0" w:line="276" w:lineRule="auto"/>
              <w:jc w:val="left"/>
              <w:rPr>
                <w:rFonts w:cs="Times New Roman"/>
                <w:b/>
                <w:bCs/>
                <w:sz w:val="22"/>
              </w:rPr>
            </w:pPr>
            <w:r w:rsidRPr="0021110B">
              <w:rPr>
                <w:rFonts w:cs="Times New Roman"/>
                <w:b/>
                <w:bCs/>
                <w:sz w:val="22"/>
              </w:rPr>
              <w:t>Factors.Importance</w:t>
            </w:r>
          </w:p>
        </w:tc>
        <w:tc>
          <w:tcPr>
            <w:tcW w:w="990" w:type="dxa"/>
            <w:tcBorders>
              <w:top w:val="nil"/>
              <w:left w:val="nil"/>
              <w:bottom w:val="nil"/>
              <w:right w:val="nil"/>
            </w:tcBorders>
            <w:shd w:val="clear" w:color="auto" w:fill="auto"/>
            <w:noWrap/>
            <w:vAlign w:val="bottom"/>
            <w:hideMark/>
          </w:tcPr>
          <w:p w14:paraId="626F27D1" w14:textId="77777777" w:rsidR="003B30C3" w:rsidRPr="0021110B" w:rsidRDefault="003B30C3" w:rsidP="006E1A5C">
            <w:pPr>
              <w:spacing w:after="0" w:line="276" w:lineRule="auto"/>
              <w:jc w:val="left"/>
              <w:rPr>
                <w:rFonts w:cs="Times New Roman"/>
                <w:b/>
                <w:bCs/>
                <w:sz w:val="22"/>
              </w:rPr>
            </w:pPr>
            <w:r w:rsidRPr="0021110B">
              <w:rPr>
                <w:rFonts w:cs="Times New Roman"/>
                <w:b/>
                <w:bCs/>
                <w:sz w:val="22"/>
              </w:rPr>
              <w:t>10</w:t>
            </w:r>
          </w:p>
        </w:tc>
        <w:tc>
          <w:tcPr>
            <w:tcW w:w="1440" w:type="dxa"/>
            <w:tcBorders>
              <w:top w:val="nil"/>
              <w:left w:val="nil"/>
              <w:bottom w:val="nil"/>
              <w:right w:val="nil"/>
            </w:tcBorders>
            <w:shd w:val="clear" w:color="auto" w:fill="auto"/>
            <w:noWrap/>
            <w:vAlign w:val="bottom"/>
          </w:tcPr>
          <w:p w14:paraId="5D576CF1" w14:textId="77777777" w:rsidR="003B30C3" w:rsidRPr="0021110B" w:rsidRDefault="003B30C3" w:rsidP="006E1A5C">
            <w:pPr>
              <w:spacing w:after="0" w:line="276" w:lineRule="auto"/>
              <w:jc w:val="left"/>
              <w:rPr>
                <w:rFonts w:cs="Times New Roman"/>
                <w:b/>
                <w:bCs/>
                <w:sz w:val="22"/>
              </w:rPr>
            </w:pPr>
            <w:r w:rsidRPr="0021110B">
              <w:rPr>
                <w:rFonts w:cs="Times New Roman"/>
                <w:b/>
                <w:bCs/>
                <w:sz w:val="22"/>
              </w:rPr>
              <w:t>76.24</w:t>
            </w:r>
          </w:p>
        </w:tc>
        <w:tc>
          <w:tcPr>
            <w:tcW w:w="1260" w:type="dxa"/>
            <w:tcBorders>
              <w:top w:val="nil"/>
              <w:left w:val="nil"/>
              <w:bottom w:val="nil"/>
              <w:right w:val="nil"/>
            </w:tcBorders>
            <w:shd w:val="clear" w:color="auto" w:fill="auto"/>
            <w:noWrap/>
            <w:vAlign w:val="bottom"/>
          </w:tcPr>
          <w:p w14:paraId="7DFB4897" w14:textId="77777777" w:rsidR="003B30C3" w:rsidRPr="0021110B" w:rsidRDefault="003B30C3" w:rsidP="006E1A5C">
            <w:pPr>
              <w:spacing w:after="0" w:line="276" w:lineRule="auto"/>
              <w:jc w:val="left"/>
              <w:rPr>
                <w:rFonts w:cs="Times New Roman"/>
                <w:b/>
                <w:bCs/>
                <w:sz w:val="22"/>
              </w:rPr>
            </w:pPr>
            <w:r w:rsidRPr="0021110B">
              <w:rPr>
                <w:rFonts w:cs="Times New Roman"/>
                <w:b/>
                <w:bCs/>
                <w:sz w:val="22"/>
              </w:rPr>
              <w:t>7.62</w:t>
            </w:r>
          </w:p>
        </w:tc>
        <w:tc>
          <w:tcPr>
            <w:tcW w:w="1080" w:type="dxa"/>
            <w:tcBorders>
              <w:top w:val="nil"/>
              <w:left w:val="nil"/>
              <w:bottom w:val="nil"/>
              <w:right w:val="nil"/>
            </w:tcBorders>
            <w:shd w:val="clear" w:color="auto" w:fill="auto"/>
            <w:noWrap/>
            <w:vAlign w:val="bottom"/>
          </w:tcPr>
          <w:p w14:paraId="2C1CD067" w14:textId="77777777" w:rsidR="003B30C3" w:rsidRPr="0021110B" w:rsidRDefault="003B30C3" w:rsidP="006E1A5C">
            <w:pPr>
              <w:spacing w:after="0" w:line="276" w:lineRule="auto"/>
              <w:jc w:val="left"/>
              <w:rPr>
                <w:rFonts w:cs="Times New Roman"/>
                <w:b/>
                <w:bCs/>
                <w:sz w:val="22"/>
              </w:rPr>
            </w:pPr>
            <w:r w:rsidRPr="0021110B">
              <w:rPr>
                <w:rFonts w:cs="Times New Roman"/>
                <w:b/>
                <w:bCs/>
                <w:sz w:val="22"/>
              </w:rPr>
              <w:t>7.62</w:t>
            </w:r>
          </w:p>
        </w:tc>
        <w:tc>
          <w:tcPr>
            <w:tcW w:w="1333" w:type="dxa"/>
            <w:tcBorders>
              <w:top w:val="nil"/>
              <w:left w:val="nil"/>
              <w:bottom w:val="nil"/>
              <w:right w:val="nil"/>
            </w:tcBorders>
            <w:shd w:val="clear" w:color="auto" w:fill="auto"/>
            <w:noWrap/>
            <w:vAlign w:val="bottom"/>
            <w:hideMark/>
          </w:tcPr>
          <w:p w14:paraId="6873C985" w14:textId="77777777" w:rsidR="003B30C3" w:rsidRPr="0021110B" w:rsidRDefault="003B30C3" w:rsidP="006E1A5C">
            <w:pPr>
              <w:spacing w:after="0" w:line="276" w:lineRule="auto"/>
              <w:jc w:val="left"/>
              <w:rPr>
                <w:rFonts w:cs="Times New Roman"/>
                <w:b/>
                <w:bCs/>
                <w:sz w:val="22"/>
              </w:rPr>
            </w:pPr>
            <w:r w:rsidRPr="0021110B">
              <w:rPr>
                <w:rFonts w:cs="Times New Roman"/>
                <w:b/>
                <w:bCs/>
                <w:sz w:val="22"/>
              </w:rPr>
              <w:t>&lt;.001</w:t>
            </w:r>
          </w:p>
        </w:tc>
      </w:tr>
      <w:tr w:rsidR="003B30C3" w:rsidRPr="0021110B" w14:paraId="67F39589" w14:textId="77777777" w:rsidTr="00FF32E4">
        <w:trPr>
          <w:trHeight w:val="290"/>
          <w:jc w:val="center"/>
        </w:trPr>
        <w:tc>
          <w:tcPr>
            <w:tcW w:w="3060" w:type="dxa"/>
            <w:tcBorders>
              <w:top w:val="nil"/>
              <w:left w:val="nil"/>
              <w:right w:val="nil"/>
            </w:tcBorders>
            <w:shd w:val="clear" w:color="auto" w:fill="auto"/>
            <w:noWrap/>
            <w:vAlign w:val="bottom"/>
            <w:hideMark/>
          </w:tcPr>
          <w:p w14:paraId="4CAAFEA8" w14:textId="77777777" w:rsidR="003B30C3" w:rsidRPr="0021110B" w:rsidRDefault="003B30C3" w:rsidP="006E1A5C">
            <w:pPr>
              <w:spacing w:after="0" w:line="276" w:lineRule="auto"/>
              <w:jc w:val="left"/>
              <w:rPr>
                <w:rFonts w:cs="Times New Roman"/>
                <w:sz w:val="22"/>
              </w:rPr>
            </w:pPr>
            <w:r w:rsidRPr="0021110B">
              <w:rPr>
                <w:rFonts w:cs="Times New Roman"/>
                <w:sz w:val="22"/>
              </w:rPr>
              <w:t>Residual</w:t>
            </w:r>
          </w:p>
        </w:tc>
        <w:tc>
          <w:tcPr>
            <w:tcW w:w="990" w:type="dxa"/>
            <w:tcBorders>
              <w:top w:val="nil"/>
              <w:left w:val="nil"/>
              <w:right w:val="nil"/>
            </w:tcBorders>
            <w:shd w:val="clear" w:color="auto" w:fill="auto"/>
            <w:noWrap/>
            <w:vAlign w:val="bottom"/>
            <w:hideMark/>
          </w:tcPr>
          <w:p w14:paraId="56F83F4F" w14:textId="77777777" w:rsidR="003B30C3" w:rsidRPr="0021110B" w:rsidRDefault="003B30C3" w:rsidP="006E1A5C">
            <w:pPr>
              <w:spacing w:after="0" w:line="276" w:lineRule="auto"/>
              <w:jc w:val="left"/>
              <w:rPr>
                <w:rFonts w:cs="Times New Roman"/>
                <w:sz w:val="22"/>
              </w:rPr>
            </w:pPr>
            <w:r w:rsidRPr="0021110B">
              <w:rPr>
                <w:rFonts w:cs="Times New Roman"/>
                <w:sz w:val="22"/>
              </w:rPr>
              <w:t>30</w:t>
            </w:r>
          </w:p>
        </w:tc>
        <w:tc>
          <w:tcPr>
            <w:tcW w:w="1440" w:type="dxa"/>
            <w:tcBorders>
              <w:top w:val="nil"/>
              <w:left w:val="nil"/>
              <w:right w:val="nil"/>
            </w:tcBorders>
            <w:shd w:val="clear" w:color="auto" w:fill="auto"/>
            <w:noWrap/>
            <w:vAlign w:val="bottom"/>
          </w:tcPr>
          <w:p w14:paraId="0CA19018" w14:textId="77777777" w:rsidR="003B30C3" w:rsidRPr="0021110B" w:rsidRDefault="003B30C3" w:rsidP="006E1A5C">
            <w:pPr>
              <w:spacing w:after="0" w:line="276" w:lineRule="auto"/>
              <w:jc w:val="left"/>
              <w:rPr>
                <w:rFonts w:cs="Times New Roman"/>
                <w:sz w:val="22"/>
              </w:rPr>
            </w:pPr>
            <w:r w:rsidRPr="0021110B">
              <w:rPr>
                <w:rFonts w:cs="Times New Roman"/>
                <w:sz w:val="22"/>
              </w:rPr>
              <w:t>28.35</w:t>
            </w:r>
          </w:p>
        </w:tc>
        <w:tc>
          <w:tcPr>
            <w:tcW w:w="1260" w:type="dxa"/>
            <w:tcBorders>
              <w:top w:val="nil"/>
              <w:left w:val="nil"/>
              <w:right w:val="nil"/>
            </w:tcBorders>
            <w:shd w:val="clear" w:color="auto" w:fill="auto"/>
            <w:noWrap/>
            <w:vAlign w:val="bottom"/>
          </w:tcPr>
          <w:p w14:paraId="2D21ACC1" w14:textId="77777777" w:rsidR="003B30C3" w:rsidRPr="0021110B" w:rsidRDefault="003B30C3" w:rsidP="006E1A5C">
            <w:pPr>
              <w:spacing w:after="0" w:line="276" w:lineRule="auto"/>
              <w:jc w:val="left"/>
              <w:rPr>
                <w:rFonts w:cs="Times New Roman"/>
                <w:sz w:val="22"/>
              </w:rPr>
            </w:pPr>
            <w:r w:rsidRPr="0021110B">
              <w:rPr>
                <w:rFonts w:cs="Times New Roman"/>
                <w:sz w:val="22"/>
              </w:rPr>
              <w:t>0.95</w:t>
            </w:r>
          </w:p>
        </w:tc>
        <w:tc>
          <w:tcPr>
            <w:tcW w:w="1080" w:type="dxa"/>
            <w:tcBorders>
              <w:top w:val="nil"/>
              <w:left w:val="nil"/>
              <w:right w:val="nil"/>
            </w:tcBorders>
            <w:shd w:val="clear" w:color="auto" w:fill="auto"/>
            <w:noWrap/>
            <w:vAlign w:val="bottom"/>
          </w:tcPr>
          <w:p w14:paraId="7FED3F40" w14:textId="77777777" w:rsidR="003B30C3" w:rsidRPr="0021110B" w:rsidRDefault="003B30C3" w:rsidP="006E1A5C">
            <w:pPr>
              <w:spacing w:after="0" w:line="276" w:lineRule="auto"/>
              <w:jc w:val="left"/>
              <w:rPr>
                <w:rFonts w:cs="Times New Roman"/>
                <w:sz w:val="22"/>
              </w:rPr>
            </w:pPr>
          </w:p>
        </w:tc>
        <w:tc>
          <w:tcPr>
            <w:tcW w:w="1333" w:type="dxa"/>
            <w:tcBorders>
              <w:top w:val="nil"/>
              <w:left w:val="nil"/>
              <w:right w:val="nil"/>
            </w:tcBorders>
            <w:shd w:val="clear" w:color="auto" w:fill="auto"/>
            <w:noWrap/>
            <w:vAlign w:val="bottom"/>
            <w:hideMark/>
          </w:tcPr>
          <w:p w14:paraId="4BA083F8" w14:textId="77777777" w:rsidR="003B30C3" w:rsidRPr="0021110B" w:rsidRDefault="003B30C3" w:rsidP="006E1A5C">
            <w:pPr>
              <w:spacing w:after="0" w:line="276" w:lineRule="auto"/>
              <w:jc w:val="left"/>
              <w:rPr>
                <w:rFonts w:cs="Times New Roman"/>
                <w:sz w:val="22"/>
              </w:rPr>
            </w:pPr>
          </w:p>
        </w:tc>
      </w:tr>
      <w:tr w:rsidR="003B30C3" w:rsidRPr="0021110B" w14:paraId="2FD3018D" w14:textId="77777777" w:rsidTr="00FF32E4">
        <w:trPr>
          <w:trHeight w:val="290"/>
          <w:jc w:val="center"/>
        </w:trPr>
        <w:tc>
          <w:tcPr>
            <w:tcW w:w="3060" w:type="dxa"/>
            <w:tcBorders>
              <w:top w:val="nil"/>
              <w:left w:val="nil"/>
              <w:bottom w:val="single" w:sz="4" w:space="0" w:color="auto"/>
              <w:right w:val="nil"/>
            </w:tcBorders>
            <w:shd w:val="clear" w:color="auto" w:fill="auto"/>
            <w:noWrap/>
            <w:vAlign w:val="bottom"/>
            <w:hideMark/>
          </w:tcPr>
          <w:p w14:paraId="06BC9DD0" w14:textId="77777777" w:rsidR="003B30C3" w:rsidRPr="0021110B" w:rsidRDefault="003B30C3" w:rsidP="006E1A5C">
            <w:pPr>
              <w:spacing w:after="0" w:line="276" w:lineRule="auto"/>
              <w:jc w:val="left"/>
              <w:rPr>
                <w:rFonts w:cs="Times New Roman"/>
                <w:sz w:val="22"/>
              </w:rPr>
            </w:pPr>
            <w:r w:rsidRPr="0021110B">
              <w:rPr>
                <w:rFonts w:cs="Times New Roman"/>
                <w:sz w:val="22"/>
              </w:rPr>
              <w:t>Total</w:t>
            </w:r>
          </w:p>
        </w:tc>
        <w:tc>
          <w:tcPr>
            <w:tcW w:w="990" w:type="dxa"/>
            <w:tcBorders>
              <w:top w:val="nil"/>
              <w:left w:val="nil"/>
              <w:bottom w:val="single" w:sz="4" w:space="0" w:color="auto"/>
              <w:right w:val="nil"/>
            </w:tcBorders>
            <w:shd w:val="clear" w:color="auto" w:fill="auto"/>
            <w:noWrap/>
            <w:vAlign w:val="bottom"/>
            <w:hideMark/>
          </w:tcPr>
          <w:p w14:paraId="0CFEDD67" w14:textId="77777777" w:rsidR="003B30C3" w:rsidRPr="0021110B" w:rsidRDefault="003B30C3" w:rsidP="006E1A5C">
            <w:pPr>
              <w:spacing w:after="0" w:line="276" w:lineRule="auto"/>
              <w:jc w:val="left"/>
              <w:rPr>
                <w:rFonts w:cs="Times New Roman"/>
                <w:sz w:val="22"/>
              </w:rPr>
            </w:pPr>
            <w:r w:rsidRPr="0021110B">
              <w:rPr>
                <w:rFonts w:cs="Times New Roman"/>
                <w:sz w:val="22"/>
              </w:rPr>
              <w:t>71</w:t>
            </w:r>
          </w:p>
        </w:tc>
        <w:tc>
          <w:tcPr>
            <w:tcW w:w="1440" w:type="dxa"/>
            <w:tcBorders>
              <w:top w:val="nil"/>
              <w:left w:val="nil"/>
              <w:bottom w:val="single" w:sz="4" w:space="0" w:color="auto"/>
              <w:right w:val="nil"/>
            </w:tcBorders>
            <w:shd w:val="clear" w:color="auto" w:fill="auto"/>
            <w:noWrap/>
            <w:vAlign w:val="bottom"/>
          </w:tcPr>
          <w:p w14:paraId="28806BAC" w14:textId="77777777" w:rsidR="003B30C3" w:rsidRPr="0021110B" w:rsidRDefault="003B30C3" w:rsidP="006E1A5C">
            <w:pPr>
              <w:spacing w:after="0" w:line="276" w:lineRule="auto"/>
              <w:jc w:val="left"/>
              <w:rPr>
                <w:rFonts w:cs="Times New Roman"/>
                <w:sz w:val="22"/>
              </w:rPr>
            </w:pPr>
            <w:r w:rsidRPr="0021110B">
              <w:rPr>
                <w:rFonts w:cs="Times New Roman"/>
                <w:sz w:val="22"/>
              </w:rPr>
              <w:t>423.72</w:t>
            </w:r>
          </w:p>
        </w:tc>
        <w:tc>
          <w:tcPr>
            <w:tcW w:w="1260" w:type="dxa"/>
            <w:tcBorders>
              <w:top w:val="nil"/>
              <w:left w:val="nil"/>
              <w:bottom w:val="single" w:sz="4" w:space="0" w:color="auto"/>
              <w:right w:val="nil"/>
            </w:tcBorders>
            <w:shd w:val="clear" w:color="auto" w:fill="auto"/>
            <w:noWrap/>
            <w:vAlign w:val="bottom"/>
          </w:tcPr>
          <w:p w14:paraId="61AF6240" w14:textId="77777777" w:rsidR="003B30C3" w:rsidRPr="0021110B" w:rsidRDefault="003B30C3" w:rsidP="006E1A5C">
            <w:pPr>
              <w:spacing w:after="0" w:line="276" w:lineRule="auto"/>
              <w:jc w:val="left"/>
              <w:rPr>
                <w:rFonts w:cs="Times New Roman"/>
                <w:sz w:val="22"/>
              </w:rPr>
            </w:pPr>
            <w:r w:rsidRPr="0021110B">
              <w:rPr>
                <w:rFonts w:cs="Times New Roman"/>
                <w:sz w:val="22"/>
              </w:rPr>
              <w:t>5.97</w:t>
            </w:r>
          </w:p>
        </w:tc>
        <w:tc>
          <w:tcPr>
            <w:tcW w:w="1080" w:type="dxa"/>
            <w:tcBorders>
              <w:top w:val="nil"/>
              <w:left w:val="nil"/>
              <w:bottom w:val="single" w:sz="4" w:space="0" w:color="auto"/>
              <w:right w:val="nil"/>
            </w:tcBorders>
            <w:shd w:val="clear" w:color="auto" w:fill="auto"/>
            <w:noWrap/>
            <w:vAlign w:val="bottom"/>
          </w:tcPr>
          <w:p w14:paraId="20591701" w14:textId="77777777" w:rsidR="003B30C3" w:rsidRPr="0021110B" w:rsidRDefault="003B30C3" w:rsidP="006E1A5C">
            <w:pPr>
              <w:spacing w:after="0" w:line="276" w:lineRule="auto"/>
              <w:jc w:val="left"/>
              <w:rPr>
                <w:rFonts w:cs="Times New Roman"/>
                <w:sz w:val="22"/>
              </w:rPr>
            </w:pPr>
          </w:p>
        </w:tc>
        <w:tc>
          <w:tcPr>
            <w:tcW w:w="1333" w:type="dxa"/>
            <w:tcBorders>
              <w:top w:val="nil"/>
              <w:left w:val="nil"/>
              <w:bottom w:val="single" w:sz="4" w:space="0" w:color="auto"/>
              <w:right w:val="nil"/>
            </w:tcBorders>
            <w:shd w:val="clear" w:color="auto" w:fill="auto"/>
            <w:noWrap/>
            <w:vAlign w:val="bottom"/>
            <w:hideMark/>
          </w:tcPr>
          <w:p w14:paraId="14D44E78" w14:textId="77777777" w:rsidR="003B30C3" w:rsidRPr="0021110B" w:rsidRDefault="003B30C3" w:rsidP="006E1A5C">
            <w:pPr>
              <w:spacing w:after="0" w:line="276" w:lineRule="auto"/>
              <w:jc w:val="left"/>
              <w:rPr>
                <w:rFonts w:cs="Times New Roman"/>
                <w:sz w:val="22"/>
              </w:rPr>
            </w:pPr>
          </w:p>
        </w:tc>
      </w:tr>
    </w:tbl>
    <w:p w14:paraId="10C26126" w14:textId="58FAD032" w:rsidR="003B30C3" w:rsidRDefault="00B57635" w:rsidP="00BA0157">
      <w:pPr>
        <w:spacing w:after="0" w:line="480" w:lineRule="auto"/>
        <w:ind w:firstLine="360"/>
        <w:rPr>
          <w:rFonts w:cs="Times New Roman"/>
          <w:sz w:val="22"/>
        </w:rPr>
      </w:pPr>
      <w:r>
        <w:rPr>
          <w:noProof/>
        </w:rPr>
        <w:lastRenderedPageBreak/>
        <w:drawing>
          <wp:anchor distT="0" distB="0" distL="114300" distR="114300" simplePos="0" relativeHeight="251659285" behindDoc="0" locked="0" layoutInCell="1" allowOverlap="1" wp14:anchorId="19CD582D" wp14:editId="1C0BF039">
            <wp:simplePos x="0" y="0"/>
            <wp:positionH relativeFrom="column">
              <wp:posOffset>-19685</wp:posOffset>
            </wp:positionH>
            <wp:positionV relativeFrom="paragraph">
              <wp:posOffset>1275080</wp:posOffset>
            </wp:positionV>
            <wp:extent cx="5721350" cy="2092325"/>
            <wp:effectExtent l="0" t="0" r="12700" b="3175"/>
            <wp:wrapTopAndBottom/>
            <wp:docPr id="1" name="Chart 1">
              <a:extLst xmlns:a="http://schemas.openxmlformats.org/drawingml/2006/main">
                <a:ext uri="{FF2B5EF4-FFF2-40B4-BE49-F238E27FC236}">
                  <a16:creationId xmlns:a16="http://schemas.microsoft.com/office/drawing/2014/main" id="{1D750ED0-386D-4FE2-A8FE-36BFC1A129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3B30C3" w:rsidRPr="0021110B">
        <w:rPr>
          <w:rFonts w:cs="Times New Roman"/>
          <w:sz w:val="22"/>
        </w:rPr>
        <w:t xml:space="preserve">The prediction model </w:t>
      </w:r>
      <w:r w:rsidR="003B30C3" w:rsidRPr="0021110B">
        <w:rPr>
          <w:rFonts w:cs="Times New Roman"/>
          <w:b/>
          <w:bCs/>
          <w:sz w:val="22"/>
        </w:rPr>
        <w:t xml:space="preserve">(Fig. </w:t>
      </w:r>
      <w:r w:rsidR="003B3093">
        <w:rPr>
          <w:rFonts w:cs="Times New Roman"/>
          <w:b/>
          <w:bCs/>
          <w:sz w:val="22"/>
        </w:rPr>
        <w:t>3</w:t>
      </w:r>
      <w:r w:rsidR="003B30C3" w:rsidRPr="0021110B">
        <w:rPr>
          <w:rFonts w:cs="Times New Roman"/>
          <w:b/>
          <w:bCs/>
          <w:sz w:val="22"/>
        </w:rPr>
        <w:t>)</w:t>
      </w:r>
      <w:r w:rsidR="003B30C3" w:rsidRPr="0021110B">
        <w:rPr>
          <w:rFonts w:cs="Times New Roman"/>
          <w:sz w:val="22"/>
        </w:rPr>
        <w:t xml:space="preserve"> shows that “water availability” was considered the most important factor influencing farmers’ decision-making about crop choice. The respondents believe that farmers are almost equally sensitive to the “environmental factors” and “crop characteristics” and that the “economic factors”, “farm size and facilities” along with “social factors” are less important </w:t>
      </w:r>
      <w:r w:rsidR="003B30C3" w:rsidRPr="0021110B">
        <w:rPr>
          <w:rFonts w:cs="Times New Roman"/>
          <w:b/>
          <w:bCs/>
          <w:sz w:val="22"/>
        </w:rPr>
        <w:t>(Table S2)</w:t>
      </w:r>
      <w:r w:rsidR="003B30C3" w:rsidRPr="0021110B">
        <w:rPr>
          <w:rFonts w:cs="Times New Roman"/>
          <w:sz w:val="22"/>
        </w:rPr>
        <w:t xml:space="preserve">. </w:t>
      </w:r>
    </w:p>
    <w:p w14:paraId="365E260D" w14:textId="2C04F527" w:rsidR="003B30C3" w:rsidRPr="0021110B" w:rsidRDefault="003B30C3" w:rsidP="005D4E9A">
      <w:pPr>
        <w:spacing w:line="240" w:lineRule="auto"/>
        <w:jc w:val="center"/>
        <w:rPr>
          <w:rFonts w:cs="Times New Roman"/>
          <w:sz w:val="22"/>
        </w:rPr>
      </w:pPr>
      <w:r w:rsidRPr="0021110B">
        <w:rPr>
          <w:rFonts w:cs="Times New Roman"/>
          <w:b/>
          <w:bCs/>
          <w:sz w:val="22"/>
        </w:rPr>
        <w:t xml:space="preserve">Fig. </w:t>
      </w:r>
      <w:r w:rsidR="003B3093">
        <w:rPr>
          <w:rFonts w:cs="Times New Roman"/>
          <w:b/>
          <w:bCs/>
          <w:sz w:val="22"/>
        </w:rPr>
        <w:t>3</w:t>
      </w:r>
      <w:r w:rsidRPr="0021110B">
        <w:rPr>
          <w:rFonts w:cs="Times New Roman"/>
          <w:b/>
          <w:bCs/>
          <w:sz w:val="22"/>
        </w:rPr>
        <w:t xml:space="preserve"> </w:t>
      </w:r>
      <w:r w:rsidRPr="0021110B">
        <w:rPr>
          <w:rFonts w:cs="Times New Roman"/>
          <w:sz w:val="22"/>
        </w:rPr>
        <w:t>Predictions from the log-linear model of the importance of influencing factors on crop preferences. Where the points are tight or coincide, there was no strong opinion among those surveyed.</w:t>
      </w:r>
    </w:p>
    <w:p w14:paraId="54E69611" w14:textId="6CEBE6AE" w:rsidR="003B30C3" w:rsidRPr="0021110B" w:rsidRDefault="003B30C3" w:rsidP="005D4E9A">
      <w:pPr>
        <w:spacing w:line="480" w:lineRule="auto"/>
        <w:ind w:firstLine="360"/>
        <w:rPr>
          <w:rFonts w:cs="Times New Roman"/>
          <w:sz w:val="22"/>
        </w:rPr>
      </w:pPr>
      <w:r w:rsidRPr="0021110B">
        <w:rPr>
          <w:rFonts w:cs="Times New Roman"/>
          <w:sz w:val="22"/>
        </w:rPr>
        <w:t xml:space="preserve">Regarding the “Economic factors”, the benefit from “subsidies and grants”, the “labour availability”, in addition to the “profitability”, are expected to influence crop selection (Pearson </w:t>
      </w:r>
      <m:oMath>
        <m:sSup>
          <m:sSupPr>
            <m:ctrlPr>
              <w:rPr>
                <w:rFonts w:ascii="Cambria Math" w:hAnsi="Cambria Math" w:cs="Times New Roman"/>
                <w:sz w:val="22"/>
              </w:rPr>
            </m:ctrlPr>
          </m:sSupPr>
          <m:e>
            <m:r>
              <w:rPr>
                <w:rFonts w:ascii="Cambria Math" w:hAnsi="Cambria Math" w:cs="Times New Roman"/>
                <w:sz w:val="22"/>
              </w:rPr>
              <m:t>χ</m:t>
            </m:r>
          </m:e>
          <m:sup>
            <m:r>
              <m:rPr>
                <m:sty m:val="p"/>
              </m:rPr>
              <w:rPr>
                <w:rFonts w:ascii="Cambria Math" w:hAnsi="Cambria Math" w:cs="Times New Roman"/>
                <w:sz w:val="22"/>
              </w:rPr>
              <m:t>2</m:t>
            </m:r>
          </m:sup>
        </m:sSup>
      </m:oMath>
      <w:r w:rsidRPr="0021110B">
        <w:rPr>
          <w:rFonts w:cs="Times New Roman"/>
          <w:sz w:val="22"/>
        </w:rPr>
        <w:t xml:space="preserve">, p&lt;0.001, </w:t>
      </w:r>
      <w:r w:rsidRPr="0021110B">
        <w:rPr>
          <w:rFonts w:cs="Times New Roman"/>
          <w:b/>
          <w:bCs/>
          <w:sz w:val="22"/>
        </w:rPr>
        <w:t xml:space="preserve">(Fig. S1, Table </w:t>
      </w:r>
      <w:r w:rsidR="00CA16E5" w:rsidRPr="0021110B">
        <w:rPr>
          <w:rFonts w:cs="Times New Roman"/>
          <w:b/>
          <w:bCs/>
          <w:sz w:val="22"/>
        </w:rPr>
        <w:t>S17</w:t>
      </w:r>
      <w:r w:rsidRPr="0021110B">
        <w:rPr>
          <w:rFonts w:cs="Times New Roman"/>
          <w:b/>
          <w:bCs/>
          <w:sz w:val="22"/>
        </w:rPr>
        <w:t>)</w:t>
      </w:r>
      <w:r w:rsidRPr="0021110B">
        <w:rPr>
          <w:rFonts w:cs="Times New Roman"/>
          <w:sz w:val="22"/>
        </w:rPr>
        <w:t>. Amongst the “environmental factors”, the “climate” and “</w:t>
      </w:r>
      <w:r w:rsidR="00B00774" w:rsidRPr="0021110B">
        <w:rPr>
          <w:rFonts w:cs="Times New Roman"/>
          <w:sz w:val="22"/>
        </w:rPr>
        <w:t>water availability</w:t>
      </w:r>
      <w:r w:rsidRPr="0021110B">
        <w:rPr>
          <w:rFonts w:cs="Times New Roman"/>
          <w:sz w:val="22"/>
        </w:rPr>
        <w:t xml:space="preserve">” are the most important factors in this category </w:t>
      </w:r>
      <w:bookmarkStart w:id="11" w:name="_Hlk100833621"/>
      <w:r w:rsidRPr="0021110B">
        <w:rPr>
          <w:rFonts w:cs="Times New Roman"/>
          <w:sz w:val="22"/>
        </w:rPr>
        <w:t xml:space="preserve">(Pearson </w:t>
      </w:r>
      <m:oMath>
        <m:sSup>
          <m:sSupPr>
            <m:ctrlPr>
              <w:rPr>
                <w:rFonts w:ascii="Cambria Math" w:hAnsi="Cambria Math" w:cs="Times New Roman"/>
                <w:sz w:val="22"/>
              </w:rPr>
            </m:ctrlPr>
          </m:sSupPr>
          <m:e>
            <m:r>
              <w:rPr>
                <w:rFonts w:ascii="Cambria Math" w:hAnsi="Cambria Math" w:cs="Times New Roman"/>
                <w:sz w:val="22"/>
              </w:rPr>
              <m:t>χ</m:t>
            </m:r>
          </m:e>
          <m:sup>
            <m:r>
              <m:rPr>
                <m:sty m:val="p"/>
              </m:rPr>
              <w:rPr>
                <w:rFonts w:ascii="Cambria Math" w:hAnsi="Cambria Math" w:cs="Times New Roman"/>
                <w:sz w:val="22"/>
              </w:rPr>
              <m:t>2</m:t>
            </m:r>
          </m:sup>
        </m:sSup>
      </m:oMath>
      <w:r w:rsidRPr="0021110B">
        <w:rPr>
          <w:rFonts w:cs="Times New Roman"/>
          <w:sz w:val="22"/>
        </w:rPr>
        <w:t xml:space="preserve">, p &lt; 0.001), </w:t>
      </w:r>
      <w:r w:rsidRPr="0021110B">
        <w:rPr>
          <w:rFonts w:cs="Times New Roman"/>
          <w:b/>
          <w:bCs/>
          <w:sz w:val="22"/>
        </w:rPr>
        <w:t xml:space="preserve">(Fig. S1, Table </w:t>
      </w:r>
      <w:r w:rsidR="00B00774" w:rsidRPr="0021110B">
        <w:rPr>
          <w:rFonts w:cs="Times New Roman"/>
          <w:b/>
          <w:bCs/>
          <w:sz w:val="22"/>
        </w:rPr>
        <w:t>S16</w:t>
      </w:r>
      <w:r w:rsidRPr="0021110B">
        <w:rPr>
          <w:rFonts w:cs="Times New Roman"/>
          <w:b/>
          <w:bCs/>
          <w:sz w:val="22"/>
        </w:rPr>
        <w:t>)</w:t>
      </w:r>
      <w:r w:rsidRPr="0021110B">
        <w:rPr>
          <w:rFonts w:cs="Times New Roman"/>
          <w:sz w:val="22"/>
        </w:rPr>
        <w:t>).</w:t>
      </w:r>
      <w:bookmarkEnd w:id="11"/>
      <w:r w:rsidRPr="0021110B">
        <w:rPr>
          <w:rFonts w:cs="Times New Roman"/>
          <w:sz w:val="22"/>
        </w:rPr>
        <w:t xml:space="preserve">  For the social factor, the farming stakeholders deemed “the prior experience with the crop” as very important (Pearso</w:t>
      </w:r>
      <w:r w:rsidR="00E321E0">
        <w:rPr>
          <w:rFonts w:cs="Times New Roman"/>
          <w:sz w:val="22"/>
        </w:rPr>
        <w:t xml:space="preserve">n </w:t>
      </w:r>
      <m:oMath>
        <m:sSup>
          <m:sSupPr>
            <m:ctrlPr>
              <w:rPr>
                <w:rFonts w:ascii="Cambria Math" w:hAnsi="Cambria Math" w:cs="Times New Roman"/>
                <w:sz w:val="22"/>
              </w:rPr>
            </m:ctrlPr>
          </m:sSupPr>
          <m:e>
            <m:r>
              <w:rPr>
                <w:rFonts w:ascii="Cambria Math" w:hAnsi="Cambria Math" w:cs="Times New Roman"/>
                <w:sz w:val="22"/>
              </w:rPr>
              <m:t>χ</m:t>
            </m:r>
          </m:e>
          <m:sup>
            <m:r>
              <m:rPr>
                <m:sty m:val="p"/>
              </m:rPr>
              <w:rPr>
                <w:rFonts w:ascii="Cambria Math" w:hAnsi="Cambria Math" w:cs="Times New Roman"/>
                <w:sz w:val="22"/>
              </w:rPr>
              <m:t>2</m:t>
            </m:r>
          </m:sup>
        </m:sSup>
      </m:oMath>
      <w:r w:rsidRPr="0021110B">
        <w:rPr>
          <w:rFonts w:cs="Times New Roman"/>
          <w:sz w:val="22"/>
        </w:rPr>
        <w:t>, p &lt; 0.001,</w:t>
      </w:r>
      <w:r w:rsidRPr="0021110B">
        <w:rPr>
          <w:rFonts w:cs="Times New Roman"/>
          <w:b/>
          <w:bCs/>
          <w:sz w:val="22"/>
        </w:rPr>
        <w:t xml:space="preserve"> (Fig. S1, Table </w:t>
      </w:r>
      <w:r w:rsidR="0032496F" w:rsidRPr="0021110B">
        <w:rPr>
          <w:rFonts w:cs="Times New Roman"/>
          <w:b/>
          <w:bCs/>
          <w:sz w:val="22"/>
        </w:rPr>
        <w:t>S18</w:t>
      </w:r>
      <w:r w:rsidRPr="0021110B">
        <w:rPr>
          <w:rFonts w:cs="Times New Roman"/>
          <w:b/>
          <w:bCs/>
          <w:sz w:val="22"/>
        </w:rPr>
        <w:t>)</w:t>
      </w:r>
      <w:r w:rsidRPr="0021110B">
        <w:rPr>
          <w:rFonts w:cs="Times New Roman"/>
          <w:sz w:val="22"/>
        </w:rPr>
        <w:t xml:space="preserve">). </w:t>
      </w:r>
      <w:r w:rsidR="00C542F7">
        <w:rPr>
          <w:rFonts w:cs="Times New Roman"/>
          <w:sz w:val="22"/>
        </w:rPr>
        <w:t>Regarding</w:t>
      </w:r>
      <w:r w:rsidR="00E321E0">
        <w:rPr>
          <w:rFonts w:cs="Times New Roman"/>
          <w:sz w:val="22"/>
        </w:rPr>
        <w:t xml:space="preserve"> </w:t>
      </w:r>
      <w:r w:rsidRPr="0021110B">
        <w:rPr>
          <w:rFonts w:cs="Times New Roman"/>
          <w:sz w:val="22"/>
        </w:rPr>
        <w:t>“crop characteristics”, “high yield” is considered the key determinant of crop selection (</w:t>
      </w:r>
      <w:bookmarkStart w:id="12" w:name="_Hlk100835036"/>
      <w:r w:rsidRPr="0021110B">
        <w:rPr>
          <w:rFonts w:cs="Times New Roman"/>
          <w:sz w:val="22"/>
        </w:rPr>
        <w:t xml:space="preserve">Pearson </w:t>
      </w:r>
      <m:oMath>
        <m:sSup>
          <m:sSupPr>
            <m:ctrlPr>
              <w:rPr>
                <w:rFonts w:ascii="Cambria Math" w:hAnsi="Cambria Math" w:cs="Times New Roman"/>
                <w:b/>
                <w:bCs/>
                <w:sz w:val="22"/>
              </w:rPr>
            </m:ctrlPr>
          </m:sSupPr>
          <m:e>
            <m:r>
              <m:rPr>
                <m:sty m:val="bi"/>
              </m:rPr>
              <w:rPr>
                <w:rFonts w:ascii="Cambria Math" w:hAnsi="Cambria Math" w:cs="Times New Roman"/>
                <w:sz w:val="22"/>
              </w:rPr>
              <m:t>χ</m:t>
            </m:r>
          </m:e>
          <m:sup>
            <m:r>
              <m:rPr>
                <m:sty m:val="b"/>
              </m:rPr>
              <w:rPr>
                <w:rFonts w:ascii="Cambria Math" w:hAnsi="Cambria Math" w:cs="Times New Roman"/>
                <w:sz w:val="22"/>
              </w:rPr>
              <m:t>2</m:t>
            </m:r>
          </m:sup>
        </m:sSup>
      </m:oMath>
      <w:r w:rsidRPr="0021110B">
        <w:rPr>
          <w:rFonts w:cs="Times New Roman"/>
          <w:sz w:val="22"/>
        </w:rPr>
        <w:t>, p &lt; 0.001</w:t>
      </w:r>
      <w:bookmarkEnd w:id="12"/>
      <w:r w:rsidRPr="0021110B">
        <w:rPr>
          <w:rFonts w:cs="Times New Roman"/>
          <w:sz w:val="22"/>
        </w:rPr>
        <w:t xml:space="preserve">, </w:t>
      </w:r>
      <w:r w:rsidRPr="0021110B">
        <w:rPr>
          <w:rFonts w:cs="Times New Roman"/>
          <w:b/>
          <w:bCs/>
          <w:sz w:val="22"/>
        </w:rPr>
        <w:t xml:space="preserve">(Fig. S1, Table </w:t>
      </w:r>
      <w:r w:rsidR="00795771" w:rsidRPr="0021110B">
        <w:rPr>
          <w:rFonts w:cs="Times New Roman"/>
          <w:b/>
          <w:bCs/>
          <w:sz w:val="22"/>
        </w:rPr>
        <w:t>S19</w:t>
      </w:r>
      <w:r w:rsidRPr="0021110B">
        <w:rPr>
          <w:rFonts w:cs="Times New Roman"/>
          <w:b/>
          <w:bCs/>
          <w:sz w:val="22"/>
        </w:rPr>
        <w:t>)</w:t>
      </w:r>
      <w:r w:rsidRPr="0021110B">
        <w:rPr>
          <w:rFonts w:cs="Times New Roman"/>
          <w:sz w:val="22"/>
        </w:rPr>
        <w:t>). The Pearson</w:t>
      </w:r>
      <w:r w:rsidR="003D6990">
        <w:rPr>
          <w:rFonts w:cs="Times New Roman"/>
          <w:sz w:val="22"/>
        </w:rPr>
        <w:t xml:space="preserve"> </w:t>
      </w:r>
      <m:oMath>
        <m:sSup>
          <m:sSupPr>
            <m:ctrlPr>
              <w:rPr>
                <w:rFonts w:ascii="Cambria Math" w:hAnsi="Cambria Math" w:cs="Times New Roman"/>
                <w:b/>
                <w:bCs/>
                <w:sz w:val="22"/>
              </w:rPr>
            </m:ctrlPr>
          </m:sSupPr>
          <m:e>
            <m:r>
              <m:rPr>
                <m:sty m:val="bi"/>
              </m:rPr>
              <w:rPr>
                <w:rFonts w:ascii="Cambria Math" w:hAnsi="Cambria Math" w:cs="Times New Roman"/>
                <w:sz w:val="22"/>
              </w:rPr>
              <m:t>χ</m:t>
            </m:r>
          </m:e>
          <m:sup>
            <m:r>
              <m:rPr>
                <m:sty m:val="b"/>
              </m:rPr>
              <w:rPr>
                <w:rFonts w:ascii="Cambria Math" w:hAnsi="Cambria Math" w:cs="Times New Roman"/>
                <w:sz w:val="22"/>
              </w:rPr>
              <m:t>2</m:t>
            </m:r>
          </m:sup>
        </m:sSup>
      </m:oMath>
      <w:r w:rsidRPr="0021110B">
        <w:rPr>
          <w:rFonts w:cs="Times New Roman"/>
          <w:sz w:val="22"/>
        </w:rPr>
        <w:t xml:space="preserve"> shows no</w:t>
      </w:r>
      <w:r w:rsidR="004C5FBE">
        <w:rPr>
          <w:rFonts w:cs="Times New Roman"/>
          <w:sz w:val="22"/>
        </w:rPr>
        <w:t xml:space="preserve"> </w:t>
      </w:r>
      <w:r w:rsidRPr="0021110B">
        <w:rPr>
          <w:rFonts w:cs="Times New Roman"/>
          <w:sz w:val="22"/>
        </w:rPr>
        <w:t xml:space="preserve">significant differences between the factors within the “farm size and facilities” (p=0.131, </w:t>
      </w:r>
      <w:r w:rsidRPr="0021110B">
        <w:rPr>
          <w:rFonts w:cs="Times New Roman"/>
          <w:b/>
          <w:bCs/>
          <w:sz w:val="22"/>
        </w:rPr>
        <w:t xml:space="preserve">(Fig. S1, Table </w:t>
      </w:r>
      <w:r w:rsidR="00795771" w:rsidRPr="0021110B">
        <w:rPr>
          <w:rFonts w:cs="Times New Roman"/>
          <w:b/>
          <w:bCs/>
          <w:sz w:val="22"/>
        </w:rPr>
        <w:t>S20</w:t>
      </w:r>
      <w:r w:rsidRPr="0021110B">
        <w:rPr>
          <w:rFonts w:cs="Times New Roman"/>
          <w:b/>
          <w:bCs/>
          <w:sz w:val="22"/>
        </w:rPr>
        <w:t>)</w:t>
      </w:r>
      <w:r w:rsidRPr="0021110B">
        <w:rPr>
          <w:rFonts w:cs="Times New Roman"/>
          <w:sz w:val="22"/>
        </w:rPr>
        <w:t xml:space="preserve">). </w:t>
      </w:r>
    </w:p>
    <w:p w14:paraId="2D17DFBF" w14:textId="77777777" w:rsidR="003B30C3" w:rsidRPr="0021110B" w:rsidRDefault="003B30C3" w:rsidP="007233E2">
      <w:pPr>
        <w:spacing w:after="0" w:line="480" w:lineRule="auto"/>
        <w:rPr>
          <w:rFonts w:cs="Times New Roman"/>
          <w:i/>
          <w:iCs/>
          <w:sz w:val="22"/>
        </w:rPr>
      </w:pPr>
      <w:r w:rsidRPr="0021110B">
        <w:rPr>
          <w:rFonts w:cs="Times New Roman"/>
          <w:i/>
          <w:iCs/>
          <w:sz w:val="22"/>
        </w:rPr>
        <w:t>3.3.2. Tillage</w:t>
      </w:r>
    </w:p>
    <w:p w14:paraId="07EF6680" w14:textId="537612F4" w:rsidR="003B30C3" w:rsidRPr="0021110B" w:rsidRDefault="00F0055C" w:rsidP="00B64ABF">
      <w:pPr>
        <w:spacing w:after="0" w:line="480" w:lineRule="auto"/>
        <w:ind w:firstLine="360"/>
        <w:rPr>
          <w:rFonts w:cs="Times New Roman"/>
          <w:sz w:val="22"/>
        </w:rPr>
      </w:pPr>
      <w:r w:rsidRPr="00F0055C">
        <w:rPr>
          <w:rFonts w:cs="Times New Roman"/>
          <w:sz w:val="22"/>
        </w:rPr>
        <w:t>Significant interactions existed between the tillage systems, the</w:t>
      </w:r>
      <w:r w:rsidR="003B30C3" w:rsidRPr="0021110B">
        <w:rPr>
          <w:rFonts w:cs="Times New Roman"/>
          <w:sz w:val="22"/>
        </w:rPr>
        <w:t xml:space="preserve"> levels of importance, and the factors and importance </w:t>
      </w:r>
      <w:r w:rsidR="003B30C3" w:rsidRPr="0021110B">
        <w:rPr>
          <w:rFonts w:cs="Times New Roman"/>
          <w:b/>
          <w:bCs/>
          <w:sz w:val="22"/>
        </w:rPr>
        <w:t xml:space="preserve">(Table </w:t>
      </w:r>
      <w:r w:rsidR="00EF7007" w:rsidRPr="0021110B">
        <w:rPr>
          <w:rFonts w:cs="Times New Roman"/>
          <w:b/>
          <w:bCs/>
          <w:sz w:val="22"/>
        </w:rPr>
        <w:t>S21</w:t>
      </w:r>
      <w:r w:rsidR="003B30C3" w:rsidRPr="0021110B">
        <w:rPr>
          <w:rFonts w:cs="Times New Roman"/>
          <w:b/>
          <w:bCs/>
          <w:sz w:val="22"/>
        </w:rPr>
        <w:t>)</w:t>
      </w:r>
      <w:r w:rsidR="003B30C3" w:rsidRPr="0021110B">
        <w:rPr>
          <w:rFonts w:cs="Times New Roman"/>
          <w:sz w:val="22"/>
        </w:rPr>
        <w:t>. The effect of factors is twice the effect of tillage systems. This means that there is a significant interaction between importance and tillage systems and that some factors are significantly more important in influencing the adoption of a particular tillage system than others.</w:t>
      </w:r>
    </w:p>
    <w:p w14:paraId="725E6F02" w14:textId="6E707964" w:rsidR="003B30C3" w:rsidRPr="0021110B" w:rsidRDefault="003B30C3" w:rsidP="00CF48AB">
      <w:pPr>
        <w:spacing w:after="0" w:line="480" w:lineRule="auto"/>
        <w:ind w:firstLine="360"/>
        <w:rPr>
          <w:rFonts w:cs="Times New Roman"/>
          <w:sz w:val="22"/>
        </w:rPr>
      </w:pPr>
      <w:r w:rsidRPr="0021110B">
        <w:rPr>
          <w:rFonts w:cs="Times New Roman"/>
          <w:sz w:val="22"/>
        </w:rPr>
        <w:lastRenderedPageBreak/>
        <w:t xml:space="preserve">The prediction model shows that </w:t>
      </w:r>
      <w:bookmarkStart w:id="13" w:name="_Hlk81434015"/>
      <w:r w:rsidRPr="0021110B">
        <w:rPr>
          <w:rFonts w:cs="Times New Roman"/>
          <w:sz w:val="22"/>
        </w:rPr>
        <w:t xml:space="preserve">“water availability”, “soil and land characteristics” and “crop characteristics” are shown to be important drivers of choice for all tillage systems </w:t>
      </w:r>
      <w:r w:rsidRPr="0021110B">
        <w:rPr>
          <w:rFonts w:cs="Times New Roman"/>
          <w:b/>
          <w:bCs/>
          <w:sz w:val="22"/>
        </w:rPr>
        <w:t xml:space="preserve">(Fig. </w:t>
      </w:r>
      <w:r w:rsidR="003B3093">
        <w:rPr>
          <w:rFonts w:cs="Times New Roman"/>
          <w:b/>
          <w:bCs/>
          <w:sz w:val="22"/>
        </w:rPr>
        <w:t>4</w:t>
      </w:r>
      <w:r w:rsidRPr="0021110B">
        <w:rPr>
          <w:rFonts w:cs="Times New Roman"/>
          <w:b/>
          <w:bCs/>
          <w:sz w:val="22"/>
        </w:rPr>
        <w:t xml:space="preserve"> and S2, Tables </w:t>
      </w:r>
      <w:r w:rsidR="000B0F73" w:rsidRPr="0021110B">
        <w:rPr>
          <w:rFonts w:cs="Times New Roman"/>
          <w:b/>
          <w:bCs/>
          <w:sz w:val="22"/>
        </w:rPr>
        <w:t>S22</w:t>
      </w:r>
      <w:r w:rsidRPr="0021110B">
        <w:rPr>
          <w:rFonts w:cs="Times New Roman"/>
          <w:b/>
          <w:bCs/>
          <w:sz w:val="22"/>
        </w:rPr>
        <w:t xml:space="preserve">, </w:t>
      </w:r>
      <w:r w:rsidR="000B0F73" w:rsidRPr="0021110B">
        <w:rPr>
          <w:rFonts w:cs="Times New Roman"/>
          <w:b/>
          <w:bCs/>
          <w:sz w:val="22"/>
        </w:rPr>
        <w:t xml:space="preserve">S23 </w:t>
      </w:r>
      <w:r w:rsidRPr="0021110B">
        <w:rPr>
          <w:rFonts w:cs="Times New Roman"/>
          <w:b/>
          <w:bCs/>
          <w:sz w:val="22"/>
        </w:rPr>
        <w:t xml:space="preserve">and </w:t>
      </w:r>
      <w:r w:rsidR="000B0F73" w:rsidRPr="0021110B">
        <w:rPr>
          <w:rFonts w:cs="Times New Roman"/>
          <w:b/>
          <w:bCs/>
          <w:sz w:val="22"/>
        </w:rPr>
        <w:t>S24</w:t>
      </w:r>
      <w:r w:rsidRPr="0021110B">
        <w:rPr>
          <w:rFonts w:cs="Times New Roman"/>
          <w:b/>
          <w:bCs/>
          <w:sz w:val="22"/>
        </w:rPr>
        <w:t>)</w:t>
      </w:r>
      <w:r w:rsidRPr="0021110B">
        <w:rPr>
          <w:rFonts w:cs="Times New Roman"/>
          <w:sz w:val="22"/>
        </w:rPr>
        <w:t>.</w:t>
      </w:r>
    </w:p>
    <w:tbl>
      <w:tblPr>
        <w:tblStyle w:val="TableGrid"/>
        <w:tblW w:w="9390" w:type="dxa"/>
        <w:tblInd w:w="-125" w:type="dxa"/>
        <w:tblBorders>
          <w:top w:val="none" w:sz="0" w:space="0" w:color="auto"/>
          <w:bottom w:val="none" w:sz="0" w:space="0" w:color="auto"/>
          <w:insideH w:val="none" w:sz="0" w:space="0" w:color="auto"/>
        </w:tblBorders>
        <w:tblLook w:val="04A0" w:firstRow="1" w:lastRow="0" w:firstColumn="1" w:lastColumn="0" w:noHBand="0" w:noVBand="1"/>
      </w:tblPr>
      <w:tblGrid>
        <w:gridCol w:w="742"/>
        <w:gridCol w:w="8706"/>
      </w:tblGrid>
      <w:tr w:rsidR="003B30C3" w:rsidRPr="0021110B" w14:paraId="650B9671" w14:textId="77777777" w:rsidTr="002C4625">
        <w:trPr>
          <w:cantSplit/>
          <w:trHeight w:val="3610"/>
        </w:trPr>
        <w:tc>
          <w:tcPr>
            <w:tcW w:w="648" w:type="dxa"/>
            <w:textDirection w:val="btLr"/>
            <w:vAlign w:val="center"/>
          </w:tcPr>
          <w:bookmarkEnd w:id="13"/>
          <w:p w14:paraId="2BD58601" w14:textId="77777777" w:rsidR="003B30C3" w:rsidRPr="0021110B" w:rsidRDefault="003B30C3" w:rsidP="007233E2">
            <w:pPr>
              <w:spacing w:line="480" w:lineRule="auto"/>
              <w:ind w:left="113" w:right="113"/>
              <w:contextualSpacing/>
              <w:jc w:val="center"/>
              <w:rPr>
                <w:rFonts w:cs="Times New Roman"/>
                <w:sz w:val="22"/>
              </w:rPr>
            </w:pPr>
            <w:r w:rsidRPr="0021110B">
              <w:rPr>
                <w:rFonts w:cs="Times New Roman"/>
                <w:sz w:val="22"/>
              </w:rPr>
              <w:t>Conventional tillage</w:t>
            </w:r>
          </w:p>
        </w:tc>
        <w:tc>
          <w:tcPr>
            <w:tcW w:w="8742" w:type="dxa"/>
          </w:tcPr>
          <w:p w14:paraId="3982ABF5" w14:textId="77777777" w:rsidR="003B30C3" w:rsidRPr="0021110B" w:rsidRDefault="003B30C3" w:rsidP="007233E2">
            <w:pPr>
              <w:spacing w:line="480" w:lineRule="auto"/>
              <w:contextualSpacing/>
              <w:rPr>
                <w:rFonts w:cs="Times New Roman"/>
                <w:sz w:val="22"/>
              </w:rPr>
            </w:pPr>
            <w:r w:rsidRPr="0021110B">
              <w:rPr>
                <w:rFonts w:cs="Times New Roman"/>
                <w:noProof/>
                <w:sz w:val="22"/>
              </w:rPr>
              <w:drawing>
                <wp:anchor distT="0" distB="0" distL="114300" distR="114300" simplePos="0" relativeHeight="251658240" behindDoc="0" locked="0" layoutInCell="1" allowOverlap="1" wp14:anchorId="3CEC17CD" wp14:editId="35814CAF">
                  <wp:simplePos x="0" y="0"/>
                  <wp:positionH relativeFrom="column">
                    <wp:posOffset>-30480</wp:posOffset>
                  </wp:positionH>
                  <wp:positionV relativeFrom="paragraph">
                    <wp:posOffset>0</wp:posOffset>
                  </wp:positionV>
                  <wp:extent cx="5357495" cy="2017395"/>
                  <wp:effectExtent l="0" t="0" r="14605" b="1905"/>
                  <wp:wrapTopAndBottom/>
                  <wp:docPr id="33" name="Chart 33">
                    <a:extLst xmlns:a="http://schemas.openxmlformats.org/drawingml/2006/main">
                      <a:ext uri="{FF2B5EF4-FFF2-40B4-BE49-F238E27FC236}">
                        <a16:creationId xmlns:a16="http://schemas.microsoft.com/office/drawing/2014/main" id="{FBD5DB34-89A2-4E6C-A70D-D858499B4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21110B">
              <w:rPr>
                <w:rFonts w:cs="Times New Roman"/>
                <w:sz w:val="22"/>
              </w:rPr>
              <w:br w:type="page"/>
            </w:r>
          </w:p>
        </w:tc>
      </w:tr>
      <w:tr w:rsidR="003B30C3" w:rsidRPr="0021110B" w14:paraId="21C23615" w14:textId="77777777" w:rsidTr="002C4625">
        <w:trPr>
          <w:cantSplit/>
          <w:trHeight w:val="1113"/>
        </w:trPr>
        <w:tc>
          <w:tcPr>
            <w:tcW w:w="648" w:type="dxa"/>
            <w:textDirection w:val="btLr"/>
            <w:vAlign w:val="center"/>
          </w:tcPr>
          <w:p w14:paraId="08974EFC" w14:textId="77777777" w:rsidR="003B30C3" w:rsidRPr="0021110B" w:rsidRDefault="003B30C3" w:rsidP="007233E2">
            <w:pPr>
              <w:spacing w:line="480" w:lineRule="auto"/>
              <w:ind w:left="113" w:right="113"/>
              <w:contextualSpacing/>
              <w:jc w:val="center"/>
              <w:rPr>
                <w:rFonts w:cs="Times New Roman"/>
                <w:noProof/>
                <w:sz w:val="22"/>
              </w:rPr>
            </w:pPr>
            <w:r w:rsidRPr="0021110B">
              <w:rPr>
                <w:rFonts w:cs="Times New Roman"/>
                <w:noProof/>
                <w:sz w:val="22"/>
              </w:rPr>
              <w:t>Reduced tillage</w:t>
            </w:r>
          </w:p>
        </w:tc>
        <w:tc>
          <w:tcPr>
            <w:tcW w:w="8742" w:type="dxa"/>
          </w:tcPr>
          <w:p w14:paraId="2FBDDC89" w14:textId="77777777" w:rsidR="003B30C3" w:rsidRPr="0021110B" w:rsidRDefault="003B30C3" w:rsidP="007233E2">
            <w:pPr>
              <w:spacing w:line="480" w:lineRule="auto"/>
              <w:contextualSpacing/>
              <w:rPr>
                <w:rFonts w:cs="Times New Roman"/>
                <w:sz w:val="22"/>
              </w:rPr>
            </w:pPr>
            <w:r w:rsidRPr="0021110B">
              <w:rPr>
                <w:rFonts w:cs="Times New Roman"/>
                <w:noProof/>
                <w:sz w:val="22"/>
              </w:rPr>
              <w:drawing>
                <wp:anchor distT="0" distB="0" distL="114300" distR="114300" simplePos="0" relativeHeight="251658241" behindDoc="0" locked="0" layoutInCell="1" allowOverlap="1" wp14:anchorId="3EF47096" wp14:editId="1FAD86A2">
                  <wp:simplePos x="0" y="0"/>
                  <wp:positionH relativeFrom="margin">
                    <wp:posOffset>-33020</wp:posOffset>
                  </wp:positionH>
                  <wp:positionV relativeFrom="paragraph">
                    <wp:posOffset>0</wp:posOffset>
                  </wp:positionV>
                  <wp:extent cx="5374640" cy="2091690"/>
                  <wp:effectExtent l="0" t="0" r="16510" b="3810"/>
                  <wp:wrapTopAndBottom/>
                  <wp:docPr id="35" name="Chart 35">
                    <a:extLst xmlns:a="http://schemas.openxmlformats.org/drawingml/2006/main">
                      <a:ext uri="{FF2B5EF4-FFF2-40B4-BE49-F238E27FC236}">
                        <a16:creationId xmlns:a16="http://schemas.microsoft.com/office/drawing/2014/main" id="{FD783917-C03C-4617-974C-A589541CF4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tc>
      </w:tr>
      <w:tr w:rsidR="003B30C3" w:rsidRPr="0021110B" w14:paraId="07943FFB" w14:textId="77777777" w:rsidTr="002C4625">
        <w:trPr>
          <w:cantSplit/>
          <w:trHeight w:val="3276"/>
        </w:trPr>
        <w:tc>
          <w:tcPr>
            <w:tcW w:w="648" w:type="dxa"/>
            <w:textDirection w:val="btLr"/>
            <w:vAlign w:val="center"/>
          </w:tcPr>
          <w:p w14:paraId="32A193F4" w14:textId="77777777" w:rsidR="003B30C3" w:rsidRPr="0021110B" w:rsidRDefault="003B30C3" w:rsidP="007233E2">
            <w:pPr>
              <w:spacing w:line="480" w:lineRule="auto"/>
              <w:ind w:left="113" w:right="113"/>
              <w:contextualSpacing/>
              <w:jc w:val="center"/>
              <w:rPr>
                <w:rFonts w:cs="Times New Roman"/>
                <w:noProof/>
                <w:sz w:val="22"/>
              </w:rPr>
            </w:pPr>
            <w:r w:rsidRPr="0021110B">
              <w:rPr>
                <w:rFonts w:cs="Times New Roman"/>
                <w:noProof/>
                <w:sz w:val="22"/>
              </w:rPr>
              <w:t>No-tillage</w:t>
            </w:r>
          </w:p>
        </w:tc>
        <w:tc>
          <w:tcPr>
            <w:tcW w:w="8742" w:type="dxa"/>
          </w:tcPr>
          <w:p w14:paraId="7BB5C6B0" w14:textId="77777777" w:rsidR="003B30C3" w:rsidRPr="00AC1B27" w:rsidRDefault="003B30C3" w:rsidP="007233E2">
            <w:pPr>
              <w:spacing w:line="480" w:lineRule="auto"/>
              <w:contextualSpacing/>
              <w:rPr>
                <w:rFonts w:cs="Times New Roman"/>
                <w:color w:val="CC0066"/>
                <w:sz w:val="22"/>
              </w:rPr>
            </w:pPr>
            <w:r w:rsidRPr="00AC1B27">
              <w:rPr>
                <w:rFonts w:cs="Times New Roman"/>
                <w:noProof/>
                <w:color w:val="CC0066"/>
                <w:sz w:val="22"/>
              </w:rPr>
              <w:drawing>
                <wp:anchor distT="0" distB="0" distL="114300" distR="114300" simplePos="0" relativeHeight="251658242" behindDoc="0" locked="0" layoutInCell="1" allowOverlap="1" wp14:anchorId="28A17276" wp14:editId="10134BEE">
                  <wp:simplePos x="0" y="0"/>
                  <wp:positionH relativeFrom="margin">
                    <wp:posOffset>-5080</wp:posOffset>
                  </wp:positionH>
                  <wp:positionV relativeFrom="paragraph">
                    <wp:posOffset>0</wp:posOffset>
                  </wp:positionV>
                  <wp:extent cx="5347335" cy="2063750"/>
                  <wp:effectExtent l="0" t="0" r="5715" b="12700"/>
                  <wp:wrapTopAndBottom/>
                  <wp:docPr id="36" name="Chart 36">
                    <a:extLst xmlns:a="http://schemas.openxmlformats.org/drawingml/2006/main">
                      <a:ext uri="{FF2B5EF4-FFF2-40B4-BE49-F238E27FC236}">
                        <a16:creationId xmlns:a16="http://schemas.microsoft.com/office/drawing/2014/main" id="{338363DA-A44B-4113-87DA-6ED6CAD7DC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tc>
      </w:tr>
    </w:tbl>
    <w:p w14:paraId="5D674557" w14:textId="7E5D3393" w:rsidR="003B30C3" w:rsidRPr="0021110B" w:rsidRDefault="003B30C3" w:rsidP="00E50096">
      <w:pPr>
        <w:spacing w:after="0" w:line="276" w:lineRule="auto"/>
        <w:ind w:firstLine="720"/>
        <w:contextualSpacing/>
        <w:jc w:val="center"/>
        <w:rPr>
          <w:rFonts w:cs="Times New Roman"/>
          <w:sz w:val="22"/>
        </w:rPr>
      </w:pPr>
      <w:r w:rsidRPr="0021110B">
        <w:rPr>
          <w:rFonts w:cs="Times New Roman"/>
          <w:b/>
          <w:bCs/>
          <w:sz w:val="22"/>
        </w:rPr>
        <w:t xml:space="preserve">Fig. </w:t>
      </w:r>
      <w:r w:rsidR="003B3093">
        <w:rPr>
          <w:rFonts w:cs="Times New Roman"/>
          <w:b/>
          <w:bCs/>
          <w:sz w:val="22"/>
        </w:rPr>
        <w:t>4</w:t>
      </w:r>
      <w:r w:rsidRPr="0021110B">
        <w:rPr>
          <w:rFonts w:cs="Times New Roman"/>
          <w:b/>
          <w:bCs/>
          <w:sz w:val="22"/>
        </w:rPr>
        <w:t xml:space="preserve"> </w:t>
      </w:r>
      <w:bookmarkStart w:id="14" w:name="_Hlk98164635"/>
      <w:r w:rsidRPr="0021110B">
        <w:rPr>
          <w:rFonts w:cs="Times New Roman"/>
          <w:sz w:val="22"/>
        </w:rPr>
        <w:t>Predictions from the log-linear model of the importance of influencing factors on the adoption of conventional tillage, reduced tillage, and no-tillage. Where the points are tight or coincide, there was no strong opinion among those surveyed.</w:t>
      </w:r>
      <w:bookmarkEnd w:id="14"/>
    </w:p>
    <w:p w14:paraId="5E007FC3" w14:textId="77777777" w:rsidR="003B30C3" w:rsidRPr="0021110B" w:rsidRDefault="003B30C3" w:rsidP="003D6990">
      <w:pPr>
        <w:spacing w:after="0" w:line="276" w:lineRule="auto"/>
        <w:contextualSpacing/>
        <w:rPr>
          <w:rFonts w:cs="Times New Roman"/>
          <w:sz w:val="22"/>
        </w:rPr>
      </w:pPr>
    </w:p>
    <w:p w14:paraId="543235C1" w14:textId="77777777" w:rsidR="003B30C3" w:rsidRPr="0021110B" w:rsidRDefault="003B30C3" w:rsidP="007233E2">
      <w:pPr>
        <w:spacing w:after="0" w:line="480" w:lineRule="auto"/>
        <w:rPr>
          <w:rFonts w:cs="Times New Roman"/>
          <w:i/>
          <w:iCs/>
          <w:sz w:val="22"/>
        </w:rPr>
      </w:pPr>
      <w:r w:rsidRPr="0021110B">
        <w:rPr>
          <w:rFonts w:cs="Times New Roman"/>
          <w:i/>
          <w:iCs/>
          <w:sz w:val="22"/>
        </w:rPr>
        <w:lastRenderedPageBreak/>
        <w:t>3.3.3. Irrigation</w:t>
      </w:r>
    </w:p>
    <w:p w14:paraId="254505C1" w14:textId="194D1B31" w:rsidR="003B30C3" w:rsidRPr="0021110B" w:rsidRDefault="003B30C3" w:rsidP="007233E2">
      <w:pPr>
        <w:spacing w:after="0" w:line="480" w:lineRule="auto"/>
        <w:ind w:firstLine="360"/>
        <w:rPr>
          <w:rFonts w:cs="Times New Roman"/>
          <w:b/>
          <w:bCs/>
          <w:sz w:val="22"/>
        </w:rPr>
      </w:pPr>
      <w:r w:rsidRPr="0021110B">
        <w:rPr>
          <w:rFonts w:cs="Times New Roman"/>
          <w:sz w:val="22"/>
        </w:rPr>
        <w:t xml:space="preserve">We found significant interactions between the irrigation system and the importance and factors and importance, with differences in response across irrigation types more substantial than differences across factors </w:t>
      </w:r>
      <w:r w:rsidRPr="0021110B">
        <w:rPr>
          <w:rFonts w:cs="Times New Roman"/>
          <w:b/>
          <w:bCs/>
          <w:sz w:val="22"/>
        </w:rPr>
        <w:t xml:space="preserve">(Tables </w:t>
      </w:r>
      <w:r w:rsidR="000B0F73" w:rsidRPr="0021110B">
        <w:rPr>
          <w:rFonts w:cs="Times New Roman"/>
          <w:b/>
          <w:bCs/>
          <w:sz w:val="22"/>
        </w:rPr>
        <w:t xml:space="preserve">S25 </w:t>
      </w:r>
      <w:r w:rsidRPr="0021110B">
        <w:rPr>
          <w:rFonts w:cs="Times New Roman"/>
          <w:b/>
          <w:bCs/>
          <w:sz w:val="22"/>
        </w:rPr>
        <w:t xml:space="preserve">and </w:t>
      </w:r>
      <w:r w:rsidR="000B0F73" w:rsidRPr="0021110B">
        <w:rPr>
          <w:rFonts w:cs="Times New Roman"/>
          <w:b/>
          <w:bCs/>
          <w:sz w:val="22"/>
        </w:rPr>
        <w:t>S26</w:t>
      </w:r>
      <w:r w:rsidRPr="0021110B">
        <w:rPr>
          <w:rFonts w:cs="Times New Roman"/>
          <w:b/>
          <w:bCs/>
          <w:sz w:val="22"/>
        </w:rPr>
        <w:t>)</w:t>
      </w:r>
      <w:r w:rsidRPr="0021110B">
        <w:rPr>
          <w:rFonts w:cs="Times New Roman"/>
          <w:sz w:val="22"/>
        </w:rPr>
        <w:t>. The predictions</w:t>
      </w:r>
      <w:r w:rsidRPr="0021110B">
        <w:rPr>
          <w:rFonts w:cs="Times New Roman"/>
          <w:b/>
          <w:bCs/>
          <w:sz w:val="22"/>
        </w:rPr>
        <w:t xml:space="preserve"> (Fig. </w:t>
      </w:r>
      <w:r w:rsidR="003B3093">
        <w:rPr>
          <w:rFonts w:cs="Times New Roman"/>
          <w:b/>
          <w:bCs/>
          <w:sz w:val="22"/>
        </w:rPr>
        <w:t>5</w:t>
      </w:r>
      <w:r w:rsidRPr="0021110B">
        <w:rPr>
          <w:rFonts w:cs="Times New Roman"/>
          <w:b/>
          <w:bCs/>
          <w:sz w:val="22"/>
        </w:rPr>
        <w:t>)</w:t>
      </w:r>
      <w:r w:rsidRPr="0021110B">
        <w:rPr>
          <w:rFonts w:cs="Times New Roman"/>
          <w:sz w:val="22"/>
        </w:rPr>
        <w:t xml:space="preserve"> highlight that across all systems “crop characteristics” and “water availability” are the most important factors for irrigation. This is particularly true for surface irrigation </w:t>
      </w:r>
      <w:r w:rsidRPr="0021110B">
        <w:rPr>
          <w:rFonts w:cs="Times New Roman"/>
          <w:b/>
          <w:bCs/>
          <w:sz w:val="22"/>
        </w:rPr>
        <w:t xml:space="preserve">(Fig. S3, Table </w:t>
      </w:r>
      <w:r w:rsidR="000B0F73" w:rsidRPr="0021110B">
        <w:rPr>
          <w:rFonts w:cs="Times New Roman"/>
          <w:b/>
          <w:bCs/>
          <w:sz w:val="22"/>
        </w:rPr>
        <w:t>S27</w:t>
      </w:r>
      <w:r w:rsidRPr="0021110B">
        <w:rPr>
          <w:rFonts w:cs="Times New Roman"/>
          <w:b/>
          <w:bCs/>
          <w:sz w:val="22"/>
        </w:rPr>
        <w:t>).</w:t>
      </w:r>
      <w:r w:rsidRPr="0021110B">
        <w:rPr>
          <w:rFonts w:cs="Times New Roman"/>
          <w:sz w:val="22"/>
        </w:rPr>
        <w:t xml:space="preserve">  Notably, “labour availability” is less important for surface and sprinkler irrigation. “Climate” and “soil and land characteristics” are least commonly reported as very important for sprinkler irrigation </w:t>
      </w:r>
      <w:r w:rsidRPr="0021110B">
        <w:rPr>
          <w:rFonts w:cs="Times New Roman"/>
          <w:b/>
          <w:bCs/>
          <w:sz w:val="22"/>
        </w:rPr>
        <w:t xml:space="preserve">(Fig. S3, Table </w:t>
      </w:r>
      <w:r w:rsidR="000B0F73" w:rsidRPr="0021110B">
        <w:rPr>
          <w:rFonts w:cs="Times New Roman"/>
          <w:b/>
          <w:bCs/>
          <w:sz w:val="22"/>
        </w:rPr>
        <w:t>S29</w:t>
      </w:r>
      <w:r w:rsidRPr="0021110B">
        <w:rPr>
          <w:rFonts w:cs="Times New Roman"/>
          <w:b/>
          <w:bCs/>
          <w:sz w:val="22"/>
        </w:rPr>
        <w:t>)</w:t>
      </w:r>
      <w:r w:rsidRPr="0021110B">
        <w:rPr>
          <w:rFonts w:cs="Times New Roman"/>
          <w:sz w:val="22"/>
        </w:rPr>
        <w:t xml:space="preserve">. “Profitability”, “capacity and readiness to invest” and “subsidies and grants” were deemed very important for localized irrigation by a large proportion of respondents </w:t>
      </w:r>
      <w:r w:rsidRPr="0021110B">
        <w:rPr>
          <w:rFonts w:cs="Times New Roman"/>
          <w:b/>
          <w:bCs/>
          <w:sz w:val="22"/>
        </w:rPr>
        <w:t xml:space="preserve">(Fig. S3, Table </w:t>
      </w:r>
      <w:r w:rsidR="000B0F73" w:rsidRPr="0021110B">
        <w:rPr>
          <w:rFonts w:cs="Times New Roman"/>
          <w:b/>
          <w:bCs/>
          <w:sz w:val="22"/>
        </w:rPr>
        <w:t>S28</w:t>
      </w:r>
      <w:r w:rsidRPr="0021110B">
        <w:rPr>
          <w:rFonts w:cs="Times New Roman"/>
          <w:b/>
          <w:bCs/>
          <w:sz w:val="22"/>
        </w:rPr>
        <w:t>).</w:t>
      </w:r>
    </w:p>
    <w:p w14:paraId="244556FD" w14:textId="77777777" w:rsidR="003B30C3" w:rsidRPr="0021110B" w:rsidRDefault="003B30C3" w:rsidP="007233E2">
      <w:pPr>
        <w:spacing w:after="0" w:line="480" w:lineRule="auto"/>
        <w:ind w:firstLine="720"/>
        <w:rPr>
          <w:rFonts w:cs="Times New Roman"/>
          <w:sz w:val="22"/>
        </w:rPr>
      </w:pPr>
    </w:p>
    <w:p w14:paraId="132700DA" w14:textId="77777777" w:rsidR="003B30C3" w:rsidRPr="0021110B" w:rsidRDefault="003B30C3" w:rsidP="007233E2">
      <w:pPr>
        <w:spacing w:after="0" w:line="480" w:lineRule="auto"/>
        <w:ind w:firstLine="720"/>
        <w:rPr>
          <w:rFonts w:cs="Times New Roman"/>
          <w:sz w:val="22"/>
        </w:rPr>
      </w:pPr>
    </w:p>
    <w:p w14:paraId="5A5875F9" w14:textId="77777777" w:rsidR="003B30C3" w:rsidRPr="0021110B" w:rsidRDefault="003B30C3" w:rsidP="007233E2">
      <w:pPr>
        <w:spacing w:after="0" w:line="480" w:lineRule="auto"/>
        <w:ind w:firstLine="720"/>
        <w:rPr>
          <w:rFonts w:cs="Times New Roman"/>
          <w:sz w:val="22"/>
        </w:rPr>
      </w:pPr>
    </w:p>
    <w:p w14:paraId="0EB2B5F0" w14:textId="77777777" w:rsidR="003B30C3" w:rsidRPr="0021110B" w:rsidRDefault="003B30C3" w:rsidP="007233E2">
      <w:pPr>
        <w:spacing w:after="0" w:line="480" w:lineRule="auto"/>
        <w:ind w:firstLine="720"/>
        <w:rPr>
          <w:rFonts w:cs="Times New Roman"/>
          <w:sz w:val="22"/>
        </w:rPr>
      </w:pPr>
    </w:p>
    <w:p w14:paraId="78FA81EA" w14:textId="77777777" w:rsidR="003B30C3" w:rsidRPr="0021110B" w:rsidRDefault="003B30C3" w:rsidP="007233E2">
      <w:pPr>
        <w:spacing w:after="0" w:line="480" w:lineRule="auto"/>
        <w:ind w:firstLine="720"/>
        <w:rPr>
          <w:rFonts w:cs="Times New Roman"/>
          <w:sz w:val="22"/>
        </w:rPr>
      </w:pPr>
    </w:p>
    <w:p w14:paraId="3D56E405" w14:textId="3625D54C" w:rsidR="003B30C3" w:rsidRDefault="003B30C3" w:rsidP="007233E2">
      <w:pPr>
        <w:spacing w:after="0" w:line="480" w:lineRule="auto"/>
        <w:ind w:firstLine="720"/>
        <w:rPr>
          <w:rFonts w:cs="Times New Roman"/>
          <w:sz w:val="22"/>
        </w:rPr>
      </w:pPr>
    </w:p>
    <w:p w14:paraId="64749DB2" w14:textId="50E28903" w:rsidR="003D6990" w:rsidRDefault="003D6990" w:rsidP="007233E2">
      <w:pPr>
        <w:spacing w:after="0" w:line="480" w:lineRule="auto"/>
        <w:ind w:firstLine="720"/>
        <w:rPr>
          <w:rFonts w:cs="Times New Roman"/>
          <w:sz w:val="22"/>
        </w:rPr>
      </w:pPr>
    </w:p>
    <w:p w14:paraId="497670F4" w14:textId="047F5E36" w:rsidR="003B30C3" w:rsidRDefault="003B30C3" w:rsidP="007233E2">
      <w:pPr>
        <w:spacing w:after="0" w:line="480" w:lineRule="auto"/>
        <w:ind w:firstLine="720"/>
        <w:rPr>
          <w:rFonts w:cs="Times New Roman"/>
          <w:sz w:val="22"/>
        </w:rPr>
      </w:pPr>
    </w:p>
    <w:p w14:paraId="254DE674" w14:textId="77777777" w:rsidR="003D6990" w:rsidRPr="0021110B" w:rsidRDefault="003D6990" w:rsidP="007233E2">
      <w:pPr>
        <w:spacing w:after="0" w:line="480" w:lineRule="auto"/>
        <w:ind w:firstLine="720"/>
        <w:rPr>
          <w:rFonts w:cs="Times New Roman"/>
          <w:sz w:val="22"/>
        </w:rPr>
      </w:pPr>
    </w:p>
    <w:p w14:paraId="5FD81203" w14:textId="77777777" w:rsidR="003B30C3" w:rsidRPr="0021110B" w:rsidRDefault="003B30C3" w:rsidP="007233E2">
      <w:pPr>
        <w:spacing w:after="0" w:line="480" w:lineRule="auto"/>
        <w:ind w:firstLine="360"/>
        <w:rPr>
          <w:rFonts w:cs="Times New Roman"/>
          <w:sz w:val="22"/>
        </w:rPr>
      </w:pPr>
      <w:bookmarkStart w:id="15" w:name="_Hlk81489894"/>
    </w:p>
    <w:tbl>
      <w:tblPr>
        <w:tblStyle w:val="TableGrid"/>
        <w:tblW w:w="10080" w:type="dxa"/>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540"/>
        <w:gridCol w:w="9540"/>
      </w:tblGrid>
      <w:tr w:rsidR="003B30C3" w:rsidRPr="0021110B" w14:paraId="2CC77117" w14:textId="77777777" w:rsidTr="00C464E1">
        <w:trPr>
          <w:cantSplit/>
          <w:trHeight w:val="4238"/>
          <w:jc w:val="center"/>
        </w:trPr>
        <w:tc>
          <w:tcPr>
            <w:tcW w:w="540" w:type="dxa"/>
            <w:textDirection w:val="btLr"/>
            <w:vAlign w:val="center"/>
          </w:tcPr>
          <w:bookmarkEnd w:id="15"/>
          <w:p w14:paraId="7F37E0F7" w14:textId="77777777" w:rsidR="003B30C3" w:rsidRPr="0021110B" w:rsidRDefault="003B30C3" w:rsidP="007233E2">
            <w:pPr>
              <w:spacing w:line="480" w:lineRule="auto"/>
              <w:ind w:left="113" w:right="113"/>
              <w:jc w:val="center"/>
              <w:rPr>
                <w:rFonts w:cs="Times New Roman"/>
                <w:sz w:val="22"/>
              </w:rPr>
            </w:pPr>
            <w:r w:rsidRPr="0021110B">
              <w:rPr>
                <w:rFonts w:cs="Times New Roman"/>
                <w:sz w:val="22"/>
              </w:rPr>
              <w:lastRenderedPageBreak/>
              <w:t>Surface irrigation</w:t>
            </w:r>
          </w:p>
        </w:tc>
        <w:tc>
          <w:tcPr>
            <w:tcW w:w="9540" w:type="dxa"/>
          </w:tcPr>
          <w:p w14:paraId="1DBE68CE" w14:textId="77777777" w:rsidR="003B30C3" w:rsidRPr="0021110B" w:rsidRDefault="003B30C3" w:rsidP="007233E2">
            <w:pPr>
              <w:spacing w:line="480" w:lineRule="auto"/>
              <w:rPr>
                <w:rFonts w:cs="Times New Roman"/>
                <w:sz w:val="22"/>
              </w:rPr>
            </w:pPr>
            <w:r w:rsidRPr="0021110B">
              <w:rPr>
                <w:rFonts w:cs="Times New Roman"/>
                <w:noProof/>
                <w:sz w:val="22"/>
              </w:rPr>
              <w:drawing>
                <wp:anchor distT="0" distB="0" distL="114300" distR="114300" simplePos="0" relativeHeight="251658243" behindDoc="0" locked="0" layoutInCell="1" allowOverlap="1" wp14:anchorId="1EC43053" wp14:editId="79FE6A78">
                  <wp:simplePos x="0" y="0"/>
                  <wp:positionH relativeFrom="margin">
                    <wp:posOffset>-54268</wp:posOffset>
                  </wp:positionH>
                  <wp:positionV relativeFrom="paragraph">
                    <wp:posOffset>30138</wp:posOffset>
                  </wp:positionV>
                  <wp:extent cx="5922254" cy="2580640"/>
                  <wp:effectExtent l="0" t="0" r="2540" b="10160"/>
                  <wp:wrapNone/>
                  <wp:docPr id="37" name="Graphique 37">
                    <a:extLst xmlns:a="http://schemas.openxmlformats.org/drawingml/2006/main">
                      <a:ext uri="{FF2B5EF4-FFF2-40B4-BE49-F238E27FC236}">
                        <a16:creationId xmlns:a16="http://schemas.microsoft.com/office/drawing/2014/main" id="{B3A52A6B-2089-4785-B671-37ABA00E03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tc>
      </w:tr>
      <w:tr w:rsidR="003B30C3" w:rsidRPr="0021110B" w14:paraId="0F2FBCE2" w14:textId="77777777" w:rsidTr="00C464E1">
        <w:trPr>
          <w:cantSplit/>
          <w:trHeight w:val="3959"/>
          <w:jc w:val="center"/>
        </w:trPr>
        <w:tc>
          <w:tcPr>
            <w:tcW w:w="540" w:type="dxa"/>
            <w:textDirection w:val="btLr"/>
            <w:vAlign w:val="center"/>
          </w:tcPr>
          <w:p w14:paraId="7A4A596B" w14:textId="77777777" w:rsidR="003B30C3" w:rsidRPr="0021110B" w:rsidRDefault="003B30C3" w:rsidP="007233E2">
            <w:pPr>
              <w:spacing w:line="480" w:lineRule="auto"/>
              <w:ind w:left="113" w:right="113"/>
              <w:jc w:val="center"/>
              <w:rPr>
                <w:rFonts w:cs="Times New Roman"/>
                <w:sz w:val="22"/>
              </w:rPr>
            </w:pPr>
            <w:r w:rsidRPr="0021110B">
              <w:rPr>
                <w:rFonts w:cs="Times New Roman"/>
                <w:sz w:val="22"/>
              </w:rPr>
              <w:t>Localized irrigation</w:t>
            </w:r>
          </w:p>
        </w:tc>
        <w:tc>
          <w:tcPr>
            <w:tcW w:w="9540" w:type="dxa"/>
          </w:tcPr>
          <w:p w14:paraId="11554473" w14:textId="77777777" w:rsidR="003B30C3" w:rsidRPr="0021110B" w:rsidRDefault="003B30C3" w:rsidP="007233E2">
            <w:pPr>
              <w:spacing w:line="480" w:lineRule="auto"/>
              <w:rPr>
                <w:rFonts w:cs="Times New Roman"/>
                <w:sz w:val="22"/>
              </w:rPr>
            </w:pPr>
            <w:r w:rsidRPr="0021110B">
              <w:rPr>
                <w:rFonts w:cs="Times New Roman"/>
                <w:noProof/>
                <w:sz w:val="22"/>
              </w:rPr>
              <w:drawing>
                <wp:anchor distT="0" distB="0" distL="114300" distR="114300" simplePos="0" relativeHeight="251658246" behindDoc="0" locked="0" layoutInCell="1" allowOverlap="1" wp14:anchorId="7D823E33" wp14:editId="4E52A157">
                  <wp:simplePos x="0" y="0"/>
                  <wp:positionH relativeFrom="column">
                    <wp:posOffset>-20564</wp:posOffset>
                  </wp:positionH>
                  <wp:positionV relativeFrom="paragraph">
                    <wp:posOffset>53828</wp:posOffset>
                  </wp:positionV>
                  <wp:extent cx="5894363" cy="2289175"/>
                  <wp:effectExtent l="0" t="0" r="11430" b="15875"/>
                  <wp:wrapNone/>
                  <wp:docPr id="38" name="Graphique 38">
                    <a:extLst xmlns:a="http://schemas.openxmlformats.org/drawingml/2006/main">
                      <a:ext uri="{FF2B5EF4-FFF2-40B4-BE49-F238E27FC236}">
                        <a16:creationId xmlns:a16="http://schemas.microsoft.com/office/drawing/2014/main" id="{5495D74D-0513-44F3-ACF3-C6609B6876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p>
        </w:tc>
      </w:tr>
      <w:tr w:rsidR="003B30C3" w:rsidRPr="0021110B" w14:paraId="5C2C5937" w14:textId="77777777" w:rsidTr="00C464E1">
        <w:trPr>
          <w:cantSplit/>
          <w:trHeight w:val="4076"/>
          <w:jc w:val="center"/>
        </w:trPr>
        <w:tc>
          <w:tcPr>
            <w:tcW w:w="540" w:type="dxa"/>
            <w:textDirection w:val="btLr"/>
            <w:vAlign w:val="center"/>
          </w:tcPr>
          <w:p w14:paraId="356DDA0F" w14:textId="77777777" w:rsidR="003B30C3" w:rsidRPr="0021110B" w:rsidRDefault="003B30C3" w:rsidP="007233E2">
            <w:pPr>
              <w:spacing w:line="480" w:lineRule="auto"/>
              <w:ind w:left="113" w:right="113"/>
              <w:jc w:val="center"/>
              <w:rPr>
                <w:rFonts w:cs="Times New Roman"/>
                <w:sz w:val="22"/>
              </w:rPr>
            </w:pPr>
            <w:r w:rsidRPr="0021110B">
              <w:rPr>
                <w:rFonts w:cs="Times New Roman"/>
                <w:sz w:val="22"/>
              </w:rPr>
              <w:t>Sprinkler irrigation</w:t>
            </w:r>
          </w:p>
        </w:tc>
        <w:tc>
          <w:tcPr>
            <w:tcW w:w="9540" w:type="dxa"/>
          </w:tcPr>
          <w:p w14:paraId="52532E84" w14:textId="77777777" w:rsidR="003B30C3" w:rsidRPr="0021110B" w:rsidRDefault="003B30C3" w:rsidP="007233E2">
            <w:pPr>
              <w:spacing w:line="480" w:lineRule="auto"/>
              <w:rPr>
                <w:rFonts w:cs="Times New Roman"/>
                <w:sz w:val="22"/>
              </w:rPr>
            </w:pPr>
            <w:r w:rsidRPr="0021110B">
              <w:rPr>
                <w:rFonts w:cs="Times New Roman"/>
                <w:noProof/>
                <w:sz w:val="22"/>
              </w:rPr>
              <w:drawing>
                <wp:anchor distT="0" distB="0" distL="114300" distR="114300" simplePos="0" relativeHeight="251658245" behindDoc="0" locked="0" layoutInCell="1" allowOverlap="1" wp14:anchorId="780EADFC" wp14:editId="32EF159C">
                  <wp:simplePos x="0" y="0"/>
                  <wp:positionH relativeFrom="column">
                    <wp:posOffset>-51435</wp:posOffset>
                  </wp:positionH>
                  <wp:positionV relativeFrom="paragraph">
                    <wp:posOffset>65405</wp:posOffset>
                  </wp:positionV>
                  <wp:extent cx="5988050" cy="2494915"/>
                  <wp:effectExtent l="0" t="0" r="12700" b="635"/>
                  <wp:wrapNone/>
                  <wp:docPr id="39" name="Graphique 39">
                    <a:extLst xmlns:a="http://schemas.openxmlformats.org/drawingml/2006/main">
                      <a:ext uri="{FF2B5EF4-FFF2-40B4-BE49-F238E27FC236}">
                        <a16:creationId xmlns:a16="http://schemas.microsoft.com/office/drawing/2014/main" id="{F075A4FD-B6AE-4427-B6B5-5B94AD91FB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tc>
      </w:tr>
    </w:tbl>
    <w:p w14:paraId="2C6775F6" w14:textId="161ACD98" w:rsidR="003B30C3" w:rsidRPr="0021110B" w:rsidRDefault="003B30C3" w:rsidP="00315F2D">
      <w:pPr>
        <w:spacing w:line="276" w:lineRule="auto"/>
        <w:jc w:val="center"/>
        <w:rPr>
          <w:rFonts w:cs="Times New Roman"/>
          <w:sz w:val="22"/>
        </w:rPr>
      </w:pPr>
      <w:bookmarkStart w:id="16" w:name="_Ref69562341"/>
      <w:r w:rsidRPr="0021110B">
        <w:rPr>
          <w:rFonts w:cs="Times New Roman"/>
          <w:b/>
          <w:bCs/>
          <w:sz w:val="22"/>
        </w:rPr>
        <w:t xml:space="preserve">Fig. </w:t>
      </w:r>
      <w:r w:rsidR="003B3093">
        <w:rPr>
          <w:rFonts w:cs="Times New Roman"/>
          <w:b/>
          <w:bCs/>
          <w:sz w:val="22"/>
        </w:rPr>
        <w:t>5</w:t>
      </w:r>
      <w:r w:rsidRPr="0021110B">
        <w:rPr>
          <w:rFonts w:cs="Times New Roman"/>
          <w:b/>
          <w:bCs/>
          <w:sz w:val="22"/>
        </w:rPr>
        <w:t xml:space="preserve"> </w:t>
      </w:r>
      <w:r w:rsidRPr="0021110B">
        <w:rPr>
          <w:rFonts w:cs="Times New Roman"/>
          <w:sz w:val="22"/>
        </w:rPr>
        <w:t>Predictions from the log-linear model of the importance of influencing factors on the adoption of surface, localized and sprinkler irrigation. Where the points are tight or coincide, there was no strong opinion among those surveyed.</w:t>
      </w:r>
    </w:p>
    <w:p w14:paraId="18253630" w14:textId="77777777" w:rsidR="003B30C3" w:rsidRPr="0021110B" w:rsidRDefault="003B30C3" w:rsidP="00315F2D">
      <w:pPr>
        <w:spacing w:line="276" w:lineRule="auto"/>
        <w:jc w:val="center"/>
        <w:rPr>
          <w:rFonts w:cs="Times New Roman"/>
          <w:b/>
          <w:bCs/>
          <w:sz w:val="22"/>
        </w:rPr>
      </w:pPr>
    </w:p>
    <w:bookmarkEnd w:id="16"/>
    <w:p w14:paraId="026AF1F5" w14:textId="0BD8F5CA" w:rsidR="003B30C3" w:rsidRPr="0021110B" w:rsidRDefault="003B30C3" w:rsidP="00294548">
      <w:pPr>
        <w:spacing w:after="0" w:line="480" w:lineRule="auto"/>
        <w:ind w:firstLine="360"/>
        <w:rPr>
          <w:rFonts w:cs="Times New Roman"/>
          <w:b/>
          <w:bCs/>
          <w:sz w:val="22"/>
        </w:rPr>
      </w:pPr>
      <w:r w:rsidRPr="0021110B">
        <w:rPr>
          <w:rFonts w:cs="Times New Roman"/>
          <w:sz w:val="22"/>
        </w:rPr>
        <w:lastRenderedPageBreak/>
        <w:t>For both localized and sprinkler irrigation, the benefit from “grand and subsidies” along with “capacity and readiness to invest” are recurrently ranked very important</w:t>
      </w:r>
      <w:r w:rsidRPr="0021110B">
        <w:rPr>
          <w:rFonts w:cs="Times New Roman"/>
          <w:b/>
          <w:bCs/>
          <w:sz w:val="22"/>
        </w:rPr>
        <w:t xml:space="preserve"> (Fig. </w:t>
      </w:r>
      <w:r w:rsidR="003B3093">
        <w:rPr>
          <w:rFonts w:cs="Times New Roman"/>
          <w:b/>
          <w:bCs/>
          <w:sz w:val="22"/>
        </w:rPr>
        <w:t>5</w:t>
      </w:r>
      <w:r w:rsidRPr="0021110B">
        <w:rPr>
          <w:rFonts w:cs="Times New Roman"/>
          <w:b/>
          <w:bCs/>
          <w:sz w:val="22"/>
        </w:rPr>
        <w:t>).</w:t>
      </w:r>
    </w:p>
    <w:p w14:paraId="5BD10710" w14:textId="77777777" w:rsidR="003B30C3" w:rsidRPr="0021110B" w:rsidRDefault="003B30C3" w:rsidP="007233E2">
      <w:pPr>
        <w:spacing w:after="0" w:line="480" w:lineRule="auto"/>
        <w:rPr>
          <w:rFonts w:cs="Times New Roman"/>
          <w:i/>
          <w:iCs/>
          <w:sz w:val="22"/>
        </w:rPr>
      </w:pPr>
      <w:r w:rsidRPr="0021110B">
        <w:rPr>
          <w:rFonts w:cs="Times New Roman"/>
          <w:i/>
          <w:iCs/>
          <w:sz w:val="22"/>
        </w:rPr>
        <w:t>3.3.4. Fertilizer management</w:t>
      </w:r>
    </w:p>
    <w:p w14:paraId="7D08E074" w14:textId="701227D9" w:rsidR="003B30C3" w:rsidRPr="0021110B" w:rsidRDefault="003B30C3" w:rsidP="00E87D47">
      <w:pPr>
        <w:spacing w:after="0" w:line="480" w:lineRule="auto"/>
        <w:ind w:firstLine="360"/>
        <w:rPr>
          <w:rFonts w:cs="Times New Roman"/>
          <w:b/>
          <w:bCs/>
          <w:sz w:val="22"/>
        </w:rPr>
      </w:pPr>
      <w:r w:rsidRPr="0021110B">
        <w:rPr>
          <w:rFonts w:cs="Times New Roman"/>
          <w:sz w:val="22"/>
        </w:rPr>
        <w:t xml:space="preserve">The accumulated analysis of deviance showed no significant interaction between fertilizer types and importance ranking and so we pooled across fertilizer types for our predictions </w:t>
      </w:r>
      <w:r w:rsidRPr="0021110B">
        <w:rPr>
          <w:rFonts w:cs="Times New Roman"/>
          <w:b/>
          <w:bCs/>
          <w:sz w:val="22"/>
        </w:rPr>
        <w:t xml:space="preserve">(Table </w:t>
      </w:r>
      <w:r w:rsidR="00264AE4" w:rsidRPr="0021110B">
        <w:rPr>
          <w:rFonts w:cs="Times New Roman"/>
          <w:b/>
          <w:bCs/>
          <w:sz w:val="22"/>
        </w:rPr>
        <w:t>S30</w:t>
      </w:r>
      <w:r w:rsidRPr="0021110B">
        <w:rPr>
          <w:rFonts w:cs="Times New Roman"/>
          <w:b/>
          <w:bCs/>
          <w:sz w:val="22"/>
        </w:rPr>
        <w:t>)</w:t>
      </w:r>
      <w:r w:rsidRPr="0021110B">
        <w:rPr>
          <w:rFonts w:cs="Times New Roman"/>
          <w:sz w:val="22"/>
        </w:rPr>
        <w:t xml:space="preserve">. These show </w:t>
      </w:r>
      <w:bookmarkStart w:id="17" w:name="_Ref69487268"/>
      <w:r w:rsidRPr="0021110B">
        <w:rPr>
          <w:rFonts w:cs="Times New Roman"/>
          <w:sz w:val="22"/>
        </w:rPr>
        <w:t xml:space="preserve">that achieving a “high yield” and “profitability” are key factors driving the use of fertilizers </w:t>
      </w:r>
      <w:r w:rsidRPr="0021110B">
        <w:rPr>
          <w:rFonts w:cs="Times New Roman"/>
          <w:b/>
          <w:bCs/>
          <w:sz w:val="22"/>
        </w:rPr>
        <w:t xml:space="preserve">(Fig. </w:t>
      </w:r>
      <w:r w:rsidR="003B3093">
        <w:rPr>
          <w:rFonts w:cs="Times New Roman"/>
          <w:b/>
          <w:bCs/>
          <w:sz w:val="22"/>
        </w:rPr>
        <w:t>6</w:t>
      </w:r>
      <w:r w:rsidRPr="0021110B">
        <w:rPr>
          <w:rFonts w:cs="Times New Roman"/>
          <w:b/>
          <w:bCs/>
          <w:sz w:val="22"/>
        </w:rPr>
        <w:t xml:space="preserve"> and S4, Tables </w:t>
      </w:r>
      <w:r w:rsidR="00264AE4" w:rsidRPr="0021110B">
        <w:rPr>
          <w:rFonts w:cs="Times New Roman"/>
          <w:b/>
          <w:bCs/>
          <w:sz w:val="22"/>
        </w:rPr>
        <w:t xml:space="preserve">S31 </w:t>
      </w:r>
      <w:r w:rsidRPr="0021110B">
        <w:rPr>
          <w:rFonts w:cs="Times New Roman"/>
          <w:b/>
          <w:bCs/>
          <w:sz w:val="22"/>
        </w:rPr>
        <w:t xml:space="preserve">and </w:t>
      </w:r>
      <w:r w:rsidR="00264AE4" w:rsidRPr="0021110B">
        <w:rPr>
          <w:rFonts w:cs="Times New Roman"/>
          <w:b/>
          <w:bCs/>
          <w:sz w:val="22"/>
        </w:rPr>
        <w:t>S32</w:t>
      </w:r>
      <w:r w:rsidRPr="0021110B">
        <w:rPr>
          <w:rFonts w:cs="Times New Roman"/>
          <w:b/>
          <w:bCs/>
          <w:sz w:val="22"/>
        </w:rPr>
        <w:t xml:space="preserve">). </w:t>
      </w:r>
      <w:bookmarkEnd w:id="17"/>
    </w:p>
    <w:p w14:paraId="376B9882" w14:textId="77777777" w:rsidR="003B30C3" w:rsidRPr="0021110B" w:rsidRDefault="003B30C3" w:rsidP="007233E2">
      <w:pPr>
        <w:spacing w:after="0" w:line="480" w:lineRule="auto"/>
        <w:rPr>
          <w:rFonts w:cs="Times New Roman"/>
          <w:sz w:val="22"/>
        </w:rPr>
      </w:pPr>
      <w:r w:rsidRPr="0021110B">
        <w:rPr>
          <w:rFonts w:cs="Times New Roman"/>
          <w:noProof/>
          <w:sz w:val="22"/>
        </w:rPr>
        <w:drawing>
          <wp:anchor distT="0" distB="0" distL="114300" distR="114300" simplePos="0" relativeHeight="251658261" behindDoc="0" locked="0" layoutInCell="1" allowOverlap="1" wp14:anchorId="2F5B7FA3" wp14:editId="18E372EF">
            <wp:simplePos x="0" y="0"/>
            <wp:positionH relativeFrom="margin">
              <wp:posOffset>78105</wp:posOffset>
            </wp:positionH>
            <wp:positionV relativeFrom="paragraph">
              <wp:posOffset>255270</wp:posOffset>
            </wp:positionV>
            <wp:extent cx="5481320" cy="2202815"/>
            <wp:effectExtent l="0" t="0" r="5080" b="6985"/>
            <wp:wrapTopAndBottom/>
            <wp:docPr id="13" name="Chart 13">
              <a:extLst xmlns:a="http://schemas.openxmlformats.org/drawingml/2006/main">
                <a:ext uri="{FF2B5EF4-FFF2-40B4-BE49-F238E27FC236}">
                  <a16:creationId xmlns:a16="http://schemas.microsoft.com/office/drawing/2014/main" id="{4CD36BFC-828E-4B74-A91F-B636854B3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35C69635" w14:textId="31DE1E90" w:rsidR="003B30C3" w:rsidRPr="0021110B" w:rsidRDefault="003B30C3" w:rsidP="003137B3">
      <w:pPr>
        <w:spacing w:after="0" w:line="276" w:lineRule="auto"/>
        <w:jc w:val="center"/>
        <w:rPr>
          <w:rFonts w:cs="Times New Roman"/>
          <w:sz w:val="22"/>
        </w:rPr>
      </w:pPr>
      <w:r w:rsidRPr="0021110B">
        <w:rPr>
          <w:rFonts w:cs="Times New Roman"/>
          <w:b/>
          <w:bCs/>
          <w:sz w:val="22"/>
        </w:rPr>
        <w:t xml:space="preserve">Fig. </w:t>
      </w:r>
      <w:r w:rsidR="003B3093">
        <w:rPr>
          <w:rFonts w:cs="Times New Roman"/>
          <w:b/>
          <w:bCs/>
          <w:sz w:val="22"/>
        </w:rPr>
        <w:t>6</w:t>
      </w:r>
      <w:r w:rsidRPr="0021110B">
        <w:rPr>
          <w:rFonts w:cs="Times New Roman"/>
          <w:b/>
          <w:bCs/>
          <w:sz w:val="22"/>
        </w:rPr>
        <w:t xml:space="preserve"> </w:t>
      </w:r>
      <w:r w:rsidRPr="0021110B">
        <w:rPr>
          <w:rFonts w:cs="Times New Roman"/>
          <w:sz w:val="22"/>
        </w:rPr>
        <w:t>Predictions from the log-linear model of the importance of influencing factors on the adoption of chemical and organic fertilizers.</w:t>
      </w:r>
    </w:p>
    <w:p w14:paraId="1E7D4712" w14:textId="77777777" w:rsidR="003B30C3" w:rsidRPr="0021110B" w:rsidRDefault="003B30C3" w:rsidP="003137B3">
      <w:pPr>
        <w:spacing w:after="0" w:line="276" w:lineRule="auto"/>
        <w:jc w:val="center"/>
        <w:rPr>
          <w:rFonts w:cs="Times New Roman"/>
          <w:sz w:val="22"/>
        </w:rPr>
      </w:pPr>
    </w:p>
    <w:p w14:paraId="471C52E2" w14:textId="77777777" w:rsidR="003B30C3" w:rsidRPr="0021110B" w:rsidRDefault="003B30C3" w:rsidP="007233E2">
      <w:pPr>
        <w:spacing w:after="0" w:line="480" w:lineRule="auto"/>
        <w:rPr>
          <w:rFonts w:cs="Times New Roman"/>
          <w:b/>
          <w:bCs/>
          <w:i/>
          <w:iCs/>
          <w:sz w:val="22"/>
        </w:rPr>
      </w:pPr>
      <w:r w:rsidRPr="0021110B">
        <w:rPr>
          <w:rFonts w:cs="Times New Roman"/>
          <w:b/>
          <w:bCs/>
          <w:i/>
          <w:iCs/>
          <w:sz w:val="22"/>
        </w:rPr>
        <w:t>3.4. Behavioural persistence, change or adaptation toward the adoption of new farming technologies</w:t>
      </w:r>
    </w:p>
    <w:p w14:paraId="24A47DAC" w14:textId="77777777" w:rsidR="003B30C3" w:rsidRPr="0021110B" w:rsidRDefault="003B30C3" w:rsidP="007233E2">
      <w:pPr>
        <w:spacing w:after="0" w:line="480" w:lineRule="auto"/>
        <w:rPr>
          <w:rFonts w:cs="Times New Roman"/>
          <w:i/>
          <w:iCs/>
          <w:sz w:val="22"/>
        </w:rPr>
      </w:pPr>
      <w:r w:rsidRPr="0021110B">
        <w:rPr>
          <w:rFonts w:cs="Times New Roman"/>
          <w:i/>
          <w:iCs/>
          <w:sz w:val="22"/>
        </w:rPr>
        <w:t xml:space="preserve">3.4.1. Crop choice: agroforestry </w:t>
      </w:r>
    </w:p>
    <w:p w14:paraId="5575F398" w14:textId="0C470B23" w:rsidR="003B30C3" w:rsidRPr="0021110B" w:rsidRDefault="003B30C3" w:rsidP="00294548">
      <w:pPr>
        <w:spacing w:after="0" w:line="480" w:lineRule="auto"/>
        <w:ind w:firstLine="360"/>
        <w:rPr>
          <w:rFonts w:cs="Times New Roman"/>
          <w:sz w:val="22"/>
        </w:rPr>
      </w:pPr>
      <w:r w:rsidRPr="0021110B">
        <w:rPr>
          <w:rFonts w:cs="Times New Roman"/>
          <w:sz w:val="22"/>
        </w:rPr>
        <w:t xml:space="preserve">There was no significant effect of the climatic zone on the perceived willingness of farmers to adopt agroforestry (Q 2.3, p = 0.114, </w:t>
      </w:r>
      <w:r w:rsidRPr="0021110B">
        <w:rPr>
          <w:rFonts w:cs="Times New Roman"/>
          <w:b/>
          <w:bCs/>
          <w:sz w:val="22"/>
        </w:rPr>
        <w:t xml:space="preserve">(Table </w:t>
      </w:r>
      <w:r w:rsidR="00264AE4" w:rsidRPr="0021110B">
        <w:rPr>
          <w:rFonts w:cs="Times New Roman"/>
          <w:b/>
          <w:bCs/>
          <w:sz w:val="22"/>
        </w:rPr>
        <w:t>S33</w:t>
      </w:r>
      <w:r w:rsidRPr="0021110B">
        <w:rPr>
          <w:rFonts w:cs="Times New Roman"/>
          <w:b/>
          <w:bCs/>
          <w:sz w:val="22"/>
        </w:rPr>
        <w:t>)</w:t>
      </w:r>
      <w:r w:rsidRPr="0021110B">
        <w:rPr>
          <w:rFonts w:cs="Times New Roman"/>
          <w:sz w:val="22"/>
        </w:rPr>
        <w:t xml:space="preserve">). When pooled across the climatic zone, just over 33% of respondents noted a reluctance of farmers to adopt agroforestry. This unwillingness was attributed to </w:t>
      </w:r>
      <w:r w:rsidR="000B1717">
        <w:rPr>
          <w:rFonts w:cs="Times New Roman"/>
          <w:sz w:val="22"/>
        </w:rPr>
        <w:t xml:space="preserve">the </w:t>
      </w:r>
      <w:r w:rsidRPr="0021110B">
        <w:rPr>
          <w:rFonts w:cs="Times New Roman"/>
          <w:sz w:val="22"/>
        </w:rPr>
        <w:t>low profitability</w:t>
      </w:r>
      <w:r w:rsidR="000B1717">
        <w:rPr>
          <w:rFonts w:cs="Times New Roman"/>
          <w:sz w:val="22"/>
        </w:rPr>
        <w:t xml:space="preserve"> and</w:t>
      </w:r>
      <w:r w:rsidRPr="0021110B">
        <w:rPr>
          <w:rFonts w:cs="Times New Roman"/>
          <w:sz w:val="22"/>
        </w:rPr>
        <w:t xml:space="preserve"> the delayed profit compared to intensive agriculture (11 out of 17 qualitative responses). The results also suggest that farmers prefer income-generating crops, are unwilling to adapt, and have a strong propensity to intensify production systems (6 out of 17 qualitative responses). </w:t>
      </w:r>
    </w:p>
    <w:p w14:paraId="290EEC55" w14:textId="77777777" w:rsidR="003B30C3" w:rsidRPr="0021110B" w:rsidRDefault="003B30C3" w:rsidP="007233E2">
      <w:pPr>
        <w:spacing w:after="0" w:line="480" w:lineRule="auto"/>
        <w:rPr>
          <w:rFonts w:cs="Times New Roman"/>
          <w:i/>
          <w:iCs/>
          <w:sz w:val="22"/>
        </w:rPr>
      </w:pPr>
      <w:r w:rsidRPr="0021110B">
        <w:rPr>
          <w:rFonts w:cs="Times New Roman"/>
          <w:i/>
          <w:iCs/>
          <w:sz w:val="22"/>
        </w:rPr>
        <w:t xml:space="preserve">3.4.2. Tillage </w:t>
      </w:r>
    </w:p>
    <w:p w14:paraId="3C8D31C0" w14:textId="77777777" w:rsidR="003B30C3" w:rsidRPr="0021110B" w:rsidRDefault="003B30C3" w:rsidP="00294548">
      <w:pPr>
        <w:spacing w:after="0" w:line="480" w:lineRule="auto"/>
        <w:ind w:firstLine="360"/>
        <w:rPr>
          <w:rFonts w:cs="Times New Roman"/>
          <w:sz w:val="22"/>
        </w:rPr>
      </w:pPr>
      <w:r w:rsidRPr="0021110B">
        <w:rPr>
          <w:rFonts w:cs="Times New Roman"/>
          <w:sz w:val="22"/>
        </w:rPr>
        <w:t xml:space="preserve">Just over 45% of respondents noted a reluctance of farmers to adopt no-tillage.  </w:t>
      </w:r>
      <w:bookmarkStart w:id="18" w:name="_Hlk102037045"/>
      <w:r w:rsidRPr="0021110B">
        <w:rPr>
          <w:rFonts w:cs="Times New Roman"/>
          <w:sz w:val="22"/>
        </w:rPr>
        <w:t xml:space="preserve">There was a significant effect of the climatic zone on the perceived willingness of farmers to adopt no-tillage systems </w:t>
      </w:r>
      <w:r w:rsidRPr="0021110B">
        <w:rPr>
          <w:rFonts w:cs="Times New Roman"/>
          <w:sz w:val="22"/>
        </w:rPr>
        <w:lastRenderedPageBreak/>
        <w:t xml:space="preserve">(Q 3.3, p = 0.05), with a pronounced reluctance in the “Humid and Subhumid” and “Semi-arid / Humid and Subhumid” climatic zones compared to the other ones. </w:t>
      </w:r>
    </w:p>
    <w:bookmarkEnd w:id="18"/>
    <w:p w14:paraId="0FBA676C" w14:textId="3356F27C" w:rsidR="003B30C3" w:rsidRPr="0021110B" w:rsidRDefault="003B30C3" w:rsidP="007233E2">
      <w:pPr>
        <w:spacing w:after="0" w:line="480" w:lineRule="auto"/>
        <w:ind w:firstLine="360"/>
        <w:rPr>
          <w:rFonts w:cs="Times New Roman"/>
          <w:sz w:val="22"/>
        </w:rPr>
      </w:pPr>
      <w:r w:rsidRPr="0021110B">
        <w:rPr>
          <w:rFonts w:cs="Times New Roman"/>
          <w:sz w:val="22"/>
        </w:rPr>
        <w:t xml:space="preserve">According to the results, lack of information on benefits (11 out of 38 qualitative responses) and the reluctance of farmers to adopt new practices (9 out of 38 </w:t>
      </w:r>
      <w:bookmarkStart w:id="19" w:name="_Hlk101967631"/>
      <w:r w:rsidRPr="0021110B">
        <w:rPr>
          <w:rFonts w:cs="Times New Roman"/>
          <w:sz w:val="22"/>
        </w:rPr>
        <w:t>qualitative responses</w:t>
      </w:r>
      <w:bookmarkEnd w:id="19"/>
      <w:r w:rsidRPr="0021110B">
        <w:rPr>
          <w:rFonts w:cs="Times New Roman"/>
          <w:sz w:val="22"/>
        </w:rPr>
        <w:t xml:space="preserve">) are the factors impeding no-tillage adoption. Farmers believe that no-tillage will hinder the </w:t>
      </w:r>
      <w:r w:rsidR="00586307">
        <w:rPr>
          <w:rFonts w:cs="Times New Roman"/>
          <w:sz w:val="22"/>
        </w:rPr>
        <w:t>growth</w:t>
      </w:r>
      <w:r w:rsidR="00586307" w:rsidRPr="0021110B">
        <w:rPr>
          <w:rFonts w:cs="Times New Roman"/>
          <w:sz w:val="22"/>
        </w:rPr>
        <w:t xml:space="preserve"> </w:t>
      </w:r>
      <w:r w:rsidRPr="0021110B">
        <w:rPr>
          <w:rFonts w:cs="Times New Roman"/>
          <w:sz w:val="22"/>
        </w:rPr>
        <w:t>and development of the crop and cause a decrease in crop productivity. In addition, no-tillage requires adequate equipment that may not be available (6 out of 38 qualitative responses).</w:t>
      </w:r>
    </w:p>
    <w:p w14:paraId="7D1E5773" w14:textId="77777777" w:rsidR="003B30C3" w:rsidRPr="0021110B" w:rsidRDefault="003B30C3" w:rsidP="007233E2">
      <w:pPr>
        <w:spacing w:after="0" w:line="480" w:lineRule="auto"/>
        <w:rPr>
          <w:rFonts w:cs="Times New Roman"/>
          <w:i/>
          <w:iCs/>
          <w:sz w:val="22"/>
        </w:rPr>
      </w:pPr>
      <w:r w:rsidRPr="0021110B">
        <w:rPr>
          <w:rFonts w:cs="Times New Roman"/>
          <w:i/>
          <w:iCs/>
          <w:sz w:val="22"/>
        </w:rPr>
        <w:t>3.4.3. Irrigation</w:t>
      </w:r>
    </w:p>
    <w:p w14:paraId="100DBFFB" w14:textId="77777777" w:rsidR="003B30C3" w:rsidRPr="0021110B" w:rsidRDefault="003B30C3" w:rsidP="007233E2">
      <w:pPr>
        <w:spacing w:after="0" w:line="480" w:lineRule="auto"/>
        <w:ind w:firstLine="360"/>
        <w:rPr>
          <w:rFonts w:cs="Times New Roman"/>
          <w:sz w:val="22"/>
        </w:rPr>
      </w:pPr>
      <w:r w:rsidRPr="0021110B">
        <w:rPr>
          <w:rFonts w:cs="Times New Roman"/>
          <w:sz w:val="22"/>
        </w:rPr>
        <w:t>In the “humid and subhumid” zone, farmers are not affected by water shortages and no contingency strategy is anticipated to face severe drought. For other regions, the adaptation strategies adopted were grouped into three categories: sustainable adaptation, unsustainable adaptation and forced adaptation.</w:t>
      </w:r>
    </w:p>
    <w:p w14:paraId="7A8AB48E" w14:textId="77777777" w:rsidR="003B30C3" w:rsidRPr="0021110B" w:rsidRDefault="003B30C3" w:rsidP="007233E2">
      <w:pPr>
        <w:spacing w:after="0" w:line="480" w:lineRule="auto"/>
        <w:ind w:firstLine="360"/>
        <w:rPr>
          <w:rFonts w:cs="Times New Roman"/>
          <w:sz w:val="22"/>
        </w:rPr>
      </w:pPr>
      <w:r w:rsidRPr="0021110B">
        <w:rPr>
          <w:rFonts w:cs="Times New Roman"/>
          <w:sz w:val="22"/>
        </w:rPr>
        <w:t xml:space="preserve">Sustainable adaptation included the use of drought-resistant plants and varieties (9 </w:t>
      </w:r>
      <w:bookmarkStart w:id="20" w:name="_Hlk102051996"/>
      <w:r w:rsidRPr="0021110B">
        <w:rPr>
          <w:rFonts w:cs="Times New Roman"/>
          <w:sz w:val="22"/>
        </w:rPr>
        <w:t>out of 21 qualitative responses)</w:t>
      </w:r>
      <w:bookmarkEnd w:id="20"/>
      <w:r w:rsidRPr="0021110B">
        <w:rPr>
          <w:rFonts w:cs="Times New Roman"/>
          <w:sz w:val="22"/>
        </w:rPr>
        <w:t xml:space="preserve">, adoption of drip-irrigation (6 out of 21 qualitative responses), adoption of new cultivation methods (3 out of 21 qualitative responses) such as no-tillage, construction of water accumulation basins (2 out of 21 qualitative responses) and transhumance (3 out of 21 qualitative responses) where intensive agriculture is not practised. Unsustainable practices such as the overexploitation of groundwater (3 out of 11 qualitative responses) coupled with deepening wells and drilling boreholes (8 out of 11 qualitative responses) are adopted by farmers to cover the deficit in crop water needs. According to the survey, forced adaptation translates mainly into the reduction in the area farmed (6 out of 12 qualitative responses), conversion to rain-fed crops (3 out of 12 qualitative responses) and reduction of irrigation frequency (3 out of 12 qualitative responses). Another coping strategy reported was seawater desalination (2 out of 12 qualitative responses).  </w:t>
      </w:r>
    </w:p>
    <w:p w14:paraId="363DAA84" w14:textId="77777777" w:rsidR="003B30C3" w:rsidRPr="0021110B" w:rsidRDefault="003B30C3" w:rsidP="007233E2">
      <w:pPr>
        <w:spacing w:after="0" w:line="480" w:lineRule="auto"/>
        <w:rPr>
          <w:rFonts w:cs="Times New Roman"/>
          <w:i/>
          <w:iCs/>
          <w:sz w:val="22"/>
        </w:rPr>
      </w:pPr>
      <w:r w:rsidRPr="0021110B">
        <w:rPr>
          <w:rFonts w:cs="Times New Roman"/>
          <w:i/>
          <w:iCs/>
          <w:sz w:val="22"/>
        </w:rPr>
        <w:t>3.4.4. Fertilizer management</w:t>
      </w:r>
    </w:p>
    <w:p w14:paraId="76C35866" w14:textId="2FAC314D" w:rsidR="003B30C3" w:rsidRPr="0021110B" w:rsidRDefault="003B30C3" w:rsidP="007233E2">
      <w:pPr>
        <w:spacing w:after="0" w:line="480" w:lineRule="auto"/>
        <w:ind w:firstLine="360"/>
        <w:rPr>
          <w:rFonts w:cs="Times New Roman"/>
          <w:sz w:val="22"/>
        </w:rPr>
      </w:pPr>
      <w:r w:rsidRPr="0021110B">
        <w:rPr>
          <w:rFonts w:cs="Times New Roman"/>
          <w:sz w:val="22"/>
        </w:rPr>
        <w:t xml:space="preserve"> Differences in the importance of factors driving the uptake of chemical fertilizer were significant (p&lt;0.001,</w:t>
      </w:r>
      <w:r w:rsidRPr="0021110B">
        <w:rPr>
          <w:rFonts w:cs="Times New Roman"/>
          <w:b/>
          <w:bCs/>
          <w:sz w:val="22"/>
        </w:rPr>
        <w:t xml:space="preserve"> Fig. </w:t>
      </w:r>
      <w:r w:rsidR="00B028C7">
        <w:rPr>
          <w:rFonts w:cs="Times New Roman"/>
          <w:b/>
          <w:bCs/>
          <w:sz w:val="22"/>
        </w:rPr>
        <w:t>7</w:t>
      </w:r>
      <w:r w:rsidRPr="0021110B">
        <w:rPr>
          <w:rFonts w:cs="Times New Roman"/>
          <w:sz w:val="22"/>
        </w:rPr>
        <w:t xml:space="preserve">), with “Profitability”, “high yield” and “improved nutrient content” perceived to be the main factors driving the change toward greater use of chemical fertilizer coupled with organic amendments </w:t>
      </w:r>
      <w:r w:rsidRPr="0021110B">
        <w:rPr>
          <w:rFonts w:cs="Times New Roman"/>
          <w:b/>
          <w:bCs/>
          <w:sz w:val="22"/>
        </w:rPr>
        <w:t xml:space="preserve">(Fig. </w:t>
      </w:r>
      <w:r w:rsidR="003B3093">
        <w:rPr>
          <w:rFonts w:cs="Times New Roman"/>
          <w:b/>
          <w:bCs/>
          <w:sz w:val="22"/>
        </w:rPr>
        <w:t>7</w:t>
      </w:r>
      <w:r w:rsidRPr="0021110B">
        <w:rPr>
          <w:rFonts w:cs="Times New Roman"/>
          <w:b/>
          <w:bCs/>
          <w:sz w:val="22"/>
        </w:rPr>
        <w:t xml:space="preserve">, Table </w:t>
      </w:r>
      <w:r w:rsidR="00B1443E" w:rsidRPr="0021110B">
        <w:rPr>
          <w:rFonts w:cs="Times New Roman"/>
          <w:b/>
          <w:bCs/>
          <w:sz w:val="22"/>
        </w:rPr>
        <w:t>S34</w:t>
      </w:r>
      <w:r w:rsidRPr="0021110B">
        <w:rPr>
          <w:rFonts w:cs="Times New Roman"/>
          <w:b/>
          <w:bCs/>
          <w:sz w:val="22"/>
        </w:rPr>
        <w:t>)</w:t>
      </w:r>
      <w:r w:rsidRPr="0021110B">
        <w:rPr>
          <w:rFonts w:cs="Times New Roman"/>
          <w:sz w:val="22"/>
        </w:rPr>
        <w:t xml:space="preserve">. According to the survey study, farmers recognize the role of mineral fertilizers as a supplement to the soil's nutrient stocks, </w:t>
      </w:r>
      <w:r w:rsidR="00605F1B">
        <w:rPr>
          <w:rFonts w:cs="Times New Roman"/>
          <w:sz w:val="22"/>
        </w:rPr>
        <w:t>which</w:t>
      </w:r>
      <w:r w:rsidR="00605F1B" w:rsidRPr="0021110B">
        <w:rPr>
          <w:rFonts w:cs="Times New Roman"/>
          <w:sz w:val="22"/>
        </w:rPr>
        <w:t xml:space="preserve"> </w:t>
      </w:r>
      <w:r w:rsidRPr="0021110B">
        <w:rPr>
          <w:rFonts w:cs="Times New Roman"/>
          <w:sz w:val="22"/>
        </w:rPr>
        <w:t>can be rapidly absorbed by crops.</w:t>
      </w:r>
    </w:p>
    <w:p w14:paraId="3F234813" w14:textId="77777777" w:rsidR="003B30C3" w:rsidRPr="0021110B" w:rsidRDefault="003B30C3" w:rsidP="007233E2">
      <w:pPr>
        <w:spacing w:after="0" w:line="480" w:lineRule="auto"/>
        <w:ind w:firstLine="360"/>
        <w:rPr>
          <w:rFonts w:cs="Times New Roman"/>
          <w:sz w:val="22"/>
        </w:rPr>
      </w:pPr>
    </w:p>
    <w:p w14:paraId="4790E708" w14:textId="77777777" w:rsidR="003B30C3" w:rsidRPr="0021110B" w:rsidRDefault="003B30C3" w:rsidP="007233E2">
      <w:pPr>
        <w:spacing w:after="0" w:line="480" w:lineRule="auto"/>
        <w:ind w:firstLine="720"/>
        <w:jc w:val="center"/>
        <w:rPr>
          <w:rFonts w:cs="Times New Roman"/>
          <w:sz w:val="22"/>
        </w:rPr>
      </w:pPr>
      <w:r w:rsidRPr="0021110B">
        <w:rPr>
          <w:rFonts w:cs="Times New Roman"/>
          <w:noProof/>
          <w:sz w:val="22"/>
        </w:rPr>
        <w:drawing>
          <wp:inline distT="0" distB="0" distL="0" distR="0" wp14:anchorId="7ACC2321" wp14:editId="4BF09758">
            <wp:extent cx="4460875" cy="2245489"/>
            <wp:effectExtent l="0" t="0" r="15875" b="2540"/>
            <wp:docPr id="18" name="Chart 18">
              <a:extLst xmlns:a="http://schemas.openxmlformats.org/drawingml/2006/main">
                <a:ext uri="{FF2B5EF4-FFF2-40B4-BE49-F238E27FC236}">
                  <a16:creationId xmlns:a16="http://schemas.microsoft.com/office/drawing/2014/main" id="{2DC1ACCB-2168-4903-B741-C7C5FAA996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FBE77D" w14:textId="38472789" w:rsidR="003B30C3" w:rsidRPr="0021110B" w:rsidRDefault="003B30C3" w:rsidP="001D3170">
      <w:pPr>
        <w:spacing w:after="0" w:line="480" w:lineRule="auto"/>
        <w:ind w:firstLine="720"/>
        <w:jc w:val="center"/>
        <w:rPr>
          <w:rFonts w:cs="Times New Roman"/>
          <w:sz w:val="22"/>
        </w:rPr>
      </w:pPr>
      <w:r w:rsidRPr="0021110B">
        <w:rPr>
          <w:rFonts w:cs="Times New Roman"/>
          <w:b/>
          <w:bCs/>
          <w:sz w:val="22"/>
        </w:rPr>
        <w:t xml:space="preserve">Fig. </w:t>
      </w:r>
      <w:r w:rsidR="003B3093">
        <w:rPr>
          <w:rFonts w:cs="Times New Roman"/>
          <w:b/>
          <w:bCs/>
          <w:sz w:val="22"/>
        </w:rPr>
        <w:t>7</w:t>
      </w:r>
      <w:r w:rsidRPr="0021110B">
        <w:rPr>
          <w:rFonts w:cs="Times New Roman"/>
          <w:sz w:val="22"/>
        </w:rPr>
        <w:t xml:space="preserve"> Factors affecting the change in the use of fertilizers</w:t>
      </w:r>
    </w:p>
    <w:p w14:paraId="06EC6820" w14:textId="77777777" w:rsidR="003B30C3" w:rsidRPr="0021110B" w:rsidRDefault="003B30C3" w:rsidP="007233E2">
      <w:pPr>
        <w:spacing w:after="0" w:line="480" w:lineRule="auto"/>
        <w:rPr>
          <w:rFonts w:cs="Times New Roman"/>
          <w:b/>
          <w:bCs/>
          <w:i/>
          <w:iCs/>
          <w:sz w:val="22"/>
        </w:rPr>
      </w:pPr>
      <w:r w:rsidRPr="0021110B">
        <w:rPr>
          <w:rFonts w:cs="Times New Roman"/>
          <w:b/>
          <w:bCs/>
          <w:i/>
          <w:iCs/>
          <w:sz w:val="22"/>
        </w:rPr>
        <w:t>3.5. Farmer's willingness to adopt sustainable farming practices</w:t>
      </w:r>
    </w:p>
    <w:p w14:paraId="36635291" w14:textId="77777777" w:rsidR="003B30C3" w:rsidRPr="0021110B" w:rsidRDefault="003B30C3" w:rsidP="007233E2">
      <w:pPr>
        <w:pStyle w:val="ListParagraph"/>
        <w:numPr>
          <w:ilvl w:val="2"/>
          <w:numId w:val="35"/>
        </w:numPr>
        <w:spacing w:after="0" w:line="480" w:lineRule="auto"/>
        <w:rPr>
          <w:rFonts w:cs="Times New Roman"/>
          <w:i/>
          <w:iCs/>
          <w:sz w:val="22"/>
        </w:rPr>
      </w:pPr>
      <w:r w:rsidRPr="0021110B">
        <w:rPr>
          <w:rFonts w:cs="Times New Roman"/>
          <w:i/>
          <w:iCs/>
          <w:sz w:val="22"/>
        </w:rPr>
        <w:t>Crop choices</w:t>
      </w:r>
    </w:p>
    <w:p w14:paraId="1B634E55" w14:textId="0AE9559A" w:rsidR="003B30C3" w:rsidRPr="0021110B" w:rsidRDefault="003B30C3" w:rsidP="004615FD">
      <w:pPr>
        <w:spacing w:after="0" w:line="480" w:lineRule="auto"/>
        <w:ind w:firstLine="360"/>
        <w:rPr>
          <w:rFonts w:cs="Times New Roman"/>
          <w:sz w:val="22"/>
        </w:rPr>
      </w:pPr>
      <w:r w:rsidRPr="0021110B">
        <w:rPr>
          <w:rFonts w:cs="Times New Roman"/>
          <w:sz w:val="22"/>
        </w:rPr>
        <w:t xml:space="preserve">The survey revealed that 60% of respondents believe that agroforestry take-up could be improved through collaboration networks. Our respondents suggested that agroforestry adoption and management should be based on a participatory approach, supported by </w:t>
      </w:r>
      <w:r w:rsidR="00E861CA" w:rsidRPr="0021110B">
        <w:rPr>
          <w:rFonts w:cs="Times New Roman"/>
          <w:sz w:val="22"/>
        </w:rPr>
        <w:t>policymakers</w:t>
      </w:r>
      <w:r w:rsidRPr="0021110B">
        <w:rPr>
          <w:rFonts w:cs="Times New Roman"/>
          <w:sz w:val="22"/>
        </w:rPr>
        <w:t xml:space="preserve">, associations, and governmental organizations (7 out of 25 qualitative responses). They also suggested the creation of cooperatives and associations to promote agroforestry and carry out field demonstration platforms and farmer field schools as a capacity-building strategy  (7 out of 25 qualitative responses) to demonstrate the profitability and associated benefits of agroforestry (9 out of 25 qualitative responses). </w:t>
      </w:r>
    </w:p>
    <w:p w14:paraId="4BC0DB8F" w14:textId="77777777" w:rsidR="003B30C3" w:rsidRPr="0021110B" w:rsidRDefault="003B30C3" w:rsidP="007233E2">
      <w:pPr>
        <w:pStyle w:val="ListParagraph"/>
        <w:numPr>
          <w:ilvl w:val="2"/>
          <w:numId w:val="35"/>
        </w:numPr>
        <w:spacing w:after="0" w:line="480" w:lineRule="auto"/>
        <w:rPr>
          <w:rFonts w:cs="Times New Roman"/>
          <w:i/>
          <w:iCs/>
          <w:sz w:val="22"/>
        </w:rPr>
      </w:pPr>
      <w:r w:rsidRPr="0021110B">
        <w:rPr>
          <w:rFonts w:cs="Times New Roman"/>
          <w:i/>
          <w:iCs/>
          <w:sz w:val="22"/>
        </w:rPr>
        <w:t>Tillage</w:t>
      </w:r>
    </w:p>
    <w:p w14:paraId="40B3DE22" w14:textId="77777777" w:rsidR="003B30C3" w:rsidRPr="0021110B" w:rsidRDefault="003B30C3" w:rsidP="005255A5">
      <w:pPr>
        <w:spacing w:after="0" w:line="480" w:lineRule="auto"/>
        <w:ind w:firstLine="360"/>
        <w:rPr>
          <w:rFonts w:cs="Times New Roman"/>
          <w:sz w:val="22"/>
        </w:rPr>
      </w:pPr>
      <w:r w:rsidRPr="0021110B">
        <w:rPr>
          <w:rFonts w:cs="Times New Roman"/>
          <w:sz w:val="22"/>
        </w:rPr>
        <w:t xml:space="preserve">Approximately, 75% of respondents believe that the adoption of no-tillage could be increased through collaboration networks. It was stated that without consolidating the efforts of the various farming stakeholders via a collaborative approach, the adoption of no-tillage will remain meagre and have little impact, hence the prominent role of a participatory approach for no-tillage implementation (5 out of 45 qualitative responses). Respondents mentioned that farmers will adopt no-till practices if they see positive results in field conditions that are similar to their own. They also suggested organizing farmer field schools and workshops for farmers to demonstrate the long-term benefits associated with no-tillage (18 out of 45 qualitative responses).  It was suggested that farmers could be organized into </w:t>
      </w:r>
      <w:r w:rsidRPr="0021110B">
        <w:rPr>
          <w:rFonts w:cs="Times New Roman"/>
          <w:sz w:val="22"/>
        </w:rPr>
        <w:lastRenderedPageBreak/>
        <w:t>cooperatives (14 out of 45 qualitative responses) and credits could be facilitated for the purchasing of shared equipment (8</w:t>
      </w:r>
      <w:bookmarkStart w:id="21" w:name="_Hlk101969012"/>
      <w:r w:rsidRPr="0021110B">
        <w:rPr>
          <w:rFonts w:cs="Times New Roman"/>
          <w:sz w:val="22"/>
        </w:rPr>
        <w:t xml:space="preserve"> out of 45 qualitative responses</w:t>
      </w:r>
      <w:bookmarkEnd w:id="21"/>
      <w:r w:rsidRPr="0021110B">
        <w:rPr>
          <w:rFonts w:cs="Times New Roman"/>
          <w:sz w:val="22"/>
        </w:rPr>
        <w:t>).</w:t>
      </w:r>
    </w:p>
    <w:p w14:paraId="4F5D8861" w14:textId="77777777" w:rsidR="003B30C3" w:rsidRPr="0021110B" w:rsidRDefault="003B30C3" w:rsidP="007233E2">
      <w:pPr>
        <w:pStyle w:val="ListParagraph"/>
        <w:numPr>
          <w:ilvl w:val="2"/>
          <w:numId w:val="35"/>
        </w:numPr>
        <w:spacing w:after="0" w:line="480" w:lineRule="auto"/>
        <w:rPr>
          <w:rFonts w:cs="Times New Roman"/>
          <w:b/>
          <w:bCs/>
          <w:i/>
          <w:iCs/>
          <w:sz w:val="22"/>
        </w:rPr>
      </w:pPr>
      <w:r w:rsidRPr="0021110B">
        <w:rPr>
          <w:rFonts w:cs="Times New Roman"/>
          <w:b/>
          <w:bCs/>
          <w:i/>
          <w:iCs/>
          <w:sz w:val="22"/>
        </w:rPr>
        <w:t xml:space="preserve">Irrigation </w:t>
      </w:r>
    </w:p>
    <w:p w14:paraId="5245DCC2" w14:textId="77777777" w:rsidR="003B30C3" w:rsidRPr="0021110B" w:rsidRDefault="003B30C3" w:rsidP="007233E2">
      <w:pPr>
        <w:spacing w:after="0" w:line="480" w:lineRule="auto"/>
        <w:ind w:firstLine="360"/>
        <w:rPr>
          <w:rFonts w:cs="Times New Roman"/>
          <w:sz w:val="22"/>
        </w:rPr>
      </w:pPr>
      <w:bookmarkStart w:id="22" w:name="_Hlk98426993"/>
      <w:r w:rsidRPr="0021110B">
        <w:rPr>
          <w:rFonts w:cs="Times New Roman"/>
          <w:sz w:val="22"/>
        </w:rPr>
        <w:t>Approximately, 80% of respondents believed that water management can be improved through collaboration.  According to the results, several approaches could be adopted such as capacity-building training (9 out of 31 qualitative responses), land fragmentation correction (2 out of 31 qualitative responses), participatory management of water resources (2 out of 31 qualitative responses) and crop coordination (1 out of 31 qualitative responses). Respondents mentioned technical solutions such as the improvement of irrigation systems by fostering the implementation of localized irrigation (9 out of 31 qualitative responses), water treatment such as desalination and sewage treatment (4 out of 31 qualitative responses) as well as the construction of dams (1 out of 31 qualitative responses) in addition to grants and subsidies (3 out of 31 qualitative responses).</w:t>
      </w:r>
    </w:p>
    <w:bookmarkEnd w:id="22"/>
    <w:p w14:paraId="5D32F16A" w14:textId="77777777" w:rsidR="003B30C3" w:rsidRPr="0021110B" w:rsidRDefault="003B30C3" w:rsidP="007233E2">
      <w:pPr>
        <w:pStyle w:val="ListParagraph"/>
        <w:numPr>
          <w:ilvl w:val="2"/>
          <w:numId w:val="35"/>
        </w:numPr>
        <w:spacing w:after="0" w:line="480" w:lineRule="auto"/>
        <w:rPr>
          <w:rFonts w:cs="Times New Roman"/>
          <w:i/>
          <w:iCs/>
          <w:sz w:val="22"/>
        </w:rPr>
      </w:pPr>
      <w:r w:rsidRPr="0021110B">
        <w:rPr>
          <w:rFonts w:cs="Times New Roman"/>
          <w:i/>
          <w:iCs/>
          <w:sz w:val="22"/>
        </w:rPr>
        <w:t>Fertilizer management</w:t>
      </w:r>
    </w:p>
    <w:p w14:paraId="066461C7" w14:textId="77777777" w:rsidR="003B30C3" w:rsidRPr="0021110B" w:rsidRDefault="003B30C3" w:rsidP="004615FD">
      <w:pPr>
        <w:spacing w:after="0" w:line="480" w:lineRule="auto"/>
        <w:ind w:firstLine="360"/>
        <w:rPr>
          <w:rFonts w:cs="Times New Roman"/>
          <w:sz w:val="22"/>
        </w:rPr>
      </w:pPr>
      <w:r w:rsidRPr="0021110B">
        <w:rPr>
          <w:rFonts w:cs="Times New Roman"/>
          <w:sz w:val="22"/>
        </w:rPr>
        <w:t>Of those surveyed, 78% believed that fertilizer management could be improved through collaboration. Respondents suggested the implementation of capacity-building training and the participatory management of fertilizer use (9 out of 14 qualitative responses). Technical solutions (fertilizers based on soil analysis, 2 out of 14 qualitative responses) are perceived as an important component of sustainable fertilizer use (2 out of 14 qualitative responses).</w:t>
      </w:r>
    </w:p>
    <w:p w14:paraId="5407C2D8" w14:textId="77777777" w:rsidR="003B30C3" w:rsidRPr="0021110B" w:rsidRDefault="003B30C3" w:rsidP="007233E2">
      <w:pPr>
        <w:pStyle w:val="NoSpacing"/>
        <w:numPr>
          <w:ilvl w:val="0"/>
          <w:numId w:val="27"/>
        </w:numPr>
        <w:spacing w:line="480" w:lineRule="auto"/>
        <w:outlineLvl w:val="0"/>
        <w:rPr>
          <w:rFonts w:cs="Times New Roman"/>
          <w:sz w:val="22"/>
        </w:rPr>
      </w:pPr>
      <w:r w:rsidRPr="0021110B">
        <w:rPr>
          <w:rFonts w:cs="Times New Roman"/>
          <w:sz w:val="22"/>
        </w:rPr>
        <w:t xml:space="preserve">Discussion </w:t>
      </w:r>
    </w:p>
    <w:p w14:paraId="1FBE051D" w14:textId="2F7FD049" w:rsidR="00A51569" w:rsidRPr="0021110B" w:rsidRDefault="003B30C3" w:rsidP="00E321E0">
      <w:pPr>
        <w:spacing w:after="0" w:line="480" w:lineRule="auto"/>
        <w:ind w:firstLine="360"/>
        <w:rPr>
          <w:rFonts w:cs="Times New Roman"/>
          <w:sz w:val="22"/>
        </w:rPr>
      </w:pPr>
      <w:r w:rsidRPr="0021110B">
        <w:rPr>
          <w:rFonts w:cs="Times New Roman"/>
          <w:sz w:val="22"/>
        </w:rPr>
        <w:t xml:space="preserve">Our study set out to evaluate the potential for African farmers to adopt sustainable farming practices and contributes to the emerging literature on ways to operationalize cooperation-mitigation strategies </w:t>
      </w:r>
      <w:sdt>
        <w:sdtPr>
          <w:rPr>
            <w:rFonts w:cs="Times New Roman"/>
            <w:color w:val="000000"/>
            <w:sz w:val="22"/>
          </w:rPr>
          <w:tag w:val="MENDELEY_CITATION_v3_eyJjaXRhdGlvbklEIjoiTUVOREVMRVlfQ0lUQVRJT05fODA0MzMyMGQtMTUyYy00ZTkzLTk1MTQtMWEyNTM5MzRlMWQ2IiwicHJvcGVydGllcyI6eyJub3RlSW5kZXgiOjB9LCJpc0VkaXRlZCI6ZmFsc2UsIm1hbnVhbE92ZXJyaWRlIjp7ImNpdGVwcm9jVGV4dCI6IihEw7ZyaW5nLCAyMDIwOyBQZXJleiBldCBhbC4sIDIwMTUpIiwiaXNNYW51YWxseU92ZXJyaWRkZW4iOmZhbHNlLCJtYW51YWxPdmVycmlkZVRleHQiOiIifSwiY2l0YXRpb25JdGVtcyI6W3siaWQiOiI3YzE1ZDVjYy1iMzliLTM5MDQtODZkMC1lOWI3Y2M5NGRlZjEiLCJpdGVtRGF0YSI6eyJET0kiOiIxMC4xMDE2L2ouZ2xvZW52Y2hhLjIwMTUuMDYuMDAzIiwiSVNTTiI6IjA5NTkzNzgwIiwiYWJzdHJhY3QiOiJJbiB0aGlzIHBhcGVyIHdlIGV4YW1pbmUgY29uZGl0aW9ucyB0aGF0IHVuZGVybGllIHZ1bG5lcmFiaWxpdHkgYW5kIHJlc2lsaWVuY2UgcG9zc2liaWxpdGllcyBmb3IgaG91c2Vob2xkcyBhbmQgY29tbXVuaXRpZXMgdGhhdCBmYWNlIGFuZCByZXNwb25kIHRvIGNsaW1hdGUtIGFuZCBvdGhlciBjaGFuZ2VzLCBpbiBuaW5lIEVhc3QgYW5kIFdlc3QgQWZyaWNhbiBjb3VudHJpZXMuIFdlIGJhc2Ugb3VyIGFuYWx5c2lzIG9uIGEgdW5pcXVlIGludGVncmF0ZWQgcXVhbGl0YXRpdmUgYW5kIHF1YW50aXRhdGl2ZSBkYXRhc2V0IGNvbXBvc2VkIG9mIGhvdXNlaG9sZCBzdXJ2ZXlzIGFuZCB2aWxsYWdlIGZvY3VzIGdyb3VwIHN0dWRpZXMgY2FycmllZCBvdXQgYWNyb3NzIGEgd2lkZSByYW5nZSBvZiBlbnZpcm9ubWVudHMgYW5kIGFncmljdWx0dXJhbCBzeXN0ZW1zLiBXZSBpZGVudGlmeSBodW1hbiBwb3B1bGF0aW9uIGdyb3d0aCwgY29tbWVyY2lhbGl6YXRpb24gb2YgdGhlIGVjb25vbXksIGFuZCBuYXR1cmFsIHJlc291cmNlIHVzZSBwb2xpY2llcywgaW4gYWRkaXRpb24gdG8gd2VhdGhlciwgYXMga2V5IGRyaXZlcnMgb2YgY2hhbmdlLiBXZSBjb21wYXJlIHRoZSBhZ3JpY3VsdHVyYWwgYW5kIGxpdmVsaWhvb2Qgc3lzdGVtcyBvZiBtYWxlIGFuZCBmZW1hbGUgcmVzcG9uZGVudHMsIGFzIHdlbGwgYXMgdGhlaXIgcHJvZHVjdGl2ZSByZXNvdXJjZXMsIG9yZ2FuaXphdGlvbiBhbmQgYWNjZXNzIHRvIHNlcnZpY2VzLiBXb21lbiBoYXZlIGxlc3MgYWNjZXNzIHRoYW4gbWVuIHRvIGNvbW1vbiBwcm9wZXJ0eSByZXNvdXJjZXMsIGFzIHdlbGwgYXMgdG8gY2FzaCB0byBvYnRhaW4gZ29vZHMgb3Igc2VydmljZXMuIFdvbWVuIGNvbnRyb2wgbGVzcyBsYW5kIHRoYW4gbWVuLCB0aGUgbGFuZCB0aGV5IGNvbnRyb2wgaXMgb2Z0ZW4gb2YgcG9vcmVyIHF1YWxpdHksIGFuZCB0aGVpciB0ZW51cmUgaXMgaW5zZWN1cmUuIFdvbWVuIGVuZ2FnZSBpbiBtdXR1YWwgaW5zdXJhbmNlIGFuZCByaXNrLXNoYXJpbmcgbmV0d29ya3MsIGFuZCBiZW5lZml0IGZyb20gbm9uLWFncmljdWx0dXJhbCBzZXJ2aWNlcyBwcm92aWRlZCBieSBzb2NpYWwgc3VwcG9ydCBpbnN0aXR1dGlvbnMgZXh0ZXJuYWwgdG8gdGhlIHZpbGxhZ2UuIEZvcm1hbGx5IHJlZ2lzdGVyZWQsIHB1YmxpYyBhbmQgcHJpdmF0ZSBleHRlcm5hbCBvcmdhbml6YXRpb25zIHRoYXQgZm9zdGVyIGFncmljdWx0dXJlIGFuZCBsaXZlc3RvY2sgcHJvZHVjdGlvbiBoYXZlIHRyZW1lbmRvdXMgYW50aS13b21lbiBiaWFzZXMsIGFuZCB0ZW5kIHRvIHByb3ZpZGUgc3VwcG9ydCBwcmltYXJpbHkgdG8gbWVuLiBQb2xpY2llcyBhbmQgc3RyYXRlZ2llcyBhcmUgbmVlZGVkIHRvIGVsaW1pbmF0ZSB0aG9zZSBwcmVqdWRpY2VzIHNvIHRoYXQgbWVuIGFuZCB3b21lbiBpbmNyZWFzZSB0aGVpciByZXNpbGllbmNlIGFuZCBtYW5hZ2Ugd2VsbCB0aGVpciBjaGFuZ2luZyBlbnZpcm9ubWVudHMuIiwiYXV0aG9yIjpbeyJkcm9wcGluZy1wYXJ0aWNsZSI6IiIsImZhbWlseSI6IlBlcmV6IiwiZ2l2ZW4iOiJDLiIsIm5vbi1kcm9wcGluZy1wYXJ0aWNsZSI6IiIsInBhcnNlLW5hbWVzIjpmYWxzZSwic3VmZml4IjoiIn0seyJkcm9wcGluZy1wYXJ0aWNsZSI6IiIsImZhbWlseSI6IkpvbmVzIiwiZ2l2ZW4iOiJFLiBNLiIsIm5vbi1kcm9wcGluZy1wYXJ0aWNsZSI6IiIsInBhcnNlLW5hbWVzIjpmYWxzZSwic3VmZml4IjoiIn0seyJkcm9wcGluZy1wYXJ0aWNsZSI6IiIsImZhbWlseSI6IktyaXN0amFuc29uIiwiZ2l2ZW4iOiJQLiIsIm5vbi1kcm9wcGluZy1wYXJ0aWNsZSI6IiIsInBhcnNlLW5hbWVzIjpmYWxzZSwic3VmZml4IjoiIn0seyJkcm9wcGluZy1wYXJ0aWNsZSI6IiIsImZhbWlseSI6IkNyYW1lciIsImdpdmVuIjoiTC4iLCJub24tZHJvcHBpbmctcGFydGljbGUiOiIiLCJwYXJzZS1uYW1lcyI6ZmFsc2UsInN1ZmZpeCI6IiJ9LHsiZHJvcHBpbmctcGFydGljbGUiOiIiLCJmYW1pbHkiOiJUaG9ybnRvbiIsImdpdmVuIjoiUC4gSy4iLCJub24tZHJvcHBpbmctcGFydGljbGUiOiIiLCJwYXJzZS1uYW1lcyI6ZmFsc2UsInN1ZmZpeCI6IiJ9LHsiZHJvcHBpbmctcGFydGljbGUiOiIiLCJmYW1pbHkiOiJGw7ZyY2giLCJnaXZlbiI6IlcuIiwibm9uLWRyb3BwaW5nLXBhcnRpY2xlIjoiIiwicGFyc2UtbmFtZXMiOmZhbHNlLCJzdWZmaXgiOiIifSx7ImRyb3BwaW5nLXBhcnRpY2xlIjoiIiwiZmFtaWx5IjoiQmFyYWhvbmEiLCJnaXZlbiI6IkMuIiwibm9uLWRyb3BwaW5nLXBhcnRpY2xlIjoiIiwicGFyc2UtbmFtZXMiOmZhbHNlLCJzdWZmaXgiOiIifV0sImNvbnRhaW5lci10aXRsZSI6Ikdsb2JhbCBFbnZpcm9ubWVudGFsIENoYW5nZSIsImlkIjoiN2MxNWQ1Y2MtYjM5Yi0zOTA0LTg2ZDAtZTliN2NjOTRkZWYxIiwiaXNzdWVkIjp7ImRhdGUtcGFydHMiOltbIjIwMTUiXV19LCJwYWdlIjoiOTUtMTA3IiwidGl0bGUiOiJIb3cgcmVzaWxpZW50IGFyZSBmYXJtaW5nIGhvdXNlaG9sZHMgYW5kIGNvbW11bml0aWVzIHRvIGEgY2hhbmdpbmcgY2xpbWF0ZSBpbiBBZnJpY2E/IEEgZ2VuZGVyLWJhc2VkIHBlcnNwZWN0aXZlIiwidHlwZSI6ImFydGljbGUtam91cm5hbCIsInZvbHVtZSI6IjM0IiwiY29udGFpbmVyLXRpdGxlLXNob3J0IjoiIn0sInVyaXMiOlsiaHR0cDovL3d3dy5tZW5kZWxleS5jb20vZG9jdW1lbnRzLz91dWlkPTQwMjAzNTMwLTI1MDktNGJkMy1iNmUwLWVhMjc5MmU0MmM5OSJdLCJpc1RlbXBvcmFyeSI6ZmFsc2UsImxlZ2FjeURlc2t0b3BJZCI6IjQwMjAzNTMwLTI1MDktNGJkMy1iNmUwLWVhMjc5MmU0MmM5OSJ9LHsiaWQiOiI5MmNhMmExMi1mZGU1LTM0ZWItYTVlMi1iNmEwNzQyYTI4YjMiLCJpdGVtRGF0YSI6eyJET0kiOiIxMC4xMDE2L2ouZ2xvZW52Y2hhLjIwMjAuMTAyMTQ3IiwiSVNTTiI6IjA5NTkzNzgwIiwiYWJzdHJhY3QiOiJEb2VzIHdhdGVyIHNob3J0YWdlIGluY2VudGl2aXplIGNvb3BlcmF0aW9uPyBDYXNlIHN0dWRpZXMgc3VnZ2VzdHMgdGhhdCB3YXRlciBzY2FyY2l0eSBjYW4gcmFyZWx5LCBpZiBhdCBhbGwsIGV4cGxhaW4gdmlvbGVuY2UsIGluc3RlYWQgc3VjaCBzaG9ydGFnZXMgcmF0aGVyIGZhY2lsaXRhdGUgY29vcGVyYXRpdmUgYWN0aW9ucyBhcm91bmQgd2F0ZXIuIEFub3RoZXIgbWFqb3IgYXJndW1lbnQgZnJvbSBxdWFsaXRhdGl2ZSByZXNlYXJjaCBob2xkcyB0aGF0IHdhdGVyIHNjYXJjaXR5IGFuZCBhcm1lZCBjb25mbGljdCBvZnRlbiBvY2N1ciBzaWRlIGJ5IHNpZGUuIFRoZXNlIGluc2lnaHRzIGhhdmUgcmFyZWx5IGJlZW4gdGVzdGVkIGVtcGlyaWNhbGx5IGFjcm9zcyBjYXNlcyBvbiBhIHN1Yi1uYXRpb25hbCBsZXZlbC4gRWFybGllciBxdWFudGl0YXRpdmUgd29yayBpbnN0ZWFkIGZvY3VzZWQgb24gYmFzaW4gb3Igc3RhdGUgbGV2ZWwgaW50ZXJhY3Rpb25zLiBUaGlzIGFydGljbGUgZmlsbHMgdGhlc2UgZ2FwcyBieSB1c2luZyBkaXNhZ2dyZWdhdGVkIGRhdGEgdG8gYW5hbHl6ZSB0aGUgZWZmZWN0IG9mIHdhdGVyIHNjYXJjaXR5IG9uIGluY2lkZW5jZXMgb2YgZG9tZXN0aWMgd2F0ZXIgY29vcGVyYXRpb24uIFVzaW5nIGV2ZW50IGRhdGEgY292ZXJpbmcgdGhlIE1lZGl0ZXJyYW5lYW4gYXJlYSBhbmQgTm9ydGhlcm4gQWZyaWNhICgxOTk34oCTMjAwOSksIHRoaXMgYXJ0aWNsZSBmaXJzdCBzaG93cyB0aGF0IHdhdGVyLXJlbGF0ZWQgYWN0aW9ucywgY29vcGVyYXRpdmUgb3IgY29uZmxpY3R1YWwsIGluIGdlbmVyYWwgYXJlIG1vcmUgZnJlcXVlbnQgaW4gd2F0ZXIgc2NhcmNlIGFyZWFzLiBTZWNvbmQsIHRoZSBhbmFseXNpcyBkZW1vbnN0cmF0ZXMgdGhhdCB3YXRlciBjb29wZXJhdGlvbiBvY2N1cnMgaW4gYXJlYXMgd2l0aCBkaWZmaWN1bHQgYWNjZXNzIHRvIGdyb3VuZHdhdGVyIGFuZCB3aXRoIGEgaGlzdG9yeSBvZiB2aW9sZW5jZS4gVGhpcmQsIHRoZSBmaW5kaW5ncyBzdWdnZXN0IHRoYXQgdGhlIHJlbGF0aW9uc2hpcCBiZXR3ZWVuIHdhdGVyIHNjYXJjaXR5IGFuZCB3YXRlciBjb29wZXJhdGlvbiBpcyBjb25kaXRpb25hbCBvbiBsZXZlbHMgb2YgZGVtb2NyYWN5LiBUaGUgcHJlc2VudGVkIHJlc3VsdHMgYWxzbyBkaWZmZXIgZGVwZW5kaW5nIG9uIHdoZXRoZXIgc3RhdGUgb3Igbm9uLXN0YXRlIGFjdG9ycyBjb2xsYWJvcmF0ZSBpbiBkb21lc3RpYyB3YXRlciBpbml0aWF0aXZlcy4gVGFrZW4gdG9nZXRoZXIsIHRoZXNlIGZpbmRpbmdzIHByb3ZpZGUgY3J1Y2lhbCBpbnNpZ2h0cyB0byBvdXIgdW5kZXJzdGFuZGluZyBvZiBlbnZpcm9ubWVudGFsIHBlYWNlYnVpbGRpbmcgYW5kIHdhdGVyIHNlY3VyaXR5LiIsImF1dGhvciI6W3siZHJvcHBpbmctcGFydGljbGUiOiIiLCJmYW1pbHkiOiJEw7ZyaW5nIiwiZ2l2ZW4iOiJTdGVmYW4iLCJub24tZHJvcHBpbmctcGFydGljbGUiOiIiLCJwYXJzZS1uYW1lcyI6ZmFsc2UsInN1ZmZpeCI6IiJ9XSwiY29udGFpbmVyLXRpdGxlIjoiR2xvYmFsIEVudmlyb25tZW50YWwgQ2hhbmdlIiwiaWQiOiI5MmNhMmExMi1mZGU1LTM0ZWItYTVlMi1iNmEwNzQyYTI4YjMiLCJpc3N1ZSI6IlNlcHRlbWJlciIsImlzc3VlZCI6eyJkYXRlLXBhcnRzIjpbWyIyMDIwIl1dfSwicGFnZSI6IjEwMjE0NyIsInB1Ymxpc2hlciI6IkVsc2V2aWVyIEx0ZCIsInRpdGxlIjoiRnJvbSBCdWxsZXRzIHRvIEJvcmVob2xlczogQSBEaXNhZ2dyZWdhdGVkIEFuYWx5c2lzIG9mIERvbWVzdGljIFdhdGVyIENvb3BlcmF0aW9uIGluIERyb3VnaHQtcHJvbmUgUmVnaW9ucyIsInR5cGUiOiJhcnRpY2xlLWpvdXJuYWwiLCJ2b2x1bWUiOiI2NSIsImNvbnRhaW5lci10aXRsZS1zaG9ydCI6IiJ9LCJ1cmlzIjpbImh0dHA6Ly93d3cubWVuZGVsZXkuY29tL2RvY3VtZW50cy8/dXVpZD1kNmQzOWFjZS01ZGI4LTRhNDctOTJmZi0xNTAzMTQxYjljMTgiXSwiaXNUZW1wb3JhcnkiOmZhbHNlLCJsZWdhY3lEZXNrdG9wSWQiOiJkNmQzOWFjZS01ZGI4LTRhNDctOTJmZi0xNTAzMTQxYjljMTgifV19"/>
          <w:id w:val="-1195683151"/>
          <w:placeholder>
            <w:docPart w:val="DefaultPlaceholder_-1854013440"/>
          </w:placeholder>
        </w:sdtPr>
        <w:sdtContent>
          <w:r w:rsidR="002E034B" w:rsidRPr="002E034B">
            <w:rPr>
              <w:rFonts w:cs="Times New Roman"/>
              <w:color w:val="000000"/>
              <w:sz w:val="22"/>
            </w:rPr>
            <w:t>(</w:t>
          </w:r>
          <w:proofErr w:type="spellStart"/>
          <w:r w:rsidR="002E034B" w:rsidRPr="002E034B">
            <w:rPr>
              <w:rFonts w:cs="Times New Roman"/>
              <w:color w:val="000000"/>
              <w:sz w:val="22"/>
            </w:rPr>
            <w:t>Döring</w:t>
          </w:r>
          <w:proofErr w:type="spellEnd"/>
          <w:r w:rsidR="002E034B" w:rsidRPr="002E034B">
            <w:rPr>
              <w:rFonts w:cs="Times New Roman"/>
              <w:color w:val="000000"/>
              <w:sz w:val="22"/>
            </w:rPr>
            <w:t>, 2020; Perez et al., 2015)</w:t>
          </w:r>
        </w:sdtContent>
      </w:sdt>
      <w:r w:rsidRPr="0021110B">
        <w:rPr>
          <w:rFonts w:cs="Times New Roman"/>
          <w:sz w:val="22"/>
        </w:rPr>
        <w:t xml:space="preserve">. Our approach was to </w:t>
      </w:r>
      <w:r w:rsidR="007C10A9" w:rsidRPr="0021110B">
        <w:rPr>
          <w:rFonts w:cs="Times New Roman"/>
          <w:sz w:val="22"/>
        </w:rPr>
        <w:t xml:space="preserve">identify and describe </w:t>
      </w:r>
      <w:r w:rsidRPr="0021110B">
        <w:rPr>
          <w:rFonts w:cs="Times New Roman"/>
          <w:sz w:val="22"/>
        </w:rPr>
        <w:t xml:space="preserve">the current practices adopted by farmers, the key factors that influence these and determine obstacles to the adoption of practices that are considered more sustainable. In our analysis, the key influencing factors tended to cluster around environmental pressures, crop characteristics and water availability.  </w:t>
      </w:r>
    </w:p>
    <w:p w14:paraId="22F95471" w14:textId="77777777" w:rsidR="003B30C3" w:rsidRPr="0021110B" w:rsidRDefault="003B30C3" w:rsidP="007233E2">
      <w:pPr>
        <w:spacing w:after="0" w:line="480" w:lineRule="auto"/>
        <w:ind w:firstLine="360"/>
        <w:rPr>
          <w:rFonts w:cs="Times New Roman"/>
          <w:i/>
          <w:iCs/>
          <w:sz w:val="22"/>
        </w:rPr>
      </w:pPr>
      <w:r w:rsidRPr="0021110B">
        <w:rPr>
          <w:rFonts w:cs="Times New Roman"/>
          <w:i/>
          <w:iCs/>
          <w:sz w:val="22"/>
        </w:rPr>
        <w:t>4.1 Crop choice: influences and constraints on the adoption of sustainable practice</w:t>
      </w:r>
    </w:p>
    <w:p w14:paraId="3B71A91B" w14:textId="678B295C" w:rsidR="008F46F8" w:rsidRPr="0021110B" w:rsidRDefault="008F46F8" w:rsidP="008F46F8">
      <w:pPr>
        <w:spacing w:after="0" w:line="480" w:lineRule="auto"/>
        <w:ind w:firstLine="360"/>
        <w:rPr>
          <w:rFonts w:cs="Times New Roman"/>
          <w:sz w:val="22"/>
        </w:rPr>
      </w:pPr>
      <w:r w:rsidRPr="0021110B">
        <w:rPr>
          <w:rFonts w:cs="Times New Roman"/>
          <w:sz w:val="22"/>
        </w:rPr>
        <w:t xml:space="preserve">Our analysis shows that to assess the suitability of crops for specific agro-climatic zones in Africa, it is important to account for water availability, environmental factors, and crop characteristics. Local </w:t>
      </w:r>
      <w:r w:rsidRPr="0021110B">
        <w:rPr>
          <w:rFonts w:cs="Times New Roman"/>
          <w:sz w:val="22"/>
        </w:rPr>
        <w:lastRenderedPageBreak/>
        <w:t xml:space="preserve">ecosystems have implications for crop adaptability and adoption by growers. Smallholder farmers’ productivity often depends on rainfed farming </w:t>
      </w:r>
      <w:sdt>
        <w:sdtPr>
          <w:rPr>
            <w:rFonts w:cs="Times New Roman"/>
            <w:color w:val="000000"/>
            <w:sz w:val="22"/>
          </w:rPr>
          <w:tag w:val="MENDELEY_CITATION_v3_eyJjaXRhdGlvbklEIjoiTUVOREVMRVlfQ0lUQVRJT05fMTdlYzlhNjMtZTg2Ny00MzBhLTlhNGItZWVkNTkzZTk4N2Y0IiwicHJvcGVydGllcyI6eyJub3RlSW5kZXgiOjB9LCJpc0VkaXRlZCI6ZmFsc2UsIm1hbnVhbE92ZXJyaWRlIjp7ImlzTWFudWFsbHlPdmVycmlkZGVuIjpmYWxzZSwiY2l0ZXByb2NUZXh0IjoiKE1pdGNoZWxsIGV0IGFsLiwgMjAwNikiLCJtYW51YWxPdmVycmlkZVRleHQiOiIifSwiY2l0YXRpb25JdGVtcyI6W3siaWQiOiIyMjA1NDM0NS05NWZlLTM2ZGUtODhiYy04YWFlYTJjYzRiOTkiLCJpdGVtRGF0YSI6eyJ0eXBlIjoicmVwb3J0IiwiaWQiOiIyMjA1NDM0NS05NWZlLTM2ZGUtODhiYy04YWFlYTJjYzRiOTkiLCJ0aXRsZSI6IkFkYXB0aW5nIHRvIGNsaW1hdGUgY2hhbmdlIENoYWxsZW5nZXMgYW5kIG9wcG9ydHVuaXRpZXMgZm9yIHRoZSBkZXZlbG9wbWVudCBjb21tdW5pdHkiLCJhdXRob3IiOlt7ImZhbWlseSI6Ik1pdGNoZWxsIiwiZ2l2ZW4iOiJUb20iLCJwYXJzZS1uYW1lcyI6ZmFsc2UsImRyb3BwaW5nLXBhcnRpY2xlIjoiIiwibm9uLWRyb3BwaW5nLXBhcnRpY2xlIjoiIn0seyJmYW1pbHkiOiJUYW5uZXIiLCJnaXZlbiI6IlRob21hcyIsInBhcnNlLW5hbWVzIjpmYWxzZSwiZHJvcHBpbmctcGFydGljbGUiOiIiLCJub24tZHJvcHBpbmctcGFydGljbGUiOiIifSx7ImZhbWlseSI6IlJvYWNoIiwiZ2l2ZW4iOiJSYWNoZWwiLCJwYXJzZS1uYW1lcyI6ZmFsc2UsImRyb3BwaW5nLXBhcnRpY2xlIjoiIiwibm9uLWRyb3BwaW5nLXBhcnRpY2xlIjoiIn0seyJmYW1pbHkiOiJCb3lkIiwiZ2l2ZW4iOiJTZXJlbiIsInBhcnNlLW5hbWVzIjpmYWxzZSwiZHJvcHBpbmctcGFydGljbGUiOiIiLCJub24tZHJvcHBpbmctcGFydGljbGUiOiIifV0sIlVSTCI6Ind3dy5pZHMuYWMudWsvaWRzIiwiaXNzdWVkIjp7ImRhdGUtcGFydHMiOltbMjAwNl1dfSwiY29udGFpbmVyLXRpdGxlLXNob3J0IjoiIn0sImlzVGVtcG9yYXJ5IjpmYWxzZX1dfQ=="/>
          <w:id w:val="319086211"/>
          <w:placeholder>
            <w:docPart w:val="018CC0D801DF45D296BD0C1A954FA1C3"/>
          </w:placeholder>
        </w:sdtPr>
        <w:sdtContent>
          <w:r w:rsidR="002E034B" w:rsidRPr="002E034B">
            <w:rPr>
              <w:rFonts w:cs="Times New Roman"/>
              <w:color w:val="000000"/>
              <w:sz w:val="22"/>
            </w:rPr>
            <w:t>(Mitchell et al., 2006)</w:t>
          </w:r>
        </w:sdtContent>
      </w:sdt>
      <w:r w:rsidRPr="0021110B">
        <w:rPr>
          <w:rFonts w:cs="Times New Roman"/>
          <w:sz w:val="22"/>
        </w:rPr>
        <w:t>. Increasing yield potential, drought, and heat tolerance of commonly grown crops, such as Groundnut (</w:t>
      </w:r>
      <w:r w:rsidRPr="0021110B">
        <w:rPr>
          <w:rFonts w:cs="Times New Roman"/>
          <w:i/>
          <w:iCs/>
          <w:sz w:val="22"/>
        </w:rPr>
        <w:t>Arachis hypogaea</w:t>
      </w:r>
      <w:r w:rsidRPr="0021110B">
        <w:rPr>
          <w:rFonts w:cs="Times New Roman"/>
          <w:sz w:val="22"/>
        </w:rPr>
        <w:t xml:space="preserve"> L.), can benefit farmer livelihoods </w:t>
      </w:r>
      <w:sdt>
        <w:sdtPr>
          <w:rPr>
            <w:rFonts w:cs="Times New Roman"/>
            <w:color w:val="000000"/>
            <w:sz w:val="22"/>
          </w:rPr>
          <w:tag w:val="MENDELEY_CITATION_v3_eyJjaXRhdGlvbklEIjoiTUVOREVMRVlfQ0lUQVRJT05fMTkyMDY0NWItMzNhOS00YWUwLWI3M2MtOWE4ODQ1MzkwZjY5IiwicHJvcGVydGllcyI6eyJub3RlSW5kZXgiOjB9LCJpc0VkaXRlZCI6ZmFsc2UsIm1hbnVhbE92ZXJyaWRlIjp7ImlzTWFudWFsbHlPdmVycmlkZGVuIjpmYWxzZSwiY2l0ZXByb2NUZXh0IjoiKFNpbmdoIGV0IGFsLiwgMjAxNCkiLCJtYW51YWxPdmVycmlkZVRleHQiOiIifSwiY2l0YXRpb25JdGVtcyI6W3siaWQiOiIxNmFlYTk4OS1mN2Q2LTM2NDItOGQyNS1mZWJjNTY0NTg0ZmUiLCJpdGVtRGF0YSI6eyJ0eXBlIjoiYXJ0aWNsZS1qb3VybmFsIiwiaWQiOiIxNmFlYTk4OS1mN2Q2LTM2NDItOGQyNS1mZWJjNTY0NTg0ZmUiLCJ0aXRsZSI6IlBvdGVudGlhbCBiZW5lZml0cyBvZiBkcm91Z2h0IGFuZCBoZWF0IHRvbGVyYW5jZSBpbiBncm91bmRudXQgZm9yIGFkYXB0YXRpb24gdG8gY2xpbWF0ZSBjaGFuZ2UgaW4gSW5kaWEgYW5kIFdlc3QgQWZyaWNhIiwiYXV0aG9yIjpbeyJmYW1pbHkiOiJTaW5naCIsImdpdmVuIjoiUGlhcmEiLCJwYXJzZS1uYW1lcyI6ZmFsc2UsImRyb3BwaW5nLXBhcnRpY2xlIjoiIiwibm9uLWRyb3BwaW5nLXBhcnRpY2xlIjoiIn0seyJmYW1pbHkiOiJOZWR1bWFyYW4iLCJnaXZlbiI6IlMuIiwicGFyc2UtbmFtZXMiOmZhbHNlLCJkcm9wcGluZy1wYXJ0aWNsZSI6IiIsIm5vbi1kcm9wcGluZy1wYXJ0aWNsZSI6IiJ9LHsiZmFtaWx5IjoiTnRhcmUiLCJnaXZlbiI6IkIuIFIuIiwicGFyc2UtbmFtZXMiOmZhbHNlLCJkcm9wcGluZy1wYXJ0aWNsZSI6IiIsIm5vbi1kcm9wcGluZy1wYXJ0aWNsZSI6IiJ9LHsiZmFtaWx5IjoiQm9vdGUiLCJnaXZlbiI6IksuIEouIiwicGFyc2UtbmFtZXMiOmZhbHNlLCJkcm9wcGluZy1wYXJ0aWNsZSI6IiIsIm5vbi1kcm9wcGluZy1wYXJ0aWNsZSI6IiJ9LHsiZmFtaWx5IjoiU2luZ2giLCJnaXZlbiI6Ik4uIFAuIiwicGFyc2UtbmFtZXMiOmZhbHNlLCJkcm9wcGluZy1wYXJ0aWNsZSI6IiIsIm5vbi1kcm9wcGluZy1wYXJ0aWNsZSI6IiJ9LHsiZmFtaWx5IjoiU3Jpbml2YXMiLCJnaXZlbiI6IksuIiwicGFyc2UtbmFtZXMiOmZhbHNlLCJkcm9wcGluZy1wYXJ0aWNsZSI6IiIsIm5vbi1kcm9wcGluZy1wYXJ0aWNsZSI6IiJ9LHsiZmFtaWx5IjoiQmFudGlsYW4iLCJnaXZlbiI6Ik0uIEMuUy4iLCJwYXJzZS1uYW1lcyI6ZmFsc2UsImRyb3BwaW5nLXBhcnRpY2xlIjoiIiwibm9uLWRyb3BwaW5nLXBhcnRpY2xlIjoiIn1dLCJjb250YWluZXItdGl0bGUiOiJNaXRpZ2F0aW9uIGFuZCBBZGFwdGF0aW9uIFN0cmF0ZWdpZXMgZm9yIEdsb2JhbCBDaGFuZ2UiLCJjb250YWluZXItdGl0bGUtc2hvcnQiOiJNaXRpZyBBZGFwdCBTdHJhdGVnIEdsb2IgQ2hhbmciLCJET0kiOiIxMC4xMDA3L3MxMTAyNy0wMTItOTQ0Ni03IiwiSVNTTiI6IjEzODEyMzg2IiwiaXNzdWVkIjp7ImRhdGUtcGFydHMiOltbMjAxNF1dfSwicGFnZSI6IjUwOS01MjkiLCJhYnN0cmFjdCI6IkNsaW1hdGUgY2hhbmdlIGlzIHByb2plY3RlZCB0byBpbnRlbnNpZnkgZHJvdWdodCBhbmQgaGVhdCBzdHJlc3MgaW4gZ3JvdW5kbnV0IChBcmFjaGlzIGh5cG9nYWVhIEwuKSBjcm9wIGluIHJhaW5mZWQgcmVnaW9ucy4gVGhpcyB3aWxsIHJlcXVpcmUgZGV2ZWxvcGluZyBoaWdoIHlpZWxkaW5nIGdyb3VuZG51dCBjdWx0aXZhcnMgdGhhdCBhcmUgYm90aCBkcm91Z2h0IGFuZCBoZWF0IHRvbGVyYW50LiBUaGUgY3JvcCBncm93dGggc2ltdWxhdGlvbiBtb2RlbCBmb3IgZ3JvdW5kbnV0IChDUk9QR1JPLUdyb3VuZG51dCBtb2RlbCkgd2FzIHVzZWQgdG8gcXVhbnRpZnkgdGhlIHBvdGVudGlhbCBiZW5lZml0cyBvZiBpbmNvcnBvcmF0aW5nIGRyb3VnaHQgYW5kIGhlYXQgdG9sZXJhbmNlIGFuZCB5aWVsZC1lbmhhbmNpbmcgdHJhaXRzIGludG8gdGhlIGNvbW1vbmx5IGdyb3duIGN1bHRpdmFyIHR5cGVzIGF0IHR3byBzaXRlcyBlYWNoIGluIEluZGlhIChBbmFudGFwdXIgYW5kIEp1bmFnYWRoKSBhbmQgV2VzdCBBZnJpY2EgKFNhbWFua28sIE1hbGkgYW5kIFNhZG9yZSwgTmlnZXIpLiBJbmNyZWFzaW5nIGNyb3AgbWF0dXJpdHkgYnkgMTAgJSBpbmNyZWFzZWQgeWllbGRzIHVwIHRvIDE0ICUgYXQgQW5hbnRhcHVyLCAxOSAlIGF0IFNhbWFua28gYW5kIHN1c3RhaW5lZCB0aGUgeWllbGRzIGF0IFNhZG9yZS4gSG93ZXZlciBhdCBKdW5hZ2FkaCwgdGhlIGN1cnJlbnQgbWF0dXJpdHkgb2YgdGhlIGN1bHRpdmFyIGhvbGRzIHdlbGwgdW5kZXIgZnV0dXJlIGNsaW1hdGUuIEluY3JlYXNpbmcgeWllbGQgcG90ZW50aWFsIG9mIHRoZSBjcm9wIGJ5IGluY3JlYXNpbmcgbGVhZiBwaG90b3N5bnRoZXNpcyByYXRlLCBwYXJ0aXRpb25pbmcgdG8gcG9kcyBhbmQgc2VlZC1maWxsaW5nIGR1cmF0aW9uIGVhY2ggYnkgMTAgJSBpbmNyZWFzZWQgcG9kIHlpZWxkIGJ5IDkgdG8gMTQgJSBvdmVyIHRoZSBiYXNlbGluZSB5aWVsZHMgYWNyb3NzIHRoZSBmb3VyIHNpdGVzLiBVbmRlciBjdXJyZW50IGNsaW1hdGVzIG9mIEFuYW50YXB1ciwgSnVuYWdhZGggYW5kIFNhZG9yZSwgdGhlIHlpZWxkIGdhaW5zIHdlcmUgbGFyZ2VyIGJ5IGluY29ycG9yYXRpbmcgZHJvdWdodCB0b2xlcmFuY2UgdGhhbiBoZWF0IHRvbGVyYW5jZS4gVW5kZXIgY2xpbWF0ZSBjaGFuZ2UgdGhlIHlpZWxkIGdhaW5zIGZyb20gaW5jb3Jwb3JhdGluZyBib3RoIGRyb3VnaHQgYW5kIGhlYXQgdG9sZXJhbmNlIGluY3JlYXNlZCB0byAxMyAlIGF0IEFuYW50YXB1ciwgMTIgJSBhdCBKdW5hZ2FkaCBhbmQgMzEgJSBhdCBTYWRvcmUuIEF0IHRoZSBTYW1hbmtvIHNpdGUsIHRoZSB5aWVsZCBnYWlucyBmcm9tIGRyb3VnaHQgb3IgaGVhdCB0b2xlcmFuY2Ugd2VyZSBuZWdsaWdpYmxlLiBJdCBpcyBjb25jbHVkZWQgdGhhdCBkaWZmZXJlbnQgY29tYmluYXRpb24gb2YgdHJhaXRzIHdpbGwgYmUgbmVlZGVkIHRvIGluY3JlYXNlIGFuZCBzdXN0YWluIHRoZSBwcm9kdWN0aXZpdHkgb2YgZ3JvdW5kbnV0IHVuZGVyIGNsaW1hdGUgY2hhbmdlIGF0IHRoZSB0YXJnZXQgc2l0ZXMgYW5kIHRoZSBDUk9QR1JPLUdyb3VuZG51dCBtb2RlbCBjYW4gYmUgdXNlZCBmb3IgZXZhbHVhdGluZyBzdWNoIHRyYWl0cy4gwqkgMjAxMyBTcHJpbmdlciBTY2llbmNlK0J1c2luZXNzIE1lZGlhIERvcmRyZWNodC4iLCJwdWJsaXNoZXIiOiJLbHV3ZXIgQWNhZGVtaWMgUHVibGlzaGVycyIsImlzc3VlIjoiNSIsInZvbHVtZSI6IjE5In0sImlzVGVtcG9yYXJ5IjpmYWxzZX1dfQ=="/>
          <w:id w:val="-1622985889"/>
          <w:placeholder>
            <w:docPart w:val="2660B25C2DBE4DF886B4652E18161882"/>
          </w:placeholder>
        </w:sdtPr>
        <w:sdtContent>
          <w:r w:rsidR="002E034B" w:rsidRPr="002E034B">
            <w:rPr>
              <w:rFonts w:cs="Times New Roman"/>
              <w:color w:val="000000"/>
              <w:sz w:val="22"/>
            </w:rPr>
            <w:t>(Singh et al., 2014)</w:t>
          </w:r>
        </w:sdtContent>
      </w:sdt>
      <w:r w:rsidRPr="0021110B">
        <w:rPr>
          <w:rFonts w:cs="Times New Roman"/>
          <w:sz w:val="22"/>
        </w:rPr>
        <w:t>. Moreover, short growth cycles of cereals such as Millet (</w:t>
      </w:r>
      <w:r w:rsidRPr="0021110B">
        <w:rPr>
          <w:rFonts w:cs="Times New Roman"/>
          <w:i/>
          <w:iCs/>
          <w:sz w:val="22"/>
        </w:rPr>
        <w:t>Panicum miliaceum</w:t>
      </w:r>
      <w:r w:rsidRPr="0021110B">
        <w:rPr>
          <w:rFonts w:cs="Times New Roman"/>
          <w:sz w:val="22"/>
        </w:rPr>
        <w:t xml:space="preserve"> L.) and Sorghum (</w:t>
      </w:r>
      <w:r w:rsidRPr="0021110B">
        <w:rPr>
          <w:rFonts w:cs="Times New Roman"/>
          <w:i/>
          <w:iCs/>
          <w:sz w:val="22"/>
        </w:rPr>
        <w:t>Sorghum bicolor</w:t>
      </w:r>
      <w:r w:rsidRPr="0021110B">
        <w:rPr>
          <w:rFonts w:cs="Times New Roman"/>
          <w:sz w:val="22"/>
        </w:rPr>
        <w:t xml:space="preserve"> (L.) Moench) have also shown potential adaptation to climatic variations </w:t>
      </w:r>
      <w:sdt>
        <w:sdtPr>
          <w:rPr>
            <w:rFonts w:cs="Times New Roman"/>
            <w:color w:val="000000"/>
            <w:sz w:val="22"/>
          </w:rPr>
          <w:tag w:val="MENDELEY_CITATION_v3_eyJjaXRhdGlvbklEIjoiTUVOREVMRVlfQ0lUQVRJT05fNThjNDAxNTUtNzJkMC00MzYxLWE0ZTctZDQxNzFlNTc2N2I1IiwicHJvcGVydGllcyI6eyJub3RlSW5kZXgiOjB9LCJpc0VkaXRlZCI6ZmFsc2UsIm1hbnVhbE92ZXJyaWRlIjp7ImlzTWFudWFsbHlPdmVycmlkZGVuIjpmYWxzZSwiY2l0ZXByb2NUZXh0IjoiKEtvdXJlc3N5IGV0IGFsLiwgMjAwODsgU3VsdGFuIGV0IGFsLiwgMjAxNCkiLCJtYW51YWxPdmVycmlkZVRleHQiOiIifSwiY2l0YXRpb25JdGVtcyI6W3siaWQiOiJkZTUyNjJkNC1iZjgxLTM5YWUtODk0Yi01ZTE0ZWFkYjZjOGMiLCJpdGVtRGF0YSI6eyJ0eXBlIjoiYXJ0aWNsZS1qb3VybmFsIiwiaWQiOiJkZTUyNjJkNC1iZjgxLTM5YWUtODk0Yi01ZTE0ZWFkYjZjOGMiLCJ0aXRsZSI6IkFkYXB0YXRpb24gdG8gZGl2ZXJzZSBzZW1pLWFyaWQgZW52aXJvbm1lbnRzIG9mIHNvcmdodW0gZ2Vub3R5cGVzIGhhdmluZyBkaWZmZXJlbnQgcGxhbnQgdHlwZSBhbmQgc2Vuc2l0aXZpdHkgdG8gcGhvdG9wZXJpb2QiLCJhdXRob3IiOlt7ImZhbWlseSI6IktvdXJlc3N5IiwiZ2l2ZW4iOiJNYW1vdXRvdSIsInBhcnNlLW5hbWVzIjpmYWxzZSwiZHJvcHBpbmctcGFydGljbGUiOiIiLCJub24tZHJvcHBpbmctcGFydGljbGUiOiIifSx7ImZhbWlseSI6IkRpbmdrdWhuIiwiZ2l2ZW4iOiJNaWNoYWVsIiwicGFyc2UtbmFtZXMiOmZhbHNlLCJkcm9wcGluZy1wYXJ0aWNsZSI6IiIsIm5vbi1kcm9wcGluZy1wYXJ0aWNsZSI6IiJ9LHsiZmFtaWx5IjoiVmFrc21hbm4iLCJnaXZlbiI6Ik1pY2hlbCIsInBhcnNlLW5hbWVzIjpmYWxzZSwiZHJvcHBpbmctcGFydGljbGUiOiIiLCJub24tZHJvcHBpbmctcGFydGljbGUiOiIifSx7ImZhbWlseSI6IkhlaW5lbWFubiIsImdpdmVuIjoiQWxleGFuZHJlIEJyeWFuIiwicGFyc2UtbmFtZXMiOmZhbHNlLCJkcm9wcGluZy1wYXJ0aWNsZSI6IiIsIm5vbi1kcm9wcGluZy1wYXJ0aWNsZSI6IiJ9XSwiY29udGFpbmVyLXRpdGxlIjoiQWdyaWN1bHR1cmFsIGFuZCBGb3Jlc3QgTWV0ZW9yb2xvZ3kiLCJjb250YWluZXItdGl0bGUtc2hvcnQiOiJBZ3JpYyBGb3IgTWV0ZW9yb2wiLCJET0kiOiIxMC4xMDE2L2ouYWdyZm9ybWV0LjIwMDcuMDkuMDA5IiwiSVNTTiI6IjAxNjgxOTIzIiwiaXNzdWVkIjp7ImRhdGUtcGFydHMiOltbMjAwOCwzLDEzXV19LCJwYWdlIjoiMzU3LTM3MSIsImFic3RyYWN0IjoiQ2xpbWF0b2xvZ2lzdHMsIGJyZWVkZXJzIGFuZCBhZ3Jvbm9taXN0cyBuZWVkIHRvb2xzIHRvIHRyYW5zbGF0ZSB2YXJpYWJsZSBjbGltYXRpYyBjb25kaXRpb25zIGluIHNlbWktYXJpZCBlbnZpcm9ubWVudHMgaW50byBwcm9iYWJsZSBwZXJmb3JtYW5jZSwgYW5kIHRvIHRyYW5zbGF0ZSBnZW5vdHlwZSBjaGFyYWN0ZXJpc3RpY3MgaW50byBhZ3JvLWVjb2xvZ2ljYWwgZml0IG9mIGN1bHRpdmFycy4gQWx0aG91Z2ggZ2VvZ3JhcGhpYyBhZGFwdGF0aW9uIG9mIFdlc3QgQWZyaWNhbiBzb3JnaHVtIGN1bHRpdmFycyBpcyBsYXJnZWx5IHJlbGF0ZWQgdG8gbG9jYWwgY2hhcmFjdGVyaXN0aWNzIG9mIHRoZSB3ZXQgc2Vhc29uLCB0aGV5IHJlcXVpcmUsIGluIGFkZGl0aW9uIHRvIGRyb3VnaHQgdG9sZXJhbmNlLCBlZmZlY3RpdmUgcGhlbm9sb2dpY2FsIG1lY2hhbmlzbXMgZm9yIHRlbXBvcmFsIGVzY2FwZSBmcm9tIGRyb3VnaHQgYW5kIGV4Y2Vzc2l2ZSBodW1pZGl0eSB0aGF0IHdvdWxkIGZhdm91ciBwZXN0cyBhbmQgZGlzZWFzZXMgZHVyaW5nIHNlbnNpdGl2ZSBkZXZlbG9wbWVudCBzdGFnZXMuIEEgc2ltdWxhdGlvbiBleHBlcmltZW50IHdhcyBjb25kdWN0ZWQgdG8gcHJlZGljdCB0aGUgcG90ZW50aWFsIGFuZCBhdHRhaW5hYmxlICh3YXRlciBsaW1pdGVkKSBncm93dGggYW5kIHlpZWxkIG9mIHRocmVlIHNvcmdodW0gZ2Vub3R5cGVzIGRpZmZlcmluZyBpbiBwbGFudCB0eXBlIGFuZCByZXNwb25zZSB0byBwaG90b3BlcmlvZCBmb3IgY29tYmluYXRpb25zIG9mIGZpdmUgc293aW5nIGRhdGVzIGFuZCB0aHJlZSBzaXRlcyBvbiB0aGUgTi1TIGNsaW1hdGljIGdyYWRpZW50IGluIE1hbGksIGZvciB0aGUgcGVyaW9kIGZyb20gMTk3MSB0byAyMDA0LiBUaGUgbW9kZWxzIHVzZWQgd2VyZSBTQVJSQS1IIGVxdWlwcGVkIHdpdGggdGhlIHBoZW5vbG9naWNhbCBtb2RlbCBJbXBhdGllbmNlLiBPbnNldCBhbmQgZW5kIGRhdGVzIG9mIHRoZSByYWlueSBzZWFzb24gd2VyZSBlc3RpbWF0ZWQgd2l0aCB0aGUgc2ltcGxlIHNvaWwgd2F0ZXIgYmFsYW5jZSBtb2RlbCBCSVAuIFRoZSByZXN1bHRpbmcgc2NlbmFyaW9zIHdlcmUgZXZhbHVhdGVkIG9uIHRoZSBiYXNpcyBvZiAoaSkgZXNjYXBlIGZyb20gZHJvdWdodCwgKGlpKSBlc2NhcGUgb2YgZ3JhaW4gZGV2ZWxvcG1lbnQgcGhhc2VzIGZyb20gcGVyaW9kcyBvZiBoaWdoIHBlc3QgYW5kIGRpc2Vhc2UgcHJlc3N1cmUgYW5kIChpaWkpIHRoZSByZXN1bHRpbmcgXCJzYWZlXCIgcGVyaW9kcyBmb3Igc293aW5nLiBUaGUgbGF0dGVyIHRvb2sgaW50byBhY2NvdW50IHRoZSBhZ3Jvbm9taWMgYWR2YW50YWdlIGFzc29jaWF0ZWQgd2l0aCBlYXJseSBzb3dpbmcsIG9ic2VydmVkIGJ5IGZhcm1lcnMgdG8gbWluaW1pemUgd2VlZCBjb21wZXRpdGlvbiBhbmQgZGVjcmVhc2luZyBzb2lsIGZlcnRpbGl0eSBkdXJpbmcgdGhlIHdldCBzZWFzb24uIFRoZSByZXN1bHRzIGluZGljYXRlZCB0aGF0IHBvdGVudGlhbGx5IGhpZ2ggeWllbGRpbmcgYW5kIHBob3RvcGVyaW9kIGluc2Vuc2l0aXZlIFwibW9kZXJuXCIgY3VsdGl2YXJzIGRpc3BsYXkgYW4gYWR2YW50YWdlIG9ubHkgaW4gdGhlIG5vcnRoIHdoZXJlIHRoZSByYWlueSBzZWFzb24gaXMgc2hvcnQuIFNlbnNpdGl2ZSByZXNwb25zZSBvZiBmbG93ZXJpbmcgdG8gcGhvdG9wZXJpb2Qgd2FzIGVzc2VudGlhbCBmb3IgbW9yZSBodW1pZCBlbnZpcm9ubWVudHMgaGF2aW5nIGEgbG9uZyB3ZXQgc2Vhc29uLCByZXN1bHRpbmcgaW4gYXBwcm9wcmlhdGUgc2Vhc29uYWwgdGltaW5nIG9mIGZsb3dlcmluZyBhbmQgZ3JlYXRlciBmbGV4aWJpbGl0eSBvZiBjcm9wIGNhbGVuZGFycy4gVGhlIG1ldGhvZG9sb2d5IGlzIGRpc2N1c3NlZCB3aXRoIHJlc3BlY3QgdG8gaXRzIHN1aXRhYmlsaXR5IGZvciBhcHBsaWNhdGlvbnMgaW4gY3JvcCBicmVlZGluZywgZ2VvZ3JhcGhpYyB0YXJnZXRpbmcgb2YgZXhpc3RpbmcgY3VsdGl2YXJzIGFuZCBzdHVkaWVzIG9uIHRoZSBhZ3JpY3VsdHVyYWwgaW1wYWN0IG9mIGNsaW1hdGUgdmFyaWFiaWxpdHkgYW5kIGNoYW5nZS4gwqkgMjAwNyBFbHNldmllciBCLlYuIEFsbCByaWdodHMgcmVzZXJ2ZWQuIiwiaXNzdWUiOiIzIiwidm9sdW1lIjoiMTQ4In0sImlzVGVtcG9yYXJ5IjpmYWxzZX0seyJpZCI6ImEzN2MzZDRlLWY1ZDMtM2FhOC05MTlhLTgzZWJkODFlNTNmNSIsIml0ZW1EYXRhIjp7InR5cGUiOiJhcnRpY2xlLWpvdXJuYWwiLCJpZCI6ImEzN2MzZDRlLWY1ZDMtM2FhOC05MTlhLTgzZWJkODFlNTNmNSIsInRpdGxlIjoiUm9idXN0IGZlYXR1cmVzIG9mIGZ1dHVyZSBjbGltYXRlIGNoYW5nZSBpbXBhY3RzIG9uIHNvcmdodW0geWllbGRzIGluIFdlc3QgQWZyaWNhIiwiYXV0aG9yIjpbeyJmYW1pbHkiOiJTdWx0YW4iLCJnaXZlbiI6IkIuIiwicGFyc2UtbmFtZXMiOmZhbHNlLCJkcm9wcGluZy1wYXJ0aWNsZSI6IiIsIm5vbi1kcm9wcGluZy1wYXJ0aWNsZSI6IiJ9LHsiZmFtaWx5IjoiR3VhbiIsImdpdmVuIjoiSy4iLCJwYXJzZS1uYW1lcyI6ZmFsc2UsImRyb3BwaW5nLXBhcnRpY2xlIjoiIiwibm9uLWRyb3BwaW5nLXBhcnRpY2xlIjoiIn0seyJmYW1pbHkiOiJLb3VyZXNzeSIsImdpdmVuIjoiTS4iLCJwYXJzZS1uYW1lcyI6ZmFsc2UsImRyb3BwaW5nLXBhcnRpY2xlIjoiIiwibm9uLWRyb3BwaW5nLXBhcnRpY2xlIjoiIn0seyJmYW1pbHkiOiJCaWFzdXR0aSIsImdpdmVuIjoiTS4iLCJwYXJzZS1uYW1lcyI6ZmFsc2UsImRyb3BwaW5nLXBhcnRpY2xlIjoiIiwibm9uLWRyb3BwaW5nLXBhcnRpY2xlIjoiIn0seyJmYW1pbHkiOiJQaWFuaSIsImdpdmVuIjoiQy4iLCJwYXJzZS1uYW1lcyI6ZmFsc2UsImRyb3BwaW5nLXBhcnRpY2xlIjoiIiwibm9uLWRyb3BwaW5nLXBhcnRpY2xlIjoiIn0seyJmYW1pbHkiOiJIYW1tZXIiLCJnaXZlbiI6IkcuIEwuIiwicGFyc2UtbmFtZXMiOmZhbHNlLCJkcm9wcGluZy1wYXJ0aWNsZSI6IiIsIm5vbi1kcm9wcGluZy1wYXJ0aWNsZSI6IiJ9LHsiZmFtaWx5IjoiTWNMZWFuIiwiZ2l2ZW4iOiJHLiIsInBhcnNlLW5hbWVzIjpmYWxzZSwiZHJvcHBpbmctcGFydGljbGUiOiIiLCJub24tZHJvcHBpbmctcGFydGljbGUiOiIifSx7ImZhbWlseSI6IkxvYmVsbCIsImdpdmVuIjoiRC4gQi4iLCJwYXJzZS1uYW1lcyI6ZmFsc2UsImRyb3BwaW5nLXBhcnRpY2xlIjoiIiwibm9uLWRyb3BwaW5nLXBhcnRpY2xlIjoiIn1dLCJjb250YWluZXItdGl0bGUiOiJFbnZpcm9ubWVudGFsIFJlc2VhcmNoIExldHRlcnMiLCJET0kiOiIxMC4xMDg4LzE3NDgtOTMyNi85LzEwLzEwNDAwNiIsIklTU04iOiIxNzQ4OTMyNiIsImlzc3VlZCI6eyJkYXRlLXBhcnRzIjpbWzIwMTQsMTAsMV1dfSwiYWJzdHJhY3QiOiJXZXN0IEFmcmljYSBpcyBoaWdobHkgdnVsbmVyYWJsZSB0byBjbGltYXRlIGhhemFyZHMgYW5kIGJldHRlciBxdWFudGlmaWNhdGlvbiBhbmQgdW5kZXJzdGFuZGluZyBvZiB0aGUgaW1wYWN0IG9mIGNsaW1hdGUgY2hhbmdlIG9uIGNyb3AgeWllbGRzIGFyZSB1cmdlbnRseSBuZWVkZWQuIEhlcmUgd2UgcHJvdmlkZSBhbiBhc3Nlc3NtZW50IG9mIG5lYXItdGVybSBjbGltYXRlIGNoYW5nZSBpbXBhY3RzIG9uIHNvcmdodW0geWllbGRzIGluIFdlc3QgQWZyaWNhIGFuZCBhY2NvdW50IGZvciB1bmNlcnRhaW50aWVzIGJvdGggaW4gZnV0dXJlIGNsaW1hdGUgc2NlbmFyaW9zIGFuZCBpbiBjcm9wIG1vZGVscy4gVG93YXJkcyB0aGlzIGdvYWwsIHdlIHVzZSBzaW11bGF0aW9ucyBvZiBuaW5lIGJpYXMtY29ycmVjdGVkIENNSVA1IGNsaW1hdGUgbW9kZWxzIGFuZCB0d28gY3JvcCBtb2RlbHMgKFNBUlJBLUggYW5kIEFQU0lNKSB0byBldmFsdWF0ZSB0aGUgcm9idXN0bmVzcyBvZiBwcm9qZWN0ZWQgY3JvcCB5aWVsZCBpbXBhY3RzIGluIHRoaXMgYXJlYS4gSW4gYnJvYWQgYWdyZWVtZW50IHdpdGggdGhlIGZ1bGwgQ01JUDUgZW5zZW1ibGUsIG91ciBzdWJzZXQgb2YgYmlhcy1jb3JyZWN0ZWQgY2xpbWF0ZSBtb2RlbHMgcHJvamVjdHMgYSBtZWFuIHdhcm1pbmcgb2YgKzIuOCDCsEMgaW4gdGhlIGRlY2FkZXMgb2YgMjAzMS0yMDYwIGNvbXBhcmVkIHRvIGEgYmFzZWxpbmUgb2YgMTk2MS0xOTkwIGFuZCBhIHJvYnVzdCBjaGFuZ2UgaW4gcmFpbmZhbGwgaW4gV2VzdCBBZnJpY2Egd2l0aCBsZXNzIHJhaW4gaW4gdGhlIFdlc3Rlcm4gcGFydCBvZiB0aGUgU2FoZWwgKFNlbmVnYWwsIFNvdXRoLVdlc3QgTWFsaSkgYW5kIG1vcmUgcmFpbiBpbiBDZW50cmFsIFNhaGVsIChCdXJraW5hIEZhc28sIFNvdXRoLVdlc3QgTmlnZXIpLiBQcm9qZWN0ZWQgcmFpbmZhbGwgZGVmaWNpdHMgYXJlIGNvbmNlbnRyYXRlZCBpbiBlYXJseSBtb25zb29uIHNlYXNvbiBpbiB0aGUgV2VzdGVybiBwYXJ0IG9mIHRoZSBTYWhlbCB3aGlsZSBwb3NpdGl2ZSByYWluZmFsbCBjaGFuZ2VzIGFyZSBmb3VuZCBpbiBsYXRlIG1vbnNvb24gc2Vhc29uIGFsbCBvdmVyIHRoZSBTYWhlbCwgc3VnZ2VzdGluZyBhIHNoaWZ0IGluIHRoZSBzZWFzb25hbGl0eSBvZiB0aGUgbW9uc29vbi4gSW4gcmVzcG9uc2UgdG8gc3VjaCBjbGltYXRlIGNoYW5nZSwgYnV0IHdpdGhvdXQgYWNjb3VudGluZyBmb3IgZGlyZWN0IGNyb3AgcmVzcG9uc2VzIHRvIENPMiwgbWVhbiBjcm9wIHlpZWxkIGRlY3JlYXNlcyBieSBhYm91dCAxNi0yMCUgYW5kIHllYXItdG8teWVhciB2YXJpYWJpbGl0eSBpbmNyZWFzZXMgaW4gdGhlIFdlc3Rlcm4gcGFydCBvZiB0aGUgU2FoZWwsIHdoaWxlIHRoZSBlYXN0ZXJuIGRvbWFpbiBzZWVzIG11Y2ggbWlsZGVyIGltcGFjdHMuIFN1Y2ggZGlmZmVyZW5jZXMgaW4gY2xpbWF0ZSBhbmQgaW1wYWN0cyBwcm9qZWN0aW9ucyBiZXR3ZWVuIHRoZSBXZXN0ZXJuIGFuZCBFYXN0ZXJuIHBhcnRzIG9mIHRoZSBTYWhlbCBhcmUgaGlnaGx5IGNvbnNpc3RlbnQgYWNyb3NzIHRoZSBjbGltYXRlIGFuZCBjcm9wIG1vZGVscyB1c2VkIGluIHRoaXMgc3R1ZHkuIFdlIGludmVzdGlnYXRlIHRoZSByb2J1c3RuZXNzIG9mIGltcGFjdHMgZm9yIGRpZmZlcmVudCBjaG9pY2VzIG9mIGN1bHRpdmFycywgbnV0cmllbnQgdHJlYXRtZW50cywgYW5kIGNyb3AgcmVzcG9uc2VzIHRvIENPMi4gQWR2ZXJzZSBpbXBhY3RzIG9uIG1lYW4geWllbGQgYW5kIHlpZWxkIHZhcmlhYmlsaXR5IGFyZSBsb3dlc3QgZm9yIG1vZGVybiBjdWx0aXZhcnMsIGFzIHRoZWlyIHNob3J0IGFuZCBuZWFybHkgZml4ZWQgZ3Jvd3RoIGN5Y2xlIGFwcGVhcnMgdG8gYmUgbW9yZSByZXNpbGllbnQgdG8gdGhlIHNlYXNvbmFsaXR5IHNoaWZ0IG9mIHRoZSBtb25zb29uLCB0aHVzIHN1Z2dlc3Rpbmcgc2hvcnRlciBzZWFzb24gdmFyaWV0aWVzIGNvdWxkIGJlIGNvbnNpZGVyZWQgYSBwb3RlbnRpYWwgYWRhcHRhdGlvbiB0byBvbmdvaW5nIGNsaW1hdGUgY2hhbmdlcy4gRWFzaW5nIG5pdHJvZ2VuIHN0cmVzcyB2aWEgaW5jcmVhc2luZyBmZXJ0aWxpemVyIGlucHV0cyB3b3VsZCBpbmNyZWFzZSBhYnNvbHV0ZSB5aWVsZHMsIGJ1dCBhbHNvIG1ha2UgdGhlIGNyb3BzIG1vcmUgcmVzcG9uc2l2ZSB0byBjbGltYXRlIHN0cmVzc2VzLCB0aHVzIGVuaGFuY2luZyB0aGUgbmVnYXRpdmUgaW1wYWN0cyBvZiBjbGltYXRlIGNoYW5nZSBpbiBhIHJlbGF0aXZlIHNlbnNlLiBGaW5hbGx5LCBDTzJmZXJ0aWxpemF0aW9uIHdvdWxkIHNpZ25pZmljYW50bHkgb2Zmc2V0IHRoZSBuZWdhdGl2ZSBjbGltYXRlIGltcGFjdHMgb24gc29yZ2h1bSB5aWVsZHMgYnkgYWJvdXQgMTAlLCB3aXRoIGRyaWVyIHJlZ2lvbnMgZXhwZXJpZW5jaW5nIHRoZSBsYXJnZXN0IGJlbmVmaXRzLCB0aG91Z2ggdGhlIG5ldCBpbXBhY3RzIG9mIGNsaW1hdGUgY2hhbmdlIHJlbWFpbiBuZWdhdGl2ZSBldmVuIGFmdGVyIGFjY291bnRpbmcgZm9yIENPMi4iLCJwdWJsaXNoZXIiOiJJbnN0aXR1dGUgb2YgUGh5c2ljcyBQdWJsaXNoaW5nIiwiaXNzdWUiOiIxMCIsInZvbHVtZSI6IjkiLCJjb250YWluZXItdGl0bGUtc2hvcnQiOiIifSwiaXNUZW1wb3JhcnkiOmZhbHNlfV19"/>
          <w:id w:val="1613553737"/>
          <w:placeholder>
            <w:docPart w:val="2660B25C2DBE4DF886B4652E18161882"/>
          </w:placeholder>
        </w:sdtPr>
        <w:sdtContent>
          <w:r w:rsidR="002E034B" w:rsidRPr="002E034B">
            <w:rPr>
              <w:rFonts w:cs="Times New Roman"/>
              <w:color w:val="000000"/>
              <w:sz w:val="22"/>
            </w:rPr>
            <w:t>(</w:t>
          </w:r>
          <w:proofErr w:type="spellStart"/>
          <w:r w:rsidR="002E034B" w:rsidRPr="002E034B">
            <w:rPr>
              <w:rFonts w:cs="Times New Roman"/>
              <w:color w:val="000000"/>
              <w:sz w:val="22"/>
            </w:rPr>
            <w:t>Kouressy</w:t>
          </w:r>
          <w:proofErr w:type="spellEnd"/>
          <w:r w:rsidR="002E034B" w:rsidRPr="002E034B">
            <w:rPr>
              <w:rFonts w:cs="Times New Roman"/>
              <w:color w:val="000000"/>
              <w:sz w:val="22"/>
            </w:rPr>
            <w:t xml:space="preserve"> et al., 2008; Sultan et al., 2014)</w:t>
          </w:r>
        </w:sdtContent>
      </w:sdt>
      <w:r w:rsidRPr="0021110B">
        <w:rPr>
          <w:rFonts w:cs="Times New Roman"/>
          <w:sz w:val="22"/>
        </w:rPr>
        <w:t xml:space="preserve">. </w:t>
      </w:r>
    </w:p>
    <w:p w14:paraId="7970A909" w14:textId="55AA61A4" w:rsidR="00EE637F" w:rsidRPr="0021110B" w:rsidRDefault="008F46F8" w:rsidP="008F46F8">
      <w:pPr>
        <w:spacing w:after="0" w:line="480" w:lineRule="auto"/>
        <w:ind w:firstLine="360"/>
        <w:rPr>
          <w:rFonts w:cs="Times New Roman"/>
          <w:sz w:val="22"/>
        </w:rPr>
      </w:pPr>
      <w:r w:rsidRPr="0021110B">
        <w:rPr>
          <w:rFonts w:cs="Times New Roman"/>
          <w:sz w:val="22"/>
        </w:rPr>
        <w:t xml:space="preserve">Small-scale mixed cropping and livestock systems are reported to be the best strategy to become more environmentally sustainable and resilient to future climate shocks </w:t>
      </w:r>
      <w:sdt>
        <w:sdtPr>
          <w:rPr>
            <w:rFonts w:cs="Times New Roman"/>
            <w:color w:val="000000"/>
            <w:sz w:val="22"/>
          </w:rPr>
          <w:tag w:val="MENDELEY_CITATION_v3_eyJjaXRhdGlvbklEIjoiTUVOREVMRVlfQ0lUQVRJT05fNjFjOWJjMjMtYmNhMy00Yjk4LTk4YjUtMzE4OWQxODZlYjU4IiwicHJvcGVydGllcyI6eyJub3RlSW5kZXgiOjB9LCJpc0VkaXRlZCI6ZmFsc2UsIm1hbnVhbE92ZXJyaWRlIjp7ImlzTWFudWFsbHlPdmVycmlkZGVuIjpmYWxzZSwiY2l0ZXByb2NUZXh0IjoiKE5oZW1hY2hlbmEgZXQgYWwuLCAyMDEwKSIsIm1hbnVhbE92ZXJyaWRlVGV4dCI6IiJ9LCJjaXRhdGlvbkl0ZW1zIjpbeyJpZCI6ImI3Nzg2MzRmLWEzOWItMzMzNC1hZDE5LWE2YzY2MzMyY2I0OSIsIml0ZW1EYXRhIjp7InR5cGUiOiJhcnRpY2xlLWpvdXJuYWwiLCJpZCI6ImI3Nzg2MzRmLWEzOWItMzMzNC1hZDE5LWE2YzY2MzMyY2I0OSIsInRpdGxlIjoiTWVhc3VyaW5nIHRoZSBFY29ub21pYyBJbXBhY3Qgb2YgQ2xpbWF0ZSBDaGFuZ2Ugb24gQWZyaWNhbiBBZ3JpY3VsdHVyYWwgUHJvZHVjdGlvbiBTeXN0ZW1zIiwiYXV0aG9yIjpbeyJmYW1pbHkiOiJOaGVtYWNoZW5hIiwiZ2l2ZW4iOiJDaGFybGVzIiwicGFyc2UtbmFtZXMiOmZhbHNlLCJkcm9wcGluZy1wYXJ0aWNsZSI6IiIsIm5vbi1kcm9wcGluZy1wYXJ0aWNsZSI6IiJ9LHsiZmFtaWx5IjoiSGFzc2FuIiwiZ2l2ZW4iOiJSYXNoaWQiLCJwYXJzZS1uYW1lcyI6ZmFsc2UsImRyb3BwaW5nLXBhcnRpY2xlIjoiIiwibm9uLWRyb3BwaW5nLXBhcnRpY2xlIjoiIn0seyJmYW1pbHkiOiJLdXJ1a3VsYXN1cml5YSIsImdpdmVuIjoiUHJhZGVlcCIsInBhcnNlLW5hbWVzIjpmYWxzZSwiZHJvcHBpbmctcGFydGljbGUiOiIiLCJub24tZHJvcHBpbmctcGFydGljbGUiOiIifV0sImNvbnRhaW5lci10aXRsZSI6IkNsaW1hdGUgQ2hhbmdlIEVjb25vbWljcyIsImNvbnRhaW5lci10aXRsZS1zaG9ydCI6IkNsaW0gQ2hhbmcgRWNvbiAoU2luZ2FwKSIsIkRPSSI6IjEwLjExNDIvUzIwMTAwMDc4MTAwMDAwNjYiLCJJU1NOIjoiMjAxMDAwODYiLCJpc3N1ZWQiOnsiZGF0ZS1wYXJ0cyI6W1syMDEwLDUsMV1dfSwicGFnZSI6IjMzLTU1IiwiYWJzdHJhY3QiOiJUaGlzIHN0dWR5IG1lYXN1cmVkIHRoZSBlY29ub21pYyBpbXBhY3RzIG9mIGNsaW1hdGUgY2hhbmdlIG9uIGNyb3AgYW5kIGxpdmVzdG9jayBmYXJtaW5nIGluIEFmcmljYSBiYXNlZCBvbiBhIGNyb3NzLXNlY3Rpb25hbCBzdXJ2ZXkgb2Ygb3ZlciA4MDAwIGZhcm1pbmcgaG91c2Vob2xkcyBmcm9tIDExIGNvdW50cmllcyBpbiBlYXN0LCB3ZXN0LCBub3J0aCBhbmQgc291dGhlcm4gQWZyaWNhLiBUaGUgcmVzcG9uc2Ugb2YgbmV0IHJldmVudWUgZnJvbSBjcm9wIGFuZCBsaXZlc3RvY2sgYWdyaWN1bHR1cmUgYWNyb3NzIHZhcmlvdXMgZmFybSB0eXBlcyBhbmQgc3lzdGVtcyBpbiBBZnJpY2EgdG8gY2hhbmdlcyBpbiBjbGltYXRlIG5vcm1hbHMgKGkuZS4gbWVhbiByYWluZmFsbCBhbmQgdGVtcGVyYXR1cmUpIGlzIGFuYWx5c2VkLiBUaGUgYW5hbHlzZXMgY29udHJvbGxlZCBmb3IgZWZmZWN0cyBvZiBrZXkgc29jaW9lY29ub21pYywgdGVjaG5vbG9neSwgc29pbCBhbmQgaHlkcm9sb2dpY2FsIGZhY3RvcnMgaW5mbHVlbmNpbmcgYWdyaWN1bHR1cmFsIHByb2R1Y3Rpb24uIFJlc3VsdHMgc2hvdyB0aGF0IG5ldCBmYXJtIHJldmVudWVzIGFyZSBpbiBnZW5lcmFsIG5lZ2F0aXZlbHkgYWZmZWN0ZWQgYnkgd2FybWVyIGFuZCBkcmllciBjbGltYXRlcy4gVGhlIHNtYWxsLXNjYWxlIG1peGVkIGNyb3AgYW5kIGxpdmVzdG9jayBzeXN0ZW0gcHJlZG9taW5hbnRseSB0eXBpY2FsIGluIEFmcmljYSBpcyB0aGUgbW9zdCB0b2xlcmFudCB3aGVyZWFzIHNwZWNpYWxpemVkIGNyb3AgcHJvZHVjdGlvbiBpcyB0aGUgbW9zdCB2dWxuZXJhYmxlIHRvIHdhcm1pbmcgYW5kIGxvd2VyIHJhaW5mYWxsLiBUaGVzZSByZXN1bHRzIGhhdmUgaW1wb3J0YW50IHBvbGljeSBpbXBsaWNhdGlvbnMsIGVzcGVjaWFsbHkgZm9yIHRoZSBzdWl0YWJpbGl0eSBvZiB0aGUgaW5jcmVhc2luZyB0ZW5kZW5jeSB0b3dhcmQgbGFyZ2Utc2NhbGUgbW9uby1jcm9wcGluZyBzdHJhdGVnaWVzIGZvciBhZ3JpY3VsdHVyYWwgZGV2ZWxvcG1lbnQgaW4gQWZyaWNhIGFuZCBvdGhlciBwYXJ0cyBvZiB0aGUgZGV2ZWxvcGluZyB3b3JsZCBpbiBsaWdodCBvZiBleHBlY3RlZCBjbGltYXRlIGNoYW5nZXMuIE1peGVkIGNyb3AgYW5kIGxpdmVzdG9jayBmYXJtaW5nIGFuZCBpcnJpZ2F0aW9uIG9mZmVyZWQgYmV0dGVyIGFkYXB0YXRpb24gb3B0aW9ucyBmb3IgZmFybWVycyBhZ2FpbnN0IGZ1cnRoZXIgd2FybWluZyBhbmQgZHJ5aW5nIHByZWRpY3RlZCB1bmRlciB2YXJpb3VzIGZ1dHVyZSBjbGltYXRlIHNjZW5hcmlvcy4iLCJwdWJsaXNoZXIiOiJXb3JsZCBTY2llbnRpZmljIFB1Ymxpc2hpbmcgQ28uIFB0ZSBMdGQiLCJpc3N1ZSI6IjEiLCJ2b2x1bWUiOiIxIn0sImlzVGVtcG9yYXJ5IjpmYWxzZX1dfQ=="/>
          <w:id w:val="1388296290"/>
          <w:placeholder>
            <w:docPart w:val="DefaultPlaceholder_-1854013440"/>
          </w:placeholder>
        </w:sdtPr>
        <w:sdtContent>
          <w:r w:rsidR="002E034B" w:rsidRPr="002E034B">
            <w:rPr>
              <w:rFonts w:cs="Times New Roman"/>
              <w:color w:val="000000"/>
              <w:sz w:val="22"/>
            </w:rPr>
            <w:t>(</w:t>
          </w:r>
          <w:proofErr w:type="spellStart"/>
          <w:r w:rsidR="002E034B" w:rsidRPr="002E034B">
            <w:rPr>
              <w:rFonts w:cs="Times New Roman"/>
              <w:color w:val="000000"/>
              <w:sz w:val="22"/>
            </w:rPr>
            <w:t>Nhemachena</w:t>
          </w:r>
          <w:proofErr w:type="spellEnd"/>
          <w:r w:rsidR="002E034B" w:rsidRPr="002E034B">
            <w:rPr>
              <w:rFonts w:cs="Times New Roman"/>
              <w:color w:val="000000"/>
              <w:sz w:val="22"/>
            </w:rPr>
            <w:t xml:space="preserve"> et al., 2010)</w:t>
          </w:r>
        </w:sdtContent>
      </w:sdt>
      <w:r w:rsidR="007444C3">
        <w:rPr>
          <w:rFonts w:cs="Times New Roman"/>
          <w:color w:val="000000"/>
          <w:sz w:val="22"/>
        </w:rPr>
        <w:t xml:space="preserve">. </w:t>
      </w:r>
      <w:r w:rsidR="003B30C3" w:rsidRPr="0021110B">
        <w:rPr>
          <w:rFonts w:cs="Times New Roman"/>
          <w:sz w:val="22"/>
        </w:rPr>
        <w:t xml:space="preserve">Drawing from </w:t>
      </w:r>
      <w:sdt>
        <w:sdtPr>
          <w:rPr>
            <w:rFonts w:cs="Times New Roman"/>
            <w:color w:val="000000"/>
            <w:sz w:val="22"/>
          </w:rPr>
          <w:tag w:val="MENDELEY_CITATION_v3_eyJjaXRhdGlvbklEIjoiTUVOREVMRVlfQ0lUQVRJT05fNDc1MDgxNTAtYzNjZS00NDMzLTk4YzAtZTk1MDg2YTllZWI3IiwicHJvcGVydGllcyI6eyJub3RlSW5kZXgiOjB9LCJpc0VkaXRlZCI6ZmFsc2UsIm1hbnVhbE92ZXJyaWRlIjp7ImNpdGVwcm9jVGV4dCI6IihUb3VqZ2FuaSBldCBhbC4sIDIwMjEpIiwiaXNNYW51YWxseU92ZXJyaWRkZW4iOmZhbHNlLCJtYW51YWxPdmVycmlkZVRleHQiOiIifSwiY2l0YXRpb25JdGVtcyI6W3siaWQiOiJjYmY0ZGZkZC00NTdjLTM2MzEtYWQ2NC03NmZkZGUyZjdiYTMiLCJpdGVtRGF0YSI6eyJET0kiOiIxMC4xMDE2L2ouY3JzdXN0LjIwMjEuMTAwMDc1IiwiSVNTTiI6IjI2NjYwNDkwIiwiYWJzdHJhY3QiOiJPdmVydGltZSwgbG9jYWwgY29tbXVuaXRpZXMgYWNyb3NzIHRoZSB3b3JsZCwgaGF2ZSBsYXJnZWx5IGNvbnRyaWJ1dGVkIHRvIHRoZSBjcmVhdGlvbiBvZiBsYW5kc2NhcGUgdW5pdHMgd2l0aCBncmVhdCBzb2Npb2Vjb25vbWljLCBjdWx0dXJhbCwgYW5kIGVjb2xvZ2ljYWwgaW50ZXJlc3RzLiBUcmFkaXRpb25hbCBhZ3JvZWNvc3lzdGVtcyBhcmUgYW4gZXhhbXBsZSBvZiB0aGVzZSBsYW5kc2NhcGUgdW5pdHMsIHRoYXQgY29uc3RpdHV0ZSBhbiBpbXBvcnRhbnQgcmVmdWdlIGZvciBnZW5ldGljIHJlc291cmNlcyBhbmQgdHJhZGl0aW9uYWwgYWdyaWN1bHR1cmFsIHByYWN0aWNlcy4gQ2hlc3RudXQgYWdyb2Vjb3N5c3RlbXMgYXJlIG5vdCBhbiBleGNlcHRpb24uIEl0IHJlcHJlc2VudHMgdGhlIGV4YW1wbGUgb2YgYW4gYWdyb2ZvcmVzdHJ5IHN5c3RlbSB3aXRoIGdyZWF0IHNvY2lvLWVjb25vbWljIGFuZCBlY29sb2dpY2FsIHBvdGVudGlhbCBmb3IgcnVyYWwgY29tbXVuaXRpZXMuIEluIE1vcm9jY28sIEMuIHNhdGl2YSBpcyBvbmUgb2YgdGhlIG5lZ2xlY3RlZCBzcGVjaWVzIHRoYXQgaGFzIG5ldmVyIGJlZW4gc3R1ZGllZC4gVGhpcyBwYXBlciBhaW1zLCBvbiBvbmUgaGFuZCwgdG8gaWRlbnRpZnksIGxvY2FsaXplIGFuZCBhbmFseXplIHRoZSBwb3B1bGF0aW9ucyBvZiBjaGVzdG51dCB0cmVlcyBpbiBub3J0aGVybiBNb3JvY2NvLiBPbiB0aGUgb3RoZXIgaGFuZCwgdG8gaGlnaGxpZ2h0IGl0cyB0cmFkaXRpb25hbCB0ZWNobmlxdWVzIGFuZCBwcmFjdGljZXMgYW5kIHRoZSBhc3Nlc3NtZW50IG9mIGl0cyBzb2Npb2Vjb25vbWljIGNvbnRyaWJ1dGlvbi4gV2l0aCB0aGUgc2NhcmNpdHkgb2YgZG9jdW1lbnRhdGlvbiBhbmQgZGF0YSwgdGhlIHN0dWR5IGNvbmNlcm5lZCAzNTg4IGNoZXN0bnV0IHRyZWVzIGlkZW50aWZpZWQgaW4gMzAgdmlsbGFnZXMgYmVsb25naW5nIHRvIHRocmVlIHJlZ2lvbnMgaW4gbm9ydGhlcm4gTW9yb2Njby4gVGhlIHJlc3VsdHMgb2Ygc3VydmV5cyBjYXJyaWVkIG91dCBhbW9uZyAzODkgZmFybWVycywgd2hvIHVuYW5pbW91c2x5IGNvbmZpcm1lZCB0aGUgYWdpbmcgb2YgdGhlIHRyZWVzLCB3aXRoIGEgdmVyeSB2YXJpYWJsZSBzcGF0aWFsIGRpc3RyaWJ1dGlvbi4gU3VydmV5cyBjYXJyaWVkIG91dCBpbiBkaWZmZXJlbnQgc2Vhc29ucyBoYXZlIHJldmVhbGVkIGEgd2lkZSByYW5nZSBvZiBpbXBsZW1lbnRlZCB0ZWNobmlxdWVzIGFuZCBrbm93bGVkZ2UgdG8gZW5zdXJlIGNvbnNlcnZhdGlvbiBhbmQgdGhlIHN1c3RhaW5hYmlsaXR5IG9mIGNoZXN0bnV0IHRyZWVzLiBGb3IgZmFybWVycywgdGhlIHNhbGUgb2YgY2hlc3RudXRzIGluIGxvY2FsIG1hcmtldHMgZ2VuZXJhdGVzIGFkZGl0aW9uYWwgaW5jb21lLCBidXQgYmV5b25kIGl0cyBzdWJzaXN0ZW5jZSByb2xlLCBjaGVzdG51dCB0cmVlIGhhcyBjb2duaXRpdmUgYW5kIGlkZW50aXR5IGNvbm5vdGF0aW9ucy4gVGhlIGFwcGxpZWQgbWFuYWdlbWVudCBtZXRob2QsIHRoZSBkaXZlcnNpdHkgb2YgdGhlIHRlY2huaXF1ZXMgYW5kIHByYWN0aWNlcyBkZWRpY2F0ZWQgdG8gdGhpcyB0cmVlIGFzIHdlbGwgYXMgdGhlIHNpZ25pZmljYW50IGNvbnRyaWJ1dGlvbiBvZiBpdHMgZnJ1aXQgdG8gdGhlIGxvY2FsIGVjb25vbXksIHRlc3RpZnkgaXRzIHNvY2lvLWVjb25vbWljIGltcG9ydGFuY2UgYmV5b25kIGl0cyBlY29sb2dpY2FsIHJvbGUuIiwiYXV0aG9yIjpbeyJkcm9wcGluZy1wYXJ0aWNsZSI6IiIsImZhbWlseSI6IlRvdWpnYW5pIiwiZ2l2ZW4iOiJJaHNzYW5lIiwibm9uLWRyb3BwaW5nLXBhcnRpY2xlIjoiIiwicGFyc2UtbmFtZXMiOmZhbHNlLCJzdWZmaXgiOiIifSx7ImRyb3BwaW5nLXBhcnRpY2xlIjoiIiwiZmFtaWx5IjoiRmF0ZWhpIiwiZ2l2ZW4iOiJTYWxhbWEiLCJub24tZHJvcHBpbmctcGFydGljbGUiOiJFbCIsInBhcnNlLW5hbWVzIjpmYWxzZSwic3VmZml4IjoiIn0seyJkcm9wcGluZy1wYXJ0aWNsZSI6IiIsImZhbWlseSI6IkVsbWFyYWdoaSIsImdpdmVuIjoiSGFraW1hIiwibm9uLWRyb3BwaW5nLXBhcnRpY2xlIjoiIiwicGFyc2UtbmFtZXMiOmZhbHNlLCJzdWZmaXgiOiIifSx7ImRyb3BwaW5nLXBhcnRpY2xlIjoiIiwiZmFtaWx5IjoiQXRlciIsImdpdmVuIjoiTW9oYW1tZWQiLCJub24tZHJvcHBpbmctcGFydGljbGUiOiIiLCJwYXJzZS1uYW1lcyI6ZmFsc2UsInN1ZmZpeCI6IiJ9LHsiZHJvcHBpbmctcGFydGljbGUiOiIiLCJmYW1pbHkiOiJIbWltc2EiLCJnaXZlbiI6IllvdW5lcyIsIm5vbi1kcm9wcGluZy1wYXJ0aWNsZSI6IiIsInBhcnNlLW5hbWVzIjpmYWxzZSwic3VmZml4IjoiIn1dLCJjb250YWluZXItdGl0bGUiOiJDdXJyZW50IFJlc2VhcmNoIGluIEVudmlyb25tZW50YWwgU3VzdGFpbmFiaWxpdHkiLCJpZCI6ImNiZjRkZmRkLTQ1N2MtMzYzMS1hZDY0LTc2ZmRkZTJmN2JhMyIsImlzc3VlZCI6eyJkYXRlLXBhcnRzIjpbWyIyMDIxIl1dfSwicGFnZSI6IjEwMDA3NSIsInB1Ymxpc2hlciI6IkVsc2V2aWVyIEIuVi4iLCJ0aXRsZSI6IlRyYWRpdGlvbmFsIGtub3dsZWRnZSBhbmQgdXNlIHZhbHVlIGZvciBzdXN0YWluYWJpbGl0eTog4oCcQ2FzdGFuZWEgc2F0aXZhIE1pbGwu4oCZIGFzIGEgbW9kZWwgb2Ygc29jaW8tZWNvbm9taWMgcmVjb3ZlcnkgaW4gbm9ydGhlcm4gTW9yb2NjbyIsInR5cGUiOiJhcnRpY2xlLWpvdXJuYWwiLCJ2b2x1bWUiOiIzIiwiY29udGFpbmVyLXRpdGxlLXNob3J0IjoiIn0sInVyaXMiOlsiaHR0cDovL3d3dy5tZW5kZWxleS5jb20vZG9jdW1lbnRzLz91dWlkPTY4YzRkNTllLTcyYTEtNDcwZC05MmQ3LTc3YjJiOGQwNDQ0ZSJdLCJpc1RlbXBvcmFyeSI6ZmFsc2UsImxlZ2FjeURlc2t0b3BJZCI6IjY4YzRkNTllLTcyYTEtNDcwZC05MmQ3LTc3YjJiOGQwNDQ0ZSJ9XX0="/>
          <w:id w:val="2138370397"/>
          <w:placeholder>
            <w:docPart w:val="DefaultPlaceholder_-1854013440"/>
          </w:placeholder>
        </w:sdtPr>
        <w:sdtContent>
          <w:r w:rsidR="002E034B" w:rsidRPr="002E034B">
            <w:rPr>
              <w:rFonts w:cs="Times New Roman"/>
              <w:color w:val="000000"/>
              <w:sz w:val="22"/>
            </w:rPr>
            <w:t>(</w:t>
          </w:r>
          <w:proofErr w:type="spellStart"/>
          <w:r w:rsidR="002E034B" w:rsidRPr="002E034B">
            <w:rPr>
              <w:rFonts w:cs="Times New Roman"/>
              <w:color w:val="000000"/>
              <w:sz w:val="22"/>
            </w:rPr>
            <w:t>Toujgani</w:t>
          </w:r>
          <w:proofErr w:type="spellEnd"/>
          <w:r w:rsidR="002E034B" w:rsidRPr="002E034B">
            <w:rPr>
              <w:rFonts w:cs="Times New Roman"/>
              <w:color w:val="000000"/>
              <w:sz w:val="22"/>
            </w:rPr>
            <w:t xml:space="preserve"> et al., 2021)</w:t>
          </w:r>
        </w:sdtContent>
      </w:sdt>
      <w:r w:rsidR="003B30C3" w:rsidRPr="0021110B">
        <w:rPr>
          <w:rFonts w:cs="Times New Roman"/>
          <w:sz w:val="22"/>
        </w:rPr>
        <w:t>, agroforestry</w:t>
      </w:r>
      <w:r w:rsidR="00DB3AE9" w:rsidRPr="0021110B">
        <w:rPr>
          <w:rFonts w:cs="Times New Roman"/>
          <w:sz w:val="22"/>
        </w:rPr>
        <w:t>,</w:t>
      </w:r>
      <w:r w:rsidR="007444C3">
        <w:rPr>
          <w:rFonts w:cs="Times New Roman"/>
          <w:sz w:val="22"/>
        </w:rPr>
        <w:t xml:space="preserve"> </w:t>
      </w:r>
      <w:r w:rsidR="003B30C3" w:rsidRPr="0021110B">
        <w:rPr>
          <w:rFonts w:cs="Times New Roman"/>
          <w:sz w:val="22"/>
        </w:rPr>
        <w:t>beyond its ecological role</w:t>
      </w:r>
      <w:r w:rsidR="00DB3AE9" w:rsidRPr="0021110B">
        <w:rPr>
          <w:rFonts w:cs="Times New Roman"/>
          <w:sz w:val="22"/>
        </w:rPr>
        <w:t xml:space="preserve"> as a sustainable</w:t>
      </w:r>
      <w:r w:rsidR="00EE637F" w:rsidRPr="0021110B">
        <w:rPr>
          <w:rFonts w:cs="Times New Roman"/>
          <w:sz w:val="22"/>
        </w:rPr>
        <w:t xml:space="preserve"> intensification solution</w:t>
      </w:r>
      <w:r w:rsidR="00DB3AE9" w:rsidRPr="0021110B">
        <w:rPr>
          <w:rFonts w:cs="Times New Roman"/>
          <w:sz w:val="22"/>
        </w:rPr>
        <w:t xml:space="preserve"> </w:t>
      </w:r>
      <w:r w:rsidR="003B30C3" w:rsidRPr="0021110B">
        <w:rPr>
          <w:rFonts w:cs="Times New Roman"/>
          <w:sz w:val="22"/>
        </w:rPr>
        <w:t xml:space="preserve">can help to generate additional income in marginalized land testifying to its socio-economic importance. </w:t>
      </w:r>
      <w:r w:rsidR="00EE637F" w:rsidRPr="0021110B">
        <w:rPr>
          <w:rFonts w:cs="Times New Roman"/>
          <w:sz w:val="22"/>
        </w:rPr>
        <w:t>However</w:t>
      </w:r>
      <w:r w:rsidR="003B30C3" w:rsidRPr="0021110B">
        <w:rPr>
          <w:rFonts w:cs="Times New Roman"/>
          <w:sz w:val="22"/>
        </w:rPr>
        <w:t>, our findings highlight</w:t>
      </w:r>
      <w:r w:rsidR="00EE637F" w:rsidRPr="0021110B">
        <w:rPr>
          <w:rFonts w:cs="Times New Roman"/>
          <w:sz w:val="22"/>
        </w:rPr>
        <w:t xml:space="preserve"> that 33% of </w:t>
      </w:r>
      <w:r w:rsidR="009B322A" w:rsidRPr="0021110B">
        <w:rPr>
          <w:rFonts w:cs="Times New Roman"/>
          <w:sz w:val="22"/>
        </w:rPr>
        <w:t>farmers are reluctant to adopt agroforestry</w:t>
      </w:r>
      <w:r w:rsidR="003B30C3" w:rsidRPr="0021110B">
        <w:rPr>
          <w:rFonts w:cs="Times New Roman"/>
          <w:sz w:val="22"/>
        </w:rPr>
        <w:t xml:space="preserve"> due to </w:t>
      </w:r>
      <w:r w:rsidR="003E400A" w:rsidRPr="0021110B">
        <w:rPr>
          <w:rFonts w:cs="Times New Roman"/>
          <w:sz w:val="22"/>
        </w:rPr>
        <w:t xml:space="preserve">their </w:t>
      </w:r>
      <w:r w:rsidR="003B30C3" w:rsidRPr="0021110B">
        <w:rPr>
          <w:rFonts w:cs="Times New Roman"/>
          <w:sz w:val="22"/>
        </w:rPr>
        <w:t xml:space="preserve">propensity to intensify production systems, perceived low profitability or delayed profit of agroforestry. </w:t>
      </w:r>
      <w:r w:rsidR="00F81EF1" w:rsidRPr="0021110B">
        <w:rPr>
          <w:rFonts w:cs="Times New Roman"/>
          <w:sz w:val="22"/>
        </w:rPr>
        <w:t>The adoption of a farmer-centric approach can overcome those constraints through technical assistance provided by extension services.</w:t>
      </w:r>
    </w:p>
    <w:p w14:paraId="522941A6" w14:textId="14B1559B" w:rsidR="003B30C3" w:rsidRPr="0021110B" w:rsidRDefault="003B30C3" w:rsidP="008F46F8">
      <w:pPr>
        <w:spacing w:after="0" w:line="480" w:lineRule="auto"/>
        <w:ind w:firstLine="360"/>
        <w:rPr>
          <w:rFonts w:cs="Times New Roman"/>
          <w:sz w:val="22"/>
        </w:rPr>
      </w:pPr>
      <w:r w:rsidRPr="0021110B">
        <w:rPr>
          <w:rFonts w:cs="Times New Roman"/>
          <w:sz w:val="22"/>
        </w:rPr>
        <w:t xml:space="preserve">Subsidizing investment costs could </w:t>
      </w:r>
      <w:r w:rsidR="00F81EF1" w:rsidRPr="0021110B">
        <w:rPr>
          <w:rFonts w:cs="Times New Roman"/>
          <w:sz w:val="22"/>
        </w:rPr>
        <w:t xml:space="preserve">also </w:t>
      </w:r>
      <w:r w:rsidRPr="0021110B">
        <w:rPr>
          <w:rFonts w:cs="Times New Roman"/>
          <w:sz w:val="22"/>
        </w:rPr>
        <w:t xml:space="preserve">hasten </w:t>
      </w:r>
      <w:r w:rsidR="001701D5">
        <w:rPr>
          <w:rFonts w:cs="Times New Roman"/>
          <w:sz w:val="22"/>
        </w:rPr>
        <w:t>farmers’</w:t>
      </w:r>
      <w:r w:rsidR="001701D5" w:rsidRPr="0021110B">
        <w:rPr>
          <w:rFonts w:cs="Times New Roman"/>
          <w:sz w:val="22"/>
        </w:rPr>
        <w:t xml:space="preserve"> </w:t>
      </w:r>
      <w:r w:rsidRPr="0021110B">
        <w:rPr>
          <w:rFonts w:cs="Times New Roman"/>
          <w:sz w:val="22"/>
        </w:rPr>
        <w:t xml:space="preserve">agroforestry adoption </w:t>
      </w:r>
      <w:r w:rsidR="003E400A" w:rsidRPr="0021110B">
        <w:rPr>
          <w:rFonts w:cs="Times New Roman"/>
          <w:sz w:val="22"/>
        </w:rPr>
        <w:t xml:space="preserve">as this </w:t>
      </w:r>
      <w:r w:rsidR="003D2CB1" w:rsidRPr="0021110B">
        <w:rPr>
          <w:rFonts w:cs="Times New Roman"/>
          <w:sz w:val="22"/>
        </w:rPr>
        <w:t>would alleviate issues related to the delay in profitability</w:t>
      </w:r>
      <w:r w:rsidRPr="0021110B">
        <w:rPr>
          <w:rFonts w:cs="Times New Roman"/>
          <w:sz w:val="22"/>
        </w:rPr>
        <w:t xml:space="preserve">. Since smallholder farmers are labour-constrained, agroforestry offers the opportunity to spread the demand for labour across the growing season. That is if farmers diversified their production, harvest periods will occur at more spaced-out times. </w:t>
      </w:r>
    </w:p>
    <w:p w14:paraId="13C86BE7" w14:textId="37730D3E" w:rsidR="003B30C3" w:rsidRDefault="00EC0D9B" w:rsidP="00EA6A71">
      <w:pPr>
        <w:spacing w:after="0" w:line="480" w:lineRule="auto"/>
        <w:ind w:firstLine="360"/>
        <w:rPr>
          <w:rFonts w:cs="Times New Roman"/>
          <w:sz w:val="22"/>
        </w:rPr>
      </w:pPr>
      <w:r w:rsidRPr="0021110B">
        <w:rPr>
          <w:rFonts w:cs="Times New Roman"/>
          <w:sz w:val="22"/>
        </w:rPr>
        <w:t>In addition, t</w:t>
      </w:r>
      <w:r w:rsidR="003B30C3" w:rsidRPr="0021110B">
        <w:rPr>
          <w:rFonts w:cs="Times New Roman"/>
          <w:sz w:val="22"/>
        </w:rPr>
        <w:t xml:space="preserve">he type of tenure inherited from the protectorate period and post-independence in north African countries between the forester (representative or owner of the tree where it is) and the farmers who consider that they must have full control of their exploitation, pose a serious threat to the adoption of agroforestry. </w:t>
      </w:r>
      <w:r w:rsidR="00AA1FCC" w:rsidRPr="0021110B">
        <w:rPr>
          <w:rFonts w:cs="Times New Roman"/>
          <w:sz w:val="22"/>
        </w:rPr>
        <w:t>Raising</w:t>
      </w:r>
      <w:r w:rsidR="003B30C3" w:rsidRPr="0021110B">
        <w:rPr>
          <w:rFonts w:cs="Times New Roman"/>
          <w:sz w:val="22"/>
        </w:rPr>
        <w:t xml:space="preserve"> awareness of land appropriation reform </w:t>
      </w:r>
      <w:r w:rsidR="00AA1FCC" w:rsidRPr="0021110B">
        <w:rPr>
          <w:rFonts w:cs="Times New Roman"/>
          <w:sz w:val="22"/>
        </w:rPr>
        <w:t xml:space="preserve">can </w:t>
      </w:r>
      <w:r w:rsidR="003B30C3" w:rsidRPr="0021110B">
        <w:rPr>
          <w:rFonts w:cs="Times New Roman"/>
          <w:sz w:val="22"/>
        </w:rPr>
        <w:t xml:space="preserve">influence farmer-decision making to opt for agroforestry as a mitigation solution to climate change. </w:t>
      </w:r>
      <w:r w:rsidR="00695479" w:rsidRPr="0021110B">
        <w:rPr>
          <w:rFonts w:cs="Times New Roman"/>
          <w:sz w:val="22"/>
        </w:rPr>
        <w:t xml:space="preserve">The respondents of our study provide useful insights into the role of a participatory approach in the development and management of agroforestry. </w:t>
      </w:r>
      <w:r w:rsidR="003B30C3" w:rsidRPr="0021110B">
        <w:rPr>
          <w:rFonts w:cs="Times New Roman"/>
          <w:sz w:val="22"/>
        </w:rPr>
        <w:t>It constitutes a sustainable farming model for smallholder farmers who can expand their market opportunities and convert marginalized lands into more productive</w:t>
      </w:r>
      <w:r w:rsidR="007C0D7A" w:rsidRPr="0021110B">
        <w:rPr>
          <w:rFonts w:cs="Times New Roman"/>
          <w:sz w:val="22"/>
        </w:rPr>
        <w:t xml:space="preserve"> ones</w:t>
      </w:r>
      <w:r w:rsidR="003B30C3" w:rsidRPr="0021110B">
        <w:rPr>
          <w:rFonts w:cs="Times New Roman"/>
          <w:sz w:val="22"/>
        </w:rPr>
        <w:t>.</w:t>
      </w:r>
    </w:p>
    <w:p w14:paraId="53CFD86B" w14:textId="303BD590" w:rsidR="003D6990" w:rsidRDefault="003D6990" w:rsidP="00EA6A71">
      <w:pPr>
        <w:spacing w:after="0" w:line="480" w:lineRule="auto"/>
        <w:ind w:firstLine="360"/>
        <w:rPr>
          <w:rFonts w:cs="Times New Roman"/>
          <w:sz w:val="22"/>
        </w:rPr>
      </w:pPr>
    </w:p>
    <w:p w14:paraId="027CB6A7" w14:textId="77777777" w:rsidR="003D6990" w:rsidRPr="0021110B" w:rsidRDefault="003D6990" w:rsidP="00EA6A71">
      <w:pPr>
        <w:spacing w:after="0" w:line="480" w:lineRule="auto"/>
        <w:ind w:firstLine="360"/>
        <w:rPr>
          <w:rFonts w:cs="Times New Roman"/>
          <w:sz w:val="22"/>
        </w:rPr>
      </w:pPr>
    </w:p>
    <w:p w14:paraId="0AE0344B" w14:textId="77777777" w:rsidR="003B30C3" w:rsidRPr="0021110B" w:rsidRDefault="003B30C3" w:rsidP="007233E2">
      <w:pPr>
        <w:spacing w:after="0" w:line="480" w:lineRule="auto"/>
        <w:ind w:firstLine="360"/>
        <w:rPr>
          <w:rFonts w:cs="Times New Roman"/>
          <w:i/>
          <w:iCs/>
          <w:sz w:val="22"/>
        </w:rPr>
      </w:pPr>
      <w:r w:rsidRPr="0021110B">
        <w:rPr>
          <w:rFonts w:cs="Times New Roman"/>
          <w:i/>
          <w:iCs/>
          <w:sz w:val="22"/>
        </w:rPr>
        <w:lastRenderedPageBreak/>
        <w:t>4.2 Tillage choice: influences and constraints on the adoption of sustainable practice</w:t>
      </w:r>
    </w:p>
    <w:p w14:paraId="5642DDA3" w14:textId="77749426" w:rsidR="003B30C3" w:rsidRPr="0021110B" w:rsidRDefault="003B30C3" w:rsidP="007233E2">
      <w:pPr>
        <w:spacing w:after="0" w:line="480" w:lineRule="auto"/>
        <w:ind w:firstLine="360"/>
        <w:rPr>
          <w:rFonts w:cs="Times New Roman"/>
          <w:sz w:val="22"/>
        </w:rPr>
      </w:pPr>
      <w:r w:rsidRPr="0021110B">
        <w:rPr>
          <w:rFonts w:cs="Times New Roman"/>
          <w:sz w:val="22"/>
        </w:rPr>
        <w:t xml:space="preserve">The adoption of </w:t>
      </w:r>
      <w:r w:rsidR="00680BE3">
        <w:rPr>
          <w:rFonts w:cs="Times New Roman"/>
          <w:sz w:val="22"/>
        </w:rPr>
        <w:t>specific</w:t>
      </w:r>
      <w:r w:rsidR="00680BE3" w:rsidRPr="0021110B">
        <w:rPr>
          <w:rFonts w:cs="Times New Roman"/>
          <w:sz w:val="22"/>
        </w:rPr>
        <w:t xml:space="preserve"> </w:t>
      </w:r>
      <w:r w:rsidRPr="0021110B">
        <w:rPr>
          <w:rFonts w:cs="Times New Roman"/>
          <w:sz w:val="22"/>
        </w:rPr>
        <w:t xml:space="preserve">tillage systems was reported to be most impacted by soil and land characteristics, crop characteristics and water availability. These results are consistent with the findings of </w:t>
      </w:r>
      <w:sdt>
        <w:sdtPr>
          <w:rPr>
            <w:rFonts w:cs="Times New Roman"/>
            <w:color w:val="000000"/>
            <w:sz w:val="22"/>
          </w:rPr>
          <w:tag w:val="MENDELEY_CITATION_v3_eyJjaXRhdGlvbklEIjoiTUVOREVMRVlfQ0lUQVRJT05fZmQxZmYxYjEtMWM0Yy00ZTA5LTg3NTItMDhkN2EzMzhjNTliIiwicHJvcGVydGllcyI6eyJub3RlSW5kZXgiOjB9LCJpc0VkaXRlZCI6ZmFsc2UsIm1hbnVhbE92ZXJyaWRlIjp7ImNpdGVwcm9jVGV4dCI6IihCb256YW5pZ28gZXQgYWwuLCAyMDE2KSIsImlzTWFudWFsbHlPdmVycmlkZGVuIjpmYWxzZSwibWFudWFsT3ZlcnJpZGVUZXh0IjoiIn0sImNpdGF0aW9uSXRlbXMiOlt7ImlkIjoiOTM2OGRkZDktZThhNS0zMzcwLWEzMGYtODIxM2RjYWExNGIxIiwiaXRlbURhdGEiOnsiRE9JIjoiMTAuNDA4MS9pamEuMjAxNi42NjUiLCJJU1NOIjoiMTEyNTQ3MTgiLCJhYnN0cmFjdCI6IlJlc2VhcmNoIGluIENlbnRyYWwgTW9yb2NjbywgcHJvdmVzIHRoYXQgY29uc2VydmF0aW9uIGFncmljdWx0dXJlIGluY3JlYXNlcyB5aWVsZHMsIHJlZHVjZXMgbGFib3VyIHJlcXVpcmVtZW50cywgYW5kIGVyb3Npb24sIGFuZCBpbXByb3ZlcyBzb2lsIGZlcnRpbGl0eS4gSG93ZXZlciwgYWZ0ZXIgbmVhcmx5IHR3byBkZWNhZGVzIG9mIGRlbW9uc3RyYXRpb24gYW5kIGFkdm9jYWN5LCBhZG9wdGlvbiBpcyBzdGlsbCBsaW1pdGVkLiBUaGlzIHBhcGVyIGludmVzdGlnYXRlcyB0aGUgY3JpdGljYWwgY29uc3RyYWludHMgYW5kIHBvdGVudGlhbCBvcHBvcnR1bml0aWVzIGZvciB0aGUgYWRvcHRpb24gb2YgY29uc2VydmF0aW9uIGFncmljdWx0dXJlIGZvciBkaWZmZXJlbnQgdHlwb2xvZ2llcyBvZiBmYXJtcy4gV2UgbWVhc3VyZWQgdGhlIHBvc3NpYmxlIHBhdGh3YXlzIG9mIGFkb3B0aW9uIHZpYSBhIEJheWVzaWFuIGRlY2lzaW9uIG5ldHdvcmsgKEJETikuIEJETnMgYWxsb3cgdGhlIGluY2x1c2lvbiBvZiBzdGFrZWhvbGRlcnPigJkga25vd2xlZGdlIHdoZXJlIGRhdGEgaXMgc2NhbnQsIHdoaWxzdCBhdCB0aGUgc2FtZSB0aW1lIHRoZXkgYXJlIHN1cHBvcnRlZCBieSBhIHJvYnVzdCBtYXRoZW1hdGljYWwgYmFja2dyb3VuZC4gV2UgZmlyc3QgZGV2ZWxvcGVkIGEgY29uY2VwdHVhbCBtYXAgb2YgdGhlIGVsZW1lbnRzIGFmZmVjdGluZyB0aGUgZGVjaXNpb24gYWJvdXQgdGlsbGFnZSwgd2hpY2ggd2UgcmVmaW5lZCBpbiBhIHdvcmtzaG9wIHdpdGggZmFybWVycyBhbmQgcmVzZWFyY2hlcnMgZnJvbSB0aGUgU2V0dGF0IGFyZWEuIFdlIHRoZW4gaW52b2x2ZWQgZXhwZXJ0cyBpbiB0aGUgZWxpY2l0YXRpb24gb2YgY29uZGl0aW9uYWwgcHJvYmFiaWxpdGllcyB0YWJsZXMsIHRvIHF1YW50aWZ5IHRoZSBjYXNjYWRlIG9mIGNhdXNhbCBsaW5rcyB0aGF0IGRldGVybWluZSAob3Igbm90KSB0aGUgYWRvcHRpb24uIFZpYSBCRE5zLCB3ZSBjb3VsZCBjYXRlZ29yaXNlIHVuZGVyIHdoaWNoIHNwZWNpZmljIHRlY2huaWNhbCBhbmQgc29jaW8tZWNvbm9taWMgY29uZGl0aW9ucyBubyB0aWxsYWdlIGFncmljdWx0dXJlIGlzIGJlc3Qgc3VpdGVkIHRvIHdoaWNoIGZhcm1lcnMuIFdlLCBieSBpZGVudGlmeWluZyB0aGUgbWFpbiBjb25zdHJhaW50cyBhbmQgcnVubmluZyBzZW5zaXRpdml0eSBhbmFseXNlcywgd2VyZSBhYmxlIHRvIGNvbnZleSBjbGVhciBtZXNzYWdlcyBvbiBob3cgcG9saWN5LW1ha2VycyBtYXkgZmFjaWxpdGF0ZSB0aGUgY29udmVyc2lvbi4gQXMgbmV3IGV2aWRlbmNlIGlzIGNvbGxlY3RlZCwgdGhlIEJETiBjYW4gYmUgdXBkYXRlZCB0byBvYnRhaW4gZXZpZGVuY2UgbW9yZSB0YXJnZXRlZCBhbmQgZmluZSB0dW5lZCB0byB0aGUgYWRvcHRpb24gY29udGV4dHMuIiwiYXV0aG9yIjpbeyJkcm9wcGluZy1wYXJ0aWNsZSI6IiIsImZhbWlseSI6IkJvbnphbmlnbyIsImdpdmVuIjoiTGF1cmEiLCJub24tZHJvcHBpbmctcGFydGljbGUiOiIiLCJwYXJzZS1uYW1lcyI6ZmFsc2UsInN1ZmZpeCI6IiJ9LHsiZHJvcHBpbmctcGFydGljbGUiOiIiLCJmYW1pbHkiOiJHaXVwcG9uaSIsImdpdmVuIjoiQ2FybG8iLCJub24tZHJvcHBpbmctcGFydGljbGUiOiIiLCJwYXJzZS1uYW1lcyI6ZmFsc2UsInN1ZmZpeCI6IiJ9LHsiZHJvcHBpbmctcGFydGljbGUiOiIiLCJmYW1pbHkiOiJNb3Vzc2FkZWsiLCJnaXZlbiI6IlJhY2hpZCIsIm5vbi1kcm9wcGluZy1wYXJ0aWNsZSI6IiIsInBhcnNlLW5hbWVzIjpmYWxzZSwic3VmZml4IjoiIn1dLCJjb250YWluZXItdGl0bGUiOiJJdGFsaWFuIEpvdXJuYWwgb2YgQWdyb25vbXkiLCJpZCI6IjkzNjhkZGQ5LWU4YTUtMzM3MC1hMzBmLTgyMTNkY2FhMTRiMSIsImlzc3VlIjoiMSIsImlzc3VlZCI6eyJkYXRlLXBhcnRzIjpbWyIyMDE2Il1dfSwicGFnZSI6IjI0LTM0IiwidGl0bGUiOiJDb25kaXRpb25zIGZvciB0aGUgYWRvcHRpb24gb2YgY29uc2VydmF0aW9uIGFncmljdWx0dXJlIGluIGNlbnRyYWwgTW9yb2NjbzogQW4gYXBwcm9hY2ggYmFzZWQgb24gYmF5ZXNpYW4gbmV0d29yayBtb2RlbGxpbmciLCJ0eXBlIjoiYXJ0aWNsZS1qb3VybmFsIiwidm9sdW1lIjoiMTEiLCJjb250YWluZXItdGl0bGUtc2hvcnQiOiIifSwidXJpcyI6WyJodHRwOi8vd3d3Lm1lbmRlbGV5LmNvbS9kb2N1bWVudHMvP3V1aWQ9YjZjODI2NTItYWFhYS00ODE5LWFlNzUtNDhkODg3MGQ2ZTYxIl0sImlzVGVtcG9yYXJ5IjpmYWxzZSwibGVnYWN5RGVza3RvcElkIjoiYjZjODI2NTItYWFhYS00ODE5LWFlNzUtNDhkODg3MGQ2ZTYxIn1dfQ=="/>
          <w:id w:val="-910627547"/>
          <w:placeholder>
            <w:docPart w:val="DefaultPlaceholder_-1854013440"/>
          </w:placeholder>
        </w:sdtPr>
        <w:sdtContent>
          <w:r w:rsidR="002E034B" w:rsidRPr="002E034B">
            <w:rPr>
              <w:rFonts w:cs="Times New Roman"/>
              <w:color w:val="000000"/>
              <w:sz w:val="22"/>
            </w:rPr>
            <w:t>(</w:t>
          </w:r>
          <w:proofErr w:type="spellStart"/>
          <w:r w:rsidR="002E034B" w:rsidRPr="002E034B">
            <w:rPr>
              <w:rFonts w:cs="Times New Roman"/>
              <w:color w:val="000000"/>
              <w:sz w:val="22"/>
            </w:rPr>
            <w:t>Bonzanigo</w:t>
          </w:r>
          <w:proofErr w:type="spellEnd"/>
          <w:r w:rsidR="002E034B" w:rsidRPr="002E034B">
            <w:rPr>
              <w:rFonts w:cs="Times New Roman"/>
              <w:color w:val="000000"/>
              <w:sz w:val="22"/>
            </w:rPr>
            <w:t xml:space="preserve"> et al., 2016)</w:t>
          </w:r>
        </w:sdtContent>
      </w:sdt>
      <w:r w:rsidRPr="0021110B">
        <w:rPr>
          <w:rFonts w:cs="Times New Roman"/>
          <w:sz w:val="22"/>
        </w:rPr>
        <w:t xml:space="preserve"> who indicated that the environmental constraints (i.e., soil and climate), in addition to rotations, crop characteristics, and residues availability are the key factors in determining tillage choice.  </w:t>
      </w:r>
    </w:p>
    <w:p w14:paraId="5E3D9F7D" w14:textId="409DAE2E" w:rsidR="003B30C3" w:rsidRPr="0021110B" w:rsidRDefault="003B30C3" w:rsidP="007233E2">
      <w:pPr>
        <w:spacing w:after="0" w:line="480" w:lineRule="auto"/>
        <w:ind w:firstLine="360"/>
        <w:rPr>
          <w:rFonts w:cs="Times New Roman"/>
          <w:sz w:val="22"/>
        </w:rPr>
      </w:pPr>
      <w:r w:rsidRPr="0021110B">
        <w:rPr>
          <w:rFonts w:cs="Times New Roman"/>
          <w:sz w:val="22"/>
        </w:rPr>
        <w:t xml:space="preserve">The results also suggest that farmers are not inclined to transition from conventional tillage to no-tillage; </w:t>
      </w:r>
      <w:r w:rsidR="005600D5" w:rsidRPr="0021110B">
        <w:rPr>
          <w:rFonts w:cs="Times New Roman"/>
          <w:sz w:val="22"/>
        </w:rPr>
        <w:t>up to 45%</w:t>
      </w:r>
      <w:r w:rsidR="005600D5">
        <w:rPr>
          <w:rFonts w:cs="Times New Roman"/>
          <w:sz w:val="22"/>
        </w:rPr>
        <w:t xml:space="preserve"> </w:t>
      </w:r>
      <w:r w:rsidRPr="0021110B">
        <w:rPr>
          <w:rFonts w:cs="Times New Roman"/>
          <w:sz w:val="22"/>
        </w:rPr>
        <w:t xml:space="preserve">of respondents noted a reluctance of farmers to adopt no-tillage. Several limitations hinder this transition, the most frequently cited </w:t>
      </w:r>
      <w:r w:rsidR="00F32229">
        <w:rPr>
          <w:rFonts w:cs="Times New Roman"/>
          <w:sz w:val="22"/>
        </w:rPr>
        <w:t>are</w:t>
      </w:r>
      <w:r w:rsidR="000C05BA" w:rsidRPr="0021110B">
        <w:rPr>
          <w:rFonts w:cs="Times New Roman"/>
          <w:sz w:val="22"/>
        </w:rPr>
        <w:t xml:space="preserve"> </w:t>
      </w:r>
      <w:r w:rsidR="0076182B" w:rsidRPr="0021110B">
        <w:rPr>
          <w:rFonts w:cs="Times New Roman"/>
          <w:sz w:val="22"/>
        </w:rPr>
        <w:t xml:space="preserve">the </w:t>
      </w:r>
      <w:r w:rsidRPr="0021110B">
        <w:rPr>
          <w:rFonts w:cs="Times New Roman"/>
          <w:sz w:val="22"/>
        </w:rPr>
        <w:t xml:space="preserve">lack of information on benefits, the reluctance of farmers to adopt new practices, </w:t>
      </w:r>
      <w:r w:rsidR="0076182B" w:rsidRPr="0021110B">
        <w:rPr>
          <w:rFonts w:cs="Times New Roman"/>
          <w:sz w:val="22"/>
        </w:rPr>
        <w:t xml:space="preserve">the </w:t>
      </w:r>
      <w:r w:rsidRPr="0021110B">
        <w:rPr>
          <w:rFonts w:cs="Times New Roman"/>
          <w:sz w:val="22"/>
        </w:rPr>
        <w:t xml:space="preserve">lack of appropriate equipment and the perception of yield loss. </w:t>
      </w:r>
    </w:p>
    <w:p w14:paraId="7D1C601D" w14:textId="19711B91" w:rsidR="003B30C3" w:rsidRPr="0021110B" w:rsidRDefault="003B30C3" w:rsidP="007233E2">
      <w:pPr>
        <w:spacing w:after="0" w:line="480" w:lineRule="auto"/>
        <w:ind w:firstLine="360"/>
        <w:rPr>
          <w:rFonts w:cs="Times New Roman"/>
          <w:sz w:val="22"/>
        </w:rPr>
      </w:pPr>
      <w:r w:rsidRPr="0021110B">
        <w:rPr>
          <w:rFonts w:cs="Times New Roman"/>
          <w:sz w:val="22"/>
        </w:rPr>
        <w:t xml:space="preserve">To improve the no-tillage adoption rate, policymakers need to consider the limiting conditions to its adoption and tailor policies according to different farmers’ typologies since smallholder farmers are generally more vulnerable to climate change. </w:t>
      </w:r>
      <w:r w:rsidR="0083115E" w:rsidRPr="0021110B">
        <w:rPr>
          <w:rFonts w:cs="Times New Roman"/>
          <w:sz w:val="22"/>
        </w:rPr>
        <w:t xml:space="preserve">No-tillage cropping systems have been shown to offer many benefits to soils and grain production </w:t>
      </w:r>
      <w:sdt>
        <w:sdtPr>
          <w:rPr>
            <w:rFonts w:cs="Times New Roman"/>
            <w:color w:val="000000"/>
            <w:sz w:val="22"/>
          </w:rPr>
          <w:tag w:val="MENDELEY_CITATION_v3_eyJjaXRhdGlvbklEIjoiTUVOREVMRVlfQ0lUQVRJT05fODJhN2M2MGEtMDE3ZS00YTQ0LWFmZjAtNmRmNGFhOWJjMTExIiwicHJvcGVydGllcyI6eyJub3RlSW5kZXgiOjB9LCJpc0VkaXRlZCI6ZmFsc2UsIm1hbnVhbE92ZXJyaWRlIjp7ImlzTWFudWFsbHlPdmVycmlkZGVuIjpmYWxzZSwiY2l0ZXByb2NUZXh0IjoiKEdyYW5keSBldCBhbC4sIDIwMDYpIiwibWFudWFsT3ZlcnJpZGVUZXh0IjoiIn0sImNpdGF0aW9uSXRlbXMiOlt7ImlkIjoiYWMwOTRmZjYtNTc2Yi0zODlhLTg0NDctMGE2MTJmN2E0MzE0IiwiaXRlbURhdGEiOnsidHlwZSI6ImFydGljbGUiLCJpZCI6ImFjMDk0ZmY2LTU3NmItMzg5YS04NDQ3LTBhNjEyZjdhNDMxNCIsInRpdGxlIjoiRG8gcHJvZHVjdGl2aXR5IGFuZCBlbnZpcm9ubWVudGFsIHRyYWRlLW9mZnMganVzdGlmeSBwZXJpb2RpY2FsbHkgY3VsdGl2YXRpbmcgbm8tdGlsbCBjcm9wcGluZyBzeXN0ZW1zPyIsImF1dGhvciI6W3siZmFtaWx5IjoiR3JhbmR5IiwiZ2l2ZW4iOiJBLiBTLiIsInBhcnNlLW5hbWVzIjpmYWxzZSwiZHJvcHBpbmctcGFydGljbGUiOiIiLCJub24tZHJvcHBpbmctcGFydGljbGUiOiIifSx7ImZhbWlseSI6IlJvYmVydHNvbiIsImdpdmVuIjoiRy4gUC4iLCJwYXJzZS1uYW1lcyI6ZmFsc2UsImRyb3BwaW5nLXBhcnRpY2xlIjoiIiwibm9uLWRyb3BwaW5nLXBhcnRpY2xlIjoiIn0seyJmYW1pbHkiOiJUaGVsZW4iLCJnaXZlbiI6IksuIEQuIiwicGFyc2UtbmFtZXMiOmZhbHNlLCJkcm9wcGluZy1wYXJ0aWNsZSI6IiIsIm5vbi1kcm9wcGluZy1wYXJ0aWNsZSI6IiJ9XSwiY29udGFpbmVyLXRpdGxlIjoiQWdyb25vbXkgSm91cm5hbCIsImNvbnRhaW5lci10aXRsZS1zaG9ydCI6IkFncm9uIEoiLCJET0kiOiIxMC4yMTM0L2Fncm9uajIwMDYuMDEzNyIsIklTU04iOiIwMDAyMTk2MiIsImlzc3VlZCI6eyJkYXRlLXBhcnRzIjpbWzIwMDYsMTFdXX0sInBhZ2UiOiIxMzc3LTEzODMiLCJhYnN0cmFjdCI6Ik5vLXRpbGwgbWFuYWdlbWVudCBoYXMgYmVlbiBzaG93biB0byBpbmNyZWFzZSBzb2lsIGFnZ3JlZ2F0aW9uLCByZWR1Y2UgZXJvc2lvbiByYXRlcywgYW5kIGluY3JlYXNlIHNvaWwgb3JnYW5pYyBtYXR0ZXIgYWNyb3NzIGEgcmFuZ2Ugb2Ygc29pbCB0eXBlcywgY3JvcHBpbmcgc3lzdGVtcywgYW5kIGNsaW1hdGVzLiBGZXcgYWdyaWN1bHR1cmFsIHByYWN0aWNlcyBwcm92aWRlIHNpbWlsYXIgb3Bwb3J0dW5pdGllcyB0byBkZWxpdmVyIHBvc2l0aXZlIGJlbmVmaXRzIGZvciBmYXJtZXJzLCBzb2NpZXR5LCBhbmQgdGhlIGVudmlyb25tZW50LiBUaGUgcG90ZW50aWFsIGJlbmVmaXRzIG9mIG5vLXRpbGwgYXJlIG5vdCBiZWluZyBmdWxseSByZWFsaXplZCwgaG93ZXZlciwgaW4gbGFyZ2UgcGFydCBiZWNhdXNlIG5vLXRpbCBpcyByYXJlbHkgcHJhY3RpY2VkIGNvbnRpbnVvdXNseSBhbmQgbWFueSBmaWVsZHMgc3VpdGFibGUgZm9yIG5vLXRpbGwgYXJlIHN0aWxsIGNvbnZlbnRpb25hbGx5IHRpbGxlZC4gV2UgcHJlc2VudCBoZXJlIHRocmVlIGFyZ3VtZW50cywgYmFzZWQgb24gcmVjZW50IHJlc2VhcmNoLCBpbiBzdXBwb3J0IG9mIHRoZSBhZ3Jvbm9taWMgYW5kIGVudmlyb25tZW50YWwgYmVuZWZpdHMgb2YgY29udGludW91cyBuby10aWxsOiAoaSkgYWx0aG91Z2ggdGhlcmUgZXhpc3QgYWdyb25vbWljIGNoYWxsZW5nZXMgd2l0aCBuby10aWxsLCBsb25nLXRlcm0geWllbGRzIGluIHRoZXNlIHN5c3RlbXMgY2FuIGVxdWFsIG9yIGV4Y2VlZCB0aG9zZSBpbiB0aWxsZWQgc29pbHM7IChpaSkgY3VsdGl2YXRpbmcgbm8tdGlsbCBzeXN0ZW1zIGNhbiBkZWNyZWFzZSBzb2lsIGFnZ3JlZ2F0aW9uIGFuZCBhY2NlbGVyYXRlIEMgYW5kIE4gbG9zc2VzIHNvIHJhcGlkbHkgdGhhdCB5ZWFycyBvZiBzb2lsIHJlc3RvcmF0aW9uIGNhbiBiZSB1bmRvbmUgd2l0aGluIHdlZWtzIHRvIG1vbnRoczsgYW5kIChpaWkpIG92ZXIgdGltZSwgY2hhbmdlcyBpbiBzb2lsIHN0cnVjdHVyZSBhbmQgb3JnYW5pYyBtYXR0ZXIsIGNvdXBsZWQgd2l0aCBwcm9kdWNlciBhZGFwdGF0aW9uIHRvIHRoZSBuZWVkIGZvciBzcGF0aWFsbHkgYW5kIHRlbXBvcmFsbHkgZXhwbGljaXQgY2hlbWljYWwgYXBwbGljYXRpb25zLCBpbmNyZWFzZSBwbGFudCBOIGF2YWlsYWJpbGl0eSBhbmQgcmVkdWNlIGVudmlyb25tZW50YWwgTiBsb3NzZXMuIEF0IGxlYXN0IGluIHRoZW9yeSwgdGhlbiwgY29udGludW91cyBuby10aWxsIGNhbiBiZSB3aWRlbHkgcHJhY3RpY2VkIHRvIGltcHJvdmUgdGhlIGVudmlyb25tZW50IGFuZCBtYWludGFpbiB5aWVsZHMgd2l0aCBsaXR0bGUgb3Igbm8gZWNvbm9taWMgc2FjcmlmaWNlIGJ5IHByb2R1Y2Vycy4gSW4gcHJhY3RpY2UsIGhvd2V2ZXIsIG1hbnkgZGl2ZXJzZSBjaGFsbGVuZ2VzIHN0aWxsIGxpbWl0IG5vLXRpbGwgYWRvcHRpb24gaW4gZGlmZmVyZW50IHJlZ2lvbnMuIFRoZXNlIGNoYWxsZW5nZXMgYXJlIHN1cm1vdW50YWJsZSwgYnV0IHBvdGVudGlhbCBzb2x1dGlvbnMgbmVlZCB0byBiZSBpbnRlcmRpc2NpcGxpbmFyeSBhbmQgYWRkcmVzcyB0aGUgZWNvbG9naWNhbCBhbmQgZXNwZWNpYWxseSB0aGUgc29jaWFsIGFuZCBlY29ub21pYyBjb25zdHJhaW50cyB0byBkZXBsb3lpbmcgY29udGludW91cyBuby10aWxsLiDCqSBBbWVyaWNhbiBTb2NpZXR5IG9mIEFncm9ub215LiIsImlzc3VlIjoiNiIsInZvbHVtZSI6Ijk4In0sImlzVGVtcG9yYXJ5IjpmYWxzZX1dfQ=="/>
          <w:id w:val="1767492515"/>
          <w:placeholder>
            <w:docPart w:val="949BA67691464D78BD44AA4034A63AE4"/>
          </w:placeholder>
        </w:sdtPr>
        <w:sdtContent>
          <w:r w:rsidR="002E034B" w:rsidRPr="002E034B">
            <w:rPr>
              <w:rFonts w:cs="Times New Roman"/>
              <w:color w:val="000000"/>
              <w:sz w:val="22"/>
            </w:rPr>
            <w:t>(Grandy et al., 2006)</w:t>
          </w:r>
        </w:sdtContent>
      </w:sdt>
      <w:r w:rsidR="0083115E" w:rsidRPr="0021110B">
        <w:rPr>
          <w:rFonts w:cs="Times New Roman"/>
          <w:sz w:val="22"/>
        </w:rPr>
        <w:t xml:space="preserve">. it has the potential to reduce soil, organic carbon, and nutrient loss erosion. Moreover, its effectiveness with respect to erosion control is high in arid and semi-arid regions given the expected increase in rainfall intensity events responsible for accentuating the erosion rate in those areas </w:t>
      </w:r>
      <w:sdt>
        <w:sdtPr>
          <w:rPr>
            <w:rFonts w:cs="Times New Roman"/>
            <w:color w:val="000000"/>
            <w:sz w:val="22"/>
          </w:rPr>
          <w:tag w:val="MENDELEY_CITATION_v3_eyJjaXRhdGlvbklEIjoiTUVOREVMRVlfQ0lUQVRJT05fMDc3MTljODYtMThhNy00NzE3LTgxYzMtZjE3OGQ5NzczNTc5IiwicHJvcGVydGllcyI6eyJub3RlSW5kZXgiOjB9LCJpc0VkaXRlZCI6ZmFsc2UsIm1hbnVhbE92ZXJyaWRlIjp7ImlzTWFudWFsbHlPdmVycmlkZGVuIjpmYWxzZSwiY2l0ZXByb2NUZXh0IjoiKE1hcnTDrW5lei1NZW5hIGV0IGFsLiwgMjAyMCkiLCJtYW51YWxPdmVycmlkZVRleHQiOiIifSwiY2l0YXRpb25JdGVtcyI6W3siaWQiOiJjNGZkYzhlMS03NDNjLTM3OGMtYjk0NS03ODRmYThkNjYzOTkiLCJpdGVtRGF0YSI6eyJ0eXBlIjoiYXJ0aWNsZS1qb3VybmFsIiwiaWQiOiJjNGZkYzhlMS03NDNjLTM3OGMtYjk0NS03ODRmYThkNjYzOTkiLCJ0aXRsZSI6IkxvbmctdGVybSBlZmZlY3RpdmVuZXNzIG9mIHN1c3RhaW5hYmxlIGxhbmQgbWFuYWdlbWVudCBwcmFjdGljZXMgdG8gY29udHJvbCBydW5vZmYsIHNvaWwgZXJvc2lvbiwgYW5kIG51dHJpZW50IGxvc3MgYW5kIHRoZSByb2xlIG9mIHJhaW5mYWxsIGludGVuc2l0eSBpbiBNZWRpdGVycmFuZWFuIHJhaW5mZWQgYWdyb2Vjb3N5c3RlbXMiLCJhdXRob3IiOlt7ImZhbWlseSI6Ik1hcnTDrW5lei1NZW5hIiwiZ2l2ZW4iOiJNLiIsInBhcnNlLW5hbWVzIjpmYWxzZSwiZHJvcHBpbmctcGFydGljbGUiOiIiLCJub24tZHJvcHBpbmctcGFydGljbGUiOiIifSx7ImZhbWlseSI6IkNhcnJpbGxvLUzDs3BleiIsImdpdmVuIjoiRS4iLCJwYXJzZS1uYW1lcyI6ZmFsc2UsImRyb3BwaW5nLXBhcnRpY2xlIjoiIiwibm9uLWRyb3BwaW5nLXBhcnRpY2xlIjoiIn0seyJmYW1pbHkiOiJCb2l4LUZheW9zIiwiZ2l2ZW4iOiJDLiIsInBhcnNlLW5hbWVzIjpmYWxzZSwiZHJvcHBpbmctcGFydGljbGUiOiIiLCJub24tZHJvcHBpbmctcGFydGljbGUiOiIifSx7ImZhbWlseSI6IkFsbWFncm8iLCJnaXZlbiI6Ik0uIiwicGFyc2UtbmFtZXMiOmZhbHNlLCJkcm9wcGluZy1wYXJ0aWNsZSI6IiIsIm5vbi1kcm9wcGluZy1wYXJ0aWNsZSI6IiJ9LHsiZmFtaWx5IjoiR2FyY8OtYSBGcmFuY28iLCJnaXZlbiI6Ik4uIiwicGFyc2UtbmFtZXMiOmZhbHNlLCJkcm9wcGluZy1wYXJ0aWNsZSI6IiIsIm5vbi1kcm9wcGluZy1wYXJ0aWNsZSI6IiJ9LHsiZmFtaWx5IjoiRMOtYXotUGVyZWlyYSIsImdpdmVuIjoiRS4iLCJwYXJzZS1uYW1lcyI6ZmFsc2UsImRyb3BwaW5nLXBhcnRpY2xlIjoiIiwibm9uLWRyb3BwaW5nLXBhcnRpY2xlIjoiIn0seyJmYW1pbHkiOiJNb250b3lhIiwiZ2l2ZW4iOiJJLiIsInBhcnNlLW5hbWVzIjpmYWxzZSwiZHJvcHBpbmctcGFydGljbGUiOiIiLCJub24tZHJvcHBpbmctcGFydGljbGUiOiIifSx7ImZhbWlseSI6IlZlbnRlIiwiZ2l2ZW4iOiJKLiIsInBhcnNlLW5hbWVzIjpmYWxzZSwiZHJvcHBpbmctcGFydGljbGUiOiIiLCJub24tZHJvcHBpbmctcGFydGljbGUiOiJkZSJ9XSwiY29udGFpbmVyLXRpdGxlIjoiQ2F0ZW5hIiwiY29udGFpbmVyLXRpdGxlLXNob3J0IjoiQ2F0ZW5hIChBbXN0KSIsIkRPSSI6IjEwLjEwMTYvai5jYXRlbmEuMjAxOS4xMDQzNTIiLCJJU1NOIjoiMDM0MTgxNjIiLCJpc3N1ZWQiOnsiZGF0ZS1wYXJ0cyI6W1syMDIwLDQsMV1dfSwiYWJzdHJhY3QiOiJNZWRpdGVycmFuZWFuIGVudmlyb25tZW50cyBhcmUgZXNwZWNpYWxseSBzdXNjZXB0aWJsZSB0byBzb2lsIGVyb3Npb24gYW5kIHRvIGluYXBwcm9wcmlhdGUgc29pbCBtYW5hZ2VtZW50LCBsZWFkaW5nIHRvIGFjY2VsZXJhdGVkIHNvaWwgbG9zcy4gU3VzdGFpbmFibGUgTGFuZCBNYW5hZ2VtZW50IChTTE0pIHByYWN0aWNlcyAoc3VjaCBhcyByZWR1Y2VkIHRpbGxhZ2UsIG5vLXRpbGxhZ2UsIGNvdmVyIGNyb3BzLCBldGMuLCkgaGF2ZSB0aGUgcG90ZW50aWFsIHRvIHJlZHVjZSBzb2lsLCBvcmdhbmljIGNhcmJvbiAoT0MpLCBhbmQgbnV0cmllbnQgbG9zc2VzIGJ5IGVyb3Npb24uIEhvd2V2ZXIsIHRoZSBlZmZlY3Rpdml0eSBvZiB0aGVzZSBwcmFjdGljZXMgaXMgc2l0ZS1kZXBlbmRlbnQgYW5kIHZhcmllcyB1bmRlciBkaWZmZXJlbnQgcmFpbmZhbGwgY29uZGl0aW9ucy4gVGhlIG9iamVjdGl2ZSBvZiB0aGlzIHBhcGVyIHdhcyB0byBldmFsdWF0ZSB0aGUgZWZmZWN0cyBvZiBTTE0gcHJhY3RpY2VzIOKAkyBpbiB0d28gcmFpbmZlZCBzeXN0ZW1zIChhIHdoZWF0IGZpZWxkIGFuZCBhbiBhbG1vbmQgb3JjaGFyZCkgcmVwcmVzZW50YXRpdmUgb2YgYSBsYXJnZSBhcmVhIG9mIHRoZSBkcmllc3QgTWVkaXRlcnJhbmVhbiByZWdpb25zIC0gb24gcnVub2ZmLCBzb2lsIGVyb3Npb24sIHBhcnRpY2xlIHNpemUgZGlzdHJpYnV0aW9uLCBhbmQgT0MgYW5kIG51dHJpZW50IChOIGFuZCBQKSBjb250ZW50cyBpbiBzZWRpbWVudHMuIFRoZSBpbmZsdWVuY2Ugb2YgdGhlIHJhaW5mYWxsIGNoYXJhY3RlcmlzdGljcyBvbiB0aGUgZWZmZWN0aXZlbmVzcyBvZiB0aGUgU0xNIHByYWN0aWNlcyB3YXMgYWxzbyBldmFsdWF0ZWQuIFRoZSBTTE0gaW1wbGVtZW50ZWQgd2VyZTogcmVkdWNlZCB0aWxsYWdlIChSVCkgaW4gdGhlIHdoZWF0IGZpZWxkIGFuZCBhbG1vbmQgb3JjaGFyZCBhbmQgcmVkdWNlZCB0aWxsYWdlIGNvbWJpbmVkIHdpdGggZ3JlZW4gbWFudXJlIChSVEcpIGluIHRoZSBhbG1vbmQgb3JjaGFyZDsgdGhlc2Ugd2VyZSBjb21wYXJlZCB0byBjb252ZW50aW9uYWwgdGlsbGFnZSwgdGhlIHVzdWFsIHByYWN0aWNlIGluIHRoZSBhcmVhLiBPcGVuIGVyb3Npb24gcGxvdHMgd2VyZSBzZXQgdXAgdG8gbW9uaXRvciB0aGUgZWZmZWN0cyBvZiBTTE0gb24gc29pbCBjYXJib24gYW5kIG51dHJpZW50cyBhbmQgb24gc29pbCBlcm9zaW9uIGFmdGVyIGVhY2ggcmFpbmZhbGwgZXZlbnQgb3ZlciBzaXggeWVhcnMgKDIwMTDigJMyMDE2KS4gVGhlIHJlc3VsdHMgc2hvdyB0aGF0IHRoZSBTTE0gcHJhY3RpY2VzIGV2YWx1YXRlZCByZXN1bHRlZCBpbiBpbmNyZWFzZWQgb3JnYW5pYyBjYXJib24gKE9DKSBhbmQgbnV0cmllbnRzIChOIGFuZCBQKSBjb250ZW50cyBpbiB0aGUgc29pbCwgYW5kIHJlZHVjZWQgcnVub2ZmLCBlcm9zaW9uLCBhbmQgbW9iaWxpemF0aW9uIG9mIG9yZ2FuaWMgY2FyYm9uIGFuZCBudXRyaWVudHMgaW4gc2VkaW1lbnRzLiBSZWR1Y3Rpb25zIGluIHJ1bm9mZiBvZiAzMCUgYW5kIDY1JSBhbmQgZGVjcmVhc2VzIGluIGVyb3Npb24gb2YgNjUgYW5kIDg1JSB3ZXJlIGZvdW5kIGluIHRoZSB3aGVhdCBmaWVsZCBhbmQgYWxtb25kIG9yY2hhcmRzLCByZXNwZWN0aXZlbHkuIEluIGFkZGl0aW9uLCB0aGUgdG90YWwgT0MsIE4sIGFuZCBQIGxvc3NlcyBpbiB0aGUgd2hlYXQgZmllbGQgd2VyZSByZWR1Y2VkIGJ5IDU2JSwgNDUlLCBhbmQgNjQlLCByZXNwZWN0aXZlbHksIHdoaWxlIGluIHRoZSBhbG1vbmQgZmllbGQgdGhlIE9DLCBOLCBhbmQgUCBsb3NzZXMgd2VyZSByZWR1Y2VkIGJ5IDkwJSB1bmRlciBSVCBhbmQgYnkgODUlIHVuZGVyIFJURy4gVGhlIGJlbmVmaWNpYWwgZWZmZWN0IG9mIHRoZSBTTE0gcHJhY3RpY2VzIG9uIHNvaWwgZXJvc2lvbiB3YXMgb2JzZXJ2ZWQgd2l0aGluIDE4IG1vbnRocyBvZiB0aGVpciBpbXBsZW1lbnRhdGlvbiBhbmQgY29udGludWVkIHRocm91Z2hvdXQgdGhlIHNpeCB5ZWFycyBvZiB0aGUgc3R1ZHkuIEZ1cnRoZXJtb3JlLCB0aGUgZWZmZWN0aXZlbmVzcyBvZiB0aWxsYWdlIHJlZHVjdGlvbiB3aXRoIHJlc3BlY3QgdG8gZXJvc2lvbiBjb250cm9sIGFuZCBjYXJib24gYW5kIG51dHJpZW50cyBtb2JpbGl6YXRpb24gd2FzIGhpZ2hlc3QgZHVyaW5nIHRoZSBtb3N0IGludGVuc2UgcmFpbmZhbGwgZXZlbnRzLCB3aGljaCBhcmUgcmVzcG9uc2libGUgZm9yIHRoZSBoaWdoZXN0IGVyb3Npb24gcmF0ZXMgaW4gTWVkaXRlcnJhbmVhbiBhcmVhcy4gT3VyIHJlc3VsdHMgc3VwcG9ydCB0aGUga2V5IHJvbGUgb2YgU0xNIHByYWN0aWNlcyB1bmRlciBzZW1pYXJpZCBjb25kaXRpb25zIGFzIHVzZWZ1bCB0b29scyBmb3IgY2xpbWF0ZSBjaGFuZ2UgbWl0aWdhdGlvbiBhbmQgYWRhcHRhdGlvbiwgZ2l2ZW4gdGhlIGV4cGVjdGVkIGluY3JlYXNlIGluIGhpZ2gtaW50ZW5zaXR5IHJhaW5mYWxsIGV2ZW50cyBpbiBzZW1pYXJpZCBhcmVhcy4iLCJwdWJsaXNoZXIiOiJFbHNldmllciBCLlYuIiwidm9sdW1lIjoiMTg3In0sImlzVGVtcG9yYXJ5IjpmYWxzZX1dfQ=="/>
          <w:id w:val="-2009512127"/>
          <w:placeholder>
            <w:docPart w:val="A0DFB5DAFD5C47E49E87E34F7891957E"/>
          </w:placeholder>
        </w:sdtPr>
        <w:sdtContent>
          <w:r w:rsidR="002E034B" w:rsidRPr="002E034B">
            <w:rPr>
              <w:rFonts w:cs="Times New Roman"/>
              <w:color w:val="000000"/>
              <w:sz w:val="22"/>
            </w:rPr>
            <w:t>(Martínez-Mena et al., 2020)</w:t>
          </w:r>
        </w:sdtContent>
      </w:sdt>
      <w:r w:rsidR="0083115E" w:rsidRPr="0021110B">
        <w:rPr>
          <w:rFonts w:cs="Times New Roman"/>
          <w:sz w:val="22"/>
        </w:rPr>
        <w:t xml:space="preserve">. Furthermore, enhanced cover crops and incorporation of plant residues into the soil nutrient and organic carbon recycling lead to improve soil conditions and increase water retention capacity.  </w:t>
      </w:r>
    </w:p>
    <w:p w14:paraId="44A03358" w14:textId="59971C7B" w:rsidR="003B30C3" w:rsidRPr="0021110B" w:rsidRDefault="003B30C3" w:rsidP="007233E2">
      <w:pPr>
        <w:spacing w:after="0" w:line="480" w:lineRule="auto"/>
        <w:ind w:firstLine="360"/>
        <w:rPr>
          <w:rFonts w:cs="Times New Roman"/>
          <w:sz w:val="22"/>
        </w:rPr>
      </w:pPr>
      <w:r w:rsidRPr="0021110B">
        <w:rPr>
          <w:rFonts w:cs="Times New Roman"/>
          <w:sz w:val="22"/>
        </w:rPr>
        <w:t>The results highlight that the reluctance to adopt no-tillage is more pronounced in the “Humid and Subhumid” and “Semi-arid / Humid and Subhumid” climatic zones compared to the other ones. The drought is especially acute in arid zones and no-tillage has the potential to reduce the soil evaporation rate. This explains the willingness of farmers to adopt no-tillage in drought areas compared to less impacted regions.</w:t>
      </w:r>
    </w:p>
    <w:p w14:paraId="152C9259" w14:textId="4128C2FE" w:rsidR="00D86A24" w:rsidRPr="0021110B" w:rsidRDefault="00D86A24" w:rsidP="007233E2">
      <w:pPr>
        <w:spacing w:after="0" w:line="480" w:lineRule="auto"/>
        <w:ind w:firstLine="360"/>
        <w:rPr>
          <w:rFonts w:cs="Times New Roman"/>
          <w:sz w:val="22"/>
        </w:rPr>
      </w:pPr>
      <w:r w:rsidRPr="0021110B">
        <w:rPr>
          <w:rFonts w:cs="Times New Roman"/>
          <w:sz w:val="22"/>
        </w:rPr>
        <w:t>To improve the no-tillage adoption rate, farming stakeholders need to make a concerted effort to lift the veil of yield loss perception associated with no-tillage through collective action and communicate long-term gains associated with it.</w:t>
      </w:r>
    </w:p>
    <w:p w14:paraId="50DE85B8" w14:textId="69A5B40B" w:rsidR="003B30C3" w:rsidRPr="0021110B" w:rsidRDefault="009018BB" w:rsidP="009018BB">
      <w:pPr>
        <w:spacing w:after="0" w:line="480" w:lineRule="auto"/>
        <w:ind w:firstLine="360"/>
        <w:rPr>
          <w:rFonts w:cs="Times New Roman"/>
          <w:sz w:val="22"/>
        </w:rPr>
      </w:pPr>
      <w:r w:rsidRPr="0021110B">
        <w:rPr>
          <w:rFonts w:cs="Times New Roman"/>
          <w:sz w:val="22"/>
        </w:rPr>
        <w:lastRenderedPageBreak/>
        <w:t xml:space="preserve"> Designing </w:t>
      </w:r>
      <w:r w:rsidR="003B30C3" w:rsidRPr="0021110B">
        <w:rPr>
          <w:rFonts w:cs="Times New Roman"/>
          <w:sz w:val="22"/>
        </w:rPr>
        <w:t xml:space="preserve">customised policies that respect farmers’ typologies is essential given the socio-economic constraints of smallholder farmers struggling to meet their immediate needs </w:t>
      </w:r>
      <w:sdt>
        <w:sdtPr>
          <w:rPr>
            <w:rFonts w:cs="Times New Roman"/>
            <w:color w:val="000000"/>
            <w:sz w:val="22"/>
          </w:rPr>
          <w:tag w:val="MENDELEY_CITATION_v3_eyJjaXRhdGlvbklEIjoiTUVOREVMRVlfQ0lUQVRJT05fYTM2ZWRmNGMtNzc1Mi00OTQ4LTg1ODAtOThkY2JlZTk5MDFkIiwicHJvcGVydGllcyI6eyJub3RlSW5kZXgiOjB9LCJpc0VkaXRlZCI6ZmFsc2UsIm1hbnVhbE92ZXJyaWRlIjp7ImNpdGVwcm9jVGV4dCI6IihCYXVkcm9uIGV0IGFsLiwgMjAxNTsgQnJhbmNhIGV0IGFsLiwgMjAyMSkiLCJpc01hbnVhbGx5T3ZlcnJpZGRlbiI6ZmFsc2UsIm1hbnVhbE92ZXJyaWRlVGV4dCI6IiJ9LCJjaXRhdGlvbkl0ZW1zIjpbeyJpZCI6ImY0YzM4MzI1LTU3ZGYtMzRiOS05YzlmLThmY2I2YjQ0NzFhMSIsIml0ZW1EYXRhIjp7IkRPSSI6IjEwLjMzOTAvZW52aXJvbm1lbnRzMjAzMDMzOCIsIklTU04iOiIyMDc2MzI5OCIsImFic3RyYWN0IjoiU2luY2UgdGhlIHBhcGVyIGJ5IEdpbGxlciBldCBhbC4gKDIwMDkpLCB0aGUgZGViYXRlIHN1cnJvdW5kaW5nIHRoZSBzdWl0YWJpbGl0eSBvZiBjb25zZXJ2YXRpb24gYWdyaWN1bHR1cmUgKENBKSBmb3IgQWZyaWNhbiBzbWFsbGhvbGRlcnMgaGFzIHJlbWFpbmVkIHBvbGFyaXplZCBiZXR3ZWVuIHByb3BvbmVudHMgYW5kIG9wcG9uZW50cy4gVGhlIGRlYmF0ZSBhbHNvIGdhdmUgcmlzZSB0byBhIGZldyBzdHVkaWVzIHRoYXQgYXR0ZW1wdGVkIHRvIGlkZW50aWZ5IHRoZSDigJxuaWNoZeKAnSB3aGVyZSBDQSB3b3VsZCBmaXQgaW4gdGhlIHJlZ2lvbiwgYnV0IHRoZSBpbnNpZ2h0IG9mZmVyZWQgYnkgdGhlc2Ugc3R1ZGllcyBoYXMgYmVlbiBsaW1pdGVkLiBJbiB0aGlzIHBhcGVyLCB3ZSBmaXJzdCBhbmFseXplIHRoZSByYXRpb25hbGUgb2YgYWRvcHRpb24gd2hlcmUgaXQgb2NjdXJyZWQgZ2xvYmFsbHkgdG8gZGVmaW5lIOKAnGRyaXZlcnPigJ0gb2YgYWRvcHRpb24uIE91ciBhbmFseXNpcyBzdWdnZXN0cyB0aGF0IENBIGhhcyBmaXJzdCBhbmQgZm9yZW1vc3QgYmVlbiBhZG9wdGVkIHVuZGVyIHRoZSBwcmVtaXNlcyBvZiBiZWluZyBlbmVyZ3ktc2F2aW5nICh0aW1lIGFuZC9vciBwb3dlciksIGVyb3Npb24tY29udHJvbGxpbmcsIGFuZCB3YXRlci11c2UgZWZmaWNpZW50LCBidXQgcmFyZWx5IHRvIGluY3JlYXNlIHlpZWxkLiBXZSB0aGVuIGRlZmluZSB0aGUgbmljaGUgd2hlcmUgQ0EgZml0cywgYmFzZWQgb24gdGhlc2UgZHJpdmVycyBvZiBhZG9wdGlvbiwgYXMgc3lzdGVtcyB3aGVyZSAoMSkgdGhlIGVuZXJneSBhdmFpbGFibGUgZm9yIGNyb3AgZXN0YWJsaXNobWVudCBpcyBsaW1pdGVkIGFuZC9vciBjb3N0bHkgKGluY2x1ZGluZyBsYWJvciBhbmQgZHJhZnQgcG93ZXIpOyAoMikgZGVsYXllZCBwbGFudGluZyByZXN1bHRzIGluIGEgc2lnbmlmaWNhbnQgeWllbGQgZGVjbGluZTsgKDMpIHlpZWxkIGlzIGxpbWl0ZWQgb3IgY28tbGltaXRlZCBieSB3YXRlcjsgYW5kL29yICg0KSBzZXZlcmUgZXJvc2lvbiBwcm9ibGVtcyB0aHJlYXRlbiB0aGUgc2hvcnQtdG8gbWVkaXVtLXRlcm0gcHJvZHVjdGl2aXR5IG9mIGZhcm1sYW5kLiBJbiBFYXN0ZXJuIGFuZCBTb3V0aGVybiBBZnJpY2EsIHRoaXMgbmljaGUgYXBwZWFycyByYXRoZXIgbGFyZ2UgYW5kIGxpa2VseSB0byBleHBhbmQgaW4gdGhlIG5lYXIgZnV0dXJlLiBXaGVuIGltcGxlbWVudGVkIHdpdGhpbiB0aGlzIG5pY2hlLCBDQSBtYXkgc3RpbGwgYmUgbGltaXRlZCBieSDigJxwZXJmb3JtYW5jZSBjaGFsbGVuZ2Vz4oCdIHRoYXQgZG8gbm90IGNvbnN0aXR1dGUgZHJpdmVycyBvciBiYXJyaWVycyB0byBhZG9wdGlvbiwgYnV0IGxpbWl0YXRpb25zIHRvIHRoZSBwZXJmb3JtYW5jZSBvZiBDQS4gV2UgYXJndWUgdGhhdCBtb3N0IG9mIHRoZXNlIHBlcmZvcm1hbmNlIGNoYWxsZW5nZXMgY2FuIChhbmQgc2hvdWxkKSBiZSBhZGRyZXNzZWQgYnkgYWdyb25vbWljIGFuZCBzb2Npby1lY29ub21pYyByZXNlYXJjaCwgYW5kIHByb3ZpZGUgZm91ciBleGFtcGxlcyB3aGVyZSB0aGUgSW50ZXJuYXRpb25hbCBNYWl6ZSBhbmQgV2hlYXQgSW1wcm92ZW1lbnQgQ2VudGVyIChDSU1NWVQpIGFuZCBpdHMgcGFydG5lcnMgaGF2ZSBiZWVuIHN1Y2Nlc3NmdWxseSBhbGxldmlhdGluZyBmb3VyIHZlcnkgZGlmZmVyZW50IGNoYWxsZW5nZXMgdGhyb3VnaCByZXNlYXJjaCBhbmQgZGV2ZWxvcG1lbnQgKFImRCkgaW4gRWFzdGVybiBhbmQgU291dGhlcm4gQWZyaWNhLiBGaW5hbGx5LCB3ZSBkZXNjcmliZSBhbiBpdGVyYXRpdmUgYW5kIG11bHRpLXNjYWxlIFImRCBhcHByb2FjaCBjdXJyZW50bHkgdXNlZCBieSBDSU1NWVQgaW4gRWFzdGVybiBhbmQgU291dGhlcm4gQWZyaWNhIHRvIG92ZXJjb21lIGNoYWxsZW5nZXMgYXNzb2NpYXRlZCB3aXRoIHRoZSBpbXBsZW1lbnRhdGlvbiBvZiBDQSBieSBBZnJpY2FuIHNtYWxsaG9sZGVycy4gVGhpcyBhcHByb2FjaCBjb3VsZCBhbHNvIGJlIHVzZWZ1bCBmb3Igb3RoZXIgY29tcGxleCBjb21iaW5hdGlvbnMgb2YgdGVjaG5vbG9naWVzIGFpbWluZyBhdCBzdXN0YWluYWJsZSBpbnRlbnNpZmljYXRpb24uIiwiYXV0aG9yIjpbeyJkcm9wcGluZy1wYXJ0aWNsZSI6IiIsImZhbWlseSI6IkJhdWRyb24iLCJnaXZlbiI6IkZyw6lkw6lyaWMiLCJub24tZHJvcHBpbmctcGFydGljbGUiOiIiLCJwYXJzZS1uYW1lcyI6ZmFsc2UsInN1ZmZpeCI6IiJ9LHsiZHJvcHBpbmctcGFydGljbGUiOiIiLCJmYW1pbHkiOiJUaGllcmZlbGRlciIsImdpdmVuIjoiQ2hyaXN0aWFuIiwibm9uLWRyb3BwaW5nLXBhcnRpY2xlIjoiIiwicGFyc2UtbmFtZXMiOmZhbHNlLCJzdWZmaXgiOiIifSx7ImRyb3BwaW5nLXBhcnRpY2xlIjoiIiwiZmFtaWx5IjoiTnlhZ3VtYm8iLCJnaXZlbiI6IklzYWlhaCIsIm5vbi1kcm9wcGluZy1wYXJ0aWNsZSI6IiIsInBhcnNlLW5hbWVzIjpmYWxzZSwic3VmZml4IjoiIn0seyJkcm9wcGluZy1wYXJ0aWNsZSI6IiIsImZhbWlseSI6IkfDqXJhcmQiLCJnaXZlbiI6IkJydW5vIiwibm9uLWRyb3BwaW5nLXBhcnRpY2xlIjoiIiwicGFyc2UtbmFtZXMiOmZhbHNlLCJzdWZmaXgiOiIifV0sImNvbnRhaW5lci10aXRsZSI6IkVudmlyb25tZW50cyAtIE1EUEkiLCJpZCI6ImY0YzM4MzI1LTU3ZGYtMzRiOS05YzlmLThmY2I2YjQ0NzFhMSIsImlzc3VlIjoiMyIsImlzc3VlZCI6eyJkYXRlLXBhcnRzIjpbWyIyMDE1Il1dfSwicGFnZSI6IjMzOC0zNTciLCJ0aXRsZSI6IldoZXJlIHRvIHRhcmdldCBjb25zZXJ2YXRpb24gYWdyaWN1bHR1cmUgZm9yIEFmcmljYW4gc21hbGxob2xkZXJzPyBIb3cgdG8gb3ZlcmNvbWUgY2hhbGxlbmdlcyBhc3NvY2lhdGVkIHdpdGggaXRzIGltcGxlbWVudGF0aW9uPyBFeHBlcmllbmNlIGZyb20gRWFzdGVybiBhbmQgU291dGhlcm4gQWZyaWNhIiwidHlwZSI6ImFydGljbGUtam91cm5hbCIsInZvbHVtZSI6IjIiLCJjb250YWluZXItdGl0bGUtc2hvcnQiOiIifSwidXJpcyI6WyJodHRwOi8vd3d3Lm1lbmRlbGV5LmNvbS9kb2N1bWVudHMvP3V1aWQ9Mjc1MWM3MTAtY2FlYy00MDA5LWJiNGYtZWU1NGY3ZTAwOGU2Il0sImlzVGVtcG9yYXJ5IjpmYWxzZSwibGVnYWN5RGVza3RvcElkIjoiMjc1MWM3MTAtY2FlYy00MDA5LWJiNGYtZWU1NGY3ZTAwOGU2In0seyJpZCI6IjZhNTdiNGJmLTcwY2EtMzcyOC05MjdjLTIwODg3MjYyMDc5MSIsIml0ZW1EYXRhIjp7IkRPSSI6IjEwLjEwMTYvai5qY2xlcHJvLjIwMjAuMTIzODQ3IiwiSVNTTiI6IjA5NTk2NTI2IiwiYWJzdHJhY3QiOiJUcmFuc2Zvcm1hdGlvbiBpbiB0aGUgc21hbGxob2xkZXIgYWdyaWN1bHR1cmFsIHNlY3RvciB0b3dhcmRzIG1vcmUgc3VzdGFpbmFibGUgYW5kIGNsZWFuZXIgcHJvZHVjdGlvbiBzeXN0ZW1zIGlzIG5lZWRlZCBpbiBTb3V0aGVybiBBZnJpY2EuIENsaW1hdGUtc21hcnQgYWdyaWN1bHR1cmUgY291bGQgYmUgYW4gb3Bwb3J0dW5pdHkgaW4gdGhpcyByZXNwZWN0LiBUaGUgcGFwZXIgcHJlc2VudHMgYSBjb3N0LWJlbmVmaXQgYW5hbHlzaXMgb2YgdGhlIHB1YmxpYyBpbnZlc3RtZW50IHByb2dyYW0gdG8gcHJvbW90ZSBjbGltYXRlLXNtYXJ0IGFncmljdWx0dXJlIGluIExlc290aG8uIEVjb25vbWljIHByb2ZpdGFiaWxpdHkgb2YgaW52ZXN0aW5nIGluIHN1Y2ggcHJvZ3JhbSBpbiBuYXRpb253aWRlIGNyb3AsIGxpdmVzdG9jayBhbmQgYXF1YWN1bHR1cmUgc21hbGxob2xkZXJz4oCZIHByb2R1Y3Rpb24gaXMgYXNzZXNzZWQsIGNvbnNpZGVyaW5nIGNvc3RzIGFuZCBiZW5lZml0cyBhdCBwcml2YXRlIGxldmVsIGFuZCB0aG9zZSB0aGF0IGFjY3J1ZSB0byBzb2NpZXR5LiBHaXZlbiB1bmNlcnRhaW50eSBhYm91dCB0aGUgZnV0dXJlLCBhIGRldmVsb3BtZW50IHBhdGh3YXkgY29tbWVyY2lhbGx5IG9yaWVudGVkIGlzIGNvbXBhcmVkIHdpdGggYSBwYXRod2F5IGFpbWVkIGF0IGluY3JlYXNpbmcgaG91c2Vob2xkc+KAmSBjYXBhY2l0eSB0byBhZGFwdCB0aGVpciBmYXJtaW5nIHN5c3RlbXMgdG8gdGhlIGNoYW5naW5nIGNsaW1hdGUuIEludmVzdG1lbnQgcmV0dXJucyBhcmUgYWJvdmUgdGhlIG9wcG9ydHVuaXR5IGNvc3Qgb2YgY2FwaXRhbCwgdW5kZXIgYm90aCBwYXRod2F5cywgaW5kaWNhdGluZyB0aGUgY29udmVuaWVuY2UgZm9yIGZhcm1lcnMgYW5kIHRoZSB3aG9sZSBzb2NpZXR5IGluIGludmVzdGluZyBpbiBjbGltYXRlLXNtYXJ0IGFncmljdWx0dXJlLiBUaGUgcHJvZ3JhbSBhbHNvIGxlYWRzIHRvIGEgZGVjcmVhc2UgaW4gdGhlIGdyZWVuaG91c2UgZ2FzIGVtaXNzaW9uc+KAmSBpbnRlbnNpdHksIHBvc2l0aXZlbHkgY29udHJpYnV0aW5nIHRvIGNsaW1hdGUgY2hhbmdlIG1pdGlnYXRpb24uIFRoZSBlY29ub21pYyBldmFsdWF0aW9uIG9mIHRoZSBjYXJib24tYmFsYW5jZSBpbmNyZWFzZXMgc29jaWV0YWwgcHJvZml0YWJpbGl0eSBvZiB0aGUgaW52ZXN0bWVudCBwcm9ncmFtLiIsImF1dGhvciI6W3siZHJvcHBpbmctcGFydGljbGUiOiIiLCJmYW1pbHkiOiJCcmFuY2EiLCJnaXZlbiI6IkdpYWNvbW8iLCJub24tZHJvcHBpbmctcGFydGljbGUiOiIiLCJwYXJzZS1uYW1lcyI6ZmFsc2UsInN1ZmZpeCI6IiJ9LHsiZHJvcHBpbmctcGFydGljbGUiOiIiLCJmYW1pbHkiOiJCcmFpbW9oIiwiZ2l2ZW4iOiJBZGVtb2xhIiwibm9uLWRyb3BwaW5nLXBhcnRpY2xlIjoiIiwicGFyc2UtbmFtZXMiOmZhbHNlLCJzdWZmaXgiOiIifSx7ImRyb3BwaW5nLXBhcnRpY2xlIjoiIiwiZmFtaWx5IjoiWmhhbyIsImdpdmVuIjoiWXV4dWFuIiwibm9uLWRyb3BwaW5nLXBhcnRpY2xlIjoiIiwicGFyc2UtbmFtZXMiOmZhbHNlLCJzdWZmaXgiOiIifSx7ImRyb3BwaW5nLXBhcnRpY2xlIjoiIiwiZmFtaWx5IjoiUmF0aWkiLCJnaXZlbiI6Ik1vdHNlbGlzaSIsIm5vbi1kcm9wcGluZy1wYXJ0aWNsZSI6IiIsInBhcnNlLW5hbWVzIjpmYWxzZSwic3VmZml4IjoiIn0seyJkcm9wcGluZy1wYXJ0aWNsZSI6IiIsImZhbWlseSI6Ikxpa29ldGxhIiwiZ2l2ZW4iOiJQdXNlbGV0c28iLCJub24tZHJvcHBpbmctcGFydGljbGUiOiIiLCJwYXJzZS1uYW1lcyI6ZmFsc2UsInN1ZmZpeCI6IiJ9XSwiY29udGFpbmVyLXRpdGxlIjoiSm91cm5hbCBvZiBDbGVhbmVyIFByb2R1Y3Rpb24iLCJpZCI6IjZhNTdiNGJmLTcwY2EtMzcyOC05MjdjLTIwODg3MjYyMDc5MSIsImlzc3VlZCI6eyJkYXRlLXBhcnRzIjpbWyIyMDIxIl1dfSwicGFnZSI6IjEyMzg0NyIsInB1Ymxpc2hlciI6IkVsc2V2aWVyIEx0ZCIsInRpdGxlIjoiQXJlIHRoZXJlIG9wcG9ydHVuaXRpZXMgZm9yIGNsaW1hdGUtc21hcnQgYWdyaWN1bHR1cmU/IEFzc2Vzc2luZyBjb3N0cyBhbmQgYmVuZWZpdHMgb2Ygc3VzdGFpbmFiaWxpdHkgaW52ZXN0bWVudHMgYW5kIHBsYW5uaW5nIHBvbGljaWVzIGluIFNvdXRoZXJuIEFmcmljYSIsInR5cGUiOiJhcnRpY2xlLWpvdXJuYWwiLCJ2b2x1bWUiOiIyNzgiLCJjb250YWluZXItdGl0bGUtc2hvcnQiOiJKIENsZWFuIFByb2QifSwidXJpcyI6WyJodHRwOi8vd3d3Lm1lbmRlbGV5LmNvbS9kb2N1bWVudHMvP3V1aWQ9MDUxNDNmNjMtYmU2MC00NWZhLWEyN2UtMDZmNGZiYWVhODRiIl0sImlzVGVtcG9yYXJ5IjpmYWxzZSwibGVnYWN5RGVza3RvcElkIjoiMDUxNDNmNjMtYmU2MC00NWZhLWEyN2UtMDZmNGZiYWVhODRiIn1dfQ=="/>
          <w:id w:val="-500506768"/>
          <w:placeholder>
            <w:docPart w:val="DefaultPlaceholder_-1854013440"/>
          </w:placeholder>
        </w:sdtPr>
        <w:sdtContent>
          <w:r w:rsidR="002E034B" w:rsidRPr="002E034B">
            <w:rPr>
              <w:rFonts w:cs="Times New Roman"/>
              <w:color w:val="000000"/>
              <w:sz w:val="22"/>
            </w:rPr>
            <w:t>(</w:t>
          </w:r>
          <w:proofErr w:type="spellStart"/>
          <w:r w:rsidR="002E034B" w:rsidRPr="002E034B">
            <w:rPr>
              <w:rFonts w:cs="Times New Roman"/>
              <w:color w:val="000000"/>
              <w:sz w:val="22"/>
            </w:rPr>
            <w:t>Baudron</w:t>
          </w:r>
          <w:proofErr w:type="spellEnd"/>
          <w:r w:rsidR="002E034B" w:rsidRPr="002E034B">
            <w:rPr>
              <w:rFonts w:cs="Times New Roman"/>
              <w:color w:val="000000"/>
              <w:sz w:val="22"/>
            </w:rPr>
            <w:t xml:space="preserve"> et al., 2015; </w:t>
          </w:r>
          <w:proofErr w:type="spellStart"/>
          <w:r w:rsidR="002E034B" w:rsidRPr="002E034B">
            <w:rPr>
              <w:rFonts w:cs="Times New Roman"/>
              <w:color w:val="000000"/>
              <w:sz w:val="22"/>
            </w:rPr>
            <w:t>Branca</w:t>
          </w:r>
          <w:proofErr w:type="spellEnd"/>
          <w:r w:rsidR="002E034B" w:rsidRPr="002E034B">
            <w:rPr>
              <w:rFonts w:cs="Times New Roman"/>
              <w:color w:val="000000"/>
              <w:sz w:val="22"/>
            </w:rPr>
            <w:t xml:space="preserve"> et al., 2021)</w:t>
          </w:r>
        </w:sdtContent>
      </w:sdt>
      <w:r w:rsidR="003B30C3" w:rsidRPr="0021110B">
        <w:rPr>
          <w:rFonts w:cs="Times New Roman"/>
          <w:sz w:val="22"/>
        </w:rPr>
        <w:t xml:space="preserve">. Therefore, allowing farmers to gradually adopt no-tillage components and progressively improve them along with the technical support of extension services, can demonstrate the full potential of this practice as part of a socio-technical network </w:t>
      </w:r>
      <w:sdt>
        <w:sdtPr>
          <w:rPr>
            <w:rFonts w:cs="Times New Roman"/>
            <w:color w:val="000000"/>
            <w:sz w:val="22"/>
          </w:rPr>
          <w:tag w:val="MENDELEY_CITATION_v3_eyJjaXRhdGlvbklEIjoiTUVOREVMRVlfQ0lUQVRJT05fOTZmMTg2ZDUtYTc1Ny00NDQ1LWIyNTMtMjQ1NGEyMTVhNGZjIiwicHJvcGVydGllcyI6eyJub3RlSW5kZXgiOjB9LCJpc0VkaXRlZCI6ZmFsc2UsIm1hbnVhbE92ZXJyaWRlIjp7ImNpdGVwcm9jVGV4dCI6IihZaWdlenUgZXQgYWwuLCAyMDIxKSIsImlzTWFudWFsbHlPdmVycmlkZGVuIjpmYWxzZSwibWFudWFsT3ZlcnJpZGVUZXh0IjoiIn0sImNpdGF0aW9uSXRlbXMiOlt7ImlkIjoiN2ZjNzA3NTgtMDRmMS0zMzE1LWFiNGMtYjZjYzA0ZGVlMTZlIiwiaXRlbURhdGEiOnsiRE9JIjoiMTAuMTAxNi9qLnN0aWxsLjIwMjEuMTA1MDY3IiwiSVNTTiI6IjAxNjcxOTg3IiwiYWJzdHJhY3QiOiJEZXNwaXRlIHNldmVyYWwgZWZmb3J0cyBmb3IgaXRzIGRpc3NlbWluYXRpb24sIGFkb3B0aW9uIG9mIGNvbnNlcnZhdGlvbiBhZ3JpY3VsdHVyZSAoQ0EpIGluIHRoZSBNaWRkbGUgRWFzdCBhbmQgTm9ydGggQWZyaWNhIChNRU5BKSByZWdpb24gaXMgbG93IOKAkyBjYXVzaW5nIHNvbWUgdG8gd29uZGVyIGlmIGFuIGluY3JlbWVudGFsIGFwcHJvYWNoIGZvciBhZG9wdGlvbiBvZiBpdHMgdGhyZWUgY29tcG9uZW50cyB3b3VsZCBwcm92ZSBtb3JlIGVmZmVjdGl2ZS4gSW4gdGhpcyBwYXBlciwgd2UgYXBwbHkgdGhlIGVuZG9nZW5vdXMgc3dpdGNoaW5nIHJlZ3Jlc3Npb24gbW9kZWwgdG8gYSBuYXRpb25hbGx5IHJlcHJlc2VudGF0aXZlIHNhbXBsZSBvZiAxOTAxIHdoZWF0IGZpZWxkcyBpbiBNb3JvY2NvIHRvIGFuYWx5emUgdGhlIGltcGFjdHMgb2YgcGFydGlhbCBvciBmdWxsIGFkb3B0aW9uIG9mIGFsbCB0aHJlZSBjb21wb25lbnRzIG9mIHRoZSBDQSBzeXN0ZW0uIFdlIGFsc28gZW1wbG95IGFuIG9yZGVyZWQgcHJvYml0IG1vZGVsIHRvIGlkZW50aWZ5IHRoZSBkZXRlcm1pbmFudHMgb2YgcGFydGlhbCBhbmQgZnVsbCBhZG9wdGlvbiBvZiBDQS4gTW9kZWwgcmVzdWx0cyBzaG93IHRoYXQgYWRvcHRpb24gb2YgdGhlIGNvbXBsZXRlIENBIHN5c3RlbSBsZWFkcyB0byAzMDcga2cvaGEgKDM1ICUpIGhpZ2hlciB5aWVsZHMsIFVTJDk5L2hhICg0NCAlKSBoaWdoZXIgZ3Jvc3MgbWFyZ2lucywgYW5kIDIzIGtnL2NhcGl0YS95ZWFyICgzOCAlKSBtb3JlIGNvbnN1bXB0aW9uIG9mIHdoZWF0IHJlbGF0aXZlIHRvIHRoZSBjb252ZW50aW9uYWwgc3lzdGVtLiBPdXIgcmVzdWx0cyBhbHNvIHNob3cgdGhhdCBhZG9wdGlvbiBvZiBvbmx5IHR3byBwcmluY2lwbGVzIG9mIHRoZSBDQSBzeXN0ZW0gbGVhZHMgdG8gaGlnaGVyIGJlbmVmaXRzIGluIGFsbCB0aGUgbGl2ZWxpaG9vZCBpbmRpY2F0b3JzIGxpc3RlZCBhYm92ZSBjb21wYXJlZCB0byBhZG9wdGlvbiBvZiBvbmx5IG9uZSBvciBub25lIG9mIHRoZSBwcmluY2lwbGVzLiBMaWtld2lzZSwgYWRvcHRpb24gb2Ygb25seSBvbmUgcHJpbmNpcGxlIGlzIG1vcmUgYmVuZWZpY2lhbCB0aGFuIHRoZSBjb252ZW50aW9uYWwgc3lzdGVtLiBBbG9uZyB3aXRoIGJpb3BoeXNpY2FsIGFuZCBlbnZpcm9ubWVudGFsIGJlbmVmaXRzIGRvY3VtZW50ZWQgZWxzZXdoZXJlLCBvdXIgcmVzdWx0cyBkZW1vbnN0cmF0ZSB0aGF0IHRoZSBDQSBzeXN0ZW0gY2FuIHByb3ZpZGUgbGFyZ2UgZWNvbm9taWMsIHNvY2lhbCwgYW5kIGZvb2Qgc2VjdXJpdHkgYmVuZWZpdHMgYm90aCBhdCBpbmRpdmlkdWFsIGhvdXNlaG9sZCBhbmQgbmF0aW9uYWwgbGV2ZWxzLiBUaGVyZWZvcmUsIHdpZGVyIGRpZmZ1c2lvbiBvZiB0aGUgZnVsbCBDQSBzeXN0ZW0gaW52b2x2aW5nIHplcm8gdGlsbGFnZSAoWlQpLCBjcm9wIHJvdGF0aW9uLCBhbmQgY3JvcCByZXNpZHVlIHJldGVudGlvbiBoYXMgcG90ZW50aWFsIHRvIHN1c3RhaW5hYmx5IGltcHJvdmUgdGhlIHZpYWJpbGl0eSBvZiBhZ3JpY3VsdHVyZSBpbiB0aGUgZHJ5bGFuZHMgb2YgTW9yb2NjbyBhbmQgb3RoZXIgc2ltaWxhciBjb3VudHJpZXMgaW4gdGhlIE1FTkEgcmVnaW9uLiBHaXZlbiB0aGF0IHRoZSBDQSBzeXN0ZW0gaXMgY29tcGxleCBhbmQga25vd2xlZGdlLWludGVuc2l2ZSwgdHJhbnNpdGlvbiBmcm9tIHRoZSBjb252ZW50aW9uYWwgc3lzdGVtIHRvIENBIHJlcXVpcmVzIHRoZSBmb2xsb3dpbmc6ICgxKSBmbGV4aWJpbGl0eSB0byBsZXQgZmFybWVycyBpbmNyZW1lbnRhbGx5IGFkb3B0IG9uZSBvciBtb3JlIG9mIHRoZSBDQSBjb21wb25lbnRzLCBsZWFybiBhdCB0aGVpciBvd24gcGFjZSwgdXNlIHNvbWUgb2YgdGhlIGJlbmVmaXRzLCBhbmQgaW1wcm92ZSBpdCBvdmVyIHRpbWUgdG8gZXhwbG9pdCB0aGUgZnVsbCBwb3RlbnRpYWwgb2YgdGhlIENBIHN5c3RlbSB3aXRoIGNsb3NlIGZvbGxvdy11cCBhbmQgdGVjaG5pY2FsIHN1cHBvcnQgZnJvbSBleHBlcnRzIGFuZCBleHRlbnNpb24gc3BlY2lhbGlzdHM7IGFuZCAoMikgc3VzdGFpbmVkIHBvbGljeSBhbmQgaW5zdGl0dXRpb25hbCBzdXBwb3J0cyB0aGF0IHByb3ZpZGUgaW5jZW50aXZlcyBmb3IgZmFybWVycyB0byBhZG9wdCBhbmQgZm9yIHRoZSBwcml2YXRlIHNlY3RvciB0byBiZSBhY3RpdmVseSBpbnZvbHZlZCwgZXNwZWNpYWxseSBpbiBzZXJ2aWNlIHByb3Zpc2lvbi4iLCJhdXRob3IiOlt7ImRyb3BwaW5nLXBhcnRpY2xlIjoiIiwiZmFtaWx5IjoiWWlnZXp1IiwiZ2l2ZW4iOiJZaWdlenUgQS4iLCJub24tZHJvcHBpbmctcGFydGljbGUiOiIiLCJwYXJzZS1uYW1lcyI6ZmFsc2UsInN1ZmZpeCI6IiJ9LHsiZHJvcHBpbmctcGFydGljbGUiOiIiLCJmYW1pbHkiOiJFbC1TaGF0ZXIiLCJnaXZlbiI6IlRhbWVyIiwibm9uLWRyb3BwaW5nLXBhcnRpY2xlIjoiIiwicGFyc2UtbmFtZXMiOmZhbHNlLCJzdWZmaXgiOiIifSx7ImRyb3BwaW5nLXBhcnRpY2xlIjoiIiwiZmFtaWx5IjoiQm91Z2hsYWxhIiwiZ2l2ZW4iOiJNb2hhbWVkIiwibm9uLWRyb3BwaW5nLXBhcnRpY2xlIjoiIiwicGFyc2UtbmFtZXMiOmZhbHNlLCJzdWZmaXgiOiIifSx7ImRyb3BwaW5nLXBhcnRpY2xlIjoiIiwiZmFtaWx5IjoiRGV2a290YSIsImdpdmVuIjoiTWluYSIsIm5vbi1kcm9wcGluZy1wYXJ0aWNsZSI6IiIsInBhcnNlLW5hbWVzIjpmYWxzZSwic3VmZml4IjoiIn0seyJkcm9wcGluZy1wYXJ0aWNsZSI6IiIsImZhbWlseSI6Ik1yYWJldCIsImdpdmVuIjoiUmFjaGlkIiwibm9uLWRyb3BwaW5nLXBhcnRpY2xlIjoiIiwicGFyc2UtbmFtZXMiOmZhbHNlLCJzdWZmaXgiOiIifSx7ImRyb3BwaW5nLXBhcnRpY2xlIjoiIiwiZmFtaWx5IjoiTW91c3NhZGVrIiwiZ2l2ZW4iOiJSYWNoaWQiLCJub24tZHJvcHBpbmctcGFydGljbGUiOiIiLCJwYXJzZS1uYW1lcyI6ZmFsc2UsInN1ZmZpeCI6IiJ9XSwiY29udGFpbmVyLXRpdGxlIjoiU29pbCBhbmQgVGlsbGFnZSBSZXNlYXJjaCIsImlkIjoiN2ZjNzA3NTgtMDRmMS0zMzE1LWFiNGMtYjZjYzA0ZGVlMTZlIiwiaXNzdWVkIjp7ImRhdGUtcGFydHMiOltbIjIwMjEiXV19LCJwYWdlIjoiMTA1MDY3IiwicHVibGlzaGVyIjoiRWxzZXZpZXIgQi5WLiIsInRpdGxlIjoiQ2FuIGFuIGluY3JlbWVudGFsIGFwcHJvYWNoIGJlIGEgYmV0dGVyIG9wdGlvbiBpbiB0aGUgZGlzc2VtaW5hdGlvbiBvZiBjb25zZXJ2YXRpb24gYWdyaWN1bHR1cmU/IFNvbWUgc29jaW9lY29ub21pYyBqdXN0aWZpY2F0aW9ucyBmcm9tIHRoZSBkcnlsYW5kcyBvZiBNb3JvY2NvIiwidHlwZSI6ImFydGljbGUtam91cm5hbCIsInZvbHVtZSI6IjIxMiIsImNvbnRhaW5lci10aXRsZS1zaG9ydCI6IlNvaWwgVGlsbGFnZSBSZXMifSwidXJpcyI6WyJodHRwOi8vd3d3Lm1lbmRlbGV5LmNvbS9kb2N1bWVudHMvP3V1aWQ9YzE5ODBhNzAtNGU1MC00YThhLThjNGEtNTczYzI5YjRjNGFmIl0sImlzVGVtcG9yYXJ5IjpmYWxzZSwibGVnYWN5RGVza3RvcElkIjoiYzE5ODBhNzAtNGU1MC00YThhLThjNGEtNTczYzI5YjRjNGFmIn1dfQ=="/>
          <w:id w:val="1371736750"/>
          <w:placeholder>
            <w:docPart w:val="DefaultPlaceholder_-1854013440"/>
          </w:placeholder>
        </w:sdtPr>
        <w:sdtContent>
          <w:r w:rsidR="002E034B" w:rsidRPr="002E034B">
            <w:rPr>
              <w:rFonts w:cs="Times New Roman"/>
              <w:color w:val="000000"/>
              <w:sz w:val="22"/>
            </w:rPr>
            <w:t>(</w:t>
          </w:r>
          <w:proofErr w:type="spellStart"/>
          <w:r w:rsidR="002E034B" w:rsidRPr="002E034B">
            <w:rPr>
              <w:rFonts w:cs="Times New Roman"/>
              <w:color w:val="000000"/>
              <w:sz w:val="22"/>
            </w:rPr>
            <w:t>Yigezu</w:t>
          </w:r>
          <w:proofErr w:type="spellEnd"/>
          <w:r w:rsidR="002E034B" w:rsidRPr="002E034B">
            <w:rPr>
              <w:rFonts w:cs="Times New Roman"/>
              <w:color w:val="000000"/>
              <w:sz w:val="22"/>
            </w:rPr>
            <w:t xml:space="preserve"> et al., 2021)</w:t>
          </w:r>
        </w:sdtContent>
      </w:sdt>
      <w:r w:rsidR="003B30C3" w:rsidRPr="0021110B">
        <w:rPr>
          <w:rFonts w:cs="Times New Roman"/>
          <w:sz w:val="22"/>
        </w:rPr>
        <w:t xml:space="preserve">. </w:t>
      </w:r>
    </w:p>
    <w:p w14:paraId="03BCBA04" w14:textId="77777777" w:rsidR="003B30C3" w:rsidRPr="0021110B" w:rsidRDefault="003B30C3" w:rsidP="007233E2">
      <w:pPr>
        <w:spacing w:after="0" w:line="480" w:lineRule="auto"/>
        <w:ind w:firstLine="360"/>
        <w:rPr>
          <w:rFonts w:cs="Times New Roman"/>
          <w:i/>
          <w:iCs/>
          <w:sz w:val="22"/>
        </w:rPr>
      </w:pPr>
      <w:r w:rsidRPr="0021110B">
        <w:rPr>
          <w:rFonts w:cs="Times New Roman"/>
          <w:i/>
          <w:iCs/>
          <w:sz w:val="22"/>
        </w:rPr>
        <w:t>4.3 Irrigation choice influences and constraints on the adoption of sustainable practice</w:t>
      </w:r>
    </w:p>
    <w:p w14:paraId="7A38DA94" w14:textId="49D914D2" w:rsidR="003B30C3" w:rsidRPr="0021110B" w:rsidRDefault="003B30C3" w:rsidP="00EA2159">
      <w:pPr>
        <w:spacing w:after="0" w:line="480" w:lineRule="auto"/>
        <w:ind w:firstLine="360"/>
        <w:rPr>
          <w:rFonts w:cs="Times New Roman"/>
          <w:sz w:val="22"/>
        </w:rPr>
      </w:pPr>
      <w:r w:rsidRPr="0021110B">
        <w:rPr>
          <w:rFonts w:cs="Times New Roman"/>
          <w:sz w:val="22"/>
        </w:rPr>
        <w:t xml:space="preserve">Although it is complex to predict the behaviour of individual farmers, it is possible to identify factors that tend to influence their decision-making in predictable ways. Overall localised irrigation was ranked the most common form of irrigation by the respondents closely followed by rainfed. This somewhat contradicts national statistics which suggest that by area rainfed agriculture is dominant </w:t>
      </w:r>
      <w:sdt>
        <w:sdtPr>
          <w:rPr>
            <w:rFonts w:cs="Times New Roman"/>
            <w:color w:val="000000"/>
            <w:sz w:val="22"/>
          </w:rPr>
          <w:tag w:val="MENDELEY_CITATION_v3_eyJjaXRhdGlvbklEIjoiTUVOREVMRVlfQ0lUQVRJT05fMGM3MzdhZTctNjJmYS00NTViLWIxYTUtY2ZmMWQ2MDg3ZTM4IiwicHJvcGVydGllcyI6eyJub3RlSW5kZXgiOjB9LCJpc0VkaXRlZCI6ZmFsc2UsIm1hbnVhbE92ZXJyaWRlIjp7ImlzTWFudWFsbHlPdmVycmlkZGVuIjpmYWxzZSwiY2l0ZXByb2NUZXh0IjoiKE1BUE1EUkVGLCAyMDE4KSIsIm1hbnVhbE92ZXJyaWRlVGV4dCI6IiJ9LCJjaXRhdGlvbkl0ZW1zIjpbeyJpZCI6ImQ4ODZlYmUzLWI2OTQtM2IwNi1iNWYwLTYxMGM2OGUzMjAyYyIsIml0ZW1EYXRhIjp7InR5cGUiOiJhcnRpY2xlLWpvdXJuYWwiLCJpZCI6ImQ4ODZlYmUzLWI2OTQtM2IwNi1iNWYwLTYxMGM2OGUzMjAyYyIsInRpdGxlIjoiQWdyaWN1bHR1cmUgZW4gY2hpZmZyZXMiLCJhdXRob3IiOlt7ImZhbWlseSI6Ik1BUE1EUkVGIiwiZ2l2ZW4iOiIiLCJwYXJzZS1uYW1lcyI6ZmFsc2UsImRyb3BwaW5nLXBhcnRpY2xlIjoiIiwibm9uLWRyb3BwaW5nLXBhcnRpY2xlIjoiIn1dLCJpc3N1ZWQiOnsiZGF0ZS1wYXJ0cyI6W1syMDE4XV19LCJwYWdlIjoiMzEiLCJhYnN0cmFjdCI6IlByw6lzZW50ZSBsZXMgc3RhdGlzdGlxdWUgZGUgbCdVUEEiLCJjb250YWluZXItdGl0bGUtc2hvcnQiOiIifSwiaXNUZW1wb3JhcnkiOmZhbHNlfV19"/>
          <w:id w:val="1568840799"/>
          <w:placeholder>
            <w:docPart w:val="DefaultPlaceholder_-1854013440"/>
          </w:placeholder>
        </w:sdtPr>
        <w:sdtContent>
          <w:r w:rsidR="002E034B" w:rsidRPr="002E034B">
            <w:rPr>
              <w:rFonts w:cs="Times New Roman"/>
              <w:color w:val="000000"/>
              <w:sz w:val="22"/>
            </w:rPr>
            <w:t>(MAPMDREF, 2018)</w:t>
          </w:r>
        </w:sdtContent>
      </w:sdt>
      <w:r w:rsidRPr="0021110B">
        <w:rPr>
          <w:rFonts w:cs="Times New Roman"/>
          <w:sz w:val="22"/>
        </w:rPr>
        <w:t xml:space="preserve">. Additionally, a large proportion of the irrigated area (63%) is still under surface irrigation </w:t>
      </w:r>
      <w:sdt>
        <w:sdtPr>
          <w:rPr>
            <w:rFonts w:cs="Times New Roman"/>
            <w:color w:val="000000"/>
            <w:sz w:val="22"/>
          </w:rPr>
          <w:tag w:val="MENDELEY_CITATION_v3_eyJjaXRhdGlvbklEIjoiTUVOREVMRVlfQ0lUQVRJT05fZmE5YTA2NGItODQ4NS00N2Q1LTgxOWMtZWU3OTk0Yjg1MzNlIiwicHJvcGVydGllcyI6eyJub3RlSW5kZXgiOjB9LCJpc0VkaXRlZCI6ZmFsc2UsIm1hbnVhbE92ZXJyaWRlIjp7ImNpdGVwcm9jVGV4dCI6IihNRUYsIDIwMTkpIiwiaXNNYW51YWxseU92ZXJyaWRkZW4iOmZhbHNlLCJtYW51YWxPdmVycmlkZVRleHQiOiIifSwiY2l0YXRpb25JdGVtcyI6W3siaWQiOiI2YjAwZDAwNC1hYmM3LTNhMGEtYjVjZC1iMjgzZjFhMTA5YmEiLCJpdGVtRGF0YSI6eyJhdXRob3IiOlt7ImRyb3BwaW5nLXBhcnRpY2xlIjoiIiwiZmFtaWx5IjoiTUVGIiwiZ2l2ZW4iOiIiLCJub24tZHJvcHBpbmctcGFydGljbGUiOiIiLCJwYXJzZS1uYW1lcyI6ZmFsc2UsInN1ZmZpeCI6IiJ9XSwiaWQiOiI2YjAwZDAwNC1hYmM3LTNhMGEtYjVjZC1iMjgzZjFhMTA5YmEiLCJpc3N1ZWQiOnsiZGF0ZS1wYXJ0cyI6W1siMjAxOSJdXX0sInBhZ2UiOiIzNCIsInRpdGxlIjoiTGUgc2VjdGV1ciBhZ3JpY29sZSBtYXJvY2FpbiA6IFRlbmRhbmNlcyBzdHJ1Y3R1cmVsbGVzLCBlbmpldXggZXQgcGVyc3BlY3RpdmVzIGRlIGTDqXZlbG9wcGVtZW50IiwidHlwZSI6ImFydGljbGUtam91cm5hbCIsImNvbnRhaW5lci10aXRsZS1zaG9ydCI6IiJ9LCJ1cmlzIjpbImh0dHA6Ly93d3cubWVuZGVsZXkuY29tL2RvY3VtZW50cy8/dXVpZD1iOWYzZjA0Yy00YzA4LTQxODEtYWFiNi1jZmQ0YTMzMWNjMGMiXSwiaXNUZW1wb3JhcnkiOmZhbHNlLCJsZWdhY3lEZXNrdG9wSWQiOiJiOWYzZjA0Yy00YzA4LTQxODEtYWFiNi1jZmQ0YTMzMWNjMGMifV19"/>
          <w:id w:val="2047024640"/>
          <w:placeholder>
            <w:docPart w:val="DefaultPlaceholder_-1854013440"/>
          </w:placeholder>
        </w:sdtPr>
        <w:sdtContent>
          <w:r w:rsidR="002E034B" w:rsidRPr="002E034B">
            <w:rPr>
              <w:rFonts w:cs="Times New Roman"/>
              <w:color w:val="000000"/>
              <w:sz w:val="22"/>
            </w:rPr>
            <w:t>(MEF, 2019)</w:t>
          </w:r>
        </w:sdtContent>
      </w:sdt>
      <w:r w:rsidRPr="0021110B">
        <w:rPr>
          <w:rFonts w:cs="Times New Roman"/>
          <w:sz w:val="22"/>
        </w:rPr>
        <w:t>. This contradiction could stem from the fact that a greater proportion of production is from irrigated areas or because there is a trend toward the uptake of localised irrigation. The adoption of localised irrigation was substantially more influenced by subsidies and grants and the capacity to invest than other forms of irrigation. This demonstrated the link between the adoption of localized irrigation and subsidies.</w:t>
      </w:r>
    </w:p>
    <w:p w14:paraId="722669A2" w14:textId="77777777" w:rsidR="003B30C3" w:rsidRPr="0021110B" w:rsidRDefault="003B30C3" w:rsidP="00EA2159">
      <w:pPr>
        <w:spacing w:after="0" w:line="480" w:lineRule="auto"/>
        <w:ind w:firstLine="360"/>
        <w:rPr>
          <w:rFonts w:cs="Times New Roman"/>
          <w:sz w:val="22"/>
        </w:rPr>
      </w:pPr>
      <w:r w:rsidRPr="0021110B">
        <w:rPr>
          <w:rFonts w:cs="Times New Roman"/>
          <w:sz w:val="22"/>
        </w:rPr>
        <w:t xml:space="preserve"> The latter provoked an adjustment in farmers’ behaviour shifting from surface irrigation to localized irrigation. Designed incentives targeting farmers at different scales enhanced the uptake of localized irrigation in Morocco. This policy enabled technology transfer, but we do not know if farmers' behaviour will readjust when the incentives no longer prevail.</w:t>
      </w:r>
    </w:p>
    <w:p w14:paraId="46AF4E15" w14:textId="03832766" w:rsidR="003B30C3" w:rsidRPr="0021110B" w:rsidRDefault="003B30C3" w:rsidP="007233E2">
      <w:pPr>
        <w:spacing w:after="0" w:line="480" w:lineRule="auto"/>
        <w:ind w:firstLine="360"/>
        <w:rPr>
          <w:rFonts w:cs="Times New Roman"/>
          <w:sz w:val="22"/>
        </w:rPr>
      </w:pPr>
      <w:r w:rsidRPr="0021110B">
        <w:rPr>
          <w:rFonts w:cs="Times New Roman"/>
          <w:sz w:val="22"/>
        </w:rPr>
        <w:t xml:space="preserve">The change in the irrigation methods (incentivised by subsidies) has induced a change in plantation </w:t>
      </w:r>
      <w:r w:rsidR="00B0010B" w:rsidRPr="0021110B">
        <w:rPr>
          <w:rFonts w:cs="Times New Roman"/>
          <w:sz w:val="22"/>
        </w:rPr>
        <w:t>choice</w:t>
      </w:r>
      <w:r w:rsidRPr="0021110B">
        <w:rPr>
          <w:rFonts w:cs="Times New Roman"/>
          <w:sz w:val="22"/>
        </w:rPr>
        <w:t xml:space="preserve">. The influence of the politico-economic factors on crop selection is illustrated in </w:t>
      </w:r>
      <w:sdt>
        <w:sdtPr>
          <w:rPr>
            <w:rFonts w:cs="Times New Roman"/>
            <w:color w:val="000000"/>
            <w:sz w:val="22"/>
          </w:rPr>
          <w:tag w:val="MENDELEY_CITATION_v3_eyJjaXRhdGlvbklEIjoiTUVOREVMRVlfQ0lUQVRJT05fMmVlZDM2YzgtNWQzOC00ZWI0LThjOTktNTg2MDNjOTYyNGE3IiwicHJvcGVydGllcyI6eyJub3RlSW5kZXgiOjB9LCJpc0VkaXRlZCI6ZmFsc2UsIm1hbnVhbE92ZXJyaWRlIjp7ImNpdGVwcm9jVGV4dCI6IihUaGVyaWF1bHQgJiMzODsgU21hbGUsIDIwMjEpIiwiaXNNYW51YWxseU92ZXJyaWRkZW4iOmZhbHNlLCJtYW51YWxPdmVycmlkZVRleHQiOiIifSwiY2l0YXRpb25JdGVtcyI6W3siaWQiOiIyYTMzYjQ3Yy01MmVmLTNlZmEtODkwOC0zNzU3YjE3ZDQyMmUiLCJpdGVtRGF0YSI6eyJET0kiOiIxMC4xMDE2L2ouZm9vZHBvbC4yMDIxLjEwMjEyMSIsIklTU04iOiIwMzA2OTE5MiIsImFic3RyYWN0IjoiT3ZlciBhIGRlY2FkZSBhZ28sIHRoZSBNYWxpYW4gZ292ZXJubWVudCBsYXVuY2hlZCBhIGZlcnRpbGl6ZXIgc3Vic2lkeSBwcm9ncmFtIHRvIGV4cGFuZCBmZXJ0aWxpemVyIHVzZSwgYm9vc3QgcHJvZHVjdGl2aXR5LCBhbmQgdWx0aW1hdGVseSwgaW1wcm92ZSBmb29kIGFuZCBudXRyaXRpb24gc2VjdXJpdHkuIFRoZSBwcm9ncmFtIHNwZWNpZmljYWxseSB0YXJnZXRzIGtleSBjcm9wcyBpbiB0aGUgc29jaW8tZWNvbm9taWMgZGV2ZWxvcG1lbnQgb2YgTWFsaTogcmljZSwgY290dG9uLCBtYWl6ZSwgbWlsbGV0LCBhbmQgc29yZ2h1bS4gQWxsIGZhcm1lcnMgb2YgdGFyZ2V0IGNyb3BzIGFyZSBlbGlnaWJsZSB0byBvYnRhaW4gc3Vic2lkaXplZCBmZXJ0aWxpemVyIGF0IGEgcXVhbnRpdHkgcHJvcG9ydGlvbmFsIHRvIHRoZSBudW1iZXIgb2YgaGVjdGFyZXMgdGhleSBleHBlY3QgdG8gcGxhbnQgdG8gdGhvc2UgY3JvcHMuIFN1YnNpZHkgcmF0ZXMgZGlmZmVyIGJ5IGNyb3AuIFdlIGh5cG90aGVzaXplIHRoYXQgdGhlIGZlcnRpbGl6ZXIgc3Vic2lkeSBpbiBNYWxpIGNoYW5nZXMgdGhlIGFncmljdWx0dXJhbCBsYW5kc2NhcGUgYnkgZGlzdG9ydGluZyB0aGUgaW5jZW50aXZlcyB0byBhbGxvY2F0ZSBsYW5kIGJvdGggYW1vbmcgdGFyZ2V0IGNyb3BzIGFuZCBiZXR3ZWVuIHRhcmdldCBhbmQgbm9uLXRhcmdldCBjcm9wcywgd2l0aCB1bmludGVuZGVkIGNvbnNlcXVlbmNlcyBmb3IgY3JvcCBkaXZlcnNpZmljYXRpb24uIFdlIGFwcGx5IHR3byBlY29ub21ldHJpYyBzdHJhdGVnaWVzIHRvIGEgZmFybSBob3VzZWhvbGQgZGF0YXNldCBjb2xsZWN0ZWQgaW4gMjAxNy8xOCBpbiB0aGUgbW9zdCBwcm9kdWN0aXZlIGFncmljdWx0dXJhbCB6b25lcyBvZiBNYWxpIGFuZCB0ZXN0IHRoZSBlZmZlY3RzIG9mIHRoZSBmZXJ0aWxpemVyIHN1YnNpZHkgcHJvZ3JhbSBvbiBpbmRpY2F0b3JzIG9mIGNyb3Agc3BlY2llcyBkaXZlcnNpdHkuIEZpbmRpbmdzIGZyb20gcHJvcGVuc2l0eSBzY29yZSBhbmFseXNpcyBhbmQgY29udHJvbCBmdW5jdGlvbiBhcHByb2FjaGVzIHJldmVhbCB0aGF0IHRoZSBmZXJ0aWxpemVyIHN1YnNpZHkgcHJvZ3JhbSBpbmNpdGVzIGhvdXNlaG9sZHMgdG8gYWxsb2NhdGUgbW9yZSBvZiB0aGVpciBsYW5kIHRvIHRhcmdldCBjcm9wcywgcmVzdWx0aW5nIGluIGEgZ3JlYXRlciBjb25jZW50cmF0aW9uIG9mIGFyZWEgaW4gdGFyZ2V0IGNyb3BzIGFuZCByZWR1Y2VkIGV2ZW5uZXNzIG9mIHRoZSBhcmVhIGRpc3RyaWJ1dGlvbiBhbW9uZyB0aGVtLiBUaGVzZSBmaW5kaW5ncyByYWlzZSBjb25jZXJucyBhYm91dCBob3cgYmVzdCB0byBhY2hpZXZlIGZvb2QgYW5kIG51dHJpdGlvbiBzZWN1cml0eSwgd2hlbiBhIGNvc3RseSBwcm9ncmFtIHN1Y2ggYXMgdGhpcyBmYXZvcnMgYSBub24tZm9vZCBjcm9wIChjb3R0b24pIGFuZCBzdGFyY2h5IHN0YXBsZXMgb3ZlciBvdGhlciBudXRyaWVudC1kZW5zZSBvciBoaWdoIHZhbHVlIGNyb3BzLiBUaGUgZW52aXJvbm1lbnRhbCBzdXN0YWluYWJpbGl0eSBvZiBhIHByb2dyYW0gdGhhdCByZWR1Y2VzIGNyb3Agc3BlY2llcyBkaXZlcnNpdHkgaW4gYW4gYWdyaWN1bHR1cmFsIGxhbmRzY2FwZSBpcyBhbHNvIHF1ZXN0aW9uYWJsZS4iLCJhdXRob3IiOlt7ImRyb3BwaW5nLXBhcnRpY2xlIjoiIiwiZmFtaWx5IjoiVGhlcmlhdWx0IiwiZ2l2ZW4iOiJWZXJvbmlxdWUiLCJub24tZHJvcHBpbmctcGFydGljbGUiOiIiLCJwYXJzZS1uYW1lcyI6ZmFsc2UsInN1ZmZpeCI6IiJ9LHsiZHJvcHBpbmctcGFydGljbGUiOiIiLCJmYW1pbHkiOiJTbWFsZSIsImdpdmVuIjoiTWVsaW5kYSIsIm5vbi1kcm9wcGluZy1wYXJ0aWNsZSI6IiIsInBhcnNlLW5hbWVzIjpmYWxzZSwic3VmZml4IjoiIn1dLCJjb250YWluZXItdGl0bGUiOiJGb29kIFBvbGljeSIsImlkIjoiMmEzM2I0N2MtNTJlZi0zZWZhLTg5MDgtMzc1N2IxN2Q0MjJlIiwiaXNzdWUiOiJPY3RvYmVyIDIwMjAiLCJpc3N1ZWQiOnsiZGF0ZS1wYXJ0cyI6W1siMjAyMSJdXX0sInBhZ2UiOiIxMDIxMjEiLCJwdWJsaXNoZXIiOiJFbHNldmllciBMdGQiLCJ0aXRsZSI6IlRoZSB1bmludGVuZGVkIGNvbnNlcXVlbmNlcyBvZiB0aGUgZmVydGlsaXplciBzdWJzaWR5IHByb2dyYW0gb24gY3JvcCBzcGVjaWVzIGRpdmVyc2l0eSBpbiBNYWxpIiwidHlwZSI6ImFydGljbGUtam91cm5hbCIsInZvbHVtZSI6IjEwMiIsImNvbnRhaW5lci10aXRsZS1zaG9ydCI6IkZvb2QgUG9saWN5In0sInVyaXMiOlsiaHR0cDovL3d3dy5tZW5kZWxleS5jb20vZG9jdW1lbnRzLz91dWlkPWI2MDdmZTZjLWIyZmUtNDY4MS1hMGQ1LWIzNTAzYzhmMmRjZCJdLCJpc1RlbXBvcmFyeSI6ZmFsc2UsImxlZ2FjeURlc2t0b3BJZCI6ImI2MDdmZTZjLWIyZmUtNDY4MS1hMGQ1LWIzNTAzYzhmMmRjZCJ9XX0="/>
          <w:id w:val="1905712889"/>
          <w:placeholder>
            <w:docPart w:val="DefaultPlaceholder_-1854013440"/>
          </w:placeholder>
        </w:sdtPr>
        <w:sdtContent>
          <w:r w:rsidR="002E034B">
            <w:rPr>
              <w:rFonts w:eastAsia="Times New Roman"/>
            </w:rPr>
            <w:t xml:space="preserve">(Theriault &amp; </w:t>
          </w:r>
          <w:proofErr w:type="spellStart"/>
          <w:r w:rsidR="002E034B">
            <w:rPr>
              <w:rFonts w:eastAsia="Times New Roman"/>
            </w:rPr>
            <w:t>Smale</w:t>
          </w:r>
          <w:proofErr w:type="spellEnd"/>
          <w:r w:rsidR="002E034B">
            <w:rPr>
              <w:rFonts w:eastAsia="Times New Roman"/>
            </w:rPr>
            <w:t>, 2021)</w:t>
          </w:r>
        </w:sdtContent>
      </w:sdt>
      <w:r w:rsidRPr="0021110B">
        <w:rPr>
          <w:rFonts w:cs="Times New Roman"/>
          <w:sz w:val="22"/>
        </w:rPr>
        <w:t xml:space="preserve">, where the Malian government launched a fertilizer subsidy program to enhance fertilizer use by targeting strategic crops. This incentive played a crucial role in shifting the agricultural landscape and orienting crop diversity, reinforcing farmers' predisposition to align with the national strategies of governments. </w:t>
      </w:r>
    </w:p>
    <w:p w14:paraId="4E535A90" w14:textId="47DE6AB2" w:rsidR="003B30C3" w:rsidRPr="0021110B" w:rsidRDefault="003B30C3" w:rsidP="00EA6A71">
      <w:pPr>
        <w:spacing w:after="0" w:line="480" w:lineRule="auto"/>
        <w:ind w:firstLine="360"/>
        <w:rPr>
          <w:rFonts w:cs="Times New Roman"/>
          <w:sz w:val="22"/>
        </w:rPr>
      </w:pPr>
      <w:r w:rsidRPr="0021110B">
        <w:rPr>
          <w:rFonts w:cs="Times New Roman"/>
          <w:sz w:val="22"/>
        </w:rPr>
        <w:lastRenderedPageBreak/>
        <w:t xml:space="preserve">We can infer from the results some indicators associated with resilience when it comes to water conservation practices. Thus, farmers may adopt sustainable, unsustainable, and/or forced adaptation strategies to reduce drought impact. These differences across adaptation patterns can lead to a positive and resilient outcome such as the use of drought-resistant plants and varieties or can lead to an unviable agricultural practice for example the overexploitation of groundwater. This demonstrates that adaptation strategies vary across farmers and are </w:t>
      </w:r>
      <w:r w:rsidR="00007798" w:rsidRPr="0021110B">
        <w:rPr>
          <w:rFonts w:cs="Times New Roman"/>
          <w:sz w:val="22"/>
        </w:rPr>
        <w:t>context specific</w:t>
      </w:r>
      <w:r w:rsidRPr="0021110B">
        <w:rPr>
          <w:rFonts w:cs="Times New Roman"/>
          <w:sz w:val="22"/>
        </w:rPr>
        <w:t xml:space="preserve">. Consequently, policies should be designed to meet the adaptation capacities of farmers and drive them towards sustainable solutions and away from ones that are not viable in the long term. </w:t>
      </w:r>
    </w:p>
    <w:p w14:paraId="6EC62578" w14:textId="77777777" w:rsidR="003B30C3" w:rsidRPr="0021110B" w:rsidRDefault="003B30C3" w:rsidP="007233E2">
      <w:pPr>
        <w:spacing w:after="0" w:line="480" w:lineRule="auto"/>
        <w:ind w:firstLine="360"/>
        <w:rPr>
          <w:rFonts w:cs="Times New Roman"/>
          <w:i/>
          <w:iCs/>
          <w:sz w:val="22"/>
        </w:rPr>
      </w:pPr>
      <w:r w:rsidRPr="0021110B">
        <w:rPr>
          <w:rFonts w:cs="Times New Roman"/>
          <w:i/>
          <w:iCs/>
          <w:sz w:val="22"/>
        </w:rPr>
        <w:t>4.4 Fertilizer choice influences and constraints on the adoption of sustainable practice</w:t>
      </w:r>
    </w:p>
    <w:p w14:paraId="0EA72BFA" w14:textId="05A7BA0F" w:rsidR="00B50F96" w:rsidRDefault="003B30C3" w:rsidP="00B50F96">
      <w:pPr>
        <w:spacing w:after="0" w:line="480" w:lineRule="auto"/>
        <w:ind w:firstLine="360"/>
        <w:rPr>
          <w:rFonts w:cs="Times New Roman"/>
          <w:sz w:val="22"/>
        </w:rPr>
      </w:pPr>
      <w:r w:rsidRPr="0021110B">
        <w:rPr>
          <w:rFonts w:cs="Times New Roman"/>
          <w:sz w:val="22"/>
        </w:rPr>
        <w:t>Innovative approaches need to consider profitability. As revealed by our findings, chemical fertilizers are the predominant form used by farmers and this is driven by the desire to achieve a high-income yield. Our study shows a</w:t>
      </w:r>
      <w:r w:rsidR="00041613" w:rsidRPr="0021110B">
        <w:rPr>
          <w:rFonts w:cs="Times New Roman"/>
          <w:sz w:val="22"/>
        </w:rPr>
        <w:t xml:space="preserve"> perceived</w:t>
      </w:r>
      <w:r w:rsidRPr="0021110B">
        <w:rPr>
          <w:rFonts w:cs="Times New Roman"/>
          <w:sz w:val="22"/>
        </w:rPr>
        <w:t xml:space="preserve"> shift toward</w:t>
      </w:r>
      <w:r w:rsidR="00C11897" w:rsidRPr="0021110B">
        <w:rPr>
          <w:rFonts w:cs="Times New Roman"/>
          <w:sz w:val="22"/>
        </w:rPr>
        <w:t>s</w:t>
      </w:r>
      <w:r w:rsidRPr="0021110B">
        <w:rPr>
          <w:rFonts w:cs="Times New Roman"/>
          <w:sz w:val="22"/>
        </w:rPr>
        <w:t xml:space="preserve"> greater use of inorganic fertilizers coupled with organic amendment</w:t>
      </w:r>
      <w:r w:rsidR="00917F55">
        <w:rPr>
          <w:rFonts w:cs="Times New Roman"/>
          <w:sz w:val="22"/>
        </w:rPr>
        <w:t>s</w:t>
      </w:r>
      <w:r w:rsidR="000D3542" w:rsidRPr="0021110B">
        <w:rPr>
          <w:rFonts w:cs="Times New Roman"/>
          <w:sz w:val="22"/>
        </w:rPr>
        <w:t xml:space="preserve"> and</w:t>
      </w:r>
      <w:r w:rsidR="00041613" w:rsidRPr="0021110B">
        <w:rPr>
          <w:rFonts w:cs="Times New Roman"/>
          <w:sz w:val="22"/>
        </w:rPr>
        <w:t xml:space="preserve"> is</w:t>
      </w:r>
      <w:r w:rsidRPr="0021110B">
        <w:rPr>
          <w:rFonts w:cs="Times New Roman"/>
          <w:sz w:val="22"/>
        </w:rPr>
        <w:t xml:space="preserve"> driven by </w:t>
      </w:r>
      <w:r w:rsidR="00041613" w:rsidRPr="0021110B">
        <w:rPr>
          <w:rFonts w:cs="Times New Roman"/>
          <w:sz w:val="22"/>
        </w:rPr>
        <w:t>achieving a high yield and profitability</w:t>
      </w:r>
      <w:r w:rsidRPr="0021110B">
        <w:rPr>
          <w:rFonts w:cs="Times New Roman"/>
          <w:sz w:val="22"/>
        </w:rPr>
        <w:t xml:space="preserve">. Higher incomes mean that farmers will be able to </w:t>
      </w:r>
      <w:r w:rsidR="00613C5E" w:rsidRPr="0021110B">
        <w:rPr>
          <w:rFonts w:cs="Times New Roman"/>
          <w:sz w:val="22"/>
        </w:rPr>
        <w:t>achieve</w:t>
      </w:r>
      <w:r w:rsidRPr="0021110B">
        <w:rPr>
          <w:rFonts w:cs="Times New Roman"/>
          <w:sz w:val="22"/>
        </w:rPr>
        <w:t xml:space="preserve"> higher potential </w:t>
      </w:r>
      <w:r w:rsidR="00917F55">
        <w:rPr>
          <w:rFonts w:cs="Times New Roman"/>
          <w:sz w:val="22"/>
        </w:rPr>
        <w:t>returns</w:t>
      </w:r>
      <w:r w:rsidR="00917F55" w:rsidRPr="0021110B">
        <w:rPr>
          <w:rFonts w:cs="Times New Roman"/>
          <w:sz w:val="22"/>
        </w:rPr>
        <w:t xml:space="preserve"> </w:t>
      </w:r>
      <w:r w:rsidRPr="0021110B">
        <w:rPr>
          <w:rFonts w:cs="Times New Roman"/>
          <w:sz w:val="22"/>
        </w:rPr>
        <w:t xml:space="preserve">on fertilizer investment. </w:t>
      </w:r>
      <w:r w:rsidR="00465FE8" w:rsidRPr="0021110B">
        <w:rPr>
          <w:rFonts w:cs="Times New Roman"/>
          <w:sz w:val="22"/>
        </w:rPr>
        <w:t xml:space="preserve"> </w:t>
      </w:r>
      <w:r w:rsidR="00B50F96" w:rsidRPr="0021110B">
        <w:rPr>
          <w:rFonts w:cs="Times New Roman"/>
          <w:sz w:val="22"/>
        </w:rPr>
        <w:t>In Sub-Saharan Africa, the average fertilizer consumption is estimated at 22.5kg of nutrients per hectare of arable land, much lower than the world’s average fertilizer consumption (estimated at 135kg/ha) making African agriculture one of the le</w:t>
      </w:r>
      <w:r w:rsidR="0022070F">
        <w:rPr>
          <w:rFonts w:cs="Times New Roman"/>
          <w:sz w:val="22"/>
        </w:rPr>
        <w:t>a</w:t>
      </w:r>
      <w:r w:rsidR="00B50F96" w:rsidRPr="0021110B">
        <w:rPr>
          <w:rFonts w:cs="Times New Roman"/>
          <w:sz w:val="22"/>
        </w:rPr>
        <w:t>s</w:t>
      </w:r>
      <w:r w:rsidR="0022070F">
        <w:rPr>
          <w:rFonts w:cs="Times New Roman"/>
          <w:sz w:val="22"/>
        </w:rPr>
        <w:t>t</w:t>
      </w:r>
      <w:r w:rsidR="00B50F96" w:rsidRPr="0021110B">
        <w:rPr>
          <w:rFonts w:cs="Times New Roman"/>
          <w:sz w:val="22"/>
        </w:rPr>
        <w:t xml:space="preserve"> productive worldwide.</w:t>
      </w:r>
    </w:p>
    <w:p w14:paraId="429860A8" w14:textId="0ADC489B" w:rsidR="003B30C3" w:rsidRPr="0021110B" w:rsidRDefault="00600A39" w:rsidP="00B50F96">
      <w:pPr>
        <w:spacing w:after="0" w:line="480" w:lineRule="auto"/>
        <w:ind w:firstLine="360"/>
        <w:rPr>
          <w:rFonts w:cs="Times New Roman"/>
          <w:sz w:val="22"/>
        </w:rPr>
      </w:pPr>
      <w:r>
        <w:rPr>
          <w:rFonts w:cs="Times New Roman"/>
          <w:sz w:val="22"/>
        </w:rPr>
        <w:t>Additionally</w:t>
      </w:r>
      <w:r w:rsidR="000371AB">
        <w:rPr>
          <w:rFonts w:cs="Times New Roman"/>
          <w:sz w:val="22"/>
        </w:rPr>
        <w:t xml:space="preserve">, </w:t>
      </w:r>
      <w:r w:rsidR="00B50F96" w:rsidRPr="0021110B">
        <w:rPr>
          <w:rFonts w:cs="Times New Roman"/>
          <w:sz w:val="22"/>
        </w:rPr>
        <w:t>African countries</w:t>
      </w:r>
      <w:r w:rsidR="000371AB">
        <w:rPr>
          <w:rFonts w:cs="Times New Roman"/>
          <w:sz w:val="22"/>
        </w:rPr>
        <w:t xml:space="preserve"> display a</w:t>
      </w:r>
      <w:r w:rsidR="00B50F96" w:rsidRPr="0021110B">
        <w:rPr>
          <w:rFonts w:cs="Times New Roman"/>
          <w:sz w:val="22"/>
        </w:rPr>
        <w:t xml:space="preserve"> heterogeneous trend in fertilizer adoption, </w:t>
      </w:r>
      <w:r w:rsidR="0028631C" w:rsidRPr="0028631C">
        <w:rPr>
          <w:rFonts w:cs="Times New Roman"/>
          <w:sz w:val="22"/>
        </w:rPr>
        <w:t>due to the limited accessibility, investment costs, and unawareness of the benefits associated with fertilizers</w:t>
      </w:r>
      <w:r w:rsidR="0028631C" w:rsidRPr="0028631C">
        <w:rPr>
          <w:rFonts w:cs="Times New Roman"/>
          <w:color w:val="000000"/>
          <w:sz w:val="22"/>
        </w:rPr>
        <w:t xml:space="preserve"> </w:t>
      </w:r>
      <w:sdt>
        <w:sdtPr>
          <w:rPr>
            <w:rFonts w:cs="Times New Roman"/>
            <w:color w:val="000000"/>
            <w:sz w:val="22"/>
          </w:rPr>
          <w:tag w:val="MENDELEY_CITATION_v3_eyJjaXRhdGlvbklEIjoiTUVOREVMRVlfQ0lUQVRJT05fNWVhZmUxNzAtMzkxOS00YTMzLTgzNjMtOTdlNTA2NzgxYzI2IiwicHJvcGVydGllcyI6eyJub3RlSW5kZXgiOjB9LCJpc0VkaXRlZCI6ZmFsc2UsIm1hbnVhbE92ZXJyaWRlIjp7ImlzTWFudWFsbHlPdmVycmlkZGVuIjpmYWxzZSwiY2l0ZXByb2NUZXh0IjoiKFNoZWFoYW4gJiMzODsgQmFycmV0dCwgMjAxNCkiLCJtYW51YWxPdmVycmlkZVRleHQiOiIifSwiY2l0YXRpb25JdGVtcyI6W3siaWQiOiI1ODg3MTY3ZS1kMWJmLTM0YjgtYTU3Yi1jMzk0YjE1MDMyOTUiLCJpdGVtRGF0YSI6eyJ0eXBlIjoicmVwb3J0IiwiaWQiOiI1ODg3MTY3ZS1kMWJmLTM0YjgtYTU3Yi1jMzk0YjE1MDMyOTUiLCJ0aXRsZSI6IlVuZGVyc3RhbmRpbmcgdGhlIEFncmljdWx0dXJhbCBJbnB1dCBMYW5kc2NhcGUgaW4gU3ViLVNhaGFyYW4gQWZyaWNhIFJlY2VudCBQbG90LCBIb3VzZWhvbGQsIGFuZCBDb21tdW5pdHktTGV2ZWwgRXZpZGVuY2UiLCJhdXRob3IiOlt7ImZhbWlseSI6IlNoZWFoYW4iLCJnaXZlbiI6Ik1lZ2FuIiwicGFyc2UtbmFtZXMiOmZhbHNlLCJkcm9wcGluZy1wYXJ0aWNsZSI6IiIsIm5vbi1kcm9wcGluZy1wYXJ0aWNsZSI6IiJ9LHsiZmFtaWx5IjoiQmFycmV0dCIsImdpdmVuIjoiQ2hyaXN0b3BoZXIgQiIsInBhcnNlLW5hbWVzIjpmYWxzZSwiZHJvcHBpbmctcGFydGljbGUiOiIiLCJub24tZHJvcHBpbmctcGFydGljbGUiOiIifV0sIlVSTCI6Imh0dHA6Ly9lY29uLndvcmxkYmFuay5vcmcuIiwiaXNzdWVkIjp7ImRhdGUtcGFydHMiOltbMjAxNF1dfSwiY29udGFpbmVyLXRpdGxlLXNob3J0IjoiIn0sImlzVGVtcG9yYXJ5IjpmYWxzZX1dfQ=="/>
          <w:id w:val="-1523625095"/>
          <w:placeholder>
            <w:docPart w:val="9B38A94A9A7248B196613AE184FE1B96"/>
          </w:placeholder>
        </w:sdtPr>
        <w:sdtContent>
          <w:r w:rsidR="002E034B">
            <w:rPr>
              <w:rFonts w:eastAsia="Times New Roman"/>
            </w:rPr>
            <w:t>(Sheahan &amp; Barrett, 2014)</w:t>
          </w:r>
        </w:sdtContent>
      </w:sdt>
      <w:r w:rsidR="0028631C">
        <w:rPr>
          <w:rFonts w:cs="Times New Roman"/>
          <w:color w:val="000000"/>
          <w:sz w:val="22"/>
        </w:rPr>
        <w:t xml:space="preserve">. </w:t>
      </w:r>
      <w:r w:rsidR="002056D6">
        <w:rPr>
          <w:rFonts w:cs="Times New Roman"/>
          <w:color w:val="000000"/>
          <w:sz w:val="22"/>
        </w:rPr>
        <w:t xml:space="preserve">For example, </w:t>
      </w:r>
      <w:r w:rsidR="00B50F96" w:rsidRPr="0021110B">
        <w:rPr>
          <w:rFonts w:cs="Times New Roman"/>
          <w:sz w:val="22"/>
        </w:rPr>
        <w:t>Malawi and Nigeria record</w:t>
      </w:r>
      <w:r w:rsidR="002056D6">
        <w:rPr>
          <w:rFonts w:cs="Times New Roman"/>
          <w:sz w:val="22"/>
        </w:rPr>
        <w:t xml:space="preserve"> </w:t>
      </w:r>
      <w:r w:rsidR="00B50F96" w:rsidRPr="0021110B">
        <w:rPr>
          <w:rFonts w:cs="Times New Roman"/>
          <w:sz w:val="22"/>
        </w:rPr>
        <w:t>the highest number of chemical fertilizer applications</w:t>
      </w:r>
      <w:r w:rsidR="008F65AB">
        <w:rPr>
          <w:rFonts w:cs="Times New Roman"/>
          <w:sz w:val="22"/>
        </w:rPr>
        <w:t xml:space="preserve"> </w:t>
      </w:r>
      <w:r w:rsidR="00B50F96" w:rsidRPr="0021110B">
        <w:rPr>
          <w:rFonts w:cs="Times New Roman"/>
          <w:sz w:val="22"/>
        </w:rPr>
        <w:t xml:space="preserve">and Uganda record the fewest. In Malawi and Nigeria, the use of fertilizers is endorsed by a governmental subsidy programme </w:t>
      </w:r>
      <w:sdt>
        <w:sdtPr>
          <w:rPr>
            <w:rFonts w:cs="Times New Roman"/>
            <w:color w:val="000000"/>
            <w:sz w:val="22"/>
          </w:rPr>
          <w:tag w:val="MENDELEY_CITATION_v3_eyJjaXRhdGlvbklEIjoiTUVOREVMRVlfQ0lUQVRJT05fZWM3ZmQ0NmItMzI5My00MjQ0LWJlZTUtNDBkZGEwNmE0ZmEyIiwicHJvcGVydGllcyI6eyJub3RlSW5kZXgiOjB9LCJpc0VkaXRlZCI6ZmFsc2UsIm1hbnVhbE92ZXJyaWRlIjp7ImlzTWFudWFsbHlPdmVycmlkZGVuIjpmYWxzZSwiY2l0ZXByb2NUZXh0IjoiKEhvbGRlbiwgMjAxOCkiLCJtYW51YWxPdmVycmlkZVRleHQiOiIifSwiY2l0YXRpb25JdGVtcyI6W3siaWQiOiJmZGZiMzdmNC00NjY5LTM0OTEtYmVhZS05YTZjZDk5YjM2NGYiLCJpdGVtRGF0YSI6eyJ0eXBlIjoiYXJ0aWNsZSIsImlkIjoiZmRmYjM3ZjQtNDY2OS0zNDkxLWJlYWUtOWE2Y2Q5OWIzNjRmIiwidGl0bGUiOiJGZXJ0aWxpemVyIGFuZCBzdXN0YWluYWJsZSBpbnRlbnNpZmljYXRpb24gaW4gU3ViLVNhaGFyYW4gQWZyaWNhIiwiYXV0aG9yIjpbeyJmYW1pbHkiOiJIb2xkZW4iLCJnaXZlbiI6IlN0ZWluIFQuIiwicGFyc2UtbmFtZXMiOmZhbHNlLCJkcm9wcGluZy1wYXJ0aWNsZSI6IiIsIm5vbi1kcm9wcGluZy1wYXJ0aWNsZSI6IiJ9XSwiY29udGFpbmVyLXRpdGxlIjoiR2xvYmFsIEZvb2QgU2VjdXJpdHkiLCJjb250YWluZXItdGl0bGUtc2hvcnQiOiJHbG9iIEZvb2QgU2VjIiwiRE9JIjoiMTAuMTAxNi9qLmdmcy4yMDE4LjA3LjAwMSIsIklTU04iOiIyMjExOTEyNCIsImlzc3VlZCI6eyJkYXRlLXBhcnRzIjpbWzIwMTgsOSwxXV19LCJwYWdlIjoiMjAtMjYiLCJhYnN0cmFjdCI6IlRoZSBwYXBlciBpbnZlc3RpZ2F0ZXMgdGhlIGltcG9ydGFudCByb2xlIG9mIGZlcnRpbGl6ZXIgdG8gZW5oYW5jZSBzdXN0YWluYWJsZSBpbnRlbnNpZmljYXRpb24gYW5kIGZvb2Qgc2VjdXJpdHkgaW4gU3ViLVNhaGFyYW4gQWZyaWNhIChTU0EpIGJhc2VkIG9uIGEgbXVsdGktZGlzY2lwbGluYXJ5IGxpdGVyYXR1cmUgcmV2aWV3LiBUaGUgcmV2aWV3IHN0YXJ0cyB3aXRoIGEgbWFjcm8tcGVyc3BlY3RpdmUgdGFraW5nIHBvcHVsYXRpb24gZ3Jvd3RoLCBlY29ub21pYyBkZXZlbG9wbWVudCBhbmQgY2xpbWF0ZSBjaGFuZ2UgaW50byBhY2NvdW50LiBUaGlzIGlzIGNvbXBsZW1lbnRlZCB3aXRoIGEgbWljcm8tcGVyc3BlY3RpdmUgc3VtbWFyaXppbmcgZmluZGluZ3MgZnJvbSBjb21wcmVoZW5zaXZlIG1pY3JvLWRhdGEgaW4gc2VsZWN0ZWQgQWZyaWNhbiBjb3VudHJpZXMuIEFncm9ub21pYywgZW52aXJvbm1lbnRhbCBhbmQgZWNvbm9taWMgcHJvZml0YWJpbGl0eSBpbXBsaWNhdGlvbnMgb2YgZmVydGlsaXplciB1c2UgYXJlIHJldmlld2VkLiBUaGUgcG9vciBidXQgZWZmaWNpZW50IGh5cG90aGVzaXMgaXMgYXNzZXNzZWQgaW4gbGlnaHQgb2YgcmVjZW50IGV2aWRlbmNlIGluIGJlaGF2aW9yYWwgZWNvbm9taWNzLiBJcyBsb3cgZmVydGlsaXplciB1c2UgZHVlIHRvIGhhcmQgY29uc3RyYWludHMgZmFybWVycyBmYWNlIG9yIHBhcnRseSBkdWUgdG8gaXJyYXRpb25hbCBiZWhhdmlvciwgYW5kIHdoYXQgYXJlIHRoZSBwb2xpY3kgaW1wbGljYXRpb25zPyBUd28gcG9saWN5IGFwcHJvYWNoZXMsIGlucHV0IHN1YnNpZHkgYW5kIHByb2R1Y3RpdmUgc2FmZXR5IG5ldCBwcm9ncmFtcywgYXJlIHJldmlld2VkIGFuZCB0aGVpciBwb3RlbnRpYWwgcm9sZXMgdG8gZW5oYW5jZSBzdXN0YWluYWJsZSBpbnRlbnNpZmljYXRpb24gYW5kIG51dHJpZW50IHVzZSBlZmZpY2llbmN5IGluIFNTQSBhZ3JpY3VsdHVyZSBhcmUgZGlzY3Vzc2VkIGJlZm9yZSBJIGNvbmNsdWRlLiIsInB1Ymxpc2hlciI6IkVsc2V2aWVyIEIuVi4iLCJ2b2x1bWUiOiIxOCJ9LCJpc1RlbXBvcmFyeSI6ZmFsc2V9XX0="/>
          <w:id w:val="-1406059471"/>
          <w:placeholder>
            <w:docPart w:val="ACBF5AD5377248D698F64059132DBF54"/>
          </w:placeholder>
        </w:sdtPr>
        <w:sdtContent>
          <w:r w:rsidR="002E034B" w:rsidRPr="002E034B">
            <w:rPr>
              <w:rFonts w:cs="Times New Roman"/>
              <w:color w:val="000000"/>
              <w:sz w:val="22"/>
            </w:rPr>
            <w:t>(Holden, 2018)</w:t>
          </w:r>
        </w:sdtContent>
      </w:sdt>
      <w:r w:rsidR="00B50F96" w:rsidRPr="0021110B">
        <w:rPr>
          <w:rFonts w:cs="Times New Roman"/>
          <w:sz w:val="22"/>
        </w:rPr>
        <w:t xml:space="preserve">, testifying to the role of policies in shaping farmer decision-making. However, such programmes must be deployed carefully. The </w:t>
      </w:r>
      <w:r w:rsidR="00AB5A3C" w:rsidRPr="0021110B">
        <w:rPr>
          <w:rFonts w:cs="Times New Roman"/>
          <w:sz w:val="22"/>
        </w:rPr>
        <w:t>over-</w:t>
      </w:r>
      <w:r w:rsidR="00B50F96" w:rsidRPr="0021110B">
        <w:rPr>
          <w:rFonts w:cs="Times New Roman"/>
          <w:sz w:val="22"/>
        </w:rPr>
        <w:t xml:space="preserve">use of fertilizers and pesticides in agricultural production can cause disturbance in the ecosystem and lead to increased risk of environmental pollution, namely, surface and groundwater quality </w:t>
      </w:r>
      <w:sdt>
        <w:sdtPr>
          <w:rPr>
            <w:rFonts w:cs="Times New Roman"/>
            <w:color w:val="000000"/>
            <w:sz w:val="22"/>
          </w:rPr>
          <w:tag w:val="MENDELEY_CITATION_v3_eyJjaXRhdGlvbklEIjoiTUVOREVMRVlfQ0lUQVRJT05fYzgxZjI2ZjItOWE5Yi00MTA2LWFmM2ItYWUzMWZjOWYzMDZmIiwicHJvcGVydGllcyI6eyJub3RlSW5kZXgiOjB9LCJpc0VkaXRlZCI6ZmFsc2UsIm1hbnVhbE92ZXJyaWRlIjp7ImlzTWFudWFsbHlPdmVycmlkZGVuIjpmYWxzZSwiY2l0ZXByb2NUZXh0IjoiKFN1dHRvbiBNIGV0IGFsLiwgMjAxOSkiLCJtYW51YWxPdmVycmlkZVRleHQiOiIifSwiY2l0YXRpb25JdGVtcyI6W3siaWQiOiIyZDRmNzFhOC0yNDJjLTM5MjktODA2My03YmJjZDdmOTMzNDYiLCJpdGVtRGF0YSI6eyJ0eXBlIjoiYm9vayIsImlkIjoiMmQ0ZjcxYTgtMjQyYy0zOTI5LTgwNjMtN2JiY2Q3ZjkzMzQ2IiwidGl0bGUiOiJVTkVQIEZyb250aWVycyAyMDE4LzE5IENoYXB0ZXIgNCBUaGUgTml0cm9nZW4gRml4IiwiYXV0aG9yIjpbeyJmYW1pbHkiOiJTdXR0b24gTSIsImdpdmVuIjoiIiwicGFyc2UtbmFtZXMiOmZhbHNlLCJkcm9wcGluZy1wYXJ0aWNsZSI6IiIsIm5vbi1kcm9wcGluZy1wYXJ0aWNsZSI6IiJ9LHsiZmFtaWx5IjoiUmFnaHVyYW0gTiIsImdpdmVuIjoiIiwicGFyc2UtbmFtZXMiOmZhbHNlLCJkcm9wcGluZy1wYXJ0aWNsZSI6IiIsIm5vbi1kcm9wcGluZy1wYXJ0aWNsZSI6IiJ9LHsiZmFtaWx5IjoiQWRoeWEgVC5LIiwiZ2l2ZW4iOiIiLCJwYXJzZS1uYW1lcyI6ZmFsc2UsImRyb3BwaW5nLXBhcnRpY2xlIjoiIiwibm9uLWRyb3BwaW5nLXBhcnRpY2xlIjoiIn0seyJmYW1pbHkiOiJCYXJvbiBKIiwiZ2l2ZW4iOiIiLCJwYXJzZS1uYW1lcyI6ZmFsc2UsImRyb3BwaW5nLXBhcnRpY2xlIjoiIiwibm9uLWRyb3BwaW5nLXBhcnRpY2xlIjoiIn0seyJmYW1pbHkiOiJDb3ggQyIsImdpdmVuIjoiIiwicGFyc2UtbmFtZXMiOmZhbHNlLCJkcm9wcGluZy1wYXJ0aWNsZSI6IiIsIm5vbi1kcm9wcGluZy1wYXJ0aWNsZSI6IiJ9LHsiZmFtaWx5IjoiVnJpZXMgVyIsImdpdmVuIjoiIiwicGFyc2UtbmFtZXMiOmZhbHNlLCJkcm9wcGluZy1wYXJ0aWNsZSI6IiIsIm5vbi1kcm9wcGluZy1wYXJ0aWNsZSI6ImRlIn0seyJmYW1pbHkiOiJIaWNrcyBLIiwiZ2l2ZW4iOiIiLCJwYXJzZS1uYW1lcyI6ZmFsc2UsImRyb3BwaW5nLXBhcnRpY2xlIjoiIiwibm9uLWRyb3BwaW5nLXBhcnRpY2xlIjoiIn0seyJmYW1pbHkiOiJIb3dhcmQgQyIsImdpdmVuIjoiIiwicGFyc2UtbmFtZXMiOmZhbHNlLCJkcm9wcGluZy1wYXJ0aWNsZSI6IiIsIm5vbi1kcm9wcGluZy1wYXJ0aWNsZSI6IiJ9LHsiZmFtaWx5IjoiSnUgWCIsImdpdmVuIjoiIiwicGFyc2UtbmFtZXMiOmZhbHNlLCJkcm9wcGluZy1wYXJ0aWNsZSI6IiIsIm5vbi1kcm9wcGluZy1wYXJ0aWNsZSI6IiJ9LHsiZmFtaWx5IjoiS2FudGVyIEQiLCJnaXZlbiI6IiIsInBhcnNlLW5hbWVzIjpmYWxzZSwiZHJvcHBpbmctcGFydGljbGUiOiIiLCJub24tZHJvcHBpbmctcGFydGljbGUiOiIifSx7ImZhbWlseSI6Ik1hc3NvIEMiLCJnaXZlbiI6IiIsInBhcnNlLW5hbWVzIjpmYWxzZSwiZHJvcHBpbmctcGFydGljbGUiOiIiLCJub24tZHJvcHBpbmctcGFydGljbGUiOiIifSx7ImZhbWlseSI6Ik9tZXR0byBKLlAiLCJnaXZlbiI6IiIsInBhcnNlLW5hbWVzIjpmYWxzZSwiZHJvcHBpbmctcGFydGljbGUiOiIiLCJub24tZHJvcHBpbmctcGFydGljbGUiOiIifSx7ImZhbWlseSI6IlIuIFJhbWFjaGFuZHJhbiIsImdpdmVuIjoiIiwicGFyc2UtbmFtZXMiOmZhbHNlLCJkcm9wcGluZy1wYXJ0aWNsZSI6IiIsIm5vbi1kcm9wcGluZy1wYXJ0aWNsZSI6IiJ9LHsiZmFtaWx5IjoiR3JpbnN2ZW4gSCIsImdpdmVuIjoiIiwicGFyc2UtbmFtZXMiOmZhbHNlLCJkcm9wcGluZy1wYXJ0aWNsZSI6IiIsIm5vbi1kcm9wcGluZy1wYXJ0aWNsZSI6InZhbiJ9LHsiZmFtaWx5IjoiV2luaXdhcnRlciBXIiwiZ2l2ZW4iOiIiLCJwYXJzZS1uYW1lcyI6ZmFsc2UsImRyb3BwaW5nLXBhcnRpY2xlIjoiIiwibm9uLWRyb3BwaW5nLXBhcnRpY2xlIjoiIn1dLCJJU0JOIjoiOTc4OTI4MDczNzM3MCIsIlVSTCI6Ind3dy51bmVudmlyb25tZW50Lm9yZyIsImlzc3VlZCI6eyJkYXRlLXBhcnRzIjpbWzIwMTldXX0sImNvbnRhaW5lci10aXRsZS1zaG9ydCI6IiJ9LCJpc1RlbXBvcmFyeSI6ZmFsc2V9XX0="/>
          <w:id w:val="1870799521"/>
          <w:placeholder>
            <w:docPart w:val="ACBF5AD5377248D698F64059132DBF54"/>
          </w:placeholder>
        </w:sdtPr>
        <w:sdtContent>
          <w:r w:rsidR="002E034B" w:rsidRPr="002E034B">
            <w:rPr>
              <w:rFonts w:cs="Times New Roman"/>
              <w:color w:val="000000"/>
              <w:sz w:val="22"/>
            </w:rPr>
            <w:t>(Sutton M et al., 2019)</w:t>
          </w:r>
        </w:sdtContent>
      </w:sdt>
      <w:r w:rsidR="00B50F96" w:rsidRPr="0021110B">
        <w:rPr>
          <w:rFonts w:cs="Times New Roman"/>
          <w:sz w:val="22"/>
        </w:rPr>
        <w:t xml:space="preserve">, soil pollution </w:t>
      </w:r>
      <w:sdt>
        <w:sdtPr>
          <w:rPr>
            <w:rFonts w:cs="Times New Roman"/>
            <w:color w:val="000000"/>
            <w:sz w:val="22"/>
          </w:rPr>
          <w:tag w:val="MENDELEY_CITATION_v3_eyJjaXRhdGlvbklEIjoiTUVOREVMRVlfQ0lUQVRJT05fZDAwNDAwOGUtMWIyOC00NWEwLTkzMDAtNTEyYTZlZWE4NjRlIiwicHJvcGVydGllcyI6eyJub3RlSW5kZXgiOjB9LCJpc0VkaXRlZCI6ZmFsc2UsIm1hbnVhbE92ZXJyaWRlIjp7ImlzTWFudWFsbHlPdmVycmlkZGVuIjpmYWxzZSwiY2l0ZXByb2NUZXh0IjoiKEh1YW5nICYjMzg7IEppbiwgMjAwOCkiLCJtYW51YWxPdmVycmlkZVRleHQiOiIifSwiY2l0YXRpb25JdGVtcyI6W3siaWQiOiIzOThkMDEwMi0xZjhjLTM1Y2MtODY5Yi0xMmU5NDIxZWM2ZDkiLCJpdGVtRGF0YSI6eyJ0eXBlIjoiYXJ0aWNsZS1qb3VybmFsIiwiaWQiOiIzOThkMDEwMi0xZjhjLTM1Y2MtODY5Yi0xMmU5NDIxZWM2ZDkiLCJ0aXRsZSI6IlN0YXR1cyBvZiBoZWF2eSBtZXRhbHMgaW4gYWdyaWN1bHR1cmFsIHNvaWxzIGFzIGFmZmVjdGVkIGJ5IGRpZmZlcmVudCBwYXR0ZXJucyBvZiBsYW5kIHVzZSIsImF1dGhvciI6W3siZmFtaWx5IjoiSHVhbmciLCJnaXZlbiI6IlNoYW8gV2VuIiwicGFyc2UtbmFtZXMiOmZhbHNlLCJkcm9wcGluZy1wYXJ0aWNsZSI6IiIsIm5vbi1kcm9wcGluZy1wYXJ0aWNsZSI6IiJ9LHsiZmFtaWx5IjoiSmluIiwiZ2l2ZW4iOiJKaSBZdW4iLCJwYXJzZS1uYW1lcyI6ZmFsc2UsImRyb3BwaW5nLXBhcnRpY2xlIjoiIiwibm9uLWRyb3BwaW5nLXBhcnRpY2xlIjoiIn1dLCJjb250YWluZXItdGl0bGUiOiJFbnZpcm9ubWVudGFsIE1vbml0b3JpbmcgYW5kIEFzc2Vzc21lbnQiLCJjb250YWluZXItdGl0bGUtc2hvcnQiOiJFbnZpcm9uIE1vbml0IEFzc2VzcyIsIkRPSSI6IjEwLjEwMDcvczEwNjYxLTAwNy05ODM4LTQiLCJJU1NOIjoiMDE2NzYzNjkiLCJQTUlEIjoiMTc1NDY1MjQiLCJpc3N1ZWQiOnsiZGF0ZS1wYXJ0cyI6W1syMDA4LDRdXX0sInBhZ2UiOiIzMTctMzI3IiwiYWJzdHJhY3QiOiJUaGlzIHN0dWR5IHdhcyBjb25kdWN0ZWQgdG8gZGV0ZXJtaW5lIHN0YXR1cyBvZiBoZWF2eSBtZXRhbHMgaW4gYWdyaWN1bHR1cmFsIHNvaWxzIHVuZGVyIGRpZmZlcmVudCBwYXR0ZXJucyBvZiBsYW5kIHVzZS4gQSB0b3RhbCBvZiAzOCwgNDAgYW5kIDQ1IHNvaWwgc2FtcGxlcyBmb3IgYmFyZSB2ZWdldGFibGUgZmllbGQsIGdyZWVuaG91c2UgdmVnZXRhYmxlIGZpZWxkLCBhbmQgZ3JhaW4gY3JvcCBmaWVsZCB3ZXJlIHJlc3BlY3RpdmVseSB0YWtlbiBmcm9tIHN1cmZhY2UgbGF5ZXIgKDAtMjAgY20pIGZyb20gc2VsZWN0ZWQgZXhwZXJpbWVudGFsIGFyZWFzIGF3YXkgZnJvbSBzdWJ1cmJzIG9mIHRlbiBjb3VudGllcyAob3IgZGlzdHJpY3RzIG9yIGNpdGllcykgaW4gZm91ciBwcm92aW5jZXMgb3IgbXVuaWNpcGFsaXRpZXMgb2YgSHVhYmVpIHBsYWluIGluIG5vcnRoIENoaW5hLiBJbmZvcm1hdGlvbiBvZiBjcm9wIHByb2R1Y3Rpb24gaGlzdG9yeSwgaW5jbHVkaW5nIHZhcmlldGllcywgcm90YXRpb24gc3lzdGVtcyBhbmQgZmVydGlsaXplciB1c2UsIGF0IHRoZSBjb3JyZXNwb25kaW5nIHNhbXBsaW5nIHNpdGVzIHdhcyBzdXJ2ZXllZC4gU29pbCB0b3RhbCBDdSwgWm4sIENkLCBQYiwgQ3IsIEFzIGFuZCBIZyB3ZXJlIG1lYXN1cmVkLiBUaGUgcmVzdWx0cyBzaG93ZWQgdGhhdCB0aGUgY29udGVudHMgb2YgdG90YWwgQ3UsIFpuLCBDZCwgUGIsIENyLCBBcywgYW5kIEhnIGluIHRoZSBzb2lsIHNhbXBsZXMsIGVzcGVjaWFsbHkgc29pbCB0b3RhbCBDdSBhbmQgWm4gY29udGVudHMsIHdlcmUgaGlnaGVyIGluIHRoZSBiYXJlIHZlZ2V0YWJsZSBmaWVsZCBhbmQgdGhlIGdyZWVuaG91c2UgdmVnZXRhYmxlIGZpZWxkIHRoYW4gdGhhdCBpbiB0aGUgZ3JhaW4gY3JvcCBmaWVsZC4gTG9uZy10ZXJtIHVzZSBvZiBleGNlc3NpdmUgY2hlbWljYWwgZmVydGlsaXplcnMgYW5kIG9yZ2FuaWMgbWFudXJlcyBpbiB0aGUgYmFyZSB2ZWdldGFibGUgZmllbGQgYW5kIHRoZSBncmVlbmhvdXNlIHZlZ2V0YWJsZSBmaWVsZCBjb250cmlidXRlZCB0byB0aGUgYWNjdW11bGF0aW9uIG9mIEN1LCBabiwgYW5kIG90aGVyIGhlYXZ5IG1ldGFscyBpbiB0aGUgc29pbHMuIFRoZSBjb250ZW50cyBvZiB0b3RhbCBDdSwgWm4sIGFuZCBvdGhlciBoZWF2eSBtZXRhbHMgaW4gc29pbHMgaW5jcmVhc2VkIHdpdGggaW5jcmVhc2luZyB2ZWdldGFibGUgcHJvZHVjdGlvbiBoaXN0b3J5IG9mIHRoZSByZXNlYXJjaCBhcmVhcy4gSW4gY29tcGFyaXNvbiB3aXRoIHRoZSBncmFpbiBjcm9wIGZpZWxkLCB0aGUgY29tcHJlaGVuc2l2ZSBwb2xsdXRpb24gaW5kaWNlcyBvZiB0aGUgc2V2ZW4gc29pbCBoZWF2eSBtZXRhbHMgYW5kIHRoZSBzaW5nbGUtZmFjdG9yIHBvbGx1dGlvbiBpbmRpY2VzIG9mIHNvaWwgWm4sIEN1LCBDZCwgQ3IsIGFuZCBIZyBiYXNlZCBvbiB0aGUgc2Vjb25kIGNyaXRlcmlvbiBvZiBFbnZpcm9ubWVudGFsIFF1YWxpdHkgU3RhbmRhcmQgZm9yIFNvaWxzIHdlcmUgc2lnbmlmaWNhbnRseSBoaWdoZXIgaW4gdGhlIGJhcmUgdmVnZXRhYmxlIGZpZWxkIGFuZCB0aGUgZ3JlZW5ob3VzZSB2ZWdldGFibGUgZmllbGQuIFNvaWxzIGZyb20gdGhlIGdyZWVuaG91c2UgdmVnZXRhYmxlIGZpZWxkIHdlcmUgc2xpZ2h0bHkgY29udGFtaW5hdGVkIGFjY29yZGluZyB0byB0aGUgY29tcHJlaGVuc2l2ZSBwb2xsdXRpb24gaW5kZXgsIGFuZCBzb2lscyBmcm9tIHRoZSBiYXJlIHZlZ2V0YWJsZSBmaWVsZCBhbmQgdGhlIGdyYWluIGNyb3AgZmllbGQgd2VyZSBhdCB0aGUgd2FybmluZyBoZWF2eSBtZXRhbCBwb2xsdXRpb24gbGV2ZWwuIFRoZSBzb2lscyB3ZXJlIGNvbnRhbWluYXRlZCB3aXRoIENkIGFjY29yZGluZyB0byB0aGUgc2luZ2xlLWZhY3RvciBwb2xsdXRpb24gaW5kZXguIFRoZSBDZCBwb2xsdXRpb24gd2FzIHJlbGF0aXZlbHkgbW9yZSBzZXJpb3VzIGluIHRoZSBiYXJlIHZlZ2V0YWJsZSBmaWVsZCBhbmQgdGhlIGdyZWVuaG91c2UgdmVnZXRhYmxlIGZpZWxkIHRoYW4gdGhhdCBpbiB0aGUgZ3JhaW4gY3JvcCBmaWVsZC4gVGhlIHNvaWxzIHNlbGVjdGVkIHdpdGggZGlmZmVyZW50IGxhbmQgdXNlIHBhdHRlcm5zIHdlcmUgbm90IGNvbnRhbWluYXRlZCB3aXRoIFpuLCBDdSwgUGIsIENyLCBBcyBhbmQgSGcuIMKpIFNwcmluZ2VyIFNjaWVuY2UrQnVzaW5lc3MgTWVkaWEgQi5WLiAyMDA3LiIsImlzc3VlIjoiMS0zIiwidm9sdW1lIjoiMTM5In0sImlzVGVtcG9yYXJ5IjpmYWxzZX1dfQ=="/>
          <w:id w:val="-925342123"/>
          <w:placeholder>
            <w:docPart w:val="ACBF5AD5377248D698F64059132DBF54"/>
          </w:placeholder>
        </w:sdtPr>
        <w:sdtContent>
          <w:r w:rsidR="002E034B">
            <w:rPr>
              <w:rFonts w:eastAsia="Times New Roman"/>
            </w:rPr>
            <w:t xml:space="preserve">(Huang &amp; </w:t>
          </w:r>
          <w:proofErr w:type="spellStart"/>
          <w:r w:rsidR="002E034B">
            <w:rPr>
              <w:rFonts w:eastAsia="Times New Roman"/>
            </w:rPr>
            <w:t>Jin</w:t>
          </w:r>
          <w:proofErr w:type="spellEnd"/>
          <w:r w:rsidR="002E034B">
            <w:rPr>
              <w:rFonts w:eastAsia="Times New Roman"/>
            </w:rPr>
            <w:t>, 2008)</w:t>
          </w:r>
        </w:sdtContent>
      </w:sdt>
      <w:r w:rsidR="00B50F96" w:rsidRPr="0021110B">
        <w:rPr>
          <w:rFonts w:cs="Times New Roman"/>
          <w:sz w:val="22"/>
        </w:rPr>
        <w:t xml:space="preserve">, air quality </w:t>
      </w:r>
      <w:sdt>
        <w:sdtPr>
          <w:rPr>
            <w:rFonts w:cs="Times New Roman"/>
            <w:color w:val="000000"/>
            <w:sz w:val="22"/>
          </w:rPr>
          <w:tag w:val="MENDELEY_CITATION_v3_eyJjaXRhdGlvbklEIjoiTUVOREVMRVlfQ0lUQVRJT05fMGIyNjIzY2QtODEzOS00OWU4LTg1NDYtYjMwZjk5NDg3MzAyIiwicHJvcGVydGllcyI6eyJub3RlSW5kZXgiOjB9LCJpc0VkaXRlZCI6ZmFsc2UsIm1hbnVhbE92ZXJyaWRlIjp7ImlzTWFudWFsbHlPdmVycmlkZGVuIjpmYWxzZSwiY2l0ZXByb2NUZXh0IjoiKFdhbGxpbmcgJiMzODsgVmFuZWVja2hhdXRlLCAyMDIwKSIsIm1hbnVhbE92ZXJyaWRlVGV4dCI6IiJ9LCJjaXRhdGlvbkl0ZW1zIjpbeyJpZCI6IjUwZTM4M2NjLWEyYTgtMzYzYS1iZTM3LTg0ODVmNTQ1OWE1ZiIsIml0ZW1EYXRhIjp7InR5cGUiOiJhcnRpY2xlIiwiaWQiOiI1MGUzODNjYy1hMmE4LTM2M2EtYmUzNy04NDg1ZjU0NTlhNWYiLCJ0aXRsZSI6IkdyZWVuaG91c2UgZ2FzIGVtaXNzaW9ucyBmcm9tIGlub3JnYW5pYyBhbmQgb3JnYW5pYyBmZXJ0aWxpemVyIHByb2R1Y3Rpb24gYW5kIHVzZTogQSByZXZpZXcgb2YgZW1pc3Npb24gZmFjdG9ycyBhbmQgdGhlaXIgdmFyaWFiaWxpdHkiLCJhdXRob3IiOlt7ImZhbWlseSI6IldhbGxpbmciLCJnaXZlbiI6IkVyaWMiLCJwYXJzZS1uYW1lcyI6ZmFsc2UsImRyb3BwaW5nLXBhcnRpY2xlIjoiIiwibm9uLWRyb3BwaW5nLXBhcnRpY2xlIjoiIn0seyJmYW1pbHkiOiJWYW5lZWNraGF1dGUiLCJnaXZlbiI6IkPDqWxpbmUiLCJwYXJzZS1uYW1lcyI6ZmFsc2UsImRyb3BwaW5nLXBhcnRpY2xlIjoiIiwibm9uLWRyb3BwaW5nLXBhcnRpY2xlIjoiIn1dLCJjb250YWluZXItdGl0bGUiOiJKb3VybmFsIG9mIEVudmlyb25tZW50YWwgTWFuYWdlbWVudCIsImNvbnRhaW5lci10aXRsZS1zaG9ydCI6IkogRW52aXJvbiBNYW5hZ2UiLCJET0kiOiIxMC4xMDE2L2ouamVudm1hbi4yMDIwLjExMTIxMSIsIklTU04iOiIxMDk1ODYzMCIsIlBNSUQiOiIzMjk4NzIzMyIsImlzc3VlZCI6eyJkYXRlLXBhcnRzIjpbWzIwMjAsMTIsMTVdXX0sImFic3RyYWN0IjoiRmVydGlsaXplcnMgaGF2ZSBiZWNvbWUgYW4gZXNzZW50aWFsIHBhcnQgb2Ygb3VyIGdsb2JhbCBmb29kIHN1cHBseSBjaGFpbiBhbmQgYXJlIG5lY2Vzc2FyeSB0byBzdXN0YWluIG91ciBncm93aW5nIHBvcHVsYXRpb24uIEhvd2V2ZXIsIGZlcnRpbGl6ZXJzIGNhbiBhbHNvIGNvbnRyaWJ1dGUgdG8gZ3JlZW5ob3VzZSBnYXMgKEdIRykgZW1pc3Npb25zLCBhbG9uZyB3aXRoIG90aGVyIHBvdGVudGlhbCBudXRyaWVudCBsb3NzZXMgaW4gdGhlIGVudmlyb25tZW50LCBlLmcuIHRocm91Z2ggbGVhY2hpbmcuIFRvIHJlZHVjZSB0aGlzIGVudmlyb25tZW50YWwgaW1wYWN0LCB0b29scyBzdWNoIGFzIGxpZmUgY3ljbGUgYXNzZXNzbWVudHMgYW5kIGRlY2lzaW9uIHN1cHBvcnQgc3lzdGVtcyBhcmUgYmVpbmcgdXNlZCB0byBhaWQgaW4gc2VsZWN0aW5nIHN1c3RhaW5hYmxlIGZlcnRpbGl6YXRpb24gc2NlbmFyaW9zLiBUaGVzZSBzY2VuYXJpb3Mgb2Z0ZW4gaW5jbHVkZSBvcmdhbmljIHdhc3RlLWRlcml2ZWQgYW1lbmRtZW50cywgc3VjaCBhcyBtYW51cmVzLCBjb21wb3N0cyBhbmQgZGlnZXN0YXRlcy4gVG8gcHJvZHVjZSBhbiBhY2N1cmF0ZSBhc3Nlc3NtZW50IGFuZCBjb21wYXJpc29uIG9mIHBvdGVudGlhbCBmZXJ0aWxpemF0aW9uIHNjZW5hcmlvcywgdGhlc2UgdG9vbHMgcmVxdWlyZSBlbWlzc2lvbiBmYWN0b3JzIChFRnMpIHRoYXQgYXJlIHVzZWQgdG8gZXN0aW1hdGUgR0hHIGVtaXNzaW9ucyBhbmQgdGhhdCBhcmUgYW4gaW50ZWdyYWwgcGFydCBvZiB0aGVzZSBhbmFseXNlcy4gSG93ZXZlciwgc3VjaCBFRnMgc2VlbSB0byBiZSB2ZXJ5IHZhcmlhYmxlIGluIG5hdHVyZSwgdGhlcmVieSBvZnRlbiByZXN1bHRpbmcgaW4gaGlnaCB1bmNlcnRhaW50eSBvbiB0aGUgb3V0Y29tZXMgb2YgdGhlIGFuYWx5c2VzLiBUaGlzIHJldmlldyBhaW1zIHRvIGlkZW50aWZ5IHJhbmdlcyBhbmQgc291cmNlcyBvZiB2YXJpYWJpbGl0eSBpbiBFRnMgdG8gcHJvdmlkZSBhIGJldHRlciB1bmRlcnN0YW5kaW5nIG9mIHRoZSBwb3RlbnRpYWwgdW5jZXJ0YWludHkgb24gdGhlIG91dGNvbWVzLCBhcyB3ZWxsIGFzIHRvIHByb3ZpZGUgcmVjb21tZW5kYXRpb25zIGZvciBzZWxlY3RpbmcgRUZzIGZvciBmdXR1cmUgc3R1ZGllcy4gQXMgc3VjaCwgYW4gZXh0ZW5zaXZlIHJldmlldyBvZiB0aGUgbGl0ZXJhdHVyZSBvbiBHSEcgZW1pc3Npb25zIGZyb20gcHJvZHVjdGlvbiwgc3RvcmFnZSwgdHJhbnNwb3J0YXRpb24gYW5kIGFwcGxpY2F0aW9uIG9mIHN5bnRoZXRpYyBmZXJ0aWxpemVycyAoTiwgUCwgSyksIGNvbXBvc3RzLCBkaWdlc3RhdGVzIGFuZCBtYW51cmVzIHdhcyBwZXJmb3JtZWQuIFRoaXMgcGFwZXIgaGlnaGxpZ2h0cyB0aGUgaGlnaCB2YXJpYWJpbGl0eSB0aGF0IGlzIHByZXNlbnQgaW4gZW1pc3Npb25zIGRhdGEgYW5kIGNvbmZpcm1zIHRoZSBncmVhdCBpbXBhY3Qgb2YgdGhpcyB1bmNlcnRhaW50eSBvbiB0aGUgcXVhbGl0eSBhbmQgdmFsaWRpdHkgb2YgR0hHIHByZWRpY3Rpb25zIHJlbGF0ZWQgdG8gZmVydGlsaXplcnMuIFZhcmlhYmlsaXR5IGluIEVGcyBzdGVtIGZyb20gdGhlIGVuZXJneSBzb3VyY2UgdXNlZCBmb3IgcHJvZHVjdGlvbiwgb3BlcmF0aW5nIGNvbmRpdGlvbnMsIHN0b3JhZ2Ugc3lzdGVtcywgY3JvcCBhbmQgc29pbCB0eXBlLCBzb2lsIG51dHJpZW50IGNvbnRlbnQsIGFtb3VudCBhbmQgbWV0aG9kIG9mIGZlcnRpbGl6ZXIgYXBwbGljYXRpb24sIHNvaWwgYmFjdGVyaWFsIGNvbW11bml0eSwgaXJyaWdhdGlvbiBtZXRob2QsIGFtb25nIG90aGVycy4gRnVydGhlcm1vcmUsIGEga25vd2xlZGdlIGdhcCBleGlzdHMgcmVsYXRlZCB0byBFRnMgZm9yIHBvdGFzc2l1bSBmZXJ0aWxpemVycyBhbmQgd2FzdGUgdmFsb3JpemF0aW9uIChhbmFlcm9iaWMgZGlnZXN0aW9uL2NvbXBvc3RpbmcpIHByb2Nlc3Nlcy4gT3ZlcmFsbCwgYmFzZWQgb24gdGhpcyByZXZpZXcsIGl0IGlzIHJlY29tbWVuZGVkIHRvIGRldGVybWluZSBFRnMgb24gYSBjYXNlIGJ5IGNhc2UgYmFzaXMgd2hlbiBwb3NzaWJsZSBhbmQgdG8gdXNlIHVuY2VydGFpbnR5IGFuYWx5c2VzIGFzIGEgdG9vbCB0byBiZXR0ZXIgdW5kZXJzdGFuZCB0aGUgaW1wYWN0IG9mIEVGIHZhcmlhYmlsaXR5LiIsInB1Ymxpc2hlciI6IkFjYWRlbWljIFByZXNzIiwidm9sdW1lIjoiMjc2In0sImlzVGVtcG9yYXJ5IjpmYWxzZX1dfQ=="/>
          <w:id w:val="912136341"/>
          <w:placeholder>
            <w:docPart w:val="ACBF5AD5377248D698F64059132DBF54"/>
          </w:placeholder>
        </w:sdtPr>
        <w:sdtContent>
          <w:r w:rsidR="002E034B">
            <w:rPr>
              <w:rFonts w:eastAsia="Times New Roman"/>
            </w:rPr>
            <w:t xml:space="preserve">(Walling &amp; </w:t>
          </w:r>
          <w:proofErr w:type="spellStart"/>
          <w:r w:rsidR="002E034B">
            <w:rPr>
              <w:rFonts w:eastAsia="Times New Roman"/>
            </w:rPr>
            <w:t>Vaneeckhaute</w:t>
          </w:r>
          <w:proofErr w:type="spellEnd"/>
          <w:r w:rsidR="002E034B">
            <w:rPr>
              <w:rFonts w:eastAsia="Times New Roman"/>
            </w:rPr>
            <w:t>, 2020)</w:t>
          </w:r>
        </w:sdtContent>
      </w:sdt>
      <w:r w:rsidR="00B50F96" w:rsidRPr="0021110B">
        <w:rPr>
          <w:rFonts w:cs="Times New Roman"/>
          <w:sz w:val="22"/>
        </w:rPr>
        <w:t xml:space="preserve">, and </w:t>
      </w:r>
      <w:r w:rsidR="00C86842" w:rsidRPr="0021110B">
        <w:rPr>
          <w:rFonts w:cs="Times New Roman"/>
          <w:sz w:val="22"/>
        </w:rPr>
        <w:t>ecosystem</w:t>
      </w:r>
      <w:r w:rsidR="00B50F96" w:rsidRPr="0021110B">
        <w:rPr>
          <w:rFonts w:cs="Times New Roman"/>
          <w:sz w:val="22"/>
        </w:rPr>
        <w:t xml:space="preserve"> health </w:t>
      </w:r>
      <w:sdt>
        <w:sdtPr>
          <w:rPr>
            <w:rFonts w:cs="Times New Roman"/>
            <w:color w:val="000000"/>
            <w:sz w:val="22"/>
          </w:rPr>
          <w:tag w:val="MENDELEY_CITATION_v3_eyJjaXRhdGlvbklEIjoiTUVOREVMRVlfQ0lUQVRJT05fNjg1ZDU0ZjEtOGEwYi00NDRmLWEzZTQtMGI4ZjVhNjhjZDg3IiwicHJvcGVydGllcyI6eyJub3RlSW5kZXgiOjB9LCJpc0VkaXRlZCI6ZmFsc2UsIm1hbnVhbE92ZXJyaWRlIjp7ImlzTWFudWFsbHlPdmVycmlkZGVuIjpmYWxzZSwiY2l0ZXByb2NUZXh0IjoiKEtoYW4gZXQgYWwuLCAyMDE3KSIsIm1hbnVhbE92ZXJyaWRlVGV4dCI6IiJ9LCJjaXRhdGlvbkl0ZW1zIjpbeyJpZCI6ImIwMjE3MzJhLTExMzAtMzRiMi05NmZiLWNhM2NmYzEwZDI0OCIsIml0ZW1EYXRhIjp7InR5cGUiOiJjaGFwdGVyIiwiaWQiOiJiMDIxNzMyYS0xMTMwLTM0YjItOTZmYi1jYTNjZmMxMGQyNDgiLCJ0aXRsZSI6IkZlcnRpbGl6ZXJzIGFuZCB0aGVpciBjb250YW1pbmFudHMgaW4gc29pbHMsIHN1cmZhY2UgYW5kIGdyb3VuZHdhdGVyIiwiYXV0aG9yIjpbeyJmYW1pbHkiOiJLaGFuIiwiZ2l2ZW4iOiJNLiBOLiIsInBhcnNlLW5hbWVzIjpmYWxzZSwiZHJvcHBpbmctcGFydGljbGUiOiIiLCJub24tZHJvcHBpbmctcGFydGljbGUiOiIifSx7ImZhbWlseSI6Ik1vYmluIiwiZ2l2ZW4iOiJNLiIsInBhcnNlLW5hbWVzIjpmYWxzZSwiZHJvcHBpbmctcGFydGljbGUiOiIiLCJub24tZHJvcHBpbmctcGFydGljbGUiOiIifSx7ImZhbWlseSI6IkFiYmFzIiwiZ2l2ZW4iOiJaLiBLLiIsInBhcnNlLW5hbWVzIjpmYWxzZSwiZHJvcHBpbmctcGFydGljbGUiOiIiLCJub24tZHJvcHBpbmctcGFydGljbGUiOiIifSx7ImZhbWlseSI6IkFsYW1yaSIsImdpdmVuIjoiUy4gQS4iLCJwYXJzZS1uYW1lcyI6ZmFsc2UsImRyb3BwaW5nLXBhcnRpY2xlIjoiIiwibm9uLWRyb3BwaW5nLXBhcnRpY2xlIjoiIn1dLCJjb250YWluZXItdGl0bGUiOiJFbmN5Y2xvcGVkaWEgb2YgdGhlIEFudGhyb3BvY2VuZSIsIkRPSSI6IjEwLjEwMTYvQjk3OC0wLTEyLTgwOTY2NS05LjA5ODg4LTgiLCJJU0JOIjoiOTc4MDEyODA5NjY1OSIsImlzc3VlZCI6eyJkYXRlLXBhcnRzIjpbWzIwMTcsMSwxXV19LCJwYWdlIjoiMjI1LTI0MCIsImFic3RyYWN0IjoiVGhlIHN1Y2Nlc3Mgb2Ygc3VzdGFpbmFibGUgZm9vZCBwcm9kdWN0aW9uIGdyZWF0bHkgcmVsaWVzIG9uIHRoZSB3aWRlc3ByZWFkIHVzZSBvZiBtaW5lcmFsIGZlcnRpbGl6ZXJzLiBIb3dldmVyLCB0aGUgY29tbWVyY2lhbGx5IGF2YWlsYWJsZSBmZXJ0aWxpemVycyBhcmUgYmxlbmRlZCB3aXRoIGEgcmFuZ2Ugb2YgdHJhY2UgbWV0YWxzLCB3aGljaCBhcmUgaW50cm9kdWNlZCBpbiB0byB0aGUgc29pbCBhbG9uZyB3aXRoIHRoZSBhcHBsaWNhdGlvbiBvZiBmZXJ0aWxpemVycy4gR2l2ZW4gdGhlIHJpc2luZyBlbnZpcm9ubWVudGFsIGNvbmNlcm4sIHRoZSBpbnRlcmVzdCBpbiBlY28tZnJpZW5kbHkgb3JnYW5pYyBpbnB1dHMgdG8gdGhlIHNvaWxzIGhhcyBncm93biBtYW5pZm9sZC4gVGhlIGFkZGl0aW9ucyBvZiByZWN5Y2xlZCBvcmdhbmljIGZlcnRpbGl6ZXJzIHRvIHRoZSBzb2lscyBoYXZlIGJlZW4gcHJvcG9zZWQgYXMgYSBzdWJzdGFudGlhbGx5IGJlbmVmaWNpYWwgaW5wdXQgaW4gcGxhY2Ugb2YgaW5vcmdhbmljIGZlcnRpbGl6ZXJzLiBIb3dldmVyLCB0aGUgYXBwbGljYXRpb24gb2Ygb3JnYW5pYyBmZXJ0aWxpemVycyBtYXkgcmVzdWx0IGluIHRoZSBoZWF2eSBtZXRhbCBlbnJpY2htZW50IG9mIHNvaWwgYW5kIGltYmFsYW5jZWQgbnV0cmllbnQgYXZhaWxhYmlsaXR5LiBBZGRpdGlvbmFsbHksIGFjY29yZGluZyB0byBvbmUgZXN0aW1hdGUsIG9ubHkgYWJvdXQgaGFsZiBvZiB0aGUgYXBwbGllZCBmZXJ0aWxpemVycyBhcmUgYmVpbmcgdXRpbGl6ZWQgYnkgdGhlIHBsYW50cyB3aGlsZSB0aGUgcmVtYWluaW5nIHVudXRpbGl6ZWQgZmVydGlsaXplcnMgY291bGQgZW50ZXIgdGhlIHNvaWwgc3VyZmFjZSBhbmQgd2F0ZXIgYm9kaWVzIGFuZCBtYXkgYWZmZWN0IHRoZSBlbnZpcm9ubWVudCBhZHZlcnNlbHkuIFRoZSBtYWpvciBlbnZpcm9ubWVudGFsIGNvbmNlcm4gaW5jbHVkZXMgdGhlIGV1dHJvcGhpY2F0aW9uIG9mIGZyZXNoIHdhdGVyIGJvZGllcyBhbmQgZW5yaWNobWVudCBvZiB0aGUgc29pbCB3aXRoIHRveGljIGhlYXZ5IG1ldGFscyBhbmQgcmFkaW9udWNsaWRlcy4gSW4gdGhlIHByZXNlbnQgYXJ0aWNsZSwgaW4gYWRkaXRpb24gdG8gaGlnaGxpZ2h0aW5nIHRoZSBjb25zZXF1ZW5jZXMgb2YgbGFyZ2Utc2NhbGUgZmVydGlsaXplciBpbnB1dHMgb24gc29pbCBoZWFsdGgsIHRoZSBpbXBhY3Qgb24gd2F0ZXIgYm9kaWVzIGlzIGFsc28gZGlzY3Vzc2VkLiIsInB1Ymxpc2hlciI6IkVsc2V2aWVyIiwidm9sdW1lIjoiMS01IiwiY29udGFpbmVyLXRpdGxlLXNob3J0IjoiIn0sImlzVGVtcG9yYXJ5IjpmYWxzZX1dfQ=="/>
          <w:id w:val="1248452812"/>
          <w:placeholder>
            <w:docPart w:val="ACBF5AD5377248D698F64059132DBF54"/>
          </w:placeholder>
        </w:sdtPr>
        <w:sdtContent>
          <w:r w:rsidR="002E034B" w:rsidRPr="002E034B">
            <w:rPr>
              <w:rFonts w:cs="Times New Roman"/>
              <w:color w:val="000000"/>
              <w:sz w:val="22"/>
            </w:rPr>
            <w:t>(Khan et al., 2017)</w:t>
          </w:r>
        </w:sdtContent>
      </w:sdt>
      <w:r w:rsidR="00B50F96" w:rsidRPr="0021110B">
        <w:rPr>
          <w:rFonts w:cs="Times New Roman"/>
          <w:sz w:val="22"/>
        </w:rPr>
        <w:t xml:space="preserve">. Thus, the efficiency of agrochemicals depends on conflicting </w:t>
      </w:r>
      <w:r w:rsidR="00B50F96" w:rsidRPr="0021110B">
        <w:rPr>
          <w:rFonts w:cs="Times New Roman"/>
          <w:sz w:val="22"/>
        </w:rPr>
        <w:lastRenderedPageBreak/>
        <w:t xml:space="preserve">socio-ecological objectives, leading to a complex multi-objective decision-making process </w:t>
      </w:r>
      <w:sdt>
        <w:sdtPr>
          <w:rPr>
            <w:rFonts w:cs="Times New Roman"/>
            <w:color w:val="000000"/>
            <w:sz w:val="22"/>
          </w:rPr>
          <w:tag w:val="MENDELEY_CITATION_v3_eyJjaXRhdGlvbklEIjoiTUVOREVMRVlfQ0lUQVRJT05fYzQ0OGRkMjEtNjlkYS00YTY4LWI1ZTItM2RmMmY2MGM2NmMwIiwicHJvcGVydGllcyI6eyJub3RlSW5kZXgiOjB9LCJpc0VkaXRlZCI6ZmFsc2UsIm1hbnVhbE92ZXJyaWRlIjp7ImlzTWFudWFsbHlPdmVycmlkZGVuIjpmYWxzZSwiY2l0ZXByb2NUZXh0IjoiKFBhc3RvcmkgZXQgYWwuLCAyMDE3KSIsIm1hbnVhbE92ZXJyaWRlVGV4dCI6IiJ9LCJjaXRhdGlvbkl0ZW1zIjpbeyJpZCI6ImE5Yzg2MDM3LWFiMTMtM2EyNS1hYzE2LTU1NzY3ZDViMDVhYyIsIml0ZW1EYXRhIjp7InR5cGUiOiJhcnRpY2xlLWpvdXJuYWwiLCJpZCI6ImE5Yzg2MDM3LWFiMTMtM2EyNS1hYzE2LTU1NzY3ZDViMDVhYyIsInRpdGxlIjoiTXVsdGktb2JqZWN0aXZlIGFwcHJvYWNoIHRvIGV2YWx1YXRlIHRoZSBlY29ub21pYyBhbmQgZW52aXJvbm1lbnRhbCBpbXBhY3RzIG9mIGFsdGVybmF0aXZlIHdhdGVyIGFuZCBudXRyaWVudCBtYW5hZ2VtZW50IHN0cmF0ZWdpZXMgaW4gQWZyaWNhIiwiYXV0aG9yIjpbeyJmYW1pbHkiOiJQYXN0b3JpIiwiZ2l2ZW4iOiJNLiIsInBhcnNlLW5hbWVzIjpmYWxzZSwiZHJvcHBpbmctcGFydGljbGUiOiIiLCJub24tZHJvcHBpbmctcGFydGljbGUiOiIifSx7ImZhbWlseSI6IlVkw61hcyIsImdpdmVuIjoiQS4iLCJwYXJzZS1uYW1lcyI6ZmFsc2UsImRyb3BwaW5nLXBhcnRpY2xlIjoiIiwibm9uLWRyb3BwaW5nLXBhcnRpY2xlIjoiIn0seyJmYW1pbHkiOiJCb3VyYW91aSIsImdpdmVuIjoiRi4iLCJwYXJzZS1uYW1lcyI6ZmFsc2UsImRyb3BwaW5nLXBhcnRpY2xlIjoiIiwibm9uLWRyb3BwaW5nLXBhcnRpY2xlIjoiIn0seyJmYW1pbHkiOiJCaWRvZ2xpbyIsImdpdmVuIjoiRy4iLCJwYXJzZS1uYW1lcyI6ZmFsc2UsImRyb3BwaW5nLXBhcnRpY2xlIjoiIiwibm9uLWRyb3BwaW5nLXBhcnRpY2xlIjoiIn1dLCJjb250YWluZXItdGl0bGUiOiJKb3VybmFsIG9mIEVudmlyb25tZW50YWwgSW5mb3JtYXRpY3MiLCJET0kiOiIxMC4zODA4L2plaS4yMDE1MDAzMTMiLCJJU1NOIjoiMTY4NDg3OTkiLCJpc3N1ZWQiOnsiZGF0ZS1wYXJ0cyI6W1syMDE3LDMsMV1dfSwicGFnZSI6IjE2LTI4IiwiYWJzdHJhY3QiOiJBZnJpY2FuIGFncmljdWx0dXJlIGlzIG9uZSBvZiB0aGUgbGVzcyBwcm9kdWN0aXZlIG9mIHRoZSB3b3JsZCBiZWNhdXNlIG9mIGxvdyB1c2Ugb2YgYXZhaWxhYmxlIHdhdGVyIHJlc291cmNlcyBhbmQgb2YgbGltaXRlZCBmZXJ0aWxpemVyIGlucHV0LiBBIGxhcmdlIGluY3JlYXNlIGluIGFncmljdWx0dXJhbCBwcm9kdWN0aW9uIGlzIG5lZWRlZCB0byBtZWV0IGluY3JlYXNpbmcgZm9vZCByZXF1aXJlbWVudHMgb2YgdGhlIGdyb3dpbmcgcG9wdWxhdGlvbiBvZiBBZnJpY2EsIGF1Z21lbnRpbmcgdGhlIHJpc2sgb2YgZW52aXJvbm1lbnRhbCBwb2xsdXRpb24uIEluIG9yZGVyIHRvIGxpbWl0IHRoaXMgcmlzayBhZG9wdGlvbiBvZiBzdXN0YWluYWJsZSBpcnJpZ2F0aW9uIGFuZCBmZXJ0aWxpemF0aW9uIHByYWN0aWNlcyBpcyByZXF1aXJlZC4gVGhlIGVmZmljaWVuY3kgb2YgdGhlc2UgcHJhY3RpY2VzIGRlcGVuZHMgb24gbnVtZXJvdXMgYW5kIGNvbmZsaWN0aW5nIG9iamVjdGl2ZXMgd2hpY2ggbGVhZCB0byBhIGNvbXBsZXggbXVsdGktb2JqZWN0aXZlIGRlY2lzaW9uIHByb2Nlc3MuIEluIHRoaXMgd29yayB3ZSBxdWFudGlmaWVkIHRoZSB0cmFkZS1vZmZzIGFtb25nIHRoZSBhZ3JpY3VsdHVyYWwgZ3Jvc3MgbWFyZ2lucyBhbmQgbml0cmF0ZXMgcG9sbHV0aW9uIGZvciB0aGUgbWFqb3IgQWZyaWNhbiBjcm9wcy4gQmFzZWQgb24gYW4gaW50ZWdyYXRlZCBiaW9waHlzaWNhbCBtb2RlbCBhbmQgYSBtdWx0aS1vYmplY3RpdmUgZXZvbHV0aW9uYXJ5IGFsZ29yaXRobSwgd2UgZXN0aW1hdGVkIG9wdGltYWwgc29sdXRpb25zIChQYXJldG8gZnJvbnQpIGFtb25nIGJvdGggb2JqZWN0aXZlcyB0byBpZGVudGlmeSBlZmZpY2llbnQgaXJyaWdhdGlvbiBhbmQgZmVydGlsaXphdGlvbiBtYW5hZ2VtZW50IHBhdHRlcm5zIGluIHNldmVyYWwgQWZyaWNhbiBjb3VudHJpZXMuIFRoaXMgYW5hbHlzaXMgcG9pbnRlZCBvdXQgaG93IHRoZSBpbmNyZWFzZSBvZiBmYXJtZXIgYmVuZWZpdCBpcyBhbHdheXMgcmVsYXRlZCB0byBhIGhpZ2hlciBhbW91bnQgb2Ygbml0cmF0ZXMgbG9zc2VzLiBLbm93bGVkZ2Ugb2YgdGhlc2Ugc2V0cyBvZiBzb2x1dGlvbnMgaGVscHMgZGVjaXNpb24tbWFrZXJzIHRvIGNob29zZSBvcHRpbXVtIGFsdGVybmF0aXZlIHN0cmF0ZWdpZXMgc3BlY2lmaWNhbGx5IHRhaWxvcmVkIHRvIGVhY2ggY291bnRyeS4gVGhlIG11bHRpLW9iamVjdGl2ZSBhbmFseXNpcyBpbmRpY2F0ZXMgdGhhdCBpbiBtb3N0IG9mIEFmcmljYW4gY291bnRyaWVzIGZhcm1lcnMgY2FuIHNpZ25pZmljYW50bHkgaW5jcmVhc2UgdGhlaXIgaW5jb21lIHdoaWxlIHByZXNlcnZpbmcgYXQgdGhlIHNhbWUgdGltZSBlbnZpcm9ubWVudCBieSBhZG9wdGluZyBlZmZpY2llbnQgZmVydGlsaXphdGlvbiBhbmQgaXJyaWdhdGlvbiBzdHJhdGVnaWVzLiIsInB1Ymxpc2hlciI6IkludGVybmF0aW9uYWwgU29jaWV0eSBmb3IgRW52aXJvbm1lbnRhbCBJbmZvcm1hdGlvbiBTY2llbmNlcyIsImlzc3VlIjoiMSIsInZvbHVtZSI6IjI5IiwiY29udGFpbmVyLXRpdGxlLXNob3J0IjoiIn0sImlzVGVtcG9yYXJ5IjpmYWxzZX1dfQ=="/>
          <w:id w:val="1432005051"/>
          <w:placeholder>
            <w:docPart w:val="ACBF5AD5377248D698F64059132DBF54"/>
          </w:placeholder>
        </w:sdtPr>
        <w:sdtContent>
          <w:r w:rsidR="002E034B" w:rsidRPr="002E034B">
            <w:rPr>
              <w:rFonts w:cs="Times New Roman"/>
              <w:color w:val="000000"/>
              <w:sz w:val="22"/>
            </w:rPr>
            <w:t>(</w:t>
          </w:r>
          <w:proofErr w:type="spellStart"/>
          <w:r w:rsidR="002E034B" w:rsidRPr="002E034B">
            <w:rPr>
              <w:rFonts w:cs="Times New Roman"/>
              <w:color w:val="000000"/>
              <w:sz w:val="22"/>
            </w:rPr>
            <w:t>Pastori</w:t>
          </w:r>
          <w:proofErr w:type="spellEnd"/>
          <w:r w:rsidR="002E034B" w:rsidRPr="002E034B">
            <w:rPr>
              <w:rFonts w:cs="Times New Roman"/>
              <w:color w:val="000000"/>
              <w:sz w:val="22"/>
            </w:rPr>
            <w:t xml:space="preserve"> et al., 2017)</w:t>
          </w:r>
        </w:sdtContent>
      </w:sdt>
      <w:r w:rsidR="00B50F96" w:rsidRPr="0021110B">
        <w:rPr>
          <w:rFonts w:cs="Times New Roman"/>
          <w:sz w:val="22"/>
        </w:rPr>
        <w:t>. Nonetheless, African farmers can significantly improve their livelihoods while preserving the environment. This objective can be achieved by maximizing the efficiency of applied fertilizers</w:t>
      </w:r>
      <w:r w:rsidR="00371020" w:rsidRPr="0021110B">
        <w:rPr>
          <w:rFonts w:cs="Times New Roman"/>
          <w:sz w:val="22"/>
        </w:rPr>
        <w:t xml:space="preserve"> which</w:t>
      </w:r>
      <w:r w:rsidR="00B50F96" w:rsidRPr="0021110B">
        <w:rPr>
          <w:rFonts w:cs="Times New Roman"/>
          <w:sz w:val="22"/>
        </w:rPr>
        <w:t xml:space="preserve"> can contribute to sustainable agricultural intensification, and indirect reduction in carbon sequestration when considering enhanced yield without expanding arable land at the expense of forested areas and woodland. </w:t>
      </w:r>
    </w:p>
    <w:p w14:paraId="6AC0F4CE" w14:textId="77777777" w:rsidR="003B30C3" w:rsidRPr="0021110B" w:rsidRDefault="003B30C3" w:rsidP="00601EEC">
      <w:pPr>
        <w:spacing w:after="0" w:line="480" w:lineRule="auto"/>
        <w:ind w:firstLine="360"/>
        <w:rPr>
          <w:rFonts w:cs="Times New Roman"/>
          <w:sz w:val="22"/>
        </w:rPr>
      </w:pPr>
      <w:r w:rsidRPr="0021110B">
        <w:rPr>
          <w:rFonts w:cs="Times New Roman"/>
          <w:sz w:val="22"/>
        </w:rPr>
        <w:t>Dissemination of improved fertilizer use needs to be accompanied by appropriate guidance on sustainable use so that agricultural growth does not occur at the expense of the environment. Cooperation can foster participatory learning and encourage knowledge transfer between farmers and through training sessions provided by extension services.</w:t>
      </w:r>
    </w:p>
    <w:p w14:paraId="077C72A2" w14:textId="77777777" w:rsidR="003B30C3" w:rsidRPr="0021110B" w:rsidRDefault="003B30C3" w:rsidP="00E62439">
      <w:pPr>
        <w:spacing w:after="0" w:line="480" w:lineRule="auto"/>
        <w:rPr>
          <w:rFonts w:cs="Times New Roman"/>
          <w:i/>
          <w:iCs/>
          <w:sz w:val="22"/>
        </w:rPr>
      </w:pPr>
      <w:r w:rsidRPr="0021110B">
        <w:rPr>
          <w:rFonts w:cs="Times New Roman"/>
          <w:i/>
          <w:iCs/>
          <w:sz w:val="22"/>
        </w:rPr>
        <w:t>4.5 Approaches to support the adoption of more sustainable management</w:t>
      </w:r>
    </w:p>
    <w:p w14:paraId="05A26C94" w14:textId="12223867" w:rsidR="00964E7B" w:rsidRDefault="0027572E" w:rsidP="00964E7B">
      <w:pPr>
        <w:spacing w:after="0" w:line="480" w:lineRule="auto"/>
        <w:ind w:firstLine="360"/>
        <w:rPr>
          <w:rFonts w:cs="Times New Roman"/>
          <w:sz w:val="22"/>
        </w:rPr>
      </w:pPr>
      <w:r w:rsidRPr="0021110B">
        <w:rPr>
          <w:rFonts w:cs="Times New Roman"/>
          <w:sz w:val="22"/>
        </w:rPr>
        <w:t>The findings of this study demonstrate that the policy design, supported by subsidies, influenced the update of localized irrigation, and induced a change in crop choice. Many African countries have established ambitious policy frameworks to promote the economic growth of the agricultural sector.</w:t>
      </w:r>
      <w:r w:rsidR="00D95475">
        <w:rPr>
          <w:rFonts w:cs="Times New Roman"/>
          <w:sz w:val="22"/>
        </w:rPr>
        <w:t xml:space="preserve"> F</w:t>
      </w:r>
      <w:r w:rsidRPr="0021110B">
        <w:rPr>
          <w:rFonts w:cs="Times New Roman"/>
          <w:sz w:val="22"/>
        </w:rPr>
        <w:t xml:space="preserve">or </w:t>
      </w:r>
      <w:r w:rsidR="00D95475">
        <w:rPr>
          <w:rFonts w:cs="Times New Roman"/>
          <w:sz w:val="22"/>
        </w:rPr>
        <w:t>instance</w:t>
      </w:r>
      <w:r w:rsidRPr="0021110B">
        <w:rPr>
          <w:rFonts w:cs="Times New Roman"/>
          <w:sz w:val="22"/>
        </w:rPr>
        <w:t xml:space="preserve">, the exacerbation of existing drought periods influenced policy reform </w:t>
      </w:r>
      <w:r w:rsidR="008F0461">
        <w:rPr>
          <w:rFonts w:cs="Times New Roman"/>
          <w:sz w:val="22"/>
        </w:rPr>
        <w:t>and</w:t>
      </w:r>
      <w:r w:rsidRPr="0021110B">
        <w:rPr>
          <w:rFonts w:cs="Times New Roman"/>
          <w:sz w:val="22"/>
        </w:rPr>
        <w:t xml:space="preserve"> led to substituting cash crop cultivation (e.g., cotton) with food crops in irrigated perimeters. This agricultural drought-driven policy</w:t>
      </w:r>
      <w:r w:rsidR="0080444D">
        <w:rPr>
          <w:rFonts w:cs="Times New Roman"/>
          <w:sz w:val="22"/>
        </w:rPr>
        <w:t>,</w:t>
      </w:r>
      <w:r w:rsidR="00D95475">
        <w:rPr>
          <w:rFonts w:cs="Times New Roman"/>
          <w:sz w:val="22"/>
        </w:rPr>
        <w:t xml:space="preserve"> </w:t>
      </w:r>
      <w:r w:rsidRPr="0021110B">
        <w:rPr>
          <w:rFonts w:cs="Times New Roman"/>
          <w:sz w:val="22"/>
        </w:rPr>
        <w:t>contributed to ensuring food security</w:t>
      </w:r>
      <w:r w:rsidR="0080444D">
        <w:rPr>
          <w:rFonts w:cs="Times New Roman"/>
          <w:sz w:val="22"/>
        </w:rPr>
        <w:t xml:space="preserve"> in Sudan,</w:t>
      </w:r>
      <w:r w:rsidRPr="0021110B">
        <w:rPr>
          <w:rFonts w:cs="Times New Roman"/>
          <w:sz w:val="22"/>
        </w:rPr>
        <w:t xml:space="preserve"> but failed to maintain the economic viability of the agricultural sector and led to unsustainable use of water resources </w:t>
      </w:r>
      <w:sdt>
        <w:sdtPr>
          <w:rPr>
            <w:rFonts w:cs="Times New Roman"/>
            <w:color w:val="000000"/>
            <w:sz w:val="22"/>
          </w:rPr>
          <w:tag w:val="MENDELEY_CITATION_v3_eyJjaXRhdGlvbklEIjoiTUVOREVMRVlfQ0lUQVRJT05fNGRhMDg3MTEtYjg1MC00Y2VlLWI1OWUtZGFmOWVlNmFlZjdmIiwicHJvcGVydGllcyI6eyJub3RlSW5kZXgiOjB9LCJpc0VkaXRlZCI6ZmFsc2UsIm1hbnVhbE92ZXJyaWRlIjp7ImlzTWFudWFsbHlPdmVycmlkZGVuIjpmYWxzZSwiY2l0ZXByb2NUZXh0IjoiKEFobWVkLCAyMDIwKSIsIm1hbnVhbE92ZXJyaWRlVGV4dCI6IiJ9LCJjaXRhdGlvbkl0ZW1zIjpbeyJpZCI6IjIzOTM5NDI3LWE5ZGItMzdmYy05MmNmLWFkYWM4OGI4MTcwMiIsIml0ZW1EYXRhIjp7InR5cGUiOiJhcnRpY2xlLWpvdXJuYWwiLCJpZCI6IjIzOTM5NDI3LWE5ZGItMzdmYy05MmNmLWFkYWM4OGI4MTcwMiIsInRpdGxlIjoiSW1wYWN0cyBvZiBkcm91Z2h0LCBmb29kIHNlY3VyaXR5IHBvbGljeSBhbmQgY2xpbWF0ZSBjaGFuZ2Ugb24gcGVyZm9ybWFuY2Ugb2YgaXJyaWdhdGlvbiBzY2hlbWVzIGluIFN1Yi1zYWhhcmFuIEFmcmljYTogVGhlIGNhc2Ugb2YgU3VkYW4iLCJhdXRob3IiOlt7ImZhbWlseSI6IkFobWVkIiwiZ2l2ZW4iOiJTaGFtc2VkZGluIE11c2EiLCJwYXJzZS1uYW1lcyI6ZmFsc2UsImRyb3BwaW5nLXBhcnRpY2xlIjoiIiwibm9uLWRyb3BwaW5nLXBhcnRpY2xlIjoiIn1dLCJjb250YWluZXItdGl0bGUiOiJBZ3JpY3VsdHVyYWwgV2F0ZXIgTWFuYWdlbWVudCIsImNvbnRhaW5lci10aXRsZS1zaG9ydCI6IkFncmljIFdhdGVyIE1hbmFnIiwiRE9JIjoiMTAuMTAxNi9qLmFnd2F0LjIwMjAuMTA2MDY0IiwiSVNTTiI6IjE4NzMyMjgzIiwiaXNzdWVkIjp7ImRhdGUtcGFydHMiOltbMjAyMCw0LDFdXX0sImFic3RyYWN0IjoiT3dpbmcgdG8gY29udHJhZGljdGVkIHNjaWVudGlmaWMgcmVzdWx0cywgdHJlbmRzIGluIGRyb3VnaHQgZHVlIHRvIGdsb2JhbCB3YXJtaW5nIGhhdmUgYmVlbiBhc3NpZ25lZCB3aXRoIG1lZGl1bSBjb25maWRlbmNlLiBEcm91Z2h0IHdpbGwgbGlrZWx5IGNvbnRpbnVlIGlucHV0dGluZyBpbW1lbnNlIHByZXNzdXJlIG9uIGZvb2Qgc2VjdXJpdHkgaW4gZnJhZ2lsZSBlY29zeXN0ZW1zIGxpa2UgU3ViLXNhaGFyYW4gQWZyaWNhIChTU0EpLiBBcyBhbiBhZGFwdGF0aW9uIG1lYXN1cmUgdG8gc2V2ZXJlIGRyb3VnaHQgZXZlbnRzIHNpbmNlIHRoZSAxOTgwcywgdGhlIG92ZXJhbGwgZ29hbCBvZiBpcnJpZ2F0ZWQgc2NoZW1lcyAoZm9yZWlnbiBleGNoYW5nZSBlYXJuaW5ncykgdGh1cyBoYXMgYmVlbiBzaGlmdGVkIHRvIHN1c3RhaW4gZm9vZCBzZWN1cml0eS4gVGhpcyBzdHVkeSBhc3Nlc3NlZCB0aGUgaW1wYWN0cyBvZiBzdWNoIGRyb3VnaHQtZHJpdmVuIGFncmljdWx0dXJhbCBwb2xpY3kgYW5kIGZ1dHVyZSBjbGltYXRlIGNoYW5nZSBvbiB0aGUgcGVyZm9ybWFuY2Ugb2YgbGFyZ2UgaXJyaWdhdGVkIHNjaGVtZXMgaW4gU1NBLCB3aXRoIHNwZWNpYWwgZW1waGFzaXMgb24gdGhlIEdlemlyYSBzY2hlbWUsIEdTICgwLjg4IG1oYSksIFN1ZGFuLiBUaGUgb3B0aW1pemVkIHNjZW5hcmlvIG9mIHRoZSBiYXNlbGluZSBwZXJpb2QsIGRldmVsb3BlZCBpbiBHQU1TICh0aGUgZ2VuZXJhbCBhbGdlYnJhaWMgbW9kZWxpbmcgc3lzdGVtKSwgc2hvd2VkIHRoYXQgdGhlIGV4cGFuc2lvbiBvZiBmb29kIGNyb3BzIG9uIHRoZSBleHBlbnNpdmUgb2YgY2FzaCBjcm9wcyByZXN1bHRlZCBpbiBhIHJlZHVjdGlvbiBvZiA4MyAlIGluIGdyb3NzIG5ldCBiZW5lZml0cyBhbmQgbG9zcyBvZiA2MyAlIGluIGlycmlnYXRpb24gd2F0ZXIgaW4gdGhlIEdTIHNpbmNlIHRoZSBzZXZlcmUgZHJvdWdodCBvZiAxOTg0LiBUaGUgYmlhc2VkIGNvcnJlY3RlZCByYWluZmFsbCBhbmQgdGVtcGVyYXR1cmUgb3V0cHV0cyBvZiB0aHJlZSByYW5kb21seSBzZWxlY3RlZCByZWdpb25hbCBjbGltYXRlIG1vZGVscyAoUkNNcykgdW5kZXIgdW5taXRpZ2F0ZWQgcGF0aHdheXMgKFJDUCA4LjUpLCBzdWdnZXN0ZWQgaW5jcmVhc2VkIHJhaW5mYWxsIG9mIDQwIG1tLCBpbmNyZWFzZWQgdGVtcGVyYXR1cmUgb2YgMy4zIMKwQyBhbmQgNSAlIGluY3JlYXNlIGluIHJlZmVyZW5jZSBldmFwb3RyYW5zcGlyYXRpb24gZm9yIHRoZSBwZXJpb2QgMjA0MOKAkzIwNzAsIGNvbXBhcmVkIHRvIHRoZSBiYXNlbGluZSAoMTk2MOKAkzE5OTApLiBUaGUgcHJlZGljdGVkIGNvbmRpdGlvbnMgZXhwZXJpZW5jZWQgbmVpdGhlciBleHRyZW1lIGRyb3VnaHQgbm9yIGV4dHJlbWUgd2V0IGV2ZW50czsgaG93ZXZlciwgc2V2ZXJlIGFuZCBtb2RlcmF0ZWx5IGRyb3VnaHQgZXZlbnRzIHJlbWFpbiBhIGNoYWxsZW5nZSB1cCB0byAyMDYwLiBEdWUgdG8gY2xpbWF0ZSBjaGFuZ2UgYW5kIGN1cnJlbnQgd2F0ZXIgbWFuYWdlbWVudCBwcmFjdGljZXMsIHRoZSBGQU8tQXF1YWNyb3AgcHJlZGljdGVkIHJlZHVjdGlvbnMgaW4gY3JvcCB5aWVsZHMgYW5kIHdhdGVyIHByb2R1Y3Rpdml0eSwgZXNwZWNpYWxseSBmb3IgY290dG9uIGFuZCBzb3JnaHVtIG9mIDQwIGFuZCAyOSAlIHJlc3BlY3RpdmVseS4gT3B0aW1pemVkIGZ1dHVyZSBjcm9wIHNjZW5hcmlvcyBpbmRpY2F0ZSB0aGF0IGZvb2QgY3JvcHMgc3VjaCBhcyBzb3JnaHVtIGFuZCB3aGVhdCBhcmUgbm90IHZpYWJsZS4gQ2FzaCAoY290dG9uKSBhbmQgc29pbCBmZXJ0aWxpdHkgbWFpbnRlbmFuY2UgY3JvcHMgKGdyb3VuZG51dHMpIHdvdWxkIGJlIGJldHRlciBmb3Igc3VzdGFpbmluZyBlY29ub21pYyB2aWFiaWxpdHkuIFRoZSBhZ3JpY3VsdHVyYWwgcG9saWN5IGFuZCB3YXRlciBtYW5hZ2VtZW50IHByYWN0aWNlcyB0aHVzIHNob3VsZCBiZSByZXZpc2l0ZWQgdG8ga2VlcCBwYWNlIHdpdGggZnV0dXJlIGNsaW1hdGUgY2hhbmdlcy4iLCJwdWJsaXNoZXIiOiJFbHNldmllciBCLlYuIiwidm9sdW1lIjoiMjMyIn0sImlzVGVtcG9yYXJ5IjpmYWxzZX1dfQ=="/>
          <w:id w:val="1822850163"/>
          <w:placeholder>
            <w:docPart w:val="DefaultPlaceholder_-1854013440"/>
          </w:placeholder>
        </w:sdtPr>
        <w:sdtContent>
          <w:r w:rsidR="002E034B" w:rsidRPr="002E034B">
            <w:rPr>
              <w:rFonts w:cs="Times New Roman"/>
              <w:color w:val="000000"/>
              <w:sz w:val="22"/>
            </w:rPr>
            <w:t>(Ahmed, 2020)</w:t>
          </w:r>
        </w:sdtContent>
      </w:sdt>
      <w:r w:rsidRPr="0021110B">
        <w:rPr>
          <w:rFonts w:cs="Times New Roman"/>
          <w:sz w:val="22"/>
        </w:rPr>
        <w:t xml:space="preserve">. </w:t>
      </w:r>
      <w:r w:rsidR="00D76EE0" w:rsidRPr="0021110B">
        <w:rPr>
          <w:rFonts w:cs="Times New Roman"/>
          <w:sz w:val="22"/>
        </w:rPr>
        <w:t>T</w:t>
      </w:r>
      <w:r w:rsidR="003B30C3" w:rsidRPr="0021110B">
        <w:rPr>
          <w:rFonts w:cs="Times New Roman"/>
          <w:sz w:val="22"/>
        </w:rPr>
        <w:t xml:space="preserve">he dependency on subsidies can have unintended consequences by disrupting adaptation strategies aiming to reduce food insecurity. </w:t>
      </w:r>
      <w:r w:rsidR="006E6B24">
        <w:rPr>
          <w:rFonts w:cs="Times New Roman"/>
          <w:sz w:val="22"/>
        </w:rPr>
        <w:t>In particular</w:t>
      </w:r>
      <w:r w:rsidR="003B30C3" w:rsidRPr="0021110B">
        <w:rPr>
          <w:rFonts w:cs="Times New Roman"/>
          <w:sz w:val="22"/>
        </w:rPr>
        <w:t xml:space="preserve">, when a subsidy targets the promotion of high-value crops at the expense of others considered non-strategic, it can be a driver of biodiversity loss and limit income diversification and hence resilience to market shocks. Therefore, subsidy design must be undertaken with care, and impacts reviewed at regular </w:t>
      </w:r>
      <w:r w:rsidR="00C65097" w:rsidRPr="0021110B">
        <w:rPr>
          <w:rFonts w:cs="Times New Roman"/>
          <w:sz w:val="22"/>
        </w:rPr>
        <w:t>intervals</w:t>
      </w:r>
      <w:r w:rsidR="003B30C3" w:rsidRPr="0021110B">
        <w:rPr>
          <w:rFonts w:cs="Times New Roman"/>
          <w:sz w:val="22"/>
        </w:rPr>
        <w:t xml:space="preserve">. </w:t>
      </w:r>
    </w:p>
    <w:p w14:paraId="461931B2" w14:textId="6EBC2710" w:rsidR="00964E7B" w:rsidRPr="0021110B" w:rsidRDefault="00397C8D" w:rsidP="00397C8D">
      <w:pPr>
        <w:spacing w:after="0" w:line="480" w:lineRule="auto"/>
        <w:ind w:firstLine="360"/>
        <w:rPr>
          <w:rFonts w:cs="Times New Roman"/>
          <w:sz w:val="22"/>
        </w:rPr>
      </w:pPr>
      <w:r>
        <w:rPr>
          <w:rFonts w:cs="Times New Roman"/>
          <w:sz w:val="22"/>
        </w:rPr>
        <w:t>Another example</w:t>
      </w:r>
      <w:r w:rsidR="00B40BD8">
        <w:rPr>
          <w:rFonts w:cs="Times New Roman"/>
          <w:sz w:val="22"/>
        </w:rPr>
        <w:t xml:space="preserve"> is t</w:t>
      </w:r>
      <w:r w:rsidR="00C67739" w:rsidRPr="00C67739">
        <w:rPr>
          <w:rFonts w:cs="Times New Roman"/>
          <w:sz w:val="22"/>
        </w:rPr>
        <w:t xml:space="preserve">he </w:t>
      </w:r>
      <w:r w:rsidR="0015782E">
        <w:rPr>
          <w:rFonts w:cs="Times New Roman"/>
          <w:sz w:val="22"/>
        </w:rPr>
        <w:t>e</w:t>
      </w:r>
      <w:r w:rsidR="00C67739" w:rsidRPr="00C67739">
        <w:rPr>
          <w:rFonts w:cs="Times New Roman"/>
          <w:sz w:val="22"/>
        </w:rPr>
        <w:t xml:space="preserve">conomic impact of </w:t>
      </w:r>
      <w:r w:rsidR="00B40BD8">
        <w:rPr>
          <w:rFonts w:cs="Times New Roman"/>
          <w:sz w:val="22"/>
        </w:rPr>
        <w:t>p</w:t>
      </w:r>
      <w:r w:rsidR="00C67739" w:rsidRPr="00C67739">
        <w:rPr>
          <w:rFonts w:cs="Times New Roman"/>
          <w:sz w:val="22"/>
        </w:rPr>
        <w:t>olicy interventions</w:t>
      </w:r>
      <w:r w:rsidR="0015782E">
        <w:rPr>
          <w:rFonts w:cs="Times New Roman"/>
          <w:sz w:val="22"/>
        </w:rPr>
        <w:t xml:space="preserve"> in changing irrigation practices</w:t>
      </w:r>
      <w:r>
        <w:rPr>
          <w:rFonts w:cs="Times New Roman"/>
          <w:sz w:val="22"/>
        </w:rPr>
        <w:t xml:space="preserve"> </w:t>
      </w:r>
      <w:r w:rsidR="00964E7B" w:rsidRPr="0021110B">
        <w:rPr>
          <w:rFonts w:cs="Times New Roman"/>
          <w:sz w:val="22"/>
        </w:rPr>
        <w:t xml:space="preserve">through water policy restrictions. </w:t>
      </w:r>
      <w:r>
        <w:rPr>
          <w:rFonts w:cs="Times New Roman"/>
          <w:sz w:val="22"/>
        </w:rPr>
        <w:t>I</w:t>
      </w:r>
      <w:r w:rsidRPr="00397C8D">
        <w:rPr>
          <w:rFonts w:cs="Times New Roman"/>
          <w:sz w:val="22"/>
        </w:rPr>
        <w:t>n South Africa</w:t>
      </w:r>
      <w:r>
        <w:rPr>
          <w:rFonts w:cs="Times New Roman"/>
          <w:sz w:val="22"/>
        </w:rPr>
        <w:t xml:space="preserve">, </w:t>
      </w:r>
      <w:r w:rsidR="00964E7B" w:rsidRPr="0021110B">
        <w:rPr>
          <w:rFonts w:cs="Times New Roman"/>
          <w:sz w:val="22"/>
        </w:rPr>
        <w:t>farmers reduc</w:t>
      </w:r>
      <w:r w:rsidR="006B1924">
        <w:rPr>
          <w:rFonts w:cs="Times New Roman"/>
          <w:sz w:val="22"/>
        </w:rPr>
        <w:t>ed</w:t>
      </w:r>
      <w:r w:rsidR="00964E7B" w:rsidRPr="0021110B">
        <w:rPr>
          <w:rFonts w:cs="Times New Roman"/>
          <w:sz w:val="22"/>
        </w:rPr>
        <w:t xml:space="preserve"> the cultivated area to meet water crop requirements. However, the gross margin for certain crops such as planted maize increased due to higher yield income recorded for full irrigation in a reduced area </w:t>
      </w:r>
      <w:sdt>
        <w:sdtPr>
          <w:rPr>
            <w:rFonts w:cs="Times New Roman"/>
            <w:color w:val="000000"/>
            <w:sz w:val="22"/>
          </w:rPr>
          <w:tag w:val="MENDELEY_CITATION_v3_eyJjaXRhdGlvbklEIjoiTUVOREVMRVlfQ0lUQVRJT05fNGY2MDY0OTEtNWU3ZC00ZjRjLWE3OWUtOWJhNDM1ODAxYzZlIiwicHJvcGVydGllcyI6eyJub3RlSW5kZXgiOjB9LCJpc0VkaXRlZCI6ZmFsc2UsIm1hbnVhbE92ZXJyaWRlIjp7ImlzTWFudWFsbHlPdmVycmlkZGVuIjpmYWxzZSwiY2l0ZXByb2NUZXh0IjoiKEpvcmRhYW4gJiMzODsgQmFodGEsIDIwMjApIiwibWFudWFsT3ZlcnJpZGVUZXh0IjoiIn0sImNpdGF0aW9uSXRlbXMiOlt7ImlkIjoiZDc1M2I4MjQtMzgyNi0zZjcxLTk1NTYtNDNiY2E2NDdlMjBmIiwiaXRlbURhdGEiOnsidHlwZSI6ImFydGljbGUtam91cm5hbCIsImlkIjoiZDc1M2I4MjQtMzgyNi0zZjcxLTk1NTYtNDNiY2E2NDdlMjBmIiwidGl0bGUiOiJUaGUgRWNvbm9taWMgaW1wYWN0IG9mIHBvbGljeSBpbnRlcnZlbnRpb25zIHRvIG1pdGlnYXRlIHdhdGVyIHVzZSBpbiBpcnJpZ2F0aW9uIGFncmljdWx0dXJlIGluIFNvdXRoIEFmcmljYSIsImF1dGhvciI6W3siZmFtaWx5IjoiSm9yZGFhbiIsImdpdmVuIjoiSC4iLCJwYXJzZS1uYW1lcyI6ZmFsc2UsImRyb3BwaW5nLXBhcnRpY2xlIjoiIiwibm9uLWRyb3BwaW5nLXBhcnRpY2xlIjoiIn0seyJmYW1pbHkiOiJCYWh0YSIsImdpdmVuIjoiWS4gVC4iLCJwYXJzZS1uYW1lcyI6ZmFsc2UsImRyb3BwaW5nLXBhcnRpY2xlIjoiIiwibm9uLWRyb3BwaW5nLXBhcnRpY2xlIjoiIn1dLCJjb250YWluZXItdGl0bGUiOiJKb3VybmFsIG9mIEh1bWFuIEVjb2xvZ3kiLCJET0kiOiIxMC4zMTkwMS8yNDU2NjYwOC4yMDIwLzcxLjEtMy4zMjIwIiwiSVNTTiI6IjI0NTY2NjA4IiwiaXNzdWVkIjp7ImRhdGUtcGFydHMiOltbMjAyMF1dfSwicGFnZSI6IjgtMTUiLCJhYnN0cmFjdCI6IlRoZSByZWNlbnQgc2V2ZXJlIGRyb3VnaHQgaW4gU291dGggQWZyaWNhIGZvcmNlZCB0aGUgZGlmZmVyZW50IHN0YWtlaG9sZGVycyB0byBjaGFuZ2UgdGhlIGJlaGF2aW9yIG9mIHdhdGVyIHVzZXJzIHRocm91Z2ggcG9saWN5IGludGVydmVudGlvbnMuIFRoaXMgcGFwZXIgYXNzZXNzZXMgdGhlIGltcGFjdCBvZiBwb2xpY3kgaW50ZXJ2ZW50aW9uIG9uIGlycmlnYXRpb24gYWdyaWN1bHR1cmUgdXNpbmcgYSBtb2RpZmllZCBJRlBSSSBDR0UsIFNXSVAtRSBtb2RlbCBhbmQgU0FNLiBUaGUgcmVzdWx0IHNob3dlZCB0aGF0IHdoZW4gd2F0ZXIgcmVzdHJpY3Rpb25zIHdlcmUgc2V0IGl0IHdhcyBtb3JlIHByb2ZpdGFibGUgdG8gcmVkdWNlIHRoZSBudW1iZXIgb2YgaGVjdGFyZXMgcGxhbnRlZCBhbmQgcmF0aGVyIGFwcGx5IGZ1bGwgaXJyaWdhdGlvbiB0byBwcm9kdWNlIGhpZ2hlciB5aWVsZHMuIFRoZSBpbmNyZWFzZSBvZiBpcnJpZ2F0aW9uIHdhdGVyIHRhcmlmZnMgaGFkIGEgbWluaW1hbCBpbXBhY3Qgb24geWllbGQuIFRoZSBtYWluIGNoYWxsZW5nZSB3YXMgdGhlIGF2YWlsYWJpbGl0eSBvZiB0aGUgd2F0ZXIsIG5vdCB0aGUgcG9saWN5IGludGVydmVudGlvbnMuIFRoZSBzdHVkeSByZWNvbW1lbmRzIHRoYXQgd2l0aG91dCBhIGJlaGF2aW9yIGNoYW5nZSBvZiBmYXJtZXJzLCB0aGUgd2F0ZXIgcG9saWN5IGludGVydmVudGlvbnMgd2lsbCBub3QgYWNoaWV2ZSB0aGUgZGVzaXJlZCBnb2FsLiBHb3Zlcm5tZW50cyB3aXRoIGRpZmZlcmVudCBzdGFrZWhvbGRlcnMgc2hvdWxkIGludHJvZHVjZSBhIG1lY2hhbmlzbSB0byBlZHVjYXRlIGZhcm1lcnMgYW5kIGVuaGFuY2UgdGhlaXIgdW5kZXJzdGFuZGluZyBvZiB0aGUgcGFzdCwgY3VycmVudCBhbmQgZnV0dXJlIHRyZW5kcyBvZiB3YXRlciBhbmQgZHJvdWdodCB0byBwbGFuIGFuZCBtaXRpZ2F0ZSB1bmV4cGVjdGVkIHNob2Nrcy4iLCJwdWJsaXNoZXIiOiJLYW1sYS1SYWogRW50ZXJwcmlzZXMiLCJpc3N1ZSI6IjEzIiwidm9sdW1lIjoiNzEiLCJjb250YWluZXItdGl0bGUtc2hvcnQiOiIifSwiaXNUZW1wb3JhcnkiOmZhbHNlfV19"/>
          <w:id w:val="765430792"/>
          <w:placeholder>
            <w:docPart w:val="DefaultPlaceholder_-1854013440"/>
          </w:placeholder>
        </w:sdtPr>
        <w:sdtContent>
          <w:r w:rsidR="002E034B">
            <w:rPr>
              <w:rFonts w:eastAsia="Times New Roman"/>
            </w:rPr>
            <w:t>(</w:t>
          </w:r>
          <w:proofErr w:type="spellStart"/>
          <w:r w:rsidR="002E034B">
            <w:rPr>
              <w:rFonts w:eastAsia="Times New Roman"/>
            </w:rPr>
            <w:t>Jordaan</w:t>
          </w:r>
          <w:proofErr w:type="spellEnd"/>
          <w:r w:rsidR="002E034B">
            <w:rPr>
              <w:rFonts w:eastAsia="Times New Roman"/>
            </w:rPr>
            <w:t xml:space="preserve"> &amp; </w:t>
          </w:r>
          <w:proofErr w:type="spellStart"/>
          <w:r w:rsidR="002E034B">
            <w:rPr>
              <w:rFonts w:eastAsia="Times New Roman"/>
            </w:rPr>
            <w:t>Bahta</w:t>
          </w:r>
          <w:proofErr w:type="spellEnd"/>
          <w:r w:rsidR="002E034B">
            <w:rPr>
              <w:rFonts w:eastAsia="Times New Roman"/>
            </w:rPr>
            <w:t>, 2020)</w:t>
          </w:r>
        </w:sdtContent>
      </w:sdt>
      <w:r w:rsidR="0058080E" w:rsidRPr="0021110B">
        <w:rPr>
          <w:rFonts w:cs="Times New Roman"/>
          <w:sz w:val="22"/>
        </w:rPr>
        <w:t>.</w:t>
      </w:r>
    </w:p>
    <w:p w14:paraId="4C4664A0" w14:textId="6F04240C" w:rsidR="003B30C3" w:rsidRPr="0021110B" w:rsidRDefault="00964E7B" w:rsidP="00964E7B">
      <w:pPr>
        <w:spacing w:after="0" w:line="480" w:lineRule="auto"/>
        <w:ind w:firstLine="360"/>
        <w:rPr>
          <w:rFonts w:cs="Times New Roman"/>
          <w:sz w:val="22"/>
        </w:rPr>
      </w:pPr>
      <w:r w:rsidRPr="0021110B">
        <w:rPr>
          <w:rFonts w:cs="Times New Roman"/>
          <w:sz w:val="22"/>
        </w:rPr>
        <w:lastRenderedPageBreak/>
        <w:t xml:space="preserve">In African countries, there is a rich variety of national agricultural policies leading to different behavioural responses towards the uptake of sustainable agricultural practices. Yet, </w:t>
      </w:r>
      <w:r w:rsidR="003B30C3" w:rsidRPr="0021110B">
        <w:rPr>
          <w:rFonts w:cs="Times New Roman"/>
          <w:sz w:val="22"/>
        </w:rPr>
        <w:t xml:space="preserve">to identify targets for improvement and provide mitigation solutions, it is not sufficient to consider only the biophysical and politico-economic drivers of farmers’ decision-making, but it is also necessary to account for the collective rules governing farmers’ organization </w:t>
      </w:r>
      <w:sdt>
        <w:sdtPr>
          <w:rPr>
            <w:rFonts w:cs="Times New Roman"/>
            <w:color w:val="000000"/>
            <w:sz w:val="22"/>
          </w:rPr>
          <w:tag w:val="MENDELEY_CITATION_v3_eyJjaXRhdGlvbklEIjoiTUVOREVMRVlfQ0lUQVRJT05fNGYzZTQzMjktN2I0NC00ZjMwLTljZmUtYWY1MTJjZTRlY2NjIiwicHJvcGVydGllcyI6eyJub3RlSW5kZXgiOjB9LCJpc0VkaXRlZCI6ZmFsc2UsIm1hbnVhbE92ZXJyaWRlIjp7ImNpdGVwcm9jVGV4dCI6IihNZWtraSBldCBhbC4sIDIwMTgpIiwiaXNNYW51YWxseU92ZXJyaWRkZW4iOmZhbHNlLCJtYW51YWxPdmVycmlkZVRleHQiOiIifSwiY2l0YXRpb25JdGVtcyI6W3siaWQiOiIzOTFjZWZlZC03MWNmLTMxYTMtODM4MS0xM2VkMTc1OTU2OWMiLCJpdGVtRGF0YSI6eyJET0kiOiIxMC4xMDE2L2oubGFuZHVzZXBvbC4yMDE4LjA0LjAwNCIsIklTU04iOiIwMjY0ODM3NyIsImFic3RyYWN0IjoiTWVkaXRlcnJhbmVhbiBhZ3JpY3VsdHVyYWwgbGFuZHNjYXBlcyBwcm92aWRlIGVjb3N5c3RlbSBzZXJ2aWNlcyBhbmQgZGlzc2VydmljZXMgdGhhdCBhcmUgZHJpdmVuIGJ5IGxhbmQgdXNlIHBhdHRlcm4gZHluYW1pY3MsIHRoZSBsYXR0ZXIgb2Ygd2hpY2ggcmVzdWx0cyBmcm9tIHRoZSBjcm9wIHNwYXRpb3RlbXBvcmFsIGRpc3RyaWJ1dGlvbi4gRmFybWxhbmQgZnJhZ21lbnRhdGlvbiBpcyBrbm93biB0byBiZSBhIGRyaXZlciBvZiBjcm9wIG1hbmFnZW1lbnQgYW5kIGZhcm0gcGVyZm9ybWFuY2UuIEhvd2V2ZXIsIGV4aXN0aW5nIHN0dWRpZXMgb24gZmFybWxhbmQgZnJhZ21lbnRhdGlvbiBoYXZlIG5vdCBhZGRyZXNzZWQgdGhlIGltcGFjdCBvZiBmYXJtbGFuZCBmcmFnbWVudGF0aW9uIGFuZCB0aGUgc3Vic2VxdWVudCBuZWlnaGJvdXJpbmcgaW50ZXJhY3Rpb25zIG9uIGRlY2lzaW9uLW1ha2luZyBhYm91dCBhbm51YWwgY3JvcCBhbGxvY2F0aW9uLiBUaGVyZWZvcmUsIHRoZSBjdXJyZW50IHN0dWR5IGFpbXMgdG8gZXhwbG9yZSBob3cgbXVjaCBmYXJtbGFuZCBmcmFnbWVudGF0aW9uIGNhbiBkcml2ZSB0aGUgZGVjaXNpb25zIG1hZGUgYnkgZmFybWVyIGFib3V0IGFubnVhbCBjcm9wIGFsbG9jYXRpb24gYnkgY2hhcmFjdGVyaXppbmcgYW5kIHF1YW50aWZ5aW5nIHRoZSBpbmZsdWVuY2VzIG9mIGJvdGggY3JvcCBzZXF1ZW5jZXMgYW5kIG5laWdoYm91cmluZyBjcm9wcyBhdCB0aGUgZmllbGQgc2NhbGUuIFdlIGFkZHJlc3NlZCB0aGlzIGlzc3VlIHdpdGhpbiB0aGUgTGVibmEgd2F0ZXJzaGVkICgyMTAga23CsiBzaXplLCBsb2NhdGVkIG9uIHRoZSBDYXAgQm9uIFBlbmluc3VsYSBpbiBUdW5pc2lhKSwgd2hpY2ggaXMgdHlwaWZpZWQgYnkgYSBoaWxseSB0b3BvZ3JhcGh5LCByYWluZmVkIG1peGVkIGZhcm1pbmcgKGNlcmVhbHMsIGZvZGRlciwgbGVndW1lcywgc3BpY2VzKSBhbmQgbGl2ZXN0b2NrIChjYXR0bGUsIHNoZWVwIGFuZCBnb2F0KSwgYW5kIHN0cm9uZyBmYXJtbGFuZCBmcmFnbWVudGF0aW9uLiBUaGUgZXhwZXJpbWVudGFsIHBoYXNlcyBjb25zaXN0ZWQgb2YgY29uZHVjdGluZyAzMCBmYXJtZXIgaW50ZXJ2aWV3cyBhbmQgY29sbGVjdGluZyBkYXRhIHJlZ2FyZGluZyB0aGUgZmllbGQgc3BhdGlhbCBkaXN0cmlidXRpb24gZm9yIGEgdG90YWwgbnVtYmVyIG9mIDM2MCBmaWVsZHMgaW4gMjAxNSBhbmQgMzU1IGZpZWxkcyBpbiAyMDE2LCBoZXJlYWZ0ZXIgY2FsbGVkIGZhcm1lciBmaWVsZHMuIFdlIGFsc28gcmVjb3JkZWQgKDEpIGNyb3AgdHlwZXMgZm9yIHRoZSBmYXJtZXIgZmllbGRzIGluIDIwMTUgYW5kIDIwMTYgYW5kICgyKSBsYW5kIHVzZXMgKGluY2x1ZGluZyBjcm9wIHR5cGVzKSBpbiB0aGUgbmVpZ2hib3VyaW5nIHBpZWNlcyBvZiBsYW5kIGluIDIwMTYuIERhdGEgYW5hbHlzaXMgcmVsaWVkIG9uIGRpZmZlcmVudGlhdGluZyB0aGUgZmFybWVyIGZpZWxkcyBiZXR3ZWVuIGlzb2xhdGVkIGFuZCBub24taXNvbGF0ZWQgZmllbGRzLiBJc29sYXRpb24vbm9uLWlzb2xhdGlvbiBkZXBlbmRlZCB1cG9uIGZhcm1sYW5kIGZyYWdtZW50YXRpb24gYW5kIGZpZWxkIGRpc3BlcnNpb24gcmVsYXRpdmUgdG8gdGhlIG90aGVyIGZhcm0gZmllbGRzIGFuZCB0byB0aGUgZmFybXN0ZWFkLiBVc2luZyB1bml2YXJpYXRlIGFuZCBsaW5lYXIgZGlzY3JpbWluYW50IGFuYWx5c2lzIG9uIGJvdGggY3JvcCBzZXF1ZW5jZXMgYW5kIG5laWdoYm91cmluZyBjcm9wcywgZGF0YSBhbmFseXNpcyByZXZlYWxlZCBhIHNpZ25pZmljYW50IGVmZmVjdCBvZiBmYXJtbGFuZCBmcmFnbWVudGF0aW9uIG9uIGZhcm1lciBkZWNpc2lvbi1tYWtpbmcgcmVnYXJkaW5nIGNyb3AgYWxsb2NhdGlvbi4gV2hlbiBmaWVsZHMgYXJlIGlzb2xhdGVkIChmcmFnbWVudGVkIGZhcm1sYW5kcyksIGZhcm1lcnMgaW1wbGVtZW50IHdpdGggc29tZSBvZiB0aGVpciBuZWlnaGJvdXJzLCBjb2xsZWN0aXZlIHJ1bGVzIG9mIGNyb3AgYWxsb2NhdGlvbiB0aGF0IHBlcm1pdCB0aGUgbWFuYWdlbWVudCBvZiBjb21tb24gY29uc3RyYWludHMsIHN1Y2ggYXMgdGhlIGxhY2sgb2Ygcm9hZHMgdG8gYWNjZXNzIGZpZWxkcy4gVGhlIGxhbmRzY2FwZSBzdWJzZXF1ZW50bHkgZGVwaWN0cyBhZ2dyZWdhdGVzIG9mIGZpZWxkcyB3aXRoIHRoZSBzYW1lIHR5cGUgb2YgY3JvcC4gV2hlbiBmaWVsZHMgYXJlIG5vbi1pc29sYXRlZCAoYWdncmVnYXRlZCBmYXJtbGFuZHMgY2xvc2UgdG8gdGhlIGZhcm1zdGVhZHMpLCB0aGUgYWxsb2NhdGlvbiBjb25zdHJhaW50cyBhcmUgbWFpbmx5IHJlbGF0ZWQgdG8gdGhlIGNyb3BwaW5nIHN5c3RlbXMsIHdpdGggYSBzdHJvbmcgaW1wYWN0IGZyb20gdGhlIGNyb3Agc2VxdWVuY2VzLiBPdmVyYWxsLCB0aGVzZSByZXN1bHRzIGluZGljYXRlIHRoYXQgdG8gaW1wcm92ZSBvdXIgdW5kZXJzdGFuZGluZyBvZiBjcm9wIGFsbG9jYXRpb24gZHJpdmVycyBhdCB0aGUgbGFuZHNjYXBlIGxldmVsLCDigKYiLCJhdXRob3IiOlt7ImRyb3BwaW5nLXBhcnRpY2xlIjoiIiwiZmFtaWx5IjoiTWVra2kiLCJnaXZlbiI6Ikluc2FmIiwibm9uLWRyb3BwaW5nLXBhcnRpY2xlIjoiIiwicGFyc2UtbmFtZXMiOmZhbHNlLCJzdWZmaXgiOiIifSx7ImRyb3BwaW5nLXBhcnRpY2xlIjoiIiwiZmFtaWx5IjoiQmFpbGx5IiwiZ2l2ZW4iOiJKZWFuIFN0w6lwaGFuZSIsIm5vbi1kcm9wcGluZy1wYXJ0aWNsZSI6IiIsInBhcnNlLW5hbWVzIjpmYWxzZSwic3VmZml4IjoiIn0seyJkcm9wcGluZy1wYXJ0aWNsZSI6IiIsImZhbWlseSI6IkphY29iIiwiZ2l2ZW4iOiJGcsOpZMOpcmljIiwibm9uLWRyb3BwaW5nLXBhcnRpY2xlIjoiIiwicGFyc2UtbmFtZXMiOmZhbHNlLCJzdWZmaXgiOiIifSx7ImRyb3BwaW5nLXBhcnRpY2xlIjoiIiwiZmFtaWx5IjoiQ2hlYmJpIiwiZ2l2ZW4iOiJIaWNoZW0iLCJub24tZHJvcHBpbmctcGFydGljbGUiOiIiLCJwYXJzZS1uYW1lcyI6ZmFsc2UsInN1ZmZpeCI6IiJ9LHsiZHJvcHBpbmctcGFydGljbGUiOiIiLCJmYW1pbHkiOiJBam1pIiwiZ2l2ZW4iOiJUYXJlayIsIm5vbi1kcm9wcGluZy1wYXJ0aWNsZSI6IiIsInBhcnNlLW5hbWVzIjpmYWxzZSwic3VmZml4IjoiIn0seyJkcm9wcGluZy1wYXJ0aWNsZSI6IiIsImZhbWlseSI6IkJsYW5jYSIsImdpdmVuIjoiWXZlcyIsIm5vbi1kcm9wcGluZy1wYXJ0aWNsZSI6IiIsInBhcnNlLW5hbWVzIjpmYWxzZSwic3VmZml4IjoiIn0seyJkcm9wcGluZy1wYXJ0aWNsZSI6IiIsImZhbWlseSI6IlphaXJpIiwiZ2l2ZW4iOiJBYmRlbGF6aXoiLCJub24tZHJvcHBpbmctcGFydGljbGUiOiIiLCJwYXJzZS1uYW1lcyI6ZmFsc2UsInN1ZmZpeCI6IiJ9LHsiZHJvcHBpbmctcGFydGljbGUiOiIiLCJmYW1pbHkiOiJCaWFybsOocyIsImdpdmVuIjoiQW5uZSIsIm5vbi1kcm9wcGluZy1wYXJ0aWNsZSI6IiIsInBhcnNlLW5hbWVzIjpmYWxzZSwic3VmZml4IjoiIn1dLCJjb250YWluZXItdGl0bGUiOiJMYW5kIFVzZSBQb2xpY3kiLCJpZCI6IjM5MWNlZmVkLTcxY2YtMzFhMy04MzgxLTEzZWQxNzU5NTY5YyIsImlzc3VlIjoiTm92ZW1iZXIgMjAxNyIsImlzc3VlZCI6eyJkYXRlLXBhcnRzIjpbWyIyMDE4Il1dfSwicGFnZSI6Ijc3Mi03ODMiLCJwdWJsaXNoZXIiOiJFbHNldmllciIsInRpdGxlIjoiSW1wYWN0IG9mIGZhcm1sYW5kIGZyYWdtZW50YXRpb24gb24gcmFpbmZlZCBjcm9wIGFsbG9jYXRpb24gaW4gTWVkaXRlcnJhbmVhbiBsYW5kc2NhcGVzOiBBIGNhc2Ugc3R1ZHkgb2YgdGhlIExlYm5hIHdhdGVyc2hlZCBpbiBDYXAgQm9uLCBUdW5pc2lhIiwidHlwZSI6ImFydGljbGUtam91cm5hbCIsInZvbHVtZSI6Ijc1IiwiY29udGFpbmVyLXRpdGxlLXNob3J0IjoiTGFuZCB1c2UgcG9saWN5In0sInVyaXMiOlsiaHR0cDovL3d3dy5tZW5kZWxleS5jb20vZG9jdW1lbnRzLz91dWlkPTA4ZTE4NTFjLWNjZGQtNDc4My05NTQyLWUzZGFjNjUzNzJmMyJdLCJpc1RlbXBvcmFyeSI6ZmFsc2UsImxlZ2FjeURlc2t0b3BJZCI6IjA4ZTE4NTFjLWNjZGQtNDc4My05NTQyLWUzZGFjNjUzNzJmMyJ9XX0="/>
          <w:id w:val="-1511676542"/>
          <w:placeholder>
            <w:docPart w:val="DefaultPlaceholder_-1854013440"/>
          </w:placeholder>
        </w:sdtPr>
        <w:sdtContent>
          <w:r w:rsidR="002E034B" w:rsidRPr="002E034B">
            <w:rPr>
              <w:rFonts w:cs="Times New Roman"/>
              <w:color w:val="000000"/>
              <w:sz w:val="22"/>
            </w:rPr>
            <w:t>(</w:t>
          </w:r>
          <w:proofErr w:type="spellStart"/>
          <w:r w:rsidR="002E034B" w:rsidRPr="002E034B">
            <w:rPr>
              <w:rFonts w:cs="Times New Roman"/>
              <w:color w:val="000000"/>
              <w:sz w:val="22"/>
            </w:rPr>
            <w:t>Mekki</w:t>
          </w:r>
          <w:proofErr w:type="spellEnd"/>
          <w:r w:rsidR="002E034B" w:rsidRPr="002E034B">
            <w:rPr>
              <w:rFonts w:cs="Times New Roman"/>
              <w:color w:val="000000"/>
              <w:sz w:val="22"/>
            </w:rPr>
            <w:t xml:space="preserve"> et al., 2018)</w:t>
          </w:r>
        </w:sdtContent>
      </w:sdt>
      <w:r w:rsidR="003B30C3" w:rsidRPr="0021110B">
        <w:rPr>
          <w:rFonts w:cs="Times New Roman"/>
          <w:sz w:val="22"/>
        </w:rPr>
        <w:t>.</w:t>
      </w:r>
    </w:p>
    <w:p w14:paraId="438F3BAC" w14:textId="6FB7F9FC" w:rsidR="003B30C3" w:rsidRPr="0021110B" w:rsidRDefault="003B30C3" w:rsidP="007233E2">
      <w:pPr>
        <w:spacing w:after="0" w:line="480" w:lineRule="auto"/>
        <w:ind w:firstLine="360"/>
        <w:rPr>
          <w:rFonts w:cs="Times New Roman"/>
          <w:sz w:val="22"/>
        </w:rPr>
      </w:pPr>
      <w:r w:rsidRPr="0021110B">
        <w:rPr>
          <w:rFonts w:cs="Times New Roman"/>
          <w:sz w:val="22"/>
        </w:rPr>
        <w:t xml:space="preserve">In our study, we highlighted four key management areas where more sustainable approaches could be adopted. For irrigation, fertilizer management, and tillage our respondents largely agreed that collaboration networks would improve the adoption of sustainable practices (80%, 78%, </w:t>
      </w:r>
      <w:r w:rsidR="002B2940">
        <w:rPr>
          <w:rFonts w:cs="Times New Roman"/>
          <w:sz w:val="22"/>
        </w:rPr>
        <w:t xml:space="preserve">and </w:t>
      </w:r>
      <w:r w:rsidRPr="0021110B">
        <w:rPr>
          <w:rFonts w:cs="Times New Roman"/>
          <w:sz w:val="22"/>
        </w:rPr>
        <w:t xml:space="preserve">75% respectively) and a majority (60%) felt this to be true for the adoption of agroforestry. </w:t>
      </w:r>
    </w:p>
    <w:p w14:paraId="68F0FE63" w14:textId="413606C4" w:rsidR="003B30C3" w:rsidRPr="0021110B" w:rsidRDefault="003B30C3" w:rsidP="008E79B6">
      <w:pPr>
        <w:spacing w:after="0" w:line="480" w:lineRule="auto"/>
        <w:ind w:firstLine="360"/>
        <w:rPr>
          <w:rFonts w:cs="Times New Roman"/>
          <w:sz w:val="22"/>
        </w:rPr>
      </w:pPr>
      <w:r w:rsidRPr="0021110B">
        <w:rPr>
          <w:rFonts w:cs="Times New Roman"/>
          <w:sz w:val="22"/>
        </w:rPr>
        <w:t xml:space="preserve">These results accord with </w:t>
      </w:r>
      <w:sdt>
        <w:sdtPr>
          <w:rPr>
            <w:rFonts w:cs="Times New Roman"/>
            <w:color w:val="000000"/>
            <w:sz w:val="22"/>
          </w:rPr>
          <w:tag w:val="MENDELEY_CITATION_v3_eyJjaXRhdGlvbklEIjoiTUVOREVMRVlfQ0lUQVRJT05fM2U5OWNlMzAtNTNkYy00Yzc4LWE2N2ItMWNkMmQ4MGE1ZjAzIiwicHJvcGVydGllcyI6eyJub3RlSW5kZXgiOjB9LCJpc0VkaXRlZCI6ZmFsc2UsIm1hbnVhbE92ZXJyaWRlIjp7ImNpdGVwcm9jVGV4dCI6IihEYXlhbWJhIGV0IGFsLiwgMjAxOCkiLCJpc01hbnVhbGx5T3ZlcnJpZGRlbiI6ZmFsc2UsIm1hbnVhbE92ZXJyaWRlVGV4dCI6IiJ9LCJjaXRhdGlvbkl0ZW1zIjpbeyJpZCI6ImQ5NThmMTRlLTQyY2QtMzZiNC1hNTAxLTg1M2Y2MDk0MmZjNSIsIml0ZW1EYXRhIjp7IkRPSSI6IjEwLjEwMTYvai5jbGlzZXIuMjAxOC4wNy4wMDMiLCJJU1NOIjoiMjQwNTg4MDciLCJhYnN0cmFjdCI6IlJlY2VudGx5LCBhIG5ldyBhcHByb2FjaCB0byBleHRlbnNpb24gYW5kIGNsaW1hdGUgaW5mb3JtYXRpb24gc2VydmljZXMsIG5hbWVseSBQYXJ0aWNpcGF0b3J5IEludGVncmF0ZWQgQ2xpbWF0ZSBTZXJ2aWNlcyBmb3IgQWdyaWN1bHR1cmUgKFBJQ1NBKSBoYXMgYmVlbiBkZXZlbG9wZWQuIFBJQ1NBIG1ha2VzIHVzZSBvZiBoaXN0b3JpY2FsIGNsaW1hdGUgcmVjb3JkcywgcGFydGljaXBhdG9yeSBkZWNpc2lvbi1tYWtpbmcgdG9vbHMgYW5kIGZvcmVjYXN0cyB0byBoZWxwIGZhcm1lcnMgaWRlbnRpZnkgYW5kIGJldHRlciBwbGFuIGxpdmVsaWhvb2Qgb3B0aW9ucyB0aGF0IGFyZSBzdWl0ZWQgdG8gbG9jYWwgY2xpbWF0ZSBmZWF0dXJlcyBhbmQgZmFybWVyc+KAmSBvd24gY2lyY3Vtc3RhbmNlcy4gVGhpcyBhcHByb2FjaCB3YXMgaW1wbGVtZW50ZWQgaW4gMjAxNiBpbiB0d28gc2l0ZXMgaW4gU2VuZWdhbCBhbmQgTWFsaSwgd2l0aCA1NyBhbmQgNDcgZmFybWVycywgcmVzcGVjdGl2ZWx5LiBBdCB0aGUgZW5kIG9mIHRoZSBncm93aW5nIHNlYXNvbiwgdGhlc2UgZmFybWVycyB3ZXJlIHN1cnZleWVkIHRvIGV4cGxvcmUgdGhlaXIgcGVyY2VwdGlvbnMgb24gdGhlIHVzZSBvZiB0aGUgYXBwcm9hY2guIEluIFNlbmVnYWwgYW5kIE1hbGksIHJlc3BlY3RpdmVseSA5NyUgYW5kIDc2JSBvZiB0aGUgcmVzcG9uZGVudHMgZm91bmQgdGhlIGFwcHJvYWNoIOKAmHZlcnkgdXNlZnVs4oCZLiBUaGUgYXBwcm9hY2ggZW5hYmxlZCBmYXJtZXJzIHRvIG1ha2Ugc3RyYXRlZ2ljIHBsYW5zIGxvbmcgYmVmb3JlIHRoZSBzZWFzb24sIGJhc2VkIG9uIHRoZWlyIGltcHJvdmVkIGtub3dsZWRnZSBvZiBsb2NhbCBjbGltYXRlIGZlYXR1cmVzLiBNb3Jlb3ZlciwgZXZpZGVuY2UgZGVtb25zdHJhdGVzIHRoYXQgUElDU0Egc3RpbXVsYXRlZCBmYXJtZXJzIHRvIGNvbnNpZGVyIGFuZCB0aGVuIGltcGxlbWVudCBhIHJhbmdlIG9mIGlubm92YXRpb25zIHdoaWNoIGluY2x1ZGVkOiAoaSkgY2hhbmdlcyBpbiB0aW1pbmcgb2YgYWN0aXZpdGllcyBzdWNoIGFzIHNvd2luZyBkYXRlcywgKGlpKSBpbXBsZW1lbnRpbmcgc29pbCBhbmQgd2F0ZXIgbWFuYWdlbWVudCBwcmFjdGljZXMsIChpaWkpIHNlbGVjdGlvbiBvZiBjcm9wIHZhcmlldGllcywgKGl2KSBmZXJ0aWxpc2VyIG1hbmFnZW1lbnQgYW5kICh2KSBhZGFwdGF0aW9uIG9mIHBsYW5zIGZvciB0aGUgc2Vhc29uIChmYXJtIHNpemUsIGV0Yy4pIHRvIHRoZSBhY3R1YWwgcmVzb3VyY2VzIGF2YWlsYWJsZSB0byB0aGVtLiBUaGUgc3R1ZHkgYWxzbyBkZW1vbnN0cmF0ZWQgdGhlIHBvdGVudGlhbCBvZiBmYXJtZXItdG8tZmFybWVyIGV4dGVuc2lvbiBpbiBzY2FsaW5nIHVwIHRoZSBhcHByb2FjaCwgd2hpY2ggaXMgb2YgZ3JlYXQgaW50ZXJlc3QgZXNwZWNpYWxseSBpbiB0aGUgY3VycmVudCBjb250ZXh0IG9mIGxpbWl0ZWQgZXh0ZW5zaW9uIHNlcnZpY2VzIGluIHRoZSBXZXN0IEFmcmljYW4gcmVnaW9uLiIsImF1dGhvciI6W3siZHJvcHBpbmctcGFydGljbGUiOiIiLCJmYW1pbHkiOiJEYXlhbWJhIiwiZ2l2ZW4iOiJEamlicmlsIFMuIiwibm9uLWRyb3BwaW5nLXBhcnRpY2xlIjoiIiwicGFyc2UtbmFtZXMiOmZhbHNlLCJzdWZmaXgiOiIifSx7ImRyb3BwaW5nLXBhcnRpY2xlIjoiIiwiZmFtaWx5IjoiS3ktRGVtYmVsZSIsImdpdmVuIjoiQ2F0aGVyaW5lIiwibm9uLWRyb3BwaW5nLXBhcnRpY2xlIjoiIiwicGFyc2UtbmFtZXMiOmZhbHNlLCJzdWZmaXgiOiIifSx7ImRyb3BwaW5nLXBhcnRpY2xlIjoiIiwiZmFtaWx5IjoiQmF5YWxhIiwiZ2l2ZW4iOiJKdWxlcyIsIm5vbi1kcm9wcGluZy1wYXJ0aWNsZSI6IiIsInBhcnNlLW5hbWVzIjpmYWxzZSwic3VmZml4IjoiIn0seyJkcm9wcGluZy1wYXJ0aWNsZSI6IiIsImZhbWlseSI6IkRvcndhcmQiLCJnaXZlbiI6IlBldGVyIiwibm9uLWRyb3BwaW5nLXBhcnRpY2xlIjoiIiwicGFyc2UtbmFtZXMiOmZhbHNlLCJzdWZmaXgiOiIifSx7ImRyb3BwaW5nLXBhcnRpY2xlIjoiIiwiZmFtaWx5IjoiQ2xhcmtzb24iLCJnaXZlbiI6IkdyYWhhbSIsIm5vbi1kcm9wcGluZy1wYXJ0aWNsZSI6IiIsInBhcnNlLW5hbWVzIjpmYWxzZSwic3VmZml4IjoiIn0seyJkcm9wcGluZy1wYXJ0aWNsZSI6IiIsImZhbWlseSI6IlNhbm9nbyIsImdpdmVuIjoiRGlhbWluYXRvdSIsIm5vbi1kcm9wcGluZy1wYXJ0aWNsZSI6IiIsInBhcnNlLW5hbWVzIjpmYWxzZSwic3VmZml4IjoiIn0seyJkcm9wcGluZy1wYXJ0aWNsZSI6IiIsImZhbWlseSI6IkRpb3AgTWFtYWRvdSIsImdpdmVuIjoiTGFtaW5lIiwibm9uLWRyb3BwaW5nLXBhcnRpY2xlIjoiIiwicGFyc2UtbmFtZXMiOmZhbHNlLCJzdWZmaXgiOiIifSx7ImRyb3BwaW5nLXBhcnRpY2xlIjoiIiwiZmFtaWx5IjoiVHJhb3LDqSIsImdpdmVuIjoiSXNzYSIsIm5vbi1kcm9wcGluZy1wYXJ0aWNsZSI6IiIsInBhcnNlLW5hbWVzIjpmYWxzZSwic3VmZml4IjoiIn0seyJkcm9wcGluZy1wYXJ0aWNsZSI6IiIsImZhbWlseSI6IkRpYWtpdMOpIiwiZ2l2ZW4iOiJBZGFtYSIsIm5vbi1kcm9wcGluZy1wYXJ0aWNsZSI6IiIsInBhcnNlLW5hbWVzIjpmYWxzZSwic3VmZml4IjoiIn0seyJkcm9wcGluZy1wYXJ0aWNsZSI6IiIsImZhbWlseSI6Ik5lbmthbSIsImdpdmVuIjoiQW5kcmVlIiwibm9uLWRyb3BwaW5nLXBhcnRpY2xlIjoiIiwicGFyc2UtbmFtZXMiOmZhbHNlLCJzdWZmaXgiOiIifSx7ImRyb3BwaW5nLXBhcnRpY2xlIjoiIiwiZmFtaWx5IjoiQmluYW0iLCJnaXZlbiI6IkpvYWNoaW0gTi4iLCJub24tZHJvcHBpbmctcGFydGljbGUiOiIiLCJwYXJzZS1uYW1lcyI6ZmFsc2UsInN1ZmZpeCI6IiJ9LHsiZHJvcHBpbmctcGFydGljbGUiOiIiLCJmYW1pbHkiOiJPdWVkcmFvZ28iLCJnaXZlbiI6Ik1hdGhpZXUiLCJub24tZHJvcHBpbmctcGFydGljbGUiOiIiLCJwYXJzZS1uYW1lcyI6ZmFsc2UsInN1ZmZpeCI6IiJ9LHsiZHJvcHBpbmctcGFydGljbGUiOiIiLCJmYW1pbHkiOiJab3VnbW9yZSIsImdpdmVuIjoiUm9iZXJ0Iiwibm9uLWRyb3BwaW5nLXBhcnRpY2xlIjoiIiwicGFyc2UtbmFtZXMiOmZhbHNlLCJzdWZmaXgiOiIifV0sImNvbnRhaW5lci10aXRsZSI6IkNsaW1hdGUgU2VydmljZXMiLCJpZCI6ImQ5NThmMTRlLTQyY2QtMzZiNC1hNTAxLTg1M2Y2MDk0MmZjNSIsImlzc3VlIjoiSnVseSIsImlzc3VlZCI6eyJkYXRlLXBhcnRzIjpbWyIyMDE4Il1dfSwicGFnZSI6IjI3LTM1IiwicHVibGlzaGVyIjoiRWxzZXZpZXIiLCJ0aXRsZSI6IkFzc2Vzc21lbnQgb2YgdGhlIHVzZSBvZiBQYXJ0aWNpcGF0b3J5IEludGVncmF0ZWQgQ2xpbWF0ZSBTZXJ2aWNlcyBmb3IgQWdyaWN1bHR1cmUgKFBJQ1NBKSBhcHByb2FjaCBieSBmYXJtZXJzIHRvIG1hbmFnZSBjbGltYXRlIHJpc2sgaW4gTWFsaSBhbmQgU2VuZWdhbCIsInR5cGUiOiJhcnRpY2xlLWpvdXJuYWwiLCJ2b2x1bWUiOiIxMiIsImNvbnRhaW5lci10aXRsZS1zaG9ydCI6IkNsaW0gU2VydiJ9LCJ1cmlzIjpbImh0dHA6Ly93d3cubWVuZGVsZXkuY29tL2RvY3VtZW50cy8/dXVpZD0yODIyMGMwYi1kYzlhLTQwMTgtOTdlZC0yYjUyNzNiYTIxZTEiXSwiaXNUZW1wb3JhcnkiOmZhbHNlLCJsZWdhY3lEZXNrdG9wSWQiOiIyODIyMGMwYi1kYzlhLTQwMTgtOTdlZC0yYjUyNzNiYTIxZTEifV19"/>
          <w:id w:val="1772585685"/>
          <w:placeholder>
            <w:docPart w:val="DefaultPlaceholder_-1854013440"/>
          </w:placeholder>
        </w:sdtPr>
        <w:sdtContent>
          <w:r w:rsidR="002E034B" w:rsidRPr="002E034B">
            <w:rPr>
              <w:rFonts w:cs="Times New Roman"/>
              <w:color w:val="000000"/>
              <w:sz w:val="22"/>
            </w:rPr>
            <w:t>(</w:t>
          </w:r>
          <w:proofErr w:type="spellStart"/>
          <w:r w:rsidR="002E034B" w:rsidRPr="002E034B">
            <w:rPr>
              <w:rFonts w:cs="Times New Roman"/>
              <w:color w:val="000000"/>
              <w:sz w:val="22"/>
            </w:rPr>
            <w:t>Dayamba</w:t>
          </w:r>
          <w:proofErr w:type="spellEnd"/>
          <w:r w:rsidR="002E034B" w:rsidRPr="002E034B">
            <w:rPr>
              <w:rFonts w:cs="Times New Roman"/>
              <w:color w:val="000000"/>
              <w:sz w:val="22"/>
            </w:rPr>
            <w:t xml:space="preserve"> et al., 2018)</w:t>
          </w:r>
        </w:sdtContent>
      </w:sdt>
      <w:r w:rsidRPr="0021110B">
        <w:rPr>
          <w:rFonts w:cs="Times New Roman"/>
          <w:sz w:val="22"/>
        </w:rPr>
        <w:t xml:space="preserve"> who demonstrated the efficiency of the participatory decision-making approach adopted in both Senegal and Mali to support farmers identify options to increase farming resilience adapted to their local socio and climatic conditions. Participatory approaches are important but not sufficient. Farmers may reject sustainable farming methods when they do not align with their objectives or are unsuitable for them. This can be seen by the propensity of the new generation of farmers to modernize their farms and engage in sustainable farming practices whereas the older ones are less inclined to learn new farming techniques but focus on securing their livelihood </w:t>
      </w:r>
      <w:sdt>
        <w:sdtPr>
          <w:rPr>
            <w:rFonts w:cs="Times New Roman"/>
            <w:color w:val="000000"/>
            <w:sz w:val="22"/>
          </w:rPr>
          <w:tag w:val="MENDELEY_CITATION_v3_eyJjaXRhdGlvbklEIjoiTUVOREVMRVlfQ0lUQVRJT05fZmM4OTNhNGItZjc2MS00Nzc0LWI4ZjctNmFhYmU1YjA5OTMyIiwicHJvcGVydGllcyI6eyJub3RlSW5kZXgiOjB9LCJpc0VkaXRlZCI6ZmFsc2UsIm1hbnVhbE92ZXJyaWRlIjp7ImNpdGVwcm9jVGV4dCI6IihLdXBlciBldCBhbC4sIDIwMDk7IFBldGl0IGV0IGFsLiwgMjAxOCkiLCJpc01hbnVhbGx5T3ZlcnJpZGRlbiI6ZmFsc2UsIm1hbnVhbE92ZXJyaWRlVGV4dCI6IiJ9LCJjaXRhdGlvbkl0ZW1zIjpbeyJpZCI6ImEzZjJiNDFmLWQ5MjQtMzQwNS04ZTdiLWMyMDM5YTMzZTBjNCIsIml0ZW1EYXRhIjp7IkRPSSI6IjEwLjU3NTEvRVMtMDI3NTUtMTQwMTE5IiwiSVNTTiI6IjE3MDgzMDg3IiwiYWJzdHJhY3QiOiJUaGlzIHBhcGVyIGZvY3VzZXMgb24gdGhlIGV2YWx1YXRpb24gb2YgYSBwYXJ0aWNpcGF0b3J5IGFwcHJvYWNoIGFpbWVkIGF0IHN1cHBvcnRpbmcgZ3JvdXBzIG9mIHNtYWxsLXNjYWxlIGZhcm1lcnMgaW4gdGhlIGRlc2lnbiBvZiBqb2ludCBkcmlwIGlycmlnYXRpb24gcHJvamVjdHMuIE91ciBpZGVhIHdhcyB0byBjcmVhdGUgYSBzdXN0YWluYWJsZSBzb2NpYWwgbGVhcm5pbmcgZW52aXJvbm1lbnQgaW4gd2hpY2ggdGhleSBjb3VsZCBhY3F1aXJlIGFkYXB0aXZlIGtub3dsZWRnZSBhYm91dCBuZXcgaXJyaWdhdGlvbiB0ZWNobm9sb2d5IGFuZCBhYm91dCBkZXNpZ25pbmcgYW5kIG1hbmFnaW5nIGEgam9pbnQgaXJyaWdhdGlvbiBwcm9qZWN0IHdoaWxlIGF0IHRoZSBzYW1lIHRpbWUgaW1wcm92aW5nIHRoZWlyIG5lZ290aWF0aW9uIGNhcGFjaXRpZXMuIFdlIGRldmVsb3BlZCBhIGZyYW1ld29yayB0byBldmFsdWF0ZSB0aGUgcHJvY2VzcyBhcyB3ZWxsIGFzIHRoZSBvdXRwdXRzIGFuZCBvdXRjb21lcyBvZiB0aGUgdXNlIG9mIG91ciBhcHByb2FjaCB3aXRoIGZvdXIgZ3JvdXBzIG9mIHNtYWxsaG9sZGVyIGZhcm1lcnMgaW4gdGhlIFRhZGxhIGlycmlnYXRpb24gc2NoZW1lIGluIE1vcm9jY28uIE91ciBmaW5kaW5ncyBzaG93ZWQgdGhhdCB0aGUgbGVhcm5pbmcgZW52aXJvbm1lbnQgbWFkZSBpdCBwb3NzaWJsZSB0byBjb21wZW5zYXRlIGZvciB0aGUga25vd2xlZGdlIGRpZmZlcmVudGlhbCBhbW9uZyBzdGFrZWhvbGRlcnMgYW5kIHRvIGNvLXByb2R1Y2Uga25vd2xlZGdlIHRoYXQgY2FuIGJlIG1vYmlsaXplZCBieSBzbWFsbC1zY2FsZSBmYXJtZXJzIHRvIGhlbHAgdGhlbSBtYWtlIGJldHRlciBpbmZvcm1lZCBkZWNpc2lvbnMgd2hlbiBjaG9vc2luZyB3aGV0aGVyIG9yIG5vdCB0byBlbmdhZ2UgaW4gYSBqb2ludCBpcnJpZ2F0aW9uIHByb2plY3QgYW5kIHdoZW4gZGV2ZWxvcGluZyBhbmQgaW1wbGVtZW50aW5nIHN1Y2ggYSBwcm9qZWN0LiBXZSBleHBlY3QgdGhhdCB0aGlzIHdpbGwgdWx0aW1hdGVseSBjb250cmlidXRlIHRvIHN1cHBvcnRpbmcgdGhlIHNoaWZ0IGZyb20gc3RhdGUgd2F0ZXIgdG8gY29tbXVuaXR5IHdhdGVyIHRocm91Z2ggYSBzaGFyZWQgdW5kZXJzdGFuZGluZyBvZiB0aGUgdGVjaG5pY2FsLCBlY29ub21pYywgYW5kIHNvY2lhbCBpc3N1ZXMgYW5kIG9wdGlvbnMgcmVsYXRlZCB0byB0aGUgbWFuYWdlbWVudCBvZiBpcnJpZ2F0aW9uIHdhdGVyLiDCqSAyMDA5IGJ5IHRoZSBhdXRob3IocykuIiwiYXV0aG9yIjpbeyJkcm9wcGluZy1wYXJ0aWNsZSI6IiIsImZhbWlseSI6Ikt1cGVyIiwiZ2l2ZW4iOiJNYXJjZWwiLCJub24tZHJvcHBpbmctcGFydGljbGUiOiIiLCJwYXJzZS1uYW1lcyI6ZmFsc2UsInN1ZmZpeCI6IiJ9LHsiZHJvcHBpbmctcGFydGljbGUiOiIiLCJmYW1pbHkiOiJEaW9ubmV0IiwiZ2l2ZW4iOiJNYXRoaWV1Iiwibm9uLWRyb3BwaW5nLXBhcnRpY2xlIjoiIiwicGFyc2UtbmFtZXMiOmZhbHNlLCJzdWZmaXgiOiIifSx7ImRyb3BwaW5nLXBhcnRpY2xlIjoiIiwiZmFtaWx5IjoiSGFtbWFuaSIsImdpdmVuIjoiQWxpIiwibm9uLWRyb3BwaW5nLXBhcnRpY2xlIjoiIiwicGFyc2UtbmFtZXMiOmZhbHNlLCJzdWZmaXgiOiIifSx7ImRyb3BwaW5nLXBhcnRpY2xlIjoiIiwiZmFtaWx5IjoiQmVra2FyIiwiZ2l2ZW4iOiJZb3VuZXMiLCJub24tZHJvcHBpbmctcGFydGljbGUiOiIiLCJwYXJzZS1uYW1lcyI6ZmFsc2UsInN1ZmZpeCI6IiJ9LHsiZHJvcHBpbmctcGFydGljbGUiOiIiLCJmYW1pbHkiOiJHYXJpbiIsImdpdmVuIjoiUGF0cmljZSIsIm5vbi1kcm9wcGluZy1wYXJ0aWNsZSI6IiIsInBhcnNlLW5hbWVzIjpmYWxzZSwic3VmZml4IjoiIn0seyJkcm9wcGluZy1wYXJ0aWNsZSI6IiIsImZhbWlseSI6IkJsdWVtbGluZyIsImdpdmVuIjoiQmV0dGluYSIsIm5vbi1kcm9wcGluZy1wYXJ0aWNsZSI6IiIsInBhcnNlLW5hbWVzIjpmYWxzZSwic3VmZml4IjoiIn1dLCJjb250YWluZXItdGl0bGUiOiJFY29sb2d5IGFuZCBTb2NpZXR5IiwiaWQiOiJhM2YyYjQxZi1kOTI0LTM0MDUtOGU3Yi1jMjAzOWEzM2UwYzQiLCJpc3N1ZSI6IjEiLCJpc3N1ZWQiOnsiZGF0ZS1wYXJ0cyI6W1siMjAwOSJdXX0sInRpdGxlIjoiU3VwcG9ydGluZyB0aGUgc2hpZnQgZnJvbSBzdGF0ZSB3YXRlciB0byBjb21tdW5pdHkgd2F0ZXI6IExlc3NvbnMgZnJvbSBhIHNvY2lhbCBsZWFybmluZyBhcHByb2FjaCB0byBkZXNpZ25pbmcgam9pbnQgaXJyaWdhdGlvbiBwcm9qZWN0cyBpbiBNb3JvY2NvIiwidHlwZSI6ImFydGljbGUtam91cm5hbCIsInZvbHVtZSI6IjE0IiwiY29udGFpbmVyLXRpdGxlLXNob3J0IjoiIn0sInVyaXMiOlsiaHR0cDovL3d3dy5tZW5kZWxleS5jb20vZG9jdW1lbnRzLz91dWlkPWFhOTVlNmE3LWE0NzYtNDdkNi04NjA0LTQ0MTJiZWQ0ZmQ4MCJdLCJpc1RlbXBvcmFyeSI6ZmFsc2UsImxlZ2FjeURlc2t0b3BJZCI6ImFhOTVlNmE3LWE0NzYtNDdkNi04NjA0LTQ0MTJiZWQ0ZmQ4MCJ9LHsiaWQiOiJiNGVhYzc3Yi04NzhhLTNhOTAtYmUzOS1lMTE3NTMxOThiOTMiLCJpdGVtRGF0YSI6eyJET0kiOiIxMC4xMDE2L2oud29ybGRkZXYuMjAxNy4xMi4wMzEiLCJJU1NOIjoiMDMwNS03NTBYIiwiYXV0aG9yIjpbeyJkcm9wcGluZy1wYXJ0aWNsZSI6IiIsImZhbWlseSI6IlBldGl0IiwiZ2l2ZW4iOiJPbGl2aWVyIiwibm9uLWRyb3BwaW5nLXBhcnRpY2xlIjoiIiwicGFyc2UtbmFtZXMiOmZhbHNlLCJzdWZmaXgiOiIifSx7ImRyb3BwaW5nLXBhcnRpY2xlIjoiIiwiZmFtaWx5IjoiS3VwZXIiLCJnaXZlbiI6Ik1hcmNlbCIsIm5vbi1kcm9wcGluZy1wYXJ0aWNsZSI6IiIsInBhcnNlLW5hbWVzIjpmYWxzZSwic3VmZml4IjoiIn0seyJkcm9wcGluZy1wYXJ0aWNsZSI6IiIsImZhbWlseSI6IkFtZXVyIiwiZ2l2ZW4iOiJGYXRhaCIsIm5vbi1kcm9wcGluZy1wYXJ0aWNsZSI6IiIsInBhcnNlLW5hbWVzIjpmYWxzZSwic3VmZml4IjoiIn1dLCJjb250YWluZXItdGl0bGUiOiJXb3JsZCBEZXZlbG9wbWVudCIsImlkIjoiYjRlYWM3N2ItODc4YS0zYTkwLWJlMzktZTExNzUzMTk4YjkzIiwiaXNzdWVkIjp7ImRhdGUtcGFydHMiOltbIjIwMTgiXV19LCJwYWdlIjoiMTE5LTEzMSIsInB1Ymxpc2hlciI6IkVsc2V2aWVyIEx0ZCIsInRpdGxlIjoiRnJvbSB3b3JrZXIgdG8gcGVhc2FudCBhbmQgdGhlbiB0byBlbnRyZXByZW5ldXIgPyBMYW5kIHJlZm9ybSBhbmQgYWdyYXJpYW4gY2hhbmdlIGluIHRoZSBTYcOvc3MgKCBNb3JvY2NvICkiLCJ0eXBlIjoiYXJ0aWNsZS1qb3VybmFsIiwidm9sdW1lIjoiMTA1IiwiY29udGFpbmVyLXRpdGxlLXNob3J0IjoiV29ybGQgRGV2In0sInVyaXMiOlsiaHR0cDovL3d3dy5tZW5kZWxleS5jb20vZG9jdW1lbnRzLz91dWlkPTY5YjViNjhlLTMxMjktNDczOS05YzBkLWY4NjFlNGQ1MzM1MiJdLCJpc1RlbXBvcmFyeSI6ZmFsc2UsImxlZ2FjeURlc2t0b3BJZCI6IjY5YjViNjhlLTMxMjktNDczOS05YzBkLWY4NjFlNGQ1MzM1MiJ9XX0="/>
          <w:id w:val="-1099568932"/>
          <w:placeholder>
            <w:docPart w:val="DefaultPlaceholder_-1854013440"/>
          </w:placeholder>
        </w:sdtPr>
        <w:sdtContent>
          <w:r w:rsidR="002E034B" w:rsidRPr="002E034B">
            <w:rPr>
              <w:rFonts w:cs="Times New Roman"/>
              <w:color w:val="000000"/>
              <w:sz w:val="22"/>
            </w:rPr>
            <w:t>(</w:t>
          </w:r>
          <w:proofErr w:type="spellStart"/>
          <w:r w:rsidR="002E034B" w:rsidRPr="002E034B">
            <w:rPr>
              <w:rFonts w:cs="Times New Roman"/>
              <w:color w:val="000000"/>
              <w:sz w:val="22"/>
            </w:rPr>
            <w:t>Kuper</w:t>
          </w:r>
          <w:proofErr w:type="spellEnd"/>
          <w:r w:rsidR="002E034B" w:rsidRPr="002E034B">
            <w:rPr>
              <w:rFonts w:cs="Times New Roman"/>
              <w:color w:val="000000"/>
              <w:sz w:val="22"/>
            </w:rPr>
            <w:t xml:space="preserve"> et al., 2009; Petit et al., 2018)</w:t>
          </w:r>
        </w:sdtContent>
      </w:sdt>
      <w:r w:rsidRPr="0021110B">
        <w:rPr>
          <w:rFonts w:cs="Times New Roman"/>
          <w:sz w:val="22"/>
        </w:rPr>
        <w:t xml:space="preserve">.  </w:t>
      </w:r>
    </w:p>
    <w:p w14:paraId="00398D00" w14:textId="46F1E272" w:rsidR="00FA5B51" w:rsidRPr="0021110B" w:rsidRDefault="003B30C3" w:rsidP="007233E2">
      <w:pPr>
        <w:spacing w:after="0" w:line="480" w:lineRule="auto"/>
        <w:ind w:firstLine="360"/>
        <w:rPr>
          <w:rFonts w:cs="Times New Roman"/>
          <w:sz w:val="22"/>
        </w:rPr>
      </w:pPr>
      <w:r w:rsidRPr="0021110B">
        <w:rPr>
          <w:rFonts w:cs="Times New Roman"/>
          <w:sz w:val="22"/>
        </w:rPr>
        <w:t xml:space="preserve">The introduction of new farming practices via a collaborative approach should consider the previous or existing agricultural cooperatives and the co-existence of different farming systems within the same area. </w:t>
      </w:r>
      <w:r w:rsidR="00DB7DDF" w:rsidRPr="0021110B">
        <w:rPr>
          <w:rFonts w:cs="Times New Roman"/>
          <w:sz w:val="22"/>
        </w:rPr>
        <w:t xml:space="preserve">Some African governments launched state-led policies relying on a top-down approach with a limited engagement of farmers </w:t>
      </w:r>
      <w:sdt>
        <w:sdtPr>
          <w:rPr>
            <w:rFonts w:cs="Times New Roman"/>
            <w:color w:val="000000"/>
            <w:sz w:val="22"/>
          </w:rPr>
          <w:tag w:val="MENDELEY_CITATION_v3_eyJjaXRhdGlvbklEIjoiTUVOREVMRVlfQ0lUQVRJT05fYTBiOGU0ODMtZDY5NC00ZjJjLWI2MDYtY2Y5MzcwMzY4MTYyIiwicHJvcGVydGllcyI6eyJub3RlSW5kZXgiOjB9LCJpc0VkaXRlZCI6ZmFsc2UsIm1hbnVhbE92ZXJyaWRlIjp7ImlzTWFudWFsbHlPdmVycmlkZGVuIjpmYWxzZSwiY2l0ZXByb2NUZXh0IjoiKEJhbW9pICYjMzg7IFlpbG1heiwgMjAyMSkiLCJtYW51YWxPdmVycmlkZVRleHQiOiIifSwiY2l0YXRpb25JdGVtcyI6W3siaWQiOiJmOTkxZTA2Yi1kZTc4LTNmZjMtYjg3My0wMzAwNTE0NTBhMmUiLCJpdGVtRGF0YSI6eyJ0eXBlIjoiYXJ0aWNsZS1qb3VybmFsIiwiaWQiOiJmOTkxZTA2Yi1kZTc4LTNmZjMtYjg3My0wMzAwNTE0NTBhMmUiLCJ0aXRsZSI6IkEgTVVMVEktUEVSU1BFQ1RJVkUgQU5BTFlTSVMgT0YgQUdSSUNVTFRVUkFMIFBPTElDSUVTIElOIFdFU1QgQUZSSUNBOiBQT0xJQ1kgU1RSQVRFR0lFUyBGT1IgUkVUSElOS0lORyBTVVNUQUlOQUJMRSBBR1JJQ1VMVFVSQUwgREVWRUxPUE1FTlQiLCJhdXRob3IiOlt7ImZhbWlseSI6IkJhbW9pIiwiZ2l2ZW4iOiJBYmRvdSBHYWZhcm91IEFiZG91bGF5ZSIsInBhcnNlLW5hbWVzIjpmYWxzZSwiZHJvcHBpbmctcGFydGljbGUiOiIiLCJub24tZHJvcHBpbmctcGFydGljbGUiOiIifSx7ImZhbWlseSI6IllpbG1heiIsImdpdmVuIjoiSGFzYW4iLCJwYXJzZS1uYW1lcyI6ZmFsc2UsImRyb3BwaW5nLXBhcnRpY2xlIjoiIiwibm9uLWRyb3BwaW5nLXBhcnRpY2xlIjoiIn1dLCJjb250YWluZXItdGl0bGUiOiJKb3VybmFsIG9mIEdsb2JhbCBJbm5vdmF0aW9ucyBpbiBBZ3JpY3VsdHVyYWwgU2NpZW5jZXMiLCJET0kiOiIxMC4yMjE5NC9KR0lBUy85Ljk0OSIsIklTU04iOiIyNzg4NDU0NiIsImlzc3VlZCI6eyJkYXRlLXBhcnRzIjpbWzIwMjFdXX0sInBhZ2UiOiIxMTUtMTI1IiwiYWJzdHJhY3QiOiJUaGUgcHVycG9zZSBvZiB0aGlzIHN0dWR5IGlzIHRvIGFuYWx5emUgYWdyaWN1bHR1cmFsIHBvbGljaWVzIGFuZCB0aGVpciBjaGFuZ2VzIHRocm91Z2ggYSBtdWx0aS1wZXJzcGVjdGl2ZSBhcHByb2FjaCBhbmQgc3VnZ2VzdCB0aGUgcG9saWN5IHN0cmF0ZWdpZXMgZm9yIHJldGhpbmtpbmcgU3VzdGFpbmFibGUgQWdyaWN1bHR1cmFsIERldmVsb3BtZW50IChTQUQpIGluIFdlc3QgQWZyaWNhLiBUbyByZWFjaCB0aGUgc3R1ZHkncyBnb2FsLCB0aGlzIHBhcGVyIGludmVzdGlnYXRlcyB0aGUgc3RydWN0dXJhbCBjaGFuZ2VzIGFuZCB0cmVuZHMgb2YgYWdyaWN1bHR1cmFsIHBvbGljeSwgdGhlIGtleSBlbGVtZW50cyBvZiBjdXJyZW50IGFncmljdWx0dXJhbCBwb2xpY3ksIHRoZSBwb2xpY3kgY2hhbGxlbmdlcywgYW5kIGluc3RydW1lbnRzIHN1aXRhYmlsaXR5LiBJbiB0aGUgc3R1ZHksIHF1YWxpdGF0aXZlIGFuYWx5c2lzIHdhcyB1c2VkIGFzIGEgcHJpbWFyeSByZXNlYXJjaCB0b29sLiBXaXRoaW4gdGhpcyBmcmFtZXdvcmssIGEgY29tcHJlaGVuc2l2ZSBhcHByb2FjaCBlbmFibGluZyBob2xpc3RpYyBhc3Nlc3NtZW50LCBpbmNsdWRpbmcgbXVsdGktcGVyc3BlY3RpdmUgYW5hbHlzaXMgYW5kIHRoZSBhY3JvbnltIEVGRkVDVElWRSBhcyBhc3Nlc3NtZW50IGNyaXRlcmlhIGZvciBlYWNoIHBvbGljeSB0b29sLCBoYXMgYmVlbiBlbXBsb3llZC4gVGhlIHN0dWR5IHJlc3VsdHMgc2hvd2VkIHRoYXQgdGhlcmUgaGF2ZSBiZWVuIHNpZ25pZmljYW50IGNoYW5nZXMgaW4gV2VzdCBBZnJpY2FuIGFncmljdWx0dXJlIG92ZXIgdGhlIHllYXJzIGluIHByb2R1Y3Rpb24sIG1vZGVybml6YXRpb24gYW5kIG1lY2hhbml6YXRpb24sIGFncm8tZm9vZCBwcm9jZXNzaW5nLCBtYXJrZXRpbmcgYW5kIHRyYWRlLCBmaW5hbmNpbmcsIGFuZCBwb2xpY2llcy4gRGVzcGl0ZSB0aGVzZSBjaGFuZ2VzLCBhZ3JpY3VsdHVyYWwgcG9saWNpZXMgaW1wbGVtZW50ZWQgc28gZmFyIGNvdWxkIG5vdCBzb2x2ZSBmb29kIHNlY3VyaXR5LCBhZ3JpY3VsdHVyYWwgZGV2ZWxvcG1lbnQsIGFuZCBydXJhbCBkZXZlbG9wbWVudC4gVGhlcmVmb3JlLCBpdCBpcyBuZWNlc3NhcnkgdG8gcmV0aGluayBTQUQgdGhyb3VnaCBhIGNvbXByZWhlbnNpdmUgYWdyaWN1bHR1cmFsIHBvbGljeSBhcHByb2FjaCB0aGF0IHNpbXVsdGFuZW91c2x5IGNvbnNpZGVycyBlbGVtZW50cywgYWN0aXZpdGllcywgYW5kIG91dGNvbWVzIG9mIGFueSBzdWItc2VjdG9yIG9mIHRoZSBhZ3JpY3VsdHVyYWwgc3lzdGVtLiBUaGUgcG9saWN5IHN0cmF0ZWdpZXMgc2hvdWxkIGJlIG9yaWVudGVkIHRvd2FyZCBwcmFjdGljYWwgYW5kIGNsZWFybHkgZGVzY3JpYmVkIHN1Yi1wb2xpY2llcywgaW5jbHVkaW5nIHNwZWNpZmljIHRvb2xzIGFuZCBpbnN0cnVtZW50cyBhbmQgc3RyYXRlZ2llcyByZWxhdGVkIHRvIGZpbmFuY2luZywgcHJvZHVjdGl2aXR5LCBjb29wZXJhdGlvbiBzeXN0ZW0sIGFuZCBnb3Zlcm5hbmNlIGZvciBhbnkgc3ViLWRpdmlzaW9uIG9mIGFncmljdWx0dXJlLiIsInB1Ymxpc2hlciI6IlNvY2lldHkgZm9yIElubm92YXRpdmUgQWdyaWN1bHR1cmUsIFVuaXZlcnNpdHkgb2YgQWdyaWN1bHR1cmUiLCJpc3N1ZSI6IjMiLCJ2b2x1bWUiOiI5IiwiY29udGFpbmVyLXRpdGxlLXNob3J0IjoiIn0sImlzVGVtcG9yYXJ5IjpmYWxzZX1dfQ=="/>
          <w:id w:val="-248277236"/>
          <w:placeholder>
            <w:docPart w:val="DefaultPlaceholder_-1854013440"/>
          </w:placeholder>
        </w:sdtPr>
        <w:sdtContent>
          <w:r w:rsidR="002E034B">
            <w:rPr>
              <w:rFonts w:eastAsia="Times New Roman"/>
            </w:rPr>
            <w:t>(</w:t>
          </w:r>
          <w:proofErr w:type="spellStart"/>
          <w:r w:rsidR="002E034B">
            <w:rPr>
              <w:rFonts w:eastAsia="Times New Roman"/>
            </w:rPr>
            <w:t>Bamoi</w:t>
          </w:r>
          <w:proofErr w:type="spellEnd"/>
          <w:r w:rsidR="002E034B">
            <w:rPr>
              <w:rFonts w:eastAsia="Times New Roman"/>
            </w:rPr>
            <w:t xml:space="preserve"> &amp; Yilmaz, 2021)</w:t>
          </w:r>
        </w:sdtContent>
      </w:sdt>
      <w:r w:rsidR="00DB7DDF" w:rsidRPr="0021110B">
        <w:rPr>
          <w:rFonts w:cs="Times New Roman"/>
          <w:sz w:val="22"/>
        </w:rPr>
        <w:t xml:space="preserve">. </w:t>
      </w:r>
      <w:r w:rsidR="00E22141">
        <w:rPr>
          <w:rFonts w:cs="Times New Roman"/>
          <w:sz w:val="22"/>
        </w:rPr>
        <w:t>In west Africa, i</w:t>
      </w:r>
      <w:r w:rsidR="00DB7DDF" w:rsidRPr="0021110B">
        <w:rPr>
          <w:rFonts w:cs="Times New Roman"/>
          <w:sz w:val="22"/>
        </w:rPr>
        <w:t>t was faced with the reluctance of growers to embrace this structural adjustment and the disinvestment in the agricultural sector.</w:t>
      </w:r>
    </w:p>
    <w:p w14:paraId="005C120E" w14:textId="142B5AB2" w:rsidR="003B30C3" w:rsidRPr="0021110B" w:rsidRDefault="003B30C3" w:rsidP="007233E2">
      <w:pPr>
        <w:spacing w:after="0" w:line="480" w:lineRule="auto"/>
        <w:ind w:firstLine="360"/>
        <w:rPr>
          <w:rFonts w:cs="Times New Roman"/>
          <w:sz w:val="22"/>
        </w:rPr>
      </w:pPr>
      <w:r w:rsidRPr="0021110B">
        <w:rPr>
          <w:rFonts w:cs="Times New Roman"/>
          <w:sz w:val="22"/>
        </w:rPr>
        <w:t xml:space="preserve">Drawing on the example of North African countries, the agrarian reform cooperatives established </w:t>
      </w:r>
      <w:r w:rsidR="00F70500" w:rsidRPr="0021110B">
        <w:rPr>
          <w:rFonts w:cs="Times New Roman"/>
          <w:sz w:val="22"/>
        </w:rPr>
        <w:t xml:space="preserve">in Morocco, </w:t>
      </w:r>
      <w:r w:rsidRPr="0021110B">
        <w:rPr>
          <w:rFonts w:cs="Times New Roman"/>
          <w:sz w:val="22"/>
        </w:rPr>
        <w:t xml:space="preserve">to modernize agriculture post-independence faced severe resistance from farmers. They opted out of collective organizations resisting the coercive approach established by the state-driven vision to adhere to these cooperatives </w:t>
      </w:r>
      <w:sdt>
        <w:sdtPr>
          <w:rPr>
            <w:rFonts w:cs="Times New Roman"/>
            <w:color w:val="000000"/>
            <w:sz w:val="22"/>
          </w:rPr>
          <w:tag w:val="MENDELEY_CITATION_v3_eyJjaXRhdGlvbklEIjoiTUVOREVMRVlfQ0lUQVRJT05fM2VjZGU4YWUtN2QwNi00MDRkLTkwMDQtNTc4Mzk0MTE4YWQ2IiwicHJvcGVydGllcyI6eyJub3RlSW5kZXgiOjB9LCJpc0VkaXRlZCI6ZmFsc2UsIm1hbnVhbE92ZXJyaWRlIjp7ImNpdGVwcm9jVGV4dCI6IihMZSBDb3osIDE5NjgpIiwiaXNNYW51YWxseU92ZXJyaWRkZW4iOmZhbHNlLCJtYW51YWxPdmVycmlkZVRleHQiOiIifSwiY2l0YXRpb25JdGVtcyI6W3siaWQiOiI5N2Y0OWYzOS01NDI2LTM5MjMtYmZkNC1iNDBmYmZiYWM4MTQiLCJpdGVtRGF0YSI6eyJET0kiOiIxMC4zNDA2L2dlby4xOTY4LjE1Njg5IiwiSVNTTiI6IjAwMDMtNDAxMCIsImFic3RyYWN0IjoibnVsbFBST0JMRU1FUyBNT1JQSE9MT0dJUVVFUyBEVSBTVUQgRFUgTUFMQVdJLiAtIFLDqXN1bcOpLiAtIExlIFN1ZCBkdSBNYWxhd2kgZmFpdCBwYXJ0aWUgZHUgc3lzdMOobWUgZGVzIHJpZnQtdmFsbGV5cyBkZSBsJ0FmcmlxdWUgb3JpZW50YWxlLCBkYW5zIHNhIHRlcm1pbmFpc29uIG3DqXJpZGlvbmFsZS4gTmUgc29udCDDqXR1ZGnDqXMgaWNpIHF1ZSBsYSBwYXJ0aWUgbcOpcmlkaW9uYWxlIGR1IGZvc3PDqSBkdSBOeWFzc2EsIGFpbnNpIHF1ZSBsZSBmb3Nzw6kgZGUgbGEgU2hpcmUsIGxlcyBTaGlyZSBIaWdobGFuZHMsIGV0IGxhIGTDqXByZXNzaW9uIGR1IGxhYyBDaGlsd2EuIExlcyBmYWlsbGVzIGTDqWxpbWl0YW50IGxlIHJpZnQgcHLDqXNlbnRlbnQgZGV1eCBkaXJlY3Rpb25zIHByw6lkb21pbmFudGVzOiBOTlctU1NFIGV0IE5XLVNFLiBMJ2Vzc2VudGllbCBkZSBsYSB0ZWN0b25pcXVlIGNhc3NhbnRlIGVzdCBhbmNpZW5uZSwgZXQgbGEgcGx1cGFydCBkZXMgYXV0ZXVycyBlc3RpbWVudCBxdWUgbGEgcmlmdC12YWxsZXkgZHUgTnlhc3NhIGF2YWl0IGFjcXVpcyBzZXMgdHJhaXRzIHByZXNxdWUgZMOpZmluaXRpZnMgYXUgZMOpYnV0IGR1IFRlcnRpYWlyZSAoY2VsYSBlc3QgdW5lIGRpZmbDqXJlbmNlIGZvbmRhbWVudGFsZSBhdmVjIGxhIHJpZnQtdmFsbGV5IGR1IEtlbnlhLCBmb3Jtw6llIGF1IE7DqW9nw6huZSBldCBhdSBRdWF0ZXJuYWlyZSkuIENlcnRhaW5lcyB2aWVpbGxlcyBmYWlsbGVzLCBjb21tZSBjZWxsZSBkZSBDaG9sbywgb250IHRvdXRlZm9pcyByZWpvdcOpIGRlIG1hbmnDqHJlIG5vdGFibGUgYXUgUGxpby1RdWF0ZXJuYWlyZS4gTGUgc2Vjb25kIMOpbMOpbWVudCBtYWpldXIgZGUgbGEgc3RydWN0dXJlIGVzdCBjb25zdGl0dcOpIHBhciBsZXMgaW50cnVzaW9ucyBDaGlsd2EsIGQnYXNwZWN0IHNvdXZlbnQgdHLDqHMgY29tcGxleGUsIGQnw6JnZSBmaW4gS2Fycm9vIMOgIGTDqWJ1dCBkdSBQb3N0LUthcnJvby4gTG9yc3F1JyBlbGxlcyBzb250IGZvcm3DqWVzIGRlIHJvY2hlcyBwbHVzIHLDqXNpc3RhbnRlcyDDoCBsJ8Opcm9zaW9uIHF1ZSBsZXMgcm9jaGVzIGVuY2Fpc3NhbnRlcyBkdSBzb2NsZSBwcsOpLWNhbWJyaWVuLCBjZXMgaW50cnVzaW9ucyBzb250IG1pc2VzIGVuIHNhaWxsaWUgcGFyIGwnw6lyb3Npb24gZGlmZsOpcmVudGllbGxlIGRlIG1hbmnDqHJlIHNvdXZlbnQgaW1wcmVzc2lvbm5hbnRlLCBwYXIgZXhlbXBsZSBkYW5zIGxlcyBNbGFuamUgTW91bnRhaW5zIHF1aSBzb250IGNvbnN0aXR1w6llcyBwYXIgZGVzIHN5w6luaXRlcyBpbnRydXNpdmVzLiBPbiByZWNvbm5hw650IGNpbnEgc3VyZmFjZXMgZCfDqXJvc2lvbiBmb25kYW1lbnRhbGVzIGRhbnMgbGUgU3VkIGR1IE1hbGF3aTogbGEgc3VyZmFjZSBmaW4tanVyYXNzaXF1ZSBvdSDCq0dvbmR3YW5hIHN1cmZhY2XCuzsgbGEgc3VyZmFjZSBkdSBkw6lidXQgZHUgQ3LDqXRhY8OpOyBsYSBzdXJmYWNlIGZpbi1DcsOpdGFjw6ktZMOpYnV0IFRlcnRpYWlyZSwgZGl0ZSBhdXNzaSDCq1ZpcHlhIHBlbmVwbGFpbsK7IG91IMKrcG9zdC0gR29uZHdhbmEgc3VyZmFjZcK7OyBsYSBzdXJmYWNlIG1pLXRlcnRpYWlyZSwgb3UgbWlvY8OobmUsIGRpdGUgwqthZnJpY2FuIHN1cmZhY2XCuzsgZW5maW4sIGxhIHN1cmZhY2UgZmluLXRlcnRpYWlyZS4gTCcgaGlzdG9pcmUgZGVzIHBsYW5zIGQnZWF1IGxhY3VzdHJlcyBlc3QgY29tcGxleGUgZXQgZW5jb3JlIG1hbCBjb25udWUuIEwnIGV4dGVuc2lvbiBkdSBsYWMgTnlhc3NhIHZlcnMgbGUgc3VkLCDDoCB1bmUgw6lwb3F1ZSByw6ljZW50ZSwgc2VtYmxlIGVuIHJlbGF0aW9uIGF2ZWMgdW5lIGNvbnRpbnVhdGlvbiBkZSBsYSBzdWJzaWRlbmNlIGR1IGZvbmQgZHUgZm9zc8OpIGRlIGxhIFNoaXJlIGR1cmFudCBsZSBRdWF0ZXJuYWlyZS4gTGEgYmFpc3NlIGR1IG5pdmVhdSBkdSBsYWMgQ2hpbHdhLCDDoCBsJ29yaWdpbmUgZCd1bmUgYmVsbGUgc8OpcmllIGRlIHRlcnJhc3NlcyBsYWN1c3RyZXMgw6l0YWfDqWVzIHRyw6hzIHLDqWNlbnRlcywgcmVzdGUgZW5jb3JlIG1hbCBleHBsaXF1w6llLlxcblxcblRIRSBUSElSRCBFUkEgT0YgTU9ST0NDQU4gQUdSSUNVTFRVUkUuIC0gQWJzdHJhY3QuIC0gQWZ0ZXIgdGhlIHRyaWJhbCBlcmEsIHdpdGggaXRzIGNvbGxlY3RpdmUgZmFybWluZywgd2hpY2ggZW5kdXJlZCB1bnRpbCB0aGUgdHdlbnRpZXRoIGNlbnR1cnksIGFuZCB0aGUgY29sb25pYWwgZXJhLCB3aXRoIGl0cyBlc3RhdGVzLCB3aGljaCBzdGFydGVkIHdpdGggdGhlIFByb3RlY3RvcmF0ZSwgdGhlIGNvbW11bmFsIGVyYSAodGhlIGNvbW11bmUgaXMgbm93IHRoZSBuZXcgYmFzaWMgYWRtaW5pc3RyYXRpdmUgcmVnaW9uKSwgc2luY2UgTW9yb2NjbyByZWdhaW5lZCBpdHMgaW5kZXBlbmRlbmNlIGluIDE5NTYsIGhhcyBkZXZlbG9wZWQgbm90YWJsZSBjaGFyYWN0ZXJpc3RpY3MgdGhyb3VnaCB2YXJpb3VzIGRldmVsb3BtZW50cyBpbiB0aGUgZmllbGQgb2YgYWdyaWN1bHR1cmUuIE9wZXJhdGlvbiBQbG91Z2gsIHdoaWNoIHB1dCB0b28gbXVjaCBjb25maWRl4oCmIiwiYXV0aG9yIjpbeyJkcm9wcGluZy1wYXJ0aWNsZSI6IiIsImZhbWlseSI6IkNveiIsImdpdmVuIjoiSmVhbiIsIm5vbi1kcm9wcGluZy1wYXJ0aWNsZSI6IkxlIiwicGFyc2UtbmFtZXMiOmZhbHNlLCJzdWZmaXgiOiIifV0sImNvbnRhaW5lci10aXRsZSI6IkFubmFsZXMgZGUgR8Opb2dyYXBoaWUiLCJpZCI6Ijk3ZjQ5ZjM5LTU0MjYtMzkyMy1iZmQ0LWI0MGZiZmJhYzgxNCIsImlzc3VlIjoiNDIyIiwiaXNzdWVkIjp7ImRhdGUtcGFydHMiOltbIjE5NjgiXV19LCJwYWdlIjoiMzg1LTQxMyIsInRpdGxlIjoiTGUgdHJvaXNpw6htZSDDomdlIGFncmFpcmUgZHUgTWFyb2MiLCJ0eXBlIjoiYXJ0aWNsZS1qb3VybmFsIiwidm9sdW1lIjoiNzciLCJjb250YWluZXItdGl0bGUtc2hvcnQiOiJBbm4gR2VvcmdyIn0sInVyaXMiOlsiaHR0cDovL3d3dy5tZW5kZWxleS5jb20vZG9jdW1lbnRzLz91dWlkPWNjNzBmN2VjLTQ3ZGMtNDIwNy05MGRmLTNhZjU3NzNkMTVhYiJdLCJpc1RlbXBvcmFyeSI6ZmFsc2UsImxlZ2FjeURlc2t0b3BJZCI6ImNjNzBmN2VjLTQ3ZGMtNDIwNy05MGRmLTNhZjU3NzNkMTVhYiJ9XX0="/>
          <w:id w:val="-827975091"/>
          <w:placeholder>
            <w:docPart w:val="DefaultPlaceholder_-1854013440"/>
          </w:placeholder>
        </w:sdtPr>
        <w:sdtContent>
          <w:r w:rsidR="002E034B" w:rsidRPr="002E034B">
            <w:rPr>
              <w:rFonts w:cs="Times New Roman"/>
              <w:color w:val="000000"/>
              <w:sz w:val="22"/>
            </w:rPr>
            <w:t>(Le Coz, 1968)</w:t>
          </w:r>
        </w:sdtContent>
      </w:sdt>
      <w:r w:rsidRPr="0021110B">
        <w:rPr>
          <w:rFonts w:cs="Times New Roman"/>
          <w:sz w:val="22"/>
        </w:rPr>
        <w:t xml:space="preserve">. There is also a need to address farmers’ </w:t>
      </w:r>
      <w:r w:rsidRPr="0021110B">
        <w:rPr>
          <w:rFonts w:cs="Times New Roman"/>
          <w:sz w:val="22"/>
        </w:rPr>
        <w:lastRenderedPageBreak/>
        <w:t>apprehensions about the state-farmer subsidiarity and that the concerted collective approach will not hinder farmers’ emancipation.</w:t>
      </w:r>
    </w:p>
    <w:p w14:paraId="1A6D6591" w14:textId="6926DB97" w:rsidR="00A51569" w:rsidRPr="0021110B" w:rsidRDefault="003B30C3" w:rsidP="003D6990">
      <w:pPr>
        <w:spacing w:after="0" w:line="480" w:lineRule="auto"/>
        <w:ind w:firstLine="360"/>
        <w:rPr>
          <w:rFonts w:cs="Times New Roman"/>
          <w:sz w:val="22"/>
        </w:rPr>
      </w:pPr>
      <w:r w:rsidRPr="0021110B">
        <w:rPr>
          <w:rFonts w:cs="Times New Roman"/>
          <w:sz w:val="22"/>
        </w:rPr>
        <w:t xml:space="preserve">Combining technology transfer and capacity transfer can help lessen the socioeconomic vulnerability inherent in north African countries. This is consistent with the findings of </w:t>
      </w:r>
      <w:sdt>
        <w:sdtPr>
          <w:rPr>
            <w:rFonts w:cs="Times New Roman"/>
            <w:color w:val="000000"/>
            <w:sz w:val="22"/>
          </w:rPr>
          <w:tag w:val="MENDELEY_CITATION_v3_eyJjaXRhdGlvbklEIjoiTUVOREVMRVlfQ0lUQVRJT05fMDdlMDljZTMtYTFmYy00MWFiLWIzN2YtMTgxYTA4Y2E2M2ZmIiwicHJvcGVydGllcyI6eyJub3RlSW5kZXgiOjB9LCJpc0VkaXRlZCI6ZmFsc2UsIm1hbnVhbE92ZXJyaWRlIjp7ImNpdGVwcm9jVGV4dCI6IihTZW55b2xvIGV0IGFsLiwgMjAxOCkiLCJpc01hbnVhbGx5T3ZlcnJpZGRlbiI6ZmFsc2UsIm1hbnVhbE92ZXJyaWRlVGV4dCI6IiJ9LCJjaXRhdGlvbkl0ZW1zIjpbeyJpZCI6IjZjZWU3MGZhLWZkZWMtMzc3My05MmM4LWRmOGU0ZWIzZGZiNSIsIml0ZW1EYXRhIjp7IkRPSSI6IjEwLjEwMTYvai5qY2xlcHJvLjIwMTcuMDYuMDE5IiwiSVNTTiI6IjA5NTk2NTI2IiwiYWJzdHJhY3QiOiJDbGltYXRlIGNoYW5nZSB0aHJlYXRlbnMgYWdyaWN1bHR1cmFsIHByb2R1Y3Rpb24gYW5kIHRoZSBmb29kIHNlY3VyaXR5IG9mIGRldmVsb3BpbmcgY291bnRyaWVzIGluIGNvbXBsZXggd2F5cyB0aGF0IGRlbWFuZCBlbnZpcm9ubWVudGFsbHkgZnJpZW5kbHkgaW5ub3ZhdGlvbnMuIENsaW1hdGUtc21hcnQgYWdyaWN1bHR1cmUgcHJvdmlkZXMgYSByZXNwb25zZSB0byBjbGltYXRlIGNoYW5nZSB3aGlsc3QgZW5oYW5jaW5nIGxpdmVsaWhvb2Qgb2YgZmFybWVycy4gQ2xpbWF0ZS1zbWFydCBhZ3JpY3VsdHVyYWwgdGVjaG5vbG9naWNhbCBpbm5vdmF0aW9ucyBhdCBmYXJtIGxldmVsIGhhdmUgdGhlIHBvdGVudGlhbCB0byBhZGRyZXNzIGNsaW1hdGUtcmVsYXRlZCBjaGFsbGVuZ2VzLiBIb3dldmVyLCBpbmFkZXF1YXRlIGFkb3B0aW9uIG9mIHRoZXNlIHRlY2hub2xvZ2llcyByZW1haW5zIGEgcHJvYmxlbS4gVGhpcyBwYXBlciBpZGVudGlmaWVzIGF2YWlsYWJsZSBjbGltYXRlLXNtYXJ0IGFncmljdWx0dXJhbCB0ZWNobm9sb2dpY2FsIGlubm92YXRpb25zIGluIFNvdXRoIEFmcmljYSBhbmQgZXhwbG9yZXMgdGhlaXIgY2hhcmFjdGVyaXN0aWNzIGFuZCBjb250ZXh0IG9mIHVzZSB1c2luZyBhbiBleHBsb3JhdG9yeSByZXNlYXJjaCBhcHByb2FjaC4gQW4gb3ZlcnZpZXcgb2YgY2xpbWF0ZSBjaGFuZ2Ugcmlza3MgYW5kIHZhcmlhYmlsaXR5IGluIFNvdXRoIEFmcmljYSBhbmQgYSBmcmFtZXdvcmsgdG8gY2xhc3NpZnkgdGhlIHRlY2hub2xvZ2ljYWwgaW5ub3ZhdGlvbnMgaXMgZXN0YWJsaXNoZWQgYmFzZWQgb24gYSBsaXRlcmF0dXJlIHJldmlldy4gSW50ZXJ2aWV3cyB3aXRoIGV4cGVydCBzdGFrZWhvbGRlcnMgYXJlIHVzZWQgdG8gY2hhcmFjdGVyaXNlIGFuZCBjb2xsZWN0IGluZm9ybWF0aW9uIG9uIGF2YWlsYWJsZSB0ZWNobm9sb2dpZXMuIFJlc3VsdHMgaW5kaWNhdGUgdGhhdCBDb25zZXJ2YXRpb24gQWdyaWN1bHR1cmUsIFJhaW53YXRlciBIYXJ2ZXN0aW5nIGFuZCBTZWVkIFZhcmlldGllcyB0aGF0IGFyZSBEcm91Z2h0IFRvbGVyYW50IGFuZCBFYXJseSBNYXR1cmluZyBtYXkgYmUgdGhlIG1vc3Qgc3VpdGVkIHRlY2hub2xvZ2llcyBmb3IgY2xpbWF0ZS1zbWFydCBhZ3JpY3VsdHVyZSBpbiBTb3V0aCBBZnJpY2EsIHBhcnRpY3VsYXJseSBmb3Igc21hbGxob2xkZXIgZmFybWVycy4gSG93ZXZlciwgaGlnaCBpbml0aWFsIGludmVzdG1lbnQgY29zdHMsIGFkZGl0aW9uYWwgbGFib3VyIHJlcXVpcmVtZW50cyBhbmQgbWFuYWdlbWVudCBpbnRlbnNpdHkgYXNzb2NpYXRlZCB3aXRoIGNvbnNlcnZhdGlvbiBhZ3JpY3VsdHVyZSBhbmQgcmFpbndhdGVyIGhhcnZlc3RpbmcgbWF5IHBvc2UgcHJvYmxlbXMgd2l0aGluIHRoZSBTb3V0aCBBZnJpY2FuIGNvbnRleHQuIERyb3VnaHQgVG9sZXJhbnQgYW5kIEVhcmx5IE1hdHVyaW5nIFNlZWQgVmFyaWV0aWVzIHdlcmUgbm90ZWQgYXMgbGVzcyBjb3N0bHkgYW5kIGxlc3MgbWFuYWdlbWVudCBpbnRlbnNpdmUsIGNyZWF0aW5nIGJldHRlciBwcm9zcGVjdHMgZm9yIGFkb3B0aW9uLiBUaGlzIHN0dWR5IHNlcnZlcyBhcyBhbiBpbml0aWFsIGFzc2Vzc21lbnQgdGhyb3VnaCB0aGUgZXhwbG9yYXRpb24gb2YgdGhlIGF2YWlsYWJsZSBjbGltYXRlLXNtYXJ0IGFncmljdWx0dXJhbCB0ZWNobm9sb2dpZXMgaW4gU291dGggQWZyaWNhLiBUaGlzIGlzIGVzc2VudGlhbCBnaXZlbiB0aGF0IHRoZSBhZ3JpY3VsdHVyYWwgc2VjdG9yIGlzIGZhY2VkIHdpdGggdGhlIGRpbGVtbWEgb2YgcmVzcG9uZGluZyB0byBjbGltYXRlIGNoYW5nZSByZWxhdGVkIGNoYWxsZW5nZXMgd2hpbHN0IGluY3JlYXNpbmcgdGhlIHByb2R1Y3Rpdml0eSBvZiBmYXJtZXJzLiIsImF1dGhvciI6W3siZHJvcHBpbmctcGFydGljbGUiOiIiLCJmYW1pbHkiOiJTZW55b2xvIiwiZ2l2ZW4iOiJNbWFwYXRsYSBQcmVjaW91cyIsIm5vbi1kcm9wcGluZy1wYXJ0aWNsZSI6IiIsInBhcnNlLW5hbWVzIjpmYWxzZSwic3VmZml4IjoiIn0seyJkcm9wcGluZy1wYXJ0aWNsZSI6IiIsImZhbWlseSI6IkxvbmciLCJnaXZlbiI6IlRob21hcyBCLiIsIm5vbi1kcm9wcGluZy1wYXJ0aWNsZSI6IiIsInBhcnNlLW5hbWVzIjpmYWxzZSwic3VmZml4IjoiIn0seyJkcm9wcGluZy1wYXJ0aWNsZSI6IiIsImZhbWlseSI6IkJsb2siLCJnaXZlbiI6IlZpbmNlbnQiLCJub24tZHJvcHBpbmctcGFydGljbGUiOiIiLCJwYXJzZS1uYW1lcyI6ZmFsc2UsInN1ZmZpeCI6IiJ9LHsiZHJvcHBpbmctcGFydGljbGUiOiIiLCJmYW1pbHkiOiJPbXRhIiwiZ2l2ZW4iOiJPbm5vIiwibm9uLWRyb3BwaW5nLXBhcnRpY2xlIjoiIiwicGFyc2UtbmFtZXMiOmZhbHNlLCJzdWZmaXgiOiIifV0sImNvbnRhaW5lci10aXRsZSI6IkpvdXJuYWwgb2YgQ2xlYW5lciBQcm9kdWN0aW9uIiwiaWQiOiI2Y2VlNzBmYS1mZGVjLTM3NzMtOTJjOC1kZjhlNGViM2RmYjUiLCJpc3N1ZWQiOnsiZGF0ZS1wYXJ0cyI6W1siMjAxOCJdXX0sInBhZ2UiOiIzODI1LTM4NDAiLCJwdWJsaXNoZXIiOiJFbHNldmllciBMdGQiLCJ0aXRsZSI6IkhvdyB0aGUgY2hhcmFjdGVyaXN0aWNzIG9mIGlubm92YXRpb25zIGltcGFjdCB0aGVpciBhZG9wdGlvbjogQW4gZXhwbG9yYXRpb24gb2YgY2xpbWF0ZS1zbWFydCBhZ3JpY3VsdHVyYWwgaW5ub3ZhdGlvbnMgaW4gU291dGggQWZyaWNhIiwidHlwZSI6ImFydGljbGUtam91cm5hbCIsInZvbHVtZSI6IjE3MiIsImNvbnRhaW5lci10aXRsZS1zaG9ydCI6IkogQ2xlYW4gUHJvZCJ9LCJ1cmlzIjpbImh0dHA6Ly93d3cubWVuZGVsZXkuY29tL2RvY3VtZW50cy8/dXVpZD02OWIyZDNiZi1jYTY5LTQ2MTYtYjI3MC00ZDE0ZmVlYWVhNmIiXSwiaXNUZW1wb3JhcnkiOmZhbHNlLCJsZWdhY3lEZXNrdG9wSWQiOiI2OWIyZDNiZi1jYTY5LTQ2MTYtYjI3MC00ZDE0ZmVlYWVhNmIifV19"/>
          <w:id w:val="-641424964"/>
          <w:placeholder>
            <w:docPart w:val="DefaultPlaceholder_-1854013440"/>
          </w:placeholder>
        </w:sdtPr>
        <w:sdtContent>
          <w:r w:rsidR="002E034B" w:rsidRPr="002E034B">
            <w:rPr>
              <w:rFonts w:cs="Times New Roman"/>
              <w:color w:val="000000"/>
              <w:sz w:val="22"/>
            </w:rPr>
            <w:t>(</w:t>
          </w:r>
          <w:proofErr w:type="spellStart"/>
          <w:r w:rsidR="002E034B" w:rsidRPr="002E034B">
            <w:rPr>
              <w:rFonts w:cs="Times New Roman"/>
              <w:color w:val="000000"/>
              <w:sz w:val="22"/>
            </w:rPr>
            <w:t>Senyolo</w:t>
          </w:r>
          <w:proofErr w:type="spellEnd"/>
          <w:r w:rsidR="002E034B" w:rsidRPr="002E034B">
            <w:rPr>
              <w:rFonts w:cs="Times New Roman"/>
              <w:color w:val="000000"/>
              <w:sz w:val="22"/>
            </w:rPr>
            <w:t xml:space="preserve"> et al., 2018)</w:t>
          </w:r>
        </w:sdtContent>
      </w:sdt>
      <w:r w:rsidRPr="0021110B">
        <w:rPr>
          <w:rFonts w:cs="Times New Roman"/>
          <w:sz w:val="22"/>
        </w:rPr>
        <w:t xml:space="preserve"> who emphasized the role of skills provision in influencing the adoption of climate-smart practices. This result largely confirms the results of </w:t>
      </w:r>
      <w:sdt>
        <w:sdtPr>
          <w:rPr>
            <w:rFonts w:cs="Times New Roman"/>
            <w:color w:val="000000"/>
            <w:sz w:val="22"/>
          </w:rPr>
          <w:tag w:val="MENDELEY_CITATION_v3_eyJjaXRhdGlvbklEIjoiTUVOREVMRVlfQ0lUQVRJT05fMzM5M2MzZmMtMDRmMS00OTk0LTg0MmEtMWIzYmE2Zjg0YjljIiwicHJvcGVydGllcyI6eyJub3RlSW5kZXgiOjB9LCJpc0VkaXRlZCI6ZmFsc2UsIm1hbnVhbE92ZXJyaWRlIjp7ImNpdGVwcm9jVGV4dCI6IihXb29kIGV0IGFsLiwgMjAxNCkiLCJpc01hbnVhbGx5T3ZlcnJpZGRlbiI6ZmFsc2UsIm1hbnVhbE92ZXJyaWRlVGV4dCI6IiJ9LCJjaXRhdGlvbkl0ZW1zIjpbeyJpZCI6IjA1ZmY1ZDBlLTY3YjktM2ZjZC05ZGQzLTA3MWMwYjkyMGQ3NiIsIml0ZW1EYXRhIjp7IkRPSSI6IjEwLjEwMTYvai5nbG9lbnZjaGEuMjAxMy4xMi4wMTEiLCJJU1NOIjoiMDk1OTM3ODAiLCJhYnN0cmFjdCI6IkEgbG9uZyBoaXN0b3J5IG9mIGhvdXNlaG9sZC1sZXZlbCByZXNlYXJjaCBoYXMgcHJvdmlkZWQgaW1wb3J0YW50IGxvY2FsLWxldmVsIGluc2lnaHRzIGludG8gY2xpbWF0ZSBhZGFwdGF0aW9uIHN0cmF0ZWdpZXMgaW4gdGhlIGFncmljdWx0dXJhbCBzZWN0b3IuIEl0IHJlbWFpbnMgdW5jbGVhciB0byB3aGF0IGV4dGVudCB0aGVzZSBzdHJhdGVnaWVzIGFyZSBnZW5lcmFsaXphYmxlIG9yIHZhcnkgYWNyb3NzIHJlZ2lvbnMuIEluIHRoaXMgc3R1ZHkgd2UgYXNrIGFib3V0IHRocmVlIHBvdGVudGlhbCBrZXkgZmFjdG9ycyBpbmZsdWVuY2luZyBmYXJtaW5nIGhvdXNlaG9sZHMnIGFiaWxpdHkgdG8gYWRhcHQ6IGFjY2VzcyB0byB3ZWF0aGVyIGluZm9ybWF0aW9uLCBob3VzZWhvbGQgYW5kIGFncmljdWx0dXJhbCBwcm9kdWN0aW9uLXJlbGF0ZWQgYXNzZXRzLCBhbmQgcGFydGljaXBhdGlvbiBpbiBsb2NhbCBzb2NpYWwgaW5zdGl0dXRpb25zLiBXZSB1c2UgYSAxMi1jb3VudHJ5IGRhdGEgc2V0IGZyb20gc3ViLVNhaGFyYW4gQWZyaWNhIGFuZCBTb3V0aCBBc2lhIHRvIGV4cGxvcmUgdGhlIGxpbmtzIGJldHdlZW4gdGhlc2UgdGhyZWUgcG90ZW50aWFsIGRyaXZlcnMgb2YgYWdyaWN1bHR1cmFsIGNoYW5nZSBhbmQgdGhlIGxpa2VsaWhvb2QgdGhhdCBmYXJtZXJzIG1hZGUgZmFybS1hc3NvY2lhdGVkIGNoYW5nZXMsIHN1Y2ggYXMgYWRvcHRpbmcgaW1wcm92ZWQgY3JvcCB2YXJpZXRpZXMsIGluY3JlYXNpbmcgZmVydGlsaXplciB1c2UsIGludmVzdGluZyBpbiBpbXByb3ZlZCBsYW5kIG1hbmFnZW1lbnQgcHJhY3RpY2VzLCBhbmQgY2hhbmdpbmcgdGhlIHRpbWluZyBvZiBhZ3JpY3VsdHVyYWwgYWN0aXZpdGllcy4gV2UgZmluZCBldmlkZW5jZSB0aGF0IGFjY2VzcyB0byB3ZWF0aGVyIGluZm9ybWF0aW9uLCBhc3NldHMsIGFuZCBwYXJ0aWNpcGF0aW9uIGluIHNvY2lhbCBpbnN0aXR1dGlvbnMgYXJlIGFzc29jaWF0ZWQgd2l0aCBob3VzZWhvbGRzIHRoYXQgaGF2ZSByZXBvcnRlZCBtYWtpbmcgZmFybWluZyBjaGFuZ2VzIGluIHJlY2VudCB5ZWFycywgYWx0aG91Z2ggdGhlc2UgcmVzdWx0cyB2YXJ5IGFjcm9zcyBjb3VudHJpZXMgYW5kIHR5cGVzIG9mIHByYWN0aWNlcy4gVW5kZXJzdGFuZGluZyB0aGVzZSBkcml2ZXJzIGFuZCBvdXRjb21lcyBvZiBmYXJtLWFzc29jaWF0ZWQgY2hhbmdlcyBhY3Jvc3MgZGlmZmVyZW50IHNvY2lvLWVjb25vbWljIGFuZCBlbnZpcm9ubWVudGFsIGNvbmRpdGlvbnMgaXMgY3JpdGljYWwgZm9yIG9uZ29pbmcgZGlhbG9ndWVzIGZvciBjbGltYXRlLXJlc2lsaWVudCBzdHJhdGVnaWVzIGFuZCBwb2xpY2llcyBmb3IgaW5jcmVhc2luZyB0aGUgYWRhcHRpdmUgY2FwYWNpdHkgb2Ygc21hbGxob2xkZXJzIHVuZGVyIGNsaW1hdGUgY2hhbmdlLiDCqSAyMDE0IFRoZSBBdXRob3JzLiIsImF1dGhvciI6W3siZHJvcHBpbmctcGFydGljbGUiOiIiLCJmYW1pbHkiOiJXb29kIiwiZ2l2ZW4iOiJTdGVwaGVuIEEuIiwibm9uLWRyb3BwaW5nLXBhcnRpY2xlIjoiIiwicGFyc2UtbmFtZXMiOmZhbHNlLCJzdWZmaXgiOiIifSx7ImRyb3BwaW5nLXBhcnRpY2xlIjoiIiwiZmFtaWx5IjoiSmluYSIsImdpdmVuIjoiQW1pciBTLiIsIm5vbi1kcm9wcGluZy1wYXJ0aWNsZSI6IiIsInBhcnNlLW5hbWVzIjpmYWxzZSwic3VmZml4IjoiIn0seyJkcm9wcGluZy1wYXJ0aWNsZSI6IiIsImZhbWlseSI6IkphaW4iLCJnaXZlbiI6Ik1laGEiLCJub24tZHJvcHBpbmctcGFydGljbGUiOiIiLCJwYXJzZS1uYW1lcyI6ZmFsc2UsInN1ZmZpeCI6IiJ9LHsiZHJvcHBpbmctcGFydGljbGUiOiIiLCJmYW1pbHkiOiJLcmlzdGphbnNvbiIsImdpdmVuIjoiUGF0dGkiLCJub24tZHJvcHBpbmctcGFydGljbGUiOiIiLCJwYXJzZS1uYW1lcyI6ZmFsc2UsInN1ZmZpeCI6IiJ9LHsiZHJvcHBpbmctcGFydGljbGUiOiIiLCJmYW1pbHkiOiJEZUZyaWVzIiwiZ2l2ZW4iOiJSdXRoIFMuIiwibm9uLWRyb3BwaW5nLXBhcnRpY2xlIjoiIiwicGFyc2UtbmFtZXMiOmZhbHNlLCJzdWZmaXgiOiIifV0sImNvbnRhaW5lci10aXRsZSI6Ikdsb2JhbCBFbnZpcm9ubWVudGFsIENoYW5nZSIsImlkIjoiMDVmZjVkMGUtNjdiOS0zZmNkLTlkZDMtMDcxYzBiOTIwZDc2IiwiaXNzdWUiOiIxIiwiaXNzdWVkIjp7ImRhdGUtcGFydHMiOltbIjIwMTQiXV19LCJwYWdlIjoiMTYzLTE3MiIsInB1Ymxpc2hlciI6IkVsc2V2aWVyIEx0ZCIsInRpdGxlIjoiU21hbGxob2xkZXIgZmFybWVyIGNyb3BwaW5nIGRlY2lzaW9ucyByZWxhdGVkIHRvIGNsaW1hdGUgdmFyaWFiaWxpdHkgYWNyb3NzIG11bHRpcGxlIHJlZ2lvbnMiLCJ0eXBlIjoiYXJ0aWNsZS1qb3VybmFsIiwidm9sdW1lIjoiMjUiLCJjb250YWluZXItdGl0bGUtc2hvcnQiOiIifSwidXJpcyI6WyJodHRwOi8vd3d3Lm1lbmRlbGV5LmNvbS9kb2N1bWVudHMvP3V1aWQ9MmFjNzczYjYtMDRkNC00ODg1LTg5ZDktZWNiNzgyNWQ2NzE3Il0sImlzVGVtcG9yYXJ5IjpmYWxzZSwibGVnYWN5RGVza3RvcElkIjoiMmFjNzczYjYtMDRkNC00ODg1LTg5ZDktZWNiNzgyNWQ2NzE3In1dfQ=="/>
          <w:id w:val="1864083192"/>
          <w:placeholder>
            <w:docPart w:val="DefaultPlaceholder_-1854013440"/>
          </w:placeholder>
        </w:sdtPr>
        <w:sdtContent>
          <w:r w:rsidR="002E034B" w:rsidRPr="002E034B">
            <w:rPr>
              <w:rFonts w:cs="Times New Roman"/>
              <w:color w:val="000000"/>
              <w:sz w:val="22"/>
            </w:rPr>
            <w:t>(Wood et al., 2014)</w:t>
          </w:r>
        </w:sdtContent>
      </w:sdt>
      <w:r w:rsidRPr="0021110B">
        <w:rPr>
          <w:rFonts w:cs="Times New Roman"/>
          <w:sz w:val="22"/>
        </w:rPr>
        <w:t xml:space="preserve"> as well, showing evidence that access to information and participation in social institutions influenced farmer behaviour and decision-making. </w:t>
      </w:r>
    </w:p>
    <w:p w14:paraId="52E59266" w14:textId="77777777" w:rsidR="003B30C3" w:rsidRPr="0021110B" w:rsidRDefault="003B30C3" w:rsidP="007233E2">
      <w:pPr>
        <w:pStyle w:val="NoSpacing"/>
        <w:numPr>
          <w:ilvl w:val="0"/>
          <w:numId w:val="27"/>
        </w:numPr>
        <w:spacing w:line="480" w:lineRule="auto"/>
        <w:outlineLvl w:val="0"/>
        <w:rPr>
          <w:rFonts w:cs="Times New Roman"/>
          <w:sz w:val="22"/>
        </w:rPr>
      </w:pPr>
      <w:r w:rsidRPr="0021110B">
        <w:rPr>
          <w:rFonts w:cs="Times New Roman"/>
          <w:sz w:val="22"/>
        </w:rPr>
        <w:t>Conclusion</w:t>
      </w:r>
    </w:p>
    <w:p w14:paraId="4C2E2374" w14:textId="61441883" w:rsidR="003B30C3" w:rsidRPr="0021110B" w:rsidRDefault="003B30C3" w:rsidP="00DA7F11">
      <w:pPr>
        <w:spacing w:after="0" w:line="480" w:lineRule="auto"/>
        <w:ind w:firstLine="360"/>
        <w:rPr>
          <w:rFonts w:cs="Times New Roman"/>
          <w:sz w:val="22"/>
        </w:rPr>
      </w:pPr>
      <w:r w:rsidRPr="0021110B">
        <w:rPr>
          <w:rFonts w:cs="Times New Roman"/>
          <w:sz w:val="22"/>
        </w:rPr>
        <w:t xml:space="preserve">This study </w:t>
      </w:r>
      <w:r w:rsidR="00A73BAF" w:rsidRPr="0021110B">
        <w:rPr>
          <w:rFonts w:cs="Times New Roman"/>
          <w:sz w:val="22"/>
        </w:rPr>
        <w:t>explores the factors that influence farmers' decision-making in relation to crop choice, tillage, irrigation and fertilizer, to identify constraints and opportunities related to adopting more sustainable practices</w:t>
      </w:r>
      <w:r w:rsidRPr="0021110B">
        <w:rPr>
          <w:rFonts w:cs="Times New Roman"/>
          <w:sz w:val="22"/>
        </w:rPr>
        <w:t xml:space="preserve">. We found that current agricultural management practices are impacted by various drivers that compel farmers to change and adapt. Overall, influencing factors tended to cluster around environmental pressures, crop characteristics and water availability with social drivers </w:t>
      </w:r>
      <w:r w:rsidR="0021110B" w:rsidRPr="0021110B">
        <w:rPr>
          <w:rFonts w:cs="Times New Roman"/>
          <w:sz w:val="22"/>
        </w:rPr>
        <w:t xml:space="preserve">evidently </w:t>
      </w:r>
      <w:r w:rsidRPr="0021110B">
        <w:rPr>
          <w:rFonts w:cs="Times New Roman"/>
          <w:sz w:val="22"/>
        </w:rPr>
        <w:t xml:space="preserve">playing a lesser role. While influencing factors are recurrently generalizable, adaptation strategies are </w:t>
      </w:r>
      <w:r w:rsidR="005C3DF0" w:rsidRPr="0021110B">
        <w:rPr>
          <w:rFonts w:cs="Times New Roman"/>
          <w:sz w:val="22"/>
        </w:rPr>
        <w:t>context specific</w:t>
      </w:r>
      <w:r w:rsidRPr="0021110B">
        <w:rPr>
          <w:rFonts w:cs="Times New Roman"/>
          <w:sz w:val="22"/>
        </w:rPr>
        <w:t>. Such information can help target policies and innovative techniques adapted to the socio-economic and biophysical environment within which farmers operate. If farmers’ behaviour was found to be impacted by constraints rather than opportunities, subsidies were found to strongly adjust farmers’ behaviour. Moreover, the importance of cooperation in shaping agricultural management practices was highlighted. Farmers need both economic incentives and technical support to enhance their adaptive capacity toward climate change</w:t>
      </w:r>
      <w:r w:rsidR="00A73BAF" w:rsidRPr="0021110B">
        <w:rPr>
          <w:rFonts w:cs="Times New Roman"/>
          <w:sz w:val="22"/>
        </w:rPr>
        <w:t xml:space="preserve"> and more sustainable management</w:t>
      </w:r>
      <w:r w:rsidRPr="0021110B">
        <w:rPr>
          <w:rFonts w:cs="Times New Roman"/>
          <w:sz w:val="22"/>
        </w:rPr>
        <w:t xml:space="preserve">. </w:t>
      </w:r>
    </w:p>
    <w:p w14:paraId="2112EF29" w14:textId="0D3BC6C0" w:rsidR="003B30C3" w:rsidRPr="0049568A" w:rsidRDefault="003B30C3" w:rsidP="0049568A">
      <w:pPr>
        <w:pStyle w:val="NoSpacing"/>
        <w:numPr>
          <w:ilvl w:val="0"/>
          <w:numId w:val="27"/>
        </w:numPr>
        <w:spacing w:line="480" w:lineRule="auto"/>
        <w:outlineLvl w:val="0"/>
        <w:rPr>
          <w:rFonts w:cs="Times New Roman"/>
          <w:sz w:val="22"/>
        </w:rPr>
      </w:pPr>
      <w:r w:rsidRPr="0049568A">
        <w:rPr>
          <w:rFonts w:cs="Times New Roman"/>
          <w:sz w:val="22"/>
        </w:rPr>
        <w:t>References</w:t>
      </w:r>
    </w:p>
    <w:sdt>
      <w:sdtPr>
        <w:rPr>
          <w:rFonts w:cs="Times New Roman"/>
          <w:b/>
          <w:sz w:val="22"/>
        </w:rPr>
        <w:tag w:val="MENDELEY_BIBLIOGRAPHY"/>
        <w:id w:val="-401833384"/>
        <w:placeholder>
          <w:docPart w:val="DefaultPlaceholder_-1854013440"/>
        </w:placeholder>
      </w:sdtPr>
      <w:sdtEndPr>
        <w:rPr>
          <w:rFonts w:cstheme="minorBidi"/>
        </w:rPr>
      </w:sdtEndPr>
      <w:sdtContent>
        <w:p w14:paraId="25D523CD" w14:textId="77777777" w:rsidR="002E034B" w:rsidRDefault="002E034B">
          <w:pPr>
            <w:autoSpaceDE w:val="0"/>
            <w:autoSpaceDN w:val="0"/>
            <w:ind w:hanging="480"/>
            <w:divId w:val="980503200"/>
            <w:rPr>
              <w:rFonts w:eastAsia="Times New Roman"/>
              <w:szCs w:val="24"/>
            </w:rPr>
          </w:pPr>
          <w:r>
            <w:rPr>
              <w:rFonts w:eastAsia="Times New Roman"/>
            </w:rPr>
            <w:t xml:space="preserve">Ahmed, S. M. (2020). Impacts of drought, food security policy and climate change on performance of irrigation schemes in </w:t>
          </w:r>
          <w:proofErr w:type="spellStart"/>
          <w:r>
            <w:rPr>
              <w:rFonts w:eastAsia="Times New Roman"/>
            </w:rPr>
            <w:t>Sub-saharan</w:t>
          </w:r>
          <w:proofErr w:type="spellEnd"/>
          <w:r>
            <w:rPr>
              <w:rFonts w:eastAsia="Times New Roman"/>
            </w:rPr>
            <w:t xml:space="preserve"> Africa: The case of Sudan. </w:t>
          </w:r>
          <w:r>
            <w:rPr>
              <w:rFonts w:eastAsia="Times New Roman"/>
              <w:i/>
              <w:iCs/>
            </w:rPr>
            <w:t>Agricultural Water Management</w:t>
          </w:r>
          <w:r>
            <w:rPr>
              <w:rFonts w:eastAsia="Times New Roman"/>
            </w:rPr>
            <w:t xml:space="preserve">, </w:t>
          </w:r>
          <w:r>
            <w:rPr>
              <w:rFonts w:eastAsia="Times New Roman"/>
              <w:i/>
              <w:iCs/>
            </w:rPr>
            <w:t>232</w:t>
          </w:r>
          <w:r>
            <w:rPr>
              <w:rFonts w:eastAsia="Times New Roman"/>
            </w:rPr>
            <w:t>. https://doi.org/10.1016/j.agwat.2020.106064</w:t>
          </w:r>
        </w:p>
        <w:p w14:paraId="7CCB4650" w14:textId="77777777" w:rsidR="002E034B" w:rsidRDefault="002E034B">
          <w:pPr>
            <w:autoSpaceDE w:val="0"/>
            <w:autoSpaceDN w:val="0"/>
            <w:ind w:hanging="480"/>
            <w:divId w:val="2001889239"/>
            <w:rPr>
              <w:rFonts w:eastAsia="Times New Roman"/>
            </w:rPr>
          </w:pPr>
          <w:proofErr w:type="spellStart"/>
          <w:r>
            <w:rPr>
              <w:rFonts w:eastAsia="Times New Roman"/>
            </w:rPr>
            <w:t>Bamoi</w:t>
          </w:r>
          <w:proofErr w:type="spellEnd"/>
          <w:r>
            <w:rPr>
              <w:rFonts w:eastAsia="Times New Roman"/>
            </w:rPr>
            <w:t xml:space="preserve">, A. G. A., &amp; Yilmaz, H. (2021). A MULTI-PERSPECTIVE ANALYSIS OF AGRICULTURAL POLICIES IN WEST AFRICA: POLICY STRATEGIES FOR RETHINKING SUSTAINABLE AGRICULTURAL DEVELOPMENT. </w:t>
          </w:r>
          <w:r>
            <w:rPr>
              <w:rFonts w:eastAsia="Times New Roman"/>
              <w:i/>
              <w:iCs/>
            </w:rPr>
            <w:t>Journal of Global Innovations in Agricultural Sciences</w:t>
          </w:r>
          <w:r>
            <w:rPr>
              <w:rFonts w:eastAsia="Times New Roman"/>
            </w:rPr>
            <w:t xml:space="preserve">, </w:t>
          </w:r>
          <w:r>
            <w:rPr>
              <w:rFonts w:eastAsia="Times New Roman"/>
              <w:i/>
              <w:iCs/>
            </w:rPr>
            <w:t>9</w:t>
          </w:r>
          <w:r>
            <w:rPr>
              <w:rFonts w:eastAsia="Times New Roman"/>
            </w:rPr>
            <w:t>(3), 115–125. https://doi.org/10.22194/JGIAS/9.949</w:t>
          </w:r>
        </w:p>
        <w:p w14:paraId="1D5558E9" w14:textId="77777777" w:rsidR="002E034B" w:rsidRDefault="002E034B">
          <w:pPr>
            <w:autoSpaceDE w:val="0"/>
            <w:autoSpaceDN w:val="0"/>
            <w:ind w:hanging="480"/>
            <w:divId w:val="1372069830"/>
            <w:rPr>
              <w:rFonts w:eastAsia="Times New Roman"/>
            </w:rPr>
          </w:pPr>
          <w:proofErr w:type="spellStart"/>
          <w:r>
            <w:rPr>
              <w:rFonts w:eastAsia="Times New Roman"/>
            </w:rPr>
            <w:lastRenderedPageBreak/>
            <w:t>Bationo</w:t>
          </w:r>
          <w:proofErr w:type="spellEnd"/>
          <w:r>
            <w:rPr>
              <w:rFonts w:eastAsia="Times New Roman"/>
            </w:rPr>
            <w:t xml:space="preserve">, A. (2009). </w:t>
          </w:r>
          <w:r>
            <w:rPr>
              <w:rFonts w:eastAsia="Times New Roman"/>
              <w:i/>
              <w:iCs/>
            </w:rPr>
            <w:t>UC Davis</w:t>
          </w:r>
          <w:r>
            <w:rPr>
              <w:rFonts w:eastAsia="Times New Roman"/>
            </w:rPr>
            <w:t>.</w:t>
          </w:r>
        </w:p>
        <w:p w14:paraId="6E40A135" w14:textId="77777777" w:rsidR="002E034B" w:rsidRPr="00F556FF" w:rsidRDefault="002E034B">
          <w:pPr>
            <w:autoSpaceDE w:val="0"/>
            <w:autoSpaceDN w:val="0"/>
            <w:ind w:hanging="480"/>
            <w:divId w:val="1873878470"/>
            <w:rPr>
              <w:rFonts w:eastAsia="Times New Roman"/>
              <w:lang w:val="fr-FR"/>
            </w:rPr>
          </w:pPr>
          <w:proofErr w:type="spellStart"/>
          <w:r>
            <w:rPr>
              <w:rFonts w:eastAsia="Times New Roman"/>
            </w:rPr>
            <w:t>Baudron</w:t>
          </w:r>
          <w:proofErr w:type="spellEnd"/>
          <w:r>
            <w:rPr>
              <w:rFonts w:eastAsia="Times New Roman"/>
            </w:rPr>
            <w:t xml:space="preserve">, F., </w:t>
          </w:r>
          <w:proofErr w:type="spellStart"/>
          <w:r>
            <w:rPr>
              <w:rFonts w:eastAsia="Times New Roman"/>
            </w:rPr>
            <w:t>Thierfelder</w:t>
          </w:r>
          <w:proofErr w:type="spellEnd"/>
          <w:r>
            <w:rPr>
              <w:rFonts w:eastAsia="Times New Roman"/>
            </w:rPr>
            <w:t xml:space="preserve">, C., </w:t>
          </w:r>
          <w:proofErr w:type="spellStart"/>
          <w:r>
            <w:rPr>
              <w:rFonts w:eastAsia="Times New Roman"/>
            </w:rPr>
            <w:t>Nyagumbo</w:t>
          </w:r>
          <w:proofErr w:type="spellEnd"/>
          <w:r>
            <w:rPr>
              <w:rFonts w:eastAsia="Times New Roman"/>
            </w:rPr>
            <w:t xml:space="preserve">, I., &amp; Gérard, B. (2015). Where to target conservation agriculture for African smallholders? How to overcome challenges associated with its implementation? Experience from Eastern and Southern Africa. </w:t>
          </w:r>
          <w:r w:rsidRPr="00F556FF">
            <w:rPr>
              <w:rFonts w:eastAsia="Times New Roman"/>
              <w:i/>
              <w:iCs/>
              <w:lang w:val="fr-FR"/>
            </w:rPr>
            <w:t>Environments - MDPI</w:t>
          </w:r>
          <w:r w:rsidRPr="00F556FF">
            <w:rPr>
              <w:rFonts w:eastAsia="Times New Roman"/>
              <w:lang w:val="fr-FR"/>
            </w:rPr>
            <w:t xml:space="preserve">, </w:t>
          </w:r>
          <w:r w:rsidRPr="00F556FF">
            <w:rPr>
              <w:rFonts w:eastAsia="Times New Roman"/>
              <w:i/>
              <w:iCs/>
              <w:lang w:val="fr-FR"/>
            </w:rPr>
            <w:t>2</w:t>
          </w:r>
          <w:r w:rsidRPr="00F556FF">
            <w:rPr>
              <w:rFonts w:eastAsia="Times New Roman"/>
              <w:lang w:val="fr-FR"/>
            </w:rPr>
            <w:t>(3), 338–357. https://doi.org/10.3390/environments2030338</w:t>
          </w:r>
        </w:p>
        <w:p w14:paraId="407561CB" w14:textId="77777777" w:rsidR="002E034B" w:rsidRDefault="002E034B">
          <w:pPr>
            <w:autoSpaceDE w:val="0"/>
            <w:autoSpaceDN w:val="0"/>
            <w:ind w:hanging="480"/>
            <w:divId w:val="1308168094"/>
            <w:rPr>
              <w:rFonts w:eastAsia="Times New Roman"/>
            </w:rPr>
          </w:pPr>
          <w:r w:rsidRPr="00F556FF">
            <w:rPr>
              <w:rFonts w:eastAsia="Times New Roman"/>
              <w:lang w:val="fr-FR"/>
            </w:rPr>
            <w:t xml:space="preserve">Bonzanigo, L., Giupponi, C., &amp; Moussadek, R. (2016). </w:t>
          </w:r>
          <w:r>
            <w:rPr>
              <w:rFonts w:eastAsia="Times New Roman"/>
            </w:rPr>
            <w:t xml:space="preserve">Conditions for the adoption of conservation agriculture in central Morocco: An approach based on </w:t>
          </w:r>
          <w:proofErr w:type="spellStart"/>
          <w:r>
            <w:rPr>
              <w:rFonts w:eastAsia="Times New Roman"/>
            </w:rPr>
            <w:t>bayesian</w:t>
          </w:r>
          <w:proofErr w:type="spellEnd"/>
          <w:r>
            <w:rPr>
              <w:rFonts w:eastAsia="Times New Roman"/>
            </w:rPr>
            <w:t xml:space="preserve"> network modelling. </w:t>
          </w:r>
          <w:r>
            <w:rPr>
              <w:rFonts w:eastAsia="Times New Roman"/>
              <w:i/>
              <w:iCs/>
            </w:rPr>
            <w:t>Italian Journal of Agronomy</w:t>
          </w:r>
          <w:r>
            <w:rPr>
              <w:rFonts w:eastAsia="Times New Roman"/>
            </w:rPr>
            <w:t xml:space="preserve">, </w:t>
          </w:r>
          <w:r>
            <w:rPr>
              <w:rFonts w:eastAsia="Times New Roman"/>
              <w:i/>
              <w:iCs/>
            </w:rPr>
            <w:t>11</w:t>
          </w:r>
          <w:r>
            <w:rPr>
              <w:rFonts w:eastAsia="Times New Roman"/>
            </w:rPr>
            <w:t>(1), 24–34. https://doi.org/10.4081/ija.2016.665</w:t>
          </w:r>
        </w:p>
        <w:p w14:paraId="7235862E" w14:textId="77777777" w:rsidR="002E034B" w:rsidRDefault="002E034B">
          <w:pPr>
            <w:autoSpaceDE w:val="0"/>
            <w:autoSpaceDN w:val="0"/>
            <w:ind w:hanging="480"/>
            <w:divId w:val="891186116"/>
            <w:rPr>
              <w:rFonts w:eastAsia="Times New Roman"/>
            </w:rPr>
          </w:pPr>
          <w:proofErr w:type="spellStart"/>
          <w:r>
            <w:rPr>
              <w:rFonts w:eastAsia="Times New Roman"/>
            </w:rPr>
            <w:t>Branca</w:t>
          </w:r>
          <w:proofErr w:type="spellEnd"/>
          <w:r>
            <w:rPr>
              <w:rFonts w:eastAsia="Times New Roman"/>
            </w:rPr>
            <w:t xml:space="preserve">, G., </w:t>
          </w:r>
          <w:proofErr w:type="spellStart"/>
          <w:r>
            <w:rPr>
              <w:rFonts w:eastAsia="Times New Roman"/>
            </w:rPr>
            <w:t>Braimoh</w:t>
          </w:r>
          <w:proofErr w:type="spellEnd"/>
          <w:r>
            <w:rPr>
              <w:rFonts w:eastAsia="Times New Roman"/>
            </w:rPr>
            <w:t xml:space="preserve">, A., Zhao, Y., </w:t>
          </w:r>
          <w:proofErr w:type="spellStart"/>
          <w:r>
            <w:rPr>
              <w:rFonts w:eastAsia="Times New Roman"/>
            </w:rPr>
            <w:t>Ratii</w:t>
          </w:r>
          <w:proofErr w:type="spellEnd"/>
          <w:r>
            <w:rPr>
              <w:rFonts w:eastAsia="Times New Roman"/>
            </w:rPr>
            <w:t xml:space="preserve">, M., &amp; </w:t>
          </w:r>
          <w:proofErr w:type="spellStart"/>
          <w:r>
            <w:rPr>
              <w:rFonts w:eastAsia="Times New Roman"/>
            </w:rPr>
            <w:t>Likoetla</w:t>
          </w:r>
          <w:proofErr w:type="spellEnd"/>
          <w:r>
            <w:rPr>
              <w:rFonts w:eastAsia="Times New Roman"/>
            </w:rPr>
            <w:t xml:space="preserve">, P. (2021). Are there opportunities for climate-smart agriculture? Assessing costs and benefits of sustainability investments and planning policies in Southern Africa. </w:t>
          </w:r>
          <w:r>
            <w:rPr>
              <w:rFonts w:eastAsia="Times New Roman"/>
              <w:i/>
              <w:iCs/>
            </w:rPr>
            <w:t>Journal of Cleaner Production</w:t>
          </w:r>
          <w:r>
            <w:rPr>
              <w:rFonts w:eastAsia="Times New Roman"/>
            </w:rPr>
            <w:t xml:space="preserve">, </w:t>
          </w:r>
          <w:r>
            <w:rPr>
              <w:rFonts w:eastAsia="Times New Roman"/>
              <w:i/>
              <w:iCs/>
            </w:rPr>
            <w:t>278</w:t>
          </w:r>
          <w:r>
            <w:rPr>
              <w:rFonts w:eastAsia="Times New Roman"/>
            </w:rPr>
            <w:t>, 123847. https://doi.org/10.1016/j.jclepro.2020.123847</w:t>
          </w:r>
        </w:p>
        <w:p w14:paraId="0A697FF6" w14:textId="77777777" w:rsidR="002E034B" w:rsidRDefault="002E034B">
          <w:pPr>
            <w:autoSpaceDE w:val="0"/>
            <w:autoSpaceDN w:val="0"/>
            <w:ind w:hanging="480"/>
            <w:divId w:val="1783501529"/>
            <w:rPr>
              <w:rFonts w:eastAsia="Times New Roman"/>
            </w:rPr>
          </w:pPr>
          <w:r>
            <w:rPr>
              <w:rFonts w:eastAsia="Times New Roman"/>
            </w:rPr>
            <w:t xml:space="preserve">Campbell, G. A., Lilly, A., Corstanje, R., Mayr, T. R., &amp; Black, H. I. J. (2017). Are existing soils data meeting the needs of stakeholders in Europe? An analysis of practical use from policy to field. </w:t>
          </w:r>
          <w:r>
            <w:rPr>
              <w:rFonts w:eastAsia="Times New Roman"/>
              <w:i/>
              <w:iCs/>
            </w:rPr>
            <w:t>Land Use Policy</w:t>
          </w:r>
          <w:r>
            <w:rPr>
              <w:rFonts w:eastAsia="Times New Roman"/>
            </w:rPr>
            <w:t xml:space="preserve">, </w:t>
          </w:r>
          <w:r>
            <w:rPr>
              <w:rFonts w:eastAsia="Times New Roman"/>
              <w:i/>
              <w:iCs/>
            </w:rPr>
            <w:t>69</w:t>
          </w:r>
          <w:r>
            <w:rPr>
              <w:rFonts w:eastAsia="Times New Roman"/>
            </w:rPr>
            <w:t>, 211–223. https://doi.org/10.1016/j.landusepol.2017.09.016</w:t>
          </w:r>
        </w:p>
        <w:p w14:paraId="0C5EAD8D" w14:textId="77777777" w:rsidR="002E034B" w:rsidRDefault="002E034B">
          <w:pPr>
            <w:autoSpaceDE w:val="0"/>
            <w:autoSpaceDN w:val="0"/>
            <w:ind w:hanging="480"/>
            <w:divId w:val="714547627"/>
            <w:rPr>
              <w:rFonts w:eastAsia="Times New Roman"/>
            </w:rPr>
          </w:pPr>
          <w:r>
            <w:rPr>
              <w:rFonts w:eastAsia="Times New Roman"/>
            </w:rPr>
            <w:t xml:space="preserve">Chagumaira, C., </w:t>
          </w:r>
          <w:proofErr w:type="spellStart"/>
          <w:r>
            <w:rPr>
              <w:rFonts w:eastAsia="Times New Roman"/>
            </w:rPr>
            <w:t>Chimungu</w:t>
          </w:r>
          <w:proofErr w:type="spellEnd"/>
          <w:r>
            <w:rPr>
              <w:rFonts w:eastAsia="Times New Roman"/>
            </w:rPr>
            <w:t xml:space="preserve">, J. G., </w:t>
          </w:r>
          <w:proofErr w:type="spellStart"/>
          <w:r>
            <w:rPr>
              <w:rFonts w:eastAsia="Times New Roman"/>
            </w:rPr>
            <w:t>Gashu</w:t>
          </w:r>
          <w:proofErr w:type="spellEnd"/>
          <w:r>
            <w:rPr>
              <w:rFonts w:eastAsia="Times New Roman"/>
            </w:rPr>
            <w:t xml:space="preserve">, D., </w:t>
          </w:r>
          <w:proofErr w:type="spellStart"/>
          <w:r>
            <w:rPr>
              <w:rFonts w:eastAsia="Times New Roman"/>
            </w:rPr>
            <w:t>Nalivata</w:t>
          </w:r>
          <w:proofErr w:type="spellEnd"/>
          <w:r>
            <w:rPr>
              <w:rFonts w:eastAsia="Times New Roman"/>
            </w:rPr>
            <w:t xml:space="preserve">, P. C., Broadley, M. R., Milne, A. E., &amp; Lark, R. M. (2021). Communicating uncertainties in spatial predictions of grain micronutrient concentration. </w:t>
          </w:r>
          <w:r>
            <w:rPr>
              <w:rFonts w:eastAsia="Times New Roman"/>
              <w:i/>
              <w:iCs/>
            </w:rPr>
            <w:t>Geoscience Communication</w:t>
          </w:r>
          <w:r>
            <w:rPr>
              <w:rFonts w:eastAsia="Times New Roman"/>
            </w:rPr>
            <w:t xml:space="preserve">, </w:t>
          </w:r>
          <w:r>
            <w:rPr>
              <w:rFonts w:eastAsia="Times New Roman"/>
              <w:i/>
              <w:iCs/>
            </w:rPr>
            <w:t>4</w:t>
          </w:r>
          <w:r>
            <w:rPr>
              <w:rFonts w:eastAsia="Times New Roman"/>
            </w:rPr>
            <w:t>(2), 245–265. https://doi.org/10.5194/gc-4-245-2021</w:t>
          </w:r>
        </w:p>
        <w:p w14:paraId="2734C201" w14:textId="77777777" w:rsidR="002E034B" w:rsidRDefault="002E034B">
          <w:pPr>
            <w:autoSpaceDE w:val="0"/>
            <w:autoSpaceDN w:val="0"/>
            <w:ind w:hanging="480"/>
            <w:divId w:val="1086347762"/>
            <w:rPr>
              <w:rFonts w:eastAsia="Times New Roman"/>
            </w:rPr>
          </w:pPr>
          <w:r>
            <w:rPr>
              <w:rFonts w:eastAsia="Times New Roman"/>
            </w:rPr>
            <w:t xml:space="preserve">Cook, B. I., </w:t>
          </w:r>
          <w:proofErr w:type="spellStart"/>
          <w:r>
            <w:rPr>
              <w:rFonts w:eastAsia="Times New Roman"/>
            </w:rPr>
            <w:t>Anchukaitis</w:t>
          </w:r>
          <w:proofErr w:type="spellEnd"/>
          <w:r>
            <w:rPr>
              <w:rFonts w:eastAsia="Times New Roman"/>
            </w:rPr>
            <w:t xml:space="preserve">, K. J., </w:t>
          </w:r>
          <w:proofErr w:type="spellStart"/>
          <w:r>
            <w:rPr>
              <w:rFonts w:eastAsia="Times New Roman"/>
            </w:rPr>
            <w:t>Touchan</w:t>
          </w:r>
          <w:proofErr w:type="spellEnd"/>
          <w:r>
            <w:rPr>
              <w:rFonts w:eastAsia="Times New Roman"/>
            </w:rPr>
            <w:t xml:space="preserve">, R., Meko, D. M., &amp; Cook, E. R. (2016). Spatiotemporal drought variability in the </w:t>
          </w:r>
          <w:proofErr w:type="spellStart"/>
          <w:r>
            <w:rPr>
              <w:rFonts w:eastAsia="Times New Roman"/>
            </w:rPr>
            <w:t>mediterranean</w:t>
          </w:r>
          <w:proofErr w:type="spellEnd"/>
          <w:r>
            <w:rPr>
              <w:rFonts w:eastAsia="Times New Roman"/>
            </w:rPr>
            <w:t xml:space="preserve"> over the last 900 years. </w:t>
          </w:r>
          <w:r>
            <w:rPr>
              <w:rFonts w:eastAsia="Times New Roman"/>
              <w:i/>
              <w:iCs/>
            </w:rPr>
            <w:t>Journal of Geophysical Research</w:t>
          </w:r>
          <w:r>
            <w:rPr>
              <w:rFonts w:eastAsia="Times New Roman"/>
            </w:rPr>
            <w:t xml:space="preserve">, </w:t>
          </w:r>
          <w:r>
            <w:rPr>
              <w:rFonts w:eastAsia="Times New Roman"/>
              <w:i/>
              <w:iCs/>
            </w:rPr>
            <w:t>121</w:t>
          </w:r>
          <w:r>
            <w:rPr>
              <w:rFonts w:eastAsia="Times New Roman"/>
            </w:rPr>
            <w:t>(5), 2060–2074. https://doi.org/10.1002/2015JD023929</w:t>
          </w:r>
        </w:p>
        <w:p w14:paraId="2E037AA7" w14:textId="77777777" w:rsidR="002E034B" w:rsidRDefault="002E034B">
          <w:pPr>
            <w:autoSpaceDE w:val="0"/>
            <w:autoSpaceDN w:val="0"/>
            <w:ind w:hanging="480"/>
            <w:divId w:val="956183868"/>
            <w:rPr>
              <w:rFonts w:eastAsia="Times New Roman"/>
            </w:rPr>
          </w:pPr>
          <w:proofErr w:type="spellStart"/>
          <w:r>
            <w:rPr>
              <w:rFonts w:eastAsia="Times New Roman"/>
            </w:rPr>
            <w:t>Corbeels</w:t>
          </w:r>
          <w:proofErr w:type="spellEnd"/>
          <w:r>
            <w:rPr>
              <w:rFonts w:eastAsia="Times New Roman"/>
            </w:rPr>
            <w:t xml:space="preserve">, M., de Graaff, J., Ndah, T. H., </w:t>
          </w:r>
          <w:proofErr w:type="spellStart"/>
          <w:r>
            <w:rPr>
              <w:rFonts w:eastAsia="Times New Roman"/>
            </w:rPr>
            <w:t>Penot</w:t>
          </w:r>
          <w:proofErr w:type="spellEnd"/>
          <w:r>
            <w:rPr>
              <w:rFonts w:eastAsia="Times New Roman"/>
            </w:rPr>
            <w:t xml:space="preserve">, E., </w:t>
          </w:r>
          <w:proofErr w:type="spellStart"/>
          <w:r>
            <w:rPr>
              <w:rFonts w:eastAsia="Times New Roman"/>
            </w:rPr>
            <w:t>Baudron</w:t>
          </w:r>
          <w:proofErr w:type="spellEnd"/>
          <w:r>
            <w:rPr>
              <w:rFonts w:eastAsia="Times New Roman"/>
            </w:rPr>
            <w:t xml:space="preserve">, F., </w:t>
          </w:r>
          <w:proofErr w:type="spellStart"/>
          <w:r>
            <w:rPr>
              <w:rFonts w:eastAsia="Times New Roman"/>
            </w:rPr>
            <w:t>Naudin</w:t>
          </w:r>
          <w:proofErr w:type="spellEnd"/>
          <w:r>
            <w:rPr>
              <w:rFonts w:eastAsia="Times New Roman"/>
            </w:rPr>
            <w:t xml:space="preserve">, K., </w:t>
          </w:r>
          <w:proofErr w:type="spellStart"/>
          <w:r>
            <w:rPr>
              <w:rFonts w:eastAsia="Times New Roman"/>
            </w:rPr>
            <w:t>Andrieu</w:t>
          </w:r>
          <w:proofErr w:type="spellEnd"/>
          <w:r>
            <w:rPr>
              <w:rFonts w:eastAsia="Times New Roman"/>
            </w:rPr>
            <w:t xml:space="preserve">, N., </w:t>
          </w:r>
          <w:proofErr w:type="spellStart"/>
          <w:r>
            <w:rPr>
              <w:rFonts w:eastAsia="Times New Roman"/>
            </w:rPr>
            <w:t>Chirat</w:t>
          </w:r>
          <w:proofErr w:type="spellEnd"/>
          <w:r>
            <w:rPr>
              <w:rFonts w:eastAsia="Times New Roman"/>
            </w:rPr>
            <w:t xml:space="preserve">, G., Schuler, J., </w:t>
          </w:r>
          <w:proofErr w:type="spellStart"/>
          <w:r>
            <w:rPr>
              <w:rFonts w:eastAsia="Times New Roman"/>
            </w:rPr>
            <w:t>Nyagumbo</w:t>
          </w:r>
          <w:proofErr w:type="spellEnd"/>
          <w:r>
            <w:rPr>
              <w:rFonts w:eastAsia="Times New Roman"/>
            </w:rPr>
            <w:t xml:space="preserve">, I., </w:t>
          </w:r>
          <w:proofErr w:type="spellStart"/>
          <w:r>
            <w:rPr>
              <w:rFonts w:eastAsia="Times New Roman"/>
            </w:rPr>
            <w:t>Rusinamhodzi</w:t>
          </w:r>
          <w:proofErr w:type="spellEnd"/>
          <w:r>
            <w:rPr>
              <w:rFonts w:eastAsia="Times New Roman"/>
            </w:rPr>
            <w:t xml:space="preserve">, L., Traore, K., </w:t>
          </w:r>
          <w:proofErr w:type="spellStart"/>
          <w:r>
            <w:rPr>
              <w:rFonts w:eastAsia="Times New Roman"/>
            </w:rPr>
            <w:t>Mzoba</w:t>
          </w:r>
          <w:proofErr w:type="spellEnd"/>
          <w:r>
            <w:rPr>
              <w:rFonts w:eastAsia="Times New Roman"/>
            </w:rPr>
            <w:t xml:space="preserve">, H. D., &amp; </w:t>
          </w:r>
          <w:proofErr w:type="spellStart"/>
          <w:r>
            <w:rPr>
              <w:rFonts w:eastAsia="Times New Roman"/>
            </w:rPr>
            <w:t>Adolwa</w:t>
          </w:r>
          <w:proofErr w:type="spellEnd"/>
          <w:r>
            <w:rPr>
              <w:rFonts w:eastAsia="Times New Roman"/>
            </w:rPr>
            <w:t xml:space="preserve">, I. S. (2014). Understanding the impact and adoption of conservation agriculture in Africa: A multi-scale analysis. </w:t>
          </w:r>
          <w:r>
            <w:rPr>
              <w:rFonts w:eastAsia="Times New Roman"/>
              <w:i/>
              <w:iCs/>
            </w:rPr>
            <w:t>Agriculture, Ecosystems and Environment</w:t>
          </w:r>
          <w:r>
            <w:rPr>
              <w:rFonts w:eastAsia="Times New Roman"/>
            </w:rPr>
            <w:t xml:space="preserve">, </w:t>
          </w:r>
          <w:r>
            <w:rPr>
              <w:rFonts w:eastAsia="Times New Roman"/>
              <w:i/>
              <w:iCs/>
            </w:rPr>
            <w:t>187</w:t>
          </w:r>
          <w:r>
            <w:rPr>
              <w:rFonts w:eastAsia="Times New Roman"/>
            </w:rPr>
            <w:t>(March 2020), 155–170. https://doi.org/10.1016/j.agee.2013.10.011</w:t>
          </w:r>
        </w:p>
        <w:p w14:paraId="56852DC9" w14:textId="77777777" w:rsidR="002E034B" w:rsidRDefault="002E034B">
          <w:pPr>
            <w:autoSpaceDE w:val="0"/>
            <w:autoSpaceDN w:val="0"/>
            <w:ind w:hanging="480"/>
            <w:divId w:val="1595093957"/>
            <w:rPr>
              <w:rFonts w:eastAsia="Times New Roman"/>
            </w:rPr>
          </w:pPr>
          <w:proofErr w:type="spellStart"/>
          <w:r>
            <w:rPr>
              <w:rFonts w:eastAsia="Times New Roman"/>
            </w:rPr>
            <w:t>Dayamba</w:t>
          </w:r>
          <w:proofErr w:type="spellEnd"/>
          <w:r>
            <w:rPr>
              <w:rFonts w:eastAsia="Times New Roman"/>
            </w:rPr>
            <w:t xml:space="preserve">, D. S., Ky-Dembele, C., </w:t>
          </w:r>
          <w:proofErr w:type="spellStart"/>
          <w:r>
            <w:rPr>
              <w:rFonts w:eastAsia="Times New Roman"/>
            </w:rPr>
            <w:t>Bayala</w:t>
          </w:r>
          <w:proofErr w:type="spellEnd"/>
          <w:r>
            <w:rPr>
              <w:rFonts w:eastAsia="Times New Roman"/>
            </w:rPr>
            <w:t xml:space="preserve">, J., </w:t>
          </w:r>
          <w:proofErr w:type="spellStart"/>
          <w:r>
            <w:rPr>
              <w:rFonts w:eastAsia="Times New Roman"/>
            </w:rPr>
            <w:t>Dorward</w:t>
          </w:r>
          <w:proofErr w:type="spellEnd"/>
          <w:r>
            <w:rPr>
              <w:rFonts w:eastAsia="Times New Roman"/>
            </w:rPr>
            <w:t xml:space="preserve">, P., Clarkson, G., </w:t>
          </w:r>
          <w:proofErr w:type="spellStart"/>
          <w:r>
            <w:rPr>
              <w:rFonts w:eastAsia="Times New Roman"/>
            </w:rPr>
            <w:t>Sanogo</w:t>
          </w:r>
          <w:proofErr w:type="spellEnd"/>
          <w:r>
            <w:rPr>
              <w:rFonts w:eastAsia="Times New Roman"/>
            </w:rPr>
            <w:t xml:space="preserve">, D., Diop Mamadou, L., </w:t>
          </w:r>
          <w:proofErr w:type="spellStart"/>
          <w:r>
            <w:rPr>
              <w:rFonts w:eastAsia="Times New Roman"/>
            </w:rPr>
            <w:t>Traoré</w:t>
          </w:r>
          <w:proofErr w:type="spellEnd"/>
          <w:r>
            <w:rPr>
              <w:rFonts w:eastAsia="Times New Roman"/>
            </w:rPr>
            <w:t xml:space="preserve">, I., Diakité, A., </w:t>
          </w:r>
          <w:proofErr w:type="spellStart"/>
          <w:r>
            <w:rPr>
              <w:rFonts w:eastAsia="Times New Roman"/>
            </w:rPr>
            <w:t>Nenkam</w:t>
          </w:r>
          <w:proofErr w:type="spellEnd"/>
          <w:r>
            <w:rPr>
              <w:rFonts w:eastAsia="Times New Roman"/>
            </w:rPr>
            <w:t xml:space="preserve">, A., </w:t>
          </w:r>
          <w:proofErr w:type="spellStart"/>
          <w:r>
            <w:rPr>
              <w:rFonts w:eastAsia="Times New Roman"/>
            </w:rPr>
            <w:t>Binam</w:t>
          </w:r>
          <w:proofErr w:type="spellEnd"/>
          <w:r>
            <w:rPr>
              <w:rFonts w:eastAsia="Times New Roman"/>
            </w:rPr>
            <w:t xml:space="preserve">, J. N., </w:t>
          </w:r>
          <w:proofErr w:type="spellStart"/>
          <w:r>
            <w:rPr>
              <w:rFonts w:eastAsia="Times New Roman"/>
            </w:rPr>
            <w:t>Ouedraogo</w:t>
          </w:r>
          <w:proofErr w:type="spellEnd"/>
          <w:r>
            <w:rPr>
              <w:rFonts w:eastAsia="Times New Roman"/>
            </w:rPr>
            <w:t xml:space="preserve">, M., &amp; </w:t>
          </w:r>
          <w:proofErr w:type="spellStart"/>
          <w:r>
            <w:rPr>
              <w:rFonts w:eastAsia="Times New Roman"/>
            </w:rPr>
            <w:t>Zougmore</w:t>
          </w:r>
          <w:proofErr w:type="spellEnd"/>
          <w:r>
            <w:rPr>
              <w:rFonts w:eastAsia="Times New Roman"/>
            </w:rPr>
            <w:t xml:space="preserve">, R. (2018). Assessment of the use of Participatory Integrated Climate Services for Agriculture (PICSA) approach by farmers to manage climate risk in Mali and Senegal. </w:t>
          </w:r>
          <w:r>
            <w:rPr>
              <w:rFonts w:eastAsia="Times New Roman"/>
              <w:i/>
              <w:iCs/>
            </w:rPr>
            <w:t>Climate Services</w:t>
          </w:r>
          <w:r>
            <w:rPr>
              <w:rFonts w:eastAsia="Times New Roman"/>
            </w:rPr>
            <w:t xml:space="preserve">, </w:t>
          </w:r>
          <w:r>
            <w:rPr>
              <w:rFonts w:eastAsia="Times New Roman"/>
              <w:i/>
              <w:iCs/>
            </w:rPr>
            <w:t>12</w:t>
          </w:r>
          <w:r>
            <w:rPr>
              <w:rFonts w:eastAsia="Times New Roman"/>
            </w:rPr>
            <w:t>(July), 27–35. https://doi.org/10.1016/j.cliser.2018.07.003</w:t>
          </w:r>
        </w:p>
        <w:p w14:paraId="4E3A5F0C" w14:textId="77777777" w:rsidR="002E034B" w:rsidRDefault="002E034B">
          <w:pPr>
            <w:autoSpaceDE w:val="0"/>
            <w:autoSpaceDN w:val="0"/>
            <w:ind w:hanging="480"/>
            <w:divId w:val="902717302"/>
            <w:rPr>
              <w:rFonts w:eastAsia="Times New Roman"/>
            </w:rPr>
          </w:pPr>
          <w:proofErr w:type="spellStart"/>
          <w:r>
            <w:rPr>
              <w:rFonts w:eastAsia="Times New Roman"/>
            </w:rPr>
            <w:t>Diffenbaugh</w:t>
          </w:r>
          <w:proofErr w:type="spellEnd"/>
          <w:r>
            <w:rPr>
              <w:rFonts w:eastAsia="Times New Roman"/>
            </w:rPr>
            <w:t xml:space="preserve">, N. S., &amp; Giorgi, F. (2012). Climate change hotspots in the CMIP5 global climate model ensemble. </w:t>
          </w:r>
          <w:r>
            <w:rPr>
              <w:rFonts w:eastAsia="Times New Roman"/>
              <w:i/>
              <w:iCs/>
            </w:rPr>
            <w:t>Climatic Change</w:t>
          </w:r>
          <w:r>
            <w:rPr>
              <w:rFonts w:eastAsia="Times New Roman"/>
            </w:rPr>
            <w:t xml:space="preserve">, </w:t>
          </w:r>
          <w:r>
            <w:rPr>
              <w:rFonts w:eastAsia="Times New Roman"/>
              <w:i/>
              <w:iCs/>
            </w:rPr>
            <w:t>114</w:t>
          </w:r>
          <w:r>
            <w:rPr>
              <w:rFonts w:eastAsia="Times New Roman"/>
            </w:rPr>
            <w:t>(3–4), 813–822. https://doi.org/10.1007/s10584-012-0570-x</w:t>
          </w:r>
        </w:p>
        <w:p w14:paraId="305D1FD5" w14:textId="77777777" w:rsidR="002E034B" w:rsidRDefault="002E034B">
          <w:pPr>
            <w:autoSpaceDE w:val="0"/>
            <w:autoSpaceDN w:val="0"/>
            <w:ind w:hanging="480"/>
            <w:divId w:val="1147167229"/>
            <w:rPr>
              <w:rFonts w:eastAsia="Times New Roman"/>
            </w:rPr>
          </w:pPr>
          <w:proofErr w:type="spellStart"/>
          <w:r>
            <w:rPr>
              <w:rFonts w:eastAsia="Times New Roman"/>
            </w:rPr>
            <w:t>Döring</w:t>
          </w:r>
          <w:proofErr w:type="spellEnd"/>
          <w:r>
            <w:rPr>
              <w:rFonts w:eastAsia="Times New Roman"/>
            </w:rPr>
            <w:t xml:space="preserve">, S. (2020). From Bullets to Boreholes: A Disaggregated Analysis of Domestic Water Cooperation in Drought-prone Regions. </w:t>
          </w:r>
          <w:r>
            <w:rPr>
              <w:rFonts w:eastAsia="Times New Roman"/>
              <w:i/>
              <w:iCs/>
            </w:rPr>
            <w:t>Global Environmental Change</w:t>
          </w:r>
          <w:r>
            <w:rPr>
              <w:rFonts w:eastAsia="Times New Roman"/>
            </w:rPr>
            <w:t xml:space="preserve">, </w:t>
          </w:r>
          <w:r>
            <w:rPr>
              <w:rFonts w:eastAsia="Times New Roman"/>
              <w:i/>
              <w:iCs/>
            </w:rPr>
            <w:t>65</w:t>
          </w:r>
          <w:r>
            <w:rPr>
              <w:rFonts w:eastAsia="Times New Roman"/>
            </w:rPr>
            <w:t>(September), 102147. https://doi.org/10.1016/j.gloenvcha.2020.102147</w:t>
          </w:r>
        </w:p>
        <w:p w14:paraId="7F9B0B5D" w14:textId="77777777" w:rsidR="002E034B" w:rsidRDefault="002E034B">
          <w:pPr>
            <w:autoSpaceDE w:val="0"/>
            <w:autoSpaceDN w:val="0"/>
            <w:ind w:hanging="480"/>
            <w:divId w:val="1478036106"/>
            <w:rPr>
              <w:rFonts w:eastAsia="Times New Roman"/>
            </w:rPr>
          </w:pPr>
          <w:proofErr w:type="spellStart"/>
          <w:r>
            <w:rPr>
              <w:rFonts w:eastAsia="Times New Roman"/>
            </w:rPr>
            <w:lastRenderedPageBreak/>
            <w:t>Faiyetole</w:t>
          </w:r>
          <w:proofErr w:type="spellEnd"/>
          <w:r>
            <w:rPr>
              <w:rFonts w:eastAsia="Times New Roman"/>
            </w:rPr>
            <w:t xml:space="preserve">, A. A., &amp; Adesina, F. A. (2017). Regional response to climate change and management: an analysis of Africa’s capacity. </w:t>
          </w:r>
          <w:r>
            <w:rPr>
              <w:rFonts w:eastAsia="Times New Roman"/>
              <w:i/>
              <w:iCs/>
            </w:rPr>
            <w:t>International Journal of Climate Change Strategies and Management</w:t>
          </w:r>
          <w:r>
            <w:rPr>
              <w:rFonts w:eastAsia="Times New Roman"/>
            </w:rPr>
            <w:t xml:space="preserve">, </w:t>
          </w:r>
          <w:r>
            <w:rPr>
              <w:rFonts w:eastAsia="Times New Roman"/>
              <w:i/>
              <w:iCs/>
            </w:rPr>
            <w:t>9</w:t>
          </w:r>
          <w:r>
            <w:rPr>
              <w:rFonts w:eastAsia="Times New Roman"/>
            </w:rPr>
            <w:t>(6), 730–748. https://doi.org/10.1108/IJCCSM-02-2017-0033</w:t>
          </w:r>
        </w:p>
        <w:p w14:paraId="7A0FD895" w14:textId="77777777" w:rsidR="002E034B" w:rsidRDefault="002E034B">
          <w:pPr>
            <w:autoSpaceDE w:val="0"/>
            <w:autoSpaceDN w:val="0"/>
            <w:ind w:hanging="480"/>
            <w:divId w:val="1788311578"/>
            <w:rPr>
              <w:rFonts w:eastAsia="Times New Roman"/>
            </w:rPr>
          </w:pPr>
          <w:r>
            <w:rPr>
              <w:rFonts w:eastAsia="Times New Roman"/>
            </w:rPr>
            <w:t xml:space="preserve">Friedman, M. (1937). The Use of Ranks to Avoid the Assumption of Normality Implicit in the Analysis of Variance. </w:t>
          </w:r>
          <w:r>
            <w:rPr>
              <w:rFonts w:eastAsia="Times New Roman"/>
              <w:i/>
              <w:iCs/>
            </w:rPr>
            <w:t>Journal of the American Statistical Association</w:t>
          </w:r>
          <w:r>
            <w:rPr>
              <w:rFonts w:eastAsia="Times New Roman"/>
            </w:rPr>
            <w:t xml:space="preserve">, </w:t>
          </w:r>
          <w:r>
            <w:rPr>
              <w:rFonts w:eastAsia="Times New Roman"/>
              <w:i/>
              <w:iCs/>
            </w:rPr>
            <w:t>32</w:t>
          </w:r>
          <w:r>
            <w:rPr>
              <w:rFonts w:eastAsia="Times New Roman"/>
            </w:rPr>
            <w:t>(200), 675–701. https://doi.org/10.1080/01621459.1937.10503522</w:t>
          </w:r>
        </w:p>
        <w:p w14:paraId="4CF4B840" w14:textId="77777777" w:rsidR="002E034B" w:rsidRDefault="002E034B">
          <w:pPr>
            <w:autoSpaceDE w:val="0"/>
            <w:autoSpaceDN w:val="0"/>
            <w:ind w:hanging="480"/>
            <w:divId w:val="553153204"/>
            <w:rPr>
              <w:rFonts w:eastAsia="Times New Roman"/>
            </w:rPr>
          </w:pPr>
          <w:r>
            <w:rPr>
              <w:rFonts w:eastAsia="Times New Roman"/>
            </w:rPr>
            <w:t xml:space="preserve">Grandy, A. S., Robertson, G. P., &amp; </w:t>
          </w:r>
          <w:proofErr w:type="spellStart"/>
          <w:r>
            <w:rPr>
              <w:rFonts w:eastAsia="Times New Roman"/>
            </w:rPr>
            <w:t>Thelen</w:t>
          </w:r>
          <w:proofErr w:type="spellEnd"/>
          <w:r>
            <w:rPr>
              <w:rFonts w:eastAsia="Times New Roman"/>
            </w:rPr>
            <w:t xml:space="preserve">, K. D. (2006). Do productivity and environmental trade-offs justify periodically cultivating no-till cropping systems? In </w:t>
          </w:r>
          <w:r>
            <w:rPr>
              <w:rFonts w:eastAsia="Times New Roman"/>
              <w:i/>
              <w:iCs/>
            </w:rPr>
            <w:t>Agronomy Journal</w:t>
          </w:r>
          <w:r>
            <w:rPr>
              <w:rFonts w:eastAsia="Times New Roman"/>
            </w:rPr>
            <w:t xml:space="preserve"> (Vol. 98, Issue 6, pp. 1377–1383). https://doi.org/10.2134/agronj2006.0137</w:t>
          </w:r>
        </w:p>
        <w:p w14:paraId="634D4D48" w14:textId="77777777" w:rsidR="002E034B" w:rsidRDefault="002E034B">
          <w:pPr>
            <w:autoSpaceDE w:val="0"/>
            <w:autoSpaceDN w:val="0"/>
            <w:ind w:hanging="480"/>
            <w:divId w:val="2085639467"/>
            <w:rPr>
              <w:rFonts w:eastAsia="Times New Roman"/>
            </w:rPr>
          </w:pPr>
          <w:r>
            <w:rPr>
              <w:rFonts w:eastAsia="Times New Roman"/>
            </w:rPr>
            <w:t xml:space="preserve">Hamed, Y., Hadji, R., </w:t>
          </w:r>
          <w:proofErr w:type="spellStart"/>
          <w:r>
            <w:rPr>
              <w:rFonts w:eastAsia="Times New Roman"/>
            </w:rPr>
            <w:t>Redhaounia</w:t>
          </w:r>
          <w:proofErr w:type="spellEnd"/>
          <w:r>
            <w:rPr>
              <w:rFonts w:eastAsia="Times New Roman"/>
            </w:rPr>
            <w:t xml:space="preserve">, B., </w:t>
          </w:r>
          <w:proofErr w:type="spellStart"/>
          <w:r>
            <w:rPr>
              <w:rFonts w:eastAsia="Times New Roman"/>
            </w:rPr>
            <w:t>Zighmi</w:t>
          </w:r>
          <w:proofErr w:type="spellEnd"/>
          <w:r>
            <w:rPr>
              <w:rFonts w:eastAsia="Times New Roman"/>
            </w:rPr>
            <w:t xml:space="preserve">, K., </w:t>
          </w:r>
          <w:proofErr w:type="spellStart"/>
          <w:r>
            <w:rPr>
              <w:rFonts w:eastAsia="Times New Roman"/>
            </w:rPr>
            <w:t>Bâali</w:t>
          </w:r>
          <w:proofErr w:type="spellEnd"/>
          <w:r>
            <w:rPr>
              <w:rFonts w:eastAsia="Times New Roman"/>
            </w:rPr>
            <w:t xml:space="preserve">, F., &amp; </w:t>
          </w:r>
          <w:proofErr w:type="spellStart"/>
          <w:r>
            <w:rPr>
              <w:rFonts w:eastAsia="Times New Roman"/>
            </w:rPr>
            <w:t>Gayar</w:t>
          </w:r>
          <w:proofErr w:type="spellEnd"/>
          <w:r>
            <w:rPr>
              <w:rFonts w:eastAsia="Times New Roman"/>
            </w:rPr>
            <w:t xml:space="preserve">, A. El. (2018). Climate impact on surface and groundwater in North Africa : a global synthesis of findings and recommendations. </w:t>
          </w:r>
          <w:r>
            <w:rPr>
              <w:rFonts w:eastAsia="Times New Roman"/>
              <w:i/>
              <w:iCs/>
            </w:rPr>
            <w:t>Euro-Mediterranean Journal for Environmental Integration</w:t>
          </w:r>
          <w:r>
            <w:rPr>
              <w:rFonts w:eastAsia="Times New Roman"/>
            </w:rPr>
            <w:t xml:space="preserve">, </w:t>
          </w:r>
          <w:r>
            <w:rPr>
              <w:rFonts w:eastAsia="Times New Roman"/>
              <w:i/>
              <w:iCs/>
            </w:rPr>
            <w:t>3</w:t>
          </w:r>
          <w:r>
            <w:rPr>
              <w:rFonts w:eastAsia="Times New Roman"/>
            </w:rPr>
            <w:t>(1), 1–15. https://doi.org/10.1007/s41207-018-0067-8</w:t>
          </w:r>
        </w:p>
        <w:p w14:paraId="279AC1C9" w14:textId="77777777" w:rsidR="002E034B" w:rsidRDefault="002E034B">
          <w:pPr>
            <w:autoSpaceDE w:val="0"/>
            <w:autoSpaceDN w:val="0"/>
            <w:ind w:hanging="480"/>
            <w:divId w:val="1967926910"/>
            <w:rPr>
              <w:rFonts w:eastAsia="Times New Roman"/>
            </w:rPr>
          </w:pPr>
          <w:r>
            <w:rPr>
              <w:rFonts w:eastAsia="Times New Roman"/>
            </w:rPr>
            <w:t xml:space="preserve">Holden, S. T. (2018). Fertilizer and sustainable intensification in Sub-Saharan Africa. In </w:t>
          </w:r>
          <w:r>
            <w:rPr>
              <w:rFonts w:eastAsia="Times New Roman"/>
              <w:i/>
              <w:iCs/>
            </w:rPr>
            <w:t>Global Food Security</w:t>
          </w:r>
          <w:r>
            <w:rPr>
              <w:rFonts w:eastAsia="Times New Roman"/>
            </w:rPr>
            <w:t xml:space="preserve"> (Vol. 18, pp. 20–26). Elsevier B.V. https://doi.org/10.1016/j.gfs.2018.07.001</w:t>
          </w:r>
        </w:p>
        <w:p w14:paraId="770914CE" w14:textId="77777777" w:rsidR="002E034B" w:rsidRDefault="002E034B">
          <w:pPr>
            <w:autoSpaceDE w:val="0"/>
            <w:autoSpaceDN w:val="0"/>
            <w:ind w:hanging="480"/>
            <w:divId w:val="764499390"/>
            <w:rPr>
              <w:rFonts w:eastAsia="Times New Roman"/>
            </w:rPr>
          </w:pPr>
          <w:r>
            <w:rPr>
              <w:rFonts w:eastAsia="Times New Roman"/>
            </w:rPr>
            <w:t xml:space="preserve">Huang, S. W., &amp; </w:t>
          </w:r>
          <w:proofErr w:type="spellStart"/>
          <w:r>
            <w:rPr>
              <w:rFonts w:eastAsia="Times New Roman"/>
            </w:rPr>
            <w:t>Jin</w:t>
          </w:r>
          <w:proofErr w:type="spellEnd"/>
          <w:r>
            <w:rPr>
              <w:rFonts w:eastAsia="Times New Roman"/>
            </w:rPr>
            <w:t xml:space="preserve">, J. Y. (2008). Status of heavy metals in agricultural soils as affected by different patterns of land use. </w:t>
          </w:r>
          <w:r>
            <w:rPr>
              <w:rFonts w:eastAsia="Times New Roman"/>
              <w:i/>
              <w:iCs/>
            </w:rPr>
            <w:t>Environmental Monitoring and Assessment</w:t>
          </w:r>
          <w:r>
            <w:rPr>
              <w:rFonts w:eastAsia="Times New Roman"/>
            </w:rPr>
            <w:t xml:space="preserve">, </w:t>
          </w:r>
          <w:r>
            <w:rPr>
              <w:rFonts w:eastAsia="Times New Roman"/>
              <w:i/>
              <w:iCs/>
            </w:rPr>
            <w:t>139</w:t>
          </w:r>
          <w:r>
            <w:rPr>
              <w:rFonts w:eastAsia="Times New Roman"/>
            </w:rPr>
            <w:t>(1–3), 317–327. https://doi.org/10.1007/s10661-007-9838-4</w:t>
          </w:r>
        </w:p>
        <w:p w14:paraId="32702C68" w14:textId="77777777" w:rsidR="002E034B" w:rsidRDefault="002E034B">
          <w:pPr>
            <w:autoSpaceDE w:val="0"/>
            <w:autoSpaceDN w:val="0"/>
            <w:ind w:hanging="480"/>
            <w:divId w:val="1994488386"/>
            <w:rPr>
              <w:rFonts w:eastAsia="Times New Roman"/>
            </w:rPr>
          </w:pPr>
          <w:proofErr w:type="spellStart"/>
          <w:r>
            <w:rPr>
              <w:rFonts w:eastAsia="Times New Roman"/>
            </w:rPr>
            <w:t>Jordaan</w:t>
          </w:r>
          <w:proofErr w:type="spellEnd"/>
          <w:r>
            <w:rPr>
              <w:rFonts w:eastAsia="Times New Roman"/>
            </w:rPr>
            <w:t xml:space="preserve">, H., &amp; </w:t>
          </w:r>
          <w:proofErr w:type="spellStart"/>
          <w:r>
            <w:rPr>
              <w:rFonts w:eastAsia="Times New Roman"/>
            </w:rPr>
            <w:t>Bahta</w:t>
          </w:r>
          <w:proofErr w:type="spellEnd"/>
          <w:r>
            <w:rPr>
              <w:rFonts w:eastAsia="Times New Roman"/>
            </w:rPr>
            <w:t xml:space="preserve">, Y. T. (2020). The Economic impact of policy interventions to mitigate water use in irrigation agriculture in South Africa. </w:t>
          </w:r>
          <w:r>
            <w:rPr>
              <w:rFonts w:eastAsia="Times New Roman"/>
              <w:i/>
              <w:iCs/>
            </w:rPr>
            <w:t>Journal of Human Ecology</w:t>
          </w:r>
          <w:r>
            <w:rPr>
              <w:rFonts w:eastAsia="Times New Roman"/>
            </w:rPr>
            <w:t xml:space="preserve">, </w:t>
          </w:r>
          <w:r>
            <w:rPr>
              <w:rFonts w:eastAsia="Times New Roman"/>
              <w:i/>
              <w:iCs/>
            </w:rPr>
            <w:t>71</w:t>
          </w:r>
          <w:r>
            <w:rPr>
              <w:rFonts w:eastAsia="Times New Roman"/>
            </w:rPr>
            <w:t>(13), 8–15. https://doi.org/10.31901/24566608.2020/71.1-3.3220</w:t>
          </w:r>
        </w:p>
        <w:p w14:paraId="14645824" w14:textId="77777777" w:rsidR="002E034B" w:rsidRDefault="002E034B">
          <w:pPr>
            <w:autoSpaceDE w:val="0"/>
            <w:autoSpaceDN w:val="0"/>
            <w:ind w:hanging="480"/>
            <w:divId w:val="1776095780"/>
            <w:rPr>
              <w:rFonts w:eastAsia="Times New Roman"/>
            </w:rPr>
          </w:pPr>
          <w:proofErr w:type="spellStart"/>
          <w:r>
            <w:rPr>
              <w:rFonts w:eastAsia="Times New Roman"/>
            </w:rPr>
            <w:t>Kenawy</w:t>
          </w:r>
          <w:proofErr w:type="spellEnd"/>
          <w:r>
            <w:rPr>
              <w:rFonts w:eastAsia="Times New Roman"/>
            </w:rPr>
            <w:t xml:space="preserve">, A. M. E., McCabe, M. F., Vicente-Serrano, S. M., </w:t>
          </w:r>
          <w:proofErr w:type="spellStart"/>
          <w:r>
            <w:rPr>
              <w:rFonts w:eastAsia="Times New Roman"/>
            </w:rPr>
            <w:t>Robaa</w:t>
          </w:r>
          <w:proofErr w:type="spellEnd"/>
          <w:r>
            <w:rPr>
              <w:rFonts w:eastAsia="Times New Roman"/>
            </w:rPr>
            <w:t xml:space="preserve">, S. M., &amp; Lopez-Moreno, J. I. (2016). Recent changes in continentality and aridity conditions over the middle east and north Africa region, and their association with circulation patterns. </w:t>
          </w:r>
          <w:r>
            <w:rPr>
              <w:rFonts w:eastAsia="Times New Roman"/>
              <w:i/>
              <w:iCs/>
            </w:rPr>
            <w:t>Climate Research</w:t>
          </w:r>
          <w:r>
            <w:rPr>
              <w:rFonts w:eastAsia="Times New Roman"/>
            </w:rPr>
            <w:t xml:space="preserve">, </w:t>
          </w:r>
          <w:r>
            <w:rPr>
              <w:rFonts w:eastAsia="Times New Roman"/>
              <w:i/>
              <w:iCs/>
            </w:rPr>
            <w:t>69</w:t>
          </w:r>
          <w:r>
            <w:rPr>
              <w:rFonts w:eastAsia="Times New Roman"/>
            </w:rPr>
            <w:t>(1), 25–43. https://doi.org/10.3354/cr01389</w:t>
          </w:r>
        </w:p>
        <w:p w14:paraId="6896260E" w14:textId="77777777" w:rsidR="002E034B" w:rsidRDefault="002E034B">
          <w:pPr>
            <w:autoSpaceDE w:val="0"/>
            <w:autoSpaceDN w:val="0"/>
            <w:ind w:hanging="480"/>
            <w:divId w:val="108282699"/>
            <w:rPr>
              <w:rFonts w:eastAsia="Times New Roman"/>
            </w:rPr>
          </w:pPr>
          <w:r>
            <w:rPr>
              <w:rFonts w:eastAsia="Times New Roman"/>
            </w:rPr>
            <w:t xml:space="preserve">Khan, M. N., </w:t>
          </w:r>
          <w:proofErr w:type="spellStart"/>
          <w:r>
            <w:rPr>
              <w:rFonts w:eastAsia="Times New Roman"/>
            </w:rPr>
            <w:t>Mobin</w:t>
          </w:r>
          <w:proofErr w:type="spellEnd"/>
          <w:r>
            <w:rPr>
              <w:rFonts w:eastAsia="Times New Roman"/>
            </w:rPr>
            <w:t xml:space="preserve">, M., Abbas, Z. K., &amp; </w:t>
          </w:r>
          <w:proofErr w:type="spellStart"/>
          <w:r>
            <w:rPr>
              <w:rFonts w:eastAsia="Times New Roman"/>
            </w:rPr>
            <w:t>Alamri</w:t>
          </w:r>
          <w:proofErr w:type="spellEnd"/>
          <w:r>
            <w:rPr>
              <w:rFonts w:eastAsia="Times New Roman"/>
            </w:rPr>
            <w:t xml:space="preserve">, S. A. (2017). Fertilizers and their contaminants in soils, surface and groundwater. In </w:t>
          </w:r>
          <w:proofErr w:type="spellStart"/>
          <w:r>
            <w:rPr>
              <w:rFonts w:eastAsia="Times New Roman"/>
              <w:i/>
              <w:iCs/>
            </w:rPr>
            <w:t>Encyclopedia</w:t>
          </w:r>
          <w:proofErr w:type="spellEnd"/>
          <w:r>
            <w:rPr>
              <w:rFonts w:eastAsia="Times New Roman"/>
              <w:i/>
              <w:iCs/>
            </w:rPr>
            <w:t xml:space="preserve"> of the Anthropocene</w:t>
          </w:r>
          <w:r>
            <w:rPr>
              <w:rFonts w:eastAsia="Times New Roman"/>
            </w:rPr>
            <w:t xml:space="preserve"> (Vols. 1–5, pp. 225–240). Elsevier. https://doi.org/10.1016/B978-0-12-809665-9.09888-8</w:t>
          </w:r>
        </w:p>
        <w:p w14:paraId="633EE424" w14:textId="77777777" w:rsidR="002E034B" w:rsidRDefault="002E034B">
          <w:pPr>
            <w:autoSpaceDE w:val="0"/>
            <w:autoSpaceDN w:val="0"/>
            <w:ind w:hanging="480"/>
            <w:divId w:val="996231698"/>
            <w:rPr>
              <w:rFonts w:eastAsia="Times New Roman"/>
            </w:rPr>
          </w:pPr>
          <w:proofErr w:type="spellStart"/>
          <w:r>
            <w:rPr>
              <w:rFonts w:eastAsia="Times New Roman"/>
            </w:rPr>
            <w:t>Kouressy</w:t>
          </w:r>
          <w:proofErr w:type="spellEnd"/>
          <w:r>
            <w:rPr>
              <w:rFonts w:eastAsia="Times New Roman"/>
            </w:rPr>
            <w:t xml:space="preserve">, M., </w:t>
          </w:r>
          <w:proofErr w:type="spellStart"/>
          <w:r>
            <w:rPr>
              <w:rFonts w:eastAsia="Times New Roman"/>
            </w:rPr>
            <w:t>Dingkuhn</w:t>
          </w:r>
          <w:proofErr w:type="spellEnd"/>
          <w:r>
            <w:rPr>
              <w:rFonts w:eastAsia="Times New Roman"/>
            </w:rPr>
            <w:t xml:space="preserve">, M., </w:t>
          </w:r>
          <w:proofErr w:type="spellStart"/>
          <w:r>
            <w:rPr>
              <w:rFonts w:eastAsia="Times New Roman"/>
            </w:rPr>
            <w:t>Vaksmann</w:t>
          </w:r>
          <w:proofErr w:type="spellEnd"/>
          <w:r>
            <w:rPr>
              <w:rFonts w:eastAsia="Times New Roman"/>
            </w:rPr>
            <w:t xml:space="preserve">, M., &amp; Heinemann, A. B. (2008). Adaptation to diverse semi-arid environments of sorghum genotypes having different plant type and sensitivity to photoperiod. </w:t>
          </w:r>
          <w:r>
            <w:rPr>
              <w:rFonts w:eastAsia="Times New Roman"/>
              <w:i/>
              <w:iCs/>
            </w:rPr>
            <w:t>Agricultural and Forest Meteorology</w:t>
          </w:r>
          <w:r>
            <w:rPr>
              <w:rFonts w:eastAsia="Times New Roman"/>
            </w:rPr>
            <w:t xml:space="preserve">, </w:t>
          </w:r>
          <w:r>
            <w:rPr>
              <w:rFonts w:eastAsia="Times New Roman"/>
              <w:i/>
              <w:iCs/>
            </w:rPr>
            <w:t>148</w:t>
          </w:r>
          <w:r>
            <w:rPr>
              <w:rFonts w:eastAsia="Times New Roman"/>
            </w:rPr>
            <w:t>(3), 357–371. https://doi.org/10.1016/j.agrformet.2007.09.009</w:t>
          </w:r>
        </w:p>
        <w:p w14:paraId="7EC318FC" w14:textId="77777777" w:rsidR="002E034B" w:rsidRDefault="002E034B">
          <w:pPr>
            <w:autoSpaceDE w:val="0"/>
            <w:autoSpaceDN w:val="0"/>
            <w:ind w:hanging="480"/>
            <w:divId w:val="811095721"/>
            <w:rPr>
              <w:rFonts w:eastAsia="Times New Roman"/>
            </w:rPr>
          </w:pPr>
          <w:proofErr w:type="spellStart"/>
          <w:r>
            <w:rPr>
              <w:rFonts w:eastAsia="Times New Roman"/>
            </w:rPr>
            <w:t>Kuper</w:t>
          </w:r>
          <w:proofErr w:type="spellEnd"/>
          <w:r>
            <w:rPr>
              <w:rFonts w:eastAsia="Times New Roman"/>
            </w:rPr>
            <w:t xml:space="preserve">, M., </w:t>
          </w:r>
          <w:proofErr w:type="spellStart"/>
          <w:r>
            <w:rPr>
              <w:rFonts w:eastAsia="Times New Roman"/>
            </w:rPr>
            <w:t>Dionnet</w:t>
          </w:r>
          <w:proofErr w:type="spellEnd"/>
          <w:r>
            <w:rPr>
              <w:rFonts w:eastAsia="Times New Roman"/>
            </w:rPr>
            <w:t xml:space="preserve">, M., </w:t>
          </w:r>
          <w:proofErr w:type="spellStart"/>
          <w:r>
            <w:rPr>
              <w:rFonts w:eastAsia="Times New Roman"/>
            </w:rPr>
            <w:t>Hammani</w:t>
          </w:r>
          <w:proofErr w:type="spellEnd"/>
          <w:r>
            <w:rPr>
              <w:rFonts w:eastAsia="Times New Roman"/>
            </w:rPr>
            <w:t xml:space="preserve">, A., </w:t>
          </w:r>
          <w:proofErr w:type="spellStart"/>
          <w:r>
            <w:rPr>
              <w:rFonts w:eastAsia="Times New Roman"/>
            </w:rPr>
            <w:t>Bekkar</w:t>
          </w:r>
          <w:proofErr w:type="spellEnd"/>
          <w:r>
            <w:rPr>
              <w:rFonts w:eastAsia="Times New Roman"/>
            </w:rPr>
            <w:t xml:space="preserve">, Y., </w:t>
          </w:r>
          <w:proofErr w:type="spellStart"/>
          <w:r>
            <w:rPr>
              <w:rFonts w:eastAsia="Times New Roman"/>
            </w:rPr>
            <w:t>Garin</w:t>
          </w:r>
          <w:proofErr w:type="spellEnd"/>
          <w:r>
            <w:rPr>
              <w:rFonts w:eastAsia="Times New Roman"/>
            </w:rPr>
            <w:t xml:space="preserve">, P., &amp; </w:t>
          </w:r>
          <w:proofErr w:type="spellStart"/>
          <w:r>
            <w:rPr>
              <w:rFonts w:eastAsia="Times New Roman"/>
            </w:rPr>
            <w:t>Bluemling</w:t>
          </w:r>
          <w:proofErr w:type="spellEnd"/>
          <w:r>
            <w:rPr>
              <w:rFonts w:eastAsia="Times New Roman"/>
            </w:rPr>
            <w:t xml:space="preserve">, B. (2009). Supporting the shift from state water to community water: Lessons from a social learning approach to designing joint irrigation projects in Morocco. </w:t>
          </w:r>
          <w:r>
            <w:rPr>
              <w:rFonts w:eastAsia="Times New Roman"/>
              <w:i/>
              <w:iCs/>
            </w:rPr>
            <w:t>Ecology and Society</w:t>
          </w:r>
          <w:r>
            <w:rPr>
              <w:rFonts w:eastAsia="Times New Roman"/>
            </w:rPr>
            <w:t xml:space="preserve">, </w:t>
          </w:r>
          <w:r>
            <w:rPr>
              <w:rFonts w:eastAsia="Times New Roman"/>
              <w:i/>
              <w:iCs/>
            </w:rPr>
            <w:t>14</w:t>
          </w:r>
          <w:r>
            <w:rPr>
              <w:rFonts w:eastAsia="Times New Roman"/>
            </w:rPr>
            <w:t>(1). https://doi.org/10.5751/ES-02755-140119</w:t>
          </w:r>
        </w:p>
        <w:p w14:paraId="1DA26892" w14:textId="77777777" w:rsidR="002E034B" w:rsidRPr="00F556FF" w:rsidRDefault="002E034B">
          <w:pPr>
            <w:autoSpaceDE w:val="0"/>
            <w:autoSpaceDN w:val="0"/>
            <w:ind w:hanging="480"/>
            <w:divId w:val="988364981"/>
            <w:rPr>
              <w:rFonts w:eastAsia="Times New Roman"/>
              <w:lang w:val="fr-FR"/>
            </w:rPr>
          </w:pPr>
          <w:r>
            <w:rPr>
              <w:rFonts w:eastAsia="Times New Roman"/>
            </w:rPr>
            <w:lastRenderedPageBreak/>
            <w:t xml:space="preserve">Lal, R. (2012). </w:t>
          </w:r>
          <w:r>
            <w:rPr>
              <w:rFonts w:eastAsia="Times New Roman"/>
              <w:i/>
              <w:iCs/>
            </w:rPr>
            <w:t>Climate Change and Soil Degradation Mitigation by Sustainable Management of Soils and Other Natural Resources</w:t>
          </w:r>
          <w:r>
            <w:rPr>
              <w:rFonts w:eastAsia="Times New Roman"/>
            </w:rPr>
            <w:t xml:space="preserve">. </w:t>
          </w:r>
          <w:r w:rsidRPr="00F556FF">
            <w:rPr>
              <w:rFonts w:eastAsia="Times New Roman"/>
              <w:i/>
              <w:iCs/>
              <w:lang w:val="fr-FR"/>
            </w:rPr>
            <w:t>1</w:t>
          </w:r>
          <w:r w:rsidRPr="00F556FF">
            <w:rPr>
              <w:rFonts w:eastAsia="Times New Roman"/>
              <w:lang w:val="fr-FR"/>
            </w:rPr>
            <w:t>(September), 199–212. https://doi.org/10.1007/s40003-012-0031-9</w:t>
          </w:r>
        </w:p>
        <w:p w14:paraId="7A92679A" w14:textId="77777777" w:rsidR="002E034B" w:rsidRPr="00F556FF" w:rsidRDefault="002E034B">
          <w:pPr>
            <w:autoSpaceDE w:val="0"/>
            <w:autoSpaceDN w:val="0"/>
            <w:ind w:hanging="480"/>
            <w:divId w:val="94331491"/>
            <w:rPr>
              <w:rFonts w:eastAsia="Times New Roman"/>
              <w:lang w:val="fr-FR"/>
            </w:rPr>
          </w:pPr>
          <w:r w:rsidRPr="00F556FF">
            <w:rPr>
              <w:rFonts w:eastAsia="Times New Roman"/>
              <w:lang w:val="fr-FR"/>
            </w:rPr>
            <w:t xml:space="preserve">Le Coz, J. (1968). Le troisième âge agraire du Maroc. </w:t>
          </w:r>
          <w:r w:rsidRPr="00F556FF">
            <w:rPr>
              <w:rFonts w:eastAsia="Times New Roman"/>
              <w:i/>
              <w:iCs/>
              <w:lang w:val="fr-FR"/>
            </w:rPr>
            <w:t>Annales de Géographie</w:t>
          </w:r>
          <w:r w:rsidRPr="00F556FF">
            <w:rPr>
              <w:rFonts w:eastAsia="Times New Roman"/>
              <w:lang w:val="fr-FR"/>
            </w:rPr>
            <w:t xml:space="preserve">, </w:t>
          </w:r>
          <w:r w:rsidRPr="00F556FF">
            <w:rPr>
              <w:rFonts w:eastAsia="Times New Roman"/>
              <w:i/>
              <w:iCs/>
              <w:lang w:val="fr-FR"/>
            </w:rPr>
            <w:t>77</w:t>
          </w:r>
          <w:r w:rsidRPr="00F556FF">
            <w:rPr>
              <w:rFonts w:eastAsia="Times New Roman"/>
              <w:lang w:val="fr-FR"/>
            </w:rPr>
            <w:t>(422), 385–413. https://doi.org/10.3406/geo.1968.15689</w:t>
          </w:r>
        </w:p>
        <w:p w14:paraId="5D9D727C" w14:textId="77777777" w:rsidR="002E034B" w:rsidRPr="00F556FF" w:rsidRDefault="002E034B">
          <w:pPr>
            <w:autoSpaceDE w:val="0"/>
            <w:autoSpaceDN w:val="0"/>
            <w:ind w:hanging="480"/>
            <w:divId w:val="443040976"/>
            <w:rPr>
              <w:rFonts w:eastAsia="Times New Roman"/>
              <w:lang w:val="fr-FR"/>
            </w:rPr>
          </w:pPr>
          <w:r w:rsidRPr="00F556FF">
            <w:rPr>
              <w:rFonts w:eastAsia="Times New Roman"/>
              <w:lang w:val="fr-FR"/>
            </w:rPr>
            <w:t xml:space="preserve">MAPMDREF. (2018). </w:t>
          </w:r>
          <w:r w:rsidRPr="00F556FF">
            <w:rPr>
              <w:rFonts w:eastAsia="Times New Roman"/>
              <w:i/>
              <w:iCs/>
              <w:lang w:val="fr-FR"/>
            </w:rPr>
            <w:t>Agriculture en chiffres</w:t>
          </w:r>
          <w:r w:rsidRPr="00F556FF">
            <w:rPr>
              <w:rFonts w:eastAsia="Times New Roman"/>
              <w:lang w:val="fr-FR"/>
            </w:rPr>
            <w:t>. 31.</w:t>
          </w:r>
        </w:p>
        <w:p w14:paraId="7C3DDC7B" w14:textId="77777777" w:rsidR="002E034B" w:rsidRDefault="002E034B">
          <w:pPr>
            <w:autoSpaceDE w:val="0"/>
            <w:autoSpaceDN w:val="0"/>
            <w:ind w:hanging="480"/>
            <w:divId w:val="2081173853"/>
            <w:rPr>
              <w:rFonts w:eastAsia="Times New Roman"/>
            </w:rPr>
          </w:pPr>
          <w:r w:rsidRPr="00F556FF">
            <w:rPr>
              <w:rFonts w:eastAsia="Times New Roman"/>
              <w:lang w:val="fr-FR"/>
            </w:rPr>
            <w:t xml:space="preserve">Martínez-Mena, M., Carrillo-López, E., Boix-Fayos, C., Almagro, M., García Franco, N., Díaz-Pereira, E., Montoya, I., &amp; de Vente, J. (2020). </w:t>
          </w:r>
          <w:r>
            <w:rPr>
              <w:rFonts w:eastAsia="Times New Roman"/>
            </w:rPr>
            <w:t xml:space="preserve">Long-term effectiveness of sustainable land management practices to control runoff, soil erosion, and nutrient loss and the role of rainfall intensity in Mediterranean rainfed agroecosystems. </w:t>
          </w:r>
          <w:r>
            <w:rPr>
              <w:rFonts w:eastAsia="Times New Roman"/>
              <w:i/>
              <w:iCs/>
            </w:rPr>
            <w:t>Catena</w:t>
          </w:r>
          <w:r>
            <w:rPr>
              <w:rFonts w:eastAsia="Times New Roman"/>
            </w:rPr>
            <w:t xml:space="preserve">, </w:t>
          </w:r>
          <w:r>
            <w:rPr>
              <w:rFonts w:eastAsia="Times New Roman"/>
              <w:i/>
              <w:iCs/>
            </w:rPr>
            <w:t>187</w:t>
          </w:r>
          <w:r>
            <w:rPr>
              <w:rFonts w:eastAsia="Times New Roman"/>
            </w:rPr>
            <w:t>. https://doi.org/10.1016/j.catena.2019.104352</w:t>
          </w:r>
        </w:p>
        <w:p w14:paraId="6C4047ED" w14:textId="77777777" w:rsidR="002E034B" w:rsidRDefault="002E034B">
          <w:pPr>
            <w:autoSpaceDE w:val="0"/>
            <w:autoSpaceDN w:val="0"/>
            <w:ind w:hanging="480"/>
            <w:divId w:val="1158426364"/>
            <w:rPr>
              <w:rFonts w:eastAsia="Times New Roman"/>
            </w:rPr>
          </w:pPr>
          <w:proofErr w:type="spellStart"/>
          <w:r>
            <w:rPr>
              <w:rFonts w:eastAsia="Times New Roman"/>
            </w:rPr>
            <w:t>Mashnik</w:t>
          </w:r>
          <w:proofErr w:type="spellEnd"/>
          <w:r>
            <w:rPr>
              <w:rFonts w:eastAsia="Times New Roman"/>
            </w:rPr>
            <w:t xml:space="preserve">, D., Jacobus, H., </w:t>
          </w:r>
          <w:proofErr w:type="spellStart"/>
          <w:r>
            <w:rPr>
              <w:rFonts w:eastAsia="Times New Roman"/>
            </w:rPr>
            <w:t>Barghouth</w:t>
          </w:r>
          <w:proofErr w:type="spellEnd"/>
          <w:r>
            <w:rPr>
              <w:rFonts w:eastAsia="Times New Roman"/>
            </w:rPr>
            <w:t xml:space="preserve">, A., </w:t>
          </w:r>
          <w:proofErr w:type="spellStart"/>
          <w:r>
            <w:rPr>
              <w:rFonts w:eastAsia="Times New Roman"/>
            </w:rPr>
            <w:t>Jiayu</w:t>
          </w:r>
          <w:proofErr w:type="spellEnd"/>
          <w:r>
            <w:rPr>
              <w:rFonts w:eastAsia="Times New Roman"/>
            </w:rPr>
            <w:t xml:space="preserve"> Wang, E., Blanchard, J., &amp; Shelby, R. (2017). Increasing productivity through irrigation: Problems and solutions implemented in Africa and Asia. </w:t>
          </w:r>
          <w:r>
            <w:rPr>
              <w:rFonts w:eastAsia="Times New Roman"/>
              <w:i/>
              <w:iCs/>
            </w:rPr>
            <w:t>Sustainable Energy Technologies and Assessments</w:t>
          </w:r>
          <w:r>
            <w:rPr>
              <w:rFonts w:eastAsia="Times New Roman"/>
            </w:rPr>
            <w:t xml:space="preserve">, </w:t>
          </w:r>
          <w:r>
            <w:rPr>
              <w:rFonts w:eastAsia="Times New Roman"/>
              <w:i/>
              <w:iCs/>
            </w:rPr>
            <w:t>22</w:t>
          </w:r>
          <w:r>
            <w:rPr>
              <w:rFonts w:eastAsia="Times New Roman"/>
            </w:rPr>
            <w:t>, 220–227. https://doi.org/10.1016/j.seta.2017.02.005</w:t>
          </w:r>
        </w:p>
        <w:p w14:paraId="79144901" w14:textId="77777777" w:rsidR="002E034B" w:rsidRDefault="002E034B">
          <w:pPr>
            <w:autoSpaceDE w:val="0"/>
            <w:autoSpaceDN w:val="0"/>
            <w:ind w:hanging="480"/>
            <w:divId w:val="310208567"/>
            <w:rPr>
              <w:rFonts w:eastAsia="Times New Roman"/>
            </w:rPr>
          </w:pPr>
          <w:r>
            <w:rPr>
              <w:rFonts w:eastAsia="Times New Roman"/>
            </w:rPr>
            <w:t>Masson-</w:t>
          </w:r>
          <w:proofErr w:type="spellStart"/>
          <w:r>
            <w:rPr>
              <w:rFonts w:eastAsia="Times New Roman"/>
            </w:rPr>
            <w:t>Delmotte</w:t>
          </w:r>
          <w:proofErr w:type="spellEnd"/>
          <w:r>
            <w:rPr>
              <w:rFonts w:eastAsia="Times New Roman"/>
            </w:rPr>
            <w:t xml:space="preserve">, V., </w:t>
          </w:r>
          <w:proofErr w:type="spellStart"/>
          <w:r>
            <w:rPr>
              <w:rFonts w:eastAsia="Times New Roman"/>
            </w:rPr>
            <w:t>Zhai</w:t>
          </w:r>
          <w:proofErr w:type="spellEnd"/>
          <w:r>
            <w:rPr>
              <w:rFonts w:eastAsia="Times New Roman"/>
            </w:rPr>
            <w:t xml:space="preserve">, P., </w:t>
          </w:r>
          <w:proofErr w:type="spellStart"/>
          <w:r>
            <w:rPr>
              <w:rFonts w:eastAsia="Times New Roman"/>
            </w:rPr>
            <w:t>Pörtner</w:t>
          </w:r>
          <w:proofErr w:type="spellEnd"/>
          <w:r>
            <w:rPr>
              <w:rFonts w:eastAsia="Times New Roman"/>
            </w:rPr>
            <w:t xml:space="preserve">, H.-O., Roberts, D., </w:t>
          </w:r>
          <w:proofErr w:type="spellStart"/>
          <w:r>
            <w:rPr>
              <w:rFonts w:eastAsia="Times New Roman"/>
            </w:rPr>
            <w:t>Skea</w:t>
          </w:r>
          <w:proofErr w:type="spellEnd"/>
          <w:r>
            <w:rPr>
              <w:rFonts w:eastAsia="Times New Roman"/>
            </w:rPr>
            <w:t xml:space="preserve">, J., Calvo, E., </w:t>
          </w:r>
          <w:proofErr w:type="spellStart"/>
          <w:r>
            <w:rPr>
              <w:rFonts w:eastAsia="Times New Roman"/>
            </w:rPr>
            <w:t>Priyadarshi</w:t>
          </w:r>
          <w:proofErr w:type="spellEnd"/>
          <w:r>
            <w:rPr>
              <w:rFonts w:eastAsia="Times New Roman"/>
            </w:rPr>
            <w:t xml:space="preserve">, B., Shukla, R., </w:t>
          </w:r>
          <w:proofErr w:type="spellStart"/>
          <w:r>
            <w:rPr>
              <w:rFonts w:eastAsia="Times New Roman"/>
            </w:rPr>
            <w:t>Ferrat</w:t>
          </w:r>
          <w:proofErr w:type="spellEnd"/>
          <w:r>
            <w:rPr>
              <w:rFonts w:eastAsia="Times New Roman"/>
            </w:rPr>
            <w:t xml:space="preserve">, M., </w:t>
          </w:r>
          <w:proofErr w:type="spellStart"/>
          <w:r>
            <w:rPr>
              <w:rFonts w:eastAsia="Times New Roman"/>
            </w:rPr>
            <w:t>Haughey</w:t>
          </w:r>
          <w:proofErr w:type="spellEnd"/>
          <w:r>
            <w:rPr>
              <w:rFonts w:eastAsia="Times New Roman"/>
            </w:rPr>
            <w:t xml:space="preserve">, E., Luz, S., </w:t>
          </w:r>
          <w:proofErr w:type="spellStart"/>
          <w:r>
            <w:rPr>
              <w:rFonts w:eastAsia="Times New Roman"/>
            </w:rPr>
            <w:t>Neogi</w:t>
          </w:r>
          <w:proofErr w:type="spellEnd"/>
          <w:r>
            <w:rPr>
              <w:rFonts w:eastAsia="Times New Roman"/>
            </w:rPr>
            <w:t xml:space="preserve">, S., Pathak, M., </w:t>
          </w:r>
          <w:proofErr w:type="spellStart"/>
          <w:r>
            <w:rPr>
              <w:rFonts w:eastAsia="Times New Roman"/>
            </w:rPr>
            <w:t>Petzold</w:t>
          </w:r>
          <w:proofErr w:type="spellEnd"/>
          <w:r>
            <w:rPr>
              <w:rFonts w:eastAsia="Times New Roman"/>
            </w:rPr>
            <w:t xml:space="preserve">, J., Pereira, J. P., Vyas, P., Huntley, E., </w:t>
          </w:r>
          <w:proofErr w:type="spellStart"/>
          <w:r>
            <w:rPr>
              <w:rFonts w:eastAsia="Times New Roman"/>
            </w:rPr>
            <w:t>Kissick</w:t>
          </w:r>
          <w:proofErr w:type="spellEnd"/>
          <w:r>
            <w:rPr>
              <w:rFonts w:eastAsia="Times New Roman"/>
            </w:rPr>
            <w:t xml:space="preserve">, K., </w:t>
          </w:r>
          <w:proofErr w:type="spellStart"/>
          <w:r>
            <w:rPr>
              <w:rFonts w:eastAsia="Times New Roman"/>
            </w:rPr>
            <w:t>Belkacemi</w:t>
          </w:r>
          <w:proofErr w:type="spellEnd"/>
          <w:r>
            <w:rPr>
              <w:rFonts w:eastAsia="Times New Roman"/>
            </w:rPr>
            <w:t xml:space="preserve">, M., &amp; Malley, J. (2019). </w:t>
          </w:r>
          <w:r>
            <w:rPr>
              <w:rFonts w:eastAsia="Times New Roman"/>
              <w:i/>
              <w:iCs/>
            </w:rPr>
            <w:t>Climate Change and Land An IPCC Special Report on climate change, desertification, land degradation, sustainable land management, food security, and greenhouse gas fluxes in terrestrial ecosystems Head of TSU (Operations) IT/Web Manager Senior Administrator</w:t>
          </w:r>
          <w:r>
            <w:rPr>
              <w:rFonts w:eastAsia="Times New Roman"/>
            </w:rPr>
            <w:t>. www.ipcc.ch</w:t>
          </w:r>
        </w:p>
        <w:p w14:paraId="1A419996" w14:textId="77777777" w:rsidR="002E034B" w:rsidRPr="00F556FF" w:rsidRDefault="002E034B">
          <w:pPr>
            <w:autoSpaceDE w:val="0"/>
            <w:autoSpaceDN w:val="0"/>
            <w:ind w:hanging="480"/>
            <w:divId w:val="1069888442"/>
            <w:rPr>
              <w:rFonts w:eastAsia="Times New Roman"/>
              <w:lang w:val="fr-FR"/>
            </w:rPr>
          </w:pPr>
          <w:proofErr w:type="spellStart"/>
          <w:r>
            <w:rPr>
              <w:rFonts w:eastAsia="Times New Roman"/>
            </w:rPr>
            <w:t>Mbow</w:t>
          </w:r>
          <w:proofErr w:type="spellEnd"/>
          <w:r>
            <w:rPr>
              <w:rFonts w:eastAsia="Times New Roman"/>
            </w:rPr>
            <w:t xml:space="preserve">, C., Smith, P., Skole, D., </w:t>
          </w:r>
          <w:proofErr w:type="spellStart"/>
          <w:r>
            <w:rPr>
              <w:rFonts w:eastAsia="Times New Roman"/>
            </w:rPr>
            <w:t>Duguma</w:t>
          </w:r>
          <w:proofErr w:type="spellEnd"/>
          <w:r>
            <w:rPr>
              <w:rFonts w:eastAsia="Times New Roman"/>
            </w:rPr>
            <w:t xml:space="preserve">, L., &amp; Bustamante, M. (2014). Achieving mitigation and adaptation to climate change through sustainable agroforestry practices in </w:t>
          </w:r>
          <w:proofErr w:type="spellStart"/>
          <w:r>
            <w:rPr>
              <w:rFonts w:eastAsia="Times New Roman"/>
            </w:rPr>
            <w:t>africa</w:t>
          </w:r>
          <w:proofErr w:type="spellEnd"/>
          <w:r>
            <w:rPr>
              <w:rFonts w:eastAsia="Times New Roman"/>
            </w:rPr>
            <w:t xml:space="preserve">. </w:t>
          </w:r>
          <w:r w:rsidRPr="00F556FF">
            <w:rPr>
              <w:rFonts w:eastAsia="Times New Roman"/>
              <w:i/>
              <w:iCs/>
              <w:lang w:val="fr-FR"/>
            </w:rPr>
            <w:t>Current Opinion in Environmental Sustainability</w:t>
          </w:r>
          <w:r w:rsidRPr="00F556FF">
            <w:rPr>
              <w:rFonts w:eastAsia="Times New Roman"/>
              <w:lang w:val="fr-FR"/>
            </w:rPr>
            <w:t xml:space="preserve">, </w:t>
          </w:r>
          <w:r w:rsidRPr="00F556FF">
            <w:rPr>
              <w:rFonts w:eastAsia="Times New Roman"/>
              <w:i/>
              <w:iCs/>
              <w:lang w:val="fr-FR"/>
            </w:rPr>
            <w:t>6</w:t>
          </w:r>
          <w:r w:rsidRPr="00F556FF">
            <w:rPr>
              <w:rFonts w:eastAsia="Times New Roman"/>
              <w:lang w:val="fr-FR"/>
            </w:rPr>
            <w:t>(1), 8–14. https://doi.org/10.1016/j.cosust.2013.09.002</w:t>
          </w:r>
        </w:p>
        <w:p w14:paraId="61ADCA76" w14:textId="77777777" w:rsidR="002E034B" w:rsidRPr="00F556FF" w:rsidRDefault="002E034B">
          <w:pPr>
            <w:autoSpaceDE w:val="0"/>
            <w:autoSpaceDN w:val="0"/>
            <w:ind w:hanging="480"/>
            <w:divId w:val="2072460016"/>
            <w:rPr>
              <w:rFonts w:eastAsia="Times New Roman"/>
              <w:lang w:val="fr-FR"/>
            </w:rPr>
          </w:pPr>
          <w:r w:rsidRPr="00F556FF">
            <w:rPr>
              <w:rFonts w:eastAsia="Times New Roman"/>
              <w:lang w:val="fr-FR"/>
            </w:rPr>
            <w:t xml:space="preserve">MEF. (2019). </w:t>
          </w:r>
          <w:r w:rsidRPr="00F556FF">
            <w:rPr>
              <w:rFonts w:eastAsia="Times New Roman"/>
              <w:i/>
              <w:iCs/>
              <w:lang w:val="fr-FR"/>
            </w:rPr>
            <w:t>Le secteur agricole marocain : Tendances structurelles, enjeux et perspectives de développement</w:t>
          </w:r>
          <w:r w:rsidRPr="00F556FF">
            <w:rPr>
              <w:rFonts w:eastAsia="Times New Roman"/>
              <w:lang w:val="fr-FR"/>
            </w:rPr>
            <w:t>. 34.</w:t>
          </w:r>
        </w:p>
        <w:p w14:paraId="633CE8D5" w14:textId="77777777" w:rsidR="002E034B" w:rsidRDefault="002E034B">
          <w:pPr>
            <w:autoSpaceDE w:val="0"/>
            <w:autoSpaceDN w:val="0"/>
            <w:ind w:hanging="480"/>
            <w:divId w:val="442651194"/>
            <w:rPr>
              <w:rFonts w:eastAsia="Times New Roman"/>
            </w:rPr>
          </w:pPr>
          <w:r w:rsidRPr="00F556FF">
            <w:rPr>
              <w:rFonts w:eastAsia="Times New Roman"/>
              <w:lang w:val="fr-FR"/>
            </w:rPr>
            <w:t xml:space="preserve">Mekki, I., Bailly, J. S., Jacob, F., Chebbi, H., Ajmi, T., Blanca, Y., Zairi, A., &amp; Biarnès, A. (2018). </w:t>
          </w:r>
          <w:r>
            <w:rPr>
              <w:rFonts w:eastAsia="Times New Roman"/>
            </w:rPr>
            <w:t xml:space="preserve">Impact of farmland fragmentation on rainfed crop allocation in Mediterranean landscapes: A case study of the </w:t>
          </w:r>
          <w:proofErr w:type="spellStart"/>
          <w:r>
            <w:rPr>
              <w:rFonts w:eastAsia="Times New Roman"/>
            </w:rPr>
            <w:t>Lebna</w:t>
          </w:r>
          <w:proofErr w:type="spellEnd"/>
          <w:r>
            <w:rPr>
              <w:rFonts w:eastAsia="Times New Roman"/>
            </w:rPr>
            <w:t xml:space="preserve"> watershed in Cap Bon, Tunisia. </w:t>
          </w:r>
          <w:r>
            <w:rPr>
              <w:rFonts w:eastAsia="Times New Roman"/>
              <w:i/>
              <w:iCs/>
            </w:rPr>
            <w:t>Land Use Policy</w:t>
          </w:r>
          <w:r>
            <w:rPr>
              <w:rFonts w:eastAsia="Times New Roman"/>
            </w:rPr>
            <w:t xml:space="preserve">, </w:t>
          </w:r>
          <w:r>
            <w:rPr>
              <w:rFonts w:eastAsia="Times New Roman"/>
              <w:i/>
              <w:iCs/>
            </w:rPr>
            <w:t>75</w:t>
          </w:r>
          <w:r>
            <w:rPr>
              <w:rFonts w:eastAsia="Times New Roman"/>
            </w:rPr>
            <w:t>(November 2017), 772–783. https://doi.org/10.1016/j.landusepol.2018.04.004</w:t>
          </w:r>
        </w:p>
        <w:p w14:paraId="32BD16A9" w14:textId="77777777" w:rsidR="002E034B" w:rsidRDefault="002E034B">
          <w:pPr>
            <w:autoSpaceDE w:val="0"/>
            <w:autoSpaceDN w:val="0"/>
            <w:ind w:hanging="480"/>
            <w:divId w:val="260721168"/>
            <w:rPr>
              <w:rFonts w:eastAsia="Times New Roman"/>
            </w:rPr>
          </w:pPr>
          <w:r>
            <w:rPr>
              <w:rFonts w:eastAsia="Times New Roman"/>
            </w:rPr>
            <w:t xml:space="preserve">Mitchell, T., Tanner, T., Roach, R., &amp; Boyd, S. (2006). </w:t>
          </w:r>
          <w:r>
            <w:rPr>
              <w:rFonts w:eastAsia="Times New Roman"/>
              <w:i/>
              <w:iCs/>
            </w:rPr>
            <w:t>Adapting to climate change Challenges and opportunities for the development community</w:t>
          </w:r>
          <w:r>
            <w:rPr>
              <w:rFonts w:eastAsia="Times New Roman"/>
            </w:rPr>
            <w:t>. www.ids.ac.uk/ids</w:t>
          </w:r>
        </w:p>
        <w:p w14:paraId="1B1B1EB9" w14:textId="77777777" w:rsidR="002E034B" w:rsidRDefault="002E034B">
          <w:pPr>
            <w:autoSpaceDE w:val="0"/>
            <w:autoSpaceDN w:val="0"/>
            <w:ind w:hanging="480"/>
            <w:divId w:val="2006468410"/>
            <w:rPr>
              <w:rFonts w:eastAsia="Times New Roman"/>
            </w:rPr>
          </w:pPr>
          <w:r>
            <w:rPr>
              <w:rFonts w:eastAsia="Times New Roman"/>
            </w:rPr>
            <w:t xml:space="preserve">Mokhtari, N., Mrabet, R., </w:t>
          </w:r>
          <w:proofErr w:type="spellStart"/>
          <w:r>
            <w:rPr>
              <w:rFonts w:eastAsia="Times New Roman"/>
            </w:rPr>
            <w:t>Lebailly</w:t>
          </w:r>
          <w:proofErr w:type="spellEnd"/>
          <w:r>
            <w:rPr>
              <w:rFonts w:eastAsia="Times New Roman"/>
            </w:rPr>
            <w:t xml:space="preserve">, P., &amp; Bock, L. (2013). </w:t>
          </w:r>
          <w:r w:rsidRPr="00F556FF">
            <w:rPr>
              <w:rFonts w:eastAsia="Times New Roman"/>
              <w:i/>
              <w:iCs/>
              <w:lang w:val="fr-FR"/>
            </w:rPr>
            <w:t>Spatialisation des bioclimats , de l ’ aridité et des étages de végétation du Maroc</w:t>
          </w:r>
          <w:r w:rsidRPr="00F556FF">
            <w:rPr>
              <w:rFonts w:eastAsia="Times New Roman"/>
              <w:lang w:val="fr-FR"/>
            </w:rPr>
            <w:t xml:space="preserve">. </w:t>
          </w:r>
          <w:r>
            <w:rPr>
              <w:rFonts w:eastAsia="Times New Roman"/>
            </w:rPr>
            <w:t>50–66.</w:t>
          </w:r>
        </w:p>
        <w:p w14:paraId="7A766410" w14:textId="77777777" w:rsidR="002E034B" w:rsidRDefault="002E034B">
          <w:pPr>
            <w:autoSpaceDE w:val="0"/>
            <w:autoSpaceDN w:val="0"/>
            <w:ind w:hanging="480"/>
            <w:divId w:val="303004062"/>
            <w:rPr>
              <w:rFonts w:eastAsia="Times New Roman"/>
            </w:rPr>
          </w:pPr>
          <w:proofErr w:type="spellStart"/>
          <w:r>
            <w:rPr>
              <w:rFonts w:eastAsia="Times New Roman"/>
            </w:rPr>
            <w:t>Muhire</w:t>
          </w:r>
          <w:proofErr w:type="spellEnd"/>
          <w:r>
            <w:rPr>
              <w:rFonts w:eastAsia="Times New Roman"/>
            </w:rPr>
            <w:t xml:space="preserve">, I., &amp; Ahmed, F. (2016). Spatiotemporal trends in mean temperatures and aridity index over Rwanda. </w:t>
          </w:r>
          <w:r>
            <w:rPr>
              <w:rFonts w:eastAsia="Times New Roman"/>
              <w:i/>
              <w:iCs/>
            </w:rPr>
            <w:t>Theoretical and Applied Climatology</w:t>
          </w:r>
          <w:r>
            <w:rPr>
              <w:rFonts w:eastAsia="Times New Roman"/>
            </w:rPr>
            <w:t xml:space="preserve">, </w:t>
          </w:r>
          <w:r>
            <w:rPr>
              <w:rFonts w:eastAsia="Times New Roman"/>
              <w:i/>
              <w:iCs/>
            </w:rPr>
            <w:t>123</w:t>
          </w:r>
          <w:r>
            <w:rPr>
              <w:rFonts w:eastAsia="Times New Roman"/>
            </w:rPr>
            <w:t>(1–2), 399–414. https://doi.org/10.1007/s00704-014-1353-2</w:t>
          </w:r>
        </w:p>
        <w:p w14:paraId="2AE9B73E" w14:textId="77777777" w:rsidR="002E034B" w:rsidRDefault="002E034B">
          <w:pPr>
            <w:autoSpaceDE w:val="0"/>
            <w:autoSpaceDN w:val="0"/>
            <w:ind w:hanging="480"/>
            <w:divId w:val="1064836299"/>
            <w:rPr>
              <w:rFonts w:eastAsia="Times New Roman"/>
            </w:rPr>
          </w:pPr>
          <w:proofErr w:type="spellStart"/>
          <w:r>
            <w:rPr>
              <w:rFonts w:eastAsia="Times New Roman"/>
            </w:rPr>
            <w:lastRenderedPageBreak/>
            <w:t>Nhemachena</w:t>
          </w:r>
          <w:proofErr w:type="spellEnd"/>
          <w:r>
            <w:rPr>
              <w:rFonts w:eastAsia="Times New Roman"/>
            </w:rPr>
            <w:t xml:space="preserve">, C., Hassan, R., &amp; </w:t>
          </w:r>
          <w:proofErr w:type="spellStart"/>
          <w:r>
            <w:rPr>
              <w:rFonts w:eastAsia="Times New Roman"/>
            </w:rPr>
            <w:t>Kurukulasuriya</w:t>
          </w:r>
          <w:proofErr w:type="spellEnd"/>
          <w:r>
            <w:rPr>
              <w:rFonts w:eastAsia="Times New Roman"/>
            </w:rPr>
            <w:t xml:space="preserve">, P. (2010). Measuring the Economic Impact of Climate Change on African Agricultural Production Systems. </w:t>
          </w:r>
          <w:r>
            <w:rPr>
              <w:rFonts w:eastAsia="Times New Roman"/>
              <w:i/>
              <w:iCs/>
            </w:rPr>
            <w:t>Climate Change Economics</w:t>
          </w:r>
          <w:r>
            <w:rPr>
              <w:rFonts w:eastAsia="Times New Roman"/>
            </w:rPr>
            <w:t xml:space="preserve">, </w:t>
          </w:r>
          <w:r>
            <w:rPr>
              <w:rFonts w:eastAsia="Times New Roman"/>
              <w:i/>
              <w:iCs/>
            </w:rPr>
            <w:t>1</w:t>
          </w:r>
          <w:r>
            <w:rPr>
              <w:rFonts w:eastAsia="Times New Roman"/>
            </w:rPr>
            <w:t>(1), 33–55. https://doi.org/10.1142/S2010007810000066</w:t>
          </w:r>
        </w:p>
        <w:p w14:paraId="6327A20F" w14:textId="77777777" w:rsidR="002E034B" w:rsidRDefault="002E034B">
          <w:pPr>
            <w:autoSpaceDE w:val="0"/>
            <w:autoSpaceDN w:val="0"/>
            <w:ind w:hanging="480"/>
            <w:divId w:val="815029636"/>
            <w:rPr>
              <w:rFonts w:eastAsia="Times New Roman"/>
            </w:rPr>
          </w:pPr>
          <w:proofErr w:type="spellStart"/>
          <w:r>
            <w:rPr>
              <w:rFonts w:eastAsia="Times New Roman"/>
            </w:rPr>
            <w:t>Pastori</w:t>
          </w:r>
          <w:proofErr w:type="spellEnd"/>
          <w:r>
            <w:rPr>
              <w:rFonts w:eastAsia="Times New Roman"/>
            </w:rPr>
            <w:t xml:space="preserve">, M., </w:t>
          </w:r>
          <w:proofErr w:type="spellStart"/>
          <w:r>
            <w:rPr>
              <w:rFonts w:eastAsia="Times New Roman"/>
            </w:rPr>
            <w:t>Udías</w:t>
          </w:r>
          <w:proofErr w:type="spellEnd"/>
          <w:r>
            <w:rPr>
              <w:rFonts w:eastAsia="Times New Roman"/>
            </w:rPr>
            <w:t xml:space="preserve">, A., </w:t>
          </w:r>
          <w:proofErr w:type="spellStart"/>
          <w:r>
            <w:rPr>
              <w:rFonts w:eastAsia="Times New Roman"/>
            </w:rPr>
            <w:t>Bouraoui</w:t>
          </w:r>
          <w:proofErr w:type="spellEnd"/>
          <w:r>
            <w:rPr>
              <w:rFonts w:eastAsia="Times New Roman"/>
            </w:rPr>
            <w:t xml:space="preserve">, F., &amp; </w:t>
          </w:r>
          <w:proofErr w:type="spellStart"/>
          <w:r>
            <w:rPr>
              <w:rFonts w:eastAsia="Times New Roman"/>
            </w:rPr>
            <w:t>Bidoglio</w:t>
          </w:r>
          <w:proofErr w:type="spellEnd"/>
          <w:r>
            <w:rPr>
              <w:rFonts w:eastAsia="Times New Roman"/>
            </w:rPr>
            <w:t xml:space="preserve">, G. (2017). Multi-objective approach to evaluate the economic and environmental impacts of alternative water and nutrient management strategies in Africa. </w:t>
          </w:r>
          <w:r>
            <w:rPr>
              <w:rFonts w:eastAsia="Times New Roman"/>
              <w:i/>
              <w:iCs/>
            </w:rPr>
            <w:t>Journal of Environmental Informatics</w:t>
          </w:r>
          <w:r>
            <w:rPr>
              <w:rFonts w:eastAsia="Times New Roman"/>
            </w:rPr>
            <w:t xml:space="preserve">, </w:t>
          </w:r>
          <w:r>
            <w:rPr>
              <w:rFonts w:eastAsia="Times New Roman"/>
              <w:i/>
              <w:iCs/>
            </w:rPr>
            <w:t>29</w:t>
          </w:r>
          <w:r>
            <w:rPr>
              <w:rFonts w:eastAsia="Times New Roman"/>
            </w:rPr>
            <w:t>(1), 16–28. https://doi.org/10.3808/jei.201500313</w:t>
          </w:r>
        </w:p>
        <w:p w14:paraId="0280FFCE" w14:textId="77777777" w:rsidR="002E034B" w:rsidRDefault="002E034B">
          <w:pPr>
            <w:autoSpaceDE w:val="0"/>
            <w:autoSpaceDN w:val="0"/>
            <w:ind w:hanging="480"/>
            <w:divId w:val="1190027417"/>
            <w:rPr>
              <w:rFonts w:eastAsia="Times New Roman"/>
            </w:rPr>
          </w:pPr>
          <w:r>
            <w:rPr>
              <w:rFonts w:eastAsia="Times New Roman"/>
            </w:rPr>
            <w:t xml:space="preserve">Perez, C., Jones, E. M., </w:t>
          </w:r>
          <w:proofErr w:type="spellStart"/>
          <w:r>
            <w:rPr>
              <w:rFonts w:eastAsia="Times New Roman"/>
            </w:rPr>
            <w:t>Kristjanson</w:t>
          </w:r>
          <w:proofErr w:type="spellEnd"/>
          <w:r>
            <w:rPr>
              <w:rFonts w:eastAsia="Times New Roman"/>
            </w:rPr>
            <w:t xml:space="preserve">, P., Cramer, L., Thornton, P. K., </w:t>
          </w:r>
          <w:proofErr w:type="spellStart"/>
          <w:r>
            <w:rPr>
              <w:rFonts w:eastAsia="Times New Roman"/>
            </w:rPr>
            <w:t>Förch</w:t>
          </w:r>
          <w:proofErr w:type="spellEnd"/>
          <w:r>
            <w:rPr>
              <w:rFonts w:eastAsia="Times New Roman"/>
            </w:rPr>
            <w:t xml:space="preserve">, W., &amp; Barahona, C. (2015). How resilient are farming households and communities to a changing climate in Africa? A gender-based perspective. </w:t>
          </w:r>
          <w:r>
            <w:rPr>
              <w:rFonts w:eastAsia="Times New Roman"/>
              <w:i/>
              <w:iCs/>
            </w:rPr>
            <w:t>Global Environmental Change</w:t>
          </w:r>
          <w:r>
            <w:rPr>
              <w:rFonts w:eastAsia="Times New Roman"/>
            </w:rPr>
            <w:t xml:space="preserve">, </w:t>
          </w:r>
          <w:r>
            <w:rPr>
              <w:rFonts w:eastAsia="Times New Roman"/>
              <w:i/>
              <w:iCs/>
            </w:rPr>
            <w:t>34</w:t>
          </w:r>
          <w:r>
            <w:rPr>
              <w:rFonts w:eastAsia="Times New Roman"/>
            </w:rPr>
            <w:t>, 95–107. https://doi.org/10.1016/j.gloenvcha.2015.06.003</w:t>
          </w:r>
        </w:p>
        <w:p w14:paraId="29E239F5" w14:textId="77777777" w:rsidR="002E034B" w:rsidRDefault="002E034B">
          <w:pPr>
            <w:autoSpaceDE w:val="0"/>
            <w:autoSpaceDN w:val="0"/>
            <w:ind w:hanging="480"/>
            <w:divId w:val="2028022724"/>
            <w:rPr>
              <w:rFonts w:eastAsia="Times New Roman"/>
            </w:rPr>
          </w:pPr>
          <w:r>
            <w:rPr>
              <w:rFonts w:eastAsia="Times New Roman"/>
            </w:rPr>
            <w:t xml:space="preserve">Petit, O., </w:t>
          </w:r>
          <w:proofErr w:type="spellStart"/>
          <w:r>
            <w:rPr>
              <w:rFonts w:eastAsia="Times New Roman"/>
            </w:rPr>
            <w:t>Kuper</w:t>
          </w:r>
          <w:proofErr w:type="spellEnd"/>
          <w:r>
            <w:rPr>
              <w:rFonts w:eastAsia="Times New Roman"/>
            </w:rPr>
            <w:t xml:space="preserve">, M., &amp; </w:t>
          </w:r>
          <w:proofErr w:type="spellStart"/>
          <w:r>
            <w:rPr>
              <w:rFonts w:eastAsia="Times New Roman"/>
            </w:rPr>
            <w:t>Ameur</w:t>
          </w:r>
          <w:proofErr w:type="spellEnd"/>
          <w:r>
            <w:rPr>
              <w:rFonts w:eastAsia="Times New Roman"/>
            </w:rPr>
            <w:t xml:space="preserve">, F. (2018). From worker to peasant and then to entrepreneur ? Land reform and agrarian change in the </w:t>
          </w:r>
          <w:proofErr w:type="spellStart"/>
          <w:r>
            <w:rPr>
              <w:rFonts w:eastAsia="Times New Roman"/>
            </w:rPr>
            <w:t>Saïss</w:t>
          </w:r>
          <w:proofErr w:type="spellEnd"/>
          <w:r>
            <w:rPr>
              <w:rFonts w:eastAsia="Times New Roman"/>
            </w:rPr>
            <w:t xml:space="preserve"> ( Morocco ). </w:t>
          </w:r>
          <w:r>
            <w:rPr>
              <w:rFonts w:eastAsia="Times New Roman"/>
              <w:i/>
              <w:iCs/>
            </w:rPr>
            <w:t>World Development</w:t>
          </w:r>
          <w:r>
            <w:rPr>
              <w:rFonts w:eastAsia="Times New Roman"/>
            </w:rPr>
            <w:t xml:space="preserve">, </w:t>
          </w:r>
          <w:r>
            <w:rPr>
              <w:rFonts w:eastAsia="Times New Roman"/>
              <w:i/>
              <w:iCs/>
            </w:rPr>
            <w:t>105</w:t>
          </w:r>
          <w:r>
            <w:rPr>
              <w:rFonts w:eastAsia="Times New Roman"/>
            </w:rPr>
            <w:t>, 119–131. https://doi.org/10.1016/j.worlddev.2017.12.031</w:t>
          </w:r>
        </w:p>
        <w:p w14:paraId="66D647B7" w14:textId="77777777" w:rsidR="002E034B" w:rsidRDefault="002E034B">
          <w:pPr>
            <w:autoSpaceDE w:val="0"/>
            <w:autoSpaceDN w:val="0"/>
            <w:ind w:hanging="480"/>
            <w:divId w:val="520171639"/>
            <w:rPr>
              <w:rFonts w:eastAsia="Times New Roman"/>
            </w:rPr>
          </w:pPr>
          <w:r>
            <w:rPr>
              <w:rFonts w:eastAsia="Times New Roman"/>
            </w:rPr>
            <w:t xml:space="preserve">Ramos, M., &amp; </w:t>
          </w:r>
          <w:proofErr w:type="spellStart"/>
          <w:r>
            <w:rPr>
              <w:rFonts w:eastAsia="Times New Roman"/>
            </w:rPr>
            <w:t>Kahla</w:t>
          </w:r>
          <w:proofErr w:type="spellEnd"/>
          <w:r>
            <w:rPr>
              <w:rFonts w:eastAsia="Times New Roman"/>
            </w:rPr>
            <w:t xml:space="preserve">, V. (2009). Climate Change: Opportunities for Africa. </w:t>
          </w:r>
          <w:r>
            <w:rPr>
              <w:rFonts w:eastAsia="Times New Roman"/>
              <w:i/>
              <w:iCs/>
            </w:rPr>
            <w:t>Global Journal of Emerging Market Economies</w:t>
          </w:r>
          <w:r>
            <w:rPr>
              <w:rFonts w:eastAsia="Times New Roman"/>
            </w:rPr>
            <w:t xml:space="preserve">, </w:t>
          </w:r>
          <w:r>
            <w:rPr>
              <w:rFonts w:eastAsia="Times New Roman"/>
              <w:i/>
              <w:iCs/>
            </w:rPr>
            <w:t>1</w:t>
          </w:r>
          <w:r>
            <w:rPr>
              <w:rFonts w:eastAsia="Times New Roman"/>
            </w:rPr>
            <w:t>(2), 259–271. https://doi.org/10.1177/097491010900100206</w:t>
          </w:r>
        </w:p>
        <w:p w14:paraId="458A34E9" w14:textId="77777777" w:rsidR="002E034B" w:rsidRDefault="002E034B">
          <w:pPr>
            <w:autoSpaceDE w:val="0"/>
            <w:autoSpaceDN w:val="0"/>
            <w:ind w:hanging="480"/>
            <w:divId w:val="1271618870"/>
            <w:rPr>
              <w:rFonts w:eastAsia="Times New Roman"/>
            </w:rPr>
          </w:pPr>
          <w:r>
            <w:rPr>
              <w:rFonts w:eastAsia="Times New Roman"/>
            </w:rPr>
            <w:t xml:space="preserve">Ryan, J., Sommer, R., &amp; </w:t>
          </w:r>
          <w:proofErr w:type="spellStart"/>
          <w:r>
            <w:rPr>
              <w:rFonts w:eastAsia="Times New Roman"/>
            </w:rPr>
            <w:t>Ibrikci</w:t>
          </w:r>
          <w:proofErr w:type="spellEnd"/>
          <w:r>
            <w:rPr>
              <w:rFonts w:eastAsia="Times New Roman"/>
            </w:rPr>
            <w:t xml:space="preserve">, H. (2012). Fertilizer best management practices: A perspective from the dryland West Asia-North Africa region. </w:t>
          </w:r>
          <w:r>
            <w:rPr>
              <w:rFonts w:eastAsia="Times New Roman"/>
              <w:i/>
              <w:iCs/>
            </w:rPr>
            <w:t>Journal of Agronomy and Crop Science</w:t>
          </w:r>
          <w:r>
            <w:rPr>
              <w:rFonts w:eastAsia="Times New Roman"/>
            </w:rPr>
            <w:t xml:space="preserve">, </w:t>
          </w:r>
          <w:r>
            <w:rPr>
              <w:rFonts w:eastAsia="Times New Roman"/>
              <w:i/>
              <w:iCs/>
            </w:rPr>
            <w:t>198</w:t>
          </w:r>
          <w:r>
            <w:rPr>
              <w:rFonts w:eastAsia="Times New Roman"/>
            </w:rPr>
            <w:t>(1), 57–67. https://doi.org/10.1111/j.1439-037X.2011.00488.x</w:t>
          </w:r>
        </w:p>
        <w:p w14:paraId="621CAB08" w14:textId="77777777" w:rsidR="002E034B" w:rsidRDefault="002E034B">
          <w:pPr>
            <w:autoSpaceDE w:val="0"/>
            <w:autoSpaceDN w:val="0"/>
            <w:ind w:hanging="480"/>
            <w:divId w:val="348723847"/>
            <w:rPr>
              <w:rFonts w:eastAsia="Times New Roman"/>
            </w:rPr>
          </w:pPr>
          <w:r>
            <w:rPr>
              <w:rFonts w:eastAsia="Times New Roman"/>
            </w:rPr>
            <w:t xml:space="preserve">Schilling, J., </w:t>
          </w:r>
          <w:proofErr w:type="spellStart"/>
          <w:r>
            <w:rPr>
              <w:rFonts w:eastAsia="Times New Roman"/>
            </w:rPr>
            <w:t>Freier</w:t>
          </w:r>
          <w:proofErr w:type="spellEnd"/>
          <w:r>
            <w:rPr>
              <w:rFonts w:eastAsia="Times New Roman"/>
            </w:rPr>
            <w:t xml:space="preserve">, K. P., </w:t>
          </w:r>
          <w:proofErr w:type="spellStart"/>
          <w:r>
            <w:rPr>
              <w:rFonts w:eastAsia="Times New Roman"/>
            </w:rPr>
            <w:t>Hertig</w:t>
          </w:r>
          <w:proofErr w:type="spellEnd"/>
          <w:r>
            <w:rPr>
              <w:rFonts w:eastAsia="Times New Roman"/>
            </w:rPr>
            <w:t xml:space="preserve">, E., &amp; </w:t>
          </w:r>
          <w:proofErr w:type="spellStart"/>
          <w:r>
            <w:rPr>
              <w:rFonts w:eastAsia="Times New Roman"/>
            </w:rPr>
            <w:t>Scheffran</w:t>
          </w:r>
          <w:proofErr w:type="spellEnd"/>
          <w:r>
            <w:rPr>
              <w:rFonts w:eastAsia="Times New Roman"/>
            </w:rPr>
            <w:t xml:space="preserve">, J. (2012). Climate change, vulnerability and adaptation in North Africa with focus on Morocco. </w:t>
          </w:r>
          <w:r>
            <w:rPr>
              <w:rFonts w:eastAsia="Times New Roman"/>
              <w:i/>
              <w:iCs/>
            </w:rPr>
            <w:t>Agriculture, Ecosystems and Environment</w:t>
          </w:r>
          <w:r>
            <w:rPr>
              <w:rFonts w:eastAsia="Times New Roman"/>
            </w:rPr>
            <w:t xml:space="preserve">, </w:t>
          </w:r>
          <w:r>
            <w:rPr>
              <w:rFonts w:eastAsia="Times New Roman"/>
              <w:i/>
              <w:iCs/>
            </w:rPr>
            <w:t>156</w:t>
          </w:r>
          <w:r>
            <w:rPr>
              <w:rFonts w:eastAsia="Times New Roman"/>
            </w:rPr>
            <w:t>, 12–26. https://doi.org/10.1016/j.agee.2012.04.021</w:t>
          </w:r>
        </w:p>
        <w:p w14:paraId="00DA2A53" w14:textId="77777777" w:rsidR="002E034B" w:rsidRDefault="002E034B">
          <w:pPr>
            <w:autoSpaceDE w:val="0"/>
            <w:autoSpaceDN w:val="0"/>
            <w:ind w:hanging="480"/>
            <w:divId w:val="1327052106"/>
            <w:rPr>
              <w:rFonts w:eastAsia="Times New Roman"/>
            </w:rPr>
          </w:pPr>
          <w:proofErr w:type="spellStart"/>
          <w:r>
            <w:rPr>
              <w:rFonts w:eastAsia="Times New Roman"/>
            </w:rPr>
            <w:t>Senyolo</w:t>
          </w:r>
          <w:proofErr w:type="spellEnd"/>
          <w:r>
            <w:rPr>
              <w:rFonts w:eastAsia="Times New Roman"/>
            </w:rPr>
            <w:t xml:space="preserve">, M. P., Long, T. B., Blok, V., &amp; </w:t>
          </w:r>
          <w:proofErr w:type="spellStart"/>
          <w:r>
            <w:rPr>
              <w:rFonts w:eastAsia="Times New Roman"/>
            </w:rPr>
            <w:t>Omta</w:t>
          </w:r>
          <w:proofErr w:type="spellEnd"/>
          <w:r>
            <w:rPr>
              <w:rFonts w:eastAsia="Times New Roman"/>
            </w:rPr>
            <w:t xml:space="preserve">, O. (2018). How the characteristics of innovations impact their adoption: An exploration of climate-smart agricultural innovations in South Africa. </w:t>
          </w:r>
          <w:r>
            <w:rPr>
              <w:rFonts w:eastAsia="Times New Roman"/>
              <w:i/>
              <w:iCs/>
            </w:rPr>
            <w:t>Journal of Cleaner Production</w:t>
          </w:r>
          <w:r>
            <w:rPr>
              <w:rFonts w:eastAsia="Times New Roman"/>
            </w:rPr>
            <w:t xml:space="preserve">, </w:t>
          </w:r>
          <w:r>
            <w:rPr>
              <w:rFonts w:eastAsia="Times New Roman"/>
              <w:i/>
              <w:iCs/>
            </w:rPr>
            <w:t>172</w:t>
          </w:r>
          <w:r>
            <w:rPr>
              <w:rFonts w:eastAsia="Times New Roman"/>
            </w:rPr>
            <w:t>, 3825–3840. https://doi.org/10.1016/j.jclepro.2017.06.019</w:t>
          </w:r>
        </w:p>
        <w:p w14:paraId="4C967284" w14:textId="77777777" w:rsidR="002E034B" w:rsidRDefault="002E034B">
          <w:pPr>
            <w:autoSpaceDE w:val="0"/>
            <w:autoSpaceDN w:val="0"/>
            <w:ind w:hanging="480"/>
            <w:divId w:val="1829513106"/>
            <w:rPr>
              <w:rFonts w:eastAsia="Times New Roman"/>
            </w:rPr>
          </w:pPr>
          <w:r>
            <w:rPr>
              <w:rFonts w:eastAsia="Times New Roman"/>
            </w:rPr>
            <w:t xml:space="preserve">Sheahan, M., &amp; Barrett, C. B. (2014). </w:t>
          </w:r>
          <w:r>
            <w:rPr>
              <w:rFonts w:eastAsia="Times New Roman"/>
              <w:i/>
              <w:iCs/>
            </w:rPr>
            <w:t>Understanding the Agricultural Input Landscape in Sub-Saharan Africa Recent Plot, Household, and Community-Level Evidence</w:t>
          </w:r>
          <w:r>
            <w:rPr>
              <w:rFonts w:eastAsia="Times New Roman"/>
            </w:rPr>
            <w:t>. http://econ.worldbank.org.</w:t>
          </w:r>
        </w:p>
        <w:p w14:paraId="42B40CEB" w14:textId="77777777" w:rsidR="002E034B" w:rsidRDefault="002E034B">
          <w:pPr>
            <w:autoSpaceDE w:val="0"/>
            <w:autoSpaceDN w:val="0"/>
            <w:ind w:hanging="480"/>
            <w:divId w:val="286397083"/>
            <w:rPr>
              <w:rFonts w:eastAsia="Times New Roman"/>
            </w:rPr>
          </w:pPr>
          <w:r>
            <w:rPr>
              <w:rFonts w:eastAsia="Times New Roman"/>
            </w:rPr>
            <w:t xml:space="preserve">Singh, P., </w:t>
          </w:r>
          <w:proofErr w:type="spellStart"/>
          <w:r>
            <w:rPr>
              <w:rFonts w:eastAsia="Times New Roman"/>
            </w:rPr>
            <w:t>Nedumaran</w:t>
          </w:r>
          <w:proofErr w:type="spellEnd"/>
          <w:r>
            <w:rPr>
              <w:rFonts w:eastAsia="Times New Roman"/>
            </w:rPr>
            <w:t xml:space="preserve">, S., Ntare, B. R., </w:t>
          </w:r>
          <w:proofErr w:type="spellStart"/>
          <w:r>
            <w:rPr>
              <w:rFonts w:eastAsia="Times New Roman"/>
            </w:rPr>
            <w:t>Boote</w:t>
          </w:r>
          <w:proofErr w:type="spellEnd"/>
          <w:r>
            <w:rPr>
              <w:rFonts w:eastAsia="Times New Roman"/>
            </w:rPr>
            <w:t xml:space="preserve">, K. J., Singh, N. P., Srinivas, K., &amp; </w:t>
          </w:r>
          <w:proofErr w:type="spellStart"/>
          <w:r>
            <w:rPr>
              <w:rFonts w:eastAsia="Times New Roman"/>
            </w:rPr>
            <w:t>Bantilan</w:t>
          </w:r>
          <w:proofErr w:type="spellEnd"/>
          <w:r>
            <w:rPr>
              <w:rFonts w:eastAsia="Times New Roman"/>
            </w:rPr>
            <w:t xml:space="preserve">, M. C. S. (2014). Potential benefits of drought and heat tolerance in groundnut for adaptation to climate change in India and West Africa. </w:t>
          </w:r>
          <w:r>
            <w:rPr>
              <w:rFonts w:eastAsia="Times New Roman"/>
              <w:i/>
              <w:iCs/>
            </w:rPr>
            <w:t>Mitigation and Adaptation Strategies for Global Change</w:t>
          </w:r>
          <w:r>
            <w:rPr>
              <w:rFonts w:eastAsia="Times New Roman"/>
            </w:rPr>
            <w:t xml:space="preserve">, </w:t>
          </w:r>
          <w:r>
            <w:rPr>
              <w:rFonts w:eastAsia="Times New Roman"/>
              <w:i/>
              <w:iCs/>
            </w:rPr>
            <w:t>19</w:t>
          </w:r>
          <w:r>
            <w:rPr>
              <w:rFonts w:eastAsia="Times New Roman"/>
            </w:rPr>
            <w:t>(5), 509–529. https://doi.org/10.1007/s11027-012-9446-7</w:t>
          </w:r>
        </w:p>
        <w:p w14:paraId="106065F2" w14:textId="77777777" w:rsidR="002E034B" w:rsidRDefault="002E034B">
          <w:pPr>
            <w:autoSpaceDE w:val="0"/>
            <w:autoSpaceDN w:val="0"/>
            <w:ind w:hanging="480"/>
            <w:divId w:val="1579242640"/>
            <w:rPr>
              <w:rFonts w:eastAsia="Times New Roman"/>
            </w:rPr>
          </w:pPr>
          <w:r>
            <w:rPr>
              <w:rFonts w:eastAsia="Times New Roman"/>
            </w:rPr>
            <w:t xml:space="preserve">Sultan, B., Guan, K., </w:t>
          </w:r>
          <w:proofErr w:type="spellStart"/>
          <w:r>
            <w:rPr>
              <w:rFonts w:eastAsia="Times New Roman"/>
            </w:rPr>
            <w:t>Kouressy</w:t>
          </w:r>
          <w:proofErr w:type="spellEnd"/>
          <w:r>
            <w:rPr>
              <w:rFonts w:eastAsia="Times New Roman"/>
            </w:rPr>
            <w:t xml:space="preserve">, M., </w:t>
          </w:r>
          <w:proofErr w:type="spellStart"/>
          <w:r>
            <w:rPr>
              <w:rFonts w:eastAsia="Times New Roman"/>
            </w:rPr>
            <w:t>Biasutti</w:t>
          </w:r>
          <w:proofErr w:type="spellEnd"/>
          <w:r>
            <w:rPr>
              <w:rFonts w:eastAsia="Times New Roman"/>
            </w:rPr>
            <w:t xml:space="preserve">, M., </w:t>
          </w:r>
          <w:proofErr w:type="spellStart"/>
          <w:r>
            <w:rPr>
              <w:rFonts w:eastAsia="Times New Roman"/>
            </w:rPr>
            <w:t>Piani</w:t>
          </w:r>
          <w:proofErr w:type="spellEnd"/>
          <w:r>
            <w:rPr>
              <w:rFonts w:eastAsia="Times New Roman"/>
            </w:rPr>
            <w:t xml:space="preserve">, C., Hammer, G. L., McLean, G., &amp; Lobell, D. B. (2014). Robust features of future climate change impacts on sorghum yields in West Africa. </w:t>
          </w:r>
          <w:r>
            <w:rPr>
              <w:rFonts w:eastAsia="Times New Roman"/>
              <w:i/>
              <w:iCs/>
            </w:rPr>
            <w:t>Environmental Research Letters</w:t>
          </w:r>
          <w:r>
            <w:rPr>
              <w:rFonts w:eastAsia="Times New Roman"/>
            </w:rPr>
            <w:t xml:space="preserve">, </w:t>
          </w:r>
          <w:r>
            <w:rPr>
              <w:rFonts w:eastAsia="Times New Roman"/>
              <w:i/>
              <w:iCs/>
            </w:rPr>
            <w:t>9</w:t>
          </w:r>
          <w:r>
            <w:rPr>
              <w:rFonts w:eastAsia="Times New Roman"/>
            </w:rPr>
            <w:t>(10). https://doi.org/10.1088/1748-9326/9/10/104006</w:t>
          </w:r>
        </w:p>
        <w:p w14:paraId="5D33AED5" w14:textId="77777777" w:rsidR="002E034B" w:rsidRDefault="002E034B">
          <w:pPr>
            <w:autoSpaceDE w:val="0"/>
            <w:autoSpaceDN w:val="0"/>
            <w:ind w:hanging="480"/>
            <w:divId w:val="1211192998"/>
            <w:rPr>
              <w:rFonts w:eastAsia="Times New Roman"/>
            </w:rPr>
          </w:pPr>
          <w:r>
            <w:rPr>
              <w:rFonts w:eastAsia="Times New Roman"/>
            </w:rPr>
            <w:t xml:space="preserve">Sutton M, Raghuram N, </w:t>
          </w:r>
          <w:proofErr w:type="spellStart"/>
          <w:r>
            <w:rPr>
              <w:rFonts w:eastAsia="Times New Roman"/>
            </w:rPr>
            <w:t>Adhya</w:t>
          </w:r>
          <w:proofErr w:type="spellEnd"/>
          <w:r>
            <w:rPr>
              <w:rFonts w:eastAsia="Times New Roman"/>
            </w:rPr>
            <w:t xml:space="preserve"> T.K, Baron J, Cox C, de Vries W, Hicks K, Howard C, Ju X, Kanter D, </w:t>
          </w:r>
          <w:proofErr w:type="spellStart"/>
          <w:r>
            <w:rPr>
              <w:rFonts w:eastAsia="Times New Roman"/>
            </w:rPr>
            <w:t>Masso</w:t>
          </w:r>
          <w:proofErr w:type="spellEnd"/>
          <w:r>
            <w:rPr>
              <w:rFonts w:eastAsia="Times New Roman"/>
            </w:rPr>
            <w:t xml:space="preserve"> C, </w:t>
          </w:r>
          <w:proofErr w:type="spellStart"/>
          <w:r>
            <w:rPr>
              <w:rFonts w:eastAsia="Times New Roman"/>
            </w:rPr>
            <w:t>Ometto</w:t>
          </w:r>
          <w:proofErr w:type="spellEnd"/>
          <w:r>
            <w:rPr>
              <w:rFonts w:eastAsia="Times New Roman"/>
            </w:rPr>
            <w:t xml:space="preserve"> J.P, R. Ramachandran, van </w:t>
          </w:r>
          <w:proofErr w:type="spellStart"/>
          <w:r>
            <w:rPr>
              <w:rFonts w:eastAsia="Times New Roman"/>
            </w:rPr>
            <w:t>Grinsven</w:t>
          </w:r>
          <w:proofErr w:type="spellEnd"/>
          <w:r>
            <w:rPr>
              <w:rFonts w:eastAsia="Times New Roman"/>
            </w:rPr>
            <w:t xml:space="preserve"> H, &amp; </w:t>
          </w:r>
          <w:proofErr w:type="spellStart"/>
          <w:r>
            <w:rPr>
              <w:rFonts w:eastAsia="Times New Roman"/>
            </w:rPr>
            <w:t>Winiwarter</w:t>
          </w:r>
          <w:proofErr w:type="spellEnd"/>
          <w:r>
            <w:rPr>
              <w:rFonts w:eastAsia="Times New Roman"/>
            </w:rPr>
            <w:t xml:space="preserve"> W. (2019). </w:t>
          </w:r>
          <w:r>
            <w:rPr>
              <w:rFonts w:eastAsia="Times New Roman"/>
              <w:i/>
              <w:iCs/>
            </w:rPr>
            <w:t>UNEP Frontiers 2018/19 Chapter 4 The Nitrogen Fix</w:t>
          </w:r>
          <w:r>
            <w:rPr>
              <w:rFonts w:eastAsia="Times New Roman"/>
            </w:rPr>
            <w:t>. www.unenvironment.org</w:t>
          </w:r>
        </w:p>
        <w:p w14:paraId="22C70AE1" w14:textId="77777777" w:rsidR="002E034B" w:rsidRDefault="002E034B">
          <w:pPr>
            <w:autoSpaceDE w:val="0"/>
            <w:autoSpaceDN w:val="0"/>
            <w:ind w:hanging="480"/>
            <w:divId w:val="1229615074"/>
            <w:rPr>
              <w:rFonts w:eastAsia="Times New Roman"/>
            </w:rPr>
          </w:pPr>
          <w:r>
            <w:rPr>
              <w:rFonts w:eastAsia="Times New Roman"/>
            </w:rPr>
            <w:lastRenderedPageBreak/>
            <w:t xml:space="preserve">Theriault, V., &amp; </w:t>
          </w:r>
          <w:proofErr w:type="spellStart"/>
          <w:r>
            <w:rPr>
              <w:rFonts w:eastAsia="Times New Roman"/>
            </w:rPr>
            <w:t>Smale</w:t>
          </w:r>
          <w:proofErr w:type="spellEnd"/>
          <w:r>
            <w:rPr>
              <w:rFonts w:eastAsia="Times New Roman"/>
            </w:rPr>
            <w:t xml:space="preserve">, M. (2021). The unintended consequences of the fertilizer subsidy program on crop species diversity in Mali. </w:t>
          </w:r>
          <w:r>
            <w:rPr>
              <w:rFonts w:eastAsia="Times New Roman"/>
              <w:i/>
              <w:iCs/>
            </w:rPr>
            <w:t>Food Policy</w:t>
          </w:r>
          <w:r>
            <w:rPr>
              <w:rFonts w:eastAsia="Times New Roman"/>
            </w:rPr>
            <w:t xml:space="preserve">, </w:t>
          </w:r>
          <w:r>
            <w:rPr>
              <w:rFonts w:eastAsia="Times New Roman"/>
              <w:i/>
              <w:iCs/>
            </w:rPr>
            <w:t>102</w:t>
          </w:r>
          <w:r>
            <w:rPr>
              <w:rFonts w:eastAsia="Times New Roman"/>
            </w:rPr>
            <w:t>(October 2020), 102121. https://doi.org/10.1016/j.foodpol.2021.102121</w:t>
          </w:r>
        </w:p>
        <w:p w14:paraId="48F929FC" w14:textId="77777777" w:rsidR="002E034B" w:rsidRDefault="002E034B">
          <w:pPr>
            <w:autoSpaceDE w:val="0"/>
            <w:autoSpaceDN w:val="0"/>
            <w:ind w:hanging="480"/>
            <w:divId w:val="1255554861"/>
            <w:rPr>
              <w:rFonts w:eastAsia="Times New Roman"/>
            </w:rPr>
          </w:pPr>
          <w:proofErr w:type="spellStart"/>
          <w:r>
            <w:rPr>
              <w:rFonts w:eastAsia="Times New Roman"/>
            </w:rPr>
            <w:t>Toujgani</w:t>
          </w:r>
          <w:proofErr w:type="spellEnd"/>
          <w:r>
            <w:rPr>
              <w:rFonts w:eastAsia="Times New Roman"/>
            </w:rPr>
            <w:t xml:space="preserve">, I., El </w:t>
          </w:r>
          <w:proofErr w:type="spellStart"/>
          <w:r>
            <w:rPr>
              <w:rFonts w:eastAsia="Times New Roman"/>
            </w:rPr>
            <w:t>Fatehi</w:t>
          </w:r>
          <w:proofErr w:type="spellEnd"/>
          <w:r>
            <w:rPr>
              <w:rFonts w:eastAsia="Times New Roman"/>
            </w:rPr>
            <w:t xml:space="preserve">, S., </w:t>
          </w:r>
          <w:proofErr w:type="spellStart"/>
          <w:r>
            <w:rPr>
              <w:rFonts w:eastAsia="Times New Roman"/>
            </w:rPr>
            <w:t>Elmaraghi</w:t>
          </w:r>
          <w:proofErr w:type="spellEnd"/>
          <w:r>
            <w:rPr>
              <w:rFonts w:eastAsia="Times New Roman"/>
            </w:rPr>
            <w:t xml:space="preserve">, H., </w:t>
          </w:r>
          <w:proofErr w:type="spellStart"/>
          <w:r>
            <w:rPr>
              <w:rFonts w:eastAsia="Times New Roman"/>
            </w:rPr>
            <w:t>Ater</w:t>
          </w:r>
          <w:proofErr w:type="spellEnd"/>
          <w:r>
            <w:rPr>
              <w:rFonts w:eastAsia="Times New Roman"/>
            </w:rPr>
            <w:t xml:space="preserve">, M., &amp; </w:t>
          </w:r>
          <w:proofErr w:type="spellStart"/>
          <w:r>
            <w:rPr>
              <w:rFonts w:eastAsia="Times New Roman"/>
            </w:rPr>
            <w:t>Hmimsa</w:t>
          </w:r>
          <w:proofErr w:type="spellEnd"/>
          <w:r>
            <w:rPr>
              <w:rFonts w:eastAsia="Times New Roman"/>
            </w:rPr>
            <w:t xml:space="preserve">, Y. (2021). Traditional knowledge and use value for sustainability: “Castanea sativa Mill.’ as a model of socio-economic recovery in northern Morocco. </w:t>
          </w:r>
          <w:r>
            <w:rPr>
              <w:rFonts w:eastAsia="Times New Roman"/>
              <w:i/>
              <w:iCs/>
            </w:rPr>
            <w:t>Current Research in Environmental Sustainability</w:t>
          </w:r>
          <w:r>
            <w:rPr>
              <w:rFonts w:eastAsia="Times New Roman"/>
            </w:rPr>
            <w:t xml:space="preserve">, </w:t>
          </w:r>
          <w:r>
            <w:rPr>
              <w:rFonts w:eastAsia="Times New Roman"/>
              <w:i/>
              <w:iCs/>
            </w:rPr>
            <w:t>3</w:t>
          </w:r>
          <w:r>
            <w:rPr>
              <w:rFonts w:eastAsia="Times New Roman"/>
            </w:rPr>
            <w:t>, 100075. https://doi.org/10.1016/j.crsust.2021.100075</w:t>
          </w:r>
        </w:p>
        <w:p w14:paraId="19CC96FE" w14:textId="77777777" w:rsidR="002E034B" w:rsidRDefault="002E034B">
          <w:pPr>
            <w:autoSpaceDE w:val="0"/>
            <w:autoSpaceDN w:val="0"/>
            <w:ind w:hanging="480"/>
            <w:divId w:val="1075587758"/>
            <w:rPr>
              <w:rFonts w:eastAsia="Times New Roman"/>
            </w:rPr>
          </w:pPr>
          <w:r>
            <w:rPr>
              <w:rFonts w:eastAsia="Times New Roman"/>
            </w:rPr>
            <w:t xml:space="preserve">van </w:t>
          </w:r>
          <w:proofErr w:type="spellStart"/>
          <w:r>
            <w:rPr>
              <w:rFonts w:eastAsia="Times New Roman"/>
            </w:rPr>
            <w:t>Weert</w:t>
          </w:r>
          <w:proofErr w:type="spellEnd"/>
          <w:r>
            <w:rPr>
              <w:rFonts w:eastAsia="Times New Roman"/>
            </w:rPr>
            <w:t xml:space="preserve">, F., van der Gun, J., &amp; Utrecht, J. R. (2009). </w:t>
          </w:r>
          <w:r>
            <w:rPr>
              <w:rFonts w:eastAsia="Times New Roman"/>
              <w:i/>
              <w:iCs/>
            </w:rPr>
            <w:t>Global Overview of Saline Groundwater Occurrence and Genesis</w:t>
          </w:r>
          <w:r>
            <w:rPr>
              <w:rFonts w:eastAsia="Times New Roman"/>
            </w:rPr>
            <w:t>.</w:t>
          </w:r>
        </w:p>
        <w:p w14:paraId="58C95E12" w14:textId="77777777" w:rsidR="002E034B" w:rsidRDefault="002E034B">
          <w:pPr>
            <w:autoSpaceDE w:val="0"/>
            <w:autoSpaceDN w:val="0"/>
            <w:ind w:hanging="480"/>
            <w:divId w:val="1701280163"/>
            <w:rPr>
              <w:rFonts w:eastAsia="Times New Roman"/>
            </w:rPr>
          </w:pPr>
          <w:proofErr w:type="spellStart"/>
          <w:r>
            <w:rPr>
              <w:rFonts w:eastAsia="Times New Roman"/>
            </w:rPr>
            <w:t>Verchot</w:t>
          </w:r>
          <w:proofErr w:type="spellEnd"/>
          <w:r>
            <w:rPr>
              <w:rFonts w:eastAsia="Times New Roman"/>
            </w:rPr>
            <w:t xml:space="preserve">, L. V., Van </w:t>
          </w:r>
          <w:proofErr w:type="spellStart"/>
          <w:r>
            <w:rPr>
              <w:rFonts w:eastAsia="Times New Roman"/>
            </w:rPr>
            <w:t>Noordwijk</w:t>
          </w:r>
          <w:proofErr w:type="spellEnd"/>
          <w:r>
            <w:rPr>
              <w:rFonts w:eastAsia="Times New Roman"/>
            </w:rPr>
            <w:t xml:space="preserve">, M., </w:t>
          </w:r>
          <w:proofErr w:type="spellStart"/>
          <w:r>
            <w:rPr>
              <w:rFonts w:eastAsia="Times New Roman"/>
            </w:rPr>
            <w:t>Kandji</w:t>
          </w:r>
          <w:proofErr w:type="spellEnd"/>
          <w:r>
            <w:rPr>
              <w:rFonts w:eastAsia="Times New Roman"/>
            </w:rPr>
            <w:t xml:space="preserve">, S., </w:t>
          </w:r>
          <w:proofErr w:type="spellStart"/>
          <w:r>
            <w:rPr>
              <w:rFonts w:eastAsia="Times New Roman"/>
            </w:rPr>
            <w:t>Tomich</w:t>
          </w:r>
          <w:proofErr w:type="spellEnd"/>
          <w:r>
            <w:rPr>
              <w:rFonts w:eastAsia="Times New Roman"/>
            </w:rPr>
            <w:t xml:space="preserve">, T., Ong, C., Albrecht, A., </w:t>
          </w:r>
          <w:proofErr w:type="spellStart"/>
          <w:r>
            <w:rPr>
              <w:rFonts w:eastAsia="Times New Roman"/>
            </w:rPr>
            <w:t>Mackensen</w:t>
          </w:r>
          <w:proofErr w:type="spellEnd"/>
          <w:r>
            <w:rPr>
              <w:rFonts w:eastAsia="Times New Roman"/>
            </w:rPr>
            <w:t xml:space="preserve">, J., </w:t>
          </w:r>
          <w:proofErr w:type="spellStart"/>
          <w:r>
            <w:rPr>
              <w:rFonts w:eastAsia="Times New Roman"/>
            </w:rPr>
            <w:t>Bantilan</w:t>
          </w:r>
          <w:proofErr w:type="spellEnd"/>
          <w:r>
            <w:rPr>
              <w:rFonts w:eastAsia="Times New Roman"/>
            </w:rPr>
            <w:t xml:space="preserve">, C., Anupama, K. V., &amp; Palm, C. (2007). Climate change: Linking adaptation and mitigation through agroforestry. </w:t>
          </w:r>
          <w:r>
            <w:rPr>
              <w:rFonts w:eastAsia="Times New Roman"/>
              <w:i/>
              <w:iCs/>
            </w:rPr>
            <w:t>Mitigation and Adaptation Strategies for Global Change</w:t>
          </w:r>
          <w:r>
            <w:rPr>
              <w:rFonts w:eastAsia="Times New Roman"/>
            </w:rPr>
            <w:t xml:space="preserve">, </w:t>
          </w:r>
          <w:r>
            <w:rPr>
              <w:rFonts w:eastAsia="Times New Roman"/>
              <w:i/>
              <w:iCs/>
            </w:rPr>
            <w:t>12</w:t>
          </w:r>
          <w:r>
            <w:rPr>
              <w:rFonts w:eastAsia="Times New Roman"/>
            </w:rPr>
            <w:t>(5), 901–918. https://doi.org/10.1007/s11027-007-9105-6</w:t>
          </w:r>
        </w:p>
        <w:p w14:paraId="402AC389" w14:textId="77777777" w:rsidR="002E034B" w:rsidRDefault="002E034B">
          <w:pPr>
            <w:autoSpaceDE w:val="0"/>
            <w:autoSpaceDN w:val="0"/>
            <w:ind w:hanging="480"/>
            <w:divId w:val="2074426468"/>
            <w:rPr>
              <w:rFonts w:eastAsia="Times New Roman"/>
            </w:rPr>
          </w:pPr>
          <w:r>
            <w:rPr>
              <w:rFonts w:eastAsia="Times New Roman"/>
            </w:rPr>
            <w:t xml:space="preserve">Walling, E., &amp; </w:t>
          </w:r>
          <w:proofErr w:type="spellStart"/>
          <w:r>
            <w:rPr>
              <w:rFonts w:eastAsia="Times New Roman"/>
            </w:rPr>
            <w:t>Vaneeckhaute</w:t>
          </w:r>
          <w:proofErr w:type="spellEnd"/>
          <w:r>
            <w:rPr>
              <w:rFonts w:eastAsia="Times New Roman"/>
            </w:rPr>
            <w:t xml:space="preserve">, C. (2020). Greenhouse gas emissions from inorganic and organic fertilizer production and use: A review of emission factors and their variability. In </w:t>
          </w:r>
          <w:r>
            <w:rPr>
              <w:rFonts w:eastAsia="Times New Roman"/>
              <w:i/>
              <w:iCs/>
            </w:rPr>
            <w:t>Journal of Environmental Management</w:t>
          </w:r>
          <w:r>
            <w:rPr>
              <w:rFonts w:eastAsia="Times New Roman"/>
            </w:rPr>
            <w:t xml:space="preserve"> (Vol. 276). Academic Press. https://doi.org/10.1016/j.jenvman.2020.111211</w:t>
          </w:r>
        </w:p>
        <w:p w14:paraId="439C474B" w14:textId="77777777" w:rsidR="002E034B" w:rsidRDefault="002E034B">
          <w:pPr>
            <w:autoSpaceDE w:val="0"/>
            <w:autoSpaceDN w:val="0"/>
            <w:ind w:hanging="480"/>
            <w:divId w:val="1660230281"/>
            <w:rPr>
              <w:rFonts w:eastAsia="Times New Roman"/>
            </w:rPr>
          </w:pPr>
          <w:r>
            <w:rPr>
              <w:rFonts w:eastAsia="Times New Roman"/>
            </w:rPr>
            <w:t xml:space="preserve">Welham, S. J., </w:t>
          </w:r>
          <w:proofErr w:type="spellStart"/>
          <w:r>
            <w:rPr>
              <w:rFonts w:eastAsia="Times New Roman"/>
            </w:rPr>
            <w:t>Gezan</w:t>
          </w:r>
          <w:proofErr w:type="spellEnd"/>
          <w:r>
            <w:rPr>
              <w:rFonts w:eastAsia="Times New Roman"/>
            </w:rPr>
            <w:t xml:space="preserve">, S. A., Clark, S. J., &amp; Mead, A. (2014). Statistical Methods in Biology. In </w:t>
          </w:r>
          <w:r>
            <w:rPr>
              <w:rFonts w:eastAsia="Times New Roman"/>
              <w:i/>
              <w:iCs/>
            </w:rPr>
            <w:t>Statistical Methods in Biology</w:t>
          </w:r>
          <w:r>
            <w:rPr>
              <w:rFonts w:eastAsia="Times New Roman"/>
            </w:rPr>
            <w:t xml:space="preserve"> (Issue May 2019). https://doi.org/10.1201/b17336</w:t>
          </w:r>
        </w:p>
        <w:p w14:paraId="5D67F0FF" w14:textId="77777777" w:rsidR="002E034B" w:rsidRDefault="002E034B">
          <w:pPr>
            <w:autoSpaceDE w:val="0"/>
            <w:autoSpaceDN w:val="0"/>
            <w:ind w:hanging="480"/>
            <w:divId w:val="303703797"/>
            <w:rPr>
              <w:rFonts w:eastAsia="Times New Roman"/>
            </w:rPr>
          </w:pPr>
          <w:r>
            <w:rPr>
              <w:rFonts w:eastAsia="Times New Roman"/>
            </w:rPr>
            <w:t xml:space="preserve">Wood, S. A., </w:t>
          </w:r>
          <w:proofErr w:type="spellStart"/>
          <w:r>
            <w:rPr>
              <w:rFonts w:eastAsia="Times New Roman"/>
            </w:rPr>
            <w:t>Jina</w:t>
          </w:r>
          <w:proofErr w:type="spellEnd"/>
          <w:r>
            <w:rPr>
              <w:rFonts w:eastAsia="Times New Roman"/>
            </w:rPr>
            <w:t xml:space="preserve">, A. S., Jain, M., </w:t>
          </w:r>
          <w:proofErr w:type="spellStart"/>
          <w:r>
            <w:rPr>
              <w:rFonts w:eastAsia="Times New Roman"/>
            </w:rPr>
            <w:t>Kristjanson</w:t>
          </w:r>
          <w:proofErr w:type="spellEnd"/>
          <w:r>
            <w:rPr>
              <w:rFonts w:eastAsia="Times New Roman"/>
            </w:rPr>
            <w:t xml:space="preserve">, P., &amp; </w:t>
          </w:r>
          <w:proofErr w:type="spellStart"/>
          <w:r>
            <w:rPr>
              <w:rFonts w:eastAsia="Times New Roman"/>
            </w:rPr>
            <w:t>DeFries</w:t>
          </w:r>
          <w:proofErr w:type="spellEnd"/>
          <w:r>
            <w:rPr>
              <w:rFonts w:eastAsia="Times New Roman"/>
            </w:rPr>
            <w:t xml:space="preserve">, R. S. (2014). Smallholder farmer cropping decisions related to climate variability across multiple regions. </w:t>
          </w:r>
          <w:r>
            <w:rPr>
              <w:rFonts w:eastAsia="Times New Roman"/>
              <w:i/>
              <w:iCs/>
            </w:rPr>
            <w:t>Global Environmental Change</w:t>
          </w:r>
          <w:r>
            <w:rPr>
              <w:rFonts w:eastAsia="Times New Roman"/>
            </w:rPr>
            <w:t xml:space="preserve">, </w:t>
          </w:r>
          <w:r>
            <w:rPr>
              <w:rFonts w:eastAsia="Times New Roman"/>
              <w:i/>
              <w:iCs/>
            </w:rPr>
            <w:t>25</w:t>
          </w:r>
          <w:r>
            <w:rPr>
              <w:rFonts w:eastAsia="Times New Roman"/>
            </w:rPr>
            <w:t>(1), 163–172. https://doi.org/10.1016/j.gloenvcha.2013.12.011</w:t>
          </w:r>
        </w:p>
        <w:p w14:paraId="77953DED" w14:textId="77777777" w:rsidR="002E034B" w:rsidRDefault="002E034B">
          <w:pPr>
            <w:autoSpaceDE w:val="0"/>
            <w:autoSpaceDN w:val="0"/>
            <w:ind w:hanging="480"/>
            <w:divId w:val="135684315"/>
            <w:rPr>
              <w:rFonts w:eastAsia="Times New Roman"/>
            </w:rPr>
          </w:pPr>
          <w:proofErr w:type="spellStart"/>
          <w:r>
            <w:rPr>
              <w:rFonts w:eastAsia="Times New Roman"/>
            </w:rPr>
            <w:t>Yigezu</w:t>
          </w:r>
          <w:proofErr w:type="spellEnd"/>
          <w:r>
            <w:rPr>
              <w:rFonts w:eastAsia="Times New Roman"/>
            </w:rPr>
            <w:t xml:space="preserve">, Y. A., El-Shater, T., </w:t>
          </w:r>
          <w:proofErr w:type="spellStart"/>
          <w:r>
            <w:rPr>
              <w:rFonts w:eastAsia="Times New Roman"/>
            </w:rPr>
            <w:t>Boughlala</w:t>
          </w:r>
          <w:proofErr w:type="spellEnd"/>
          <w:r>
            <w:rPr>
              <w:rFonts w:eastAsia="Times New Roman"/>
            </w:rPr>
            <w:t xml:space="preserve">, M., </w:t>
          </w:r>
          <w:proofErr w:type="spellStart"/>
          <w:r>
            <w:rPr>
              <w:rFonts w:eastAsia="Times New Roman"/>
            </w:rPr>
            <w:t>Devkota</w:t>
          </w:r>
          <w:proofErr w:type="spellEnd"/>
          <w:r>
            <w:rPr>
              <w:rFonts w:eastAsia="Times New Roman"/>
            </w:rPr>
            <w:t xml:space="preserve">, M., Mrabet, R., &amp; </w:t>
          </w:r>
          <w:proofErr w:type="spellStart"/>
          <w:r>
            <w:rPr>
              <w:rFonts w:eastAsia="Times New Roman"/>
            </w:rPr>
            <w:t>Moussadek</w:t>
          </w:r>
          <w:proofErr w:type="spellEnd"/>
          <w:r>
            <w:rPr>
              <w:rFonts w:eastAsia="Times New Roman"/>
            </w:rPr>
            <w:t xml:space="preserve">, R. (2021). Can an incremental approach be a better option in the dissemination of conservation agriculture? Some socioeconomic justifications from the drylands of Morocco. </w:t>
          </w:r>
          <w:r>
            <w:rPr>
              <w:rFonts w:eastAsia="Times New Roman"/>
              <w:i/>
              <w:iCs/>
            </w:rPr>
            <w:t>Soil and Tillage Research</w:t>
          </w:r>
          <w:r>
            <w:rPr>
              <w:rFonts w:eastAsia="Times New Roman"/>
            </w:rPr>
            <w:t xml:space="preserve">, </w:t>
          </w:r>
          <w:r>
            <w:rPr>
              <w:rFonts w:eastAsia="Times New Roman"/>
              <w:i/>
              <w:iCs/>
            </w:rPr>
            <w:t>212</w:t>
          </w:r>
          <w:r>
            <w:rPr>
              <w:rFonts w:eastAsia="Times New Roman"/>
            </w:rPr>
            <w:t>, 105067. https://doi.org/10.1016/j.still.2021.105067</w:t>
          </w:r>
        </w:p>
        <w:p w14:paraId="4944771C" w14:textId="33759E64" w:rsidR="009C61A0" w:rsidRPr="003975FF" w:rsidRDefault="002E034B" w:rsidP="007233E2">
          <w:pPr>
            <w:pStyle w:val="NoSpacing"/>
            <w:spacing w:line="480" w:lineRule="auto"/>
            <w:outlineLvl w:val="0"/>
            <w:rPr>
              <w:sz w:val="22"/>
            </w:rPr>
          </w:pPr>
          <w:r>
            <w:rPr>
              <w:rFonts w:eastAsia="Times New Roman"/>
            </w:rPr>
            <w:t> </w:t>
          </w:r>
        </w:p>
      </w:sdtContent>
    </w:sdt>
    <w:sectPr w:rsidR="009C61A0" w:rsidRPr="003975FF" w:rsidSect="00F32287">
      <w:headerReference w:type="first" r:id="rId24"/>
      <w:pgSz w:w="11906" w:h="16838"/>
      <w:pgMar w:top="1440" w:right="1440" w:bottom="1440" w:left="1440" w:header="709" w:footer="709"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E9DFF" w14:textId="77777777" w:rsidR="00AC0129" w:rsidRDefault="00AC0129" w:rsidP="0024477E">
      <w:pPr>
        <w:spacing w:after="0" w:line="240" w:lineRule="auto"/>
      </w:pPr>
      <w:r>
        <w:separator/>
      </w:r>
    </w:p>
  </w:endnote>
  <w:endnote w:type="continuationSeparator" w:id="0">
    <w:p w14:paraId="0C172A07" w14:textId="77777777" w:rsidR="00AC0129" w:rsidRDefault="00AC0129" w:rsidP="0024477E">
      <w:pPr>
        <w:spacing w:after="0" w:line="240" w:lineRule="auto"/>
      </w:pPr>
      <w:r>
        <w:continuationSeparator/>
      </w:r>
    </w:p>
  </w:endnote>
  <w:endnote w:type="continuationNotice" w:id="1">
    <w:p w14:paraId="6AC0A8D4" w14:textId="77777777" w:rsidR="00AC0129" w:rsidRDefault="00AC01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008193"/>
      <w:docPartObj>
        <w:docPartGallery w:val="Page Numbers (Bottom of Page)"/>
        <w:docPartUnique/>
      </w:docPartObj>
    </w:sdtPr>
    <w:sdtContent>
      <w:p w14:paraId="0463DFA8" w14:textId="24A5F59E" w:rsidR="00E85513" w:rsidRDefault="00E85513">
        <w:pPr>
          <w:pStyle w:val="Footer"/>
          <w:jc w:val="center"/>
        </w:pPr>
        <w:r>
          <w:fldChar w:fldCharType="begin"/>
        </w:r>
        <w:r>
          <w:instrText>PAGE   \* MERGEFORMAT</w:instrText>
        </w:r>
        <w:r>
          <w:fldChar w:fldCharType="separate"/>
        </w:r>
        <w:r>
          <w:t>2</w:t>
        </w:r>
        <w:r>
          <w:fldChar w:fldCharType="end"/>
        </w:r>
      </w:p>
    </w:sdtContent>
  </w:sdt>
  <w:p w14:paraId="086B0F69" w14:textId="77777777" w:rsidR="00E85513" w:rsidRDefault="00E855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9787158"/>
      <w:docPartObj>
        <w:docPartGallery w:val="Page Numbers (Bottom of Page)"/>
        <w:docPartUnique/>
      </w:docPartObj>
    </w:sdtPr>
    <w:sdtContent>
      <w:p w14:paraId="62209512" w14:textId="043EA6FB" w:rsidR="005B0656" w:rsidRDefault="005B0656">
        <w:pPr>
          <w:pStyle w:val="Footer"/>
          <w:jc w:val="center"/>
        </w:pPr>
        <w:r>
          <w:fldChar w:fldCharType="begin"/>
        </w:r>
        <w:r>
          <w:instrText>PAGE   \* MERGEFORMAT</w:instrText>
        </w:r>
        <w:r>
          <w:fldChar w:fldCharType="separate"/>
        </w:r>
        <w:r>
          <w:t>2</w:t>
        </w:r>
        <w:r>
          <w:fldChar w:fldCharType="end"/>
        </w:r>
      </w:p>
    </w:sdtContent>
  </w:sdt>
  <w:p w14:paraId="2F818E95" w14:textId="77777777" w:rsidR="002323EC" w:rsidRDefault="002323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52B99" w14:textId="77777777" w:rsidR="00AC0129" w:rsidRDefault="00AC0129" w:rsidP="0024477E">
      <w:pPr>
        <w:spacing w:after="0" w:line="240" w:lineRule="auto"/>
      </w:pPr>
      <w:r>
        <w:separator/>
      </w:r>
    </w:p>
  </w:footnote>
  <w:footnote w:type="continuationSeparator" w:id="0">
    <w:p w14:paraId="2BC3893A" w14:textId="77777777" w:rsidR="00AC0129" w:rsidRDefault="00AC0129" w:rsidP="0024477E">
      <w:pPr>
        <w:spacing w:after="0" w:line="240" w:lineRule="auto"/>
      </w:pPr>
      <w:r>
        <w:continuationSeparator/>
      </w:r>
    </w:p>
  </w:footnote>
  <w:footnote w:type="continuationNotice" w:id="1">
    <w:p w14:paraId="0FE4B087" w14:textId="77777777" w:rsidR="00AC0129" w:rsidRDefault="00AC01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4A30" w14:textId="77777777" w:rsidR="006157F5" w:rsidRDefault="006157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13F9C"/>
    <w:multiLevelType w:val="hybridMultilevel"/>
    <w:tmpl w:val="14A2E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C27A5F"/>
    <w:multiLevelType w:val="hybridMultilevel"/>
    <w:tmpl w:val="C3C88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4D3413"/>
    <w:multiLevelType w:val="hybridMultilevel"/>
    <w:tmpl w:val="058C40FC"/>
    <w:lvl w:ilvl="0" w:tplc="486491D8">
      <w:start w:val="1"/>
      <w:numFmt w:val="bullet"/>
      <w:lvlText w:val=""/>
      <w:lvlJc w:val="left"/>
      <w:pPr>
        <w:ind w:left="1080" w:hanging="360"/>
      </w:pPr>
      <w:rPr>
        <w:rFonts w:ascii="Wingdings 2" w:hAnsi="Wingdings 2"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B444F4"/>
    <w:multiLevelType w:val="multilevel"/>
    <w:tmpl w:val="179292A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FD936F2"/>
    <w:multiLevelType w:val="hybridMultilevel"/>
    <w:tmpl w:val="4470DF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4B19E3"/>
    <w:multiLevelType w:val="multilevel"/>
    <w:tmpl w:val="7D7A3A9C"/>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C339A8"/>
    <w:multiLevelType w:val="multilevel"/>
    <w:tmpl w:val="53C8A90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9D24BCA"/>
    <w:multiLevelType w:val="hybridMultilevel"/>
    <w:tmpl w:val="75440CC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9DB6276"/>
    <w:multiLevelType w:val="multilevel"/>
    <w:tmpl w:val="055036E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C8C3AF1"/>
    <w:multiLevelType w:val="multilevel"/>
    <w:tmpl w:val="D84EE492"/>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DA12C2F"/>
    <w:multiLevelType w:val="multilevel"/>
    <w:tmpl w:val="6D5004E4"/>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F76014A"/>
    <w:multiLevelType w:val="hybridMultilevel"/>
    <w:tmpl w:val="A9E2B1A6"/>
    <w:lvl w:ilvl="0" w:tplc="45647B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3D6CE2"/>
    <w:multiLevelType w:val="multilevel"/>
    <w:tmpl w:val="B1B061E0"/>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365E031E"/>
    <w:multiLevelType w:val="multilevel"/>
    <w:tmpl w:val="4D204BA6"/>
    <w:lvl w:ilvl="0">
      <w:start w:val="3"/>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 w15:restartNumberingAfterBreak="0">
    <w:nsid w:val="372B2EC3"/>
    <w:multiLevelType w:val="multilevel"/>
    <w:tmpl w:val="02A26EA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5" w15:restartNumberingAfterBreak="0">
    <w:nsid w:val="382E001A"/>
    <w:multiLevelType w:val="hybridMultilevel"/>
    <w:tmpl w:val="383A8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34502C"/>
    <w:multiLevelType w:val="hybridMultilevel"/>
    <w:tmpl w:val="FE0A7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6D745D"/>
    <w:multiLevelType w:val="multilevel"/>
    <w:tmpl w:val="D93EBF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C247B9C"/>
    <w:multiLevelType w:val="multilevel"/>
    <w:tmpl w:val="1AC2F420"/>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3FAE445E"/>
    <w:multiLevelType w:val="hybridMultilevel"/>
    <w:tmpl w:val="0EC6473E"/>
    <w:lvl w:ilvl="0" w:tplc="53B48998">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483E41"/>
    <w:multiLevelType w:val="hybridMultilevel"/>
    <w:tmpl w:val="07D831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CD1C52"/>
    <w:multiLevelType w:val="multilevel"/>
    <w:tmpl w:val="E7DC6D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3C10A88"/>
    <w:multiLevelType w:val="hybridMultilevel"/>
    <w:tmpl w:val="799CB3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417CAB"/>
    <w:multiLevelType w:val="hybridMultilevel"/>
    <w:tmpl w:val="13EA35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6514EA7"/>
    <w:multiLevelType w:val="hybridMultilevel"/>
    <w:tmpl w:val="45CE6DD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ED924E2"/>
    <w:multiLevelType w:val="hybridMultilevel"/>
    <w:tmpl w:val="30FCBA5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EED24A1"/>
    <w:multiLevelType w:val="hybridMultilevel"/>
    <w:tmpl w:val="EB4C5C7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14F09E7"/>
    <w:multiLevelType w:val="multilevel"/>
    <w:tmpl w:val="E7DC6D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298652F"/>
    <w:multiLevelType w:val="multilevel"/>
    <w:tmpl w:val="02A26E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560C446D"/>
    <w:multiLevelType w:val="hybridMultilevel"/>
    <w:tmpl w:val="95FA2314"/>
    <w:lvl w:ilvl="0" w:tplc="486491D8">
      <w:start w:val="1"/>
      <w:numFmt w:val="bullet"/>
      <w:lvlText w:val=""/>
      <w:lvlJc w:val="left"/>
      <w:pPr>
        <w:ind w:left="1080" w:hanging="360"/>
      </w:pPr>
      <w:rPr>
        <w:rFonts w:ascii="Wingdings 2" w:hAnsi="Wingdings 2"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6F3639E"/>
    <w:multiLevelType w:val="multilevel"/>
    <w:tmpl w:val="F132C4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8C71E68"/>
    <w:multiLevelType w:val="multilevel"/>
    <w:tmpl w:val="46F6CA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FC02331"/>
    <w:multiLevelType w:val="hybridMultilevel"/>
    <w:tmpl w:val="B0424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0375CDC"/>
    <w:multiLevelType w:val="hybridMultilevel"/>
    <w:tmpl w:val="814CAC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7BA0869"/>
    <w:multiLevelType w:val="multilevel"/>
    <w:tmpl w:val="0ABAD55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9AB2550"/>
    <w:multiLevelType w:val="multilevel"/>
    <w:tmpl w:val="4DFE67BE"/>
    <w:lvl w:ilvl="0">
      <w:start w:val="5"/>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D7B6765"/>
    <w:multiLevelType w:val="hybridMultilevel"/>
    <w:tmpl w:val="25BCF812"/>
    <w:lvl w:ilvl="0" w:tplc="78B8C5EA">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704405"/>
    <w:multiLevelType w:val="multilevel"/>
    <w:tmpl w:val="E7DC6D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1103934"/>
    <w:multiLevelType w:val="hybridMultilevel"/>
    <w:tmpl w:val="C87E1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B84A0B"/>
    <w:multiLevelType w:val="multilevel"/>
    <w:tmpl w:val="9B9C449C"/>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DED4969"/>
    <w:multiLevelType w:val="multilevel"/>
    <w:tmpl w:val="F7306F00"/>
    <w:lvl w:ilvl="0">
      <w:start w:val="2"/>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41046140">
    <w:abstractNumId w:val="34"/>
  </w:num>
  <w:num w:numId="2" w16cid:durableId="359623931">
    <w:abstractNumId w:val="18"/>
  </w:num>
  <w:num w:numId="3" w16cid:durableId="1488352846">
    <w:abstractNumId w:val="3"/>
  </w:num>
  <w:num w:numId="4" w16cid:durableId="1842962758">
    <w:abstractNumId w:val="33"/>
  </w:num>
  <w:num w:numId="5" w16cid:durableId="484395175">
    <w:abstractNumId w:val="29"/>
  </w:num>
  <w:num w:numId="6" w16cid:durableId="1042829491">
    <w:abstractNumId w:val="2"/>
  </w:num>
  <w:num w:numId="7" w16cid:durableId="2036224341">
    <w:abstractNumId w:val="22"/>
  </w:num>
  <w:num w:numId="8" w16cid:durableId="108936430">
    <w:abstractNumId w:val="0"/>
  </w:num>
  <w:num w:numId="9" w16cid:durableId="969242499">
    <w:abstractNumId w:val="21"/>
  </w:num>
  <w:num w:numId="10" w16cid:durableId="1850097232">
    <w:abstractNumId w:val="31"/>
  </w:num>
  <w:num w:numId="11" w16cid:durableId="1141657555">
    <w:abstractNumId w:val="23"/>
  </w:num>
  <w:num w:numId="12" w16cid:durableId="146754306">
    <w:abstractNumId w:val="24"/>
  </w:num>
  <w:num w:numId="13" w16cid:durableId="646399475">
    <w:abstractNumId w:val="7"/>
  </w:num>
  <w:num w:numId="14" w16cid:durableId="84811632">
    <w:abstractNumId w:val="40"/>
  </w:num>
  <w:num w:numId="15" w16cid:durableId="337774241">
    <w:abstractNumId w:val="6"/>
  </w:num>
  <w:num w:numId="16" w16cid:durableId="25838186">
    <w:abstractNumId w:val="37"/>
  </w:num>
  <w:num w:numId="17" w16cid:durableId="1251280831">
    <w:abstractNumId w:val="25"/>
  </w:num>
  <w:num w:numId="18" w16cid:durableId="1534927978">
    <w:abstractNumId w:val="27"/>
  </w:num>
  <w:num w:numId="19" w16cid:durableId="149757100">
    <w:abstractNumId w:val="26"/>
  </w:num>
  <w:num w:numId="20" w16cid:durableId="1562715867">
    <w:abstractNumId w:val="15"/>
  </w:num>
  <w:num w:numId="21" w16cid:durableId="1831484584">
    <w:abstractNumId w:val="17"/>
  </w:num>
  <w:num w:numId="22" w16cid:durableId="641737736">
    <w:abstractNumId w:val="8"/>
  </w:num>
  <w:num w:numId="23" w16cid:durableId="1526946407">
    <w:abstractNumId w:val="19"/>
  </w:num>
  <w:num w:numId="24" w16cid:durableId="775515661">
    <w:abstractNumId w:val="11"/>
  </w:num>
  <w:num w:numId="25" w16cid:durableId="657340489">
    <w:abstractNumId w:val="14"/>
  </w:num>
  <w:num w:numId="26" w16cid:durableId="1117455357">
    <w:abstractNumId w:val="28"/>
  </w:num>
  <w:num w:numId="27" w16cid:durableId="1237596909">
    <w:abstractNumId w:val="13"/>
  </w:num>
  <w:num w:numId="28" w16cid:durableId="1024207187">
    <w:abstractNumId w:val="30"/>
  </w:num>
  <w:num w:numId="29" w16cid:durableId="2025787901">
    <w:abstractNumId w:val="12"/>
  </w:num>
  <w:num w:numId="30" w16cid:durableId="310332378">
    <w:abstractNumId w:val="39"/>
  </w:num>
  <w:num w:numId="31" w16cid:durableId="1705132073">
    <w:abstractNumId w:val="9"/>
  </w:num>
  <w:num w:numId="32" w16cid:durableId="531187517">
    <w:abstractNumId w:val="4"/>
  </w:num>
  <w:num w:numId="33" w16cid:durableId="447504310">
    <w:abstractNumId w:val="32"/>
  </w:num>
  <w:num w:numId="34" w16cid:durableId="16274580">
    <w:abstractNumId w:val="20"/>
  </w:num>
  <w:num w:numId="35" w16cid:durableId="834423122">
    <w:abstractNumId w:val="10"/>
  </w:num>
  <w:num w:numId="36" w16cid:durableId="31733481">
    <w:abstractNumId w:val="35"/>
  </w:num>
  <w:num w:numId="37" w16cid:durableId="873884221">
    <w:abstractNumId w:val="5"/>
  </w:num>
  <w:num w:numId="38" w16cid:durableId="2120374147">
    <w:abstractNumId w:val="38"/>
  </w:num>
  <w:num w:numId="39" w16cid:durableId="665981284">
    <w:abstractNumId w:val="1"/>
  </w:num>
  <w:num w:numId="40" w16cid:durableId="1358854181">
    <w:abstractNumId w:val="36"/>
  </w:num>
  <w:num w:numId="41" w16cid:durableId="20294826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U0MzS2MDE3MDcyNDJR0lEKTi0uzszPAykwNLKoBQC8nXXTLgAAAA=="/>
  </w:docVars>
  <w:rsids>
    <w:rsidRoot w:val="007C6B81"/>
    <w:rsid w:val="000001A0"/>
    <w:rsid w:val="00000306"/>
    <w:rsid w:val="000018E3"/>
    <w:rsid w:val="00002056"/>
    <w:rsid w:val="0000268C"/>
    <w:rsid w:val="000029FA"/>
    <w:rsid w:val="0000310F"/>
    <w:rsid w:val="000039DC"/>
    <w:rsid w:val="00003CAC"/>
    <w:rsid w:val="00003DD6"/>
    <w:rsid w:val="00004388"/>
    <w:rsid w:val="00004C04"/>
    <w:rsid w:val="00004C0C"/>
    <w:rsid w:val="00005B2C"/>
    <w:rsid w:val="00005BAB"/>
    <w:rsid w:val="0000671E"/>
    <w:rsid w:val="00007798"/>
    <w:rsid w:val="00007A0B"/>
    <w:rsid w:val="00011061"/>
    <w:rsid w:val="00011133"/>
    <w:rsid w:val="00012721"/>
    <w:rsid w:val="000139C0"/>
    <w:rsid w:val="00013D29"/>
    <w:rsid w:val="00013EF1"/>
    <w:rsid w:val="0001430D"/>
    <w:rsid w:val="0001437D"/>
    <w:rsid w:val="000153B2"/>
    <w:rsid w:val="00015D20"/>
    <w:rsid w:val="000160DC"/>
    <w:rsid w:val="0001665C"/>
    <w:rsid w:val="00016AA7"/>
    <w:rsid w:val="00016C6B"/>
    <w:rsid w:val="00016F24"/>
    <w:rsid w:val="00017107"/>
    <w:rsid w:val="000172B4"/>
    <w:rsid w:val="00017E98"/>
    <w:rsid w:val="000201B3"/>
    <w:rsid w:val="00020355"/>
    <w:rsid w:val="0002158C"/>
    <w:rsid w:val="00021639"/>
    <w:rsid w:val="00021726"/>
    <w:rsid w:val="00021898"/>
    <w:rsid w:val="000223CC"/>
    <w:rsid w:val="00022B31"/>
    <w:rsid w:val="00023E38"/>
    <w:rsid w:val="00024833"/>
    <w:rsid w:val="00024E81"/>
    <w:rsid w:val="00025247"/>
    <w:rsid w:val="000255C5"/>
    <w:rsid w:val="00025934"/>
    <w:rsid w:val="00025DCA"/>
    <w:rsid w:val="00025EF2"/>
    <w:rsid w:val="00025FEC"/>
    <w:rsid w:val="00026024"/>
    <w:rsid w:val="000260F4"/>
    <w:rsid w:val="00026253"/>
    <w:rsid w:val="00026842"/>
    <w:rsid w:val="00027A75"/>
    <w:rsid w:val="00027B06"/>
    <w:rsid w:val="00027BDC"/>
    <w:rsid w:val="00027F08"/>
    <w:rsid w:val="00030FA5"/>
    <w:rsid w:val="00031147"/>
    <w:rsid w:val="000312FD"/>
    <w:rsid w:val="000317FD"/>
    <w:rsid w:val="0003289C"/>
    <w:rsid w:val="000340DE"/>
    <w:rsid w:val="00034384"/>
    <w:rsid w:val="0003626B"/>
    <w:rsid w:val="00036B95"/>
    <w:rsid w:val="000371AB"/>
    <w:rsid w:val="00037228"/>
    <w:rsid w:val="00037A03"/>
    <w:rsid w:val="00037E20"/>
    <w:rsid w:val="00040159"/>
    <w:rsid w:val="00040AE3"/>
    <w:rsid w:val="00041613"/>
    <w:rsid w:val="00041B03"/>
    <w:rsid w:val="00041B20"/>
    <w:rsid w:val="00041D79"/>
    <w:rsid w:val="00041F9D"/>
    <w:rsid w:val="000423C6"/>
    <w:rsid w:val="00042B86"/>
    <w:rsid w:val="00042E99"/>
    <w:rsid w:val="00043210"/>
    <w:rsid w:val="00043593"/>
    <w:rsid w:val="00044740"/>
    <w:rsid w:val="00044BC9"/>
    <w:rsid w:val="000456E2"/>
    <w:rsid w:val="00045930"/>
    <w:rsid w:val="00046AB1"/>
    <w:rsid w:val="00046CE9"/>
    <w:rsid w:val="0004771A"/>
    <w:rsid w:val="00047C95"/>
    <w:rsid w:val="00050595"/>
    <w:rsid w:val="00051A4D"/>
    <w:rsid w:val="0005263E"/>
    <w:rsid w:val="00052E8C"/>
    <w:rsid w:val="00052FAF"/>
    <w:rsid w:val="00053435"/>
    <w:rsid w:val="000542F6"/>
    <w:rsid w:val="000547A5"/>
    <w:rsid w:val="00054BEE"/>
    <w:rsid w:val="00054FBF"/>
    <w:rsid w:val="00055026"/>
    <w:rsid w:val="00055AC2"/>
    <w:rsid w:val="00055E17"/>
    <w:rsid w:val="00055F8B"/>
    <w:rsid w:val="0005633E"/>
    <w:rsid w:val="00056374"/>
    <w:rsid w:val="0005654C"/>
    <w:rsid w:val="0005660D"/>
    <w:rsid w:val="00056E49"/>
    <w:rsid w:val="00060437"/>
    <w:rsid w:val="000604D9"/>
    <w:rsid w:val="000608DF"/>
    <w:rsid w:val="000621C3"/>
    <w:rsid w:val="000622F8"/>
    <w:rsid w:val="0006254F"/>
    <w:rsid w:val="00062602"/>
    <w:rsid w:val="0006381A"/>
    <w:rsid w:val="00063C3A"/>
    <w:rsid w:val="00064107"/>
    <w:rsid w:val="0006421F"/>
    <w:rsid w:val="00064B12"/>
    <w:rsid w:val="00065459"/>
    <w:rsid w:val="000660E7"/>
    <w:rsid w:val="000667CA"/>
    <w:rsid w:val="0006681C"/>
    <w:rsid w:val="00066CD9"/>
    <w:rsid w:val="00067DAB"/>
    <w:rsid w:val="00067E5D"/>
    <w:rsid w:val="000703D5"/>
    <w:rsid w:val="00070CD2"/>
    <w:rsid w:val="0007123E"/>
    <w:rsid w:val="0007136A"/>
    <w:rsid w:val="0007157B"/>
    <w:rsid w:val="0007211D"/>
    <w:rsid w:val="000725C7"/>
    <w:rsid w:val="00072A5B"/>
    <w:rsid w:val="00072E45"/>
    <w:rsid w:val="000734CE"/>
    <w:rsid w:val="00073602"/>
    <w:rsid w:val="000739C7"/>
    <w:rsid w:val="00073CD9"/>
    <w:rsid w:val="00074156"/>
    <w:rsid w:val="00074CC9"/>
    <w:rsid w:val="00074D39"/>
    <w:rsid w:val="00075834"/>
    <w:rsid w:val="000764E7"/>
    <w:rsid w:val="000777B6"/>
    <w:rsid w:val="00077D6F"/>
    <w:rsid w:val="00077FF9"/>
    <w:rsid w:val="000803A8"/>
    <w:rsid w:val="00080583"/>
    <w:rsid w:val="00081FAE"/>
    <w:rsid w:val="00082A2F"/>
    <w:rsid w:val="00083D3E"/>
    <w:rsid w:val="00083FBF"/>
    <w:rsid w:val="000843B0"/>
    <w:rsid w:val="000844DD"/>
    <w:rsid w:val="000847CD"/>
    <w:rsid w:val="00084F8C"/>
    <w:rsid w:val="00085119"/>
    <w:rsid w:val="00085420"/>
    <w:rsid w:val="000860B8"/>
    <w:rsid w:val="0008637D"/>
    <w:rsid w:val="00086905"/>
    <w:rsid w:val="00086F12"/>
    <w:rsid w:val="00086F22"/>
    <w:rsid w:val="00087F7D"/>
    <w:rsid w:val="0009101C"/>
    <w:rsid w:val="000925BC"/>
    <w:rsid w:val="00092780"/>
    <w:rsid w:val="00093156"/>
    <w:rsid w:val="000934E7"/>
    <w:rsid w:val="00093A39"/>
    <w:rsid w:val="00093AA3"/>
    <w:rsid w:val="00093FB1"/>
    <w:rsid w:val="000941A3"/>
    <w:rsid w:val="000945F4"/>
    <w:rsid w:val="00094D94"/>
    <w:rsid w:val="00095428"/>
    <w:rsid w:val="00095D4E"/>
    <w:rsid w:val="00096817"/>
    <w:rsid w:val="00097338"/>
    <w:rsid w:val="00097C87"/>
    <w:rsid w:val="000A075F"/>
    <w:rsid w:val="000A09AF"/>
    <w:rsid w:val="000A0DF2"/>
    <w:rsid w:val="000A16DF"/>
    <w:rsid w:val="000A1A14"/>
    <w:rsid w:val="000A1AF5"/>
    <w:rsid w:val="000A1BCC"/>
    <w:rsid w:val="000A1BD8"/>
    <w:rsid w:val="000A2224"/>
    <w:rsid w:val="000A23BA"/>
    <w:rsid w:val="000A2424"/>
    <w:rsid w:val="000A3C70"/>
    <w:rsid w:val="000A466F"/>
    <w:rsid w:val="000A4821"/>
    <w:rsid w:val="000A4A4E"/>
    <w:rsid w:val="000A4F6E"/>
    <w:rsid w:val="000A58D4"/>
    <w:rsid w:val="000A5E7A"/>
    <w:rsid w:val="000A6FA0"/>
    <w:rsid w:val="000A7490"/>
    <w:rsid w:val="000A79CF"/>
    <w:rsid w:val="000A7E42"/>
    <w:rsid w:val="000B0048"/>
    <w:rsid w:val="000B091D"/>
    <w:rsid w:val="000B0F73"/>
    <w:rsid w:val="000B10BB"/>
    <w:rsid w:val="000B10F1"/>
    <w:rsid w:val="000B1120"/>
    <w:rsid w:val="000B170B"/>
    <w:rsid w:val="000B1717"/>
    <w:rsid w:val="000B1EBD"/>
    <w:rsid w:val="000B2A21"/>
    <w:rsid w:val="000B3495"/>
    <w:rsid w:val="000B3B3A"/>
    <w:rsid w:val="000B3CB9"/>
    <w:rsid w:val="000B3E99"/>
    <w:rsid w:val="000B417F"/>
    <w:rsid w:val="000B41E3"/>
    <w:rsid w:val="000B4211"/>
    <w:rsid w:val="000B4996"/>
    <w:rsid w:val="000B5582"/>
    <w:rsid w:val="000B5B4B"/>
    <w:rsid w:val="000B638C"/>
    <w:rsid w:val="000B6B65"/>
    <w:rsid w:val="000B6F36"/>
    <w:rsid w:val="000B7552"/>
    <w:rsid w:val="000B756C"/>
    <w:rsid w:val="000C014D"/>
    <w:rsid w:val="000C05BA"/>
    <w:rsid w:val="000C11C2"/>
    <w:rsid w:val="000C1470"/>
    <w:rsid w:val="000C1D63"/>
    <w:rsid w:val="000C2439"/>
    <w:rsid w:val="000C29EB"/>
    <w:rsid w:val="000C2BCF"/>
    <w:rsid w:val="000C2E4A"/>
    <w:rsid w:val="000C2F5A"/>
    <w:rsid w:val="000C3087"/>
    <w:rsid w:val="000C3334"/>
    <w:rsid w:val="000C365D"/>
    <w:rsid w:val="000C38AA"/>
    <w:rsid w:val="000C3EE9"/>
    <w:rsid w:val="000C4D1A"/>
    <w:rsid w:val="000C52C6"/>
    <w:rsid w:val="000C534D"/>
    <w:rsid w:val="000C5385"/>
    <w:rsid w:val="000C59C0"/>
    <w:rsid w:val="000C5DE9"/>
    <w:rsid w:val="000C65A3"/>
    <w:rsid w:val="000C6864"/>
    <w:rsid w:val="000C7136"/>
    <w:rsid w:val="000C74A4"/>
    <w:rsid w:val="000C7A13"/>
    <w:rsid w:val="000D0607"/>
    <w:rsid w:val="000D0D4E"/>
    <w:rsid w:val="000D0F61"/>
    <w:rsid w:val="000D11A6"/>
    <w:rsid w:val="000D1556"/>
    <w:rsid w:val="000D1662"/>
    <w:rsid w:val="000D1A11"/>
    <w:rsid w:val="000D1A34"/>
    <w:rsid w:val="000D20BE"/>
    <w:rsid w:val="000D2179"/>
    <w:rsid w:val="000D248B"/>
    <w:rsid w:val="000D2C0D"/>
    <w:rsid w:val="000D30BE"/>
    <w:rsid w:val="000D3542"/>
    <w:rsid w:val="000D3A3A"/>
    <w:rsid w:val="000D3B84"/>
    <w:rsid w:val="000D41FF"/>
    <w:rsid w:val="000D54C7"/>
    <w:rsid w:val="000D5582"/>
    <w:rsid w:val="000D58C2"/>
    <w:rsid w:val="000D5E74"/>
    <w:rsid w:val="000D7277"/>
    <w:rsid w:val="000E0011"/>
    <w:rsid w:val="000E04B4"/>
    <w:rsid w:val="000E0CB1"/>
    <w:rsid w:val="000E1BE1"/>
    <w:rsid w:val="000E1E3F"/>
    <w:rsid w:val="000E1FBB"/>
    <w:rsid w:val="000E2171"/>
    <w:rsid w:val="000E27A8"/>
    <w:rsid w:val="000E2EA4"/>
    <w:rsid w:val="000E429D"/>
    <w:rsid w:val="000E5679"/>
    <w:rsid w:val="000E569F"/>
    <w:rsid w:val="000E68E3"/>
    <w:rsid w:val="000E6942"/>
    <w:rsid w:val="000E6BFC"/>
    <w:rsid w:val="000E6DDB"/>
    <w:rsid w:val="000E700B"/>
    <w:rsid w:val="000F1790"/>
    <w:rsid w:val="000F1940"/>
    <w:rsid w:val="000F1E3E"/>
    <w:rsid w:val="000F2BD2"/>
    <w:rsid w:val="000F380F"/>
    <w:rsid w:val="000F437A"/>
    <w:rsid w:val="000F4FD9"/>
    <w:rsid w:val="000F60A2"/>
    <w:rsid w:val="000F683F"/>
    <w:rsid w:val="000F699A"/>
    <w:rsid w:val="000F7957"/>
    <w:rsid w:val="000F7E20"/>
    <w:rsid w:val="0010015C"/>
    <w:rsid w:val="001003EC"/>
    <w:rsid w:val="00100484"/>
    <w:rsid w:val="0010089F"/>
    <w:rsid w:val="00100CA9"/>
    <w:rsid w:val="00100E10"/>
    <w:rsid w:val="00101A36"/>
    <w:rsid w:val="00102077"/>
    <w:rsid w:val="001024C1"/>
    <w:rsid w:val="0010322B"/>
    <w:rsid w:val="001035F3"/>
    <w:rsid w:val="001036DA"/>
    <w:rsid w:val="0010373C"/>
    <w:rsid w:val="0010595E"/>
    <w:rsid w:val="00105CD9"/>
    <w:rsid w:val="00105E9F"/>
    <w:rsid w:val="00106724"/>
    <w:rsid w:val="00106998"/>
    <w:rsid w:val="00107991"/>
    <w:rsid w:val="00110049"/>
    <w:rsid w:val="001100D0"/>
    <w:rsid w:val="00110926"/>
    <w:rsid w:val="00110D64"/>
    <w:rsid w:val="00110EB1"/>
    <w:rsid w:val="0011196E"/>
    <w:rsid w:val="00111B44"/>
    <w:rsid w:val="001123C2"/>
    <w:rsid w:val="001123FA"/>
    <w:rsid w:val="00112867"/>
    <w:rsid w:val="00112BF7"/>
    <w:rsid w:val="001137DE"/>
    <w:rsid w:val="00113B42"/>
    <w:rsid w:val="00114156"/>
    <w:rsid w:val="00114203"/>
    <w:rsid w:val="001145D5"/>
    <w:rsid w:val="00115421"/>
    <w:rsid w:val="001157C2"/>
    <w:rsid w:val="00115827"/>
    <w:rsid w:val="00115E16"/>
    <w:rsid w:val="00115EA6"/>
    <w:rsid w:val="00116188"/>
    <w:rsid w:val="001161AA"/>
    <w:rsid w:val="00116C28"/>
    <w:rsid w:val="00116D4C"/>
    <w:rsid w:val="00117547"/>
    <w:rsid w:val="00117586"/>
    <w:rsid w:val="001202AB"/>
    <w:rsid w:val="00121901"/>
    <w:rsid w:val="00121EE2"/>
    <w:rsid w:val="001222D4"/>
    <w:rsid w:val="00122D79"/>
    <w:rsid w:val="00122FB2"/>
    <w:rsid w:val="00123408"/>
    <w:rsid w:val="00123552"/>
    <w:rsid w:val="001235F6"/>
    <w:rsid w:val="00123E30"/>
    <w:rsid w:val="001244A9"/>
    <w:rsid w:val="00124A4C"/>
    <w:rsid w:val="00124BDA"/>
    <w:rsid w:val="00125616"/>
    <w:rsid w:val="00125B09"/>
    <w:rsid w:val="00125C24"/>
    <w:rsid w:val="00125D59"/>
    <w:rsid w:val="00125D6B"/>
    <w:rsid w:val="00126876"/>
    <w:rsid w:val="00127E02"/>
    <w:rsid w:val="00130B23"/>
    <w:rsid w:val="00131601"/>
    <w:rsid w:val="001318BD"/>
    <w:rsid w:val="00131A18"/>
    <w:rsid w:val="00131DA0"/>
    <w:rsid w:val="00131EC4"/>
    <w:rsid w:val="00131FBA"/>
    <w:rsid w:val="0013283E"/>
    <w:rsid w:val="00132FE6"/>
    <w:rsid w:val="0013300C"/>
    <w:rsid w:val="0013386A"/>
    <w:rsid w:val="00133D33"/>
    <w:rsid w:val="00134267"/>
    <w:rsid w:val="00134508"/>
    <w:rsid w:val="00135007"/>
    <w:rsid w:val="00135727"/>
    <w:rsid w:val="00135D1C"/>
    <w:rsid w:val="00136263"/>
    <w:rsid w:val="00136896"/>
    <w:rsid w:val="00136BA1"/>
    <w:rsid w:val="00136C60"/>
    <w:rsid w:val="0014125B"/>
    <w:rsid w:val="00141BF5"/>
    <w:rsid w:val="00142117"/>
    <w:rsid w:val="0014223D"/>
    <w:rsid w:val="001426D2"/>
    <w:rsid w:val="00142B6A"/>
    <w:rsid w:val="00142D45"/>
    <w:rsid w:val="00143D47"/>
    <w:rsid w:val="00144016"/>
    <w:rsid w:val="00145E11"/>
    <w:rsid w:val="00146212"/>
    <w:rsid w:val="001465BB"/>
    <w:rsid w:val="00146B1E"/>
    <w:rsid w:val="001476E0"/>
    <w:rsid w:val="00147DA6"/>
    <w:rsid w:val="00147EC9"/>
    <w:rsid w:val="001505E2"/>
    <w:rsid w:val="0015073D"/>
    <w:rsid w:val="00150A15"/>
    <w:rsid w:val="00150C01"/>
    <w:rsid w:val="00150C86"/>
    <w:rsid w:val="00150F3B"/>
    <w:rsid w:val="0015191A"/>
    <w:rsid w:val="00151B7A"/>
    <w:rsid w:val="001521B9"/>
    <w:rsid w:val="0015270D"/>
    <w:rsid w:val="0015284F"/>
    <w:rsid w:val="001528CD"/>
    <w:rsid w:val="00152AA5"/>
    <w:rsid w:val="0015351A"/>
    <w:rsid w:val="001539F4"/>
    <w:rsid w:val="001544E3"/>
    <w:rsid w:val="0015453A"/>
    <w:rsid w:val="001549BC"/>
    <w:rsid w:val="00154CF2"/>
    <w:rsid w:val="00155323"/>
    <w:rsid w:val="00155B74"/>
    <w:rsid w:val="00155E87"/>
    <w:rsid w:val="00156294"/>
    <w:rsid w:val="001564B2"/>
    <w:rsid w:val="001564CA"/>
    <w:rsid w:val="00156656"/>
    <w:rsid w:val="00156AE3"/>
    <w:rsid w:val="00156D0E"/>
    <w:rsid w:val="001571E7"/>
    <w:rsid w:val="00157239"/>
    <w:rsid w:val="0015782E"/>
    <w:rsid w:val="001612AA"/>
    <w:rsid w:val="00161A23"/>
    <w:rsid w:val="00161B53"/>
    <w:rsid w:val="00162393"/>
    <w:rsid w:val="0016278D"/>
    <w:rsid w:val="00162DA1"/>
    <w:rsid w:val="0016491F"/>
    <w:rsid w:val="00164D01"/>
    <w:rsid w:val="00164D33"/>
    <w:rsid w:val="00165BF0"/>
    <w:rsid w:val="00165EB0"/>
    <w:rsid w:val="00166A35"/>
    <w:rsid w:val="00166CDB"/>
    <w:rsid w:val="00167172"/>
    <w:rsid w:val="00167801"/>
    <w:rsid w:val="00170127"/>
    <w:rsid w:val="001701D5"/>
    <w:rsid w:val="001707FE"/>
    <w:rsid w:val="001709CF"/>
    <w:rsid w:val="00170A97"/>
    <w:rsid w:val="00170C6E"/>
    <w:rsid w:val="00170DE1"/>
    <w:rsid w:val="00171DBB"/>
    <w:rsid w:val="001724BB"/>
    <w:rsid w:val="0017296E"/>
    <w:rsid w:val="00172981"/>
    <w:rsid w:val="00172FE0"/>
    <w:rsid w:val="001731CE"/>
    <w:rsid w:val="00173362"/>
    <w:rsid w:val="00173CEC"/>
    <w:rsid w:val="001747FC"/>
    <w:rsid w:val="0017480C"/>
    <w:rsid w:val="00174A85"/>
    <w:rsid w:val="0017628D"/>
    <w:rsid w:val="00176898"/>
    <w:rsid w:val="00176B2E"/>
    <w:rsid w:val="00177BCD"/>
    <w:rsid w:val="00177EBB"/>
    <w:rsid w:val="00180128"/>
    <w:rsid w:val="0018067E"/>
    <w:rsid w:val="0018074C"/>
    <w:rsid w:val="00181068"/>
    <w:rsid w:val="001813CC"/>
    <w:rsid w:val="00181BB9"/>
    <w:rsid w:val="00182ABB"/>
    <w:rsid w:val="00183277"/>
    <w:rsid w:val="0018556D"/>
    <w:rsid w:val="00185F7A"/>
    <w:rsid w:val="001862F0"/>
    <w:rsid w:val="0018633B"/>
    <w:rsid w:val="00187157"/>
    <w:rsid w:val="0018719D"/>
    <w:rsid w:val="00187244"/>
    <w:rsid w:val="00187812"/>
    <w:rsid w:val="00187F9A"/>
    <w:rsid w:val="00190226"/>
    <w:rsid w:val="001902C5"/>
    <w:rsid w:val="001906F9"/>
    <w:rsid w:val="001908E6"/>
    <w:rsid w:val="0019110B"/>
    <w:rsid w:val="00191A20"/>
    <w:rsid w:val="00191E10"/>
    <w:rsid w:val="00191EDB"/>
    <w:rsid w:val="00191F28"/>
    <w:rsid w:val="00192FA8"/>
    <w:rsid w:val="00193427"/>
    <w:rsid w:val="0019354F"/>
    <w:rsid w:val="00194001"/>
    <w:rsid w:val="00194341"/>
    <w:rsid w:val="00194B2A"/>
    <w:rsid w:val="0019505B"/>
    <w:rsid w:val="00195186"/>
    <w:rsid w:val="00195396"/>
    <w:rsid w:val="00196C6D"/>
    <w:rsid w:val="00197D49"/>
    <w:rsid w:val="00197D9A"/>
    <w:rsid w:val="00197EB8"/>
    <w:rsid w:val="001A0716"/>
    <w:rsid w:val="001A075E"/>
    <w:rsid w:val="001A09C1"/>
    <w:rsid w:val="001A18B2"/>
    <w:rsid w:val="001A19B3"/>
    <w:rsid w:val="001A1AF3"/>
    <w:rsid w:val="001A1D35"/>
    <w:rsid w:val="001A1FBA"/>
    <w:rsid w:val="001A2223"/>
    <w:rsid w:val="001A2291"/>
    <w:rsid w:val="001A2296"/>
    <w:rsid w:val="001A31C7"/>
    <w:rsid w:val="001A3B97"/>
    <w:rsid w:val="001A3FCE"/>
    <w:rsid w:val="001A4B29"/>
    <w:rsid w:val="001A50BD"/>
    <w:rsid w:val="001A5426"/>
    <w:rsid w:val="001A54ED"/>
    <w:rsid w:val="001A6AF1"/>
    <w:rsid w:val="001A6D68"/>
    <w:rsid w:val="001A6F1B"/>
    <w:rsid w:val="001A73C9"/>
    <w:rsid w:val="001A749B"/>
    <w:rsid w:val="001A779D"/>
    <w:rsid w:val="001B0038"/>
    <w:rsid w:val="001B03B5"/>
    <w:rsid w:val="001B045F"/>
    <w:rsid w:val="001B061B"/>
    <w:rsid w:val="001B0A31"/>
    <w:rsid w:val="001B0C3E"/>
    <w:rsid w:val="001B1092"/>
    <w:rsid w:val="001B11D1"/>
    <w:rsid w:val="001B1546"/>
    <w:rsid w:val="001B1ED0"/>
    <w:rsid w:val="001B2541"/>
    <w:rsid w:val="001B2838"/>
    <w:rsid w:val="001B2C5B"/>
    <w:rsid w:val="001B315E"/>
    <w:rsid w:val="001B35E0"/>
    <w:rsid w:val="001B3B0A"/>
    <w:rsid w:val="001B3F59"/>
    <w:rsid w:val="001B3FF4"/>
    <w:rsid w:val="001B4361"/>
    <w:rsid w:val="001B4619"/>
    <w:rsid w:val="001B472A"/>
    <w:rsid w:val="001B4779"/>
    <w:rsid w:val="001B55B8"/>
    <w:rsid w:val="001B62ED"/>
    <w:rsid w:val="001B67B6"/>
    <w:rsid w:val="001B6B46"/>
    <w:rsid w:val="001B75D5"/>
    <w:rsid w:val="001B7D62"/>
    <w:rsid w:val="001C0FEC"/>
    <w:rsid w:val="001C16D7"/>
    <w:rsid w:val="001C1A44"/>
    <w:rsid w:val="001C1B02"/>
    <w:rsid w:val="001C215E"/>
    <w:rsid w:val="001C2353"/>
    <w:rsid w:val="001C33FC"/>
    <w:rsid w:val="001C37CD"/>
    <w:rsid w:val="001C4694"/>
    <w:rsid w:val="001C47D4"/>
    <w:rsid w:val="001C4E60"/>
    <w:rsid w:val="001C5D07"/>
    <w:rsid w:val="001C6195"/>
    <w:rsid w:val="001C68D9"/>
    <w:rsid w:val="001C6C43"/>
    <w:rsid w:val="001C6D8E"/>
    <w:rsid w:val="001C76D4"/>
    <w:rsid w:val="001C79E7"/>
    <w:rsid w:val="001C7B03"/>
    <w:rsid w:val="001C7C21"/>
    <w:rsid w:val="001C7F76"/>
    <w:rsid w:val="001D0B55"/>
    <w:rsid w:val="001D0B6B"/>
    <w:rsid w:val="001D0EED"/>
    <w:rsid w:val="001D189B"/>
    <w:rsid w:val="001D19AE"/>
    <w:rsid w:val="001D3170"/>
    <w:rsid w:val="001D36F0"/>
    <w:rsid w:val="001D37E2"/>
    <w:rsid w:val="001D417D"/>
    <w:rsid w:val="001D4765"/>
    <w:rsid w:val="001D4A20"/>
    <w:rsid w:val="001D54AF"/>
    <w:rsid w:val="001D54D4"/>
    <w:rsid w:val="001D5CD7"/>
    <w:rsid w:val="001D60B4"/>
    <w:rsid w:val="001D64BE"/>
    <w:rsid w:val="001D6CC5"/>
    <w:rsid w:val="001D7545"/>
    <w:rsid w:val="001D7DCF"/>
    <w:rsid w:val="001D7E43"/>
    <w:rsid w:val="001E0546"/>
    <w:rsid w:val="001E0D27"/>
    <w:rsid w:val="001E0DB0"/>
    <w:rsid w:val="001E0DE7"/>
    <w:rsid w:val="001E0EFB"/>
    <w:rsid w:val="001E1021"/>
    <w:rsid w:val="001E13C3"/>
    <w:rsid w:val="001E1B1C"/>
    <w:rsid w:val="001E21D8"/>
    <w:rsid w:val="001E25CF"/>
    <w:rsid w:val="001E2840"/>
    <w:rsid w:val="001E2984"/>
    <w:rsid w:val="001E29C6"/>
    <w:rsid w:val="001E324E"/>
    <w:rsid w:val="001E3608"/>
    <w:rsid w:val="001E3BBF"/>
    <w:rsid w:val="001E3E17"/>
    <w:rsid w:val="001E3ECD"/>
    <w:rsid w:val="001E4439"/>
    <w:rsid w:val="001E513C"/>
    <w:rsid w:val="001E56A4"/>
    <w:rsid w:val="001E60A2"/>
    <w:rsid w:val="001E60CB"/>
    <w:rsid w:val="001E6498"/>
    <w:rsid w:val="001E654D"/>
    <w:rsid w:val="001E6746"/>
    <w:rsid w:val="001E6ABD"/>
    <w:rsid w:val="001E6E89"/>
    <w:rsid w:val="001E7384"/>
    <w:rsid w:val="001E77DD"/>
    <w:rsid w:val="001E7E0F"/>
    <w:rsid w:val="001E7EF3"/>
    <w:rsid w:val="001F07B4"/>
    <w:rsid w:val="001F0BE5"/>
    <w:rsid w:val="001F0C9F"/>
    <w:rsid w:val="001F0E79"/>
    <w:rsid w:val="001F133F"/>
    <w:rsid w:val="001F2075"/>
    <w:rsid w:val="001F297A"/>
    <w:rsid w:val="001F3D3D"/>
    <w:rsid w:val="001F46FD"/>
    <w:rsid w:val="001F52CD"/>
    <w:rsid w:val="001F5868"/>
    <w:rsid w:val="001F6546"/>
    <w:rsid w:val="001F6566"/>
    <w:rsid w:val="001F66D5"/>
    <w:rsid w:val="001F6841"/>
    <w:rsid w:val="001F6A02"/>
    <w:rsid w:val="001F7097"/>
    <w:rsid w:val="001F7163"/>
    <w:rsid w:val="001F7185"/>
    <w:rsid w:val="00201C57"/>
    <w:rsid w:val="0020208F"/>
    <w:rsid w:val="00202173"/>
    <w:rsid w:val="00202B0C"/>
    <w:rsid w:val="0020394E"/>
    <w:rsid w:val="00203BA9"/>
    <w:rsid w:val="002044D1"/>
    <w:rsid w:val="00204A2D"/>
    <w:rsid w:val="0020527C"/>
    <w:rsid w:val="002056D6"/>
    <w:rsid w:val="00205A4C"/>
    <w:rsid w:val="002062DE"/>
    <w:rsid w:val="00206498"/>
    <w:rsid w:val="00207557"/>
    <w:rsid w:val="002079D3"/>
    <w:rsid w:val="002107AF"/>
    <w:rsid w:val="0021083F"/>
    <w:rsid w:val="002109D3"/>
    <w:rsid w:val="00210E9A"/>
    <w:rsid w:val="0021109E"/>
    <w:rsid w:val="0021110B"/>
    <w:rsid w:val="0021122F"/>
    <w:rsid w:val="002116F4"/>
    <w:rsid w:val="00211DBE"/>
    <w:rsid w:val="00211DDC"/>
    <w:rsid w:val="00211ED2"/>
    <w:rsid w:val="00212207"/>
    <w:rsid w:val="00212794"/>
    <w:rsid w:val="00212DA6"/>
    <w:rsid w:val="00212EAB"/>
    <w:rsid w:val="00213B7F"/>
    <w:rsid w:val="00213DE3"/>
    <w:rsid w:val="00213F49"/>
    <w:rsid w:val="0021411C"/>
    <w:rsid w:val="0021471F"/>
    <w:rsid w:val="00214953"/>
    <w:rsid w:val="0022038C"/>
    <w:rsid w:val="002204C6"/>
    <w:rsid w:val="0022070F"/>
    <w:rsid w:val="002208FF"/>
    <w:rsid w:val="0022116D"/>
    <w:rsid w:val="00221467"/>
    <w:rsid w:val="00221735"/>
    <w:rsid w:val="00221F94"/>
    <w:rsid w:val="002228D2"/>
    <w:rsid w:val="0022319A"/>
    <w:rsid w:val="002234F1"/>
    <w:rsid w:val="002249EE"/>
    <w:rsid w:val="00224B17"/>
    <w:rsid w:val="00224FE9"/>
    <w:rsid w:val="00225793"/>
    <w:rsid w:val="00225F93"/>
    <w:rsid w:val="002262EA"/>
    <w:rsid w:val="002268F8"/>
    <w:rsid w:val="002275E6"/>
    <w:rsid w:val="00227F53"/>
    <w:rsid w:val="00227FF6"/>
    <w:rsid w:val="00230099"/>
    <w:rsid w:val="002302A2"/>
    <w:rsid w:val="00230529"/>
    <w:rsid w:val="002307B5"/>
    <w:rsid w:val="0023166F"/>
    <w:rsid w:val="00231AB8"/>
    <w:rsid w:val="002320A3"/>
    <w:rsid w:val="002323EC"/>
    <w:rsid w:val="00232974"/>
    <w:rsid w:val="00233229"/>
    <w:rsid w:val="002335E2"/>
    <w:rsid w:val="002342F5"/>
    <w:rsid w:val="00234EEA"/>
    <w:rsid w:val="00235F90"/>
    <w:rsid w:val="002360D9"/>
    <w:rsid w:val="002361C4"/>
    <w:rsid w:val="00236459"/>
    <w:rsid w:val="00236567"/>
    <w:rsid w:val="002367B5"/>
    <w:rsid w:val="00237474"/>
    <w:rsid w:val="00240529"/>
    <w:rsid w:val="0024099F"/>
    <w:rsid w:val="00240B1E"/>
    <w:rsid w:val="00240FAB"/>
    <w:rsid w:val="00241801"/>
    <w:rsid w:val="002418D5"/>
    <w:rsid w:val="00242D67"/>
    <w:rsid w:val="00242F34"/>
    <w:rsid w:val="00243337"/>
    <w:rsid w:val="00243C85"/>
    <w:rsid w:val="002440F0"/>
    <w:rsid w:val="00244695"/>
    <w:rsid w:val="0024477E"/>
    <w:rsid w:val="002447F2"/>
    <w:rsid w:val="0024510C"/>
    <w:rsid w:val="002456B4"/>
    <w:rsid w:val="00245D93"/>
    <w:rsid w:val="00245E97"/>
    <w:rsid w:val="0024647A"/>
    <w:rsid w:val="00247088"/>
    <w:rsid w:val="002470C8"/>
    <w:rsid w:val="00247894"/>
    <w:rsid w:val="002479CD"/>
    <w:rsid w:val="0025062B"/>
    <w:rsid w:val="002512FF"/>
    <w:rsid w:val="00251577"/>
    <w:rsid w:val="002520AA"/>
    <w:rsid w:val="00252C6E"/>
    <w:rsid w:val="00252CF9"/>
    <w:rsid w:val="00253729"/>
    <w:rsid w:val="002537E4"/>
    <w:rsid w:val="00254080"/>
    <w:rsid w:val="0025413E"/>
    <w:rsid w:val="00254617"/>
    <w:rsid w:val="00254658"/>
    <w:rsid w:val="002551DC"/>
    <w:rsid w:val="00255D77"/>
    <w:rsid w:val="002561AF"/>
    <w:rsid w:val="00256530"/>
    <w:rsid w:val="002565C7"/>
    <w:rsid w:val="0025673E"/>
    <w:rsid w:val="00256A81"/>
    <w:rsid w:val="00256AD3"/>
    <w:rsid w:val="00256FA0"/>
    <w:rsid w:val="00257142"/>
    <w:rsid w:val="002571C3"/>
    <w:rsid w:val="002608E6"/>
    <w:rsid w:val="00260968"/>
    <w:rsid w:val="00260CD3"/>
    <w:rsid w:val="002612B4"/>
    <w:rsid w:val="0026178C"/>
    <w:rsid w:val="002618C3"/>
    <w:rsid w:val="00261CB2"/>
    <w:rsid w:val="00261EE0"/>
    <w:rsid w:val="00261FC6"/>
    <w:rsid w:val="002635C4"/>
    <w:rsid w:val="002637EC"/>
    <w:rsid w:val="0026445B"/>
    <w:rsid w:val="00264AE4"/>
    <w:rsid w:val="00264ECB"/>
    <w:rsid w:val="00265B81"/>
    <w:rsid w:val="00265C76"/>
    <w:rsid w:val="00265D63"/>
    <w:rsid w:val="00266B1E"/>
    <w:rsid w:val="00266CF3"/>
    <w:rsid w:val="002678C2"/>
    <w:rsid w:val="00270B0F"/>
    <w:rsid w:val="00270C55"/>
    <w:rsid w:val="00270C79"/>
    <w:rsid w:val="002713C9"/>
    <w:rsid w:val="00272473"/>
    <w:rsid w:val="00272991"/>
    <w:rsid w:val="00272BE8"/>
    <w:rsid w:val="002732EF"/>
    <w:rsid w:val="0027334B"/>
    <w:rsid w:val="00273A2B"/>
    <w:rsid w:val="0027419E"/>
    <w:rsid w:val="00274F19"/>
    <w:rsid w:val="00275164"/>
    <w:rsid w:val="0027572E"/>
    <w:rsid w:val="00275B15"/>
    <w:rsid w:val="0027611B"/>
    <w:rsid w:val="002765C9"/>
    <w:rsid w:val="00276A9D"/>
    <w:rsid w:val="00276B8D"/>
    <w:rsid w:val="0027706B"/>
    <w:rsid w:val="00277A3D"/>
    <w:rsid w:val="0028015A"/>
    <w:rsid w:val="00280472"/>
    <w:rsid w:val="0028055B"/>
    <w:rsid w:val="00280A87"/>
    <w:rsid w:val="00280BCE"/>
    <w:rsid w:val="00280DE2"/>
    <w:rsid w:val="00280E9D"/>
    <w:rsid w:val="0028123A"/>
    <w:rsid w:val="00281284"/>
    <w:rsid w:val="00282A33"/>
    <w:rsid w:val="002838E3"/>
    <w:rsid w:val="00284466"/>
    <w:rsid w:val="002844D5"/>
    <w:rsid w:val="00284919"/>
    <w:rsid w:val="0028503D"/>
    <w:rsid w:val="002851B0"/>
    <w:rsid w:val="0028583C"/>
    <w:rsid w:val="00285C73"/>
    <w:rsid w:val="00285CB6"/>
    <w:rsid w:val="00285E86"/>
    <w:rsid w:val="002861B8"/>
    <w:rsid w:val="00286289"/>
    <w:rsid w:val="0028631C"/>
    <w:rsid w:val="00286576"/>
    <w:rsid w:val="002874C9"/>
    <w:rsid w:val="002879BE"/>
    <w:rsid w:val="00287A24"/>
    <w:rsid w:val="0029070E"/>
    <w:rsid w:val="00290B6E"/>
    <w:rsid w:val="00290CE3"/>
    <w:rsid w:val="00290FAC"/>
    <w:rsid w:val="00291311"/>
    <w:rsid w:val="00291315"/>
    <w:rsid w:val="002928D1"/>
    <w:rsid w:val="002931A8"/>
    <w:rsid w:val="002931D2"/>
    <w:rsid w:val="002939A4"/>
    <w:rsid w:val="00293AC7"/>
    <w:rsid w:val="002942D7"/>
    <w:rsid w:val="002943CF"/>
    <w:rsid w:val="00294548"/>
    <w:rsid w:val="002950B5"/>
    <w:rsid w:val="002964DF"/>
    <w:rsid w:val="002965D2"/>
    <w:rsid w:val="002967DB"/>
    <w:rsid w:val="00297133"/>
    <w:rsid w:val="00297567"/>
    <w:rsid w:val="002A00B5"/>
    <w:rsid w:val="002A1699"/>
    <w:rsid w:val="002A2539"/>
    <w:rsid w:val="002A3BC6"/>
    <w:rsid w:val="002A42AA"/>
    <w:rsid w:val="002A457D"/>
    <w:rsid w:val="002A50A4"/>
    <w:rsid w:val="002A5270"/>
    <w:rsid w:val="002A6183"/>
    <w:rsid w:val="002A6E40"/>
    <w:rsid w:val="002A74A6"/>
    <w:rsid w:val="002A7726"/>
    <w:rsid w:val="002A7BEE"/>
    <w:rsid w:val="002B032B"/>
    <w:rsid w:val="002B0F78"/>
    <w:rsid w:val="002B166E"/>
    <w:rsid w:val="002B260C"/>
    <w:rsid w:val="002B26D5"/>
    <w:rsid w:val="002B282F"/>
    <w:rsid w:val="002B2940"/>
    <w:rsid w:val="002B297F"/>
    <w:rsid w:val="002B29BF"/>
    <w:rsid w:val="002B2E99"/>
    <w:rsid w:val="002B3020"/>
    <w:rsid w:val="002B376D"/>
    <w:rsid w:val="002B3F49"/>
    <w:rsid w:val="002B42A2"/>
    <w:rsid w:val="002B4FA0"/>
    <w:rsid w:val="002B4FA1"/>
    <w:rsid w:val="002B56DB"/>
    <w:rsid w:val="002B5C2B"/>
    <w:rsid w:val="002B616C"/>
    <w:rsid w:val="002B6CE4"/>
    <w:rsid w:val="002B6D53"/>
    <w:rsid w:val="002B6DE0"/>
    <w:rsid w:val="002B6FF2"/>
    <w:rsid w:val="002B7164"/>
    <w:rsid w:val="002B7511"/>
    <w:rsid w:val="002B79D9"/>
    <w:rsid w:val="002C0E3F"/>
    <w:rsid w:val="002C0F67"/>
    <w:rsid w:val="002C0F93"/>
    <w:rsid w:val="002C16E9"/>
    <w:rsid w:val="002C18C0"/>
    <w:rsid w:val="002C1D84"/>
    <w:rsid w:val="002C1DE0"/>
    <w:rsid w:val="002C22BF"/>
    <w:rsid w:val="002C30B4"/>
    <w:rsid w:val="002C3707"/>
    <w:rsid w:val="002C404F"/>
    <w:rsid w:val="002C4125"/>
    <w:rsid w:val="002C4625"/>
    <w:rsid w:val="002C4C52"/>
    <w:rsid w:val="002C5028"/>
    <w:rsid w:val="002C57B6"/>
    <w:rsid w:val="002C5990"/>
    <w:rsid w:val="002C66CD"/>
    <w:rsid w:val="002C6C62"/>
    <w:rsid w:val="002C6CB1"/>
    <w:rsid w:val="002C7421"/>
    <w:rsid w:val="002C74F5"/>
    <w:rsid w:val="002C7504"/>
    <w:rsid w:val="002C765F"/>
    <w:rsid w:val="002C7869"/>
    <w:rsid w:val="002C7883"/>
    <w:rsid w:val="002D0178"/>
    <w:rsid w:val="002D02FD"/>
    <w:rsid w:val="002D03F7"/>
    <w:rsid w:val="002D054B"/>
    <w:rsid w:val="002D0932"/>
    <w:rsid w:val="002D119C"/>
    <w:rsid w:val="002D1960"/>
    <w:rsid w:val="002D1B37"/>
    <w:rsid w:val="002D2BD5"/>
    <w:rsid w:val="002D2C5F"/>
    <w:rsid w:val="002D3141"/>
    <w:rsid w:val="002D3371"/>
    <w:rsid w:val="002D3AA9"/>
    <w:rsid w:val="002D47B9"/>
    <w:rsid w:val="002D62A7"/>
    <w:rsid w:val="002D6CFE"/>
    <w:rsid w:val="002D716A"/>
    <w:rsid w:val="002D7E0C"/>
    <w:rsid w:val="002D7F6B"/>
    <w:rsid w:val="002E003B"/>
    <w:rsid w:val="002E00CC"/>
    <w:rsid w:val="002E034B"/>
    <w:rsid w:val="002E0902"/>
    <w:rsid w:val="002E14A0"/>
    <w:rsid w:val="002E1E01"/>
    <w:rsid w:val="002E2B20"/>
    <w:rsid w:val="002E2EA7"/>
    <w:rsid w:val="002E332B"/>
    <w:rsid w:val="002E35C0"/>
    <w:rsid w:val="002E38E8"/>
    <w:rsid w:val="002E3E68"/>
    <w:rsid w:val="002E484D"/>
    <w:rsid w:val="002E4B8F"/>
    <w:rsid w:val="002E507C"/>
    <w:rsid w:val="002E53A2"/>
    <w:rsid w:val="002E5E39"/>
    <w:rsid w:val="002E6452"/>
    <w:rsid w:val="002E6745"/>
    <w:rsid w:val="002E7DBE"/>
    <w:rsid w:val="002F076F"/>
    <w:rsid w:val="002F0E50"/>
    <w:rsid w:val="002F15EB"/>
    <w:rsid w:val="002F1B84"/>
    <w:rsid w:val="002F1DAD"/>
    <w:rsid w:val="002F2268"/>
    <w:rsid w:val="002F2ADF"/>
    <w:rsid w:val="002F3279"/>
    <w:rsid w:val="002F363E"/>
    <w:rsid w:val="002F3816"/>
    <w:rsid w:val="002F42E2"/>
    <w:rsid w:val="002F4560"/>
    <w:rsid w:val="002F4C9E"/>
    <w:rsid w:val="002F4D28"/>
    <w:rsid w:val="002F55EA"/>
    <w:rsid w:val="002F5697"/>
    <w:rsid w:val="002F6371"/>
    <w:rsid w:val="002F6A12"/>
    <w:rsid w:val="002F6F28"/>
    <w:rsid w:val="002F6F9B"/>
    <w:rsid w:val="002F70A2"/>
    <w:rsid w:val="002F781C"/>
    <w:rsid w:val="00300264"/>
    <w:rsid w:val="00300868"/>
    <w:rsid w:val="00300B5D"/>
    <w:rsid w:val="00300F3D"/>
    <w:rsid w:val="00301C4B"/>
    <w:rsid w:val="00301E76"/>
    <w:rsid w:val="00302339"/>
    <w:rsid w:val="00302B43"/>
    <w:rsid w:val="003030F2"/>
    <w:rsid w:val="00303627"/>
    <w:rsid w:val="0030390E"/>
    <w:rsid w:val="00303DA8"/>
    <w:rsid w:val="00304857"/>
    <w:rsid w:val="00305956"/>
    <w:rsid w:val="00305E04"/>
    <w:rsid w:val="0030697C"/>
    <w:rsid w:val="00306BA6"/>
    <w:rsid w:val="00310150"/>
    <w:rsid w:val="0031029B"/>
    <w:rsid w:val="0031088D"/>
    <w:rsid w:val="00311419"/>
    <w:rsid w:val="0031144F"/>
    <w:rsid w:val="003137B3"/>
    <w:rsid w:val="00313A22"/>
    <w:rsid w:val="003147E2"/>
    <w:rsid w:val="003149CA"/>
    <w:rsid w:val="00314F4E"/>
    <w:rsid w:val="00315936"/>
    <w:rsid w:val="00315F2D"/>
    <w:rsid w:val="00315F83"/>
    <w:rsid w:val="0031611C"/>
    <w:rsid w:val="00316D8D"/>
    <w:rsid w:val="00316E52"/>
    <w:rsid w:val="00316F49"/>
    <w:rsid w:val="00317310"/>
    <w:rsid w:val="003175DB"/>
    <w:rsid w:val="00317AB1"/>
    <w:rsid w:val="0032053B"/>
    <w:rsid w:val="003207A3"/>
    <w:rsid w:val="003210C6"/>
    <w:rsid w:val="00321597"/>
    <w:rsid w:val="00321722"/>
    <w:rsid w:val="0032183D"/>
    <w:rsid w:val="00321B7C"/>
    <w:rsid w:val="00321B98"/>
    <w:rsid w:val="00322D8E"/>
    <w:rsid w:val="00322DC4"/>
    <w:rsid w:val="00323153"/>
    <w:rsid w:val="00323AC1"/>
    <w:rsid w:val="00323AE2"/>
    <w:rsid w:val="00323D33"/>
    <w:rsid w:val="00324752"/>
    <w:rsid w:val="0032496F"/>
    <w:rsid w:val="00324D4E"/>
    <w:rsid w:val="00324DA8"/>
    <w:rsid w:val="0032544C"/>
    <w:rsid w:val="00325525"/>
    <w:rsid w:val="00325588"/>
    <w:rsid w:val="00325818"/>
    <w:rsid w:val="00326036"/>
    <w:rsid w:val="0032739F"/>
    <w:rsid w:val="00330018"/>
    <w:rsid w:val="00331321"/>
    <w:rsid w:val="003313DC"/>
    <w:rsid w:val="00331B88"/>
    <w:rsid w:val="003322BB"/>
    <w:rsid w:val="00332EB3"/>
    <w:rsid w:val="003336E7"/>
    <w:rsid w:val="00333A19"/>
    <w:rsid w:val="00333ABC"/>
    <w:rsid w:val="00333D97"/>
    <w:rsid w:val="00334716"/>
    <w:rsid w:val="0033559D"/>
    <w:rsid w:val="00336DDC"/>
    <w:rsid w:val="00337819"/>
    <w:rsid w:val="0034042F"/>
    <w:rsid w:val="00340C5B"/>
    <w:rsid w:val="00341807"/>
    <w:rsid w:val="00342D13"/>
    <w:rsid w:val="0034343A"/>
    <w:rsid w:val="003447BF"/>
    <w:rsid w:val="00344816"/>
    <w:rsid w:val="00345C03"/>
    <w:rsid w:val="00345EB9"/>
    <w:rsid w:val="0034627E"/>
    <w:rsid w:val="00346F41"/>
    <w:rsid w:val="003473B8"/>
    <w:rsid w:val="00347823"/>
    <w:rsid w:val="00347AC3"/>
    <w:rsid w:val="00350629"/>
    <w:rsid w:val="00350996"/>
    <w:rsid w:val="00350BB7"/>
    <w:rsid w:val="00350E10"/>
    <w:rsid w:val="00350F76"/>
    <w:rsid w:val="00351896"/>
    <w:rsid w:val="00352314"/>
    <w:rsid w:val="00352711"/>
    <w:rsid w:val="00352CA9"/>
    <w:rsid w:val="00352F5D"/>
    <w:rsid w:val="003539C9"/>
    <w:rsid w:val="00353C7D"/>
    <w:rsid w:val="003548CE"/>
    <w:rsid w:val="00355603"/>
    <w:rsid w:val="003561FD"/>
    <w:rsid w:val="003566F9"/>
    <w:rsid w:val="00356B4F"/>
    <w:rsid w:val="00356F7E"/>
    <w:rsid w:val="003577BB"/>
    <w:rsid w:val="00357E77"/>
    <w:rsid w:val="0036052E"/>
    <w:rsid w:val="00360A9A"/>
    <w:rsid w:val="0036106D"/>
    <w:rsid w:val="0036117D"/>
    <w:rsid w:val="00361307"/>
    <w:rsid w:val="00361368"/>
    <w:rsid w:val="0036178C"/>
    <w:rsid w:val="00362287"/>
    <w:rsid w:val="00362429"/>
    <w:rsid w:val="00362661"/>
    <w:rsid w:val="00362FA4"/>
    <w:rsid w:val="003630AD"/>
    <w:rsid w:val="00363FF1"/>
    <w:rsid w:val="003641BC"/>
    <w:rsid w:val="00364FB6"/>
    <w:rsid w:val="0036506D"/>
    <w:rsid w:val="00365136"/>
    <w:rsid w:val="00365388"/>
    <w:rsid w:val="003657C3"/>
    <w:rsid w:val="0036588E"/>
    <w:rsid w:val="003658BB"/>
    <w:rsid w:val="003664F4"/>
    <w:rsid w:val="0036747A"/>
    <w:rsid w:val="00370168"/>
    <w:rsid w:val="003702B3"/>
    <w:rsid w:val="00371020"/>
    <w:rsid w:val="00372130"/>
    <w:rsid w:val="00372880"/>
    <w:rsid w:val="00372929"/>
    <w:rsid w:val="003731F8"/>
    <w:rsid w:val="003739A2"/>
    <w:rsid w:val="003739C2"/>
    <w:rsid w:val="003742BC"/>
    <w:rsid w:val="0037523A"/>
    <w:rsid w:val="00375EA7"/>
    <w:rsid w:val="0037603A"/>
    <w:rsid w:val="00376438"/>
    <w:rsid w:val="00376704"/>
    <w:rsid w:val="0037679E"/>
    <w:rsid w:val="0037698C"/>
    <w:rsid w:val="00376F3E"/>
    <w:rsid w:val="003770F4"/>
    <w:rsid w:val="00377A27"/>
    <w:rsid w:val="00377CEE"/>
    <w:rsid w:val="00380C25"/>
    <w:rsid w:val="00381F70"/>
    <w:rsid w:val="00381FC4"/>
    <w:rsid w:val="003825CD"/>
    <w:rsid w:val="00382789"/>
    <w:rsid w:val="00383650"/>
    <w:rsid w:val="003843CF"/>
    <w:rsid w:val="003846F6"/>
    <w:rsid w:val="00384956"/>
    <w:rsid w:val="00384A74"/>
    <w:rsid w:val="00385A1F"/>
    <w:rsid w:val="003866AD"/>
    <w:rsid w:val="003873BE"/>
    <w:rsid w:val="003879C9"/>
    <w:rsid w:val="00387F25"/>
    <w:rsid w:val="003903C9"/>
    <w:rsid w:val="0039217E"/>
    <w:rsid w:val="00392A0A"/>
    <w:rsid w:val="00392BEF"/>
    <w:rsid w:val="00392D87"/>
    <w:rsid w:val="00395351"/>
    <w:rsid w:val="0039557F"/>
    <w:rsid w:val="003956A3"/>
    <w:rsid w:val="00396EAF"/>
    <w:rsid w:val="003970F3"/>
    <w:rsid w:val="00397194"/>
    <w:rsid w:val="003975FF"/>
    <w:rsid w:val="003978B5"/>
    <w:rsid w:val="00397934"/>
    <w:rsid w:val="0039799B"/>
    <w:rsid w:val="00397C8D"/>
    <w:rsid w:val="003A0346"/>
    <w:rsid w:val="003A04B0"/>
    <w:rsid w:val="003A0D8A"/>
    <w:rsid w:val="003A0DBC"/>
    <w:rsid w:val="003A10EC"/>
    <w:rsid w:val="003A14EF"/>
    <w:rsid w:val="003A1598"/>
    <w:rsid w:val="003A16F1"/>
    <w:rsid w:val="003A1A9A"/>
    <w:rsid w:val="003A1B2A"/>
    <w:rsid w:val="003A29CF"/>
    <w:rsid w:val="003A2B1E"/>
    <w:rsid w:val="003A3396"/>
    <w:rsid w:val="003A34A2"/>
    <w:rsid w:val="003A3718"/>
    <w:rsid w:val="003A3937"/>
    <w:rsid w:val="003A39F7"/>
    <w:rsid w:val="003A3B50"/>
    <w:rsid w:val="003A3CE9"/>
    <w:rsid w:val="003A3D20"/>
    <w:rsid w:val="003A524C"/>
    <w:rsid w:val="003A5CDC"/>
    <w:rsid w:val="003A65FF"/>
    <w:rsid w:val="003A6A03"/>
    <w:rsid w:val="003B02EA"/>
    <w:rsid w:val="003B0A8F"/>
    <w:rsid w:val="003B0F56"/>
    <w:rsid w:val="003B14DC"/>
    <w:rsid w:val="003B1DCF"/>
    <w:rsid w:val="003B1E30"/>
    <w:rsid w:val="003B24C6"/>
    <w:rsid w:val="003B3093"/>
    <w:rsid w:val="003B30C3"/>
    <w:rsid w:val="003B437B"/>
    <w:rsid w:val="003B4F98"/>
    <w:rsid w:val="003B51DD"/>
    <w:rsid w:val="003B5F3F"/>
    <w:rsid w:val="003B6BBC"/>
    <w:rsid w:val="003B6F7A"/>
    <w:rsid w:val="003B71E6"/>
    <w:rsid w:val="003B7343"/>
    <w:rsid w:val="003B7CFE"/>
    <w:rsid w:val="003B7E29"/>
    <w:rsid w:val="003B7F35"/>
    <w:rsid w:val="003C01FE"/>
    <w:rsid w:val="003C0955"/>
    <w:rsid w:val="003C0ABC"/>
    <w:rsid w:val="003C0AD8"/>
    <w:rsid w:val="003C0BC5"/>
    <w:rsid w:val="003C11E6"/>
    <w:rsid w:val="003C15E4"/>
    <w:rsid w:val="003C230B"/>
    <w:rsid w:val="003C23AC"/>
    <w:rsid w:val="003C29B6"/>
    <w:rsid w:val="003C2B5A"/>
    <w:rsid w:val="003C2E28"/>
    <w:rsid w:val="003C30B0"/>
    <w:rsid w:val="003C3307"/>
    <w:rsid w:val="003C349C"/>
    <w:rsid w:val="003C3B63"/>
    <w:rsid w:val="003C41B2"/>
    <w:rsid w:val="003C4499"/>
    <w:rsid w:val="003C5597"/>
    <w:rsid w:val="003C56D3"/>
    <w:rsid w:val="003C6227"/>
    <w:rsid w:val="003C6F1E"/>
    <w:rsid w:val="003C736D"/>
    <w:rsid w:val="003C7537"/>
    <w:rsid w:val="003C777D"/>
    <w:rsid w:val="003C77B2"/>
    <w:rsid w:val="003D0AB6"/>
    <w:rsid w:val="003D1E92"/>
    <w:rsid w:val="003D23C5"/>
    <w:rsid w:val="003D285D"/>
    <w:rsid w:val="003D2ADA"/>
    <w:rsid w:val="003D2CB1"/>
    <w:rsid w:val="003D31BC"/>
    <w:rsid w:val="003D32CB"/>
    <w:rsid w:val="003D44A6"/>
    <w:rsid w:val="003D47AE"/>
    <w:rsid w:val="003D4D65"/>
    <w:rsid w:val="003D5081"/>
    <w:rsid w:val="003D51A6"/>
    <w:rsid w:val="003D5C95"/>
    <w:rsid w:val="003D617C"/>
    <w:rsid w:val="003D6263"/>
    <w:rsid w:val="003D6990"/>
    <w:rsid w:val="003D7159"/>
    <w:rsid w:val="003D73A7"/>
    <w:rsid w:val="003D7686"/>
    <w:rsid w:val="003D7A1D"/>
    <w:rsid w:val="003D7B10"/>
    <w:rsid w:val="003E029F"/>
    <w:rsid w:val="003E0B64"/>
    <w:rsid w:val="003E0B88"/>
    <w:rsid w:val="003E10FA"/>
    <w:rsid w:val="003E1490"/>
    <w:rsid w:val="003E21CA"/>
    <w:rsid w:val="003E2430"/>
    <w:rsid w:val="003E274D"/>
    <w:rsid w:val="003E2930"/>
    <w:rsid w:val="003E2DB0"/>
    <w:rsid w:val="003E2EFB"/>
    <w:rsid w:val="003E2FD5"/>
    <w:rsid w:val="003E30FE"/>
    <w:rsid w:val="003E34D5"/>
    <w:rsid w:val="003E3716"/>
    <w:rsid w:val="003E400A"/>
    <w:rsid w:val="003E48C9"/>
    <w:rsid w:val="003E4B13"/>
    <w:rsid w:val="003E540F"/>
    <w:rsid w:val="003E5A90"/>
    <w:rsid w:val="003E6F42"/>
    <w:rsid w:val="003F0C4B"/>
    <w:rsid w:val="003F18D4"/>
    <w:rsid w:val="003F199B"/>
    <w:rsid w:val="003F24F7"/>
    <w:rsid w:val="003F24FE"/>
    <w:rsid w:val="003F263B"/>
    <w:rsid w:val="003F2E85"/>
    <w:rsid w:val="003F3119"/>
    <w:rsid w:val="003F32D0"/>
    <w:rsid w:val="003F4198"/>
    <w:rsid w:val="003F453B"/>
    <w:rsid w:val="003F4D10"/>
    <w:rsid w:val="003F4D98"/>
    <w:rsid w:val="003F5171"/>
    <w:rsid w:val="003F5875"/>
    <w:rsid w:val="003F660F"/>
    <w:rsid w:val="003F7CE1"/>
    <w:rsid w:val="00400150"/>
    <w:rsid w:val="004002D6"/>
    <w:rsid w:val="004005F3"/>
    <w:rsid w:val="0040152E"/>
    <w:rsid w:val="00401E40"/>
    <w:rsid w:val="00402D20"/>
    <w:rsid w:val="00402D5C"/>
    <w:rsid w:val="00403312"/>
    <w:rsid w:val="00403DA0"/>
    <w:rsid w:val="0040439F"/>
    <w:rsid w:val="00405020"/>
    <w:rsid w:val="00405325"/>
    <w:rsid w:val="00405343"/>
    <w:rsid w:val="00405EC5"/>
    <w:rsid w:val="004064DA"/>
    <w:rsid w:val="00406CCF"/>
    <w:rsid w:val="004077B2"/>
    <w:rsid w:val="00407E05"/>
    <w:rsid w:val="00410969"/>
    <w:rsid w:val="00411384"/>
    <w:rsid w:val="00411CC3"/>
    <w:rsid w:val="0041242E"/>
    <w:rsid w:val="004129B6"/>
    <w:rsid w:val="0041309C"/>
    <w:rsid w:val="0041431F"/>
    <w:rsid w:val="00415310"/>
    <w:rsid w:val="004156D7"/>
    <w:rsid w:val="004170B5"/>
    <w:rsid w:val="004171CB"/>
    <w:rsid w:val="004175F8"/>
    <w:rsid w:val="0041766C"/>
    <w:rsid w:val="00417B57"/>
    <w:rsid w:val="00417E2D"/>
    <w:rsid w:val="00420372"/>
    <w:rsid w:val="00420777"/>
    <w:rsid w:val="00420A42"/>
    <w:rsid w:val="0042104F"/>
    <w:rsid w:val="00422020"/>
    <w:rsid w:val="00422427"/>
    <w:rsid w:val="00423C98"/>
    <w:rsid w:val="00423DF8"/>
    <w:rsid w:val="004250EC"/>
    <w:rsid w:val="0042530A"/>
    <w:rsid w:val="00425BC3"/>
    <w:rsid w:val="00425C99"/>
    <w:rsid w:val="00425E63"/>
    <w:rsid w:val="00425EFB"/>
    <w:rsid w:val="00426835"/>
    <w:rsid w:val="0042694A"/>
    <w:rsid w:val="00427655"/>
    <w:rsid w:val="00427E3F"/>
    <w:rsid w:val="00430F61"/>
    <w:rsid w:val="0043103C"/>
    <w:rsid w:val="00431B60"/>
    <w:rsid w:val="00432772"/>
    <w:rsid w:val="00432B96"/>
    <w:rsid w:val="00432C47"/>
    <w:rsid w:val="00432CCF"/>
    <w:rsid w:val="00433088"/>
    <w:rsid w:val="004335BB"/>
    <w:rsid w:val="00433A3F"/>
    <w:rsid w:val="00433A67"/>
    <w:rsid w:val="00433CB1"/>
    <w:rsid w:val="00434E27"/>
    <w:rsid w:val="00435274"/>
    <w:rsid w:val="004354F9"/>
    <w:rsid w:val="00435597"/>
    <w:rsid w:val="0043569B"/>
    <w:rsid w:val="00435C83"/>
    <w:rsid w:val="00436482"/>
    <w:rsid w:val="004373AB"/>
    <w:rsid w:val="004377CC"/>
    <w:rsid w:val="00440E29"/>
    <w:rsid w:val="0044115A"/>
    <w:rsid w:val="00441287"/>
    <w:rsid w:val="00442124"/>
    <w:rsid w:val="0044258C"/>
    <w:rsid w:val="00442F7D"/>
    <w:rsid w:val="00443426"/>
    <w:rsid w:val="00443C6E"/>
    <w:rsid w:val="00443F6E"/>
    <w:rsid w:val="004446A3"/>
    <w:rsid w:val="00444F16"/>
    <w:rsid w:val="004464C2"/>
    <w:rsid w:val="0044689E"/>
    <w:rsid w:val="00446C84"/>
    <w:rsid w:val="00447B5C"/>
    <w:rsid w:val="00450214"/>
    <w:rsid w:val="00450780"/>
    <w:rsid w:val="00450873"/>
    <w:rsid w:val="00450C8D"/>
    <w:rsid w:val="00451725"/>
    <w:rsid w:val="004520EF"/>
    <w:rsid w:val="004524DF"/>
    <w:rsid w:val="004537B0"/>
    <w:rsid w:val="004538B9"/>
    <w:rsid w:val="004538BA"/>
    <w:rsid w:val="0045399B"/>
    <w:rsid w:val="00453E4C"/>
    <w:rsid w:val="00453F80"/>
    <w:rsid w:val="00455AED"/>
    <w:rsid w:val="00455DA4"/>
    <w:rsid w:val="00456567"/>
    <w:rsid w:val="00456699"/>
    <w:rsid w:val="00456BB9"/>
    <w:rsid w:val="00457F93"/>
    <w:rsid w:val="0046033E"/>
    <w:rsid w:val="00460591"/>
    <w:rsid w:val="0046107B"/>
    <w:rsid w:val="004613E0"/>
    <w:rsid w:val="004615FD"/>
    <w:rsid w:val="00461666"/>
    <w:rsid w:val="0046188A"/>
    <w:rsid w:val="00461F14"/>
    <w:rsid w:val="004626F8"/>
    <w:rsid w:val="004626FB"/>
    <w:rsid w:val="00462F46"/>
    <w:rsid w:val="00462F88"/>
    <w:rsid w:val="00463F8A"/>
    <w:rsid w:val="004644BF"/>
    <w:rsid w:val="00464B77"/>
    <w:rsid w:val="0046523F"/>
    <w:rsid w:val="00465336"/>
    <w:rsid w:val="00465CAD"/>
    <w:rsid w:val="00465E30"/>
    <w:rsid w:val="00465F1C"/>
    <w:rsid w:val="00465FE8"/>
    <w:rsid w:val="00466680"/>
    <w:rsid w:val="00466B13"/>
    <w:rsid w:val="00467793"/>
    <w:rsid w:val="00467A15"/>
    <w:rsid w:val="004708DE"/>
    <w:rsid w:val="00471EDE"/>
    <w:rsid w:val="0047205F"/>
    <w:rsid w:val="004726F9"/>
    <w:rsid w:val="004728EB"/>
    <w:rsid w:val="00472C8A"/>
    <w:rsid w:val="00473507"/>
    <w:rsid w:val="00473680"/>
    <w:rsid w:val="00473A88"/>
    <w:rsid w:val="00473D59"/>
    <w:rsid w:val="00473F7C"/>
    <w:rsid w:val="00474009"/>
    <w:rsid w:val="00474335"/>
    <w:rsid w:val="004743D6"/>
    <w:rsid w:val="00474671"/>
    <w:rsid w:val="00475342"/>
    <w:rsid w:val="0047539A"/>
    <w:rsid w:val="00475A17"/>
    <w:rsid w:val="00475A5E"/>
    <w:rsid w:val="004764C8"/>
    <w:rsid w:val="004774A8"/>
    <w:rsid w:val="004800D0"/>
    <w:rsid w:val="004802EE"/>
    <w:rsid w:val="00480758"/>
    <w:rsid w:val="004807FD"/>
    <w:rsid w:val="004809B9"/>
    <w:rsid w:val="00480D77"/>
    <w:rsid w:val="004816EF"/>
    <w:rsid w:val="00481926"/>
    <w:rsid w:val="00481DAD"/>
    <w:rsid w:val="00482147"/>
    <w:rsid w:val="004824AF"/>
    <w:rsid w:val="00482B75"/>
    <w:rsid w:val="0048369E"/>
    <w:rsid w:val="004836F7"/>
    <w:rsid w:val="0048389F"/>
    <w:rsid w:val="0048434A"/>
    <w:rsid w:val="00484F22"/>
    <w:rsid w:val="00485715"/>
    <w:rsid w:val="00485719"/>
    <w:rsid w:val="00486C0C"/>
    <w:rsid w:val="00486DA2"/>
    <w:rsid w:val="00486DAF"/>
    <w:rsid w:val="00487368"/>
    <w:rsid w:val="00487502"/>
    <w:rsid w:val="004879F7"/>
    <w:rsid w:val="0049004A"/>
    <w:rsid w:val="00490211"/>
    <w:rsid w:val="0049090F"/>
    <w:rsid w:val="00490F6E"/>
    <w:rsid w:val="0049194A"/>
    <w:rsid w:val="00491B3A"/>
    <w:rsid w:val="00491B8F"/>
    <w:rsid w:val="00491DDC"/>
    <w:rsid w:val="0049388E"/>
    <w:rsid w:val="00495293"/>
    <w:rsid w:val="004952F3"/>
    <w:rsid w:val="004954F7"/>
    <w:rsid w:val="0049568A"/>
    <w:rsid w:val="004959AC"/>
    <w:rsid w:val="00495AD2"/>
    <w:rsid w:val="00496B47"/>
    <w:rsid w:val="004973E5"/>
    <w:rsid w:val="004A05C4"/>
    <w:rsid w:val="004A0E6F"/>
    <w:rsid w:val="004A0F4D"/>
    <w:rsid w:val="004A117B"/>
    <w:rsid w:val="004A12BE"/>
    <w:rsid w:val="004A1377"/>
    <w:rsid w:val="004A18E3"/>
    <w:rsid w:val="004A1D82"/>
    <w:rsid w:val="004A1E0C"/>
    <w:rsid w:val="004A291A"/>
    <w:rsid w:val="004A2BE7"/>
    <w:rsid w:val="004A2DCB"/>
    <w:rsid w:val="004A37EF"/>
    <w:rsid w:val="004A3BB7"/>
    <w:rsid w:val="004A3FE0"/>
    <w:rsid w:val="004A5175"/>
    <w:rsid w:val="004A551A"/>
    <w:rsid w:val="004A6FF0"/>
    <w:rsid w:val="004A74A3"/>
    <w:rsid w:val="004A7AD7"/>
    <w:rsid w:val="004A7BF0"/>
    <w:rsid w:val="004B036B"/>
    <w:rsid w:val="004B08E8"/>
    <w:rsid w:val="004B1214"/>
    <w:rsid w:val="004B1647"/>
    <w:rsid w:val="004B16C1"/>
    <w:rsid w:val="004B16C6"/>
    <w:rsid w:val="004B1C65"/>
    <w:rsid w:val="004B1DEF"/>
    <w:rsid w:val="004B2C05"/>
    <w:rsid w:val="004B2D60"/>
    <w:rsid w:val="004B2E4C"/>
    <w:rsid w:val="004B3DB5"/>
    <w:rsid w:val="004B4383"/>
    <w:rsid w:val="004B4387"/>
    <w:rsid w:val="004B4CAC"/>
    <w:rsid w:val="004B517F"/>
    <w:rsid w:val="004B5630"/>
    <w:rsid w:val="004B56F4"/>
    <w:rsid w:val="004B5CCC"/>
    <w:rsid w:val="004B6767"/>
    <w:rsid w:val="004B708D"/>
    <w:rsid w:val="004B75DB"/>
    <w:rsid w:val="004B775A"/>
    <w:rsid w:val="004B7A14"/>
    <w:rsid w:val="004C0F8F"/>
    <w:rsid w:val="004C1264"/>
    <w:rsid w:val="004C154A"/>
    <w:rsid w:val="004C1692"/>
    <w:rsid w:val="004C169B"/>
    <w:rsid w:val="004C1994"/>
    <w:rsid w:val="004C1F6A"/>
    <w:rsid w:val="004C2666"/>
    <w:rsid w:val="004C3256"/>
    <w:rsid w:val="004C38B0"/>
    <w:rsid w:val="004C3AB9"/>
    <w:rsid w:val="004C3AE2"/>
    <w:rsid w:val="004C3B43"/>
    <w:rsid w:val="004C3BF6"/>
    <w:rsid w:val="004C47AE"/>
    <w:rsid w:val="004C4DE4"/>
    <w:rsid w:val="004C5234"/>
    <w:rsid w:val="004C541E"/>
    <w:rsid w:val="004C5A5A"/>
    <w:rsid w:val="004C5FBE"/>
    <w:rsid w:val="004C6356"/>
    <w:rsid w:val="004C6896"/>
    <w:rsid w:val="004C7251"/>
    <w:rsid w:val="004C7682"/>
    <w:rsid w:val="004D03F5"/>
    <w:rsid w:val="004D1347"/>
    <w:rsid w:val="004D1359"/>
    <w:rsid w:val="004D18B9"/>
    <w:rsid w:val="004D20AB"/>
    <w:rsid w:val="004D24B2"/>
    <w:rsid w:val="004D259E"/>
    <w:rsid w:val="004D310E"/>
    <w:rsid w:val="004D32A0"/>
    <w:rsid w:val="004D3926"/>
    <w:rsid w:val="004D3B1B"/>
    <w:rsid w:val="004D42B7"/>
    <w:rsid w:val="004D4506"/>
    <w:rsid w:val="004D4560"/>
    <w:rsid w:val="004D49B0"/>
    <w:rsid w:val="004D5DC0"/>
    <w:rsid w:val="004D5E6F"/>
    <w:rsid w:val="004D6023"/>
    <w:rsid w:val="004D6F62"/>
    <w:rsid w:val="004D7004"/>
    <w:rsid w:val="004D71A9"/>
    <w:rsid w:val="004D7D2A"/>
    <w:rsid w:val="004D7E81"/>
    <w:rsid w:val="004E015E"/>
    <w:rsid w:val="004E0886"/>
    <w:rsid w:val="004E0FC4"/>
    <w:rsid w:val="004E117C"/>
    <w:rsid w:val="004E15BB"/>
    <w:rsid w:val="004E1803"/>
    <w:rsid w:val="004E2855"/>
    <w:rsid w:val="004E2F7D"/>
    <w:rsid w:val="004E38A1"/>
    <w:rsid w:val="004E3EBF"/>
    <w:rsid w:val="004E4039"/>
    <w:rsid w:val="004E41AC"/>
    <w:rsid w:val="004F071D"/>
    <w:rsid w:val="004F0926"/>
    <w:rsid w:val="004F0A1C"/>
    <w:rsid w:val="004F0E6B"/>
    <w:rsid w:val="004F1D8A"/>
    <w:rsid w:val="004F1E1E"/>
    <w:rsid w:val="004F2064"/>
    <w:rsid w:val="004F219D"/>
    <w:rsid w:val="004F2204"/>
    <w:rsid w:val="004F2352"/>
    <w:rsid w:val="004F258B"/>
    <w:rsid w:val="004F2AD8"/>
    <w:rsid w:val="004F2EE0"/>
    <w:rsid w:val="004F337E"/>
    <w:rsid w:val="004F4225"/>
    <w:rsid w:val="004F48F5"/>
    <w:rsid w:val="004F4DA5"/>
    <w:rsid w:val="004F501F"/>
    <w:rsid w:val="004F5A19"/>
    <w:rsid w:val="004F7F0C"/>
    <w:rsid w:val="004F7FB3"/>
    <w:rsid w:val="005004CC"/>
    <w:rsid w:val="00500CFD"/>
    <w:rsid w:val="00500D4B"/>
    <w:rsid w:val="00501237"/>
    <w:rsid w:val="0050180A"/>
    <w:rsid w:val="0050199D"/>
    <w:rsid w:val="00501CF5"/>
    <w:rsid w:val="00502248"/>
    <w:rsid w:val="0050261F"/>
    <w:rsid w:val="005026C0"/>
    <w:rsid w:val="0050278A"/>
    <w:rsid w:val="0050279C"/>
    <w:rsid w:val="005029E2"/>
    <w:rsid w:val="00502D59"/>
    <w:rsid w:val="005035A5"/>
    <w:rsid w:val="00503650"/>
    <w:rsid w:val="00503FD0"/>
    <w:rsid w:val="00504017"/>
    <w:rsid w:val="00504861"/>
    <w:rsid w:val="005048A9"/>
    <w:rsid w:val="00504E57"/>
    <w:rsid w:val="00504F1D"/>
    <w:rsid w:val="00505117"/>
    <w:rsid w:val="005056A1"/>
    <w:rsid w:val="00506731"/>
    <w:rsid w:val="005067FF"/>
    <w:rsid w:val="005068F2"/>
    <w:rsid w:val="005068F5"/>
    <w:rsid w:val="005079EE"/>
    <w:rsid w:val="005103A4"/>
    <w:rsid w:val="005111B6"/>
    <w:rsid w:val="00511268"/>
    <w:rsid w:val="0051142F"/>
    <w:rsid w:val="005114FD"/>
    <w:rsid w:val="005117D2"/>
    <w:rsid w:val="005124F2"/>
    <w:rsid w:val="0051269D"/>
    <w:rsid w:val="00512A59"/>
    <w:rsid w:val="00512FF3"/>
    <w:rsid w:val="00513C0D"/>
    <w:rsid w:val="00513C15"/>
    <w:rsid w:val="005154C6"/>
    <w:rsid w:val="0051562B"/>
    <w:rsid w:val="00517B98"/>
    <w:rsid w:val="00517F0C"/>
    <w:rsid w:val="00517F39"/>
    <w:rsid w:val="00520583"/>
    <w:rsid w:val="005219CD"/>
    <w:rsid w:val="00521E00"/>
    <w:rsid w:val="0052296F"/>
    <w:rsid w:val="0052325E"/>
    <w:rsid w:val="00523B2A"/>
    <w:rsid w:val="00524DBE"/>
    <w:rsid w:val="005255A5"/>
    <w:rsid w:val="00525706"/>
    <w:rsid w:val="00525955"/>
    <w:rsid w:val="00525DA4"/>
    <w:rsid w:val="00527017"/>
    <w:rsid w:val="005270C6"/>
    <w:rsid w:val="0053006D"/>
    <w:rsid w:val="00530A23"/>
    <w:rsid w:val="00530EB3"/>
    <w:rsid w:val="00531944"/>
    <w:rsid w:val="005322D7"/>
    <w:rsid w:val="00532E97"/>
    <w:rsid w:val="00534026"/>
    <w:rsid w:val="0053455B"/>
    <w:rsid w:val="00534989"/>
    <w:rsid w:val="00534F87"/>
    <w:rsid w:val="0053554B"/>
    <w:rsid w:val="00535F52"/>
    <w:rsid w:val="00536193"/>
    <w:rsid w:val="005364DE"/>
    <w:rsid w:val="0053681B"/>
    <w:rsid w:val="0053746F"/>
    <w:rsid w:val="0053747F"/>
    <w:rsid w:val="00537716"/>
    <w:rsid w:val="00540566"/>
    <w:rsid w:val="005406DA"/>
    <w:rsid w:val="00540E38"/>
    <w:rsid w:val="005412D8"/>
    <w:rsid w:val="0054130E"/>
    <w:rsid w:val="00541F10"/>
    <w:rsid w:val="005427EF"/>
    <w:rsid w:val="00542862"/>
    <w:rsid w:val="00542BE8"/>
    <w:rsid w:val="00542D23"/>
    <w:rsid w:val="00542DFB"/>
    <w:rsid w:val="0054449A"/>
    <w:rsid w:val="00544BEE"/>
    <w:rsid w:val="00544E06"/>
    <w:rsid w:val="005455F7"/>
    <w:rsid w:val="0054687C"/>
    <w:rsid w:val="00547E3E"/>
    <w:rsid w:val="00547ED6"/>
    <w:rsid w:val="00550546"/>
    <w:rsid w:val="005505DB"/>
    <w:rsid w:val="005507E8"/>
    <w:rsid w:val="0055136D"/>
    <w:rsid w:val="00552220"/>
    <w:rsid w:val="005526B0"/>
    <w:rsid w:val="005526FF"/>
    <w:rsid w:val="005528D1"/>
    <w:rsid w:val="00552906"/>
    <w:rsid w:val="00552A58"/>
    <w:rsid w:val="00553146"/>
    <w:rsid w:val="005540E5"/>
    <w:rsid w:val="005541A9"/>
    <w:rsid w:val="0055439D"/>
    <w:rsid w:val="0055448F"/>
    <w:rsid w:val="00554723"/>
    <w:rsid w:val="00554D66"/>
    <w:rsid w:val="005550FA"/>
    <w:rsid w:val="00555508"/>
    <w:rsid w:val="00555DCA"/>
    <w:rsid w:val="005567C1"/>
    <w:rsid w:val="005569D1"/>
    <w:rsid w:val="00556EA6"/>
    <w:rsid w:val="005600D5"/>
    <w:rsid w:val="00560126"/>
    <w:rsid w:val="0056075C"/>
    <w:rsid w:val="005612D2"/>
    <w:rsid w:val="005619B2"/>
    <w:rsid w:val="00561F58"/>
    <w:rsid w:val="0056224D"/>
    <w:rsid w:val="00562997"/>
    <w:rsid w:val="00562FAF"/>
    <w:rsid w:val="00563332"/>
    <w:rsid w:val="005634FA"/>
    <w:rsid w:val="005635F4"/>
    <w:rsid w:val="005639E8"/>
    <w:rsid w:val="00563A4F"/>
    <w:rsid w:val="00563B91"/>
    <w:rsid w:val="00563FB3"/>
    <w:rsid w:val="00564749"/>
    <w:rsid w:val="00565FAD"/>
    <w:rsid w:val="005665A8"/>
    <w:rsid w:val="00566746"/>
    <w:rsid w:val="00567681"/>
    <w:rsid w:val="00567BD4"/>
    <w:rsid w:val="00570050"/>
    <w:rsid w:val="0057046D"/>
    <w:rsid w:val="005706AF"/>
    <w:rsid w:val="005707FD"/>
    <w:rsid w:val="00570F3F"/>
    <w:rsid w:val="00571596"/>
    <w:rsid w:val="00571C38"/>
    <w:rsid w:val="00571ECC"/>
    <w:rsid w:val="00572657"/>
    <w:rsid w:val="0057344D"/>
    <w:rsid w:val="005734B5"/>
    <w:rsid w:val="00573899"/>
    <w:rsid w:val="005738AF"/>
    <w:rsid w:val="00573A05"/>
    <w:rsid w:val="00573F98"/>
    <w:rsid w:val="0057462C"/>
    <w:rsid w:val="005749B8"/>
    <w:rsid w:val="00575365"/>
    <w:rsid w:val="00575B26"/>
    <w:rsid w:val="005765D3"/>
    <w:rsid w:val="00576A1A"/>
    <w:rsid w:val="00577383"/>
    <w:rsid w:val="00577590"/>
    <w:rsid w:val="005777C9"/>
    <w:rsid w:val="00577831"/>
    <w:rsid w:val="005779CB"/>
    <w:rsid w:val="00577B4F"/>
    <w:rsid w:val="00580721"/>
    <w:rsid w:val="0058080C"/>
    <w:rsid w:val="0058080E"/>
    <w:rsid w:val="00581788"/>
    <w:rsid w:val="00582680"/>
    <w:rsid w:val="00582967"/>
    <w:rsid w:val="00582B6E"/>
    <w:rsid w:val="00583135"/>
    <w:rsid w:val="00583F80"/>
    <w:rsid w:val="005840BA"/>
    <w:rsid w:val="00584A76"/>
    <w:rsid w:val="00584D72"/>
    <w:rsid w:val="00584DA7"/>
    <w:rsid w:val="0058591C"/>
    <w:rsid w:val="00585935"/>
    <w:rsid w:val="00585BB4"/>
    <w:rsid w:val="00585F97"/>
    <w:rsid w:val="00586307"/>
    <w:rsid w:val="0058684E"/>
    <w:rsid w:val="0058720B"/>
    <w:rsid w:val="00590CD8"/>
    <w:rsid w:val="00590EA2"/>
    <w:rsid w:val="005911A2"/>
    <w:rsid w:val="00591586"/>
    <w:rsid w:val="00591B8D"/>
    <w:rsid w:val="00591C88"/>
    <w:rsid w:val="00592C75"/>
    <w:rsid w:val="00592D0E"/>
    <w:rsid w:val="00593879"/>
    <w:rsid w:val="0059469B"/>
    <w:rsid w:val="00594984"/>
    <w:rsid w:val="005963F3"/>
    <w:rsid w:val="0059672F"/>
    <w:rsid w:val="00596893"/>
    <w:rsid w:val="00597E14"/>
    <w:rsid w:val="00597FB2"/>
    <w:rsid w:val="005A21F8"/>
    <w:rsid w:val="005A22CD"/>
    <w:rsid w:val="005A2C84"/>
    <w:rsid w:val="005A3F31"/>
    <w:rsid w:val="005A540B"/>
    <w:rsid w:val="005A5CF2"/>
    <w:rsid w:val="005A62AA"/>
    <w:rsid w:val="005A7495"/>
    <w:rsid w:val="005B004A"/>
    <w:rsid w:val="005B0656"/>
    <w:rsid w:val="005B1496"/>
    <w:rsid w:val="005B1636"/>
    <w:rsid w:val="005B1879"/>
    <w:rsid w:val="005B1F7B"/>
    <w:rsid w:val="005B2155"/>
    <w:rsid w:val="005B279A"/>
    <w:rsid w:val="005B2DE8"/>
    <w:rsid w:val="005B3EA1"/>
    <w:rsid w:val="005B441A"/>
    <w:rsid w:val="005B4B8A"/>
    <w:rsid w:val="005B4C09"/>
    <w:rsid w:val="005B4C7C"/>
    <w:rsid w:val="005B4CFC"/>
    <w:rsid w:val="005B4E0B"/>
    <w:rsid w:val="005B5C78"/>
    <w:rsid w:val="005B64E7"/>
    <w:rsid w:val="005B6893"/>
    <w:rsid w:val="005B72FD"/>
    <w:rsid w:val="005B7713"/>
    <w:rsid w:val="005B7D4A"/>
    <w:rsid w:val="005B7D4E"/>
    <w:rsid w:val="005B7EDD"/>
    <w:rsid w:val="005C112D"/>
    <w:rsid w:val="005C1306"/>
    <w:rsid w:val="005C13AA"/>
    <w:rsid w:val="005C1959"/>
    <w:rsid w:val="005C198F"/>
    <w:rsid w:val="005C241C"/>
    <w:rsid w:val="005C2547"/>
    <w:rsid w:val="005C277C"/>
    <w:rsid w:val="005C2A99"/>
    <w:rsid w:val="005C2D6F"/>
    <w:rsid w:val="005C3881"/>
    <w:rsid w:val="005C3A47"/>
    <w:rsid w:val="005C3DF0"/>
    <w:rsid w:val="005C41E0"/>
    <w:rsid w:val="005C4698"/>
    <w:rsid w:val="005C4A0A"/>
    <w:rsid w:val="005C5151"/>
    <w:rsid w:val="005C55A4"/>
    <w:rsid w:val="005C5E14"/>
    <w:rsid w:val="005C60E0"/>
    <w:rsid w:val="005C7085"/>
    <w:rsid w:val="005C7952"/>
    <w:rsid w:val="005D0F04"/>
    <w:rsid w:val="005D10AA"/>
    <w:rsid w:val="005D1354"/>
    <w:rsid w:val="005D2D99"/>
    <w:rsid w:val="005D2F38"/>
    <w:rsid w:val="005D3273"/>
    <w:rsid w:val="005D3E74"/>
    <w:rsid w:val="005D46E9"/>
    <w:rsid w:val="005D4BBF"/>
    <w:rsid w:val="005D4E9A"/>
    <w:rsid w:val="005D54D5"/>
    <w:rsid w:val="005D5C93"/>
    <w:rsid w:val="005D5E68"/>
    <w:rsid w:val="005D6196"/>
    <w:rsid w:val="005D62B1"/>
    <w:rsid w:val="005D6339"/>
    <w:rsid w:val="005D73EA"/>
    <w:rsid w:val="005D75B8"/>
    <w:rsid w:val="005D7DEC"/>
    <w:rsid w:val="005D7F5E"/>
    <w:rsid w:val="005E00C5"/>
    <w:rsid w:val="005E0F25"/>
    <w:rsid w:val="005E1D16"/>
    <w:rsid w:val="005E29DE"/>
    <w:rsid w:val="005E2ED3"/>
    <w:rsid w:val="005E3A38"/>
    <w:rsid w:val="005E3F66"/>
    <w:rsid w:val="005E412A"/>
    <w:rsid w:val="005E4187"/>
    <w:rsid w:val="005E4707"/>
    <w:rsid w:val="005E48F2"/>
    <w:rsid w:val="005E49AD"/>
    <w:rsid w:val="005E5FC5"/>
    <w:rsid w:val="005E7CEA"/>
    <w:rsid w:val="005F0DE1"/>
    <w:rsid w:val="005F14CE"/>
    <w:rsid w:val="005F15A8"/>
    <w:rsid w:val="005F1967"/>
    <w:rsid w:val="005F1B8F"/>
    <w:rsid w:val="005F1F42"/>
    <w:rsid w:val="005F367A"/>
    <w:rsid w:val="005F39C5"/>
    <w:rsid w:val="005F39C8"/>
    <w:rsid w:val="005F458C"/>
    <w:rsid w:val="005F499A"/>
    <w:rsid w:val="005F542D"/>
    <w:rsid w:val="005F5984"/>
    <w:rsid w:val="005F6086"/>
    <w:rsid w:val="005F66F3"/>
    <w:rsid w:val="005F6F2E"/>
    <w:rsid w:val="005F72BB"/>
    <w:rsid w:val="005F7A54"/>
    <w:rsid w:val="00600A39"/>
    <w:rsid w:val="00600D02"/>
    <w:rsid w:val="00601607"/>
    <w:rsid w:val="006018DD"/>
    <w:rsid w:val="006019ED"/>
    <w:rsid w:val="00601E11"/>
    <w:rsid w:val="00601EEC"/>
    <w:rsid w:val="006020C6"/>
    <w:rsid w:val="00602547"/>
    <w:rsid w:val="00602CC6"/>
    <w:rsid w:val="00603042"/>
    <w:rsid w:val="00603C48"/>
    <w:rsid w:val="00603CC0"/>
    <w:rsid w:val="006045BE"/>
    <w:rsid w:val="00604F48"/>
    <w:rsid w:val="00605456"/>
    <w:rsid w:val="0060550A"/>
    <w:rsid w:val="00605F1B"/>
    <w:rsid w:val="0060663D"/>
    <w:rsid w:val="0060690B"/>
    <w:rsid w:val="00606F94"/>
    <w:rsid w:val="00607646"/>
    <w:rsid w:val="006078FE"/>
    <w:rsid w:val="00607946"/>
    <w:rsid w:val="00607B1D"/>
    <w:rsid w:val="006103B5"/>
    <w:rsid w:val="00610410"/>
    <w:rsid w:val="00610FF2"/>
    <w:rsid w:val="006112FC"/>
    <w:rsid w:val="00611894"/>
    <w:rsid w:val="00611C3D"/>
    <w:rsid w:val="006134A9"/>
    <w:rsid w:val="00613B53"/>
    <w:rsid w:val="00613C5E"/>
    <w:rsid w:val="0061431B"/>
    <w:rsid w:val="006144A9"/>
    <w:rsid w:val="006145C9"/>
    <w:rsid w:val="00614919"/>
    <w:rsid w:val="006157F5"/>
    <w:rsid w:val="00615EBC"/>
    <w:rsid w:val="00615F7D"/>
    <w:rsid w:val="0061610B"/>
    <w:rsid w:val="006161E5"/>
    <w:rsid w:val="00616989"/>
    <w:rsid w:val="00616B44"/>
    <w:rsid w:val="006176BD"/>
    <w:rsid w:val="00617A4D"/>
    <w:rsid w:val="00617FD9"/>
    <w:rsid w:val="00620038"/>
    <w:rsid w:val="00620CF4"/>
    <w:rsid w:val="006215B3"/>
    <w:rsid w:val="00621DA2"/>
    <w:rsid w:val="00621F3C"/>
    <w:rsid w:val="00622188"/>
    <w:rsid w:val="00622B2E"/>
    <w:rsid w:val="00623BAA"/>
    <w:rsid w:val="00623D29"/>
    <w:rsid w:val="00624AA7"/>
    <w:rsid w:val="00624D35"/>
    <w:rsid w:val="0062514B"/>
    <w:rsid w:val="006255F6"/>
    <w:rsid w:val="006257A1"/>
    <w:rsid w:val="0062646E"/>
    <w:rsid w:val="006266C7"/>
    <w:rsid w:val="00626954"/>
    <w:rsid w:val="00626AB7"/>
    <w:rsid w:val="00626BDB"/>
    <w:rsid w:val="00626BDC"/>
    <w:rsid w:val="0062759B"/>
    <w:rsid w:val="00627733"/>
    <w:rsid w:val="00627776"/>
    <w:rsid w:val="00627965"/>
    <w:rsid w:val="00630596"/>
    <w:rsid w:val="00630955"/>
    <w:rsid w:val="00631234"/>
    <w:rsid w:val="00631FAC"/>
    <w:rsid w:val="006327FC"/>
    <w:rsid w:val="00632857"/>
    <w:rsid w:val="006340C2"/>
    <w:rsid w:val="0063417B"/>
    <w:rsid w:val="00634E4D"/>
    <w:rsid w:val="006359AF"/>
    <w:rsid w:val="00636945"/>
    <w:rsid w:val="00637023"/>
    <w:rsid w:val="006370E3"/>
    <w:rsid w:val="0063747F"/>
    <w:rsid w:val="006378C4"/>
    <w:rsid w:val="00640436"/>
    <w:rsid w:val="00640721"/>
    <w:rsid w:val="00640771"/>
    <w:rsid w:val="00640839"/>
    <w:rsid w:val="00640BCF"/>
    <w:rsid w:val="0064124C"/>
    <w:rsid w:val="00641958"/>
    <w:rsid w:val="0064205B"/>
    <w:rsid w:val="00642D53"/>
    <w:rsid w:val="00643593"/>
    <w:rsid w:val="00643A6A"/>
    <w:rsid w:val="00644169"/>
    <w:rsid w:val="00644248"/>
    <w:rsid w:val="00644285"/>
    <w:rsid w:val="00644362"/>
    <w:rsid w:val="00644AAA"/>
    <w:rsid w:val="00644AF7"/>
    <w:rsid w:val="00644BAF"/>
    <w:rsid w:val="00644FB2"/>
    <w:rsid w:val="006450C0"/>
    <w:rsid w:val="00645124"/>
    <w:rsid w:val="0064561F"/>
    <w:rsid w:val="0064583D"/>
    <w:rsid w:val="006459D3"/>
    <w:rsid w:val="00645EE5"/>
    <w:rsid w:val="00646261"/>
    <w:rsid w:val="006463C3"/>
    <w:rsid w:val="00646954"/>
    <w:rsid w:val="00646F17"/>
    <w:rsid w:val="00647262"/>
    <w:rsid w:val="0064745F"/>
    <w:rsid w:val="00647656"/>
    <w:rsid w:val="0064782F"/>
    <w:rsid w:val="006502DC"/>
    <w:rsid w:val="00650802"/>
    <w:rsid w:val="00650866"/>
    <w:rsid w:val="00650F34"/>
    <w:rsid w:val="00650F57"/>
    <w:rsid w:val="00651053"/>
    <w:rsid w:val="00651377"/>
    <w:rsid w:val="00651B51"/>
    <w:rsid w:val="00651C1B"/>
    <w:rsid w:val="006520AE"/>
    <w:rsid w:val="00652806"/>
    <w:rsid w:val="00652C7C"/>
    <w:rsid w:val="00653032"/>
    <w:rsid w:val="006538BA"/>
    <w:rsid w:val="006547F6"/>
    <w:rsid w:val="00654987"/>
    <w:rsid w:val="00655BC0"/>
    <w:rsid w:val="00655EDE"/>
    <w:rsid w:val="006564B4"/>
    <w:rsid w:val="00656E0B"/>
    <w:rsid w:val="006571D0"/>
    <w:rsid w:val="006575F0"/>
    <w:rsid w:val="00657985"/>
    <w:rsid w:val="0066046B"/>
    <w:rsid w:val="00660493"/>
    <w:rsid w:val="00660BE3"/>
    <w:rsid w:val="00661219"/>
    <w:rsid w:val="006619C4"/>
    <w:rsid w:val="00661BE8"/>
    <w:rsid w:val="0066251F"/>
    <w:rsid w:val="0066268D"/>
    <w:rsid w:val="006627B2"/>
    <w:rsid w:val="0066304C"/>
    <w:rsid w:val="006639A7"/>
    <w:rsid w:val="00664B1F"/>
    <w:rsid w:val="006652B5"/>
    <w:rsid w:val="006653CA"/>
    <w:rsid w:val="0066633E"/>
    <w:rsid w:val="006668E4"/>
    <w:rsid w:val="006671D2"/>
    <w:rsid w:val="00667D1B"/>
    <w:rsid w:val="00670042"/>
    <w:rsid w:val="00670132"/>
    <w:rsid w:val="00670DBF"/>
    <w:rsid w:val="00674174"/>
    <w:rsid w:val="0067466A"/>
    <w:rsid w:val="00674F69"/>
    <w:rsid w:val="006752B5"/>
    <w:rsid w:val="006752BB"/>
    <w:rsid w:val="006756EE"/>
    <w:rsid w:val="006760E3"/>
    <w:rsid w:val="006762E2"/>
    <w:rsid w:val="00677324"/>
    <w:rsid w:val="006776D6"/>
    <w:rsid w:val="00677CB3"/>
    <w:rsid w:val="0068029D"/>
    <w:rsid w:val="00680591"/>
    <w:rsid w:val="00680BE3"/>
    <w:rsid w:val="00681106"/>
    <w:rsid w:val="006815BA"/>
    <w:rsid w:val="0068266B"/>
    <w:rsid w:val="006833D3"/>
    <w:rsid w:val="006833F0"/>
    <w:rsid w:val="00684B57"/>
    <w:rsid w:val="00685332"/>
    <w:rsid w:val="0068631F"/>
    <w:rsid w:val="00686B45"/>
    <w:rsid w:val="006870DB"/>
    <w:rsid w:val="006878A2"/>
    <w:rsid w:val="0068795C"/>
    <w:rsid w:val="00687AA5"/>
    <w:rsid w:val="0069155C"/>
    <w:rsid w:val="00691824"/>
    <w:rsid w:val="00692819"/>
    <w:rsid w:val="00692ABE"/>
    <w:rsid w:val="00692BB3"/>
    <w:rsid w:val="00692C56"/>
    <w:rsid w:val="00692D54"/>
    <w:rsid w:val="00693EEB"/>
    <w:rsid w:val="0069490F"/>
    <w:rsid w:val="00694BA1"/>
    <w:rsid w:val="0069526F"/>
    <w:rsid w:val="00695479"/>
    <w:rsid w:val="00696AF5"/>
    <w:rsid w:val="0069748F"/>
    <w:rsid w:val="00697592"/>
    <w:rsid w:val="00697D18"/>
    <w:rsid w:val="006A0883"/>
    <w:rsid w:val="006A1831"/>
    <w:rsid w:val="006A239C"/>
    <w:rsid w:val="006A2B70"/>
    <w:rsid w:val="006A3E2F"/>
    <w:rsid w:val="006A40D2"/>
    <w:rsid w:val="006A4F19"/>
    <w:rsid w:val="006A5D3B"/>
    <w:rsid w:val="006A677B"/>
    <w:rsid w:val="006A7351"/>
    <w:rsid w:val="006A7ED6"/>
    <w:rsid w:val="006B014C"/>
    <w:rsid w:val="006B0EE7"/>
    <w:rsid w:val="006B1924"/>
    <w:rsid w:val="006B1ACC"/>
    <w:rsid w:val="006B20AF"/>
    <w:rsid w:val="006B23D1"/>
    <w:rsid w:val="006B2ACC"/>
    <w:rsid w:val="006B331B"/>
    <w:rsid w:val="006B33A3"/>
    <w:rsid w:val="006B3A22"/>
    <w:rsid w:val="006B4D31"/>
    <w:rsid w:val="006B5536"/>
    <w:rsid w:val="006B5A35"/>
    <w:rsid w:val="006B5A78"/>
    <w:rsid w:val="006B6DB9"/>
    <w:rsid w:val="006B7A06"/>
    <w:rsid w:val="006B7CED"/>
    <w:rsid w:val="006C0055"/>
    <w:rsid w:val="006C16FE"/>
    <w:rsid w:val="006C2433"/>
    <w:rsid w:val="006C2C1F"/>
    <w:rsid w:val="006C39C5"/>
    <w:rsid w:val="006C404D"/>
    <w:rsid w:val="006C48B7"/>
    <w:rsid w:val="006C4969"/>
    <w:rsid w:val="006C59F5"/>
    <w:rsid w:val="006C698D"/>
    <w:rsid w:val="006C7286"/>
    <w:rsid w:val="006C7658"/>
    <w:rsid w:val="006D0890"/>
    <w:rsid w:val="006D0B1D"/>
    <w:rsid w:val="006D1ED4"/>
    <w:rsid w:val="006D259A"/>
    <w:rsid w:val="006D26FE"/>
    <w:rsid w:val="006D2ADB"/>
    <w:rsid w:val="006D36B7"/>
    <w:rsid w:val="006D4366"/>
    <w:rsid w:val="006D4637"/>
    <w:rsid w:val="006D4904"/>
    <w:rsid w:val="006D521C"/>
    <w:rsid w:val="006D58CD"/>
    <w:rsid w:val="006D5903"/>
    <w:rsid w:val="006D63E6"/>
    <w:rsid w:val="006D659E"/>
    <w:rsid w:val="006D6903"/>
    <w:rsid w:val="006D706D"/>
    <w:rsid w:val="006D734C"/>
    <w:rsid w:val="006E059A"/>
    <w:rsid w:val="006E1A5C"/>
    <w:rsid w:val="006E268D"/>
    <w:rsid w:val="006E3178"/>
    <w:rsid w:val="006E3216"/>
    <w:rsid w:val="006E4B29"/>
    <w:rsid w:val="006E50A8"/>
    <w:rsid w:val="006E520C"/>
    <w:rsid w:val="006E67D4"/>
    <w:rsid w:val="006E6B24"/>
    <w:rsid w:val="006E6ECE"/>
    <w:rsid w:val="006E7B43"/>
    <w:rsid w:val="006E7EB1"/>
    <w:rsid w:val="006F0E78"/>
    <w:rsid w:val="006F11DB"/>
    <w:rsid w:val="006F135B"/>
    <w:rsid w:val="006F174A"/>
    <w:rsid w:val="006F1AF9"/>
    <w:rsid w:val="006F236F"/>
    <w:rsid w:val="006F2B33"/>
    <w:rsid w:val="006F32BC"/>
    <w:rsid w:val="006F3D02"/>
    <w:rsid w:val="006F42BE"/>
    <w:rsid w:val="006F473B"/>
    <w:rsid w:val="006F4A86"/>
    <w:rsid w:val="006F5862"/>
    <w:rsid w:val="006F59DB"/>
    <w:rsid w:val="006F5D4C"/>
    <w:rsid w:val="006F5F84"/>
    <w:rsid w:val="006F6BDC"/>
    <w:rsid w:val="006F71CD"/>
    <w:rsid w:val="006F732E"/>
    <w:rsid w:val="006F742B"/>
    <w:rsid w:val="006F78A2"/>
    <w:rsid w:val="006F7AA9"/>
    <w:rsid w:val="006F7FB8"/>
    <w:rsid w:val="0070025B"/>
    <w:rsid w:val="00700B3A"/>
    <w:rsid w:val="00700DC3"/>
    <w:rsid w:val="007017F6"/>
    <w:rsid w:val="00701B72"/>
    <w:rsid w:val="0070222A"/>
    <w:rsid w:val="007025C3"/>
    <w:rsid w:val="00702735"/>
    <w:rsid w:val="00702DD4"/>
    <w:rsid w:val="007035A0"/>
    <w:rsid w:val="0070360D"/>
    <w:rsid w:val="00703703"/>
    <w:rsid w:val="00703EE6"/>
    <w:rsid w:val="007044E8"/>
    <w:rsid w:val="00704E1E"/>
    <w:rsid w:val="00704E93"/>
    <w:rsid w:val="00706039"/>
    <w:rsid w:val="007061C1"/>
    <w:rsid w:val="00706874"/>
    <w:rsid w:val="00706DA0"/>
    <w:rsid w:val="00706F5C"/>
    <w:rsid w:val="007074A1"/>
    <w:rsid w:val="0070766B"/>
    <w:rsid w:val="007102E7"/>
    <w:rsid w:val="0071072E"/>
    <w:rsid w:val="00710AA1"/>
    <w:rsid w:val="00711640"/>
    <w:rsid w:val="00711DBF"/>
    <w:rsid w:val="0071245C"/>
    <w:rsid w:val="00712F10"/>
    <w:rsid w:val="00713834"/>
    <w:rsid w:val="00713DEF"/>
    <w:rsid w:val="00713EF2"/>
    <w:rsid w:val="007145E0"/>
    <w:rsid w:val="0071472B"/>
    <w:rsid w:val="00715ABB"/>
    <w:rsid w:val="007166EF"/>
    <w:rsid w:val="0071692A"/>
    <w:rsid w:val="00716CBF"/>
    <w:rsid w:val="007177E4"/>
    <w:rsid w:val="00717A98"/>
    <w:rsid w:val="00717E6A"/>
    <w:rsid w:val="00720060"/>
    <w:rsid w:val="007204DB"/>
    <w:rsid w:val="00720722"/>
    <w:rsid w:val="00720752"/>
    <w:rsid w:val="00721056"/>
    <w:rsid w:val="00721F64"/>
    <w:rsid w:val="007222AE"/>
    <w:rsid w:val="007226F1"/>
    <w:rsid w:val="007228D5"/>
    <w:rsid w:val="007228EE"/>
    <w:rsid w:val="007233E2"/>
    <w:rsid w:val="00723F82"/>
    <w:rsid w:val="007247A9"/>
    <w:rsid w:val="00724AD7"/>
    <w:rsid w:val="0072541C"/>
    <w:rsid w:val="00725B2A"/>
    <w:rsid w:val="00725CE1"/>
    <w:rsid w:val="00726471"/>
    <w:rsid w:val="00727690"/>
    <w:rsid w:val="007277A8"/>
    <w:rsid w:val="0072788D"/>
    <w:rsid w:val="00727D8B"/>
    <w:rsid w:val="007313D1"/>
    <w:rsid w:val="00731572"/>
    <w:rsid w:val="00731831"/>
    <w:rsid w:val="00731D96"/>
    <w:rsid w:val="00731E8C"/>
    <w:rsid w:val="00732472"/>
    <w:rsid w:val="0073293E"/>
    <w:rsid w:val="00732C50"/>
    <w:rsid w:val="00733173"/>
    <w:rsid w:val="00733CA3"/>
    <w:rsid w:val="00734910"/>
    <w:rsid w:val="007356A6"/>
    <w:rsid w:val="007357F3"/>
    <w:rsid w:val="0073596C"/>
    <w:rsid w:val="00735A34"/>
    <w:rsid w:val="0073644A"/>
    <w:rsid w:val="007368E6"/>
    <w:rsid w:val="00736DDC"/>
    <w:rsid w:val="00740D46"/>
    <w:rsid w:val="007411B9"/>
    <w:rsid w:val="00741302"/>
    <w:rsid w:val="00741315"/>
    <w:rsid w:val="007414CD"/>
    <w:rsid w:val="007423EB"/>
    <w:rsid w:val="00742779"/>
    <w:rsid w:val="00742895"/>
    <w:rsid w:val="00742FBD"/>
    <w:rsid w:val="00743372"/>
    <w:rsid w:val="007444C3"/>
    <w:rsid w:val="0074555A"/>
    <w:rsid w:val="0074582D"/>
    <w:rsid w:val="00745EE9"/>
    <w:rsid w:val="007463A2"/>
    <w:rsid w:val="00746490"/>
    <w:rsid w:val="007470DA"/>
    <w:rsid w:val="00747382"/>
    <w:rsid w:val="00747968"/>
    <w:rsid w:val="00747BDB"/>
    <w:rsid w:val="00750C1D"/>
    <w:rsid w:val="00750EF1"/>
    <w:rsid w:val="00751CED"/>
    <w:rsid w:val="00751CF6"/>
    <w:rsid w:val="00752589"/>
    <w:rsid w:val="00753680"/>
    <w:rsid w:val="007536F1"/>
    <w:rsid w:val="007538E2"/>
    <w:rsid w:val="0075418A"/>
    <w:rsid w:val="00754491"/>
    <w:rsid w:val="0075457D"/>
    <w:rsid w:val="00754772"/>
    <w:rsid w:val="00754893"/>
    <w:rsid w:val="00755704"/>
    <w:rsid w:val="00756695"/>
    <w:rsid w:val="00756B19"/>
    <w:rsid w:val="00757651"/>
    <w:rsid w:val="00760613"/>
    <w:rsid w:val="007607C9"/>
    <w:rsid w:val="0076096B"/>
    <w:rsid w:val="00760E8A"/>
    <w:rsid w:val="007613EC"/>
    <w:rsid w:val="0076142F"/>
    <w:rsid w:val="0076182B"/>
    <w:rsid w:val="00761FB4"/>
    <w:rsid w:val="007620A8"/>
    <w:rsid w:val="007621EA"/>
    <w:rsid w:val="00762226"/>
    <w:rsid w:val="0076224A"/>
    <w:rsid w:val="00762526"/>
    <w:rsid w:val="007642FF"/>
    <w:rsid w:val="00764BB6"/>
    <w:rsid w:val="007656D8"/>
    <w:rsid w:val="00765E05"/>
    <w:rsid w:val="007666C7"/>
    <w:rsid w:val="00766977"/>
    <w:rsid w:val="00766B38"/>
    <w:rsid w:val="00766E1B"/>
    <w:rsid w:val="00766FFB"/>
    <w:rsid w:val="007672F9"/>
    <w:rsid w:val="00767681"/>
    <w:rsid w:val="007677AD"/>
    <w:rsid w:val="00767927"/>
    <w:rsid w:val="00767D59"/>
    <w:rsid w:val="00767F13"/>
    <w:rsid w:val="007705DA"/>
    <w:rsid w:val="007709E0"/>
    <w:rsid w:val="00770A01"/>
    <w:rsid w:val="007712FA"/>
    <w:rsid w:val="007714F9"/>
    <w:rsid w:val="007727F7"/>
    <w:rsid w:val="007727F8"/>
    <w:rsid w:val="0077463F"/>
    <w:rsid w:val="00774806"/>
    <w:rsid w:val="0077499F"/>
    <w:rsid w:val="00774FF1"/>
    <w:rsid w:val="0077553A"/>
    <w:rsid w:val="0077604C"/>
    <w:rsid w:val="00776533"/>
    <w:rsid w:val="00777594"/>
    <w:rsid w:val="00777D0E"/>
    <w:rsid w:val="00780193"/>
    <w:rsid w:val="00780445"/>
    <w:rsid w:val="0078045A"/>
    <w:rsid w:val="0078048D"/>
    <w:rsid w:val="007813A2"/>
    <w:rsid w:val="007814EC"/>
    <w:rsid w:val="007818B6"/>
    <w:rsid w:val="00781CFC"/>
    <w:rsid w:val="00782910"/>
    <w:rsid w:val="00782929"/>
    <w:rsid w:val="00782972"/>
    <w:rsid w:val="00783056"/>
    <w:rsid w:val="0078400D"/>
    <w:rsid w:val="00784AEF"/>
    <w:rsid w:val="00784B44"/>
    <w:rsid w:val="00784DD0"/>
    <w:rsid w:val="00785BA9"/>
    <w:rsid w:val="007861C4"/>
    <w:rsid w:val="00786831"/>
    <w:rsid w:val="00786C5F"/>
    <w:rsid w:val="00786F4B"/>
    <w:rsid w:val="007903B6"/>
    <w:rsid w:val="00790692"/>
    <w:rsid w:val="0079186B"/>
    <w:rsid w:val="00791E10"/>
    <w:rsid w:val="007924FE"/>
    <w:rsid w:val="007930AE"/>
    <w:rsid w:val="00793190"/>
    <w:rsid w:val="007933D4"/>
    <w:rsid w:val="00793619"/>
    <w:rsid w:val="0079425F"/>
    <w:rsid w:val="00794CA4"/>
    <w:rsid w:val="00794F02"/>
    <w:rsid w:val="00795039"/>
    <w:rsid w:val="00795244"/>
    <w:rsid w:val="00795771"/>
    <w:rsid w:val="00796465"/>
    <w:rsid w:val="00796B36"/>
    <w:rsid w:val="007971C4"/>
    <w:rsid w:val="007971DF"/>
    <w:rsid w:val="00797413"/>
    <w:rsid w:val="007975BC"/>
    <w:rsid w:val="0079775D"/>
    <w:rsid w:val="00797812"/>
    <w:rsid w:val="00797E1A"/>
    <w:rsid w:val="00797E73"/>
    <w:rsid w:val="007A0463"/>
    <w:rsid w:val="007A0989"/>
    <w:rsid w:val="007A122F"/>
    <w:rsid w:val="007A13AC"/>
    <w:rsid w:val="007A2470"/>
    <w:rsid w:val="007A2649"/>
    <w:rsid w:val="007A26C2"/>
    <w:rsid w:val="007A27A6"/>
    <w:rsid w:val="007A27B1"/>
    <w:rsid w:val="007A2BBC"/>
    <w:rsid w:val="007A2BE6"/>
    <w:rsid w:val="007A3828"/>
    <w:rsid w:val="007A3A23"/>
    <w:rsid w:val="007A3BA9"/>
    <w:rsid w:val="007A3E29"/>
    <w:rsid w:val="007A43EC"/>
    <w:rsid w:val="007A4A21"/>
    <w:rsid w:val="007A4B0D"/>
    <w:rsid w:val="007A4D15"/>
    <w:rsid w:val="007A4F92"/>
    <w:rsid w:val="007A5C09"/>
    <w:rsid w:val="007A5C63"/>
    <w:rsid w:val="007A5E9C"/>
    <w:rsid w:val="007A60C9"/>
    <w:rsid w:val="007A614A"/>
    <w:rsid w:val="007A625A"/>
    <w:rsid w:val="007A6425"/>
    <w:rsid w:val="007A6A2B"/>
    <w:rsid w:val="007A7CE3"/>
    <w:rsid w:val="007B0050"/>
    <w:rsid w:val="007B0AB3"/>
    <w:rsid w:val="007B0BCB"/>
    <w:rsid w:val="007B1A18"/>
    <w:rsid w:val="007B2082"/>
    <w:rsid w:val="007B2189"/>
    <w:rsid w:val="007B225E"/>
    <w:rsid w:val="007B2AA8"/>
    <w:rsid w:val="007B2F5E"/>
    <w:rsid w:val="007B31F8"/>
    <w:rsid w:val="007B37E1"/>
    <w:rsid w:val="007B3AA2"/>
    <w:rsid w:val="007B4080"/>
    <w:rsid w:val="007B4504"/>
    <w:rsid w:val="007B485D"/>
    <w:rsid w:val="007B4B43"/>
    <w:rsid w:val="007B4B74"/>
    <w:rsid w:val="007B51EB"/>
    <w:rsid w:val="007B52AB"/>
    <w:rsid w:val="007B554B"/>
    <w:rsid w:val="007B7257"/>
    <w:rsid w:val="007B7B59"/>
    <w:rsid w:val="007B7B97"/>
    <w:rsid w:val="007C0D7A"/>
    <w:rsid w:val="007C10A9"/>
    <w:rsid w:val="007C1579"/>
    <w:rsid w:val="007C2250"/>
    <w:rsid w:val="007C2426"/>
    <w:rsid w:val="007C28F4"/>
    <w:rsid w:val="007C291D"/>
    <w:rsid w:val="007C2ED2"/>
    <w:rsid w:val="007C3000"/>
    <w:rsid w:val="007C30AC"/>
    <w:rsid w:val="007C38FE"/>
    <w:rsid w:val="007C4778"/>
    <w:rsid w:val="007C5944"/>
    <w:rsid w:val="007C6B81"/>
    <w:rsid w:val="007C6D3F"/>
    <w:rsid w:val="007C7260"/>
    <w:rsid w:val="007C770E"/>
    <w:rsid w:val="007C7929"/>
    <w:rsid w:val="007D177B"/>
    <w:rsid w:val="007D20AD"/>
    <w:rsid w:val="007D2616"/>
    <w:rsid w:val="007D2F55"/>
    <w:rsid w:val="007D4428"/>
    <w:rsid w:val="007D450B"/>
    <w:rsid w:val="007D4EEB"/>
    <w:rsid w:val="007D55D4"/>
    <w:rsid w:val="007D5B0B"/>
    <w:rsid w:val="007D5BF9"/>
    <w:rsid w:val="007D6184"/>
    <w:rsid w:val="007D62EC"/>
    <w:rsid w:val="007D6869"/>
    <w:rsid w:val="007D6C0F"/>
    <w:rsid w:val="007D6DF7"/>
    <w:rsid w:val="007E07FD"/>
    <w:rsid w:val="007E0B45"/>
    <w:rsid w:val="007E113F"/>
    <w:rsid w:val="007E2EA7"/>
    <w:rsid w:val="007E3086"/>
    <w:rsid w:val="007E31BB"/>
    <w:rsid w:val="007E3832"/>
    <w:rsid w:val="007E3C38"/>
    <w:rsid w:val="007E3D88"/>
    <w:rsid w:val="007E3ECD"/>
    <w:rsid w:val="007E3FCA"/>
    <w:rsid w:val="007E5048"/>
    <w:rsid w:val="007E5546"/>
    <w:rsid w:val="007E5938"/>
    <w:rsid w:val="007E6675"/>
    <w:rsid w:val="007E6A4C"/>
    <w:rsid w:val="007E6E57"/>
    <w:rsid w:val="007E70E0"/>
    <w:rsid w:val="007E77E1"/>
    <w:rsid w:val="007F04B1"/>
    <w:rsid w:val="007F0736"/>
    <w:rsid w:val="007F0A27"/>
    <w:rsid w:val="007F0C62"/>
    <w:rsid w:val="007F1AD6"/>
    <w:rsid w:val="007F1D0E"/>
    <w:rsid w:val="007F2BD4"/>
    <w:rsid w:val="007F2F22"/>
    <w:rsid w:val="007F32A5"/>
    <w:rsid w:val="007F4F6E"/>
    <w:rsid w:val="007F5C3A"/>
    <w:rsid w:val="007F5EE2"/>
    <w:rsid w:val="007F6427"/>
    <w:rsid w:val="007F6518"/>
    <w:rsid w:val="007F6ED5"/>
    <w:rsid w:val="007F71C0"/>
    <w:rsid w:val="007F76C5"/>
    <w:rsid w:val="007F7A4B"/>
    <w:rsid w:val="007F7C8A"/>
    <w:rsid w:val="00800903"/>
    <w:rsid w:val="00800BDE"/>
    <w:rsid w:val="00800D99"/>
    <w:rsid w:val="008014C4"/>
    <w:rsid w:val="008015DE"/>
    <w:rsid w:val="00801882"/>
    <w:rsid w:val="00802016"/>
    <w:rsid w:val="00802131"/>
    <w:rsid w:val="00802726"/>
    <w:rsid w:val="00802DAB"/>
    <w:rsid w:val="008034C4"/>
    <w:rsid w:val="00803574"/>
    <w:rsid w:val="0080444D"/>
    <w:rsid w:val="00804F90"/>
    <w:rsid w:val="00805AFD"/>
    <w:rsid w:val="00806B42"/>
    <w:rsid w:val="00807719"/>
    <w:rsid w:val="00807BD4"/>
    <w:rsid w:val="00807C50"/>
    <w:rsid w:val="008110A4"/>
    <w:rsid w:val="0081125E"/>
    <w:rsid w:val="00811F14"/>
    <w:rsid w:val="00812260"/>
    <w:rsid w:val="0081253C"/>
    <w:rsid w:val="00812B90"/>
    <w:rsid w:val="00812EFF"/>
    <w:rsid w:val="008132D6"/>
    <w:rsid w:val="008133D4"/>
    <w:rsid w:val="00813C5E"/>
    <w:rsid w:val="00813E7D"/>
    <w:rsid w:val="00813F5D"/>
    <w:rsid w:val="00814378"/>
    <w:rsid w:val="00815A0F"/>
    <w:rsid w:val="00816116"/>
    <w:rsid w:val="0081691C"/>
    <w:rsid w:val="008174D8"/>
    <w:rsid w:val="0081799A"/>
    <w:rsid w:val="00817CCD"/>
    <w:rsid w:val="00820756"/>
    <w:rsid w:val="00820A03"/>
    <w:rsid w:val="00820D8D"/>
    <w:rsid w:val="00820E0C"/>
    <w:rsid w:val="00821862"/>
    <w:rsid w:val="00821AFA"/>
    <w:rsid w:val="008235DA"/>
    <w:rsid w:val="00823CA1"/>
    <w:rsid w:val="00823E41"/>
    <w:rsid w:val="008244B7"/>
    <w:rsid w:val="00824920"/>
    <w:rsid w:val="00826012"/>
    <w:rsid w:val="008264FB"/>
    <w:rsid w:val="00826ADC"/>
    <w:rsid w:val="00826BB8"/>
    <w:rsid w:val="00827562"/>
    <w:rsid w:val="00827626"/>
    <w:rsid w:val="00827974"/>
    <w:rsid w:val="00827ADF"/>
    <w:rsid w:val="00830259"/>
    <w:rsid w:val="0083112B"/>
    <w:rsid w:val="0083115E"/>
    <w:rsid w:val="008312F8"/>
    <w:rsid w:val="008313A6"/>
    <w:rsid w:val="0083231D"/>
    <w:rsid w:val="0083254F"/>
    <w:rsid w:val="00832B4F"/>
    <w:rsid w:val="0083441E"/>
    <w:rsid w:val="00834D8E"/>
    <w:rsid w:val="00835157"/>
    <w:rsid w:val="00835246"/>
    <w:rsid w:val="008355E6"/>
    <w:rsid w:val="00835825"/>
    <w:rsid w:val="0083617B"/>
    <w:rsid w:val="00836344"/>
    <w:rsid w:val="00836A9D"/>
    <w:rsid w:val="00836ABF"/>
    <w:rsid w:val="008375E6"/>
    <w:rsid w:val="00837FF7"/>
    <w:rsid w:val="0084043E"/>
    <w:rsid w:val="0084066F"/>
    <w:rsid w:val="00840D00"/>
    <w:rsid w:val="00841094"/>
    <w:rsid w:val="0084199B"/>
    <w:rsid w:val="00841D0A"/>
    <w:rsid w:val="00841DDD"/>
    <w:rsid w:val="00842262"/>
    <w:rsid w:val="00842A27"/>
    <w:rsid w:val="008430C3"/>
    <w:rsid w:val="00843680"/>
    <w:rsid w:val="008439AE"/>
    <w:rsid w:val="00844381"/>
    <w:rsid w:val="0084450E"/>
    <w:rsid w:val="00844CE2"/>
    <w:rsid w:val="0084560A"/>
    <w:rsid w:val="00846167"/>
    <w:rsid w:val="00846C33"/>
    <w:rsid w:val="00847290"/>
    <w:rsid w:val="008475BF"/>
    <w:rsid w:val="00847F1C"/>
    <w:rsid w:val="008505AD"/>
    <w:rsid w:val="008505FC"/>
    <w:rsid w:val="00850AB8"/>
    <w:rsid w:val="00850E41"/>
    <w:rsid w:val="0085158F"/>
    <w:rsid w:val="00851FEC"/>
    <w:rsid w:val="00853F69"/>
    <w:rsid w:val="0085400C"/>
    <w:rsid w:val="00854977"/>
    <w:rsid w:val="00854D16"/>
    <w:rsid w:val="008558C6"/>
    <w:rsid w:val="00856060"/>
    <w:rsid w:val="00856457"/>
    <w:rsid w:val="0085701D"/>
    <w:rsid w:val="00857257"/>
    <w:rsid w:val="008576A4"/>
    <w:rsid w:val="00857B32"/>
    <w:rsid w:val="00857EE8"/>
    <w:rsid w:val="008600E6"/>
    <w:rsid w:val="00860DF7"/>
    <w:rsid w:val="00860E37"/>
    <w:rsid w:val="00860EFA"/>
    <w:rsid w:val="00860F0C"/>
    <w:rsid w:val="008614FF"/>
    <w:rsid w:val="00861E8A"/>
    <w:rsid w:val="00862A66"/>
    <w:rsid w:val="00862CF0"/>
    <w:rsid w:val="0086333E"/>
    <w:rsid w:val="0086421B"/>
    <w:rsid w:val="00864539"/>
    <w:rsid w:val="008648D9"/>
    <w:rsid w:val="00864DDF"/>
    <w:rsid w:val="008655C9"/>
    <w:rsid w:val="008663C4"/>
    <w:rsid w:val="008672E9"/>
    <w:rsid w:val="0086733E"/>
    <w:rsid w:val="008674DD"/>
    <w:rsid w:val="00867B2F"/>
    <w:rsid w:val="00867C56"/>
    <w:rsid w:val="00867E5F"/>
    <w:rsid w:val="00870F1D"/>
    <w:rsid w:val="00871055"/>
    <w:rsid w:val="00871F73"/>
    <w:rsid w:val="0087281B"/>
    <w:rsid w:val="00872A38"/>
    <w:rsid w:val="00873CFE"/>
    <w:rsid w:val="00873E07"/>
    <w:rsid w:val="00873E5F"/>
    <w:rsid w:val="00875211"/>
    <w:rsid w:val="008753B0"/>
    <w:rsid w:val="0087574A"/>
    <w:rsid w:val="0087578A"/>
    <w:rsid w:val="00876AE5"/>
    <w:rsid w:val="00876C5A"/>
    <w:rsid w:val="00876E08"/>
    <w:rsid w:val="008770B1"/>
    <w:rsid w:val="00877488"/>
    <w:rsid w:val="0087773A"/>
    <w:rsid w:val="00877A0C"/>
    <w:rsid w:val="00877E54"/>
    <w:rsid w:val="00880B08"/>
    <w:rsid w:val="008810DF"/>
    <w:rsid w:val="00881C86"/>
    <w:rsid w:val="00881CA6"/>
    <w:rsid w:val="00882907"/>
    <w:rsid w:val="00884657"/>
    <w:rsid w:val="00885A6A"/>
    <w:rsid w:val="008865E6"/>
    <w:rsid w:val="00886D1C"/>
    <w:rsid w:val="00887D99"/>
    <w:rsid w:val="008905EE"/>
    <w:rsid w:val="00890955"/>
    <w:rsid w:val="00890E74"/>
    <w:rsid w:val="00891580"/>
    <w:rsid w:val="00891BB1"/>
    <w:rsid w:val="00891D4E"/>
    <w:rsid w:val="008921BC"/>
    <w:rsid w:val="008926CB"/>
    <w:rsid w:val="00892C8C"/>
    <w:rsid w:val="00893142"/>
    <w:rsid w:val="0089331A"/>
    <w:rsid w:val="00893B72"/>
    <w:rsid w:val="0089517B"/>
    <w:rsid w:val="00895711"/>
    <w:rsid w:val="00895B05"/>
    <w:rsid w:val="00896312"/>
    <w:rsid w:val="008964A2"/>
    <w:rsid w:val="008965CC"/>
    <w:rsid w:val="00897879"/>
    <w:rsid w:val="008A05A9"/>
    <w:rsid w:val="008A05C6"/>
    <w:rsid w:val="008A066C"/>
    <w:rsid w:val="008A0855"/>
    <w:rsid w:val="008A1490"/>
    <w:rsid w:val="008A17E2"/>
    <w:rsid w:val="008A1B04"/>
    <w:rsid w:val="008A2F46"/>
    <w:rsid w:val="008A3503"/>
    <w:rsid w:val="008A3A3A"/>
    <w:rsid w:val="008A3ACB"/>
    <w:rsid w:val="008A4078"/>
    <w:rsid w:val="008A5A1D"/>
    <w:rsid w:val="008A5F6D"/>
    <w:rsid w:val="008A62B7"/>
    <w:rsid w:val="008A63E9"/>
    <w:rsid w:val="008A65B8"/>
    <w:rsid w:val="008A70D4"/>
    <w:rsid w:val="008A724B"/>
    <w:rsid w:val="008A7A3D"/>
    <w:rsid w:val="008A7E88"/>
    <w:rsid w:val="008B0059"/>
    <w:rsid w:val="008B0108"/>
    <w:rsid w:val="008B0307"/>
    <w:rsid w:val="008B0AA6"/>
    <w:rsid w:val="008B1CB0"/>
    <w:rsid w:val="008B2FD8"/>
    <w:rsid w:val="008B3670"/>
    <w:rsid w:val="008B3E28"/>
    <w:rsid w:val="008B3F85"/>
    <w:rsid w:val="008B4515"/>
    <w:rsid w:val="008B5482"/>
    <w:rsid w:val="008B5945"/>
    <w:rsid w:val="008B5EE5"/>
    <w:rsid w:val="008B624C"/>
    <w:rsid w:val="008B633C"/>
    <w:rsid w:val="008B705D"/>
    <w:rsid w:val="008C034B"/>
    <w:rsid w:val="008C0393"/>
    <w:rsid w:val="008C0E3F"/>
    <w:rsid w:val="008C1543"/>
    <w:rsid w:val="008C1F49"/>
    <w:rsid w:val="008C21B9"/>
    <w:rsid w:val="008C21E0"/>
    <w:rsid w:val="008C279B"/>
    <w:rsid w:val="008C27EE"/>
    <w:rsid w:val="008C2A86"/>
    <w:rsid w:val="008C2B4A"/>
    <w:rsid w:val="008C2E37"/>
    <w:rsid w:val="008C307D"/>
    <w:rsid w:val="008C3417"/>
    <w:rsid w:val="008C35CE"/>
    <w:rsid w:val="008C38DD"/>
    <w:rsid w:val="008C4385"/>
    <w:rsid w:val="008C44EB"/>
    <w:rsid w:val="008C4674"/>
    <w:rsid w:val="008C46C8"/>
    <w:rsid w:val="008C5F9B"/>
    <w:rsid w:val="008C6202"/>
    <w:rsid w:val="008C6405"/>
    <w:rsid w:val="008C716C"/>
    <w:rsid w:val="008C71A0"/>
    <w:rsid w:val="008C7205"/>
    <w:rsid w:val="008C7510"/>
    <w:rsid w:val="008C76D4"/>
    <w:rsid w:val="008C7EF2"/>
    <w:rsid w:val="008D06F9"/>
    <w:rsid w:val="008D109F"/>
    <w:rsid w:val="008D1150"/>
    <w:rsid w:val="008D1758"/>
    <w:rsid w:val="008D2178"/>
    <w:rsid w:val="008D26DF"/>
    <w:rsid w:val="008D2799"/>
    <w:rsid w:val="008D3A74"/>
    <w:rsid w:val="008D4337"/>
    <w:rsid w:val="008D6699"/>
    <w:rsid w:val="008D6788"/>
    <w:rsid w:val="008D710E"/>
    <w:rsid w:val="008D71AB"/>
    <w:rsid w:val="008D727D"/>
    <w:rsid w:val="008D7827"/>
    <w:rsid w:val="008D7CFF"/>
    <w:rsid w:val="008D7E8D"/>
    <w:rsid w:val="008E0C24"/>
    <w:rsid w:val="008E0DA5"/>
    <w:rsid w:val="008E0DC2"/>
    <w:rsid w:val="008E1529"/>
    <w:rsid w:val="008E175D"/>
    <w:rsid w:val="008E2F74"/>
    <w:rsid w:val="008E2FF8"/>
    <w:rsid w:val="008E348D"/>
    <w:rsid w:val="008E3AAA"/>
    <w:rsid w:val="008E3EFC"/>
    <w:rsid w:val="008E4BA5"/>
    <w:rsid w:val="008E4EDE"/>
    <w:rsid w:val="008E58A2"/>
    <w:rsid w:val="008E59D2"/>
    <w:rsid w:val="008E5EA4"/>
    <w:rsid w:val="008E6711"/>
    <w:rsid w:val="008E6873"/>
    <w:rsid w:val="008E6989"/>
    <w:rsid w:val="008E69FF"/>
    <w:rsid w:val="008E6D32"/>
    <w:rsid w:val="008E6DD2"/>
    <w:rsid w:val="008E6FBD"/>
    <w:rsid w:val="008E6FC9"/>
    <w:rsid w:val="008E7130"/>
    <w:rsid w:val="008E79B6"/>
    <w:rsid w:val="008E7DFE"/>
    <w:rsid w:val="008F0461"/>
    <w:rsid w:val="008F04B0"/>
    <w:rsid w:val="008F132C"/>
    <w:rsid w:val="008F18A3"/>
    <w:rsid w:val="008F1FDE"/>
    <w:rsid w:val="008F2064"/>
    <w:rsid w:val="008F227D"/>
    <w:rsid w:val="008F22B1"/>
    <w:rsid w:val="008F2C9F"/>
    <w:rsid w:val="008F3F4D"/>
    <w:rsid w:val="008F3FBB"/>
    <w:rsid w:val="008F426D"/>
    <w:rsid w:val="008F465B"/>
    <w:rsid w:val="008F46F8"/>
    <w:rsid w:val="008F4E70"/>
    <w:rsid w:val="008F54DB"/>
    <w:rsid w:val="008F5751"/>
    <w:rsid w:val="008F5AD6"/>
    <w:rsid w:val="008F5B94"/>
    <w:rsid w:val="008F60C4"/>
    <w:rsid w:val="008F6116"/>
    <w:rsid w:val="008F617A"/>
    <w:rsid w:val="008F65AB"/>
    <w:rsid w:val="008F6944"/>
    <w:rsid w:val="008F6A4C"/>
    <w:rsid w:val="008F6C0A"/>
    <w:rsid w:val="008F7F79"/>
    <w:rsid w:val="00900144"/>
    <w:rsid w:val="009004F7"/>
    <w:rsid w:val="00901099"/>
    <w:rsid w:val="0090123F"/>
    <w:rsid w:val="00901854"/>
    <w:rsid w:val="009018BB"/>
    <w:rsid w:val="009018BC"/>
    <w:rsid w:val="0090281F"/>
    <w:rsid w:val="00902D16"/>
    <w:rsid w:val="009033D8"/>
    <w:rsid w:val="00903908"/>
    <w:rsid w:val="0090406D"/>
    <w:rsid w:val="00904315"/>
    <w:rsid w:val="00904462"/>
    <w:rsid w:val="009044FB"/>
    <w:rsid w:val="00904900"/>
    <w:rsid w:val="009054E6"/>
    <w:rsid w:val="00905B76"/>
    <w:rsid w:val="00906807"/>
    <w:rsid w:val="0090689D"/>
    <w:rsid w:val="00906905"/>
    <w:rsid w:val="00906981"/>
    <w:rsid w:val="00907699"/>
    <w:rsid w:val="00907DDD"/>
    <w:rsid w:val="00907E0B"/>
    <w:rsid w:val="00907FE0"/>
    <w:rsid w:val="0091039A"/>
    <w:rsid w:val="009103DC"/>
    <w:rsid w:val="00910637"/>
    <w:rsid w:val="00910B0F"/>
    <w:rsid w:val="00912E7E"/>
    <w:rsid w:val="00913C9F"/>
    <w:rsid w:val="00913CA8"/>
    <w:rsid w:val="00913F6C"/>
    <w:rsid w:val="0091425A"/>
    <w:rsid w:val="00914C34"/>
    <w:rsid w:val="0091523B"/>
    <w:rsid w:val="009152E7"/>
    <w:rsid w:val="009156D5"/>
    <w:rsid w:val="00915B48"/>
    <w:rsid w:val="00915E6A"/>
    <w:rsid w:val="00915FD3"/>
    <w:rsid w:val="009161BC"/>
    <w:rsid w:val="00916571"/>
    <w:rsid w:val="00916B9C"/>
    <w:rsid w:val="00916BAE"/>
    <w:rsid w:val="00916F16"/>
    <w:rsid w:val="00917B70"/>
    <w:rsid w:val="00917C2E"/>
    <w:rsid w:val="00917CFD"/>
    <w:rsid w:val="00917F55"/>
    <w:rsid w:val="0092042D"/>
    <w:rsid w:val="00920CDD"/>
    <w:rsid w:val="00921911"/>
    <w:rsid w:val="00922C16"/>
    <w:rsid w:val="009231A9"/>
    <w:rsid w:val="0092344D"/>
    <w:rsid w:val="00923485"/>
    <w:rsid w:val="00923A17"/>
    <w:rsid w:val="00923C1D"/>
    <w:rsid w:val="00923C9A"/>
    <w:rsid w:val="00924880"/>
    <w:rsid w:val="00924ABC"/>
    <w:rsid w:val="00925025"/>
    <w:rsid w:val="00925180"/>
    <w:rsid w:val="009258B4"/>
    <w:rsid w:val="00925FF3"/>
    <w:rsid w:val="0092645C"/>
    <w:rsid w:val="00926709"/>
    <w:rsid w:val="00926828"/>
    <w:rsid w:val="00927DA9"/>
    <w:rsid w:val="0093017E"/>
    <w:rsid w:val="00930C46"/>
    <w:rsid w:val="00930E3E"/>
    <w:rsid w:val="00930FFD"/>
    <w:rsid w:val="009310E3"/>
    <w:rsid w:val="00931BAA"/>
    <w:rsid w:val="00931C15"/>
    <w:rsid w:val="00931D0F"/>
    <w:rsid w:val="0093225F"/>
    <w:rsid w:val="009337F5"/>
    <w:rsid w:val="00933865"/>
    <w:rsid w:val="00935139"/>
    <w:rsid w:val="00935169"/>
    <w:rsid w:val="00935405"/>
    <w:rsid w:val="00935506"/>
    <w:rsid w:val="00935C6E"/>
    <w:rsid w:val="009364F5"/>
    <w:rsid w:val="00936737"/>
    <w:rsid w:val="00937186"/>
    <w:rsid w:val="009376C1"/>
    <w:rsid w:val="009378F4"/>
    <w:rsid w:val="00937E36"/>
    <w:rsid w:val="00937F47"/>
    <w:rsid w:val="009408ED"/>
    <w:rsid w:val="00940904"/>
    <w:rsid w:val="00940AEE"/>
    <w:rsid w:val="00940C54"/>
    <w:rsid w:val="009413D0"/>
    <w:rsid w:val="009418FB"/>
    <w:rsid w:val="00941A3B"/>
    <w:rsid w:val="00941FC9"/>
    <w:rsid w:val="009423D8"/>
    <w:rsid w:val="009428B9"/>
    <w:rsid w:val="00942E62"/>
    <w:rsid w:val="00943556"/>
    <w:rsid w:val="00943C36"/>
    <w:rsid w:val="009441B3"/>
    <w:rsid w:val="00944AD1"/>
    <w:rsid w:val="00944DFD"/>
    <w:rsid w:val="00944FB7"/>
    <w:rsid w:val="0094575E"/>
    <w:rsid w:val="00945AD6"/>
    <w:rsid w:val="009466D5"/>
    <w:rsid w:val="00946919"/>
    <w:rsid w:val="00946BDC"/>
    <w:rsid w:val="00947144"/>
    <w:rsid w:val="009474D5"/>
    <w:rsid w:val="00947DCE"/>
    <w:rsid w:val="0095118D"/>
    <w:rsid w:val="0095138F"/>
    <w:rsid w:val="00952060"/>
    <w:rsid w:val="00952C76"/>
    <w:rsid w:val="00952D72"/>
    <w:rsid w:val="00952F08"/>
    <w:rsid w:val="00953427"/>
    <w:rsid w:val="0095386F"/>
    <w:rsid w:val="00953904"/>
    <w:rsid w:val="00953B29"/>
    <w:rsid w:val="00953FFC"/>
    <w:rsid w:val="00954E29"/>
    <w:rsid w:val="0095513E"/>
    <w:rsid w:val="00955610"/>
    <w:rsid w:val="00955F46"/>
    <w:rsid w:val="0095629A"/>
    <w:rsid w:val="00956488"/>
    <w:rsid w:val="009568A7"/>
    <w:rsid w:val="009569CF"/>
    <w:rsid w:val="0095703F"/>
    <w:rsid w:val="009575B0"/>
    <w:rsid w:val="009575DA"/>
    <w:rsid w:val="0095790A"/>
    <w:rsid w:val="009600E1"/>
    <w:rsid w:val="00960342"/>
    <w:rsid w:val="009615A8"/>
    <w:rsid w:val="00961ACE"/>
    <w:rsid w:val="00961D1A"/>
    <w:rsid w:val="009627D2"/>
    <w:rsid w:val="00963270"/>
    <w:rsid w:val="00963386"/>
    <w:rsid w:val="0096344B"/>
    <w:rsid w:val="00963E3B"/>
    <w:rsid w:val="00963F52"/>
    <w:rsid w:val="009640B6"/>
    <w:rsid w:val="00964247"/>
    <w:rsid w:val="00964D85"/>
    <w:rsid w:val="00964E39"/>
    <w:rsid w:val="00964E7B"/>
    <w:rsid w:val="009651BD"/>
    <w:rsid w:val="00965491"/>
    <w:rsid w:val="00965A82"/>
    <w:rsid w:val="00965CE2"/>
    <w:rsid w:val="00966123"/>
    <w:rsid w:val="0096638D"/>
    <w:rsid w:val="0096651E"/>
    <w:rsid w:val="00966930"/>
    <w:rsid w:val="00966F6B"/>
    <w:rsid w:val="00966FCA"/>
    <w:rsid w:val="00967129"/>
    <w:rsid w:val="00967368"/>
    <w:rsid w:val="00967BA5"/>
    <w:rsid w:val="00967C52"/>
    <w:rsid w:val="00967D76"/>
    <w:rsid w:val="00970384"/>
    <w:rsid w:val="00970592"/>
    <w:rsid w:val="00970892"/>
    <w:rsid w:val="00970BE4"/>
    <w:rsid w:val="00970D0E"/>
    <w:rsid w:val="00971528"/>
    <w:rsid w:val="0097188F"/>
    <w:rsid w:val="00971BC0"/>
    <w:rsid w:val="0097213D"/>
    <w:rsid w:val="0097227C"/>
    <w:rsid w:val="009722B6"/>
    <w:rsid w:val="00972E89"/>
    <w:rsid w:val="0097302F"/>
    <w:rsid w:val="00973E03"/>
    <w:rsid w:val="009744DC"/>
    <w:rsid w:val="00974E9F"/>
    <w:rsid w:val="00975223"/>
    <w:rsid w:val="00975474"/>
    <w:rsid w:val="00976692"/>
    <w:rsid w:val="0097671E"/>
    <w:rsid w:val="00976C06"/>
    <w:rsid w:val="00976D14"/>
    <w:rsid w:val="00976FCD"/>
    <w:rsid w:val="00977AE8"/>
    <w:rsid w:val="00977B56"/>
    <w:rsid w:val="00977EDF"/>
    <w:rsid w:val="00980174"/>
    <w:rsid w:val="009808A3"/>
    <w:rsid w:val="00981697"/>
    <w:rsid w:val="00981896"/>
    <w:rsid w:val="00982E33"/>
    <w:rsid w:val="009832E2"/>
    <w:rsid w:val="009836DB"/>
    <w:rsid w:val="0098387F"/>
    <w:rsid w:val="00983FDC"/>
    <w:rsid w:val="00984042"/>
    <w:rsid w:val="009848C9"/>
    <w:rsid w:val="00984A44"/>
    <w:rsid w:val="00984C60"/>
    <w:rsid w:val="00984D92"/>
    <w:rsid w:val="00984F82"/>
    <w:rsid w:val="00985046"/>
    <w:rsid w:val="0098577F"/>
    <w:rsid w:val="00986D7E"/>
    <w:rsid w:val="00986F6E"/>
    <w:rsid w:val="009871DD"/>
    <w:rsid w:val="009909D4"/>
    <w:rsid w:val="00990F76"/>
    <w:rsid w:val="00991349"/>
    <w:rsid w:val="00992425"/>
    <w:rsid w:val="0099245D"/>
    <w:rsid w:val="0099250F"/>
    <w:rsid w:val="009925D5"/>
    <w:rsid w:val="009932F1"/>
    <w:rsid w:val="00993C70"/>
    <w:rsid w:val="00994717"/>
    <w:rsid w:val="009949E3"/>
    <w:rsid w:val="009952E3"/>
    <w:rsid w:val="009954BE"/>
    <w:rsid w:val="00995A26"/>
    <w:rsid w:val="00995E28"/>
    <w:rsid w:val="00995EAF"/>
    <w:rsid w:val="009960D0"/>
    <w:rsid w:val="00996537"/>
    <w:rsid w:val="00996F8E"/>
    <w:rsid w:val="00997B3D"/>
    <w:rsid w:val="00997EBE"/>
    <w:rsid w:val="009A04FF"/>
    <w:rsid w:val="009A0ACA"/>
    <w:rsid w:val="009A1918"/>
    <w:rsid w:val="009A1EBD"/>
    <w:rsid w:val="009A23BD"/>
    <w:rsid w:val="009A243E"/>
    <w:rsid w:val="009A2537"/>
    <w:rsid w:val="009A3EC4"/>
    <w:rsid w:val="009A4227"/>
    <w:rsid w:val="009A4A1C"/>
    <w:rsid w:val="009A4E3C"/>
    <w:rsid w:val="009A5AEC"/>
    <w:rsid w:val="009A6118"/>
    <w:rsid w:val="009A662C"/>
    <w:rsid w:val="009A66A8"/>
    <w:rsid w:val="009A68A6"/>
    <w:rsid w:val="009A68E3"/>
    <w:rsid w:val="009A6ABB"/>
    <w:rsid w:val="009A7253"/>
    <w:rsid w:val="009A7352"/>
    <w:rsid w:val="009A73A8"/>
    <w:rsid w:val="009A77E6"/>
    <w:rsid w:val="009B0046"/>
    <w:rsid w:val="009B0464"/>
    <w:rsid w:val="009B0581"/>
    <w:rsid w:val="009B0C9D"/>
    <w:rsid w:val="009B0EC4"/>
    <w:rsid w:val="009B1A62"/>
    <w:rsid w:val="009B226E"/>
    <w:rsid w:val="009B26F9"/>
    <w:rsid w:val="009B2CB5"/>
    <w:rsid w:val="009B2CD4"/>
    <w:rsid w:val="009B322A"/>
    <w:rsid w:val="009B3658"/>
    <w:rsid w:val="009B4A6C"/>
    <w:rsid w:val="009B4DD4"/>
    <w:rsid w:val="009B4E73"/>
    <w:rsid w:val="009B5627"/>
    <w:rsid w:val="009B57CF"/>
    <w:rsid w:val="009B59DF"/>
    <w:rsid w:val="009B5E04"/>
    <w:rsid w:val="009B6194"/>
    <w:rsid w:val="009B6589"/>
    <w:rsid w:val="009B6E7D"/>
    <w:rsid w:val="009C01B5"/>
    <w:rsid w:val="009C11AA"/>
    <w:rsid w:val="009C180D"/>
    <w:rsid w:val="009C1C19"/>
    <w:rsid w:val="009C2112"/>
    <w:rsid w:val="009C2680"/>
    <w:rsid w:val="009C2828"/>
    <w:rsid w:val="009C2896"/>
    <w:rsid w:val="009C2A35"/>
    <w:rsid w:val="009C2F9A"/>
    <w:rsid w:val="009C3119"/>
    <w:rsid w:val="009C35E8"/>
    <w:rsid w:val="009C38F4"/>
    <w:rsid w:val="009C3C7F"/>
    <w:rsid w:val="009C3D5C"/>
    <w:rsid w:val="009C4983"/>
    <w:rsid w:val="009C4D99"/>
    <w:rsid w:val="009C5357"/>
    <w:rsid w:val="009C6165"/>
    <w:rsid w:val="009C61A0"/>
    <w:rsid w:val="009C6361"/>
    <w:rsid w:val="009C65FE"/>
    <w:rsid w:val="009C6876"/>
    <w:rsid w:val="009C6F17"/>
    <w:rsid w:val="009C72DA"/>
    <w:rsid w:val="009C7793"/>
    <w:rsid w:val="009C7796"/>
    <w:rsid w:val="009C77BD"/>
    <w:rsid w:val="009D0494"/>
    <w:rsid w:val="009D067C"/>
    <w:rsid w:val="009D0DDD"/>
    <w:rsid w:val="009D135D"/>
    <w:rsid w:val="009D14F9"/>
    <w:rsid w:val="009D1FAD"/>
    <w:rsid w:val="009D22C0"/>
    <w:rsid w:val="009D25D6"/>
    <w:rsid w:val="009D34DA"/>
    <w:rsid w:val="009D3EFC"/>
    <w:rsid w:val="009D4EBF"/>
    <w:rsid w:val="009D4ED9"/>
    <w:rsid w:val="009D51C0"/>
    <w:rsid w:val="009D58A2"/>
    <w:rsid w:val="009D60C6"/>
    <w:rsid w:val="009D6311"/>
    <w:rsid w:val="009D68B3"/>
    <w:rsid w:val="009E0BF6"/>
    <w:rsid w:val="009E0CDF"/>
    <w:rsid w:val="009E0D26"/>
    <w:rsid w:val="009E0D70"/>
    <w:rsid w:val="009E15F9"/>
    <w:rsid w:val="009E1976"/>
    <w:rsid w:val="009E2C97"/>
    <w:rsid w:val="009E2F85"/>
    <w:rsid w:val="009E350D"/>
    <w:rsid w:val="009E3675"/>
    <w:rsid w:val="009E3A7C"/>
    <w:rsid w:val="009E4C32"/>
    <w:rsid w:val="009E4E2D"/>
    <w:rsid w:val="009E5188"/>
    <w:rsid w:val="009E5518"/>
    <w:rsid w:val="009E5B57"/>
    <w:rsid w:val="009E5B80"/>
    <w:rsid w:val="009E765D"/>
    <w:rsid w:val="009E7802"/>
    <w:rsid w:val="009E78F1"/>
    <w:rsid w:val="009E7B5E"/>
    <w:rsid w:val="009F0A10"/>
    <w:rsid w:val="009F0CCA"/>
    <w:rsid w:val="009F0F0F"/>
    <w:rsid w:val="009F2C09"/>
    <w:rsid w:val="009F3FED"/>
    <w:rsid w:val="009F4DD2"/>
    <w:rsid w:val="009F58E2"/>
    <w:rsid w:val="009F5C9C"/>
    <w:rsid w:val="009F603F"/>
    <w:rsid w:val="009F6CE9"/>
    <w:rsid w:val="009F6D13"/>
    <w:rsid w:val="009F72B5"/>
    <w:rsid w:val="009F7411"/>
    <w:rsid w:val="009F7983"/>
    <w:rsid w:val="009F7C6B"/>
    <w:rsid w:val="00A00542"/>
    <w:rsid w:val="00A008C4"/>
    <w:rsid w:val="00A013DE"/>
    <w:rsid w:val="00A018B5"/>
    <w:rsid w:val="00A01EE2"/>
    <w:rsid w:val="00A03ACB"/>
    <w:rsid w:val="00A03E89"/>
    <w:rsid w:val="00A04193"/>
    <w:rsid w:val="00A041B7"/>
    <w:rsid w:val="00A05979"/>
    <w:rsid w:val="00A05A5A"/>
    <w:rsid w:val="00A067E2"/>
    <w:rsid w:val="00A06B16"/>
    <w:rsid w:val="00A06CA5"/>
    <w:rsid w:val="00A071EE"/>
    <w:rsid w:val="00A0730A"/>
    <w:rsid w:val="00A07436"/>
    <w:rsid w:val="00A07532"/>
    <w:rsid w:val="00A1096E"/>
    <w:rsid w:val="00A10B50"/>
    <w:rsid w:val="00A1145E"/>
    <w:rsid w:val="00A11B64"/>
    <w:rsid w:val="00A1261A"/>
    <w:rsid w:val="00A136D0"/>
    <w:rsid w:val="00A149B1"/>
    <w:rsid w:val="00A14F48"/>
    <w:rsid w:val="00A15F71"/>
    <w:rsid w:val="00A164E4"/>
    <w:rsid w:val="00A16A2D"/>
    <w:rsid w:val="00A17E07"/>
    <w:rsid w:val="00A20823"/>
    <w:rsid w:val="00A2136D"/>
    <w:rsid w:val="00A216D3"/>
    <w:rsid w:val="00A21E4A"/>
    <w:rsid w:val="00A21FD9"/>
    <w:rsid w:val="00A22157"/>
    <w:rsid w:val="00A22702"/>
    <w:rsid w:val="00A23366"/>
    <w:rsid w:val="00A2361E"/>
    <w:rsid w:val="00A2371A"/>
    <w:rsid w:val="00A23797"/>
    <w:rsid w:val="00A23AA9"/>
    <w:rsid w:val="00A23D87"/>
    <w:rsid w:val="00A23DA5"/>
    <w:rsid w:val="00A24A4B"/>
    <w:rsid w:val="00A24C96"/>
    <w:rsid w:val="00A25C92"/>
    <w:rsid w:val="00A25C98"/>
    <w:rsid w:val="00A265A7"/>
    <w:rsid w:val="00A27643"/>
    <w:rsid w:val="00A27A44"/>
    <w:rsid w:val="00A27A87"/>
    <w:rsid w:val="00A27EE4"/>
    <w:rsid w:val="00A304AD"/>
    <w:rsid w:val="00A31514"/>
    <w:rsid w:val="00A318E6"/>
    <w:rsid w:val="00A31BA3"/>
    <w:rsid w:val="00A32D44"/>
    <w:rsid w:val="00A32E08"/>
    <w:rsid w:val="00A33AA0"/>
    <w:rsid w:val="00A33EA5"/>
    <w:rsid w:val="00A34EB5"/>
    <w:rsid w:val="00A3558B"/>
    <w:rsid w:val="00A35B68"/>
    <w:rsid w:val="00A36A03"/>
    <w:rsid w:val="00A37507"/>
    <w:rsid w:val="00A37B69"/>
    <w:rsid w:val="00A4158B"/>
    <w:rsid w:val="00A416BF"/>
    <w:rsid w:val="00A41D60"/>
    <w:rsid w:val="00A4205B"/>
    <w:rsid w:val="00A437DD"/>
    <w:rsid w:val="00A43D66"/>
    <w:rsid w:val="00A45416"/>
    <w:rsid w:val="00A4595D"/>
    <w:rsid w:val="00A45DE5"/>
    <w:rsid w:val="00A477E0"/>
    <w:rsid w:val="00A47967"/>
    <w:rsid w:val="00A502E1"/>
    <w:rsid w:val="00A508B4"/>
    <w:rsid w:val="00A509C8"/>
    <w:rsid w:val="00A512DF"/>
    <w:rsid w:val="00A51397"/>
    <w:rsid w:val="00A51569"/>
    <w:rsid w:val="00A51980"/>
    <w:rsid w:val="00A520A4"/>
    <w:rsid w:val="00A52ACB"/>
    <w:rsid w:val="00A533A7"/>
    <w:rsid w:val="00A534CA"/>
    <w:rsid w:val="00A53C87"/>
    <w:rsid w:val="00A549BD"/>
    <w:rsid w:val="00A55129"/>
    <w:rsid w:val="00A553B4"/>
    <w:rsid w:val="00A55FBE"/>
    <w:rsid w:val="00A571EE"/>
    <w:rsid w:val="00A57534"/>
    <w:rsid w:val="00A57537"/>
    <w:rsid w:val="00A576B0"/>
    <w:rsid w:val="00A57785"/>
    <w:rsid w:val="00A57D56"/>
    <w:rsid w:val="00A60567"/>
    <w:rsid w:val="00A60918"/>
    <w:rsid w:val="00A611F6"/>
    <w:rsid w:val="00A61787"/>
    <w:rsid w:val="00A61EA5"/>
    <w:rsid w:val="00A61F9C"/>
    <w:rsid w:val="00A62055"/>
    <w:rsid w:val="00A632E3"/>
    <w:rsid w:val="00A6342C"/>
    <w:rsid w:val="00A64219"/>
    <w:rsid w:val="00A643F2"/>
    <w:rsid w:val="00A64468"/>
    <w:rsid w:val="00A64A64"/>
    <w:rsid w:val="00A65016"/>
    <w:rsid w:val="00A65096"/>
    <w:rsid w:val="00A65767"/>
    <w:rsid w:val="00A65C42"/>
    <w:rsid w:val="00A65CE4"/>
    <w:rsid w:val="00A66149"/>
    <w:rsid w:val="00A665CB"/>
    <w:rsid w:val="00A6688C"/>
    <w:rsid w:val="00A668A7"/>
    <w:rsid w:val="00A66DCC"/>
    <w:rsid w:val="00A66DED"/>
    <w:rsid w:val="00A66F85"/>
    <w:rsid w:val="00A6701B"/>
    <w:rsid w:val="00A67F1E"/>
    <w:rsid w:val="00A67F58"/>
    <w:rsid w:val="00A7014E"/>
    <w:rsid w:val="00A70657"/>
    <w:rsid w:val="00A70732"/>
    <w:rsid w:val="00A70BBB"/>
    <w:rsid w:val="00A7120B"/>
    <w:rsid w:val="00A718C6"/>
    <w:rsid w:val="00A71B1C"/>
    <w:rsid w:val="00A71DE3"/>
    <w:rsid w:val="00A723DF"/>
    <w:rsid w:val="00A7252C"/>
    <w:rsid w:val="00A729FC"/>
    <w:rsid w:val="00A72C9C"/>
    <w:rsid w:val="00A7368D"/>
    <w:rsid w:val="00A7370C"/>
    <w:rsid w:val="00A73BAF"/>
    <w:rsid w:val="00A73C28"/>
    <w:rsid w:val="00A73E53"/>
    <w:rsid w:val="00A73EF4"/>
    <w:rsid w:val="00A73FE1"/>
    <w:rsid w:val="00A75CF1"/>
    <w:rsid w:val="00A77316"/>
    <w:rsid w:val="00A77E69"/>
    <w:rsid w:val="00A8080B"/>
    <w:rsid w:val="00A809CC"/>
    <w:rsid w:val="00A820D3"/>
    <w:rsid w:val="00A83E31"/>
    <w:rsid w:val="00A840CB"/>
    <w:rsid w:val="00A8464C"/>
    <w:rsid w:val="00A847FB"/>
    <w:rsid w:val="00A84CEE"/>
    <w:rsid w:val="00A851B3"/>
    <w:rsid w:val="00A85F59"/>
    <w:rsid w:val="00A8604A"/>
    <w:rsid w:val="00A863E6"/>
    <w:rsid w:val="00A87357"/>
    <w:rsid w:val="00A90628"/>
    <w:rsid w:val="00A90FA0"/>
    <w:rsid w:val="00A91B58"/>
    <w:rsid w:val="00A91CF4"/>
    <w:rsid w:val="00A9278D"/>
    <w:rsid w:val="00A937E2"/>
    <w:rsid w:val="00A93B12"/>
    <w:rsid w:val="00A94B02"/>
    <w:rsid w:val="00A94D8D"/>
    <w:rsid w:val="00A94FE9"/>
    <w:rsid w:val="00A95850"/>
    <w:rsid w:val="00A95EB5"/>
    <w:rsid w:val="00A96762"/>
    <w:rsid w:val="00A96953"/>
    <w:rsid w:val="00A96CDA"/>
    <w:rsid w:val="00A96E9C"/>
    <w:rsid w:val="00A978E3"/>
    <w:rsid w:val="00A97EA5"/>
    <w:rsid w:val="00AA00EA"/>
    <w:rsid w:val="00AA03D1"/>
    <w:rsid w:val="00AA048B"/>
    <w:rsid w:val="00AA1400"/>
    <w:rsid w:val="00AA1427"/>
    <w:rsid w:val="00AA156A"/>
    <w:rsid w:val="00AA19D4"/>
    <w:rsid w:val="00AA1C9F"/>
    <w:rsid w:val="00AA1D6F"/>
    <w:rsid w:val="00AA1EF7"/>
    <w:rsid w:val="00AA1FCC"/>
    <w:rsid w:val="00AA2590"/>
    <w:rsid w:val="00AA313C"/>
    <w:rsid w:val="00AA4035"/>
    <w:rsid w:val="00AA53A5"/>
    <w:rsid w:val="00AA53DC"/>
    <w:rsid w:val="00AA663E"/>
    <w:rsid w:val="00AA693B"/>
    <w:rsid w:val="00AA6A1D"/>
    <w:rsid w:val="00AA7DB3"/>
    <w:rsid w:val="00AB0523"/>
    <w:rsid w:val="00AB053A"/>
    <w:rsid w:val="00AB07CC"/>
    <w:rsid w:val="00AB0CB8"/>
    <w:rsid w:val="00AB0E77"/>
    <w:rsid w:val="00AB1202"/>
    <w:rsid w:val="00AB1DC2"/>
    <w:rsid w:val="00AB25E1"/>
    <w:rsid w:val="00AB26D4"/>
    <w:rsid w:val="00AB2DD1"/>
    <w:rsid w:val="00AB30AF"/>
    <w:rsid w:val="00AB38BC"/>
    <w:rsid w:val="00AB4099"/>
    <w:rsid w:val="00AB4841"/>
    <w:rsid w:val="00AB49CE"/>
    <w:rsid w:val="00AB57CA"/>
    <w:rsid w:val="00AB5A3C"/>
    <w:rsid w:val="00AB60EB"/>
    <w:rsid w:val="00AB687C"/>
    <w:rsid w:val="00AB7803"/>
    <w:rsid w:val="00AB7A62"/>
    <w:rsid w:val="00AB7A7B"/>
    <w:rsid w:val="00AC0129"/>
    <w:rsid w:val="00AC1B27"/>
    <w:rsid w:val="00AC1C38"/>
    <w:rsid w:val="00AC2587"/>
    <w:rsid w:val="00AC26AE"/>
    <w:rsid w:val="00AC291B"/>
    <w:rsid w:val="00AC2E0F"/>
    <w:rsid w:val="00AC3123"/>
    <w:rsid w:val="00AC33E0"/>
    <w:rsid w:val="00AC3D19"/>
    <w:rsid w:val="00AC401D"/>
    <w:rsid w:val="00AC441F"/>
    <w:rsid w:val="00AC55F5"/>
    <w:rsid w:val="00AC5871"/>
    <w:rsid w:val="00AC596A"/>
    <w:rsid w:val="00AC6910"/>
    <w:rsid w:val="00AC6F85"/>
    <w:rsid w:val="00AC70A8"/>
    <w:rsid w:val="00AC7556"/>
    <w:rsid w:val="00AC7C5A"/>
    <w:rsid w:val="00AD0217"/>
    <w:rsid w:val="00AD0705"/>
    <w:rsid w:val="00AD0DD8"/>
    <w:rsid w:val="00AD124D"/>
    <w:rsid w:val="00AD13CA"/>
    <w:rsid w:val="00AD1426"/>
    <w:rsid w:val="00AD1C27"/>
    <w:rsid w:val="00AD1F07"/>
    <w:rsid w:val="00AD2825"/>
    <w:rsid w:val="00AD2CEF"/>
    <w:rsid w:val="00AD2DB4"/>
    <w:rsid w:val="00AD30AB"/>
    <w:rsid w:val="00AD34D6"/>
    <w:rsid w:val="00AD34F1"/>
    <w:rsid w:val="00AD434D"/>
    <w:rsid w:val="00AD551A"/>
    <w:rsid w:val="00AD55F8"/>
    <w:rsid w:val="00AD573E"/>
    <w:rsid w:val="00AD58F4"/>
    <w:rsid w:val="00AD6F8C"/>
    <w:rsid w:val="00AD7785"/>
    <w:rsid w:val="00AD78A2"/>
    <w:rsid w:val="00AD7A55"/>
    <w:rsid w:val="00AE0129"/>
    <w:rsid w:val="00AE0394"/>
    <w:rsid w:val="00AE054D"/>
    <w:rsid w:val="00AE0696"/>
    <w:rsid w:val="00AE0DB8"/>
    <w:rsid w:val="00AE10D3"/>
    <w:rsid w:val="00AE1A6B"/>
    <w:rsid w:val="00AE22CB"/>
    <w:rsid w:val="00AE2B06"/>
    <w:rsid w:val="00AE3034"/>
    <w:rsid w:val="00AE3073"/>
    <w:rsid w:val="00AE31F1"/>
    <w:rsid w:val="00AE3553"/>
    <w:rsid w:val="00AE5E85"/>
    <w:rsid w:val="00AE5F60"/>
    <w:rsid w:val="00AE5FBC"/>
    <w:rsid w:val="00AE66E5"/>
    <w:rsid w:val="00AF0A72"/>
    <w:rsid w:val="00AF16BC"/>
    <w:rsid w:val="00AF285A"/>
    <w:rsid w:val="00AF35A0"/>
    <w:rsid w:val="00AF4171"/>
    <w:rsid w:val="00AF46F0"/>
    <w:rsid w:val="00AF5974"/>
    <w:rsid w:val="00AF5AD9"/>
    <w:rsid w:val="00AF6F21"/>
    <w:rsid w:val="00AF712C"/>
    <w:rsid w:val="00AF72E0"/>
    <w:rsid w:val="00AF79AD"/>
    <w:rsid w:val="00AF7AB6"/>
    <w:rsid w:val="00AF7C35"/>
    <w:rsid w:val="00AF7FB2"/>
    <w:rsid w:val="00B0010B"/>
    <w:rsid w:val="00B00588"/>
    <w:rsid w:val="00B005FA"/>
    <w:rsid w:val="00B00774"/>
    <w:rsid w:val="00B014E0"/>
    <w:rsid w:val="00B017F1"/>
    <w:rsid w:val="00B01C82"/>
    <w:rsid w:val="00B02446"/>
    <w:rsid w:val="00B028C7"/>
    <w:rsid w:val="00B030C8"/>
    <w:rsid w:val="00B0319F"/>
    <w:rsid w:val="00B038D9"/>
    <w:rsid w:val="00B038DE"/>
    <w:rsid w:val="00B03EF7"/>
    <w:rsid w:val="00B0411F"/>
    <w:rsid w:val="00B0461C"/>
    <w:rsid w:val="00B04984"/>
    <w:rsid w:val="00B05327"/>
    <w:rsid w:val="00B05614"/>
    <w:rsid w:val="00B058B5"/>
    <w:rsid w:val="00B05A8E"/>
    <w:rsid w:val="00B066E6"/>
    <w:rsid w:val="00B06BC3"/>
    <w:rsid w:val="00B06E4B"/>
    <w:rsid w:val="00B07099"/>
    <w:rsid w:val="00B075C2"/>
    <w:rsid w:val="00B07E4F"/>
    <w:rsid w:val="00B10662"/>
    <w:rsid w:val="00B10A4D"/>
    <w:rsid w:val="00B10CBE"/>
    <w:rsid w:val="00B10CC0"/>
    <w:rsid w:val="00B10D4F"/>
    <w:rsid w:val="00B11530"/>
    <w:rsid w:val="00B11ACF"/>
    <w:rsid w:val="00B11C0C"/>
    <w:rsid w:val="00B129DC"/>
    <w:rsid w:val="00B12AFE"/>
    <w:rsid w:val="00B12F33"/>
    <w:rsid w:val="00B13482"/>
    <w:rsid w:val="00B13A67"/>
    <w:rsid w:val="00B1443E"/>
    <w:rsid w:val="00B14CFD"/>
    <w:rsid w:val="00B161C4"/>
    <w:rsid w:val="00B1699B"/>
    <w:rsid w:val="00B17AEE"/>
    <w:rsid w:val="00B20355"/>
    <w:rsid w:val="00B20704"/>
    <w:rsid w:val="00B21BE4"/>
    <w:rsid w:val="00B21D3A"/>
    <w:rsid w:val="00B226FA"/>
    <w:rsid w:val="00B22CBE"/>
    <w:rsid w:val="00B22D24"/>
    <w:rsid w:val="00B238CC"/>
    <w:rsid w:val="00B23DF1"/>
    <w:rsid w:val="00B243AA"/>
    <w:rsid w:val="00B24C31"/>
    <w:rsid w:val="00B25D78"/>
    <w:rsid w:val="00B25F78"/>
    <w:rsid w:val="00B26324"/>
    <w:rsid w:val="00B266BC"/>
    <w:rsid w:val="00B2673D"/>
    <w:rsid w:val="00B26A4D"/>
    <w:rsid w:val="00B26AF9"/>
    <w:rsid w:val="00B27362"/>
    <w:rsid w:val="00B309F0"/>
    <w:rsid w:val="00B3269F"/>
    <w:rsid w:val="00B32EBF"/>
    <w:rsid w:val="00B34616"/>
    <w:rsid w:val="00B34FCD"/>
    <w:rsid w:val="00B351E8"/>
    <w:rsid w:val="00B35FFC"/>
    <w:rsid w:val="00B36793"/>
    <w:rsid w:val="00B368E2"/>
    <w:rsid w:val="00B36C0F"/>
    <w:rsid w:val="00B373D4"/>
    <w:rsid w:val="00B40029"/>
    <w:rsid w:val="00B404D2"/>
    <w:rsid w:val="00B40BD8"/>
    <w:rsid w:val="00B40CF5"/>
    <w:rsid w:val="00B40D45"/>
    <w:rsid w:val="00B41F1F"/>
    <w:rsid w:val="00B421BD"/>
    <w:rsid w:val="00B423FA"/>
    <w:rsid w:val="00B432C7"/>
    <w:rsid w:val="00B43677"/>
    <w:rsid w:val="00B437F3"/>
    <w:rsid w:val="00B439C0"/>
    <w:rsid w:val="00B43D9C"/>
    <w:rsid w:val="00B44A23"/>
    <w:rsid w:val="00B45B68"/>
    <w:rsid w:val="00B45CE7"/>
    <w:rsid w:val="00B468E8"/>
    <w:rsid w:val="00B46F3A"/>
    <w:rsid w:val="00B47298"/>
    <w:rsid w:val="00B47352"/>
    <w:rsid w:val="00B474AA"/>
    <w:rsid w:val="00B47DAF"/>
    <w:rsid w:val="00B50DA6"/>
    <w:rsid w:val="00B50F96"/>
    <w:rsid w:val="00B51884"/>
    <w:rsid w:val="00B519C4"/>
    <w:rsid w:val="00B51AAD"/>
    <w:rsid w:val="00B51BDD"/>
    <w:rsid w:val="00B51CA2"/>
    <w:rsid w:val="00B51D60"/>
    <w:rsid w:val="00B52354"/>
    <w:rsid w:val="00B525BC"/>
    <w:rsid w:val="00B52D06"/>
    <w:rsid w:val="00B539BB"/>
    <w:rsid w:val="00B53FB0"/>
    <w:rsid w:val="00B5440F"/>
    <w:rsid w:val="00B5447B"/>
    <w:rsid w:val="00B544F3"/>
    <w:rsid w:val="00B54706"/>
    <w:rsid w:val="00B5474C"/>
    <w:rsid w:val="00B54ACA"/>
    <w:rsid w:val="00B54C2A"/>
    <w:rsid w:val="00B54E2E"/>
    <w:rsid w:val="00B550E1"/>
    <w:rsid w:val="00B55BD2"/>
    <w:rsid w:val="00B5607B"/>
    <w:rsid w:val="00B56309"/>
    <w:rsid w:val="00B56531"/>
    <w:rsid w:val="00B56D9F"/>
    <w:rsid w:val="00B57635"/>
    <w:rsid w:val="00B57661"/>
    <w:rsid w:val="00B5783A"/>
    <w:rsid w:val="00B57A2A"/>
    <w:rsid w:val="00B619F9"/>
    <w:rsid w:val="00B620FD"/>
    <w:rsid w:val="00B62404"/>
    <w:rsid w:val="00B62581"/>
    <w:rsid w:val="00B62AB9"/>
    <w:rsid w:val="00B62BCA"/>
    <w:rsid w:val="00B632A7"/>
    <w:rsid w:val="00B64ABF"/>
    <w:rsid w:val="00B64CBF"/>
    <w:rsid w:val="00B64F13"/>
    <w:rsid w:val="00B652D4"/>
    <w:rsid w:val="00B662D2"/>
    <w:rsid w:val="00B66904"/>
    <w:rsid w:val="00B66AFA"/>
    <w:rsid w:val="00B67556"/>
    <w:rsid w:val="00B706CF"/>
    <w:rsid w:val="00B71214"/>
    <w:rsid w:val="00B71C83"/>
    <w:rsid w:val="00B724A6"/>
    <w:rsid w:val="00B72DAF"/>
    <w:rsid w:val="00B73B19"/>
    <w:rsid w:val="00B73CC4"/>
    <w:rsid w:val="00B73DB3"/>
    <w:rsid w:val="00B740BE"/>
    <w:rsid w:val="00B74152"/>
    <w:rsid w:val="00B74D44"/>
    <w:rsid w:val="00B74E82"/>
    <w:rsid w:val="00B753FB"/>
    <w:rsid w:val="00B757C4"/>
    <w:rsid w:val="00B757FD"/>
    <w:rsid w:val="00B75C2C"/>
    <w:rsid w:val="00B75C4D"/>
    <w:rsid w:val="00B75F81"/>
    <w:rsid w:val="00B763CE"/>
    <w:rsid w:val="00B76404"/>
    <w:rsid w:val="00B768CB"/>
    <w:rsid w:val="00B7705D"/>
    <w:rsid w:val="00B7713C"/>
    <w:rsid w:val="00B77553"/>
    <w:rsid w:val="00B77B99"/>
    <w:rsid w:val="00B80037"/>
    <w:rsid w:val="00B80A02"/>
    <w:rsid w:val="00B80FD3"/>
    <w:rsid w:val="00B8134D"/>
    <w:rsid w:val="00B817CD"/>
    <w:rsid w:val="00B81908"/>
    <w:rsid w:val="00B8199A"/>
    <w:rsid w:val="00B81BEC"/>
    <w:rsid w:val="00B8214C"/>
    <w:rsid w:val="00B82C6F"/>
    <w:rsid w:val="00B82D05"/>
    <w:rsid w:val="00B83250"/>
    <w:rsid w:val="00B83256"/>
    <w:rsid w:val="00B83B1E"/>
    <w:rsid w:val="00B84168"/>
    <w:rsid w:val="00B844EB"/>
    <w:rsid w:val="00B84DEB"/>
    <w:rsid w:val="00B86561"/>
    <w:rsid w:val="00B869E5"/>
    <w:rsid w:val="00B87608"/>
    <w:rsid w:val="00B87747"/>
    <w:rsid w:val="00B8792B"/>
    <w:rsid w:val="00B9006F"/>
    <w:rsid w:val="00B90146"/>
    <w:rsid w:val="00B92669"/>
    <w:rsid w:val="00B92B2D"/>
    <w:rsid w:val="00B92EB7"/>
    <w:rsid w:val="00B93AB2"/>
    <w:rsid w:val="00B942E4"/>
    <w:rsid w:val="00B94325"/>
    <w:rsid w:val="00B94368"/>
    <w:rsid w:val="00B944EC"/>
    <w:rsid w:val="00B94C35"/>
    <w:rsid w:val="00B9501E"/>
    <w:rsid w:val="00B96202"/>
    <w:rsid w:val="00B9651D"/>
    <w:rsid w:val="00B96CCC"/>
    <w:rsid w:val="00B975CB"/>
    <w:rsid w:val="00B97E85"/>
    <w:rsid w:val="00B97F18"/>
    <w:rsid w:val="00B97F28"/>
    <w:rsid w:val="00B97F67"/>
    <w:rsid w:val="00BA0157"/>
    <w:rsid w:val="00BA0359"/>
    <w:rsid w:val="00BA08DA"/>
    <w:rsid w:val="00BA1075"/>
    <w:rsid w:val="00BA19AE"/>
    <w:rsid w:val="00BA331E"/>
    <w:rsid w:val="00BA3663"/>
    <w:rsid w:val="00BA3CBA"/>
    <w:rsid w:val="00BA50A0"/>
    <w:rsid w:val="00BA602C"/>
    <w:rsid w:val="00BA613A"/>
    <w:rsid w:val="00BA625B"/>
    <w:rsid w:val="00BA6E69"/>
    <w:rsid w:val="00BA7ECF"/>
    <w:rsid w:val="00BB0DAD"/>
    <w:rsid w:val="00BB0E5F"/>
    <w:rsid w:val="00BB1BBF"/>
    <w:rsid w:val="00BB2145"/>
    <w:rsid w:val="00BB2CDC"/>
    <w:rsid w:val="00BB329B"/>
    <w:rsid w:val="00BB3847"/>
    <w:rsid w:val="00BB41A8"/>
    <w:rsid w:val="00BB4403"/>
    <w:rsid w:val="00BB447C"/>
    <w:rsid w:val="00BB4A4F"/>
    <w:rsid w:val="00BB5667"/>
    <w:rsid w:val="00BB57D2"/>
    <w:rsid w:val="00BB6D1C"/>
    <w:rsid w:val="00BB6ED5"/>
    <w:rsid w:val="00BC082B"/>
    <w:rsid w:val="00BC0E32"/>
    <w:rsid w:val="00BC16A1"/>
    <w:rsid w:val="00BC190A"/>
    <w:rsid w:val="00BC29EA"/>
    <w:rsid w:val="00BC30C9"/>
    <w:rsid w:val="00BC32E3"/>
    <w:rsid w:val="00BC3DEB"/>
    <w:rsid w:val="00BC44BA"/>
    <w:rsid w:val="00BC44DD"/>
    <w:rsid w:val="00BC509F"/>
    <w:rsid w:val="00BC5760"/>
    <w:rsid w:val="00BC76EE"/>
    <w:rsid w:val="00BC7D6B"/>
    <w:rsid w:val="00BC7FCD"/>
    <w:rsid w:val="00BD069F"/>
    <w:rsid w:val="00BD09EC"/>
    <w:rsid w:val="00BD138F"/>
    <w:rsid w:val="00BD1DDA"/>
    <w:rsid w:val="00BD1ECB"/>
    <w:rsid w:val="00BD29B7"/>
    <w:rsid w:val="00BD2E10"/>
    <w:rsid w:val="00BD38D4"/>
    <w:rsid w:val="00BD3DE7"/>
    <w:rsid w:val="00BD3E40"/>
    <w:rsid w:val="00BD3FD5"/>
    <w:rsid w:val="00BD472D"/>
    <w:rsid w:val="00BD5D75"/>
    <w:rsid w:val="00BD68E5"/>
    <w:rsid w:val="00BD6B3F"/>
    <w:rsid w:val="00BD7F1A"/>
    <w:rsid w:val="00BD7F35"/>
    <w:rsid w:val="00BD7FB8"/>
    <w:rsid w:val="00BE009A"/>
    <w:rsid w:val="00BE012D"/>
    <w:rsid w:val="00BE03B7"/>
    <w:rsid w:val="00BE075D"/>
    <w:rsid w:val="00BE095A"/>
    <w:rsid w:val="00BE0CC9"/>
    <w:rsid w:val="00BE1669"/>
    <w:rsid w:val="00BE1FDB"/>
    <w:rsid w:val="00BE2098"/>
    <w:rsid w:val="00BE266D"/>
    <w:rsid w:val="00BE2681"/>
    <w:rsid w:val="00BE2BE4"/>
    <w:rsid w:val="00BE30F5"/>
    <w:rsid w:val="00BE30F9"/>
    <w:rsid w:val="00BE3A28"/>
    <w:rsid w:val="00BE3F7D"/>
    <w:rsid w:val="00BE453E"/>
    <w:rsid w:val="00BE47E8"/>
    <w:rsid w:val="00BE4B85"/>
    <w:rsid w:val="00BE6EC8"/>
    <w:rsid w:val="00BE77B2"/>
    <w:rsid w:val="00BF0603"/>
    <w:rsid w:val="00BF0CE6"/>
    <w:rsid w:val="00BF1414"/>
    <w:rsid w:val="00BF1ECA"/>
    <w:rsid w:val="00BF27C3"/>
    <w:rsid w:val="00BF3A3C"/>
    <w:rsid w:val="00BF3B7B"/>
    <w:rsid w:val="00BF3EF5"/>
    <w:rsid w:val="00BF485C"/>
    <w:rsid w:val="00BF4EF8"/>
    <w:rsid w:val="00BF53BC"/>
    <w:rsid w:val="00BF5BCD"/>
    <w:rsid w:val="00BF61A6"/>
    <w:rsid w:val="00BF687F"/>
    <w:rsid w:val="00BF6B6C"/>
    <w:rsid w:val="00BF7B3A"/>
    <w:rsid w:val="00BF7DB4"/>
    <w:rsid w:val="00C0060B"/>
    <w:rsid w:val="00C00F69"/>
    <w:rsid w:val="00C01572"/>
    <w:rsid w:val="00C0175E"/>
    <w:rsid w:val="00C01A71"/>
    <w:rsid w:val="00C0233E"/>
    <w:rsid w:val="00C03949"/>
    <w:rsid w:val="00C039B3"/>
    <w:rsid w:val="00C03C81"/>
    <w:rsid w:val="00C03DEC"/>
    <w:rsid w:val="00C040EA"/>
    <w:rsid w:val="00C04E14"/>
    <w:rsid w:val="00C05997"/>
    <w:rsid w:val="00C06D48"/>
    <w:rsid w:val="00C06DED"/>
    <w:rsid w:val="00C07420"/>
    <w:rsid w:val="00C07AD4"/>
    <w:rsid w:val="00C07E42"/>
    <w:rsid w:val="00C101F6"/>
    <w:rsid w:val="00C1026A"/>
    <w:rsid w:val="00C104A0"/>
    <w:rsid w:val="00C10F16"/>
    <w:rsid w:val="00C110A7"/>
    <w:rsid w:val="00C110BF"/>
    <w:rsid w:val="00C11897"/>
    <w:rsid w:val="00C11A0F"/>
    <w:rsid w:val="00C120C1"/>
    <w:rsid w:val="00C12335"/>
    <w:rsid w:val="00C12D7B"/>
    <w:rsid w:val="00C137B5"/>
    <w:rsid w:val="00C138C9"/>
    <w:rsid w:val="00C1480B"/>
    <w:rsid w:val="00C1679E"/>
    <w:rsid w:val="00C16899"/>
    <w:rsid w:val="00C16ADE"/>
    <w:rsid w:val="00C16B61"/>
    <w:rsid w:val="00C17039"/>
    <w:rsid w:val="00C174A1"/>
    <w:rsid w:val="00C1773A"/>
    <w:rsid w:val="00C17914"/>
    <w:rsid w:val="00C17CCE"/>
    <w:rsid w:val="00C210C9"/>
    <w:rsid w:val="00C21BC2"/>
    <w:rsid w:val="00C21DF6"/>
    <w:rsid w:val="00C221D5"/>
    <w:rsid w:val="00C22214"/>
    <w:rsid w:val="00C22952"/>
    <w:rsid w:val="00C23107"/>
    <w:rsid w:val="00C24956"/>
    <w:rsid w:val="00C24A06"/>
    <w:rsid w:val="00C24BA6"/>
    <w:rsid w:val="00C268FC"/>
    <w:rsid w:val="00C26979"/>
    <w:rsid w:val="00C269A5"/>
    <w:rsid w:val="00C2793F"/>
    <w:rsid w:val="00C318A6"/>
    <w:rsid w:val="00C3193D"/>
    <w:rsid w:val="00C31C99"/>
    <w:rsid w:val="00C32454"/>
    <w:rsid w:val="00C32724"/>
    <w:rsid w:val="00C32AAA"/>
    <w:rsid w:val="00C32D39"/>
    <w:rsid w:val="00C32F38"/>
    <w:rsid w:val="00C33672"/>
    <w:rsid w:val="00C338DD"/>
    <w:rsid w:val="00C33C71"/>
    <w:rsid w:val="00C3476C"/>
    <w:rsid w:val="00C34939"/>
    <w:rsid w:val="00C34BD8"/>
    <w:rsid w:val="00C34DE3"/>
    <w:rsid w:val="00C34FF1"/>
    <w:rsid w:val="00C3520F"/>
    <w:rsid w:val="00C3594F"/>
    <w:rsid w:val="00C36164"/>
    <w:rsid w:val="00C3647B"/>
    <w:rsid w:val="00C36900"/>
    <w:rsid w:val="00C36E4D"/>
    <w:rsid w:val="00C36ECD"/>
    <w:rsid w:val="00C37217"/>
    <w:rsid w:val="00C37593"/>
    <w:rsid w:val="00C40269"/>
    <w:rsid w:val="00C40F9B"/>
    <w:rsid w:val="00C4100D"/>
    <w:rsid w:val="00C415E8"/>
    <w:rsid w:val="00C41BCD"/>
    <w:rsid w:val="00C41F08"/>
    <w:rsid w:val="00C4299F"/>
    <w:rsid w:val="00C42A1D"/>
    <w:rsid w:val="00C42EF0"/>
    <w:rsid w:val="00C42FBE"/>
    <w:rsid w:val="00C43C31"/>
    <w:rsid w:val="00C45938"/>
    <w:rsid w:val="00C45ADA"/>
    <w:rsid w:val="00C464E1"/>
    <w:rsid w:val="00C46709"/>
    <w:rsid w:val="00C4675F"/>
    <w:rsid w:val="00C46FE2"/>
    <w:rsid w:val="00C470B7"/>
    <w:rsid w:val="00C47153"/>
    <w:rsid w:val="00C47531"/>
    <w:rsid w:val="00C50042"/>
    <w:rsid w:val="00C51144"/>
    <w:rsid w:val="00C51A64"/>
    <w:rsid w:val="00C51C28"/>
    <w:rsid w:val="00C51C5E"/>
    <w:rsid w:val="00C521BC"/>
    <w:rsid w:val="00C5237F"/>
    <w:rsid w:val="00C52B38"/>
    <w:rsid w:val="00C52EFC"/>
    <w:rsid w:val="00C542F7"/>
    <w:rsid w:val="00C54836"/>
    <w:rsid w:val="00C54C88"/>
    <w:rsid w:val="00C55C79"/>
    <w:rsid w:val="00C56B82"/>
    <w:rsid w:val="00C570ED"/>
    <w:rsid w:val="00C57697"/>
    <w:rsid w:val="00C57B35"/>
    <w:rsid w:val="00C57E38"/>
    <w:rsid w:val="00C60F44"/>
    <w:rsid w:val="00C61198"/>
    <w:rsid w:val="00C613C1"/>
    <w:rsid w:val="00C618D2"/>
    <w:rsid w:val="00C61A7E"/>
    <w:rsid w:val="00C61AF0"/>
    <w:rsid w:val="00C61D4C"/>
    <w:rsid w:val="00C62BC9"/>
    <w:rsid w:val="00C62CA7"/>
    <w:rsid w:val="00C62F9A"/>
    <w:rsid w:val="00C6318F"/>
    <w:rsid w:val="00C632EA"/>
    <w:rsid w:val="00C63445"/>
    <w:rsid w:val="00C6433E"/>
    <w:rsid w:val="00C64B13"/>
    <w:rsid w:val="00C65086"/>
    <w:rsid w:val="00C65097"/>
    <w:rsid w:val="00C65668"/>
    <w:rsid w:val="00C6615F"/>
    <w:rsid w:val="00C663E7"/>
    <w:rsid w:val="00C66982"/>
    <w:rsid w:val="00C66BA7"/>
    <w:rsid w:val="00C67739"/>
    <w:rsid w:val="00C67B93"/>
    <w:rsid w:val="00C67BEA"/>
    <w:rsid w:val="00C70936"/>
    <w:rsid w:val="00C70963"/>
    <w:rsid w:val="00C70C65"/>
    <w:rsid w:val="00C71EB9"/>
    <w:rsid w:val="00C721BF"/>
    <w:rsid w:val="00C7268E"/>
    <w:rsid w:val="00C72724"/>
    <w:rsid w:val="00C73B1E"/>
    <w:rsid w:val="00C73F9B"/>
    <w:rsid w:val="00C7413D"/>
    <w:rsid w:val="00C75722"/>
    <w:rsid w:val="00C76002"/>
    <w:rsid w:val="00C76384"/>
    <w:rsid w:val="00C764DC"/>
    <w:rsid w:val="00C77071"/>
    <w:rsid w:val="00C7711B"/>
    <w:rsid w:val="00C77A23"/>
    <w:rsid w:val="00C77A25"/>
    <w:rsid w:val="00C81688"/>
    <w:rsid w:val="00C8170C"/>
    <w:rsid w:val="00C81807"/>
    <w:rsid w:val="00C81BC5"/>
    <w:rsid w:val="00C829B5"/>
    <w:rsid w:val="00C82C75"/>
    <w:rsid w:val="00C834A3"/>
    <w:rsid w:val="00C83760"/>
    <w:rsid w:val="00C83EBD"/>
    <w:rsid w:val="00C83EBE"/>
    <w:rsid w:val="00C84075"/>
    <w:rsid w:val="00C841EA"/>
    <w:rsid w:val="00C8428C"/>
    <w:rsid w:val="00C847A7"/>
    <w:rsid w:val="00C84C38"/>
    <w:rsid w:val="00C85445"/>
    <w:rsid w:val="00C8546B"/>
    <w:rsid w:val="00C85B73"/>
    <w:rsid w:val="00C85D7F"/>
    <w:rsid w:val="00C861D7"/>
    <w:rsid w:val="00C86842"/>
    <w:rsid w:val="00C86BD4"/>
    <w:rsid w:val="00C86EF9"/>
    <w:rsid w:val="00C879A5"/>
    <w:rsid w:val="00C907E5"/>
    <w:rsid w:val="00C9113F"/>
    <w:rsid w:val="00C923F5"/>
    <w:rsid w:val="00C92A34"/>
    <w:rsid w:val="00C92CEE"/>
    <w:rsid w:val="00C93703"/>
    <w:rsid w:val="00C937C2"/>
    <w:rsid w:val="00C93B6B"/>
    <w:rsid w:val="00C93BC5"/>
    <w:rsid w:val="00C95C8B"/>
    <w:rsid w:val="00C95D72"/>
    <w:rsid w:val="00C95E80"/>
    <w:rsid w:val="00C96206"/>
    <w:rsid w:val="00C962B0"/>
    <w:rsid w:val="00C9762F"/>
    <w:rsid w:val="00CA0221"/>
    <w:rsid w:val="00CA0B99"/>
    <w:rsid w:val="00CA0D15"/>
    <w:rsid w:val="00CA0ED2"/>
    <w:rsid w:val="00CA16E5"/>
    <w:rsid w:val="00CA2586"/>
    <w:rsid w:val="00CA350C"/>
    <w:rsid w:val="00CA3980"/>
    <w:rsid w:val="00CA59F5"/>
    <w:rsid w:val="00CA5AF6"/>
    <w:rsid w:val="00CA5B9D"/>
    <w:rsid w:val="00CA5E45"/>
    <w:rsid w:val="00CA60C4"/>
    <w:rsid w:val="00CA6CFC"/>
    <w:rsid w:val="00CA6D62"/>
    <w:rsid w:val="00CA7A1B"/>
    <w:rsid w:val="00CA7BD5"/>
    <w:rsid w:val="00CA7E82"/>
    <w:rsid w:val="00CB010C"/>
    <w:rsid w:val="00CB06BC"/>
    <w:rsid w:val="00CB10C9"/>
    <w:rsid w:val="00CB1165"/>
    <w:rsid w:val="00CB178E"/>
    <w:rsid w:val="00CB313E"/>
    <w:rsid w:val="00CB3657"/>
    <w:rsid w:val="00CB3841"/>
    <w:rsid w:val="00CB4A41"/>
    <w:rsid w:val="00CB4EDC"/>
    <w:rsid w:val="00CB54F0"/>
    <w:rsid w:val="00CB6034"/>
    <w:rsid w:val="00CB727C"/>
    <w:rsid w:val="00CB7516"/>
    <w:rsid w:val="00CC0245"/>
    <w:rsid w:val="00CC0357"/>
    <w:rsid w:val="00CC0511"/>
    <w:rsid w:val="00CC05F6"/>
    <w:rsid w:val="00CC0AD1"/>
    <w:rsid w:val="00CC0D7A"/>
    <w:rsid w:val="00CC10D1"/>
    <w:rsid w:val="00CC1214"/>
    <w:rsid w:val="00CC138B"/>
    <w:rsid w:val="00CC18BD"/>
    <w:rsid w:val="00CC21AD"/>
    <w:rsid w:val="00CC28F5"/>
    <w:rsid w:val="00CC3953"/>
    <w:rsid w:val="00CC3A36"/>
    <w:rsid w:val="00CC3CF0"/>
    <w:rsid w:val="00CC3EE0"/>
    <w:rsid w:val="00CC4038"/>
    <w:rsid w:val="00CC4851"/>
    <w:rsid w:val="00CC6FC5"/>
    <w:rsid w:val="00CC77EF"/>
    <w:rsid w:val="00CD0663"/>
    <w:rsid w:val="00CD0676"/>
    <w:rsid w:val="00CD18CB"/>
    <w:rsid w:val="00CD200A"/>
    <w:rsid w:val="00CD2AD1"/>
    <w:rsid w:val="00CD2B15"/>
    <w:rsid w:val="00CD4627"/>
    <w:rsid w:val="00CD46B3"/>
    <w:rsid w:val="00CD54D0"/>
    <w:rsid w:val="00CD6280"/>
    <w:rsid w:val="00CD6A20"/>
    <w:rsid w:val="00CD72B5"/>
    <w:rsid w:val="00CD7762"/>
    <w:rsid w:val="00CD7AA3"/>
    <w:rsid w:val="00CE07F8"/>
    <w:rsid w:val="00CE1A57"/>
    <w:rsid w:val="00CE2D9E"/>
    <w:rsid w:val="00CE3190"/>
    <w:rsid w:val="00CE3FBF"/>
    <w:rsid w:val="00CE48F7"/>
    <w:rsid w:val="00CE49E6"/>
    <w:rsid w:val="00CE5E6C"/>
    <w:rsid w:val="00CE66A9"/>
    <w:rsid w:val="00CE6E68"/>
    <w:rsid w:val="00CE6FBB"/>
    <w:rsid w:val="00CE7745"/>
    <w:rsid w:val="00CE7785"/>
    <w:rsid w:val="00CE79C6"/>
    <w:rsid w:val="00CE7C22"/>
    <w:rsid w:val="00CE7C85"/>
    <w:rsid w:val="00CF0384"/>
    <w:rsid w:val="00CF06D5"/>
    <w:rsid w:val="00CF165D"/>
    <w:rsid w:val="00CF16D8"/>
    <w:rsid w:val="00CF1E0D"/>
    <w:rsid w:val="00CF260E"/>
    <w:rsid w:val="00CF26EB"/>
    <w:rsid w:val="00CF3647"/>
    <w:rsid w:val="00CF3EE4"/>
    <w:rsid w:val="00CF40FD"/>
    <w:rsid w:val="00CF48AB"/>
    <w:rsid w:val="00CF560C"/>
    <w:rsid w:val="00CF5678"/>
    <w:rsid w:val="00CF5BA1"/>
    <w:rsid w:val="00CF608A"/>
    <w:rsid w:val="00CF6B7C"/>
    <w:rsid w:val="00CF6E86"/>
    <w:rsid w:val="00CF7035"/>
    <w:rsid w:val="00CF7037"/>
    <w:rsid w:val="00CF721F"/>
    <w:rsid w:val="00CF7FEE"/>
    <w:rsid w:val="00D00206"/>
    <w:rsid w:val="00D00CD6"/>
    <w:rsid w:val="00D01044"/>
    <w:rsid w:val="00D018EB"/>
    <w:rsid w:val="00D0263E"/>
    <w:rsid w:val="00D0297D"/>
    <w:rsid w:val="00D02C9A"/>
    <w:rsid w:val="00D033B0"/>
    <w:rsid w:val="00D03A8D"/>
    <w:rsid w:val="00D03BFA"/>
    <w:rsid w:val="00D04220"/>
    <w:rsid w:val="00D0475F"/>
    <w:rsid w:val="00D04A19"/>
    <w:rsid w:val="00D05EDD"/>
    <w:rsid w:val="00D06054"/>
    <w:rsid w:val="00D0642A"/>
    <w:rsid w:val="00D06749"/>
    <w:rsid w:val="00D07722"/>
    <w:rsid w:val="00D1012B"/>
    <w:rsid w:val="00D101C3"/>
    <w:rsid w:val="00D114B3"/>
    <w:rsid w:val="00D11D01"/>
    <w:rsid w:val="00D1289B"/>
    <w:rsid w:val="00D135C9"/>
    <w:rsid w:val="00D13BCE"/>
    <w:rsid w:val="00D145A9"/>
    <w:rsid w:val="00D14620"/>
    <w:rsid w:val="00D14694"/>
    <w:rsid w:val="00D155F2"/>
    <w:rsid w:val="00D158BD"/>
    <w:rsid w:val="00D159E6"/>
    <w:rsid w:val="00D15B5A"/>
    <w:rsid w:val="00D15CDE"/>
    <w:rsid w:val="00D15DDD"/>
    <w:rsid w:val="00D16B25"/>
    <w:rsid w:val="00D16C1C"/>
    <w:rsid w:val="00D16DEE"/>
    <w:rsid w:val="00D17653"/>
    <w:rsid w:val="00D17716"/>
    <w:rsid w:val="00D17A90"/>
    <w:rsid w:val="00D17C2C"/>
    <w:rsid w:val="00D202CF"/>
    <w:rsid w:val="00D20459"/>
    <w:rsid w:val="00D20C80"/>
    <w:rsid w:val="00D20CBF"/>
    <w:rsid w:val="00D21113"/>
    <w:rsid w:val="00D21C6E"/>
    <w:rsid w:val="00D21D7F"/>
    <w:rsid w:val="00D2201B"/>
    <w:rsid w:val="00D22141"/>
    <w:rsid w:val="00D227C4"/>
    <w:rsid w:val="00D22944"/>
    <w:rsid w:val="00D22B63"/>
    <w:rsid w:val="00D234B7"/>
    <w:rsid w:val="00D236BC"/>
    <w:rsid w:val="00D2430E"/>
    <w:rsid w:val="00D24B16"/>
    <w:rsid w:val="00D251E9"/>
    <w:rsid w:val="00D25942"/>
    <w:rsid w:val="00D26C04"/>
    <w:rsid w:val="00D26E53"/>
    <w:rsid w:val="00D26F21"/>
    <w:rsid w:val="00D26FD9"/>
    <w:rsid w:val="00D27C45"/>
    <w:rsid w:val="00D30DCF"/>
    <w:rsid w:val="00D31D76"/>
    <w:rsid w:val="00D3299B"/>
    <w:rsid w:val="00D331DB"/>
    <w:rsid w:val="00D346AA"/>
    <w:rsid w:val="00D34BF3"/>
    <w:rsid w:val="00D35566"/>
    <w:rsid w:val="00D362B1"/>
    <w:rsid w:val="00D363DB"/>
    <w:rsid w:val="00D37215"/>
    <w:rsid w:val="00D372F2"/>
    <w:rsid w:val="00D37336"/>
    <w:rsid w:val="00D373CC"/>
    <w:rsid w:val="00D401CF"/>
    <w:rsid w:val="00D401D2"/>
    <w:rsid w:val="00D4079E"/>
    <w:rsid w:val="00D408FB"/>
    <w:rsid w:val="00D4097F"/>
    <w:rsid w:val="00D40CAB"/>
    <w:rsid w:val="00D410EC"/>
    <w:rsid w:val="00D41EAD"/>
    <w:rsid w:val="00D42E10"/>
    <w:rsid w:val="00D43003"/>
    <w:rsid w:val="00D43C7A"/>
    <w:rsid w:val="00D43CF0"/>
    <w:rsid w:val="00D4415E"/>
    <w:rsid w:val="00D445A8"/>
    <w:rsid w:val="00D44763"/>
    <w:rsid w:val="00D45E18"/>
    <w:rsid w:val="00D460CB"/>
    <w:rsid w:val="00D473F6"/>
    <w:rsid w:val="00D52EA5"/>
    <w:rsid w:val="00D52F08"/>
    <w:rsid w:val="00D5418D"/>
    <w:rsid w:val="00D5447D"/>
    <w:rsid w:val="00D552C6"/>
    <w:rsid w:val="00D5593D"/>
    <w:rsid w:val="00D55CCF"/>
    <w:rsid w:val="00D55D3B"/>
    <w:rsid w:val="00D57816"/>
    <w:rsid w:val="00D5789E"/>
    <w:rsid w:val="00D57B5F"/>
    <w:rsid w:val="00D57FC2"/>
    <w:rsid w:val="00D60731"/>
    <w:rsid w:val="00D60AB4"/>
    <w:rsid w:val="00D60C37"/>
    <w:rsid w:val="00D60F33"/>
    <w:rsid w:val="00D61474"/>
    <w:rsid w:val="00D615CC"/>
    <w:rsid w:val="00D6204F"/>
    <w:rsid w:val="00D62989"/>
    <w:rsid w:val="00D62AC7"/>
    <w:rsid w:val="00D62DC1"/>
    <w:rsid w:val="00D64067"/>
    <w:rsid w:val="00D645AF"/>
    <w:rsid w:val="00D64636"/>
    <w:rsid w:val="00D650E3"/>
    <w:rsid w:val="00D65364"/>
    <w:rsid w:val="00D653C2"/>
    <w:rsid w:val="00D65809"/>
    <w:rsid w:val="00D65FBF"/>
    <w:rsid w:val="00D662E2"/>
    <w:rsid w:val="00D66734"/>
    <w:rsid w:val="00D66B94"/>
    <w:rsid w:val="00D66D0E"/>
    <w:rsid w:val="00D66DBE"/>
    <w:rsid w:val="00D67351"/>
    <w:rsid w:val="00D67CB8"/>
    <w:rsid w:val="00D67F59"/>
    <w:rsid w:val="00D70806"/>
    <w:rsid w:val="00D717FF"/>
    <w:rsid w:val="00D723D9"/>
    <w:rsid w:val="00D724DA"/>
    <w:rsid w:val="00D72D13"/>
    <w:rsid w:val="00D72EF3"/>
    <w:rsid w:val="00D73689"/>
    <w:rsid w:val="00D74BB0"/>
    <w:rsid w:val="00D75D2A"/>
    <w:rsid w:val="00D75F11"/>
    <w:rsid w:val="00D76B4C"/>
    <w:rsid w:val="00D76EE0"/>
    <w:rsid w:val="00D76F4D"/>
    <w:rsid w:val="00D770FA"/>
    <w:rsid w:val="00D77716"/>
    <w:rsid w:val="00D800E5"/>
    <w:rsid w:val="00D8033E"/>
    <w:rsid w:val="00D807AB"/>
    <w:rsid w:val="00D81EA2"/>
    <w:rsid w:val="00D81F55"/>
    <w:rsid w:val="00D825AA"/>
    <w:rsid w:val="00D82D1A"/>
    <w:rsid w:val="00D82D29"/>
    <w:rsid w:val="00D830F8"/>
    <w:rsid w:val="00D838A3"/>
    <w:rsid w:val="00D84C6B"/>
    <w:rsid w:val="00D8547C"/>
    <w:rsid w:val="00D864FE"/>
    <w:rsid w:val="00D867E6"/>
    <w:rsid w:val="00D86A24"/>
    <w:rsid w:val="00D879ED"/>
    <w:rsid w:val="00D87E60"/>
    <w:rsid w:val="00D905D1"/>
    <w:rsid w:val="00D91148"/>
    <w:rsid w:val="00D9130B"/>
    <w:rsid w:val="00D91602"/>
    <w:rsid w:val="00D91A75"/>
    <w:rsid w:val="00D92590"/>
    <w:rsid w:val="00D9266E"/>
    <w:rsid w:val="00D92A40"/>
    <w:rsid w:val="00D92A64"/>
    <w:rsid w:val="00D9320E"/>
    <w:rsid w:val="00D934FA"/>
    <w:rsid w:val="00D93B0F"/>
    <w:rsid w:val="00D94512"/>
    <w:rsid w:val="00D94724"/>
    <w:rsid w:val="00D94AA0"/>
    <w:rsid w:val="00D95475"/>
    <w:rsid w:val="00D955E1"/>
    <w:rsid w:val="00D9582C"/>
    <w:rsid w:val="00D95969"/>
    <w:rsid w:val="00D959FA"/>
    <w:rsid w:val="00D96A7A"/>
    <w:rsid w:val="00D96EEB"/>
    <w:rsid w:val="00D9778F"/>
    <w:rsid w:val="00D97DFC"/>
    <w:rsid w:val="00DA1458"/>
    <w:rsid w:val="00DA223D"/>
    <w:rsid w:val="00DA2D7A"/>
    <w:rsid w:val="00DA2DFF"/>
    <w:rsid w:val="00DA320B"/>
    <w:rsid w:val="00DA3227"/>
    <w:rsid w:val="00DA37A1"/>
    <w:rsid w:val="00DA37FE"/>
    <w:rsid w:val="00DA3E8E"/>
    <w:rsid w:val="00DA3ED7"/>
    <w:rsid w:val="00DA5661"/>
    <w:rsid w:val="00DA576B"/>
    <w:rsid w:val="00DA6CF9"/>
    <w:rsid w:val="00DA7F11"/>
    <w:rsid w:val="00DB04EA"/>
    <w:rsid w:val="00DB08E5"/>
    <w:rsid w:val="00DB0C8C"/>
    <w:rsid w:val="00DB0DBB"/>
    <w:rsid w:val="00DB195F"/>
    <w:rsid w:val="00DB1B23"/>
    <w:rsid w:val="00DB208B"/>
    <w:rsid w:val="00DB20EA"/>
    <w:rsid w:val="00DB247C"/>
    <w:rsid w:val="00DB2D05"/>
    <w:rsid w:val="00DB3AE9"/>
    <w:rsid w:val="00DB43C1"/>
    <w:rsid w:val="00DB4C54"/>
    <w:rsid w:val="00DB622B"/>
    <w:rsid w:val="00DB6456"/>
    <w:rsid w:val="00DB6802"/>
    <w:rsid w:val="00DB6A01"/>
    <w:rsid w:val="00DB7DDF"/>
    <w:rsid w:val="00DB7E73"/>
    <w:rsid w:val="00DB7F92"/>
    <w:rsid w:val="00DC0C6F"/>
    <w:rsid w:val="00DC2F61"/>
    <w:rsid w:val="00DC308F"/>
    <w:rsid w:val="00DC3742"/>
    <w:rsid w:val="00DC3935"/>
    <w:rsid w:val="00DC3B90"/>
    <w:rsid w:val="00DC3D59"/>
    <w:rsid w:val="00DC43D3"/>
    <w:rsid w:val="00DC503A"/>
    <w:rsid w:val="00DC5619"/>
    <w:rsid w:val="00DC5D3E"/>
    <w:rsid w:val="00DC67DA"/>
    <w:rsid w:val="00DC69A3"/>
    <w:rsid w:val="00DC6A34"/>
    <w:rsid w:val="00DC784B"/>
    <w:rsid w:val="00DD1CEE"/>
    <w:rsid w:val="00DD318E"/>
    <w:rsid w:val="00DD32F8"/>
    <w:rsid w:val="00DD3467"/>
    <w:rsid w:val="00DD37B2"/>
    <w:rsid w:val="00DD3D2C"/>
    <w:rsid w:val="00DD3E3D"/>
    <w:rsid w:val="00DD473D"/>
    <w:rsid w:val="00DD47BA"/>
    <w:rsid w:val="00DD4EC0"/>
    <w:rsid w:val="00DD5FC7"/>
    <w:rsid w:val="00DD6002"/>
    <w:rsid w:val="00DD662E"/>
    <w:rsid w:val="00DD6A37"/>
    <w:rsid w:val="00DD6AA9"/>
    <w:rsid w:val="00DD7023"/>
    <w:rsid w:val="00DD71AB"/>
    <w:rsid w:val="00DD74DB"/>
    <w:rsid w:val="00DD78D3"/>
    <w:rsid w:val="00DD7C32"/>
    <w:rsid w:val="00DE09F1"/>
    <w:rsid w:val="00DE0C00"/>
    <w:rsid w:val="00DE0C87"/>
    <w:rsid w:val="00DE13D5"/>
    <w:rsid w:val="00DE1C22"/>
    <w:rsid w:val="00DE25E5"/>
    <w:rsid w:val="00DE2A76"/>
    <w:rsid w:val="00DE2AC5"/>
    <w:rsid w:val="00DE2CFB"/>
    <w:rsid w:val="00DE346D"/>
    <w:rsid w:val="00DE4858"/>
    <w:rsid w:val="00DE4F3C"/>
    <w:rsid w:val="00DE5B98"/>
    <w:rsid w:val="00DE620C"/>
    <w:rsid w:val="00DE728E"/>
    <w:rsid w:val="00DE7D7D"/>
    <w:rsid w:val="00DE7ED8"/>
    <w:rsid w:val="00DF07E6"/>
    <w:rsid w:val="00DF0AE6"/>
    <w:rsid w:val="00DF1063"/>
    <w:rsid w:val="00DF1240"/>
    <w:rsid w:val="00DF265C"/>
    <w:rsid w:val="00DF3504"/>
    <w:rsid w:val="00DF3E10"/>
    <w:rsid w:val="00DF4156"/>
    <w:rsid w:val="00DF4213"/>
    <w:rsid w:val="00DF457F"/>
    <w:rsid w:val="00DF529A"/>
    <w:rsid w:val="00DF5C12"/>
    <w:rsid w:val="00DF6381"/>
    <w:rsid w:val="00DF736A"/>
    <w:rsid w:val="00DF7C35"/>
    <w:rsid w:val="00E003AC"/>
    <w:rsid w:val="00E010AA"/>
    <w:rsid w:val="00E010F6"/>
    <w:rsid w:val="00E01601"/>
    <w:rsid w:val="00E01839"/>
    <w:rsid w:val="00E024F6"/>
    <w:rsid w:val="00E02C0D"/>
    <w:rsid w:val="00E03286"/>
    <w:rsid w:val="00E03768"/>
    <w:rsid w:val="00E04050"/>
    <w:rsid w:val="00E046FB"/>
    <w:rsid w:val="00E0479B"/>
    <w:rsid w:val="00E0490E"/>
    <w:rsid w:val="00E04ED8"/>
    <w:rsid w:val="00E05293"/>
    <w:rsid w:val="00E0576B"/>
    <w:rsid w:val="00E05AC6"/>
    <w:rsid w:val="00E061C7"/>
    <w:rsid w:val="00E06378"/>
    <w:rsid w:val="00E0653D"/>
    <w:rsid w:val="00E06D02"/>
    <w:rsid w:val="00E06DC1"/>
    <w:rsid w:val="00E06F27"/>
    <w:rsid w:val="00E07406"/>
    <w:rsid w:val="00E07D60"/>
    <w:rsid w:val="00E103FA"/>
    <w:rsid w:val="00E104D7"/>
    <w:rsid w:val="00E10747"/>
    <w:rsid w:val="00E10975"/>
    <w:rsid w:val="00E10A01"/>
    <w:rsid w:val="00E10F36"/>
    <w:rsid w:val="00E10FA5"/>
    <w:rsid w:val="00E12469"/>
    <w:rsid w:val="00E134D3"/>
    <w:rsid w:val="00E13816"/>
    <w:rsid w:val="00E149FB"/>
    <w:rsid w:val="00E15951"/>
    <w:rsid w:val="00E15EA9"/>
    <w:rsid w:val="00E15FD1"/>
    <w:rsid w:val="00E16050"/>
    <w:rsid w:val="00E17047"/>
    <w:rsid w:val="00E172A8"/>
    <w:rsid w:val="00E178B8"/>
    <w:rsid w:val="00E17F83"/>
    <w:rsid w:val="00E203B8"/>
    <w:rsid w:val="00E2045D"/>
    <w:rsid w:val="00E21497"/>
    <w:rsid w:val="00E21D74"/>
    <w:rsid w:val="00E22141"/>
    <w:rsid w:val="00E224B6"/>
    <w:rsid w:val="00E228E9"/>
    <w:rsid w:val="00E239DD"/>
    <w:rsid w:val="00E24176"/>
    <w:rsid w:val="00E245AF"/>
    <w:rsid w:val="00E2485D"/>
    <w:rsid w:val="00E24AE6"/>
    <w:rsid w:val="00E256E5"/>
    <w:rsid w:val="00E25843"/>
    <w:rsid w:val="00E26224"/>
    <w:rsid w:val="00E27451"/>
    <w:rsid w:val="00E27640"/>
    <w:rsid w:val="00E278C8"/>
    <w:rsid w:val="00E27AED"/>
    <w:rsid w:val="00E27DB4"/>
    <w:rsid w:val="00E27FB9"/>
    <w:rsid w:val="00E303F2"/>
    <w:rsid w:val="00E30727"/>
    <w:rsid w:val="00E30ABC"/>
    <w:rsid w:val="00E315AA"/>
    <w:rsid w:val="00E316F8"/>
    <w:rsid w:val="00E32164"/>
    <w:rsid w:val="00E321E0"/>
    <w:rsid w:val="00E32549"/>
    <w:rsid w:val="00E32ADE"/>
    <w:rsid w:val="00E32CD3"/>
    <w:rsid w:val="00E331F7"/>
    <w:rsid w:val="00E33595"/>
    <w:rsid w:val="00E33D25"/>
    <w:rsid w:val="00E33F48"/>
    <w:rsid w:val="00E34174"/>
    <w:rsid w:val="00E346C9"/>
    <w:rsid w:val="00E34904"/>
    <w:rsid w:val="00E35A19"/>
    <w:rsid w:val="00E36201"/>
    <w:rsid w:val="00E367B6"/>
    <w:rsid w:val="00E367C4"/>
    <w:rsid w:val="00E37DB5"/>
    <w:rsid w:val="00E37DFC"/>
    <w:rsid w:val="00E40BF9"/>
    <w:rsid w:val="00E40E69"/>
    <w:rsid w:val="00E41E2A"/>
    <w:rsid w:val="00E42BA6"/>
    <w:rsid w:val="00E43164"/>
    <w:rsid w:val="00E433B8"/>
    <w:rsid w:val="00E44809"/>
    <w:rsid w:val="00E44D24"/>
    <w:rsid w:val="00E4564B"/>
    <w:rsid w:val="00E45C8F"/>
    <w:rsid w:val="00E46B91"/>
    <w:rsid w:val="00E475C0"/>
    <w:rsid w:val="00E477F8"/>
    <w:rsid w:val="00E47EB6"/>
    <w:rsid w:val="00E50096"/>
    <w:rsid w:val="00E510C3"/>
    <w:rsid w:val="00E511AB"/>
    <w:rsid w:val="00E5142A"/>
    <w:rsid w:val="00E52044"/>
    <w:rsid w:val="00E522BB"/>
    <w:rsid w:val="00E52588"/>
    <w:rsid w:val="00E527B9"/>
    <w:rsid w:val="00E537B7"/>
    <w:rsid w:val="00E539D4"/>
    <w:rsid w:val="00E53A7F"/>
    <w:rsid w:val="00E53AF4"/>
    <w:rsid w:val="00E53BD3"/>
    <w:rsid w:val="00E5440F"/>
    <w:rsid w:val="00E546F8"/>
    <w:rsid w:val="00E55117"/>
    <w:rsid w:val="00E55B9A"/>
    <w:rsid w:val="00E55C31"/>
    <w:rsid w:val="00E55C4E"/>
    <w:rsid w:val="00E5691C"/>
    <w:rsid w:val="00E573ED"/>
    <w:rsid w:val="00E577FE"/>
    <w:rsid w:val="00E57970"/>
    <w:rsid w:val="00E57D37"/>
    <w:rsid w:val="00E60132"/>
    <w:rsid w:val="00E60743"/>
    <w:rsid w:val="00E60FEF"/>
    <w:rsid w:val="00E6108B"/>
    <w:rsid w:val="00E611FC"/>
    <w:rsid w:val="00E61B43"/>
    <w:rsid w:val="00E61BC4"/>
    <w:rsid w:val="00E61ECE"/>
    <w:rsid w:val="00E62439"/>
    <w:rsid w:val="00E62650"/>
    <w:rsid w:val="00E62798"/>
    <w:rsid w:val="00E62818"/>
    <w:rsid w:val="00E6296D"/>
    <w:rsid w:val="00E62C62"/>
    <w:rsid w:val="00E62E86"/>
    <w:rsid w:val="00E63F4A"/>
    <w:rsid w:val="00E6402A"/>
    <w:rsid w:val="00E640EE"/>
    <w:rsid w:val="00E657AC"/>
    <w:rsid w:val="00E66AB6"/>
    <w:rsid w:val="00E679B9"/>
    <w:rsid w:val="00E67A27"/>
    <w:rsid w:val="00E72B7F"/>
    <w:rsid w:val="00E736B4"/>
    <w:rsid w:val="00E7624F"/>
    <w:rsid w:val="00E76D2A"/>
    <w:rsid w:val="00E777AF"/>
    <w:rsid w:val="00E77EF1"/>
    <w:rsid w:val="00E80566"/>
    <w:rsid w:val="00E810CE"/>
    <w:rsid w:val="00E813D8"/>
    <w:rsid w:val="00E81466"/>
    <w:rsid w:val="00E8192F"/>
    <w:rsid w:val="00E81ADF"/>
    <w:rsid w:val="00E82393"/>
    <w:rsid w:val="00E824B2"/>
    <w:rsid w:val="00E82790"/>
    <w:rsid w:val="00E82B94"/>
    <w:rsid w:val="00E8375E"/>
    <w:rsid w:val="00E83B09"/>
    <w:rsid w:val="00E83C40"/>
    <w:rsid w:val="00E83E2D"/>
    <w:rsid w:val="00E84264"/>
    <w:rsid w:val="00E843E2"/>
    <w:rsid w:val="00E84E91"/>
    <w:rsid w:val="00E85513"/>
    <w:rsid w:val="00E86093"/>
    <w:rsid w:val="00E861CA"/>
    <w:rsid w:val="00E862FE"/>
    <w:rsid w:val="00E868C1"/>
    <w:rsid w:val="00E87671"/>
    <w:rsid w:val="00E87D47"/>
    <w:rsid w:val="00E901DD"/>
    <w:rsid w:val="00E90432"/>
    <w:rsid w:val="00E90AD5"/>
    <w:rsid w:val="00E9165A"/>
    <w:rsid w:val="00E91FA7"/>
    <w:rsid w:val="00E92002"/>
    <w:rsid w:val="00E921A6"/>
    <w:rsid w:val="00E9272D"/>
    <w:rsid w:val="00E93074"/>
    <w:rsid w:val="00E93908"/>
    <w:rsid w:val="00E93DEC"/>
    <w:rsid w:val="00E940C7"/>
    <w:rsid w:val="00E94739"/>
    <w:rsid w:val="00E95902"/>
    <w:rsid w:val="00E95D8D"/>
    <w:rsid w:val="00E95DDD"/>
    <w:rsid w:val="00E962C1"/>
    <w:rsid w:val="00E968FF"/>
    <w:rsid w:val="00E96BC3"/>
    <w:rsid w:val="00E96DAC"/>
    <w:rsid w:val="00E97542"/>
    <w:rsid w:val="00E97E11"/>
    <w:rsid w:val="00E97EE5"/>
    <w:rsid w:val="00E97FD7"/>
    <w:rsid w:val="00EA01A4"/>
    <w:rsid w:val="00EA0405"/>
    <w:rsid w:val="00EA0D29"/>
    <w:rsid w:val="00EA0EFE"/>
    <w:rsid w:val="00EA1430"/>
    <w:rsid w:val="00EA1576"/>
    <w:rsid w:val="00EA190B"/>
    <w:rsid w:val="00EA1C5C"/>
    <w:rsid w:val="00EA1F40"/>
    <w:rsid w:val="00EA2159"/>
    <w:rsid w:val="00EA2407"/>
    <w:rsid w:val="00EA29C0"/>
    <w:rsid w:val="00EA455C"/>
    <w:rsid w:val="00EA4BB9"/>
    <w:rsid w:val="00EA559C"/>
    <w:rsid w:val="00EA5842"/>
    <w:rsid w:val="00EA660D"/>
    <w:rsid w:val="00EA6A71"/>
    <w:rsid w:val="00EA6DA5"/>
    <w:rsid w:val="00EA70F5"/>
    <w:rsid w:val="00EA77F8"/>
    <w:rsid w:val="00EB0275"/>
    <w:rsid w:val="00EB05D7"/>
    <w:rsid w:val="00EB0A08"/>
    <w:rsid w:val="00EB1108"/>
    <w:rsid w:val="00EB18C3"/>
    <w:rsid w:val="00EB203F"/>
    <w:rsid w:val="00EB21B9"/>
    <w:rsid w:val="00EB2315"/>
    <w:rsid w:val="00EB318B"/>
    <w:rsid w:val="00EB368A"/>
    <w:rsid w:val="00EB36FC"/>
    <w:rsid w:val="00EB3F60"/>
    <w:rsid w:val="00EB6F74"/>
    <w:rsid w:val="00EB74EF"/>
    <w:rsid w:val="00EC005F"/>
    <w:rsid w:val="00EC0BDA"/>
    <w:rsid w:val="00EC0D9B"/>
    <w:rsid w:val="00EC1392"/>
    <w:rsid w:val="00EC1A69"/>
    <w:rsid w:val="00EC200F"/>
    <w:rsid w:val="00EC2AF5"/>
    <w:rsid w:val="00EC3111"/>
    <w:rsid w:val="00EC389B"/>
    <w:rsid w:val="00EC43E0"/>
    <w:rsid w:val="00EC48AD"/>
    <w:rsid w:val="00EC49F4"/>
    <w:rsid w:val="00EC57E2"/>
    <w:rsid w:val="00EC5C6F"/>
    <w:rsid w:val="00EC5FC3"/>
    <w:rsid w:val="00EC6384"/>
    <w:rsid w:val="00EC6E26"/>
    <w:rsid w:val="00EC70A9"/>
    <w:rsid w:val="00EC7C5D"/>
    <w:rsid w:val="00ED0426"/>
    <w:rsid w:val="00ED05A2"/>
    <w:rsid w:val="00ED060A"/>
    <w:rsid w:val="00ED0719"/>
    <w:rsid w:val="00ED09CE"/>
    <w:rsid w:val="00ED0B83"/>
    <w:rsid w:val="00ED0C2D"/>
    <w:rsid w:val="00ED1290"/>
    <w:rsid w:val="00ED1686"/>
    <w:rsid w:val="00ED168A"/>
    <w:rsid w:val="00ED1DDC"/>
    <w:rsid w:val="00ED2A48"/>
    <w:rsid w:val="00ED3131"/>
    <w:rsid w:val="00ED3A70"/>
    <w:rsid w:val="00ED5FB3"/>
    <w:rsid w:val="00ED656D"/>
    <w:rsid w:val="00ED6C12"/>
    <w:rsid w:val="00ED6D63"/>
    <w:rsid w:val="00ED7237"/>
    <w:rsid w:val="00ED79D1"/>
    <w:rsid w:val="00ED7D77"/>
    <w:rsid w:val="00EE0267"/>
    <w:rsid w:val="00EE062E"/>
    <w:rsid w:val="00EE0883"/>
    <w:rsid w:val="00EE0B75"/>
    <w:rsid w:val="00EE1B52"/>
    <w:rsid w:val="00EE1D6F"/>
    <w:rsid w:val="00EE1D83"/>
    <w:rsid w:val="00EE32B3"/>
    <w:rsid w:val="00EE357E"/>
    <w:rsid w:val="00EE366C"/>
    <w:rsid w:val="00EE3852"/>
    <w:rsid w:val="00EE3CB3"/>
    <w:rsid w:val="00EE3D6D"/>
    <w:rsid w:val="00EE46A4"/>
    <w:rsid w:val="00EE5484"/>
    <w:rsid w:val="00EE5EA9"/>
    <w:rsid w:val="00EE6263"/>
    <w:rsid w:val="00EE637F"/>
    <w:rsid w:val="00EE642B"/>
    <w:rsid w:val="00EE67EB"/>
    <w:rsid w:val="00EE6C23"/>
    <w:rsid w:val="00EE7964"/>
    <w:rsid w:val="00EE7C61"/>
    <w:rsid w:val="00EE7E86"/>
    <w:rsid w:val="00EF041D"/>
    <w:rsid w:val="00EF0610"/>
    <w:rsid w:val="00EF0C25"/>
    <w:rsid w:val="00EF10D7"/>
    <w:rsid w:val="00EF11B0"/>
    <w:rsid w:val="00EF1948"/>
    <w:rsid w:val="00EF311B"/>
    <w:rsid w:val="00EF350E"/>
    <w:rsid w:val="00EF3668"/>
    <w:rsid w:val="00EF3AB7"/>
    <w:rsid w:val="00EF5059"/>
    <w:rsid w:val="00EF5276"/>
    <w:rsid w:val="00EF5602"/>
    <w:rsid w:val="00EF60E7"/>
    <w:rsid w:val="00EF6534"/>
    <w:rsid w:val="00EF6B65"/>
    <w:rsid w:val="00EF6E40"/>
    <w:rsid w:val="00EF6FB7"/>
    <w:rsid w:val="00EF7007"/>
    <w:rsid w:val="00EF7646"/>
    <w:rsid w:val="00EF7A27"/>
    <w:rsid w:val="00EF7FA8"/>
    <w:rsid w:val="00EF7FCA"/>
    <w:rsid w:val="00F0010B"/>
    <w:rsid w:val="00F0055C"/>
    <w:rsid w:val="00F00AA7"/>
    <w:rsid w:val="00F00BDD"/>
    <w:rsid w:val="00F00EA8"/>
    <w:rsid w:val="00F00EB3"/>
    <w:rsid w:val="00F01AEF"/>
    <w:rsid w:val="00F0244F"/>
    <w:rsid w:val="00F02678"/>
    <w:rsid w:val="00F02788"/>
    <w:rsid w:val="00F02E68"/>
    <w:rsid w:val="00F0313C"/>
    <w:rsid w:val="00F0319C"/>
    <w:rsid w:val="00F033E3"/>
    <w:rsid w:val="00F038E1"/>
    <w:rsid w:val="00F0522D"/>
    <w:rsid w:val="00F055A2"/>
    <w:rsid w:val="00F05A3D"/>
    <w:rsid w:val="00F05AEE"/>
    <w:rsid w:val="00F06103"/>
    <w:rsid w:val="00F064C8"/>
    <w:rsid w:val="00F06EB0"/>
    <w:rsid w:val="00F074C2"/>
    <w:rsid w:val="00F079BD"/>
    <w:rsid w:val="00F10025"/>
    <w:rsid w:val="00F11353"/>
    <w:rsid w:val="00F113E3"/>
    <w:rsid w:val="00F11D82"/>
    <w:rsid w:val="00F11D9B"/>
    <w:rsid w:val="00F11E81"/>
    <w:rsid w:val="00F12646"/>
    <w:rsid w:val="00F127FB"/>
    <w:rsid w:val="00F139FC"/>
    <w:rsid w:val="00F13AFF"/>
    <w:rsid w:val="00F13EFC"/>
    <w:rsid w:val="00F13F4A"/>
    <w:rsid w:val="00F14D27"/>
    <w:rsid w:val="00F15D6B"/>
    <w:rsid w:val="00F16783"/>
    <w:rsid w:val="00F17033"/>
    <w:rsid w:val="00F1771C"/>
    <w:rsid w:val="00F17981"/>
    <w:rsid w:val="00F20BD3"/>
    <w:rsid w:val="00F20CBF"/>
    <w:rsid w:val="00F211B9"/>
    <w:rsid w:val="00F22A71"/>
    <w:rsid w:val="00F22C70"/>
    <w:rsid w:val="00F22F44"/>
    <w:rsid w:val="00F232E4"/>
    <w:rsid w:val="00F23766"/>
    <w:rsid w:val="00F2381B"/>
    <w:rsid w:val="00F23925"/>
    <w:rsid w:val="00F23A0A"/>
    <w:rsid w:val="00F241DE"/>
    <w:rsid w:val="00F2422E"/>
    <w:rsid w:val="00F2426A"/>
    <w:rsid w:val="00F25221"/>
    <w:rsid w:val="00F25225"/>
    <w:rsid w:val="00F25493"/>
    <w:rsid w:val="00F25E6D"/>
    <w:rsid w:val="00F264D1"/>
    <w:rsid w:val="00F26790"/>
    <w:rsid w:val="00F26931"/>
    <w:rsid w:val="00F276F1"/>
    <w:rsid w:val="00F278FD"/>
    <w:rsid w:val="00F309E5"/>
    <w:rsid w:val="00F30D45"/>
    <w:rsid w:val="00F31AA0"/>
    <w:rsid w:val="00F32229"/>
    <w:rsid w:val="00F32287"/>
    <w:rsid w:val="00F325DC"/>
    <w:rsid w:val="00F32677"/>
    <w:rsid w:val="00F3286E"/>
    <w:rsid w:val="00F3322A"/>
    <w:rsid w:val="00F33583"/>
    <w:rsid w:val="00F34157"/>
    <w:rsid w:val="00F34788"/>
    <w:rsid w:val="00F34D01"/>
    <w:rsid w:val="00F3689B"/>
    <w:rsid w:val="00F405BC"/>
    <w:rsid w:val="00F40628"/>
    <w:rsid w:val="00F40828"/>
    <w:rsid w:val="00F40995"/>
    <w:rsid w:val="00F421A0"/>
    <w:rsid w:val="00F422C5"/>
    <w:rsid w:val="00F42420"/>
    <w:rsid w:val="00F429A8"/>
    <w:rsid w:val="00F43D0E"/>
    <w:rsid w:val="00F43D1F"/>
    <w:rsid w:val="00F43F68"/>
    <w:rsid w:val="00F44248"/>
    <w:rsid w:val="00F448D0"/>
    <w:rsid w:val="00F452A4"/>
    <w:rsid w:val="00F453B9"/>
    <w:rsid w:val="00F4589D"/>
    <w:rsid w:val="00F45D2C"/>
    <w:rsid w:val="00F45E0D"/>
    <w:rsid w:val="00F46B77"/>
    <w:rsid w:val="00F47F23"/>
    <w:rsid w:val="00F50376"/>
    <w:rsid w:val="00F50439"/>
    <w:rsid w:val="00F512E2"/>
    <w:rsid w:val="00F514DB"/>
    <w:rsid w:val="00F51542"/>
    <w:rsid w:val="00F51620"/>
    <w:rsid w:val="00F5171E"/>
    <w:rsid w:val="00F51B2B"/>
    <w:rsid w:val="00F521D3"/>
    <w:rsid w:val="00F523CB"/>
    <w:rsid w:val="00F52537"/>
    <w:rsid w:val="00F52CED"/>
    <w:rsid w:val="00F53120"/>
    <w:rsid w:val="00F532E0"/>
    <w:rsid w:val="00F53744"/>
    <w:rsid w:val="00F53E5C"/>
    <w:rsid w:val="00F54A88"/>
    <w:rsid w:val="00F55286"/>
    <w:rsid w:val="00F55371"/>
    <w:rsid w:val="00F55556"/>
    <w:rsid w:val="00F556FF"/>
    <w:rsid w:val="00F559AA"/>
    <w:rsid w:val="00F55C5C"/>
    <w:rsid w:val="00F564AF"/>
    <w:rsid w:val="00F566CB"/>
    <w:rsid w:val="00F5689D"/>
    <w:rsid w:val="00F56EE7"/>
    <w:rsid w:val="00F57B31"/>
    <w:rsid w:val="00F57FE6"/>
    <w:rsid w:val="00F60083"/>
    <w:rsid w:val="00F603DA"/>
    <w:rsid w:val="00F60B01"/>
    <w:rsid w:val="00F6115B"/>
    <w:rsid w:val="00F617D4"/>
    <w:rsid w:val="00F6190B"/>
    <w:rsid w:val="00F61A53"/>
    <w:rsid w:val="00F622D2"/>
    <w:rsid w:val="00F62549"/>
    <w:rsid w:val="00F628EE"/>
    <w:rsid w:val="00F6297B"/>
    <w:rsid w:val="00F62EF4"/>
    <w:rsid w:val="00F63148"/>
    <w:rsid w:val="00F635A0"/>
    <w:rsid w:val="00F63699"/>
    <w:rsid w:val="00F63729"/>
    <w:rsid w:val="00F637C0"/>
    <w:rsid w:val="00F6390F"/>
    <w:rsid w:val="00F63A08"/>
    <w:rsid w:val="00F643EE"/>
    <w:rsid w:val="00F646F3"/>
    <w:rsid w:val="00F653AE"/>
    <w:rsid w:val="00F653DF"/>
    <w:rsid w:val="00F65526"/>
    <w:rsid w:val="00F65E60"/>
    <w:rsid w:val="00F66568"/>
    <w:rsid w:val="00F675CF"/>
    <w:rsid w:val="00F675F2"/>
    <w:rsid w:val="00F70500"/>
    <w:rsid w:val="00F71A1C"/>
    <w:rsid w:val="00F71FBC"/>
    <w:rsid w:val="00F729E5"/>
    <w:rsid w:val="00F72BAB"/>
    <w:rsid w:val="00F72C55"/>
    <w:rsid w:val="00F73653"/>
    <w:rsid w:val="00F737BB"/>
    <w:rsid w:val="00F73D2B"/>
    <w:rsid w:val="00F75909"/>
    <w:rsid w:val="00F76970"/>
    <w:rsid w:val="00F76D4D"/>
    <w:rsid w:val="00F77363"/>
    <w:rsid w:val="00F77702"/>
    <w:rsid w:val="00F77C2F"/>
    <w:rsid w:val="00F80AFF"/>
    <w:rsid w:val="00F80C13"/>
    <w:rsid w:val="00F81449"/>
    <w:rsid w:val="00F81EF1"/>
    <w:rsid w:val="00F81F26"/>
    <w:rsid w:val="00F81F9D"/>
    <w:rsid w:val="00F821CF"/>
    <w:rsid w:val="00F822D0"/>
    <w:rsid w:val="00F83083"/>
    <w:rsid w:val="00F83951"/>
    <w:rsid w:val="00F83D38"/>
    <w:rsid w:val="00F84918"/>
    <w:rsid w:val="00F84DD5"/>
    <w:rsid w:val="00F84E26"/>
    <w:rsid w:val="00F8516F"/>
    <w:rsid w:val="00F852AD"/>
    <w:rsid w:val="00F85D0C"/>
    <w:rsid w:val="00F85E59"/>
    <w:rsid w:val="00F86B5C"/>
    <w:rsid w:val="00F86BDA"/>
    <w:rsid w:val="00F86E39"/>
    <w:rsid w:val="00F86EB0"/>
    <w:rsid w:val="00F86F9F"/>
    <w:rsid w:val="00F873FA"/>
    <w:rsid w:val="00F87666"/>
    <w:rsid w:val="00F91586"/>
    <w:rsid w:val="00F91A48"/>
    <w:rsid w:val="00F91D91"/>
    <w:rsid w:val="00F92AF5"/>
    <w:rsid w:val="00F92DA7"/>
    <w:rsid w:val="00F9341D"/>
    <w:rsid w:val="00F93C61"/>
    <w:rsid w:val="00F93C9F"/>
    <w:rsid w:val="00F945BF"/>
    <w:rsid w:val="00F94C64"/>
    <w:rsid w:val="00F952DD"/>
    <w:rsid w:val="00F957EF"/>
    <w:rsid w:val="00F962E0"/>
    <w:rsid w:val="00F96F0C"/>
    <w:rsid w:val="00F972C8"/>
    <w:rsid w:val="00F9770B"/>
    <w:rsid w:val="00F97753"/>
    <w:rsid w:val="00F97AAE"/>
    <w:rsid w:val="00F97F16"/>
    <w:rsid w:val="00FA0466"/>
    <w:rsid w:val="00FA0EAD"/>
    <w:rsid w:val="00FA1CB2"/>
    <w:rsid w:val="00FA2300"/>
    <w:rsid w:val="00FA24C9"/>
    <w:rsid w:val="00FA269A"/>
    <w:rsid w:val="00FA2E39"/>
    <w:rsid w:val="00FA2E4D"/>
    <w:rsid w:val="00FA364F"/>
    <w:rsid w:val="00FA4454"/>
    <w:rsid w:val="00FA467A"/>
    <w:rsid w:val="00FA4EE1"/>
    <w:rsid w:val="00FA4F18"/>
    <w:rsid w:val="00FA4F29"/>
    <w:rsid w:val="00FA5530"/>
    <w:rsid w:val="00FA593E"/>
    <w:rsid w:val="00FA5B51"/>
    <w:rsid w:val="00FA5D90"/>
    <w:rsid w:val="00FA615A"/>
    <w:rsid w:val="00FA663A"/>
    <w:rsid w:val="00FA6A7A"/>
    <w:rsid w:val="00FA7224"/>
    <w:rsid w:val="00FB000B"/>
    <w:rsid w:val="00FB099B"/>
    <w:rsid w:val="00FB0A7D"/>
    <w:rsid w:val="00FB0DB0"/>
    <w:rsid w:val="00FB1205"/>
    <w:rsid w:val="00FB1745"/>
    <w:rsid w:val="00FB2A7E"/>
    <w:rsid w:val="00FB2DAB"/>
    <w:rsid w:val="00FB2F34"/>
    <w:rsid w:val="00FB30B5"/>
    <w:rsid w:val="00FB35FC"/>
    <w:rsid w:val="00FB3822"/>
    <w:rsid w:val="00FB388F"/>
    <w:rsid w:val="00FB3EBB"/>
    <w:rsid w:val="00FB415F"/>
    <w:rsid w:val="00FB4319"/>
    <w:rsid w:val="00FB43A8"/>
    <w:rsid w:val="00FB4DA9"/>
    <w:rsid w:val="00FB5211"/>
    <w:rsid w:val="00FB5501"/>
    <w:rsid w:val="00FB57D2"/>
    <w:rsid w:val="00FB5925"/>
    <w:rsid w:val="00FB6017"/>
    <w:rsid w:val="00FB7E09"/>
    <w:rsid w:val="00FC01A0"/>
    <w:rsid w:val="00FC0E74"/>
    <w:rsid w:val="00FC108A"/>
    <w:rsid w:val="00FC1807"/>
    <w:rsid w:val="00FC1F26"/>
    <w:rsid w:val="00FC253B"/>
    <w:rsid w:val="00FC3043"/>
    <w:rsid w:val="00FC312D"/>
    <w:rsid w:val="00FC407C"/>
    <w:rsid w:val="00FC49D9"/>
    <w:rsid w:val="00FC5C8B"/>
    <w:rsid w:val="00FC6B82"/>
    <w:rsid w:val="00FC6E5D"/>
    <w:rsid w:val="00FC7084"/>
    <w:rsid w:val="00FD0B0A"/>
    <w:rsid w:val="00FD0B2A"/>
    <w:rsid w:val="00FD0C84"/>
    <w:rsid w:val="00FD0DBF"/>
    <w:rsid w:val="00FD1049"/>
    <w:rsid w:val="00FD1063"/>
    <w:rsid w:val="00FD14B5"/>
    <w:rsid w:val="00FD1778"/>
    <w:rsid w:val="00FD1793"/>
    <w:rsid w:val="00FD1B05"/>
    <w:rsid w:val="00FD21EC"/>
    <w:rsid w:val="00FD2338"/>
    <w:rsid w:val="00FD2400"/>
    <w:rsid w:val="00FD26EA"/>
    <w:rsid w:val="00FD291D"/>
    <w:rsid w:val="00FD2BFA"/>
    <w:rsid w:val="00FD4C61"/>
    <w:rsid w:val="00FD618E"/>
    <w:rsid w:val="00FD6B83"/>
    <w:rsid w:val="00FD6C25"/>
    <w:rsid w:val="00FD6F4B"/>
    <w:rsid w:val="00FD6FAD"/>
    <w:rsid w:val="00FD797A"/>
    <w:rsid w:val="00FD79A9"/>
    <w:rsid w:val="00FD7AA5"/>
    <w:rsid w:val="00FD7AB1"/>
    <w:rsid w:val="00FD7E85"/>
    <w:rsid w:val="00FE03B7"/>
    <w:rsid w:val="00FE0C87"/>
    <w:rsid w:val="00FE1260"/>
    <w:rsid w:val="00FE15F7"/>
    <w:rsid w:val="00FE178B"/>
    <w:rsid w:val="00FE1850"/>
    <w:rsid w:val="00FE1C0F"/>
    <w:rsid w:val="00FE2895"/>
    <w:rsid w:val="00FE2DBF"/>
    <w:rsid w:val="00FE3626"/>
    <w:rsid w:val="00FE364A"/>
    <w:rsid w:val="00FE5595"/>
    <w:rsid w:val="00FE56A6"/>
    <w:rsid w:val="00FE62DC"/>
    <w:rsid w:val="00FE74C5"/>
    <w:rsid w:val="00FE79C1"/>
    <w:rsid w:val="00FE7A6D"/>
    <w:rsid w:val="00FE7B37"/>
    <w:rsid w:val="00FE7B91"/>
    <w:rsid w:val="00FE7BE9"/>
    <w:rsid w:val="00FE7CB8"/>
    <w:rsid w:val="00FF012D"/>
    <w:rsid w:val="00FF0162"/>
    <w:rsid w:val="00FF0599"/>
    <w:rsid w:val="00FF23F0"/>
    <w:rsid w:val="00FF2793"/>
    <w:rsid w:val="00FF2796"/>
    <w:rsid w:val="00FF2A59"/>
    <w:rsid w:val="00FF2AE4"/>
    <w:rsid w:val="00FF2B0E"/>
    <w:rsid w:val="00FF31A7"/>
    <w:rsid w:val="00FF32C8"/>
    <w:rsid w:val="00FF32E4"/>
    <w:rsid w:val="00FF344C"/>
    <w:rsid w:val="00FF37E0"/>
    <w:rsid w:val="00FF3DDF"/>
    <w:rsid w:val="00FF4882"/>
    <w:rsid w:val="00FF728D"/>
    <w:rsid w:val="00FF74CE"/>
    <w:rsid w:val="020B9801"/>
    <w:rsid w:val="0621839F"/>
    <w:rsid w:val="0B6CB7BB"/>
    <w:rsid w:val="0EAF2F54"/>
    <w:rsid w:val="0FC61511"/>
    <w:rsid w:val="220E8E5C"/>
    <w:rsid w:val="31893C38"/>
    <w:rsid w:val="324585A4"/>
    <w:rsid w:val="32A50815"/>
    <w:rsid w:val="342FECA2"/>
    <w:rsid w:val="346E8F38"/>
    <w:rsid w:val="34DB87C6"/>
    <w:rsid w:val="362BF154"/>
    <w:rsid w:val="387BF779"/>
    <w:rsid w:val="3A799D9D"/>
    <w:rsid w:val="40685052"/>
    <w:rsid w:val="424B1E23"/>
    <w:rsid w:val="4809523D"/>
    <w:rsid w:val="484A03E7"/>
    <w:rsid w:val="4B5DF3F7"/>
    <w:rsid w:val="4EB651EC"/>
    <w:rsid w:val="5B83EAFD"/>
    <w:rsid w:val="61A0AA03"/>
    <w:rsid w:val="6C76E70A"/>
    <w:rsid w:val="71280AEF"/>
    <w:rsid w:val="7153C48A"/>
    <w:rsid w:val="7823F7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01907"/>
  <w15:chartTrackingRefBased/>
  <w15:docId w15:val="{623DCA73-B009-4CAB-ACE3-2288C3911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AB6"/>
    <w:pPr>
      <w:jc w:val="both"/>
    </w:pPr>
    <w:rPr>
      <w:rFonts w:ascii="Times New Roman" w:hAnsi="Times New Roman"/>
      <w:sz w:val="24"/>
    </w:rPr>
  </w:style>
  <w:style w:type="paragraph" w:styleId="Heading1">
    <w:name w:val="heading 1"/>
    <w:basedOn w:val="Normal"/>
    <w:next w:val="Normal"/>
    <w:link w:val="Heading1Char"/>
    <w:uiPriority w:val="9"/>
    <w:qFormat/>
    <w:rsid w:val="00D251E9"/>
    <w:pPr>
      <w:keepNext/>
      <w:keepLines/>
      <w:spacing w:before="240" w:after="0"/>
      <w:outlineLvl w:val="0"/>
    </w:pPr>
    <w:rPr>
      <w:rFonts w:eastAsiaTheme="majorEastAsia" w:cstheme="majorBidi"/>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51E9"/>
    <w:rPr>
      <w:rFonts w:ascii="Times New Roman" w:eastAsiaTheme="majorEastAsia" w:hAnsi="Times New Roman" w:cstheme="majorBidi"/>
      <w:sz w:val="28"/>
      <w:szCs w:val="32"/>
    </w:rPr>
  </w:style>
  <w:style w:type="paragraph" w:styleId="NoSpacing">
    <w:name w:val="No Spacing"/>
    <w:link w:val="NoSpacingChar"/>
    <w:uiPriority w:val="1"/>
    <w:qFormat/>
    <w:rsid w:val="00E07406"/>
    <w:pPr>
      <w:spacing w:after="0" w:line="240" w:lineRule="auto"/>
      <w:jc w:val="both"/>
    </w:pPr>
    <w:rPr>
      <w:rFonts w:ascii="Times New Roman" w:hAnsi="Times New Roman"/>
      <w:b/>
      <w:sz w:val="24"/>
    </w:rPr>
  </w:style>
  <w:style w:type="paragraph" w:styleId="ListParagraph">
    <w:name w:val="List Paragraph"/>
    <w:basedOn w:val="Normal"/>
    <w:uiPriority w:val="34"/>
    <w:qFormat/>
    <w:rsid w:val="00DA3227"/>
    <w:pPr>
      <w:ind w:left="720"/>
      <w:contextualSpacing/>
    </w:pPr>
  </w:style>
  <w:style w:type="table" w:styleId="TableGrid">
    <w:name w:val="Table Grid"/>
    <w:basedOn w:val="TableNormal"/>
    <w:uiPriority w:val="39"/>
    <w:rsid w:val="000A3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A2223"/>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F30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47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77E"/>
    <w:rPr>
      <w:rFonts w:ascii="Times New Roman" w:hAnsi="Times New Roman"/>
      <w:sz w:val="24"/>
    </w:rPr>
  </w:style>
  <w:style w:type="paragraph" w:styleId="Footer">
    <w:name w:val="footer"/>
    <w:basedOn w:val="Normal"/>
    <w:link w:val="FooterChar"/>
    <w:uiPriority w:val="99"/>
    <w:unhideWhenUsed/>
    <w:rsid w:val="002447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E"/>
    <w:rPr>
      <w:rFonts w:ascii="Times New Roman" w:hAnsi="Times New Roman"/>
      <w:sz w:val="24"/>
    </w:rPr>
  </w:style>
  <w:style w:type="paragraph" w:styleId="TOCHeading">
    <w:name w:val="TOC Heading"/>
    <w:basedOn w:val="Heading1"/>
    <w:next w:val="Normal"/>
    <w:uiPriority w:val="39"/>
    <w:unhideWhenUsed/>
    <w:qFormat/>
    <w:rsid w:val="00AB4841"/>
    <w:pPr>
      <w:jc w:val="left"/>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AB4841"/>
    <w:pPr>
      <w:spacing w:after="100"/>
    </w:pPr>
  </w:style>
  <w:style w:type="paragraph" w:styleId="TOC2">
    <w:name w:val="toc 2"/>
    <w:basedOn w:val="Normal"/>
    <w:next w:val="Normal"/>
    <w:autoRedefine/>
    <w:uiPriority w:val="39"/>
    <w:unhideWhenUsed/>
    <w:rsid w:val="009A7352"/>
    <w:pPr>
      <w:tabs>
        <w:tab w:val="left" w:pos="880"/>
        <w:tab w:val="right" w:leader="dot" w:pos="9016"/>
      </w:tabs>
      <w:spacing w:after="100"/>
      <w:ind w:left="240"/>
    </w:pPr>
    <w:rPr>
      <w:i/>
      <w:iCs/>
      <w:noProof/>
      <w:sz w:val="22"/>
      <w:szCs w:val="20"/>
    </w:rPr>
  </w:style>
  <w:style w:type="paragraph" w:styleId="TOC3">
    <w:name w:val="toc 3"/>
    <w:basedOn w:val="Normal"/>
    <w:next w:val="Normal"/>
    <w:autoRedefine/>
    <w:uiPriority w:val="39"/>
    <w:unhideWhenUsed/>
    <w:rsid w:val="00AB4841"/>
    <w:pPr>
      <w:spacing w:after="100"/>
      <w:ind w:left="480"/>
    </w:pPr>
  </w:style>
  <w:style w:type="character" w:styleId="Hyperlink">
    <w:name w:val="Hyperlink"/>
    <w:basedOn w:val="DefaultParagraphFont"/>
    <w:uiPriority w:val="99"/>
    <w:unhideWhenUsed/>
    <w:rsid w:val="00AB4841"/>
    <w:rPr>
      <w:color w:val="0563C1" w:themeColor="hyperlink"/>
      <w:u w:val="single"/>
    </w:rPr>
  </w:style>
  <w:style w:type="character" w:customStyle="1" w:styleId="NoSpacingChar">
    <w:name w:val="No Spacing Char"/>
    <w:basedOn w:val="DefaultParagraphFont"/>
    <w:link w:val="NoSpacing"/>
    <w:uiPriority w:val="1"/>
    <w:rsid w:val="005F39C5"/>
    <w:rPr>
      <w:rFonts w:ascii="Times New Roman" w:hAnsi="Times New Roman"/>
      <w:b/>
      <w:sz w:val="24"/>
    </w:rPr>
  </w:style>
  <w:style w:type="paragraph" w:styleId="Title">
    <w:name w:val="Title"/>
    <w:basedOn w:val="Normal"/>
    <w:next w:val="Normal"/>
    <w:link w:val="TitleChar"/>
    <w:uiPriority w:val="10"/>
    <w:qFormat/>
    <w:rsid w:val="005F39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39C5"/>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A77E69"/>
    <w:rPr>
      <w:sz w:val="16"/>
      <w:szCs w:val="16"/>
    </w:rPr>
  </w:style>
  <w:style w:type="paragraph" w:styleId="CommentText">
    <w:name w:val="annotation text"/>
    <w:basedOn w:val="Normal"/>
    <w:link w:val="CommentTextChar"/>
    <w:uiPriority w:val="99"/>
    <w:semiHidden/>
    <w:unhideWhenUsed/>
    <w:rsid w:val="00A77E69"/>
    <w:pPr>
      <w:spacing w:line="240" w:lineRule="auto"/>
    </w:pPr>
    <w:rPr>
      <w:sz w:val="20"/>
      <w:szCs w:val="20"/>
    </w:rPr>
  </w:style>
  <w:style w:type="character" w:customStyle="1" w:styleId="CommentTextChar">
    <w:name w:val="Comment Text Char"/>
    <w:basedOn w:val="DefaultParagraphFont"/>
    <w:link w:val="CommentText"/>
    <w:uiPriority w:val="99"/>
    <w:semiHidden/>
    <w:rsid w:val="00A77E6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77E69"/>
    <w:rPr>
      <w:b/>
      <w:bCs/>
    </w:rPr>
  </w:style>
  <w:style w:type="character" w:customStyle="1" w:styleId="CommentSubjectChar">
    <w:name w:val="Comment Subject Char"/>
    <w:basedOn w:val="CommentTextChar"/>
    <w:link w:val="CommentSubject"/>
    <w:uiPriority w:val="99"/>
    <w:semiHidden/>
    <w:rsid w:val="00A77E69"/>
    <w:rPr>
      <w:rFonts w:ascii="Times New Roman" w:hAnsi="Times New Roman"/>
      <w:b/>
      <w:bCs/>
      <w:sz w:val="20"/>
      <w:szCs w:val="20"/>
    </w:rPr>
  </w:style>
  <w:style w:type="paragraph" w:styleId="BalloonText">
    <w:name w:val="Balloon Text"/>
    <w:basedOn w:val="Normal"/>
    <w:link w:val="BalloonTextChar"/>
    <w:uiPriority w:val="99"/>
    <w:semiHidden/>
    <w:unhideWhenUsed/>
    <w:rsid w:val="00A77E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E69"/>
    <w:rPr>
      <w:rFonts w:ascii="Segoe UI" w:hAnsi="Segoe UI" w:cs="Segoe UI"/>
      <w:sz w:val="18"/>
      <w:szCs w:val="18"/>
    </w:rPr>
  </w:style>
  <w:style w:type="numbering" w:customStyle="1" w:styleId="NoList1">
    <w:name w:val="No List1"/>
    <w:next w:val="NoList"/>
    <w:uiPriority w:val="99"/>
    <w:semiHidden/>
    <w:unhideWhenUsed/>
    <w:rsid w:val="001B2838"/>
  </w:style>
  <w:style w:type="table" w:customStyle="1" w:styleId="TableGrid2">
    <w:name w:val="Table Grid2"/>
    <w:basedOn w:val="TableNormal"/>
    <w:next w:val="TableGrid"/>
    <w:uiPriority w:val="39"/>
    <w:rsid w:val="001B2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B2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566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66CB"/>
    <w:rPr>
      <w:rFonts w:ascii="Times New Roman" w:hAnsi="Times New Roman"/>
      <w:sz w:val="20"/>
      <w:szCs w:val="20"/>
    </w:rPr>
  </w:style>
  <w:style w:type="character" w:styleId="FootnoteReference">
    <w:name w:val="footnote reference"/>
    <w:basedOn w:val="DefaultParagraphFont"/>
    <w:uiPriority w:val="99"/>
    <w:semiHidden/>
    <w:unhideWhenUsed/>
    <w:rsid w:val="00F566CB"/>
    <w:rPr>
      <w:vertAlign w:val="superscript"/>
    </w:rPr>
  </w:style>
  <w:style w:type="paragraph" w:styleId="Revision">
    <w:name w:val="Revision"/>
    <w:hidden/>
    <w:uiPriority w:val="99"/>
    <w:semiHidden/>
    <w:rsid w:val="009D4ED9"/>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FB415F"/>
    <w:rPr>
      <w:color w:val="808080"/>
    </w:rPr>
  </w:style>
  <w:style w:type="character" w:customStyle="1" w:styleId="anchor-text">
    <w:name w:val="anchor-text"/>
    <w:basedOn w:val="DefaultParagraphFont"/>
    <w:rsid w:val="00C46709"/>
  </w:style>
  <w:style w:type="character" w:styleId="UnresolvedMention">
    <w:name w:val="Unresolved Mention"/>
    <w:basedOn w:val="DefaultParagraphFont"/>
    <w:uiPriority w:val="99"/>
    <w:semiHidden/>
    <w:unhideWhenUsed/>
    <w:rsid w:val="002E3E68"/>
    <w:rPr>
      <w:color w:val="605E5C"/>
      <w:shd w:val="clear" w:color="auto" w:fill="E1DFDD"/>
    </w:rPr>
  </w:style>
  <w:style w:type="character" w:styleId="LineNumber">
    <w:name w:val="line number"/>
    <w:basedOn w:val="DefaultParagraphFont"/>
    <w:uiPriority w:val="99"/>
    <w:semiHidden/>
    <w:unhideWhenUsed/>
    <w:rsid w:val="00C52EFC"/>
  </w:style>
  <w:style w:type="character" w:customStyle="1" w:styleId="a-size-extra-large">
    <w:name w:val="a-size-extra-large"/>
    <w:basedOn w:val="DefaultParagraphFont"/>
    <w:rsid w:val="00DD4EC0"/>
  </w:style>
  <w:style w:type="character" w:customStyle="1" w:styleId="a-size-large">
    <w:name w:val="a-size-large"/>
    <w:basedOn w:val="DefaultParagraphFont"/>
    <w:rsid w:val="00DD4EC0"/>
  </w:style>
  <w:style w:type="character" w:customStyle="1" w:styleId="author">
    <w:name w:val="author"/>
    <w:basedOn w:val="DefaultParagraphFont"/>
    <w:rsid w:val="00DD4EC0"/>
  </w:style>
  <w:style w:type="character" w:customStyle="1" w:styleId="a-color-secondary">
    <w:name w:val="a-color-secondary"/>
    <w:basedOn w:val="DefaultParagraphFont"/>
    <w:rsid w:val="00DD4E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1346">
      <w:bodyDiv w:val="1"/>
      <w:marLeft w:val="0"/>
      <w:marRight w:val="0"/>
      <w:marTop w:val="0"/>
      <w:marBottom w:val="0"/>
      <w:divBdr>
        <w:top w:val="none" w:sz="0" w:space="0" w:color="auto"/>
        <w:left w:val="none" w:sz="0" w:space="0" w:color="auto"/>
        <w:bottom w:val="none" w:sz="0" w:space="0" w:color="auto"/>
        <w:right w:val="none" w:sz="0" w:space="0" w:color="auto"/>
      </w:divBdr>
    </w:div>
    <w:div w:id="5988564">
      <w:bodyDiv w:val="1"/>
      <w:marLeft w:val="0"/>
      <w:marRight w:val="0"/>
      <w:marTop w:val="0"/>
      <w:marBottom w:val="0"/>
      <w:divBdr>
        <w:top w:val="none" w:sz="0" w:space="0" w:color="auto"/>
        <w:left w:val="none" w:sz="0" w:space="0" w:color="auto"/>
        <w:bottom w:val="none" w:sz="0" w:space="0" w:color="auto"/>
        <w:right w:val="none" w:sz="0" w:space="0" w:color="auto"/>
      </w:divBdr>
    </w:div>
    <w:div w:id="28648133">
      <w:bodyDiv w:val="1"/>
      <w:marLeft w:val="0"/>
      <w:marRight w:val="0"/>
      <w:marTop w:val="0"/>
      <w:marBottom w:val="0"/>
      <w:divBdr>
        <w:top w:val="none" w:sz="0" w:space="0" w:color="auto"/>
        <w:left w:val="none" w:sz="0" w:space="0" w:color="auto"/>
        <w:bottom w:val="none" w:sz="0" w:space="0" w:color="auto"/>
        <w:right w:val="none" w:sz="0" w:space="0" w:color="auto"/>
      </w:divBdr>
    </w:div>
    <w:div w:id="30307377">
      <w:bodyDiv w:val="1"/>
      <w:marLeft w:val="0"/>
      <w:marRight w:val="0"/>
      <w:marTop w:val="0"/>
      <w:marBottom w:val="0"/>
      <w:divBdr>
        <w:top w:val="none" w:sz="0" w:space="0" w:color="auto"/>
        <w:left w:val="none" w:sz="0" w:space="0" w:color="auto"/>
        <w:bottom w:val="none" w:sz="0" w:space="0" w:color="auto"/>
        <w:right w:val="none" w:sz="0" w:space="0" w:color="auto"/>
      </w:divBdr>
    </w:div>
    <w:div w:id="30959582">
      <w:bodyDiv w:val="1"/>
      <w:marLeft w:val="0"/>
      <w:marRight w:val="0"/>
      <w:marTop w:val="0"/>
      <w:marBottom w:val="0"/>
      <w:divBdr>
        <w:top w:val="none" w:sz="0" w:space="0" w:color="auto"/>
        <w:left w:val="none" w:sz="0" w:space="0" w:color="auto"/>
        <w:bottom w:val="none" w:sz="0" w:space="0" w:color="auto"/>
        <w:right w:val="none" w:sz="0" w:space="0" w:color="auto"/>
      </w:divBdr>
    </w:div>
    <w:div w:id="31686020">
      <w:bodyDiv w:val="1"/>
      <w:marLeft w:val="0"/>
      <w:marRight w:val="0"/>
      <w:marTop w:val="0"/>
      <w:marBottom w:val="0"/>
      <w:divBdr>
        <w:top w:val="none" w:sz="0" w:space="0" w:color="auto"/>
        <w:left w:val="none" w:sz="0" w:space="0" w:color="auto"/>
        <w:bottom w:val="none" w:sz="0" w:space="0" w:color="auto"/>
        <w:right w:val="none" w:sz="0" w:space="0" w:color="auto"/>
      </w:divBdr>
    </w:div>
    <w:div w:id="34165863">
      <w:bodyDiv w:val="1"/>
      <w:marLeft w:val="0"/>
      <w:marRight w:val="0"/>
      <w:marTop w:val="0"/>
      <w:marBottom w:val="0"/>
      <w:divBdr>
        <w:top w:val="none" w:sz="0" w:space="0" w:color="auto"/>
        <w:left w:val="none" w:sz="0" w:space="0" w:color="auto"/>
        <w:bottom w:val="none" w:sz="0" w:space="0" w:color="auto"/>
        <w:right w:val="none" w:sz="0" w:space="0" w:color="auto"/>
      </w:divBdr>
    </w:div>
    <w:div w:id="49305122">
      <w:bodyDiv w:val="1"/>
      <w:marLeft w:val="0"/>
      <w:marRight w:val="0"/>
      <w:marTop w:val="0"/>
      <w:marBottom w:val="0"/>
      <w:divBdr>
        <w:top w:val="none" w:sz="0" w:space="0" w:color="auto"/>
        <w:left w:val="none" w:sz="0" w:space="0" w:color="auto"/>
        <w:bottom w:val="none" w:sz="0" w:space="0" w:color="auto"/>
        <w:right w:val="none" w:sz="0" w:space="0" w:color="auto"/>
      </w:divBdr>
    </w:div>
    <w:div w:id="49766205">
      <w:bodyDiv w:val="1"/>
      <w:marLeft w:val="0"/>
      <w:marRight w:val="0"/>
      <w:marTop w:val="0"/>
      <w:marBottom w:val="0"/>
      <w:divBdr>
        <w:top w:val="none" w:sz="0" w:space="0" w:color="auto"/>
        <w:left w:val="none" w:sz="0" w:space="0" w:color="auto"/>
        <w:bottom w:val="none" w:sz="0" w:space="0" w:color="auto"/>
        <w:right w:val="none" w:sz="0" w:space="0" w:color="auto"/>
      </w:divBdr>
    </w:div>
    <w:div w:id="53431906">
      <w:bodyDiv w:val="1"/>
      <w:marLeft w:val="0"/>
      <w:marRight w:val="0"/>
      <w:marTop w:val="0"/>
      <w:marBottom w:val="0"/>
      <w:divBdr>
        <w:top w:val="none" w:sz="0" w:space="0" w:color="auto"/>
        <w:left w:val="none" w:sz="0" w:space="0" w:color="auto"/>
        <w:bottom w:val="none" w:sz="0" w:space="0" w:color="auto"/>
        <w:right w:val="none" w:sz="0" w:space="0" w:color="auto"/>
      </w:divBdr>
    </w:div>
    <w:div w:id="74521938">
      <w:bodyDiv w:val="1"/>
      <w:marLeft w:val="0"/>
      <w:marRight w:val="0"/>
      <w:marTop w:val="0"/>
      <w:marBottom w:val="0"/>
      <w:divBdr>
        <w:top w:val="none" w:sz="0" w:space="0" w:color="auto"/>
        <w:left w:val="none" w:sz="0" w:space="0" w:color="auto"/>
        <w:bottom w:val="none" w:sz="0" w:space="0" w:color="auto"/>
        <w:right w:val="none" w:sz="0" w:space="0" w:color="auto"/>
      </w:divBdr>
    </w:div>
    <w:div w:id="95297975">
      <w:bodyDiv w:val="1"/>
      <w:marLeft w:val="0"/>
      <w:marRight w:val="0"/>
      <w:marTop w:val="0"/>
      <w:marBottom w:val="0"/>
      <w:divBdr>
        <w:top w:val="none" w:sz="0" w:space="0" w:color="auto"/>
        <w:left w:val="none" w:sz="0" w:space="0" w:color="auto"/>
        <w:bottom w:val="none" w:sz="0" w:space="0" w:color="auto"/>
        <w:right w:val="none" w:sz="0" w:space="0" w:color="auto"/>
      </w:divBdr>
    </w:div>
    <w:div w:id="106707047">
      <w:bodyDiv w:val="1"/>
      <w:marLeft w:val="0"/>
      <w:marRight w:val="0"/>
      <w:marTop w:val="0"/>
      <w:marBottom w:val="0"/>
      <w:divBdr>
        <w:top w:val="none" w:sz="0" w:space="0" w:color="auto"/>
        <w:left w:val="none" w:sz="0" w:space="0" w:color="auto"/>
        <w:bottom w:val="none" w:sz="0" w:space="0" w:color="auto"/>
        <w:right w:val="none" w:sz="0" w:space="0" w:color="auto"/>
      </w:divBdr>
    </w:div>
    <w:div w:id="106894243">
      <w:bodyDiv w:val="1"/>
      <w:marLeft w:val="0"/>
      <w:marRight w:val="0"/>
      <w:marTop w:val="0"/>
      <w:marBottom w:val="0"/>
      <w:divBdr>
        <w:top w:val="none" w:sz="0" w:space="0" w:color="auto"/>
        <w:left w:val="none" w:sz="0" w:space="0" w:color="auto"/>
        <w:bottom w:val="none" w:sz="0" w:space="0" w:color="auto"/>
        <w:right w:val="none" w:sz="0" w:space="0" w:color="auto"/>
      </w:divBdr>
    </w:div>
    <w:div w:id="111243720">
      <w:bodyDiv w:val="1"/>
      <w:marLeft w:val="0"/>
      <w:marRight w:val="0"/>
      <w:marTop w:val="0"/>
      <w:marBottom w:val="0"/>
      <w:divBdr>
        <w:top w:val="none" w:sz="0" w:space="0" w:color="auto"/>
        <w:left w:val="none" w:sz="0" w:space="0" w:color="auto"/>
        <w:bottom w:val="none" w:sz="0" w:space="0" w:color="auto"/>
        <w:right w:val="none" w:sz="0" w:space="0" w:color="auto"/>
      </w:divBdr>
      <w:divsChild>
        <w:div w:id="3823017">
          <w:marLeft w:val="480"/>
          <w:marRight w:val="0"/>
          <w:marTop w:val="0"/>
          <w:marBottom w:val="0"/>
          <w:divBdr>
            <w:top w:val="none" w:sz="0" w:space="0" w:color="auto"/>
            <w:left w:val="none" w:sz="0" w:space="0" w:color="auto"/>
            <w:bottom w:val="none" w:sz="0" w:space="0" w:color="auto"/>
            <w:right w:val="none" w:sz="0" w:space="0" w:color="auto"/>
          </w:divBdr>
        </w:div>
        <w:div w:id="31809987">
          <w:marLeft w:val="480"/>
          <w:marRight w:val="0"/>
          <w:marTop w:val="0"/>
          <w:marBottom w:val="0"/>
          <w:divBdr>
            <w:top w:val="none" w:sz="0" w:space="0" w:color="auto"/>
            <w:left w:val="none" w:sz="0" w:space="0" w:color="auto"/>
            <w:bottom w:val="none" w:sz="0" w:space="0" w:color="auto"/>
            <w:right w:val="none" w:sz="0" w:space="0" w:color="auto"/>
          </w:divBdr>
        </w:div>
        <w:div w:id="46687405">
          <w:marLeft w:val="480"/>
          <w:marRight w:val="0"/>
          <w:marTop w:val="0"/>
          <w:marBottom w:val="0"/>
          <w:divBdr>
            <w:top w:val="none" w:sz="0" w:space="0" w:color="auto"/>
            <w:left w:val="none" w:sz="0" w:space="0" w:color="auto"/>
            <w:bottom w:val="none" w:sz="0" w:space="0" w:color="auto"/>
            <w:right w:val="none" w:sz="0" w:space="0" w:color="auto"/>
          </w:divBdr>
        </w:div>
        <w:div w:id="52973678">
          <w:marLeft w:val="480"/>
          <w:marRight w:val="0"/>
          <w:marTop w:val="0"/>
          <w:marBottom w:val="0"/>
          <w:divBdr>
            <w:top w:val="none" w:sz="0" w:space="0" w:color="auto"/>
            <w:left w:val="none" w:sz="0" w:space="0" w:color="auto"/>
            <w:bottom w:val="none" w:sz="0" w:space="0" w:color="auto"/>
            <w:right w:val="none" w:sz="0" w:space="0" w:color="auto"/>
          </w:divBdr>
        </w:div>
        <w:div w:id="60031796">
          <w:marLeft w:val="480"/>
          <w:marRight w:val="0"/>
          <w:marTop w:val="0"/>
          <w:marBottom w:val="0"/>
          <w:divBdr>
            <w:top w:val="none" w:sz="0" w:space="0" w:color="auto"/>
            <w:left w:val="none" w:sz="0" w:space="0" w:color="auto"/>
            <w:bottom w:val="none" w:sz="0" w:space="0" w:color="auto"/>
            <w:right w:val="none" w:sz="0" w:space="0" w:color="auto"/>
          </w:divBdr>
        </w:div>
        <w:div w:id="140588019">
          <w:marLeft w:val="480"/>
          <w:marRight w:val="0"/>
          <w:marTop w:val="0"/>
          <w:marBottom w:val="0"/>
          <w:divBdr>
            <w:top w:val="none" w:sz="0" w:space="0" w:color="auto"/>
            <w:left w:val="none" w:sz="0" w:space="0" w:color="auto"/>
            <w:bottom w:val="none" w:sz="0" w:space="0" w:color="auto"/>
            <w:right w:val="none" w:sz="0" w:space="0" w:color="auto"/>
          </w:divBdr>
        </w:div>
        <w:div w:id="143931077">
          <w:marLeft w:val="480"/>
          <w:marRight w:val="0"/>
          <w:marTop w:val="0"/>
          <w:marBottom w:val="0"/>
          <w:divBdr>
            <w:top w:val="none" w:sz="0" w:space="0" w:color="auto"/>
            <w:left w:val="none" w:sz="0" w:space="0" w:color="auto"/>
            <w:bottom w:val="none" w:sz="0" w:space="0" w:color="auto"/>
            <w:right w:val="none" w:sz="0" w:space="0" w:color="auto"/>
          </w:divBdr>
        </w:div>
        <w:div w:id="154733338">
          <w:marLeft w:val="480"/>
          <w:marRight w:val="0"/>
          <w:marTop w:val="0"/>
          <w:marBottom w:val="0"/>
          <w:divBdr>
            <w:top w:val="none" w:sz="0" w:space="0" w:color="auto"/>
            <w:left w:val="none" w:sz="0" w:space="0" w:color="auto"/>
            <w:bottom w:val="none" w:sz="0" w:space="0" w:color="auto"/>
            <w:right w:val="none" w:sz="0" w:space="0" w:color="auto"/>
          </w:divBdr>
        </w:div>
        <w:div w:id="216357937">
          <w:marLeft w:val="480"/>
          <w:marRight w:val="0"/>
          <w:marTop w:val="0"/>
          <w:marBottom w:val="0"/>
          <w:divBdr>
            <w:top w:val="none" w:sz="0" w:space="0" w:color="auto"/>
            <w:left w:val="none" w:sz="0" w:space="0" w:color="auto"/>
            <w:bottom w:val="none" w:sz="0" w:space="0" w:color="auto"/>
            <w:right w:val="none" w:sz="0" w:space="0" w:color="auto"/>
          </w:divBdr>
        </w:div>
        <w:div w:id="240600115">
          <w:marLeft w:val="480"/>
          <w:marRight w:val="0"/>
          <w:marTop w:val="0"/>
          <w:marBottom w:val="0"/>
          <w:divBdr>
            <w:top w:val="none" w:sz="0" w:space="0" w:color="auto"/>
            <w:left w:val="none" w:sz="0" w:space="0" w:color="auto"/>
            <w:bottom w:val="none" w:sz="0" w:space="0" w:color="auto"/>
            <w:right w:val="none" w:sz="0" w:space="0" w:color="auto"/>
          </w:divBdr>
        </w:div>
        <w:div w:id="291130252">
          <w:marLeft w:val="480"/>
          <w:marRight w:val="0"/>
          <w:marTop w:val="0"/>
          <w:marBottom w:val="0"/>
          <w:divBdr>
            <w:top w:val="none" w:sz="0" w:space="0" w:color="auto"/>
            <w:left w:val="none" w:sz="0" w:space="0" w:color="auto"/>
            <w:bottom w:val="none" w:sz="0" w:space="0" w:color="auto"/>
            <w:right w:val="none" w:sz="0" w:space="0" w:color="auto"/>
          </w:divBdr>
        </w:div>
        <w:div w:id="421755264">
          <w:marLeft w:val="480"/>
          <w:marRight w:val="0"/>
          <w:marTop w:val="0"/>
          <w:marBottom w:val="0"/>
          <w:divBdr>
            <w:top w:val="none" w:sz="0" w:space="0" w:color="auto"/>
            <w:left w:val="none" w:sz="0" w:space="0" w:color="auto"/>
            <w:bottom w:val="none" w:sz="0" w:space="0" w:color="auto"/>
            <w:right w:val="none" w:sz="0" w:space="0" w:color="auto"/>
          </w:divBdr>
        </w:div>
        <w:div w:id="472992521">
          <w:marLeft w:val="480"/>
          <w:marRight w:val="0"/>
          <w:marTop w:val="0"/>
          <w:marBottom w:val="0"/>
          <w:divBdr>
            <w:top w:val="none" w:sz="0" w:space="0" w:color="auto"/>
            <w:left w:val="none" w:sz="0" w:space="0" w:color="auto"/>
            <w:bottom w:val="none" w:sz="0" w:space="0" w:color="auto"/>
            <w:right w:val="none" w:sz="0" w:space="0" w:color="auto"/>
          </w:divBdr>
        </w:div>
        <w:div w:id="609317342">
          <w:marLeft w:val="480"/>
          <w:marRight w:val="0"/>
          <w:marTop w:val="0"/>
          <w:marBottom w:val="0"/>
          <w:divBdr>
            <w:top w:val="none" w:sz="0" w:space="0" w:color="auto"/>
            <w:left w:val="none" w:sz="0" w:space="0" w:color="auto"/>
            <w:bottom w:val="none" w:sz="0" w:space="0" w:color="auto"/>
            <w:right w:val="none" w:sz="0" w:space="0" w:color="auto"/>
          </w:divBdr>
        </w:div>
        <w:div w:id="657466554">
          <w:marLeft w:val="480"/>
          <w:marRight w:val="0"/>
          <w:marTop w:val="0"/>
          <w:marBottom w:val="0"/>
          <w:divBdr>
            <w:top w:val="none" w:sz="0" w:space="0" w:color="auto"/>
            <w:left w:val="none" w:sz="0" w:space="0" w:color="auto"/>
            <w:bottom w:val="none" w:sz="0" w:space="0" w:color="auto"/>
            <w:right w:val="none" w:sz="0" w:space="0" w:color="auto"/>
          </w:divBdr>
        </w:div>
        <w:div w:id="684018570">
          <w:marLeft w:val="480"/>
          <w:marRight w:val="0"/>
          <w:marTop w:val="0"/>
          <w:marBottom w:val="0"/>
          <w:divBdr>
            <w:top w:val="none" w:sz="0" w:space="0" w:color="auto"/>
            <w:left w:val="none" w:sz="0" w:space="0" w:color="auto"/>
            <w:bottom w:val="none" w:sz="0" w:space="0" w:color="auto"/>
            <w:right w:val="none" w:sz="0" w:space="0" w:color="auto"/>
          </w:divBdr>
        </w:div>
        <w:div w:id="696853846">
          <w:marLeft w:val="480"/>
          <w:marRight w:val="0"/>
          <w:marTop w:val="0"/>
          <w:marBottom w:val="0"/>
          <w:divBdr>
            <w:top w:val="none" w:sz="0" w:space="0" w:color="auto"/>
            <w:left w:val="none" w:sz="0" w:space="0" w:color="auto"/>
            <w:bottom w:val="none" w:sz="0" w:space="0" w:color="auto"/>
            <w:right w:val="none" w:sz="0" w:space="0" w:color="auto"/>
          </w:divBdr>
        </w:div>
        <w:div w:id="749815097">
          <w:marLeft w:val="480"/>
          <w:marRight w:val="0"/>
          <w:marTop w:val="0"/>
          <w:marBottom w:val="0"/>
          <w:divBdr>
            <w:top w:val="none" w:sz="0" w:space="0" w:color="auto"/>
            <w:left w:val="none" w:sz="0" w:space="0" w:color="auto"/>
            <w:bottom w:val="none" w:sz="0" w:space="0" w:color="auto"/>
            <w:right w:val="none" w:sz="0" w:space="0" w:color="auto"/>
          </w:divBdr>
        </w:div>
        <w:div w:id="756901082">
          <w:marLeft w:val="480"/>
          <w:marRight w:val="0"/>
          <w:marTop w:val="0"/>
          <w:marBottom w:val="0"/>
          <w:divBdr>
            <w:top w:val="none" w:sz="0" w:space="0" w:color="auto"/>
            <w:left w:val="none" w:sz="0" w:space="0" w:color="auto"/>
            <w:bottom w:val="none" w:sz="0" w:space="0" w:color="auto"/>
            <w:right w:val="none" w:sz="0" w:space="0" w:color="auto"/>
          </w:divBdr>
        </w:div>
        <w:div w:id="788401459">
          <w:marLeft w:val="480"/>
          <w:marRight w:val="0"/>
          <w:marTop w:val="0"/>
          <w:marBottom w:val="0"/>
          <w:divBdr>
            <w:top w:val="none" w:sz="0" w:space="0" w:color="auto"/>
            <w:left w:val="none" w:sz="0" w:space="0" w:color="auto"/>
            <w:bottom w:val="none" w:sz="0" w:space="0" w:color="auto"/>
            <w:right w:val="none" w:sz="0" w:space="0" w:color="auto"/>
          </w:divBdr>
        </w:div>
        <w:div w:id="843859809">
          <w:marLeft w:val="480"/>
          <w:marRight w:val="0"/>
          <w:marTop w:val="0"/>
          <w:marBottom w:val="0"/>
          <w:divBdr>
            <w:top w:val="none" w:sz="0" w:space="0" w:color="auto"/>
            <w:left w:val="none" w:sz="0" w:space="0" w:color="auto"/>
            <w:bottom w:val="none" w:sz="0" w:space="0" w:color="auto"/>
            <w:right w:val="none" w:sz="0" w:space="0" w:color="auto"/>
          </w:divBdr>
        </w:div>
        <w:div w:id="909732516">
          <w:marLeft w:val="480"/>
          <w:marRight w:val="0"/>
          <w:marTop w:val="0"/>
          <w:marBottom w:val="0"/>
          <w:divBdr>
            <w:top w:val="none" w:sz="0" w:space="0" w:color="auto"/>
            <w:left w:val="none" w:sz="0" w:space="0" w:color="auto"/>
            <w:bottom w:val="none" w:sz="0" w:space="0" w:color="auto"/>
            <w:right w:val="none" w:sz="0" w:space="0" w:color="auto"/>
          </w:divBdr>
        </w:div>
        <w:div w:id="930090664">
          <w:marLeft w:val="480"/>
          <w:marRight w:val="0"/>
          <w:marTop w:val="0"/>
          <w:marBottom w:val="0"/>
          <w:divBdr>
            <w:top w:val="none" w:sz="0" w:space="0" w:color="auto"/>
            <w:left w:val="none" w:sz="0" w:space="0" w:color="auto"/>
            <w:bottom w:val="none" w:sz="0" w:space="0" w:color="auto"/>
            <w:right w:val="none" w:sz="0" w:space="0" w:color="auto"/>
          </w:divBdr>
        </w:div>
        <w:div w:id="957495818">
          <w:marLeft w:val="480"/>
          <w:marRight w:val="0"/>
          <w:marTop w:val="0"/>
          <w:marBottom w:val="0"/>
          <w:divBdr>
            <w:top w:val="none" w:sz="0" w:space="0" w:color="auto"/>
            <w:left w:val="none" w:sz="0" w:space="0" w:color="auto"/>
            <w:bottom w:val="none" w:sz="0" w:space="0" w:color="auto"/>
            <w:right w:val="none" w:sz="0" w:space="0" w:color="auto"/>
          </w:divBdr>
        </w:div>
        <w:div w:id="977339326">
          <w:marLeft w:val="480"/>
          <w:marRight w:val="0"/>
          <w:marTop w:val="0"/>
          <w:marBottom w:val="0"/>
          <w:divBdr>
            <w:top w:val="none" w:sz="0" w:space="0" w:color="auto"/>
            <w:left w:val="none" w:sz="0" w:space="0" w:color="auto"/>
            <w:bottom w:val="none" w:sz="0" w:space="0" w:color="auto"/>
            <w:right w:val="none" w:sz="0" w:space="0" w:color="auto"/>
          </w:divBdr>
        </w:div>
        <w:div w:id="983047071">
          <w:marLeft w:val="480"/>
          <w:marRight w:val="0"/>
          <w:marTop w:val="0"/>
          <w:marBottom w:val="0"/>
          <w:divBdr>
            <w:top w:val="none" w:sz="0" w:space="0" w:color="auto"/>
            <w:left w:val="none" w:sz="0" w:space="0" w:color="auto"/>
            <w:bottom w:val="none" w:sz="0" w:space="0" w:color="auto"/>
            <w:right w:val="none" w:sz="0" w:space="0" w:color="auto"/>
          </w:divBdr>
        </w:div>
        <w:div w:id="988284682">
          <w:marLeft w:val="480"/>
          <w:marRight w:val="0"/>
          <w:marTop w:val="0"/>
          <w:marBottom w:val="0"/>
          <w:divBdr>
            <w:top w:val="none" w:sz="0" w:space="0" w:color="auto"/>
            <w:left w:val="none" w:sz="0" w:space="0" w:color="auto"/>
            <w:bottom w:val="none" w:sz="0" w:space="0" w:color="auto"/>
            <w:right w:val="none" w:sz="0" w:space="0" w:color="auto"/>
          </w:divBdr>
        </w:div>
        <w:div w:id="1045711619">
          <w:marLeft w:val="480"/>
          <w:marRight w:val="0"/>
          <w:marTop w:val="0"/>
          <w:marBottom w:val="0"/>
          <w:divBdr>
            <w:top w:val="none" w:sz="0" w:space="0" w:color="auto"/>
            <w:left w:val="none" w:sz="0" w:space="0" w:color="auto"/>
            <w:bottom w:val="none" w:sz="0" w:space="0" w:color="auto"/>
            <w:right w:val="none" w:sz="0" w:space="0" w:color="auto"/>
          </w:divBdr>
        </w:div>
        <w:div w:id="1099838735">
          <w:marLeft w:val="480"/>
          <w:marRight w:val="0"/>
          <w:marTop w:val="0"/>
          <w:marBottom w:val="0"/>
          <w:divBdr>
            <w:top w:val="none" w:sz="0" w:space="0" w:color="auto"/>
            <w:left w:val="none" w:sz="0" w:space="0" w:color="auto"/>
            <w:bottom w:val="none" w:sz="0" w:space="0" w:color="auto"/>
            <w:right w:val="none" w:sz="0" w:space="0" w:color="auto"/>
          </w:divBdr>
        </w:div>
        <w:div w:id="1160150706">
          <w:marLeft w:val="480"/>
          <w:marRight w:val="0"/>
          <w:marTop w:val="0"/>
          <w:marBottom w:val="0"/>
          <w:divBdr>
            <w:top w:val="none" w:sz="0" w:space="0" w:color="auto"/>
            <w:left w:val="none" w:sz="0" w:space="0" w:color="auto"/>
            <w:bottom w:val="none" w:sz="0" w:space="0" w:color="auto"/>
            <w:right w:val="none" w:sz="0" w:space="0" w:color="auto"/>
          </w:divBdr>
        </w:div>
        <w:div w:id="1250195905">
          <w:marLeft w:val="480"/>
          <w:marRight w:val="0"/>
          <w:marTop w:val="0"/>
          <w:marBottom w:val="0"/>
          <w:divBdr>
            <w:top w:val="none" w:sz="0" w:space="0" w:color="auto"/>
            <w:left w:val="none" w:sz="0" w:space="0" w:color="auto"/>
            <w:bottom w:val="none" w:sz="0" w:space="0" w:color="auto"/>
            <w:right w:val="none" w:sz="0" w:space="0" w:color="auto"/>
          </w:divBdr>
        </w:div>
        <w:div w:id="1267731408">
          <w:marLeft w:val="480"/>
          <w:marRight w:val="0"/>
          <w:marTop w:val="0"/>
          <w:marBottom w:val="0"/>
          <w:divBdr>
            <w:top w:val="none" w:sz="0" w:space="0" w:color="auto"/>
            <w:left w:val="none" w:sz="0" w:space="0" w:color="auto"/>
            <w:bottom w:val="none" w:sz="0" w:space="0" w:color="auto"/>
            <w:right w:val="none" w:sz="0" w:space="0" w:color="auto"/>
          </w:divBdr>
        </w:div>
        <w:div w:id="1324700645">
          <w:marLeft w:val="480"/>
          <w:marRight w:val="0"/>
          <w:marTop w:val="0"/>
          <w:marBottom w:val="0"/>
          <w:divBdr>
            <w:top w:val="none" w:sz="0" w:space="0" w:color="auto"/>
            <w:left w:val="none" w:sz="0" w:space="0" w:color="auto"/>
            <w:bottom w:val="none" w:sz="0" w:space="0" w:color="auto"/>
            <w:right w:val="none" w:sz="0" w:space="0" w:color="auto"/>
          </w:divBdr>
        </w:div>
        <w:div w:id="1330983956">
          <w:marLeft w:val="480"/>
          <w:marRight w:val="0"/>
          <w:marTop w:val="0"/>
          <w:marBottom w:val="0"/>
          <w:divBdr>
            <w:top w:val="none" w:sz="0" w:space="0" w:color="auto"/>
            <w:left w:val="none" w:sz="0" w:space="0" w:color="auto"/>
            <w:bottom w:val="none" w:sz="0" w:space="0" w:color="auto"/>
            <w:right w:val="none" w:sz="0" w:space="0" w:color="auto"/>
          </w:divBdr>
        </w:div>
        <w:div w:id="1344433328">
          <w:marLeft w:val="480"/>
          <w:marRight w:val="0"/>
          <w:marTop w:val="0"/>
          <w:marBottom w:val="0"/>
          <w:divBdr>
            <w:top w:val="none" w:sz="0" w:space="0" w:color="auto"/>
            <w:left w:val="none" w:sz="0" w:space="0" w:color="auto"/>
            <w:bottom w:val="none" w:sz="0" w:space="0" w:color="auto"/>
            <w:right w:val="none" w:sz="0" w:space="0" w:color="auto"/>
          </w:divBdr>
        </w:div>
        <w:div w:id="1357537504">
          <w:marLeft w:val="480"/>
          <w:marRight w:val="0"/>
          <w:marTop w:val="0"/>
          <w:marBottom w:val="0"/>
          <w:divBdr>
            <w:top w:val="none" w:sz="0" w:space="0" w:color="auto"/>
            <w:left w:val="none" w:sz="0" w:space="0" w:color="auto"/>
            <w:bottom w:val="none" w:sz="0" w:space="0" w:color="auto"/>
            <w:right w:val="none" w:sz="0" w:space="0" w:color="auto"/>
          </w:divBdr>
        </w:div>
        <w:div w:id="1398744446">
          <w:marLeft w:val="480"/>
          <w:marRight w:val="0"/>
          <w:marTop w:val="0"/>
          <w:marBottom w:val="0"/>
          <w:divBdr>
            <w:top w:val="none" w:sz="0" w:space="0" w:color="auto"/>
            <w:left w:val="none" w:sz="0" w:space="0" w:color="auto"/>
            <w:bottom w:val="none" w:sz="0" w:space="0" w:color="auto"/>
            <w:right w:val="none" w:sz="0" w:space="0" w:color="auto"/>
          </w:divBdr>
        </w:div>
        <w:div w:id="1441489398">
          <w:marLeft w:val="480"/>
          <w:marRight w:val="0"/>
          <w:marTop w:val="0"/>
          <w:marBottom w:val="0"/>
          <w:divBdr>
            <w:top w:val="none" w:sz="0" w:space="0" w:color="auto"/>
            <w:left w:val="none" w:sz="0" w:space="0" w:color="auto"/>
            <w:bottom w:val="none" w:sz="0" w:space="0" w:color="auto"/>
            <w:right w:val="none" w:sz="0" w:space="0" w:color="auto"/>
          </w:divBdr>
        </w:div>
        <w:div w:id="1557157966">
          <w:marLeft w:val="480"/>
          <w:marRight w:val="0"/>
          <w:marTop w:val="0"/>
          <w:marBottom w:val="0"/>
          <w:divBdr>
            <w:top w:val="none" w:sz="0" w:space="0" w:color="auto"/>
            <w:left w:val="none" w:sz="0" w:space="0" w:color="auto"/>
            <w:bottom w:val="none" w:sz="0" w:space="0" w:color="auto"/>
            <w:right w:val="none" w:sz="0" w:space="0" w:color="auto"/>
          </w:divBdr>
        </w:div>
        <w:div w:id="1587349743">
          <w:marLeft w:val="480"/>
          <w:marRight w:val="0"/>
          <w:marTop w:val="0"/>
          <w:marBottom w:val="0"/>
          <w:divBdr>
            <w:top w:val="none" w:sz="0" w:space="0" w:color="auto"/>
            <w:left w:val="none" w:sz="0" w:space="0" w:color="auto"/>
            <w:bottom w:val="none" w:sz="0" w:space="0" w:color="auto"/>
            <w:right w:val="none" w:sz="0" w:space="0" w:color="auto"/>
          </w:divBdr>
        </w:div>
        <w:div w:id="1643074924">
          <w:marLeft w:val="480"/>
          <w:marRight w:val="0"/>
          <w:marTop w:val="0"/>
          <w:marBottom w:val="0"/>
          <w:divBdr>
            <w:top w:val="none" w:sz="0" w:space="0" w:color="auto"/>
            <w:left w:val="none" w:sz="0" w:space="0" w:color="auto"/>
            <w:bottom w:val="none" w:sz="0" w:space="0" w:color="auto"/>
            <w:right w:val="none" w:sz="0" w:space="0" w:color="auto"/>
          </w:divBdr>
        </w:div>
        <w:div w:id="1819032637">
          <w:marLeft w:val="480"/>
          <w:marRight w:val="0"/>
          <w:marTop w:val="0"/>
          <w:marBottom w:val="0"/>
          <w:divBdr>
            <w:top w:val="none" w:sz="0" w:space="0" w:color="auto"/>
            <w:left w:val="none" w:sz="0" w:space="0" w:color="auto"/>
            <w:bottom w:val="none" w:sz="0" w:space="0" w:color="auto"/>
            <w:right w:val="none" w:sz="0" w:space="0" w:color="auto"/>
          </w:divBdr>
        </w:div>
        <w:div w:id="1874726183">
          <w:marLeft w:val="480"/>
          <w:marRight w:val="0"/>
          <w:marTop w:val="0"/>
          <w:marBottom w:val="0"/>
          <w:divBdr>
            <w:top w:val="none" w:sz="0" w:space="0" w:color="auto"/>
            <w:left w:val="none" w:sz="0" w:space="0" w:color="auto"/>
            <w:bottom w:val="none" w:sz="0" w:space="0" w:color="auto"/>
            <w:right w:val="none" w:sz="0" w:space="0" w:color="auto"/>
          </w:divBdr>
        </w:div>
        <w:div w:id="1894853718">
          <w:marLeft w:val="480"/>
          <w:marRight w:val="0"/>
          <w:marTop w:val="0"/>
          <w:marBottom w:val="0"/>
          <w:divBdr>
            <w:top w:val="none" w:sz="0" w:space="0" w:color="auto"/>
            <w:left w:val="none" w:sz="0" w:space="0" w:color="auto"/>
            <w:bottom w:val="none" w:sz="0" w:space="0" w:color="auto"/>
            <w:right w:val="none" w:sz="0" w:space="0" w:color="auto"/>
          </w:divBdr>
        </w:div>
        <w:div w:id="1910188026">
          <w:marLeft w:val="480"/>
          <w:marRight w:val="0"/>
          <w:marTop w:val="0"/>
          <w:marBottom w:val="0"/>
          <w:divBdr>
            <w:top w:val="none" w:sz="0" w:space="0" w:color="auto"/>
            <w:left w:val="none" w:sz="0" w:space="0" w:color="auto"/>
            <w:bottom w:val="none" w:sz="0" w:space="0" w:color="auto"/>
            <w:right w:val="none" w:sz="0" w:space="0" w:color="auto"/>
          </w:divBdr>
        </w:div>
        <w:div w:id="1965189573">
          <w:marLeft w:val="480"/>
          <w:marRight w:val="0"/>
          <w:marTop w:val="0"/>
          <w:marBottom w:val="0"/>
          <w:divBdr>
            <w:top w:val="none" w:sz="0" w:space="0" w:color="auto"/>
            <w:left w:val="none" w:sz="0" w:space="0" w:color="auto"/>
            <w:bottom w:val="none" w:sz="0" w:space="0" w:color="auto"/>
            <w:right w:val="none" w:sz="0" w:space="0" w:color="auto"/>
          </w:divBdr>
        </w:div>
        <w:div w:id="2016220804">
          <w:marLeft w:val="480"/>
          <w:marRight w:val="0"/>
          <w:marTop w:val="0"/>
          <w:marBottom w:val="0"/>
          <w:divBdr>
            <w:top w:val="none" w:sz="0" w:space="0" w:color="auto"/>
            <w:left w:val="none" w:sz="0" w:space="0" w:color="auto"/>
            <w:bottom w:val="none" w:sz="0" w:space="0" w:color="auto"/>
            <w:right w:val="none" w:sz="0" w:space="0" w:color="auto"/>
          </w:divBdr>
        </w:div>
        <w:div w:id="2028628153">
          <w:marLeft w:val="480"/>
          <w:marRight w:val="0"/>
          <w:marTop w:val="0"/>
          <w:marBottom w:val="0"/>
          <w:divBdr>
            <w:top w:val="none" w:sz="0" w:space="0" w:color="auto"/>
            <w:left w:val="none" w:sz="0" w:space="0" w:color="auto"/>
            <w:bottom w:val="none" w:sz="0" w:space="0" w:color="auto"/>
            <w:right w:val="none" w:sz="0" w:space="0" w:color="auto"/>
          </w:divBdr>
        </w:div>
        <w:div w:id="2096432559">
          <w:marLeft w:val="480"/>
          <w:marRight w:val="0"/>
          <w:marTop w:val="0"/>
          <w:marBottom w:val="0"/>
          <w:divBdr>
            <w:top w:val="none" w:sz="0" w:space="0" w:color="auto"/>
            <w:left w:val="none" w:sz="0" w:space="0" w:color="auto"/>
            <w:bottom w:val="none" w:sz="0" w:space="0" w:color="auto"/>
            <w:right w:val="none" w:sz="0" w:space="0" w:color="auto"/>
          </w:divBdr>
        </w:div>
      </w:divsChild>
    </w:div>
    <w:div w:id="119299660">
      <w:bodyDiv w:val="1"/>
      <w:marLeft w:val="0"/>
      <w:marRight w:val="0"/>
      <w:marTop w:val="0"/>
      <w:marBottom w:val="0"/>
      <w:divBdr>
        <w:top w:val="none" w:sz="0" w:space="0" w:color="auto"/>
        <w:left w:val="none" w:sz="0" w:space="0" w:color="auto"/>
        <w:bottom w:val="none" w:sz="0" w:space="0" w:color="auto"/>
        <w:right w:val="none" w:sz="0" w:space="0" w:color="auto"/>
      </w:divBdr>
    </w:div>
    <w:div w:id="125708825">
      <w:bodyDiv w:val="1"/>
      <w:marLeft w:val="0"/>
      <w:marRight w:val="0"/>
      <w:marTop w:val="0"/>
      <w:marBottom w:val="0"/>
      <w:divBdr>
        <w:top w:val="none" w:sz="0" w:space="0" w:color="auto"/>
        <w:left w:val="none" w:sz="0" w:space="0" w:color="auto"/>
        <w:bottom w:val="none" w:sz="0" w:space="0" w:color="auto"/>
        <w:right w:val="none" w:sz="0" w:space="0" w:color="auto"/>
      </w:divBdr>
    </w:div>
    <w:div w:id="155148486">
      <w:bodyDiv w:val="1"/>
      <w:marLeft w:val="0"/>
      <w:marRight w:val="0"/>
      <w:marTop w:val="0"/>
      <w:marBottom w:val="0"/>
      <w:divBdr>
        <w:top w:val="none" w:sz="0" w:space="0" w:color="auto"/>
        <w:left w:val="none" w:sz="0" w:space="0" w:color="auto"/>
        <w:bottom w:val="none" w:sz="0" w:space="0" w:color="auto"/>
        <w:right w:val="none" w:sz="0" w:space="0" w:color="auto"/>
      </w:divBdr>
    </w:div>
    <w:div w:id="210311252">
      <w:bodyDiv w:val="1"/>
      <w:marLeft w:val="0"/>
      <w:marRight w:val="0"/>
      <w:marTop w:val="0"/>
      <w:marBottom w:val="0"/>
      <w:divBdr>
        <w:top w:val="none" w:sz="0" w:space="0" w:color="auto"/>
        <w:left w:val="none" w:sz="0" w:space="0" w:color="auto"/>
        <w:bottom w:val="none" w:sz="0" w:space="0" w:color="auto"/>
        <w:right w:val="none" w:sz="0" w:space="0" w:color="auto"/>
      </w:divBdr>
    </w:div>
    <w:div w:id="211574120">
      <w:bodyDiv w:val="1"/>
      <w:marLeft w:val="0"/>
      <w:marRight w:val="0"/>
      <w:marTop w:val="0"/>
      <w:marBottom w:val="0"/>
      <w:divBdr>
        <w:top w:val="none" w:sz="0" w:space="0" w:color="auto"/>
        <w:left w:val="none" w:sz="0" w:space="0" w:color="auto"/>
        <w:bottom w:val="none" w:sz="0" w:space="0" w:color="auto"/>
        <w:right w:val="none" w:sz="0" w:space="0" w:color="auto"/>
      </w:divBdr>
    </w:div>
    <w:div w:id="215169088">
      <w:bodyDiv w:val="1"/>
      <w:marLeft w:val="0"/>
      <w:marRight w:val="0"/>
      <w:marTop w:val="0"/>
      <w:marBottom w:val="0"/>
      <w:divBdr>
        <w:top w:val="none" w:sz="0" w:space="0" w:color="auto"/>
        <w:left w:val="none" w:sz="0" w:space="0" w:color="auto"/>
        <w:bottom w:val="none" w:sz="0" w:space="0" w:color="auto"/>
        <w:right w:val="none" w:sz="0" w:space="0" w:color="auto"/>
      </w:divBdr>
    </w:div>
    <w:div w:id="215893085">
      <w:bodyDiv w:val="1"/>
      <w:marLeft w:val="0"/>
      <w:marRight w:val="0"/>
      <w:marTop w:val="0"/>
      <w:marBottom w:val="0"/>
      <w:divBdr>
        <w:top w:val="none" w:sz="0" w:space="0" w:color="auto"/>
        <w:left w:val="none" w:sz="0" w:space="0" w:color="auto"/>
        <w:bottom w:val="none" w:sz="0" w:space="0" w:color="auto"/>
        <w:right w:val="none" w:sz="0" w:space="0" w:color="auto"/>
      </w:divBdr>
      <w:divsChild>
        <w:div w:id="161360681">
          <w:marLeft w:val="480"/>
          <w:marRight w:val="0"/>
          <w:marTop w:val="0"/>
          <w:marBottom w:val="0"/>
          <w:divBdr>
            <w:top w:val="none" w:sz="0" w:space="0" w:color="auto"/>
            <w:left w:val="none" w:sz="0" w:space="0" w:color="auto"/>
            <w:bottom w:val="none" w:sz="0" w:space="0" w:color="auto"/>
            <w:right w:val="none" w:sz="0" w:space="0" w:color="auto"/>
          </w:divBdr>
        </w:div>
        <w:div w:id="176389699">
          <w:marLeft w:val="480"/>
          <w:marRight w:val="0"/>
          <w:marTop w:val="0"/>
          <w:marBottom w:val="0"/>
          <w:divBdr>
            <w:top w:val="none" w:sz="0" w:space="0" w:color="auto"/>
            <w:left w:val="none" w:sz="0" w:space="0" w:color="auto"/>
            <w:bottom w:val="none" w:sz="0" w:space="0" w:color="auto"/>
            <w:right w:val="none" w:sz="0" w:space="0" w:color="auto"/>
          </w:divBdr>
        </w:div>
        <w:div w:id="212618798">
          <w:marLeft w:val="480"/>
          <w:marRight w:val="0"/>
          <w:marTop w:val="0"/>
          <w:marBottom w:val="0"/>
          <w:divBdr>
            <w:top w:val="none" w:sz="0" w:space="0" w:color="auto"/>
            <w:left w:val="none" w:sz="0" w:space="0" w:color="auto"/>
            <w:bottom w:val="none" w:sz="0" w:space="0" w:color="auto"/>
            <w:right w:val="none" w:sz="0" w:space="0" w:color="auto"/>
          </w:divBdr>
        </w:div>
        <w:div w:id="361443019">
          <w:marLeft w:val="480"/>
          <w:marRight w:val="0"/>
          <w:marTop w:val="0"/>
          <w:marBottom w:val="0"/>
          <w:divBdr>
            <w:top w:val="none" w:sz="0" w:space="0" w:color="auto"/>
            <w:left w:val="none" w:sz="0" w:space="0" w:color="auto"/>
            <w:bottom w:val="none" w:sz="0" w:space="0" w:color="auto"/>
            <w:right w:val="none" w:sz="0" w:space="0" w:color="auto"/>
          </w:divBdr>
        </w:div>
        <w:div w:id="378405112">
          <w:marLeft w:val="480"/>
          <w:marRight w:val="0"/>
          <w:marTop w:val="0"/>
          <w:marBottom w:val="0"/>
          <w:divBdr>
            <w:top w:val="none" w:sz="0" w:space="0" w:color="auto"/>
            <w:left w:val="none" w:sz="0" w:space="0" w:color="auto"/>
            <w:bottom w:val="none" w:sz="0" w:space="0" w:color="auto"/>
            <w:right w:val="none" w:sz="0" w:space="0" w:color="auto"/>
          </w:divBdr>
        </w:div>
        <w:div w:id="485322939">
          <w:marLeft w:val="480"/>
          <w:marRight w:val="0"/>
          <w:marTop w:val="0"/>
          <w:marBottom w:val="0"/>
          <w:divBdr>
            <w:top w:val="none" w:sz="0" w:space="0" w:color="auto"/>
            <w:left w:val="none" w:sz="0" w:space="0" w:color="auto"/>
            <w:bottom w:val="none" w:sz="0" w:space="0" w:color="auto"/>
            <w:right w:val="none" w:sz="0" w:space="0" w:color="auto"/>
          </w:divBdr>
        </w:div>
        <w:div w:id="526990648">
          <w:marLeft w:val="480"/>
          <w:marRight w:val="0"/>
          <w:marTop w:val="0"/>
          <w:marBottom w:val="0"/>
          <w:divBdr>
            <w:top w:val="none" w:sz="0" w:space="0" w:color="auto"/>
            <w:left w:val="none" w:sz="0" w:space="0" w:color="auto"/>
            <w:bottom w:val="none" w:sz="0" w:space="0" w:color="auto"/>
            <w:right w:val="none" w:sz="0" w:space="0" w:color="auto"/>
          </w:divBdr>
        </w:div>
        <w:div w:id="622804261">
          <w:marLeft w:val="480"/>
          <w:marRight w:val="0"/>
          <w:marTop w:val="0"/>
          <w:marBottom w:val="0"/>
          <w:divBdr>
            <w:top w:val="none" w:sz="0" w:space="0" w:color="auto"/>
            <w:left w:val="none" w:sz="0" w:space="0" w:color="auto"/>
            <w:bottom w:val="none" w:sz="0" w:space="0" w:color="auto"/>
            <w:right w:val="none" w:sz="0" w:space="0" w:color="auto"/>
          </w:divBdr>
        </w:div>
        <w:div w:id="756444667">
          <w:marLeft w:val="480"/>
          <w:marRight w:val="0"/>
          <w:marTop w:val="0"/>
          <w:marBottom w:val="0"/>
          <w:divBdr>
            <w:top w:val="none" w:sz="0" w:space="0" w:color="auto"/>
            <w:left w:val="none" w:sz="0" w:space="0" w:color="auto"/>
            <w:bottom w:val="none" w:sz="0" w:space="0" w:color="auto"/>
            <w:right w:val="none" w:sz="0" w:space="0" w:color="auto"/>
          </w:divBdr>
        </w:div>
        <w:div w:id="809520696">
          <w:marLeft w:val="480"/>
          <w:marRight w:val="0"/>
          <w:marTop w:val="0"/>
          <w:marBottom w:val="0"/>
          <w:divBdr>
            <w:top w:val="none" w:sz="0" w:space="0" w:color="auto"/>
            <w:left w:val="none" w:sz="0" w:space="0" w:color="auto"/>
            <w:bottom w:val="none" w:sz="0" w:space="0" w:color="auto"/>
            <w:right w:val="none" w:sz="0" w:space="0" w:color="auto"/>
          </w:divBdr>
        </w:div>
        <w:div w:id="827329964">
          <w:marLeft w:val="480"/>
          <w:marRight w:val="0"/>
          <w:marTop w:val="0"/>
          <w:marBottom w:val="0"/>
          <w:divBdr>
            <w:top w:val="none" w:sz="0" w:space="0" w:color="auto"/>
            <w:left w:val="none" w:sz="0" w:space="0" w:color="auto"/>
            <w:bottom w:val="none" w:sz="0" w:space="0" w:color="auto"/>
            <w:right w:val="none" w:sz="0" w:space="0" w:color="auto"/>
          </w:divBdr>
        </w:div>
        <w:div w:id="900095509">
          <w:marLeft w:val="480"/>
          <w:marRight w:val="0"/>
          <w:marTop w:val="0"/>
          <w:marBottom w:val="0"/>
          <w:divBdr>
            <w:top w:val="none" w:sz="0" w:space="0" w:color="auto"/>
            <w:left w:val="none" w:sz="0" w:space="0" w:color="auto"/>
            <w:bottom w:val="none" w:sz="0" w:space="0" w:color="auto"/>
            <w:right w:val="none" w:sz="0" w:space="0" w:color="auto"/>
          </w:divBdr>
        </w:div>
        <w:div w:id="907688241">
          <w:marLeft w:val="480"/>
          <w:marRight w:val="0"/>
          <w:marTop w:val="0"/>
          <w:marBottom w:val="0"/>
          <w:divBdr>
            <w:top w:val="none" w:sz="0" w:space="0" w:color="auto"/>
            <w:left w:val="none" w:sz="0" w:space="0" w:color="auto"/>
            <w:bottom w:val="none" w:sz="0" w:space="0" w:color="auto"/>
            <w:right w:val="none" w:sz="0" w:space="0" w:color="auto"/>
          </w:divBdr>
        </w:div>
        <w:div w:id="947926565">
          <w:marLeft w:val="480"/>
          <w:marRight w:val="0"/>
          <w:marTop w:val="0"/>
          <w:marBottom w:val="0"/>
          <w:divBdr>
            <w:top w:val="none" w:sz="0" w:space="0" w:color="auto"/>
            <w:left w:val="none" w:sz="0" w:space="0" w:color="auto"/>
            <w:bottom w:val="none" w:sz="0" w:space="0" w:color="auto"/>
            <w:right w:val="none" w:sz="0" w:space="0" w:color="auto"/>
          </w:divBdr>
        </w:div>
        <w:div w:id="953637660">
          <w:marLeft w:val="480"/>
          <w:marRight w:val="0"/>
          <w:marTop w:val="0"/>
          <w:marBottom w:val="0"/>
          <w:divBdr>
            <w:top w:val="none" w:sz="0" w:space="0" w:color="auto"/>
            <w:left w:val="none" w:sz="0" w:space="0" w:color="auto"/>
            <w:bottom w:val="none" w:sz="0" w:space="0" w:color="auto"/>
            <w:right w:val="none" w:sz="0" w:space="0" w:color="auto"/>
          </w:divBdr>
        </w:div>
        <w:div w:id="969239347">
          <w:marLeft w:val="480"/>
          <w:marRight w:val="0"/>
          <w:marTop w:val="0"/>
          <w:marBottom w:val="0"/>
          <w:divBdr>
            <w:top w:val="none" w:sz="0" w:space="0" w:color="auto"/>
            <w:left w:val="none" w:sz="0" w:space="0" w:color="auto"/>
            <w:bottom w:val="none" w:sz="0" w:space="0" w:color="auto"/>
            <w:right w:val="none" w:sz="0" w:space="0" w:color="auto"/>
          </w:divBdr>
        </w:div>
        <w:div w:id="984578331">
          <w:marLeft w:val="480"/>
          <w:marRight w:val="0"/>
          <w:marTop w:val="0"/>
          <w:marBottom w:val="0"/>
          <w:divBdr>
            <w:top w:val="none" w:sz="0" w:space="0" w:color="auto"/>
            <w:left w:val="none" w:sz="0" w:space="0" w:color="auto"/>
            <w:bottom w:val="none" w:sz="0" w:space="0" w:color="auto"/>
            <w:right w:val="none" w:sz="0" w:space="0" w:color="auto"/>
          </w:divBdr>
        </w:div>
        <w:div w:id="994187206">
          <w:marLeft w:val="480"/>
          <w:marRight w:val="0"/>
          <w:marTop w:val="0"/>
          <w:marBottom w:val="0"/>
          <w:divBdr>
            <w:top w:val="none" w:sz="0" w:space="0" w:color="auto"/>
            <w:left w:val="none" w:sz="0" w:space="0" w:color="auto"/>
            <w:bottom w:val="none" w:sz="0" w:space="0" w:color="auto"/>
            <w:right w:val="none" w:sz="0" w:space="0" w:color="auto"/>
          </w:divBdr>
        </w:div>
        <w:div w:id="1024747772">
          <w:marLeft w:val="480"/>
          <w:marRight w:val="0"/>
          <w:marTop w:val="0"/>
          <w:marBottom w:val="0"/>
          <w:divBdr>
            <w:top w:val="none" w:sz="0" w:space="0" w:color="auto"/>
            <w:left w:val="none" w:sz="0" w:space="0" w:color="auto"/>
            <w:bottom w:val="none" w:sz="0" w:space="0" w:color="auto"/>
            <w:right w:val="none" w:sz="0" w:space="0" w:color="auto"/>
          </w:divBdr>
        </w:div>
        <w:div w:id="1031341713">
          <w:marLeft w:val="480"/>
          <w:marRight w:val="0"/>
          <w:marTop w:val="0"/>
          <w:marBottom w:val="0"/>
          <w:divBdr>
            <w:top w:val="none" w:sz="0" w:space="0" w:color="auto"/>
            <w:left w:val="none" w:sz="0" w:space="0" w:color="auto"/>
            <w:bottom w:val="none" w:sz="0" w:space="0" w:color="auto"/>
            <w:right w:val="none" w:sz="0" w:space="0" w:color="auto"/>
          </w:divBdr>
        </w:div>
        <w:div w:id="1111704330">
          <w:marLeft w:val="480"/>
          <w:marRight w:val="0"/>
          <w:marTop w:val="0"/>
          <w:marBottom w:val="0"/>
          <w:divBdr>
            <w:top w:val="none" w:sz="0" w:space="0" w:color="auto"/>
            <w:left w:val="none" w:sz="0" w:space="0" w:color="auto"/>
            <w:bottom w:val="none" w:sz="0" w:space="0" w:color="auto"/>
            <w:right w:val="none" w:sz="0" w:space="0" w:color="auto"/>
          </w:divBdr>
        </w:div>
        <w:div w:id="1149058821">
          <w:marLeft w:val="480"/>
          <w:marRight w:val="0"/>
          <w:marTop w:val="0"/>
          <w:marBottom w:val="0"/>
          <w:divBdr>
            <w:top w:val="none" w:sz="0" w:space="0" w:color="auto"/>
            <w:left w:val="none" w:sz="0" w:space="0" w:color="auto"/>
            <w:bottom w:val="none" w:sz="0" w:space="0" w:color="auto"/>
            <w:right w:val="none" w:sz="0" w:space="0" w:color="auto"/>
          </w:divBdr>
        </w:div>
        <w:div w:id="1166243330">
          <w:marLeft w:val="480"/>
          <w:marRight w:val="0"/>
          <w:marTop w:val="0"/>
          <w:marBottom w:val="0"/>
          <w:divBdr>
            <w:top w:val="none" w:sz="0" w:space="0" w:color="auto"/>
            <w:left w:val="none" w:sz="0" w:space="0" w:color="auto"/>
            <w:bottom w:val="none" w:sz="0" w:space="0" w:color="auto"/>
            <w:right w:val="none" w:sz="0" w:space="0" w:color="auto"/>
          </w:divBdr>
        </w:div>
        <w:div w:id="1212692223">
          <w:marLeft w:val="480"/>
          <w:marRight w:val="0"/>
          <w:marTop w:val="0"/>
          <w:marBottom w:val="0"/>
          <w:divBdr>
            <w:top w:val="none" w:sz="0" w:space="0" w:color="auto"/>
            <w:left w:val="none" w:sz="0" w:space="0" w:color="auto"/>
            <w:bottom w:val="none" w:sz="0" w:space="0" w:color="auto"/>
            <w:right w:val="none" w:sz="0" w:space="0" w:color="auto"/>
          </w:divBdr>
        </w:div>
        <w:div w:id="1312827316">
          <w:marLeft w:val="480"/>
          <w:marRight w:val="0"/>
          <w:marTop w:val="0"/>
          <w:marBottom w:val="0"/>
          <w:divBdr>
            <w:top w:val="none" w:sz="0" w:space="0" w:color="auto"/>
            <w:left w:val="none" w:sz="0" w:space="0" w:color="auto"/>
            <w:bottom w:val="none" w:sz="0" w:space="0" w:color="auto"/>
            <w:right w:val="none" w:sz="0" w:space="0" w:color="auto"/>
          </w:divBdr>
        </w:div>
        <w:div w:id="1325282815">
          <w:marLeft w:val="480"/>
          <w:marRight w:val="0"/>
          <w:marTop w:val="0"/>
          <w:marBottom w:val="0"/>
          <w:divBdr>
            <w:top w:val="none" w:sz="0" w:space="0" w:color="auto"/>
            <w:left w:val="none" w:sz="0" w:space="0" w:color="auto"/>
            <w:bottom w:val="none" w:sz="0" w:space="0" w:color="auto"/>
            <w:right w:val="none" w:sz="0" w:space="0" w:color="auto"/>
          </w:divBdr>
        </w:div>
        <w:div w:id="1332638606">
          <w:marLeft w:val="480"/>
          <w:marRight w:val="0"/>
          <w:marTop w:val="0"/>
          <w:marBottom w:val="0"/>
          <w:divBdr>
            <w:top w:val="none" w:sz="0" w:space="0" w:color="auto"/>
            <w:left w:val="none" w:sz="0" w:space="0" w:color="auto"/>
            <w:bottom w:val="none" w:sz="0" w:space="0" w:color="auto"/>
            <w:right w:val="none" w:sz="0" w:space="0" w:color="auto"/>
          </w:divBdr>
        </w:div>
        <w:div w:id="1385446258">
          <w:marLeft w:val="480"/>
          <w:marRight w:val="0"/>
          <w:marTop w:val="0"/>
          <w:marBottom w:val="0"/>
          <w:divBdr>
            <w:top w:val="none" w:sz="0" w:space="0" w:color="auto"/>
            <w:left w:val="none" w:sz="0" w:space="0" w:color="auto"/>
            <w:bottom w:val="none" w:sz="0" w:space="0" w:color="auto"/>
            <w:right w:val="none" w:sz="0" w:space="0" w:color="auto"/>
          </w:divBdr>
        </w:div>
        <w:div w:id="1443692722">
          <w:marLeft w:val="480"/>
          <w:marRight w:val="0"/>
          <w:marTop w:val="0"/>
          <w:marBottom w:val="0"/>
          <w:divBdr>
            <w:top w:val="none" w:sz="0" w:space="0" w:color="auto"/>
            <w:left w:val="none" w:sz="0" w:space="0" w:color="auto"/>
            <w:bottom w:val="none" w:sz="0" w:space="0" w:color="auto"/>
            <w:right w:val="none" w:sz="0" w:space="0" w:color="auto"/>
          </w:divBdr>
        </w:div>
        <w:div w:id="1458261766">
          <w:marLeft w:val="480"/>
          <w:marRight w:val="0"/>
          <w:marTop w:val="0"/>
          <w:marBottom w:val="0"/>
          <w:divBdr>
            <w:top w:val="none" w:sz="0" w:space="0" w:color="auto"/>
            <w:left w:val="none" w:sz="0" w:space="0" w:color="auto"/>
            <w:bottom w:val="none" w:sz="0" w:space="0" w:color="auto"/>
            <w:right w:val="none" w:sz="0" w:space="0" w:color="auto"/>
          </w:divBdr>
        </w:div>
        <w:div w:id="1497573684">
          <w:marLeft w:val="480"/>
          <w:marRight w:val="0"/>
          <w:marTop w:val="0"/>
          <w:marBottom w:val="0"/>
          <w:divBdr>
            <w:top w:val="none" w:sz="0" w:space="0" w:color="auto"/>
            <w:left w:val="none" w:sz="0" w:space="0" w:color="auto"/>
            <w:bottom w:val="none" w:sz="0" w:space="0" w:color="auto"/>
            <w:right w:val="none" w:sz="0" w:space="0" w:color="auto"/>
          </w:divBdr>
        </w:div>
        <w:div w:id="1577089336">
          <w:marLeft w:val="480"/>
          <w:marRight w:val="0"/>
          <w:marTop w:val="0"/>
          <w:marBottom w:val="0"/>
          <w:divBdr>
            <w:top w:val="none" w:sz="0" w:space="0" w:color="auto"/>
            <w:left w:val="none" w:sz="0" w:space="0" w:color="auto"/>
            <w:bottom w:val="none" w:sz="0" w:space="0" w:color="auto"/>
            <w:right w:val="none" w:sz="0" w:space="0" w:color="auto"/>
          </w:divBdr>
        </w:div>
        <w:div w:id="1607031790">
          <w:marLeft w:val="480"/>
          <w:marRight w:val="0"/>
          <w:marTop w:val="0"/>
          <w:marBottom w:val="0"/>
          <w:divBdr>
            <w:top w:val="none" w:sz="0" w:space="0" w:color="auto"/>
            <w:left w:val="none" w:sz="0" w:space="0" w:color="auto"/>
            <w:bottom w:val="none" w:sz="0" w:space="0" w:color="auto"/>
            <w:right w:val="none" w:sz="0" w:space="0" w:color="auto"/>
          </w:divBdr>
        </w:div>
        <w:div w:id="1614559118">
          <w:marLeft w:val="480"/>
          <w:marRight w:val="0"/>
          <w:marTop w:val="0"/>
          <w:marBottom w:val="0"/>
          <w:divBdr>
            <w:top w:val="none" w:sz="0" w:space="0" w:color="auto"/>
            <w:left w:val="none" w:sz="0" w:space="0" w:color="auto"/>
            <w:bottom w:val="none" w:sz="0" w:space="0" w:color="auto"/>
            <w:right w:val="none" w:sz="0" w:space="0" w:color="auto"/>
          </w:divBdr>
        </w:div>
        <w:div w:id="1670406790">
          <w:marLeft w:val="480"/>
          <w:marRight w:val="0"/>
          <w:marTop w:val="0"/>
          <w:marBottom w:val="0"/>
          <w:divBdr>
            <w:top w:val="none" w:sz="0" w:space="0" w:color="auto"/>
            <w:left w:val="none" w:sz="0" w:space="0" w:color="auto"/>
            <w:bottom w:val="none" w:sz="0" w:space="0" w:color="auto"/>
            <w:right w:val="none" w:sz="0" w:space="0" w:color="auto"/>
          </w:divBdr>
        </w:div>
        <w:div w:id="1693988786">
          <w:marLeft w:val="480"/>
          <w:marRight w:val="0"/>
          <w:marTop w:val="0"/>
          <w:marBottom w:val="0"/>
          <w:divBdr>
            <w:top w:val="none" w:sz="0" w:space="0" w:color="auto"/>
            <w:left w:val="none" w:sz="0" w:space="0" w:color="auto"/>
            <w:bottom w:val="none" w:sz="0" w:space="0" w:color="auto"/>
            <w:right w:val="none" w:sz="0" w:space="0" w:color="auto"/>
          </w:divBdr>
        </w:div>
        <w:div w:id="1714689725">
          <w:marLeft w:val="480"/>
          <w:marRight w:val="0"/>
          <w:marTop w:val="0"/>
          <w:marBottom w:val="0"/>
          <w:divBdr>
            <w:top w:val="none" w:sz="0" w:space="0" w:color="auto"/>
            <w:left w:val="none" w:sz="0" w:space="0" w:color="auto"/>
            <w:bottom w:val="none" w:sz="0" w:space="0" w:color="auto"/>
            <w:right w:val="none" w:sz="0" w:space="0" w:color="auto"/>
          </w:divBdr>
        </w:div>
        <w:div w:id="1749230105">
          <w:marLeft w:val="480"/>
          <w:marRight w:val="0"/>
          <w:marTop w:val="0"/>
          <w:marBottom w:val="0"/>
          <w:divBdr>
            <w:top w:val="none" w:sz="0" w:space="0" w:color="auto"/>
            <w:left w:val="none" w:sz="0" w:space="0" w:color="auto"/>
            <w:bottom w:val="none" w:sz="0" w:space="0" w:color="auto"/>
            <w:right w:val="none" w:sz="0" w:space="0" w:color="auto"/>
          </w:divBdr>
        </w:div>
        <w:div w:id="1805390807">
          <w:marLeft w:val="480"/>
          <w:marRight w:val="0"/>
          <w:marTop w:val="0"/>
          <w:marBottom w:val="0"/>
          <w:divBdr>
            <w:top w:val="none" w:sz="0" w:space="0" w:color="auto"/>
            <w:left w:val="none" w:sz="0" w:space="0" w:color="auto"/>
            <w:bottom w:val="none" w:sz="0" w:space="0" w:color="auto"/>
            <w:right w:val="none" w:sz="0" w:space="0" w:color="auto"/>
          </w:divBdr>
        </w:div>
        <w:div w:id="1830321625">
          <w:marLeft w:val="480"/>
          <w:marRight w:val="0"/>
          <w:marTop w:val="0"/>
          <w:marBottom w:val="0"/>
          <w:divBdr>
            <w:top w:val="none" w:sz="0" w:space="0" w:color="auto"/>
            <w:left w:val="none" w:sz="0" w:space="0" w:color="auto"/>
            <w:bottom w:val="none" w:sz="0" w:space="0" w:color="auto"/>
            <w:right w:val="none" w:sz="0" w:space="0" w:color="auto"/>
          </w:divBdr>
        </w:div>
        <w:div w:id="1969316397">
          <w:marLeft w:val="480"/>
          <w:marRight w:val="0"/>
          <w:marTop w:val="0"/>
          <w:marBottom w:val="0"/>
          <w:divBdr>
            <w:top w:val="none" w:sz="0" w:space="0" w:color="auto"/>
            <w:left w:val="none" w:sz="0" w:space="0" w:color="auto"/>
            <w:bottom w:val="none" w:sz="0" w:space="0" w:color="auto"/>
            <w:right w:val="none" w:sz="0" w:space="0" w:color="auto"/>
          </w:divBdr>
        </w:div>
        <w:div w:id="2025591394">
          <w:marLeft w:val="480"/>
          <w:marRight w:val="0"/>
          <w:marTop w:val="0"/>
          <w:marBottom w:val="0"/>
          <w:divBdr>
            <w:top w:val="none" w:sz="0" w:space="0" w:color="auto"/>
            <w:left w:val="none" w:sz="0" w:space="0" w:color="auto"/>
            <w:bottom w:val="none" w:sz="0" w:space="0" w:color="auto"/>
            <w:right w:val="none" w:sz="0" w:space="0" w:color="auto"/>
          </w:divBdr>
        </w:div>
      </w:divsChild>
    </w:div>
    <w:div w:id="216626987">
      <w:bodyDiv w:val="1"/>
      <w:marLeft w:val="0"/>
      <w:marRight w:val="0"/>
      <w:marTop w:val="0"/>
      <w:marBottom w:val="0"/>
      <w:divBdr>
        <w:top w:val="none" w:sz="0" w:space="0" w:color="auto"/>
        <w:left w:val="none" w:sz="0" w:space="0" w:color="auto"/>
        <w:bottom w:val="none" w:sz="0" w:space="0" w:color="auto"/>
        <w:right w:val="none" w:sz="0" w:space="0" w:color="auto"/>
      </w:divBdr>
    </w:div>
    <w:div w:id="221136547">
      <w:bodyDiv w:val="1"/>
      <w:marLeft w:val="0"/>
      <w:marRight w:val="0"/>
      <w:marTop w:val="0"/>
      <w:marBottom w:val="0"/>
      <w:divBdr>
        <w:top w:val="none" w:sz="0" w:space="0" w:color="auto"/>
        <w:left w:val="none" w:sz="0" w:space="0" w:color="auto"/>
        <w:bottom w:val="none" w:sz="0" w:space="0" w:color="auto"/>
        <w:right w:val="none" w:sz="0" w:space="0" w:color="auto"/>
      </w:divBdr>
    </w:div>
    <w:div w:id="239759337">
      <w:bodyDiv w:val="1"/>
      <w:marLeft w:val="0"/>
      <w:marRight w:val="0"/>
      <w:marTop w:val="0"/>
      <w:marBottom w:val="0"/>
      <w:divBdr>
        <w:top w:val="none" w:sz="0" w:space="0" w:color="auto"/>
        <w:left w:val="none" w:sz="0" w:space="0" w:color="auto"/>
        <w:bottom w:val="none" w:sz="0" w:space="0" w:color="auto"/>
        <w:right w:val="none" w:sz="0" w:space="0" w:color="auto"/>
      </w:divBdr>
    </w:div>
    <w:div w:id="251550523">
      <w:bodyDiv w:val="1"/>
      <w:marLeft w:val="0"/>
      <w:marRight w:val="0"/>
      <w:marTop w:val="0"/>
      <w:marBottom w:val="0"/>
      <w:divBdr>
        <w:top w:val="none" w:sz="0" w:space="0" w:color="auto"/>
        <w:left w:val="none" w:sz="0" w:space="0" w:color="auto"/>
        <w:bottom w:val="none" w:sz="0" w:space="0" w:color="auto"/>
        <w:right w:val="none" w:sz="0" w:space="0" w:color="auto"/>
      </w:divBdr>
    </w:div>
    <w:div w:id="259146467">
      <w:bodyDiv w:val="1"/>
      <w:marLeft w:val="0"/>
      <w:marRight w:val="0"/>
      <w:marTop w:val="0"/>
      <w:marBottom w:val="0"/>
      <w:divBdr>
        <w:top w:val="none" w:sz="0" w:space="0" w:color="auto"/>
        <w:left w:val="none" w:sz="0" w:space="0" w:color="auto"/>
        <w:bottom w:val="none" w:sz="0" w:space="0" w:color="auto"/>
        <w:right w:val="none" w:sz="0" w:space="0" w:color="auto"/>
      </w:divBdr>
    </w:div>
    <w:div w:id="265502561">
      <w:bodyDiv w:val="1"/>
      <w:marLeft w:val="0"/>
      <w:marRight w:val="0"/>
      <w:marTop w:val="0"/>
      <w:marBottom w:val="0"/>
      <w:divBdr>
        <w:top w:val="none" w:sz="0" w:space="0" w:color="auto"/>
        <w:left w:val="none" w:sz="0" w:space="0" w:color="auto"/>
        <w:bottom w:val="none" w:sz="0" w:space="0" w:color="auto"/>
        <w:right w:val="none" w:sz="0" w:space="0" w:color="auto"/>
      </w:divBdr>
      <w:divsChild>
        <w:div w:id="1236866360">
          <w:marLeft w:val="0"/>
          <w:marRight w:val="0"/>
          <w:marTop w:val="0"/>
          <w:marBottom w:val="0"/>
          <w:divBdr>
            <w:top w:val="none" w:sz="0" w:space="0" w:color="auto"/>
            <w:left w:val="none" w:sz="0" w:space="0" w:color="auto"/>
            <w:bottom w:val="none" w:sz="0" w:space="0" w:color="auto"/>
            <w:right w:val="none" w:sz="0" w:space="0" w:color="auto"/>
          </w:divBdr>
        </w:div>
        <w:div w:id="1570731901">
          <w:marLeft w:val="0"/>
          <w:marRight w:val="0"/>
          <w:marTop w:val="0"/>
          <w:marBottom w:val="0"/>
          <w:divBdr>
            <w:top w:val="none" w:sz="0" w:space="0" w:color="auto"/>
            <w:left w:val="none" w:sz="0" w:space="0" w:color="auto"/>
            <w:bottom w:val="none" w:sz="0" w:space="0" w:color="auto"/>
            <w:right w:val="none" w:sz="0" w:space="0" w:color="auto"/>
          </w:divBdr>
          <w:divsChild>
            <w:div w:id="4073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935827">
      <w:bodyDiv w:val="1"/>
      <w:marLeft w:val="0"/>
      <w:marRight w:val="0"/>
      <w:marTop w:val="0"/>
      <w:marBottom w:val="0"/>
      <w:divBdr>
        <w:top w:val="none" w:sz="0" w:space="0" w:color="auto"/>
        <w:left w:val="none" w:sz="0" w:space="0" w:color="auto"/>
        <w:bottom w:val="none" w:sz="0" w:space="0" w:color="auto"/>
        <w:right w:val="none" w:sz="0" w:space="0" w:color="auto"/>
      </w:divBdr>
    </w:div>
    <w:div w:id="271323797">
      <w:bodyDiv w:val="1"/>
      <w:marLeft w:val="0"/>
      <w:marRight w:val="0"/>
      <w:marTop w:val="0"/>
      <w:marBottom w:val="0"/>
      <w:divBdr>
        <w:top w:val="none" w:sz="0" w:space="0" w:color="auto"/>
        <w:left w:val="none" w:sz="0" w:space="0" w:color="auto"/>
        <w:bottom w:val="none" w:sz="0" w:space="0" w:color="auto"/>
        <w:right w:val="none" w:sz="0" w:space="0" w:color="auto"/>
      </w:divBdr>
    </w:div>
    <w:div w:id="285624447">
      <w:bodyDiv w:val="1"/>
      <w:marLeft w:val="0"/>
      <w:marRight w:val="0"/>
      <w:marTop w:val="0"/>
      <w:marBottom w:val="0"/>
      <w:divBdr>
        <w:top w:val="none" w:sz="0" w:space="0" w:color="auto"/>
        <w:left w:val="none" w:sz="0" w:space="0" w:color="auto"/>
        <w:bottom w:val="none" w:sz="0" w:space="0" w:color="auto"/>
        <w:right w:val="none" w:sz="0" w:space="0" w:color="auto"/>
      </w:divBdr>
    </w:div>
    <w:div w:id="294410649">
      <w:bodyDiv w:val="1"/>
      <w:marLeft w:val="0"/>
      <w:marRight w:val="0"/>
      <w:marTop w:val="0"/>
      <w:marBottom w:val="0"/>
      <w:divBdr>
        <w:top w:val="none" w:sz="0" w:space="0" w:color="auto"/>
        <w:left w:val="none" w:sz="0" w:space="0" w:color="auto"/>
        <w:bottom w:val="none" w:sz="0" w:space="0" w:color="auto"/>
        <w:right w:val="none" w:sz="0" w:space="0" w:color="auto"/>
      </w:divBdr>
    </w:div>
    <w:div w:id="310527362">
      <w:bodyDiv w:val="1"/>
      <w:marLeft w:val="0"/>
      <w:marRight w:val="0"/>
      <w:marTop w:val="0"/>
      <w:marBottom w:val="0"/>
      <w:divBdr>
        <w:top w:val="none" w:sz="0" w:space="0" w:color="auto"/>
        <w:left w:val="none" w:sz="0" w:space="0" w:color="auto"/>
        <w:bottom w:val="none" w:sz="0" w:space="0" w:color="auto"/>
        <w:right w:val="none" w:sz="0" w:space="0" w:color="auto"/>
      </w:divBdr>
    </w:div>
    <w:div w:id="311522788">
      <w:bodyDiv w:val="1"/>
      <w:marLeft w:val="0"/>
      <w:marRight w:val="0"/>
      <w:marTop w:val="0"/>
      <w:marBottom w:val="0"/>
      <w:divBdr>
        <w:top w:val="none" w:sz="0" w:space="0" w:color="auto"/>
        <w:left w:val="none" w:sz="0" w:space="0" w:color="auto"/>
        <w:bottom w:val="none" w:sz="0" w:space="0" w:color="auto"/>
        <w:right w:val="none" w:sz="0" w:space="0" w:color="auto"/>
      </w:divBdr>
    </w:div>
    <w:div w:id="319424762">
      <w:bodyDiv w:val="1"/>
      <w:marLeft w:val="0"/>
      <w:marRight w:val="0"/>
      <w:marTop w:val="0"/>
      <w:marBottom w:val="0"/>
      <w:divBdr>
        <w:top w:val="none" w:sz="0" w:space="0" w:color="auto"/>
        <w:left w:val="none" w:sz="0" w:space="0" w:color="auto"/>
        <w:bottom w:val="none" w:sz="0" w:space="0" w:color="auto"/>
        <w:right w:val="none" w:sz="0" w:space="0" w:color="auto"/>
      </w:divBdr>
    </w:div>
    <w:div w:id="319502467">
      <w:bodyDiv w:val="1"/>
      <w:marLeft w:val="0"/>
      <w:marRight w:val="0"/>
      <w:marTop w:val="0"/>
      <w:marBottom w:val="0"/>
      <w:divBdr>
        <w:top w:val="none" w:sz="0" w:space="0" w:color="auto"/>
        <w:left w:val="none" w:sz="0" w:space="0" w:color="auto"/>
        <w:bottom w:val="none" w:sz="0" w:space="0" w:color="auto"/>
        <w:right w:val="none" w:sz="0" w:space="0" w:color="auto"/>
      </w:divBdr>
    </w:div>
    <w:div w:id="325867563">
      <w:bodyDiv w:val="1"/>
      <w:marLeft w:val="0"/>
      <w:marRight w:val="0"/>
      <w:marTop w:val="0"/>
      <w:marBottom w:val="0"/>
      <w:divBdr>
        <w:top w:val="none" w:sz="0" w:space="0" w:color="auto"/>
        <w:left w:val="none" w:sz="0" w:space="0" w:color="auto"/>
        <w:bottom w:val="none" w:sz="0" w:space="0" w:color="auto"/>
        <w:right w:val="none" w:sz="0" w:space="0" w:color="auto"/>
      </w:divBdr>
    </w:div>
    <w:div w:id="327438478">
      <w:bodyDiv w:val="1"/>
      <w:marLeft w:val="0"/>
      <w:marRight w:val="0"/>
      <w:marTop w:val="0"/>
      <w:marBottom w:val="0"/>
      <w:divBdr>
        <w:top w:val="none" w:sz="0" w:space="0" w:color="auto"/>
        <w:left w:val="none" w:sz="0" w:space="0" w:color="auto"/>
        <w:bottom w:val="none" w:sz="0" w:space="0" w:color="auto"/>
        <w:right w:val="none" w:sz="0" w:space="0" w:color="auto"/>
      </w:divBdr>
    </w:div>
    <w:div w:id="332418657">
      <w:bodyDiv w:val="1"/>
      <w:marLeft w:val="0"/>
      <w:marRight w:val="0"/>
      <w:marTop w:val="0"/>
      <w:marBottom w:val="0"/>
      <w:divBdr>
        <w:top w:val="none" w:sz="0" w:space="0" w:color="auto"/>
        <w:left w:val="none" w:sz="0" w:space="0" w:color="auto"/>
        <w:bottom w:val="none" w:sz="0" w:space="0" w:color="auto"/>
        <w:right w:val="none" w:sz="0" w:space="0" w:color="auto"/>
      </w:divBdr>
    </w:div>
    <w:div w:id="338168091">
      <w:bodyDiv w:val="1"/>
      <w:marLeft w:val="0"/>
      <w:marRight w:val="0"/>
      <w:marTop w:val="0"/>
      <w:marBottom w:val="0"/>
      <w:divBdr>
        <w:top w:val="none" w:sz="0" w:space="0" w:color="auto"/>
        <w:left w:val="none" w:sz="0" w:space="0" w:color="auto"/>
        <w:bottom w:val="none" w:sz="0" w:space="0" w:color="auto"/>
        <w:right w:val="none" w:sz="0" w:space="0" w:color="auto"/>
      </w:divBdr>
    </w:div>
    <w:div w:id="344939126">
      <w:bodyDiv w:val="1"/>
      <w:marLeft w:val="0"/>
      <w:marRight w:val="0"/>
      <w:marTop w:val="0"/>
      <w:marBottom w:val="0"/>
      <w:divBdr>
        <w:top w:val="none" w:sz="0" w:space="0" w:color="auto"/>
        <w:left w:val="none" w:sz="0" w:space="0" w:color="auto"/>
        <w:bottom w:val="none" w:sz="0" w:space="0" w:color="auto"/>
        <w:right w:val="none" w:sz="0" w:space="0" w:color="auto"/>
      </w:divBdr>
    </w:div>
    <w:div w:id="345593073">
      <w:bodyDiv w:val="1"/>
      <w:marLeft w:val="0"/>
      <w:marRight w:val="0"/>
      <w:marTop w:val="0"/>
      <w:marBottom w:val="0"/>
      <w:divBdr>
        <w:top w:val="none" w:sz="0" w:space="0" w:color="auto"/>
        <w:left w:val="none" w:sz="0" w:space="0" w:color="auto"/>
        <w:bottom w:val="none" w:sz="0" w:space="0" w:color="auto"/>
        <w:right w:val="none" w:sz="0" w:space="0" w:color="auto"/>
      </w:divBdr>
    </w:div>
    <w:div w:id="363288864">
      <w:bodyDiv w:val="1"/>
      <w:marLeft w:val="0"/>
      <w:marRight w:val="0"/>
      <w:marTop w:val="0"/>
      <w:marBottom w:val="0"/>
      <w:divBdr>
        <w:top w:val="none" w:sz="0" w:space="0" w:color="auto"/>
        <w:left w:val="none" w:sz="0" w:space="0" w:color="auto"/>
        <w:bottom w:val="none" w:sz="0" w:space="0" w:color="auto"/>
        <w:right w:val="none" w:sz="0" w:space="0" w:color="auto"/>
      </w:divBdr>
    </w:div>
    <w:div w:id="366024396">
      <w:bodyDiv w:val="1"/>
      <w:marLeft w:val="0"/>
      <w:marRight w:val="0"/>
      <w:marTop w:val="0"/>
      <w:marBottom w:val="0"/>
      <w:divBdr>
        <w:top w:val="none" w:sz="0" w:space="0" w:color="auto"/>
        <w:left w:val="none" w:sz="0" w:space="0" w:color="auto"/>
        <w:bottom w:val="none" w:sz="0" w:space="0" w:color="auto"/>
        <w:right w:val="none" w:sz="0" w:space="0" w:color="auto"/>
      </w:divBdr>
    </w:div>
    <w:div w:id="376398783">
      <w:bodyDiv w:val="1"/>
      <w:marLeft w:val="0"/>
      <w:marRight w:val="0"/>
      <w:marTop w:val="0"/>
      <w:marBottom w:val="0"/>
      <w:divBdr>
        <w:top w:val="none" w:sz="0" w:space="0" w:color="auto"/>
        <w:left w:val="none" w:sz="0" w:space="0" w:color="auto"/>
        <w:bottom w:val="none" w:sz="0" w:space="0" w:color="auto"/>
        <w:right w:val="none" w:sz="0" w:space="0" w:color="auto"/>
      </w:divBdr>
    </w:div>
    <w:div w:id="382103847">
      <w:bodyDiv w:val="1"/>
      <w:marLeft w:val="0"/>
      <w:marRight w:val="0"/>
      <w:marTop w:val="0"/>
      <w:marBottom w:val="0"/>
      <w:divBdr>
        <w:top w:val="none" w:sz="0" w:space="0" w:color="auto"/>
        <w:left w:val="none" w:sz="0" w:space="0" w:color="auto"/>
        <w:bottom w:val="none" w:sz="0" w:space="0" w:color="auto"/>
        <w:right w:val="none" w:sz="0" w:space="0" w:color="auto"/>
      </w:divBdr>
    </w:div>
    <w:div w:id="393625203">
      <w:bodyDiv w:val="1"/>
      <w:marLeft w:val="0"/>
      <w:marRight w:val="0"/>
      <w:marTop w:val="0"/>
      <w:marBottom w:val="0"/>
      <w:divBdr>
        <w:top w:val="none" w:sz="0" w:space="0" w:color="auto"/>
        <w:left w:val="none" w:sz="0" w:space="0" w:color="auto"/>
        <w:bottom w:val="none" w:sz="0" w:space="0" w:color="auto"/>
        <w:right w:val="none" w:sz="0" w:space="0" w:color="auto"/>
      </w:divBdr>
      <w:divsChild>
        <w:div w:id="35350552">
          <w:marLeft w:val="480"/>
          <w:marRight w:val="0"/>
          <w:marTop w:val="0"/>
          <w:marBottom w:val="0"/>
          <w:divBdr>
            <w:top w:val="none" w:sz="0" w:space="0" w:color="auto"/>
            <w:left w:val="none" w:sz="0" w:space="0" w:color="auto"/>
            <w:bottom w:val="none" w:sz="0" w:space="0" w:color="auto"/>
            <w:right w:val="none" w:sz="0" w:space="0" w:color="auto"/>
          </w:divBdr>
        </w:div>
        <w:div w:id="38745456">
          <w:marLeft w:val="480"/>
          <w:marRight w:val="0"/>
          <w:marTop w:val="0"/>
          <w:marBottom w:val="0"/>
          <w:divBdr>
            <w:top w:val="none" w:sz="0" w:space="0" w:color="auto"/>
            <w:left w:val="none" w:sz="0" w:space="0" w:color="auto"/>
            <w:bottom w:val="none" w:sz="0" w:space="0" w:color="auto"/>
            <w:right w:val="none" w:sz="0" w:space="0" w:color="auto"/>
          </w:divBdr>
        </w:div>
        <w:div w:id="54594502">
          <w:marLeft w:val="480"/>
          <w:marRight w:val="0"/>
          <w:marTop w:val="0"/>
          <w:marBottom w:val="0"/>
          <w:divBdr>
            <w:top w:val="none" w:sz="0" w:space="0" w:color="auto"/>
            <w:left w:val="none" w:sz="0" w:space="0" w:color="auto"/>
            <w:bottom w:val="none" w:sz="0" w:space="0" w:color="auto"/>
            <w:right w:val="none" w:sz="0" w:space="0" w:color="auto"/>
          </w:divBdr>
        </w:div>
        <w:div w:id="157118738">
          <w:marLeft w:val="480"/>
          <w:marRight w:val="0"/>
          <w:marTop w:val="0"/>
          <w:marBottom w:val="0"/>
          <w:divBdr>
            <w:top w:val="none" w:sz="0" w:space="0" w:color="auto"/>
            <w:left w:val="none" w:sz="0" w:space="0" w:color="auto"/>
            <w:bottom w:val="none" w:sz="0" w:space="0" w:color="auto"/>
            <w:right w:val="none" w:sz="0" w:space="0" w:color="auto"/>
          </w:divBdr>
        </w:div>
        <w:div w:id="298921336">
          <w:marLeft w:val="480"/>
          <w:marRight w:val="0"/>
          <w:marTop w:val="0"/>
          <w:marBottom w:val="0"/>
          <w:divBdr>
            <w:top w:val="none" w:sz="0" w:space="0" w:color="auto"/>
            <w:left w:val="none" w:sz="0" w:space="0" w:color="auto"/>
            <w:bottom w:val="none" w:sz="0" w:space="0" w:color="auto"/>
            <w:right w:val="none" w:sz="0" w:space="0" w:color="auto"/>
          </w:divBdr>
        </w:div>
        <w:div w:id="304354048">
          <w:marLeft w:val="480"/>
          <w:marRight w:val="0"/>
          <w:marTop w:val="0"/>
          <w:marBottom w:val="0"/>
          <w:divBdr>
            <w:top w:val="none" w:sz="0" w:space="0" w:color="auto"/>
            <w:left w:val="none" w:sz="0" w:space="0" w:color="auto"/>
            <w:bottom w:val="none" w:sz="0" w:space="0" w:color="auto"/>
            <w:right w:val="none" w:sz="0" w:space="0" w:color="auto"/>
          </w:divBdr>
        </w:div>
        <w:div w:id="364908576">
          <w:marLeft w:val="480"/>
          <w:marRight w:val="0"/>
          <w:marTop w:val="0"/>
          <w:marBottom w:val="0"/>
          <w:divBdr>
            <w:top w:val="none" w:sz="0" w:space="0" w:color="auto"/>
            <w:left w:val="none" w:sz="0" w:space="0" w:color="auto"/>
            <w:bottom w:val="none" w:sz="0" w:space="0" w:color="auto"/>
            <w:right w:val="none" w:sz="0" w:space="0" w:color="auto"/>
          </w:divBdr>
        </w:div>
        <w:div w:id="388850097">
          <w:marLeft w:val="480"/>
          <w:marRight w:val="0"/>
          <w:marTop w:val="0"/>
          <w:marBottom w:val="0"/>
          <w:divBdr>
            <w:top w:val="none" w:sz="0" w:space="0" w:color="auto"/>
            <w:left w:val="none" w:sz="0" w:space="0" w:color="auto"/>
            <w:bottom w:val="none" w:sz="0" w:space="0" w:color="auto"/>
            <w:right w:val="none" w:sz="0" w:space="0" w:color="auto"/>
          </w:divBdr>
        </w:div>
        <w:div w:id="398210968">
          <w:marLeft w:val="480"/>
          <w:marRight w:val="0"/>
          <w:marTop w:val="0"/>
          <w:marBottom w:val="0"/>
          <w:divBdr>
            <w:top w:val="none" w:sz="0" w:space="0" w:color="auto"/>
            <w:left w:val="none" w:sz="0" w:space="0" w:color="auto"/>
            <w:bottom w:val="none" w:sz="0" w:space="0" w:color="auto"/>
            <w:right w:val="none" w:sz="0" w:space="0" w:color="auto"/>
          </w:divBdr>
        </w:div>
        <w:div w:id="525171107">
          <w:marLeft w:val="480"/>
          <w:marRight w:val="0"/>
          <w:marTop w:val="0"/>
          <w:marBottom w:val="0"/>
          <w:divBdr>
            <w:top w:val="none" w:sz="0" w:space="0" w:color="auto"/>
            <w:left w:val="none" w:sz="0" w:space="0" w:color="auto"/>
            <w:bottom w:val="none" w:sz="0" w:space="0" w:color="auto"/>
            <w:right w:val="none" w:sz="0" w:space="0" w:color="auto"/>
          </w:divBdr>
        </w:div>
        <w:div w:id="689718896">
          <w:marLeft w:val="480"/>
          <w:marRight w:val="0"/>
          <w:marTop w:val="0"/>
          <w:marBottom w:val="0"/>
          <w:divBdr>
            <w:top w:val="none" w:sz="0" w:space="0" w:color="auto"/>
            <w:left w:val="none" w:sz="0" w:space="0" w:color="auto"/>
            <w:bottom w:val="none" w:sz="0" w:space="0" w:color="auto"/>
            <w:right w:val="none" w:sz="0" w:space="0" w:color="auto"/>
          </w:divBdr>
        </w:div>
        <w:div w:id="705369396">
          <w:marLeft w:val="480"/>
          <w:marRight w:val="0"/>
          <w:marTop w:val="0"/>
          <w:marBottom w:val="0"/>
          <w:divBdr>
            <w:top w:val="none" w:sz="0" w:space="0" w:color="auto"/>
            <w:left w:val="none" w:sz="0" w:space="0" w:color="auto"/>
            <w:bottom w:val="none" w:sz="0" w:space="0" w:color="auto"/>
            <w:right w:val="none" w:sz="0" w:space="0" w:color="auto"/>
          </w:divBdr>
        </w:div>
        <w:div w:id="872302039">
          <w:marLeft w:val="480"/>
          <w:marRight w:val="0"/>
          <w:marTop w:val="0"/>
          <w:marBottom w:val="0"/>
          <w:divBdr>
            <w:top w:val="none" w:sz="0" w:space="0" w:color="auto"/>
            <w:left w:val="none" w:sz="0" w:space="0" w:color="auto"/>
            <w:bottom w:val="none" w:sz="0" w:space="0" w:color="auto"/>
            <w:right w:val="none" w:sz="0" w:space="0" w:color="auto"/>
          </w:divBdr>
        </w:div>
        <w:div w:id="938368394">
          <w:marLeft w:val="480"/>
          <w:marRight w:val="0"/>
          <w:marTop w:val="0"/>
          <w:marBottom w:val="0"/>
          <w:divBdr>
            <w:top w:val="none" w:sz="0" w:space="0" w:color="auto"/>
            <w:left w:val="none" w:sz="0" w:space="0" w:color="auto"/>
            <w:bottom w:val="none" w:sz="0" w:space="0" w:color="auto"/>
            <w:right w:val="none" w:sz="0" w:space="0" w:color="auto"/>
          </w:divBdr>
        </w:div>
        <w:div w:id="979652830">
          <w:marLeft w:val="480"/>
          <w:marRight w:val="0"/>
          <w:marTop w:val="0"/>
          <w:marBottom w:val="0"/>
          <w:divBdr>
            <w:top w:val="none" w:sz="0" w:space="0" w:color="auto"/>
            <w:left w:val="none" w:sz="0" w:space="0" w:color="auto"/>
            <w:bottom w:val="none" w:sz="0" w:space="0" w:color="auto"/>
            <w:right w:val="none" w:sz="0" w:space="0" w:color="auto"/>
          </w:divBdr>
        </w:div>
        <w:div w:id="1047877264">
          <w:marLeft w:val="480"/>
          <w:marRight w:val="0"/>
          <w:marTop w:val="0"/>
          <w:marBottom w:val="0"/>
          <w:divBdr>
            <w:top w:val="none" w:sz="0" w:space="0" w:color="auto"/>
            <w:left w:val="none" w:sz="0" w:space="0" w:color="auto"/>
            <w:bottom w:val="none" w:sz="0" w:space="0" w:color="auto"/>
            <w:right w:val="none" w:sz="0" w:space="0" w:color="auto"/>
          </w:divBdr>
        </w:div>
        <w:div w:id="1079672737">
          <w:marLeft w:val="480"/>
          <w:marRight w:val="0"/>
          <w:marTop w:val="0"/>
          <w:marBottom w:val="0"/>
          <w:divBdr>
            <w:top w:val="none" w:sz="0" w:space="0" w:color="auto"/>
            <w:left w:val="none" w:sz="0" w:space="0" w:color="auto"/>
            <w:bottom w:val="none" w:sz="0" w:space="0" w:color="auto"/>
            <w:right w:val="none" w:sz="0" w:space="0" w:color="auto"/>
          </w:divBdr>
        </w:div>
        <w:div w:id="1106734793">
          <w:marLeft w:val="480"/>
          <w:marRight w:val="0"/>
          <w:marTop w:val="0"/>
          <w:marBottom w:val="0"/>
          <w:divBdr>
            <w:top w:val="none" w:sz="0" w:space="0" w:color="auto"/>
            <w:left w:val="none" w:sz="0" w:space="0" w:color="auto"/>
            <w:bottom w:val="none" w:sz="0" w:space="0" w:color="auto"/>
            <w:right w:val="none" w:sz="0" w:space="0" w:color="auto"/>
          </w:divBdr>
        </w:div>
        <w:div w:id="1192182244">
          <w:marLeft w:val="480"/>
          <w:marRight w:val="0"/>
          <w:marTop w:val="0"/>
          <w:marBottom w:val="0"/>
          <w:divBdr>
            <w:top w:val="none" w:sz="0" w:space="0" w:color="auto"/>
            <w:left w:val="none" w:sz="0" w:space="0" w:color="auto"/>
            <w:bottom w:val="none" w:sz="0" w:space="0" w:color="auto"/>
            <w:right w:val="none" w:sz="0" w:space="0" w:color="auto"/>
          </w:divBdr>
        </w:div>
        <w:div w:id="1210141994">
          <w:marLeft w:val="480"/>
          <w:marRight w:val="0"/>
          <w:marTop w:val="0"/>
          <w:marBottom w:val="0"/>
          <w:divBdr>
            <w:top w:val="none" w:sz="0" w:space="0" w:color="auto"/>
            <w:left w:val="none" w:sz="0" w:space="0" w:color="auto"/>
            <w:bottom w:val="none" w:sz="0" w:space="0" w:color="auto"/>
            <w:right w:val="none" w:sz="0" w:space="0" w:color="auto"/>
          </w:divBdr>
        </w:div>
        <w:div w:id="1315839051">
          <w:marLeft w:val="480"/>
          <w:marRight w:val="0"/>
          <w:marTop w:val="0"/>
          <w:marBottom w:val="0"/>
          <w:divBdr>
            <w:top w:val="none" w:sz="0" w:space="0" w:color="auto"/>
            <w:left w:val="none" w:sz="0" w:space="0" w:color="auto"/>
            <w:bottom w:val="none" w:sz="0" w:space="0" w:color="auto"/>
            <w:right w:val="none" w:sz="0" w:space="0" w:color="auto"/>
          </w:divBdr>
        </w:div>
        <w:div w:id="1339507716">
          <w:marLeft w:val="480"/>
          <w:marRight w:val="0"/>
          <w:marTop w:val="0"/>
          <w:marBottom w:val="0"/>
          <w:divBdr>
            <w:top w:val="none" w:sz="0" w:space="0" w:color="auto"/>
            <w:left w:val="none" w:sz="0" w:space="0" w:color="auto"/>
            <w:bottom w:val="none" w:sz="0" w:space="0" w:color="auto"/>
            <w:right w:val="none" w:sz="0" w:space="0" w:color="auto"/>
          </w:divBdr>
        </w:div>
        <w:div w:id="1405447746">
          <w:marLeft w:val="480"/>
          <w:marRight w:val="0"/>
          <w:marTop w:val="0"/>
          <w:marBottom w:val="0"/>
          <w:divBdr>
            <w:top w:val="none" w:sz="0" w:space="0" w:color="auto"/>
            <w:left w:val="none" w:sz="0" w:space="0" w:color="auto"/>
            <w:bottom w:val="none" w:sz="0" w:space="0" w:color="auto"/>
            <w:right w:val="none" w:sz="0" w:space="0" w:color="auto"/>
          </w:divBdr>
        </w:div>
        <w:div w:id="1411275568">
          <w:marLeft w:val="480"/>
          <w:marRight w:val="0"/>
          <w:marTop w:val="0"/>
          <w:marBottom w:val="0"/>
          <w:divBdr>
            <w:top w:val="none" w:sz="0" w:space="0" w:color="auto"/>
            <w:left w:val="none" w:sz="0" w:space="0" w:color="auto"/>
            <w:bottom w:val="none" w:sz="0" w:space="0" w:color="auto"/>
            <w:right w:val="none" w:sz="0" w:space="0" w:color="auto"/>
          </w:divBdr>
        </w:div>
        <w:div w:id="1482163041">
          <w:marLeft w:val="480"/>
          <w:marRight w:val="0"/>
          <w:marTop w:val="0"/>
          <w:marBottom w:val="0"/>
          <w:divBdr>
            <w:top w:val="none" w:sz="0" w:space="0" w:color="auto"/>
            <w:left w:val="none" w:sz="0" w:space="0" w:color="auto"/>
            <w:bottom w:val="none" w:sz="0" w:space="0" w:color="auto"/>
            <w:right w:val="none" w:sz="0" w:space="0" w:color="auto"/>
          </w:divBdr>
        </w:div>
        <w:div w:id="1483043292">
          <w:marLeft w:val="480"/>
          <w:marRight w:val="0"/>
          <w:marTop w:val="0"/>
          <w:marBottom w:val="0"/>
          <w:divBdr>
            <w:top w:val="none" w:sz="0" w:space="0" w:color="auto"/>
            <w:left w:val="none" w:sz="0" w:space="0" w:color="auto"/>
            <w:bottom w:val="none" w:sz="0" w:space="0" w:color="auto"/>
            <w:right w:val="none" w:sz="0" w:space="0" w:color="auto"/>
          </w:divBdr>
        </w:div>
        <w:div w:id="1513568398">
          <w:marLeft w:val="480"/>
          <w:marRight w:val="0"/>
          <w:marTop w:val="0"/>
          <w:marBottom w:val="0"/>
          <w:divBdr>
            <w:top w:val="none" w:sz="0" w:space="0" w:color="auto"/>
            <w:left w:val="none" w:sz="0" w:space="0" w:color="auto"/>
            <w:bottom w:val="none" w:sz="0" w:space="0" w:color="auto"/>
            <w:right w:val="none" w:sz="0" w:space="0" w:color="auto"/>
          </w:divBdr>
        </w:div>
        <w:div w:id="1528593035">
          <w:marLeft w:val="480"/>
          <w:marRight w:val="0"/>
          <w:marTop w:val="0"/>
          <w:marBottom w:val="0"/>
          <w:divBdr>
            <w:top w:val="none" w:sz="0" w:space="0" w:color="auto"/>
            <w:left w:val="none" w:sz="0" w:space="0" w:color="auto"/>
            <w:bottom w:val="none" w:sz="0" w:space="0" w:color="auto"/>
            <w:right w:val="none" w:sz="0" w:space="0" w:color="auto"/>
          </w:divBdr>
        </w:div>
        <w:div w:id="1550452750">
          <w:marLeft w:val="480"/>
          <w:marRight w:val="0"/>
          <w:marTop w:val="0"/>
          <w:marBottom w:val="0"/>
          <w:divBdr>
            <w:top w:val="none" w:sz="0" w:space="0" w:color="auto"/>
            <w:left w:val="none" w:sz="0" w:space="0" w:color="auto"/>
            <w:bottom w:val="none" w:sz="0" w:space="0" w:color="auto"/>
            <w:right w:val="none" w:sz="0" w:space="0" w:color="auto"/>
          </w:divBdr>
        </w:div>
        <w:div w:id="1554925715">
          <w:marLeft w:val="480"/>
          <w:marRight w:val="0"/>
          <w:marTop w:val="0"/>
          <w:marBottom w:val="0"/>
          <w:divBdr>
            <w:top w:val="none" w:sz="0" w:space="0" w:color="auto"/>
            <w:left w:val="none" w:sz="0" w:space="0" w:color="auto"/>
            <w:bottom w:val="none" w:sz="0" w:space="0" w:color="auto"/>
            <w:right w:val="none" w:sz="0" w:space="0" w:color="auto"/>
          </w:divBdr>
        </w:div>
        <w:div w:id="1610770869">
          <w:marLeft w:val="480"/>
          <w:marRight w:val="0"/>
          <w:marTop w:val="0"/>
          <w:marBottom w:val="0"/>
          <w:divBdr>
            <w:top w:val="none" w:sz="0" w:space="0" w:color="auto"/>
            <w:left w:val="none" w:sz="0" w:space="0" w:color="auto"/>
            <w:bottom w:val="none" w:sz="0" w:space="0" w:color="auto"/>
            <w:right w:val="none" w:sz="0" w:space="0" w:color="auto"/>
          </w:divBdr>
        </w:div>
        <w:div w:id="1628778435">
          <w:marLeft w:val="480"/>
          <w:marRight w:val="0"/>
          <w:marTop w:val="0"/>
          <w:marBottom w:val="0"/>
          <w:divBdr>
            <w:top w:val="none" w:sz="0" w:space="0" w:color="auto"/>
            <w:left w:val="none" w:sz="0" w:space="0" w:color="auto"/>
            <w:bottom w:val="none" w:sz="0" w:space="0" w:color="auto"/>
            <w:right w:val="none" w:sz="0" w:space="0" w:color="auto"/>
          </w:divBdr>
        </w:div>
        <w:div w:id="1670401015">
          <w:marLeft w:val="480"/>
          <w:marRight w:val="0"/>
          <w:marTop w:val="0"/>
          <w:marBottom w:val="0"/>
          <w:divBdr>
            <w:top w:val="none" w:sz="0" w:space="0" w:color="auto"/>
            <w:left w:val="none" w:sz="0" w:space="0" w:color="auto"/>
            <w:bottom w:val="none" w:sz="0" w:space="0" w:color="auto"/>
            <w:right w:val="none" w:sz="0" w:space="0" w:color="auto"/>
          </w:divBdr>
        </w:div>
        <w:div w:id="1690065505">
          <w:marLeft w:val="480"/>
          <w:marRight w:val="0"/>
          <w:marTop w:val="0"/>
          <w:marBottom w:val="0"/>
          <w:divBdr>
            <w:top w:val="none" w:sz="0" w:space="0" w:color="auto"/>
            <w:left w:val="none" w:sz="0" w:space="0" w:color="auto"/>
            <w:bottom w:val="none" w:sz="0" w:space="0" w:color="auto"/>
            <w:right w:val="none" w:sz="0" w:space="0" w:color="auto"/>
          </w:divBdr>
        </w:div>
        <w:div w:id="1755010498">
          <w:marLeft w:val="480"/>
          <w:marRight w:val="0"/>
          <w:marTop w:val="0"/>
          <w:marBottom w:val="0"/>
          <w:divBdr>
            <w:top w:val="none" w:sz="0" w:space="0" w:color="auto"/>
            <w:left w:val="none" w:sz="0" w:space="0" w:color="auto"/>
            <w:bottom w:val="none" w:sz="0" w:space="0" w:color="auto"/>
            <w:right w:val="none" w:sz="0" w:space="0" w:color="auto"/>
          </w:divBdr>
        </w:div>
        <w:div w:id="1756628503">
          <w:marLeft w:val="480"/>
          <w:marRight w:val="0"/>
          <w:marTop w:val="0"/>
          <w:marBottom w:val="0"/>
          <w:divBdr>
            <w:top w:val="none" w:sz="0" w:space="0" w:color="auto"/>
            <w:left w:val="none" w:sz="0" w:space="0" w:color="auto"/>
            <w:bottom w:val="none" w:sz="0" w:space="0" w:color="auto"/>
            <w:right w:val="none" w:sz="0" w:space="0" w:color="auto"/>
          </w:divBdr>
        </w:div>
        <w:div w:id="1780221343">
          <w:marLeft w:val="480"/>
          <w:marRight w:val="0"/>
          <w:marTop w:val="0"/>
          <w:marBottom w:val="0"/>
          <w:divBdr>
            <w:top w:val="none" w:sz="0" w:space="0" w:color="auto"/>
            <w:left w:val="none" w:sz="0" w:space="0" w:color="auto"/>
            <w:bottom w:val="none" w:sz="0" w:space="0" w:color="auto"/>
            <w:right w:val="none" w:sz="0" w:space="0" w:color="auto"/>
          </w:divBdr>
        </w:div>
        <w:div w:id="1842505054">
          <w:marLeft w:val="480"/>
          <w:marRight w:val="0"/>
          <w:marTop w:val="0"/>
          <w:marBottom w:val="0"/>
          <w:divBdr>
            <w:top w:val="none" w:sz="0" w:space="0" w:color="auto"/>
            <w:left w:val="none" w:sz="0" w:space="0" w:color="auto"/>
            <w:bottom w:val="none" w:sz="0" w:space="0" w:color="auto"/>
            <w:right w:val="none" w:sz="0" w:space="0" w:color="auto"/>
          </w:divBdr>
        </w:div>
        <w:div w:id="1920748310">
          <w:marLeft w:val="480"/>
          <w:marRight w:val="0"/>
          <w:marTop w:val="0"/>
          <w:marBottom w:val="0"/>
          <w:divBdr>
            <w:top w:val="none" w:sz="0" w:space="0" w:color="auto"/>
            <w:left w:val="none" w:sz="0" w:space="0" w:color="auto"/>
            <w:bottom w:val="none" w:sz="0" w:space="0" w:color="auto"/>
            <w:right w:val="none" w:sz="0" w:space="0" w:color="auto"/>
          </w:divBdr>
        </w:div>
        <w:div w:id="1951662214">
          <w:marLeft w:val="480"/>
          <w:marRight w:val="0"/>
          <w:marTop w:val="0"/>
          <w:marBottom w:val="0"/>
          <w:divBdr>
            <w:top w:val="none" w:sz="0" w:space="0" w:color="auto"/>
            <w:left w:val="none" w:sz="0" w:space="0" w:color="auto"/>
            <w:bottom w:val="none" w:sz="0" w:space="0" w:color="auto"/>
            <w:right w:val="none" w:sz="0" w:space="0" w:color="auto"/>
          </w:divBdr>
        </w:div>
        <w:div w:id="1959877154">
          <w:marLeft w:val="480"/>
          <w:marRight w:val="0"/>
          <w:marTop w:val="0"/>
          <w:marBottom w:val="0"/>
          <w:divBdr>
            <w:top w:val="none" w:sz="0" w:space="0" w:color="auto"/>
            <w:left w:val="none" w:sz="0" w:space="0" w:color="auto"/>
            <w:bottom w:val="none" w:sz="0" w:space="0" w:color="auto"/>
            <w:right w:val="none" w:sz="0" w:space="0" w:color="auto"/>
          </w:divBdr>
        </w:div>
        <w:div w:id="1996452697">
          <w:marLeft w:val="480"/>
          <w:marRight w:val="0"/>
          <w:marTop w:val="0"/>
          <w:marBottom w:val="0"/>
          <w:divBdr>
            <w:top w:val="none" w:sz="0" w:space="0" w:color="auto"/>
            <w:left w:val="none" w:sz="0" w:space="0" w:color="auto"/>
            <w:bottom w:val="none" w:sz="0" w:space="0" w:color="auto"/>
            <w:right w:val="none" w:sz="0" w:space="0" w:color="auto"/>
          </w:divBdr>
        </w:div>
        <w:div w:id="2008704138">
          <w:marLeft w:val="480"/>
          <w:marRight w:val="0"/>
          <w:marTop w:val="0"/>
          <w:marBottom w:val="0"/>
          <w:divBdr>
            <w:top w:val="none" w:sz="0" w:space="0" w:color="auto"/>
            <w:left w:val="none" w:sz="0" w:space="0" w:color="auto"/>
            <w:bottom w:val="none" w:sz="0" w:space="0" w:color="auto"/>
            <w:right w:val="none" w:sz="0" w:space="0" w:color="auto"/>
          </w:divBdr>
        </w:div>
        <w:div w:id="2027973508">
          <w:marLeft w:val="480"/>
          <w:marRight w:val="0"/>
          <w:marTop w:val="0"/>
          <w:marBottom w:val="0"/>
          <w:divBdr>
            <w:top w:val="none" w:sz="0" w:space="0" w:color="auto"/>
            <w:left w:val="none" w:sz="0" w:space="0" w:color="auto"/>
            <w:bottom w:val="none" w:sz="0" w:space="0" w:color="auto"/>
            <w:right w:val="none" w:sz="0" w:space="0" w:color="auto"/>
          </w:divBdr>
        </w:div>
        <w:div w:id="2035887310">
          <w:marLeft w:val="480"/>
          <w:marRight w:val="0"/>
          <w:marTop w:val="0"/>
          <w:marBottom w:val="0"/>
          <w:divBdr>
            <w:top w:val="none" w:sz="0" w:space="0" w:color="auto"/>
            <w:left w:val="none" w:sz="0" w:space="0" w:color="auto"/>
            <w:bottom w:val="none" w:sz="0" w:space="0" w:color="auto"/>
            <w:right w:val="none" w:sz="0" w:space="0" w:color="auto"/>
          </w:divBdr>
        </w:div>
        <w:div w:id="2101102159">
          <w:marLeft w:val="480"/>
          <w:marRight w:val="0"/>
          <w:marTop w:val="0"/>
          <w:marBottom w:val="0"/>
          <w:divBdr>
            <w:top w:val="none" w:sz="0" w:space="0" w:color="auto"/>
            <w:left w:val="none" w:sz="0" w:space="0" w:color="auto"/>
            <w:bottom w:val="none" w:sz="0" w:space="0" w:color="auto"/>
            <w:right w:val="none" w:sz="0" w:space="0" w:color="auto"/>
          </w:divBdr>
        </w:div>
      </w:divsChild>
    </w:div>
    <w:div w:id="403797585">
      <w:bodyDiv w:val="1"/>
      <w:marLeft w:val="0"/>
      <w:marRight w:val="0"/>
      <w:marTop w:val="0"/>
      <w:marBottom w:val="0"/>
      <w:divBdr>
        <w:top w:val="none" w:sz="0" w:space="0" w:color="auto"/>
        <w:left w:val="none" w:sz="0" w:space="0" w:color="auto"/>
        <w:bottom w:val="none" w:sz="0" w:space="0" w:color="auto"/>
        <w:right w:val="none" w:sz="0" w:space="0" w:color="auto"/>
      </w:divBdr>
    </w:div>
    <w:div w:id="414399880">
      <w:bodyDiv w:val="1"/>
      <w:marLeft w:val="0"/>
      <w:marRight w:val="0"/>
      <w:marTop w:val="0"/>
      <w:marBottom w:val="0"/>
      <w:divBdr>
        <w:top w:val="none" w:sz="0" w:space="0" w:color="auto"/>
        <w:left w:val="none" w:sz="0" w:space="0" w:color="auto"/>
        <w:bottom w:val="none" w:sz="0" w:space="0" w:color="auto"/>
        <w:right w:val="none" w:sz="0" w:space="0" w:color="auto"/>
      </w:divBdr>
    </w:div>
    <w:div w:id="414516561">
      <w:bodyDiv w:val="1"/>
      <w:marLeft w:val="0"/>
      <w:marRight w:val="0"/>
      <w:marTop w:val="0"/>
      <w:marBottom w:val="0"/>
      <w:divBdr>
        <w:top w:val="none" w:sz="0" w:space="0" w:color="auto"/>
        <w:left w:val="none" w:sz="0" w:space="0" w:color="auto"/>
        <w:bottom w:val="none" w:sz="0" w:space="0" w:color="auto"/>
        <w:right w:val="none" w:sz="0" w:space="0" w:color="auto"/>
      </w:divBdr>
    </w:div>
    <w:div w:id="422801440">
      <w:bodyDiv w:val="1"/>
      <w:marLeft w:val="0"/>
      <w:marRight w:val="0"/>
      <w:marTop w:val="0"/>
      <w:marBottom w:val="0"/>
      <w:divBdr>
        <w:top w:val="none" w:sz="0" w:space="0" w:color="auto"/>
        <w:left w:val="none" w:sz="0" w:space="0" w:color="auto"/>
        <w:bottom w:val="none" w:sz="0" w:space="0" w:color="auto"/>
        <w:right w:val="none" w:sz="0" w:space="0" w:color="auto"/>
      </w:divBdr>
    </w:div>
    <w:div w:id="426191882">
      <w:bodyDiv w:val="1"/>
      <w:marLeft w:val="0"/>
      <w:marRight w:val="0"/>
      <w:marTop w:val="0"/>
      <w:marBottom w:val="0"/>
      <w:divBdr>
        <w:top w:val="none" w:sz="0" w:space="0" w:color="auto"/>
        <w:left w:val="none" w:sz="0" w:space="0" w:color="auto"/>
        <w:bottom w:val="none" w:sz="0" w:space="0" w:color="auto"/>
        <w:right w:val="none" w:sz="0" w:space="0" w:color="auto"/>
      </w:divBdr>
      <w:divsChild>
        <w:div w:id="25644575">
          <w:marLeft w:val="480"/>
          <w:marRight w:val="0"/>
          <w:marTop w:val="0"/>
          <w:marBottom w:val="0"/>
          <w:divBdr>
            <w:top w:val="none" w:sz="0" w:space="0" w:color="auto"/>
            <w:left w:val="none" w:sz="0" w:space="0" w:color="auto"/>
            <w:bottom w:val="none" w:sz="0" w:space="0" w:color="auto"/>
            <w:right w:val="none" w:sz="0" w:space="0" w:color="auto"/>
          </w:divBdr>
        </w:div>
        <w:div w:id="42487538">
          <w:marLeft w:val="480"/>
          <w:marRight w:val="0"/>
          <w:marTop w:val="0"/>
          <w:marBottom w:val="0"/>
          <w:divBdr>
            <w:top w:val="none" w:sz="0" w:space="0" w:color="auto"/>
            <w:left w:val="none" w:sz="0" w:space="0" w:color="auto"/>
            <w:bottom w:val="none" w:sz="0" w:space="0" w:color="auto"/>
            <w:right w:val="none" w:sz="0" w:space="0" w:color="auto"/>
          </w:divBdr>
        </w:div>
        <w:div w:id="43339240">
          <w:marLeft w:val="480"/>
          <w:marRight w:val="0"/>
          <w:marTop w:val="0"/>
          <w:marBottom w:val="0"/>
          <w:divBdr>
            <w:top w:val="none" w:sz="0" w:space="0" w:color="auto"/>
            <w:left w:val="none" w:sz="0" w:space="0" w:color="auto"/>
            <w:bottom w:val="none" w:sz="0" w:space="0" w:color="auto"/>
            <w:right w:val="none" w:sz="0" w:space="0" w:color="auto"/>
          </w:divBdr>
        </w:div>
        <w:div w:id="76368100">
          <w:marLeft w:val="480"/>
          <w:marRight w:val="0"/>
          <w:marTop w:val="0"/>
          <w:marBottom w:val="0"/>
          <w:divBdr>
            <w:top w:val="none" w:sz="0" w:space="0" w:color="auto"/>
            <w:left w:val="none" w:sz="0" w:space="0" w:color="auto"/>
            <w:bottom w:val="none" w:sz="0" w:space="0" w:color="auto"/>
            <w:right w:val="none" w:sz="0" w:space="0" w:color="auto"/>
          </w:divBdr>
        </w:div>
        <w:div w:id="88505080">
          <w:marLeft w:val="480"/>
          <w:marRight w:val="0"/>
          <w:marTop w:val="0"/>
          <w:marBottom w:val="0"/>
          <w:divBdr>
            <w:top w:val="none" w:sz="0" w:space="0" w:color="auto"/>
            <w:left w:val="none" w:sz="0" w:space="0" w:color="auto"/>
            <w:bottom w:val="none" w:sz="0" w:space="0" w:color="auto"/>
            <w:right w:val="none" w:sz="0" w:space="0" w:color="auto"/>
          </w:divBdr>
        </w:div>
        <w:div w:id="98910150">
          <w:marLeft w:val="480"/>
          <w:marRight w:val="0"/>
          <w:marTop w:val="0"/>
          <w:marBottom w:val="0"/>
          <w:divBdr>
            <w:top w:val="none" w:sz="0" w:space="0" w:color="auto"/>
            <w:left w:val="none" w:sz="0" w:space="0" w:color="auto"/>
            <w:bottom w:val="none" w:sz="0" w:space="0" w:color="auto"/>
            <w:right w:val="none" w:sz="0" w:space="0" w:color="auto"/>
          </w:divBdr>
        </w:div>
        <w:div w:id="116611506">
          <w:marLeft w:val="480"/>
          <w:marRight w:val="0"/>
          <w:marTop w:val="0"/>
          <w:marBottom w:val="0"/>
          <w:divBdr>
            <w:top w:val="none" w:sz="0" w:space="0" w:color="auto"/>
            <w:left w:val="none" w:sz="0" w:space="0" w:color="auto"/>
            <w:bottom w:val="none" w:sz="0" w:space="0" w:color="auto"/>
            <w:right w:val="none" w:sz="0" w:space="0" w:color="auto"/>
          </w:divBdr>
        </w:div>
        <w:div w:id="177813062">
          <w:marLeft w:val="480"/>
          <w:marRight w:val="0"/>
          <w:marTop w:val="0"/>
          <w:marBottom w:val="0"/>
          <w:divBdr>
            <w:top w:val="none" w:sz="0" w:space="0" w:color="auto"/>
            <w:left w:val="none" w:sz="0" w:space="0" w:color="auto"/>
            <w:bottom w:val="none" w:sz="0" w:space="0" w:color="auto"/>
            <w:right w:val="none" w:sz="0" w:space="0" w:color="auto"/>
          </w:divBdr>
        </w:div>
        <w:div w:id="215508950">
          <w:marLeft w:val="480"/>
          <w:marRight w:val="0"/>
          <w:marTop w:val="0"/>
          <w:marBottom w:val="0"/>
          <w:divBdr>
            <w:top w:val="none" w:sz="0" w:space="0" w:color="auto"/>
            <w:left w:val="none" w:sz="0" w:space="0" w:color="auto"/>
            <w:bottom w:val="none" w:sz="0" w:space="0" w:color="auto"/>
            <w:right w:val="none" w:sz="0" w:space="0" w:color="auto"/>
          </w:divBdr>
        </w:div>
        <w:div w:id="274673894">
          <w:marLeft w:val="480"/>
          <w:marRight w:val="0"/>
          <w:marTop w:val="0"/>
          <w:marBottom w:val="0"/>
          <w:divBdr>
            <w:top w:val="none" w:sz="0" w:space="0" w:color="auto"/>
            <w:left w:val="none" w:sz="0" w:space="0" w:color="auto"/>
            <w:bottom w:val="none" w:sz="0" w:space="0" w:color="auto"/>
            <w:right w:val="none" w:sz="0" w:space="0" w:color="auto"/>
          </w:divBdr>
        </w:div>
        <w:div w:id="315306230">
          <w:marLeft w:val="480"/>
          <w:marRight w:val="0"/>
          <w:marTop w:val="0"/>
          <w:marBottom w:val="0"/>
          <w:divBdr>
            <w:top w:val="none" w:sz="0" w:space="0" w:color="auto"/>
            <w:left w:val="none" w:sz="0" w:space="0" w:color="auto"/>
            <w:bottom w:val="none" w:sz="0" w:space="0" w:color="auto"/>
            <w:right w:val="none" w:sz="0" w:space="0" w:color="auto"/>
          </w:divBdr>
        </w:div>
        <w:div w:id="321782084">
          <w:marLeft w:val="480"/>
          <w:marRight w:val="0"/>
          <w:marTop w:val="0"/>
          <w:marBottom w:val="0"/>
          <w:divBdr>
            <w:top w:val="none" w:sz="0" w:space="0" w:color="auto"/>
            <w:left w:val="none" w:sz="0" w:space="0" w:color="auto"/>
            <w:bottom w:val="none" w:sz="0" w:space="0" w:color="auto"/>
            <w:right w:val="none" w:sz="0" w:space="0" w:color="auto"/>
          </w:divBdr>
        </w:div>
        <w:div w:id="340357382">
          <w:marLeft w:val="480"/>
          <w:marRight w:val="0"/>
          <w:marTop w:val="0"/>
          <w:marBottom w:val="0"/>
          <w:divBdr>
            <w:top w:val="none" w:sz="0" w:space="0" w:color="auto"/>
            <w:left w:val="none" w:sz="0" w:space="0" w:color="auto"/>
            <w:bottom w:val="none" w:sz="0" w:space="0" w:color="auto"/>
            <w:right w:val="none" w:sz="0" w:space="0" w:color="auto"/>
          </w:divBdr>
        </w:div>
        <w:div w:id="341974723">
          <w:marLeft w:val="480"/>
          <w:marRight w:val="0"/>
          <w:marTop w:val="0"/>
          <w:marBottom w:val="0"/>
          <w:divBdr>
            <w:top w:val="none" w:sz="0" w:space="0" w:color="auto"/>
            <w:left w:val="none" w:sz="0" w:space="0" w:color="auto"/>
            <w:bottom w:val="none" w:sz="0" w:space="0" w:color="auto"/>
            <w:right w:val="none" w:sz="0" w:space="0" w:color="auto"/>
          </w:divBdr>
        </w:div>
        <w:div w:id="344553063">
          <w:marLeft w:val="480"/>
          <w:marRight w:val="0"/>
          <w:marTop w:val="0"/>
          <w:marBottom w:val="0"/>
          <w:divBdr>
            <w:top w:val="none" w:sz="0" w:space="0" w:color="auto"/>
            <w:left w:val="none" w:sz="0" w:space="0" w:color="auto"/>
            <w:bottom w:val="none" w:sz="0" w:space="0" w:color="auto"/>
            <w:right w:val="none" w:sz="0" w:space="0" w:color="auto"/>
          </w:divBdr>
        </w:div>
        <w:div w:id="480392440">
          <w:marLeft w:val="480"/>
          <w:marRight w:val="0"/>
          <w:marTop w:val="0"/>
          <w:marBottom w:val="0"/>
          <w:divBdr>
            <w:top w:val="none" w:sz="0" w:space="0" w:color="auto"/>
            <w:left w:val="none" w:sz="0" w:space="0" w:color="auto"/>
            <w:bottom w:val="none" w:sz="0" w:space="0" w:color="auto"/>
            <w:right w:val="none" w:sz="0" w:space="0" w:color="auto"/>
          </w:divBdr>
        </w:div>
        <w:div w:id="486093004">
          <w:marLeft w:val="480"/>
          <w:marRight w:val="0"/>
          <w:marTop w:val="0"/>
          <w:marBottom w:val="0"/>
          <w:divBdr>
            <w:top w:val="none" w:sz="0" w:space="0" w:color="auto"/>
            <w:left w:val="none" w:sz="0" w:space="0" w:color="auto"/>
            <w:bottom w:val="none" w:sz="0" w:space="0" w:color="auto"/>
            <w:right w:val="none" w:sz="0" w:space="0" w:color="auto"/>
          </w:divBdr>
        </w:div>
        <w:div w:id="504170283">
          <w:marLeft w:val="480"/>
          <w:marRight w:val="0"/>
          <w:marTop w:val="0"/>
          <w:marBottom w:val="0"/>
          <w:divBdr>
            <w:top w:val="none" w:sz="0" w:space="0" w:color="auto"/>
            <w:left w:val="none" w:sz="0" w:space="0" w:color="auto"/>
            <w:bottom w:val="none" w:sz="0" w:space="0" w:color="auto"/>
            <w:right w:val="none" w:sz="0" w:space="0" w:color="auto"/>
          </w:divBdr>
        </w:div>
        <w:div w:id="504978123">
          <w:marLeft w:val="480"/>
          <w:marRight w:val="0"/>
          <w:marTop w:val="0"/>
          <w:marBottom w:val="0"/>
          <w:divBdr>
            <w:top w:val="none" w:sz="0" w:space="0" w:color="auto"/>
            <w:left w:val="none" w:sz="0" w:space="0" w:color="auto"/>
            <w:bottom w:val="none" w:sz="0" w:space="0" w:color="auto"/>
            <w:right w:val="none" w:sz="0" w:space="0" w:color="auto"/>
          </w:divBdr>
        </w:div>
        <w:div w:id="560284944">
          <w:marLeft w:val="480"/>
          <w:marRight w:val="0"/>
          <w:marTop w:val="0"/>
          <w:marBottom w:val="0"/>
          <w:divBdr>
            <w:top w:val="none" w:sz="0" w:space="0" w:color="auto"/>
            <w:left w:val="none" w:sz="0" w:space="0" w:color="auto"/>
            <w:bottom w:val="none" w:sz="0" w:space="0" w:color="auto"/>
            <w:right w:val="none" w:sz="0" w:space="0" w:color="auto"/>
          </w:divBdr>
        </w:div>
        <w:div w:id="575865325">
          <w:marLeft w:val="480"/>
          <w:marRight w:val="0"/>
          <w:marTop w:val="0"/>
          <w:marBottom w:val="0"/>
          <w:divBdr>
            <w:top w:val="none" w:sz="0" w:space="0" w:color="auto"/>
            <w:left w:val="none" w:sz="0" w:space="0" w:color="auto"/>
            <w:bottom w:val="none" w:sz="0" w:space="0" w:color="auto"/>
            <w:right w:val="none" w:sz="0" w:space="0" w:color="auto"/>
          </w:divBdr>
        </w:div>
        <w:div w:id="591207509">
          <w:marLeft w:val="480"/>
          <w:marRight w:val="0"/>
          <w:marTop w:val="0"/>
          <w:marBottom w:val="0"/>
          <w:divBdr>
            <w:top w:val="none" w:sz="0" w:space="0" w:color="auto"/>
            <w:left w:val="none" w:sz="0" w:space="0" w:color="auto"/>
            <w:bottom w:val="none" w:sz="0" w:space="0" w:color="auto"/>
            <w:right w:val="none" w:sz="0" w:space="0" w:color="auto"/>
          </w:divBdr>
        </w:div>
        <w:div w:id="664354776">
          <w:marLeft w:val="480"/>
          <w:marRight w:val="0"/>
          <w:marTop w:val="0"/>
          <w:marBottom w:val="0"/>
          <w:divBdr>
            <w:top w:val="none" w:sz="0" w:space="0" w:color="auto"/>
            <w:left w:val="none" w:sz="0" w:space="0" w:color="auto"/>
            <w:bottom w:val="none" w:sz="0" w:space="0" w:color="auto"/>
            <w:right w:val="none" w:sz="0" w:space="0" w:color="auto"/>
          </w:divBdr>
        </w:div>
        <w:div w:id="707145223">
          <w:marLeft w:val="480"/>
          <w:marRight w:val="0"/>
          <w:marTop w:val="0"/>
          <w:marBottom w:val="0"/>
          <w:divBdr>
            <w:top w:val="none" w:sz="0" w:space="0" w:color="auto"/>
            <w:left w:val="none" w:sz="0" w:space="0" w:color="auto"/>
            <w:bottom w:val="none" w:sz="0" w:space="0" w:color="auto"/>
            <w:right w:val="none" w:sz="0" w:space="0" w:color="auto"/>
          </w:divBdr>
        </w:div>
        <w:div w:id="783958946">
          <w:marLeft w:val="480"/>
          <w:marRight w:val="0"/>
          <w:marTop w:val="0"/>
          <w:marBottom w:val="0"/>
          <w:divBdr>
            <w:top w:val="none" w:sz="0" w:space="0" w:color="auto"/>
            <w:left w:val="none" w:sz="0" w:space="0" w:color="auto"/>
            <w:bottom w:val="none" w:sz="0" w:space="0" w:color="auto"/>
            <w:right w:val="none" w:sz="0" w:space="0" w:color="auto"/>
          </w:divBdr>
        </w:div>
        <w:div w:id="801653298">
          <w:marLeft w:val="480"/>
          <w:marRight w:val="0"/>
          <w:marTop w:val="0"/>
          <w:marBottom w:val="0"/>
          <w:divBdr>
            <w:top w:val="none" w:sz="0" w:space="0" w:color="auto"/>
            <w:left w:val="none" w:sz="0" w:space="0" w:color="auto"/>
            <w:bottom w:val="none" w:sz="0" w:space="0" w:color="auto"/>
            <w:right w:val="none" w:sz="0" w:space="0" w:color="auto"/>
          </w:divBdr>
        </w:div>
        <w:div w:id="804273218">
          <w:marLeft w:val="480"/>
          <w:marRight w:val="0"/>
          <w:marTop w:val="0"/>
          <w:marBottom w:val="0"/>
          <w:divBdr>
            <w:top w:val="none" w:sz="0" w:space="0" w:color="auto"/>
            <w:left w:val="none" w:sz="0" w:space="0" w:color="auto"/>
            <w:bottom w:val="none" w:sz="0" w:space="0" w:color="auto"/>
            <w:right w:val="none" w:sz="0" w:space="0" w:color="auto"/>
          </w:divBdr>
        </w:div>
        <w:div w:id="806896938">
          <w:marLeft w:val="480"/>
          <w:marRight w:val="0"/>
          <w:marTop w:val="0"/>
          <w:marBottom w:val="0"/>
          <w:divBdr>
            <w:top w:val="none" w:sz="0" w:space="0" w:color="auto"/>
            <w:left w:val="none" w:sz="0" w:space="0" w:color="auto"/>
            <w:bottom w:val="none" w:sz="0" w:space="0" w:color="auto"/>
            <w:right w:val="none" w:sz="0" w:space="0" w:color="auto"/>
          </w:divBdr>
        </w:div>
        <w:div w:id="858470172">
          <w:marLeft w:val="480"/>
          <w:marRight w:val="0"/>
          <w:marTop w:val="0"/>
          <w:marBottom w:val="0"/>
          <w:divBdr>
            <w:top w:val="none" w:sz="0" w:space="0" w:color="auto"/>
            <w:left w:val="none" w:sz="0" w:space="0" w:color="auto"/>
            <w:bottom w:val="none" w:sz="0" w:space="0" w:color="auto"/>
            <w:right w:val="none" w:sz="0" w:space="0" w:color="auto"/>
          </w:divBdr>
        </w:div>
        <w:div w:id="901212102">
          <w:marLeft w:val="480"/>
          <w:marRight w:val="0"/>
          <w:marTop w:val="0"/>
          <w:marBottom w:val="0"/>
          <w:divBdr>
            <w:top w:val="none" w:sz="0" w:space="0" w:color="auto"/>
            <w:left w:val="none" w:sz="0" w:space="0" w:color="auto"/>
            <w:bottom w:val="none" w:sz="0" w:space="0" w:color="auto"/>
            <w:right w:val="none" w:sz="0" w:space="0" w:color="auto"/>
          </w:divBdr>
        </w:div>
        <w:div w:id="910189038">
          <w:marLeft w:val="480"/>
          <w:marRight w:val="0"/>
          <w:marTop w:val="0"/>
          <w:marBottom w:val="0"/>
          <w:divBdr>
            <w:top w:val="none" w:sz="0" w:space="0" w:color="auto"/>
            <w:left w:val="none" w:sz="0" w:space="0" w:color="auto"/>
            <w:bottom w:val="none" w:sz="0" w:space="0" w:color="auto"/>
            <w:right w:val="none" w:sz="0" w:space="0" w:color="auto"/>
          </w:divBdr>
        </w:div>
        <w:div w:id="1035886201">
          <w:marLeft w:val="480"/>
          <w:marRight w:val="0"/>
          <w:marTop w:val="0"/>
          <w:marBottom w:val="0"/>
          <w:divBdr>
            <w:top w:val="none" w:sz="0" w:space="0" w:color="auto"/>
            <w:left w:val="none" w:sz="0" w:space="0" w:color="auto"/>
            <w:bottom w:val="none" w:sz="0" w:space="0" w:color="auto"/>
            <w:right w:val="none" w:sz="0" w:space="0" w:color="auto"/>
          </w:divBdr>
        </w:div>
        <w:div w:id="1089886964">
          <w:marLeft w:val="480"/>
          <w:marRight w:val="0"/>
          <w:marTop w:val="0"/>
          <w:marBottom w:val="0"/>
          <w:divBdr>
            <w:top w:val="none" w:sz="0" w:space="0" w:color="auto"/>
            <w:left w:val="none" w:sz="0" w:space="0" w:color="auto"/>
            <w:bottom w:val="none" w:sz="0" w:space="0" w:color="auto"/>
            <w:right w:val="none" w:sz="0" w:space="0" w:color="auto"/>
          </w:divBdr>
        </w:div>
        <w:div w:id="1186555285">
          <w:marLeft w:val="480"/>
          <w:marRight w:val="0"/>
          <w:marTop w:val="0"/>
          <w:marBottom w:val="0"/>
          <w:divBdr>
            <w:top w:val="none" w:sz="0" w:space="0" w:color="auto"/>
            <w:left w:val="none" w:sz="0" w:space="0" w:color="auto"/>
            <w:bottom w:val="none" w:sz="0" w:space="0" w:color="auto"/>
            <w:right w:val="none" w:sz="0" w:space="0" w:color="auto"/>
          </w:divBdr>
        </w:div>
        <w:div w:id="1252163157">
          <w:marLeft w:val="480"/>
          <w:marRight w:val="0"/>
          <w:marTop w:val="0"/>
          <w:marBottom w:val="0"/>
          <w:divBdr>
            <w:top w:val="none" w:sz="0" w:space="0" w:color="auto"/>
            <w:left w:val="none" w:sz="0" w:space="0" w:color="auto"/>
            <w:bottom w:val="none" w:sz="0" w:space="0" w:color="auto"/>
            <w:right w:val="none" w:sz="0" w:space="0" w:color="auto"/>
          </w:divBdr>
        </w:div>
        <w:div w:id="1265575667">
          <w:marLeft w:val="480"/>
          <w:marRight w:val="0"/>
          <w:marTop w:val="0"/>
          <w:marBottom w:val="0"/>
          <w:divBdr>
            <w:top w:val="none" w:sz="0" w:space="0" w:color="auto"/>
            <w:left w:val="none" w:sz="0" w:space="0" w:color="auto"/>
            <w:bottom w:val="none" w:sz="0" w:space="0" w:color="auto"/>
            <w:right w:val="none" w:sz="0" w:space="0" w:color="auto"/>
          </w:divBdr>
        </w:div>
        <w:div w:id="1355427430">
          <w:marLeft w:val="480"/>
          <w:marRight w:val="0"/>
          <w:marTop w:val="0"/>
          <w:marBottom w:val="0"/>
          <w:divBdr>
            <w:top w:val="none" w:sz="0" w:space="0" w:color="auto"/>
            <w:left w:val="none" w:sz="0" w:space="0" w:color="auto"/>
            <w:bottom w:val="none" w:sz="0" w:space="0" w:color="auto"/>
            <w:right w:val="none" w:sz="0" w:space="0" w:color="auto"/>
          </w:divBdr>
        </w:div>
        <w:div w:id="1366179952">
          <w:marLeft w:val="480"/>
          <w:marRight w:val="0"/>
          <w:marTop w:val="0"/>
          <w:marBottom w:val="0"/>
          <w:divBdr>
            <w:top w:val="none" w:sz="0" w:space="0" w:color="auto"/>
            <w:left w:val="none" w:sz="0" w:space="0" w:color="auto"/>
            <w:bottom w:val="none" w:sz="0" w:space="0" w:color="auto"/>
            <w:right w:val="none" w:sz="0" w:space="0" w:color="auto"/>
          </w:divBdr>
        </w:div>
        <w:div w:id="1414937197">
          <w:marLeft w:val="480"/>
          <w:marRight w:val="0"/>
          <w:marTop w:val="0"/>
          <w:marBottom w:val="0"/>
          <w:divBdr>
            <w:top w:val="none" w:sz="0" w:space="0" w:color="auto"/>
            <w:left w:val="none" w:sz="0" w:space="0" w:color="auto"/>
            <w:bottom w:val="none" w:sz="0" w:space="0" w:color="auto"/>
            <w:right w:val="none" w:sz="0" w:space="0" w:color="auto"/>
          </w:divBdr>
        </w:div>
        <w:div w:id="1419717044">
          <w:marLeft w:val="480"/>
          <w:marRight w:val="0"/>
          <w:marTop w:val="0"/>
          <w:marBottom w:val="0"/>
          <w:divBdr>
            <w:top w:val="none" w:sz="0" w:space="0" w:color="auto"/>
            <w:left w:val="none" w:sz="0" w:space="0" w:color="auto"/>
            <w:bottom w:val="none" w:sz="0" w:space="0" w:color="auto"/>
            <w:right w:val="none" w:sz="0" w:space="0" w:color="auto"/>
          </w:divBdr>
        </w:div>
        <w:div w:id="1466005646">
          <w:marLeft w:val="480"/>
          <w:marRight w:val="0"/>
          <w:marTop w:val="0"/>
          <w:marBottom w:val="0"/>
          <w:divBdr>
            <w:top w:val="none" w:sz="0" w:space="0" w:color="auto"/>
            <w:left w:val="none" w:sz="0" w:space="0" w:color="auto"/>
            <w:bottom w:val="none" w:sz="0" w:space="0" w:color="auto"/>
            <w:right w:val="none" w:sz="0" w:space="0" w:color="auto"/>
          </w:divBdr>
        </w:div>
        <w:div w:id="1493526523">
          <w:marLeft w:val="480"/>
          <w:marRight w:val="0"/>
          <w:marTop w:val="0"/>
          <w:marBottom w:val="0"/>
          <w:divBdr>
            <w:top w:val="none" w:sz="0" w:space="0" w:color="auto"/>
            <w:left w:val="none" w:sz="0" w:space="0" w:color="auto"/>
            <w:bottom w:val="none" w:sz="0" w:space="0" w:color="auto"/>
            <w:right w:val="none" w:sz="0" w:space="0" w:color="auto"/>
          </w:divBdr>
        </w:div>
        <w:div w:id="1564410555">
          <w:marLeft w:val="480"/>
          <w:marRight w:val="0"/>
          <w:marTop w:val="0"/>
          <w:marBottom w:val="0"/>
          <w:divBdr>
            <w:top w:val="none" w:sz="0" w:space="0" w:color="auto"/>
            <w:left w:val="none" w:sz="0" w:space="0" w:color="auto"/>
            <w:bottom w:val="none" w:sz="0" w:space="0" w:color="auto"/>
            <w:right w:val="none" w:sz="0" w:space="0" w:color="auto"/>
          </w:divBdr>
        </w:div>
        <w:div w:id="1569880586">
          <w:marLeft w:val="480"/>
          <w:marRight w:val="0"/>
          <w:marTop w:val="0"/>
          <w:marBottom w:val="0"/>
          <w:divBdr>
            <w:top w:val="none" w:sz="0" w:space="0" w:color="auto"/>
            <w:left w:val="none" w:sz="0" w:space="0" w:color="auto"/>
            <w:bottom w:val="none" w:sz="0" w:space="0" w:color="auto"/>
            <w:right w:val="none" w:sz="0" w:space="0" w:color="auto"/>
          </w:divBdr>
        </w:div>
        <w:div w:id="1617979880">
          <w:marLeft w:val="480"/>
          <w:marRight w:val="0"/>
          <w:marTop w:val="0"/>
          <w:marBottom w:val="0"/>
          <w:divBdr>
            <w:top w:val="none" w:sz="0" w:space="0" w:color="auto"/>
            <w:left w:val="none" w:sz="0" w:space="0" w:color="auto"/>
            <w:bottom w:val="none" w:sz="0" w:space="0" w:color="auto"/>
            <w:right w:val="none" w:sz="0" w:space="0" w:color="auto"/>
          </w:divBdr>
        </w:div>
        <w:div w:id="1637025648">
          <w:marLeft w:val="480"/>
          <w:marRight w:val="0"/>
          <w:marTop w:val="0"/>
          <w:marBottom w:val="0"/>
          <w:divBdr>
            <w:top w:val="none" w:sz="0" w:space="0" w:color="auto"/>
            <w:left w:val="none" w:sz="0" w:space="0" w:color="auto"/>
            <w:bottom w:val="none" w:sz="0" w:space="0" w:color="auto"/>
            <w:right w:val="none" w:sz="0" w:space="0" w:color="auto"/>
          </w:divBdr>
        </w:div>
        <w:div w:id="1661687710">
          <w:marLeft w:val="480"/>
          <w:marRight w:val="0"/>
          <w:marTop w:val="0"/>
          <w:marBottom w:val="0"/>
          <w:divBdr>
            <w:top w:val="none" w:sz="0" w:space="0" w:color="auto"/>
            <w:left w:val="none" w:sz="0" w:space="0" w:color="auto"/>
            <w:bottom w:val="none" w:sz="0" w:space="0" w:color="auto"/>
            <w:right w:val="none" w:sz="0" w:space="0" w:color="auto"/>
          </w:divBdr>
        </w:div>
        <w:div w:id="1699894267">
          <w:marLeft w:val="480"/>
          <w:marRight w:val="0"/>
          <w:marTop w:val="0"/>
          <w:marBottom w:val="0"/>
          <w:divBdr>
            <w:top w:val="none" w:sz="0" w:space="0" w:color="auto"/>
            <w:left w:val="none" w:sz="0" w:space="0" w:color="auto"/>
            <w:bottom w:val="none" w:sz="0" w:space="0" w:color="auto"/>
            <w:right w:val="none" w:sz="0" w:space="0" w:color="auto"/>
          </w:divBdr>
        </w:div>
        <w:div w:id="1728071293">
          <w:marLeft w:val="480"/>
          <w:marRight w:val="0"/>
          <w:marTop w:val="0"/>
          <w:marBottom w:val="0"/>
          <w:divBdr>
            <w:top w:val="none" w:sz="0" w:space="0" w:color="auto"/>
            <w:left w:val="none" w:sz="0" w:space="0" w:color="auto"/>
            <w:bottom w:val="none" w:sz="0" w:space="0" w:color="auto"/>
            <w:right w:val="none" w:sz="0" w:space="0" w:color="auto"/>
          </w:divBdr>
        </w:div>
        <w:div w:id="1837648569">
          <w:marLeft w:val="480"/>
          <w:marRight w:val="0"/>
          <w:marTop w:val="0"/>
          <w:marBottom w:val="0"/>
          <w:divBdr>
            <w:top w:val="none" w:sz="0" w:space="0" w:color="auto"/>
            <w:left w:val="none" w:sz="0" w:space="0" w:color="auto"/>
            <w:bottom w:val="none" w:sz="0" w:space="0" w:color="auto"/>
            <w:right w:val="none" w:sz="0" w:space="0" w:color="auto"/>
          </w:divBdr>
        </w:div>
        <w:div w:id="1860510508">
          <w:marLeft w:val="480"/>
          <w:marRight w:val="0"/>
          <w:marTop w:val="0"/>
          <w:marBottom w:val="0"/>
          <w:divBdr>
            <w:top w:val="none" w:sz="0" w:space="0" w:color="auto"/>
            <w:left w:val="none" w:sz="0" w:space="0" w:color="auto"/>
            <w:bottom w:val="none" w:sz="0" w:space="0" w:color="auto"/>
            <w:right w:val="none" w:sz="0" w:space="0" w:color="auto"/>
          </w:divBdr>
        </w:div>
        <w:div w:id="1860897328">
          <w:marLeft w:val="480"/>
          <w:marRight w:val="0"/>
          <w:marTop w:val="0"/>
          <w:marBottom w:val="0"/>
          <w:divBdr>
            <w:top w:val="none" w:sz="0" w:space="0" w:color="auto"/>
            <w:left w:val="none" w:sz="0" w:space="0" w:color="auto"/>
            <w:bottom w:val="none" w:sz="0" w:space="0" w:color="auto"/>
            <w:right w:val="none" w:sz="0" w:space="0" w:color="auto"/>
          </w:divBdr>
        </w:div>
        <w:div w:id="1876649291">
          <w:marLeft w:val="480"/>
          <w:marRight w:val="0"/>
          <w:marTop w:val="0"/>
          <w:marBottom w:val="0"/>
          <w:divBdr>
            <w:top w:val="none" w:sz="0" w:space="0" w:color="auto"/>
            <w:left w:val="none" w:sz="0" w:space="0" w:color="auto"/>
            <w:bottom w:val="none" w:sz="0" w:space="0" w:color="auto"/>
            <w:right w:val="none" w:sz="0" w:space="0" w:color="auto"/>
          </w:divBdr>
        </w:div>
        <w:div w:id="1886792191">
          <w:marLeft w:val="480"/>
          <w:marRight w:val="0"/>
          <w:marTop w:val="0"/>
          <w:marBottom w:val="0"/>
          <w:divBdr>
            <w:top w:val="none" w:sz="0" w:space="0" w:color="auto"/>
            <w:left w:val="none" w:sz="0" w:space="0" w:color="auto"/>
            <w:bottom w:val="none" w:sz="0" w:space="0" w:color="auto"/>
            <w:right w:val="none" w:sz="0" w:space="0" w:color="auto"/>
          </w:divBdr>
        </w:div>
        <w:div w:id="1935672148">
          <w:marLeft w:val="480"/>
          <w:marRight w:val="0"/>
          <w:marTop w:val="0"/>
          <w:marBottom w:val="0"/>
          <w:divBdr>
            <w:top w:val="none" w:sz="0" w:space="0" w:color="auto"/>
            <w:left w:val="none" w:sz="0" w:space="0" w:color="auto"/>
            <w:bottom w:val="none" w:sz="0" w:space="0" w:color="auto"/>
            <w:right w:val="none" w:sz="0" w:space="0" w:color="auto"/>
          </w:divBdr>
        </w:div>
        <w:div w:id="1994022273">
          <w:marLeft w:val="480"/>
          <w:marRight w:val="0"/>
          <w:marTop w:val="0"/>
          <w:marBottom w:val="0"/>
          <w:divBdr>
            <w:top w:val="none" w:sz="0" w:space="0" w:color="auto"/>
            <w:left w:val="none" w:sz="0" w:space="0" w:color="auto"/>
            <w:bottom w:val="none" w:sz="0" w:space="0" w:color="auto"/>
            <w:right w:val="none" w:sz="0" w:space="0" w:color="auto"/>
          </w:divBdr>
        </w:div>
        <w:div w:id="2005425539">
          <w:marLeft w:val="480"/>
          <w:marRight w:val="0"/>
          <w:marTop w:val="0"/>
          <w:marBottom w:val="0"/>
          <w:divBdr>
            <w:top w:val="none" w:sz="0" w:space="0" w:color="auto"/>
            <w:left w:val="none" w:sz="0" w:space="0" w:color="auto"/>
            <w:bottom w:val="none" w:sz="0" w:space="0" w:color="auto"/>
            <w:right w:val="none" w:sz="0" w:space="0" w:color="auto"/>
          </w:divBdr>
        </w:div>
        <w:div w:id="2129660926">
          <w:marLeft w:val="480"/>
          <w:marRight w:val="0"/>
          <w:marTop w:val="0"/>
          <w:marBottom w:val="0"/>
          <w:divBdr>
            <w:top w:val="none" w:sz="0" w:space="0" w:color="auto"/>
            <w:left w:val="none" w:sz="0" w:space="0" w:color="auto"/>
            <w:bottom w:val="none" w:sz="0" w:space="0" w:color="auto"/>
            <w:right w:val="none" w:sz="0" w:space="0" w:color="auto"/>
          </w:divBdr>
        </w:div>
        <w:div w:id="2136636948">
          <w:marLeft w:val="480"/>
          <w:marRight w:val="0"/>
          <w:marTop w:val="0"/>
          <w:marBottom w:val="0"/>
          <w:divBdr>
            <w:top w:val="none" w:sz="0" w:space="0" w:color="auto"/>
            <w:left w:val="none" w:sz="0" w:space="0" w:color="auto"/>
            <w:bottom w:val="none" w:sz="0" w:space="0" w:color="auto"/>
            <w:right w:val="none" w:sz="0" w:space="0" w:color="auto"/>
          </w:divBdr>
        </w:div>
      </w:divsChild>
    </w:div>
    <w:div w:id="443500393">
      <w:bodyDiv w:val="1"/>
      <w:marLeft w:val="0"/>
      <w:marRight w:val="0"/>
      <w:marTop w:val="0"/>
      <w:marBottom w:val="0"/>
      <w:divBdr>
        <w:top w:val="none" w:sz="0" w:space="0" w:color="auto"/>
        <w:left w:val="none" w:sz="0" w:space="0" w:color="auto"/>
        <w:bottom w:val="none" w:sz="0" w:space="0" w:color="auto"/>
        <w:right w:val="none" w:sz="0" w:space="0" w:color="auto"/>
      </w:divBdr>
    </w:div>
    <w:div w:id="450512091">
      <w:bodyDiv w:val="1"/>
      <w:marLeft w:val="0"/>
      <w:marRight w:val="0"/>
      <w:marTop w:val="0"/>
      <w:marBottom w:val="0"/>
      <w:divBdr>
        <w:top w:val="none" w:sz="0" w:space="0" w:color="auto"/>
        <w:left w:val="none" w:sz="0" w:space="0" w:color="auto"/>
        <w:bottom w:val="none" w:sz="0" w:space="0" w:color="auto"/>
        <w:right w:val="none" w:sz="0" w:space="0" w:color="auto"/>
      </w:divBdr>
      <w:divsChild>
        <w:div w:id="34938172">
          <w:marLeft w:val="480"/>
          <w:marRight w:val="0"/>
          <w:marTop w:val="0"/>
          <w:marBottom w:val="0"/>
          <w:divBdr>
            <w:top w:val="none" w:sz="0" w:space="0" w:color="auto"/>
            <w:left w:val="none" w:sz="0" w:space="0" w:color="auto"/>
            <w:bottom w:val="none" w:sz="0" w:space="0" w:color="auto"/>
            <w:right w:val="none" w:sz="0" w:space="0" w:color="auto"/>
          </w:divBdr>
        </w:div>
        <w:div w:id="52773483">
          <w:marLeft w:val="480"/>
          <w:marRight w:val="0"/>
          <w:marTop w:val="0"/>
          <w:marBottom w:val="0"/>
          <w:divBdr>
            <w:top w:val="none" w:sz="0" w:space="0" w:color="auto"/>
            <w:left w:val="none" w:sz="0" w:space="0" w:color="auto"/>
            <w:bottom w:val="none" w:sz="0" w:space="0" w:color="auto"/>
            <w:right w:val="none" w:sz="0" w:space="0" w:color="auto"/>
          </w:divBdr>
        </w:div>
        <w:div w:id="99490919">
          <w:marLeft w:val="480"/>
          <w:marRight w:val="0"/>
          <w:marTop w:val="0"/>
          <w:marBottom w:val="0"/>
          <w:divBdr>
            <w:top w:val="none" w:sz="0" w:space="0" w:color="auto"/>
            <w:left w:val="none" w:sz="0" w:space="0" w:color="auto"/>
            <w:bottom w:val="none" w:sz="0" w:space="0" w:color="auto"/>
            <w:right w:val="none" w:sz="0" w:space="0" w:color="auto"/>
          </w:divBdr>
        </w:div>
        <w:div w:id="121929275">
          <w:marLeft w:val="480"/>
          <w:marRight w:val="0"/>
          <w:marTop w:val="0"/>
          <w:marBottom w:val="0"/>
          <w:divBdr>
            <w:top w:val="none" w:sz="0" w:space="0" w:color="auto"/>
            <w:left w:val="none" w:sz="0" w:space="0" w:color="auto"/>
            <w:bottom w:val="none" w:sz="0" w:space="0" w:color="auto"/>
            <w:right w:val="none" w:sz="0" w:space="0" w:color="auto"/>
          </w:divBdr>
        </w:div>
        <w:div w:id="135338356">
          <w:marLeft w:val="480"/>
          <w:marRight w:val="0"/>
          <w:marTop w:val="0"/>
          <w:marBottom w:val="0"/>
          <w:divBdr>
            <w:top w:val="none" w:sz="0" w:space="0" w:color="auto"/>
            <w:left w:val="none" w:sz="0" w:space="0" w:color="auto"/>
            <w:bottom w:val="none" w:sz="0" w:space="0" w:color="auto"/>
            <w:right w:val="none" w:sz="0" w:space="0" w:color="auto"/>
          </w:divBdr>
        </w:div>
        <w:div w:id="152182833">
          <w:marLeft w:val="480"/>
          <w:marRight w:val="0"/>
          <w:marTop w:val="0"/>
          <w:marBottom w:val="0"/>
          <w:divBdr>
            <w:top w:val="none" w:sz="0" w:space="0" w:color="auto"/>
            <w:left w:val="none" w:sz="0" w:space="0" w:color="auto"/>
            <w:bottom w:val="none" w:sz="0" w:space="0" w:color="auto"/>
            <w:right w:val="none" w:sz="0" w:space="0" w:color="auto"/>
          </w:divBdr>
        </w:div>
        <w:div w:id="164904993">
          <w:marLeft w:val="480"/>
          <w:marRight w:val="0"/>
          <w:marTop w:val="0"/>
          <w:marBottom w:val="0"/>
          <w:divBdr>
            <w:top w:val="none" w:sz="0" w:space="0" w:color="auto"/>
            <w:left w:val="none" w:sz="0" w:space="0" w:color="auto"/>
            <w:bottom w:val="none" w:sz="0" w:space="0" w:color="auto"/>
            <w:right w:val="none" w:sz="0" w:space="0" w:color="auto"/>
          </w:divBdr>
        </w:div>
        <w:div w:id="175078146">
          <w:marLeft w:val="480"/>
          <w:marRight w:val="0"/>
          <w:marTop w:val="0"/>
          <w:marBottom w:val="0"/>
          <w:divBdr>
            <w:top w:val="none" w:sz="0" w:space="0" w:color="auto"/>
            <w:left w:val="none" w:sz="0" w:space="0" w:color="auto"/>
            <w:bottom w:val="none" w:sz="0" w:space="0" w:color="auto"/>
            <w:right w:val="none" w:sz="0" w:space="0" w:color="auto"/>
          </w:divBdr>
        </w:div>
        <w:div w:id="214195969">
          <w:marLeft w:val="480"/>
          <w:marRight w:val="0"/>
          <w:marTop w:val="0"/>
          <w:marBottom w:val="0"/>
          <w:divBdr>
            <w:top w:val="none" w:sz="0" w:space="0" w:color="auto"/>
            <w:left w:val="none" w:sz="0" w:space="0" w:color="auto"/>
            <w:bottom w:val="none" w:sz="0" w:space="0" w:color="auto"/>
            <w:right w:val="none" w:sz="0" w:space="0" w:color="auto"/>
          </w:divBdr>
        </w:div>
        <w:div w:id="225653032">
          <w:marLeft w:val="480"/>
          <w:marRight w:val="0"/>
          <w:marTop w:val="0"/>
          <w:marBottom w:val="0"/>
          <w:divBdr>
            <w:top w:val="none" w:sz="0" w:space="0" w:color="auto"/>
            <w:left w:val="none" w:sz="0" w:space="0" w:color="auto"/>
            <w:bottom w:val="none" w:sz="0" w:space="0" w:color="auto"/>
            <w:right w:val="none" w:sz="0" w:space="0" w:color="auto"/>
          </w:divBdr>
        </w:div>
        <w:div w:id="230507030">
          <w:marLeft w:val="480"/>
          <w:marRight w:val="0"/>
          <w:marTop w:val="0"/>
          <w:marBottom w:val="0"/>
          <w:divBdr>
            <w:top w:val="none" w:sz="0" w:space="0" w:color="auto"/>
            <w:left w:val="none" w:sz="0" w:space="0" w:color="auto"/>
            <w:bottom w:val="none" w:sz="0" w:space="0" w:color="auto"/>
            <w:right w:val="none" w:sz="0" w:space="0" w:color="auto"/>
          </w:divBdr>
        </w:div>
        <w:div w:id="245235769">
          <w:marLeft w:val="480"/>
          <w:marRight w:val="0"/>
          <w:marTop w:val="0"/>
          <w:marBottom w:val="0"/>
          <w:divBdr>
            <w:top w:val="none" w:sz="0" w:space="0" w:color="auto"/>
            <w:left w:val="none" w:sz="0" w:space="0" w:color="auto"/>
            <w:bottom w:val="none" w:sz="0" w:space="0" w:color="auto"/>
            <w:right w:val="none" w:sz="0" w:space="0" w:color="auto"/>
          </w:divBdr>
        </w:div>
        <w:div w:id="272254080">
          <w:marLeft w:val="480"/>
          <w:marRight w:val="0"/>
          <w:marTop w:val="0"/>
          <w:marBottom w:val="0"/>
          <w:divBdr>
            <w:top w:val="none" w:sz="0" w:space="0" w:color="auto"/>
            <w:left w:val="none" w:sz="0" w:space="0" w:color="auto"/>
            <w:bottom w:val="none" w:sz="0" w:space="0" w:color="auto"/>
            <w:right w:val="none" w:sz="0" w:space="0" w:color="auto"/>
          </w:divBdr>
        </w:div>
        <w:div w:id="290597958">
          <w:marLeft w:val="480"/>
          <w:marRight w:val="0"/>
          <w:marTop w:val="0"/>
          <w:marBottom w:val="0"/>
          <w:divBdr>
            <w:top w:val="none" w:sz="0" w:space="0" w:color="auto"/>
            <w:left w:val="none" w:sz="0" w:space="0" w:color="auto"/>
            <w:bottom w:val="none" w:sz="0" w:space="0" w:color="auto"/>
            <w:right w:val="none" w:sz="0" w:space="0" w:color="auto"/>
          </w:divBdr>
        </w:div>
        <w:div w:id="396706404">
          <w:marLeft w:val="480"/>
          <w:marRight w:val="0"/>
          <w:marTop w:val="0"/>
          <w:marBottom w:val="0"/>
          <w:divBdr>
            <w:top w:val="none" w:sz="0" w:space="0" w:color="auto"/>
            <w:left w:val="none" w:sz="0" w:space="0" w:color="auto"/>
            <w:bottom w:val="none" w:sz="0" w:space="0" w:color="auto"/>
            <w:right w:val="none" w:sz="0" w:space="0" w:color="auto"/>
          </w:divBdr>
        </w:div>
        <w:div w:id="398331213">
          <w:marLeft w:val="480"/>
          <w:marRight w:val="0"/>
          <w:marTop w:val="0"/>
          <w:marBottom w:val="0"/>
          <w:divBdr>
            <w:top w:val="none" w:sz="0" w:space="0" w:color="auto"/>
            <w:left w:val="none" w:sz="0" w:space="0" w:color="auto"/>
            <w:bottom w:val="none" w:sz="0" w:space="0" w:color="auto"/>
            <w:right w:val="none" w:sz="0" w:space="0" w:color="auto"/>
          </w:divBdr>
        </w:div>
        <w:div w:id="516388324">
          <w:marLeft w:val="480"/>
          <w:marRight w:val="0"/>
          <w:marTop w:val="0"/>
          <w:marBottom w:val="0"/>
          <w:divBdr>
            <w:top w:val="none" w:sz="0" w:space="0" w:color="auto"/>
            <w:left w:val="none" w:sz="0" w:space="0" w:color="auto"/>
            <w:bottom w:val="none" w:sz="0" w:space="0" w:color="auto"/>
            <w:right w:val="none" w:sz="0" w:space="0" w:color="auto"/>
          </w:divBdr>
        </w:div>
        <w:div w:id="581453527">
          <w:marLeft w:val="480"/>
          <w:marRight w:val="0"/>
          <w:marTop w:val="0"/>
          <w:marBottom w:val="0"/>
          <w:divBdr>
            <w:top w:val="none" w:sz="0" w:space="0" w:color="auto"/>
            <w:left w:val="none" w:sz="0" w:space="0" w:color="auto"/>
            <w:bottom w:val="none" w:sz="0" w:space="0" w:color="auto"/>
            <w:right w:val="none" w:sz="0" w:space="0" w:color="auto"/>
          </w:divBdr>
        </w:div>
        <w:div w:id="622468171">
          <w:marLeft w:val="480"/>
          <w:marRight w:val="0"/>
          <w:marTop w:val="0"/>
          <w:marBottom w:val="0"/>
          <w:divBdr>
            <w:top w:val="none" w:sz="0" w:space="0" w:color="auto"/>
            <w:left w:val="none" w:sz="0" w:space="0" w:color="auto"/>
            <w:bottom w:val="none" w:sz="0" w:space="0" w:color="auto"/>
            <w:right w:val="none" w:sz="0" w:space="0" w:color="auto"/>
          </w:divBdr>
        </w:div>
        <w:div w:id="628126520">
          <w:marLeft w:val="480"/>
          <w:marRight w:val="0"/>
          <w:marTop w:val="0"/>
          <w:marBottom w:val="0"/>
          <w:divBdr>
            <w:top w:val="none" w:sz="0" w:space="0" w:color="auto"/>
            <w:left w:val="none" w:sz="0" w:space="0" w:color="auto"/>
            <w:bottom w:val="none" w:sz="0" w:space="0" w:color="auto"/>
            <w:right w:val="none" w:sz="0" w:space="0" w:color="auto"/>
          </w:divBdr>
        </w:div>
        <w:div w:id="709187926">
          <w:marLeft w:val="480"/>
          <w:marRight w:val="0"/>
          <w:marTop w:val="0"/>
          <w:marBottom w:val="0"/>
          <w:divBdr>
            <w:top w:val="none" w:sz="0" w:space="0" w:color="auto"/>
            <w:left w:val="none" w:sz="0" w:space="0" w:color="auto"/>
            <w:bottom w:val="none" w:sz="0" w:space="0" w:color="auto"/>
            <w:right w:val="none" w:sz="0" w:space="0" w:color="auto"/>
          </w:divBdr>
        </w:div>
        <w:div w:id="756247320">
          <w:marLeft w:val="480"/>
          <w:marRight w:val="0"/>
          <w:marTop w:val="0"/>
          <w:marBottom w:val="0"/>
          <w:divBdr>
            <w:top w:val="none" w:sz="0" w:space="0" w:color="auto"/>
            <w:left w:val="none" w:sz="0" w:space="0" w:color="auto"/>
            <w:bottom w:val="none" w:sz="0" w:space="0" w:color="auto"/>
            <w:right w:val="none" w:sz="0" w:space="0" w:color="auto"/>
          </w:divBdr>
        </w:div>
        <w:div w:id="845897307">
          <w:marLeft w:val="480"/>
          <w:marRight w:val="0"/>
          <w:marTop w:val="0"/>
          <w:marBottom w:val="0"/>
          <w:divBdr>
            <w:top w:val="none" w:sz="0" w:space="0" w:color="auto"/>
            <w:left w:val="none" w:sz="0" w:space="0" w:color="auto"/>
            <w:bottom w:val="none" w:sz="0" w:space="0" w:color="auto"/>
            <w:right w:val="none" w:sz="0" w:space="0" w:color="auto"/>
          </w:divBdr>
        </w:div>
        <w:div w:id="875460728">
          <w:marLeft w:val="480"/>
          <w:marRight w:val="0"/>
          <w:marTop w:val="0"/>
          <w:marBottom w:val="0"/>
          <w:divBdr>
            <w:top w:val="none" w:sz="0" w:space="0" w:color="auto"/>
            <w:left w:val="none" w:sz="0" w:space="0" w:color="auto"/>
            <w:bottom w:val="none" w:sz="0" w:space="0" w:color="auto"/>
            <w:right w:val="none" w:sz="0" w:space="0" w:color="auto"/>
          </w:divBdr>
        </w:div>
        <w:div w:id="965159633">
          <w:marLeft w:val="480"/>
          <w:marRight w:val="0"/>
          <w:marTop w:val="0"/>
          <w:marBottom w:val="0"/>
          <w:divBdr>
            <w:top w:val="none" w:sz="0" w:space="0" w:color="auto"/>
            <w:left w:val="none" w:sz="0" w:space="0" w:color="auto"/>
            <w:bottom w:val="none" w:sz="0" w:space="0" w:color="auto"/>
            <w:right w:val="none" w:sz="0" w:space="0" w:color="auto"/>
          </w:divBdr>
        </w:div>
        <w:div w:id="992832932">
          <w:marLeft w:val="480"/>
          <w:marRight w:val="0"/>
          <w:marTop w:val="0"/>
          <w:marBottom w:val="0"/>
          <w:divBdr>
            <w:top w:val="none" w:sz="0" w:space="0" w:color="auto"/>
            <w:left w:val="none" w:sz="0" w:space="0" w:color="auto"/>
            <w:bottom w:val="none" w:sz="0" w:space="0" w:color="auto"/>
            <w:right w:val="none" w:sz="0" w:space="0" w:color="auto"/>
          </w:divBdr>
        </w:div>
        <w:div w:id="1038043515">
          <w:marLeft w:val="480"/>
          <w:marRight w:val="0"/>
          <w:marTop w:val="0"/>
          <w:marBottom w:val="0"/>
          <w:divBdr>
            <w:top w:val="none" w:sz="0" w:space="0" w:color="auto"/>
            <w:left w:val="none" w:sz="0" w:space="0" w:color="auto"/>
            <w:bottom w:val="none" w:sz="0" w:space="0" w:color="auto"/>
            <w:right w:val="none" w:sz="0" w:space="0" w:color="auto"/>
          </w:divBdr>
        </w:div>
        <w:div w:id="1094210693">
          <w:marLeft w:val="480"/>
          <w:marRight w:val="0"/>
          <w:marTop w:val="0"/>
          <w:marBottom w:val="0"/>
          <w:divBdr>
            <w:top w:val="none" w:sz="0" w:space="0" w:color="auto"/>
            <w:left w:val="none" w:sz="0" w:space="0" w:color="auto"/>
            <w:bottom w:val="none" w:sz="0" w:space="0" w:color="auto"/>
            <w:right w:val="none" w:sz="0" w:space="0" w:color="auto"/>
          </w:divBdr>
        </w:div>
        <w:div w:id="1181044607">
          <w:marLeft w:val="480"/>
          <w:marRight w:val="0"/>
          <w:marTop w:val="0"/>
          <w:marBottom w:val="0"/>
          <w:divBdr>
            <w:top w:val="none" w:sz="0" w:space="0" w:color="auto"/>
            <w:left w:val="none" w:sz="0" w:space="0" w:color="auto"/>
            <w:bottom w:val="none" w:sz="0" w:space="0" w:color="auto"/>
            <w:right w:val="none" w:sz="0" w:space="0" w:color="auto"/>
          </w:divBdr>
        </w:div>
        <w:div w:id="1220481607">
          <w:marLeft w:val="480"/>
          <w:marRight w:val="0"/>
          <w:marTop w:val="0"/>
          <w:marBottom w:val="0"/>
          <w:divBdr>
            <w:top w:val="none" w:sz="0" w:space="0" w:color="auto"/>
            <w:left w:val="none" w:sz="0" w:space="0" w:color="auto"/>
            <w:bottom w:val="none" w:sz="0" w:space="0" w:color="auto"/>
            <w:right w:val="none" w:sz="0" w:space="0" w:color="auto"/>
          </w:divBdr>
        </w:div>
        <w:div w:id="1222861171">
          <w:marLeft w:val="480"/>
          <w:marRight w:val="0"/>
          <w:marTop w:val="0"/>
          <w:marBottom w:val="0"/>
          <w:divBdr>
            <w:top w:val="none" w:sz="0" w:space="0" w:color="auto"/>
            <w:left w:val="none" w:sz="0" w:space="0" w:color="auto"/>
            <w:bottom w:val="none" w:sz="0" w:space="0" w:color="auto"/>
            <w:right w:val="none" w:sz="0" w:space="0" w:color="auto"/>
          </w:divBdr>
        </w:div>
        <w:div w:id="1237743947">
          <w:marLeft w:val="480"/>
          <w:marRight w:val="0"/>
          <w:marTop w:val="0"/>
          <w:marBottom w:val="0"/>
          <w:divBdr>
            <w:top w:val="none" w:sz="0" w:space="0" w:color="auto"/>
            <w:left w:val="none" w:sz="0" w:space="0" w:color="auto"/>
            <w:bottom w:val="none" w:sz="0" w:space="0" w:color="auto"/>
            <w:right w:val="none" w:sz="0" w:space="0" w:color="auto"/>
          </w:divBdr>
        </w:div>
        <w:div w:id="1261791690">
          <w:marLeft w:val="480"/>
          <w:marRight w:val="0"/>
          <w:marTop w:val="0"/>
          <w:marBottom w:val="0"/>
          <w:divBdr>
            <w:top w:val="none" w:sz="0" w:space="0" w:color="auto"/>
            <w:left w:val="none" w:sz="0" w:space="0" w:color="auto"/>
            <w:bottom w:val="none" w:sz="0" w:space="0" w:color="auto"/>
            <w:right w:val="none" w:sz="0" w:space="0" w:color="auto"/>
          </w:divBdr>
        </w:div>
        <w:div w:id="1272007362">
          <w:marLeft w:val="480"/>
          <w:marRight w:val="0"/>
          <w:marTop w:val="0"/>
          <w:marBottom w:val="0"/>
          <w:divBdr>
            <w:top w:val="none" w:sz="0" w:space="0" w:color="auto"/>
            <w:left w:val="none" w:sz="0" w:space="0" w:color="auto"/>
            <w:bottom w:val="none" w:sz="0" w:space="0" w:color="auto"/>
            <w:right w:val="none" w:sz="0" w:space="0" w:color="auto"/>
          </w:divBdr>
        </w:div>
        <w:div w:id="1338846384">
          <w:marLeft w:val="480"/>
          <w:marRight w:val="0"/>
          <w:marTop w:val="0"/>
          <w:marBottom w:val="0"/>
          <w:divBdr>
            <w:top w:val="none" w:sz="0" w:space="0" w:color="auto"/>
            <w:left w:val="none" w:sz="0" w:space="0" w:color="auto"/>
            <w:bottom w:val="none" w:sz="0" w:space="0" w:color="auto"/>
            <w:right w:val="none" w:sz="0" w:space="0" w:color="auto"/>
          </w:divBdr>
        </w:div>
        <w:div w:id="1356426305">
          <w:marLeft w:val="480"/>
          <w:marRight w:val="0"/>
          <w:marTop w:val="0"/>
          <w:marBottom w:val="0"/>
          <w:divBdr>
            <w:top w:val="none" w:sz="0" w:space="0" w:color="auto"/>
            <w:left w:val="none" w:sz="0" w:space="0" w:color="auto"/>
            <w:bottom w:val="none" w:sz="0" w:space="0" w:color="auto"/>
            <w:right w:val="none" w:sz="0" w:space="0" w:color="auto"/>
          </w:divBdr>
        </w:div>
        <w:div w:id="1378241491">
          <w:marLeft w:val="480"/>
          <w:marRight w:val="0"/>
          <w:marTop w:val="0"/>
          <w:marBottom w:val="0"/>
          <w:divBdr>
            <w:top w:val="none" w:sz="0" w:space="0" w:color="auto"/>
            <w:left w:val="none" w:sz="0" w:space="0" w:color="auto"/>
            <w:bottom w:val="none" w:sz="0" w:space="0" w:color="auto"/>
            <w:right w:val="none" w:sz="0" w:space="0" w:color="auto"/>
          </w:divBdr>
        </w:div>
        <w:div w:id="1388335649">
          <w:marLeft w:val="480"/>
          <w:marRight w:val="0"/>
          <w:marTop w:val="0"/>
          <w:marBottom w:val="0"/>
          <w:divBdr>
            <w:top w:val="none" w:sz="0" w:space="0" w:color="auto"/>
            <w:left w:val="none" w:sz="0" w:space="0" w:color="auto"/>
            <w:bottom w:val="none" w:sz="0" w:space="0" w:color="auto"/>
            <w:right w:val="none" w:sz="0" w:space="0" w:color="auto"/>
          </w:divBdr>
        </w:div>
        <w:div w:id="1418596380">
          <w:marLeft w:val="480"/>
          <w:marRight w:val="0"/>
          <w:marTop w:val="0"/>
          <w:marBottom w:val="0"/>
          <w:divBdr>
            <w:top w:val="none" w:sz="0" w:space="0" w:color="auto"/>
            <w:left w:val="none" w:sz="0" w:space="0" w:color="auto"/>
            <w:bottom w:val="none" w:sz="0" w:space="0" w:color="auto"/>
            <w:right w:val="none" w:sz="0" w:space="0" w:color="auto"/>
          </w:divBdr>
        </w:div>
        <w:div w:id="1459643285">
          <w:marLeft w:val="480"/>
          <w:marRight w:val="0"/>
          <w:marTop w:val="0"/>
          <w:marBottom w:val="0"/>
          <w:divBdr>
            <w:top w:val="none" w:sz="0" w:space="0" w:color="auto"/>
            <w:left w:val="none" w:sz="0" w:space="0" w:color="auto"/>
            <w:bottom w:val="none" w:sz="0" w:space="0" w:color="auto"/>
            <w:right w:val="none" w:sz="0" w:space="0" w:color="auto"/>
          </w:divBdr>
        </w:div>
        <w:div w:id="1470709398">
          <w:marLeft w:val="480"/>
          <w:marRight w:val="0"/>
          <w:marTop w:val="0"/>
          <w:marBottom w:val="0"/>
          <w:divBdr>
            <w:top w:val="none" w:sz="0" w:space="0" w:color="auto"/>
            <w:left w:val="none" w:sz="0" w:space="0" w:color="auto"/>
            <w:bottom w:val="none" w:sz="0" w:space="0" w:color="auto"/>
            <w:right w:val="none" w:sz="0" w:space="0" w:color="auto"/>
          </w:divBdr>
        </w:div>
        <w:div w:id="1478375807">
          <w:marLeft w:val="480"/>
          <w:marRight w:val="0"/>
          <w:marTop w:val="0"/>
          <w:marBottom w:val="0"/>
          <w:divBdr>
            <w:top w:val="none" w:sz="0" w:space="0" w:color="auto"/>
            <w:left w:val="none" w:sz="0" w:space="0" w:color="auto"/>
            <w:bottom w:val="none" w:sz="0" w:space="0" w:color="auto"/>
            <w:right w:val="none" w:sz="0" w:space="0" w:color="auto"/>
          </w:divBdr>
        </w:div>
        <w:div w:id="1542935257">
          <w:marLeft w:val="480"/>
          <w:marRight w:val="0"/>
          <w:marTop w:val="0"/>
          <w:marBottom w:val="0"/>
          <w:divBdr>
            <w:top w:val="none" w:sz="0" w:space="0" w:color="auto"/>
            <w:left w:val="none" w:sz="0" w:space="0" w:color="auto"/>
            <w:bottom w:val="none" w:sz="0" w:space="0" w:color="auto"/>
            <w:right w:val="none" w:sz="0" w:space="0" w:color="auto"/>
          </w:divBdr>
        </w:div>
        <w:div w:id="1543707124">
          <w:marLeft w:val="480"/>
          <w:marRight w:val="0"/>
          <w:marTop w:val="0"/>
          <w:marBottom w:val="0"/>
          <w:divBdr>
            <w:top w:val="none" w:sz="0" w:space="0" w:color="auto"/>
            <w:left w:val="none" w:sz="0" w:space="0" w:color="auto"/>
            <w:bottom w:val="none" w:sz="0" w:space="0" w:color="auto"/>
            <w:right w:val="none" w:sz="0" w:space="0" w:color="auto"/>
          </w:divBdr>
        </w:div>
        <w:div w:id="1598975700">
          <w:marLeft w:val="480"/>
          <w:marRight w:val="0"/>
          <w:marTop w:val="0"/>
          <w:marBottom w:val="0"/>
          <w:divBdr>
            <w:top w:val="none" w:sz="0" w:space="0" w:color="auto"/>
            <w:left w:val="none" w:sz="0" w:space="0" w:color="auto"/>
            <w:bottom w:val="none" w:sz="0" w:space="0" w:color="auto"/>
            <w:right w:val="none" w:sz="0" w:space="0" w:color="auto"/>
          </w:divBdr>
        </w:div>
        <w:div w:id="1639383787">
          <w:marLeft w:val="480"/>
          <w:marRight w:val="0"/>
          <w:marTop w:val="0"/>
          <w:marBottom w:val="0"/>
          <w:divBdr>
            <w:top w:val="none" w:sz="0" w:space="0" w:color="auto"/>
            <w:left w:val="none" w:sz="0" w:space="0" w:color="auto"/>
            <w:bottom w:val="none" w:sz="0" w:space="0" w:color="auto"/>
            <w:right w:val="none" w:sz="0" w:space="0" w:color="auto"/>
          </w:divBdr>
        </w:div>
        <w:div w:id="1680886205">
          <w:marLeft w:val="480"/>
          <w:marRight w:val="0"/>
          <w:marTop w:val="0"/>
          <w:marBottom w:val="0"/>
          <w:divBdr>
            <w:top w:val="none" w:sz="0" w:space="0" w:color="auto"/>
            <w:left w:val="none" w:sz="0" w:space="0" w:color="auto"/>
            <w:bottom w:val="none" w:sz="0" w:space="0" w:color="auto"/>
            <w:right w:val="none" w:sz="0" w:space="0" w:color="auto"/>
          </w:divBdr>
        </w:div>
        <w:div w:id="1709336575">
          <w:marLeft w:val="480"/>
          <w:marRight w:val="0"/>
          <w:marTop w:val="0"/>
          <w:marBottom w:val="0"/>
          <w:divBdr>
            <w:top w:val="none" w:sz="0" w:space="0" w:color="auto"/>
            <w:left w:val="none" w:sz="0" w:space="0" w:color="auto"/>
            <w:bottom w:val="none" w:sz="0" w:space="0" w:color="auto"/>
            <w:right w:val="none" w:sz="0" w:space="0" w:color="auto"/>
          </w:divBdr>
        </w:div>
        <w:div w:id="1747460501">
          <w:marLeft w:val="480"/>
          <w:marRight w:val="0"/>
          <w:marTop w:val="0"/>
          <w:marBottom w:val="0"/>
          <w:divBdr>
            <w:top w:val="none" w:sz="0" w:space="0" w:color="auto"/>
            <w:left w:val="none" w:sz="0" w:space="0" w:color="auto"/>
            <w:bottom w:val="none" w:sz="0" w:space="0" w:color="auto"/>
            <w:right w:val="none" w:sz="0" w:space="0" w:color="auto"/>
          </w:divBdr>
        </w:div>
        <w:div w:id="1797413086">
          <w:marLeft w:val="480"/>
          <w:marRight w:val="0"/>
          <w:marTop w:val="0"/>
          <w:marBottom w:val="0"/>
          <w:divBdr>
            <w:top w:val="none" w:sz="0" w:space="0" w:color="auto"/>
            <w:left w:val="none" w:sz="0" w:space="0" w:color="auto"/>
            <w:bottom w:val="none" w:sz="0" w:space="0" w:color="auto"/>
            <w:right w:val="none" w:sz="0" w:space="0" w:color="auto"/>
          </w:divBdr>
        </w:div>
        <w:div w:id="1803423484">
          <w:marLeft w:val="480"/>
          <w:marRight w:val="0"/>
          <w:marTop w:val="0"/>
          <w:marBottom w:val="0"/>
          <w:divBdr>
            <w:top w:val="none" w:sz="0" w:space="0" w:color="auto"/>
            <w:left w:val="none" w:sz="0" w:space="0" w:color="auto"/>
            <w:bottom w:val="none" w:sz="0" w:space="0" w:color="auto"/>
            <w:right w:val="none" w:sz="0" w:space="0" w:color="auto"/>
          </w:divBdr>
        </w:div>
        <w:div w:id="1901134498">
          <w:marLeft w:val="480"/>
          <w:marRight w:val="0"/>
          <w:marTop w:val="0"/>
          <w:marBottom w:val="0"/>
          <w:divBdr>
            <w:top w:val="none" w:sz="0" w:space="0" w:color="auto"/>
            <w:left w:val="none" w:sz="0" w:space="0" w:color="auto"/>
            <w:bottom w:val="none" w:sz="0" w:space="0" w:color="auto"/>
            <w:right w:val="none" w:sz="0" w:space="0" w:color="auto"/>
          </w:divBdr>
        </w:div>
        <w:div w:id="1955550875">
          <w:marLeft w:val="480"/>
          <w:marRight w:val="0"/>
          <w:marTop w:val="0"/>
          <w:marBottom w:val="0"/>
          <w:divBdr>
            <w:top w:val="none" w:sz="0" w:space="0" w:color="auto"/>
            <w:left w:val="none" w:sz="0" w:space="0" w:color="auto"/>
            <w:bottom w:val="none" w:sz="0" w:space="0" w:color="auto"/>
            <w:right w:val="none" w:sz="0" w:space="0" w:color="auto"/>
          </w:divBdr>
        </w:div>
        <w:div w:id="2057704935">
          <w:marLeft w:val="480"/>
          <w:marRight w:val="0"/>
          <w:marTop w:val="0"/>
          <w:marBottom w:val="0"/>
          <w:divBdr>
            <w:top w:val="none" w:sz="0" w:space="0" w:color="auto"/>
            <w:left w:val="none" w:sz="0" w:space="0" w:color="auto"/>
            <w:bottom w:val="none" w:sz="0" w:space="0" w:color="auto"/>
            <w:right w:val="none" w:sz="0" w:space="0" w:color="auto"/>
          </w:divBdr>
        </w:div>
        <w:div w:id="2091387176">
          <w:marLeft w:val="480"/>
          <w:marRight w:val="0"/>
          <w:marTop w:val="0"/>
          <w:marBottom w:val="0"/>
          <w:divBdr>
            <w:top w:val="none" w:sz="0" w:space="0" w:color="auto"/>
            <w:left w:val="none" w:sz="0" w:space="0" w:color="auto"/>
            <w:bottom w:val="none" w:sz="0" w:space="0" w:color="auto"/>
            <w:right w:val="none" w:sz="0" w:space="0" w:color="auto"/>
          </w:divBdr>
        </w:div>
        <w:div w:id="2106656775">
          <w:marLeft w:val="480"/>
          <w:marRight w:val="0"/>
          <w:marTop w:val="0"/>
          <w:marBottom w:val="0"/>
          <w:divBdr>
            <w:top w:val="none" w:sz="0" w:space="0" w:color="auto"/>
            <w:left w:val="none" w:sz="0" w:space="0" w:color="auto"/>
            <w:bottom w:val="none" w:sz="0" w:space="0" w:color="auto"/>
            <w:right w:val="none" w:sz="0" w:space="0" w:color="auto"/>
          </w:divBdr>
        </w:div>
        <w:div w:id="2112893103">
          <w:marLeft w:val="480"/>
          <w:marRight w:val="0"/>
          <w:marTop w:val="0"/>
          <w:marBottom w:val="0"/>
          <w:divBdr>
            <w:top w:val="none" w:sz="0" w:space="0" w:color="auto"/>
            <w:left w:val="none" w:sz="0" w:space="0" w:color="auto"/>
            <w:bottom w:val="none" w:sz="0" w:space="0" w:color="auto"/>
            <w:right w:val="none" w:sz="0" w:space="0" w:color="auto"/>
          </w:divBdr>
        </w:div>
        <w:div w:id="2114394582">
          <w:marLeft w:val="480"/>
          <w:marRight w:val="0"/>
          <w:marTop w:val="0"/>
          <w:marBottom w:val="0"/>
          <w:divBdr>
            <w:top w:val="none" w:sz="0" w:space="0" w:color="auto"/>
            <w:left w:val="none" w:sz="0" w:space="0" w:color="auto"/>
            <w:bottom w:val="none" w:sz="0" w:space="0" w:color="auto"/>
            <w:right w:val="none" w:sz="0" w:space="0" w:color="auto"/>
          </w:divBdr>
        </w:div>
        <w:div w:id="2134905004">
          <w:marLeft w:val="480"/>
          <w:marRight w:val="0"/>
          <w:marTop w:val="0"/>
          <w:marBottom w:val="0"/>
          <w:divBdr>
            <w:top w:val="none" w:sz="0" w:space="0" w:color="auto"/>
            <w:left w:val="none" w:sz="0" w:space="0" w:color="auto"/>
            <w:bottom w:val="none" w:sz="0" w:space="0" w:color="auto"/>
            <w:right w:val="none" w:sz="0" w:space="0" w:color="auto"/>
          </w:divBdr>
        </w:div>
      </w:divsChild>
    </w:div>
    <w:div w:id="468978508">
      <w:bodyDiv w:val="1"/>
      <w:marLeft w:val="0"/>
      <w:marRight w:val="0"/>
      <w:marTop w:val="0"/>
      <w:marBottom w:val="0"/>
      <w:divBdr>
        <w:top w:val="none" w:sz="0" w:space="0" w:color="auto"/>
        <w:left w:val="none" w:sz="0" w:space="0" w:color="auto"/>
        <w:bottom w:val="none" w:sz="0" w:space="0" w:color="auto"/>
        <w:right w:val="none" w:sz="0" w:space="0" w:color="auto"/>
      </w:divBdr>
    </w:div>
    <w:div w:id="476458224">
      <w:bodyDiv w:val="1"/>
      <w:marLeft w:val="0"/>
      <w:marRight w:val="0"/>
      <w:marTop w:val="0"/>
      <w:marBottom w:val="0"/>
      <w:divBdr>
        <w:top w:val="none" w:sz="0" w:space="0" w:color="auto"/>
        <w:left w:val="none" w:sz="0" w:space="0" w:color="auto"/>
        <w:bottom w:val="none" w:sz="0" w:space="0" w:color="auto"/>
        <w:right w:val="none" w:sz="0" w:space="0" w:color="auto"/>
      </w:divBdr>
      <w:divsChild>
        <w:div w:id="32078987">
          <w:marLeft w:val="480"/>
          <w:marRight w:val="0"/>
          <w:marTop w:val="0"/>
          <w:marBottom w:val="0"/>
          <w:divBdr>
            <w:top w:val="none" w:sz="0" w:space="0" w:color="auto"/>
            <w:left w:val="none" w:sz="0" w:space="0" w:color="auto"/>
            <w:bottom w:val="none" w:sz="0" w:space="0" w:color="auto"/>
            <w:right w:val="none" w:sz="0" w:space="0" w:color="auto"/>
          </w:divBdr>
        </w:div>
        <w:div w:id="32659420">
          <w:marLeft w:val="480"/>
          <w:marRight w:val="0"/>
          <w:marTop w:val="0"/>
          <w:marBottom w:val="0"/>
          <w:divBdr>
            <w:top w:val="none" w:sz="0" w:space="0" w:color="auto"/>
            <w:left w:val="none" w:sz="0" w:space="0" w:color="auto"/>
            <w:bottom w:val="none" w:sz="0" w:space="0" w:color="auto"/>
            <w:right w:val="none" w:sz="0" w:space="0" w:color="auto"/>
          </w:divBdr>
        </w:div>
        <w:div w:id="58137957">
          <w:marLeft w:val="480"/>
          <w:marRight w:val="0"/>
          <w:marTop w:val="0"/>
          <w:marBottom w:val="0"/>
          <w:divBdr>
            <w:top w:val="none" w:sz="0" w:space="0" w:color="auto"/>
            <w:left w:val="none" w:sz="0" w:space="0" w:color="auto"/>
            <w:bottom w:val="none" w:sz="0" w:space="0" w:color="auto"/>
            <w:right w:val="none" w:sz="0" w:space="0" w:color="auto"/>
          </w:divBdr>
        </w:div>
        <w:div w:id="87124629">
          <w:marLeft w:val="480"/>
          <w:marRight w:val="0"/>
          <w:marTop w:val="0"/>
          <w:marBottom w:val="0"/>
          <w:divBdr>
            <w:top w:val="none" w:sz="0" w:space="0" w:color="auto"/>
            <w:left w:val="none" w:sz="0" w:space="0" w:color="auto"/>
            <w:bottom w:val="none" w:sz="0" w:space="0" w:color="auto"/>
            <w:right w:val="none" w:sz="0" w:space="0" w:color="auto"/>
          </w:divBdr>
        </w:div>
        <w:div w:id="105733232">
          <w:marLeft w:val="480"/>
          <w:marRight w:val="0"/>
          <w:marTop w:val="0"/>
          <w:marBottom w:val="0"/>
          <w:divBdr>
            <w:top w:val="none" w:sz="0" w:space="0" w:color="auto"/>
            <w:left w:val="none" w:sz="0" w:space="0" w:color="auto"/>
            <w:bottom w:val="none" w:sz="0" w:space="0" w:color="auto"/>
            <w:right w:val="none" w:sz="0" w:space="0" w:color="auto"/>
          </w:divBdr>
        </w:div>
        <w:div w:id="152337858">
          <w:marLeft w:val="480"/>
          <w:marRight w:val="0"/>
          <w:marTop w:val="0"/>
          <w:marBottom w:val="0"/>
          <w:divBdr>
            <w:top w:val="none" w:sz="0" w:space="0" w:color="auto"/>
            <w:left w:val="none" w:sz="0" w:space="0" w:color="auto"/>
            <w:bottom w:val="none" w:sz="0" w:space="0" w:color="auto"/>
            <w:right w:val="none" w:sz="0" w:space="0" w:color="auto"/>
          </w:divBdr>
        </w:div>
        <w:div w:id="175928952">
          <w:marLeft w:val="480"/>
          <w:marRight w:val="0"/>
          <w:marTop w:val="0"/>
          <w:marBottom w:val="0"/>
          <w:divBdr>
            <w:top w:val="none" w:sz="0" w:space="0" w:color="auto"/>
            <w:left w:val="none" w:sz="0" w:space="0" w:color="auto"/>
            <w:bottom w:val="none" w:sz="0" w:space="0" w:color="auto"/>
            <w:right w:val="none" w:sz="0" w:space="0" w:color="auto"/>
          </w:divBdr>
        </w:div>
        <w:div w:id="248348187">
          <w:marLeft w:val="480"/>
          <w:marRight w:val="0"/>
          <w:marTop w:val="0"/>
          <w:marBottom w:val="0"/>
          <w:divBdr>
            <w:top w:val="none" w:sz="0" w:space="0" w:color="auto"/>
            <w:left w:val="none" w:sz="0" w:space="0" w:color="auto"/>
            <w:bottom w:val="none" w:sz="0" w:space="0" w:color="auto"/>
            <w:right w:val="none" w:sz="0" w:space="0" w:color="auto"/>
          </w:divBdr>
        </w:div>
        <w:div w:id="253394803">
          <w:marLeft w:val="480"/>
          <w:marRight w:val="0"/>
          <w:marTop w:val="0"/>
          <w:marBottom w:val="0"/>
          <w:divBdr>
            <w:top w:val="none" w:sz="0" w:space="0" w:color="auto"/>
            <w:left w:val="none" w:sz="0" w:space="0" w:color="auto"/>
            <w:bottom w:val="none" w:sz="0" w:space="0" w:color="auto"/>
            <w:right w:val="none" w:sz="0" w:space="0" w:color="auto"/>
          </w:divBdr>
        </w:div>
        <w:div w:id="274363804">
          <w:marLeft w:val="480"/>
          <w:marRight w:val="0"/>
          <w:marTop w:val="0"/>
          <w:marBottom w:val="0"/>
          <w:divBdr>
            <w:top w:val="none" w:sz="0" w:space="0" w:color="auto"/>
            <w:left w:val="none" w:sz="0" w:space="0" w:color="auto"/>
            <w:bottom w:val="none" w:sz="0" w:space="0" w:color="auto"/>
            <w:right w:val="none" w:sz="0" w:space="0" w:color="auto"/>
          </w:divBdr>
        </w:div>
        <w:div w:id="295336425">
          <w:marLeft w:val="480"/>
          <w:marRight w:val="0"/>
          <w:marTop w:val="0"/>
          <w:marBottom w:val="0"/>
          <w:divBdr>
            <w:top w:val="none" w:sz="0" w:space="0" w:color="auto"/>
            <w:left w:val="none" w:sz="0" w:space="0" w:color="auto"/>
            <w:bottom w:val="none" w:sz="0" w:space="0" w:color="auto"/>
            <w:right w:val="none" w:sz="0" w:space="0" w:color="auto"/>
          </w:divBdr>
        </w:div>
        <w:div w:id="340089463">
          <w:marLeft w:val="480"/>
          <w:marRight w:val="0"/>
          <w:marTop w:val="0"/>
          <w:marBottom w:val="0"/>
          <w:divBdr>
            <w:top w:val="none" w:sz="0" w:space="0" w:color="auto"/>
            <w:left w:val="none" w:sz="0" w:space="0" w:color="auto"/>
            <w:bottom w:val="none" w:sz="0" w:space="0" w:color="auto"/>
            <w:right w:val="none" w:sz="0" w:space="0" w:color="auto"/>
          </w:divBdr>
        </w:div>
        <w:div w:id="346954873">
          <w:marLeft w:val="480"/>
          <w:marRight w:val="0"/>
          <w:marTop w:val="0"/>
          <w:marBottom w:val="0"/>
          <w:divBdr>
            <w:top w:val="none" w:sz="0" w:space="0" w:color="auto"/>
            <w:left w:val="none" w:sz="0" w:space="0" w:color="auto"/>
            <w:bottom w:val="none" w:sz="0" w:space="0" w:color="auto"/>
            <w:right w:val="none" w:sz="0" w:space="0" w:color="auto"/>
          </w:divBdr>
        </w:div>
        <w:div w:id="347949242">
          <w:marLeft w:val="480"/>
          <w:marRight w:val="0"/>
          <w:marTop w:val="0"/>
          <w:marBottom w:val="0"/>
          <w:divBdr>
            <w:top w:val="none" w:sz="0" w:space="0" w:color="auto"/>
            <w:left w:val="none" w:sz="0" w:space="0" w:color="auto"/>
            <w:bottom w:val="none" w:sz="0" w:space="0" w:color="auto"/>
            <w:right w:val="none" w:sz="0" w:space="0" w:color="auto"/>
          </w:divBdr>
        </w:div>
        <w:div w:id="396124670">
          <w:marLeft w:val="480"/>
          <w:marRight w:val="0"/>
          <w:marTop w:val="0"/>
          <w:marBottom w:val="0"/>
          <w:divBdr>
            <w:top w:val="none" w:sz="0" w:space="0" w:color="auto"/>
            <w:left w:val="none" w:sz="0" w:space="0" w:color="auto"/>
            <w:bottom w:val="none" w:sz="0" w:space="0" w:color="auto"/>
            <w:right w:val="none" w:sz="0" w:space="0" w:color="auto"/>
          </w:divBdr>
        </w:div>
        <w:div w:id="418067912">
          <w:marLeft w:val="480"/>
          <w:marRight w:val="0"/>
          <w:marTop w:val="0"/>
          <w:marBottom w:val="0"/>
          <w:divBdr>
            <w:top w:val="none" w:sz="0" w:space="0" w:color="auto"/>
            <w:left w:val="none" w:sz="0" w:space="0" w:color="auto"/>
            <w:bottom w:val="none" w:sz="0" w:space="0" w:color="auto"/>
            <w:right w:val="none" w:sz="0" w:space="0" w:color="auto"/>
          </w:divBdr>
        </w:div>
        <w:div w:id="443773697">
          <w:marLeft w:val="480"/>
          <w:marRight w:val="0"/>
          <w:marTop w:val="0"/>
          <w:marBottom w:val="0"/>
          <w:divBdr>
            <w:top w:val="none" w:sz="0" w:space="0" w:color="auto"/>
            <w:left w:val="none" w:sz="0" w:space="0" w:color="auto"/>
            <w:bottom w:val="none" w:sz="0" w:space="0" w:color="auto"/>
            <w:right w:val="none" w:sz="0" w:space="0" w:color="auto"/>
          </w:divBdr>
        </w:div>
        <w:div w:id="467279921">
          <w:marLeft w:val="480"/>
          <w:marRight w:val="0"/>
          <w:marTop w:val="0"/>
          <w:marBottom w:val="0"/>
          <w:divBdr>
            <w:top w:val="none" w:sz="0" w:space="0" w:color="auto"/>
            <w:left w:val="none" w:sz="0" w:space="0" w:color="auto"/>
            <w:bottom w:val="none" w:sz="0" w:space="0" w:color="auto"/>
            <w:right w:val="none" w:sz="0" w:space="0" w:color="auto"/>
          </w:divBdr>
        </w:div>
        <w:div w:id="512957813">
          <w:marLeft w:val="480"/>
          <w:marRight w:val="0"/>
          <w:marTop w:val="0"/>
          <w:marBottom w:val="0"/>
          <w:divBdr>
            <w:top w:val="none" w:sz="0" w:space="0" w:color="auto"/>
            <w:left w:val="none" w:sz="0" w:space="0" w:color="auto"/>
            <w:bottom w:val="none" w:sz="0" w:space="0" w:color="auto"/>
            <w:right w:val="none" w:sz="0" w:space="0" w:color="auto"/>
          </w:divBdr>
        </w:div>
        <w:div w:id="521937340">
          <w:marLeft w:val="480"/>
          <w:marRight w:val="0"/>
          <w:marTop w:val="0"/>
          <w:marBottom w:val="0"/>
          <w:divBdr>
            <w:top w:val="none" w:sz="0" w:space="0" w:color="auto"/>
            <w:left w:val="none" w:sz="0" w:space="0" w:color="auto"/>
            <w:bottom w:val="none" w:sz="0" w:space="0" w:color="auto"/>
            <w:right w:val="none" w:sz="0" w:space="0" w:color="auto"/>
          </w:divBdr>
        </w:div>
        <w:div w:id="541477731">
          <w:marLeft w:val="480"/>
          <w:marRight w:val="0"/>
          <w:marTop w:val="0"/>
          <w:marBottom w:val="0"/>
          <w:divBdr>
            <w:top w:val="none" w:sz="0" w:space="0" w:color="auto"/>
            <w:left w:val="none" w:sz="0" w:space="0" w:color="auto"/>
            <w:bottom w:val="none" w:sz="0" w:space="0" w:color="auto"/>
            <w:right w:val="none" w:sz="0" w:space="0" w:color="auto"/>
          </w:divBdr>
        </w:div>
        <w:div w:id="741103572">
          <w:marLeft w:val="480"/>
          <w:marRight w:val="0"/>
          <w:marTop w:val="0"/>
          <w:marBottom w:val="0"/>
          <w:divBdr>
            <w:top w:val="none" w:sz="0" w:space="0" w:color="auto"/>
            <w:left w:val="none" w:sz="0" w:space="0" w:color="auto"/>
            <w:bottom w:val="none" w:sz="0" w:space="0" w:color="auto"/>
            <w:right w:val="none" w:sz="0" w:space="0" w:color="auto"/>
          </w:divBdr>
        </w:div>
        <w:div w:id="774861354">
          <w:marLeft w:val="480"/>
          <w:marRight w:val="0"/>
          <w:marTop w:val="0"/>
          <w:marBottom w:val="0"/>
          <w:divBdr>
            <w:top w:val="none" w:sz="0" w:space="0" w:color="auto"/>
            <w:left w:val="none" w:sz="0" w:space="0" w:color="auto"/>
            <w:bottom w:val="none" w:sz="0" w:space="0" w:color="auto"/>
            <w:right w:val="none" w:sz="0" w:space="0" w:color="auto"/>
          </w:divBdr>
        </w:div>
        <w:div w:id="777410331">
          <w:marLeft w:val="480"/>
          <w:marRight w:val="0"/>
          <w:marTop w:val="0"/>
          <w:marBottom w:val="0"/>
          <w:divBdr>
            <w:top w:val="none" w:sz="0" w:space="0" w:color="auto"/>
            <w:left w:val="none" w:sz="0" w:space="0" w:color="auto"/>
            <w:bottom w:val="none" w:sz="0" w:space="0" w:color="auto"/>
            <w:right w:val="none" w:sz="0" w:space="0" w:color="auto"/>
          </w:divBdr>
        </w:div>
        <w:div w:id="824517437">
          <w:marLeft w:val="480"/>
          <w:marRight w:val="0"/>
          <w:marTop w:val="0"/>
          <w:marBottom w:val="0"/>
          <w:divBdr>
            <w:top w:val="none" w:sz="0" w:space="0" w:color="auto"/>
            <w:left w:val="none" w:sz="0" w:space="0" w:color="auto"/>
            <w:bottom w:val="none" w:sz="0" w:space="0" w:color="auto"/>
            <w:right w:val="none" w:sz="0" w:space="0" w:color="auto"/>
          </w:divBdr>
        </w:div>
        <w:div w:id="835921664">
          <w:marLeft w:val="480"/>
          <w:marRight w:val="0"/>
          <w:marTop w:val="0"/>
          <w:marBottom w:val="0"/>
          <w:divBdr>
            <w:top w:val="none" w:sz="0" w:space="0" w:color="auto"/>
            <w:left w:val="none" w:sz="0" w:space="0" w:color="auto"/>
            <w:bottom w:val="none" w:sz="0" w:space="0" w:color="auto"/>
            <w:right w:val="none" w:sz="0" w:space="0" w:color="auto"/>
          </w:divBdr>
        </w:div>
        <w:div w:id="847448864">
          <w:marLeft w:val="480"/>
          <w:marRight w:val="0"/>
          <w:marTop w:val="0"/>
          <w:marBottom w:val="0"/>
          <w:divBdr>
            <w:top w:val="none" w:sz="0" w:space="0" w:color="auto"/>
            <w:left w:val="none" w:sz="0" w:space="0" w:color="auto"/>
            <w:bottom w:val="none" w:sz="0" w:space="0" w:color="auto"/>
            <w:right w:val="none" w:sz="0" w:space="0" w:color="auto"/>
          </w:divBdr>
        </w:div>
        <w:div w:id="861548629">
          <w:marLeft w:val="480"/>
          <w:marRight w:val="0"/>
          <w:marTop w:val="0"/>
          <w:marBottom w:val="0"/>
          <w:divBdr>
            <w:top w:val="none" w:sz="0" w:space="0" w:color="auto"/>
            <w:left w:val="none" w:sz="0" w:space="0" w:color="auto"/>
            <w:bottom w:val="none" w:sz="0" w:space="0" w:color="auto"/>
            <w:right w:val="none" w:sz="0" w:space="0" w:color="auto"/>
          </w:divBdr>
        </w:div>
        <w:div w:id="894925414">
          <w:marLeft w:val="480"/>
          <w:marRight w:val="0"/>
          <w:marTop w:val="0"/>
          <w:marBottom w:val="0"/>
          <w:divBdr>
            <w:top w:val="none" w:sz="0" w:space="0" w:color="auto"/>
            <w:left w:val="none" w:sz="0" w:space="0" w:color="auto"/>
            <w:bottom w:val="none" w:sz="0" w:space="0" w:color="auto"/>
            <w:right w:val="none" w:sz="0" w:space="0" w:color="auto"/>
          </w:divBdr>
        </w:div>
        <w:div w:id="1066607971">
          <w:marLeft w:val="480"/>
          <w:marRight w:val="0"/>
          <w:marTop w:val="0"/>
          <w:marBottom w:val="0"/>
          <w:divBdr>
            <w:top w:val="none" w:sz="0" w:space="0" w:color="auto"/>
            <w:left w:val="none" w:sz="0" w:space="0" w:color="auto"/>
            <w:bottom w:val="none" w:sz="0" w:space="0" w:color="auto"/>
            <w:right w:val="none" w:sz="0" w:space="0" w:color="auto"/>
          </w:divBdr>
        </w:div>
        <w:div w:id="1097138823">
          <w:marLeft w:val="480"/>
          <w:marRight w:val="0"/>
          <w:marTop w:val="0"/>
          <w:marBottom w:val="0"/>
          <w:divBdr>
            <w:top w:val="none" w:sz="0" w:space="0" w:color="auto"/>
            <w:left w:val="none" w:sz="0" w:space="0" w:color="auto"/>
            <w:bottom w:val="none" w:sz="0" w:space="0" w:color="auto"/>
            <w:right w:val="none" w:sz="0" w:space="0" w:color="auto"/>
          </w:divBdr>
        </w:div>
        <w:div w:id="1108355261">
          <w:marLeft w:val="480"/>
          <w:marRight w:val="0"/>
          <w:marTop w:val="0"/>
          <w:marBottom w:val="0"/>
          <w:divBdr>
            <w:top w:val="none" w:sz="0" w:space="0" w:color="auto"/>
            <w:left w:val="none" w:sz="0" w:space="0" w:color="auto"/>
            <w:bottom w:val="none" w:sz="0" w:space="0" w:color="auto"/>
            <w:right w:val="none" w:sz="0" w:space="0" w:color="auto"/>
          </w:divBdr>
        </w:div>
        <w:div w:id="1179928943">
          <w:marLeft w:val="480"/>
          <w:marRight w:val="0"/>
          <w:marTop w:val="0"/>
          <w:marBottom w:val="0"/>
          <w:divBdr>
            <w:top w:val="none" w:sz="0" w:space="0" w:color="auto"/>
            <w:left w:val="none" w:sz="0" w:space="0" w:color="auto"/>
            <w:bottom w:val="none" w:sz="0" w:space="0" w:color="auto"/>
            <w:right w:val="none" w:sz="0" w:space="0" w:color="auto"/>
          </w:divBdr>
        </w:div>
        <w:div w:id="1233002718">
          <w:marLeft w:val="480"/>
          <w:marRight w:val="0"/>
          <w:marTop w:val="0"/>
          <w:marBottom w:val="0"/>
          <w:divBdr>
            <w:top w:val="none" w:sz="0" w:space="0" w:color="auto"/>
            <w:left w:val="none" w:sz="0" w:space="0" w:color="auto"/>
            <w:bottom w:val="none" w:sz="0" w:space="0" w:color="auto"/>
            <w:right w:val="none" w:sz="0" w:space="0" w:color="auto"/>
          </w:divBdr>
        </w:div>
        <w:div w:id="1243374663">
          <w:marLeft w:val="480"/>
          <w:marRight w:val="0"/>
          <w:marTop w:val="0"/>
          <w:marBottom w:val="0"/>
          <w:divBdr>
            <w:top w:val="none" w:sz="0" w:space="0" w:color="auto"/>
            <w:left w:val="none" w:sz="0" w:space="0" w:color="auto"/>
            <w:bottom w:val="none" w:sz="0" w:space="0" w:color="auto"/>
            <w:right w:val="none" w:sz="0" w:space="0" w:color="auto"/>
          </w:divBdr>
        </w:div>
        <w:div w:id="1255942770">
          <w:marLeft w:val="480"/>
          <w:marRight w:val="0"/>
          <w:marTop w:val="0"/>
          <w:marBottom w:val="0"/>
          <w:divBdr>
            <w:top w:val="none" w:sz="0" w:space="0" w:color="auto"/>
            <w:left w:val="none" w:sz="0" w:space="0" w:color="auto"/>
            <w:bottom w:val="none" w:sz="0" w:space="0" w:color="auto"/>
            <w:right w:val="none" w:sz="0" w:space="0" w:color="auto"/>
          </w:divBdr>
        </w:div>
        <w:div w:id="1267694396">
          <w:marLeft w:val="480"/>
          <w:marRight w:val="0"/>
          <w:marTop w:val="0"/>
          <w:marBottom w:val="0"/>
          <w:divBdr>
            <w:top w:val="none" w:sz="0" w:space="0" w:color="auto"/>
            <w:left w:val="none" w:sz="0" w:space="0" w:color="auto"/>
            <w:bottom w:val="none" w:sz="0" w:space="0" w:color="auto"/>
            <w:right w:val="none" w:sz="0" w:space="0" w:color="auto"/>
          </w:divBdr>
        </w:div>
        <w:div w:id="1288513619">
          <w:marLeft w:val="480"/>
          <w:marRight w:val="0"/>
          <w:marTop w:val="0"/>
          <w:marBottom w:val="0"/>
          <w:divBdr>
            <w:top w:val="none" w:sz="0" w:space="0" w:color="auto"/>
            <w:left w:val="none" w:sz="0" w:space="0" w:color="auto"/>
            <w:bottom w:val="none" w:sz="0" w:space="0" w:color="auto"/>
            <w:right w:val="none" w:sz="0" w:space="0" w:color="auto"/>
          </w:divBdr>
        </w:div>
        <w:div w:id="1323394152">
          <w:marLeft w:val="480"/>
          <w:marRight w:val="0"/>
          <w:marTop w:val="0"/>
          <w:marBottom w:val="0"/>
          <w:divBdr>
            <w:top w:val="none" w:sz="0" w:space="0" w:color="auto"/>
            <w:left w:val="none" w:sz="0" w:space="0" w:color="auto"/>
            <w:bottom w:val="none" w:sz="0" w:space="0" w:color="auto"/>
            <w:right w:val="none" w:sz="0" w:space="0" w:color="auto"/>
          </w:divBdr>
        </w:div>
        <w:div w:id="1354916910">
          <w:marLeft w:val="480"/>
          <w:marRight w:val="0"/>
          <w:marTop w:val="0"/>
          <w:marBottom w:val="0"/>
          <w:divBdr>
            <w:top w:val="none" w:sz="0" w:space="0" w:color="auto"/>
            <w:left w:val="none" w:sz="0" w:space="0" w:color="auto"/>
            <w:bottom w:val="none" w:sz="0" w:space="0" w:color="auto"/>
            <w:right w:val="none" w:sz="0" w:space="0" w:color="auto"/>
          </w:divBdr>
        </w:div>
        <w:div w:id="1477526140">
          <w:marLeft w:val="480"/>
          <w:marRight w:val="0"/>
          <w:marTop w:val="0"/>
          <w:marBottom w:val="0"/>
          <w:divBdr>
            <w:top w:val="none" w:sz="0" w:space="0" w:color="auto"/>
            <w:left w:val="none" w:sz="0" w:space="0" w:color="auto"/>
            <w:bottom w:val="none" w:sz="0" w:space="0" w:color="auto"/>
            <w:right w:val="none" w:sz="0" w:space="0" w:color="auto"/>
          </w:divBdr>
        </w:div>
        <w:div w:id="1479885606">
          <w:marLeft w:val="480"/>
          <w:marRight w:val="0"/>
          <w:marTop w:val="0"/>
          <w:marBottom w:val="0"/>
          <w:divBdr>
            <w:top w:val="none" w:sz="0" w:space="0" w:color="auto"/>
            <w:left w:val="none" w:sz="0" w:space="0" w:color="auto"/>
            <w:bottom w:val="none" w:sz="0" w:space="0" w:color="auto"/>
            <w:right w:val="none" w:sz="0" w:space="0" w:color="auto"/>
          </w:divBdr>
        </w:div>
        <w:div w:id="1504316269">
          <w:marLeft w:val="480"/>
          <w:marRight w:val="0"/>
          <w:marTop w:val="0"/>
          <w:marBottom w:val="0"/>
          <w:divBdr>
            <w:top w:val="none" w:sz="0" w:space="0" w:color="auto"/>
            <w:left w:val="none" w:sz="0" w:space="0" w:color="auto"/>
            <w:bottom w:val="none" w:sz="0" w:space="0" w:color="auto"/>
            <w:right w:val="none" w:sz="0" w:space="0" w:color="auto"/>
          </w:divBdr>
        </w:div>
        <w:div w:id="1514297698">
          <w:marLeft w:val="480"/>
          <w:marRight w:val="0"/>
          <w:marTop w:val="0"/>
          <w:marBottom w:val="0"/>
          <w:divBdr>
            <w:top w:val="none" w:sz="0" w:space="0" w:color="auto"/>
            <w:left w:val="none" w:sz="0" w:space="0" w:color="auto"/>
            <w:bottom w:val="none" w:sz="0" w:space="0" w:color="auto"/>
            <w:right w:val="none" w:sz="0" w:space="0" w:color="auto"/>
          </w:divBdr>
        </w:div>
        <w:div w:id="1568685376">
          <w:marLeft w:val="480"/>
          <w:marRight w:val="0"/>
          <w:marTop w:val="0"/>
          <w:marBottom w:val="0"/>
          <w:divBdr>
            <w:top w:val="none" w:sz="0" w:space="0" w:color="auto"/>
            <w:left w:val="none" w:sz="0" w:space="0" w:color="auto"/>
            <w:bottom w:val="none" w:sz="0" w:space="0" w:color="auto"/>
            <w:right w:val="none" w:sz="0" w:space="0" w:color="auto"/>
          </w:divBdr>
        </w:div>
        <w:div w:id="1586911365">
          <w:marLeft w:val="480"/>
          <w:marRight w:val="0"/>
          <w:marTop w:val="0"/>
          <w:marBottom w:val="0"/>
          <w:divBdr>
            <w:top w:val="none" w:sz="0" w:space="0" w:color="auto"/>
            <w:left w:val="none" w:sz="0" w:space="0" w:color="auto"/>
            <w:bottom w:val="none" w:sz="0" w:space="0" w:color="auto"/>
            <w:right w:val="none" w:sz="0" w:space="0" w:color="auto"/>
          </w:divBdr>
        </w:div>
        <w:div w:id="1658224028">
          <w:marLeft w:val="480"/>
          <w:marRight w:val="0"/>
          <w:marTop w:val="0"/>
          <w:marBottom w:val="0"/>
          <w:divBdr>
            <w:top w:val="none" w:sz="0" w:space="0" w:color="auto"/>
            <w:left w:val="none" w:sz="0" w:space="0" w:color="auto"/>
            <w:bottom w:val="none" w:sz="0" w:space="0" w:color="auto"/>
            <w:right w:val="none" w:sz="0" w:space="0" w:color="auto"/>
          </w:divBdr>
        </w:div>
        <w:div w:id="1667244927">
          <w:marLeft w:val="480"/>
          <w:marRight w:val="0"/>
          <w:marTop w:val="0"/>
          <w:marBottom w:val="0"/>
          <w:divBdr>
            <w:top w:val="none" w:sz="0" w:space="0" w:color="auto"/>
            <w:left w:val="none" w:sz="0" w:space="0" w:color="auto"/>
            <w:bottom w:val="none" w:sz="0" w:space="0" w:color="auto"/>
            <w:right w:val="none" w:sz="0" w:space="0" w:color="auto"/>
          </w:divBdr>
        </w:div>
        <w:div w:id="1676766017">
          <w:marLeft w:val="480"/>
          <w:marRight w:val="0"/>
          <w:marTop w:val="0"/>
          <w:marBottom w:val="0"/>
          <w:divBdr>
            <w:top w:val="none" w:sz="0" w:space="0" w:color="auto"/>
            <w:left w:val="none" w:sz="0" w:space="0" w:color="auto"/>
            <w:bottom w:val="none" w:sz="0" w:space="0" w:color="auto"/>
            <w:right w:val="none" w:sz="0" w:space="0" w:color="auto"/>
          </w:divBdr>
        </w:div>
        <w:div w:id="1690721195">
          <w:marLeft w:val="480"/>
          <w:marRight w:val="0"/>
          <w:marTop w:val="0"/>
          <w:marBottom w:val="0"/>
          <w:divBdr>
            <w:top w:val="none" w:sz="0" w:space="0" w:color="auto"/>
            <w:left w:val="none" w:sz="0" w:space="0" w:color="auto"/>
            <w:bottom w:val="none" w:sz="0" w:space="0" w:color="auto"/>
            <w:right w:val="none" w:sz="0" w:space="0" w:color="auto"/>
          </w:divBdr>
        </w:div>
        <w:div w:id="1697268158">
          <w:marLeft w:val="480"/>
          <w:marRight w:val="0"/>
          <w:marTop w:val="0"/>
          <w:marBottom w:val="0"/>
          <w:divBdr>
            <w:top w:val="none" w:sz="0" w:space="0" w:color="auto"/>
            <w:left w:val="none" w:sz="0" w:space="0" w:color="auto"/>
            <w:bottom w:val="none" w:sz="0" w:space="0" w:color="auto"/>
            <w:right w:val="none" w:sz="0" w:space="0" w:color="auto"/>
          </w:divBdr>
        </w:div>
        <w:div w:id="1706906371">
          <w:marLeft w:val="480"/>
          <w:marRight w:val="0"/>
          <w:marTop w:val="0"/>
          <w:marBottom w:val="0"/>
          <w:divBdr>
            <w:top w:val="none" w:sz="0" w:space="0" w:color="auto"/>
            <w:left w:val="none" w:sz="0" w:space="0" w:color="auto"/>
            <w:bottom w:val="none" w:sz="0" w:space="0" w:color="auto"/>
            <w:right w:val="none" w:sz="0" w:space="0" w:color="auto"/>
          </w:divBdr>
        </w:div>
        <w:div w:id="1751001678">
          <w:marLeft w:val="480"/>
          <w:marRight w:val="0"/>
          <w:marTop w:val="0"/>
          <w:marBottom w:val="0"/>
          <w:divBdr>
            <w:top w:val="none" w:sz="0" w:space="0" w:color="auto"/>
            <w:left w:val="none" w:sz="0" w:space="0" w:color="auto"/>
            <w:bottom w:val="none" w:sz="0" w:space="0" w:color="auto"/>
            <w:right w:val="none" w:sz="0" w:space="0" w:color="auto"/>
          </w:divBdr>
        </w:div>
        <w:div w:id="1839732493">
          <w:marLeft w:val="480"/>
          <w:marRight w:val="0"/>
          <w:marTop w:val="0"/>
          <w:marBottom w:val="0"/>
          <w:divBdr>
            <w:top w:val="none" w:sz="0" w:space="0" w:color="auto"/>
            <w:left w:val="none" w:sz="0" w:space="0" w:color="auto"/>
            <w:bottom w:val="none" w:sz="0" w:space="0" w:color="auto"/>
            <w:right w:val="none" w:sz="0" w:space="0" w:color="auto"/>
          </w:divBdr>
        </w:div>
        <w:div w:id="1990475136">
          <w:marLeft w:val="480"/>
          <w:marRight w:val="0"/>
          <w:marTop w:val="0"/>
          <w:marBottom w:val="0"/>
          <w:divBdr>
            <w:top w:val="none" w:sz="0" w:space="0" w:color="auto"/>
            <w:left w:val="none" w:sz="0" w:space="0" w:color="auto"/>
            <w:bottom w:val="none" w:sz="0" w:space="0" w:color="auto"/>
            <w:right w:val="none" w:sz="0" w:space="0" w:color="auto"/>
          </w:divBdr>
        </w:div>
        <w:div w:id="2008554453">
          <w:marLeft w:val="480"/>
          <w:marRight w:val="0"/>
          <w:marTop w:val="0"/>
          <w:marBottom w:val="0"/>
          <w:divBdr>
            <w:top w:val="none" w:sz="0" w:space="0" w:color="auto"/>
            <w:left w:val="none" w:sz="0" w:space="0" w:color="auto"/>
            <w:bottom w:val="none" w:sz="0" w:space="0" w:color="auto"/>
            <w:right w:val="none" w:sz="0" w:space="0" w:color="auto"/>
          </w:divBdr>
        </w:div>
        <w:div w:id="2073235634">
          <w:marLeft w:val="480"/>
          <w:marRight w:val="0"/>
          <w:marTop w:val="0"/>
          <w:marBottom w:val="0"/>
          <w:divBdr>
            <w:top w:val="none" w:sz="0" w:space="0" w:color="auto"/>
            <w:left w:val="none" w:sz="0" w:space="0" w:color="auto"/>
            <w:bottom w:val="none" w:sz="0" w:space="0" w:color="auto"/>
            <w:right w:val="none" w:sz="0" w:space="0" w:color="auto"/>
          </w:divBdr>
        </w:div>
        <w:div w:id="2080515435">
          <w:marLeft w:val="480"/>
          <w:marRight w:val="0"/>
          <w:marTop w:val="0"/>
          <w:marBottom w:val="0"/>
          <w:divBdr>
            <w:top w:val="none" w:sz="0" w:space="0" w:color="auto"/>
            <w:left w:val="none" w:sz="0" w:space="0" w:color="auto"/>
            <w:bottom w:val="none" w:sz="0" w:space="0" w:color="auto"/>
            <w:right w:val="none" w:sz="0" w:space="0" w:color="auto"/>
          </w:divBdr>
        </w:div>
      </w:divsChild>
    </w:div>
    <w:div w:id="486436857">
      <w:bodyDiv w:val="1"/>
      <w:marLeft w:val="0"/>
      <w:marRight w:val="0"/>
      <w:marTop w:val="0"/>
      <w:marBottom w:val="0"/>
      <w:divBdr>
        <w:top w:val="none" w:sz="0" w:space="0" w:color="auto"/>
        <w:left w:val="none" w:sz="0" w:space="0" w:color="auto"/>
        <w:bottom w:val="none" w:sz="0" w:space="0" w:color="auto"/>
        <w:right w:val="none" w:sz="0" w:space="0" w:color="auto"/>
      </w:divBdr>
    </w:div>
    <w:div w:id="487939711">
      <w:bodyDiv w:val="1"/>
      <w:marLeft w:val="0"/>
      <w:marRight w:val="0"/>
      <w:marTop w:val="0"/>
      <w:marBottom w:val="0"/>
      <w:divBdr>
        <w:top w:val="none" w:sz="0" w:space="0" w:color="auto"/>
        <w:left w:val="none" w:sz="0" w:space="0" w:color="auto"/>
        <w:bottom w:val="none" w:sz="0" w:space="0" w:color="auto"/>
        <w:right w:val="none" w:sz="0" w:space="0" w:color="auto"/>
      </w:divBdr>
    </w:div>
    <w:div w:id="506599023">
      <w:bodyDiv w:val="1"/>
      <w:marLeft w:val="0"/>
      <w:marRight w:val="0"/>
      <w:marTop w:val="0"/>
      <w:marBottom w:val="0"/>
      <w:divBdr>
        <w:top w:val="none" w:sz="0" w:space="0" w:color="auto"/>
        <w:left w:val="none" w:sz="0" w:space="0" w:color="auto"/>
        <w:bottom w:val="none" w:sz="0" w:space="0" w:color="auto"/>
        <w:right w:val="none" w:sz="0" w:space="0" w:color="auto"/>
      </w:divBdr>
    </w:div>
    <w:div w:id="511341539">
      <w:bodyDiv w:val="1"/>
      <w:marLeft w:val="0"/>
      <w:marRight w:val="0"/>
      <w:marTop w:val="0"/>
      <w:marBottom w:val="0"/>
      <w:divBdr>
        <w:top w:val="none" w:sz="0" w:space="0" w:color="auto"/>
        <w:left w:val="none" w:sz="0" w:space="0" w:color="auto"/>
        <w:bottom w:val="none" w:sz="0" w:space="0" w:color="auto"/>
        <w:right w:val="none" w:sz="0" w:space="0" w:color="auto"/>
      </w:divBdr>
    </w:div>
    <w:div w:id="535122578">
      <w:bodyDiv w:val="1"/>
      <w:marLeft w:val="0"/>
      <w:marRight w:val="0"/>
      <w:marTop w:val="0"/>
      <w:marBottom w:val="0"/>
      <w:divBdr>
        <w:top w:val="none" w:sz="0" w:space="0" w:color="auto"/>
        <w:left w:val="none" w:sz="0" w:space="0" w:color="auto"/>
        <w:bottom w:val="none" w:sz="0" w:space="0" w:color="auto"/>
        <w:right w:val="none" w:sz="0" w:space="0" w:color="auto"/>
      </w:divBdr>
      <w:divsChild>
        <w:div w:id="145248741">
          <w:marLeft w:val="480"/>
          <w:marRight w:val="0"/>
          <w:marTop w:val="0"/>
          <w:marBottom w:val="0"/>
          <w:divBdr>
            <w:top w:val="none" w:sz="0" w:space="0" w:color="auto"/>
            <w:left w:val="none" w:sz="0" w:space="0" w:color="auto"/>
            <w:bottom w:val="none" w:sz="0" w:space="0" w:color="auto"/>
            <w:right w:val="none" w:sz="0" w:space="0" w:color="auto"/>
          </w:divBdr>
        </w:div>
        <w:div w:id="151918592">
          <w:marLeft w:val="480"/>
          <w:marRight w:val="0"/>
          <w:marTop w:val="0"/>
          <w:marBottom w:val="0"/>
          <w:divBdr>
            <w:top w:val="none" w:sz="0" w:space="0" w:color="auto"/>
            <w:left w:val="none" w:sz="0" w:space="0" w:color="auto"/>
            <w:bottom w:val="none" w:sz="0" w:space="0" w:color="auto"/>
            <w:right w:val="none" w:sz="0" w:space="0" w:color="auto"/>
          </w:divBdr>
        </w:div>
        <w:div w:id="244187421">
          <w:marLeft w:val="480"/>
          <w:marRight w:val="0"/>
          <w:marTop w:val="0"/>
          <w:marBottom w:val="0"/>
          <w:divBdr>
            <w:top w:val="none" w:sz="0" w:space="0" w:color="auto"/>
            <w:left w:val="none" w:sz="0" w:space="0" w:color="auto"/>
            <w:bottom w:val="none" w:sz="0" w:space="0" w:color="auto"/>
            <w:right w:val="none" w:sz="0" w:space="0" w:color="auto"/>
          </w:divBdr>
        </w:div>
        <w:div w:id="310252086">
          <w:marLeft w:val="480"/>
          <w:marRight w:val="0"/>
          <w:marTop w:val="0"/>
          <w:marBottom w:val="0"/>
          <w:divBdr>
            <w:top w:val="none" w:sz="0" w:space="0" w:color="auto"/>
            <w:left w:val="none" w:sz="0" w:space="0" w:color="auto"/>
            <w:bottom w:val="none" w:sz="0" w:space="0" w:color="auto"/>
            <w:right w:val="none" w:sz="0" w:space="0" w:color="auto"/>
          </w:divBdr>
        </w:div>
        <w:div w:id="314795704">
          <w:marLeft w:val="480"/>
          <w:marRight w:val="0"/>
          <w:marTop w:val="0"/>
          <w:marBottom w:val="0"/>
          <w:divBdr>
            <w:top w:val="none" w:sz="0" w:space="0" w:color="auto"/>
            <w:left w:val="none" w:sz="0" w:space="0" w:color="auto"/>
            <w:bottom w:val="none" w:sz="0" w:space="0" w:color="auto"/>
            <w:right w:val="none" w:sz="0" w:space="0" w:color="auto"/>
          </w:divBdr>
        </w:div>
        <w:div w:id="316614622">
          <w:marLeft w:val="480"/>
          <w:marRight w:val="0"/>
          <w:marTop w:val="0"/>
          <w:marBottom w:val="0"/>
          <w:divBdr>
            <w:top w:val="none" w:sz="0" w:space="0" w:color="auto"/>
            <w:left w:val="none" w:sz="0" w:space="0" w:color="auto"/>
            <w:bottom w:val="none" w:sz="0" w:space="0" w:color="auto"/>
            <w:right w:val="none" w:sz="0" w:space="0" w:color="auto"/>
          </w:divBdr>
        </w:div>
        <w:div w:id="429738098">
          <w:marLeft w:val="480"/>
          <w:marRight w:val="0"/>
          <w:marTop w:val="0"/>
          <w:marBottom w:val="0"/>
          <w:divBdr>
            <w:top w:val="none" w:sz="0" w:space="0" w:color="auto"/>
            <w:left w:val="none" w:sz="0" w:space="0" w:color="auto"/>
            <w:bottom w:val="none" w:sz="0" w:space="0" w:color="auto"/>
            <w:right w:val="none" w:sz="0" w:space="0" w:color="auto"/>
          </w:divBdr>
        </w:div>
        <w:div w:id="494761006">
          <w:marLeft w:val="480"/>
          <w:marRight w:val="0"/>
          <w:marTop w:val="0"/>
          <w:marBottom w:val="0"/>
          <w:divBdr>
            <w:top w:val="none" w:sz="0" w:space="0" w:color="auto"/>
            <w:left w:val="none" w:sz="0" w:space="0" w:color="auto"/>
            <w:bottom w:val="none" w:sz="0" w:space="0" w:color="auto"/>
            <w:right w:val="none" w:sz="0" w:space="0" w:color="auto"/>
          </w:divBdr>
        </w:div>
        <w:div w:id="521747509">
          <w:marLeft w:val="480"/>
          <w:marRight w:val="0"/>
          <w:marTop w:val="0"/>
          <w:marBottom w:val="0"/>
          <w:divBdr>
            <w:top w:val="none" w:sz="0" w:space="0" w:color="auto"/>
            <w:left w:val="none" w:sz="0" w:space="0" w:color="auto"/>
            <w:bottom w:val="none" w:sz="0" w:space="0" w:color="auto"/>
            <w:right w:val="none" w:sz="0" w:space="0" w:color="auto"/>
          </w:divBdr>
        </w:div>
        <w:div w:id="554121758">
          <w:marLeft w:val="480"/>
          <w:marRight w:val="0"/>
          <w:marTop w:val="0"/>
          <w:marBottom w:val="0"/>
          <w:divBdr>
            <w:top w:val="none" w:sz="0" w:space="0" w:color="auto"/>
            <w:left w:val="none" w:sz="0" w:space="0" w:color="auto"/>
            <w:bottom w:val="none" w:sz="0" w:space="0" w:color="auto"/>
            <w:right w:val="none" w:sz="0" w:space="0" w:color="auto"/>
          </w:divBdr>
        </w:div>
        <w:div w:id="605500998">
          <w:marLeft w:val="480"/>
          <w:marRight w:val="0"/>
          <w:marTop w:val="0"/>
          <w:marBottom w:val="0"/>
          <w:divBdr>
            <w:top w:val="none" w:sz="0" w:space="0" w:color="auto"/>
            <w:left w:val="none" w:sz="0" w:space="0" w:color="auto"/>
            <w:bottom w:val="none" w:sz="0" w:space="0" w:color="auto"/>
            <w:right w:val="none" w:sz="0" w:space="0" w:color="auto"/>
          </w:divBdr>
        </w:div>
        <w:div w:id="634338687">
          <w:marLeft w:val="480"/>
          <w:marRight w:val="0"/>
          <w:marTop w:val="0"/>
          <w:marBottom w:val="0"/>
          <w:divBdr>
            <w:top w:val="none" w:sz="0" w:space="0" w:color="auto"/>
            <w:left w:val="none" w:sz="0" w:space="0" w:color="auto"/>
            <w:bottom w:val="none" w:sz="0" w:space="0" w:color="auto"/>
            <w:right w:val="none" w:sz="0" w:space="0" w:color="auto"/>
          </w:divBdr>
        </w:div>
        <w:div w:id="638803907">
          <w:marLeft w:val="480"/>
          <w:marRight w:val="0"/>
          <w:marTop w:val="0"/>
          <w:marBottom w:val="0"/>
          <w:divBdr>
            <w:top w:val="none" w:sz="0" w:space="0" w:color="auto"/>
            <w:left w:val="none" w:sz="0" w:space="0" w:color="auto"/>
            <w:bottom w:val="none" w:sz="0" w:space="0" w:color="auto"/>
            <w:right w:val="none" w:sz="0" w:space="0" w:color="auto"/>
          </w:divBdr>
        </w:div>
        <w:div w:id="656108650">
          <w:marLeft w:val="480"/>
          <w:marRight w:val="0"/>
          <w:marTop w:val="0"/>
          <w:marBottom w:val="0"/>
          <w:divBdr>
            <w:top w:val="none" w:sz="0" w:space="0" w:color="auto"/>
            <w:left w:val="none" w:sz="0" w:space="0" w:color="auto"/>
            <w:bottom w:val="none" w:sz="0" w:space="0" w:color="auto"/>
            <w:right w:val="none" w:sz="0" w:space="0" w:color="auto"/>
          </w:divBdr>
        </w:div>
        <w:div w:id="770010021">
          <w:marLeft w:val="480"/>
          <w:marRight w:val="0"/>
          <w:marTop w:val="0"/>
          <w:marBottom w:val="0"/>
          <w:divBdr>
            <w:top w:val="none" w:sz="0" w:space="0" w:color="auto"/>
            <w:left w:val="none" w:sz="0" w:space="0" w:color="auto"/>
            <w:bottom w:val="none" w:sz="0" w:space="0" w:color="auto"/>
            <w:right w:val="none" w:sz="0" w:space="0" w:color="auto"/>
          </w:divBdr>
        </w:div>
        <w:div w:id="772553264">
          <w:marLeft w:val="480"/>
          <w:marRight w:val="0"/>
          <w:marTop w:val="0"/>
          <w:marBottom w:val="0"/>
          <w:divBdr>
            <w:top w:val="none" w:sz="0" w:space="0" w:color="auto"/>
            <w:left w:val="none" w:sz="0" w:space="0" w:color="auto"/>
            <w:bottom w:val="none" w:sz="0" w:space="0" w:color="auto"/>
            <w:right w:val="none" w:sz="0" w:space="0" w:color="auto"/>
          </w:divBdr>
        </w:div>
        <w:div w:id="811094660">
          <w:marLeft w:val="480"/>
          <w:marRight w:val="0"/>
          <w:marTop w:val="0"/>
          <w:marBottom w:val="0"/>
          <w:divBdr>
            <w:top w:val="none" w:sz="0" w:space="0" w:color="auto"/>
            <w:left w:val="none" w:sz="0" w:space="0" w:color="auto"/>
            <w:bottom w:val="none" w:sz="0" w:space="0" w:color="auto"/>
            <w:right w:val="none" w:sz="0" w:space="0" w:color="auto"/>
          </w:divBdr>
        </w:div>
        <w:div w:id="816803740">
          <w:marLeft w:val="480"/>
          <w:marRight w:val="0"/>
          <w:marTop w:val="0"/>
          <w:marBottom w:val="0"/>
          <w:divBdr>
            <w:top w:val="none" w:sz="0" w:space="0" w:color="auto"/>
            <w:left w:val="none" w:sz="0" w:space="0" w:color="auto"/>
            <w:bottom w:val="none" w:sz="0" w:space="0" w:color="auto"/>
            <w:right w:val="none" w:sz="0" w:space="0" w:color="auto"/>
          </w:divBdr>
        </w:div>
        <w:div w:id="845441793">
          <w:marLeft w:val="480"/>
          <w:marRight w:val="0"/>
          <w:marTop w:val="0"/>
          <w:marBottom w:val="0"/>
          <w:divBdr>
            <w:top w:val="none" w:sz="0" w:space="0" w:color="auto"/>
            <w:left w:val="none" w:sz="0" w:space="0" w:color="auto"/>
            <w:bottom w:val="none" w:sz="0" w:space="0" w:color="auto"/>
            <w:right w:val="none" w:sz="0" w:space="0" w:color="auto"/>
          </w:divBdr>
        </w:div>
        <w:div w:id="924343544">
          <w:marLeft w:val="480"/>
          <w:marRight w:val="0"/>
          <w:marTop w:val="0"/>
          <w:marBottom w:val="0"/>
          <w:divBdr>
            <w:top w:val="none" w:sz="0" w:space="0" w:color="auto"/>
            <w:left w:val="none" w:sz="0" w:space="0" w:color="auto"/>
            <w:bottom w:val="none" w:sz="0" w:space="0" w:color="auto"/>
            <w:right w:val="none" w:sz="0" w:space="0" w:color="auto"/>
          </w:divBdr>
        </w:div>
        <w:div w:id="926353064">
          <w:marLeft w:val="480"/>
          <w:marRight w:val="0"/>
          <w:marTop w:val="0"/>
          <w:marBottom w:val="0"/>
          <w:divBdr>
            <w:top w:val="none" w:sz="0" w:space="0" w:color="auto"/>
            <w:left w:val="none" w:sz="0" w:space="0" w:color="auto"/>
            <w:bottom w:val="none" w:sz="0" w:space="0" w:color="auto"/>
            <w:right w:val="none" w:sz="0" w:space="0" w:color="auto"/>
          </w:divBdr>
        </w:div>
        <w:div w:id="935402657">
          <w:marLeft w:val="480"/>
          <w:marRight w:val="0"/>
          <w:marTop w:val="0"/>
          <w:marBottom w:val="0"/>
          <w:divBdr>
            <w:top w:val="none" w:sz="0" w:space="0" w:color="auto"/>
            <w:left w:val="none" w:sz="0" w:space="0" w:color="auto"/>
            <w:bottom w:val="none" w:sz="0" w:space="0" w:color="auto"/>
            <w:right w:val="none" w:sz="0" w:space="0" w:color="auto"/>
          </w:divBdr>
        </w:div>
        <w:div w:id="939677301">
          <w:marLeft w:val="480"/>
          <w:marRight w:val="0"/>
          <w:marTop w:val="0"/>
          <w:marBottom w:val="0"/>
          <w:divBdr>
            <w:top w:val="none" w:sz="0" w:space="0" w:color="auto"/>
            <w:left w:val="none" w:sz="0" w:space="0" w:color="auto"/>
            <w:bottom w:val="none" w:sz="0" w:space="0" w:color="auto"/>
            <w:right w:val="none" w:sz="0" w:space="0" w:color="auto"/>
          </w:divBdr>
        </w:div>
        <w:div w:id="942080379">
          <w:marLeft w:val="480"/>
          <w:marRight w:val="0"/>
          <w:marTop w:val="0"/>
          <w:marBottom w:val="0"/>
          <w:divBdr>
            <w:top w:val="none" w:sz="0" w:space="0" w:color="auto"/>
            <w:left w:val="none" w:sz="0" w:space="0" w:color="auto"/>
            <w:bottom w:val="none" w:sz="0" w:space="0" w:color="auto"/>
            <w:right w:val="none" w:sz="0" w:space="0" w:color="auto"/>
          </w:divBdr>
        </w:div>
        <w:div w:id="947084035">
          <w:marLeft w:val="480"/>
          <w:marRight w:val="0"/>
          <w:marTop w:val="0"/>
          <w:marBottom w:val="0"/>
          <w:divBdr>
            <w:top w:val="none" w:sz="0" w:space="0" w:color="auto"/>
            <w:left w:val="none" w:sz="0" w:space="0" w:color="auto"/>
            <w:bottom w:val="none" w:sz="0" w:space="0" w:color="auto"/>
            <w:right w:val="none" w:sz="0" w:space="0" w:color="auto"/>
          </w:divBdr>
        </w:div>
        <w:div w:id="1016688662">
          <w:marLeft w:val="480"/>
          <w:marRight w:val="0"/>
          <w:marTop w:val="0"/>
          <w:marBottom w:val="0"/>
          <w:divBdr>
            <w:top w:val="none" w:sz="0" w:space="0" w:color="auto"/>
            <w:left w:val="none" w:sz="0" w:space="0" w:color="auto"/>
            <w:bottom w:val="none" w:sz="0" w:space="0" w:color="auto"/>
            <w:right w:val="none" w:sz="0" w:space="0" w:color="auto"/>
          </w:divBdr>
        </w:div>
        <w:div w:id="1130394982">
          <w:marLeft w:val="480"/>
          <w:marRight w:val="0"/>
          <w:marTop w:val="0"/>
          <w:marBottom w:val="0"/>
          <w:divBdr>
            <w:top w:val="none" w:sz="0" w:space="0" w:color="auto"/>
            <w:left w:val="none" w:sz="0" w:space="0" w:color="auto"/>
            <w:bottom w:val="none" w:sz="0" w:space="0" w:color="auto"/>
            <w:right w:val="none" w:sz="0" w:space="0" w:color="auto"/>
          </w:divBdr>
        </w:div>
        <w:div w:id="1161653849">
          <w:marLeft w:val="480"/>
          <w:marRight w:val="0"/>
          <w:marTop w:val="0"/>
          <w:marBottom w:val="0"/>
          <w:divBdr>
            <w:top w:val="none" w:sz="0" w:space="0" w:color="auto"/>
            <w:left w:val="none" w:sz="0" w:space="0" w:color="auto"/>
            <w:bottom w:val="none" w:sz="0" w:space="0" w:color="auto"/>
            <w:right w:val="none" w:sz="0" w:space="0" w:color="auto"/>
          </w:divBdr>
        </w:div>
        <w:div w:id="1165052237">
          <w:marLeft w:val="480"/>
          <w:marRight w:val="0"/>
          <w:marTop w:val="0"/>
          <w:marBottom w:val="0"/>
          <w:divBdr>
            <w:top w:val="none" w:sz="0" w:space="0" w:color="auto"/>
            <w:left w:val="none" w:sz="0" w:space="0" w:color="auto"/>
            <w:bottom w:val="none" w:sz="0" w:space="0" w:color="auto"/>
            <w:right w:val="none" w:sz="0" w:space="0" w:color="auto"/>
          </w:divBdr>
        </w:div>
        <w:div w:id="1195115484">
          <w:marLeft w:val="480"/>
          <w:marRight w:val="0"/>
          <w:marTop w:val="0"/>
          <w:marBottom w:val="0"/>
          <w:divBdr>
            <w:top w:val="none" w:sz="0" w:space="0" w:color="auto"/>
            <w:left w:val="none" w:sz="0" w:space="0" w:color="auto"/>
            <w:bottom w:val="none" w:sz="0" w:space="0" w:color="auto"/>
            <w:right w:val="none" w:sz="0" w:space="0" w:color="auto"/>
          </w:divBdr>
        </w:div>
        <w:div w:id="1218933901">
          <w:marLeft w:val="480"/>
          <w:marRight w:val="0"/>
          <w:marTop w:val="0"/>
          <w:marBottom w:val="0"/>
          <w:divBdr>
            <w:top w:val="none" w:sz="0" w:space="0" w:color="auto"/>
            <w:left w:val="none" w:sz="0" w:space="0" w:color="auto"/>
            <w:bottom w:val="none" w:sz="0" w:space="0" w:color="auto"/>
            <w:right w:val="none" w:sz="0" w:space="0" w:color="auto"/>
          </w:divBdr>
        </w:div>
        <w:div w:id="1256549875">
          <w:marLeft w:val="480"/>
          <w:marRight w:val="0"/>
          <w:marTop w:val="0"/>
          <w:marBottom w:val="0"/>
          <w:divBdr>
            <w:top w:val="none" w:sz="0" w:space="0" w:color="auto"/>
            <w:left w:val="none" w:sz="0" w:space="0" w:color="auto"/>
            <w:bottom w:val="none" w:sz="0" w:space="0" w:color="auto"/>
            <w:right w:val="none" w:sz="0" w:space="0" w:color="auto"/>
          </w:divBdr>
        </w:div>
        <w:div w:id="1256592628">
          <w:marLeft w:val="480"/>
          <w:marRight w:val="0"/>
          <w:marTop w:val="0"/>
          <w:marBottom w:val="0"/>
          <w:divBdr>
            <w:top w:val="none" w:sz="0" w:space="0" w:color="auto"/>
            <w:left w:val="none" w:sz="0" w:space="0" w:color="auto"/>
            <w:bottom w:val="none" w:sz="0" w:space="0" w:color="auto"/>
            <w:right w:val="none" w:sz="0" w:space="0" w:color="auto"/>
          </w:divBdr>
        </w:div>
        <w:div w:id="1265966488">
          <w:marLeft w:val="480"/>
          <w:marRight w:val="0"/>
          <w:marTop w:val="0"/>
          <w:marBottom w:val="0"/>
          <w:divBdr>
            <w:top w:val="none" w:sz="0" w:space="0" w:color="auto"/>
            <w:left w:val="none" w:sz="0" w:space="0" w:color="auto"/>
            <w:bottom w:val="none" w:sz="0" w:space="0" w:color="auto"/>
            <w:right w:val="none" w:sz="0" w:space="0" w:color="auto"/>
          </w:divBdr>
        </w:div>
        <w:div w:id="1278828972">
          <w:marLeft w:val="480"/>
          <w:marRight w:val="0"/>
          <w:marTop w:val="0"/>
          <w:marBottom w:val="0"/>
          <w:divBdr>
            <w:top w:val="none" w:sz="0" w:space="0" w:color="auto"/>
            <w:left w:val="none" w:sz="0" w:space="0" w:color="auto"/>
            <w:bottom w:val="none" w:sz="0" w:space="0" w:color="auto"/>
            <w:right w:val="none" w:sz="0" w:space="0" w:color="auto"/>
          </w:divBdr>
        </w:div>
        <w:div w:id="1318345419">
          <w:marLeft w:val="480"/>
          <w:marRight w:val="0"/>
          <w:marTop w:val="0"/>
          <w:marBottom w:val="0"/>
          <w:divBdr>
            <w:top w:val="none" w:sz="0" w:space="0" w:color="auto"/>
            <w:left w:val="none" w:sz="0" w:space="0" w:color="auto"/>
            <w:bottom w:val="none" w:sz="0" w:space="0" w:color="auto"/>
            <w:right w:val="none" w:sz="0" w:space="0" w:color="auto"/>
          </w:divBdr>
        </w:div>
        <w:div w:id="1380351223">
          <w:marLeft w:val="480"/>
          <w:marRight w:val="0"/>
          <w:marTop w:val="0"/>
          <w:marBottom w:val="0"/>
          <w:divBdr>
            <w:top w:val="none" w:sz="0" w:space="0" w:color="auto"/>
            <w:left w:val="none" w:sz="0" w:space="0" w:color="auto"/>
            <w:bottom w:val="none" w:sz="0" w:space="0" w:color="auto"/>
            <w:right w:val="none" w:sz="0" w:space="0" w:color="auto"/>
          </w:divBdr>
        </w:div>
        <w:div w:id="1409498055">
          <w:marLeft w:val="480"/>
          <w:marRight w:val="0"/>
          <w:marTop w:val="0"/>
          <w:marBottom w:val="0"/>
          <w:divBdr>
            <w:top w:val="none" w:sz="0" w:space="0" w:color="auto"/>
            <w:left w:val="none" w:sz="0" w:space="0" w:color="auto"/>
            <w:bottom w:val="none" w:sz="0" w:space="0" w:color="auto"/>
            <w:right w:val="none" w:sz="0" w:space="0" w:color="auto"/>
          </w:divBdr>
        </w:div>
        <w:div w:id="1473867691">
          <w:marLeft w:val="480"/>
          <w:marRight w:val="0"/>
          <w:marTop w:val="0"/>
          <w:marBottom w:val="0"/>
          <w:divBdr>
            <w:top w:val="none" w:sz="0" w:space="0" w:color="auto"/>
            <w:left w:val="none" w:sz="0" w:space="0" w:color="auto"/>
            <w:bottom w:val="none" w:sz="0" w:space="0" w:color="auto"/>
            <w:right w:val="none" w:sz="0" w:space="0" w:color="auto"/>
          </w:divBdr>
        </w:div>
        <w:div w:id="1477988396">
          <w:marLeft w:val="480"/>
          <w:marRight w:val="0"/>
          <w:marTop w:val="0"/>
          <w:marBottom w:val="0"/>
          <w:divBdr>
            <w:top w:val="none" w:sz="0" w:space="0" w:color="auto"/>
            <w:left w:val="none" w:sz="0" w:space="0" w:color="auto"/>
            <w:bottom w:val="none" w:sz="0" w:space="0" w:color="auto"/>
            <w:right w:val="none" w:sz="0" w:space="0" w:color="auto"/>
          </w:divBdr>
        </w:div>
        <w:div w:id="1493057050">
          <w:marLeft w:val="480"/>
          <w:marRight w:val="0"/>
          <w:marTop w:val="0"/>
          <w:marBottom w:val="0"/>
          <w:divBdr>
            <w:top w:val="none" w:sz="0" w:space="0" w:color="auto"/>
            <w:left w:val="none" w:sz="0" w:space="0" w:color="auto"/>
            <w:bottom w:val="none" w:sz="0" w:space="0" w:color="auto"/>
            <w:right w:val="none" w:sz="0" w:space="0" w:color="auto"/>
          </w:divBdr>
        </w:div>
        <w:div w:id="1502937893">
          <w:marLeft w:val="480"/>
          <w:marRight w:val="0"/>
          <w:marTop w:val="0"/>
          <w:marBottom w:val="0"/>
          <w:divBdr>
            <w:top w:val="none" w:sz="0" w:space="0" w:color="auto"/>
            <w:left w:val="none" w:sz="0" w:space="0" w:color="auto"/>
            <w:bottom w:val="none" w:sz="0" w:space="0" w:color="auto"/>
            <w:right w:val="none" w:sz="0" w:space="0" w:color="auto"/>
          </w:divBdr>
        </w:div>
        <w:div w:id="1518806964">
          <w:marLeft w:val="480"/>
          <w:marRight w:val="0"/>
          <w:marTop w:val="0"/>
          <w:marBottom w:val="0"/>
          <w:divBdr>
            <w:top w:val="none" w:sz="0" w:space="0" w:color="auto"/>
            <w:left w:val="none" w:sz="0" w:space="0" w:color="auto"/>
            <w:bottom w:val="none" w:sz="0" w:space="0" w:color="auto"/>
            <w:right w:val="none" w:sz="0" w:space="0" w:color="auto"/>
          </w:divBdr>
        </w:div>
        <w:div w:id="1558782632">
          <w:marLeft w:val="480"/>
          <w:marRight w:val="0"/>
          <w:marTop w:val="0"/>
          <w:marBottom w:val="0"/>
          <w:divBdr>
            <w:top w:val="none" w:sz="0" w:space="0" w:color="auto"/>
            <w:left w:val="none" w:sz="0" w:space="0" w:color="auto"/>
            <w:bottom w:val="none" w:sz="0" w:space="0" w:color="auto"/>
            <w:right w:val="none" w:sz="0" w:space="0" w:color="auto"/>
          </w:divBdr>
        </w:div>
        <w:div w:id="1590891732">
          <w:marLeft w:val="480"/>
          <w:marRight w:val="0"/>
          <w:marTop w:val="0"/>
          <w:marBottom w:val="0"/>
          <w:divBdr>
            <w:top w:val="none" w:sz="0" w:space="0" w:color="auto"/>
            <w:left w:val="none" w:sz="0" w:space="0" w:color="auto"/>
            <w:bottom w:val="none" w:sz="0" w:space="0" w:color="auto"/>
            <w:right w:val="none" w:sz="0" w:space="0" w:color="auto"/>
          </w:divBdr>
        </w:div>
        <w:div w:id="1611014969">
          <w:marLeft w:val="480"/>
          <w:marRight w:val="0"/>
          <w:marTop w:val="0"/>
          <w:marBottom w:val="0"/>
          <w:divBdr>
            <w:top w:val="none" w:sz="0" w:space="0" w:color="auto"/>
            <w:left w:val="none" w:sz="0" w:space="0" w:color="auto"/>
            <w:bottom w:val="none" w:sz="0" w:space="0" w:color="auto"/>
            <w:right w:val="none" w:sz="0" w:space="0" w:color="auto"/>
          </w:divBdr>
        </w:div>
        <w:div w:id="1619877006">
          <w:marLeft w:val="480"/>
          <w:marRight w:val="0"/>
          <w:marTop w:val="0"/>
          <w:marBottom w:val="0"/>
          <w:divBdr>
            <w:top w:val="none" w:sz="0" w:space="0" w:color="auto"/>
            <w:left w:val="none" w:sz="0" w:space="0" w:color="auto"/>
            <w:bottom w:val="none" w:sz="0" w:space="0" w:color="auto"/>
            <w:right w:val="none" w:sz="0" w:space="0" w:color="auto"/>
          </w:divBdr>
        </w:div>
        <w:div w:id="1671134892">
          <w:marLeft w:val="480"/>
          <w:marRight w:val="0"/>
          <w:marTop w:val="0"/>
          <w:marBottom w:val="0"/>
          <w:divBdr>
            <w:top w:val="none" w:sz="0" w:space="0" w:color="auto"/>
            <w:left w:val="none" w:sz="0" w:space="0" w:color="auto"/>
            <w:bottom w:val="none" w:sz="0" w:space="0" w:color="auto"/>
            <w:right w:val="none" w:sz="0" w:space="0" w:color="auto"/>
          </w:divBdr>
        </w:div>
        <w:div w:id="1679312471">
          <w:marLeft w:val="480"/>
          <w:marRight w:val="0"/>
          <w:marTop w:val="0"/>
          <w:marBottom w:val="0"/>
          <w:divBdr>
            <w:top w:val="none" w:sz="0" w:space="0" w:color="auto"/>
            <w:left w:val="none" w:sz="0" w:space="0" w:color="auto"/>
            <w:bottom w:val="none" w:sz="0" w:space="0" w:color="auto"/>
            <w:right w:val="none" w:sz="0" w:space="0" w:color="auto"/>
          </w:divBdr>
        </w:div>
        <w:div w:id="1793329323">
          <w:marLeft w:val="480"/>
          <w:marRight w:val="0"/>
          <w:marTop w:val="0"/>
          <w:marBottom w:val="0"/>
          <w:divBdr>
            <w:top w:val="none" w:sz="0" w:space="0" w:color="auto"/>
            <w:left w:val="none" w:sz="0" w:space="0" w:color="auto"/>
            <w:bottom w:val="none" w:sz="0" w:space="0" w:color="auto"/>
            <w:right w:val="none" w:sz="0" w:space="0" w:color="auto"/>
          </w:divBdr>
        </w:div>
        <w:div w:id="1834099786">
          <w:marLeft w:val="480"/>
          <w:marRight w:val="0"/>
          <w:marTop w:val="0"/>
          <w:marBottom w:val="0"/>
          <w:divBdr>
            <w:top w:val="none" w:sz="0" w:space="0" w:color="auto"/>
            <w:left w:val="none" w:sz="0" w:space="0" w:color="auto"/>
            <w:bottom w:val="none" w:sz="0" w:space="0" w:color="auto"/>
            <w:right w:val="none" w:sz="0" w:space="0" w:color="auto"/>
          </w:divBdr>
        </w:div>
        <w:div w:id="1842812618">
          <w:marLeft w:val="480"/>
          <w:marRight w:val="0"/>
          <w:marTop w:val="0"/>
          <w:marBottom w:val="0"/>
          <w:divBdr>
            <w:top w:val="none" w:sz="0" w:space="0" w:color="auto"/>
            <w:left w:val="none" w:sz="0" w:space="0" w:color="auto"/>
            <w:bottom w:val="none" w:sz="0" w:space="0" w:color="auto"/>
            <w:right w:val="none" w:sz="0" w:space="0" w:color="auto"/>
          </w:divBdr>
        </w:div>
        <w:div w:id="1845781055">
          <w:marLeft w:val="480"/>
          <w:marRight w:val="0"/>
          <w:marTop w:val="0"/>
          <w:marBottom w:val="0"/>
          <w:divBdr>
            <w:top w:val="none" w:sz="0" w:space="0" w:color="auto"/>
            <w:left w:val="none" w:sz="0" w:space="0" w:color="auto"/>
            <w:bottom w:val="none" w:sz="0" w:space="0" w:color="auto"/>
            <w:right w:val="none" w:sz="0" w:space="0" w:color="auto"/>
          </w:divBdr>
        </w:div>
        <w:div w:id="1951625606">
          <w:marLeft w:val="480"/>
          <w:marRight w:val="0"/>
          <w:marTop w:val="0"/>
          <w:marBottom w:val="0"/>
          <w:divBdr>
            <w:top w:val="none" w:sz="0" w:space="0" w:color="auto"/>
            <w:left w:val="none" w:sz="0" w:space="0" w:color="auto"/>
            <w:bottom w:val="none" w:sz="0" w:space="0" w:color="auto"/>
            <w:right w:val="none" w:sz="0" w:space="0" w:color="auto"/>
          </w:divBdr>
        </w:div>
        <w:div w:id="1959675193">
          <w:marLeft w:val="480"/>
          <w:marRight w:val="0"/>
          <w:marTop w:val="0"/>
          <w:marBottom w:val="0"/>
          <w:divBdr>
            <w:top w:val="none" w:sz="0" w:space="0" w:color="auto"/>
            <w:left w:val="none" w:sz="0" w:space="0" w:color="auto"/>
            <w:bottom w:val="none" w:sz="0" w:space="0" w:color="auto"/>
            <w:right w:val="none" w:sz="0" w:space="0" w:color="auto"/>
          </w:divBdr>
        </w:div>
        <w:div w:id="2012414234">
          <w:marLeft w:val="480"/>
          <w:marRight w:val="0"/>
          <w:marTop w:val="0"/>
          <w:marBottom w:val="0"/>
          <w:divBdr>
            <w:top w:val="none" w:sz="0" w:space="0" w:color="auto"/>
            <w:left w:val="none" w:sz="0" w:space="0" w:color="auto"/>
            <w:bottom w:val="none" w:sz="0" w:space="0" w:color="auto"/>
            <w:right w:val="none" w:sz="0" w:space="0" w:color="auto"/>
          </w:divBdr>
        </w:div>
        <w:div w:id="2061858140">
          <w:marLeft w:val="480"/>
          <w:marRight w:val="0"/>
          <w:marTop w:val="0"/>
          <w:marBottom w:val="0"/>
          <w:divBdr>
            <w:top w:val="none" w:sz="0" w:space="0" w:color="auto"/>
            <w:left w:val="none" w:sz="0" w:space="0" w:color="auto"/>
            <w:bottom w:val="none" w:sz="0" w:space="0" w:color="auto"/>
            <w:right w:val="none" w:sz="0" w:space="0" w:color="auto"/>
          </w:divBdr>
        </w:div>
      </w:divsChild>
    </w:div>
    <w:div w:id="566722492">
      <w:bodyDiv w:val="1"/>
      <w:marLeft w:val="0"/>
      <w:marRight w:val="0"/>
      <w:marTop w:val="0"/>
      <w:marBottom w:val="0"/>
      <w:divBdr>
        <w:top w:val="none" w:sz="0" w:space="0" w:color="auto"/>
        <w:left w:val="none" w:sz="0" w:space="0" w:color="auto"/>
        <w:bottom w:val="none" w:sz="0" w:space="0" w:color="auto"/>
        <w:right w:val="none" w:sz="0" w:space="0" w:color="auto"/>
      </w:divBdr>
      <w:divsChild>
        <w:div w:id="18750199">
          <w:marLeft w:val="480"/>
          <w:marRight w:val="0"/>
          <w:marTop w:val="0"/>
          <w:marBottom w:val="0"/>
          <w:divBdr>
            <w:top w:val="none" w:sz="0" w:space="0" w:color="auto"/>
            <w:left w:val="none" w:sz="0" w:space="0" w:color="auto"/>
            <w:bottom w:val="none" w:sz="0" w:space="0" w:color="auto"/>
            <w:right w:val="none" w:sz="0" w:space="0" w:color="auto"/>
          </w:divBdr>
        </w:div>
        <w:div w:id="384260582">
          <w:marLeft w:val="480"/>
          <w:marRight w:val="0"/>
          <w:marTop w:val="0"/>
          <w:marBottom w:val="0"/>
          <w:divBdr>
            <w:top w:val="none" w:sz="0" w:space="0" w:color="auto"/>
            <w:left w:val="none" w:sz="0" w:space="0" w:color="auto"/>
            <w:bottom w:val="none" w:sz="0" w:space="0" w:color="auto"/>
            <w:right w:val="none" w:sz="0" w:space="0" w:color="auto"/>
          </w:divBdr>
        </w:div>
        <w:div w:id="1948347143">
          <w:marLeft w:val="480"/>
          <w:marRight w:val="0"/>
          <w:marTop w:val="0"/>
          <w:marBottom w:val="0"/>
          <w:divBdr>
            <w:top w:val="none" w:sz="0" w:space="0" w:color="auto"/>
            <w:left w:val="none" w:sz="0" w:space="0" w:color="auto"/>
            <w:bottom w:val="none" w:sz="0" w:space="0" w:color="auto"/>
            <w:right w:val="none" w:sz="0" w:space="0" w:color="auto"/>
          </w:divBdr>
        </w:div>
        <w:div w:id="207307645">
          <w:marLeft w:val="480"/>
          <w:marRight w:val="0"/>
          <w:marTop w:val="0"/>
          <w:marBottom w:val="0"/>
          <w:divBdr>
            <w:top w:val="none" w:sz="0" w:space="0" w:color="auto"/>
            <w:left w:val="none" w:sz="0" w:space="0" w:color="auto"/>
            <w:bottom w:val="none" w:sz="0" w:space="0" w:color="auto"/>
            <w:right w:val="none" w:sz="0" w:space="0" w:color="auto"/>
          </w:divBdr>
        </w:div>
        <w:div w:id="703750848">
          <w:marLeft w:val="480"/>
          <w:marRight w:val="0"/>
          <w:marTop w:val="0"/>
          <w:marBottom w:val="0"/>
          <w:divBdr>
            <w:top w:val="none" w:sz="0" w:space="0" w:color="auto"/>
            <w:left w:val="none" w:sz="0" w:space="0" w:color="auto"/>
            <w:bottom w:val="none" w:sz="0" w:space="0" w:color="auto"/>
            <w:right w:val="none" w:sz="0" w:space="0" w:color="auto"/>
          </w:divBdr>
        </w:div>
        <w:div w:id="394477076">
          <w:marLeft w:val="480"/>
          <w:marRight w:val="0"/>
          <w:marTop w:val="0"/>
          <w:marBottom w:val="0"/>
          <w:divBdr>
            <w:top w:val="none" w:sz="0" w:space="0" w:color="auto"/>
            <w:left w:val="none" w:sz="0" w:space="0" w:color="auto"/>
            <w:bottom w:val="none" w:sz="0" w:space="0" w:color="auto"/>
            <w:right w:val="none" w:sz="0" w:space="0" w:color="auto"/>
          </w:divBdr>
        </w:div>
        <w:div w:id="344595089">
          <w:marLeft w:val="480"/>
          <w:marRight w:val="0"/>
          <w:marTop w:val="0"/>
          <w:marBottom w:val="0"/>
          <w:divBdr>
            <w:top w:val="none" w:sz="0" w:space="0" w:color="auto"/>
            <w:left w:val="none" w:sz="0" w:space="0" w:color="auto"/>
            <w:bottom w:val="none" w:sz="0" w:space="0" w:color="auto"/>
            <w:right w:val="none" w:sz="0" w:space="0" w:color="auto"/>
          </w:divBdr>
        </w:div>
        <w:div w:id="889074586">
          <w:marLeft w:val="480"/>
          <w:marRight w:val="0"/>
          <w:marTop w:val="0"/>
          <w:marBottom w:val="0"/>
          <w:divBdr>
            <w:top w:val="none" w:sz="0" w:space="0" w:color="auto"/>
            <w:left w:val="none" w:sz="0" w:space="0" w:color="auto"/>
            <w:bottom w:val="none" w:sz="0" w:space="0" w:color="auto"/>
            <w:right w:val="none" w:sz="0" w:space="0" w:color="auto"/>
          </w:divBdr>
        </w:div>
        <w:div w:id="1053390266">
          <w:marLeft w:val="480"/>
          <w:marRight w:val="0"/>
          <w:marTop w:val="0"/>
          <w:marBottom w:val="0"/>
          <w:divBdr>
            <w:top w:val="none" w:sz="0" w:space="0" w:color="auto"/>
            <w:left w:val="none" w:sz="0" w:space="0" w:color="auto"/>
            <w:bottom w:val="none" w:sz="0" w:space="0" w:color="auto"/>
            <w:right w:val="none" w:sz="0" w:space="0" w:color="auto"/>
          </w:divBdr>
        </w:div>
        <w:div w:id="463432187">
          <w:marLeft w:val="480"/>
          <w:marRight w:val="0"/>
          <w:marTop w:val="0"/>
          <w:marBottom w:val="0"/>
          <w:divBdr>
            <w:top w:val="none" w:sz="0" w:space="0" w:color="auto"/>
            <w:left w:val="none" w:sz="0" w:space="0" w:color="auto"/>
            <w:bottom w:val="none" w:sz="0" w:space="0" w:color="auto"/>
            <w:right w:val="none" w:sz="0" w:space="0" w:color="auto"/>
          </w:divBdr>
        </w:div>
        <w:div w:id="1658804930">
          <w:marLeft w:val="480"/>
          <w:marRight w:val="0"/>
          <w:marTop w:val="0"/>
          <w:marBottom w:val="0"/>
          <w:divBdr>
            <w:top w:val="none" w:sz="0" w:space="0" w:color="auto"/>
            <w:left w:val="none" w:sz="0" w:space="0" w:color="auto"/>
            <w:bottom w:val="none" w:sz="0" w:space="0" w:color="auto"/>
            <w:right w:val="none" w:sz="0" w:space="0" w:color="auto"/>
          </w:divBdr>
        </w:div>
        <w:div w:id="1593514729">
          <w:marLeft w:val="480"/>
          <w:marRight w:val="0"/>
          <w:marTop w:val="0"/>
          <w:marBottom w:val="0"/>
          <w:divBdr>
            <w:top w:val="none" w:sz="0" w:space="0" w:color="auto"/>
            <w:left w:val="none" w:sz="0" w:space="0" w:color="auto"/>
            <w:bottom w:val="none" w:sz="0" w:space="0" w:color="auto"/>
            <w:right w:val="none" w:sz="0" w:space="0" w:color="auto"/>
          </w:divBdr>
        </w:div>
        <w:div w:id="1942029326">
          <w:marLeft w:val="480"/>
          <w:marRight w:val="0"/>
          <w:marTop w:val="0"/>
          <w:marBottom w:val="0"/>
          <w:divBdr>
            <w:top w:val="none" w:sz="0" w:space="0" w:color="auto"/>
            <w:left w:val="none" w:sz="0" w:space="0" w:color="auto"/>
            <w:bottom w:val="none" w:sz="0" w:space="0" w:color="auto"/>
            <w:right w:val="none" w:sz="0" w:space="0" w:color="auto"/>
          </w:divBdr>
        </w:div>
        <w:div w:id="572080070">
          <w:marLeft w:val="480"/>
          <w:marRight w:val="0"/>
          <w:marTop w:val="0"/>
          <w:marBottom w:val="0"/>
          <w:divBdr>
            <w:top w:val="none" w:sz="0" w:space="0" w:color="auto"/>
            <w:left w:val="none" w:sz="0" w:space="0" w:color="auto"/>
            <w:bottom w:val="none" w:sz="0" w:space="0" w:color="auto"/>
            <w:right w:val="none" w:sz="0" w:space="0" w:color="auto"/>
          </w:divBdr>
        </w:div>
        <w:div w:id="850920241">
          <w:marLeft w:val="480"/>
          <w:marRight w:val="0"/>
          <w:marTop w:val="0"/>
          <w:marBottom w:val="0"/>
          <w:divBdr>
            <w:top w:val="none" w:sz="0" w:space="0" w:color="auto"/>
            <w:left w:val="none" w:sz="0" w:space="0" w:color="auto"/>
            <w:bottom w:val="none" w:sz="0" w:space="0" w:color="auto"/>
            <w:right w:val="none" w:sz="0" w:space="0" w:color="auto"/>
          </w:divBdr>
        </w:div>
        <w:div w:id="1742172518">
          <w:marLeft w:val="480"/>
          <w:marRight w:val="0"/>
          <w:marTop w:val="0"/>
          <w:marBottom w:val="0"/>
          <w:divBdr>
            <w:top w:val="none" w:sz="0" w:space="0" w:color="auto"/>
            <w:left w:val="none" w:sz="0" w:space="0" w:color="auto"/>
            <w:bottom w:val="none" w:sz="0" w:space="0" w:color="auto"/>
            <w:right w:val="none" w:sz="0" w:space="0" w:color="auto"/>
          </w:divBdr>
        </w:div>
        <w:div w:id="264075125">
          <w:marLeft w:val="480"/>
          <w:marRight w:val="0"/>
          <w:marTop w:val="0"/>
          <w:marBottom w:val="0"/>
          <w:divBdr>
            <w:top w:val="none" w:sz="0" w:space="0" w:color="auto"/>
            <w:left w:val="none" w:sz="0" w:space="0" w:color="auto"/>
            <w:bottom w:val="none" w:sz="0" w:space="0" w:color="auto"/>
            <w:right w:val="none" w:sz="0" w:space="0" w:color="auto"/>
          </w:divBdr>
        </w:div>
        <w:div w:id="1560441455">
          <w:marLeft w:val="480"/>
          <w:marRight w:val="0"/>
          <w:marTop w:val="0"/>
          <w:marBottom w:val="0"/>
          <w:divBdr>
            <w:top w:val="none" w:sz="0" w:space="0" w:color="auto"/>
            <w:left w:val="none" w:sz="0" w:space="0" w:color="auto"/>
            <w:bottom w:val="none" w:sz="0" w:space="0" w:color="auto"/>
            <w:right w:val="none" w:sz="0" w:space="0" w:color="auto"/>
          </w:divBdr>
        </w:div>
        <w:div w:id="839926268">
          <w:marLeft w:val="480"/>
          <w:marRight w:val="0"/>
          <w:marTop w:val="0"/>
          <w:marBottom w:val="0"/>
          <w:divBdr>
            <w:top w:val="none" w:sz="0" w:space="0" w:color="auto"/>
            <w:left w:val="none" w:sz="0" w:space="0" w:color="auto"/>
            <w:bottom w:val="none" w:sz="0" w:space="0" w:color="auto"/>
            <w:right w:val="none" w:sz="0" w:space="0" w:color="auto"/>
          </w:divBdr>
        </w:div>
        <w:div w:id="1993170460">
          <w:marLeft w:val="480"/>
          <w:marRight w:val="0"/>
          <w:marTop w:val="0"/>
          <w:marBottom w:val="0"/>
          <w:divBdr>
            <w:top w:val="none" w:sz="0" w:space="0" w:color="auto"/>
            <w:left w:val="none" w:sz="0" w:space="0" w:color="auto"/>
            <w:bottom w:val="none" w:sz="0" w:space="0" w:color="auto"/>
            <w:right w:val="none" w:sz="0" w:space="0" w:color="auto"/>
          </w:divBdr>
        </w:div>
        <w:div w:id="2096591925">
          <w:marLeft w:val="480"/>
          <w:marRight w:val="0"/>
          <w:marTop w:val="0"/>
          <w:marBottom w:val="0"/>
          <w:divBdr>
            <w:top w:val="none" w:sz="0" w:space="0" w:color="auto"/>
            <w:left w:val="none" w:sz="0" w:space="0" w:color="auto"/>
            <w:bottom w:val="none" w:sz="0" w:space="0" w:color="auto"/>
            <w:right w:val="none" w:sz="0" w:space="0" w:color="auto"/>
          </w:divBdr>
        </w:div>
        <w:div w:id="1085222945">
          <w:marLeft w:val="480"/>
          <w:marRight w:val="0"/>
          <w:marTop w:val="0"/>
          <w:marBottom w:val="0"/>
          <w:divBdr>
            <w:top w:val="none" w:sz="0" w:space="0" w:color="auto"/>
            <w:left w:val="none" w:sz="0" w:space="0" w:color="auto"/>
            <w:bottom w:val="none" w:sz="0" w:space="0" w:color="auto"/>
            <w:right w:val="none" w:sz="0" w:space="0" w:color="auto"/>
          </w:divBdr>
        </w:div>
        <w:div w:id="1954510765">
          <w:marLeft w:val="480"/>
          <w:marRight w:val="0"/>
          <w:marTop w:val="0"/>
          <w:marBottom w:val="0"/>
          <w:divBdr>
            <w:top w:val="none" w:sz="0" w:space="0" w:color="auto"/>
            <w:left w:val="none" w:sz="0" w:space="0" w:color="auto"/>
            <w:bottom w:val="none" w:sz="0" w:space="0" w:color="auto"/>
            <w:right w:val="none" w:sz="0" w:space="0" w:color="auto"/>
          </w:divBdr>
        </w:div>
        <w:div w:id="1642344572">
          <w:marLeft w:val="480"/>
          <w:marRight w:val="0"/>
          <w:marTop w:val="0"/>
          <w:marBottom w:val="0"/>
          <w:divBdr>
            <w:top w:val="none" w:sz="0" w:space="0" w:color="auto"/>
            <w:left w:val="none" w:sz="0" w:space="0" w:color="auto"/>
            <w:bottom w:val="none" w:sz="0" w:space="0" w:color="auto"/>
            <w:right w:val="none" w:sz="0" w:space="0" w:color="auto"/>
          </w:divBdr>
        </w:div>
        <w:div w:id="386955661">
          <w:marLeft w:val="480"/>
          <w:marRight w:val="0"/>
          <w:marTop w:val="0"/>
          <w:marBottom w:val="0"/>
          <w:divBdr>
            <w:top w:val="none" w:sz="0" w:space="0" w:color="auto"/>
            <w:left w:val="none" w:sz="0" w:space="0" w:color="auto"/>
            <w:bottom w:val="none" w:sz="0" w:space="0" w:color="auto"/>
            <w:right w:val="none" w:sz="0" w:space="0" w:color="auto"/>
          </w:divBdr>
        </w:div>
        <w:div w:id="1392535961">
          <w:marLeft w:val="480"/>
          <w:marRight w:val="0"/>
          <w:marTop w:val="0"/>
          <w:marBottom w:val="0"/>
          <w:divBdr>
            <w:top w:val="none" w:sz="0" w:space="0" w:color="auto"/>
            <w:left w:val="none" w:sz="0" w:space="0" w:color="auto"/>
            <w:bottom w:val="none" w:sz="0" w:space="0" w:color="auto"/>
            <w:right w:val="none" w:sz="0" w:space="0" w:color="auto"/>
          </w:divBdr>
        </w:div>
        <w:div w:id="1226069267">
          <w:marLeft w:val="480"/>
          <w:marRight w:val="0"/>
          <w:marTop w:val="0"/>
          <w:marBottom w:val="0"/>
          <w:divBdr>
            <w:top w:val="none" w:sz="0" w:space="0" w:color="auto"/>
            <w:left w:val="none" w:sz="0" w:space="0" w:color="auto"/>
            <w:bottom w:val="none" w:sz="0" w:space="0" w:color="auto"/>
            <w:right w:val="none" w:sz="0" w:space="0" w:color="auto"/>
          </w:divBdr>
        </w:div>
        <w:div w:id="1409886342">
          <w:marLeft w:val="480"/>
          <w:marRight w:val="0"/>
          <w:marTop w:val="0"/>
          <w:marBottom w:val="0"/>
          <w:divBdr>
            <w:top w:val="none" w:sz="0" w:space="0" w:color="auto"/>
            <w:left w:val="none" w:sz="0" w:space="0" w:color="auto"/>
            <w:bottom w:val="none" w:sz="0" w:space="0" w:color="auto"/>
            <w:right w:val="none" w:sz="0" w:space="0" w:color="auto"/>
          </w:divBdr>
        </w:div>
        <w:div w:id="566956028">
          <w:marLeft w:val="480"/>
          <w:marRight w:val="0"/>
          <w:marTop w:val="0"/>
          <w:marBottom w:val="0"/>
          <w:divBdr>
            <w:top w:val="none" w:sz="0" w:space="0" w:color="auto"/>
            <w:left w:val="none" w:sz="0" w:space="0" w:color="auto"/>
            <w:bottom w:val="none" w:sz="0" w:space="0" w:color="auto"/>
            <w:right w:val="none" w:sz="0" w:space="0" w:color="auto"/>
          </w:divBdr>
        </w:div>
        <w:div w:id="969477853">
          <w:marLeft w:val="480"/>
          <w:marRight w:val="0"/>
          <w:marTop w:val="0"/>
          <w:marBottom w:val="0"/>
          <w:divBdr>
            <w:top w:val="none" w:sz="0" w:space="0" w:color="auto"/>
            <w:left w:val="none" w:sz="0" w:space="0" w:color="auto"/>
            <w:bottom w:val="none" w:sz="0" w:space="0" w:color="auto"/>
            <w:right w:val="none" w:sz="0" w:space="0" w:color="auto"/>
          </w:divBdr>
        </w:div>
        <w:div w:id="1153988144">
          <w:marLeft w:val="480"/>
          <w:marRight w:val="0"/>
          <w:marTop w:val="0"/>
          <w:marBottom w:val="0"/>
          <w:divBdr>
            <w:top w:val="none" w:sz="0" w:space="0" w:color="auto"/>
            <w:left w:val="none" w:sz="0" w:space="0" w:color="auto"/>
            <w:bottom w:val="none" w:sz="0" w:space="0" w:color="auto"/>
            <w:right w:val="none" w:sz="0" w:space="0" w:color="auto"/>
          </w:divBdr>
        </w:div>
        <w:div w:id="1218592552">
          <w:marLeft w:val="480"/>
          <w:marRight w:val="0"/>
          <w:marTop w:val="0"/>
          <w:marBottom w:val="0"/>
          <w:divBdr>
            <w:top w:val="none" w:sz="0" w:space="0" w:color="auto"/>
            <w:left w:val="none" w:sz="0" w:space="0" w:color="auto"/>
            <w:bottom w:val="none" w:sz="0" w:space="0" w:color="auto"/>
            <w:right w:val="none" w:sz="0" w:space="0" w:color="auto"/>
          </w:divBdr>
        </w:div>
        <w:div w:id="2145463857">
          <w:marLeft w:val="480"/>
          <w:marRight w:val="0"/>
          <w:marTop w:val="0"/>
          <w:marBottom w:val="0"/>
          <w:divBdr>
            <w:top w:val="none" w:sz="0" w:space="0" w:color="auto"/>
            <w:left w:val="none" w:sz="0" w:space="0" w:color="auto"/>
            <w:bottom w:val="none" w:sz="0" w:space="0" w:color="auto"/>
            <w:right w:val="none" w:sz="0" w:space="0" w:color="auto"/>
          </w:divBdr>
        </w:div>
        <w:div w:id="337974923">
          <w:marLeft w:val="480"/>
          <w:marRight w:val="0"/>
          <w:marTop w:val="0"/>
          <w:marBottom w:val="0"/>
          <w:divBdr>
            <w:top w:val="none" w:sz="0" w:space="0" w:color="auto"/>
            <w:left w:val="none" w:sz="0" w:space="0" w:color="auto"/>
            <w:bottom w:val="none" w:sz="0" w:space="0" w:color="auto"/>
            <w:right w:val="none" w:sz="0" w:space="0" w:color="auto"/>
          </w:divBdr>
        </w:div>
        <w:div w:id="1762021899">
          <w:marLeft w:val="480"/>
          <w:marRight w:val="0"/>
          <w:marTop w:val="0"/>
          <w:marBottom w:val="0"/>
          <w:divBdr>
            <w:top w:val="none" w:sz="0" w:space="0" w:color="auto"/>
            <w:left w:val="none" w:sz="0" w:space="0" w:color="auto"/>
            <w:bottom w:val="none" w:sz="0" w:space="0" w:color="auto"/>
            <w:right w:val="none" w:sz="0" w:space="0" w:color="auto"/>
          </w:divBdr>
        </w:div>
        <w:div w:id="85151303">
          <w:marLeft w:val="480"/>
          <w:marRight w:val="0"/>
          <w:marTop w:val="0"/>
          <w:marBottom w:val="0"/>
          <w:divBdr>
            <w:top w:val="none" w:sz="0" w:space="0" w:color="auto"/>
            <w:left w:val="none" w:sz="0" w:space="0" w:color="auto"/>
            <w:bottom w:val="none" w:sz="0" w:space="0" w:color="auto"/>
            <w:right w:val="none" w:sz="0" w:space="0" w:color="auto"/>
          </w:divBdr>
        </w:div>
        <w:div w:id="665131649">
          <w:marLeft w:val="480"/>
          <w:marRight w:val="0"/>
          <w:marTop w:val="0"/>
          <w:marBottom w:val="0"/>
          <w:divBdr>
            <w:top w:val="none" w:sz="0" w:space="0" w:color="auto"/>
            <w:left w:val="none" w:sz="0" w:space="0" w:color="auto"/>
            <w:bottom w:val="none" w:sz="0" w:space="0" w:color="auto"/>
            <w:right w:val="none" w:sz="0" w:space="0" w:color="auto"/>
          </w:divBdr>
        </w:div>
        <w:div w:id="1774325290">
          <w:marLeft w:val="480"/>
          <w:marRight w:val="0"/>
          <w:marTop w:val="0"/>
          <w:marBottom w:val="0"/>
          <w:divBdr>
            <w:top w:val="none" w:sz="0" w:space="0" w:color="auto"/>
            <w:left w:val="none" w:sz="0" w:space="0" w:color="auto"/>
            <w:bottom w:val="none" w:sz="0" w:space="0" w:color="auto"/>
            <w:right w:val="none" w:sz="0" w:space="0" w:color="auto"/>
          </w:divBdr>
        </w:div>
        <w:div w:id="2009017346">
          <w:marLeft w:val="480"/>
          <w:marRight w:val="0"/>
          <w:marTop w:val="0"/>
          <w:marBottom w:val="0"/>
          <w:divBdr>
            <w:top w:val="none" w:sz="0" w:space="0" w:color="auto"/>
            <w:left w:val="none" w:sz="0" w:space="0" w:color="auto"/>
            <w:bottom w:val="none" w:sz="0" w:space="0" w:color="auto"/>
            <w:right w:val="none" w:sz="0" w:space="0" w:color="auto"/>
          </w:divBdr>
        </w:div>
        <w:div w:id="1429544153">
          <w:marLeft w:val="480"/>
          <w:marRight w:val="0"/>
          <w:marTop w:val="0"/>
          <w:marBottom w:val="0"/>
          <w:divBdr>
            <w:top w:val="none" w:sz="0" w:space="0" w:color="auto"/>
            <w:left w:val="none" w:sz="0" w:space="0" w:color="auto"/>
            <w:bottom w:val="none" w:sz="0" w:space="0" w:color="auto"/>
            <w:right w:val="none" w:sz="0" w:space="0" w:color="auto"/>
          </w:divBdr>
        </w:div>
        <w:div w:id="910388841">
          <w:marLeft w:val="480"/>
          <w:marRight w:val="0"/>
          <w:marTop w:val="0"/>
          <w:marBottom w:val="0"/>
          <w:divBdr>
            <w:top w:val="none" w:sz="0" w:space="0" w:color="auto"/>
            <w:left w:val="none" w:sz="0" w:space="0" w:color="auto"/>
            <w:bottom w:val="none" w:sz="0" w:space="0" w:color="auto"/>
            <w:right w:val="none" w:sz="0" w:space="0" w:color="auto"/>
          </w:divBdr>
        </w:div>
        <w:div w:id="1817258126">
          <w:marLeft w:val="480"/>
          <w:marRight w:val="0"/>
          <w:marTop w:val="0"/>
          <w:marBottom w:val="0"/>
          <w:divBdr>
            <w:top w:val="none" w:sz="0" w:space="0" w:color="auto"/>
            <w:left w:val="none" w:sz="0" w:space="0" w:color="auto"/>
            <w:bottom w:val="none" w:sz="0" w:space="0" w:color="auto"/>
            <w:right w:val="none" w:sz="0" w:space="0" w:color="auto"/>
          </w:divBdr>
        </w:div>
        <w:div w:id="1811752349">
          <w:marLeft w:val="480"/>
          <w:marRight w:val="0"/>
          <w:marTop w:val="0"/>
          <w:marBottom w:val="0"/>
          <w:divBdr>
            <w:top w:val="none" w:sz="0" w:space="0" w:color="auto"/>
            <w:left w:val="none" w:sz="0" w:space="0" w:color="auto"/>
            <w:bottom w:val="none" w:sz="0" w:space="0" w:color="auto"/>
            <w:right w:val="none" w:sz="0" w:space="0" w:color="auto"/>
          </w:divBdr>
        </w:div>
        <w:div w:id="297497649">
          <w:marLeft w:val="480"/>
          <w:marRight w:val="0"/>
          <w:marTop w:val="0"/>
          <w:marBottom w:val="0"/>
          <w:divBdr>
            <w:top w:val="none" w:sz="0" w:space="0" w:color="auto"/>
            <w:left w:val="none" w:sz="0" w:space="0" w:color="auto"/>
            <w:bottom w:val="none" w:sz="0" w:space="0" w:color="auto"/>
            <w:right w:val="none" w:sz="0" w:space="0" w:color="auto"/>
          </w:divBdr>
        </w:div>
        <w:div w:id="907345959">
          <w:marLeft w:val="480"/>
          <w:marRight w:val="0"/>
          <w:marTop w:val="0"/>
          <w:marBottom w:val="0"/>
          <w:divBdr>
            <w:top w:val="none" w:sz="0" w:space="0" w:color="auto"/>
            <w:left w:val="none" w:sz="0" w:space="0" w:color="auto"/>
            <w:bottom w:val="none" w:sz="0" w:space="0" w:color="auto"/>
            <w:right w:val="none" w:sz="0" w:space="0" w:color="auto"/>
          </w:divBdr>
        </w:div>
        <w:div w:id="1627084477">
          <w:marLeft w:val="480"/>
          <w:marRight w:val="0"/>
          <w:marTop w:val="0"/>
          <w:marBottom w:val="0"/>
          <w:divBdr>
            <w:top w:val="none" w:sz="0" w:space="0" w:color="auto"/>
            <w:left w:val="none" w:sz="0" w:space="0" w:color="auto"/>
            <w:bottom w:val="none" w:sz="0" w:space="0" w:color="auto"/>
            <w:right w:val="none" w:sz="0" w:space="0" w:color="auto"/>
          </w:divBdr>
        </w:div>
        <w:div w:id="957184296">
          <w:marLeft w:val="480"/>
          <w:marRight w:val="0"/>
          <w:marTop w:val="0"/>
          <w:marBottom w:val="0"/>
          <w:divBdr>
            <w:top w:val="none" w:sz="0" w:space="0" w:color="auto"/>
            <w:left w:val="none" w:sz="0" w:space="0" w:color="auto"/>
            <w:bottom w:val="none" w:sz="0" w:space="0" w:color="auto"/>
            <w:right w:val="none" w:sz="0" w:space="0" w:color="auto"/>
          </w:divBdr>
        </w:div>
        <w:div w:id="577373236">
          <w:marLeft w:val="480"/>
          <w:marRight w:val="0"/>
          <w:marTop w:val="0"/>
          <w:marBottom w:val="0"/>
          <w:divBdr>
            <w:top w:val="none" w:sz="0" w:space="0" w:color="auto"/>
            <w:left w:val="none" w:sz="0" w:space="0" w:color="auto"/>
            <w:bottom w:val="none" w:sz="0" w:space="0" w:color="auto"/>
            <w:right w:val="none" w:sz="0" w:space="0" w:color="auto"/>
          </w:divBdr>
        </w:div>
        <w:div w:id="930434825">
          <w:marLeft w:val="480"/>
          <w:marRight w:val="0"/>
          <w:marTop w:val="0"/>
          <w:marBottom w:val="0"/>
          <w:divBdr>
            <w:top w:val="none" w:sz="0" w:space="0" w:color="auto"/>
            <w:left w:val="none" w:sz="0" w:space="0" w:color="auto"/>
            <w:bottom w:val="none" w:sz="0" w:space="0" w:color="auto"/>
            <w:right w:val="none" w:sz="0" w:space="0" w:color="auto"/>
          </w:divBdr>
        </w:div>
        <w:div w:id="430131559">
          <w:marLeft w:val="480"/>
          <w:marRight w:val="0"/>
          <w:marTop w:val="0"/>
          <w:marBottom w:val="0"/>
          <w:divBdr>
            <w:top w:val="none" w:sz="0" w:space="0" w:color="auto"/>
            <w:left w:val="none" w:sz="0" w:space="0" w:color="auto"/>
            <w:bottom w:val="none" w:sz="0" w:space="0" w:color="auto"/>
            <w:right w:val="none" w:sz="0" w:space="0" w:color="auto"/>
          </w:divBdr>
        </w:div>
        <w:div w:id="43138225">
          <w:marLeft w:val="480"/>
          <w:marRight w:val="0"/>
          <w:marTop w:val="0"/>
          <w:marBottom w:val="0"/>
          <w:divBdr>
            <w:top w:val="none" w:sz="0" w:space="0" w:color="auto"/>
            <w:left w:val="none" w:sz="0" w:space="0" w:color="auto"/>
            <w:bottom w:val="none" w:sz="0" w:space="0" w:color="auto"/>
            <w:right w:val="none" w:sz="0" w:space="0" w:color="auto"/>
          </w:divBdr>
        </w:div>
        <w:div w:id="1948729949">
          <w:marLeft w:val="480"/>
          <w:marRight w:val="0"/>
          <w:marTop w:val="0"/>
          <w:marBottom w:val="0"/>
          <w:divBdr>
            <w:top w:val="none" w:sz="0" w:space="0" w:color="auto"/>
            <w:left w:val="none" w:sz="0" w:space="0" w:color="auto"/>
            <w:bottom w:val="none" w:sz="0" w:space="0" w:color="auto"/>
            <w:right w:val="none" w:sz="0" w:space="0" w:color="auto"/>
          </w:divBdr>
        </w:div>
        <w:div w:id="196165501">
          <w:marLeft w:val="480"/>
          <w:marRight w:val="0"/>
          <w:marTop w:val="0"/>
          <w:marBottom w:val="0"/>
          <w:divBdr>
            <w:top w:val="none" w:sz="0" w:space="0" w:color="auto"/>
            <w:left w:val="none" w:sz="0" w:space="0" w:color="auto"/>
            <w:bottom w:val="none" w:sz="0" w:space="0" w:color="auto"/>
            <w:right w:val="none" w:sz="0" w:space="0" w:color="auto"/>
          </w:divBdr>
        </w:div>
        <w:div w:id="1022053233">
          <w:marLeft w:val="480"/>
          <w:marRight w:val="0"/>
          <w:marTop w:val="0"/>
          <w:marBottom w:val="0"/>
          <w:divBdr>
            <w:top w:val="none" w:sz="0" w:space="0" w:color="auto"/>
            <w:left w:val="none" w:sz="0" w:space="0" w:color="auto"/>
            <w:bottom w:val="none" w:sz="0" w:space="0" w:color="auto"/>
            <w:right w:val="none" w:sz="0" w:space="0" w:color="auto"/>
          </w:divBdr>
        </w:div>
        <w:div w:id="1117990818">
          <w:marLeft w:val="480"/>
          <w:marRight w:val="0"/>
          <w:marTop w:val="0"/>
          <w:marBottom w:val="0"/>
          <w:divBdr>
            <w:top w:val="none" w:sz="0" w:space="0" w:color="auto"/>
            <w:left w:val="none" w:sz="0" w:space="0" w:color="auto"/>
            <w:bottom w:val="none" w:sz="0" w:space="0" w:color="auto"/>
            <w:right w:val="none" w:sz="0" w:space="0" w:color="auto"/>
          </w:divBdr>
        </w:div>
        <w:div w:id="1699970695">
          <w:marLeft w:val="480"/>
          <w:marRight w:val="0"/>
          <w:marTop w:val="0"/>
          <w:marBottom w:val="0"/>
          <w:divBdr>
            <w:top w:val="none" w:sz="0" w:space="0" w:color="auto"/>
            <w:left w:val="none" w:sz="0" w:space="0" w:color="auto"/>
            <w:bottom w:val="none" w:sz="0" w:space="0" w:color="auto"/>
            <w:right w:val="none" w:sz="0" w:space="0" w:color="auto"/>
          </w:divBdr>
        </w:div>
      </w:divsChild>
    </w:div>
    <w:div w:id="568346125">
      <w:bodyDiv w:val="1"/>
      <w:marLeft w:val="0"/>
      <w:marRight w:val="0"/>
      <w:marTop w:val="0"/>
      <w:marBottom w:val="0"/>
      <w:divBdr>
        <w:top w:val="none" w:sz="0" w:space="0" w:color="auto"/>
        <w:left w:val="none" w:sz="0" w:space="0" w:color="auto"/>
        <w:bottom w:val="none" w:sz="0" w:space="0" w:color="auto"/>
        <w:right w:val="none" w:sz="0" w:space="0" w:color="auto"/>
      </w:divBdr>
    </w:div>
    <w:div w:id="573007955">
      <w:bodyDiv w:val="1"/>
      <w:marLeft w:val="0"/>
      <w:marRight w:val="0"/>
      <w:marTop w:val="0"/>
      <w:marBottom w:val="0"/>
      <w:divBdr>
        <w:top w:val="none" w:sz="0" w:space="0" w:color="auto"/>
        <w:left w:val="none" w:sz="0" w:space="0" w:color="auto"/>
        <w:bottom w:val="none" w:sz="0" w:space="0" w:color="auto"/>
        <w:right w:val="none" w:sz="0" w:space="0" w:color="auto"/>
      </w:divBdr>
    </w:div>
    <w:div w:id="577792830">
      <w:bodyDiv w:val="1"/>
      <w:marLeft w:val="0"/>
      <w:marRight w:val="0"/>
      <w:marTop w:val="0"/>
      <w:marBottom w:val="0"/>
      <w:divBdr>
        <w:top w:val="none" w:sz="0" w:space="0" w:color="auto"/>
        <w:left w:val="none" w:sz="0" w:space="0" w:color="auto"/>
        <w:bottom w:val="none" w:sz="0" w:space="0" w:color="auto"/>
        <w:right w:val="none" w:sz="0" w:space="0" w:color="auto"/>
      </w:divBdr>
    </w:div>
    <w:div w:id="579408908">
      <w:bodyDiv w:val="1"/>
      <w:marLeft w:val="0"/>
      <w:marRight w:val="0"/>
      <w:marTop w:val="0"/>
      <w:marBottom w:val="0"/>
      <w:divBdr>
        <w:top w:val="none" w:sz="0" w:space="0" w:color="auto"/>
        <w:left w:val="none" w:sz="0" w:space="0" w:color="auto"/>
        <w:bottom w:val="none" w:sz="0" w:space="0" w:color="auto"/>
        <w:right w:val="none" w:sz="0" w:space="0" w:color="auto"/>
      </w:divBdr>
    </w:div>
    <w:div w:id="580602569">
      <w:bodyDiv w:val="1"/>
      <w:marLeft w:val="0"/>
      <w:marRight w:val="0"/>
      <w:marTop w:val="0"/>
      <w:marBottom w:val="0"/>
      <w:divBdr>
        <w:top w:val="none" w:sz="0" w:space="0" w:color="auto"/>
        <w:left w:val="none" w:sz="0" w:space="0" w:color="auto"/>
        <w:bottom w:val="none" w:sz="0" w:space="0" w:color="auto"/>
        <w:right w:val="none" w:sz="0" w:space="0" w:color="auto"/>
      </w:divBdr>
    </w:div>
    <w:div w:id="586697204">
      <w:bodyDiv w:val="1"/>
      <w:marLeft w:val="0"/>
      <w:marRight w:val="0"/>
      <w:marTop w:val="0"/>
      <w:marBottom w:val="0"/>
      <w:divBdr>
        <w:top w:val="none" w:sz="0" w:space="0" w:color="auto"/>
        <w:left w:val="none" w:sz="0" w:space="0" w:color="auto"/>
        <w:bottom w:val="none" w:sz="0" w:space="0" w:color="auto"/>
        <w:right w:val="none" w:sz="0" w:space="0" w:color="auto"/>
      </w:divBdr>
    </w:div>
    <w:div w:id="598410760">
      <w:bodyDiv w:val="1"/>
      <w:marLeft w:val="0"/>
      <w:marRight w:val="0"/>
      <w:marTop w:val="0"/>
      <w:marBottom w:val="0"/>
      <w:divBdr>
        <w:top w:val="none" w:sz="0" w:space="0" w:color="auto"/>
        <w:left w:val="none" w:sz="0" w:space="0" w:color="auto"/>
        <w:bottom w:val="none" w:sz="0" w:space="0" w:color="auto"/>
        <w:right w:val="none" w:sz="0" w:space="0" w:color="auto"/>
      </w:divBdr>
    </w:div>
    <w:div w:id="604308644">
      <w:bodyDiv w:val="1"/>
      <w:marLeft w:val="0"/>
      <w:marRight w:val="0"/>
      <w:marTop w:val="0"/>
      <w:marBottom w:val="0"/>
      <w:divBdr>
        <w:top w:val="none" w:sz="0" w:space="0" w:color="auto"/>
        <w:left w:val="none" w:sz="0" w:space="0" w:color="auto"/>
        <w:bottom w:val="none" w:sz="0" w:space="0" w:color="auto"/>
        <w:right w:val="none" w:sz="0" w:space="0" w:color="auto"/>
      </w:divBdr>
    </w:div>
    <w:div w:id="609239162">
      <w:bodyDiv w:val="1"/>
      <w:marLeft w:val="0"/>
      <w:marRight w:val="0"/>
      <w:marTop w:val="0"/>
      <w:marBottom w:val="0"/>
      <w:divBdr>
        <w:top w:val="none" w:sz="0" w:space="0" w:color="auto"/>
        <w:left w:val="none" w:sz="0" w:space="0" w:color="auto"/>
        <w:bottom w:val="none" w:sz="0" w:space="0" w:color="auto"/>
        <w:right w:val="none" w:sz="0" w:space="0" w:color="auto"/>
      </w:divBdr>
    </w:div>
    <w:div w:id="629239663">
      <w:bodyDiv w:val="1"/>
      <w:marLeft w:val="0"/>
      <w:marRight w:val="0"/>
      <w:marTop w:val="0"/>
      <w:marBottom w:val="0"/>
      <w:divBdr>
        <w:top w:val="none" w:sz="0" w:space="0" w:color="auto"/>
        <w:left w:val="none" w:sz="0" w:space="0" w:color="auto"/>
        <w:bottom w:val="none" w:sz="0" w:space="0" w:color="auto"/>
        <w:right w:val="none" w:sz="0" w:space="0" w:color="auto"/>
      </w:divBdr>
    </w:div>
    <w:div w:id="641544067">
      <w:bodyDiv w:val="1"/>
      <w:marLeft w:val="0"/>
      <w:marRight w:val="0"/>
      <w:marTop w:val="0"/>
      <w:marBottom w:val="0"/>
      <w:divBdr>
        <w:top w:val="none" w:sz="0" w:space="0" w:color="auto"/>
        <w:left w:val="none" w:sz="0" w:space="0" w:color="auto"/>
        <w:bottom w:val="none" w:sz="0" w:space="0" w:color="auto"/>
        <w:right w:val="none" w:sz="0" w:space="0" w:color="auto"/>
      </w:divBdr>
    </w:div>
    <w:div w:id="642809133">
      <w:bodyDiv w:val="1"/>
      <w:marLeft w:val="0"/>
      <w:marRight w:val="0"/>
      <w:marTop w:val="0"/>
      <w:marBottom w:val="0"/>
      <w:divBdr>
        <w:top w:val="none" w:sz="0" w:space="0" w:color="auto"/>
        <w:left w:val="none" w:sz="0" w:space="0" w:color="auto"/>
        <w:bottom w:val="none" w:sz="0" w:space="0" w:color="auto"/>
        <w:right w:val="none" w:sz="0" w:space="0" w:color="auto"/>
      </w:divBdr>
    </w:div>
    <w:div w:id="644774639">
      <w:bodyDiv w:val="1"/>
      <w:marLeft w:val="0"/>
      <w:marRight w:val="0"/>
      <w:marTop w:val="0"/>
      <w:marBottom w:val="0"/>
      <w:divBdr>
        <w:top w:val="none" w:sz="0" w:space="0" w:color="auto"/>
        <w:left w:val="none" w:sz="0" w:space="0" w:color="auto"/>
        <w:bottom w:val="none" w:sz="0" w:space="0" w:color="auto"/>
        <w:right w:val="none" w:sz="0" w:space="0" w:color="auto"/>
      </w:divBdr>
      <w:divsChild>
        <w:div w:id="427392009">
          <w:marLeft w:val="480"/>
          <w:marRight w:val="0"/>
          <w:marTop w:val="0"/>
          <w:marBottom w:val="0"/>
          <w:divBdr>
            <w:top w:val="none" w:sz="0" w:space="0" w:color="auto"/>
            <w:left w:val="none" w:sz="0" w:space="0" w:color="auto"/>
            <w:bottom w:val="none" w:sz="0" w:space="0" w:color="auto"/>
            <w:right w:val="none" w:sz="0" w:space="0" w:color="auto"/>
          </w:divBdr>
        </w:div>
        <w:div w:id="198710463">
          <w:marLeft w:val="480"/>
          <w:marRight w:val="0"/>
          <w:marTop w:val="0"/>
          <w:marBottom w:val="0"/>
          <w:divBdr>
            <w:top w:val="none" w:sz="0" w:space="0" w:color="auto"/>
            <w:left w:val="none" w:sz="0" w:space="0" w:color="auto"/>
            <w:bottom w:val="none" w:sz="0" w:space="0" w:color="auto"/>
            <w:right w:val="none" w:sz="0" w:space="0" w:color="auto"/>
          </w:divBdr>
        </w:div>
        <w:div w:id="1739664571">
          <w:marLeft w:val="480"/>
          <w:marRight w:val="0"/>
          <w:marTop w:val="0"/>
          <w:marBottom w:val="0"/>
          <w:divBdr>
            <w:top w:val="none" w:sz="0" w:space="0" w:color="auto"/>
            <w:left w:val="none" w:sz="0" w:space="0" w:color="auto"/>
            <w:bottom w:val="none" w:sz="0" w:space="0" w:color="auto"/>
            <w:right w:val="none" w:sz="0" w:space="0" w:color="auto"/>
          </w:divBdr>
        </w:div>
        <w:div w:id="165678126">
          <w:marLeft w:val="480"/>
          <w:marRight w:val="0"/>
          <w:marTop w:val="0"/>
          <w:marBottom w:val="0"/>
          <w:divBdr>
            <w:top w:val="none" w:sz="0" w:space="0" w:color="auto"/>
            <w:left w:val="none" w:sz="0" w:space="0" w:color="auto"/>
            <w:bottom w:val="none" w:sz="0" w:space="0" w:color="auto"/>
            <w:right w:val="none" w:sz="0" w:space="0" w:color="auto"/>
          </w:divBdr>
        </w:div>
        <w:div w:id="1284187805">
          <w:marLeft w:val="480"/>
          <w:marRight w:val="0"/>
          <w:marTop w:val="0"/>
          <w:marBottom w:val="0"/>
          <w:divBdr>
            <w:top w:val="none" w:sz="0" w:space="0" w:color="auto"/>
            <w:left w:val="none" w:sz="0" w:space="0" w:color="auto"/>
            <w:bottom w:val="none" w:sz="0" w:space="0" w:color="auto"/>
            <w:right w:val="none" w:sz="0" w:space="0" w:color="auto"/>
          </w:divBdr>
        </w:div>
        <w:div w:id="2039964001">
          <w:marLeft w:val="480"/>
          <w:marRight w:val="0"/>
          <w:marTop w:val="0"/>
          <w:marBottom w:val="0"/>
          <w:divBdr>
            <w:top w:val="none" w:sz="0" w:space="0" w:color="auto"/>
            <w:left w:val="none" w:sz="0" w:space="0" w:color="auto"/>
            <w:bottom w:val="none" w:sz="0" w:space="0" w:color="auto"/>
            <w:right w:val="none" w:sz="0" w:space="0" w:color="auto"/>
          </w:divBdr>
        </w:div>
        <w:div w:id="1767580011">
          <w:marLeft w:val="480"/>
          <w:marRight w:val="0"/>
          <w:marTop w:val="0"/>
          <w:marBottom w:val="0"/>
          <w:divBdr>
            <w:top w:val="none" w:sz="0" w:space="0" w:color="auto"/>
            <w:left w:val="none" w:sz="0" w:space="0" w:color="auto"/>
            <w:bottom w:val="none" w:sz="0" w:space="0" w:color="auto"/>
            <w:right w:val="none" w:sz="0" w:space="0" w:color="auto"/>
          </w:divBdr>
        </w:div>
        <w:div w:id="152841569">
          <w:marLeft w:val="480"/>
          <w:marRight w:val="0"/>
          <w:marTop w:val="0"/>
          <w:marBottom w:val="0"/>
          <w:divBdr>
            <w:top w:val="none" w:sz="0" w:space="0" w:color="auto"/>
            <w:left w:val="none" w:sz="0" w:space="0" w:color="auto"/>
            <w:bottom w:val="none" w:sz="0" w:space="0" w:color="auto"/>
            <w:right w:val="none" w:sz="0" w:space="0" w:color="auto"/>
          </w:divBdr>
        </w:div>
        <w:div w:id="1817839795">
          <w:marLeft w:val="480"/>
          <w:marRight w:val="0"/>
          <w:marTop w:val="0"/>
          <w:marBottom w:val="0"/>
          <w:divBdr>
            <w:top w:val="none" w:sz="0" w:space="0" w:color="auto"/>
            <w:left w:val="none" w:sz="0" w:space="0" w:color="auto"/>
            <w:bottom w:val="none" w:sz="0" w:space="0" w:color="auto"/>
            <w:right w:val="none" w:sz="0" w:space="0" w:color="auto"/>
          </w:divBdr>
        </w:div>
        <w:div w:id="1055544837">
          <w:marLeft w:val="480"/>
          <w:marRight w:val="0"/>
          <w:marTop w:val="0"/>
          <w:marBottom w:val="0"/>
          <w:divBdr>
            <w:top w:val="none" w:sz="0" w:space="0" w:color="auto"/>
            <w:left w:val="none" w:sz="0" w:space="0" w:color="auto"/>
            <w:bottom w:val="none" w:sz="0" w:space="0" w:color="auto"/>
            <w:right w:val="none" w:sz="0" w:space="0" w:color="auto"/>
          </w:divBdr>
        </w:div>
        <w:div w:id="511915190">
          <w:marLeft w:val="480"/>
          <w:marRight w:val="0"/>
          <w:marTop w:val="0"/>
          <w:marBottom w:val="0"/>
          <w:divBdr>
            <w:top w:val="none" w:sz="0" w:space="0" w:color="auto"/>
            <w:left w:val="none" w:sz="0" w:space="0" w:color="auto"/>
            <w:bottom w:val="none" w:sz="0" w:space="0" w:color="auto"/>
            <w:right w:val="none" w:sz="0" w:space="0" w:color="auto"/>
          </w:divBdr>
        </w:div>
        <w:div w:id="830095478">
          <w:marLeft w:val="480"/>
          <w:marRight w:val="0"/>
          <w:marTop w:val="0"/>
          <w:marBottom w:val="0"/>
          <w:divBdr>
            <w:top w:val="none" w:sz="0" w:space="0" w:color="auto"/>
            <w:left w:val="none" w:sz="0" w:space="0" w:color="auto"/>
            <w:bottom w:val="none" w:sz="0" w:space="0" w:color="auto"/>
            <w:right w:val="none" w:sz="0" w:space="0" w:color="auto"/>
          </w:divBdr>
        </w:div>
        <w:div w:id="250965322">
          <w:marLeft w:val="480"/>
          <w:marRight w:val="0"/>
          <w:marTop w:val="0"/>
          <w:marBottom w:val="0"/>
          <w:divBdr>
            <w:top w:val="none" w:sz="0" w:space="0" w:color="auto"/>
            <w:left w:val="none" w:sz="0" w:space="0" w:color="auto"/>
            <w:bottom w:val="none" w:sz="0" w:space="0" w:color="auto"/>
            <w:right w:val="none" w:sz="0" w:space="0" w:color="auto"/>
          </w:divBdr>
        </w:div>
        <w:div w:id="1317227498">
          <w:marLeft w:val="480"/>
          <w:marRight w:val="0"/>
          <w:marTop w:val="0"/>
          <w:marBottom w:val="0"/>
          <w:divBdr>
            <w:top w:val="none" w:sz="0" w:space="0" w:color="auto"/>
            <w:left w:val="none" w:sz="0" w:space="0" w:color="auto"/>
            <w:bottom w:val="none" w:sz="0" w:space="0" w:color="auto"/>
            <w:right w:val="none" w:sz="0" w:space="0" w:color="auto"/>
          </w:divBdr>
        </w:div>
        <w:div w:id="1811943841">
          <w:marLeft w:val="480"/>
          <w:marRight w:val="0"/>
          <w:marTop w:val="0"/>
          <w:marBottom w:val="0"/>
          <w:divBdr>
            <w:top w:val="none" w:sz="0" w:space="0" w:color="auto"/>
            <w:left w:val="none" w:sz="0" w:space="0" w:color="auto"/>
            <w:bottom w:val="none" w:sz="0" w:space="0" w:color="auto"/>
            <w:right w:val="none" w:sz="0" w:space="0" w:color="auto"/>
          </w:divBdr>
        </w:div>
        <w:div w:id="1842312866">
          <w:marLeft w:val="480"/>
          <w:marRight w:val="0"/>
          <w:marTop w:val="0"/>
          <w:marBottom w:val="0"/>
          <w:divBdr>
            <w:top w:val="none" w:sz="0" w:space="0" w:color="auto"/>
            <w:left w:val="none" w:sz="0" w:space="0" w:color="auto"/>
            <w:bottom w:val="none" w:sz="0" w:space="0" w:color="auto"/>
            <w:right w:val="none" w:sz="0" w:space="0" w:color="auto"/>
          </w:divBdr>
        </w:div>
        <w:div w:id="1222329925">
          <w:marLeft w:val="480"/>
          <w:marRight w:val="0"/>
          <w:marTop w:val="0"/>
          <w:marBottom w:val="0"/>
          <w:divBdr>
            <w:top w:val="none" w:sz="0" w:space="0" w:color="auto"/>
            <w:left w:val="none" w:sz="0" w:space="0" w:color="auto"/>
            <w:bottom w:val="none" w:sz="0" w:space="0" w:color="auto"/>
            <w:right w:val="none" w:sz="0" w:space="0" w:color="auto"/>
          </w:divBdr>
        </w:div>
        <w:div w:id="1546675954">
          <w:marLeft w:val="480"/>
          <w:marRight w:val="0"/>
          <w:marTop w:val="0"/>
          <w:marBottom w:val="0"/>
          <w:divBdr>
            <w:top w:val="none" w:sz="0" w:space="0" w:color="auto"/>
            <w:left w:val="none" w:sz="0" w:space="0" w:color="auto"/>
            <w:bottom w:val="none" w:sz="0" w:space="0" w:color="auto"/>
            <w:right w:val="none" w:sz="0" w:space="0" w:color="auto"/>
          </w:divBdr>
        </w:div>
        <w:div w:id="1781771">
          <w:marLeft w:val="480"/>
          <w:marRight w:val="0"/>
          <w:marTop w:val="0"/>
          <w:marBottom w:val="0"/>
          <w:divBdr>
            <w:top w:val="none" w:sz="0" w:space="0" w:color="auto"/>
            <w:left w:val="none" w:sz="0" w:space="0" w:color="auto"/>
            <w:bottom w:val="none" w:sz="0" w:space="0" w:color="auto"/>
            <w:right w:val="none" w:sz="0" w:space="0" w:color="auto"/>
          </w:divBdr>
        </w:div>
        <w:div w:id="950014434">
          <w:marLeft w:val="480"/>
          <w:marRight w:val="0"/>
          <w:marTop w:val="0"/>
          <w:marBottom w:val="0"/>
          <w:divBdr>
            <w:top w:val="none" w:sz="0" w:space="0" w:color="auto"/>
            <w:left w:val="none" w:sz="0" w:space="0" w:color="auto"/>
            <w:bottom w:val="none" w:sz="0" w:space="0" w:color="auto"/>
            <w:right w:val="none" w:sz="0" w:space="0" w:color="auto"/>
          </w:divBdr>
        </w:div>
        <w:div w:id="454494661">
          <w:marLeft w:val="480"/>
          <w:marRight w:val="0"/>
          <w:marTop w:val="0"/>
          <w:marBottom w:val="0"/>
          <w:divBdr>
            <w:top w:val="none" w:sz="0" w:space="0" w:color="auto"/>
            <w:left w:val="none" w:sz="0" w:space="0" w:color="auto"/>
            <w:bottom w:val="none" w:sz="0" w:space="0" w:color="auto"/>
            <w:right w:val="none" w:sz="0" w:space="0" w:color="auto"/>
          </w:divBdr>
        </w:div>
        <w:div w:id="1360937591">
          <w:marLeft w:val="480"/>
          <w:marRight w:val="0"/>
          <w:marTop w:val="0"/>
          <w:marBottom w:val="0"/>
          <w:divBdr>
            <w:top w:val="none" w:sz="0" w:space="0" w:color="auto"/>
            <w:left w:val="none" w:sz="0" w:space="0" w:color="auto"/>
            <w:bottom w:val="none" w:sz="0" w:space="0" w:color="auto"/>
            <w:right w:val="none" w:sz="0" w:space="0" w:color="auto"/>
          </w:divBdr>
        </w:div>
        <w:div w:id="1515143957">
          <w:marLeft w:val="480"/>
          <w:marRight w:val="0"/>
          <w:marTop w:val="0"/>
          <w:marBottom w:val="0"/>
          <w:divBdr>
            <w:top w:val="none" w:sz="0" w:space="0" w:color="auto"/>
            <w:left w:val="none" w:sz="0" w:space="0" w:color="auto"/>
            <w:bottom w:val="none" w:sz="0" w:space="0" w:color="auto"/>
            <w:right w:val="none" w:sz="0" w:space="0" w:color="auto"/>
          </w:divBdr>
        </w:div>
        <w:div w:id="508640183">
          <w:marLeft w:val="480"/>
          <w:marRight w:val="0"/>
          <w:marTop w:val="0"/>
          <w:marBottom w:val="0"/>
          <w:divBdr>
            <w:top w:val="none" w:sz="0" w:space="0" w:color="auto"/>
            <w:left w:val="none" w:sz="0" w:space="0" w:color="auto"/>
            <w:bottom w:val="none" w:sz="0" w:space="0" w:color="auto"/>
            <w:right w:val="none" w:sz="0" w:space="0" w:color="auto"/>
          </w:divBdr>
        </w:div>
        <w:div w:id="2134206938">
          <w:marLeft w:val="480"/>
          <w:marRight w:val="0"/>
          <w:marTop w:val="0"/>
          <w:marBottom w:val="0"/>
          <w:divBdr>
            <w:top w:val="none" w:sz="0" w:space="0" w:color="auto"/>
            <w:left w:val="none" w:sz="0" w:space="0" w:color="auto"/>
            <w:bottom w:val="none" w:sz="0" w:space="0" w:color="auto"/>
            <w:right w:val="none" w:sz="0" w:space="0" w:color="auto"/>
          </w:divBdr>
        </w:div>
        <w:div w:id="2068337770">
          <w:marLeft w:val="480"/>
          <w:marRight w:val="0"/>
          <w:marTop w:val="0"/>
          <w:marBottom w:val="0"/>
          <w:divBdr>
            <w:top w:val="none" w:sz="0" w:space="0" w:color="auto"/>
            <w:left w:val="none" w:sz="0" w:space="0" w:color="auto"/>
            <w:bottom w:val="none" w:sz="0" w:space="0" w:color="auto"/>
            <w:right w:val="none" w:sz="0" w:space="0" w:color="auto"/>
          </w:divBdr>
        </w:div>
        <w:div w:id="34741232">
          <w:marLeft w:val="480"/>
          <w:marRight w:val="0"/>
          <w:marTop w:val="0"/>
          <w:marBottom w:val="0"/>
          <w:divBdr>
            <w:top w:val="none" w:sz="0" w:space="0" w:color="auto"/>
            <w:left w:val="none" w:sz="0" w:space="0" w:color="auto"/>
            <w:bottom w:val="none" w:sz="0" w:space="0" w:color="auto"/>
            <w:right w:val="none" w:sz="0" w:space="0" w:color="auto"/>
          </w:divBdr>
        </w:div>
        <w:div w:id="1368797649">
          <w:marLeft w:val="480"/>
          <w:marRight w:val="0"/>
          <w:marTop w:val="0"/>
          <w:marBottom w:val="0"/>
          <w:divBdr>
            <w:top w:val="none" w:sz="0" w:space="0" w:color="auto"/>
            <w:left w:val="none" w:sz="0" w:space="0" w:color="auto"/>
            <w:bottom w:val="none" w:sz="0" w:space="0" w:color="auto"/>
            <w:right w:val="none" w:sz="0" w:space="0" w:color="auto"/>
          </w:divBdr>
        </w:div>
        <w:div w:id="1223057126">
          <w:marLeft w:val="480"/>
          <w:marRight w:val="0"/>
          <w:marTop w:val="0"/>
          <w:marBottom w:val="0"/>
          <w:divBdr>
            <w:top w:val="none" w:sz="0" w:space="0" w:color="auto"/>
            <w:left w:val="none" w:sz="0" w:space="0" w:color="auto"/>
            <w:bottom w:val="none" w:sz="0" w:space="0" w:color="auto"/>
            <w:right w:val="none" w:sz="0" w:space="0" w:color="auto"/>
          </w:divBdr>
        </w:div>
        <w:div w:id="1144615283">
          <w:marLeft w:val="480"/>
          <w:marRight w:val="0"/>
          <w:marTop w:val="0"/>
          <w:marBottom w:val="0"/>
          <w:divBdr>
            <w:top w:val="none" w:sz="0" w:space="0" w:color="auto"/>
            <w:left w:val="none" w:sz="0" w:space="0" w:color="auto"/>
            <w:bottom w:val="none" w:sz="0" w:space="0" w:color="auto"/>
            <w:right w:val="none" w:sz="0" w:space="0" w:color="auto"/>
          </w:divBdr>
        </w:div>
        <w:div w:id="49812544">
          <w:marLeft w:val="480"/>
          <w:marRight w:val="0"/>
          <w:marTop w:val="0"/>
          <w:marBottom w:val="0"/>
          <w:divBdr>
            <w:top w:val="none" w:sz="0" w:space="0" w:color="auto"/>
            <w:left w:val="none" w:sz="0" w:space="0" w:color="auto"/>
            <w:bottom w:val="none" w:sz="0" w:space="0" w:color="auto"/>
            <w:right w:val="none" w:sz="0" w:space="0" w:color="auto"/>
          </w:divBdr>
        </w:div>
        <w:div w:id="2083914622">
          <w:marLeft w:val="480"/>
          <w:marRight w:val="0"/>
          <w:marTop w:val="0"/>
          <w:marBottom w:val="0"/>
          <w:divBdr>
            <w:top w:val="none" w:sz="0" w:space="0" w:color="auto"/>
            <w:left w:val="none" w:sz="0" w:space="0" w:color="auto"/>
            <w:bottom w:val="none" w:sz="0" w:space="0" w:color="auto"/>
            <w:right w:val="none" w:sz="0" w:space="0" w:color="auto"/>
          </w:divBdr>
        </w:div>
        <w:div w:id="204106105">
          <w:marLeft w:val="480"/>
          <w:marRight w:val="0"/>
          <w:marTop w:val="0"/>
          <w:marBottom w:val="0"/>
          <w:divBdr>
            <w:top w:val="none" w:sz="0" w:space="0" w:color="auto"/>
            <w:left w:val="none" w:sz="0" w:space="0" w:color="auto"/>
            <w:bottom w:val="none" w:sz="0" w:space="0" w:color="auto"/>
            <w:right w:val="none" w:sz="0" w:space="0" w:color="auto"/>
          </w:divBdr>
        </w:div>
        <w:div w:id="1662074691">
          <w:marLeft w:val="480"/>
          <w:marRight w:val="0"/>
          <w:marTop w:val="0"/>
          <w:marBottom w:val="0"/>
          <w:divBdr>
            <w:top w:val="none" w:sz="0" w:space="0" w:color="auto"/>
            <w:left w:val="none" w:sz="0" w:space="0" w:color="auto"/>
            <w:bottom w:val="none" w:sz="0" w:space="0" w:color="auto"/>
            <w:right w:val="none" w:sz="0" w:space="0" w:color="auto"/>
          </w:divBdr>
        </w:div>
        <w:div w:id="2051297977">
          <w:marLeft w:val="480"/>
          <w:marRight w:val="0"/>
          <w:marTop w:val="0"/>
          <w:marBottom w:val="0"/>
          <w:divBdr>
            <w:top w:val="none" w:sz="0" w:space="0" w:color="auto"/>
            <w:left w:val="none" w:sz="0" w:space="0" w:color="auto"/>
            <w:bottom w:val="none" w:sz="0" w:space="0" w:color="auto"/>
            <w:right w:val="none" w:sz="0" w:space="0" w:color="auto"/>
          </w:divBdr>
        </w:div>
        <w:div w:id="783577313">
          <w:marLeft w:val="480"/>
          <w:marRight w:val="0"/>
          <w:marTop w:val="0"/>
          <w:marBottom w:val="0"/>
          <w:divBdr>
            <w:top w:val="none" w:sz="0" w:space="0" w:color="auto"/>
            <w:left w:val="none" w:sz="0" w:space="0" w:color="auto"/>
            <w:bottom w:val="none" w:sz="0" w:space="0" w:color="auto"/>
            <w:right w:val="none" w:sz="0" w:space="0" w:color="auto"/>
          </w:divBdr>
        </w:div>
        <w:div w:id="10298289">
          <w:marLeft w:val="480"/>
          <w:marRight w:val="0"/>
          <w:marTop w:val="0"/>
          <w:marBottom w:val="0"/>
          <w:divBdr>
            <w:top w:val="none" w:sz="0" w:space="0" w:color="auto"/>
            <w:left w:val="none" w:sz="0" w:space="0" w:color="auto"/>
            <w:bottom w:val="none" w:sz="0" w:space="0" w:color="auto"/>
            <w:right w:val="none" w:sz="0" w:space="0" w:color="auto"/>
          </w:divBdr>
        </w:div>
        <w:div w:id="1591818605">
          <w:marLeft w:val="480"/>
          <w:marRight w:val="0"/>
          <w:marTop w:val="0"/>
          <w:marBottom w:val="0"/>
          <w:divBdr>
            <w:top w:val="none" w:sz="0" w:space="0" w:color="auto"/>
            <w:left w:val="none" w:sz="0" w:space="0" w:color="auto"/>
            <w:bottom w:val="none" w:sz="0" w:space="0" w:color="auto"/>
            <w:right w:val="none" w:sz="0" w:space="0" w:color="auto"/>
          </w:divBdr>
        </w:div>
        <w:div w:id="622998504">
          <w:marLeft w:val="480"/>
          <w:marRight w:val="0"/>
          <w:marTop w:val="0"/>
          <w:marBottom w:val="0"/>
          <w:divBdr>
            <w:top w:val="none" w:sz="0" w:space="0" w:color="auto"/>
            <w:left w:val="none" w:sz="0" w:space="0" w:color="auto"/>
            <w:bottom w:val="none" w:sz="0" w:space="0" w:color="auto"/>
            <w:right w:val="none" w:sz="0" w:space="0" w:color="auto"/>
          </w:divBdr>
        </w:div>
        <w:div w:id="1956014423">
          <w:marLeft w:val="480"/>
          <w:marRight w:val="0"/>
          <w:marTop w:val="0"/>
          <w:marBottom w:val="0"/>
          <w:divBdr>
            <w:top w:val="none" w:sz="0" w:space="0" w:color="auto"/>
            <w:left w:val="none" w:sz="0" w:space="0" w:color="auto"/>
            <w:bottom w:val="none" w:sz="0" w:space="0" w:color="auto"/>
            <w:right w:val="none" w:sz="0" w:space="0" w:color="auto"/>
          </w:divBdr>
        </w:div>
        <w:div w:id="1673608665">
          <w:marLeft w:val="480"/>
          <w:marRight w:val="0"/>
          <w:marTop w:val="0"/>
          <w:marBottom w:val="0"/>
          <w:divBdr>
            <w:top w:val="none" w:sz="0" w:space="0" w:color="auto"/>
            <w:left w:val="none" w:sz="0" w:space="0" w:color="auto"/>
            <w:bottom w:val="none" w:sz="0" w:space="0" w:color="auto"/>
            <w:right w:val="none" w:sz="0" w:space="0" w:color="auto"/>
          </w:divBdr>
        </w:div>
        <w:div w:id="1462764047">
          <w:marLeft w:val="480"/>
          <w:marRight w:val="0"/>
          <w:marTop w:val="0"/>
          <w:marBottom w:val="0"/>
          <w:divBdr>
            <w:top w:val="none" w:sz="0" w:space="0" w:color="auto"/>
            <w:left w:val="none" w:sz="0" w:space="0" w:color="auto"/>
            <w:bottom w:val="none" w:sz="0" w:space="0" w:color="auto"/>
            <w:right w:val="none" w:sz="0" w:space="0" w:color="auto"/>
          </w:divBdr>
        </w:div>
        <w:div w:id="68890174">
          <w:marLeft w:val="480"/>
          <w:marRight w:val="0"/>
          <w:marTop w:val="0"/>
          <w:marBottom w:val="0"/>
          <w:divBdr>
            <w:top w:val="none" w:sz="0" w:space="0" w:color="auto"/>
            <w:left w:val="none" w:sz="0" w:space="0" w:color="auto"/>
            <w:bottom w:val="none" w:sz="0" w:space="0" w:color="auto"/>
            <w:right w:val="none" w:sz="0" w:space="0" w:color="auto"/>
          </w:divBdr>
        </w:div>
        <w:div w:id="619072949">
          <w:marLeft w:val="480"/>
          <w:marRight w:val="0"/>
          <w:marTop w:val="0"/>
          <w:marBottom w:val="0"/>
          <w:divBdr>
            <w:top w:val="none" w:sz="0" w:space="0" w:color="auto"/>
            <w:left w:val="none" w:sz="0" w:space="0" w:color="auto"/>
            <w:bottom w:val="none" w:sz="0" w:space="0" w:color="auto"/>
            <w:right w:val="none" w:sz="0" w:space="0" w:color="auto"/>
          </w:divBdr>
        </w:div>
        <w:div w:id="1138449204">
          <w:marLeft w:val="480"/>
          <w:marRight w:val="0"/>
          <w:marTop w:val="0"/>
          <w:marBottom w:val="0"/>
          <w:divBdr>
            <w:top w:val="none" w:sz="0" w:space="0" w:color="auto"/>
            <w:left w:val="none" w:sz="0" w:space="0" w:color="auto"/>
            <w:bottom w:val="none" w:sz="0" w:space="0" w:color="auto"/>
            <w:right w:val="none" w:sz="0" w:space="0" w:color="auto"/>
          </w:divBdr>
        </w:div>
        <w:div w:id="2122264087">
          <w:marLeft w:val="480"/>
          <w:marRight w:val="0"/>
          <w:marTop w:val="0"/>
          <w:marBottom w:val="0"/>
          <w:divBdr>
            <w:top w:val="none" w:sz="0" w:space="0" w:color="auto"/>
            <w:left w:val="none" w:sz="0" w:space="0" w:color="auto"/>
            <w:bottom w:val="none" w:sz="0" w:space="0" w:color="auto"/>
            <w:right w:val="none" w:sz="0" w:space="0" w:color="auto"/>
          </w:divBdr>
        </w:div>
        <w:div w:id="795179335">
          <w:marLeft w:val="480"/>
          <w:marRight w:val="0"/>
          <w:marTop w:val="0"/>
          <w:marBottom w:val="0"/>
          <w:divBdr>
            <w:top w:val="none" w:sz="0" w:space="0" w:color="auto"/>
            <w:left w:val="none" w:sz="0" w:space="0" w:color="auto"/>
            <w:bottom w:val="none" w:sz="0" w:space="0" w:color="auto"/>
            <w:right w:val="none" w:sz="0" w:space="0" w:color="auto"/>
          </w:divBdr>
        </w:div>
        <w:div w:id="1232157129">
          <w:marLeft w:val="480"/>
          <w:marRight w:val="0"/>
          <w:marTop w:val="0"/>
          <w:marBottom w:val="0"/>
          <w:divBdr>
            <w:top w:val="none" w:sz="0" w:space="0" w:color="auto"/>
            <w:left w:val="none" w:sz="0" w:space="0" w:color="auto"/>
            <w:bottom w:val="none" w:sz="0" w:space="0" w:color="auto"/>
            <w:right w:val="none" w:sz="0" w:space="0" w:color="auto"/>
          </w:divBdr>
        </w:div>
        <w:div w:id="1808474526">
          <w:marLeft w:val="480"/>
          <w:marRight w:val="0"/>
          <w:marTop w:val="0"/>
          <w:marBottom w:val="0"/>
          <w:divBdr>
            <w:top w:val="none" w:sz="0" w:space="0" w:color="auto"/>
            <w:left w:val="none" w:sz="0" w:space="0" w:color="auto"/>
            <w:bottom w:val="none" w:sz="0" w:space="0" w:color="auto"/>
            <w:right w:val="none" w:sz="0" w:space="0" w:color="auto"/>
          </w:divBdr>
        </w:div>
        <w:div w:id="783235683">
          <w:marLeft w:val="480"/>
          <w:marRight w:val="0"/>
          <w:marTop w:val="0"/>
          <w:marBottom w:val="0"/>
          <w:divBdr>
            <w:top w:val="none" w:sz="0" w:space="0" w:color="auto"/>
            <w:left w:val="none" w:sz="0" w:space="0" w:color="auto"/>
            <w:bottom w:val="none" w:sz="0" w:space="0" w:color="auto"/>
            <w:right w:val="none" w:sz="0" w:space="0" w:color="auto"/>
          </w:divBdr>
        </w:div>
        <w:div w:id="1917933622">
          <w:marLeft w:val="480"/>
          <w:marRight w:val="0"/>
          <w:marTop w:val="0"/>
          <w:marBottom w:val="0"/>
          <w:divBdr>
            <w:top w:val="none" w:sz="0" w:space="0" w:color="auto"/>
            <w:left w:val="none" w:sz="0" w:space="0" w:color="auto"/>
            <w:bottom w:val="none" w:sz="0" w:space="0" w:color="auto"/>
            <w:right w:val="none" w:sz="0" w:space="0" w:color="auto"/>
          </w:divBdr>
        </w:div>
        <w:div w:id="616254388">
          <w:marLeft w:val="480"/>
          <w:marRight w:val="0"/>
          <w:marTop w:val="0"/>
          <w:marBottom w:val="0"/>
          <w:divBdr>
            <w:top w:val="none" w:sz="0" w:space="0" w:color="auto"/>
            <w:left w:val="none" w:sz="0" w:space="0" w:color="auto"/>
            <w:bottom w:val="none" w:sz="0" w:space="0" w:color="auto"/>
            <w:right w:val="none" w:sz="0" w:space="0" w:color="auto"/>
          </w:divBdr>
        </w:div>
        <w:div w:id="1144812667">
          <w:marLeft w:val="480"/>
          <w:marRight w:val="0"/>
          <w:marTop w:val="0"/>
          <w:marBottom w:val="0"/>
          <w:divBdr>
            <w:top w:val="none" w:sz="0" w:space="0" w:color="auto"/>
            <w:left w:val="none" w:sz="0" w:space="0" w:color="auto"/>
            <w:bottom w:val="none" w:sz="0" w:space="0" w:color="auto"/>
            <w:right w:val="none" w:sz="0" w:space="0" w:color="auto"/>
          </w:divBdr>
        </w:div>
        <w:div w:id="1011490781">
          <w:marLeft w:val="480"/>
          <w:marRight w:val="0"/>
          <w:marTop w:val="0"/>
          <w:marBottom w:val="0"/>
          <w:divBdr>
            <w:top w:val="none" w:sz="0" w:space="0" w:color="auto"/>
            <w:left w:val="none" w:sz="0" w:space="0" w:color="auto"/>
            <w:bottom w:val="none" w:sz="0" w:space="0" w:color="auto"/>
            <w:right w:val="none" w:sz="0" w:space="0" w:color="auto"/>
          </w:divBdr>
        </w:div>
        <w:div w:id="2104060213">
          <w:marLeft w:val="480"/>
          <w:marRight w:val="0"/>
          <w:marTop w:val="0"/>
          <w:marBottom w:val="0"/>
          <w:divBdr>
            <w:top w:val="none" w:sz="0" w:space="0" w:color="auto"/>
            <w:left w:val="none" w:sz="0" w:space="0" w:color="auto"/>
            <w:bottom w:val="none" w:sz="0" w:space="0" w:color="auto"/>
            <w:right w:val="none" w:sz="0" w:space="0" w:color="auto"/>
          </w:divBdr>
        </w:div>
        <w:div w:id="984166181">
          <w:marLeft w:val="480"/>
          <w:marRight w:val="0"/>
          <w:marTop w:val="0"/>
          <w:marBottom w:val="0"/>
          <w:divBdr>
            <w:top w:val="none" w:sz="0" w:space="0" w:color="auto"/>
            <w:left w:val="none" w:sz="0" w:space="0" w:color="auto"/>
            <w:bottom w:val="none" w:sz="0" w:space="0" w:color="auto"/>
            <w:right w:val="none" w:sz="0" w:space="0" w:color="auto"/>
          </w:divBdr>
        </w:div>
      </w:divsChild>
    </w:div>
    <w:div w:id="648942246">
      <w:bodyDiv w:val="1"/>
      <w:marLeft w:val="0"/>
      <w:marRight w:val="0"/>
      <w:marTop w:val="0"/>
      <w:marBottom w:val="0"/>
      <w:divBdr>
        <w:top w:val="none" w:sz="0" w:space="0" w:color="auto"/>
        <w:left w:val="none" w:sz="0" w:space="0" w:color="auto"/>
        <w:bottom w:val="none" w:sz="0" w:space="0" w:color="auto"/>
        <w:right w:val="none" w:sz="0" w:space="0" w:color="auto"/>
      </w:divBdr>
      <w:divsChild>
        <w:div w:id="7566470">
          <w:marLeft w:val="480"/>
          <w:marRight w:val="0"/>
          <w:marTop w:val="0"/>
          <w:marBottom w:val="0"/>
          <w:divBdr>
            <w:top w:val="none" w:sz="0" w:space="0" w:color="auto"/>
            <w:left w:val="none" w:sz="0" w:space="0" w:color="auto"/>
            <w:bottom w:val="none" w:sz="0" w:space="0" w:color="auto"/>
            <w:right w:val="none" w:sz="0" w:space="0" w:color="auto"/>
          </w:divBdr>
        </w:div>
        <w:div w:id="15078843">
          <w:marLeft w:val="480"/>
          <w:marRight w:val="0"/>
          <w:marTop w:val="0"/>
          <w:marBottom w:val="0"/>
          <w:divBdr>
            <w:top w:val="none" w:sz="0" w:space="0" w:color="auto"/>
            <w:left w:val="none" w:sz="0" w:space="0" w:color="auto"/>
            <w:bottom w:val="none" w:sz="0" w:space="0" w:color="auto"/>
            <w:right w:val="none" w:sz="0" w:space="0" w:color="auto"/>
          </w:divBdr>
        </w:div>
        <w:div w:id="96944295">
          <w:marLeft w:val="480"/>
          <w:marRight w:val="0"/>
          <w:marTop w:val="0"/>
          <w:marBottom w:val="0"/>
          <w:divBdr>
            <w:top w:val="none" w:sz="0" w:space="0" w:color="auto"/>
            <w:left w:val="none" w:sz="0" w:space="0" w:color="auto"/>
            <w:bottom w:val="none" w:sz="0" w:space="0" w:color="auto"/>
            <w:right w:val="none" w:sz="0" w:space="0" w:color="auto"/>
          </w:divBdr>
        </w:div>
        <w:div w:id="135296805">
          <w:marLeft w:val="480"/>
          <w:marRight w:val="0"/>
          <w:marTop w:val="0"/>
          <w:marBottom w:val="0"/>
          <w:divBdr>
            <w:top w:val="none" w:sz="0" w:space="0" w:color="auto"/>
            <w:left w:val="none" w:sz="0" w:space="0" w:color="auto"/>
            <w:bottom w:val="none" w:sz="0" w:space="0" w:color="auto"/>
            <w:right w:val="none" w:sz="0" w:space="0" w:color="auto"/>
          </w:divBdr>
        </w:div>
        <w:div w:id="140315017">
          <w:marLeft w:val="480"/>
          <w:marRight w:val="0"/>
          <w:marTop w:val="0"/>
          <w:marBottom w:val="0"/>
          <w:divBdr>
            <w:top w:val="none" w:sz="0" w:space="0" w:color="auto"/>
            <w:left w:val="none" w:sz="0" w:space="0" w:color="auto"/>
            <w:bottom w:val="none" w:sz="0" w:space="0" w:color="auto"/>
            <w:right w:val="none" w:sz="0" w:space="0" w:color="auto"/>
          </w:divBdr>
        </w:div>
        <w:div w:id="198930963">
          <w:marLeft w:val="480"/>
          <w:marRight w:val="0"/>
          <w:marTop w:val="0"/>
          <w:marBottom w:val="0"/>
          <w:divBdr>
            <w:top w:val="none" w:sz="0" w:space="0" w:color="auto"/>
            <w:left w:val="none" w:sz="0" w:space="0" w:color="auto"/>
            <w:bottom w:val="none" w:sz="0" w:space="0" w:color="auto"/>
            <w:right w:val="none" w:sz="0" w:space="0" w:color="auto"/>
          </w:divBdr>
        </w:div>
        <w:div w:id="246428240">
          <w:marLeft w:val="480"/>
          <w:marRight w:val="0"/>
          <w:marTop w:val="0"/>
          <w:marBottom w:val="0"/>
          <w:divBdr>
            <w:top w:val="none" w:sz="0" w:space="0" w:color="auto"/>
            <w:left w:val="none" w:sz="0" w:space="0" w:color="auto"/>
            <w:bottom w:val="none" w:sz="0" w:space="0" w:color="auto"/>
            <w:right w:val="none" w:sz="0" w:space="0" w:color="auto"/>
          </w:divBdr>
        </w:div>
        <w:div w:id="265315160">
          <w:marLeft w:val="480"/>
          <w:marRight w:val="0"/>
          <w:marTop w:val="0"/>
          <w:marBottom w:val="0"/>
          <w:divBdr>
            <w:top w:val="none" w:sz="0" w:space="0" w:color="auto"/>
            <w:left w:val="none" w:sz="0" w:space="0" w:color="auto"/>
            <w:bottom w:val="none" w:sz="0" w:space="0" w:color="auto"/>
            <w:right w:val="none" w:sz="0" w:space="0" w:color="auto"/>
          </w:divBdr>
        </w:div>
        <w:div w:id="279342315">
          <w:marLeft w:val="480"/>
          <w:marRight w:val="0"/>
          <w:marTop w:val="0"/>
          <w:marBottom w:val="0"/>
          <w:divBdr>
            <w:top w:val="none" w:sz="0" w:space="0" w:color="auto"/>
            <w:left w:val="none" w:sz="0" w:space="0" w:color="auto"/>
            <w:bottom w:val="none" w:sz="0" w:space="0" w:color="auto"/>
            <w:right w:val="none" w:sz="0" w:space="0" w:color="auto"/>
          </w:divBdr>
        </w:div>
        <w:div w:id="337848162">
          <w:marLeft w:val="480"/>
          <w:marRight w:val="0"/>
          <w:marTop w:val="0"/>
          <w:marBottom w:val="0"/>
          <w:divBdr>
            <w:top w:val="none" w:sz="0" w:space="0" w:color="auto"/>
            <w:left w:val="none" w:sz="0" w:space="0" w:color="auto"/>
            <w:bottom w:val="none" w:sz="0" w:space="0" w:color="auto"/>
            <w:right w:val="none" w:sz="0" w:space="0" w:color="auto"/>
          </w:divBdr>
        </w:div>
        <w:div w:id="339967777">
          <w:marLeft w:val="480"/>
          <w:marRight w:val="0"/>
          <w:marTop w:val="0"/>
          <w:marBottom w:val="0"/>
          <w:divBdr>
            <w:top w:val="none" w:sz="0" w:space="0" w:color="auto"/>
            <w:left w:val="none" w:sz="0" w:space="0" w:color="auto"/>
            <w:bottom w:val="none" w:sz="0" w:space="0" w:color="auto"/>
            <w:right w:val="none" w:sz="0" w:space="0" w:color="auto"/>
          </w:divBdr>
        </w:div>
        <w:div w:id="433523889">
          <w:marLeft w:val="480"/>
          <w:marRight w:val="0"/>
          <w:marTop w:val="0"/>
          <w:marBottom w:val="0"/>
          <w:divBdr>
            <w:top w:val="none" w:sz="0" w:space="0" w:color="auto"/>
            <w:left w:val="none" w:sz="0" w:space="0" w:color="auto"/>
            <w:bottom w:val="none" w:sz="0" w:space="0" w:color="auto"/>
            <w:right w:val="none" w:sz="0" w:space="0" w:color="auto"/>
          </w:divBdr>
        </w:div>
        <w:div w:id="443502650">
          <w:marLeft w:val="480"/>
          <w:marRight w:val="0"/>
          <w:marTop w:val="0"/>
          <w:marBottom w:val="0"/>
          <w:divBdr>
            <w:top w:val="none" w:sz="0" w:space="0" w:color="auto"/>
            <w:left w:val="none" w:sz="0" w:space="0" w:color="auto"/>
            <w:bottom w:val="none" w:sz="0" w:space="0" w:color="auto"/>
            <w:right w:val="none" w:sz="0" w:space="0" w:color="auto"/>
          </w:divBdr>
        </w:div>
        <w:div w:id="461534343">
          <w:marLeft w:val="480"/>
          <w:marRight w:val="0"/>
          <w:marTop w:val="0"/>
          <w:marBottom w:val="0"/>
          <w:divBdr>
            <w:top w:val="none" w:sz="0" w:space="0" w:color="auto"/>
            <w:left w:val="none" w:sz="0" w:space="0" w:color="auto"/>
            <w:bottom w:val="none" w:sz="0" w:space="0" w:color="auto"/>
            <w:right w:val="none" w:sz="0" w:space="0" w:color="auto"/>
          </w:divBdr>
        </w:div>
        <w:div w:id="469327225">
          <w:marLeft w:val="480"/>
          <w:marRight w:val="0"/>
          <w:marTop w:val="0"/>
          <w:marBottom w:val="0"/>
          <w:divBdr>
            <w:top w:val="none" w:sz="0" w:space="0" w:color="auto"/>
            <w:left w:val="none" w:sz="0" w:space="0" w:color="auto"/>
            <w:bottom w:val="none" w:sz="0" w:space="0" w:color="auto"/>
            <w:right w:val="none" w:sz="0" w:space="0" w:color="auto"/>
          </w:divBdr>
        </w:div>
        <w:div w:id="541021831">
          <w:marLeft w:val="480"/>
          <w:marRight w:val="0"/>
          <w:marTop w:val="0"/>
          <w:marBottom w:val="0"/>
          <w:divBdr>
            <w:top w:val="none" w:sz="0" w:space="0" w:color="auto"/>
            <w:left w:val="none" w:sz="0" w:space="0" w:color="auto"/>
            <w:bottom w:val="none" w:sz="0" w:space="0" w:color="auto"/>
            <w:right w:val="none" w:sz="0" w:space="0" w:color="auto"/>
          </w:divBdr>
        </w:div>
        <w:div w:id="587617162">
          <w:marLeft w:val="480"/>
          <w:marRight w:val="0"/>
          <w:marTop w:val="0"/>
          <w:marBottom w:val="0"/>
          <w:divBdr>
            <w:top w:val="none" w:sz="0" w:space="0" w:color="auto"/>
            <w:left w:val="none" w:sz="0" w:space="0" w:color="auto"/>
            <w:bottom w:val="none" w:sz="0" w:space="0" w:color="auto"/>
            <w:right w:val="none" w:sz="0" w:space="0" w:color="auto"/>
          </w:divBdr>
        </w:div>
        <w:div w:id="653531410">
          <w:marLeft w:val="480"/>
          <w:marRight w:val="0"/>
          <w:marTop w:val="0"/>
          <w:marBottom w:val="0"/>
          <w:divBdr>
            <w:top w:val="none" w:sz="0" w:space="0" w:color="auto"/>
            <w:left w:val="none" w:sz="0" w:space="0" w:color="auto"/>
            <w:bottom w:val="none" w:sz="0" w:space="0" w:color="auto"/>
            <w:right w:val="none" w:sz="0" w:space="0" w:color="auto"/>
          </w:divBdr>
        </w:div>
        <w:div w:id="702707257">
          <w:marLeft w:val="480"/>
          <w:marRight w:val="0"/>
          <w:marTop w:val="0"/>
          <w:marBottom w:val="0"/>
          <w:divBdr>
            <w:top w:val="none" w:sz="0" w:space="0" w:color="auto"/>
            <w:left w:val="none" w:sz="0" w:space="0" w:color="auto"/>
            <w:bottom w:val="none" w:sz="0" w:space="0" w:color="auto"/>
            <w:right w:val="none" w:sz="0" w:space="0" w:color="auto"/>
          </w:divBdr>
        </w:div>
        <w:div w:id="703529176">
          <w:marLeft w:val="480"/>
          <w:marRight w:val="0"/>
          <w:marTop w:val="0"/>
          <w:marBottom w:val="0"/>
          <w:divBdr>
            <w:top w:val="none" w:sz="0" w:space="0" w:color="auto"/>
            <w:left w:val="none" w:sz="0" w:space="0" w:color="auto"/>
            <w:bottom w:val="none" w:sz="0" w:space="0" w:color="auto"/>
            <w:right w:val="none" w:sz="0" w:space="0" w:color="auto"/>
          </w:divBdr>
        </w:div>
        <w:div w:id="719205172">
          <w:marLeft w:val="480"/>
          <w:marRight w:val="0"/>
          <w:marTop w:val="0"/>
          <w:marBottom w:val="0"/>
          <w:divBdr>
            <w:top w:val="none" w:sz="0" w:space="0" w:color="auto"/>
            <w:left w:val="none" w:sz="0" w:space="0" w:color="auto"/>
            <w:bottom w:val="none" w:sz="0" w:space="0" w:color="auto"/>
            <w:right w:val="none" w:sz="0" w:space="0" w:color="auto"/>
          </w:divBdr>
        </w:div>
        <w:div w:id="734428259">
          <w:marLeft w:val="480"/>
          <w:marRight w:val="0"/>
          <w:marTop w:val="0"/>
          <w:marBottom w:val="0"/>
          <w:divBdr>
            <w:top w:val="none" w:sz="0" w:space="0" w:color="auto"/>
            <w:left w:val="none" w:sz="0" w:space="0" w:color="auto"/>
            <w:bottom w:val="none" w:sz="0" w:space="0" w:color="auto"/>
            <w:right w:val="none" w:sz="0" w:space="0" w:color="auto"/>
          </w:divBdr>
        </w:div>
        <w:div w:id="998732890">
          <w:marLeft w:val="480"/>
          <w:marRight w:val="0"/>
          <w:marTop w:val="0"/>
          <w:marBottom w:val="0"/>
          <w:divBdr>
            <w:top w:val="none" w:sz="0" w:space="0" w:color="auto"/>
            <w:left w:val="none" w:sz="0" w:space="0" w:color="auto"/>
            <w:bottom w:val="none" w:sz="0" w:space="0" w:color="auto"/>
            <w:right w:val="none" w:sz="0" w:space="0" w:color="auto"/>
          </w:divBdr>
        </w:div>
        <w:div w:id="1005354497">
          <w:marLeft w:val="480"/>
          <w:marRight w:val="0"/>
          <w:marTop w:val="0"/>
          <w:marBottom w:val="0"/>
          <w:divBdr>
            <w:top w:val="none" w:sz="0" w:space="0" w:color="auto"/>
            <w:left w:val="none" w:sz="0" w:space="0" w:color="auto"/>
            <w:bottom w:val="none" w:sz="0" w:space="0" w:color="auto"/>
            <w:right w:val="none" w:sz="0" w:space="0" w:color="auto"/>
          </w:divBdr>
        </w:div>
        <w:div w:id="1028335308">
          <w:marLeft w:val="480"/>
          <w:marRight w:val="0"/>
          <w:marTop w:val="0"/>
          <w:marBottom w:val="0"/>
          <w:divBdr>
            <w:top w:val="none" w:sz="0" w:space="0" w:color="auto"/>
            <w:left w:val="none" w:sz="0" w:space="0" w:color="auto"/>
            <w:bottom w:val="none" w:sz="0" w:space="0" w:color="auto"/>
            <w:right w:val="none" w:sz="0" w:space="0" w:color="auto"/>
          </w:divBdr>
        </w:div>
        <w:div w:id="1193346295">
          <w:marLeft w:val="480"/>
          <w:marRight w:val="0"/>
          <w:marTop w:val="0"/>
          <w:marBottom w:val="0"/>
          <w:divBdr>
            <w:top w:val="none" w:sz="0" w:space="0" w:color="auto"/>
            <w:left w:val="none" w:sz="0" w:space="0" w:color="auto"/>
            <w:bottom w:val="none" w:sz="0" w:space="0" w:color="auto"/>
            <w:right w:val="none" w:sz="0" w:space="0" w:color="auto"/>
          </w:divBdr>
        </w:div>
        <w:div w:id="1477919922">
          <w:marLeft w:val="480"/>
          <w:marRight w:val="0"/>
          <w:marTop w:val="0"/>
          <w:marBottom w:val="0"/>
          <w:divBdr>
            <w:top w:val="none" w:sz="0" w:space="0" w:color="auto"/>
            <w:left w:val="none" w:sz="0" w:space="0" w:color="auto"/>
            <w:bottom w:val="none" w:sz="0" w:space="0" w:color="auto"/>
            <w:right w:val="none" w:sz="0" w:space="0" w:color="auto"/>
          </w:divBdr>
        </w:div>
        <w:div w:id="1480732212">
          <w:marLeft w:val="480"/>
          <w:marRight w:val="0"/>
          <w:marTop w:val="0"/>
          <w:marBottom w:val="0"/>
          <w:divBdr>
            <w:top w:val="none" w:sz="0" w:space="0" w:color="auto"/>
            <w:left w:val="none" w:sz="0" w:space="0" w:color="auto"/>
            <w:bottom w:val="none" w:sz="0" w:space="0" w:color="auto"/>
            <w:right w:val="none" w:sz="0" w:space="0" w:color="auto"/>
          </w:divBdr>
        </w:div>
        <w:div w:id="1520854685">
          <w:marLeft w:val="480"/>
          <w:marRight w:val="0"/>
          <w:marTop w:val="0"/>
          <w:marBottom w:val="0"/>
          <w:divBdr>
            <w:top w:val="none" w:sz="0" w:space="0" w:color="auto"/>
            <w:left w:val="none" w:sz="0" w:space="0" w:color="auto"/>
            <w:bottom w:val="none" w:sz="0" w:space="0" w:color="auto"/>
            <w:right w:val="none" w:sz="0" w:space="0" w:color="auto"/>
          </w:divBdr>
        </w:div>
        <w:div w:id="1548443970">
          <w:marLeft w:val="480"/>
          <w:marRight w:val="0"/>
          <w:marTop w:val="0"/>
          <w:marBottom w:val="0"/>
          <w:divBdr>
            <w:top w:val="none" w:sz="0" w:space="0" w:color="auto"/>
            <w:left w:val="none" w:sz="0" w:space="0" w:color="auto"/>
            <w:bottom w:val="none" w:sz="0" w:space="0" w:color="auto"/>
            <w:right w:val="none" w:sz="0" w:space="0" w:color="auto"/>
          </w:divBdr>
        </w:div>
        <w:div w:id="1550532466">
          <w:marLeft w:val="480"/>
          <w:marRight w:val="0"/>
          <w:marTop w:val="0"/>
          <w:marBottom w:val="0"/>
          <w:divBdr>
            <w:top w:val="none" w:sz="0" w:space="0" w:color="auto"/>
            <w:left w:val="none" w:sz="0" w:space="0" w:color="auto"/>
            <w:bottom w:val="none" w:sz="0" w:space="0" w:color="auto"/>
            <w:right w:val="none" w:sz="0" w:space="0" w:color="auto"/>
          </w:divBdr>
        </w:div>
        <w:div w:id="1560288426">
          <w:marLeft w:val="480"/>
          <w:marRight w:val="0"/>
          <w:marTop w:val="0"/>
          <w:marBottom w:val="0"/>
          <w:divBdr>
            <w:top w:val="none" w:sz="0" w:space="0" w:color="auto"/>
            <w:left w:val="none" w:sz="0" w:space="0" w:color="auto"/>
            <w:bottom w:val="none" w:sz="0" w:space="0" w:color="auto"/>
            <w:right w:val="none" w:sz="0" w:space="0" w:color="auto"/>
          </w:divBdr>
        </w:div>
        <w:div w:id="1599096713">
          <w:marLeft w:val="480"/>
          <w:marRight w:val="0"/>
          <w:marTop w:val="0"/>
          <w:marBottom w:val="0"/>
          <w:divBdr>
            <w:top w:val="none" w:sz="0" w:space="0" w:color="auto"/>
            <w:left w:val="none" w:sz="0" w:space="0" w:color="auto"/>
            <w:bottom w:val="none" w:sz="0" w:space="0" w:color="auto"/>
            <w:right w:val="none" w:sz="0" w:space="0" w:color="auto"/>
          </w:divBdr>
        </w:div>
        <w:div w:id="1616673714">
          <w:marLeft w:val="480"/>
          <w:marRight w:val="0"/>
          <w:marTop w:val="0"/>
          <w:marBottom w:val="0"/>
          <w:divBdr>
            <w:top w:val="none" w:sz="0" w:space="0" w:color="auto"/>
            <w:left w:val="none" w:sz="0" w:space="0" w:color="auto"/>
            <w:bottom w:val="none" w:sz="0" w:space="0" w:color="auto"/>
            <w:right w:val="none" w:sz="0" w:space="0" w:color="auto"/>
          </w:divBdr>
        </w:div>
        <w:div w:id="1639651170">
          <w:marLeft w:val="480"/>
          <w:marRight w:val="0"/>
          <w:marTop w:val="0"/>
          <w:marBottom w:val="0"/>
          <w:divBdr>
            <w:top w:val="none" w:sz="0" w:space="0" w:color="auto"/>
            <w:left w:val="none" w:sz="0" w:space="0" w:color="auto"/>
            <w:bottom w:val="none" w:sz="0" w:space="0" w:color="auto"/>
            <w:right w:val="none" w:sz="0" w:space="0" w:color="auto"/>
          </w:divBdr>
        </w:div>
        <w:div w:id="1675650796">
          <w:marLeft w:val="480"/>
          <w:marRight w:val="0"/>
          <w:marTop w:val="0"/>
          <w:marBottom w:val="0"/>
          <w:divBdr>
            <w:top w:val="none" w:sz="0" w:space="0" w:color="auto"/>
            <w:left w:val="none" w:sz="0" w:space="0" w:color="auto"/>
            <w:bottom w:val="none" w:sz="0" w:space="0" w:color="auto"/>
            <w:right w:val="none" w:sz="0" w:space="0" w:color="auto"/>
          </w:divBdr>
        </w:div>
        <w:div w:id="1683900178">
          <w:marLeft w:val="480"/>
          <w:marRight w:val="0"/>
          <w:marTop w:val="0"/>
          <w:marBottom w:val="0"/>
          <w:divBdr>
            <w:top w:val="none" w:sz="0" w:space="0" w:color="auto"/>
            <w:left w:val="none" w:sz="0" w:space="0" w:color="auto"/>
            <w:bottom w:val="none" w:sz="0" w:space="0" w:color="auto"/>
            <w:right w:val="none" w:sz="0" w:space="0" w:color="auto"/>
          </w:divBdr>
        </w:div>
        <w:div w:id="1761486012">
          <w:marLeft w:val="480"/>
          <w:marRight w:val="0"/>
          <w:marTop w:val="0"/>
          <w:marBottom w:val="0"/>
          <w:divBdr>
            <w:top w:val="none" w:sz="0" w:space="0" w:color="auto"/>
            <w:left w:val="none" w:sz="0" w:space="0" w:color="auto"/>
            <w:bottom w:val="none" w:sz="0" w:space="0" w:color="auto"/>
            <w:right w:val="none" w:sz="0" w:space="0" w:color="auto"/>
          </w:divBdr>
        </w:div>
        <w:div w:id="1847986195">
          <w:marLeft w:val="480"/>
          <w:marRight w:val="0"/>
          <w:marTop w:val="0"/>
          <w:marBottom w:val="0"/>
          <w:divBdr>
            <w:top w:val="none" w:sz="0" w:space="0" w:color="auto"/>
            <w:left w:val="none" w:sz="0" w:space="0" w:color="auto"/>
            <w:bottom w:val="none" w:sz="0" w:space="0" w:color="auto"/>
            <w:right w:val="none" w:sz="0" w:space="0" w:color="auto"/>
          </w:divBdr>
        </w:div>
        <w:div w:id="1871263638">
          <w:marLeft w:val="480"/>
          <w:marRight w:val="0"/>
          <w:marTop w:val="0"/>
          <w:marBottom w:val="0"/>
          <w:divBdr>
            <w:top w:val="none" w:sz="0" w:space="0" w:color="auto"/>
            <w:left w:val="none" w:sz="0" w:space="0" w:color="auto"/>
            <w:bottom w:val="none" w:sz="0" w:space="0" w:color="auto"/>
            <w:right w:val="none" w:sz="0" w:space="0" w:color="auto"/>
          </w:divBdr>
        </w:div>
        <w:div w:id="1909881675">
          <w:marLeft w:val="480"/>
          <w:marRight w:val="0"/>
          <w:marTop w:val="0"/>
          <w:marBottom w:val="0"/>
          <w:divBdr>
            <w:top w:val="none" w:sz="0" w:space="0" w:color="auto"/>
            <w:left w:val="none" w:sz="0" w:space="0" w:color="auto"/>
            <w:bottom w:val="none" w:sz="0" w:space="0" w:color="auto"/>
            <w:right w:val="none" w:sz="0" w:space="0" w:color="auto"/>
          </w:divBdr>
        </w:div>
        <w:div w:id="1930650431">
          <w:marLeft w:val="480"/>
          <w:marRight w:val="0"/>
          <w:marTop w:val="0"/>
          <w:marBottom w:val="0"/>
          <w:divBdr>
            <w:top w:val="none" w:sz="0" w:space="0" w:color="auto"/>
            <w:left w:val="none" w:sz="0" w:space="0" w:color="auto"/>
            <w:bottom w:val="none" w:sz="0" w:space="0" w:color="auto"/>
            <w:right w:val="none" w:sz="0" w:space="0" w:color="auto"/>
          </w:divBdr>
        </w:div>
        <w:div w:id="1969238540">
          <w:marLeft w:val="480"/>
          <w:marRight w:val="0"/>
          <w:marTop w:val="0"/>
          <w:marBottom w:val="0"/>
          <w:divBdr>
            <w:top w:val="none" w:sz="0" w:space="0" w:color="auto"/>
            <w:left w:val="none" w:sz="0" w:space="0" w:color="auto"/>
            <w:bottom w:val="none" w:sz="0" w:space="0" w:color="auto"/>
            <w:right w:val="none" w:sz="0" w:space="0" w:color="auto"/>
          </w:divBdr>
        </w:div>
        <w:div w:id="1985112621">
          <w:marLeft w:val="480"/>
          <w:marRight w:val="0"/>
          <w:marTop w:val="0"/>
          <w:marBottom w:val="0"/>
          <w:divBdr>
            <w:top w:val="none" w:sz="0" w:space="0" w:color="auto"/>
            <w:left w:val="none" w:sz="0" w:space="0" w:color="auto"/>
            <w:bottom w:val="none" w:sz="0" w:space="0" w:color="auto"/>
            <w:right w:val="none" w:sz="0" w:space="0" w:color="auto"/>
          </w:divBdr>
        </w:div>
        <w:div w:id="2000764253">
          <w:marLeft w:val="480"/>
          <w:marRight w:val="0"/>
          <w:marTop w:val="0"/>
          <w:marBottom w:val="0"/>
          <w:divBdr>
            <w:top w:val="none" w:sz="0" w:space="0" w:color="auto"/>
            <w:left w:val="none" w:sz="0" w:space="0" w:color="auto"/>
            <w:bottom w:val="none" w:sz="0" w:space="0" w:color="auto"/>
            <w:right w:val="none" w:sz="0" w:space="0" w:color="auto"/>
          </w:divBdr>
        </w:div>
        <w:div w:id="2004772005">
          <w:marLeft w:val="480"/>
          <w:marRight w:val="0"/>
          <w:marTop w:val="0"/>
          <w:marBottom w:val="0"/>
          <w:divBdr>
            <w:top w:val="none" w:sz="0" w:space="0" w:color="auto"/>
            <w:left w:val="none" w:sz="0" w:space="0" w:color="auto"/>
            <w:bottom w:val="none" w:sz="0" w:space="0" w:color="auto"/>
            <w:right w:val="none" w:sz="0" w:space="0" w:color="auto"/>
          </w:divBdr>
        </w:div>
        <w:div w:id="2036298330">
          <w:marLeft w:val="480"/>
          <w:marRight w:val="0"/>
          <w:marTop w:val="0"/>
          <w:marBottom w:val="0"/>
          <w:divBdr>
            <w:top w:val="none" w:sz="0" w:space="0" w:color="auto"/>
            <w:left w:val="none" w:sz="0" w:space="0" w:color="auto"/>
            <w:bottom w:val="none" w:sz="0" w:space="0" w:color="auto"/>
            <w:right w:val="none" w:sz="0" w:space="0" w:color="auto"/>
          </w:divBdr>
        </w:div>
        <w:div w:id="2114015293">
          <w:marLeft w:val="480"/>
          <w:marRight w:val="0"/>
          <w:marTop w:val="0"/>
          <w:marBottom w:val="0"/>
          <w:divBdr>
            <w:top w:val="none" w:sz="0" w:space="0" w:color="auto"/>
            <w:left w:val="none" w:sz="0" w:space="0" w:color="auto"/>
            <w:bottom w:val="none" w:sz="0" w:space="0" w:color="auto"/>
            <w:right w:val="none" w:sz="0" w:space="0" w:color="auto"/>
          </w:divBdr>
        </w:div>
        <w:div w:id="2118016029">
          <w:marLeft w:val="480"/>
          <w:marRight w:val="0"/>
          <w:marTop w:val="0"/>
          <w:marBottom w:val="0"/>
          <w:divBdr>
            <w:top w:val="none" w:sz="0" w:space="0" w:color="auto"/>
            <w:left w:val="none" w:sz="0" w:space="0" w:color="auto"/>
            <w:bottom w:val="none" w:sz="0" w:space="0" w:color="auto"/>
            <w:right w:val="none" w:sz="0" w:space="0" w:color="auto"/>
          </w:divBdr>
        </w:div>
      </w:divsChild>
    </w:div>
    <w:div w:id="671103746">
      <w:bodyDiv w:val="1"/>
      <w:marLeft w:val="0"/>
      <w:marRight w:val="0"/>
      <w:marTop w:val="0"/>
      <w:marBottom w:val="0"/>
      <w:divBdr>
        <w:top w:val="none" w:sz="0" w:space="0" w:color="auto"/>
        <w:left w:val="none" w:sz="0" w:space="0" w:color="auto"/>
        <w:bottom w:val="none" w:sz="0" w:space="0" w:color="auto"/>
        <w:right w:val="none" w:sz="0" w:space="0" w:color="auto"/>
      </w:divBdr>
    </w:div>
    <w:div w:id="676538945">
      <w:bodyDiv w:val="1"/>
      <w:marLeft w:val="0"/>
      <w:marRight w:val="0"/>
      <w:marTop w:val="0"/>
      <w:marBottom w:val="0"/>
      <w:divBdr>
        <w:top w:val="none" w:sz="0" w:space="0" w:color="auto"/>
        <w:left w:val="none" w:sz="0" w:space="0" w:color="auto"/>
        <w:bottom w:val="none" w:sz="0" w:space="0" w:color="auto"/>
        <w:right w:val="none" w:sz="0" w:space="0" w:color="auto"/>
      </w:divBdr>
    </w:div>
    <w:div w:id="682513645">
      <w:bodyDiv w:val="1"/>
      <w:marLeft w:val="0"/>
      <w:marRight w:val="0"/>
      <w:marTop w:val="0"/>
      <w:marBottom w:val="0"/>
      <w:divBdr>
        <w:top w:val="none" w:sz="0" w:space="0" w:color="auto"/>
        <w:left w:val="none" w:sz="0" w:space="0" w:color="auto"/>
        <w:bottom w:val="none" w:sz="0" w:space="0" w:color="auto"/>
        <w:right w:val="none" w:sz="0" w:space="0" w:color="auto"/>
      </w:divBdr>
    </w:div>
    <w:div w:id="694774907">
      <w:bodyDiv w:val="1"/>
      <w:marLeft w:val="0"/>
      <w:marRight w:val="0"/>
      <w:marTop w:val="0"/>
      <w:marBottom w:val="0"/>
      <w:divBdr>
        <w:top w:val="none" w:sz="0" w:space="0" w:color="auto"/>
        <w:left w:val="none" w:sz="0" w:space="0" w:color="auto"/>
        <w:bottom w:val="none" w:sz="0" w:space="0" w:color="auto"/>
        <w:right w:val="none" w:sz="0" w:space="0" w:color="auto"/>
      </w:divBdr>
    </w:div>
    <w:div w:id="698705711">
      <w:bodyDiv w:val="1"/>
      <w:marLeft w:val="0"/>
      <w:marRight w:val="0"/>
      <w:marTop w:val="0"/>
      <w:marBottom w:val="0"/>
      <w:divBdr>
        <w:top w:val="none" w:sz="0" w:space="0" w:color="auto"/>
        <w:left w:val="none" w:sz="0" w:space="0" w:color="auto"/>
        <w:bottom w:val="none" w:sz="0" w:space="0" w:color="auto"/>
        <w:right w:val="none" w:sz="0" w:space="0" w:color="auto"/>
      </w:divBdr>
    </w:div>
    <w:div w:id="706418671">
      <w:bodyDiv w:val="1"/>
      <w:marLeft w:val="0"/>
      <w:marRight w:val="0"/>
      <w:marTop w:val="0"/>
      <w:marBottom w:val="0"/>
      <w:divBdr>
        <w:top w:val="none" w:sz="0" w:space="0" w:color="auto"/>
        <w:left w:val="none" w:sz="0" w:space="0" w:color="auto"/>
        <w:bottom w:val="none" w:sz="0" w:space="0" w:color="auto"/>
        <w:right w:val="none" w:sz="0" w:space="0" w:color="auto"/>
      </w:divBdr>
      <w:divsChild>
        <w:div w:id="10989">
          <w:marLeft w:val="480"/>
          <w:marRight w:val="0"/>
          <w:marTop w:val="0"/>
          <w:marBottom w:val="0"/>
          <w:divBdr>
            <w:top w:val="none" w:sz="0" w:space="0" w:color="auto"/>
            <w:left w:val="none" w:sz="0" w:space="0" w:color="auto"/>
            <w:bottom w:val="none" w:sz="0" w:space="0" w:color="auto"/>
            <w:right w:val="none" w:sz="0" w:space="0" w:color="auto"/>
          </w:divBdr>
        </w:div>
        <w:div w:id="26101155">
          <w:marLeft w:val="480"/>
          <w:marRight w:val="0"/>
          <w:marTop w:val="0"/>
          <w:marBottom w:val="0"/>
          <w:divBdr>
            <w:top w:val="none" w:sz="0" w:space="0" w:color="auto"/>
            <w:left w:val="none" w:sz="0" w:space="0" w:color="auto"/>
            <w:bottom w:val="none" w:sz="0" w:space="0" w:color="auto"/>
            <w:right w:val="none" w:sz="0" w:space="0" w:color="auto"/>
          </w:divBdr>
        </w:div>
        <w:div w:id="113209327">
          <w:marLeft w:val="480"/>
          <w:marRight w:val="0"/>
          <w:marTop w:val="0"/>
          <w:marBottom w:val="0"/>
          <w:divBdr>
            <w:top w:val="none" w:sz="0" w:space="0" w:color="auto"/>
            <w:left w:val="none" w:sz="0" w:space="0" w:color="auto"/>
            <w:bottom w:val="none" w:sz="0" w:space="0" w:color="auto"/>
            <w:right w:val="none" w:sz="0" w:space="0" w:color="auto"/>
          </w:divBdr>
        </w:div>
        <w:div w:id="122121767">
          <w:marLeft w:val="480"/>
          <w:marRight w:val="0"/>
          <w:marTop w:val="0"/>
          <w:marBottom w:val="0"/>
          <w:divBdr>
            <w:top w:val="none" w:sz="0" w:space="0" w:color="auto"/>
            <w:left w:val="none" w:sz="0" w:space="0" w:color="auto"/>
            <w:bottom w:val="none" w:sz="0" w:space="0" w:color="auto"/>
            <w:right w:val="none" w:sz="0" w:space="0" w:color="auto"/>
          </w:divBdr>
        </w:div>
        <w:div w:id="127944558">
          <w:marLeft w:val="480"/>
          <w:marRight w:val="0"/>
          <w:marTop w:val="0"/>
          <w:marBottom w:val="0"/>
          <w:divBdr>
            <w:top w:val="none" w:sz="0" w:space="0" w:color="auto"/>
            <w:left w:val="none" w:sz="0" w:space="0" w:color="auto"/>
            <w:bottom w:val="none" w:sz="0" w:space="0" w:color="auto"/>
            <w:right w:val="none" w:sz="0" w:space="0" w:color="auto"/>
          </w:divBdr>
        </w:div>
        <w:div w:id="165634610">
          <w:marLeft w:val="480"/>
          <w:marRight w:val="0"/>
          <w:marTop w:val="0"/>
          <w:marBottom w:val="0"/>
          <w:divBdr>
            <w:top w:val="none" w:sz="0" w:space="0" w:color="auto"/>
            <w:left w:val="none" w:sz="0" w:space="0" w:color="auto"/>
            <w:bottom w:val="none" w:sz="0" w:space="0" w:color="auto"/>
            <w:right w:val="none" w:sz="0" w:space="0" w:color="auto"/>
          </w:divBdr>
        </w:div>
        <w:div w:id="194344053">
          <w:marLeft w:val="480"/>
          <w:marRight w:val="0"/>
          <w:marTop w:val="0"/>
          <w:marBottom w:val="0"/>
          <w:divBdr>
            <w:top w:val="none" w:sz="0" w:space="0" w:color="auto"/>
            <w:left w:val="none" w:sz="0" w:space="0" w:color="auto"/>
            <w:bottom w:val="none" w:sz="0" w:space="0" w:color="auto"/>
            <w:right w:val="none" w:sz="0" w:space="0" w:color="auto"/>
          </w:divBdr>
        </w:div>
        <w:div w:id="196771144">
          <w:marLeft w:val="480"/>
          <w:marRight w:val="0"/>
          <w:marTop w:val="0"/>
          <w:marBottom w:val="0"/>
          <w:divBdr>
            <w:top w:val="none" w:sz="0" w:space="0" w:color="auto"/>
            <w:left w:val="none" w:sz="0" w:space="0" w:color="auto"/>
            <w:bottom w:val="none" w:sz="0" w:space="0" w:color="auto"/>
            <w:right w:val="none" w:sz="0" w:space="0" w:color="auto"/>
          </w:divBdr>
        </w:div>
        <w:div w:id="246962233">
          <w:marLeft w:val="480"/>
          <w:marRight w:val="0"/>
          <w:marTop w:val="0"/>
          <w:marBottom w:val="0"/>
          <w:divBdr>
            <w:top w:val="none" w:sz="0" w:space="0" w:color="auto"/>
            <w:left w:val="none" w:sz="0" w:space="0" w:color="auto"/>
            <w:bottom w:val="none" w:sz="0" w:space="0" w:color="auto"/>
            <w:right w:val="none" w:sz="0" w:space="0" w:color="auto"/>
          </w:divBdr>
        </w:div>
        <w:div w:id="260842173">
          <w:marLeft w:val="480"/>
          <w:marRight w:val="0"/>
          <w:marTop w:val="0"/>
          <w:marBottom w:val="0"/>
          <w:divBdr>
            <w:top w:val="none" w:sz="0" w:space="0" w:color="auto"/>
            <w:left w:val="none" w:sz="0" w:space="0" w:color="auto"/>
            <w:bottom w:val="none" w:sz="0" w:space="0" w:color="auto"/>
            <w:right w:val="none" w:sz="0" w:space="0" w:color="auto"/>
          </w:divBdr>
        </w:div>
        <w:div w:id="307438274">
          <w:marLeft w:val="480"/>
          <w:marRight w:val="0"/>
          <w:marTop w:val="0"/>
          <w:marBottom w:val="0"/>
          <w:divBdr>
            <w:top w:val="none" w:sz="0" w:space="0" w:color="auto"/>
            <w:left w:val="none" w:sz="0" w:space="0" w:color="auto"/>
            <w:bottom w:val="none" w:sz="0" w:space="0" w:color="auto"/>
            <w:right w:val="none" w:sz="0" w:space="0" w:color="auto"/>
          </w:divBdr>
        </w:div>
        <w:div w:id="375813278">
          <w:marLeft w:val="480"/>
          <w:marRight w:val="0"/>
          <w:marTop w:val="0"/>
          <w:marBottom w:val="0"/>
          <w:divBdr>
            <w:top w:val="none" w:sz="0" w:space="0" w:color="auto"/>
            <w:left w:val="none" w:sz="0" w:space="0" w:color="auto"/>
            <w:bottom w:val="none" w:sz="0" w:space="0" w:color="auto"/>
            <w:right w:val="none" w:sz="0" w:space="0" w:color="auto"/>
          </w:divBdr>
        </w:div>
        <w:div w:id="388189647">
          <w:marLeft w:val="480"/>
          <w:marRight w:val="0"/>
          <w:marTop w:val="0"/>
          <w:marBottom w:val="0"/>
          <w:divBdr>
            <w:top w:val="none" w:sz="0" w:space="0" w:color="auto"/>
            <w:left w:val="none" w:sz="0" w:space="0" w:color="auto"/>
            <w:bottom w:val="none" w:sz="0" w:space="0" w:color="auto"/>
            <w:right w:val="none" w:sz="0" w:space="0" w:color="auto"/>
          </w:divBdr>
        </w:div>
        <w:div w:id="395713416">
          <w:marLeft w:val="480"/>
          <w:marRight w:val="0"/>
          <w:marTop w:val="0"/>
          <w:marBottom w:val="0"/>
          <w:divBdr>
            <w:top w:val="none" w:sz="0" w:space="0" w:color="auto"/>
            <w:left w:val="none" w:sz="0" w:space="0" w:color="auto"/>
            <w:bottom w:val="none" w:sz="0" w:space="0" w:color="auto"/>
            <w:right w:val="none" w:sz="0" w:space="0" w:color="auto"/>
          </w:divBdr>
        </w:div>
        <w:div w:id="455490116">
          <w:marLeft w:val="480"/>
          <w:marRight w:val="0"/>
          <w:marTop w:val="0"/>
          <w:marBottom w:val="0"/>
          <w:divBdr>
            <w:top w:val="none" w:sz="0" w:space="0" w:color="auto"/>
            <w:left w:val="none" w:sz="0" w:space="0" w:color="auto"/>
            <w:bottom w:val="none" w:sz="0" w:space="0" w:color="auto"/>
            <w:right w:val="none" w:sz="0" w:space="0" w:color="auto"/>
          </w:divBdr>
        </w:div>
        <w:div w:id="491258714">
          <w:marLeft w:val="480"/>
          <w:marRight w:val="0"/>
          <w:marTop w:val="0"/>
          <w:marBottom w:val="0"/>
          <w:divBdr>
            <w:top w:val="none" w:sz="0" w:space="0" w:color="auto"/>
            <w:left w:val="none" w:sz="0" w:space="0" w:color="auto"/>
            <w:bottom w:val="none" w:sz="0" w:space="0" w:color="auto"/>
            <w:right w:val="none" w:sz="0" w:space="0" w:color="auto"/>
          </w:divBdr>
        </w:div>
        <w:div w:id="538512211">
          <w:marLeft w:val="480"/>
          <w:marRight w:val="0"/>
          <w:marTop w:val="0"/>
          <w:marBottom w:val="0"/>
          <w:divBdr>
            <w:top w:val="none" w:sz="0" w:space="0" w:color="auto"/>
            <w:left w:val="none" w:sz="0" w:space="0" w:color="auto"/>
            <w:bottom w:val="none" w:sz="0" w:space="0" w:color="auto"/>
            <w:right w:val="none" w:sz="0" w:space="0" w:color="auto"/>
          </w:divBdr>
        </w:div>
        <w:div w:id="585307607">
          <w:marLeft w:val="480"/>
          <w:marRight w:val="0"/>
          <w:marTop w:val="0"/>
          <w:marBottom w:val="0"/>
          <w:divBdr>
            <w:top w:val="none" w:sz="0" w:space="0" w:color="auto"/>
            <w:left w:val="none" w:sz="0" w:space="0" w:color="auto"/>
            <w:bottom w:val="none" w:sz="0" w:space="0" w:color="auto"/>
            <w:right w:val="none" w:sz="0" w:space="0" w:color="auto"/>
          </w:divBdr>
        </w:div>
        <w:div w:id="632833156">
          <w:marLeft w:val="480"/>
          <w:marRight w:val="0"/>
          <w:marTop w:val="0"/>
          <w:marBottom w:val="0"/>
          <w:divBdr>
            <w:top w:val="none" w:sz="0" w:space="0" w:color="auto"/>
            <w:left w:val="none" w:sz="0" w:space="0" w:color="auto"/>
            <w:bottom w:val="none" w:sz="0" w:space="0" w:color="auto"/>
            <w:right w:val="none" w:sz="0" w:space="0" w:color="auto"/>
          </w:divBdr>
        </w:div>
        <w:div w:id="706878159">
          <w:marLeft w:val="480"/>
          <w:marRight w:val="0"/>
          <w:marTop w:val="0"/>
          <w:marBottom w:val="0"/>
          <w:divBdr>
            <w:top w:val="none" w:sz="0" w:space="0" w:color="auto"/>
            <w:left w:val="none" w:sz="0" w:space="0" w:color="auto"/>
            <w:bottom w:val="none" w:sz="0" w:space="0" w:color="auto"/>
            <w:right w:val="none" w:sz="0" w:space="0" w:color="auto"/>
          </w:divBdr>
        </w:div>
        <w:div w:id="719521601">
          <w:marLeft w:val="480"/>
          <w:marRight w:val="0"/>
          <w:marTop w:val="0"/>
          <w:marBottom w:val="0"/>
          <w:divBdr>
            <w:top w:val="none" w:sz="0" w:space="0" w:color="auto"/>
            <w:left w:val="none" w:sz="0" w:space="0" w:color="auto"/>
            <w:bottom w:val="none" w:sz="0" w:space="0" w:color="auto"/>
            <w:right w:val="none" w:sz="0" w:space="0" w:color="auto"/>
          </w:divBdr>
        </w:div>
        <w:div w:id="720789988">
          <w:marLeft w:val="480"/>
          <w:marRight w:val="0"/>
          <w:marTop w:val="0"/>
          <w:marBottom w:val="0"/>
          <w:divBdr>
            <w:top w:val="none" w:sz="0" w:space="0" w:color="auto"/>
            <w:left w:val="none" w:sz="0" w:space="0" w:color="auto"/>
            <w:bottom w:val="none" w:sz="0" w:space="0" w:color="auto"/>
            <w:right w:val="none" w:sz="0" w:space="0" w:color="auto"/>
          </w:divBdr>
        </w:div>
        <w:div w:id="723024891">
          <w:marLeft w:val="480"/>
          <w:marRight w:val="0"/>
          <w:marTop w:val="0"/>
          <w:marBottom w:val="0"/>
          <w:divBdr>
            <w:top w:val="none" w:sz="0" w:space="0" w:color="auto"/>
            <w:left w:val="none" w:sz="0" w:space="0" w:color="auto"/>
            <w:bottom w:val="none" w:sz="0" w:space="0" w:color="auto"/>
            <w:right w:val="none" w:sz="0" w:space="0" w:color="auto"/>
          </w:divBdr>
        </w:div>
        <w:div w:id="738476219">
          <w:marLeft w:val="480"/>
          <w:marRight w:val="0"/>
          <w:marTop w:val="0"/>
          <w:marBottom w:val="0"/>
          <w:divBdr>
            <w:top w:val="none" w:sz="0" w:space="0" w:color="auto"/>
            <w:left w:val="none" w:sz="0" w:space="0" w:color="auto"/>
            <w:bottom w:val="none" w:sz="0" w:space="0" w:color="auto"/>
            <w:right w:val="none" w:sz="0" w:space="0" w:color="auto"/>
          </w:divBdr>
        </w:div>
        <w:div w:id="742072193">
          <w:marLeft w:val="480"/>
          <w:marRight w:val="0"/>
          <w:marTop w:val="0"/>
          <w:marBottom w:val="0"/>
          <w:divBdr>
            <w:top w:val="none" w:sz="0" w:space="0" w:color="auto"/>
            <w:left w:val="none" w:sz="0" w:space="0" w:color="auto"/>
            <w:bottom w:val="none" w:sz="0" w:space="0" w:color="auto"/>
            <w:right w:val="none" w:sz="0" w:space="0" w:color="auto"/>
          </w:divBdr>
        </w:div>
        <w:div w:id="932591281">
          <w:marLeft w:val="480"/>
          <w:marRight w:val="0"/>
          <w:marTop w:val="0"/>
          <w:marBottom w:val="0"/>
          <w:divBdr>
            <w:top w:val="none" w:sz="0" w:space="0" w:color="auto"/>
            <w:left w:val="none" w:sz="0" w:space="0" w:color="auto"/>
            <w:bottom w:val="none" w:sz="0" w:space="0" w:color="auto"/>
            <w:right w:val="none" w:sz="0" w:space="0" w:color="auto"/>
          </w:divBdr>
        </w:div>
        <w:div w:id="933245872">
          <w:marLeft w:val="480"/>
          <w:marRight w:val="0"/>
          <w:marTop w:val="0"/>
          <w:marBottom w:val="0"/>
          <w:divBdr>
            <w:top w:val="none" w:sz="0" w:space="0" w:color="auto"/>
            <w:left w:val="none" w:sz="0" w:space="0" w:color="auto"/>
            <w:bottom w:val="none" w:sz="0" w:space="0" w:color="auto"/>
            <w:right w:val="none" w:sz="0" w:space="0" w:color="auto"/>
          </w:divBdr>
        </w:div>
        <w:div w:id="935946578">
          <w:marLeft w:val="480"/>
          <w:marRight w:val="0"/>
          <w:marTop w:val="0"/>
          <w:marBottom w:val="0"/>
          <w:divBdr>
            <w:top w:val="none" w:sz="0" w:space="0" w:color="auto"/>
            <w:left w:val="none" w:sz="0" w:space="0" w:color="auto"/>
            <w:bottom w:val="none" w:sz="0" w:space="0" w:color="auto"/>
            <w:right w:val="none" w:sz="0" w:space="0" w:color="auto"/>
          </w:divBdr>
        </w:div>
        <w:div w:id="956250968">
          <w:marLeft w:val="480"/>
          <w:marRight w:val="0"/>
          <w:marTop w:val="0"/>
          <w:marBottom w:val="0"/>
          <w:divBdr>
            <w:top w:val="none" w:sz="0" w:space="0" w:color="auto"/>
            <w:left w:val="none" w:sz="0" w:space="0" w:color="auto"/>
            <w:bottom w:val="none" w:sz="0" w:space="0" w:color="auto"/>
            <w:right w:val="none" w:sz="0" w:space="0" w:color="auto"/>
          </w:divBdr>
        </w:div>
        <w:div w:id="965157498">
          <w:marLeft w:val="480"/>
          <w:marRight w:val="0"/>
          <w:marTop w:val="0"/>
          <w:marBottom w:val="0"/>
          <w:divBdr>
            <w:top w:val="none" w:sz="0" w:space="0" w:color="auto"/>
            <w:left w:val="none" w:sz="0" w:space="0" w:color="auto"/>
            <w:bottom w:val="none" w:sz="0" w:space="0" w:color="auto"/>
            <w:right w:val="none" w:sz="0" w:space="0" w:color="auto"/>
          </w:divBdr>
        </w:div>
        <w:div w:id="992487790">
          <w:marLeft w:val="480"/>
          <w:marRight w:val="0"/>
          <w:marTop w:val="0"/>
          <w:marBottom w:val="0"/>
          <w:divBdr>
            <w:top w:val="none" w:sz="0" w:space="0" w:color="auto"/>
            <w:left w:val="none" w:sz="0" w:space="0" w:color="auto"/>
            <w:bottom w:val="none" w:sz="0" w:space="0" w:color="auto"/>
            <w:right w:val="none" w:sz="0" w:space="0" w:color="auto"/>
          </w:divBdr>
        </w:div>
        <w:div w:id="1018000366">
          <w:marLeft w:val="480"/>
          <w:marRight w:val="0"/>
          <w:marTop w:val="0"/>
          <w:marBottom w:val="0"/>
          <w:divBdr>
            <w:top w:val="none" w:sz="0" w:space="0" w:color="auto"/>
            <w:left w:val="none" w:sz="0" w:space="0" w:color="auto"/>
            <w:bottom w:val="none" w:sz="0" w:space="0" w:color="auto"/>
            <w:right w:val="none" w:sz="0" w:space="0" w:color="auto"/>
          </w:divBdr>
        </w:div>
        <w:div w:id="1030882891">
          <w:marLeft w:val="480"/>
          <w:marRight w:val="0"/>
          <w:marTop w:val="0"/>
          <w:marBottom w:val="0"/>
          <w:divBdr>
            <w:top w:val="none" w:sz="0" w:space="0" w:color="auto"/>
            <w:left w:val="none" w:sz="0" w:space="0" w:color="auto"/>
            <w:bottom w:val="none" w:sz="0" w:space="0" w:color="auto"/>
            <w:right w:val="none" w:sz="0" w:space="0" w:color="auto"/>
          </w:divBdr>
        </w:div>
        <w:div w:id="1056971178">
          <w:marLeft w:val="480"/>
          <w:marRight w:val="0"/>
          <w:marTop w:val="0"/>
          <w:marBottom w:val="0"/>
          <w:divBdr>
            <w:top w:val="none" w:sz="0" w:space="0" w:color="auto"/>
            <w:left w:val="none" w:sz="0" w:space="0" w:color="auto"/>
            <w:bottom w:val="none" w:sz="0" w:space="0" w:color="auto"/>
            <w:right w:val="none" w:sz="0" w:space="0" w:color="auto"/>
          </w:divBdr>
        </w:div>
        <w:div w:id="1066418666">
          <w:marLeft w:val="480"/>
          <w:marRight w:val="0"/>
          <w:marTop w:val="0"/>
          <w:marBottom w:val="0"/>
          <w:divBdr>
            <w:top w:val="none" w:sz="0" w:space="0" w:color="auto"/>
            <w:left w:val="none" w:sz="0" w:space="0" w:color="auto"/>
            <w:bottom w:val="none" w:sz="0" w:space="0" w:color="auto"/>
            <w:right w:val="none" w:sz="0" w:space="0" w:color="auto"/>
          </w:divBdr>
        </w:div>
        <w:div w:id="1069691314">
          <w:marLeft w:val="480"/>
          <w:marRight w:val="0"/>
          <w:marTop w:val="0"/>
          <w:marBottom w:val="0"/>
          <w:divBdr>
            <w:top w:val="none" w:sz="0" w:space="0" w:color="auto"/>
            <w:left w:val="none" w:sz="0" w:space="0" w:color="auto"/>
            <w:bottom w:val="none" w:sz="0" w:space="0" w:color="auto"/>
            <w:right w:val="none" w:sz="0" w:space="0" w:color="auto"/>
          </w:divBdr>
        </w:div>
        <w:div w:id="1078095517">
          <w:marLeft w:val="480"/>
          <w:marRight w:val="0"/>
          <w:marTop w:val="0"/>
          <w:marBottom w:val="0"/>
          <w:divBdr>
            <w:top w:val="none" w:sz="0" w:space="0" w:color="auto"/>
            <w:left w:val="none" w:sz="0" w:space="0" w:color="auto"/>
            <w:bottom w:val="none" w:sz="0" w:space="0" w:color="auto"/>
            <w:right w:val="none" w:sz="0" w:space="0" w:color="auto"/>
          </w:divBdr>
        </w:div>
        <w:div w:id="1088111185">
          <w:marLeft w:val="480"/>
          <w:marRight w:val="0"/>
          <w:marTop w:val="0"/>
          <w:marBottom w:val="0"/>
          <w:divBdr>
            <w:top w:val="none" w:sz="0" w:space="0" w:color="auto"/>
            <w:left w:val="none" w:sz="0" w:space="0" w:color="auto"/>
            <w:bottom w:val="none" w:sz="0" w:space="0" w:color="auto"/>
            <w:right w:val="none" w:sz="0" w:space="0" w:color="auto"/>
          </w:divBdr>
        </w:div>
        <w:div w:id="1095516709">
          <w:marLeft w:val="480"/>
          <w:marRight w:val="0"/>
          <w:marTop w:val="0"/>
          <w:marBottom w:val="0"/>
          <w:divBdr>
            <w:top w:val="none" w:sz="0" w:space="0" w:color="auto"/>
            <w:left w:val="none" w:sz="0" w:space="0" w:color="auto"/>
            <w:bottom w:val="none" w:sz="0" w:space="0" w:color="auto"/>
            <w:right w:val="none" w:sz="0" w:space="0" w:color="auto"/>
          </w:divBdr>
        </w:div>
        <w:div w:id="1125001037">
          <w:marLeft w:val="480"/>
          <w:marRight w:val="0"/>
          <w:marTop w:val="0"/>
          <w:marBottom w:val="0"/>
          <w:divBdr>
            <w:top w:val="none" w:sz="0" w:space="0" w:color="auto"/>
            <w:left w:val="none" w:sz="0" w:space="0" w:color="auto"/>
            <w:bottom w:val="none" w:sz="0" w:space="0" w:color="auto"/>
            <w:right w:val="none" w:sz="0" w:space="0" w:color="auto"/>
          </w:divBdr>
        </w:div>
        <w:div w:id="1240940242">
          <w:marLeft w:val="480"/>
          <w:marRight w:val="0"/>
          <w:marTop w:val="0"/>
          <w:marBottom w:val="0"/>
          <w:divBdr>
            <w:top w:val="none" w:sz="0" w:space="0" w:color="auto"/>
            <w:left w:val="none" w:sz="0" w:space="0" w:color="auto"/>
            <w:bottom w:val="none" w:sz="0" w:space="0" w:color="auto"/>
            <w:right w:val="none" w:sz="0" w:space="0" w:color="auto"/>
          </w:divBdr>
        </w:div>
        <w:div w:id="1254051503">
          <w:marLeft w:val="480"/>
          <w:marRight w:val="0"/>
          <w:marTop w:val="0"/>
          <w:marBottom w:val="0"/>
          <w:divBdr>
            <w:top w:val="none" w:sz="0" w:space="0" w:color="auto"/>
            <w:left w:val="none" w:sz="0" w:space="0" w:color="auto"/>
            <w:bottom w:val="none" w:sz="0" w:space="0" w:color="auto"/>
            <w:right w:val="none" w:sz="0" w:space="0" w:color="auto"/>
          </w:divBdr>
        </w:div>
        <w:div w:id="1293515022">
          <w:marLeft w:val="480"/>
          <w:marRight w:val="0"/>
          <w:marTop w:val="0"/>
          <w:marBottom w:val="0"/>
          <w:divBdr>
            <w:top w:val="none" w:sz="0" w:space="0" w:color="auto"/>
            <w:left w:val="none" w:sz="0" w:space="0" w:color="auto"/>
            <w:bottom w:val="none" w:sz="0" w:space="0" w:color="auto"/>
            <w:right w:val="none" w:sz="0" w:space="0" w:color="auto"/>
          </w:divBdr>
        </w:div>
        <w:div w:id="1329939237">
          <w:marLeft w:val="480"/>
          <w:marRight w:val="0"/>
          <w:marTop w:val="0"/>
          <w:marBottom w:val="0"/>
          <w:divBdr>
            <w:top w:val="none" w:sz="0" w:space="0" w:color="auto"/>
            <w:left w:val="none" w:sz="0" w:space="0" w:color="auto"/>
            <w:bottom w:val="none" w:sz="0" w:space="0" w:color="auto"/>
            <w:right w:val="none" w:sz="0" w:space="0" w:color="auto"/>
          </w:divBdr>
        </w:div>
        <w:div w:id="1409383043">
          <w:marLeft w:val="480"/>
          <w:marRight w:val="0"/>
          <w:marTop w:val="0"/>
          <w:marBottom w:val="0"/>
          <w:divBdr>
            <w:top w:val="none" w:sz="0" w:space="0" w:color="auto"/>
            <w:left w:val="none" w:sz="0" w:space="0" w:color="auto"/>
            <w:bottom w:val="none" w:sz="0" w:space="0" w:color="auto"/>
            <w:right w:val="none" w:sz="0" w:space="0" w:color="auto"/>
          </w:divBdr>
        </w:div>
        <w:div w:id="1498181932">
          <w:marLeft w:val="480"/>
          <w:marRight w:val="0"/>
          <w:marTop w:val="0"/>
          <w:marBottom w:val="0"/>
          <w:divBdr>
            <w:top w:val="none" w:sz="0" w:space="0" w:color="auto"/>
            <w:left w:val="none" w:sz="0" w:space="0" w:color="auto"/>
            <w:bottom w:val="none" w:sz="0" w:space="0" w:color="auto"/>
            <w:right w:val="none" w:sz="0" w:space="0" w:color="auto"/>
          </w:divBdr>
        </w:div>
        <w:div w:id="1587764773">
          <w:marLeft w:val="480"/>
          <w:marRight w:val="0"/>
          <w:marTop w:val="0"/>
          <w:marBottom w:val="0"/>
          <w:divBdr>
            <w:top w:val="none" w:sz="0" w:space="0" w:color="auto"/>
            <w:left w:val="none" w:sz="0" w:space="0" w:color="auto"/>
            <w:bottom w:val="none" w:sz="0" w:space="0" w:color="auto"/>
            <w:right w:val="none" w:sz="0" w:space="0" w:color="auto"/>
          </w:divBdr>
        </w:div>
        <w:div w:id="1727139691">
          <w:marLeft w:val="480"/>
          <w:marRight w:val="0"/>
          <w:marTop w:val="0"/>
          <w:marBottom w:val="0"/>
          <w:divBdr>
            <w:top w:val="none" w:sz="0" w:space="0" w:color="auto"/>
            <w:left w:val="none" w:sz="0" w:space="0" w:color="auto"/>
            <w:bottom w:val="none" w:sz="0" w:space="0" w:color="auto"/>
            <w:right w:val="none" w:sz="0" w:space="0" w:color="auto"/>
          </w:divBdr>
        </w:div>
        <w:div w:id="1732847981">
          <w:marLeft w:val="480"/>
          <w:marRight w:val="0"/>
          <w:marTop w:val="0"/>
          <w:marBottom w:val="0"/>
          <w:divBdr>
            <w:top w:val="none" w:sz="0" w:space="0" w:color="auto"/>
            <w:left w:val="none" w:sz="0" w:space="0" w:color="auto"/>
            <w:bottom w:val="none" w:sz="0" w:space="0" w:color="auto"/>
            <w:right w:val="none" w:sz="0" w:space="0" w:color="auto"/>
          </w:divBdr>
        </w:div>
        <w:div w:id="1762677212">
          <w:marLeft w:val="480"/>
          <w:marRight w:val="0"/>
          <w:marTop w:val="0"/>
          <w:marBottom w:val="0"/>
          <w:divBdr>
            <w:top w:val="none" w:sz="0" w:space="0" w:color="auto"/>
            <w:left w:val="none" w:sz="0" w:space="0" w:color="auto"/>
            <w:bottom w:val="none" w:sz="0" w:space="0" w:color="auto"/>
            <w:right w:val="none" w:sz="0" w:space="0" w:color="auto"/>
          </w:divBdr>
        </w:div>
        <w:div w:id="1821460209">
          <w:marLeft w:val="480"/>
          <w:marRight w:val="0"/>
          <w:marTop w:val="0"/>
          <w:marBottom w:val="0"/>
          <w:divBdr>
            <w:top w:val="none" w:sz="0" w:space="0" w:color="auto"/>
            <w:left w:val="none" w:sz="0" w:space="0" w:color="auto"/>
            <w:bottom w:val="none" w:sz="0" w:space="0" w:color="auto"/>
            <w:right w:val="none" w:sz="0" w:space="0" w:color="auto"/>
          </w:divBdr>
        </w:div>
        <w:div w:id="1868057967">
          <w:marLeft w:val="480"/>
          <w:marRight w:val="0"/>
          <w:marTop w:val="0"/>
          <w:marBottom w:val="0"/>
          <w:divBdr>
            <w:top w:val="none" w:sz="0" w:space="0" w:color="auto"/>
            <w:left w:val="none" w:sz="0" w:space="0" w:color="auto"/>
            <w:bottom w:val="none" w:sz="0" w:space="0" w:color="auto"/>
            <w:right w:val="none" w:sz="0" w:space="0" w:color="auto"/>
          </w:divBdr>
        </w:div>
        <w:div w:id="1935045975">
          <w:marLeft w:val="480"/>
          <w:marRight w:val="0"/>
          <w:marTop w:val="0"/>
          <w:marBottom w:val="0"/>
          <w:divBdr>
            <w:top w:val="none" w:sz="0" w:space="0" w:color="auto"/>
            <w:left w:val="none" w:sz="0" w:space="0" w:color="auto"/>
            <w:bottom w:val="none" w:sz="0" w:space="0" w:color="auto"/>
            <w:right w:val="none" w:sz="0" w:space="0" w:color="auto"/>
          </w:divBdr>
        </w:div>
        <w:div w:id="1985548814">
          <w:marLeft w:val="480"/>
          <w:marRight w:val="0"/>
          <w:marTop w:val="0"/>
          <w:marBottom w:val="0"/>
          <w:divBdr>
            <w:top w:val="none" w:sz="0" w:space="0" w:color="auto"/>
            <w:left w:val="none" w:sz="0" w:space="0" w:color="auto"/>
            <w:bottom w:val="none" w:sz="0" w:space="0" w:color="auto"/>
            <w:right w:val="none" w:sz="0" w:space="0" w:color="auto"/>
          </w:divBdr>
        </w:div>
        <w:div w:id="1992371551">
          <w:marLeft w:val="480"/>
          <w:marRight w:val="0"/>
          <w:marTop w:val="0"/>
          <w:marBottom w:val="0"/>
          <w:divBdr>
            <w:top w:val="none" w:sz="0" w:space="0" w:color="auto"/>
            <w:left w:val="none" w:sz="0" w:space="0" w:color="auto"/>
            <w:bottom w:val="none" w:sz="0" w:space="0" w:color="auto"/>
            <w:right w:val="none" w:sz="0" w:space="0" w:color="auto"/>
          </w:divBdr>
        </w:div>
        <w:div w:id="2047753007">
          <w:marLeft w:val="480"/>
          <w:marRight w:val="0"/>
          <w:marTop w:val="0"/>
          <w:marBottom w:val="0"/>
          <w:divBdr>
            <w:top w:val="none" w:sz="0" w:space="0" w:color="auto"/>
            <w:left w:val="none" w:sz="0" w:space="0" w:color="auto"/>
            <w:bottom w:val="none" w:sz="0" w:space="0" w:color="auto"/>
            <w:right w:val="none" w:sz="0" w:space="0" w:color="auto"/>
          </w:divBdr>
        </w:div>
        <w:div w:id="2077975656">
          <w:marLeft w:val="480"/>
          <w:marRight w:val="0"/>
          <w:marTop w:val="0"/>
          <w:marBottom w:val="0"/>
          <w:divBdr>
            <w:top w:val="none" w:sz="0" w:space="0" w:color="auto"/>
            <w:left w:val="none" w:sz="0" w:space="0" w:color="auto"/>
            <w:bottom w:val="none" w:sz="0" w:space="0" w:color="auto"/>
            <w:right w:val="none" w:sz="0" w:space="0" w:color="auto"/>
          </w:divBdr>
        </w:div>
      </w:divsChild>
    </w:div>
    <w:div w:id="724524101">
      <w:bodyDiv w:val="1"/>
      <w:marLeft w:val="0"/>
      <w:marRight w:val="0"/>
      <w:marTop w:val="0"/>
      <w:marBottom w:val="0"/>
      <w:divBdr>
        <w:top w:val="none" w:sz="0" w:space="0" w:color="auto"/>
        <w:left w:val="none" w:sz="0" w:space="0" w:color="auto"/>
        <w:bottom w:val="none" w:sz="0" w:space="0" w:color="auto"/>
        <w:right w:val="none" w:sz="0" w:space="0" w:color="auto"/>
      </w:divBdr>
    </w:div>
    <w:div w:id="726029977">
      <w:bodyDiv w:val="1"/>
      <w:marLeft w:val="0"/>
      <w:marRight w:val="0"/>
      <w:marTop w:val="0"/>
      <w:marBottom w:val="0"/>
      <w:divBdr>
        <w:top w:val="none" w:sz="0" w:space="0" w:color="auto"/>
        <w:left w:val="none" w:sz="0" w:space="0" w:color="auto"/>
        <w:bottom w:val="none" w:sz="0" w:space="0" w:color="auto"/>
        <w:right w:val="none" w:sz="0" w:space="0" w:color="auto"/>
      </w:divBdr>
    </w:div>
    <w:div w:id="733964837">
      <w:bodyDiv w:val="1"/>
      <w:marLeft w:val="0"/>
      <w:marRight w:val="0"/>
      <w:marTop w:val="0"/>
      <w:marBottom w:val="0"/>
      <w:divBdr>
        <w:top w:val="none" w:sz="0" w:space="0" w:color="auto"/>
        <w:left w:val="none" w:sz="0" w:space="0" w:color="auto"/>
        <w:bottom w:val="none" w:sz="0" w:space="0" w:color="auto"/>
        <w:right w:val="none" w:sz="0" w:space="0" w:color="auto"/>
      </w:divBdr>
    </w:div>
    <w:div w:id="735317533">
      <w:bodyDiv w:val="1"/>
      <w:marLeft w:val="0"/>
      <w:marRight w:val="0"/>
      <w:marTop w:val="0"/>
      <w:marBottom w:val="0"/>
      <w:divBdr>
        <w:top w:val="none" w:sz="0" w:space="0" w:color="auto"/>
        <w:left w:val="none" w:sz="0" w:space="0" w:color="auto"/>
        <w:bottom w:val="none" w:sz="0" w:space="0" w:color="auto"/>
        <w:right w:val="none" w:sz="0" w:space="0" w:color="auto"/>
      </w:divBdr>
    </w:div>
    <w:div w:id="745540867">
      <w:bodyDiv w:val="1"/>
      <w:marLeft w:val="0"/>
      <w:marRight w:val="0"/>
      <w:marTop w:val="0"/>
      <w:marBottom w:val="0"/>
      <w:divBdr>
        <w:top w:val="none" w:sz="0" w:space="0" w:color="auto"/>
        <w:left w:val="none" w:sz="0" w:space="0" w:color="auto"/>
        <w:bottom w:val="none" w:sz="0" w:space="0" w:color="auto"/>
        <w:right w:val="none" w:sz="0" w:space="0" w:color="auto"/>
      </w:divBdr>
    </w:div>
    <w:div w:id="761491448">
      <w:bodyDiv w:val="1"/>
      <w:marLeft w:val="0"/>
      <w:marRight w:val="0"/>
      <w:marTop w:val="0"/>
      <w:marBottom w:val="0"/>
      <w:divBdr>
        <w:top w:val="none" w:sz="0" w:space="0" w:color="auto"/>
        <w:left w:val="none" w:sz="0" w:space="0" w:color="auto"/>
        <w:bottom w:val="none" w:sz="0" w:space="0" w:color="auto"/>
        <w:right w:val="none" w:sz="0" w:space="0" w:color="auto"/>
      </w:divBdr>
    </w:div>
    <w:div w:id="768157206">
      <w:bodyDiv w:val="1"/>
      <w:marLeft w:val="0"/>
      <w:marRight w:val="0"/>
      <w:marTop w:val="0"/>
      <w:marBottom w:val="0"/>
      <w:divBdr>
        <w:top w:val="none" w:sz="0" w:space="0" w:color="auto"/>
        <w:left w:val="none" w:sz="0" w:space="0" w:color="auto"/>
        <w:bottom w:val="none" w:sz="0" w:space="0" w:color="auto"/>
        <w:right w:val="none" w:sz="0" w:space="0" w:color="auto"/>
      </w:divBdr>
    </w:div>
    <w:div w:id="773984903">
      <w:bodyDiv w:val="1"/>
      <w:marLeft w:val="0"/>
      <w:marRight w:val="0"/>
      <w:marTop w:val="0"/>
      <w:marBottom w:val="0"/>
      <w:divBdr>
        <w:top w:val="none" w:sz="0" w:space="0" w:color="auto"/>
        <w:left w:val="none" w:sz="0" w:space="0" w:color="auto"/>
        <w:bottom w:val="none" w:sz="0" w:space="0" w:color="auto"/>
        <w:right w:val="none" w:sz="0" w:space="0" w:color="auto"/>
      </w:divBdr>
    </w:div>
    <w:div w:id="777217854">
      <w:bodyDiv w:val="1"/>
      <w:marLeft w:val="0"/>
      <w:marRight w:val="0"/>
      <w:marTop w:val="0"/>
      <w:marBottom w:val="0"/>
      <w:divBdr>
        <w:top w:val="none" w:sz="0" w:space="0" w:color="auto"/>
        <w:left w:val="none" w:sz="0" w:space="0" w:color="auto"/>
        <w:bottom w:val="none" w:sz="0" w:space="0" w:color="auto"/>
        <w:right w:val="none" w:sz="0" w:space="0" w:color="auto"/>
      </w:divBdr>
    </w:div>
    <w:div w:id="782455785">
      <w:bodyDiv w:val="1"/>
      <w:marLeft w:val="0"/>
      <w:marRight w:val="0"/>
      <w:marTop w:val="0"/>
      <w:marBottom w:val="0"/>
      <w:divBdr>
        <w:top w:val="none" w:sz="0" w:space="0" w:color="auto"/>
        <w:left w:val="none" w:sz="0" w:space="0" w:color="auto"/>
        <w:bottom w:val="none" w:sz="0" w:space="0" w:color="auto"/>
        <w:right w:val="none" w:sz="0" w:space="0" w:color="auto"/>
      </w:divBdr>
    </w:div>
    <w:div w:id="789713871">
      <w:bodyDiv w:val="1"/>
      <w:marLeft w:val="0"/>
      <w:marRight w:val="0"/>
      <w:marTop w:val="0"/>
      <w:marBottom w:val="0"/>
      <w:divBdr>
        <w:top w:val="none" w:sz="0" w:space="0" w:color="auto"/>
        <w:left w:val="none" w:sz="0" w:space="0" w:color="auto"/>
        <w:bottom w:val="none" w:sz="0" w:space="0" w:color="auto"/>
        <w:right w:val="none" w:sz="0" w:space="0" w:color="auto"/>
      </w:divBdr>
    </w:div>
    <w:div w:id="811826651">
      <w:bodyDiv w:val="1"/>
      <w:marLeft w:val="0"/>
      <w:marRight w:val="0"/>
      <w:marTop w:val="0"/>
      <w:marBottom w:val="0"/>
      <w:divBdr>
        <w:top w:val="none" w:sz="0" w:space="0" w:color="auto"/>
        <w:left w:val="none" w:sz="0" w:space="0" w:color="auto"/>
        <w:bottom w:val="none" w:sz="0" w:space="0" w:color="auto"/>
        <w:right w:val="none" w:sz="0" w:space="0" w:color="auto"/>
      </w:divBdr>
    </w:div>
    <w:div w:id="817770742">
      <w:bodyDiv w:val="1"/>
      <w:marLeft w:val="0"/>
      <w:marRight w:val="0"/>
      <w:marTop w:val="0"/>
      <w:marBottom w:val="0"/>
      <w:divBdr>
        <w:top w:val="none" w:sz="0" w:space="0" w:color="auto"/>
        <w:left w:val="none" w:sz="0" w:space="0" w:color="auto"/>
        <w:bottom w:val="none" w:sz="0" w:space="0" w:color="auto"/>
        <w:right w:val="none" w:sz="0" w:space="0" w:color="auto"/>
      </w:divBdr>
    </w:div>
    <w:div w:id="825055769">
      <w:bodyDiv w:val="1"/>
      <w:marLeft w:val="0"/>
      <w:marRight w:val="0"/>
      <w:marTop w:val="0"/>
      <w:marBottom w:val="0"/>
      <w:divBdr>
        <w:top w:val="none" w:sz="0" w:space="0" w:color="auto"/>
        <w:left w:val="none" w:sz="0" w:space="0" w:color="auto"/>
        <w:bottom w:val="none" w:sz="0" w:space="0" w:color="auto"/>
        <w:right w:val="none" w:sz="0" w:space="0" w:color="auto"/>
      </w:divBdr>
    </w:div>
    <w:div w:id="838732175">
      <w:bodyDiv w:val="1"/>
      <w:marLeft w:val="0"/>
      <w:marRight w:val="0"/>
      <w:marTop w:val="0"/>
      <w:marBottom w:val="0"/>
      <w:divBdr>
        <w:top w:val="none" w:sz="0" w:space="0" w:color="auto"/>
        <w:left w:val="none" w:sz="0" w:space="0" w:color="auto"/>
        <w:bottom w:val="none" w:sz="0" w:space="0" w:color="auto"/>
        <w:right w:val="none" w:sz="0" w:space="0" w:color="auto"/>
      </w:divBdr>
    </w:div>
    <w:div w:id="848180897">
      <w:bodyDiv w:val="1"/>
      <w:marLeft w:val="0"/>
      <w:marRight w:val="0"/>
      <w:marTop w:val="0"/>
      <w:marBottom w:val="0"/>
      <w:divBdr>
        <w:top w:val="none" w:sz="0" w:space="0" w:color="auto"/>
        <w:left w:val="none" w:sz="0" w:space="0" w:color="auto"/>
        <w:bottom w:val="none" w:sz="0" w:space="0" w:color="auto"/>
        <w:right w:val="none" w:sz="0" w:space="0" w:color="auto"/>
      </w:divBdr>
    </w:div>
    <w:div w:id="850997055">
      <w:bodyDiv w:val="1"/>
      <w:marLeft w:val="0"/>
      <w:marRight w:val="0"/>
      <w:marTop w:val="0"/>
      <w:marBottom w:val="0"/>
      <w:divBdr>
        <w:top w:val="none" w:sz="0" w:space="0" w:color="auto"/>
        <w:left w:val="none" w:sz="0" w:space="0" w:color="auto"/>
        <w:bottom w:val="none" w:sz="0" w:space="0" w:color="auto"/>
        <w:right w:val="none" w:sz="0" w:space="0" w:color="auto"/>
      </w:divBdr>
    </w:div>
    <w:div w:id="853109218">
      <w:bodyDiv w:val="1"/>
      <w:marLeft w:val="0"/>
      <w:marRight w:val="0"/>
      <w:marTop w:val="0"/>
      <w:marBottom w:val="0"/>
      <w:divBdr>
        <w:top w:val="none" w:sz="0" w:space="0" w:color="auto"/>
        <w:left w:val="none" w:sz="0" w:space="0" w:color="auto"/>
        <w:bottom w:val="none" w:sz="0" w:space="0" w:color="auto"/>
        <w:right w:val="none" w:sz="0" w:space="0" w:color="auto"/>
      </w:divBdr>
    </w:div>
    <w:div w:id="858356177">
      <w:bodyDiv w:val="1"/>
      <w:marLeft w:val="0"/>
      <w:marRight w:val="0"/>
      <w:marTop w:val="0"/>
      <w:marBottom w:val="0"/>
      <w:divBdr>
        <w:top w:val="none" w:sz="0" w:space="0" w:color="auto"/>
        <w:left w:val="none" w:sz="0" w:space="0" w:color="auto"/>
        <w:bottom w:val="none" w:sz="0" w:space="0" w:color="auto"/>
        <w:right w:val="none" w:sz="0" w:space="0" w:color="auto"/>
      </w:divBdr>
    </w:div>
    <w:div w:id="867644434">
      <w:bodyDiv w:val="1"/>
      <w:marLeft w:val="0"/>
      <w:marRight w:val="0"/>
      <w:marTop w:val="0"/>
      <w:marBottom w:val="0"/>
      <w:divBdr>
        <w:top w:val="none" w:sz="0" w:space="0" w:color="auto"/>
        <w:left w:val="none" w:sz="0" w:space="0" w:color="auto"/>
        <w:bottom w:val="none" w:sz="0" w:space="0" w:color="auto"/>
        <w:right w:val="none" w:sz="0" w:space="0" w:color="auto"/>
      </w:divBdr>
    </w:div>
    <w:div w:id="871498871">
      <w:bodyDiv w:val="1"/>
      <w:marLeft w:val="0"/>
      <w:marRight w:val="0"/>
      <w:marTop w:val="0"/>
      <w:marBottom w:val="0"/>
      <w:divBdr>
        <w:top w:val="none" w:sz="0" w:space="0" w:color="auto"/>
        <w:left w:val="none" w:sz="0" w:space="0" w:color="auto"/>
        <w:bottom w:val="none" w:sz="0" w:space="0" w:color="auto"/>
        <w:right w:val="none" w:sz="0" w:space="0" w:color="auto"/>
      </w:divBdr>
      <w:divsChild>
        <w:div w:id="16859867">
          <w:marLeft w:val="480"/>
          <w:marRight w:val="0"/>
          <w:marTop w:val="0"/>
          <w:marBottom w:val="0"/>
          <w:divBdr>
            <w:top w:val="none" w:sz="0" w:space="0" w:color="auto"/>
            <w:left w:val="none" w:sz="0" w:space="0" w:color="auto"/>
            <w:bottom w:val="none" w:sz="0" w:space="0" w:color="auto"/>
            <w:right w:val="none" w:sz="0" w:space="0" w:color="auto"/>
          </w:divBdr>
        </w:div>
        <w:div w:id="40791496">
          <w:marLeft w:val="480"/>
          <w:marRight w:val="0"/>
          <w:marTop w:val="0"/>
          <w:marBottom w:val="0"/>
          <w:divBdr>
            <w:top w:val="none" w:sz="0" w:space="0" w:color="auto"/>
            <w:left w:val="none" w:sz="0" w:space="0" w:color="auto"/>
            <w:bottom w:val="none" w:sz="0" w:space="0" w:color="auto"/>
            <w:right w:val="none" w:sz="0" w:space="0" w:color="auto"/>
          </w:divBdr>
        </w:div>
        <w:div w:id="71508935">
          <w:marLeft w:val="480"/>
          <w:marRight w:val="0"/>
          <w:marTop w:val="0"/>
          <w:marBottom w:val="0"/>
          <w:divBdr>
            <w:top w:val="none" w:sz="0" w:space="0" w:color="auto"/>
            <w:left w:val="none" w:sz="0" w:space="0" w:color="auto"/>
            <w:bottom w:val="none" w:sz="0" w:space="0" w:color="auto"/>
            <w:right w:val="none" w:sz="0" w:space="0" w:color="auto"/>
          </w:divBdr>
        </w:div>
        <w:div w:id="77868810">
          <w:marLeft w:val="480"/>
          <w:marRight w:val="0"/>
          <w:marTop w:val="0"/>
          <w:marBottom w:val="0"/>
          <w:divBdr>
            <w:top w:val="none" w:sz="0" w:space="0" w:color="auto"/>
            <w:left w:val="none" w:sz="0" w:space="0" w:color="auto"/>
            <w:bottom w:val="none" w:sz="0" w:space="0" w:color="auto"/>
            <w:right w:val="none" w:sz="0" w:space="0" w:color="auto"/>
          </w:divBdr>
        </w:div>
        <w:div w:id="95832482">
          <w:marLeft w:val="480"/>
          <w:marRight w:val="0"/>
          <w:marTop w:val="0"/>
          <w:marBottom w:val="0"/>
          <w:divBdr>
            <w:top w:val="none" w:sz="0" w:space="0" w:color="auto"/>
            <w:left w:val="none" w:sz="0" w:space="0" w:color="auto"/>
            <w:bottom w:val="none" w:sz="0" w:space="0" w:color="auto"/>
            <w:right w:val="none" w:sz="0" w:space="0" w:color="auto"/>
          </w:divBdr>
        </w:div>
        <w:div w:id="102842055">
          <w:marLeft w:val="480"/>
          <w:marRight w:val="0"/>
          <w:marTop w:val="0"/>
          <w:marBottom w:val="0"/>
          <w:divBdr>
            <w:top w:val="none" w:sz="0" w:space="0" w:color="auto"/>
            <w:left w:val="none" w:sz="0" w:space="0" w:color="auto"/>
            <w:bottom w:val="none" w:sz="0" w:space="0" w:color="auto"/>
            <w:right w:val="none" w:sz="0" w:space="0" w:color="auto"/>
          </w:divBdr>
        </w:div>
        <w:div w:id="234243322">
          <w:marLeft w:val="480"/>
          <w:marRight w:val="0"/>
          <w:marTop w:val="0"/>
          <w:marBottom w:val="0"/>
          <w:divBdr>
            <w:top w:val="none" w:sz="0" w:space="0" w:color="auto"/>
            <w:left w:val="none" w:sz="0" w:space="0" w:color="auto"/>
            <w:bottom w:val="none" w:sz="0" w:space="0" w:color="auto"/>
            <w:right w:val="none" w:sz="0" w:space="0" w:color="auto"/>
          </w:divBdr>
        </w:div>
        <w:div w:id="272171867">
          <w:marLeft w:val="480"/>
          <w:marRight w:val="0"/>
          <w:marTop w:val="0"/>
          <w:marBottom w:val="0"/>
          <w:divBdr>
            <w:top w:val="none" w:sz="0" w:space="0" w:color="auto"/>
            <w:left w:val="none" w:sz="0" w:space="0" w:color="auto"/>
            <w:bottom w:val="none" w:sz="0" w:space="0" w:color="auto"/>
            <w:right w:val="none" w:sz="0" w:space="0" w:color="auto"/>
          </w:divBdr>
        </w:div>
        <w:div w:id="336268468">
          <w:marLeft w:val="480"/>
          <w:marRight w:val="0"/>
          <w:marTop w:val="0"/>
          <w:marBottom w:val="0"/>
          <w:divBdr>
            <w:top w:val="none" w:sz="0" w:space="0" w:color="auto"/>
            <w:left w:val="none" w:sz="0" w:space="0" w:color="auto"/>
            <w:bottom w:val="none" w:sz="0" w:space="0" w:color="auto"/>
            <w:right w:val="none" w:sz="0" w:space="0" w:color="auto"/>
          </w:divBdr>
        </w:div>
        <w:div w:id="371416838">
          <w:marLeft w:val="480"/>
          <w:marRight w:val="0"/>
          <w:marTop w:val="0"/>
          <w:marBottom w:val="0"/>
          <w:divBdr>
            <w:top w:val="none" w:sz="0" w:space="0" w:color="auto"/>
            <w:left w:val="none" w:sz="0" w:space="0" w:color="auto"/>
            <w:bottom w:val="none" w:sz="0" w:space="0" w:color="auto"/>
            <w:right w:val="none" w:sz="0" w:space="0" w:color="auto"/>
          </w:divBdr>
        </w:div>
        <w:div w:id="412045112">
          <w:marLeft w:val="480"/>
          <w:marRight w:val="0"/>
          <w:marTop w:val="0"/>
          <w:marBottom w:val="0"/>
          <w:divBdr>
            <w:top w:val="none" w:sz="0" w:space="0" w:color="auto"/>
            <w:left w:val="none" w:sz="0" w:space="0" w:color="auto"/>
            <w:bottom w:val="none" w:sz="0" w:space="0" w:color="auto"/>
            <w:right w:val="none" w:sz="0" w:space="0" w:color="auto"/>
          </w:divBdr>
        </w:div>
        <w:div w:id="443380436">
          <w:marLeft w:val="480"/>
          <w:marRight w:val="0"/>
          <w:marTop w:val="0"/>
          <w:marBottom w:val="0"/>
          <w:divBdr>
            <w:top w:val="none" w:sz="0" w:space="0" w:color="auto"/>
            <w:left w:val="none" w:sz="0" w:space="0" w:color="auto"/>
            <w:bottom w:val="none" w:sz="0" w:space="0" w:color="auto"/>
            <w:right w:val="none" w:sz="0" w:space="0" w:color="auto"/>
          </w:divBdr>
        </w:div>
        <w:div w:id="468480214">
          <w:marLeft w:val="480"/>
          <w:marRight w:val="0"/>
          <w:marTop w:val="0"/>
          <w:marBottom w:val="0"/>
          <w:divBdr>
            <w:top w:val="none" w:sz="0" w:space="0" w:color="auto"/>
            <w:left w:val="none" w:sz="0" w:space="0" w:color="auto"/>
            <w:bottom w:val="none" w:sz="0" w:space="0" w:color="auto"/>
            <w:right w:val="none" w:sz="0" w:space="0" w:color="auto"/>
          </w:divBdr>
        </w:div>
        <w:div w:id="486820933">
          <w:marLeft w:val="480"/>
          <w:marRight w:val="0"/>
          <w:marTop w:val="0"/>
          <w:marBottom w:val="0"/>
          <w:divBdr>
            <w:top w:val="none" w:sz="0" w:space="0" w:color="auto"/>
            <w:left w:val="none" w:sz="0" w:space="0" w:color="auto"/>
            <w:bottom w:val="none" w:sz="0" w:space="0" w:color="auto"/>
            <w:right w:val="none" w:sz="0" w:space="0" w:color="auto"/>
          </w:divBdr>
        </w:div>
        <w:div w:id="498426352">
          <w:marLeft w:val="480"/>
          <w:marRight w:val="0"/>
          <w:marTop w:val="0"/>
          <w:marBottom w:val="0"/>
          <w:divBdr>
            <w:top w:val="none" w:sz="0" w:space="0" w:color="auto"/>
            <w:left w:val="none" w:sz="0" w:space="0" w:color="auto"/>
            <w:bottom w:val="none" w:sz="0" w:space="0" w:color="auto"/>
            <w:right w:val="none" w:sz="0" w:space="0" w:color="auto"/>
          </w:divBdr>
        </w:div>
        <w:div w:id="506137711">
          <w:marLeft w:val="480"/>
          <w:marRight w:val="0"/>
          <w:marTop w:val="0"/>
          <w:marBottom w:val="0"/>
          <w:divBdr>
            <w:top w:val="none" w:sz="0" w:space="0" w:color="auto"/>
            <w:left w:val="none" w:sz="0" w:space="0" w:color="auto"/>
            <w:bottom w:val="none" w:sz="0" w:space="0" w:color="auto"/>
            <w:right w:val="none" w:sz="0" w:space="0" w:color="auto"/>
          </w:divBdr>
        </w:div>
        <w:div w:id="521936589">
          <w:marLeft w:val="480"/>
          <w:marRight w:val="0"/>
          <w:marTop w:val="0"/>
          <w:marBottom w:val="0"/>
          <w:divBdr>
            <w:top w:val="none" w:sz="0" w:space="0" w:color="auto"/>
            <w:left w:val="none" w:sz="0" w:space="0" w:color="auto"/>
            <w:bottom w:val="none" w:sz="0" w:space="0" w:color="auto"/>
            <w:right w:val="none" w:sz="0" w:space="0" w:color="auto"/>
          </w:divBdr>
        </w:div>
        <w:div w:id="522787383">
          <w:marLeft w:val="480"/>
          <w:marRight w:val="0"/>
          <w:marTop w:val="0"/>
          <w:marBottom w:val="0"/>
          <w:divBdr>
            <w:top w:val="none" w:sz="0" w:space="0" w:color="auto"/>
            <w:left w:val="none" w:sz="0" w:space="0" w:color="auto"/>
            <w:bottom w:val="none" w:sz="0" w:space="0" w:color="auto"/>
            <w:right w:val="none" w:sz="0" w:space="0" w:color="auto"/>
          </w:divBdr>
        </w:div>
        <w:div w:id="530653096">
          <w:marLeft w:val="480"/>
          <w:marRight w:val="0"/>
          <w:marTop w:val="0"/>
          <w:marBottom w:val="0"/>
          <w:divBdr>
            <w:top w:val="none" w:sz="0" w:space="0" w:color="auto"/>
            <w:left w:val="none" w:sz="0" w:space="0" w:color="auto"/>
            <w:bottom w:val="none" w:sz="0" w:space="0" w:color="auto"/>
            <w:right w:val="none" w:sz="0" w:space="0" w:color="auto"/>
          </w:divBdr>
        </w:div>
        <w:div w:id="568198591">
          <w:marLeft w:val="480"/>
          <w:marRight w:val="0"/>
          <w:marTop w:val="0"/>
          <w:marBottom w:val="0"/>
          <w:divBdr>
            <w:top w:val="none" w:sz="0" w:space="0" w:color="auto"/>
            <w:left w:val="none" w:sz="0" w:space="0" w:color="auto"/>
            <w:bottom w:val="none" w:sz="0" w:space="0" w:color="auto"/>
            <w:right w:val="none" w:sz="0" w:space="0" w:color="auto"/>
          </w:divBdr>
        </w:div>
        <w:div w:id="612828411">
          <w:marLeft w:val="480"/>
          <w:marRight w:val="0"/>
          <w:marTop w:val="0"/>
          <w:marBottom w:val="0"/>
          <w:divBdr>
            <w:top w:val="none" w:sz="0" w:space="0" w:color="auto"/>
            <w:left w:val="none" w:sz="0" w:space="0" w:color="auto"/>
            <w:bottom w:val="none" w:sz="0" w:space="0" w:color="auto"/>
            <w:right w:val="none" w:sz="0" w:space="0" w:color="auto"/>
          </w:divBdr>
        </w:div>
        <w:div w:id="616107058">
          <w:marLeft w:val="480"/>
          <w:marRight w:val="0"/>
          <w:marTop w:val="0"/>
          <w:marBottom w:val="0"/>
          <w:divBdr>
            <w:top w:val="none" w:sz="0" w:space="0" w:color="auto"/>
            <w:left w:val="none" w:sz="0" w:space="0" w:color="auto"/>
            <w:bottom w:val="none" w:sz="0" w:space="0" w:color="auto"/>
            <w:right w:val="none" w:sz="0" w:space="0" w:color="auto"/>
          </w:divBdr>
        </w:div>
        <w:div w:id="679819132">
          <w:marLeft w:val="480"/>
          <w:marRight w:val="0"/>
          <w:marTop w:val="0"/>
          <w:marBottom w:val="0"/>
          <w:divBdr>
            <w:top w:val="none" w:sz="0" w:space="0" w:color="auto"/>
            <w:left w:val="none" w:sz="0" w:space="0" w:color="auto"/>
            <w:bottom w:val="none" w:sz="0" w:space="0" w:color="auto"/>
            <w:right w:val="none" w:sz="0" w:space="0" w:color="auto"/>
          </w:divBdr>
        </w:div>
        <w:div w:id="819082707">
          <w:marLeft w:val="480"/>
          <w:marRight w:val="0"/>
          <w:marTop w:val="0"/>
          <w:marBottom w:val="0"/>
          <w:divBdr>
            <w:top w:val="none" w:sz="0" w:space="0" w:color="auto"/>
            <w:left w:val="none" w:sz="0" w:space="0" w:color="auto"/>
            <w:bottom w:val="none" w:sz="0" w:space="0" w:color="auto"/>
            <w:right w:val="none" w:sz="0" w:space="0" w:color="auto"/>
          </w:divBdr>
        </w:div>
        <w:div w:id="834607467">
          <w:marLeft w:val="480"/>
          <w:marRight w:val="0"/>
          <w:marTop w:val="0"/>
          <w:marBottom w:val="0"/>
          <w:divBdr>
            <w:top w:val="none" w:sz="0" w:space="0" w:color="auto"/>
            <w:left w:val="none" w:sz="0" w:space="0" w:color="auto"/>
            <w:bottom w:val="none" w:sz="0" w:space="0" w:color="auto"/>
            <w:right w:val="none" w:sz="0" w:space="0" w:color="auto"/>
          </w:divBdr>
        </w:div>
        <w:div w:id="834997330">
          <w:marLeft w:val="480"/>
          <w:marRight w:val="0"/>
          <w:marTop w:val="0"/>
          <w:marBottom w:val="0"/>
          <w:divBdr>
            <w:top w:val="none" w:sz="0" w:space="0" w:color="auto"/>
            <w:left w:val="none" w:sz="0" w:space="0" w:color="auto"/>
            <w:bottom w:val="none" w:sz="0" w:space="0" w:color="auto"/>
            <w:right w:val="none" w:sz="0" w:space="0" w:color="auto"/>
          </w:divBdr>
        </w:div>
        <w:div w:id="843514154">
          <w:marLeft w:val="480"/>
          <w:marRight w:val="0"/>
          <w:marTop w:val="0"/>
          <w:marBottom w:val="0"/>
          <w:divBdr>
            <w:top w:val="none" w:sz="0" w:space="0" w:color="auto"/>
            <w:left w:val="none" w:sz="0" w:space="0" w:color="auto"/>
            <w:bottom w:val="none" w:sz="0" w:space="0" w:color="auto"/>
            <w:right w:val="none" w:sz="0" w:space="0" w:color="auto"/>
          </w:divBdr>
        </w:div>
        <w:div w:id="847478247">
          <w:marLeft w:val="480"/>
          <w:marRight w:val="0"/>
          <w:marTop w:val="0"/>
          <w:marBottom w:val="0"/>
          <w:divBdr>
            <w:top w:val="none" w:sz="0" w:space="0" w:color="auto"/>
            <w:left w:val="none" w:sz="0" w:space="0" w:color="auto"/>
            <w:bottom w:val="none" w:sz="0" w:space="0" w:color="auto"/>
            <w:right w:val="none" w:sz="0" w:space="0" w:color="auto"/>
          </w:divBdr>
        </w:div>
        <w:div w:id="882447616">
          <w:marLeft w:val="480"/>
          <w:marRight w:val="0"/>
          <w:marTop w:val="0"/>
          <w:marBottom w:val="0"/>
          <w:divBdr>
            <w:top w:val="none" w:sz="0" w:space="0" w:color="auto"/>
            <w:left w:val="none" w:sz="0" w:space="0" w:color="auto"/>
            <w:bottom w:val="none" w:sz="0" w:space="0" w:color="auto"/>
            <w:right w:val="none" w:sz="0" w:space="0" w:color="auto"/>
          </w:divBdr>
        </w:div>
        <w:div w:id="901869299">
          <w:marLeft w:val="480"/>
          <w:marRight w:val="0"/>
          <w:marTop w:val="0"/>
          <w:marBottom w:val="0"/>
          <w:divBdr>
            <w:top w:val="none" w:sz="0" w:space="0" w:color="auto"/>
            <w:left w:val="none" w:sz="0" w:space="0" w:color="auto"/>
            <w:bottom w:val="none" w:sz="0" w:space="0" w:color="auto"/>
            <w:right w:val="none" w:sz="0" w:space="0" w:color="auto"/>
          </w:divBdr>
        </w:div>
        <w:div w:id="945576978">
          <w:marLeft w:val="480"/>
          <w:marRight w:val="0"/>
          <w:marTop w:val="0"/>
          <w:marBottom w:val="0"/>
          <w:divBdr>
            <w:top w:val="none" w:sz="0" w:space="0" w:color="auto"/>
            <w:left w:val="none" w:sz="0" w:space="0" w:color="auto"/>
            <w:bottom w:val="none" w:sz="0" w:space="0" w:color="auto"/>
            <w:right w:val="none" w:sz="0" w:space="0" w:color="auto"/>
          </w:divBdr>
        </w:div>
        <w:div w:id="966085105">
          <w:marLeft w:val="480"/>
          <w:marRight w:val="0"/>
          <w:marTop w:val="0"/>
          <w:marBottom w:val="0"/>
          <w:divBdr>
            <w:top w:val="none" w:sz="0" w:space="0" w:color="auto"/>
            <w:left w:val="none" w:sz="0" w:space="0" w:color="auto"/>
            <w:bottom w:val="none" w:sz="0" w:space="0" w:color="auto"/>
            <w:right w:val="none" w:sz="0" w:space="0" w:color="auto"/>
          </w:divBdr>
        </w:div>
        <w:div w:id="1002508968">
          <w:marLeft w:val="480"/>
          <w:marRight w:val="0"/>
          <w:marTop w:val="0"/>
          <w:marBottom w:val="0"/>
          <w:divBdr>
            <w:top w:val="none" w:sz="0" w:space="0" w:color="auto"/>
            <w:left w:val="none" w:sz="0" w:space="0" w:color="auto"/>
            <w:bottom w:val="none" w:sz="0" w:space="0" w:color="auto"/>
            <w:right w:val="none" w:sz="0" w:space="0" w:color="auto"/>
          </w:divBdr>
        </w:div>
        <w:div w:id="1067456269">
          <w:marLeft w:val="480"/>
          <w:marRight w:val="0"/>
          <w:marTop w:val="0"/>
          <w:marBottom w:val="0"/>
          <w:divBdr>
            <w:top w:val="none" w:sz="0" w:space="0" w:color="auto"/>
            <w:left w:val="none" w:sz="0" w:space="0" w:color="auto"/>
            <w:bottom w:val="none" w:sz="0" w:space="0" w:color="auto"/>
            <w:right w:val="none" w:sz="0" w:space="0" w:color="auto"/>
          </w:divBdr>
        </w:div>
        <w:div w:id="1154031287">
          <w:marLeft w:val="480"/>
          <w:marRight w:val="0"/>
          <w:marTop w:val="0"/>
          <w:marBottom w:val="0"/>
          <w:divBdr>
            <w:top w:val="none" w:sz="0" w:space="0" w:color="auto"/>
            <w:left w:val="none" w:sz="0" w:space="0" w:color="auto"/>
            <w:bottom w:val="none" w:sz="0" w:space="0" w:color="auto"/>
            <w:right w:val="none" w:sz="0" w:space="0" w:color="auto"/>
          </w:divBdr>
        </w:div>
        <w:div w:id="1238830845">
          <w:marLeft w:val="480"/>
          <w:marRight w:val="0"/>
          <w:marTop w:val="0"/>
          <w:marBottom w:val="0"/>
          <w:divBdr>
            <w:top w:val="none" w:sz="0" w:space="0" w:color="auto"/>
            <w:left w:val="none" w:sz="0" w:space="0" w:color="auto"/>
            <w:bottom w:val="none" w:sz="0" w:space="0" w:color="auto"/>
            <w:right w:val="none" w:sz="0" w:space="0" w:color="auto"/>
          </w:divBdr>
        </w:div>
        <w:div w:id="1244950377">
          <w:marLeft w:val="480"/>
          <w:marRight w:val="0"/>
          <w:marTop w:val="0"/>
          <w:marBottom w:val="0"/>
          <w:divBdr>
            <w:top w:val="none" w:sz="0" w:space="0" w:color="auto"/>
            <w:left w:val="none" w:sz="0" w:space="0" w:color="auto"/>
            <w:bottom w:val="none" w:sz="0" w:space="0" w:color="auto"/>
            <w:right w:val="none" w:sz="0" w:space="0" w:color="auto"/>
          </w:divBdr>
        </w:div>
        <w:div w:id="1246190526">
          <w:marLeft w:val="480"/>
          <w:marRight w:val="0"/>
          <w:marTop w:val="0"/>
          <w:marBottom w:val="0"/>
          <w:divBdr>
            <w:top w:val="none" w:sz="0" w:space="0" w:color="auto"/>
            <w:left w:val="none" w:sz="0" w:space="0" w:color="auto"/>
            <w:bottom w:val="none" w:sz="0" w:space="0" w:color="auto"/>
            <w:right w:val="none" w:sz="0" w:space="0" w:color="auto"/>
          </w:divBdr>
        </w:div>
        <w:div w:id="1257860877">
          <w:marLeft w:val="480"/>
          <w:marRight w:val="0"/>
          <w:marTop w:val="0"/>
          <w:marBottom w:val="0"/>
          <w:divBdr>
            <w:top w:val="none" w:sz="0" w:space="0" w:color="auto"/>
            <w:left w:val="none" w:sz="0" w:space="0" w:color="auto"/>
            <w:bottom w:val="none" w:sz="0" w:space="0" w:color="auto"/>
            <w:right w:val="none" w:sz="0" w:space="0" w:color="auto"/>
          </w:divBdr>
        </w:div>
        <w:div w:id="1291327927">
          <w:marLeft w:val="480"/>
          <w:marRight w:val="0"/>
          <w:marTop w:val="0"/>
          <w:marBottom w:val="0"/>
          <w:divBdr>
            <w:top w:val="none" w:sz="0" w:space="0" w:color="auto"/>
            <w:left w:val="none" w:sz="0" w:space="0" w:color="auto"/>
            <w:bottom w:val="none" w:sz="0" w:space="0" w:color="auto"/>
            <w:right w:val="none" w:sz="0" w:space="0" w:color="auto"/>
          </w:divBdr>
        </w:div>
        <w:div w:id="1293443256">
          <w:marLeft w:val="480"/>
          <w:marRight w:val="0"/>
          <w:marTop w:val="0"/>
          <w:marBottom w:val="0"/>
          <w:divBdr>
            <w:top w:val="none" w:sz="0" w:space="0" w:color="auto"/>
            <w:left w:val="none" w:sz="0" w:space="0" w:color="auto"/>
            <w:bottom w:val="none" w:sz="0" w:space="0" w:color="auto"/>
            <w:right w:val="none" w:sz="0" w:space="0" w:color="auto"/>
          </w:divBdr>
        </w:div>
        <w:div w:id="1299922454">
          <w:marLeft w:val="480"/>
          <w:marRight w:val="0"/>
          <w:marTop w:val="0"/>
          <w:marBottom w:val="0"/>
          <w:divBdr>
            <w:top w:val="none" w:sz="0" w:space="0" w:color="auto"/>
            <w:left w:val="none" w:sz="0" w:space="0" w:color="auto"/>
            <w:bottom w:val="none" w:sz="0" w:space="0" w:color="auto"/>
            <w:right w:val="none" w:sz="0" w:space="0" w:color="auto"/>
          </w:divBdr>
        </w:div>
        <w:div w:id="1301351155">
          <w:marLeft w:val="480"/>
          <w:marRight w:val="0"/>
          <w:marTop w:val="0"/>
          <w:marBottom w:val="0"/>
          <w:divBdr>
            <w:top w:val="none" w:sz="0" w:space="0" w:color="auto"/>
            <w:left w:val="none" w:sz="0" w:space="0" w:color="auto"/>
            <w:bottom w:val="none" w:sz="0" w:space="0" w:color="auto"/>
            <w:right w:val="none" w:sz="0" w:space="0" w:color="auto"/>
          </w:divBdr>
        </w:div>
        <w:div w:id="1323970688">
          <w:marLeft w:val="480"/>
          <w:marRight w:val="0"/>
          <w:marTop w:val="0"/>
          <w:marBottom w:val="0"/>
          <w:divBdr>
            <w:top w:val="none" w:sz="0" w:space="0" w:color="auto"/>
            <w:left w:val="none" w:sz="0" w:space="0" w:color="auto"/>
            <w:bottom w:val="none" w:sz="0" w:space="0" w:color="auto"/>
            <w:right w:val="none" w:sz="0" w:space="0" w:color="auto"/>
          </w:divBdr>
        </w:div>
        <w:div w:id="1415929040">
          <w:marLeft w:val="480"/>
          <w:marRight w:val="0"/>
          <w:marTop w:val="0"/>
          <w:marBottom w:val="0"/>
          <w:divBdr>
            <w:top w:val="none" w:sz="0" w:space="0" w:color="auto"/>
            <w:left w:val="none" w:sz="0" w:space="0" w:color="auto"/>
            <w:bottom w:val="none" w:sz="0" w:space="0" w:color="auto"/>
            <w:right w:val="none" w:sz="0" w:space="0" w:color="auto"/>
          </w:divBdr>
        </w:div>
        <w:div w:id="1514685763">
          <w:marLeft w:val="480"/>
          <w:marRight w:val="0"/>
          <w:marTop w:val="0"/>
          <w:marBottom w:val="0"/>
          <w:divBdr>
            <w:top w:val="none" w:sz="0" w:space="0" w:color="auto"/>
            <w:left w:val="none" w:sz="0" w:space="0" w:color="auto"/>
            <w:bottom w:val="none" w:sz="0" w:space="0" w:color="auto"/>
            <w:right w:val="none" w:sz="0" w:space="0" w:color="auto"/>
          </w:divBdr>
        </w:div>
        <w:div w:id="1546285040">
          <w:marLeft w:val="480"/>
          <w:marRight w:val="0"/>
          <w:marTop w:val="0"/>
          <w:marBottom w:val="0"/>
          <w:divBdr>
            <w:top w:val="none" w:sz="0" w:space="0" w:color="auto"/>
            <w:left w:val="none" w:sz="0" w:space="0" w:color="auto"/>
            <w:bottom w:val="none" w:sz="0" w:space="0" w:color="auto"/>
            <w:right w:val="none" w:sz="0" w:space="0" w:color="auto"/>
          </w:divBdr>
        </w:div>
        <w:div w:id="1597978527">
          <w:marLeft w:val="480"/>
          <w:marRight w:val="0"/>
          <w:marTop w:val="0"/>
          <w:marBottom w:val="0"/>
          <w:divBdr>
            <w:top w:val="none" w:sz="0" w:space="0" w:color="auto"/>
            <w:left w:val="none" w:sz="0" w:space="0" w:color="auto"/>
            <w:bottom w:val="none" w:sz="0" w:space="0" w:color="auto"/>
            <w:right w:val="none" w:sz="0" w:space="0" w:color="auto"/>
          </w:divBdr>
        </w:div>
        <w:div w:id="1644847229">
          <w:marLeft w:val="480"/>
          <w:marRight w:val="0"/>
          <w:marTop w:val="0"/>
          <w:marBottom w:val="0"/>
          <w:divBdr>
            <w:top w:val="none" w:sz="0" w:space="0" w:color="auto"/>
            <w:left w:val="none" w:sz="0" w:space="0" w:color="auto"/>
            <w:bottom w:val="none" w:sz="0" w:space="0" w:color="auto"/>
            <w:right w:val="none" w:sz="0" w:space="0" w:color="auto"/>
          </w:divBdr>
        </w:div>
        <w:div w:id="1673222867">
          <w:marLeft w:val="480"/>
          <w:marRight w:val="0"/>
          <w:marTop w:val="0"/>
          <w:marBottom w:val="0"/>
          <w:divBdr>
            <w:top w:val="none" w:sz="0" w:space="0" w:color="auto"/>
            <w:left w:val="none" w:sz="0" w:space="0" w:color="auto"/>
            <w:bottom w:val="none" w:sz="0" w:space="0" w:color="auto"/>
            <w:right w:val="none" w:sz="0" w:space="0" w:color="auto"/>
          </w:divBdr>
        </w:div>
        <w:div w:id="1720779607">
          <w:marLeft w:val="480"/>
          <w:marRight w:val="0"/>
          <w:marTop w:val="0"/>
          <w:marBottom w:val="0"/>
          <w:divBdr>
            <w:top w:val="none" w:sz="0" w:space="0" w:color="auto"/>
            <w:left w:val="none" w:sz="0" w:space="0" w:color="auto"/>
            <w:bottom w:val="none" w:sz="0" w:space="0" w:color="auto"/>
            <w:right w:val="none" w:sz="0" w:space="0" w:color="auto"/>
          </w:divBdr>
        </w:div>
        <w:div w:id="1734963183">
          <w:marLeft w:val="480"/>
          <w:marRight w:val="0"/>
          <w:marTop w:val="0"/>
          <w:marBottom w:val="0"/>
          <w:divBdr>
            <w:top w:val="none" w:sz="0" w:space="0" w:color="auto"/>
            <w:left w:val="none" w:sz="0" w:space="0" w:color="auto"/>
            <w:bottom w:val="none" w:sz="0" w:space="0" w:color="auto"/>
            <w:right w:val="none" w:sz="0" w:space="0" w:color="auto"/>
          </w:divBdr>
        </w:div>
        <w:div w:id="1739673032">
          <w:marLeft w:val="480"/>
          <w:marRight w:val="0"/>
          <w:marTop w:val="0"/>
          <w:marBottom w:val="0"/>
          <w:divBdr>
            <w:top w:val="none" w:sz="0" w:space="0" w:color="auto"/>
            <w:left w:val="none" w:sz="0" w:space="0" w:color="auto"/>
            <w:bottom w:val="none" w:sz="0" w:space="0" w:color="auto"/>
            <w:right w:val="none" w:sz="0" w:space="0" w:color="auto"/>
          </w:divBdr>
        </w:div>
        <w:div w:id="1761294194">
          <w:marLeft w:val="480"/>
          <w:marRight w:val="0"/>
          <w:marTop w:val="0"/>
          <w:marBottom w:val="0"/>
          <w:divBdr>
            <w:top w:val="none" w:sz="0" w:space="0" w:color="auto"/>
            <w:left w:val="none" w:sz="0" w:space="0" w:color="auto"/>
            <w:bottom w:val="none" w:sz="0" w:space="0" w:color="auto"/>
            <w:right w:val="none" w:sz="0" w:space="0" w:color="auto"/>
          </w:divBdr>
        </w:div>
        <w:div w:id="1859000259">
          <w:marLeft w:val="480"/>
          <w:marRight w:val="0"/>
          <w:marTop w:val="0"/>
          <w:marBottom w:val="0"/>
          <w:divBdr>
            <w:top w:val="none" w:sz="0" w:space="0" w:color="auto"/>
            <w:left w:val="none" w:sz="0" w:space="0" w:color="auto"/>
            <w:bottom w:val="none" w:sz="0" w:space="0" w:color="auto"/>
            <w:right w:val="none" w:sz="0" w:space="0" w:color="auto"/>
          </w:divBdr>
        </w:div>
        <w:div w:id="1906604369">
          <w:marLeft w:val="480"/>
          <w:marRight w:val="0"/>
          <w:marTop w:val="0"/>
          <w:marBottom w:val="0"/>
          <w:divBdr>
            <w:top w:val="none" w:sz="0" w:space="0" w:color="auto"/>
            <w:left w:val="none" w:sz="0" w:space="0" w:color="auto"/>
            <w:bottom w:val="none" w:sz="0" w:space="0" w:color="auto"/>
            <w:right w:val="none" w:sz="0" w:space="0" w:color="auto"/>
          </w:divBdr>
        </w:div>
        <w:div w:id="1990749590">
          <w:marLeft w:val="480"/>
          <w:marRight w:val="0"/>
          <w:marTop w:val="0"/>
          <w:marBottom w:val="0"/>
          <w:divBdr>
            <w:top w:val="none" w:sz="0" w:space="0" w:color="auto"/>
            <w:left w:val="none" w:sz="0" w:space="0" w:color="auto"/>
            <w:bottom w:val="none" w:sz="0" w:space="0" w:color="auto"/>
            <w:right w:val="none" w:sz="0" w:space="0" w:color="auto"/>
          </w:divBdr>
        </w:div>
        <w:div w:id="2009358380">
          <w:marLeft w:val="480"/>
          <w:marRight w:val="0"/>
          <w:marTop w:val="0"/>
          <w:marBottom w:val="0"/>
          <w:divBdr>
            <w:top w:val="none" w:sz="0" w:space="0" w:color="auto"/>
            <w:left w:val="none" w:sz="0" w:space="0" w:color="auto"/>
            <w:bottom w:val="none" w:sz="0" w:space="0" w:color="auto"/>
            <w:right w:val="none" w:sz="0" w:space="0" w:color="auto"/>
          </w:divBdr>
        </w:div>
        <w:div w:id="2026251380">
          <w:marLeft w:val="480"/>
          <w:marRight w:val="0"/>
          <w:marTop w:val="0"/>
          <w:marBottom w:val="0"/>
          <w:divBdr>
            <w:top w:val="none" w:sz="0" w:space="0" w:color="auto"/>
            <w:left w:val="none" w:sz="0" w:space="0" w:color="auto"/>
            <w:bottom w:val="none" w:sz="0" w:space="0" w:color="auto"/>
            <w:right w:val="none" w:sz="0" w:space="0" w:color="auto"/>
          </w:divBdr>
        </w:div>
      </w:divsChild>
    </w:div>
    <w:div w:id="872810088">
      <w:bodyDiv w:val="1"/>
      <w:marLeft w:val="0"/>
      <w:marRight w:val="0"/>
      <w:marTop w:val="0"/>
      <w:marBottom w:val="0"/>
      <w:divBdr>
        <w:top w:val="none" w:sz="0" w:space="0" w:color="auto"/>
        <w:left w:val="none" w:sz="0" w:space="0" w:color="auto"/>
        <w:bottom w:val="none" w:sz="0" w:space="0" w:color="auto"/>
        <w:right w:val="none" w:sz="0" w:space="0" w:color="auto"/>
      </w:divBdr>
    </w:div>
    <w:div w:id="874191519">
      <w:bodyDiv w:val="1"/>
      <w:marLeft w:val="0"/>
      <w:marRight w:val="0"/>
      <w:marTop w:val="0"/>
      <w:marBottom w:val="0"/>
      <w:divBdr>
        <w:top w:val="none" w:sz="0" w:space="0" w:color="auto"/>
        <w:left w:val="none" w:sz="0" w:space="0" w:color="auto"/>
        <w:bottom w:val="none" w:sz="0" w:space="0" w:color="auto"/>
        <w:right w:val="none" w:sz="0" w:space="0" w:color="auto"/>
      </w:divBdr>
    </w:div>
    <w:div w:id="891503304">
      <w:bodyDiv w:val="1"/>
      <w:marLeft w:val="0"/>
      <w:marRight w:val="0"/>
      <w:marTop w:val="0"/>
      <w:marBottom w:val="0"/>
      <w:divBdr>
        <w:top w:val="none" w:sz="0" w:space="0" w:color="auto"/>
        <w:left w:val="none" w:sz="0" w:space="0" w:color="auto"/>
        <w:bottom w:val="none" w:sz="0" w:space="0" w:color="auto"/>
        <w:right w:val="none" w:sz="0" w:space="0" w:color="auto"/>
      </w:divBdr>
    </w:div>
    <w:div w:id="905460581">
      <w:bodyDiv w:val="1"/>
      <w:marLeft w:val="0"/>
      <w:marRight w:val="0"/>
      <w:marTop w:val="0"/>
      <w:marBottom w:val="0"/>
      <w:divBdr>
        <w:top w:val="none" w:sz="0" w:space="0" w:color="auto"/>
        <w:left w:val="none" w:sz="0" w:space="0" w:color="auto"/>
        <w:bottom w:val="none" w:sz="0" w:space="0" w:color="auto"/>
        <w:right w:val="none" w:sz="0" w:space="0" w:color="auto"/>
      </w:divBdr>
    </w:div>
    <w:div w:id="918254837">
      <w:bodyDiv w:val="1"/>
      <w:marLeft w:val="0"/>
      <w:marRight w:val="0"/>
      <w:marTop w:val="0"/>
      <w:marBottom w:val="0"/>
      <w:divBdr>
        <w:top w:val="none" w:sz="0" w:space="0" w:color="auto"/>
        <w:left w:val="none" w:sz="0" w:space="0" w:color="auto"/>
        <w:bottom w:val="none" w:sz="0" w:space="0" w:color="auto"/>
        <w:right w:val="none" w:sz="0" w:space="0" w:color="auto"/>
      </w:divBdr>
    </w:div>
    <w:div w:id="924848362">
      <w:bodyDiv w:val="1"/>
      <w:marLeft w:val="0"/>
      <w:marRight w:val="0"/>
      <w:marTop w:val="0"/>
      <w:marBottom w:val="0"/>
      <w:divBdr>
        <w:top w:val="none" w:sz="0" w:space="0" w:color="auto"/>
        <w:left w:val="none" w:sz="0" w:space="0" w:color="auto"/>
        <w:bottom w:val="none" w:sz="0" w:space="0" w:color="auto"/>
        <w:right w:val="none" w:sz="0" w:space="0" w:color="auto"/>
      </w:divBdr>
    </w:div>
    <w:div w:id="929122436">
      <w:bodyDiv w:val="1"/>
      <w:marLeft w:val="0"/>
      <w:marRight w:val="0"/>
      <w:marTop w:val="0"/>
      <w:marBottom w:val="0"/>
      <w:divBdr>
        <w:top w:val="none" w:sz="0" w:space="0" w:color="auto"/>
        <w:left w:val="none" w:sz="0" w:space="0" w:color="auto"/>
        <w:bottom w:val="none" w:sz="0" w:space="0" w:color="auto"/>
        <w:right w:val="none" w:sz="0" w:space="0" w:color="auto"/>
      </w:divBdr>
    </w:div>
    <w:div w:id="939531615">
      <w:bodyDiv w:val="1"/>
      <w:marLeft w:val="0"/>
      <w:marRight w:val="0"/>
      <w:marTop w:val="0"/>
      <w:marBottom w:val="0"/>
      <w:divBdr>
        <w:top w:val="none" w:sz="0" w:space="0" w:color="auto"/>
        <w:left w:val="none" w:sz="0" w:space="0" w:color="auto"/>
        <w:bottom w:val="none" w:sz="0" w:space="0" w:color="auto"/>
        <w:right w:val="none" w:sz="0" w:space="0" w:color="auto"/>
      </w:divBdr>
    </w:div>
    <w:div w:id="947153363">
      <w:bodyDiv w:val="1"/>
      <w:marLeft w:val="0"/>
      <w:marRight w:val="0"/>
      <w:marTop w:val="0"/>
      <w:marBottom w:val="0"/>
      <w:divBdr>
        <w:top w:val="none" w:sz="0" w:space="0" w:color="auto"/>
        <w:left w:val="none" w:sz="0" w:space="0" w:color="auto"/>
        <w:bottom w:val="none" w:sz="0" w:space="0" w:color="auto"/>
        <w:right w:val="none" w:sz="0" w:space="0" w:color="auto"/>
      </w:divBdr>
      <w:divsChild>
        <w:div w:id="549826">
          <w:marLeft w:val="480"/>
          <w:marRight w:val="0"/>
          <w:marTop w:val="0"/>
          <w:marBottom w:val="0"/>
          <w:divBdr>
            <w:top w:val="none" w:sz="0" w:space="0" w:color="auto"/>
            <w:left w:val="none" w:sz="0" w:space="0" w:color="auto"/>
            <w:bottom w:val="none" w:sz="0" w:space="0" w:color="auto"/>
            <w:right w:val="none" w:sz="0" w:space="0" w:color="auto"/>
          </w:divBdr>
        </w:div>
        <w:div w:id="70586325">
          <w:marLeft w:val="480"/>
          <w:marRight w:val="0"/>
          <w:marTop w:val="0"/>
          <w:marBottom w:val="0"/>
          <w:divBdr>
            <w:top w:val="none" w:sz="0" w:space="0" w:color="auto"/>
            <w:left w:val="none" w:sz="0" w:space="0" w:color="auto"/>
            <w:bottom w:val="none" w:sz="0" w:space="0" w:color="auto"/>
            <w:right w:val="none" w:sz="0" w:space="0" w:color="auto"/>
          </w:divBdr>
        </w:div>
        <w:div w:id="142359169">
          <w:marLeft w:val="480"/>
          <w:marRight w:val="0"/>
          <w:marTop w:val="0"/>
          <w:marBottom w:val="0"/>
          <w:divBdr>
            <w:top w:val="none" w:sz="0" w:space="0" w:color="auto"/>
            <w:left w:val="none" w:sz="0" w:space="0" w:color="auto"/>
            <w:bottom w:val="none" w:sz="0" w:space="0" w:color="auto"/>
            <w:right w:val="none" w:sz="0" w:space="0" w:color="auto"/>
          </w:divBdr>
        </w:div>
        <w:div w:id="209731180">
          <w:marLeft w:val="480"/>
          <w:marRight w:val="0"/>
          <w:marTop w:val="0"/>
          <w:marBottom w:val="0"/>
          <w:divBdr>
            <w:top w:val="none" w:sz="0" w:space="0" w:color="auto"/>
            <w:left w:val="none" w:sz="0" w:space="0" w:color="auto"/>
            <w:bottom w:val="none" w:sz="0" w:space="0" w:color="auto"/>
            <w:right w:val="none" w:sz="0" w:space="0" w:color="auto"/>
          </w:divBdr>
        </w:div>
        <w:div w:id="214392463">
          <w:marLeft w:val="480"/>
          <w:marRight w:val="0"/>
          <w:marTop w:val="0"/>
          <w:marBottom w:val="0"/>
          <w:divBdr>
            <w:top w:val="none" w:sz="0" w:space="0" w:color="auto"/>
            <w:left w:val="none" w:sz="0" w:space="0" w:color="auto"/>
            <w:bottom w:val="none" w:sz="0" w:space="0" w:color="auto"/>
            <w:right w:val="none" w:sz="0" w:space="0" w:color="auto"/>
          </w:divBdr>
        </w:div>
        <w:div w:id="218785058">
          <w:marLeft w:val="480"/>
          <w:marRight w:val="0"/>
          <w:marTop w:val="0"/>
          <w:marBottom w:val="0"/>
          <w:divBdr>
            <w:top w:val="none" w:sz="0" w:space="0" w:color="auto"/>
            <w:left w:val="none" w:sz="0" w:space="0" w:color="auto"/>
            <w:bottom w:val="none" w:sz="0" w:space="0" w:color="auto"/>
            <w:right w:val="none" w:sz="0" w:space="0" w:color="auto"/>
          </w:divBdr>
        </w:div>
        <w:div w:id="266470118">
          <w:marLeft w:val="480"/>
          <w:marRight w:val="0"/>
          <w:marTop w:val="0"/>
          <w:marBottom w:val="0"/>
          <w:divBdr>
            <w:top w:val="none" w:sz="0" w:space="0" w:color="auto"/>
            <w:left w:val="none" w:sz="0" w:space="0" w:color="auto"/>
            <w:bottom w:val="none" w:sz="0" w:space="0" w:color="auto"/>
            <w:right w:val="none" w:sz="0" w:space="0" w:color="auto"/>
          </w:divBdr>
        </w:div>
        <w:div w:id="269240102">
          <w:marLeft w:val="480"/>
          <w:marRight w:val="0"/>
          <w:marTop w:val="0"/>
          <w:marBottom w:val="0"/>
          <w:divBdr>
            <w:top w:val="none" w:sz="0" w:space="0" w:color="auto"/>
            <w:left w:val="none" w:sz="0" w:space="0" w:color="auto"/>
            <w:bottom w:val="none" w:sz="0" w:space="0" w:color="auto"/>
            <w:right w:val="none" w:sz="0" w:space="0" w:color="auto"/>
          </w:divBdr>
        </w:div>
        <w:div w:id="296883734">
          <w:marLeft w:val="480"/>
          <w:marRight w:val="0"/>
          <w:marTop w:val="0"/>
          <w:marBottom w:val="0"/>
          <w:divBdr>
            <w:top w:val="none" w:sz="0" w:space="0" w:color="auto"/>
            <w:left w:val="none" w:sz="0" w:space="0" w:color="auto"/>
            <w:bottom w:val="none" w:sz="0" w:space="0" w:color="auto"/>
            <w:right w:val="none" w:sz="0" w:space="0" w:color="auto"/>
          </w:divBdr>
        </w:div>
        <w:div w:id="311492925">
          <w:marLeft w:val="480"/>
          <w:marRight w:val="0"/>
          <w:marTop w:val="0"/>
          <w:marBottom w:val="0"/>
          <w:divBdr>
            <w:top w:val="none" w:sz="0" w:space="0" w:color="auto"/>
            <w:left w:val="none" w:sz="0" w:space="0" w:color="auto"/>
            <w:bottom w:val="none" w:sz="0" w:space="0" w:color="auto"/>
            <w:right w:val="none" w:sz="0" w:space="0" w:color="auto"/>
          </w:divBdr>
        </w:div>
        <w:div w:id="322199946">
          <w:marLeft w:val="480"/>
          <w:marRight w:val="0"/>
          <w:marTop w:val="0"/>
          <w:marBottom w:val="0"/>
          <w:divBdr>
            <w:top w:val="none" w:sz="0" w:space="0" w:color="auto"/>
            <w:left w:val="none" w:sz="0" w:space="0" w:color="auto"/>
            <w:bottom w:val="none" w:sz="0" w:space="0" w:color="auto"/>
            <w:right w:val="none" w:sz="0" w:space="0" w:color="auto"/>
          </w:divBdr>
        </w:div>
        <w:div w:id="404574228">
          <w:marLeft w:val="480"/>
          <w:marRight w:val="0"/>
          <w:marTop w:val="0"/>
          <w:marBottom w:val="0"/>
          <w:divBdr>
            <w:top w:val="none" w:sz="0" w:space="0" w:color="auto"/>
            <w:left w:val="none" w:sz="0" w:space="0" w:color="auto"/>
            <w:bottom w:val="none" w:sz="0" w:space="0" w:color="auto"/>
            <w:right w:val="none" w:sz="0" w:space="0" w:color="auto"/>
          </w:divBdr>
        </w:div>
        <w:div w:id="452793807">
          <w:marLeft w:val="480"/>
          <w:marRight w:val="0"/>
          <w:marTop w:val="0"/>
          <w:marBottom w:val="0"/>
          <w:divBdr>
            <w:top w:val="none" w:sz="0" w:space="0" w:color="auto"/>
            <w:left w:val="none" w:sz="0" w:space="0" w:color="auto"/>
            <w:bottom w:val="none" w:sz="0" w:space="0" w:color="auto"/>
            <w:right w:val="none" w:sz="0" w:space="0" w:color="auto"/>
          </w:divBdr>
        </w:div>
        <w:div w:id="490945273">
          <w:marLeft w:val="480"/>
          <w:marRight w:val="0"/>
          <w:marTop w:val="0"/>
          <w:marBottom w:val="0"/>
          <w:divBdr>
            <w:top w:val="none" w:sz="0" w:space="0" w:color="auto"/>
            <w:left w:val="none" w:sz="0" w:space="0" w:color="auto"/>
            <w:bottom w:val="none" w:sz="0" w:space="0" w:color="auto"/>
            <w:right w:val="none" w:sz="0" w:space="0" w:color="auto"/>
          </w:divBdr>
        </w:div>
        <w:div w:id="562639839">
          <w:marLeft w:val="480"/>
          <w:marRight w:val="0"/>
          <w:marTop w:val="0"/>
          <w:marBottom w:val="0"/>
          <w:divBdr>
            <w:top w:val="none" w:sz="0" w:space="0" w:color="auto"/>
            <w:left w:val="none" w:sz="0" w:space="0" w:color="auto"/>
            <w:bottom w:val="none" w:sz="0" w:space="0" w:color="auto"/>
            <w:right w:val="none" w:sz="0" w:space="0" w:color="auto"/>
          </w:divBdr>
        </w:div>
        <w:div w:id="568076956">
          <w:marLeft w:val="480"/>
          <w:marRight w:val="0"/>
          <w:marTop w:val="0"/>
          <w:marBottom w:val="0"/>
          <w:divBdr>
            <w:top w:val="none" w:sz="0" w:space="0" w:color="auto"/>
            <w:left w:val="none" w:sz="0" w:space="0" w:color="auto"/>
            <w:bottom w:val="none" w:sz="0" w:space="0" w:color="auto"/>
            <w:right w:val="none" w:sz="0" w:space="0" w:color="auto"/>
          </w:divBdr>
        </w:div>
        <w:div w:id="571619104">
          <w:marLeft w:val="480"/>
          <w:marRight w:val="0"/>
          <w:marTop w:val="0"/>
          <w:marBottom w:val="0"/>
          <w:divBdr>
            <w:top w:val="none" w:sz="0" w:space="0" w:color="auto"/>
            <w:left w:val="none" w:sz="0" w:space="0" w:color="auto"/>
            <w:bottom w:val="none" w:sz="0" w:space="0" w:color="auto"/>
            <w:right w:val="none" w:sz="0" w:space="0" w:color="auto"/>
          </w:divBdr>
        </w:div>
        <w:div w:id="573856698">
          <w:marLeft w:val="480"/>
          <w:marRight w:val="0"/>
          <w:marTop w:val="0"/>
          <w:marBottom w:val="0"/>
          <w:divBdr>
            <w:top w:val="none" w:sz="0" w:space="0" w:color="auto"/>
            <w:left w:val="none" w:sz="0" w:space="0" w:color="auto"/>
            <w:bottom w:val="none" w:sz="0" w:space="0" w:color="auto"/>
            <w:right w:val="none" w:sz="0" w:space="0" w:color="auto"/>
          </w:divBdr>
        </w:div>
        <w:div w:id="622813296">
          <w:marLeft w:val="480"/>
          <w:marRight w:val="0"/>
          <w:marTop w:val="0"/>
          <w:marBottom w:val="0"/>
          <w:divBdr>
            <w:top w:val="none" w:sz="0" w:space="0" w:color="auto"/>
            <w:left w:val="none" w:sz="0" w:space="0" w:color="auto"/>
            <w:bottom w:val="none" w:sz="0" w:space="0" w:color="auto"/>
            <w:right w:val="none" w:sz="0" w:space="0" w:color="auto"/>
          </w:divBdr>
        </w:div>
        <w:div w:id="649596220">
          <w:marLeft w:val="480"/>
          <w:marRight w:val="0"/>
          <w:marTop w:val="0"/>
          <w:marBottom w:val="0"/>
          <w:divBdr>
            <w:top w:val="none" w:sz="0" w:space="0" w:color="auto"/>
            <w:left w:val="none" w:sz="0" w:space="0" w:color="auto"/>
            <w:bottom w:val="none" w:sz="0" w:space="0" w:color="auto"/>
            <w:right w:val="none" w:sz="0" w:space="0" w:color="auto"/>
          </w:divBdr>
        </w:div>
        <w:div w:id="655181264">
          <w:marLeft w:val="480"/>
          <w:marRight w:val="0"/>
          <w:marTop w:val="0"/>
          <w:marBottom w:val="0"/>
          <w:divBdr>
            <w:top w:val="none" w:sz="0" w:space="0" w:color="auto"/>
            <w:left w:val="none" w:sz="0" w:space="0" w:color="auto"/>
            <w:bottom w:val="none" w:sz="0" w:space="0" w:color="auto"/>
            <w:right w:val="none" w:sz="0" w:space="0" w:color="auto"/>
          </w:divBdr>
        </w:div>
        <w:div w:id="719669185">
          <w:marLeft w:val="480"/>
          <w:marRight w:val="0"/>
          <w:marTop w:val="0"/>
          <w:marBottom w:val="0"/>
          <w:divBdr>
            <w:top w:val="none" w:sz="0" w:space="0" w:color="auto"/>
            <w:left w:val="none" w:sz="0" w:space="0" w:color="auto"/>
            <w:bottom w:val="none" w:sz="0" w:space="0" w:color="auto"/>
            <w:right w:val="none" w:sz="0" w:space="0" w:color="auto"/>
          </w:divBdr>
        </w:div>
        <w:div w:id="763762329">
          <w:marLeft w:val="480"/>
          <w:marRight w:val="0"/>
          <w:marTop w:val="0"/>
          <w:marBottom w:val="0"/>
          <w:divBdr>
            <w:top w:val="none" w:sz="0" w:space="0" w:color="auto"/>
            <w:left w:val="none" w:sz="0" w:space="0" w:color="auto"/>
            <w:bottom w:val="none" w:sz="0" w:space="0" w:color="auto"/>
            <w:right w:val="none" w:sz="0" w:space="0" w:color="auto"/>
          </w:divBdr>
        </w:div>
        <w:div w:id="821703222">
          <w:marLeft w:val="480"/>
          <w:marRight w:val="0"/>
          <w:marTop w:val="0"/>
          <w:marBottom w:val="0"/>
          <w:divBdr>
            <w:top w:val="none" w:sz="0" w:space="0" w:color="auto"/>
            <w:left w:val="none" w:sz="0" w:space="0" w:color="auto"/>
            <w:bottom w:val="none" w:sz="0" w:space="0" w:color="auto"/>
            <w:right w:val="none" w:sz="0" w:space="0" w:color="auto"/>
          </w:divBdr>
        </w:div>
        <w:div w:id="830802242">
          <w:marLeft w:val="480"/>
          <w:marRight w:val="0"/>
          <w:marTop w:val="0"/>
          <w:marBottom w:val="0"/>
          <w:divBdr>
            <w:top w:val="none" w:sz="0" w:space="0" w:color="auto"/>
            <w:left w:val="none" w:sz="0" w:space="0" w:color="auto"/>
            <w:bottom w:val="none" w:sz="0" w:space="0" w:color="auto"/>
            <w:right w:val="none" w:sz="0" w:space="0" w:color="auto"/>
          </w:divBdr>
        </w:div>
        <w:div w:id="921716022">
          <w:marLeft w:val="480"/>
          <w:marRight w:val="0"/>
          <w:marTop w:val="0"/>
          <w:marBottom w:val="0"/>
          <w:divBdr>
            <w:top w:val="none" w:sz="0" w:space="0" w:color="auto"/>
            <w:left w:val="none" w:sz="0" w:space="0" w:color="auto"/>
            <w:bottom w:val="none" w:sz="0" w:space="0" w:color="auto"/>
            <w:right w:val="none" w:sz="0" w:space="0" w:color="auto"/>
          </w:divBdr>
        </w:div>
        <w:div w:id="1012490200">
          <w:marLeft w:val="480"/>
          <w:marRight w:val="0"/>
          <w:marTop w:val="0"/>
          <w:marBottom w:val="0"/>
          <w:divBdr>
            <w:top w:val="none" w:sz="0" w:space="0" w:color="auto"/>
            <w:left w:val="none" w:sz="0" w:space="0" w:color="auto"/>
            <w:bottom w:val="none" w:sz="0" w:space="0" w:color="auto"/>
            <w:right w:val="none" w:sz="0" w:space="0" w:color="auto"/>
          </w:divBdr>
        </w:div>
        <w:div w:id="1013412519">
          <w:marLeft w:val="480"/>
          <w:marRight w:val="0"/>
          <w:marTop w:val="0"/>
          <w:marBottom w:val="0"/>
          <w:divBdr>
            <w:top w:val="none" w:sz="0" w:space="0" w:color="auto"/>
            <w:left w:val="none" w:sz="0" w:space="0" w:color="auto"/>
            <w:bottom w:val="none" w:sz="0" w:space="0" w:color="auto"/>
            <w:right w:val="none" w:sz="0" w:space="0" w:color="auto"/>
          </w:divBdr>
        </w:div>
        <w:div w:id="1025208471">
          <w:marLeft w:val="480"/>
          <w:marRight w:val="0"/>
          <w:marTop w:val="0"/>
          <w:marBottom w:val="0"/>
          <w:divBdr>
            <w:top w:val="none" w:sz="0" w:space="0" w:color="auto"/>
            <w:left w:val="none" w:sz="0" w:space="0" w:color="auto"/>
            <w:bottom w:val="none" w:sz="0" w:space="0" w:color="auto"/>
            <w:right w:val="none" w:sz="0" w:space="0" w:color="auto"/>
          </w:divBdr>
        </w:div>
        <w:div w:id="1052536699">
          <w:marLeft w:val="480"/>
          <w:marRight w:val="0"/>
          <w:marTop w:val="0"/>
          <w:marBottom w:val="0"/>
          <w:divBdr>
            <w:top w:val="none" w:sz="0" w:space="0" w:color="auto"/>
            <w:left w:val="none" w:sz="0" w:space="0" w:color="auto"/>
            <w:bottom w:val="none" w:sz="0" w:space="0" w:color="auto"/>
            <w:right w:val="none" w:sz="0" w:space="0" w:color="auto"/>
          </w:divBdr>
        </w:div>
        <w:div w:id="1096444624">
          <w:marLeft w:val="480"/>
          <w:marRight w:val="0"/>
          <w:marTop w:val="0"/>
          <w:marBottom w:val="0"/>
          <w:divBdr>
            <w:top w:val="none" w:sz="0" w:space="0" w:color="auto"/>
            <w:left w:val="none" w:sz="0" w:space="0" w:color="auto"/>
            <w:bottom w:val="none" w:sz="0" w:space="0" w:color="auto"/>
            <w:right w:val="none" w:sz="0" w:space="0" w:color="auto"/>
          </w:divBdr>
        </w:div>
        <w:div w:id="1104494786">
          <w:marLeft w:val="480"/>
          <w:marRight w:val="0"/>
          <w:marTop w:val="0"/>
          <w:marBottom w:val="0"/>
          <w:divBdr>
            <w:top w:val="none" w:sz="0" w:space="0" w:color="auto"/>
            <w:left w:val="none" w:sz="0" w:space="0" w:color="auto"/>
            <w:bottom w:val="none" w:sz="0" w:space="0" w:color="auto"/>
            <w:right w:val="none" w:sz="0" w:space="0" w:color="auto"/>
          </w:divBdr>
        </w:div>
        <w:div w:id="1153646654">
          <w:marLeft w:val="480"/>
          <w:marRight w:val="0"/>
          <w:marTop w:val="0"/>
          <w:marBottom w:val="0"/>
          <w:divBdr>
            <w:top w:val="none" w:sz="0" w:space="0" w:color="auto"/>
            <w:left w:val="none" w:sz="0" w:space="0" w:color="auto"/>
            <w:bottom w:val="none" w:sz="0" w:space="0" w:color="auto"/>
            <w:right w:val="none" w:sz="0" w:space="0" w:color="auto"/>
          </w:divBdr>
        </w:div>
        <w:div w:id="1170411937">
          <w:marLeft w:val="480"/>
          <w:marRight w:val="0"/>
          <w:marTop w:val="0"/>
          <w:marBottom w:val="0"/>
          <w:divBdr>
            <w:top w:val="none" w:sz="0" w:space="0" w:color="auto"/>
            <w:left w:val="none" w:sz="0" w:space="0" w:color="auto"/>
            <w:bottom w:val="none" w:sz="0" w:space="0" w:color="auto"/>
            <w:right w:val="none" w:sz="0" w:space="0" w:color="auto"/>
          </w:divBdr>
        </w:div>
        <w:div w:id="1199125439">
          <w:marLeft w:val="480"/>
          <w:marRight w:val="0"/>
          <w:marTop w:val="0"/>
          <w:marBottom w:val="0"/>
          <w:divBdr>
            <w:top w:val="none" w:sz="0" w:space="0" w:color="auto"/>
            <w:left w:val="none" w:sz="0" w:space="0" w:color="auto"/>
            <w:bottom w:val="none" w:sz="0" w:space="0" w:color="auto"/>
            <w:right w:val="none" w:sz="0" w:space="0" w:color="auto"/>
          </w:divBdr>
        </w:div>
        <w:div w:id="1231428195">
          <w:marLeft w:val="480"/>
          <w:marRight w:val="0"/>
          <w:marTop w:val="0"/>
          <w:marBottom w:val="0"/>
          <w:divBdr>
            <w:top w:val="none" w:sz="0" w:space="0" w:color="auto"/>
            <w:left w:val="none" w:sz="0" w:space="0" w:color="auto"/>
            <w:bottom w:val="none" w:sz="0" w:space="0" w:color="auto"/>
            <w:right w:val="none" w:sz="0" w:space="0" w:color="auto"/>
          </w:divBdr>
        </w:div>
        <w:div w:id="1239748192">
          <w:marLeft w:val="480"/>
          <w:marRight w:val="0"/>
          <w:marTop w:val="0"/>
          <w:marBottom w:val="0"/>
          <w:divBdr>
            <w:top w:val="none" w:sz="0" w:space="0" w:color="auto"/>
            <w:left w:val="none" w:sz="0" w:space="0" w:color="auto"/>
            <w:bottom w:val="none" w:sz="0" w:space="0" w:color="auto"/>
            <w:right w:val="none" w:sz="0" w:space="0" w:color="auto"/>
          </w:divBdr>
        </w:div>
        <w:div w:id="1246525839">
          <w:marLeft w:val="480"/>
          <w:marRight w:val="0"/>
          <w:marTop w:val="0"/>
          <w:marBottom w:val="0"/>
          <w:divBdr>
            <w:top w:val="none" w:sz="0" w:space="0" w:color="auto"/>
            <w:left w:val="none" w:sz="0" w:space="0" w:color="auto"/>
            <w:bottom w:val="none" w:sz="0" w:space="0" w:color="auto"/>
            <w:right w:val="none" w:sz="0" w:space="0" w:color="auto"/>
          </w:divBdr>
        </w:div>
        <w:div w:id="1323924547">
          <w:marLeft w:val="480"/>
          <w:marRight w:val="0"/>
          <w:marTop w:val="0"/>
          <w:marBottom w:val="0"/>
          <w:divBdr>
            <w:top w:val="none" w:sz="0" w:space="0" w:color="auto"/>
            <w:left w:val="none" w:sz="0" w:space="0" w:color="auto"/>
            <w:bottom w:val="none" w:sz="0" w:space="0" w:color="auto"/>
            <w:right w:val="none" w:sz="0" w:space="0" w:color="auto"/>
          </w:divBdr>
        </w:div>
        <w:div w:id="1325939782">
          <w:marLeft w:val="480"/>
          <w:marRight w:val="0"/>
          <w:marTop w:val="0"/>
          <w:marBottom w:val="0"/>
          <w:divBdr>
            <w:top w:val="none" w:sz="0" w:space="0" w:color="auto"/>
            <w:left w:val="none" w:sz="0" w:space="0" w:color="auto"/>
            <w:bottom w:val="none" w:sz="0" w:space="0" w:color="auto"/>
            <w:right w:val="none" w:sz="0" w:space="0" w:color="auto"/>
          </w:divBdr>
        </w:div>
        <w:div w:id="1362635542">
          <w:marLeft w:val="480"/>
          <w:marRight w:val="0"/>
          <w:marTop w:val="0"/>
          <w:marBottom w:val="0"/>
          <w:divBdr>
            <w:top w:val="none" w:sz="0" w:space="0" w:color="auto"/>
            <w:left w:val="none" w:sz="0" w:space="0" w:color="auto"/>
            <w:bottom w:val="none" w:sz="0" w:space="0" w:color="auto"/>
            <w:right w:val="none" w:sz="0" w:space="0" w:color="auto"/>
          </w:divBdr>
        </w:div>
        <w:div w:id="1371538960">
          <w:marLeft w:val="480"/>
          <w:marRight w:val="0"/>
          <w:marTop w:val="0"/>
          <w:marBottom w:val="0"/>
          <w:divBdr>
            <w:top w:val="none" w:sz="0" w:space="0" w:color="auto"/>
            <w:left w:val="none" w:sz="0" w:space="0" w:color="auto"/>
            <w:bottom w:val="none" w:sz="0" w:space="0" w:color="auto"/>
            <w:right w:val="none" w:sz="0" w:space="0" w:color="auto"/>
          </w:divBdr>
        </w:div>
        <w:div w:id="1398355276">
          <w:marLeft w:val="480"/>
          <w:marRight w:val="0"/>
          <w:marTop w:val="0"/>
          <w:marBottom w:val="0"/>
          <w:divBdr>
            <w:top w:val="none" w:sz="0" w:space="0" w:color="auto"/>
            <w:left w:val="none" w:sz="0" w:space="0" w:color="auto"/>
            <w:bottom w:val="none" w:sz="0" w:space="0" w:color="auto"/>
            <w:right w:val="none" w:sz="0" w:space="0" w:color="auto"/>
          </w:divBdr>
        </w:div>
        <w:div w:id="1553927059">
          <w:marLeft w:val="480"/>
          <w:marRight w:val="0"/>
          <w:marTop w:val="0"/>
          <w:marBottom w:val="0"/>
          <w:divBdr>
            <w:top w:val="none" w:sz="0" w:space="0" w:color="auto"/>
            <w:left w:val="none" w:sz="0" w:space="0" w:color="auto"/>
            <w:bottom w:val="none" w:sz="0" w:space="0" w:color="auto"/>
            <w:right w:val="none" w:sz="0" w:space="0" w:color="auto"/>
          </w:divBdr>
        </w:div>
        <w:div w:id="1575897603">
          <w:marLeft w:val="480"/>
          <w:marRight w:val="0"/>
          <w:marTop w:val="0"/>
          <w:marBottom w:val="0"/>
          <w:divBdr>
            <w:top w:val="none" w:sz="0" w:space="0" w:color="auto"/>
            <w:left w:val="none" w:sz="0" w:space="0" w:color="auto"/>
            <w:bottom w:val="none" w:sz="0" w:space="0" w:color="auto"/>
            <w:right w:val="none" w:sz="0" w:space="0" w:color="auto"/>
          </w:divBdr>
        </w:div>
        <w:div w:id="1576088208">
          <w:marLeft w:val="480"/>
          <w:marRight w:val="0"/>
          <w:marTop w:val="0"/>
          <w:marBottom w:val="0"/>
          <w:divBdr>
            <w:top w:val="none" w:sz="0" w:space="0" w:color="auto"/>
            <w:left w:val="none" w:sz="0" w:space="0" w:color="auto"/>
            <w:bottom w:val="none" w:sz="0" w:space="0" w:color="auto"/>
            <w:right w:val="none" w:sz="0" w:space="0" w:color="auto"/>
          </w:divBdr>
        </w:div>
        <w:div w:id="1615289194">
          <w:marLeft w:val="480"/>
          <w:marRight w:val="0"/>
          <w:marTop w:val="0"/>
          <w:marBottom w:val="0"/>
          <w:divBdr>
            <w:top w:val="none" w:sz="0" w:space="0" w:color="auto"/>
            <w:left w:val="none" w:sz="0" w:space="0" w:color="auto"/>
            <w:bottom w:val="none" w:sz="0" w:space="0" w:color="auto"/>
            <w:right w:val="none" w:sz="0" w:space="0" w:color="auto"/>
          </w:divBdr>
        </w:div>
        <w:div w:id="1663973566">
          <w:marLeft w:val="480"/>
          <w:marRight w:val="0"/>
          <w:marTop w:val="0"/>
          <w:marBottom w:val="0"/>
          <w:divBdr>
            <w:top w:val="none" w:sz="0" w:space="0" w:color="auto"/>
            <w:left w:val="none" w:sz="0" w:space="0" w:color="auto"/>
            <w:bottom w:val="none" w:sz="0" w:space="0" w:color="auto"/>
            <w:right w:val="none" w:sz="0" w:space="0" w:color="auto"/>
          </w:divBdr>
        </w:div>
        <w:div w:id="1697733549">
          <w:marLeft w:val="480"/>
          <w:marRight w:val="0"/>
          <w:marTop w:val="0"/>
          <w:marBottom w:val="0"/>
          <w:divBdr>
            <w:top w:val="none" w:sz="0" w:space="0" w:color="auto"/>
            <w:left w:val="none" w:sz="0" w:space="0" w:color="auto"/>
            <w:bottom w:val="none" w:sz="0" w:space="0" w:color="auto"/>
            <w:right w:val="none" w:sz="0" w:space="0" w:color="auto"/>
          </w:divBdr>
        </w:div>
        <w:div w:id="1711880464">
          <w:marLeft w:val="480"/>
          <w:marRight w:val="0"/>
          <w:marTop w:val="0"/>
          <w:marBottom w:val="0"/>
          <w:divBdr>
            <w:top w:val="none" w:sz="0" w:space="0" w:color="auto"/>
            <w:left w:val="none" w:sz="0" w:space="0" w:color="auto"/>
            <w:bottom w:val="none" w:sz="0" w:space="0" w:color="auto"/>
            <w:right w:val="none" w:sz="0" w:space="0" w:color="auto"/>
          </w:divBdr>
        </w:div>
        <w:div w:id="1739791987">
          <w:marLeft w:val="480"/>
          <w:marRight w:val="0"/>
          <w:marTop w:val="0"/>
          <w:marBottom w:val="0"/>
          <w:divBdr>
            <w:top w:val="none" w:sz="0" w:space="0" w:color="auto"/>
            <w:left w:val="none" w:sz="0" w:space="0" w:color="auto"/>
            <w:bottom w:val="none" w:sz="0" w:space="0" w:color="auto"/>
            <w:right w:val="none" w:sz="0" w:space="0" w:color="auto"/>
          </w:divBdr>
        </w:div>
        <w:div w:id="1857426161">
          <w:marLeft w:val="480"/>
          <w:marRight w:val="0"/>
          <w:marTop w:val="0"/>
          <w:marBottom w:val="0"/>
          <w:divBdr>
            <w:top w:val="none" w:sz="0" w:space="0" w:color="auto"/>
            <w:left w:val="none" w:sz="0" w:space="0" w:color="auto"/>
            <w:bottom w:val="none" w:sz="0" w:space="0" w:color="auto"/>
            <w:right w:val="none" w:sz="0" w:space="0" w:color="auto"/>
          </w:divBdr>
        </w:div>
        <w:div w:id="1888178845">
          <w:marLeft w:val="480"/>
          <w:marRight w:val="0"/>
          <w:marTop w:val="0"/>
          <w:marBottom w:val="0"/>
          <w:divBdr>
            <w:top w:val="none" w:sz="0" w:space="0" w:color="auto"/>
            <w:left w:val="none" w:sz="0" w:space="0" w:color="auto"/>
            <w:bottom w:val="none" w:sz="0" w:space="0" w:color="auto"/>
            <w:right w:val="none" w:sz="0" w:space="0" w:color="auto"/>
          </w:divBdr>
        </w:div>
        <w:div w:id="2016494745">
          <w:marLeft w:val="480"/>
          <w:marRight w:val="0"/>
          <w:marTop w:val="0"/>
          <w:marBottom w:val="0"/>
          <w:divBdr>
            <w:top w:val="none" w:sz="0" w:space="0" w:color="auto"/>
            <w:left w:val="none" w:sz="0" w:space="0" w:color="auto"/>
            <w:bottom w:val="none" w:sz="0" w:space="0" w:color="auto"/>
            <w:right w:val="none" w:sz="0" w:space="0" w:color="auto"/>
          </w:divBdr>
        </w:div>
        <w:div w:id="2074814432">
          <w:marLeft w:val="480"/>
          <w:marRight w:val="0"/>
          <w:marTop w:val="0"/>
          <w:marBottom w:val="0"/>
          <w:divBdr>
            <w:top w:val="none" w:sz="0" w:space="0" w:color="auto"/>
            <w:left w:val="none" w:sz="0" w:space="0" w:color="auto"/>
            <w:bottom w:val="none" w:sz="0" w:space="0" w:color="auto"/>
            <w:right w:val="none" w:sz="0" w:space="0" w:color="auto"/>
          </w:divBdr>
        </w:div>
        <w:div w:id="2096634911">
          <w:marLeft w:val="480"/>
          <w:marRight w:val="0"/>
          <w:marTop w:val="0"/>
          <w:marBottom w:val="0"/>
          <w:divBdr>
            <w:top w:val="none" w:sz="0" w:space="0" w:color="auto"/>
            <w:left w:val="none" w:sz="0" w:space="0" w:color="auto"/>
            <w:bottom w:val="none" w:sz="0" w:space="0" w:color="auto"/>
            <w:right w:val="none" w:sz="0" w:space="0" w:color="auto"/>
          </w:divBdr>
        </w:div>
        <w:div w:id="2116359555">
          <w:marLeft w:val="480"/>
          <w:marRight w:val="0"/>
          <w:marTop w:val="0"/>
          <w:marBottom w:val="0"/>
          <w:divBdr>
            <w:top w:val="none" w:sz="0" w:space="0" w:color="auto"/>
            <w:left w:val="none" w:sz="0" w:space="0" w:color="auto"/>
            <w:bottom w:val="none" w:sz="0" w:space="0" w:color="auto"/>
            <w:right w:val="none" w:sz="0" w:space="0" w:color="auto"/>
          </w:divBdr>
        </w:div>
        <w:div w:id="2124420642">
          <w:marLeft w:val="480"/>
          <w:marRight w:val="0"/>
          <w:marTop w:val="0"/>
          <w:marBottom w:val="0"/>
          <w:divBdr>
            <w:top w:val="none" w:sz="0" w:space="0" w:color="auto"/>
            <w:left w:val="none" w:sz="0" w:space="0" w:color="auto"/>
            <w:bottom w:val="none" w:sz="0" w:space="0" w:color="auto"/>
            <w:right w:val="none" w:sz="0" w:space="0" w:color="auto"/>
          </w:divBdr>
        </w:div>
        <w:div w:id="2128623246">
          <w:marLeft w:val="480"/>
          <w:marRight w:val="0"/>
          <w:marTop w:val="0"/>
          <w:marBottom w:val="0"/>
          <w:divBdr>
            <w:top w:val="none" w:sz="0" w:space="0" w:color="auto"/>
            <w:left w:val="none" w:sz="0" w:space="0" w:color="auto"/>
            <w:bottom w:val="none" w:sz="0" w:space="0" w:color="auto"/>
            <w:right w:val="none" w:sz="0" w:space="0" w:color="auto"/>
          </w:divBdr>
        </w:div>
      </w:divsChild>
    </w:div>
    <w:div w:id="956452402">
      <w:bodyDiv w:val="1"/>
      <w:marLeft w:val="0"/>
      <w:marRight w:val="0"/>
      <w:marTop w:val="0"/>
      <w:marBottom w:val="0"/>
      <w:divBdr>
        <w:top w:val="none" w:sz="0" w:space="0" w:color="auto"/>
        <w:left w:val="none" w:sz="0" w:space="0" w:color="auto"/>
        <w:bottom w:val="none" w:sz="0" w:space="0" w:color="auto"/>
        <w:right w:val="none" w:sz="0" w:space="0" w:color="auto"/>
      </w:divBdr>
    </w:div>
    <w:div w:id="970944849">
      <w:bodyDiv w:val="1"/>
      <w:marLeft w:val="0"/>
      <w:marRight w:val="0"/>
      <w:marTop w:val="0"/>
      <w:marBottom w:val="0"/>
      <w:divBdr>
        <w:top w:val="none" w:sz="0" w:space="0" w:color="auto"/>
        <w:left w:val="none" w:sz="0" w:space="0" w:color="auto"/>
        <w:bottom w:val="none" w:sz="0" w:space="0" w:color="auto"/>
        <w:right w:val="none" w:sz="0" w:space="0" w:color="auto"/>
      </w:divBdr>
    </w:div>
    <w:div w:id="984550072">
      <w:bodyDiv w:val="1"/>
      <w:marLeft w:val="0"/>
      <w:marRight w:val="0"/>
      <w:marTop w:val="0"/>
      <w:marBottom w:val="0"/>
      <w:divBdr>
        <w:top w:val="none" w:sz="0" w:space="0" w:color="auto"/>
        <w:left w:val="none" w:sz="0" w:space="0" w:color="auto"/>
        <w:bottom w:val="none" w:sz="0" w:space="0" w:color="auto"/>
        <w:right w:val="none" w:sz="0" w:space="0" w:color="auto"/>
      </w:divBdr>
    </w:div>
    <w:div w:id="985623765">
      <w:bodyDiv w:val="1"/>
      <w:marLeft w:val="0"/>
      <w:marRight w:val="0"/>
      <w:marTop w:val="0"/>
      <w:marBottom w:val="0"/>
      <w:divBdr>
        <w:top w:val="none" w:sz="0" w:space="0" w:color="auto"/>
        <w:left w:val="none" w:sz="0" w:space="0" w:color="auto"/>
        <w:bottom w:val="none" w:sz="0" w:space="0" w:color="auto"/>
        <w:right w:val="none" w:sz="0" w:space="0" w:color="auto"/>
      </w:divBdr>
    </w:div>
    <w:div w:id="995108968">
      <w:bodyDiv w:val="1"/>
      <w:marLeft w:val="0"/>
      <w:marRight w:val="0"/>
      <w:marTop w:val="0"/>
      <w:marBottom w:val="0"/>
      <w:divBdr>
        <w:top w:val="none" w:sz="0" w:space="0" w:color="auto"/>
        <w:left w:val="none" w:sz="0" w:space="0" w:color="auto"/>
        <w:bottom w:val="none" w:sz="0" w:space="0" w:color="auto"/>
        <w:right w:val="none" w:sz="0" w:space="0" w:color="auto"/>
      </w:divBdr>
    </w:div>
    <w:div w:id="1012226478">
      <w:bodyDiv w:val="1"/>
      <w:marLeft w:val="0"/>
      <w:marRight w:val="0"/>
      <w:marTop w:val="0"/>
      <w:marBottom w:val="0"/>
      <w:divBdr>
        <w:top w:val="none" w:sz="0" w:space="0" w:color="auto"/>
        <w:left w:val="none" w:sz="0" w:space="0" w:color="auto"/>
        <w:bottom w:val="none" w:sz="0" w:space="0" w:color="auto"/>
        <w:right w:val="none" w:sz="0" w:space="0" w:color="auto"/>
      </w:divBdr>
    </w:div>
    <w:div w:id="1028525116">
      <w:bodyDiv w:val="1"/>
      <w:marLeft w:val="0"/>
      <w:marRight w:val="0"/>
      <w:marTop w:val="0"/>
      <w:marBottom w:val="0"/>
      <w:divBdr>
        <w:top w:val="none" w:sz="0" w:space="0" w:color="auto"/>
        <w:left w:val="none" w:sz="0" w:space="0" w:color="auto"/>
        <w:bottom w:val="none" w:sz="0" w:space="0" w:color="auto"/>
        <w:right w:val="none" w:sz="0" w:space="0" w:color="auto"/>
      </w:divBdr>
    </w:div>
    <w:div w:id="1043797876">
      <w:bodyDiv w:val="1"/>
      <w:marLeft w:val="0"/>
      <w:marRight w:val="0"/>
      <w:marTop w:val="0"/>
      <w:marBottom w:val="0"/>
      <w:divBdr>
        <w:top w:val="none" w:sz="0" w:space="0" w:color="auto"/>
        <w:left w:val="none" w:sz="0" w:space="0" w:color="auto"/>
        <w:bottom w:val="none" w:sz="0" w:space="0" w:color="auto"/>
        <w:right w:val="none" w:sz="0" w:space="0" w:color="auto"/>
      </w:divBdr>
    </w:div>
    <w:div w:id="1045105389">
      <w:bodyDiv w:val="1"/>
      <w:marLeft w:val="0"/>
      <w:marRight w:val="0"/>
      <w:marTop w:val="0"/>
      <w:marBottom w:val="0"/>
      <w:divBdr>
        <w:top w:val="none" w:sz="0" w:space="0" w:color="auto"/>
        <w:left w:val="none" w:sz="0" w:space="0" w:color="auto"/>
        <w:bottom w:val="none" w:sz="0" w:space="0" w:color="auto"/>
        <w:right w:val="none" w:sz="0" w:space="0" w:color="auto"/>
      </w:divBdr>
    </w:div>
    <w:div w:id="1053970774">
      <w:bodyDiv w:val="1"/>
      <w:marLeft w:val="0"/>
      <w:marRight w:val="0"/>
      <w:marTop w:val="0"/>
      <w:marBottom w:val="0"/>
      <w:divBdr>
        <w:top w:val="none" w:sz="0" w:space="0" w:color="auto"/>
        <w:left w:val="none" w:sz="0" w:space="0" w:color="auto"/>
        <w:bottom w:val="none" w:sz="0" w:space="0" w:color="auto"/>
        <w:right w:val="none" w:sz="0" w:space="0" w:color="auto"/>
      </w:divBdr>
    </w:div>
    <w:div w:id="1071344374">
      <w:bodyDiv w:val="1"/>
      <w:marLeft w:val="0"/>
      <w:marRight w:val="0"/>
      <w:marTop w:val="0"/>
      <w:marBottom w:val="0"/>
      <w:divBdr>
        <w:top w:val="none" w:sz="0" w:space="0" w:color="auto"/>
        <w:left w:val="none" w:sz="0" w:space="0" w:color="auto"/>
        <w:bottom w:val="none" w:sz="0" w:space="0" w:color="auto"/>
        <w:right w:val="none" w:sz="0" w:space="0" w:color="auto"/>
      </w:divBdr>
    </w:div>
    <w:div w:id="1075981262">
      <w:bodyDiv w:val="1"/>
      <w:marLeft w:val="0"/>
      <w:marRight w:val="0"/>
      <w:marTop w:val="0"/>
      <w:marBottom w:val="0"/>
      <w:divBdr>
        <w:top w:val="none" w:sz="0" w:space="0" w:color="auto"/>
        <w:left w:val="none" w:sz="0" w:space="0" w:color="auto"/>
        <w:bottom w:val="none" w:sz="0" w:space="0" w:color="auto"/>
        <w:right w:val="none" w:sz="0" w:space="0" w:color="auto"/>
      </w:divBdr>
    </w:div>
    <w:div w:id="1081097455">
      <w:bodyDiv w:val="1"/>
      <w:marLeft w:val="0"/>
      <w:marRight w:val="0"/>
      <w:marTop w:val="0"/>
      <w:marBottom w:val="0"/>
      <w:divBdr>
        <w:top w:val="none" w:sz="0" w:space="0" w:color="auto"/>
        <w:left w:val="none" w:sz="0" w:space="0" w:color="auto"/>
        <w:bottom w:val="none" w:sz="0" w:space="0" w:color="auto"/>
        <w:right w:val="none" w:sz="0" w:space="0" w:color="auto"/>
      </w:divBdr>
    </w:div>
    <w:div w:id="1117219635">
      <w:bodyDiv w:val="1"/>
      <w:marLeft w:val="0"/>
      <w:marRight w:val="0"/>
      <w:marTop w:val="0"/>
      <w:marBottom w:val="0"/>
      <w:divBdr>
        <w:top w:val="none" w:sz="0" w:space="0" w:color="auto"/>
        <w:left w:val="none" w:sz="0" w:space="0" w:color="auto"/>
        <w:bottom w:val="none" w:sz="0" w:space="0" w:color="auto"/>
        <w:right w:val="none" w:sz="0" w:space="0" w:color="auto"/>
      </w:divBdr>
    </w:div>
    <w:div w:id="1121266379">
      <w:bodyDiv w:val="1"/>
      <w:marLeft w:val="0"/>
      <w:marRight w:val="0"/>
      <w:marTop w:val="0"/>
      <w:marBottom w:val="0"/>
      <w:divBdr>
        <w:top w:val="none" w:sz="0" w:space="0" w:color="auto"/>
        <w:left w:val="none" w:sz="0" w:space="0" w:color="auto"/>
        <w:bottom w:val="none" w:sz="0" w:space="0" w:color="auto"/>
        <w:right w:val="none" w:sz="0" w:space="0" w:color="auto"/>
      </w:divBdr>
    </w:div>
    <w:div w:id="1122306855">
      <w:bodyDiv w:val="1"/>
      <w:marLeft w:val="0"/>
      <w:marRight w:val="0"/>
      <w:marTop w:val="0"/>
      <w:marBottom w:val="0"/>
      <w:divBdr>
        <w:top w:val="none" w:sz="0" w:space="0" w:color="auto"/>
        <w:left w:val="none" w:sz="0" w:space="0" w:color="auto"/>
        <w:bottom w:val="none" w:sz="0" w:space="0" w:color="auto"/>
        <w:right w:val="none" w:sz="0" w:space="0" w:color="auto"/>
      </w:divBdr>
    </w:div>
    <w:div w:id="1140997455">
      <w:bodyDiv w:val="1"/>
      <w:marLeft w:val="0"/>
      <w:marRight w:val="0"/>
      <w:marTop w:val="0"/>
      <w:marBottom w:val="0"/>
      <w:divBdr>
        <w:top w:val="none" w:sz="0" w:space="0" w:color="auto"/>
        <w:left w:val="none" w:sz="0" w:space="0" w:color="auto"/>
        <w:bottom w:val="none" w:sz="0" w:space="0" w:color="auto"/>
        <w:right w:val="none" w:sz="0" w:space="0" w:color="auto"/>
      </w:divBdr>
    </w:div>
    <w:div w:id="1158763184">
      <w:bodyDiv w:val="1"/>
      <w:marLeft w:val="0"/>
      <w:marRight w:val="0"/>
      <w:marTop w:val="0"/>
      <w:marBottom w:val="0"/>
      <w:divBdr>
        <w:top w:val="none" w:sz="0" w:space="0" w:color="auto"/>
        <w:left w:val="none" w:sz="0" w:space="0" w:color="auto"/>
        <w:bottom w:val="none" w:sz="0" w:space="0" w:color="auto"/>
        <w:right w:val="none" w:sz="0" w:space="0" w:color="auto"/>
      </w:divBdr>
    </w:div>
    <w:div w:id="1161312924">
      <w:bodyDiv w:val="1"/>
      <w:marLeft w:val="0"/>
      <w:marRight w:val="0"/>
      <w:marTop w:val="0"/>
      <w:marBottom w:val="0"/>
      <w:divBdr>
        <w:top w:val="none" w:sz="0" w:space="0" w:color="auto"/>
        <w:left w:val="none" w:sz="0" w:space="0" w:color="auto"/>
        <w:bottom w:val="none" w:sz="0" w:space="0" w:color="auto"/>
        <w:right w:val="none" w:sz="0" w:space="0" w:color="auto"/>
      </w:divBdr>
    </w:div>
    <w:div w:id="1167596058">
      <w:bodyDiv w:val="1"/>
      <w:marLeft w:val="0"/>
      <w:marRight w:val="0"/>
      <w:marTop w:val="0"/>
      <w:marBottom w:val="0"/>
      <w:divBdr>
        <w:top w:val="none" w:sz="0" w:space="0" w:color="auto"/>
        <w:left w:val="none" w:sz="0" w:space="0" w:color="auto"/>
        <w:bottom w:val="none" w:sz="0" w:space="0" w:color="auto"/>
        <w:right w:val="none" w:sz="0" w:space="0" w:color="auto"/>
      </w:divBdr>
    </w:div>
    <w:div w:id="1169058990">
      <w:bodyDiv w:val="1"/>
      <w:marLeft w:val="0"/>
      <w:marRight w:val="0"/>
      <w:marTop w:val="0"/>
      <w:marBottom w:val="0"/>
      <w:divBdr>
        <w:top w:val="none" w:sz="0" w:space="0" w:color="auto"/>
        <w:left w:val="none" w:sz="0" w:space="0" w:color="auto"/>
        <w:bottom w:val="none" w:sz="0" w:space="0" w:color="auto"/>
        <w:right w:val="none" w:sz="0" w:space="0" w:color="auto"/>
      </w:divBdr>
    </w:div>
    <w:div w:id="1171876202">
      <w:bodyDiv w:val="1"/>
      <w:marLeft w:val="0"/>
      <w:marRight w:val="0"/>
      <w:marTop w:val="0"/>
      <w:marBottom w:val="0"/>
      <w:divBdr>
        <w:top w:val="none" w:sz="0" w:space="0" w:color="auto"/>
        <w:left w:val="none" w:sz="0" w:space="0" w:color="auto"/>
        <w:bottom w:val="none" w:sz="0" w:space="0" w:color="auto"/>
        <w:right w:val="none" w:sz="0" w:space="0" w:color="auto"/>
      </w:divBdr>
    </w:div>
    <w:div w:id="1172138977">
      <w:bodyDiv w:val="1"/>
      <w:marLeft w:val="0"/>
      <w:marRight w:val="0"/>
      <w:marTop w:val="0"/>
      <w:marBottom w:val="0"/>
      <w:divBdr>
        <w:top w:val="none" w:sz="0" w:space="0" w:color="auto"/>
        <w:left w:val="none" w:sz="0" w:space="0" w:color="auto"/>
        <w:bottom w:val="none" w:sz="0" w:space="0" w:color="auto"/>
        <w:right w:val="none" w:sz="0" w:space="0" w:color="auto"/>
      </w:divBdr>
    </w:div>
    <w:div w:id="1181430564">
      <w:bodyDiv w:val="1"/>
      <w:marLeft w:val="0"/>
      <w:marRight w:val="0"/>
      <w:marTop w:val="0"/>
      <w:marBottom w:val="0"/>
      <w:divBdr>
        <w:top w:val="none" w:sz="0" w:space="0" w:color="auto"/>
        <w:left w:val="none" w:sz="0" w:space="0" w:color="auto"/>
        <w:bottom w:val="none" w:sz="0" w:space="0" w:color="auto"/>
        <w:right w:val="none" w:sz="0" w:space="0" w:color="auto"/>
      </w:divBdr>
    </w:div>
    <w:div w:id="1186792947">
      <w:bodyDiv w:val="1"/>
      <w:marLeft w:val="0"/>
      <w:marRight w:val="0"/>
      <w:marTop w:val="0"/>
      <w:marBottom w:val="0"/>
      <w:divBdr>
        <w:top w:val="none" w:sz="0" w:space="0" w:color="auto"/>
        <w:left w:val="none" w:sz="0" w:space="0" w:color="auto"/>
        <w:bottom w:val="none" w:sz="0" w:space="0" w:color="auto"/>
        <w:right w:val="none" w:sz="0" w:space="0" w:color="auto"/>
      </w:divBdr>
    </w:div>
    <w:div w:id="1198733846">
      <w:bodyDiv w:val="1"/>
      <w:marLeft w:val="0"/>
      <w:marRight w:val="0"/>
      <w:marTop w:val="0"/>
      <w:marBottom w:val="0"/>
      <w:divBdr>
        <w:top w:val="none" w:sz="0" w:space="0" w:color="auto"/>
        <w:left w:val="none" w:sz="0" w:space="0" w:color="auto"/>
        <w:bottom w:val="none" w:sz="0" w:space="0" w:color="auto"/>
        <w:right w:val="none" w:sz="0" w:space="0" w:color="auto"/>
      </w:divBdr>
    </w:div>
    <w:div w:id="1201014803">
      <w:bodyDiv w:val="1"/>
      <w:marLeft w:val="0"/>
      <w:marRight w:val="0"/>
      <w:marTop w:val="0"/>
      <w:marBottom w:val="0"/>
      <w:divBdr>
        <w:top w:val="none" w:sz="0" w:space="0" w:color="auto"/>
        <w:left w:val="none" w:sz="0" w:space="0" w:color="auto"/>
        <w:bottom w:val="none" w:sz="0" w:space="0" w:color="auto"/>
        <w:right w:val="none" w:sz="0" w:space="0" w:color="auto"/>
      </w:divBdr>
    </w:div>
    <w:div w:id="1204832242">
      <w:bodyDiv w:val="1"/>
      <w:marLeft w:val="0"/>
      <w:marRight w:val="0"/>
      <w:marTop w:val="0"/>
      <w:marBottom w:val="0"/>
      <w:divBdr>
        <w:top w:val="none" w:sz="0" w:space="0" w:color="auto"/>
        <w:left w:val="none" w:sz="0" w:space="0" w:color="auto"/>
        <w:bottom w:val="none" w:sz="0" w:space="0" w:color="auto"/>
        <w:right w:val="none" w:sz="0" w:space="0" w:color="auto"/>
      </w:divBdr>
      <w:divsChild>
        <w:div w:id="65226505">
          <w:marLeft w:val="480"/>
          <w:marRight w:val="0"/>
          <w:marTop w:val="0"/>
          <w:marBottom w:val="0"/>
          <w:divBdr>
            <w:top w:val="none" w:sz="0" w:space="0" w:color="auto"/>
            <w:left w:val="none" w:sz="0" w:space="0" w:color="auto"/>
            <w:bottom w:val="none" w:sz="0" w:space="0" w:color="auto"/>
            <w:right w:val="none" w:sz="0" w:space="0" w:color="auto"/>
          </w:divBdr>
        </w:div>
        <w:div w:id="154032764">
          <w:marLeft w:val="480"/>
          <w:marRight w:val="0"/>
          <w:marTop w:val="0"/>
          <w:marBottom w:val="0"/>
          <w:divBdr>
            <w:top w:val="none" w:sz="0" w:space="0" w:color="auto"/>
            <w:left w:val="none" w:sz="0" w:space="0" w:color="auto"/>
            <w:bottom w:val="none" w:sz="0" w:space="0" w:color="auto"/>
            <w:right w:val="none" w:sz="0" w:space="0" w:color="auto"/>
          </w:divBdr>
        </w:div>
        <w:div w:id="268398463">
          <w:marLeft w:val="480"/>
          <w:marRight w:val="0"/>
          <w:marTop w:val="0"/>
          <w:marBottom w:val="0"/>
          <w:divBdr>
            <w:top w:val="none" w:sz="0" w:space="0" w:color="auto"/>
            <w:left w:val="none" w:sz="0" w:space="0" w:color="auto"/>
            <w:bottom w:val="none" w:sz="0" w:space="0" w:color="auto"/>
            <w:right w:val="none" w:sz="0" w:space="0" w:color="auto"/>
          </w:divBdr>
        </w:div>
        <w:div w:id="327908517">
          <w:marLeft w:val="480"/>
          <w:marRight w:val="0"/>
          <w:marTop w:val="0"/>
          <w:marBottom w:val="0"/>
          <w:divBdr>
            <w:top w:val="none" w:sz="0" w:space="0" w:color="auto"/>
            <w:left w:val="none" w:sz="0" w:space="0" w:color="auto"/>
            <w:bottom w:val="none" w:sz="0" w:space="0" w:color="auto"/>
            <w:right w:val="none" w:sz="0" w:space="0" w:color="auto"/>
          </w:divBdr>
        </w:div>
        <w:div w:id="373425605">
          <w:marLeft w:val="480"/>
          <w:marRight w:val="0"/>
          <w:marTop w:val="0"/>
          <w:marBottom w:val="0"/>
          <w:divBdr>
            <w:top w:val="none" w:sz="0" w:space="0" w:color="auto"/>
            <w:left w:val="none" w:sz="0" w:space="0" w:color="auto"/>
            <w:bottom w:val="none" w:sz="0" w:space="0" w:color="auto"/>
            <w:right w:val="none" w:sz="0" w:space="0" w:color="auto"/>
          </w:divBdr>
        </w:div>
        <w:div w:id="481387917">
          <w:marLeft w:val="480"/>
          <w:marRight w:val="0"/>
          <w:marTop w:val="0"/>
          <w:marBottom w:val="0"/>
          <w:divBdr>
            <w:top w:val="none" w:sz="0" w:space="0" w:color="auto"/>
            <w:left w:val="none" w:sz="0" w:space="0" w:color="auto"/>
            <w:bottom w:val="none" w:sz="0" w:space="0" w:color="auto"/>
            <w:right w:val="none" w:sz="0" w:space="0" w:color="auto"/>
          </w:divBdr>
        </w:div>
        <w:div w:id="626425820">
          <w:marLeft w:val="480"/>
          <w:marRight w:val="0"/>
          <w:marTop w:val="0"/>
          <w:marBottom w:val="0"/>
          <w:divBdr>
            <w:top w:val="none" w:sz="0" w:space="0" w:color="auto"/>
            <w:left w:val="none" w:sz="0" w:space="0" w:color="auto"/>
            <w:bottom w:val="none" w:sz="0" w:space="0" w:color="auto"/>
            <w:right w:val="none" w:sz="0" w:space="0" w:color="auto"/>
          </w:divBdr>
        </w:div>
        <w:div w:id="691997278">
          <w:marLeft w:val="480"/>
          <w:marRight w:val="0"/>
          <w:marTop w:val="0"/>
          <w:marBottom w:val="0"/>
          <w:divBdr>
            <w:top w:val="none" w:sz="0" w:space="0" w:color="auto"/>
            <w:left w:val="none" w:sz="0" w:space="0" w:color="auto"/>
            <w:bottom w:val="none" w:sz="0" w:space="0" w:color="auto"/>
            <w:right w:val="none" w:sz="0" w:space="0" w:color="auto"/>
          </w:divBdr>
        </w:div>
        <w:div w:id="829561964">
          <w:marLeft w:val="480"/>
          <w:marRight w:val="0"/>
          <w:marTop w:val="0"/>
          <w:marBottom w:val="0"/>
          <w:divBdr>
            <w:top w:val="none" w:sz="0" w:space="0" w:color="auto"/>
            <w:left w:val="none" w:sz="0" w:space="0" w:color="auto"/>
            <w:bottom w:val="none" w:sz="0" w:space="0" w:color="auto"/>
            <w:right w:val="none" w:sz="0" w:space="0" w:color="auto"/>
          </w:divBdr>
        </w:div>
        <w:div w:id="830559124">
          <w:marLeft w:val="480"/>
          <w:marRight w:val="0"/>
          <w:marTop w:val="0"/>
          <w:marBottom w:val="0"/>
          <w:divBdr>
            <w:top w:val="none" w:sz="0" w:space="0" w:color="auto"/>
            <w:left w:val="none" w:sz="0" w:space="0" w:color="auto"/>
            <w:bottom w:val="none" w:sz="0" w:space="0" w:color="auto"/>
            <w:right w:val="none" w:sz="0" w:space="0" w:color="auto"/>
          </w:divBdr>
        </w:div>
        <w:div w:id="844252087">
          <w:marLeft w:val="480"/>
          <w:marRight w:val="0"/>
          <w:marTop w:val="0"/>
          <w:marBottom w:val="0"/>
          <w:divBdr>
            <w:top w:val="none" w:sz="0" w:space="0" w:color="auto"/>
            <w:left w:val="none" w:sz="0" w:space="0" w:color="auto"/>
            <w:bottom w:val="none" w:sz="0" w:space="0" w:color="auto"/>
            <w:right w:val="none" w:sz="0" w:space="0" w:color="auto"/>
          </w:divBdr>
        </w:div>
        <w:div w:id="919095573">
          <w:marLeft w:val="480"/>
          <w:marRight w:val="0"/>
          <w:marTop w:val="0"/>
          <w:marBottom w:val="0"/>
          <w:divBdr>
            <w:top w:val="none" w:sz="0" w:space="0" w:color="auto"/>
            <w:left w:val="none" w:sz="0" w:space="0" w:color="auto"/>
            <w:bottom w:val="none" w:sz="0" w:space="0" w:color="auto"/>
            <w:right w:val="none" w:sz="0" w:space="0" w:color="auto"/>
          </w:divBdr>
        </w:div>
        <w:div w:id="1032262926">
          <w:marLeft w:val="480"/>
          <w:marRight w:val="0"/>
          <w:marTop w:val="0"/>
          <w:marBottom w:val="0"/>
          <w:divBdr>
            <w:top w:val="none" w:sz="0" w:space="0" w:color="auto"/>
            <w:left w:val="none" w:sz="0" w:space="0" w:color="auto"/>
            <w:bottom w:val="none" w:sz="0" w:space="0" w:color="auto"/>
            <w:right w:val="none" w:sz="0" w:space="0" w:color="auto"/>
          </w:divBdr>
        </w:div>
        <w:div w:id="1051611024">
          <w:marLeft w:val="480"/>
          <w:marRight w:val="0"/>
          <w:marTop w:val="0"/>
          <w:marBottom w:val="0"/>
          <w:divBdr>
            <w:top w:val="none" w:sz="0" w:space="0" w:color="auto"/>
            <w:left w:val="none" w:sz="0" w:space="0" w:color="auto"/>
            <w:bottom w:val="none" w:sz="0" w:space="0" w:color="auto"/>
            <w:right w:val="none" w:sz="0" w:space="0" w:color="auto"/>
          </w:divBdr>
        </w:div>
        <w:div w:id="1090539056">
          <w:marLeft w:val="480"/>
          <w:marRight w:val="0"/>
          <w:marTop w:val="0"/>
          <w:marBottom w:val="0"/>
          <w:divBdr>
            <w:top w:val="none" w:sz="0" w:space="0" w:color="auto"/>
            <w:left w:val="none" w:sz="0" w:space="0" w:color="auto"/>
            <w:bottom w:val="none" w:sz="0" w:space="0" w:color="auto"/>
            <w:right w:val="none" w:sz="0" w:space="0" w:color="auto"/>
          </w:divBdr>
        </w:div>
        <w:div w:id="1166431825">
          <w:marLeft w:val="480"/>
          <w:marRight w:val="0"/>
          <w:marTop w:val="0"/>
          <w:marBottom w:val="0"/>
          <w:divBdr>
            <w:top w:val="none" w:sz="0" w:space="0" w:color="auto"/>
            <w:left w:val="none" w:sz="0" w:space="0" w:color="auto"/>
            <w:bottom w:val="none" w:sz="0" w:space="0" w:color="auto"/>
            <w:right w:val="none" w:sz="0" w:space="0" w:color="auto"/>
          </w:divBdr>
        </w:div>
        <w:div w:id="1207572409">
          <w:marLeft w:val="480"/>
          <w:marRight w:val="0"/>
          <w:marTop w:val="0"/>
          <w:marBottom w:val="0"/>
          <w:divBdr>
            <w:top w:val="none" w:sz="0" w:space="0" w:color="auto"/>
            <w:left w:val="none" w:sz="0" w:space="0" w:color="auto"/>
            <w:bottom w:val="none" w:sz="0" w:space="0" w:color="auto"/>
            <w:right w:val="none" w:sz="0" w:space="0" w:color="auto"/>
          </w:divBdr>
        </w:div>
        <w:div w:id="1276903734">
          <w:marLeft w:val="480"/>
          <w:marRight w:val="0"/>
          <w:marTop w:val="0"/>
          <w:marBottom w:val="0"/>
          <w:divBdr>
            <w:top w:val="none" w:sz="0" w:space="0" w:color="auto"/>
            <w:left w:val="none" w:sz="0" w:space="0" w:color="auto"/>
            <w:bottom w:val="none" w:sz="0" w:space="0" w:color="auto"/>
            <w:right w:val="none" w:sz="0" w:space="0" w:color="auto"/>
          </w:divBdr>
        </w:div>
        <w:div w:id="1283809607">
          <w:marLeft w:val="480"/>
          <w:marRight w:val="0"/>
          <w:marTop w:val="0"/>
          <w:marBottom w:val="0"/>
          <w:divBdr>
            <w:top w:val="none" w:sz="0" w:space="0" w:color="auto"/>
            <w:left w:val="none" w:sz="0" w:space="0" w:color="auto"/>
            <w:bottom w:val="none" w:sz="0" w:space="0" w:color="auto"/>
            <w:right w:val="none" w:sz="0" w:space="0" w:color="auto"/>
          </w:divBdr>
        </w:div>
        <w:div w:id="1284770847">
          <w:marLeft w:val="480"/>
          <w:marRight w:val="0"/>
          <w:marTop w:val="0"/>
          <w:marBottom w:val="0"/>
          <w:divBdr>
            <w:top w:val="none" w:sz="0" w:space="0" w:color="auto"/>
            <w:left w:val="none" w:sz="0" w:space="0" w:color="auto"/>
            <w:bottom w:val="none" w:sz="0" w:space="0" w:color="auto"/>
            <w:right w:val="none" w:sz="0" w:space="0" w:color="auto"/>
          </w:divBdr>
        </w:div>
        <w:div w:id="1286161442">
          <w:marLeft w:val="480"/>
          <w:marRight w:val="0"/>
          <w:marTop w:val="0"/>
          <w:marBottom w:val="0"/>
          <w:divBdr>
            <w:top w:val="none" w:sz="0" w:space="0" w:color="auto"/>
            <w:left w:val="none" w:sz="0" w:space="0" w:color="auto"/>
            <w:bottom w:val="none" w:sz="0" w:space="0" w:color="auto"/>
            <w:right w:val="none" w:sz="0" w:space="0" w:color="auto"/>
          </w:divBdr>
        </w:div>
        <w:div w:id="1339885102">
          <w:marLeft w:val="480"/>
          <w:marRight w:val="0"/>
          <w:marTop w:val="0"/>
          <w:marBottom w:val="0"/>
          <w:divBdr>
            <w:top w:val="none" w:sz="0" w:space="0" w:color="auto"/>
            <w:left w:val="none" w:sz="0" w:space="0" w:color="auto"/>
            <w:bottom w:val="none" w:sz="0" w:space="0" w:color="auto"/>
            <w:right w:val="none" w:sz="0" w:space="0" w:color="auto"/>
          </w:divBdr>
        </w:div>
        <w:div w:id="1361779179">
          <w:marLeft w:val="480"/>
          <w:marRight w:val="0"/>
          <w:marTop w:val="0"/>
          <w:marBottom w:val="0"/>
          <w:divBdr>
            <w:top w:val="none" w:sz="0" w:space="0" w:color="auto"/>
            <w:left w:val="none" w:sz="0" w:space="0" w:color="auto"/>
            <w:bottom w:val="none" w:sz="0" w:space="0" w:color="auto"/>
            <w:right w:val="none" w:sz="0" w:space="0" w:color="auto"/>
          </w:divBdr>
        </w:div>
        <w:div w:id="1436516333">
          <w:marLeft w:val="480"/>
          <w:marRight w:val="0"/>
          <w:marTop w:val="0"/>
          <w:marBottom w:val="0"/>
          <w:divBdr>
            <w:top w:val="none" w:sz="0" w:space="0" w:color="auto"/>
            <w:left w:val="none" w:sz="0" w:space="0" w:color="auto"/>
            <w:bottom w:val="none" w:sz="0" w:space="0" w:color="auto"/>
            <w:right w:val="none" w:sz="0" w:space="0" w:color="auto"/>
          </w:divBdr>
        </w:div>
        <w:div w:id="1440682941">
          <w:marLeft w:val="480"/>
          <w:marRight w:val="0"/>
          <w:marTop w:val="0"/>
          <w:marBottom w:val="0"/>
          <w:divBdr>
            <w:top w:val="none" w:sz="0" w:space="0" w:color="auto"/>
            <w:left w:val="none" w:sz="0" w:space="0" w:color="auto"/>
            <w:bottom w:val="none" w:sz="0" w:space="0" w:color="auto"/>
            <w:right w:val="none" w:sz="0" w:space="0" w:color="auto"/>
          </w:divBdr>
        </w:div>
        <w:div w:id="1444373911">
          <w:marLeft w:val="480"/>
          <w:marRight w:val="0"/>
          <w:marTop w:val="0"/>
          <w:marBottom w:val="0"/>
          <w:divBdr>
            <w:top w:val="none" w:sz="0" w:space="0" w:color="auto"/>
            <w:left w:val="none" w:sz="0" w:space="0" w:color="auto"/>
            <w:bottom w:val="none" w:sz="0" w:space="0" w:color="auto"/>
            <w:right w:val="none" w:sz="0" w:space="0" w:color="auto"/>
          </w:divBdr>
        </w:div>
        <w:div w:id="1516967749">
          <w:marLeft w:val="480"/>
          <w:marRight w:val="0"/>
          <w:marTop w:val="0"/>
          <w:marBottom w:val="0"/>
          <w:divBdr>
            <w:top w:val="none" w:sz="0" w:space="0" w:color="auto"/>
            <w:left w:val="none" w:sz="0" w:space="0" w:color="auto"/>
            <w:bottom w:val="none" w:sz="0" w:space="0" w:color="auto"/>
            <w:right w:val="none" w:sz="0" w:space="0" w:color="auto"/>
          </w:divBdr>
        </w:div>
        <w:div w:id="1520314934">
          <w:marLeft w:val="480"/>
          <w:marRight w:val="0"/>
          <w:marTop w:val="0"/>
          <w:marBottom w:val="0"/>
          <w:divBdr>
            <w:top w:val="none" w:sz="0" w:space="0" w:color="auto"/>
            <w:left w:val="none" w:sz="0" w:space="0" w:color="auto"/>
            <w:bottom w:val="none" w:sz="0" w:space="0" w:color="auto"/>
            <w:right w:val="none" w:sz="0" w:space="0" w:color="auto"/>
          </w:divBdr>
        </w:div>
        <w:div w:id="1621259908">
          <w:marLeft w:val="480"/>
          <w:marRight w:val="0"/>
          <w:marTop w:val="0"/>
          <w:marBottom w:val="0"/>
          <w:divBdr>
            <w:top w:val="none" w:sz="0" w:space="0" w:color="auto"/>
            <w:left w:val="none" w:sz="0" w:space="0" w:color="auto"/>
            <w:bottom w:val="none" w:sz="0" w:space="0" w:color="auto"/>
            <w:right w:val="none" w:sz="0" w:space="0" w:color="auto"/>
          </w:divBdr>
        </w:div>
        <w:div w:id="1689406538">
          <w:marLeft w:val="480"/>
          <w:marRight w:val="0"/>
          <w:marTop w:val="0"/>
          <w:marBottom w:val="0"/>
          <w:divBdr>
            <w:top w:val="none" w:sz="0" w:space="0" w:color="auto"/>
            <w:left w:val="none" w:sz="0" w:space="0" w:color="auto"/>
            <w:bottom w:val="none" w:sz="0" w:space="0" w:color="auto"/>
            <w:right w:val="none" w:sz="0" w:space="0" w:color="auto"/>
          </w:divBdr>
        </w:div>
        <w:div w:id="1698462718">
          <w:marLeft w:val="480"/>
          <w:marRight w:val="0"/>
          <w:marTop w:val="0"/>
          <w:marBottom w:val="0"/>
          <w:divBdr>
            <w:top w:val="none" w:sz="0" w:space="0" w:color="auto"/>
            <w:left w:val="none" w:sz="0" w:space="0" w:color="auto"/>
            <w:bottom w:val="none" w:sz="0" w:space="0" w:color="auto"/>
            <w:right w:val="none" w:sz="0" w:space="0" w:color="auto"/>
          </w:divBdr>
        </w:div>
        <w:div w:id="1707483589">
          <w:marLeft w:val="480"/>
          <w:marRight w:val="0"/>
          <w:marTop w:val="0"/>
          <w:marBottom w:val="0"/>
          <w:divBdr>
            <w:top w:val="none" w:sz="0" w:space="0" w:color="auto"/>
            <w:left w:val="none" w:sz="0" w:space="0" w:color="auto"/>
            <w:bottom w:val="none" w:sz="0" w:space="0" w:color="auto"/>
            <w:right w:val="none" w:sz="0" w:space="0" w:color="auto"/>
          </w:divBdr>
        </w:div>
        <w:div w:id="1715620861">
          <w:marLeft w:val="480"/>
          <w:marRight w:val="0"/>
          <w:marTop w:val="0"/>
          <w:marBottom w:val="0"/>
          <w:divBdr>
            <w:top w:val="none" w:sz="0" w:space="0" w:color="auto"/>
            <w:left w:val="none" w:sz="0" w:space="0" w:color="auto"/>
            <w:bottom w:val="none" w:sz="0" w:space="0" w:color="auto"/>
            <w:right w:val="none" w:sz="0" w:space="0" w:color="auto"/>
          </w:divBdr>
        </w:div>
        <w:div w:id="1755079639">
          <w:marLeft w:val="480"/>
          <w:marRight w:val="0"/>
          <w:marTop w:val="0"/>
          <w:marBottom w:val="0"/>
          <w:divBdr>
            <w:top w:val="none" w:sz="0" w:space="0" w:color="auto"/>
            <w:left w:val="none" w:sz="0" w:space="0" w:color="auto"/>
            <w:bottom w:val="none" w:sz="0" w:space="0" w:color="auto"/>
            <w:right w:val="none" w:sz="0" w:space="0" w:color="auto"/>
          </w:divBdr>
        </w:div>
        <w:div w:id="1879123945">
          <w:marLeft w:val="480"/>
          <w:marRight w:val="0"/>
          <w:marTop w:val="0"/>
          <w:marBottom w:val="0"/>
          <w:divBdr>
            <w:top w:val="none" w:sz="0" w:space="0" w:color="auto"/>
            <w:left w:val="none" w:sz="0" w:space="0" w:color="auto"/>
            <w:bottom w:val="none" w:sz="0" w:space="0" w:color="auto"/>
            <w:right w:val="none" w:sz="0" w:space="0" w:color="auto"/>
          </w:divBdr>
        </w:div>
        <w:div w:id="1880122527">
          <w:marLeft w:val="480"/>
          <w:marRight w:val="0"/>
          <w:marTop w:val="0"/>
          <w:marBottom w:val="0"/>
          <w:divBdr>
            <w:top w:val="none" w:sz="0" w:space="0" w:color="auto"/>
            <w:left w:val="none" w:sz="0" w:space="0" w:color="auto"/>
            <w:bottom w:val="none" w:sz="0" w:space="0" w:color="auto"/>
            <w:right w:val="none" w:sz="0" w:space="0" w:color="auto"/>
          </w:divBdr>
        </w:div>
        <w:div w:id="1916161609">
          <w:marLeft w:val="480"/>
          <w:marRight w:val="0"/>
          <w:marTop w:val="0"/>
          <w:marBottom w:val="0"/>
          <w:divBdr>
            <w:top w:val="none" w:sz="0" w:space="0" w:color="auto"/>
            <w:left w:val="none" w:sz="0" w:space="0" w:color="auto"/>
            <w:bottom w:val="none" w:sz="0" w:space="0" w:color="auto"/>
            <w:right w:val="none" w:sz="0" w:space="0" w:color="auto"/>
          </w:divBdr>
        </w:div>
        <w:div w:id="1919749737">
          <w:marLeft w:val="480"/>
          <w:marRight w:val="0"/>
          <w:marTop w:val="0"/>
          <w:marBottom w:val="0"/>
          <w:divBdr>
            <w:top w:val="none" w:sz="0" w:space="0" w:color="auto"/>
            <w:left w:val="none" w:sz="0" w:space="0" w:color="auto"/>
            <w:bottom w:val="none" w:sz="0" w:space="0" w:color="auto"/>
            <w:right w:val="none" w:sz="0" w:space="0" w:color="auto"/>
          </w:divBdr>
        </w:div>
        <w:div w:id="1922326117">
          <w:marLeft w:val="480"/>
          <w:marRight w:val="0"/>
          <w:marTop w:val="0"/>
          <w:marBottom w:val="0"/>
          <w:divBdr>
            <w:top w:val="none" w:sz="0" w:space="0" w:color="auto"/>
            <w:left w:val="none" w:sz="0" w:space="0" w:color="auto"/>
            <w:bottom w:val="none" w:sz="0" w:space="0" w:color="auto"/>
            <w:right w:val="none" w:sz="0" w:space="0" w:color="auto"/>
          </w:divBdr>
        </w:div>
        <w:div w:id="1967538038">
          <w:marLeft w:val="480"/>
          <w:marRight w:val="0"/>
          <w:marTop w:val="0"/>
          <w:marBottom w:val="0"/>
          <w:divBdr>
            <w:top w:val="none" w:sz="0" w:space="0" w:color="auto"/>
            <w:left w:val="none" w:sz="0" w:space="0" w:color="auto"/>
            <w:bottom w:val="none" w:sz="0" w:space="0" w:color="auto"/>
            <w:right w:val="none" w:sz="0" w:space="0" w:color="auto"/>
          </w:divBdr>
        </w:div>
        <w:div w:id="1969968380">
          <w:marLeft w:val="480"/>
          <w:marRight w:val="0"/>
          <w:marTop w:val="0"/>
          <w:marBottom w:val="0"/>
          <w:divBdr>
            <w:top w:val="none" w:sz="0" w:space="0" w:color="auto"/>
            <w:left w:val="none" w:sz="0" w:space="0" w:color="auto"/>
            <w:bottom w:val="none" w:sz="0" w:space="0" w:color="auto"/>
            <w:right w:val="none" w:sz="0" w:space="0" w:color="auto"/>
          </w:divBdr>
        </w:div>
        <w:div w:id="2117207660">
          <w:marLeft w:val="480"/>
          <w:marRight w:val="0"/>
          <w:marTop w:val="0"/>
          <w:marBottom w:val="0"/>
          <w:divBdr>
            <w:top w:val="none" w:sz="0" w:space="0" w:color="auto"/>
            <w:left w:val="none" w:sz="0" w:space="0" w:color="auto"/>
            <w:bottom w:val="none" w:sz="0" w:space="0" w:color="auto"/>
            <w:right w:val="none" w:sz="0" w:space="0" w:color="auto"/>
          </w:divBdr>
        </w:div>
      </w:divsChild>
    </w:div>
    <w:div w:id="1212765146">
      <w:bodyDiv w:val="1"/>
      <w:marLeft w:val="0"/>
      <w:marRight w:val="0"/>
      <w:marTop w:val="0"/>
      <w:marBottom w:val="0"/>
      <w:divBdr>
        <w:top w:val="none" w:sz="0" w:space="0" w:color="auto"/>
        <w:left w:val="none" w:sz="0" w:space="0" w:color="auto"/>
        <w:bottom w:val="none" w:sz="0" w:space="0" w:color="auto"/>
        <w:right w:val="none" w:sz="0" w:space="0" w:color="auto"/>
      </w:divBdr>
    </w:div>
    <w:div w:id="1217813769">
      <w:bodyDiv w:val="1"/>
      <w:marLeft w:val="0"/>
      <w:marRight w:val="0"/>
      <w:marTop w:val="0"/>
      <w:marBottom w:val="0"/>
      <w:divBdr>
        <w:top w:val="none" w:sz="0" w:space="0" w:color="auto"/>
        <w:left w:val="none" w:sz="0" w:space="0" w:color="auto"/>
        <w:bottom w:val="none" w:sz="0" w:space="0" w:color="auto"/>
        <w:right w:val="none" w:sz="0" w:space="0" w:color="auto"/>
      </w:divBdr>
    </w:div>
    <w:div w:id="1238251702">
      <w:bodyDiv w:val="1"/>
      <w:marLeft w:val="0"/>
      <w:marRight w:val="0"/>
      <w:marTop w:val="0"/>
      <w:marBottom w:val="0"/>
      <w:divBdr>
        <w:top w:val="none" w:sz="0" w:space="0" w:color="auto"/>
        <w:left w:val="none" w:sz="0" w:space="0" w:color="auto"/>
        <w:bottom w:val="none" w:sz="0" w:space="0" w:color="auto"/>
        <w:right w:val="none" w:sz="0" w:space="0" w:color="auto"/>
      </w:divBdr>
    </w:div>
    <w:div w:id="1238829921">
      <w:bodyDiv w:val="1"/>
      <w:marLeft w:val="0"/>
      <w:marRight w:val="0"/>
      <w:marTop w:val="0"/>
      <w:marBottom w:val="0"/>
      <w:divBdr>
        <w:top w:val="none" w:sz="0" w:space="0" w:color="auto"/>
        <w:left w:val="none" w:sz="0" w:space="0" w:color="auto"/>
        <w:bottom w:val="none" w:sz="0" w:space="0" w:color="auto"/>
        <w:right w:val="none" w:sz="0" w:space="0" w:color="auto"/>
      </w:divBdr>
      <w:divsChild>
        <w:div w:id="62416927">
          <w:marLeft w:val="480"/>
          <w:marRight w:val="0"/>
          <w:marTop w:val="0"/>
          <w:marBottom w:val="0"/>
          <w:divBdr>
            <w:top w:val="none" w:sz="0" w:space="0" w:color="auto"/>
            <w:left w:val="none" w:sz="0" w:space="0" w:color="auto"/>
            <w:bottom w:val="none" w:sz="0" w:space="0" w:color="auto"/>
            <w:right w:val="none" w:sz="0" w:space="0" w:color="auto"/>
          </w:divBdr>
        </w:div>
        <w:div w:id="72240814">
          <w:marLeft w:val="480"/>
          <w:marRight w:val="0"/>
          <w:marTop w:val="0"/>
          <w:marBottom w:val="0"/>
          <w:divBdr>
            <w:top w:val="none" w:sz="0" w:space="0" w:color="auto"/>
            <w:left w:val="none" w:sz="0" w:space="0" w:color="auto"/>
            <w:bottom w:val="none" w:sz="0" w:space="0" w:color="auto"/>
            <w:right w:val="none" w:sz="0" w:space="0" w:color="auto"/>
          </w:divBdr>
        </w:div>
        <w:div w:id="81755266">
          <w:marLeft w:val="480"/>
          <w:marRight w:val="0"/>
          <w:marTop w:val="0"/>
          <w:marBottom w:val="0"/>
          <w:divBdr>
            <w:top w:val="none" w:sz="0" w:space="0" w:color="auto"/>
            <w:left w:val="none" w:sz="0" w:space="0" w:color="auto"/>
            <w:bottom w:val="none" w:sz="0" w:space="0" w:color="auto"/>
            <w:right w:val="none" w:sz="0" w:space="0" w:color="auto"/>
          </w:divBdr>
        </w:div>
        <w:div w:id="84041283">
          <w:marLeft w:val="480"/>
          <w:marRight w:val="0"/>
          <w:marTop w:val="0"/>
          <w:marBottom w:val="0"/>
          <w:divBdr>
            <w:top w:val="none" w:sz="0" w:space="0" w:color="auto"/>
            <w:left w:val="none" w:sz="0" w:space="0" w:color="auto"/>
            <w:bottom w:val="none" w:sz="0" w:space="0" w:color="auto"/>
            <w:right w:val="none" w:sz="0" w:space="0" w:color="auto"/>
          </w:divBdr>
        </w:div>
        <w:div w:id="227693383">
          <w:marLeft w:val="480"/>
          <w:marRight w:val="0"/>
          <w:marTop w:val="0"/>
          <w:marBottom w:val="0"/>
          <w:divBdr>
            <w:top w:val="none" w:sz="0" w:space="0" w:color="auto"/>
            <w:left w:val="none" w:sz="0" w:space="0" w:color="auto"/>
            <w:bottom w:val="none" w:sz="0" w:space="0" w:color="auto"/>
            <w:right w:val="none" w:sz="0" w:space="0" w:color="auto"/>
          </w:divBdr>
        </w:div>
        <w:div w:id="230624337">
          <w:marLeft w:val="480"/>
          <w:marRight w:val="0"/>
          <w:marTop w:val="0"/>
          <w:marBottom w:val="0"/>
          <w:divBdr>
            <w:top w:val="none" w:sz="0" w:space="0" w:color="auto"/>
            <w:left w:val="none" w:sz="0" w:space="0" w:color="auto"/>
            <w:bottom w:val="none" w:sz="0" w:space="0" w:color="auto"/>
            <w:right w:val="none" w:sz="0" w:space="0" w:color="auto"/>
          </w:divBdr>
        </w:div>
        <w:div w:id="240530121">
          <w:marLeft w:val="480"/>
          <w:marRight w:val="0"/>
          <w:marTop w:val="0"/>
          <w:marBottom w:val="0"/>
          <w:divBdr>
            <w:top w:val="none" w:sz="0" w:space="0" w:color="auto"/>
            <w:left w:val="none" w:sz="0" w:space="0" w:color="auto"/>
            <w:bottom w:val="none" w:sz="0" w:space="0" w:color="auto"/>
            <w:right w:val="none" w:sz="0" w:space="0" w:color="auto"/>
          </w:divBdr>
        </w:div>
        <w:div w:id="265501428">
          <w:marLeft w:val="480"/>
          <w:marRight w:val="0"/>
          <w:marTop w:val="0"/>
          <w:marBottom w:val="0"/>
          <w:divBdr>
            <w:top w:val="none" w:sz="0" w:space="0" w:color="auto"/>
            <w:left w:val="none" w:sz="0" w:space="0" w:color="auto"/>
            <w:bottom w:val="none" w:sz="0" w:space="0" w:color="auto"/>
            <w:right w:val="none" w:sz="0" w:space="0" w:color="auto"/>
          </w:divBdr>
        </w:div>
        <w:div w:id="378632987">
          <w:marLeft w:val="480"/>
          <w:marRight w:val="0"/>
          <w:marTop w:val="0"/>
          <w:marBottom w:val="0"/>
          <w:divBdr>
            <w:top w:val="none" w:sz="0" w:space="0" w:color="auto"/>
            <w:left w:val="none" w:sz="0" w:space="0" w:color="auto"/>
            <w:bottom w:val="none" w:sz="0" w:space="0" w:color="auto"/>
            <w:right w:val="none" w:sz="0" w:space="0" w:color="auto"/>
          </w:divBdr>
        </w:div>
        <w:div w:id="457601141">
          <w:marLeft w:val="480"/>
          <w:marRight w:val="0"/>
          <w:marTop w:val="0"/>
          <w:marBottom w:val="0"/>
          <w:divBdr>
            <w:top w:val="none" w:sz="0" w:space="0" w:color="auto"/>
            <w:left w:val="none" w:sz="0" w:space="0" w:color="auto"/>
            <w:bottom w:val="none" w:sz="0" w:space="0" w:color="auto"/>
            <w:right w:val="none" w:sz="0" w:space="0" w:color="auto"/>
          </w:divBdr>
        </w:div>
        <w:div w:id="483351850">
          <w:marLeft w:val="480"/>
          <w:marRight w:val="0"/>
          <w:marTop w:val="0"/>
          <w:marBottom w:val="0"/>
          <w:divBdr>
            <w:top w:val="none" w:sz="0" w:space="0" w:color="auto"/>
            <w:left w:val="none" w:sz="0" w:space="0" w:color="auto"/>
            <w:bottom w:val="none" w:sz="0" w:space="0" w:color="auto"/>
            <w:right w:val="none" w:sz="0" w:space="0" w:color="auto"/>
          </w:divBdr>
        </w:div>
        <w:div w:id="534319439">
          <w:marLeft w:val="480"/>
          <w:marRight w:val="0"/>
          <w:marTop w:val="0"/>
          <w:marBottom w:val="0"/>
          <w:divBdr>
            <w:top w:val="none" w:sz="0" w:space="0" w:color="auto"/>
            <w:left w:val="none" w:sz="0" w:space="0" w:color="auto"/>
            <w:bottom w:val="none" w:sz="0" w:space="0" w:color="auto"/>
            <w:right w:val="none" w:sz="0" w:space="0" w:color="auto"/>
          </w:divBdr>
        </w:div>
        <w:div w:id="626012149">
          <w:marLeft w:val="480"/>
          <w:marRight w:val="0"/>
          <w:marTop w:val="0"/>
          <w:marBottom w:val="0"/>
          <w:divBdr>
            <w:top w:val="none" w:sz="0" w:space="0" w:color="auto"/>
            <w:left w:val="none" w:sz="0" w:space="0" w:color="auto"/>
            <w:bottom w:val="none" w:sz="0" w:space="0" w:color="auto"/>
            <w:right w:val="none" w:sz="0" w:space="0" w:color="auto"/>
          </w:divBdr>
        </w:div>
        <w:div w:id="677389147">
          <w:marLeft w:val="480"/>
          <w:marRight w:val="0"/>
          <w:marTop w:val="0"/>
          <w:marBottom w:val="0"/>
          <w:divBdr>
            <w:top w:val="none" w:sz="0" w:space="0" w:color="auto"/>
            <w:left w:val="none" w:sz="0" w:space="0" w:color="auto"/>
            <w:bottom w:val="none" w:sz="0" w:space="0" w:color="auto"/>
            <w:right w:val="none" w:sz="0" w:space="0" w:color="auto"/>
          </w:divBdr>
        </w:div>
        <w:div w:id="717096761">
          <w:marLeft w:val="480"/>
          <w:marRight w:val="0"/>
          <w:marTop w:val="0"/>
          <w:marBottom w:val="0"/>
          <w:divBdr>
            <w:top w:val="none" w:sz="0" w:space="0" w:color="auto"/>
            <w:left w:val="none" w:sz="0" w:space="0" w:color="auto"/>
            <w:bottom w:val="none" w:sz="0" w:space="0" w:color="auto"/>
            <w:right w:val="none" w:sz="0" w:space="0" w:color="auto"/>
          </w:divBdr>
        </w:div>
        <w:div w:id="738402471">
          <w:marLeft w:val="480"/>
          <w:marRight w:val="0"/>
          <w:marTop w:val="0"/>
          <w:marBottom w:val="0"/>
          <w:divBdr>
            <w:top w:val="none" w:sz="0" w:space="0" w:color="auto"/>
            <w:left w:val="none" w:sz="0" w:space="0" w:color="auto"/>
            <w:bottom w:val="none" w:sz="0" w:space="0" w:color="auto"/>
            <w:right w:val="none" w:sz="0" w:space="0" w:color="auto"/>
          </w:divBdr>
        </w:div>
        <w:div w:id="797838381">
          <w:marLeft w:val="480"/>
          <w:marRight w:val="0"/>
          <w:marTop w:val="0"/>
          <w:marBottom w:val="0"/>
          <w:divBdr>
            <w:top w:val="none" w:sz="0" w:space="0" w:color="auto"/>
            <w:left w:val="none" w:sz="0" w:space="0" w:color="auto"/>
            <w:bottom w:val="none" w:sz="0" w:space="0" w:color="auto"/>
            <w:right w:val="none" w:sz="0" w:space="0" w:color="auto"/>
          </w:divBdr>
        </w:div>
        <w:div w:id="841311424">
          <w:marLeft w:val="480"/>
          <w:marRight w:val="0"/>
          <w:marTop w:val="0"/>
          <w:marBottom w:val="0"/>
          <w:divBdr>
            <w:top w:val="none" w:sz="0" w:space="0" w:color="auto"/>
            <w:left w:val="none" w:sz="0" w:space="0" w:color="auto"/>
            <w:bottom w:val="none" w:sz="0" w:space="0" w:color="auto"/>
            <w:right w:val="none" w:sz="0" w:space="0" w:color="auto"/>
          </w:divBdr>
        </w:div>
        <w:div w:id="860897192">
          <w:marLeft w:val="480"/>
          <w:marRight w:val="0"/>
          <w:marTop w:val="0"/>
          <w:marBottom w:val="0"/>
          <w:divBdr>
            <w:top w:val="none" w:sz="0" w:space="0" w:color="auto"/>
            <w:left w:val="none" w:sz="0" w:space="0" w:color="auto"/>
            <w:bottom w:val="none" w:sz="0" w:space="0" w:color="auto"/>
            <w:right w:val="none" w:sz="0" w:space="0" w:color="auto"/>
          </w:divBdr>
        </w:div>
        <w:div w:id="902721211">
          <w:marLeft w:val="480"/>
          <w:marRight w:val="0"/>
          <w:marTop w:val="0"/>
          <w:marBottom w:val="0"/>
          <w:divBdr>
            <w:top w:val="none" w:sz="0" w:space="0" w:color="auto"/>
            <w:left w:val="none" w:sz="0" w:space="0" w:color="auto"/>
            <w:bottom w:val="none" w:sz="0" w:space="0" w:color="auto"/>
            <w:right w:val="none" w:sz="0" w:space="0" w:color="auto"/>
          </w:divBdr>
        </w:div>
        <w:div w:id="909509369">
          <w:marLeft w:val="480"/>
          <w:marRight w:val="0"/>
          <w:marTop w:val="0"/>
          <w:marBottom w:val="0"/>
          <w:divBdr>
            <w:top w:val="none" w:sz="0" w:space="0" w:color="auto"/>
            <w:left w:val="none" w:sz="0" w:space="0" w:color="auto"/>
            <w:bottom w:val="none" w:sz="0" w:space="0" w:color="auto"/>
            <w:right w:val="none" w:sz="0" w:space="0" w:color="auto"/>
          </w:divBdr>
        </w:div>
        <w:div w:id="914752197">
          <w:marLeft w:val="480"/>
          <w:marRight w:val="0"/>
          <w:marTop w:val="0"/>
          <w:marBottom w:val="0"/>
          <w:divBdr>
            <w:top w:val="none" w:sz="0" w:space="0" w:color="auto"/>
            <w:left w:val="none" w:sz="0" w:space="0" w:color="auto"/>
            <w:bottom w:val="none" w:sz="0" w:space="0" w:color="auto"/>
            <w:right w:val="none" w:sz="0" w:space="0" w:color="auto"/>
          </w:divBdr>
        </w:div>
        <w:div w:id="945233615">
          <w:marLeft w:val="480"/>
          <w:marRight w:val="0"/>
          <w:marTop w:val="0"/>
          <w:marBottom w:val="0"/>
          <w:divBdr>
            <w:top w:val="none" w:sz="0" w:space="0" w:color="auto"/>
            <w:left w:val="none" w:sz="0" w:space="0" w:color="auto"/>
            <w:bottom w:val="none" w:sz="0" w:space="0" w:color="auto"/>
            <w:right w:val="none" w:sz="0" w:space="0" w:color="auto"/>
          </w:divBdr>
        </w:div>
        <w:div w:id="975716678">
          <w:marLeft w:val="480"/>
          <w:marRight w:val="0"/>
          <w:marTop w:val="0"/>
          <w:marBottom w:val="0"/>
          <w:divBdr>
            <w:top w:val="none" w:sz="0" w:space="0" w:color="auto"/>
            <w:left w:val="none" w:sz="0" w:space="0" w:color="auto"/>
            <w:bottom w:val="none" w:sz="0" w:space="0" w:color="auto"/>
            <w:right w:val="none" w:sz="0" w:space="0" w:color="auto"/>
          </w:divBdr>
        </w:div>
        <w:div w:id="985476288">
          <w:marLeft w:val="480"/>
          <w:marRight w:val="0"/>
          <w:marTop w:val="0"/>
          <w:marBottom w:val="0"/>
          <w:divBdr>
            <w:top w:val="none" w:sz="0" w:space="0" w:color="auto"/>
            <w:left w:val="none" w:sz="0" w:space="0" w:color="auto"/>
            <w:bottom w:val="none" w:sz="0" w:space="0" w:color="auto"/>
            <w:right w:val="none" w:sz="0" w:space="0" w:color="auto"/>
          </w:divBdr>
        </w:div>
        <w:div w:id="997659507">
          <w:marLeft w:val="480"/>
          <w:marRight w:val="0"/>
          <w:marTop w:val="0"/>
          <w:marBottom w:val="0"/>
          <w:divBdr>
            <w:top w:val="none" w:sz="0" w:space="0" w:color="auto"/>
            <w:left w:val="none" w:sz="0" w:space="0" w:color="auto"/>
            <w:bottom w:val="none" w:sz="0" w:space="0" w:color="auto"/>
            <w:right w:val="none" w:sz="0" w:space="0" w:color="auto"/>
          </w:divBdr>
        </w:div>
        <w:div w:id="1031809675">
          <w:marLeft w:val="480"/>
          <w:marRight w:val="0"/>
          <w:marTop w:val="0"/>
          <w:marBottom w:val="0"/>
          <w:divBdr>
            <w:top w:val="none" w:sz="0" w:space="0" w:color="auto"/>
            <w:left w:val="none" w:sz="0" w:space="0" w:color="auto"/>
            <w:bottom w:val="none" w:sz="0" w:space="0" w:color="auto"/>
            <w:right w:val="none" w:sz="0" w:space="0" w:color="auto"/>
          </w:divBdr>
        </w:div>
        <w:div w:id="1126779942">
          <w:marLeft w:val="480"/>
          <w:marRight w:val="0"/>
          <w:marTop w:val="0"/>
          <w:marBottom w:val="0"/>
          <w:divBdr>
            <w:top w:val="none" w:sz="0" w:space="0" w:color="auto"/>
            <w:left w:val="none" w:sz="0" w:space="0" w:color="auto"/>
            <w:bottom w:val="none" w:sz="0" w:space="0" w:color="auto"/>
            <w:right w:val="none" w:sz="0" w:space="0" w:color="auto"/>
          </w:divBdr>
        </w:div>
        <w:div w:id="1127315018">
          <w:marLeft w:val="480"/>
          <w:marRight w:val="0"/>
          <w:marTop w:val="0"/>
          <w:marBottom w:val="0"/>
          <w:divBdr>
            <w:top w:val="none" w:sz="0" w:space="0" w:color="auto"/>
            <w:left w:val="none" w:sz="0" w:space="0" w:color="auto"/>
            <w:bottom w:val="none" w:sz="0" w:space="0" w:color="auto"/>
            <w:right w:val="none" w:sz="0" w:space="0" w:color="auto"/>
          </w:divBdr>
        </w:div>
        <w:div w:id="1172185883">
          <w:marLeft w:val="480"/>
          <w:marRight w:val="0"/>
          <w:marTop w:val="0"/>
          <w:marBottom w:val="0"/>
          <w:divBdr>
            <w:top w:val="none" w:sz="0" w:space="0" w:color="auto"/>
            <w:left w:val="none" w:sz="0" w:space="0" w:color="auto"/>
            <w:bottom w:val="none" w:sz="0" w:space="0" w:color="auto"/>
            <w:right w:val="none" w:sz="0" w:space="0" w:color="auto"/>
          </w:divBdr>
        </w:div>
        <w:div w:id="1199581758">
          <w:marLeft w:val="480"/>
          <w:marRight w:val="0"/>
          <w:marTop w:val="0"/>
          <w:marBottom w:val="0"/>
          <w:divBdr>
            <w:top w:val="none" w:sz="0" w:space="0" w:color="auto"/>
            <w:left w:val="none" w:sz="0" w:space="0" w:color="auto"/>
            <w:bottom w:val="none" w:sz="0" w:space="0" w:color="auto"/>
            <w:right w:val="none" w:sz="0" w:space="0" w:color="auto"/>
          </w:divBdr>
        </w:div>
        <w:div w:id="1214926174">
          <w:marLeft w:val="480"/>
          <w:marRight w:val="0"/>
          <w:marTop w:val="0"/>
          <w:marBottom w:val="0"/>
          <w:divBdr>
            <w:top w:val="none" w:sz="0" w:space="0" w:color="auto"/>
            <w:left w:val="none" w:sz="0" w:space="0" w:color="auto"/>
            <w:bottom w:val="none" w:sz="0" w:space="0" w:color="auto"/>
            <w:right w:val="none" w:sz="0" w:space="0" w:color="auto"/>
          </w:divBdr>
        </w:div>
        <w:div w:id="1240361864">
          <w:marLeft w:val="480"/>
          <w:marRight w:val="0"/>
          <w:marTop w:val="0"/>
          <w:marBottom w:val="0"/>
          <w:divBdr>
            <w:top w:val="none" w:sz="0" w:space="0" w:color="auto"/>
            <w:left w:val="none" w:sz="0" w:space="0" w:color="auto"/>
            <w:bottom w:val="none" w:sz="0" w:space="0" w:color="auto"/>
            <w:right w:val="none" w:sz="0" w:space="0" w:color="auto"/>
          </w:divBdr>
        </w:div>
        <w:div w:id="1249345232">
          <w:marLeft w:val="480"/>
          <w:marRight w:val="0"/>
          <w:marTop w:val="0"/>
          <w:marBottom w:val="0"/>
          <w:divBdr>
            <w:top w:val="none" w:sz="0" w:space="0" w:color="auto"/>
            <w:left w:val="none" w:sz="0" w:space="0" w:color="auto"/>
            <w:bottom w:val="none" w:sz="0" w:space="0" w:color="auto"/>
            <w:right w:val="none" w:sz="0" w:space="0" w:color="auto"/>
          </w:divBdr>
        </w:div>
        <w:div w:id="1254976799">
          <w:marLeft w:val="480"/>
          <w:marRight w:val="0"/>
          <w:marTop w:val="0"/>
          <w:marBottom w:val="0"/>
          <w:divBdr>
            <w:top w:val="none" w:sz="0" w:space="0" w:color="auto"/>
            <w:left w:val="none" w:sz="0" w:space="0" w:color="auto"/>
            <w:bottom w:val="none" w:sz="0" w:space="0" w:color="auto"/>
            <w:right w:val="none" w:sz="0" w:space="0" w:color="auto"/>
          </w:divBdr>
        </w:div>
        <w:div w:id="1306931005">
          <w:marLeft w:val="480"/>
          <w:marRight w:val="0"/>
          <w:marTop w:val="0"/>
          <w:marBottom w:val="0"/>
          <w:divBdr>
            <w:top w:val="none" w:sz="0" w:space="0" w:color="auto"/>
            <w:left w:val="none" w:sz="0" w:space="0" w:color="auto"/>
            <w:bottom w:val="none" w:sz="0" w:space="0" w:color="auto"/>
            <w:right w:val="none" w:sz="0" w:space="0" w:color="auto"/>
          </w:divBdr>
        </w:div>
        <w:div w:id="1313414168">
          <w:marLeft w:val="480"/>
          <w:marRight w:val="0"/>
          <w:marTop w:val="0"/>
          <w:marBottom w:val="0"/>
          <w:divBdr>
            <w:top w:val="none" w:sz="0" w:space="0" w:color="auto"/>
            <w:left w:val="none" w:sz="0" w:space="0" w:color="auto"/>
            <w:bottom w:val="none" w:sz="0" w:space="0" w:color="auto"/>
            <w:right w:val="none" w:sz="0" w:space="0" w:color="auto"/>
          </w:divBdr>
        </w:div>
        <w:div w:id="1366174511">
          <w:marLeft w:val="480"/>
          <w:marRight w:val="0"/>
          <w:marTop w:val="0"/>
          <w:marBottom w:val="0"/>
          <w:divBdr>
            <w:top w:val="none" w:sz="0" w:space="0" w:color="auto"/>
            <w:left w:val="none" w:sz="0" w:space="0" w:color="auto"/>
            <w:bottom w:val="none" w:sz="0" w:space="0" w:color="auto"/>
            <w:right w:val="none" w:sz="0" w:space="0" w:color="auto"/>
          </w:divBdr>
        </w:div>
        <w:div w:id="1432511994">
          <w:marLeft w:val="480"/>
          <w:marRight w:val="0"/>
          <w:marTop w:val="0"/>
          <w:marBottom w:val="0"/>
          <w:divBdr>
            <w:top w:val="none" w:sz="0" w:space="0" w:color="auto"/>
            <w:left w:val="none" w:sz="0" w:space="0" w:color="auto"/>
            <w:bottom w:val="none" w:sz="0" w:space="0" w:color="auto"/>
            <w:right w:val="none" w:sz="0" w:space="0" w:color="auto"/>
          </w:divBdr>
        </w:div>
        <w:div w:id="1440906066">
          <w:marLeft w:val="480"/>
          <w:marRight w:val="0"/>
          <w:marTop w:val="0"/>
          <w:marBottom w:val="0"/>
          <w:divBdr>
            <w:top w:val="none" w:sz="0" w:space="0" w:color="auto"/>
            <w:left w:val="none" w:sz="0" w:space="0" w:color="auto"/>
            <w:bottom w:val="none" w:sz="0" w:space="0" w:color="auto"/>
            <w:right w:val="none" w:sz="0" w:space="0" w:color="auto"/>
          </w:divBdr>
        </w:div>
        <w:div w:id="1444574643">
          <w:marLeft w:val="480"/>
          <w:marRight w:val="0"/>
          <w:marTop w:val="0"/>
          <w:marBottom w:val="0"/>
          <w:divBdr>
            <w:top w:val="none" w:sz="0" w:space="0" w:color="auto"/>
            <w:left w:val="none" w:sz="0" w:space="0" w:color="auto"/>
            <w:bottom w:val="none" w:sz="0" w:space="0" w:color="auto"/>
            <w:right w:val="none" w:sz="0" w:space="0" w:color="auto"/>
          </w:divBdr>
        </w:div>
        <w:div w:id="1490055231">
          <w:marLeft w:val="480"/>
          <w:marRight w:val="0"/>
          <w:marTop w:val="0"/>
          <w:marBottom w:val="0"/>
          <w:divBdr>
            <w:top w:val="none" w:sz="0" w:space="0" w:color="auto"/>
            <w:left w:val="none" w:sz="0" w:space="0" w:color="auto"/>
            <w:bottom w:val="none" w:sz="0" w:space="0" w:color="auto"/>
            <w:right w:val="none" w:sz="0" w:space="0" w:color="auto"/>
          </w:divBdr>
        </w:div>
        <w:div w:id="1524052378">
          <w:marLeft w:val="480"/>
          <w:marRight w:val="0"/>
          <w:marTop w:val="0"/>
          <w:marBottom w:val="0"/>
          <w:divBdr>
            <w:top w:val="none" w:sz="0" w:space="0" w:color="auto"/>
            <w:left w:val="none" w:sz="0" w:space="0" w:color="auto"/>
            <w:bottom w:val="none" w:sz="0" w:space="0" w:color="auto"/>
            <w:right w:val="none" w:sz="0" w:space="0" w:color="auto"/>
          </w:divBdr>
        </w:div>
        <w:div w:id="1550074887">
          <w:marLeft w:val="480"/>
          <w:marRight w:val="0"/>
          <w:marTop w:val="0"/>
          <w:marBottom w:val="0"/>
          <w:divBdr>
            <w:top w:val="none" w:sz="0" w:space="0" w:color="auto"/>
            <w:left w:val="none" w:sz="0" w:space="0" w:color="auto"/>
            <w:bottom w:val="none" w:sz="0" w:space="0" w:color="auto"/>
            <w:right w:val="none" w:sz="0" w:space="0" w:color="auto"/>
          </w:divBdr>
        </w:div>
        <w:div w:id="1567303985">
          <w:marLeft w:val="480"/>
          <w:marRight w:val="0"/>
          <w:marTop w:val="0"/>
          <w:marBottom w:val="0"/>
          <w:divBdr>
            <w:top w:val="none" w:sz="0" w:space="0" w:color="auto"/>
            <w:left w:val="none" w:sz="0" w:space="0" w:color="auto"/>
            <w:bottom w:val="none" w:sz="0" w:space="0" w:color="auto"/>
            <w:right w:val="none" w:sz="0" w:space="0" w:color="auto"/>
          </w:divBdr>
        </w:div>
        <w:div w:id="1586567457">
          <w:marLeft w:val="480"/>
          <w:marRight w:val="0"/>
          <w:marTop w:val="0"/>
          <w:marBottom w:val="0"/>
          <w:divBdr>
            <w:top w:val="none" w:sz="0" w:space="0" w:color="auto"/>
            <w:left w:val="none" w:sz="0" w:space="0" w:color="auto"/>
            <w:bottom w:val="none" w:sz="0" w:space="0" w:color="auto"/>
            <w:right w:val="none" w:sz="0" w:space="0" w:color="auto"/>
          </w:divBdr>
        </w:div>
        <w:div w:id="1628774619">
          <w:marLeft w:val="480"/>
          <w:marRight w:val="0"/>
          <w:marTop w:val="0"/>
          <w:marBottom w:val="0"/>
          <w:divBdr>
            <w:top w:val="none" w:sz="0" w:space="0" w:color="auto"/>
            <w:left w:val="none" w:sz="0" w:space="0" w:color="auto"/>
            <w:bottom w:val="none" w:sz="0" w:space="0" w:color="auto"/>
            <w:right w:val="none" w:sz="0" w:space="0" w:color="auto"/>
          </w:divBdr>
        </w:div>
        <w:div w:id="1646885398">
          <w:marLeft w:val="480"/>
          <w:marRight w:val="0"/>
          <w:marTop w:val="0"/>
          <w:marBottom w:val="0"/>
          <w:divBdr>
            <w:top w:val="none" w:sz="0" w:space="0" w:color="auto"/>
            <w:left w:val="none" w:sz="0" w:space="0" w:color="auto"/>
            <w:bottom w:val="none" w:sz="0" w:space="0" w:color="auto"/>
            <w:right w:val="none" w:sz="0" w:space="0" w:color="auto"/>
          </w:divBdr>
        </w:div>
        <w:div w:id="1707368310">
          <w:marLeft w:val="480"/>
          <w:marRight w:val="0"/>
          <w:marTop w:val="0"/>
          <w:marBottom w:val="0"/>
          <w:divBdr>
            <w:top w:val="none" w:sz="0" w:space="0" w:color="auto"/>
            <w:left w:val="none" w:sz="0" w:space="0" w:color="auto"/>
            <w:bottom w:val="none" w:sz="0" w:space="0" w:color="auto"/>
            <w:right w:val="none" w:sz="0" w:space="0" w:color="auto"/>
          </w:divBdr>
        </w:div>
        <w:div w:id="1888175391">
          <w:marLeft w:val="480"/>
          <w:marRight w:val="0"/>
          <w:marTop w:val="0"/>
          <w:marBottom w:val="0"/>
          <w:divBdr>
            <w:top w:val="none" w:sz="0" w:space="0" w:color="auto"/>
            <w:left w:val="none" w:sz="0" w:space="0" w:color="auto"/>
            <w:bottom w:val="none" w:sz="0" w:space="0" w:color="auto"/>
            <w:right w:val="none" w:sz="0" w:space="0" w:color="auto"/>
          </w:divBdr>
        </w:div>
        <w:div w:id="1959486643">
          <w:marLeft w:val="480"/>
          <w:marRight w:val="0"/>
          <w:marTop w:val="0"/>
          <w:marBottom w:val="0"/>
          <w:divBdr>
            <w:top w:val="none" w:sz="0" w:space="0" w:color="auto"/>
            <w:left w:val="none" w:sz="0" w:space="0" w:color="auto"/>
            <w:bottom w:val="none" w:sz="0" w:space="0" w:color="auto"/>
            <w:right w:val="none" w:sz="0" w:space="0" w:color="auto"/>
          </w:divBdr>
        </w:div>
        <w:div w:id="1963803854">
          <w:marLeft w:val="480"/>
          <w:marRight w:val="0"/>
          <w:marTop w:val="0"/>
          <w:marBottom w:val="0"/>
          <w:divBdr>
            <w:top w:val="none" w:sz="0" w:space="0" w:color="auto"/>
            <w:left w:val="none" w:sz="0" w:space="0" w:color="auto"/>
            <w:bottom w:val="none" w:sz="0" w:space="0" w:color="auto"/>
            <w:right w:val="none" w:sz="0" w:space="0" w:color="auto"/>
          </w:divBdr>
        </w:div>
        <w:div w:id="1974406348">
          <w:marLeft w:val="480"/>
          <w:marRight w:val="0"/>
          <w:marTop w:val="0"/>
          <w:marBottom w:val="0"/>
          <w:divBdr>
            <w:top w:val="none" w:sz="0" w:space="0" w:color="auto"/>
            <w:left w:val="none" w:sz="0" w:space="0" w:color="auto"/>
            <w:bottom w:val="none" w:sz="0" w:space="0" w:color="auto"/>
            <w:right w:val="none" w:sz="0" w:space="0" w:color="auto"/>
          </w:divBdr>
        </w:div>
        <w:div w:id="2001425627">
          <w:marLeft w:val="480"/>
          <w:marRight w:val="0"/>
          <w:marTop w:val="0"/>
          <w:marBottom w:val="0"/>
          <w:divBdr>
            <w:top w:val="none" w:sz="0" w:space="0" w:color="auto"/>
            <w:left w:val="none" w:sz="0" w:space="0" w:color="auto"/>
            <w:bottom w:val="none" w:sz="0" w:space="0" w:color="auto"/>
            <w:right w:val="none" w:sz="0" w:space="0" w:color="auto"/>
          </w:divBdr>
        </w:div>
        <w:div w:id="2036539333">
          <w:marLeft w:val="480"/>
          <w:marRight w:val="0"/>
          <w:marTop w:val="0"/>
          <w:marBottom w:val="0"/>
          <w:divBdr>
            <w:top w:val="none" w:sz="0" w:space="0" w:color="auto"/>
            <w:left w:val="none" w:sz="0" w:space="0" w:color="auto"/>
            <w:bottom w:val="none" w:sz="0" w:space="0" w:color="auto"/>
            <w:right w:val="none" w:sz="0" w:space="0" w:color="auto"/>
          </w:divBdr>
        </w:div>
        <w:div w:id="2090032370">
          <w:marLeft w:val="480"/>
          <w:marRight w:val="0"/>
          <w:marTop w:val="0"/>
          <w:marBottom w:val="0"/>
          <w:divBdr>
            <w:top w:val="none" w:sz="0" w:space="0" w:color="auto"/>
            <w:left w:val="none" w:sz="0" w:space="0" w:color="auto"/>
            <w:bottom w:val="none" w:sz="0" w:space="0" w:color="auto"/>
            <w:right w:val="none" w:sz="0" w:space="0" w:color="auto"/>
          </w:divBdr>
        </w:div>
      </w:divsChild>
    </w:div>
    <w:div w:id="1244416915">
      <w:bodyDiv w:val="1"/>
      <w:marLeft w:val="0"/>
      <w:marRight w:val="0"/>
      <w:marTop w:val="0"/>
      <w:marBottom w:val="0"/>
      <w:divBdr>
        <w:top w:val="none" w:sz="0" w:space="0" w:color="auto"/>
        <w:left w:val="none" w:sz="0" w:space="0" w:color="auto"/>
        <w:bottom w:val="none" w:sz="0" w:space="0" w:color="auto"/>
        <w:right w:val="none" w:sz="0" w:space="0" w:color="auto"/>
      </w:divBdr>
    </w:div>
    <w:div w:id="1245650611">
      <w:bodyDiv w:val="1"/>
      <w:marLeft w:val="0"/>
      <w:marRight w:val="0"/>
      <w:marTop w:val="0"/>
      <w:marBottom w:val="0"/>
      <w:divBdr>
        <w:top w:val="none" w:sz="0" w:space="0" w:color="auto"/>
        <w:left w:val="none" w:sz="0" w:space="0" w:color="auto"/>
        <w:bottom w:val="none" w:sz="0" w:space="0" w:color="auto"/>
        <w:right w:val="none" w:sz="0" w:space="0" w:color="auto"/>
      </w:divBdr>
    </w:div>
    <w:div w:id="1253050016">
      <w:bodyDiv w:val="1"/>
      <w:marLeft w:val="0"/>
      <w:marRight w:val="0"/>
      <w:marTop w:val="0"/>
      <w:marBottom w:val="0"/>
      <w:divBdr>
        <w:top w:val="none" w:sz="0" w:space="0" w:color="auto"/>
        <w:left w:val="none" w:sz="0" w:space="0" w:color="auto"/>
        <w:bottom w:val="none" w:sz="0" w:space="0" w:color="auto"/>
        <w:right w:val="none" w:sz="0" w:space="0" w:color="auto"/>
      </w:divBdr>
    </w:div>
    <w:div w:id="1262491751">
      <w:bodyDiv w:val="1"/>
      <w:marLeft w:val="0"/>
      <w:marRight w:val="0"/>
      <w:marTop w:val="0"/>
      <w:marBottom w:val="0"/>
      <w:divBdr>
        <w:top w:val="none" w:sz="0" w:space="0" w:color="auto"/>
        <w:left w:val="none" w:sz="0" w:space="0" w:color="auto"/>
        <w:bottom w:val="none" w:sz="0" w:space="0" w:color="auto"/>
        <w:right w:val="none" w:sz="0" w:space="0" w:color="auto"/>
      </w:divBdr>
    </w:div>
    <w:div w:id="1269849638">
      <w:bodyDiv w:val="1"/>
      <w:marLeft w:val="0"/>
      <w:marRight w:val="0"/>
      <w:marTop w:val="0"/>
      <w:marBottom w:val="0"/>
      <w:divBdr>
        <w:top w:val="none" w:sz="0" w:space="0" w:color="auto"/>
        <w:left w:val="none" w:sz="0" w:space="0" w:color="auto"/>
        <w:bottom w:val="none" w:sz="0" w:space="0" w:color="auto"/>
        <w:right w:val="none" w:sz="0" w:space="0" w:color="auto"/>
      </w:divBdr>
    </w:div>
    <w:div w:id="1271663863">
      <w:bodyDiv w:val="1"/>
      <w:marLeft w:val="0"/>
      <w:marRight w:val="0"/>
      <w:marTop w:val="0"/>
      <w:marBottom w:val="0"/>
      <w:divBdr>
        <w:top w:val="none" w:sz="0" w:space="0" w:color="auto"/>
        <w:left w:val="none" w:sz="0" w:space="0" w:color="auto"/>
        <w:bottom w:val="none" w:sz="0" w:space="0" w:color="auto"/>
        <w:right w:val="none" w:sz="0" w:space="0" w:color="auto"/>
      </w:divBdr>
    </w:div>
    <w:div w:id="1283531778">
      <w:bodyDiv w:val="1"/>
      <w:marLeft w:val="0"/>
      <w:marRight w:val="0"/>
      <w:marTop w:val="0"/>
      <w:marBottom w:val="0"/>
      <w:divBdr>
        <w:top w:val="none" w:sz="0" w:space="0" w:color="auto"/>
        <w:left w:val="none" w:sz="0" w:space="0" w:color="auto"/>
        <w:bottom w:val="none" w:sz="0" w:space="0" w:color="auto"/>
        <w:right w:val="none" w:sz="0" w:space="0" w:color="auto"/>
      </w:divBdr>
    </w:div>
    <w:div w:id="1297297656">
      <w:bodyDiv w:val="1"/>
      <w:marLeft w:val="0"/>
      <w:marRight w:val="0"/>
      <w:marTop w:val="0"/>
      <w:marBottom w:val="0"/>
      <w:divBdr>
        <w:top w:val="none" w:sz="0" w:space="0" w:color="auto"/>
        <w:left w:val="none" w:sz="0" w:space="0" w:color="auto"/>
        <w:bottom w:val="none" w:sz="0" w:space="0" w:color="auto"/>
        <w:right w:val="none" w:sz="0" w:space="0" w:color="auto"/>
      </w:divBdr>
      <w:divsChild>
        <w:div w:id="980503200">
          <w:marLeft w:val="480"/>
          <w:marRight w:val="0"/>
          <w:marTop w:val="0"/>
          <w:marBottom w:val="0"/>
          <w:divBdr>
            <w:top w:val="none" w:sz="0" w:space="0" w:color="auto"/>
            <w:left w:val="none" w:sz="0" w:space="0" w:color="auto"/>
            <w:bottom w:val="none" w:sz="0" w:space="0" w:color="auto"/>
            <w:right w:val="none" w:sz="0" w:space="0" w:color="auto"/>
          </w:divBdr>
        </w:div>
        <w:div w:id="2001889239">
          <w:marLeft w:val="480"/>
          <w:marRight w:val="0"/>
          <w:marTop w:val="0"/>
          <w:marBottom w:val="0"/>
          <w:divBdr>
            <w:top w:val="none" w:sz="0" w:space="0" w:color="auto"/>
            <w:left w:val="none" w:sz="0" w:space="0" w:color="auto"/>
            <w:bottom w:val="none" w:sz="0" w:space="0" w:color="auto"/>
            <w:right w:val="none" w:sz="0" w:space="0" w:color="auto"/>
          </w:divBdr>
        </w:div>
        <w:div w:id="1372069830">
          <w:marLeft w:val="480"/>
          <w:marRight w:val="0"/>
          <w:marTop w:val="0"/>
          <w:marBottom w:val="0"/>
          <w:divBdr>
            <w:top w:val="none" w:sz="0" w:space="0" w:color="auto"/>
            <w:left w:val="none" w:sz="0" w:space="0" w:color="auto"/>
            <w:bottom w:val="none" w:sz="0" w:space="0" w:color="auto"/>
            <w:right w:val="none" w:sz="0" w:space="0" w:color="auto"/>
          </w:divBdr>
        </w:div>
        <w:div w:id="1873878470">
          <w:marLeft w:val="480"/>
          <w:marRight w:val="0"/>
          <w:marTop w:val="0"/>
          <w:marBottom w:val="0"/>
          <w:divBdr>
            <w:top w:val="none" w:sz="0" w:space="0" w:color="auto"/>
            <w:left w:val="none" w:sz="0" w:space="0" w:color="auto"/>
            <w:bottom w:val="none" w:sz="0" w:space="0" w:color="auto"/>
            <w:right w:val="none" w:sz="0" w:space="0" w:color="auto"/>
          </w:divBdr>
        </w:div>
        <w:div w:id="1308168094">
          <w:marLeft w:val="480"/>
          <w:marRight w:val="0"/>
          <w:marTop w:val="0"/>
          <w:marBottom w:val="0"/>
          <w:divBdr>
            <w:top w:val="none" w:sz="0" w:space="0" w:color="auto"/>
            <w:left w:val="none" w:sz="0" w:space="0" w:color="auto"/>
            <w:bottom w:val="none" w:sz="0" w:space="0" w:color="auto"/>
            <w:right w:val="none" w:sz="0" w:space="0" w:color="auto"/>
          </w:divBdr>
        </w:div>
        <w:div w:id="891186116">
          <w:marLeft w:val="480"/>
          <w:marRight w:val="0"/>
          <w:marTop w:val="0"/>
          <w:marBottom w:val="0"/>
          <w:divBdr>
            <w:top w:val="none" w:sz="0" w:space="0" w:color="auto"/>
            <w:left w:val="none" w:sz="0" w:space="0" w:color="auto"/>
            <w:bottom w:val="none" w:sz="0" w:space="0" w:color="auto"/>
            <w:right w:val="none" w:sz="0" w:space="0" w:color="auto"/>
          </w:divBdr>
        </w:div>
        <w:div w:id="1783501529">
          <w:marLeft w:val="480"/>
          <w:marRight w:val="0"/>
          <w:marTop w:val="0"/>
          <w:marBottom w:val="0"/>
          <w:divBdr>
            <w:top w:val="none" w:sz="0" w:space="0" w:color="auto"/>
            <w:left w:val="none" w:sz="0" w:space="0" w:color="auto"/>
            <w:bottom w:val="none" w:sz="0" w:space="0" w:color="auto"/>
            <w:right w:val="none" w:sz="0" w:space="0" w:color="auto"/>
          </w:divBdr>
        </w:div>
        <w:div w:id="714547627">
          <w:marLeft w:val="480"/>
          <w:marRight w:val="0"/>
          <w:marTop w:val="0"/>
          <w:marBottom w:val="0"/>
          <w:divBdr>
            <w:top w:val="none" w:sz="0" w:space="0" w:color="auto"/>
            <w:left w:val="none" w:sz="0" w:space="0" w:color="auto"/>
            <w:bottom w:val="none" w:sz="0" w:space="0" w:color="auto"/>
            <w:right w:val="none" w:sz="0" w:space="0" w:color="auto"/>
          </w:divBdr>
        </w:div>
        <w:div w:id="1086347762">
          <w:marLeft w:val="480"/>
          <w:marRight w:val="0"/>
          <w:marTop w:val="0"/>
          <w:marBottom w:val="0"/>
          <w:divBdr>
            <w:top w:val="none" w:sz="0" w:space="0" w:color="auto"/>
            <w:left w:val="none" w:sz="0" w:space="0" w:color="auto"/>
            <w:bottom w:val="none" w:sz="0" w:space="0" w:color="auto"/>
            <w:right w:val="none" w:sz="0" w:space="0" w:color="auto"/>
          </w:divBdr>
        </w:div>
        <w:div w:id="956183868">
          <w:marLeft w:val="480"/>
          <w:marRight w:val="0"/>
          <w:marTop w:val="0"/>
          <w:marBottom w:val="0"/>
          <w:divBdr>
            <w:top w:val="none" w:sz="0" w:space="0" w:color="auto"/>
            <w:left w:val="none" w:sz="0" w:space="0" w:color="auto"/>
            <w:bottom w:val="none" w:sz="0" w:space="0" w:color="auto"/>
            <w:right w:val="none" w:sz="0" w:space="0" w:color="auto"/>
          </w:divBdr>
        </w:div>
        <w:div w:id="1595093957">
          <w:marLeft w:val="480"/>
          <w:marRight w:val="0"/>
          <w:marTop w:val="0"/>
          <w:marBottom w:val="0"/>
          <w:divBdr>
            <w:top w:val="none" w:sz="0" w:space="0" w:color="auto"/>
            <w:left w:val="none" w:sz="0" w:space="0" w:color="auto"/>
            <w:bottom w:val="none" w:sz="0" w:space="0" w:color="auto"/>
            <w:right w:val="none" w:sz="0" w:space="0" w:color="auto"/>
          </w:divBdr>
        </w:div>
        <w:div w:id="902717302">
          <w:marLeft w:val="480"/>
          <w:marRight w:val="0"/>
          <w:marTop w:val="0"/>
          <w:marBottom w:val="0"/>
          <w:divBdr>
            <w:top w:val="none" w:sz="0" w:space="0" w:color="auto"/>
            <w:left w:val="none" w:sz="0" w:space="0" w:color="auto"/>
            <w:bottom w:val="none" w:sz="0" w:space="0" w:color="auto"/>
            <w:right w:val="none" w:sz="0" w:space="0" w:color="auto"/>
          </w:divBdr>
        </w:div>
        <w:div w:id="1147167229">
          <w:marLeft w:val="480"/>
          <w:marRight w:val="0"/>
          <w:marTop w:val="0"/>
          <w:marBottom w:val="0"/>
          <w:divBdr>
            <w:top w:val="none" w:sz="0" w:space="0" w:color="auto"/>
            <w:left w:val="none" w:sz="0" w:space="0" w:color="auto"/>
            <w:bottom w:val="none" w:sz="0" w:space="0" w:color="auto"/>
            <w:right w:val="none" w:sz="0" w:space="0" w:color="auto"/>
          </w:divBdr>
        </w:div>
        <w:div w:id="1478036106">
          <w:marLeft w:val="480"/>
          <w:marRight w:val="0"/>
          <w:marTop w:val="0"/>
          <w:marBottom w:val="0"/>
          <w:divBdr>
            <w:top w:val="none" w:sz="0" w:space="0" w:color="auto"/>
            <w:left w:val="none" w:sz="0" w:space="0" w:color="auto"/>
            <w:bottom w:val="none" w:sz="0" w:space="0" w:color="auto"/>
            <w:right w:val="none" w:sz="0" w:space="0" w:color="auto"/>
          </w:divBdr>
        </w:div>
        <w:div w:id="1788311578">
          <w:marLeft w:val="480"/>
          <w:marRight w:val="0"/>
          <w:marTop w:val="0"/>
          <w:marBottom w:val="0"/>
          <w:divBdr>
            <w:top w:val="none" w:sz="0" w:space="0" w:color="auto"/>
            <w:left w:val="none" w:sz="0" w:space="0" w:color="auto"/>
            <w:bottom w:val="none" w:sz="0" w:space="0" w:color="auto"/>
            <w:right w:val="none" w:sz="0" w:space="0" w:color="auto"/>
          </w:divBdr>
        </w:div>
        <w:div w:id="553153204">
          <w:marLeft w:val="480"/>
          <w:marRight w:val="0"/>
          <w:marTop w:val="0"/>
          <w:marBottom w:val="0"/>
          <w:divBdr>
            <w:top w:val="none" w:sz="0" w:space="0" w:color="auto"/>
            <w:left w:val="none" w:sz="0" w:space="0" w:color="auto"/>
            <w:bottom w:val="none" w:sz="0" w:space="0" w:color="auto"/>
            <w:right w:val="none" w:sz="0" w:space="0" w:color="auto"/>
          </w:divBdr>
        </w:div>
        <w:div w:id="2085639467">
          <w:marLeft w:val="480"/>
          <w:marRight w:val="0"/>
          <w:marTop w:val="0"/>
          <w:marBottom w:val="0"/>
          <w:divBdr>
            <w:top w:val="none" w:sz="0" w:space="0" w:color="auto"/>
            <w:left w:val="none" w:sz="0" w:space="0" w:color="auto"/>
            <w:bottom w:val="none" w:sz="0" w:space="0" w:color="auto"/>
            <w:right w:val="none" w:sz="0" w:space="0" w:color="auto"/>
          </w:divBdr>
        </w:div>
        <w:div w:id="1967926910">
          <w:marLeft w:val="480"/>
          <w:marRight w:val="0"/>
          <w:marTop w:val="0"/>
          <w:marBottom w:val="0"/>
          <w:divBdr>
            <w:top w:val="none" w:sz="0" w:space="0" w:color="auto"/>
            <w:left w:val="none" w:sz="0" w:space="0" w:color="auto"/>
            <w:bottom w:val="none" w:sz="0" w:space="0" w:color="auto"/>
            <w:right w:val="none" w:sz="0" w:space="0" w:color="auto"/>
          </w:divBdr>
        </w:div>
        <w:div w:id="764499390">
          <w:marLeft w:val="480"/>
          <w:marRight w:val="0"/>
          <w:marTop w:val="0"/>
          <w:marBottom w:val="0"/>
          <w:divBdr>
            <w:top w:val="none" w:sz="0" w:space="0" w:color="auto"/>
            <w:left w:val="none" w:sz="0" w:space="0" w:color="auto"/>
            <w:bottom w:val="none" w:sz="0" w:space="0" w:color="auto"/>
            <w:right w:val="none" w:sz="0" w:space="0" w:color="auto"/>
          </w:divBdr>
        </w:div>
        <w:div w:id="1994488386">
          <w:marLeft w:val="480"/>
          <w:marRight w:val="0"/>
          <w:marTop w:val="0"/>
          <w:marBottom w:val="0"/>
          <w:divBdr>
            <w:top w:val="none" w:sz="0" w:space="0" w:color="auto"/>
            <w:left w:val="none" w:sz="0" w:space="0" w:color="auto"/>
            <w:bottom w:val="none" w:sz="0" w:space="0" w:color="auto"/>
            <w:right w:val="none" w:sz="0" w:space="0" w:color="auto"/>
          </w:divBdr>
        </w:div>
        <w:div w:id="1776095780">
          <w:marLeft w:val="480"/>
          <w:marRight w:val="0"/>
          <w:marTop w:val="0"/>
          <w:marBottom w:val="0"/>
          <w:divBdr>
            <w:top w:val="none" w:sz="0" w:space="0" w:color="auto"/>
            <w:left w:val="none" w:sz="0" w:space="0" w:color="auto"/>
            <w:bottom w:val="none" w:sz="0" w:space="0" w:color="auto"/>
            <w:right w:val="none" w:sz="0" w:space="0" w:color="auto"/>
          </w:divBdr>
        </w:div>
        <w:div w:id="108282699">
          <w:marLeft w:val="480"/>
          <w:marRight w:val="0"/>
          <w:marTop w:val="0"/>
          <w:marBottom w:val="0"/>
          <w:divBdr>
            <w:top w:val="none" w:sz="0" w:space="0" w:color="auto"/>
            <w:left w:val="none" w:sz="0" w:space="0" w:color="auto"/>
            <w:bottom w:val="none" w:sz="0" w:space="0" w:color="auto"/>
            <w:right w:val="none" w:sz="0" w:space="0" w:color="auto"/>
          </w:divBdr>
        </w:div>
        <w:div w:id="996231698">
          <w:marLeft w:val="480"/>
          <w:marRight w:val="0"/>
          <w:marTop w:val="0"/>
          <w:marBottom w:val="0"/>
          <w:divBdr>
            <w:top w:val="none" w:sz="0" w:space="0" w:color="auto"/>
            <w:left w:val="none" w:sz="0" w:space="0" w:color="auto"/>
            <w:bottom w:val="none" w:sz="0" w:space="0" w:color="auto"/>
            <w:right w:val="none" w:sz="0" w:space="0" w:color="auto"/>
          </w:divBdr>
        </w:div>
        <w:div w:id="811095721">
          <w:marLeft w:val="480"/>
          <w:marRight w:val="0"/>
          <w:marTop w:val="0"/>
          <w:marBottom w:val="0"/>
          <w:divBdr>
            <w:top w:val="none" w:sz="0" w:space="0" w:color="auto"/>
            <w:left w:val="none" w:sz="0" w:space="0" w:color="auto"/>
            <w:bottom w:val="none" w:sz="0" w:space="0" w:color="auto"/>
            <w:right w:val="none" w:sz="0" w:space="0" w:color="auto"/>
          </w:divBdr>
        </w:div>
        <w:div w:id="988364981">
          <w:marLeft w:val="480"/>
          <w:marRight w:val="0"/>
          <w:marTop w:val="0"/>
          <w:marBottom w:val="0"/>
          <w:divBdr>
            <w:top w:val="none" w:sz="0" w:space="0" w:color="auto"/>
            <w:left w:val="none" w:sz="0" w:space="0" w:color="auto"/>
            <w:bottom w:val="none" w:sz="0" w:space="0" w:color="auto"/>
            <w:right w:val="none" w:sz="0" w:space="0" w:color="auto"/>
          </w:divBdr>
        </w:div>
        <w:div w:id="94331491">
          <w:marLeft w:val="480"/>
          <w:marRight w:val="0"/>
          <w:marTop w:val="0"/>
          <w:marBottom w:val="0"/>
          <w:divBdr>
            <w:top w:val="none" w:sz="0" w:space="0" w:color="auto"/>
            <w:left w:val="none" w:sz="0" w:space="0" w:color="auto"/>
            <w:bottom w:val="none" w:sz="0" w:space="0" w:color="auto"/>
            <w:right w:val="none" w:sz="0" w:space="0" w:color="auto"/>
          </w:divBdr>
        </w:div>
        <w:div w:id="443040976">
          <w:marLeft w:val="480"/>
          <w:marRight w:val="0"/>
          <w:marTop w:val="0"/>
          <w:marBottom w:val="0"/>
          <w:divBdr>
            <w:top w:val="none" w:sz="0" w:space="0" w:color="auto"/>
            <w:left w:val="none" w:sz="0" w:space="0" w:color="auto"/>
            <w:bottom w:val="none" w:sz="0" w:space="0" w:color="auto"/>
            <w:right w:val="none" w:sz="0" w:space="0" w:color="auto"/>
          </w:divBdr>
        </w:div>
        <w:div w:id="2081173853">
          <w:marLeft w:val="480"/>
          <w:marRight w:val="0"/>
          <w:marTop w:val="0"/>
          <w:marBottom w:val="0"/>
          <w:divBdr>
            <w:top w:val="none" w:sz="0" w:space="0" w:color="auto"/>
            <w:left w:val="none" w:sz="0" w:space="0" w:color="auto"/>
            <w:bottom w:val="none" w:sz="0" w:space="0" w:color="auto"/>
            <w:right w:val="none" w:sz="0" w:space="0" w:color="auto"/>
          </w:divBdr>
        </w:div>
        <w:div w:id="1158426364">
          <w:marLeft w:val="480"/>
          <w:marRight w:val="0"/>
          <w:marTop w:val="0"/>
          <w:marBottom w:val="0"/>
          <w:divBdr>
            <w:top w:val="none" w:sz="0" w:space="0" w:color="auto"/>
            <w:left w:val="none" w:sz="0" w:space="0" w:color="auto"/>
            <w:bottom w:val="none" w:sz="0" w:space="0" w:color="auto"/>
            <w:right w:val="none" w:sz="0" w:space="0" w:color="auto"/>
          </w:divBdr>
        </w:div>
        <w:div w:id="310208567">
          <w:marLeft w:val="480"/>
          <w:marRight w:val="0"/>
          <w:marTop w:val="0"/>
          <w:marBottom w:val="0"/>
          <w:divBdr>
            <w:top w:val="none" w:sz="0" w:space="0" w:color="auto"/>
            <w:left w:val="none" w:sz="0" w:space="0" w:color="auto"/>
            <w:bottom w:val="none" w:sz="0" w:space="0" w:color="auto"/>
            <w:right w:val="none" w:sz="0" w:space="0" w:color="auto"/>
          </w:divBdr>
        </w:div>
        <w:div w:id="1069888442">
          <w:marLeft w:val="480"/>
          <w:marRight w:val="0"/>
          <w:marTop w:val="0"/>
          <w:marBottom w:val="0"/>
          <w:divBdr>
            <w:top w:val="none" w:sz="0" w:space="0" w:color="auto"/>
            <w:left w:val="none" w:sz="0" w:space="0" w:color="auto"/>
            <w:bottom w:val="none" w:sz="0" w:space="0" w:color="auto"/>
            <w:right w:val="none" w:sz="0" w:space="0" w:color="auto"/>
          </w:divBdr>
        </w:div>
        <w:div w:id="2072460016">
          <w:marLeft w:val="480"/>
          <w:marRight w:val="0"/>
          <w:marTop w:val="0"/>
          <w:marBottom w:val="0"/>
          <w:divBdr>
            <w:top w:val="none" w:sz="0" w:space="0" w:color="auto"/>
            <w:left w:val="none" w:sz="0" w:space="0" w:color="auto"/>
            <w:bottom w:val="none" w:sz="0" w:space="0" w:color="auto"/>
            <w:right w:val="none" w:sz="0" w:space="0" w:color="auto"/>
          </w:divBdr>
        </w:div>
        <w:div w:id="442651194">
          <w:marLeft w:val="480"/>
          <w:marRight w:val="0"/>
          <w:marTop w:val="0"/>
          <w:marBottom w:val="0"/>
          <w:divBdr>
            <w:top w:val="none" w:sz="0" w:space="0" w:color="auto"/>
            <w:left w:val="none" w:sz="0" w:space="0" w:color="auto"/>
            <w:bottom w:val="none" w:sz="0" w:space="0" w:color="auto"/>
            <w:right w:val="none" w:sz="0" w:space="0" w:color="auto"/>
          </w:divBdr>
        </w:div>
        <w:div w:id="260721168">
          <w:marLeft w:val="480"/>
          <w:marRight w:val="0"/>
          <w:marTop w:val="0"/>
          <w:marBottom w:val="0"/>
          <w:divBdr>
            <w:top w:val="none" w:sz="0" w:space="0" w:color="auto"/>
            <w:left w:val="none" w:sz="0" w:space="0" w:color="auto"/>
            <w:bottom w:val="none" w:sz="0" w:space="0" w:color="auto"/>
            <w:right w:val="none" w:sz="0" w:space="0" w:color="auto"/>
          </w:divBdr>
        </w:div>
        <w:div w:id="2006468410">
          <w:marLeft w:val="480"/>
          <w:marRight w:val="0"/>
          <w:marTop w:val="0"/>
          <w:marBottom w:val="0"/>
          <w:divBdr>
            <w:top w:val="none" w:sz="0" w:space="0" w:color="auto"/>
            <w:left w:val="none" w:sz="0" w:space="0" w:color="auto"/>
            <w:bottom w:val="none" w:sz="0" w:space="0" w:color="auto"/>
            <w:right w:val="none" w:sz="0" w:space="0" w:color="auto"/>
          </w:divBdr>
        </w:div>
        <w:div w:id="303004062">
          <w:marLeft w:val="480"/>
          <w:marRight w:val="0"/>
          <w:marTop w:val="0"/>
          <w:marBottom w:val="0"/>
          <w:divBdr>
            <w:top w:val="none" w:sz="0" w:space="0" w:color="auto"/>
            <w:left w:val="none" w:sz="0" w:space="0" w:color="auto"/>
            <w:bottom w:val="none" w:sz="0" w:space="0" w:color="auto"/>
            <w:right w:val="none" w:sz="0" w:space="0" w:color="auto"/>
          </w:divBdr>
        </w:div>
        <w:div w:id="1064836299">
          <w:marLeft w:val="480"/>
          <w:marRight w:val="0"/>
          <w:marTop w:val="0"/>
          <w:marBottom w:val="0"/>
          <w:divBdr>
            <w:top w:val="none" w:sz="0" w:space="0" w:color="auto"/>
            <w:left w:val="none" w:sz="0" w:space="0" w:color="auto"/>
            <w:bottom w:val="none" w:sz="0" w:space="0" w:color="auto"/>
            <w:right w:val="none" w:sz="0" w:space="0" w:color="auto"/>
          </w:divBdr>
        </w:div>
        <w:div w:id="815029636">
          <w:marLeft w:val="480"/>
          <w:marRight w:val="0"/>
          <w:marTop w:val="0"/>
          <w:marBottom w:val="0"/>
          <w:divBdr>
            <w:top w:val="none" w:sz="0" w:space="0" w:color="auto"/>
            <w:left w:val="none" w:sz="0" w:space="0" w:color="auto"/>
            <w:bottom w:val="none" w:sz="0" w:space="0" w:color="auto"/>
            <w:right w:val="none" w:sz="0" w:space="0" w:color="auto"/>
          </w:divBdr>
        </w:div>
        <w:div w:id="1190027417">
          <w:marLeft w:val="480"/>
          <w:marRight w:val="0"/>
          <w:marTop w:val="0"/>
          <w:marBottom w:val="0"/>
          <w:divBdr>
            <w:top w:val="none" w:sz="0" w:space="0" w:color="auto"/>
            <w:left w:val="none" w:sz="0" w:space="0" w:color="auto"/>
            <w:bottom w:val="none" w:sz="0" w:space="0" w:color="auto"/>
            <w:right w:val="none" w:sz="0" w:space="0" w:color="auto"/>
          </w:divBdr>
        </w:div>
        <w:div w:id="2028022724">
          <w:marLeft w:val="480"/>
          <w:marRight w:val="0"/>
          <w:marTop w:val="0"/>
          <w:marBottom w:val="0"/>
          <w:divBdr>
            <w:top w:val="none" w:sz="0" w:space="0" w:color="auto"/>
            <w:left w:val="none" w:sz="0" w:space="0" w:color="auto"/>
            <w:bottom w:val="none" w:sz="0" w:space="0" w:color="auto"/>
            <w:right w:val="none" w:sz="0" w:space="0" w:color="auto"/>
          </w:divBdr>
        </w:div>
        <w:div w:id="520171639">
          <w:marLeft w:val="480"/>
          <w:marRight w:val="0"/>
          <w:marTop w:val="0"/>
          <w:marBottom w:val="0"/>
          <w:divBdr>
            <w:top w:val="none" w:sz="0" w:space="0" w:color="auto"/>
            <w:left w:val="none" w:sz="0" w:space="0" w:color="auto"/>
            <w:bottom w:val="none" w:sz="0" w:space="0" w:color="auto"/>
            <w:right w:val="none" w:sz="0" w:space="0" w:color="auto"/>
          </w:divBdr>
        </w:div>
        <w:div w:id="1271618870">
          <w:marLeft w:val="480"/>
          <w:marRight w:val="0"/>
          <w:marTop w:val="0"/>
          <w:marBottom w:val="0"/>
          <w:divBdr>
            <w:top w:val="none" w:sz="0" w:space="0" w:color="auto"/>
            <w:left w:val="none" w:sz="0" w:space="0" w:color="auto"/>
            <w:bottom w:val="none" w:sz="0" w:space="0" w:color="auto"/>
            <w:right w:val="none" w:sz="0" w:space="0" w:color="auto"/>
          </w:divBdr>
        </w:div>
        <w:div w:id="348723847">
          <w:marLeft w:val="480"/>
          <w:marRight w:val="0"/>
          <w:marTop w:val="0"/>
          <w:marBottom w:val="0"/>
          <w:divBdr>
            <w:top w:val="none" w:sz="0" w:space="0" w:color="auto"/>
            <w:left w:val="none" w:sz="0" w:space="0" w:color="auto"/>
            <w:bottom w:val="none" w:sz="0" w:space="0" w:color="auto"/>
            <w:right w:val="none" w:sz="0" w:space="0" w:color="auto"/>
          </w:divBdr>
        </w:div>
        <w:div w:id="1327052106">
          <w:marLeft w:val="480"/>
          <w:marRight w:val="0"/>
          <w:marTop w:val="0"/>
          <w:marBottom w:val="0"/>
          <w:divBdr>
            <w:top w:val="none" w:sz="0" w:space="0" w:color="auto"/>
            <w:left w:val="none" w:sz="0" w:space="0" w:color="auto"/>
            <w:bottom w:val="none" w:sz="0" w:space="0" w:color="auto"/>
            <w:right w:val="none" w:sz="0" w:space="0" w:color="auto"/>
          </w:divBdr>
        </w:div>
        <w:div w:id="1829513106">
          <w:marLeft w:val="480"/>
          <w:marRight w:val="0"/>
          <w:marTop w:val="0"/>
          <w:marBottom w:val="0"/>
          <w:divBdr>
            <w:top w:val="none" w:sz="0" w:space="0" w:color="auto"/>
            <w:left w:val="none" w:sz="0" w:space="0" w:color="auto"/>
            <w:bottom w:val="none" w:sz="0" w:space="0" w:color="auto"/>
            <w:right w:val="none" w:sz="0" w:space="0" w:color="auto"/>
          </w:divBdr>
        </w:div>
        <w:div w:id="286397083">
          <w:marLeft w:val="480"/>
          <w:marRight w:val="0"/>
          <w:marTop w:val="0"/>
          <w:marBottom w:val="0"/>
          <w:divBdr>
            <w:top w:val="none" w:sz="0" w:space="0" w:color="auto"/>
            <w:left w:val="none" w:sz="0" w:space="0" w:color="auto"/>
            <w:bottom w:val="none" w:sz="0" w:space="0" w:color="auto"/>
            <w:right w:val="none" w:sz="0" w:space="0" w:color="auto"/>
          </w:divBdr>
        </w:div>
        <w:div w:id="1579242640">
          <w:marLeft w:val="480"/>
          <w:marRight w:val="0"/>
          <w:marTop w:val="0"/>
          <w:marBottom w:val="0"/>
          <w:divBdr>
            <w:top w:val="none" w:sz="0" w:space="0" w:color="auto"/>
            <w:left w:val="none" w:sz="0" w:space="0" w:color="auto"/>
            <w:bottom w:val="none" w:sz="0" w:space="0" w:color="auto"/>
            <w:right w:val="none" w:sz="0" w:space="0" w:color="auto"/>
          </w:divBdr>
        </w:div>
        <w:div w:id="1211192998">
          <w:marLeft w:val="480"/>
          <w:marRight w:val="0"/>
          <w:marTop w:val="0"/>
          <w:marBottom w:val="0"/>
          <w:divBdr>
            <w:top w:val="none" w:sz="0" w:space="0" w:color="auto"/>
            <w:left w:val="none" w:sz="0" w:space="0" w:color="auto"/>
            <w:bottom w:val="none" w:sz="0" w:space="0" w:color="auto"/>
            <w:right w:val="none" w:sz="0" w:space="0" w:color="auto"/>
          </w:divBdr>
        </w:div>
        <w:div w:id="1229615074">
          <w:marLeft w:val="480"/>
          <w:marRight w:val="0"/>
          <w:marTop w:val="0"/>
          <w:marBottom w:val="0"/>
          <w:divBdr>
            <w:top w:val="none" w:sz="0" w:space="0" w:color="auto"/>
            <w:left w:val="none" w:sz="0" w:space="0" w:color="auto"/>
            <w:bottom w:val="none" w:sz="0" w:space="0" w:color="auto"/>
            <w:right w:val="none" w:sz="0" w:space="0" w:color="auto"/>
          </w:divBdr>
        </w:div>
        <w:div w:id="1255554861">
          <w:marLeft w:val="480"/>
          <w:marRight w:val="0"/>
          <w:marTop w:val="0"/>
          <w:marBottom w:val="0"/>
          <w:divBdr>
            <w:top w:val="none" w:sz="0" w:space="0" w:color="auto"/>
            <w:left w:val="none" w:sz="0" w:space="0" w:color="auto"/>
            <w:bottom w:val="none" w:sz="0" w:space="0" w:color="auto"/>
            <w:right w:val="none" w:sz="0" w:space="0" w:color="auto"/>
          </w:divBdr>
        </w:div>
        <w:div w:id="1075587758">
          <w:marLeft w:val="480"/>
          <w:marRight w:val="0"/>
          <w:marTop w:val="0"/>
          <w:marBottom w:val="0"/>
          <w:divBdr>
            <w:top w:val="none" w:sz="0" w:space="0" w:color="auto"/>
            <w:left w:val="none" w:sz="0" w:space="0" w:color="auto"/>
            <w:bottom w:val="none" w:sz="0" w:space="0" w:color="auto"/>
            <w:right w:val="none" w:sz="0" w:space="0" w:color="auto"/>
          </w:divBdr>
        </w:div>
        <w:div w:id="1701280163">
          <w:marLeft w:val="480"/>
          <w:marRight w:val="0"/>
          <w:marTop w:val="0"/>
          <w:marBottom w:val="0"/>
          <w:divBdr>
            <w:top w:val="none" w:sz="0" w:space="0" w:color="auto"/>
            <w:left w:val="none" w:sz="0" w:space="0" w:color="auto"/>
            <w:bottom w:val="none" w:sz="0" w:space="0" w:color="auto"/>
            <w:right w:val="none" w:sz="0" w:space="0" w:color="auto"/>
          </w:divBdr>
        </w:div>
        <w:div w:id="2074426468">
          <w:marLeft w:val="480"/>
          <w:marRight w:val="0"/>
          <w:marTop w:val="0"/>
          <w:marBottom w:val="0"/>
          <w:divBdr>
            <w:top w:val="none" w:sz="0" w:space="0" w:color="auto"/>
            <w:left w:val="none" w:sz="0" w:space="0" w:color="auto"/>
            <w:bottom w:val="none" w:sz="0" w:space="0" w:color="auto"/>
            <w:right w:val="none" w:sz="0" w:space="0" w:color="auto"/>
          </w:divBdr>
        </w:div>
        <w:div w:id="1660230281">
          <w:marLeft w:val="480"/>
          <w:marRight w:val="0"/>
          <w:marTop w:val="0"/>
          <w:marBottom w:val="0"/>
          <w:divBdr>
            <w:top w:val="none" w:sz="0" w:space="0" w:color="auto"/>
            <w:left w:val="none" w:sz="0" w:space="0" w:color="auto"/>
            <w:bottom w:val="none" w:sz="0" w:space="0" w:color="auto"/>
            <w:right w:val="none" w:sz="0" w:space="0" w:color="auto"/>
          </w:divBdr>
        </w:div>
        <w:div w:id="303703797">
          <w:marLeft w:val="480"/>
          <w:marRight w:val="0"/>
          <w:marTop w:val="0"/>
          <w:marBottom w:val="0"/>
          <w:divBdr>
            <w:top w:val="none" w:sz="0" w:space="0" w:color="auto"/>
            <w:left w:val="none" w:sz="0" w:space="0" w:color="auto"/>
            <w:bottom w:val="none" w:sz="0" w:space="0" w:color="auto"/>
            <w:right w:val="none" w:sz="0" w:space="0" w:color="auto"/>
          </w:divBdr>
        </w:div>
        <w:div w:id="135684315">
          <w:marLeft w:val="480"/>
          <w:marRight w:val="0"/>
          <w:marTop w:val="0"/>
          <w:marBottom w:val="0"/>
          <w:divBdr>
            <w:top w:val="none" w:sz="0" w:space="0" w:color="auto"/>
            <w:left w:val="none" w:sz="0" w:space="0" w:color="auto"/>
            <w:bottom w:val="none" w:sz="0" w:space="0" w:color="auto"/>
            <w:right w:val="none" w:sz="0" w:space="0" w:color="auto"/>
          </w:divBdr>
        </w:div>
      </w:divsChild>
    </w:div>
    <w:div w:id="1301643194">
      <w:bodyDiv w:val="1"/>
      <w:marLeft w:val="0"/>
      <w:marRight w:val="0"/>
      <w:marTop w:val="0"/>
      <w:marBottom w:val="0"/>
      <w:divBdr>
        <w:top w:val="none" w:sz="0" w:space="0" w:color="auto"/>
        <w:left w:val="none" w:sz="0" w:space="0" w:color="auto"/>
        <w:bottom w:val="none" w:sz="0" w:space="0" w:color="auto"/>
        <w:right w:val="none" w:sz="0" w:space="0" w:color="auto"/>
      </w:divBdr>
      <w:divsChild>
        <w:div w:id="35854112">
          <w:marLeft w:val="480"/>
          <w:marRight w:val="0"/>
          <w:marTop w:val="0"/>
          <w:marBottom w:val="0"/>
          <w:divBdr>
            <w:top w:val="none" w:sz="0" w:space="0" w:color="auto"/>
            <w:left w:val="none" w:sz="0" w:space="0" w:color="auto"/>
            <w:bottom w:val="none" w:sz="0" w:space="0" w:color="auto"/>
            <w:right w:val="none" w:sz="0" w:space="0" w:color="auto"/>
          </w:divBdr>
        </w:div>
        <w:div w:id="89938754">
          <w:marLeft w:val="480"/>
          <w:marRight w:val="0"/>
          <w:marTop w:val="0"/>
          <w:marBottom w:val="0"/>
          <w:divBdr>
            <w:top w:val="none" w:sz="0" w:space="0" w:color="auto"/>
            <w:left w:val="none" w:sz="0" w:space="0" w:color="auto"/>
            <w:bottom w:val="none" w:sz="0" w:space="0" w:color="auto"/>
            <w:right w:val="none" w:sz="0" w:space="0" w:color="auto"/>
          </w:divBdr>
        </w:div>
        <w:div w:id="91167503">
          <w:marLeft w:val="480"/>
          <w:marRight w:val="0"/>
          <w:marTop w:val="0"/>
          <w:marBottom w:val="0"/>
          <w:divBdr>
            <w:top w:val="none" w:sz="0" w:space="0" w:color="auto"/>
            <w:left w:val="none" w:sz="0" w:space="0" w:color="auto"/>
            <w:bottom w:val="none" w:sz="0" w:space="0" w:color="auto"/>
            <w:right w:val="none" w:sz="0" w:space="0" w:color="auto"/>
          </w:divBdr>
        </w:div>
        <w:div w:id="130175557">
          <w:marLeft w:val="480"/>
          <w:marRight w:val="0"/>
          <w:marTop w:val="0"/>
          <w:marBottom w:val="0"/>
          <w:divBdr>
            <w:top w:val="none" w:sz="0" w:space="0" w:color="auto"/>
            <w:left w:val="none" w:sz="0" w:space="0" w:color="auto"/>
            <w:bottom w:val="none" w:sz="0" w:space="0" w:color="auto"/>
            <w:right w:val="none" w:sz="0" w:space="0" w:color="auto"/>
          </w:divBdr>
        </w:div>
        <w:div w:id="184367312">
          <w:marLeft w:val="480"/>
          <w:marRight w:val="0"/>
          <w:marTop w:val="0"/>
          <w:marBottom w:val="0"/>
          <w:divBdr>
            <w:top w:val="none" w:sz="0" w:space="0" w:color="auto"/>
            <w:left w:val="none" w:sz="0" w:space="0" w:color="auto"/>
            <w:bottom w:val="none" w:sz="0" w:space="0" w:color="auto"/>
            <w:right w:val="none" w:sz="0" w:space="0" w:color="auto"/>
          </w:divBdr>
        </w:div>
        <w:div w:id="204608624">
          <w:marLeft w:val="480"/>
          <w:marRight w:val="0"/>
          <w:marTop w:val="0"/>
          <w:marBottom w:val="0"/>
          <w:divBdr>
            <w:top w:val="none" w:sz="0" w:space="0" w:color="auto"/>
            <w:left w:val="none" w:sz="0" w:space="0" w:color="auto"/>
            <w:bottom w:val="none" w:sz="0" w:space="0" w:color="auto"/>
            <w:right w:val="none" w:sz="0" w:space="0" w:color="auto"/>
          </w:divBdr>
        </w:div>
        <w:div w:id="207643193">
          <w:marLeft w:val="480"/>
          <w:marRight w:val="0"/>
          <w:marTop w:val="0"/>
          <w:marBottom w:val="0"/>
          <w:divBdr>
            <w:top w:val="none" w:sz="0" w:space="0" w:color="auto"/>
            <w:left w:val="none" w:sz="0" w:space="0" w:color="auto"/>
            <w:bottom w:val="none" w:sz="0" w:space="0" w:color="auto"/>
            <w:right w:val="none" w:sz="0" w:space="0" w:color="auto"/>
          </w:divBdr>
        </w:div>
        <w:div w:id="224030916">
          <w:marLeft w:val="480"/>
          <w:marRight w:val="0"/>
          <w:marTop w:val="0"/>
          <w:marBottom w:val="0"/>
          <w:divBdr>
            <w:top w:val="none" w:sz="0" w:space="0" w:color="auto"/>
            <w:left w:val="none" w:sz="0" w:space="0" w:color="auto"/>
            <w:bottom w:val="none" w:sz="0" w:space="0" w:color="auto"/>
            <w:right w:val="none" w:sz="0" w:space="0" w:color="auto"/>
          </w:divBdr>
        </w:div>
        <w:div w:id="308826888">
          <w:marLeft w:val="480"/>
          <w:marRight w:val="0"/>
          <w:marTop w:val="0"/>
          <w:marBottom w:val="0"/>
          <w:divBdr>
            <w:top w:val="none" w:sz="0" w:space="0" w:color="auto"/>
            <w:left w:val="none" w:sz="0" w:space="0" w:color="auto"/>
            <w:bottom w:val="none" w:sz="0" w:space="0" w:color="auto"/>
            <w:right w:val="none" w:sz="0" w:space="0" w:color="auto"/>
          </w:divBdr>
        </w:div>
        <w:div w:id="322323017">
          <w:marLeft w:val="480"/>
          <w:marRight w:val="0"/>
          <w:marTop w:val="0"/>
          <w:marBottom w:val="0"/>
          <w:divBdr>
            <w:top w:val="none" w:sz="0" w:space="0" w:color="auto"/>
            <w:left w:val="none" w:sz="0" w:space="0" w:color="auto"/>
            <w:bottom w:val="none" w:sz="0" w:space="0" w:color="auto"/>
            <w:right w:val="none" w:sz="0" w:space="0" w:color="auto"/>
          </w:divBdr>
        </w:div>
        <w:div w:id="335576427">
          <w:marLeft w:val="480"/>
          <w:marRight w:val="0"/>
          <w:marTop w:val="0"/>
          <w:marBottom w:val="0"/>
          <w:divBdr>
            <w:top w:val="none" w:sz="0" w:space="0" w:color="auto"/>
            <w:left w:val="none" w:sz="0" w:space="0" w:color="auto"/>
            <w:bottom w:val="none" w:sz="0" w:space="0" w:color="auto"/>
            <w:right w:val="none" w:sz="0" w:space="0" w:color="auto"/>
          </w:divBdr>
        </w:div>
        <w:div w:id="468597673">
          <w:marLeft w:val="480"/>
          <w:marRight w:val="0"/>
          <w:marTop w:val="0"/>
          <w:marBottom w:val="0"/>
          <w:divBdr>
            <w:top w:val="none" w:sz="0" w:space="0" w:color="auto"/>
            <w:left w:val="none" w:sz="0" w:space="0" w:color="auto"/>
            <w:bottom w:val="none" w:sz="0" w:space="0" w:color="auto"/>
            <w:right w:val="none" w:sz="0" w:space="0" w:color="auto"/>
          </w:divBdr>
        </w:div>
        <w:div w:id="496657659">
          <w:marLeft w:val="480"/>
          <w:marRight w:val="0"/>
          <w:marTop w:val="0"/>
          <w:marBottom w:val="0"/>
          <w:divBdr>
            <w:top w:val="none" w:sz="0" w:space="0" w:color="auto"/>
            <w:left w:val="none" w:sz="0" w:space="0" w:color="auto"/>
            <w:bottom w:val="none" w:sz="0" w:space="0" w:color="auto"/>
            <w:right w:val="none" w:sz="0" w:space="0" w:color="auto"/>
          </w:divBdr>
        </w:div>
        <w:div w:id="496772616">
          <w:marLeft w:val="480"/>
          <w:marRight w:val="0"/>
          <w:marTop w:val="0"/>
          <w:marBottom w:val="0"/>
          <w:divBdr>
            <w:top w:val="none" w:sz="0" w:space="0" w:color="auto"/>
            <w:left w:val="none" w:sz="0" w:space="0" w:color="auto"/>
            <w:bottom w:val="none" w:sz="0" w:space="0" w:color="auto"/>
            <w:right w:val="none" w:sz="0" w:space="0" w:color="auto"/>
          </w:divBdr>
        </w:div>
        <w:div w:id="500505364">
          <w:marLeft w:val="480"/>
          <w:marRight w:val="0"/>
          <w:marTop w:val="0"/>
          <w:marBottom w:val="0"/>
          <w:divBdr>
            <w:top w:val="none" w:sz="0" w:space="0" w:color="auto"/>
            <w:left w:val="none" w:sz="0" w:space="0" w:color="auto"/>
            <w:bottom w:val="none" w:sz="0" w:space="0" w:color="auto"/>
            <w:right w:val="none" w:sz="0" w:space="0" w:color="auto"/>
          </w:divBdr>
        </w:div>
        <w:div w:id="502163998">
          <w:marLeft w:val="480"/>
          <w:marRight w:val="0"/>
          <w:marTop w:val="0"/>
          <w:marBottom w:val="0"/>
          <w:divBdr>
            <w:top w:val="none" w:sz="0" w:space="0" w:color="auto"/>
            <w:left w:val="none" w:sz="0" w:space="0" w:color="auto"/>
            <w:bottom w:val="none" w:sz="0" w:space="0" w:color="auto"/>
            <w:right w:val="none" w:sz="0" w:space="0" w:color="auto"/>
          </w:divBdr>
        </w:div>
        <w:div w:id="505293630">
          <w:marLeft w:val="480"/>
          <w:marRight w:val="0"/>
          <w:marTop w:val="0"/>
          <w:marBottom w:val="0"/>
          <w:divBdr>
            <w:top w:val="none" w:sz="0" w:space="0" w:color="auto"/>
            <w:left w:val="none" w:sz="0" w:space="0" w:color="auto"/>
            <w:bottom w:val="none" w:sz="0" w:space="0" w:color="auto"/>
            <w:right w:val="none" w:sz="0" w:space="0" w:color="auto"/>
          </w:divBdr>
        </w:div>
        <w:div w:id="537426885">
          <w:marLeft w:val="480"/>
          <w:marRight w:val="0"/>
          <w:marTop w:val="0"/>
          <w:marBottom w:val="0"/>
          <w:divBdr>
            <w:top w:val="none" w:sz="0" w:space="0" w:color="auto"/>
            <w:left w:val="none" w:sz="0" w:space="0" w:color="auto"/>
            <w:bottom w:val="none" w:sz="0" w:space="0" w:color="auto"/>
            <w:right w:val="none" w:sz="0" w:space="0" w:color="auto"/>
          </w:divBdr>
        </w:div>
        <w:div w:id="645402385">
          <w:marLeft w:val="480"/>
          <w:marRight w:val="0"/>
          <w:marTop w:val="0"/>
          <w:marBottom w:val="0"/>
          <w:divBdr>
            <w:top w:val="none" w:sz="0" w:space="0" w:color="auto"/>
            <w:left w:val="none" w:sz="0" w:space="0" w:color="auto"/>
            <w:bottom w:val="none" w:sz="0" w:space="0" w:color="auto"/>
            <w:right w:val="none" w:sz="0" w:space="0" w:color="auto"/>
          </w:divBdr>
        </w:div>
        <w:div w:id="646395890">
          <w:marLeft w:val="480"/>
          <w:marRight w:val="0"/>
          <w:marTop w:val="0"/>
          <w:marBottom w:val="0"/>
          <w:divBdr>
            <w:top w:val="none" w:sz="0" w:space="0" w:color="auto"/>
            <w:left w:val="none" w:sz="0" w:space="0" w:color="auto"/>
            <w:bottom w:val="none" w:sz="0" w:space="0" w:color="auto"/>
            <w:right w:val="none" w:sz="0" w:space="0" w:color="auto"/>
          </w:divBdr>
        </w:div>
        <w:div w:id="674454138">
          <w:marLeft w:val="480"/>
          <w:marRight w:val="0"/>
          <w:marTop w:val="0"/>
          <w:marBottom w:val="0"/>
          <w:divBdr>
            <w:top w:val="none" w:sz="0" w:space="0" w:color="auto"/>
            <w:left w:val="none" w:sz="0" w:space="0" w:color="auto"/>
            <w:bottom w:val="none" w:sz="0" w:space="0" w:color="auto"/>
            <w:right w:val="none" w:sz="0" w:space="0" w:color="auto"/>
          </w:divBdr>
        </w:div>
        <w:div w:id="690256299">
          <w:marLeft w:val="480"/>
          <w:marRight w:val="0"/>
          <w:marTop w:val="0"/>
          <w:marBottom w:val="0"/>
          <w:divBdr>
            <w:top w:val="none" w:sz="0" w:space="0" w:color="auto"/>
            <w:left w:val="none" w:sz="0" w:space="0" w:color="auto"/>
            <w:bottom w:val="none" w:sz="0" w:space="0" w:color="auto"/>
            <w:right w:val="none" w:sz="0" w:space="0" w:color="auto"/>
          </w:divBdr>
        </w:div>
        <w:div w:id="691733264">
          <w:marLeft w:val="480"/>
          <w:marRight w:val="0"/>
          <w:marTop w:val="0"/>
          <w:marBottom w:val="0"/>
          <w:divBdr>
            <w:top w:val="none" w:sz="0" w:space="0" w:color="auto"/>
            <w:left w:val="none" w:sz="0" w:space="0" w:color="auto"/>
            <w:bottom w:val="none" w:sz="0" w:space="0" w:color="auto"/>
            <w:right w:val="none" w:sz="0" w:space="0" w:color="auto"/>
          </w:divBdr>
        </w:div>
        <w:div w:id="796526210">
          <w:marLeft w:val="480"/>
          <w:marRight w:val="0"/>
          <w:marTop w:val="0"/>
          <w:marBottom w:val="0"/>
          <w:divBdr>
            <w:top w:val="none" w:sz="0" w:space="0" w:color="auto"/>
            <w:left w:val="none" w:sz="0" w:space="0" w:color="auto"/>
            <w:bottom w:val="none" w:sz="0" w:space="0" w:color="auto"/>
            <w:right w:val="none" w:sz="0" w:space="0" w:color="auto"/>
          </w:divBdr>
        </w:div>
        <w:div w:id="892740059">
          <w:marLeft w:val="480"/>
          <w:marRight w:val="0"/>
          <w:marTop w:val="0"/>
          <w:marBottom w:val="0"/>
          <w:divBdr>
            <w:top w:val="none" w:sz="0" w:space="0" w:color="auto"/>
            <w:left w:val="none" w:sz="0" w:space="0" w:color="auto"/>
            <w:bottom w:val="none" w:sz="0" w:space="0" w:color="auto"/>
            <w:right w:val="none" w:sz="0" w:space="0" w:color="auto"/>
          </w:divBdr>
        </w:div>
        <w:div w:id="897744270">
          <w:marLeft w:val="480"/>
          <w:marRight w:val="0"/>
          <w:marTop w:val="0"/>
          <w:marBottom w:val="0"/>
          <w:divBdr>
            <w:top w:val="none" w:sz="0" w:space="0" w:color="auto"/>
            <w:left w:val="none" w:sz="0" w:space="0" w:color="auto"/>
            <w:bottom w:val="none" w:sz="0" w:space="0" w:color="auto"/>
            <w:right w:val="none" w:sz="0" w:space="0" w:color="auto"/>
          </w:divBdr>
        </w:div>
        <w:div w:id="901528995">
          <w:marLeft w:val="480"/>
          <w:marRight w:val="0"/>
          <w:marTop w:val="0"/>
          <w:marBottom w:val="0"/>
          <w:divBdr>
            <w:top w:val="none" w:sz="0" w:space="0" w:color="auto"/>
            <w:left w:val="none" w:sz="0" w:space="0" w:color="auto"/>
            <w:bottom w:val="none" w:sz="0" w:space="0" w:color="auto"/>
            <w:right w:val="none" w:sz="0" w:space="0" w:color="auto"/>
          </w:divBdr>
        </w:div>
        <w:div w:id="968122848">
          <w:marLeft w:val="480"/>
          <w:marRight w:val="0"/>
          <w:marTop w:val="0"/>
          <w:marBottom w:val="0"/>
          <w:divBdr>
            <w:top w:val="none" w:sz="0" w:space="0" w:color="auto"/>
            <w:left w:val="none" w:sz="0" w:space="0" w:color="auto"/>
            <w:bottom w:val="none" w:sz="0" w:space="0" w:color="auto"/>
            <w:right w:val="none" w:sz="0" w:space="0" w:color="auto"/>
          </w:divBdr>
        </w:div>
        <w:div w:id="970745205">
          <w:marLeft w:val="480"/>
          <w:marRight w:val="0"/>
          <w:marTop w:val="0"/>
          <w:marBottom w:val="0"/>
          <w:divBdr>
            <w:top w:val="none" w:sz="0" w:space="0" w:color="auto"/>
            <w:left w:val="none" w:sz="0" w:space="0" w:color="auto"/>
            <w:bottom w:val="none" w:sz="0" w:space="0" w:color="auto"/>
            <w:right w:val="none" w:sz="0" w:space="0" w:color="auto"/>
          </w:divBdr>
        </w:div>
        <w:div w:id="1107114543">
          <w:marLeft w:val="480"/>
          <w:marRight w:val="0"/>
          <w:marTop w:val="0"/>
          <w:marBottom w:val="0"/>
          <w:divBdr>
            <w:top w:val="none" w:sz="0" w:space="0" w:color="auto"/>
            <w:left w:val="none" w:sz="0" w:space="0" w:color="auto"/>
            <w:bottom w:val="none" w:sz="0" w:space="0" w:color="auto"/>
            <w:right w:val="none" w:sz="0" w:space="0" w:color="auto"/>
          </w:divBdr>
        </w:div>
        <w:div w:id="1203786579">
          <w:marLeft w:val="480"/>
          <w:marRight w:val="0"/>
          <w:marTop w:val="0"/>
          <w:marBottom w:val="0"/>
          <w:divBdr>
            <w:top w:val="none" w:sz="0" w:space="0" w:color="auto"/>
            <w:left w:val="none" w:sz="0" w:space="0" w:color="auto"/>
            <w:bottom w:val="none" w:sz="0" w:space="0" w:color="auto"/>
            <w:right w:val="none" w:sz="0" w:space="0" w:color="auto"/>
          </w:divBdr>
        </w:div>
        <w:div w:id="1239251099">
          <w:marLeft w:val="480"/>
          <w:marRight w:val="0"/>
          <w:marTop w:val="0"/>
          <w:marBottom w:val="0"/>
          <w:divBdr>
            <w:top w:val="none" w:sz="0" w:space="0" w:color="auto"/>
            <w:left w:val="none" w:sz="0" w:space="0" w:color="auto"/>
            <w:bottom w:val="none" w:sz="0" w:space="0" w:color="auto"/>
            <w:right w:val="none" w:sz="0" w:space="0" w:color="auto"/>
          </w:divBdr>
        </w:div>
        <w:div w:id="1336615524">
          <w:marLeft w:val="480"/>
          <w:marRight w:val="0"/>
          <w:marTop w:val="0"/>
          <w:marBottom w:val="0"/>
          <w:divBdr>
            <w:top w:val="none" w:sz="0" w:space="0" w:color="auto"/>
            <w:left w:val="none" w:sz="0" w:space="0" w:color="auto"/>
            <w:bottom w:val="none" w:sz="0" w:space="0" w:color="auto"/>
            <w:right w:val="none" w:sz="0" w:space="0" w:color="auto"/>
          </w:divBdr>
        </w:div>
        <w:div w:id="1381705939">
          <w:marLeft w:val="480"/>
          <w:marRight w:val="0"/>
          <w:marTop w:val="0"/>
          <w:marBottom w:val="0"/>
          <w:divBdr>
            <w:top w:val="none" w:sz="0" w:space="0" w:color="auto"/>
            <w:left w:val="none" w:sz="0" w:space="0" w:color="auto"/>
            <w:bottom w:val="none" w:sz="0" w:space="0" w:color="auto"/>
            <w:right w:val="none" w:sz="0" w:space="0" w:color="auto"/>
          </w:divBdr>
        </w:div>
        <w:div w:id="1397967698">
          <w:marLeft w:val="480"/>
          <w:marRight w:val="0"/>
          <w:marTop w:val="0"/>
          <w:marBottom w:val="0"/>
          <w:divBdr>
            <w:top w:val="none" w:sz="0" w:space="0" w:color="auto"/>
            <w:left w:val="none" w:sz="0" w:space="0" w:color="auto"/>
            <w:bottom w:val="none" w:sz="0" w:space="0" w:color="auto"/>
            <w:right w:val="none" w:sz="0" w:space="0" w:color="auto"/>
          </w:divBdr>
        </w:div>
        <w:div w:id="1461000165">
          <w:marLeft w:val="480"/>
          <w:marRight w:val="0"/>
          <w:marTop w:val="0"/>
          <w:marBottom w:val="0"/>
          <w:divBdr>
            <w:top w:val="none" w:sz="0" w:space="0" w:color="auto"/>
            <w:left w:val="none" w:sz="0" w:space="0" w:color="auto"/>
            <w:bottom w:val="none" w:sz="0" w:space="0" w:color="auto"/>
            <w:right w:val="none" w:sz="0" w:space="0" w:color="auto"/>
          </w:divBdr>
        </w:div>
        <w:div w:id="1468087138">
          <w:marLeft w:val="480"/>
          <w:marRight w:val="0"/>
          <w:marTop w:val="0"/>
          <w:marBottom w:val="0"/>
          <w:divBdr>
            <w:top w:val="none" w:sz="0" w:space="0" w:color="auto"/>
            <w:left w:val="none" w:sz="0" w:space="0" w:color="auto"/>
            <w:bottom w:val="none" w:sz="0" w:space="0" w:color="auto"/>
            <w:right w:val="none" w:sz="0" w:space="0" w:color="auto"/>
          </w:divBdr>
        </w:div>
        <w:div w:id="1508905284">
          <w:marLeft w:val="480"/>
          <w:marRight w:val="0"/>
          <w:marTop w:val="0"/>
          <w:marBottom w:val="0"/>
          <w:divBdr>
            <w:top w:val="none" w:sz="0" w:space="0" w:color="auto"/>
            <w:left w:val="none" w:sz="0" w:space="0" w:color="auto"/>
            <w:bottom w:val="none" w:sz="0" w:space="0" w:color="auto"/>
            <w:right w:val="none" w:sz="0" w:space="0" w:color="auto"/>
          </w:divBdr>
        </w:div>
        <w:div w:id="1730378574">
          <w:marLeft w:val="480"/>
          <w:marRight w:val="0"/>
          <w:marTop w:val="0"/>
          <w:marBottom w:val="0"/>
          <w:divBdr>
            <w:top w:val="none" w:sz="0" w:space="0" w:color="auto"/>
            <w:left w:val="none" w:sz="0" w:space="0" w:color="auto"/>
            <w:bottom w:val="none" w:sz="0" w:space="0" w:color="auto"/>
            <w:right w:val="none" w:sz="0" w:space="0" w:color="auto"/>
          </w:divBdr>
        </w:div>
        <w:div w:id="1731150196">
          <w:marLeft w:val="480"/>
          <w:marRight w:val="0"/>
          <w:marTop w:val="0"/>
          <w:marBottom w:val="0"/>
          <w:divBdr>
            <w:top w:val="none" w:sz="0" w:space="0" w:color="auto"/>
            <w:left w:val="none" w:sz="0" w:space="0" w:color="auto"/>
            <w:bottom w:val="none" w:sz="0" w:space="0" w:color="auto"/>
            <w:right w:val="none" w:sz="0" w:space="0" w:color="auto"/>
          </w:divBdr>
        </w:div>
        <w:div w:id="1781336562">
          <w:marLeft w:val="480"/>
          <w:marRight w:val="0"/>
          <w:marTop w:val="0"/>
          <w:marBottom w:val="0"/>
          <w:divBdr>
            <w:top w:val="none" w:sz="0" w:space="0" w:color="auto"/>
            <w:left w:val="none" w:sz="0" w:space="0" w:color="auto"/>
            <w:bottom w:val="none" w:sz="0" w:space="0" w:color="auto"/>
            <w:right w:val="none" w:sz="0" w:space="0" w:color="auto"/>
          </w:divBdr>
        </w:div>
        <w:div w:id="1885017733">
          <w:marLeft w:val="480"/>
          <w:marRight w:val="0"/>
          <w:marTop w:val="0"/>
          <w:marBottom w:val="0"/>
          <w:divBdr>
            <w:top w:val="none" w:sz="0" w:space="0" w:color="auto"/>
            <w:left w:val="none" w:sz="0" w:space="0" w:color="auto"/>
            <w:bottom w:val="none" w:sz="0" w:space="0" w:color="auto"/>
            <w:right w:val="none" w:sz="0" w:space="0" w:color="auto"/>
          </w:divBdr>
        </w:div>
        <w:div w:id="1995182457">
          <w:marLeft w:val="480"/>
          <w:marRight w:val="0"/>
          <w:marTop w:val="0"/>
          <w:marBottom w:val="0"/>
          <w:divBdr>
            <w:top w:val="none" w:sz="0" w:space="0" w:color="auto"/>
            <w:left w:val="none" w:sz="0" w:space="0" w:color="auto"/>
            <w:bottom w:val="none" w:sz="0" w:space="0" w:color="auto"/>
            <w:right w:val="none" w:sz="0" w:space="0" w:color="auto"/>
          </w:divBdr>
        </w:div>
        <w:div w:id="2041203943">
          <w:marLeft w:val="480"/>
          <w:marRight w:val="0"/>
          <w:marTop w:val="0"/>
          <w:marBottom w:val="0"/>
          <w:divBdr>
            <w:top w:val="none" w:sz="0" w:space="0" w:color="auto"/>
            <w:left w:val="none" w:sz="0" w:space="0" w:color="auto"/>
            <w:bottom w:val="none" w:sz="0" w:space="0" w:color="auto"/>
            <w:right w:val="none" w:sz="0" w:space="0" w:color="auto"/>
          </w:divBdr>
        </w:div>
        <w:div w:id="2054381945">
          <w:marLeft w:val="480"/>
          <w:marRight w:val="0"/>
          <w:marTop w:val="0"/>
          <w:marBottom w:val="0"/>
          <w:divBdr>
            <w:top w:val="none" w:sz="0" w:space="0" w:color="auto"/>
            <w:left w:val="none" w:sz="0" w:space="0" w:color="auto"/>
            <w:bottom w:val="none" w:sz="0" w:space="0" w:color="auto"/>
            <w:right w:val="none" w:sz="0" w:space="0" w:color="auto"/>
          </w:divBdr>
        </w:div>
        <w:div w:id="2063477674">
          <w:marLeft w:val="480"/>
          <w:marRight w:val="0"/>
          <w:marTop w:val="0"/>
          <w:marBottom w:val="0"/>
          <w:divBdr>
            <w:top w:val="none" w:sz="0" w:space="0" w:color="auto"/>
            <w:left w:val="none" w:sz="0" w:space="0" w:color="auto"/>
            <w:bottom w:val="none" w:sz="0" w:space="0" w:color="auto"/>
            <w:right w:val="none" w:sz="0" w:space="0" w:color="auto"/>
          </w:divBdr>
        </w:div>
        <w:div w:id="2068062264">
          <w:marLeft w:val="480"/>
          <w:marRight w:val="0"/>
          <w:marTop w:val="0"/>
          <w:marBottom w:val="0"/>
          <w:divBdr>
            <w:top w:val="none" w:sz="0" w:space="0" w:color="auto"/>
            <w:left w:val="none" w:sz="0" w:space="0" w:color="auto"/>
            <w:bottom w:val="none" w:sz="0" w:space="0" w:color="auto"/>
            <w:right w:val="none" w:sz="0" w:space="0" w:color="auto"/>
          </w:divBdr>
        </w:div>
      </w:divsChild>
    </w:div>
    <w:div w:id="1303731509">
      <w:bodyDiv w:val="1"/>
      <w:marLeft w:val="0"/>
      <w:marRight w:val="0"/>
      <w:marTop w:val="0"/>
      <w:marBottom w:val="0"/>
      <w:divBdr>
        <w:top w:val="none" w:sz="0" w:space="0" w:color="auto"/>
        <w:left w:val="none" w:sz="0" w:space="0" w:color="auto"/>
        <w:bottom w:val="none" w:sz="0" w:space="0" w:color="auto"/>
        <w:right w:val="none" w:sz="0" w:space="0" w:color="auto"/>
      </w:divBdr>
    </w:div>
    <w:div w:id="1309170350">
      <w:bodyDiv w:val="1"/>
      <w:marLeft w:val="0"/>
      <w:marRight w:val="0"/>
      <w:marTop w:val="0"/>
      <w:marBottom w:val="0"/>
      <w:divBdr>
        <w:top w:val="none" w:sz="0" w:space="0" w:color="auto"/>
        <w:left w:val="none" w:sz="0" w:space="0" w:color="auto"/>
        <w:bottom w:val="none" w:sz="0" w:space="0" w:color="auto"/>
        <w:right w:val="none" w:sz="0" w:space="0" w:color="auto"/>
      </w:divBdr>
    </w:div>
    <w:div w:id="1349916731">
      <w:bodyDiv w:val="1"/>
      <w:marLeft w:val="0"/>
      <w:marRight w:val="0"/>
      <w:marTop w:val="0"/>
      <w:marBottom w:val="0"/>
      <w:divBdr>
        <w:top w:val="none" w:sz="0" w:space="0" w:color="auto"/>
        <w:left w:val="none" w:sz="0" w:space="0" w:color="auto"/>
        <w:bottom w:val="none" w:sz="0" w:space="0" w:color="auto"/>
        <w:right w:val="none" w:sz="0" w:space="0" w:color="auto"/>
      </w:divBdr>
    </w:div>
    <w:div w:id="1353535015">
      <w:bodyDiv w:val="1"/>
      <w:marLeft w:val="0"/>
      <w:marRight w:val="0"/>
      <w:marTop w:val="0"/>
      <w:marBottom w:val="0"/>
      <w:divBdr>
        <w:top w:val="none" w:sz="0" w:space="0" w:color="auto"/>
        <w:left w:val="none" w:sz="0" w:space="0" w:color="auto"/>
        <w:bottom w:val="none" w:sz="0" w:space="0" w:color="auto"/>
        <w:right w:val="none" w:sz="0" w:space="0" w:color="auto"/>
      </w:divBdr>
    </w:div>
    <w:div w:id="1359042282">
      <w:bodyDiv w:val="1"/>
      <w:marLeft w:val="0"/>
      <w:marRight w:val="0"/>
      <w:marTop w:val="0"/>
      <w:marBottom w:val="0"/>
      <w:divBdr>
        <w:top w:val="none" w:sz="0" w:space="0" w:color="auto"/>
        <w:left w:val="none" w:sz="0" w:space="0" w:color="auto"/>
        <w:bottom w:val="none" w:sz="0" w:space="0" w:color="auto"/>
        <w:right w:val="none" w:sz="0" w:space="0" w:color="auto"/>
      </w:divBdr>
    </w:div>
    <w:div w:id="1361204168">
      <w:bodyDiv w:val="1"/>
      <w:marLeft w:val="0"/>
      <w:marRight w:val="0"/>
      <w:marTop w:val="0"/>
      <w:marBottom w:val="0"/>
      <w:divBdr>
        <w:top w:val="none" w:sz="0" w:space="0" w:color="auto"/>
        <w:left w:val="none" w:sz="0" w:space="0" w:color="auto"/>
        <w:bottom w:val="none" w:sz="0" w:space="0" w:color="auto"/>
        <w:right w:val="none" w:sz="0" w:space="0" w:color="auto"/>
      </w:divBdr>
    </w:div>
    <w:div w:id="1364404820">
      <w:bodyDiv w:val="1"/>
      <w:marLeft w:val="0"/>
      <w:marRight w:val="0"/>
      <w:marTop w:val="0"/>
      <w:marBottom w:val="0"/>
      <w:divBdr>
        <w:top w:val="none" w:sz="0" w:space="0" w:color="auto"/>
        <w:left w:val="none" w:sz="0" w:space="0" w:color="auto"/>
        <w:bottom w:val="none" w:sz="0" w:space="0" w:color="auto"/>
        <w:right w:val="none" w:sz="0" w:space="0" w:color="auto"/>
      </w:divBdr>
    </w:div>
    <w:div w:id="1376269894">
      <w:bodyDiv w:val="1"/>
      <w:marLeft w:val="0"/>
      <w:marRight w:val="0"/>
      <w:marTop w:val="0"/>
      <w:marBottom w:val="0"/>
      <w:divBdr>
        <w:top w:val="none" w:sz="0" w:space="0" w:color="auto"/>
        <w:left w:val="none" w:sz="0" w:space="0" w:color="auto"/>
        <w:bottom w:val="none" w:sz="0" w:space="0" w:color="auto"/>
        <w:right w:val="none" w:sz="0" w:space="0" w:color="auto"/>
      </w:divBdr>
    </w:div>
    <w:div w:id="1384140484">
      <w:bodyDiv w:val="1"/>
      <w:marLeft w:val="0"/>
      <w:marRight w:val="0"/>
      <w:marTop w:val="0"/>
      <w:marBottom w:val="0"/>
      <w:divBdr>
        <w:top w:val="none" w:sz="0" w:space="0" w:color="auto"/>
        <w:left w:val="none" w:sz="0" w:space="0" w:color="auto"/>
        <w:bottom w:val="none" w:sz="0" w:space="0" w:color="auto"/>
        <w:right w:val="none" w:sz="0" w:space="0" w:color="auto"/>
      </w:divBdr>
    </w:div>
    <w:div w:id="1384326657">
      <w:bodyDiv w:val="1"/>
      <w:marLeft w:val="0"/>
      <w:marRight w:val="0"/>
      <w:marTop w:val="0"/>
      <w:marBottom w:val="0"/>
      <w:divBdr>
        <w:top w:val="none" w:sz="0" w:space="0" w:color="auto"/>
        <w:left w:val="none" w:sz="0" w:space="0" w:color="auto"/>
        <w:bottom w:val="none" w:sz="0" w:space="0" w:color="auto"/>
        <w:right w:val="none" w:sz="0" w:space="0" w:color="auto"/>
      </w:divBdr>
    </w:div>
    <w:div w:id="1387680250">
      <w:bodyDiv w:val="1"/>
      <w:marLeft w:val="0"/>
      <w:marRight w:val="0"/>
      <w:marTop w:val="0"/>
      <w:marBottom w:val="0"/>
      <w:divBdr>
        <w:top w:val="none" w:sz="0" w:space="0" w:color="auto"/>
        <w:left w:val="none" w:sz="0" w:space="0" w:color="auto"/>
        <w:bottom w:val="none" w:sz="0" w:space="0" w:color="auto"/>
        <w:right w:val="none" w:sz="0" w:space="0" w:color="auto"/>
      </w:divBdr>
    </w:div>
    <w:div w:id="1396781191">
      <w:bodyDiv w:val="1"/>
      <w:marLeft w:val="0"/>
      <w:marRight w:val="0"/>
      <w:marTop w:val="0"/>
      <w:marBottom w:val="0"/>
      <w:divBdr>
        <w:top w:val="none" w:sz="0" w:space="0" w:color="auto"/>
        <w:left w:val="none" w:sz="0" w:space="0" w:color="auto"/>
        <w:bottom w:val="none" w:sz="0" w:space="0" w:color="auto"/>
        <w:right w:val="none" w:sz="0" w:space="0" w:color="auto"/>
      </w:divBdr>
    </w:div>
    <w:div w:id="1409503235">
      <w:bodyDiv w:val="1"/>
      <w:marLeft w:val="0"/>
      <w:marRight w:val="0"/>
      <w:marTop w:val="0"/>
      <w:marBottom w:val="0"/>
      <w:divBdr>
        <w:top w:val="none" w:sz="0" w:space="0" w:color="auto"/>
        <w:left w:val="none" w:sz="0" w:space="0" w:color="auto"/>
        <w:bottom w:val="none" w:sz="0" w:space="0" w:color="auto"/>
        <w:right w:val="none" w:sz="0" w:space="0" w:color="auto"/>
      </w:divBdr>
    </w:div>
    <w:div w:id="1422528023">
      <w:bodyDiv w:val="1"/>
      <w:marLeft w:val="0"/>
      <w:marRight w:val="0"/>
      <w:marTop w:val="0"/>
      <w:marBottom w:val="0"/>
      <w:divBdr>
        <w:top w:val="none" w:sz="0" w:space="0" w:color="auto"/>
        <w:left w:val="none" w:sz="0" w:space="0" w:color="auto"/>
        <w:bottom w:val="none" w:sz="0" w:space="0" w:color="auto"/>
        <w:right w:val="none" w:sz="0" w:space="0" w:color="auto"/>
      </w:divBdr>
    </w:div>
    <w:div w:id="1427727931">
      <w:bodyDiv w:val="1"/>
      <w:marLeft w:val="0"/>
      <w:marRight w:val="0"/>
      <w:marTop w:val="0"/>
      <w:marBottom w:val="0"/>
      <w:divBdr>
        <w:top w:val="none" w:sz="0" w:space="0" w:color="auto"/>
        <w:left w:val="none" w:sz="0" w:space="0" w:color="auto"/>
        <w:bottom w:val="none" w:sz="0" w:space="0" w:color="auto"/>
        <w:right w:val="none" w:sz="0" w:space="0" w:color="auto"/>
      </w:divBdr>
    </w:div>
    <w:div w:id="1431505606">
      <w:bodyDiv w:val="1"/>
      <w:marLeft w:val="0"/>
      <w:marRight w:val="0"/>
      <w:marTop w:val="0"/>
      <w:marBottom w:val="0"/>
      <w:divBdr>
        <w:top w:val="none" w:sz="0" w:space="0" w:color="auto"/>
        <w:left w:val="none" w:sz="0" w:space="0" w:color="auto"/>
        <w:bottom w:val="none" w:sz="0" w:space="0" w:color="auto"/>
        <w:right w:val="none" w:sz="0" w:space="0" w:color="auto"/>
      </w:divBdr>
    </w:div>
    <w:div w:id="1431585749">
      <w:bodyDiv w:val="1"/>
      <w:marLeft w:val="0"/>
      <w:marRight w:val="0"/>
      <w:marTop w:val="0"/>
      <w:marBottom w:val="0"/>
      <w:divBdr>
        <w:top w:val="none" w:sz="0" w:space="0" w:color="auto"/>
        <w:left w:val="none" w:sz="0" w:space="0" w:color="auto"/>
        <w:bottom w:val="none" w:sz="0" w:space="0" w:color="auto"/>
        <w:right w:val="none" w:sz="0" w:space="0" w:color="auto"/>
      </w:divBdr>
    </w:div>
    <w:div w:id="1442263185">
      <w:bodyDiv w:val="1"/>
      <w:marLeft w:val="0"/>
      <w:marRight w:val="0"/>
      <w:marTop w:val="0"/>
      <w:marBottom w:val="0"/>
      <w:divBdr>
        <w:top w:val="none" w:sz="0" w:space="0" w:color="auto"/>
        <w:left w:val="none" w:sz="0" w:space="0" w:color="auto"/>
        <w:bottom w:val="none" w:sz="0" w:space="0" w:color="auto"/>
        <w:right w:val="none" w:sz="0" w:space="0" w:color="auto"/>
      </w:divBdr>
    </w:div>
    <w:div w:id="1446924095">
      <w:bodyDiv w:val="1"/>
      <w:marLeft w:val="0"/>
      <w:marRight w:val="0"/>
      <w:marTop w:val="0"/>
      <w:marBottom w:val="0"/>
      <w:divBdr>
        <w:top w:val="none" w:sz="0" w:space="0" w:color="auto"/>
        <w:left w:val="none" w:sz="0" w:space="0" w:color="auto"/>
        <w:bottom w:val="none" w:sz="0" w:space="0" w:color="auto"/>
        <w:right w:val="none" w:sz="0" w:space="0" w:color="auto"/>
      </w:divBdr>
    </w:div>
    <w:div w:id="1455489918">
      <w:bodyDiv w:val="1"/>
      <w:marLeft w:val="0"/>
      <w:marRight w:val="0"/>
      <w:marTop w:val="0"/>
      <w:marBottom w:val="0"/>
      <w:divBdr>
        <w:top w:val="none" w:sz="0" w:space="0" w:color="auto"/>
        <w:left w:val="none" w:sz="0" w:space="0" w:color="auto"/>
        <w:bottom w:val="none" w:sz="0" w:space="0" w:color="auto"/>
        <w:right w:val="none" w:sz="0" w:space="0" w:color="auto"/>
      </w:divBdr>
    </w:div>
    <w:div w:id="1464032746">
      <w:bodyDiv w:val="1"/>
      <w:marLeft w:val="0"/>
      <w:marRight w:val="0"/>
      <w:marTop w:val="0"/>
      <w:marBottom w:val="0"/>
      <w:divBdr>
        <w:top w:val="none" w:sz="0" w:space="0" w:color="auto"/>
        <w:left w:val="none" w:sz="0" w:space="0" w:color="auto"/>
        <w:bottom w:val="none" w:sz="0" w:space="0" w:color="auto"/>
        <w:right w:val="none" w:sz="0" w:space="0" w:color="auto"/>
      </w:divBdr>
      <w:divsChild>
        <w:div w:id="13458041">
          <w:marLeft w:val="480"/>
          <w:marRight w:val="0"/>
          <w:marTop w:val="0"/>
          <w:marBottom w:val="0"/>
          <w:divBdr>
            <w:top w:val="none" w:sz="0" w:space="0" w:color="auto"/>
            <w:left w:val="none" w:sz="0" w:space="0" w:color="auto"/>
            <w:bottom w:val="none" w:sz="0" w:space="0" w:color="auto"/>
            <w:right w:val="none" w:sz="0" w:space="0" w:color="auto"/>
          </w:divBdr>
        </w:div>
        <w:div w:id="83186700">
          <w:marLeft w:val="480"/>
          <w:marRight w:val="0"/>
          <w:marTop w:val="0"/>
          <w:marBottom w:val="0"/>
          <w:divBdr>
            <w:top w:val="none" w:sz="0" w:space="0" w:color="auto"/>
            <w:left w:val="none" w:sz="0" w:space="0" w:color="auto"/>
            <w:bottom w:val="none" w:sz="0" w:space="0" w:color="auto"/>
            <w:right w:val="none" w:sz="0" w:space="0" w:color="auto"/>
          </w:divBdr>
        </w:div>
        <w:div w:id="167672285">
          <w:marLeft w:val="480"/>
          <w:marRight w:val="0"/>
          <w:marTop w:val="0"/>
          <w:marBottom w:val="0"/>
          <w:divBdr>
            <w:top w:val="none" w:sz="0" w:space="0" w:color="auto"/>
            <w:left w:val="none" w:sz="0" w:space="0" w:color="auto"/>
            <w:bottom w:val="none" w:sz="0" w:space="0" w:color="auto"/>
            <w:right w:val="none" w:sz="0" w:space="0" w:color="auto"/>
          </w:divBdr>
        </w:div>
        <w:div w:id="183056637">
          <w:marLeft w:val="480"/>
          <w:marRight w:val="0"/>
          <w:marTop w:val="0"/>
          <w:marBottom w:val="0"/>
          <w:divBdr>
            <w:top w:val="none" w:sz="0" w:space="0" w:color="auto"/>
            <w:left w:val="none" w:sz="0" w:space="0" w:color="auto"/>
            <w:bottom w:val="none" w:sz="0" w:space="0" w:color="auto"/>
            <w:right w:val="none" w:sz="0" w:space="0" w:color="auto"/>
          </w:divBdr>
        </w:div>
        <w:div w:id="202520777">
          <w:marLeft w:val="480"/>
          <w:marRight w:val="0"/>
          <w:marTop w:val="0"/>
          <w:marBottom w:val="0"/>
          <w:divBdr>
            <w:top w:val="none" w:sz="0" w:space="0" w:color="auto"/>
            <w:left w:val="none" w:sz="0" w:space="0" w:color="auto"/>
            <w:bottom w:val="none" w:sz="0" w:space="0" w:color="auto"/>
            <w:right w:val="none" w:sz="0" w:space="0" w:color="auto"/>
          </w:divBdr>
        </w:div>
        <w:div w:id="223176170">
          <w:marLeft w:val="480"/>
          <w:marRight w:val="0"/>
          <w:marTop w:val="0"/>
          <w:marBottom w:val="0"/>
          <w:divBdr>
            <w:top w:val="none" w:sz="0" w:space="0" w:color="auto"/>
            <w:left w:val="none" w:sz="0" w:space="0" w:color="auto"/>
            <w:bottom w:val="none" w:sz="0" w:space="0" w:color="auto"/>
            <w:right w:val="none" w:sz="0" w:space="0" w:color="auto"/>
          </w:divBdr>
        </w:div>
        <w:div w:id="238289352">
          <w:marLeft w:val="480"/>
          <w:marRight w:val="0"/>
          <w:marTop w:val="0"/>
          <w:marBottom w:val="0"/>
          <w:divBdr>
            <w:top w:val="none" w:sz="0" w:space="0" w:color="auto"/>
            <w:left w:val="none" w:sz="0" w:space="0" w:color="auto"/>
            <w:bottom w:val="none" w:sz="0" w:space="0" w:color="auto"/>
            <w:right w:val="none" w:sz="0" w:space="0" w:color="auto"/>
          </w:divBdr>
        </w:div>
        <w:div w:id="267079826">
          <w:marLeft w:val="480"/>
          <w:marRight w:val="0"/>
          <w:marTop w:val="0"/>
          <w:marBottom w:val="0"/>
          <w:divBdr>
            <w:top w:val="none" w:sz="0" w:space="0" w:color="auto"/>
            <w:left w:val="none" w:sz="0" w:space="0" w:color="auto"/>
            <w:bottom w:val="none" w:sz="0" w:space="0" w:color="auto"/>
            <w:right w:val="none" w:sz="0" w:space="0" w:color="auto"/>
          </w:divBdr>
        </w:div>
        <w:div w:id="331833507">
          <w:marLeft w:val="480"/>
          <w:marRight w:val="0"/>
          <w:marTop w:val="0"/>
          <w:marBottom w:val="0"/>
          <w:divBdr>
            <w:top w:val="none" w:sz="0" w:space="0" w:color="auto"/>
            <w:left w:val="none" w:sz="0" w:space="0" w:color="auto"/>
            <w:bottom w:val="none" w:sz="0" w:space="0" w:color="auto"/>
            <w:right w:val="none" w:sz="0" w:space="0" w:color="auto"/>
          </w:divBdr>
        </w:div>
        <w:div w:id="390232207">
          <w:marLeft w:val="480"/>
          <w:marRight w:val="0"/>
          <w:marTop w:val="0"/>
          <w:marBottom w:val="0"/>
          <w:divBdr>
            <w:top w:val="none" w:sz="0" w:space="0" w:color="auto"/>
            <w:left w:val="none" w:sz="0" w:space="0" w:color="auto"/>
            <w:bottom w:val="none" w:sz="0" w:space="0" w:color="auto"/>
            <w:right w:val="none" w:sz="0" w:space="0" w:color="auto"/>
          </w:divBdr>
        </w:div>
        <w:div w:id="398407593">
          <w:marLeft w:val="480"/>
          <w:marRight w:val="0"/>
          <w:marTop w:val="0"/>
          <w:marBottom w:val="0"/>
          <w:divBdr>
            <w:top w:val="none" w:sz="0" w:space="0" w:color="auto"/>
            <w:left w:val="none" w:sz="0" w:space="0" w:color="auto"/>
            <w:bottom w:val="none" w:sz="0" w:space="0" w:color="auto"/>
            <w:right w:val="none" w:sz="0" w:space="0" w:color="auto"/>
          </w:divBdr>
        </w:div>
        <w:div w:id="411046781">
          <w:marLeft w:val="480"/>
          <w:marRight w:val="0"/>
          <w:marTop w:val="0"/>
          <w:marBottom w:val="0"/>
          <w:divBdr>
            <w:top w:val="none" w:sz="0" w:space="0" w:color="auto"/>
            <w:left w:val="none" w:sz="0" w:space="0" w:color="auto"/>
            <w:bottom w:val="none" w:sz="0" w:space="0" w:color="auto"/>
            <w:right w:val="none" w:sz="0" w:space="0" w:color="auto"/>
          </w:divBdr>
        </w:div>
        <w:div w:id="439493571">
          <w:marLeft w:val="480"/>
          <w:marRight w:val="0"/>
          <w:marTop w:val="0"/>
          <w:marBottom w:val="0"/>
          <w:divBdr>
            <w:top w:val="none" w:sz="0" w:space="0" w:color="auto"/>
            <w:left w:val="none" w:sz="0" w:space="0" w:color="auto"/>
            <w:bottom w:val="none" w:sz="0" w:space="0" w:color="auto"/>
            <w:right w:val="none" w:sz="0" w:space="0" w:color="auto"/>
          </w:divBdr>
        </w:div>
        <w:div w:id="541863147">
          <w:marLeft w:val="480"/>
          <w:marRight w:val="0"/>
          <w:marTop w:val="0"/>
          <w:marBottom w:val="0"/>
          <w:divBdr>
            <w:top w:val="none" w:sz="0" w:space="0" w:color="auto"/>
            <w:left w:val="none" w:sz="0" w:space="0" w:color="auto"/>
            <w:bottom w:val="none" w:sz="0" w:space="0" w:color="auto"/>
            <w:right w:val="none" w:sz="0" w:space="0" w:color="auto"/>
          </w:divBdr>
        </w:div>
        <w:div w:id="567039452">
          <w:marLeft w:val="480"/>
          <w:marRight w:val="0"/>
          <w:marTop w:val="0"/>
          <w:marBottom w:val="0"/>
          <w:divBdr>
            <w:top w:val="none" w:sz="0" w:space="0" w:color="auto"/>
            <w:left w:val="none" w:sz="0" w:space="0" w:color="auto"/>
            <w:bottom w:val="none" w:sz="0" w:space="0" w:color="auto"/>
            <w:right w:val="none" w:sz="0" w:space="0" w:color="auto"/>
          </w:divBdr>
        </w:div>
        <w:div w:id="651833532">
          <w:marLeft w:val="480"/>
          <w:marRight w:val="0"/>
          <w:marTop w:val="0"/>
          <w:marBottom w:val="0"/>
          <w:divBdr>
            <w:top w:val="none" w:sz="0" w:space="0" w:color="auto"/>
            <w:left w:val="none" w:sz="0" w:space="0" w:color="auto"/>
            <w:bottom w:val="none" w:sz="0" w:space="0" w:color="auto"/>
            <w:right w:val="none" w:sz="0" w:space="0" w:color="auto"/>
          </w:divBdr>
        </w:div>
        <w:div w:id="700207708">
          <w:marLeft w:val="480"/>
          <w:marRight w:val="0"/>
          <w:marTop w:val="0"/>
          <w:marBottom w:val="0"/>
          <w:divBdr>
            <w:top w:val="none" w:sz="0" w:space="0" w:color="auto"/>
            <w:left w:val="none" w:sz="0" w:space="0" w:color="auto"/>
            <w:bottom w:val="none" w:sz="0" w:space="0" w:color="auto"/>
            <w:right w:val="none" w:sz="0" w:space="0" w:color="auto"/>
          </w:divBdr>
        </w:div>
        <w:div w:id="781455895">
          <w:marLeft w:val="480"/>
          <w:marRight w:val="0"/>
          <w:marTop w:val="0"/>
          <w:marBottom w:val="0"/>
          <w:divBdr>
            <w:top w:val="none" w:sz="0" w:space="0" w:color="auto"/>
            <w:left w:val="none" w:sz="0" w:space="0" w:color="auto"/>
            <w:bottom w:val="none" w:sz="0" w:space="0" w:color="auto"/>
            <w:right w:val="none" w:sz="0" w:space="0" w:color="auto"/>
          </w:divBdr>
        </w:div>
        <w:div w:id="828208337">
          <w:marLeft w:val="480"/>
          <w:marRight w:val="0"/>
          <w:marTop w:val="0"/>
          <w:marBottom w:val="0"/>
          <w:divBdr>
            <w:top w:val="none" w:sz="0" w:space="0" w:color="auto"/>
            <w:left w:val="none" w:sz="0" w:space="0" w:color="auto"/>
            <w:bottom w:val="none" w:sz="0" w:space="0" w:color="auto"/>
            <w:right w:val="none" w:sz="0" w:space="0" w:color="auto"/>
          </w:divBdr>
        </w:div>
        <w:div w:id="843086376">
          <w:marLeft w:val="480"/>
          <w:marRight w:val="0"/>
          <w:marTop w:val="0"/>
          <w:marBottom w:val="0"/>
          <w:divBdr>
            <w:top w:val="none" w:sz="0" w:space="0" w:color="auto"/>
            <w:left w:val="none" w:sz="0" w:space="0" w:color="auto"/>
            <w:bottom w:val="none" w:sz="0" w:space="0" w:color="auto"/>
            <w:right w:val="none" w:sz="0" w:space="0" w:color="auto"/>
          </w:divBdr>
        </w:div>
        <w:div w:id="847214897">
          <w:marLeft w:val="480"/>
          <w:marRight w:val="0"/>
          <w:marTop w:val="0"/>
          <w:marBottom w:val="0"/>
          <w:divBdr>
            <w:top w:val="none" w:sz="0" w:space="0" w:color="auto"/>
            <w:left w:val="none" w:sz="0" w:space="0" w:color="auto"/>
            <w:bottom w:val="none" w:sz="0" w:space="0" w:color="auto"/>
            <w:right w:val="none" w:sz="0" w:space="0" w:color="auto"/>
          </w:divBdr>
        </w:div>
        <w:div w:id="871383143">
          <w:marLeft w:val="480"/>
          <w:marRight w:val="0"/>
          <w:marTop w:val="0"/>
          <w:marBottom w:val="0"/>
          <w:divBdr>
            <w:top w:val="none" w:sz="0" w:space="0" w:color="auto"/>
            <w:left w:val="none" w:sz="0" w:space="0" w:color="auto"/>
            <w:bottom w:val="none" w:sz="0" w:space="0" w:color="auto"/>
            <w:right w:val="none" w:sz="0" w:space="0" w:color="auto"/>
          </w:divBdr>
        </w:div>
        <w:div w:id="873620873">
          <w:marLeft w:val="480"/>
          <w:marRight w:val="0"/>
          <w:marTop w:val="0"/>
          <w:marBottom w:val="0"/>
          <w:divBdr>
            <w:top w:val="none" w:sz="0" w:space="0" w:color="auto"/>
            <w:left w:val="none" w:sz="0" w:space="0" w:color="auto"/>
            <w:bottom w:val="none" w:sz="0" w:space="0" w:color="auto"/>
            <w:right w:val="none" w:sz="0" w:space="0" w:color="auto"/>
          </w:divBdr>
        </w:div>
        <w:div w:id="929235385">
          <w:marLeft w:val="480"/>
          <w:marRight w:val="0"/>
          <w:marTop w:val="0"/>
          <w:marBottom w:val="0"/>
          <w:divBdr>
            <w:top w:val="none" w:sz="0" w:space="0" w:color="auto"/>
            <w:left w:val="none" w:sz="0" w:space="0" w:color="auto"/>
            <w:bottom w:val="none" w:sz="0" w:space="0" w:color="auto"/>
            <w:right w:val="none" w:sz="0" w:space="0" w:color="auto"/>
          </w:divBdr>
        </w:div>
        <w:div w:id="932736814">
          <w:marLeft w:val="480"/>
          <w:marRight w:val="0"/>
          <w:marTop w:val="0"/>
          <w:marBottom w:val="0"/>
          <w:divBdr>
            <w:top w:val="none" w:sz="0" w:space="0" w:color="auto"/>
            <w:left w:val="none" w:sz="0" w:space="0" w:color="auto"/>
            <w:bottom w:val="none" w:sz="0" w:space="0" w:color="auto"/>
            <w:right w:val="none" w:sz="0" w:space="0" w:color="auto"/>
          </w:divBdr>
        </w:div>
        <w:div w:id="964771840">
          <w:marLeft w:val="480"/>
          <w:marRight w:val="0"/>
          <w:marTop w:val="0"/>
          <w:marBottom w:val="0"/>
          <w:divBdr>
            <w:top w:val="none" w:sz="0" w:space="0" w:color="auto"/>
            <w:left w:val="none" w:sz="0" w:space="0" w:color="auto"/>
            <w:bottom w:val="none" w:sz="0" w:space="0" w:color="auto"/>
            <w:right w:val="none" w:sz="0" w:space="0" w:color="auto"/>
          </w:divBdr>
        </w:div>
        <w:div w:id="972324782">
          <w:marLeft w:val="480"/>
          <w:marRight w:val="0"/>
          <w:marTop w:val="0"/>
          <w:marBottom w:val="0"/>
          <w:divBdr>
            <w:top w:val="none" w:sz="0" w:space="0" w:color="auto"/>
            <w:left w:val="none" w:sz="0" w:space="0" w:color="auto"/>
            <w:bottom w:val="none" w:sz="0" w:space="0" w:color="auto"/>
            <w:right w:val="none" w:sz="0" w:space="0" w:color="auto"/>
          </w:divBdr>
        </w:div>
        <w:div w:id="983317898">
          <w:marLeft w:val="480"/>
          <w:marRight w:val="0"/>
          <w:marTop w:val="0"/>
          <w:marBottom w:val="0"/>
          <w:divBdr>
            <w:top w:val="none" w:sz="0" w:space="0" w:color="auto"/>
            <w:left w:val="none" w:sz="0" w:space="0" w:color="auto"/>
            <w:bottom w:val="none" w:sz="0" w:space="0" w:color="auto"/>
            <w:right w:val="none" w:sz="0" w:space="0" w:color="auto"/>
          </w:divBdr>
        </w:div>
        <w:div w:id="1067996921">
          <w:marLeft w:val="480"/>
          <w:marRight w:val="0"/>
          <w:marTop w:val="0"/>
          <w:marBottom w:val="0"/>
          <w:divBdr>
            <w:top w:val="none" w:sz="0" w:space="0" w:color="auto"/>
            <w:left w:val="none" w:sz="0" w:space="0" w:color="auto"/>
            <w:bottom w:val="none" w:sz="0" w:space="0" w:color="auto"/>
            <w:right w:val="none" w:sz="0" w:space="0" w:color="auto"/>
          </w:divBdr>
        </w:div>
        <w:div w:id="1123309500">
          <w:marLeft w:val="480"/>
          <w:marRight w:val="0"/>
          <w:marTop w:val="0"/>
          <w:marBottom w:val="0"/>
          <w:divBdr>
            <w:top w:val="none" w:sz="0" w:space="0" w:color="auto"/>
            <w:left w:val="none" w:sz="0" w:space="0" w:color="auto"/>
            <w:bottom w:val="none" w:sz="0" w:space="0" w:color="auto"/>
            <w:right w:val="none" w:sz="0" w:space="0" w:color="auto"/>
          </w:divBdr>
        </w:div>
        <w:div w:id="1129013840">
          <w:marLeft w:val="480"/>
          <w:marRight w:val="0"/>
          <w:marTop w:val="0"/>
          <w:marBottom w:val="0"/>
          <w:divBdr>
            <w:top w:val="none" w:sz="0" w:space="0" w:color="auto"/>
            <w:left w:val="none" w:sz="0" w:space="0" w:color="auto"/>
            <w:bottom w:val="none" w:sz="0" w:space="0" w:color="auto"/>
            <w:right w:val="none" w:sz="0" w:space="0" w:color="auto"/>
          </w:divBdr>
        </w:div>
        <w:div w:id="1133790828">
          <w:marLeft w:val="480"/>
          <w:marRight w:val="0"/>
          <w:marTop w:val="0"/>
          <w:marBottom w:val="0"/>
          <w:divBdr>
            <w:top w:val="none" w:sz="0" w:space="0" w:color="auto"/>
            <w:left w:val="none" w:sz="0" w:space="0" w:color="auto"/>
            <w:bottom w:val="none" w:sz="0" w:space="0" w:color="auto"/>
            <w:right w:val="none" w:sz="0" w:space="0" w:color="auto"/>
          </w:divBdr>
          <w:divsChild>
            <w:div w:id="549265403">
              <w:marLeft w:val="0"/>
              <w:marRight w:val="0"/>
              <w:marTop w:val="0"/>
              <w:marBottom w:val="0"/>
              <w:divBdr>
                <w:top w:val="none" w:sz="0" w:space="0" w:color="auto"/>
                <w:left w:val="none" w:sz="0" w:space="0" w:color="auto"/>
                <w:bottom w:val="none" w:sz="0" w:space="0" w:color="auto"/>
                <w:right w:val="none" w:sz="0" w:space="0" w:color="auto"/>
              </w:divBdr>
              <w:divsChild>
                <w:div w:id="89547753">
                  <w:marLeft w:val="480"/>
                  <w:marRight w:val="0"/>
                  <w:marTop w:val="0"/>
                  <w:marBottom w:val="0"/>
                  <w:divBdr>
                    <w:top w:val="none" w:sz="0" w:space="0" w:color="auto"/>
                    <w:left w:val="none" w:sz="0" w:space="0" w:color="auto"/>
                    <w:bottom w:val="none" w:sz="0" w:space="0" w:color="auto"/>
                    <w:right w:val="none" w:sz="0" w:space="0" w:color="auto"/>
                  </w:divBdr>
                </w:div>
                <w:div w:id="109712017">
                  <w:marLeft w:val="480"/>
                  <w:marRight w:val="0"/>
                  <w:marTop w:val="0"/>
                  <w:marBottom w:val="0"/>
                  <w:divBdr>
                    <w:top w:val="none" w:sz="0" w:space="0" w:color="auto"/>
                    <w:left w:val="none" w:sz="0" w:space="0" w:color="auto"/>
                    <w:bottom w:val="none" w:sz="0" w:space="0" w:color="auto"/>
                    <w:right w:val="none" w:sz="0" w:space="0" w:color="auto"/>
                  </w:divBdr>
                </w:div>
                <w:div w:id="116946906">
                  <w:marLeft w:val="480"/>
                  <w:marRight w:val="0"/>
                  <w:marTop w:val="0"/>
                  <w:marBottom w:val="0"/>
                  <w:divBdr>
                    <w:top w:val="none" w:sz="0" w:space="0" w:color="auto"/>
                    <w:left w:val="none" w:sz="0" w:space="0" w:color="auto"/>
                    <w:bottom w:val="none" w:sz="0" w:space="0" w:color="auto"/>
                    <w:right w:val="none" w:sz="0" w:space="0" w:color="auto"/>
                  </w:divBdr>
                </w:div>
                <w:div w:id="221529880">
                  <w:marLeft w:val="480"/>
                  <w:marRight w:val="0"/>
                  <w:marTop w:val="0"/>
                  <w:marBottom w:val="0"/>
                  <w:divBdr>
                    <w:top w:val="none" w:sz="0" w:space="0" w:color="auto"/>
                    <w:left w:val="none" w:sz="0" w:space="0" w:color="auto"/>
                    <w:bottom w:val="none" w:sz="0" w:space="0" w:color="auto"/>
                    <w:right w:val="none" w:sz="0" w:space="0" w:color="auto"/>
                  </w:divBdr>
                </w:div>
                <w:div w:id="292492464">
                  <w:marLeft w:val="480"/>
                  <w:marRight w:val="0"/>
                  <w:marTop w:val="0"/>
                  <w:marBottom w:val="0"/>
                  <w:divBdr>
                    <w:top w:val="none" w:sz="0" w:space="0" w:color="auto"/>
                    <w:left w:val="none" w:sz="0" w:space="0" w:color="auto"/>
                    <w:bottom w:val="none" w:sz="0" w:space="0" w:color="auto"/>
                    <w:right w:val="none" w:sz="0" w:space="0" w:color="auto"/>
                  </w:divBdr>
                </w:div>
                <w:div w:id="314382198">
                  <w:marLeft w:val="480"/>
                  <w:marRight w:val="0"/>
                  <w:marTop w:val="0"/>
                  <w:marBottom w:val="0"/>
                  <w:divBdr>
                    <w:top w:val="none" w:sz="0" w:space="0" w:color="auto"/>
                    <w:left w:val="none" w:sz="0" w:space="0" w:color="auto"/>
                    <w:bottom w:val="none" w:sz="0" w:space="0" w:color="auto"/>
                    <w:right w:val="none" w:sz="0" w:space="0" w:color="auto"/>
                  </w:divBdr>
                </w:div>
                <w:div w:id="347487319">
                  <w:marLeft w:val="480"/>
                  <w:marRight w:val="0"/>
                  <w:marTop w:val="0"/>
                  <w:marBottom w:val="0"/>
                  <w:divBdr>
                    <w:top w:val="none" w:sz="0" w:space="0" w:color="auto"/>
                    <w:left w:val="none" w:sz="0" w:space="0" w:color="auto"/>
                    <w:bottom w:val="none" w:sz="0" w:space="0" w:color="auto"/>
                    <w:right w:val="none" w:sz="0" w:space="0" w:color="auto"/>
                  </w:divBdr>
                </w:div>
                <w:div w:id="350255165">
                  <w:marLeft w:val="480"/>
                  <w:marRight w:val="0"/>
                  <w:marTop w:val="0"/>
                  <w:marBottom w:val="0"/>
                  <w:divBdr>
                    <w:top w:val="none" w:sz="0" w:space="0" w:color="auto"/>
                    <w:left w:val="none" w:sz="0" w:space="0" w:color="auto"/>
                    <w:bottom w:val="none" w:sz="0" w:space="0" w:color="auto"/>
                    <w:right w:val="none" w:sz="0" w:space="0" w:color="auto"/>
                  </w:divBdr>
                </w:div>
                <w:div w:id="446244776">
                  <w:marLeft w:val="480"/>
                  <w:marRight w:val="0"/>
                  <w:marTop w:val="0"/>
                  <w:marBottom w:val="0"/>
                  <w:divBdr>
                    <w:top w:val="none" w:sz="0" w:space="0" w:color="auto"/>
                    <w:left w:val="none" w:sz="0" w:space="0" w:color="auto"/>
                    <w:bottom w:val="none" w:sz="0" w:space="0" w:color="auto"/>
                    <w:right w:val="none" w:sz="0" w:space="0" w:color="auto"/>
                  </w:divBdr>
                </w:div>
                <w:div w:id="447941616">
                  <w:marLeft w:val="480"/>
                  <w:marRight w:val="0"/>
                  <w:marTop w:val="0"/>
                  <w:marBottom w:val="0"/>
                  <w:divBdr>
                    <w:top w:val="none" w:sz="0" w:space="0" w:color="auto"/>
                    <w:left w:val="none" w:sz="0" w:space="0" w:color="auto"/>
                    <w:bottom w:val="none" w:sz="0" w:space="0" w:color="auto"/>
                    <w:right w:val="none" w:sz="0" w:space="0" w:color="auto"/>
                  </w:divBdr>
                </w:div>
                <w:div w:id="450248806">
                  <w:marLeft w:val="480"/>
                  <w:marRight w:val="0"/>
                  <w:marTop w:val="0"/>
                  <w:marBottom w:val="0"/>
                  <w:divBdr>
                    <w:top w:val="none" w:sz="0" w:space="0" w:color="auto"/>
                    <w:left w:val="none" w:sz="0" w:space="0" w:color="auto"/>
                    <w:bottom w:val="none" w:sz="0" w:space="0" w:color="auto"/>
                    <w:right w:val="none" w:sz="0" w:space="0" w:color="auto"/>
                  </w:divBdr>
                </w:div>
                <w:div w:id="477767063">
                  <w:marLeft w:val="480"/>
                  <w:marRight w:val="0"/>
                  <w:marTop w:val="0"/>
                  <w:marBottom w:val="0"/>
                  <w:divBdr>
                    <w:top w:val="none" w:sz="0" w:space="0" w:color="auto"/>
                    <w:left w:val="none" w:sz="0" w:space="0" w:color="auto"/>
                    <w:bottom w:val="none" w:sz="0" w:space="0" w:color="auto"/>
                    <w:right w:val="none" w:sz="0" w:space="0" w:color="auto"/>
                  </w:divBdr>
                </w:div>
                <w:div w:id="501555400">
                  <w:marLeft w:val="480"/>
                  <w:marRight w:val="0"/>
                  <w:marTop w:val="0"/>
                  <w:marBottom w:val="0"/>
                  <w:divBdr>
                    <w:top w:val="none" w:sz="0" w:space="0" w:color="auto"/>
                    <w:left w:val="none" w:sz="0" w:space="0" w:color="auto"/>
                    <w:bottom w:val="none" w:sz="0" w:space="0" w:color="auto"/>
                    <w:right w:val="none" w:sz="0" w:space="0" w:color="auto"/>
                  </w:divBdr>
                </w:div>
                <w:div w:id="509226156">
                  <w:marLeft w:val="480"/>
                  <w:marRight w:val="0"/>
                  <w:marTop w:val="0"/>
                  <w:marBottom w:val="0"/>
                  <w:divBdr>
                    <w:top w:val="none" w:sz="0" w:space="0" w:color="auto"/>
                    <w:left w:val="none" w:sz="0" w:space="0" w:color="auto"/>
                    <w:bottom w:val="none" w:sz="0" w:space="0" w:color="auto"/>
                    <w:right w:val="none" w:sz="0" w:space="0" w:color="auto"/>
                  </w:divBdr>
                </w:div>
                <w:div w:id="510488788">
                  <w:marLeft w:val="480"/>
                  <w:marRight w:val="0"/>
                  <w:marTop w:val="0"/>
                  <w:marBottom w:val="0"/>
                  <w:divBdr>
                    <w:top w:val="none" w:sz="0" w:space="0" w:color="auto"/>
                    <w:left w:val="none" w:sz="0" w:space="0" w:color="auto"/>
                    <w:bottom w:val="none" w:sz="0" w:space="0" w:color="auto"/>
                    <w:right w:val="none" w:sz="0" w:space="0" w:color="auto"/>
                  </w:divBdr>
                </w:div>
                <w:div w:id="544564987">
                  <w:marLeft w:val="480"/>
                  <w:marRight w:val="0"/>
                  <w:marTop w:val="0"/>
                  <w:marBottom w:val="0"/>
                  <w:divBdr>
                    <w:top w:val="none" w:sz="0" w:space="0" w:color="auto"/>
                    <w:left w:val="none" w:sz="0" w:space="0" w:color="auto"/>
                    <w:bottom w:val="none" w:sz="0" w:space="0" w:color="auto"/>
                    <w:right w:val="none" w:sz="0" w:space="0" w:color="auto"/>
                  </w:divBdr>
                </w:div>
                <w:div w:id="545796022">
                  <w:marLeft w:val="480"/>
                  <w:marRight w:val="0"/>
                  <w:marTop w:val="0"/>
                  <w:marBottom w:val="0"/>
                  <w:divBdr>
                    <w:top w:val="none" w:sz="0" w:space="0" w:color="auto"/>
                    <w:left w:val="none" w:sz="0" w:space="0" w:color="auto"/>
                    <w:bottom w:val="none" w:sz="0" w:space="0" w:color="auto"/>
                    <w:right w:val="none" w:sz="0" w:space="0" w:color="auto"/>
                  </w:divBdr>
                </w:div>
                <w:div w:id="594745951">
                  <w:marLeft w:val="480"/>
                  <w:marRight w:val="0"/>
                  <w:marTop w:val="0"/>
                  <w:marBottom w:val="0"/>
                  <w:divBdr>
                    <w:top w:val="none" w:sz="0" w:space="0" w:color="auto"/>
                    <w:left w:val="none" w:sz="0" w:space="0" w:color="auto"/>
                    <w:bottom w:val="none" w:sz="0" w:space="0" w:color="auto"/>
                    <w:right w:val="none" w:sz="0" w:space="0" w:color="auto"/>
                  </w:divBdr>
                </w:div>
                <w:div w:id="600144858">
                  <w:marLeft w:val="480"/>
                  <w:marRight w:val="0"/>
                  <w:marTop w:val="0"/>
                  <w:marBottom w:val="0"/>
                  <w:divBdr>
                    <w:top w:val="none" w:sz="0" w:space="0" w:color="auto"/>
                    <w:left w:val="none" w:sz="0" w:space="0" w:color="auto"/>
                    <w:bottom w:val="none" w:sz="0" w:space="0" w:color="auto"/>
                    <w:right w:val="none" w:sz="0" w:space="0" w:color="auto"/>
                  </w:divBdr>
                </w:div>
                <w:div w:id="610673008">
                  <w:marLeft w:val="480"/>
                  <w:marRight w:val="0"/>
                  <w:marTop w:val="0"/>
                  <w:marBottom w:val="0"/>
                  <w:divBdr>
                    <w:top w:val="none" w:sz="0" w:space="0" w:color="auto"/>
                    <w:left w:val="none" w:sz="0" w:space="0" w:color="auto"/>
                    <w:bottom w:val="none" w:sz="0" w:space="0" w:color="auto"/>
                    <w:right w:val="none" w:sz="0" w:space="0" w:color="auto"/>
                  </w:divBdr>
                </w:div>
                <w:div w:id="649211904">
                  <w:marLeft w:val="480"/>
                  <w:marRight w:val="0"/>
                  <w:marTop w:val="0"/>
                  <w:marBottom w:val="0"/>
                  <w:divBdr>
                    <w:top w:val="none" w:sz="0" w:space="0" w:color="auto"/>
                    <w:left w:val="none" w:sz="0" w:space="0" w:color="auto"/>
                    <w:bottom w:val="none" w:sz="0" w:space="0" w:color="auto"/>
                    <w:right w:val="none" w:sz="0" w:space="0" w:color="auto"/>
                  </w:divBdr>
                </w:div>
                <w:div w:id="659962803">
                  <w:marLeft w:val="480"/>
                  <w:marRight w:val="0"/>
                  <w:marTop w:val="0"/>
                  <w:marBottom w:val="0"/>
                  <w:divBdr>
                    <w:top w:val="none" w:sz="0" w:space="0" w:color="auto"/>
                    <w:left w:val="none" w:sz="0" w:space="0" w:color="auto"/>
                    <w:bottom w:val="none" w:sz="0" w:space="0" w:color="auto"/>
                    <w:right w:val="none" w:sz="0" w:space="0" w:color="auto"/>
                  </w:divBdr>
                </w:div>
                <w:div w:id="743376785">
                  <w:marLeft w:val="480"/>
                  <w:marRight w:val="0"/>
                  <w:marTop w:val="0"/>
                  <w:marBottom w:val="0"/>
                  <w:divBdr>
                    <w:top w:val="none" w:sz="0" w:space="0" w:color="auto"/>
                    <w:left w:val="none" w:sz="0" w:space="0" w:color="auto"/>
                    <w:bottom w:val="none" w:sz="0" w:space="0" w:color="auto"/>
                    <w:right w:val="none" w:sz="0" w:space="0" w:color="auto"/>
                  </w:divBdr>
                </w:div>
                <w:div w:id="750666136">
                  <w:marLeft w:val="480"/>
                  <w:marRight w:val="0"/>
                  <w:marTop w:val="0"/>
                  <w:marBottom w:val="0"/>
                  <w:divBdr>
                    <w:top w:val="none" w:sz="0" w:space="0" w:color="auto"/>
                    <w:left w:val="none" w:sz="0" w:space="0" w:color="auto"/>
                    <w:bottom w:val="none" w:sz="0" w:space="0" w:color="auto"/>
                    <w:right w:val="none" w:sz="0" w:space="0" w:color="auto"/>
                  </w:divBdr>
                </w:div>
                <w:div w:id="787815505">
                  <w:marLeft w:val="480"/>
                  <w:marRight w:val="0"/>
                  <w:marTop w:val="0"/>
                  <w:marBottom w:val="0"/>
                  <w:divBdr>
                    <w:top w:val="none" w:sz="0" w:space="0" w:color="auto"/>
                    <w:left w:val="none" w:sz="0" w:space="0" w:color="auto"/>
                    <w:bottom w:val="none" w:sz="0" w:space="0" w:color="auto"/>
                    <w:right w:val="none" w:sz="0" w:space="0" w:color="auto"/>
                  </w:divBdr>
                </w:div>
                <w:div w:id="845899203">
                  <w:marLeft w:val="480"/>
                  <w:marRight w:val="0"/>
                  <w:marTop w:val="0"/>
                  <w:marBottom w:val="0"/>
                  <w:divBdr>
                    <w:top w:val="none" w:sz="0" w:space="0" w:color="auto"/>
                    <w:left w:val="none" w:sz="0" w:space="0" w:color="auto"/>
                    <w:bottom w:val="none" w:sz="0" w:space="0" w:color="auto"/>
                    <w:right w:val="none" w:sz="0" w:space="0" w:color="auto"/>
                  </w:divBdr>
                </w:div>
                <w:div w:id="854004913">
                  <w:marLeft w:val="480"/>
                  <w:marRight w:val="0"/>
                  <w:marTop w:val="0"/>
                  <w:marBottom w:val="0"/>
                  <w:divBdr>
                    <w:top w:val="none" w:sz="0" w:space="0" w:color="auto"/>
                    <w:left w:val="none" w:sz="0" w:space="0" w:color="auto"/>
                    <w:bottom w:val="none" w:sz="0" w:space="0" w:color="auto"/>
                    <w:right w:val="none" w:sz="0" w:space="0" w:color="auto"/>
                  </w:divBdr>
                </w:div>
                <w:div w:id="909117460">
                  <w:marLeft w:val="480"/>
                  <w:marRight w:val="0"/>
                  <w:marTop w:val="0"/>
                  <w:marBottom w:val="0"/>
                  <w:divBdr>
                    <w:top w:val="none" w:sz="0" w:space="0" w:color="auto"/>
                    <w:left w:val="none" w:sz="0" w:space="0" w:color="auto"/>
                    <w:bottom w:val="none" w:sz="0" w:space="0" w:color="auto"/>
                    <w:right w:val="none" w:sz="0" w:space="0" w:color="auto"/>
                  </w:divBdr>
                </w:div>
                <w:div w:id="948854249">
                  <w:marLeft w:val="480"/>
                  <w:marRight w:val="0"/>
                  <w:marTop w:val="0"/>
                  <w:marBottom w:val="0"/>
                  <w:divBdr>
                    <w:top w:val="none" w:sz="0" w:space="0" w:color="auto"/>
                    <w:left w:val="none" w:sz="0" w:space="0" w:color="auto"/>
                    <w:bottom w:val="none" w:sz="0" w:space="0" w:color="auto"/>
                    <w:right w:val="none" w:sz="0" w:space="0" w:color="auto"/>
                  </w:divBdr>
                </w:div>
                <w:div w:id="1029376015">
                  <w:marLeft w:val="480"/>
                  <w:marRight w:val="0"/>
                  <w:marTop w:val="0"/>
                  <w:marBottom w:val="0"/>
                  <w:divBdr>
                    <w:top w:val="none" w:sz="0" w:space="0" w:color="auto"/>
                    <w:left w:val="none" w:sz="0" w:space="0" w:color="auto"/>
                    <w:bottom w:val="none" w:sz="0" w:space="0" w:color="auto"/>
                    <w:right w:val="none" w:sz="0" w:space="0" w:color="auto"/>
                  </w:divBdr>
                </w:div>
                <w:div w:id="1085763065">
                  <w:marLeft w:val="480"/>
                  <w:marRight w:val="0"/>
                  <w:marTop w:val="0"/>
                  <w:marBottom w:val="0"/>
                  <w:divBdr>
                    <w:top w:val="none" w:sz="0" w:space="0" w:color="auto"/>
                    <w:left w:val="none" w:sz="0" w:space="0" w:color="auto"/>
                    <w:bottom w:val="none" w:sz="0" w:space="0" w:color="auto"/>
                    <w:right w:val="none" w:sz="0" w:space="0" w:color="auto"/>
                  </w:divBdr>
                </w:div>
                <w:div w:id="1089810373">
                  <w:marLeft w:val="480"/>
                  <w:marRight w:val="0"/>
                  <w:marTop w:val="0"/>
                  <w:marBottom w:val="0"/>
                  <w:divBdr>
                    <w:top w:val="none" w:sz="0" w:space="0" w:color="auto"/>
                    <w:left w:val="none" w:sz="0" w:space="0" w:color="auto"/>
                    <w:bottom w:val="none" w:sz="0" w:space="0" w:color="auto"/>
                    <w:right w:val="none" w:sz="0" w:space="0" w:color="auto"/>
                  </w:divBdr>
                </w:div>
                <w:div w:id="1156802195">
                  <w:marLeft w:val="480"/>
                  <w:marRight w:val="0"/>
                  <w:marTop w:val="0"/>
                  <w:marBottom w:val="0"/>
                  <w:divBdr>
                    <w:top w:val="none" w:sz="0" w:space="0" w:color="auto"/>
                    <w:left w:val="none" w:sz="0" w:space="0" w:color="auto"/>
                    <w:bottom w:val="none" w:sz="0" w:space="0" w:color="auto"/>
                    <w:right w:val="none" w:sz="0" w:space="0" w:color="auto"/>
                  </w:divBdr>
                </w:div>
                <w:div w:id="1165709037">
                  <w:marLeft w:val="480"/>
                  <w:marRight w:val="0"/>
                  <w:marTop w:val="0"/>
                  <w:marBottom w:val="0"/>
                  <w:divBdr>
                    <w:top w:val="none" w:sz="0" w:space="0" w:color="auto"/>
                    <w:left w:val="none" w:sz="0" w:space="0" w:color="auto"/>
                    <w:bottom w:val="none" w:sz="0" w:space="0" w:color="auto"/>
                    <w:right w:val="none" w:sz="0" w:space="0" w:color="auto"/>
                  </w:divBdr>
                </w:div>
                <w:div w:id="1179077674">
                  <w:marLeft w:val="480"/>
                  <w:marRight w:val="0"/>
                  <w:marTop w:val="0"/>
                  <w:marBottom w:val="0"/>
                  <w:divBdr>
                    <w:top w:val="none" w:sz="0" w:space="0" w:color="auto"/>
                    <w:left w:val="none" w:sz="0" w:space="0" w:color="auto"/>
                    <w:bottom w:val="none" w:sz="0" w:space="0" w:color="auto"/>
                    <w:right w:val="none" w:sz="0" w:space="0" w:color="auto"/>
                  </w:divBdr>
                </w:div>
                <w:div w:id="1183323144">
                  <w:marLeft w:val="480"/>
                  <w:marRight w:val="0"/>
                  <w:marTop w:val="0"/>
                  <w:marBottom w:val="0"/>
                  <w:divBdr>
                    <w:top w:val="none" w:sz="0" w:space="0" w:color="auto"/>
                    <w:left w:val="none" w:sz="0" w:space="0" w:color="auto"/>
                    <w:bottom w:val="none" w:sz="0" w:space="0" w:color="auto"/>
                    <w:right w:val="none" w:sz="0" w:space="0" w:color="auto"/>
                  </w:divBdr>
                </w:div>
                <w:div w:id="1219702951">
                  <w:marLeft w:val="480"/>
                  <w:marRight w:val="0"/>
                  <w:marTop w:val="0"/>
                  <w:marBottom w:val="0"/>
                  <w:divBdr>
                    <w:top w:val="none" w:sz="0" w:space="0" w:color="auto"/>
                    <w:left w:val="none" w:sz="0" w:space="0" w:color="auto"/>
                    <w:bottom w:val="none" w:sz="0" w:space="0" w:color="auto"/>
                    <w:right w:val="none" w:sz="0" w:space="0" w:color="auto"/>
                  </w:divBdr>
                </w:div>
                <w:div w:id="1271621139">
                  <w:marLeft w:val="480"/>
                  <w:marRight w:val="0"/>
                  <w:marTop w:val="0"/>
                  <w:marBottom w:val="0"/>
                  <w:divBdr>
                    <w:top w:val="none" w:sz="0" w:space="0" w:color="auto"/>
                    <w:left w:val="none" w:sz="0" w:space="0" w:color="auto"/>
                    <w:bottom w:val="none" w:sz="0" w:space="0" w:color="auto"/>
                    <w:right w:val="none" w:sz="0" w:space="0" w:color="auto"/>
                  </w:divBdr>
                </w:div>
                <w:div w:id="1274897621">
                  <w:marLeft w:val="480"/>
                  <w:marRight w:val="0"/>
                  <w:marTop w:val="0"/>
                  <w:marBottom w:val="0"/>
                  <w:divBdr>
                    <w:top w:val="none" w:sz="0" w:space="0" w:color="auto"/>
                    <w:left w:val="none" w:sz="0" w:space="0" w:color="auto"/>
                    <w:bottom w:val="none" w:sz="0" w:space="0" w:color="auto"/>
                    <w:right w:val="none" w:sz="0" w:space="0" w:color="auto"/>
                  </w:divBdr>
                </w:div>
                <w:div w:id="1348365087">
                  <w:marLeft w:val="480"/>
                  <w:marRight w:val="0"/>
                  <w:marTop w:val="0"/>
                  <w:marBottom w:val="0"/>
                  <w:divBdr>
                    <w:top w:val="none" w:sz="0" w:space="0" w:color="auto"/>
                    <w:left w:val="none" w:sz="0" w:space="0" w:color="auto"/>
                    <w:bottom w:val="none" w:sz="0" w:space="0" w:color="auto"/>
                    <w:right w:val="none" w:sz="0" w:space="0" w:color="auto"/>
                  </w:divBdr>
                </w:div>
                <w:div w:id="1403482141">
                  <w:marLeft w:val="480"/>
                  <w:marRight w:val="0"/>
                  <w:marTop w:val="0"/>
                  <w:marBottom w:val="0"/>
                  <w:divBdr>
                    <w:top w:val="none" w:sz="0" w:space="0" w:color="auto"/>
                    <w:left w:val="none" w:sz="0" w:space="0" w:color="auto"/>
                    <w:bottom w:val="none" w:sz="0" w:space="0" w:color="auto"/>
                    <w:right w:val="none" w:sz="0" w:space="0" w:color="auto"/>
                  </w:divBdr>
                </w:div>
                <w:div w:id="1408117557">
                  <w:marLeft w:val="480"/>
                  <w:marRight w:val="0"/>
                  <w:marTop w:val="0"/>
                  <w:marBottom w:val="0"/>
                  <w:divBdr>
                    <w:top w:val="none" w:sz="0" w:space="0" w:color="auto"/>
                    <w:left w:val="none" w:sz="0" w:space="0" w:color="auto"/>
                    <w:bottom w:val="none" w:sz="0" w:space="0" w:color="auto"/>
                    <w:right w:val="none" w:sz="0" w:space="0" w:color="auto"/>
                  </w:divBdr>
                </w:div>
                <w:div w:id="1493793667">
                  <w:marLeft w:val="480"/>
                  <w:marRight w:val="0"/>
                  <w:marTop w:val="0"/>
                  <w:marBottom w:val="0"/>
                  <w:divBdr>
                    <w:top w:val="none" w:sz="0" w:space="0" w:color="auto"/>
                    <w:left w:val="none" w:sz="0" w:space="0" w:color="auto"/>
                    <w:bottom w:val="none" w:sz="0" w:space="0" w:color="auto"/>
                    <w:right w:val="none" w:sz="0" w:space="0" w:color="auto"/>
                  </w:divBdr>
                </w:div>
                <w:div w:id="1520774122">
                  <w:marLeft w:val="480"/>
                  <w:marRight w:val="0"/>
                  <w:marTop w:val="0"/>
                  <w:marBottom w:val="0"/>
                  <w:divBdr>
                    <w:top w:val="none" w:sz="0" w:space="0" w:color="auto"/>
                    <w:left w:val="none" w:sz="0" w:space="0" w:color="auto"/>
                    <w:bottom w:val="none" w:sz="0" w:space="0" w:color="auto"/>
                    <w:right w:val="none" w:sz="0" w:space="0" w:color="auto"/>
                  </w:divBdr>
                </w:div>
                <w:div w:id="1536580498">
                  <w:marLeft w:val="480"/>
                  <w:marRight w:val="0"/>
                  <w:marTop w:val="0"/>
                  <w:marBottom w:val="0"/>
                  <w:divBdr>
                    <w:top w:val="none" w:sz="0" w:space="0" w:color="auto"/>
                    <w:left w:val="none" w:sz="0" w:space="0" w:color="auto"/>
                    <w:bottom w:val="none" w:sz="0" w:space="0" w:color="auto"/>
                    <w:right w:val="none" w:sz="0" w:space="0" w:color="auto"/>
                  </w:divBdr>
                </w:div>
                <w:div w:id="1559314891">
                  <w:marLeft w:val="480"/>
                  <w:marRight w:val="0"/>
                  <w:marTop w:val="0"/>
                  <w:marBottom w:val="0"/>
                  <w:divBdr>
                    <w:top w:val="none" w:sz="0" w:space="0" w:color="auto"/>
                    <w:left w:val="none" w:sz="0" w:space="0" w:color="auto"/>
                    <w:bottom w:val="none" w:sz="0" w:space="0" w:color="auto"/>
                    <w:right w:val="none" w:sz="0" w:space="0" w:color="auto"/>
                  </w:divBdr>
                </w:div>
                <w:div w:id="1599560747">
                  <w:marLeft w:val="480"/>
                  <w:marRight w:val="0"/>
                  <w:marTop w:val="0"/>
                  <w:marBottom w:val="0"/>
                  <w:divBdr>
                    <w:top w:val="none" w:sz="0" w:space="0" w:color="auto"/>
                    <w:left w:val="none" w:sz="0" w:space="0" w:color="auto"/>
                    <w:bottom w:val="none" w:sz="0" w:space="0" w:color="auto"/>
                    <w:right w:val="none" w:sz="0" w:space="0" w:color="auto"/>
                  </w:divBdr>
                </w:div>
                <w:div w:id="1619288929">
                  <w:marLeft w:val="480"/>
                  <w:marRight w:val="0"/>
                  <w:marTop w:val="0"/>
                  <w:marBottom w:val="0"/>
                  <w:divBdr>
                    <w:top w:val="none" w:sz="0" w:space="0" w:color="auto"/>
                    <w:left w:val="none" w:sz="0" w:space="0" w:color="auto"/>
                    <w:bottom w:val="none" w:sz="0" w:space="0" w:color="auto"/>
                    <w:right w:val="none" w:sz="0" w:space="0" w:color="auto"/>
                  </w:divBdr>
                </w:div>
                <w:div w:id="1640644657">
                  <w:marLeft w:val="480"/>
                  <w:marRight w:val="0"/>
                  <w:marTop w:val="0"/>
                  <w:marBottom w:val="0"/>
                  <w:divBdr>
                    <w:top w:val="none" w:sz="0" w:space="0" w:color="auto"/>
                    <w:left w:val="none" w:sz="0" w:space="0" w:color="auto"/>
                    <w:bottom w:val="none" w:sz="0" w:space="0" w:color="auto"/>
                    <w:right w:val="none" w:sz="0" w:space="0" w:color="auto"/>
                  </w:divBdr>
                </w:div>
                <w:div w:id="1648509267">
                  <w:marLeft w:val="480"/>
                  <w:marRight w:val="0"/>
                  <w:marTop w:val="0"/>
                  <w:marBottom w:val="0"/>
                  <w:divBdr>
                    <w:top w:val="none" w:sz="0" w:space="0" w:color="auto"/>
                    <w:left w:val="none" w:sz="0" w:space="0" w:color="auto"/>
                    <w:bottom w:val="none" w:sz="0" w:space="0" w:color="auto"/>
                    <w:right w:val="none" w:sz="0" w:space="0" w:color="auto"/>
                  </w:divBdr>
                </w:div>
                <w:div w:id="1792434215">
                  <w:marLeft w:val="480"/>
                  <w:marRight w:val="0"/>
                  <w:marTop w:val="0"/>
                  <w:marBottom w:val="0"/>
                  <w:divBdr>
                    <w:top w:val="none" w:sz="0" w:space="0" w:color="auto"/>
                    <w:left w:val="none" w:sz="0" w:space="0" w:color="auto"/>
                    <w:bottom w:val="none" w:sz="0" w:space="0" w:color="auto"/>
                    <w:right w:val="none" w:sz="0" w:space="0" w:color="auto"/>
                  </w:divBdr>
                </w:div>
                <w:div w:id="1857305231">
                  <w:marLeft w:val="480"/>
                  <w:marRight w:val="0"/>
                  <w:marTop w:val="0"/>
                  <w:marBottom w:val="0"/>
                  <w:divBdr>
                    <w:top w:val="none" w:sz="0" w:space="0" w:color="auto"/>
                    <w:left w:val="none" w:sz="0" w:space="0" w:color="auto"/>
                    <w:bottom w:val="none" w:sz="0" w:space="0" w:color="auto"/>
                    <w:right w:val="none" w:sz="0" w:space="0" w:color="auto"/>
                  </w:divBdr>
                </w:div>
                <w:div w:id="1863395138">
                  <w:marLeft w:val="480"/>
                  <w:marRight w:val="0"/>
                  <w:marTop w:val="0"/>
                  <w:marBottom w:val="0"/>
                  <w:divBdr>
                    <w:top w:val="none" w:sz="0" w:space="0" w:color="auto"/>
                    <w:left w:val="none" w:sz="0" w:space="0" w:color="auto"/>
                    <w:bottom w:val="none" w:sz="0" w:space="0" w:color="auto"/>
                    <w:right w:val="none" w:sz="0" w:space="0" w:color="auto"/>
                  </w:divBdr>
                </w:div>
                <w:div w:id="1908762930">
                  <w:marLeft w:val="480"/>
                  <w:marRight w:val="0"/>
                  <w:marTop w:val="0"/>
                  <w:marBottom w:val="0"/>
                  <w:divBdr>
                    <w:top w:val="none" w:sz="0" w:space="0" w:color="auto"/>
                    <w:left w:val="none" w:sz="0" w:space="0" w:color="auto"/>
                    <w:bottom w:val="none" w:sz="0" w:space="0" w:color="auto"/>
                    <w:right w:val="none" w:sz="0" w:space="0" w:color="auto"/>
                  </w:divBdr>
                </w:div>
                <w:div w:id="1987275134">
                  <w:marLeft w:val="480"/>
                  <w:marRight w:val="0"/>
                  <w:marTop w:val="0"/>
                  <w:marBottom w:val="0"/>
                  <w:divBdr>
                    <w:top w:val="none" w:sz="0" w:space="0" w:color="auto"/>
                    <w:left w:val="none" w:sz="0" w:space="0" w:color="auto"/>
                    <w:bottom w:val="none" w:sz="0" w:space="0" w:color="auto"/>
                    <w:right w:val="none" w:sz="0" w:space="0" w:color="auto"/>
                  </w:divBdr>
                </w:div>
                <w:div w:id="1993488359">
                  <w:marLeft w:val="480"/>
                  <w:marRight w:val="0"/>
                  <w:marTop w:val="0"/>
                  <w:marBottom w:val="0"/>
                  <w:divBdr>
                    <w:top w:val="none" w:sz="0" w:space="0" w:color="auto"/>
                    <w:left w:val="none" w:sz="0" w:space="0" w:color="auto"/>
                    <w:bottom w:val="none" w:sz="0" w:space="0" w:color="auto"/>
                    <w:right w:val="none" w:sz="0" w:space="0" w:color="auto"/>
                  </w:divBdr>
                </w:div>
                <w:div w:id="2035692548">
                  <w:marLeft w:val="480"/>
                  <w:marRight w:val="0"/>
                  <w:marTop w:val="0"/>
                  <w:marBottom w:val="0"/>
                  <w:divBdr>
                    <w:top w:val="none" w:sz="0" w:space="0" w:color="auto"/>
                    <w:left w:val="none" w:sz="0" w:space="0" w:color="auto"/>
                    <w:bottom w:val="none" w:sz="0" w:space="0" w:color="auto"/>
                    <w:right w:val="none" w:sz="0" w:space="0" w:color="auto"/>
                  </w:divBdr>
                </w:div>
                <w:div w:id="2039309451">
                  <w:marLeft w:val="480"/>
                  <w:marRight w:val="0"/>
                  <w:marTop w:val="0"/>
                  <w:marBottom w:val="0"/>
                  <w:divBdr>
                    <w:top w:val="none" w:sz="0" w:space="0" w:color="auto"/>
                    <w:left w:val="none" w:sz="0" w:space="0" w:color="auto"/>
                    <w:bottom w:val="none" w:sz="0" w:space="0" w:color="auto"/>
                    <w:right w:val="none" w:sz="0" w:space="0" w:color="auto"/>
                  </w:divBdr>
                </w:div>
                <w:div w:id="210962105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97080884">
          <w:marLeft w:val="480"/>
          <w:marRight w:val="0"/>
          <w:marTop w:val="0"/>
          <w:marBottom w:val="0"/>
          <w:divBdr>
            <w:top w:val="none" w:sz="0" w:space="0" w:color="auto"/>
            <w:left w:val="none" w:sz="0" w:space="0" w:color="auto"/>
            <w:bottom w:val="none" w:sz="0" w:space="0" w:color="auto"/>
            <w:right w:val="none" w:sz="0" w:space="0" w:color="auto"/>
          </w:divBdr>
        </w:div>
        <w:div w:id="1230579189">
          <w:marLeft w:val="480"/>
          <w:marRight w:val="0"/>
          <w:marTop w:val="0"/>
          <w:marBottom w:val="0"/>
          <w:divBdr>
            <w:top w:val="none" w:sz="0" w:space="0" w:color="auto"/>
            <w:left w:val="none" w:sz="0" w:space="0" w:color="auto"/>
            <w:bottom w:val="none" w:sz="0" w:space="0" w:color="auto"/>
            <w:right w:val="none" w:sz="0" w:space="0" w:color="auto"/>
          </w:divBdr>
        </w:div>
        <w:div w:id="1303925523">
          <w:marLeft w:val="480"/>
          <w:marRight w:val="0"/>
          <w:marTop w:val="0"/>
          <w:marBottom w:val="0"/>
          <w:divBdr>
            <w:top w:val="none" w:sz="0" w:space="0" w:color="auto"/>
            <w:left w:val="none" w:sz="0" w:space="0" w:color="auto"/>
            <w:bottom w:val="none" w:sz="0" w:space="0" w:color="auto"/>
            <w:right w:val="none" w:sz="0" w:space="0" w:color="auto"/>
          </w:divBdr>
        </w:div>
        <w:div w:id="1361971391">
          <w:marLeft w:val="480"/>
          <w:marRight w:val="0"/>
          <w:marTop w:val="0"/>
          <w:marBottom w:val="0"/>
          <w:divBdr>
            <w:top w:val="none" w:sz="0" w:space="0" w:color="auto"/>
            <w:left w:val="none" w:sz="0" w:space="0" w:color="auto"/>
            <w:bottom w:val="none" w:sz="0" w:space="0" w:color="auto"/>
            <w:right w:val="none" w:sz="0" w:space="0" w:color="auto"/>
          </w:divBdr>
        </w:div>
        <w:div w:id="1379815068">
          <w:marLeft w:val="480"/>
          <w:marRight w:val="0"/>
          <w:marTop w:val="0"/>
          <w:marBottom w:val="0"/>
          <w:divBdr>
            <w:top w:val="none" w:sz="0" w:space="0" w:color="auto"/>
            <w:left w:val="none" w:sz="0" w:space="0" w:color="auto"/>
            <w:bottom w:val="none" w:sz="0" w:space="0" w:color="auto"/>
            <w:right w:val="none" w:sz="0" w:space="0" w:color="auto"/>
          </w:divBdr>
        </w:div>
        <w:div w:id="1447391156">
          <w:marLeft w:val="480"/>
          <w:marRight w:val="0"/>
          <w:marTop w:val="0"/>
          <w:marBottom w:val="0"/>
          <w:divBdr>
            <w:top w:val="none" w:sz="0" w:space="0" w:color="auto"/>
            <w:left w:val="none" w:sz="0" w:space="0" w:color="auto"/>
            <w:bottom w:val="none" w:sz="0" w:space="0" w:color="auto"/>
            <w:right w:val="none" w:sz="0" w:space="0" w:color="auto"/>
          </w:divBdr>
        </w:div>
        <w:div w:id="1453863623">
          <w:marLeft w:val="480"/>
          <w:marRight w:val="0"/>
          <w:marTop w:val="0"/>
          <w:marBottom w:val="0"/>
          <w:divBdr>
            <w:top w:val="none" w:sz="0" w:space="0" w:color="auto"/>
            <w:left w:val="none" w:sz="0" w:space="0" w:color="auto"/>
            <w:bottom w:val="none" w:sz="0" w:space="0" w:color="auto"/>
            <w:right w:val="none" w:sz="0" w:space="0" w:color="auto"/>
          </w:divBdr>
        </w:div>
        <w:div w:id="1540702630">
          <w:marLeft w:val="480"/>
          <w:marRight w:val="0"/>
          <w:marTop w:val="0"/>
          <w:marBottom w:val="0"/>
          <w:divBdr>
            <w:top w:val="none" w:sz="0" w:space="0" w:color="auto"/>
            <w:left w:val="none" w:sz="0" w:space="0" w:color="auto"/>
            <w:bottom w:val="none" w:sz="0" w:space="0" w:color="auto"/>
            <w:right w:val="none" w:sz="0" w:space="0" w:color="auto"/>
          </w:divBdr>
        </w:div>
        <w:div w:id="1565143798">
          <w:marLeft w:val="480"/>
          <w:marRight w:val="0"/>
          <w:marTop w:val="0"/>
          <w:marBottom w:val="0"/>
          <w:divBdr>
            <w:top w:val="none" w:sz="0" w:space="0" w:color="auto"/>
            <w:left w:val="none" w:sz="0" w:space="0" w:color="auto"/>
            <w:bottom w:val="none" w:sz="0" w:space="0" w:color="auto"/>
            <w:right w:val="none" w:sz="0" w:space="0" w:color="auto"/>
          </w:divBdr>
        </w:div>
        <w:div w:id="1605379585">
          <w:marLeft w:val="480"/>
          <w:marRight w:val="0"/>
          <w:marTop w:val="0"/>
          <w:marBottom w:val="0"/>
          <w:divBdr>
            <w:top w:val="none" w:sz="0" w:space="0" w:color="auto"/>
            <w:left w:val="none" w:sz="0" w:space="0" w:color="auto"/>
            <w:bottom w:val="none" w:sz="0" w:space="0" w:color="auto"/>
            <w:right w:val="none" w:sz="0" w:space="0" w:color="auto"/>
          </w:divBdr>
        </w:div>
        <w:div w:id="1613974108">
          <w:marLeft w:val="480"/>
          <w:marRight w:val="0"/>
          <w:marTop w:val="0"/>
          <w:marBottom w:val="0"/>
          <w:divBdr>
            <w:top w:val="none" w:sz="0" w:space="0" w:color="auto"/>
            <w:left w:val="none" w:sz="0" w:space="0" w:color="auto"/>
            <w:bottom w:val="none" w:sz="0" w:space="0" w:color="auto"/>
            <w:right w:val="none" w:sz="0" w:space="0" w:color="auto"/>
          </w:divBdr>
        </w:div>
        <w:div w:id="1670869422">
          <w:marLeft w:val="480"/>
          <w:marRight w:val="0"/>
          <w:marTop w:val="0"/>
          <w:marBottom w:val="0"/>
          <w:divBdr>
            <w:top w:val="none" w:sz="0" w:space="0" w:color="auto"/>
            <w:left w:val="none" w:sz="0" w:space="0" w:color="auto"/>
            <w:bottom w:val="none" w:sz="0" w:space="0" w:color="auto"/>
            <w:right w:val="none" w:sz="0" w:space="0" w:color="auto"/>
          </w:divBdr>
        </w:div>
        <w:div w:id="1683698819">
          <w:marLeft w:val="480"/>
          <w:marRight w:val="0"/>
          <w:marTop w:val="0"/>
          <w:marBottom w:val="0"/>
          <w:divBdr>
            <w:top w:val="none" w:sz="0" w:space="0" w:color="auto"/>
            <w:left w:val="none" w:sz="0" w:space="0" w:color="auto"/>
            <w:bottom w:val="none" w:sz="0" w:space="0" w:color="auto"/>
            <w:right w:val="none" w:sz="0" w:space="0" w:color="auto"/>
          </w:divBdr>
        </w:div>
        <w:div w:id="1693265276">
          <w:marLeft w:val="480"/>
          <w:marRight w:val="0"/>
          <w:marTop w:val="0"/>
          <w:marBottom w:val="0"/>
          <w:divBdr>
            <w:top w:val="none" w:sz="0" w:space="0" w:color="auto"/>
            <w:left w:val="none" w:sz="0" w:space="0" w:color="auto"/>
            <w:bottom w:val="none" w:sz="0" w:space="0" w:color="auto"/>
            <w:right w:val="none" w:sz="0" w:space="0" w:color="auto"/>
          </w:divBdr>
        </w:div>
        <w:div w:id="1726443014">
          <w:marLeft w:val="480"/>
          <w:marRight w:val="0"/>
          <w:marTop w:val="0"/>
          <w:marBottom w:val="0"/>
          <w:divBdr>
            <w:top w:val="none" w:sz="0" w:space="0" w:color="auto"/>
            <w:left w:val="none" w:sz="0" w:space="0" w:color="auto"/>
            <w:bottom w:val="none" w:sz="0" w:space="0" w:color="auto"/>
            <w:right w:val="none" w:sz="0" w:space="0" w:color="auto"/>
          </w:divBdr>
        </w:div>
        <w:div w:id="1729450076">
          <w:marLeft w:val="480"/>
          <w:marRight w:val="0"/>
          <w:marTop w:val="0"/>
          <w:marBottom w:val="0"/>
          <w:divBdr>
            <w:top w:val="none" w:sz="0" w:space="0" w:color="auto"/>
            <w:left w:val="none" w:sz="0" w:space="0" w:color="auto"/>
            <w:bottom w:val="none" w:sz="0" w:space="0" w:color="auto"/>
            <w:right w:val="none" w:sz="0" w:space="0" w:color="auto"/>
          </w:divBdr>
        </w:div>
        <w:div w:id="1752241282">
          <w:marLeft w:val="480"/>
          <w:marRight w:val="0"/>
          <w:marTop w:val="0"/>
          <w:marBottom w:val="0"/>
          <w:divBdr>
            <w:top w:val="none" w:sz="0" w:space="0" w:color="auto"/>
            <w:left w:val="none" w:sz="0" w:space="0" w:color="auto"/>
            <w:bottom w:val="none" w:sz="0" w:space="0" w:color="auto"/>
            <w:right w:val="none" w:sz="0" w:space="0" w:color="auto"/>
          </w:divBdr>
        </w:div>
        <w:div w:id="1816753573">
          <w:marLeft w:val="480"/>
          <w:marRight w:val="0"/>
          <w:marTop w:val="0"/>
          <w:marBottom w:val="0"/>
          <w:divBdr>
            <w:top w:val="none" w:sz="0" w:space="0" w:color="auto"/>
            <w:left w:val="none" w:sz="0" w:space="0" w:color="auto"/>
            <w:bottom w:val="none" w:sz="0" w:space="0" w:color="auto"/>
            <w:right w:val="none" w:sz="0" w:space="0" w:color="auto"/>
          </w:divBdr>
        </w:div>
        <w:div w:id="1830516831">
          <w:marLeft w:val="480"/>
          <w:marRight w:val="0"/>
          <w:marTop w:val="0"/>
          <w:marBottom w:val="0"/>
          <w:divBdr>
            <w:top w:val="none" w:sz="0" w:space="0" w:color="auto"/>
            <w:left w:val="none" w:sz="0" w:space="0" w:color="auto"/>
            <w:bottom w:val="none" w:sz="0" w:space="0" w:color="auto"/>
            <w:right w:val="none" w:sz="0" w:space="0" w:color="auto"/>
          </w:divBdr>
        </w:div>
        <w:div w:id="1831558276">
          <w:marLeft w:val="480"/>
          <w:marRight w:val="0"/>
          <w:marTop w:val="0"/>
          <w:marBottom w:val="0"/>
          <w:divBdr>
            <w:top w:val="none" w:sz="0" w:space="0" w:color="auto"/>
            <w:left w:val="none" w:sz="0" w:space="0" w:color="auto"/>
            <w:bottom w:val="none" w:sz="0" w:space="0" w:color="auto"/>
            <w:right w:val="none" w:sz="0" w:space="0" w:color="auto"/>
          </w:divBdr>
        </w:div>
        <w:div w:id="1851603556">
          <w:marLeft w:val="480"/>
          <w:marRight w:val="0"/>
          <w:marTop w:val="0"/>
          <w:marBottom w:val="0"/>
          <w:divBdr>
            <w:top w:val="none" w:sz="0" w:space="0" w:color="auto"/>
            <w:left w:val="none" w:sz="0" w:space="0" w:color="auto"/>
            <w:bottom w:val="none" w:sz="0" w:space="0" w:color="auto"/>
            <w:right w:val="none" w:sz="0" w:space="0" w:color="auto"/>
          </w:divBdr>
        </w:div>
        <w:div w:id="1902279524">
          <w:marLeft w:val="480"/>
          <w:marRight w:val="0"/>
          <w:marTop w:val="0"/>
          <w:marBottom w:val="0"/>
          <w:divBdr>
            <w:top w:val="none" w:sz="0" w:space="0" w:color="auto"/>
            <w:left w:val="none" w:sz="0" w:space="0" w:color="auto"/>
            <w:bottom w:val="none" w:sz="0" w:space="0" w:color="auto"/>
            <w:right w:val="none" w:sz="0" w:space="0" w:color="auto"/>
          </w:divBdr>
        </w:div>
        <w:div w:id="1947419858">
          <w:marLeft w:val="480"/>
          <w:marRight w:val="0"/>
          <w:marTop w:val="0"/>
          <w:marBottom w:val="0"/>
          <w:divBdr>
            <w:top w:val="none" w:sz="0" w:space="0" w:color="auto"/>
            <w:left w:val="none" w:sz="0" w:space="0" w:color="auto"/>
            <w:bottom w:val="none" w:sz="0" w:space="0" w:color="auto"/>
            <w:right w:val="none" w:sz="0" w:space="0" w:color="auto"/>
          </w:divBdr>
        </w:div>
        <w:div w:id="1997295326">
          <w:marLeft w:val="480"/>
          <w:marRight w:val="0"/>
          <w:marTop w:val="0"/>
          <w:marBottom w:val="0"/>
          <w:divBdr>
            <w:top w:val="none" w:sz="0" w:space="0" w:color="auto"/>
            <w:left w:val="none" w:sz="0" w:space="0" w:color="auto"/>
            <w:bottom w:val="none" w:sz="0" w:space="0" w:color="auto"/>
            <w:right w:val="none" w:sz="0" w:space="0" w:color="auto"/>
          </w:divBdr>
        </w:div>
        <w:div w:id="2037341019">
          <w:marLeft w:val="480"/>
          <w:marRight w:val="0"/>
          <w:marTop w:val="0"/>
          <w:marBottom w:val="0"/>
          <w:divBdr>
            <w:top w:val="none" w:sz="0" w:space="0" w:color="auto"/>
            <w:left w:val="none" w:sz="0" w:space="0" w:color="auto"/>
            <w:bottom w:val="none" w:sz="0" w:space="0" w:color="auto"/>
            <w:right w:val="none" w:sz="0" w:space="0" w:color="auto"/>
          </w:divBdr>
        </w:div>
        <w:div w:id="2089886519">
          <w:marLeft w:val="480"/>
          <w:marRight w:val="0"/>
          <w:marTop w:val="0"/>
          <w:marBottom w:val="0"/>
          <w:divBdr>
            <w:top w:val="none" w:sz="0" w:space="0" w:color="auto"/>
            <w:left w:val="none" w:sz="0" w:space="0" w:color="auto"/>
            <w:bottom w:val="none" w:sz="0" w:space="0" w:color="auto"/>
            <w:right w:val="none" w:sz="0" w:space="0" w:color="auto"/>
          </w:divBdr>
        </w:div>
        <w:div w:id="2141070631">
          <w:marLeft w:val="480"/>
          <w:marRight w:val="0"/>
          <w:marTop w:val="0"/>
          <w:marBottom w:val="0"/>
          <w:divBdr>
            <w:top w:val="none" w:sz="0" w:space="0" w:color="auto"/>
            <w:left w:val="none" w:sz="0" w:space="0" w:color="auto"/>
            <w:bottom w:val="none" w:sz="0" w:space="0" w:color="auto"/>
            <w:right w:val="none" w:sz="0" w:space="0" w:color="auto"/>
          </w:divBdr>
        </w:div>
      </w:divsChild>
    </w:div>
    <w:div w:id="1464688368">
      <w:bodyDiv w:val="1"/>
      <w:marLeft w:val="0"/>
      <w:marRight w:val="0"/>
      <w:marTop w:val="0"/>
      <w:marBottom w:val="0"/>
      <w:divBdr>
        <w:top w:val="none" w:sz="0" w:space="0" w:color="auto"/>
        <w:left w:val="none" w:sz="0" w:space="0" w:color="auto"/>
        <w:bottom w:val="none" w:sz="0" w:space="0" w:color="auto"/>
        <w:right w:val="none" w:sz="0" w:space="0" w:color="auto"/>
      </w:divBdr>
      <w:divsChild>
        <w:div w:id="83379575">
          <w:marLeft w:val="480"/>
          <w:marRight w:val="0"/>
          <w:marTop w:val="0"/>
          <w:marBottom w:val="0"/>
          <w:divBdr>
            <w:top w:val="none" w:sz="0" w:space="0" w:color="auto"/>
            <w:left w:val="none" w:sz="0" w:space="0" w:color="auto"/>
            <w:bottom w:val="none" w:sz="0" w:space="0" w:color="auto"/>
            <w:right w:val="none" w:sz="0" w:space="0" w:color="auto"/>
          </w:divBdr>
        </w:div>
        <w:div w:id="150486516">
          <w:marLeft w:val="480"/>
          <w:marRight w:val="0"/>
          <w:marTop w:val="0"/>
          <w:marBottom w:val="0"/>
          <w:divBdr>
            <w:top w:val="none" w:sz="0" w:space="0" w:color="auto"/>
            <w:left w:val="none" w:sz="0" w:space="0" w:color="auto"/>
            <w:bottom w:val="none" w:sz="0" w:space="0" w:color="auto"/>
            <w:right w:val="none" w:sz="0" w:space="0" w:color="auto"/>
          </w:divBdr>
        </w:div>
        <w:div w:id="151869357">
          <w:marLeft w:val="480"/>
          <w:marRight w:val="0"/>
          <w:marTop w:val="0"/>
          <w:marBottom w:val="0"/>
          <w:divBdr>
            <w:top w:val="none" w:sz="0" w:space="0" w:color="auto"/>
            <w:left w:val="none" w:sz="0" w:space="0" w:color="auto"/>
            <w:bottom w:val="none" w:sz="0" w:space="0" w:color="auto"/>
            <w:right w:val="none" w:sz="0" w:space="0" w:color="auto"/>
          </w:divBdr>
        </w:div>
        <w:div w:id="179776766">
          <w:marLeft w:val="480"/>
          <w:marRight w:val="0"/>
          <w:marTop w:val="0"/>
          <w:marBottom w:val="0"/>
          <w:divBdr>
            <w:top w:val="none" w:sz="0" w:space="0" w:color="auto"/>
            <w:left w:val="none" w:sz="0" w:space="0" w:color="auto"/>
            <w:bottom w:val="none" w:sz="0" w:space="0" w:color="auto"/>
            <w:right w:val="none" w:sz="0" w:space="0" w:color="auto"/>
          </w:divBdr>
        </w:div>
        <w:div w:id="191965617">
          <w:marLeft w:val="480"/>
          <w:marRight w:val="0"/>
          <w:marTop w:val="0"/>
          <w:marBottom w:val="0"/>
          <w:divBdr>
            <w:top w:val="none" w:sz="0" w:space="0" w:color="auto"/>
            <w:left w:val="none" w:sz="0" w:space="0" w:color="auto"/>
            <w:bottom w:val="none" w:sz="0" w:space="0" w:color="auto"/>
            <w:right w:val="none" w:sz="0" w:space="0" w:color="auto"/>
          </w:divBdr>
        </w:div>
        <w:div w:id="199367588">
          <w:marLeft w:val="480"/>
          <w:marRight w:val="0"/>
          <w:marTop w:val="0"/>
          <w:marBottom w:val="0"/>
          <w:divBdr>
            <w:top w:val="none" w:sz="0" w:space="0" w:color="auto"/>
            <w:left w:val="none" w:sz="0" w:space="0" w:color="auto"/>
            <w:bottom w:val="none" w:sz="0" w:space="0" w:color="auto"/>
            <w:right w:val="none" w:sz="0" w:space="0" w:color="auto"/>
          </w:divBdr>
        </w:div>
        <w:div w:id="223490952">
          <w:marLeft w:val="480"/>
          <w:marRight w:val="0"/>
          <w:marTop w:val="0"/>
          <w:marBottom w:val="0"/>
          <w:divBdr>
            <w:top w:val="none" w:sz="0" w:space="0" w:color="auto"/>
            <w:left w:val="none" w:sz="0" w:space="0" w:color="auto"/>
            <w:bottom w:val="none" w:sz="0" w:space="0" w:color="auto"/>
            <w:right w:val="none" w:sz="0" w:space="0" w:color="auto"/>
          </w:divBdr>
        </w:div>
        <w:div w:id="348146936">
          <w:marLeft w:val="480"/>
          <w:marRight w:val="0"/>
          <w:marTop w:val="0"/>
          <w:marBottom w:val="0"/>
          <w:divBdr>
            <w:top w:val="none" w:sz="0" w:space="0" w:color="auto"/>
            <w:left w:val="none" w:sz="0" w:space="0" w:color="auto"/>
            <w:bottom w:val="none" w:sz="0" w:space="0" w:color="auto"/>
            <w:right w:val="none" w:sz="0" w:space="0" w:color="auto"/>
          </w:divBdr>
        </w:div>
        <w:div w:id="430929784">
          <w:marLeft w:val="480"/>
          <w:marRight w:val="0"/>
          <w:marTop w:val="0"/>
          <w:marBottom w:val="0"/>
          <w:divBdr>
            <w:top w:val="none" w:sz="0" w:space="0" w:color="auto"/>
            <w:left w:val="none" w:sz="0" w:space="0" w:color="auto"/>
            <w:bottom w:val="none" w:sz="0" w:space="0" w:color="auto"/>
            <w:right w:val="none" w:sz="0" w:space="0" w:color="auto"/>
          </w:divBdr>
        </w:div>
        <w:div w:id="550772400">
          <w:marLeft w:val="480"/>
          <w:marRight w:val="0"/>
          <w:marTop w:val="0"/>
          <w:marBottom w:val="0"/>
          <w:divBdr>
            <w:top w:val="none" w:sz="0" w:space="0" w:color="auto"/>
            <w:left w:val="none" w:sz="0" w:space="0" w:color="auto"/>
            <w:bottom w:val="none" w:sz="0" w:space="0" w:color="auto"/>
            <w:right w:val="none" w:sz="0" w:space="0" w:color="auto"/>
          </w:divBdr>
        </w:div>
        <w:div w:id="627862450">
          <w:marLeft w:val="480"/>
          <w:marRight w:val="0"/>
          <w:marTop w:val="0"/>
          <w:marBottom w:val="0"/>
          <w:divBdr>
            <w:top w:val="none" w:sz="0" w:space="0" w:color="auto"/>
            <w:left w:val="none" w:sz="0" w:space="0" w:color="auto"/>
            <w:bottom w:val="none" w:sz="0" w:space="0" w:color="auto"/>
            <w:right w:val="none" w:sz="0" w:space="0" w:color="auto"/>
          </w:divBdr>
        </w:div>
        <w:div w:id="652296729">
          <w:marLeft w:val="480"/>
          <w:marRight w:val="0"/>
          <w:marTop w:val="0"/>
          <w:marBottom w:val="0"/>
          <w:divBdr>
            <w:top w:val="none" w:sz="0" w:space="0" w:color="auto"/>
            <w:left w:val="none" w:sz="0" w:space="0" w:color="auto"/>
            <w:bottom w:val="none" w:sz="0" w:space="0" w:color="auto"/>
            <w:right w:val="none" w:sz="0" w:space="0" w:color="auto"/>
          </w:divBdr>
        </w:div>
        <w:div w:id="683362044">
          <w:marLeft w:val="480"/>
          <w:marRight w:val="0"/>
          <w:marTop w:val="0"/>
          <w:marBottom w:val="0"/>
          <w:divBdr>
            <w:top w:val="none" w:sz="0" w:space="0" w:color="auto"/>
            <w:left w:val="none" w:sz="0" w:space="0" w:color="auto"/>
            <w:bottom w:val="none" w:sz="0" w:space="0" w:color="auto"/>
            <w:right w:val="none" w:sz="0" w:space="0" w:color="auto"/>
          </w:divBdr>
        </w:div>
        <w:div w:id="728387000">
          <w:marLeft w:val="480"/>
          <w:marRight w:val="0"/>
          <w:marTop w:val="0"/>
          <w:marBottom w:val="0"/>
          <w:divBdr>
            <w:top w:val="none" w:sz="0" w:space="0" w:color="auto"/>
            <w:left w:val="none" w:sz="0" w:space="0" w:color="auto"/>
            <w:bottom w:val="none" w:sz="0" w:space="0" w:color="auto"/>
            <w:right w:val="none" w:sz="0" w:space="0" w:color="auto"/>
          </w:divBdr>
        </w:div>
        <w:div w:id="746851979">
          <w:marLeft w:val="480"/>
          <w:marRight w:val="0"/>
          <w:marTop w:val="0"/>
          <w:marBottom w:val="0"/>
          <w:divBdr>
            <w:top w:val="none" w:sz="0" w:space="0" w:color="auto"/>
            <w:left w:val="none" w:sz="0" w:space="0" w:color="auto"/>
            <w:bottom w:val="none" w:sz="0" w:space="0" w:color="auto"/>
            <w:right w:val="none" w:sz="0" w:space="0" w:color="auto"/>
          </w:divBdr>
        </w:div>
        <w:div w:id="841966040">
          <w:marLeft w:val="480"/>
          <w:marRight w:val="0"/>
          <w:marTop w:val="0"/>
          <w:marBottom w:val="0"/>
          <w:divBdr>
            <w:top w:val="none" w:sz="0" w:space="0" w:color="auto"/>
            <w:left w:val="none" w:sz="0" w:space="0" w:color="auto"/>
            <w:bottom w:val="none" w:sz="0" w:space="0" w:color="auto"/>
            <w:right w:val="none" w:sz="0" w:space="0" w:color="auto"/>
          </w:divBdr>
        </w:div>
        <w:div w:id="907806986">
          <w:marLeft w:val="480"/>
          <w:marRight w:val="0"/>
          <w:marTop w:val="0"/>
          <w:marBottom w:val="0"/>
          <w:divBdr>
            <w:top w:val="none" w:sz="0" w:space="0" w:color="auto"/>
            <w:left w:val="none" w:sz="0" w:space="0" w:color="auto"/>
            <w:bottom w:val="none" w:sz="0" w:space="0" w:color="auto"/>
            <w:right w:val="none" w:sz="0" w:space="0" w:color="auto"/>
          </w:divBdr>
        </w:div>
        <w:div w:id="942803717">
          <w:marLeft w:val="480"/>
          <w:marRight w:val="0"/>
          <w:marTop w:val="0"/>
          <w:marBottom w:val="0"/>
          <w:divBdr>
            <w:top w:val="none" w:sz="0" w:space="0" w:color="auto"/>
            <w:left w:val="none" w:sz="0" w:space="0" w:color="auto"/>
            <w:bottom w:val="none" w:sz="0" w:space="0" w:color="auto"/>
            <w:right w:val="none" w:sz="0" w:space="0" w:color="auto"/>
          </w:divBdr>
        </w:div>
        <w:div w:id="963003227">
          <w:marLeft w:val="480"/>
          <w:marRight w:val="0"/>
          <w:marTop w:val="0"/>
          <w:marBottom w:val="0"/>
          <w:divBdr>
            <w:top w:val="none" w:sz="0" w:space="0" w:color="auto"/>
            <w:left w:val="none" w:sz="0" w:space="0" w:color="auto"/>
            <w:bottom w:val="none" w:sz="0" w:space="0" w:color="auto"/>
            <w:right w:val="none" w:sz="0" w:space="0" w:color="auto"/>
          </w:divBdr>
        </w:div>
        <w:div w:id="969243817">
          <w:marLeft w:val="480"/>
          <w:marRight w:val="0"/>
          <w:marTop w:val="0"/>
          <w:marBottom w:val="0"/>
          <w:divBdr>
            <w:top w:val="none" w:sz="0" w:space="0" w:color="auto"/>
            <w:left w:val="none" w:sz="0" w:space="0" w:color="auto"/>
            <w:bottom w:val="none" w:sz="0" w:space="0" w:color="auto"/>
            <w:right w:val="none" w:sz="0" w:space="0" w:color="auto"/>
          </w:divBdr>
        </w:div>
        <w:div w:id="1135492872">
          <w:marLeft w:val="480"/>
          <w:marRight w:val="0"/>
          <w:marTop w:val="0"/>
          <w:marBottom w:val="0"/>
          <w:divBdr>
            <w:top w:val="none" w:sz="0" w:space="0" w:color="auto"/>
            <w:left w:val="none" w:sz="0" w:space="0" w:color="auto"/>
            <w:bottom w:val="none" w:sz="0" w:space="0" w:color="auto"/>
            <w:right w:val="none" w:sz="0" w:space="0" w:color="auto"/>
          </w:divBdr>
        </w:div>
        <w:div w:id="1265382303">
          <w:marLeft w:val="480"/>
          <w:marRight w:val="0"/>
          <w:marTop w:val="0"/>
          <w:marBottom w:val="0"/>
          <w:divBdr>
            <w:top w:val="none" w:sz="0" w:space="0" w:color="auto"/>
            <w:left w:val="none" w:sz="0" w:space="0" w:color="auto"/>
            <w:bottom w:val="none" w:sz="0" w:space="0" w:color="auto"/>
            <w:right w:val="none" w:sz="0" w:space="0" w:color="auto"/>
          </w:divBdr>
        </w:div>
        <w:div w:id="1376615517">
          <w:marLeft w:val="480"/>
          <w:marRight w:val="0"/>
          <w:marTop w:val="0"/>
          <w:marBottom w:val="0"/>
          <w:divBdr>
            <w:top w:val="none" w:sz="0" w:space="0" w:color="auto"/>
            <w:left w:val="none" w:sz="0" w:space="0" w:color="auto"/>
            <w:bottom w:val="none" w:sz="0" w:space="0" w:color="auto"/>
            <w:right w:val="none" w:sz="0" w:space="0" w:color="auto"/>
          </w:divBdr>
        </w:div>
        <w:div w:id="1427188453">
          <w:marLeft w:val="480"/>
          <w:marRight w:val="0"/>
          <w:marTop w:val="0"/>
          <w:marBottom w:val="0"/>
          <w:divBdr>
            <w:top w:val="none" w:sz="0" w:space="0" w:color="auto"/>
            <w:left w:val="none" w:sz="0" w:space="0" w:color="auto"/>
            <w:bottom w:val="none" w:sz="0" w:space="0" w:color="auto"/>
            <w:right w:val="none" w:sz="0" w:space="0" w:color="auto"/>
          </w:divBdr>
        </w:div>
        <w:div w:id="1435976413">
          <w:marLeft w:val="480"/>
          <w:marRight w:val="0"/>
          <w:marTop w:val="0"/>
          <w:marBottom w:val="0"/>
          <w:divBdr>
            <w:top w:val="none" w:sz="0" w:space="0" w:color="auto"/>
            <w:left w:val="none" w:sz="0" w:space="0" w:color="auto"/>
            <w:bottom w:val="none" w:sz="0" w:space="0" w:color="auto"/>
            <w:right w:val="none" w:sz="0" w:space="0" w:color="auto"/>
          </w:divBdr>
        </w:div>
        <w:div w:id="1442337564">
          <w:marLeft w:val="480"/>
          <w:marRight w:val="0"/>
          <w:marTop w:val="0"/>
          <w:marBottom w:val="0"/>
          <w:divBdr>
            <w:top w:val="none" w:sz="0" w:space="0" w:color="auto"/>
            <w:left w:val="none" w:sz="0" w:space="0" w:color="auto"/>
            <w:bottom w:val="none" w:sz="0" w:space="0" w:color="auto"/>
            <w:right w:val="none" w:sz="0" w:space="0" w:color="auto"/>
          </w:divBdr>
        </w:div>
        <w:div w:id="1463305735">
          <w:marLeft w:val="480"/>
          <w:marRight w:val="0"/>
          <w:marTop w:val="0"/>
          <w:marBottom w:val="0"/>
          <w:divBdr>
            <w:top w:val="none" w:sz="0" w:space="0" w:color="auto"/>
            <w:left w:val="none" w:sz="0" w:space="0" w:color="auto"/>
            <w:bottom w:val="none" w:sz="0" w:space="0" w:color="auto"/>
            <w:right w:val="none" w:sz="0" w:space="0" w:color="auto"/>
          </w:divBdr>
        </w:div>
        <w:div w:id="1508397133">
          <w:marLeft w:val="480"/>
          <w:marRight w:val="0"/>
          <w:marTop w:val="0"/>
          <w:marBottom w:val="0"/>
          <w:divBdr>
            <w:top w:val="none" w:sz="0" w:space="0" w:color="auto"/>
            <w:left w:val="none" w:sz="0" w:space="0" w:color="auto"/>
            <w:bottom w:val="none" w:sz="0" w:space="0" w:color="auto"/>
            <w:right w:val="none" w:sz="0" w:space="0" w:color="auto"/>
          </w:divBdr>
        </w:div>
        <w:div w:id="1512530850">
          <w:marLeft w:val="480"/>
          <w:marRight w:val="0"/>
          <w:marTop w:val="0"/>
          <w:marBottom w:val="0"/>
          <w:divBdr>
            <w:top w:val="none" w:sz="0" w:space="0" w:color="auto"/>
            <w:left w:val="none" w:sz="0" w:space="0" w:color="auto"/>
            <w:bottom w:val="none" w:sz="0" w:space="0" w:color="auto"/>
            <w:right w:val="none" w:sz="0" w:space="0" w:color="auto"/>
          </w:divBdr>
          <w:divsChild>
            <w:div w:id="744454612">
              <w:marLeft w:val="0"/>
              <w:marRight w:val="0"/>
              <w:marTop w:val="0"/>
              <w:marBottom w:val="0"/>
              <w:divBdr>
                <w:top w:val="none" w:sz="0" w:space="0" w:color="auto"/>
                <w:left w:val="none" w:sz="0" w:space="0" w:color="auto"/>
                <w:bottom w:val="none" w:sz="0" w:space="0" w:color="auto"/>
                <w:right w:val="none" w:sz="0" w:space="0" w:color="auto"/>
              </w:divBdr>
              <w:divsChild>
                <w:div w:id="109594258">
                  <w:marLeft w:val="480"/>
                  <w:marRight w:val="0"/>
                  <w:marTop w:val="0"/>
                  <w:marBottom w:val="0"/>
                  <w:divBdr>
                    <w:top w:val="none" w:sz="0" w:space="0" w:color="auto"/>
                    <w:left w:val="none" w:sz="0" w:space="0" w:color="auto"/>
                    <w:bottom w:val="none" w:sz="0" w:space="0" w:color="auto"/>
                    <w:right w:val="none" w:sz="0" w:space="0" w:color="auto"/>
                  </w:divBdr>
                </w:div>
                <w:div w:id="163395456">
                  <w:marLeft w:val="480"/>
                  <w:marRight w:val="0"/>
                  <w:marTop w:val="0"/>
                  <w:marBottom w:val="0"/>
                  <w:divBdr>
                    <w:top w:val="none" w:sz="0" w:space="0" w:color="auto"/>
                    <w:left w:val="none" w:sz="0" w:space="0" w:color="auto"/>
                    <w:bottom w:val="none" w:sz="0" w:space="0" w:color="auto"/>
                    <w:right w:val="none" w:sz="0" w:space="0" w:color="auto"/>
                  </w:divBdr>
                </w:div>
                <w:div w:id="184877788">
                  <w:marLeft w:val="480"/>
                  <w:marRight w:val="0"/>
                  <w:marTop w:val="0"/>
                  <w:marBottom w:val="0"/>
                  <w:divBdr>
                    <w:top w:val="none" w:sz="0" w:space="0" w:color="auto"/>
                    <w:left w:val="none" w:sz="0" w:space="0" w:color="auto"/>
                    <w:bottom w:val="none" w:sz="0" w:space="0" w:color="auto"/>
                    <w:right w:val="none" w:sz="0" w:space="0" w:color="auto"/>
                  </w:divBdr>
                </w:div>
                <w:div w:id="218437998">
                  <w:marLeft w:val="480"/>
                  <w:marRight w:val="0"/>
                  <w:marTop w:val="0"/>
                  <w:marBottom w:val="0"/>
                  <w:divBdr>
                    <w:top w:val="none" w:sz="0" w:space="0" w:color="auto"/>
                    <w:left w:val="none" w:sz="0" w:space="0" w:color="auto"/>
                    <w:bottom w:val="none" w:sz="0" w:space="0" w:color="auto"/>
                    <w:right w:val="none" w:sz="0" w:space="0" w:color="auto"/>
                  </w:divBdr>
                </w:div>
                <w:div w:id="220404535">
                  <w:marLeft w:val="480"/>
                  <w:marRight w:val="0"/>
                  <w:marTop w:val="0"/>
                  <w:marBottom w:val="0"/>
                  <w:divBdr>
                    <w:top w:val="none" w:sz="0" w:space="0" w:color="auto"/>
                    <w:left w:val="none" w:sz="0" w:space="0" w:color="auto"/>
                    <w:bottom w:val="none" w:sz="0" w:space="0" w:color="auto"/>
                    <w:right w:val="none" w:sz="0" w:space="0" w:color="auto"/>
                  </w:divBdr>
                </w:div>
                <w:div w:id="227039392">
                  <w:marLeft w:val="480"/>
                  <w:marRight w:val="0"/>
                  <w:marTop w:val="0"/>
                  <w:marBottom w:val="0"/>
                  <w:divBdr>
                    <w:top w:val="none" w:sz="0" w:space="0" w:color="auto"/>
                    <w:left w:val="none" w:sz="0" w:space="0" w:color="auto"/>
                    <w:bottom w:val="none" w:sz="0" w:space="0" w:color="auto"/>
                    <w:right w:val="none" w:sz="0" w:space="0" w:color="auto"/>
                  </w:divBdr>
                </w:div>
                <w:div w:id="253590409">
                  <w:marLeft w:val="480"/>
                  <w:marRight w:val="0"/>
                  <w:marTop w:val="0"/>
                  <w:marBottom w:val="0"/>
                  <w:divBdr>
                    <w:top w:val="none" w:sz="0" w:space="0" w:color="auto"/>
                    <w:left w:val="none" w:sz="0" w:space="0" w:color="auto"/>
                    <w:bottom w:val="none" w:sz="0" w:space="0" w:color="auto"/>
                    <w:right w:val="none" w:sz="0" w:space="0" w:color="auto"/>
                  </w:divBdr>
                </w:div>
                <w:div w:id="353270624">
                  <w:marLeft w:val="480"/>
                  <w:marRight w:val="0"/>
                  <w:marTop w:val="0"/>
                  <w:marBottom w:val="0"/>
                  <w:divBdr>
                    <w:top w:val="none" w:sz="0" w:space="0" w:color="auto"/>
                    <w:left w:val="none" w:sz="0" w:space="0" w:color="auto"/>
                    <w:bottom w:val="none" w:sz="0" w:space="0" w:color="auto"/>
                    <w:right w:val="none" w:sz="0" w:space="0" w:color="auto"/>
                  </w:divBdr>
                </w:div>
                <w:div w:id="379091289">
                  <w:marLeft w:val="480"/>
                  <w:marRight w:val="0"/>
                  <w:marTop w:val="0"/>
                  <w:marBottom w:val="0"/>
                  <w:divBdr>
                    <w:top w:val="none" w:sz="0" w:space="0" w:color="auto"/>
                    <w:left w:val="none" w:sz="0" w:space="0" w:color="auto"/>
                    <w:bottom w:val="none" w:sz="0" w:space="0" w:color="auto"/>
                    <w:right w:val="none" w:sz="0" w:space="0" w:color="auto"/>
                  </w:divBdr>
                </w:div>
                <w:div w:id="399059775">
                  <w:marLeft w:val="480"/>
                  <w:marRight w:val="0"/>
                  <w:marTop w:val="0"/>
                  <w:marBottom w:val="0"/>
                  <w:divBdr>
                    <w:top w:val="none" w:sz="0" w:space="0" w:color="auto"/>
                    <w:left w:val="none" w:sz="0" w:space="0" w:color="auto"/>
                    <w:bottom w:val="none" w:sz="0" w:space="0" w:color="auto"/>
                    <w:right w:val="none" w:sz="0" w:space="0" w:color="auto"/>
                  </w:divBdr>
                </w:div>
                <w:div w:id="444421879">
                  <w:marLeft w:val="480"/>
                  <w:marRight w:val="0"/>
                  <w:marTop w:val="0"/>
                  <w:marBottom w:val="0"/>
                  <w:divBdr>
                    <w:top w:val="none" w:sz="0" w:space="0" w:color="auto"/>
                    <w:left w:val="none" w:sz="0" w:space="0" w:color="auto"/>
                    <w:bottom w:val="none" w:sz="0" w:space="0" w:color="auto"/>
                    <w:right w:val="none" w:sz="0" w:space="0" w:color="auto"/>
                  </w:divBdr>
                </w:div>
                <w:div w:id="503012441">
                  <w:marLeft w:val="480"/>
                  <w:marRight w:val="0"/>
                  <w:marTop w:val="0"/>
                  <w:marBottom w:val="0"/>
                  <w:divBdr>
                    <w:top w:val="none" w:sz="0" w:space="0" w:color="auto"/>
                    <w:left w:val="none" w:sz="0" w:space="0" w:color="auto"/>
                    <w:bottom w:val="none" w:sz="0" w:space="0" w:color="auto"/>
                    <w:right w:val="none" w:sz="0" w:space="0" w:color="auto"/>
                  </w:divBdr>
                </w:div>
                <w:div w:id="551886468">
                  <w:marLeft w:val="480"/>
                  <w:marRight w:val="0"/>
                  <w:marTop w:val="0"/>
                  <w:marBottom w:val="0"/>
                  <w:divBdr>
                    <w:top w:val="none" w:sz="0" w:space="0" w:color="auto"/>
                    <w:left w:val="none" w:sz="0" w:space="0" w:color="auto"/>
                    <w:bottom w:val="none" w:sz="0" w:space="0" w:color="auto"/>
                    <w:right w:val="none" w:sz="0" w:space="0" w:color="auto"/>
                  </w:divBdr>
                </w:div>
                <w:div w:id="666977076">
                  <w:marLeft w:val="480"/>
                  <w:marRight w:val="0"/>
                  <w:marTop w:val="0"/>
                  <w:marBottom w:val="0"/>
                  <w:divBdr>
                    <w:top w:val="none" w:sz="0" w:space="0" w:color="auto"/>
                    <w:left w:val="none" w:sz="0" w:space="0" w:color="auto"/>
                    <w:bottom w:val="none" w:sz="0" w:space="0" w:color="auto"/>
                    <w:right w:val="none" w:sz="0" w:space="0" w:color="auto"/>
                  </w:divBdr>
                </w:div>
                <w:div w:id="702481920">
                  <w:marLeft w:val="480"/>
                  <w:marRight w:val="0"/>
                  <w:marTop w:val="0"/>
                  <w:marBottom w:val="0"/>
                  <w:divBdr>
                    <w:top w:val="none" w:sz="0" w:space="0" w:color="auto"/>
                    <w:left w:val="none" w:sz="0" w:space="0" w:color="auto"/>
                    <w:bottom w:val="none" w:sz="0" w:space="0" w:color="auto"/>
                    <w:right w:val="none" w:sz="0" w:space="0" w:color="auto"/>
                  </w:divBdr>
                </w:div>
                <w:div w:id="737825097">
                  <w:marLeft w:val="480"/>
                  <w:marRight w:val="0"/>
                  <w:marTop w:val="0"/>
                  <w:marBottom w:val="0"/>
                  <w:divBdr>
                    <w:top w:val="none" w:sz="0" w:space="0" w:color="auto"/>
                    <w:left w:val="none" w:sz="0" w:space="0" w:color="auto"/>
                    <w:bottom w:val="none" w:sz="0" w:space="0" w:color="auto"/>
                    <w:right w:val="none" w:sz="0" w:space="0" w:color="auto"/>
                  </w:divBdr>
                </w:div>
                <w:div w:id="742992671">
                  <w:marLeft w:val="480"/>
                  <w:marRight w:val="0"/>
                  <w:marTop w:val="0"/>
                  <w:marBottom w:val="0"/>
                  <w:divBdr>
                    <w:top w:val="none" w:sz="0" w:space="0" w:color="auto"/>
                    <w:left w:val="none" w:sz="0" w:space="0" w:color="auto"/>
                    <w:bottom w:val="none" w:sz="0" w:space="0" w:color="auto"/>
                    <w:right w:val="none" w:sz="0" w:space="0" w:color="auto"/>
                  </w:divBdr>
                </w:div>
                <w:div w:id="847331986">
                  <w:marLeft w:val="480"/>
                  <w:marRight w:val="0"/>
                  <w:marTop w:val="0"/>
                  <w:marBottom w:val="0"/>
                  <w:divBdr>
                    <w:top w:val="none" w:sz="0" w:space="0" w:color="auto"/>
                    <w:left w:val="none" w:sz="0" w:space="0" w:color="auto"/>
                    <w:bottom w:val="none" w:sz="0" w:space="0" w:color="auto"/>
                    <w:right w:val="none" w:sz="0" w:space="0" w:color="auto"/>
                  </w:divBdr>
                </w:div>
                <w:div w:id="909390236">
                  <w:marLeft w:val="480"/>
                  <w:marRight w:val="0"/>
                  <w:marTop w:val="0"/>
                  <w:marBottom w:val="0"/>
                  <w:divBdr>
                    <w:top w:val="none" w:sz="0" w:space="0" w:color="auto"/>
                    <w:left w:val="none" w:sz="0" w:space="0" w:color="auto"/>
                    <w:bottom w:val="none" w:sz="0" w:space="0" w:color="auto"/>
                    <w:right w:val="none" w:sz="0" w:space="0" w:color="auto"/>
                  </w:divBdr>
                </w:div>
                <w:div w:id="956644056">
                  <w:marLeft w:val="480"/>
                  <w:marRight w:val="0"/>
                  <w:marTop w:val="0"/>
                  <w:marBottom w:val="0"/>
                  <w:divBdr>
                    <w:top w:val="none" w:sz="0" w:space="0" w:color="auto"/>
                    <w:left w:val="none" w:sz="0" w:space="0" w:color="auto"/>
                    <w:bottom w:val="none" w:sz="0" w:space="0" w:color="auto"/>
                    <w:right w:val="none" w:sz="0" w:space="0" w:color="auto"/>
                  </w:divBdr>
                </w:div>
                <w:div w:id="988361412">
                  <w:marLeft w:val="480"/>
                  <w:marRight w:val="0"/>
                  <w:marTop w:val="0"/>
                  <w:marBottom w:val="0"/>
                  <w:divBdr>
                    <w:top w:val="none" w:sz="0" w:space="0" w:color="auto"/>
                    <w:left w:val="none" w:sz="0" w:space="0" w:color="auto"/>
                    <w:bottom w:val="none" w:sz="0" w:space="0" w:color="auto"/>
                    <w:right w:val="none" w:sz="0" w:space="0" w:color="auto"/>
                  </w:divBdr>
                </w:div>
                <w:div w:id="1026365096">
                  <w:marLeft w:val="480"/>
                  <w:marRight w:val="0"/>
                  <w:marTop w:val="0"/>
                  <w:marBottom w:val="0"/>
                  <w:divBdr>
                    <w:top w:val="none" w:sz="0" w:space="0" w:color="auto"/>
                    <w:left w:val="none" w:sz="0" w:space="0" w:color="auto"/>
                    <w:bottom w:val="none" w:sz="0" w:space="0" w:color="auto"/>
                    <w:right w:val="none" w:sz="0" w:space="0" w:color="auto"/>
                  </w:divBdr>
                </w:div>
                <w:div w:id="1045759974">
                  <w:marLeft w:val="480"/>
                  <w:marRight w:val="0"/>
                  <w:marTop w:val="0"/>
                  <w:marBottom w:val="0"/>
                  <w:divBdr>
                    <w:top w:val="none" w:sz="0" w:space="0" w:color="auto"/>
                    <w:left w:val="none" w:sz="0" w:space="0" w:color="auto"/>
                    <w:bottom w:val="none" w:sz="0" w:space="0" w:color="auto"/>
                    <w:right w:val="none" w:sz="0" w:space="0" w:color="auto"/>
                  </w:divBdr>
                </w:div>
                <w:div w:id="1054279855">
                  <w:marLeft w:val="480"/>
                  <w:marRight w:val="0"/>
                  <w:marTop w:val="0"/>
                  <w:marBottom w:val="0"/>
                  <w:divBdr>
                    <w:top w:val="none" w:sz="0" w:space="0" w:color="auto"/>
                    <w:left w:val="none" w:sz="0" w:space="0" w:color="auto"/>
                    <w:bottom w:val="none" w:sz="0" w:space="0" w:color="auto"/>
                    <w:right w:val="none" w:sz="0" w:space="0" w:color="auto"/>
                  </w:divBdr>
                </w:div>
                <w:div w:id="1145050012">
                  <w:marLeft w:val="480"/>
                  <w:marRight w:val="0"/>
                  <w:marTop w:val="0"/>
                  <w:marBottom w:val="0"/>
                  <w:divBdr>
                    <w:top w:val="none" w:sz="0" w:space="0" w:color="auto"/>
                    <w:left w:val="none" w:sz="0" w:space="0" w:color="auto"/>
                    <w:bottom w:val="none" w:sz="0" w:space="0" w:color="auto"/>
                    <w:right w:val="none" w:sz="0" w:space="0" w:color="auto"/>
                  </w:divBdr>
                </w:div>
                <w:div w:id="1158158502">
                  <w:marLeft w:val="480"/>
                  <w:marRight w:val="0"/>
                  <w:marTop w:val="0"/>
                  <w:marBottom w:val="0"/>
                  <w:divBdr>
                    <w:top w:val="none" w:sz="0" w:space="0" w:color="auto"/>
                    <w:left w:val="none" w:sz="0" w:space="0" w:color="auto"/>
                    <w:bottom w:val="none" w:sz="0" w:space="0" w:color="auto"/>
                    <w:right w:val="none" w:sz="0" w:space="0" w:color="auto"/>
                  </w:divBdr>
                </w:div>
                <w:div w:id="1207910859">
                  <w:marLeft w:val="480"/>
                  <w:marRight w:val="0"/>
                  <w:marTop w:val="0"/>
                  <w:marBottom w:val="0"/>
                  <w:divBdr>
                    <w:top w:val="none" w:sz="0" w:space="0" w:color="auto"/>
                    <w:left w:val="none" w:sz="0" w:space="0" w:color="auto"/>
                    <w:bottom w:val="none" w:sz="0" w:space="0" w:color="auto"/>
                    <w:right w:val="none" w:sz="0" w:space="0" w:color="auto"/>
                  </w:divBdr>
                </w:div>
                <w:div w:id="1246182531">
                  <w:marLeft w:val="480"/>
                  <w:marRight w:val="0"/>
                  <w:marTop w:val="0"/>
                  <w:marBottom w:val="0"/>
                  <w:divBdr>
                    <w:top w:val="none" w:sz="0" w:space="0" w:color="auto"/>
                    <w:left w:val="none" w:sz="0" w:space="0" w:color="auto"/>
                    <w:bottom w:val="none" w:sz="0" w:space="0" w:color="auto"/>
                    <w:right w:val="none" w:sz="0" w:space="0" w:color="auto"/>
                  </w:divBdr>
                </w:div>
                <w:div w:id="1321618903">
                  <w:marLeft w:val="480"/>
                  <w:marRight w:val="0"/>
                  <w:marTop w:val="0"/>
                  <w:marBottom w:val="0"/>
                  <w:divBdr>
                    <w:top w:val="none" w:sz="0" w:space="0" w:color="auto"/>
                    <w:left w:val="none" w:sz="0" w:space="0" w:color="auto"/>
                    <w:bottom w:val="none" w:sz="0" w:space="0" w:color="auto"/>
                    <w:right w:val="none" w:sz="0" w:space="0" w:color="auto"/>
                  </w:divBdr>
                </w:div>
                <w:div w:id="1344624754">
                  <w:marLeft w:val="480"/>
                  <w:marRight w:val="0"/>
                  <w:marTop w:val="0"/>
                  <w:marBottom w:val="0"/>
                  <w:divBdr>
                    <w:top w:val="none" w:sz="0" w:space="0" w:color="auto"/>
                    <w:left w:val="none" w:sz="0" w:space="0" w:color="auto"/>
                    <w:bottom w:val="none" w:sz="0" w:space="0" w:color="auto"/>
                    <w:right w:val="none" w:sz="0" w:space="0" w:color="auto"/>
                  </w:divBdr>
                </w:div>
                <w:div w:id="1357775251">
                  <w:marLeft w:val="480"/>
                  <w:marRight w:val="0"/>
                  <w:marTop w:val="0"/>
                  <w:marBottom w:val="0"/>
                  <w:divBdr>
                    <w:top w:val="none" w:sz="0" w:space="0" w:color="auto"/>
                    <w:left w:val="none" w:sz="0" w:space="0" w:color="auto"/>
                    <w:bottom w:val="none" w:sz="0" w:space="0" w:color="auto"/>
                    <w:right w:val="none" w:sz="0" w:space="0" w:color="auto"/>
                  </w:divBdr>
                </w:div>
                <w:div w:id="1487864665">
                  <w:marLeft w:val="480"/>
                  <w:marRight w:val="0"/>
                  <w:marTop w:val="0"/>
                  <w:marBottom w:val="0"/>
                  <w:divBdr>
                    <w:top w:val="none" w:sz="0" w:space="0" w:color="auto"/>
                    <w:left w:val="none" w:sz="0" w:space="0" w:color="auto"/>
                    <w:bottom w:val="none" w:sz="0" w:space="0" w:color="auto"/>
                    <w:right w:val="none" w:sz="0" w:space="0" w:color="auto"/>
                  </w:divBdr>
                </w:div>
                <w:div w:id="1513186388">
                  <w:marLeft w:val="480"/>
                  <w:marRight w:val="0"/>
                  <w:marTop w:val="0"/>
                  <w:marBottom w:val="0"/>
                  <w:divBdr>
                    <w:top w:val="none" w:sz="0" w:space="0" w:color="auto"/>
                    <w:left w:val="none" w:sz="0" w:space="0" w:color="auto"/>
                    <w:bottom w:val="none" w:sz="0" w:space="0" w:color="auto"/>
                    <w:right w:val="none" w:sz="0" w:space="0" w:color="auto"/>
                  </w:divBdr>
                </w:div>
                <w:div w:id="1521360377">
                  <w:marLeft w:val="480"/>
                  <w:marRight w:val="0"/>
                  <w:marTop w:val="0"/>
                  <w:marBottom w:val="0"/>
                  <w:divBdr>
                    <w:top w:val="none" w:sz="0" w:space="0" w:color="auto"/>
                    <w:left w:val="none" w:sz="0" w:space="0" w:color="auto"/>
                    <w:bottom w:val="none" w:sz="0" w:space="0" w:color="auto"/>
                    <w:right w:val="none" w:sz="0" w:space="0" w:color="auto"/>
                  </w:divBdr>
                </w:div>
                <w:div w:id="1540625274">
                  <w:marLeft w:val="480"/>
                  <w:marRight w:val="0"/>
                  <w:marTop w:val="0"/>
                  <w:marBottom w:val="0"/>
                  <w:divBdr>
                    <w:top w:val="none" w:sz="0" w:space="0" w:color="auto"/>
                    <w:left w:val="none" w:sz="0" w:space="0" w:color="auto"/>
                    <w:bottom w:val="none" w:sz="0" w:space="0" w:color="auto"/>
                    <w:right w:val="none" w:sz="0" w:space="0" w:color="auto"/>
                  </w:divBdr>
                </w:div>
                <w:div w:id="1652516325">
                  <w:marLeft w:val="480"/>
                  <w:marRight w:val="0"/>
                  <w:marTop w:val="0"/>
                  <w:marBottom w:val="0"/>
                  <w:divBdr>
                    <w:top w:val="none" w:sz="0" w:space="0" w:color="auto"/>
                    <w:left w:val="none" w:sz="0" w:space="0" w:color="auto"/>
                    <w:bottom w:val="none" w:sz="0" w:space="0" w:color="auto"/>
                    <w:right w:val="none" w:sz="0" w:space="0" w:color="auto"/>
                  </w:divBdr>
                </w:div>
                <w:div w:id="1681158647">
                  <w:marLeft w:val="480"/>
                  <w:marRight w:val="0"/>
                  <w:marTop w:val="0"/>
                  <w:marBottom w:val="0"/>
                  <w:divBdr>
                    <w:top w:val="none" w:sz="0" w:space="0" w:color="auto"/>
                    <w:left w:val="none" w:sz="0" w:space="0" w:color="auto"/>
                    <w:bottom w:val="none" w:sz="0" w:space="0" w:color="auto"/>
                    <w:right w:val="none" w:sz="0" w:space="0" w:color="auto"/>
                  </w:divBdr>
                </w:div>
                <w:div w:id="1767113560">
                  <w:marLeft w:val="480"/>
                  <w:marRight w:val="0"/>
                  <w:marTop w:val="0"/>
                  <w:marBottom w:val="0"/>
                  <w:divBdr>
                    <w:top w:val="none" w:sz="0" w:space="0" w:color="auto"/>
                    <w:left w:val="none" w:sz="0" w:space="0" w:color="auto"/>
                    <w:bottom w:val="none" w:sz="0" w:space="0" w:color="auto"/>
                    <w:right w:val="none" w:sz="0" w:space="0" w:color="auto"/>
                  </w:divBdr>
                </w:div>
                <w:div w:id="1851411103">
                  <w:marLeft w:val="480"/>
                  <w:marRight w:val="0"/>
                  <w:marTop w:val="0"/>
                  <w:marBottom w:val="0"/>
                  <w:divBdr>
                    <w:top w:val="none" w:sz="0" w:space="0" w:color="auto"/>
                    <w:left w:val="none" w:sz="0" w:space="0" w:color="auto"/>
                    <w:bottom w:val="none" w:sz="0" w:space="0" w:color="auto"/>
                    <w:right w:val="none" w:sz="0" w:space="0" w:color="auto"/>
                  </w:divBdr>
                </w:div>
                <w:div w:id="1873881072">
                  <w:marLeft w:val="480"/>
                  <w:marRight w:val="0"/>
                  <w:marTop w:val="0"/>
                  <w:marBottom w:val="0"/>
                  <w:divBdr>
                    <w:top w:val="none" w:sz="0" w:space="0" w:color="auto"/>
                    <w:left w:val="none" w:sz="0" w:space="0" w:color="auto"/>
                    <w:bottom w:val="none" w:sz="0" w:space="0" w:color="auto"/>
                    <w:right w:val="none" w:sz="0" w:space="0" w:color="auto"/>
                  </w:divBdr>
                </w:div>
                <w:div w:id="1885099550">
                  <w:marLeft w:val="480"/>
                  <w:marRight w:val="0"/>
                  <w:marTop w:val="0"/>
                  <w:marBottom w:val="0"/>
                  <w:divBdr>
                    <w:top w:val="none" w:sz="0" w:space="0" w:color="auto"/>
                    <w:left w:val="none" w:sz="0" w:space="0" w:color="auto"/>
                    <w:bottom w:val="none" w:sz="0" w:space="0" w:color="auto"/>
                    <w:right w:val="none" w:sz="0" w:space="0" w:color="auto"/>
                  </w:divBdr>
                </w:div>
                <w:div w:id="1900286611">
                  <w:marLeft w:val="480"/>
                  <w:marRight w:val="0"/>
                  <w:marTop w:val="0"/>
                  <w:marBottom w:val="0"/>
                  <w:divBdr>
                    <w:top w:val="none" w:sz="0" w:space="0" w:color="auto"/>
                    <w:left w:val="none" w:sz="0" w:space="0" w:color="auto"/>
                    <w:bottom w:val="none" w:sz="0" w:space="0" w:color="auto"/>
                    <w:right w:val="none" w:sz="0" w:space="0" w:color="auto"/>
                  </w:divBdr>
                </w:div>
                <w:div w:id="1947495269">
                  <w:marLeft w:val="480"/>
                  <w:marRight w:val="0"/>
                  <w:marTop w:val="0"/>
                  <w:marBottom w:val="0"/>
                  <w:divBdr>
                    <w:top w:val="none" w:sz="0" w:space="0" w:color="auto"/>
                    <w:left w:val="none" w:sz="0" w:space="0" w:color="auto"/>
                    <w:bottom w:val="none" w:sz="0" w:space="0" w:color="auto"/>
                    <w:right w:val="none" w:sz="0" w:space="0" w:color="auto"/>
                  </w:divBdr>
                </w:div>
                <w:div w:id="2008171441">
                  <w:marLeft w:val="480"/>
                  <w:marRight w:val="0"/>
                  <w:marTop w:val="0"/>
                  <w:marBottom w:val="0"/>
                  <w:divBdr>
                    <w:top w:val="none" w:sz="0" w:space="0" w:color="auto"/>
                    <w:left w:val="none" w:sz="0" w:space="0" w:color="auto"/>
                    <w:bottom w:val="none" w:sz="0" w:space="0" w:color="auto"/>
                    <w:right w:val="none" w:sz="0" w:space="0" w:color="auto"/>
                  </w:divBdr>
                </w:div>
                <w:div w:id="2020769192">
                  <w:marLeft w:val="480"/>
                  <w:marRight w:val="0"/>
                  <w:marTop w:val="0"/>
                  <w:marBottom w:val="0"/>
                  <w:divBdr>
                    <w:top w:val="none" w:sz="0" w:space="0" w:color="auto"/>
                    <w:left w:val="none" w:sz="0" w:space="0" w:color="auto"/>
                    <w:bottom w:val="none" w:sz="0" w:space="0" w:color="auto"/>
                    <w:right w:val="none" w:sz="0" w:space="0" w:color="auto"/>
                  </w:divBdr>
                </w:div>
                <w:div w:id="2027368929">
                  <w:marLeft w:val="480"/>
                  <w:marRight w:val="0"/>
                  <w:marTop w:val="0"/>
                  <w:marBottom w:val="0"/>
                  <w:divBdr>
                    <w:top w:val="none" w:sz="0" w:space="0" w:color="auto"/>
                    <w:left w:val="none" w:sz="0" w:space="0" w:color="auto"/>
                    <w:bottom w:val="none" w:sz="0" w:space="0" w:color="auto"/>
                    <w:right w:val="none" w:sz="0" w:space="0" w:color="auto"/>
                  </w:divBdr>
                </w:div>
              </w:divsChild>
            </w:div>
            <w:div w:id="932860721">
              <w:marLeft w:val="0"/>
              <w:marRight w:val="0"/>
              <w:marTop w:val="0"/>
              <w:marBottom w:val="0"/>
              <w:divBdr>
                <w:top w:val="none" w:sz="0" w:space="0" w:color="auto"/>
                <w:left w:val="none" w:sz="0" w:space="0" w:color="auto"/>
                <w:bottom w:val="none" w:sz="0" w:space="0" w:color="auto"/>
                <w:right w:val="none" w:sz="0" w:space="0" w:color="auto"/>
              </w:divBdr>
              <w:divsChild>
                <w:div w:id="12073147">
                  <w:marLeft w:val="480"/>
                  <w:marRight w:val="0"/>
                  <w:marTop w:val="0"/>
                  <w:marBottom w:val="0"/>
                  <w:divBdr>
                    <w:top w:val="none" w:sz="0" w:space="0" w:color="auto"/>
                    <w:left w:val="none" w:sz="0" w:space="0" w:color="auto"/>
                    <w:bottom w:val="none" w:sz="0" w:space="0" w:color="auto"/>
                    <w:right w:val="none" w:sz="0" w:space="0" w:color="auto"/>
                  </w:divBdr>
                </w:div>
                <w:div w:id="29838732">
                  <w:marLeft w:val="480"/>
                  <w:marRight w:val="0"/>
                  <w:marTop w:val="0"/>
                  <w:marBottom w:val="0"/>
                  <w:divBdr>
                    <w:top w:val="none" w:sz="0" w:space="0" w:color="auto"/>
                    <w:left w:val="none" w:sz="0" w:space="0" w:color="auto"/>
                    <w:bottom w:val="none" w:sz="0" w:space="0" w:color="auto"/>
                    <w:right w:val="none" w:sz="0" w:space="0" w:color="auto"/>
                  </w:divBdr>
                </w:div>
                <w:div w:id="44259359">
                  <w:marLeft w:val="480"/>
                  <w:marRight w:val="0"/>
                  <w:marTop w:val="0"/>
                  <w:marBottom w:val="0"/>
                  <w:divBdr>
                    <w:top w:val="none" w:sz="0" w:space="0" w:color="auto"/>
                    <w:left w:val="none" w:sz="0" w:space="0" w:color="auto"/>
                    <w:bottom w:val="none" w:sz="0" w:space="0" w:color="auto"/>
                    <w:right w:val="none" w:sz="0" w:space="0" w:color="auto"/>
                  </w:divBdr>
                </w:div>
                <w:div w:id="82839807">
                  <w:marLeft w:val="480"/>
                  <w:marRight w:val="0"/>
                  <w:marTop w:val="0"/>
                  <w:marBottom w:val="0"/>
                  <w:divBdr>
                    <w:top w:val="none" w:sz="0" w:space="0" w:color="auto"/>
                    <w:left w:val="none" w:sz="0" w:space="0" w:color="auto"/>
                    <w:bottom w:val="none" w:sz="0" w:space="0" w:color="auto"/>
                    <w:right w:val="none" w:sz="0" w:space="0" w:color="auto"/>
                  </w:divBdr>
                </w:div>
                <w:div w:id="206569684">
                  <w:marLeft w:val="480"/>
                  <w:marRight w:val="0"/>
                  <w:marTop w:val="0"/>
                  <w:marBottom w:val="0"/>
                  <w:divBdr>
                    <w:top w:val="none" w:sz="0" w:space="0" w:color="auto"/>
                    <w:left w:val="none" w:sz="0" w:space="0" w:color="auto"/>
                    <w:bottom w:val="none" w:sz="0" w:space="0" w:color="auto"/>
                    <w:right w:val="none" w:sz="0" w:space="0" w:color="auto"/>
                  </w:divBdr>
                </w:div>
                <w:div w:id="212667164">
                  <w:marLeft w:val="480"/>
                  <w:marRight w:val="0"/>
                  <w:marTop w:val="0"/>
                  <w:marBottom w:val="0"/>
                  <w:divBdr>
                    <w:top w:val="none" w:sz="0" w:space="0" w:color="auto"/>
                    <w:left w:val="none" w:sz="0" w:space="0" w:color="auto"/>
                    <w:bottom w:val="none" w:sz="0" w:space="0" w:color="auto"/>
                    <w:right w:val="none" w:sz="0" w:space="0" w:color="auto"/>
                  </w:divBdr>
                </w:div>
                <w:div w:id="257494533">
                  <w:marLeft w:val="480"/>
                  <w:marRight w:val="0"/>
                  <w:marTop w:val="0"/>
                  <w:marBottom w:val="0"/>
                  <w:divBdr>
                    <w:top w:val="none" w:sz="0" w:space="0" w:color="auto"/>
                    <w:left w:val="none" w:sz="0" w:space="0" w:color="auto"/>
                    <w:bottom w:val="none" w:sz="0" w:space="0" w:color="auto"/>
                    <w:right w:val="none" w:sz="0" w:space="0" w:color="auto"/>
                  </w:divBdr>
                </w:div>
                <w:div w:id="299112098">
                  <w:marLeft w:val="480"/>
                  <w:marRight w:val="0"/>
                  <w:marTop w:val="0"/>
                  <w:marBottom w:val="0"/>
                  <w:divBdr>
                    <w:top w:val="none" w:sz="0" w:space="0" w:color="auto"/>
                    <w:left w:val="none" w:sz="0" w:space="0" w:color="auto"/>
                    <w:bottom w:val="none" w:sz="0" w:space="0" w:color="auto"/>
                    <w:right w:val="none" w:sz="0" w:space="0" w:color="auto"/>
                  </w:divBdr>
                </w:div>
                <w:div w:id="319432569">
                  <w:marLeft w:val="480"/>
                  <w:marRight w:val="0"/>
                  <w:marTop w:val="0"/>
                  <w:marBottom w:val="0"/>
                  <w:divBdr>
                    <w:top w:val="none" w:sz="0" w:space="0" w:color="auto"/>
                    <w:left w:val="none" w:sz="0" w:space="0" w:color="auto"/>
                    <w:bottom w:val="none" w:sz="0" w:space="0" w:color="auto"/>
                    <w:right w:val="none" w:sz="0" w:space="0" w:color="auto"/>
                  </w:divBdr>
                </w:div>
                <w:div w:id="400912427">
                  <w:marLeft w:val="480"/>
                  <w:marRight w:val="0"/>
                  <w:marTop w:val="0"/>
                  <w:marBottom w:val="0"/>
                  <w:divBdr>
                    <w:top w:val="none" w:sz="0" w:space="0" w:color="auto"/>
                    <w:left w:val="none" w:sz="0" w:space="0" w:color="auto"/>
                    <w:bottom w:val="none" w:sz="0" w:space="0" w:color="auto"/>
                    <w:right w:val="none" w:sz="0" w:space="0" w:color="auto"/>
                  </w:divBdr>
                </w:div>
                <w:div w:id="410084818">
                  <w:marLeft w:val="480"/>
                  <w:marRight w:val="0"/>
                  <w:marTop w:val="0"/>
                  <w:marBottom w:val="0"/>
                  <w:divBdr>
                    <w:top w:val="none" w:sz="0" w:space="0" w:color="auto"/>
                    <w:left w:val="none" w:sz="0" w:space="0" w:color="auto"/>
                    <w:bottom w:val="none" w:sz="0" w:space="0" w:color="auto"/>
                    <w:right w:val="none" w:sz="0" w:space="0" w:color="auto"/>
                  </w:divBdr>
                </w:div>
                <w:div w:id="486479834">
                  <w:marLeft w:val="480"/>
                  <w:marRight w:val="0"/>
                  <w:marTop w:val="0"/>
                  <w:marBottom w:val="0"/>
                  <w:divBdr>
                    <w:top w:val="none" w:sz="0" w:space="0" w:color="auto"/>
                    <w:left w:val="none" w:sz="0" w:space="0" w:color="auto"/>
                    <w:bottom w:val="none" w:sz="0" w:space="0" w:color="auto"/>
                    <w:right w:val="none" w:sz="0" w:space="0" w:color="auto"/>
                  </w:divBdr>
                </w:div>
                <w:div w:id="542445075">
                  <w:marLeft w:val="480"/>
                  <w:marRight w:val="0"/>
                  <w:marTop w:val="0"/>
                  <w:marBottom w:val="0"/>
                  <w:divBdr>
                    <w:top w:val="none" w:sz="0" w:space="0" w:color="auto"/>
                    <w:left w:val="none" w:sz="0" w:space="0" w:color="auto"/>
                    <w:bottom w:val="none" w:sz="0" w:space="0" w:color="auto"/>
                    <w:right w:val="none" w:sz="0" w:space="0" w:color="auto"/>
                  </w:divBdr>
                </w:div>
                <w:div w:id="566306352">
                  <w:marLeft w:val="480"/>
                  <w:marRight w:val="0"/>
                  <w:marTop w:val="0"/>
                  <w:marBottom w:val="0"/>
                  <w:divBdr>
                    <w:top w:val="none" w:sz="0" w:space="0" w:color="auto"/>
                    <w:left w:val="none" w:sz="0" w:space="0" w:color="auto"/>
                    <w:bottom w:val="none" w:sz="0" w:space="0" w:color="auto"/>
                    <w:right w:val="none" w:sz="0" w:space="0" w:color="auto"/>
                  </w:divBdr>
                </w:div>
                <w:div w:id="572550910">
                  <w:marLeft w:val="480"/>
                  <w:marRight w:val="0"/>
                  <w:marTop w:val="0"/>
                  <w:marBottom w:val="0"/>
                  <w:divBdr>
                    <w:top w:val="none" w:sz="0" w:space="0" w:color="auto"/>
                    <w:left w:val="none" w:sz="0" w:space="0" w:color="auto"/>
                    <w:bottom w:val="none" w:sz="0" w:space="0" w:color="auto"/>
                    <w:right w:val="none" w:sz="0" w:space="0" w:color="auto"/>
                  </w:divBdr>
                </w:div>
                <w:div w:id="622464399">
                  <w:marLeft w:val="480"/>
                  <w:marRight w:val="0"/>
                  <w:marTop w:val="0"/>
                  <w:marBottom w:val="0"/>
                  <w:divBdr>
                    <w:top w:val="none" w:sz="0" w:space="0" w:color="auto"/>
                    <w:left w:val="none" w:sz="0" w:space="0" w:color="auto"/>
                    <w:bottom w:val="none" w:sz="0" w:space="0" w:color="auto"/>
                    <w:right w:val="none" w:sz="0" w:space="0" w:color="auto"/>
                  </w:divBdr>
                </w:div>
                <w:div w:id="642543282">
                  <w:marLeft w:val="480"/>
                  <w:marRight w:val="0"/>
                  <w:marTop w:val="0"/>
                  <w:marBottom w:val="0"/>
                  <w:divBdr>
                    <w:top w:val="none" w:sz="0" w:space="0" w:color="auto"/>
                    <w:left w:val="none" w:sz="0" w:space="0" w:color="auto"/>
                    <w:bottom w:val="none" w:sz="0" w:space="0" w:color="auto"/>
                    <w:right w:val="none" w:sz="0" w:space="0" w:color="auto"/>
                  </w:divBdr>
                </w:div>
                <w:div w:id="666635009">
                  <w:marLeft w:val="480"/>
                  <w:marRight w:val="0"/>
                  <w:marTop w:val="0"/>
                  <w:marBottom w:val="0"/>
                  <w:divBdr>
                    <w:top w:val="none" w:sz="0" w:space="0" w:color="auto"/>
                    <w:left w:val="none" w:sz="0" w:space="0" w:color="auto"/>
                    <w:bottom w:val="none" w:sz="0" w:space="0" w:color="auto"/>
                    <w:right w:val="none" w:sz="0" w:space="0" w:color="auto"/>
                  </w:divBdr>
                </w:div>
                <w:div w:id="695623763">
                  <w:marLeft w:val="480"/>
                  <w:marRight w:val="0"/>
                  <w:marTop w:val="0"/>
                  <w:marBottom w:val="0"/>
                  <w:divBdr>
                    <w:top w:val="none" w:sz="0" w:space="0" w:color="auto"/>
                    <w:left w:val="none" w:sz="0" w:space="0" w:color="auto"/>
                    <w:bottom w:val="none" w:sz="0" w:space="0" w:color="auto"/>
                    <w:right w:val="none" w:sz="0" w:space="0" w:color="auto"/>
                  </w:divBdr>
                </w:div>
                <w:div w:id="810172379">
                  <w:marLeft w:val="480"/>
                  <w:marRight w:val="0"/>
                  <w:marTop w:val="0"/>
                  <w:marBottom w:val="0"/>
                  <w:divBdr>
                    <w:top w:val="none" w:sz="0" w:space="0" w:color="auto"/>
                    <w:left w:val="none" w:sz="0" w:space="0" w:color="auto"/>
                    <w:bottom w:val="none" w:sz="0" w:space="0" w:color="auto"/>
                    <w:right w:val="none" w:sz="0" w:space="0" w:color="auto"/>
                  </w:divBdr>
                </w:div>
                <w:div w:id="975376493">
                  <w:marLeft w:val="480"/>
                  <w:marRight w:val="0"/>
                  <w:marTop w:val="0"/>
                  <w:marBottom w:val="0"/>
                  <w:divBdr>
                    <w:top w:val="none" w:sz="0" w:space="0" w:color="auto"/>
                    <w:left w:val="none" w:sz="0" w:space="0" w:color="auto"/>
                    <w:bottom w:val="none" w:sz="0" w:space="0" w:color="auto"/>
                    <w:right w:val="none" w:sz="0" w:space="0" w:color="auto"/>
                  </w:divBdr>
                </w:div>
                <w:div w:id="1007050644">
                  <w:marLeft w:val="480"/>
                  <w:marRight w:val="0"/>
                  <w:marTop w:val="0"/>
                  <w:marBottom w:val="0"/>
                  <w:divBdr>
                    <w:top w:val="none" w:sz="0" w:space="0" w:color="auto"/>
                    <w:left w:val="none" w:sz="0" w:space="0" w:color="auto"/>
                    <w:bottom w:val="none" w:sz="0" w:space="0" w:color="auto"/>
                    <w:right w:val="none" w:sz="0" w:space="0" w:color="auto"/>
                  </w:divBdr>
                </w:div>
                <w:div w:id="1109619667">
                  <w:marLeft w:val="480"/>
                  <w:marRight w:val="0"/>
                  <w:marTop w:val="0"/>
                  <w:marBottom w:val="0"/>
                  <w:divBdr>
                    <w:top w:val="none" w:sz="0" w:space="0" w:color="auto"/>
                    <w:left w:val="none" w:sz="0" w:space="0" w:color="auto"/>
                    <w:bottom w:val="none" w:sz="0" w:space="0" w:color="auto"/>
                    <w:right w:val="none" w:sz="0" w:space="0" w:color="auto"/>
                  </w:divBdr>
                </w:div>
                <w:div w:id="1116752656">
                  <w:marLeft w:val="480"/>
                  <w:marRight w:val="0"/>
                  <w:marTop w:val="0"/>
                  <w:marBottom w:val="0"/>
                  <w:divBdr>
                    <w:top w:val="none" w:sz="0" w:space="0" w:color="auto"/>
                    <w:left w:val="none" w:sz="0" w:space="0" w:color="auto"/>
                    <w:bottom w:val="none" w:sz="0" w:space="0" w:color="auto"/>
                    <w:right w:val="none" w:sz="0" w:space="0" w:color="auto"/>
                  </w:divBdr>
                </w:div>
                <w:div w:id="1133324387">
                  <w:marLeft w:val="480"/>
                  <w:marRight w:val="0"/>
                  <w:marTop w:val="0"/>
                  <w:marBottom w:val="0"/>
                  <w:divBdr>
                    <w:top w:val="none" w:sz="0" w:space="0" w:color="auto"/>
                    <w:left w:val="none" w:sz="0" w:space="0" w:color="auto"/>
                    <w:bottom w:val="none" w:sz="0" w:space="0" w:color="auto"/>
                    <w:right w:val="none" w:sz="0" w:space="0" w:color="auto"/>
                  </w:divBdr>
                </w:div>
                <w:div w:id="1178273467">
                  <w:marLeft w:val="480"/>
                  <w:marRight w:val="0"/>
                  <w:marTop w:val="0"/>
                  <w:marBottom w:val="0"/>
                  <w:divBdr>
                    <w:top w:val="none" w:sz="0" w:space="0" w:color="auto"/>
                    <w:left w:val="none" w:sz="0" w:space="0" w:color="auto"/>
                    <w:bottom w:val="none" w:sz="0" w:space="0" w:color="auto"/>
                    <w:right w:val="none" w:sz="0" w:space="0" w:color="auto"/>
                  </w:divBdr>
                </w:div>
                <w:div w:id="1181891684">
                  <w:marLeft w:val="480"/>
                  <w:marRight w:val="0"/>
                  <w:marTop w:val="0"/>
                  <w:marBottom w:val="0"/>
                  <w:divBdr>
                    <w:top w:val="none" w:sz="0" w:space="0" w:color="auto"/>
                    <w:left w:val="none" w:sz="0" w:space="0" w:color="auto"/>
                    <w:bottom w:val="none" w:sz="0" w:space="0" w:color="auto"/>
                    <w:right w:val="none" w:sz="0" w:space="0" w:color="auto"/>
                  </w:divBdr>
                </w:div>
                <w:div w:id="1224411440">
                  <w:marLeft w:val="480"/>
                  <w:marRight w:val="0"/>
                  <w:marTop w:val="0"/>
                  <w:marBottom w:val="0"/>
                  <w:divBdr>
                    <w:top w:val="none" w:sz="0" w:space="0" w:color="auto"/>
                    <w:left w:val="none" w:sz="0" w:space="0" w:color="auto"/>
                    <w:bottom w:val="none" w:sz="0" w:space="0" w:color="auto"/>
                    <w:right w:val="none" w:sz="0" w:space="0" w:color="auto"/>
                  </w:divBdr>
                </w:div>
                <w:div w:id="1251697476">
                  <w:marLeft w:val="480"/>
                  <w:marRight w:val="0"/>
                  <w:marTop w:val="0"/>
                  <w:marBottom w:val="0"/>
                  <w:divBdr>
                    <w:top w:val="none" w:sz="0" w:space="0" w:color="auto"/>
                    <w:left w:val="none" w:sz="0" w:space="0" w:color="auto"/>
                    <w:bottom w:val="none" w:sz="0" w:space="0" w:color="auto"/>
                    <w:right w:val="none" w:sz="0" w:space="0" w:color="auto"/>
                  </w:divBdr>
                </w:div>
                <w:div w:id="1287926452">
                  <w:marLeft w:val="480"/>
                  <w:marRight w:val="0"/>
                  <w:marTop w:val="0"/>
                  <w:marBottom w:val="0"/>
                  <w:divBdr>
                    <w:top w:val="none" w:sz="0" w:space="0" w:color="auto"/>
                    <w:left w:val="none" w:sz="0" w:space="0" w:color="auto"/>
                    <w:bottom w:val="none" w:sz="0" w:space="0" w:color="auto"/>
                    <w:right w:val="none" w:sz="0" w:space="0" w:color="auto"/>
                  </w:divBdr>
                </w:div>
                <w:div w:id="1305621394">
                  <w:marLeft w:val="480"/>
                  <w:marRight w:val="0"/>
                  <w:marTop w:val="0"/>
                  <w:marBottom w:val="0"/>
                  <w:divBdr>
                    <w:top w:val="none" w:sz="0" w:space="0" w:color="auto"/>
                    <w:left w:val="none" w:sz="0" w:space="0" w:color="auto"/>
                    <w:bottom w:val="none" w:sz="0" w:space="0" w:color="auto"/>
                    <w:right w:val="none" w:sz="0" w:space="0" w:color="auto"/>
                  </w:divBdr>
                </w:div>
                <w:div w:id="1417552394">
                  <w:marLeft w:val="480"/>
                  <w:marRight w:val="0"/>
                  <w:marTop w:val="0"/>
                  <w:marBottom w:val="0"/>
                  <w:divBdr>
                    <w:top w:val="none" w:sz="0" w:space="0" w:color="auto"/>
                    <w:left w:val="none" w:sz="0" w:space="0" w:color="auto"/>
                    <w:bottom w:val="none" w:sz="0" w:space="0" w:color="auto"/>
                    <w:right w:val="none" w:sz="0" w:space="0" w:color="auto"/>
                  </w:divBdr>
                </w:div>
                <w:div w:id="1483430522">
                  <w:marLeft w:val="480"/>
                  <w:marRight w:val="0"/>
                  <w:marTop w:val="0"/>
                  <w:marBottom w:val="0"/>
                  <w:divBdr>
                    <w:top w:val="none" w:sz="0" w:space="0" w:color="auto"/>
                    <w:left w:val="none" w:sz="0" w:space="0" w:color="auto"/>
                    <w:bottom w:val="none" w:sz="0" w:space="0" w:color="auto"/>
                    <w:right w:val="none" w:sz="0" w:space="0" w:color="auto"/>
                  </w:divBdr>
                </w:div>
                <w:div w:id="1484811086">
                  <w:marLeft w:val="480"/>
                  <w:marRight w:val="0"/>
                  <w:marTop w:val="0"/>
                  <w:marBottom w:val="0"/>
                  <w:divBdr>
                    <w:top w:val="none" w:sz="0" w:space="0" w:color="auto"/>
                    <w:left w:val="none" w:sz="0" w:space="0" w:color="auto"/>
                    <w:bottom w:val="none" w:sz="0" w:space="0" w:color="auto"/>
                    <w:right w:val="none" w:sz="0" w:space="0" w:color="auto"/>
                  </w:divBdr>
                </w:div>
                <w:div w:id="1507405538">
                  <w:marLeft w:val="480"/>
                  <w:marRight w:val="0"/>
                  <w:marTop w:val="0"/>
                  <w:marBottom w:val="0"/>
                  <w:divBdr>
                    <w:top w:val="none" w:sz="0" w:space="0" w:color="auto"/>
                    <w:left w:val="none" w:sz="0" w:space="0" w:color="auto"/>
                    <w:bottom w:val="none" w:sz="0" w:space="0" w:color="auto"/>
                    <w:right w:val="none" w:sz="0" w:space="0" w:color="auto"/>
                  </w:divBdr>
                </w:div>
                <w:div w:id="1529295295">
                  <w:marLeft w:val="480"/>
                  <w:marRight w:val="0"/>
                  <w:marTop w:val="0"/>
                  <w:marBottom w:val="0"/>
                  <w:divBdr>
                    <w:top w:val="none" w:sz="0" w:space="0" w:color="auto"/>
                    <w:left w:val="none" w:sz="0" w:space="0" w:color="auto"/>
                    <w:bottom w:val="none" w:sz="0" w:space="0" w:color="auto"/>
                    <w:right w:val="none" w:sz="0" w:space="0" w:color="auto"/>
                  </w:divBdr>
                </w:div>
                <w:div w:id="1561133504">
                  <w:marLeft w:val="480"/>
                  <w:marRight w:val="0"/>
                  <w:marTop w:val="0"/>
                  <w:marBottom w:val="0"/>
                  <w:divBdr>
                    <w:top w:val="none" w:sz="0" w:space="0" w:color="auto"/>
                    <w:left w:val="none" w:sz="0" w:space="0" w:color="auto"/>
                    <w:bottom w:val="none" w:sz="0" w:space="0" w:color="auto"/>
                    <w:right w:val="none" w:sz="0" w:space="0" w:color="auto"/>
                  </w:divBdr>
                </w:div>
                <w:div w:id="1614167986">
                  <w:marLeft w:val="480"/>
                  <w:marRight w:val="0"/>
                  <w:marTop w:val="0"/>
                  <w:marBottom w:val="0"/>
                  <w:divBdr>
                    <w:top w:val="none" w:sz="0" w:space="0" w:color="auto"/>
                    <w:left w:val="none" w:sz="0" w:space="0" w:color="auto"/>
                    <w:bottom w:val="none" w:sz="0" w:space="0" w:color="auto"/>
                    <w:right w:val="none" w:sz="0" w:space="0" w:color="auto"/>
                  </w:divBdr>
                </w:div>
                <w:div w:id="1615361282">
                  <w:marLeft w:val="480"/>
                  <w:marRight w:val="0"/>
                  <w:marTop w:val="0"/>
                  <w:marBottom w:val="0"/>
                  <w:divBdr>
                    <w:top w:val="none" w:sz="0" w:space="0" w:color="auto"/>
                    <w:left w:val="none" w:sz="0" w:space="0" w:color="auto"/>
                    <w:bottom w:val="none" w:sz="0" w:space="0" w:color="auto"/>
                    <w:right w:val="none" w:sz="0" w:space="0" w:color="auto"/>
                  </w:divBdr>
                </w:div>
                <w:div w:id="1719209784">
                  <w:marLeft w:val="480"/>
                  <w:marRight w:val="0"/>
                  <w:marTop w:val="0"/>
                  <w:marBottom w:val="0"/>
                  <w:divBdr>
                    <w:top w:val="none" w:sz="0" w:space="0" w:color="auto"/>
                    <w:left w:val="none" w:sz="0" w:space="0" w:color="auto"/>
                    <w:bottom w:val="none" w:sz="0" w:space="0" w:color="auto"/>
                    <w:right w:val="none" w:sz="0" w:space="0" w:color="auto"/>
                  </w:divBdr>
                </w:div>
                <w:div w:id="1775131416">
                  <w:marLeft w:val="480"/>
                  <w:marRight w:val="0"/>
                  <w:marTop w:val="0"/>
                  <w:marBottom w:val="0"/>
                  <w:divBdr>
                    <w:top w:val="none" w:sz="0" w:space="0" w:color="auto"/>
                    <w:left w:val="none" w:sz="0" w:space="0" w:color="auto"/>
                    <w:bottom w:val="none" w:sz="0" w:space="0" w:color="auto"/>
                    <w:right w:val="none" w:sz="0" w:space="0" w:color="auto"/>
                  </w:divBdr>
                </w:div>
                <w:div w:id="1835563196">
                  <w:marLeft w:val="480"/>
                  <w:marRight w:val="0"/>
                  <w:marTop w:val="0"/>
                  <w:marBottom w:val="0"/>
                  <w:divBdr>
                    <w:top w:val="none" w:sz="0" w:space="0" w:color="auto"/>
                    <w:left w:val="none" w:sz="0" w:space="0" w:color="auto"/>
                    <w:bottom w:val="none" w:sz="0" w:space="0" w:color="auto"/>
                    <w:right w:val="none" w:sz="0" w:space="0" w:color="auto"/>
                  </w:divBdr>
                </w:div>
                <w:div w:id="1854684131">
                  <w:marLeft w:val="480"/>
                  <w:marRight w:val="0"/>
                  <w:marTop w:val="0"/>
                  <w:marBottom w:val="0"/>
                  <w:divBdr>
                    <w:top w:val="none" w:sz="0" w:space="0" w:color="auto"/>
                    <w:left w:val="none" w:sz="0" w:space="0" w:color="auto"/>
                    <w:bottom w:val="none" w:sz="0" w:space="0" w:color="auto"/>
                    <w:right w:val="none" w:sz="0" w:space="0" w:color="auto"/>
                  </w:divBdr>
                </w:div>
                <w:div w:id="1901479033">
                  <w:marLeft w:val="480"/>
                  <w:marRight w:val="0"/>
                  <w:marTop w:val="0"/>
                  <w:marBottom w:val="0"/>
                  <w:divBdr>
                    <w:top w:val="none" w:sz="0" w:space="0" w:color="auto"/>
                    <w:left w:val="none" w:sz="0" w:space="0" w:color="auto"/>
                    <w:bottom w:val="none" w:sz="0" w:space="0" w:color="auto"/>
                    <w:right w:val="none" w:sz="0" w:space="0" w:color="auto"/>
                  </w:divBdr>
                </w:div>
                <w:div w:id="2053919171">
                  <w:marLeft w:val="480"/>
                  <w:marRight w:val="0"/>
                  <w:marTop w:val="0"/>
                  <w:marBottom w:val="0"/>
                  <w:divBdr>
                    <w:top w:val="none" w:sz="0" w:space="0" w:color="auto"/>
                    <w:left w:val="none" w:sz="0" w:space="0" w:color="auto"/>
                    <w:bottom w:val="none" w:sz="0" w:space="0" w:color="auto"/>
                    <w:right w:val="none" w:sz="0" w:space="0" w:color="auto"/>
                  </w:divBdr>
                </w:div>
                <w:div w:id="2133748883">
                  <w:marLeft w:val="480"/>
                  <w:marRight w:val="0"/>
                  <w:marTop w:val="0"/>
                  <w:marBottom w:val="0"/>
                  <w:divBdr>
                    <w:top w:val="none" w:sz="0" w:space="0" w:color="auto"/>
                    <w:left w:val="none" w:sz="0" w:space="0" w:color="auto"/>
                    <w:bottom w:val="none" w:sz="0" w:space="0" w:color="auto"/>
                    <w:right w:val="none" w:sz="0" w:space="0" w:color="auto"/>
                  </w:divBdr>
                </w:div>
              </w:divsChild>
            </w:div>
            <w:div w:id="1612469273">
              <w:marLeft w:val="0"/>
              <w:marRight w:val="0"/>
              <w:marTop w:val="0"/>
              <w:marBottom w:val="0"/>
              <w:divBdr>
                <w:top w:val="none" w:sz="0" w:space="0" w:color="auto"/>
                <w:left w:val="none" w:sz="0" w:space="0" w:color="auto"/>
                <w:bottom w:val="none" w:sz="0" w:space="0" w:color="auto"/>
                <w:right w:val="none" w:sz="0" w:space="0" w:color="auto"/>
              </w:divBdr>
              <w:divsChild>
                <w:div w:id="10954590">
                  <w:marLeft w:val="480"/>
                  <w:marRight w:val="0"/>
                  <w:marTop w:val="0"/>
                  <w:marBottom w:val="0"/>
                  <w:divBdr>
                    <w:top w:val="none" w:sz="0" w:space="0" w:color="auto"/>
                    <w:left w:val="none" w:sz="0" w:space="0" w:color="auto"/>
                    <w:bottom w:val="none" w:sz="0" w:space="0" w:color="auto"/>
                    <w:right w:val="none" w:sz="0" w:space="0" w:color="auto"/>
                  </w:divBdr>
                </w:div>
                <w:div w:id="142934224">
                  <w:marLeft w:val="480"/>
                  <w:marRight w:val="0"/>
                  <w:marTop w:val="0"/>
                  <w:marBottom w:val="0"/>
                  <w:divBdr>
                    <w:top w:val="none" w:sz="0" w:space="0" w:color="auto"/>
                    <w:left w:val="none" w:sz="0" w:space="0" w:color="auto"/>
                    <w:bottom w:val="none" w:sz="0" w:space="0" w:color="auto"/>
                    <w:right w:val="none" w:sz="0" w:space="0" w:color="auto"/>
                  </w:divBdr>
                </w:div>
                <w:div w:id="151408429">
                  <w:marLeft w:val="480"/>
                  <w:marRight w:val="0"/>
                  <w:marTop w:val="0"/>
                  <w:marBottom w:val="0"/>
                  <w:divBdr>
                    <w:top w:val="none" w:sz="0" w:space="0" w:color="auto"/>
                    <w:left w:val="none" w:sz="0" w:space="0" w:color="auto"/>
                    <w:bottom w:val="none" w:sz="0" w:space="0" w:color="auto"/>
                    <w:right w:val="none" w:sz="0" w:space="0" w:color="auto"/>
                  </w:divBdr>
                </w:div>
                <w:div w:id="167409656">
                  <w:marLeft w:val="480"/>
                  <w:marRight w:val="0"/>
                  <w:marTop w:val="0"/>
                  <w:marBottom w:val="0"/>
                  <w:divBdr>
                    <w:top w:val="none" w:sz="0" w:space="0" w:color="auto"/>
                    <w:left w:val="none" w:sz="0" w:space="0" w:color="auto"/>
                    <w:bottom w:val="none" w:sz="0" w:space="0" w:color="auto"/>
                    <w:right w:val="none" w:sz="0" w:space="0" w:color="auto"/>
                  </w:divBdr>
                </w:div>
                <w:div w:id="257911908">
                  <w:marLeft w:val="480"/>
                  <w:marRight w:val="0"/>
                  <w:marTop w:val="0"/>
                  <w:marBottom w:val="0"/>
                  <w:divBdr>
                    <w:top w:val="none" w:sz="0" w:space="0" w:color="auto"/>
                    <w:left w:val="none" w:sz="0" w:space="0" w:color="auto"/>
                    <w:bottom w:val="none" w:sz="0" w:space="0" w:color="auto"/>
                    <w:right w:val="none" w:sz="0" w:space="0" w:color="auto"/>
                  </w:divBdr>
                </w:div>
                <w:div w:id="267472653">
                  <w:marLeft w:val="480"/>
                  <w:marRight w:val="0"/>
                  <w:marTop w:val="0"/>
                  <w:marBottom w:val="0"/>
                  <w:divBdr>
                    <w:top w:val="none" w:sz="0" w:space="0" w:color="auto"/>
                    <w:left w:val="none" w:sz="0" w:space="0" w:color="auto"/>
                    <w:bottom w:val="none" w:sz="0" w:space="0" w:color="auto"/>
                    <w:right w:val="none" w:sz="0" w:space="0" w:color="auto"/>
                  </w:divBdr>
                </w:div>
                <w:div w:id="298875736">
                  <w:marLeft w:val="480"/>
                  <w:marRight w:val="0"/>
                  <w:marTop w:val="0"/>
                  <w:marBottom w:val="0"/>
                  <w:divBdr>
                    <w:top w:val="none" w:sz="0" w:space="0" w:color="auto"/>
                    <w:left w:val="none" w:sz="0" w:space="0" w:color="auto"/>
                    <w:bottom w:val="none" w:sz="0" w:space="0" w:color="auto"/>
                    <w:right w:val="none" w:sz="0" w:space="0" w:color="auto"/>
                  </w:divBdr>
                </w:div>
                <w:div w:id="302003381">
                  <w:marLeft w:val="480"/>
                  <w:marRight w:val="0"/>
                  <w:marTop w:val="0"/>
                  <w:marBottom w:val="0"/>
                  <w:divBdr>
                    <w:top w:val="none" w:sz="0" w:space="0" w:color="auto"/>
                    <w:left w:val="none" w:sz="0" w:space="0" w:color="auto"/>
                    <w:bottom w:val="none" w:sz="0" w:space="0" w:color="auto"/>
                    <w:right w:val="none" w:sz="0" w:space="0" w:color="auto"/>
                  </w:divBdr>
                </w:div>
                <w:div w:id="319310603">
                  <w:marLeft w:val="480"/>
                  <w:marRight w:val="0"/>
                  <w:marTop w:val="0"/>
                  <w:marBottom w:val="0"/>
                  <w:divBdr>
                    <w:top w:val="none" w:sz="0" w:space="0" w:color="auto"/>
                    <w:left w:val="none" w:sz="0" w:space="0" w:color="auto"/>
                    <w:bottom w:val="none" w:sz="0" w:space="0" w:color="auto"/>
                    <w:right w:val="none" w:sz="0" w:space="0" w:color="auto"/>
                  </w:divBdr>
                </w:div>
                <w:div w:id="365761352">
                  <w:marLeft w:val="480"/>
                  <w:marRight w:val="0"/>
                  <w:marTop w:val="0"/>
                  <w:marBottom w:val="0"/>
                  <w:divBdr>
                    <w:top w:val="none" w:sz="0" w:space="0" w:color="auto"/>
                    <w:left w:val="none" w:sz="0" w:space="0" w:color="auto"/>
                    <w:bottom w:val="none" w:sz="0" w:space="0" w:color="auto"/>
                    <w:right w:val="none" w:sz="0" w:space="0" w:color="auto"/>
                  </w:divBdr>
                </w:div>
                <w:div w:id="467866405">
                  <w:marLeft w:val="480"/>
                  <w:marRight w:val="0"/>
                  <w:marTop w:val="0"/>
                  <w:marBottom w:val="0"/>
                  <w:divBdr>
                    <w:top w:val="none" w:sz="0" w:space="0" w:color="auto"/>
                    <w:left w:val="none" w:sz="0" w:space="0" w:color="auto"/>
                    <w:bottom w:val="none" w:sz="0" w:space="0" w:color="auto"/>
                    <w:right w:val="none" w:sz="0" w:space="0" w:color="auto"/>
                  </w:divBdr>
                </w:div>
                <w:div w:id="527453711">
                  <w:marLeft w:val="480"/>
                  <w:marRight w:val="0"/>
                  <w:marTop w:val="0"/>
                  <w:marBottom w:val="0"/>
                  <w:divBdr>
                    <w:top w:val="none" w:sz="0" w:space="0" w:color="auto"/>
                    <w:left w:val="none" w:sz="0" w:space="0" w:color="auto"/>
                    <w:bottom w:val="none" w:sz="0" w:space="0" w:color="auto"/>
                    <w:right w:val="none" w:sz="0" w:space="0" w:color="auto"/>
                  </w:divBdr>
                </w:div>
                <w:div w:id="531697527">
                  <w:marLeft w:val="480"/>
                  <w:marRight w:val="0"/>
                  <w:marTop w:val="0"/>
                  <w:marBottom w:val="0"/>
                  <w:divBdr>
                    <w:top w:val="none" w:sz="0" w:space="0" w:color="auto"/>
                    <w:left w:val="none" w:sz="0" w:space="0" w:color="auto"/>
                    <w:bottom w:val="none" w:sz="0" w:space="0" w:color="auto"/>
                    <w:right w:val="none" w:sz="0" w:space="0" w:color="auto"/>
                  </w:divBdr>
                </w:div>
                <w:div w:id="578028965">
                  <w:marLeft w:val="480"/>
                  <w:marRight w:val="0"/>
                  <w:marTop w:val="0"/>
                  <w:marBottom w:val="0"/>
                  <w:divBdr>
                    <w:top w:val="none" w:sz="0" w:space="0" w:color="auto"/>
                    <w:left w:val="none" w:sz="0" w:space="0" w:color="auto"/>
                    <w:bottom w:val="none" w:sz="0" w:space="0" w:color="auto"/>
                    <w:right w:val="none" w:sz="0" w:space="0" w:color="auto"/>
                  </w:divBdr>
                </w:div>
                <w:div w:id="649672152">
                  <w:marLeft w:val="480"/>
                  <w:marRight w:val="0"/>
                  <w:marTop w:val="0"/>
                  <w:marBottom w:val="0"/>
                  <w:divBdr>
                    <w:top w:val="none" w:sz="0" w:space="0" w:color="auto"/>
                    <w:left w:val="none" w:sz="0" w:space="0" w:color="auto"/>
                    <w:bottom w:val="none" w:sz="0" w:space="0" w:color="auto"/>
                    <w:right w:val="none" w:sz="0" w:space="0" w:color="auto"/>
                  </w:divBdr>
                </w:div>
                <w:div w:id="655425570">
                  <w:marLeft w:val="480"/>
                  <w:marRight w:val="0"/>
                  <w:marTop w:val="0"/>
                  <w:marBottom w:val="0"/>
                  <w:divBdr>
                    <w:top w:val="none" w:sz="0" w:space="0" w:color="auto"/>
                    <w:left w:val="none" w:sz="0" w:space="0" w:color="auto"/>
                    <w:bottom w:val="none" w:sz="0" w:space="0" w:color="auto"/>
                    <w:right w:val="none" w:sz="0" w:space="0" w:color="auto"/>
                  </w:divBdr>
                </w:div>
                <w:div w:id="670987049">
                  <w:marLeft w:val="480"/>
                  <w:marRight w:val="0"/>
                  <w:marTop w:val="0"/>
                  <w:marBottom w:val="0"/>
                  <w:divBdr>
                    <w:top w:val="none" w:sz="0" w:space="0" w:color="auto"/>
                    <w:left w:val="none" w:sz="0" w:space="0" w:color="auto"/>
                    <w:bottom w:val="none" w:sz="0" w:space="0" w:color="auto"/>
                    <w:right w:val="none" w:sz="0" w:space="0" w:color="auto"/>
                  </w:divBdr>
                </w:div>
                <w:div w:id="784269648">
                  <w:marLeft w:val="480"/>
                  <w:marRight w:val="0"/>
                  <w:marTop w:val="0"/>
                  <w:marBottom w:val="0"/>
                  <w:divBdr>
                    <w:top w:val="none" w:sz="0" w:space="0" w:color="auto"/>
                    <w:left w:val="none" w:sz="0" w:space="0" w:color="auto"/>
                    <w:bottom w:val="none" w:sz="0" w:space="0" w:color="auto"/>
                    <w:right w:val="none" w:sz="0" w:space="0" w:color="auto"/>
                  </w:divBdr>
                </w:div>
                <w:div w:id="822620207">
                  <w:marLeft w:val="480"/>
                  <w:marRight w:val="0"/>
                  <w:marTop w:val="0"/>
                  <w:marBottom w:val="0"/>
                  <w:divBdr>
                    <w:top w:val="none" w:sz="0" w:space="0" w:color="auto"/>
                    <w:left w:val="none" w:sz="0" w:space="0" w:color="auto"/>
                    <w:bottom w:val="none" w:sz="0" w:space="0" w:color="auto"/>
                    <w:right w:val="none" w:sz="0" w:space="0" w:color="auto"/>
                  </w:divBdr>
                </w:div>
                <w:div w:id="860514997">
                  <w:marLeft w:val="480"/>
                  <w:marRight w:val="0"/>
                  <w:marTop w:val="0"/>
                  <w:marBottom w:val="0"/>
                  <w:divBdr>
                    <w:top w:val="none" w:sz="0" w:space="0" w:color="auto"/>
                    <w:left w:val="none" w:sz="0" w:space="0" w:color="auto"/>
                    <w:bottom w:val="none" w:sz="0" w:space="0" w:color="auto"/>
                    <w:right w:val="none" w:sz="0" w:space="0" w:color="auto"/>
                  </w:divBdr>
                </w:div>
                <w:div w:id="864562583">
                  <w:marLeft w:val="480"/>
                  <w:marRight w:val="0"/>
                  <w:marTop w:val="0"/>
                  <w:marBottom w:val="0"/>
                  <w:divBdr>
                    <w:top w:val="none" w:sz="0" w:space="0" w:color="auto"/>
                    <w:left w:val="none" w:sz="0" w:space="0" w:color="auto"/>
                    <w:bottom w:val="none" w:sz="0" w:space="0" w:color="auto"/>
                    <w:right w:val="none" w:sz="0" w:space="0" w:color="auto"/>
                  </w:divBdr>
                </w:div>
                <w:div w:id="882059057">
                  <w:marLeft w:val="480"/>
                  <w:marRight w:val="0"/>
                  <w:marTop w:val="0"/>
                  <w:marBottom w:val="0"/>
                  <w:divBdr>
                    <w:top w:val="none" w:sz="0" w:space="0" w:color="auto"/>
                    <w:left w:val="none" w:sz="0" w:space="0" w:color="auto"/>
                    <w:bottom w:val="none" w:sz="0" w:space="0" w:color="auto"/>
                    <w:right w:val="none" w:sz="0" w:space="0" w:color="auto"/>
                  </w:divBdr>
                </w:div>
                <w:div w:id="897672488">
                  <w:marLeft w:val="480"/>
                  <w:marRight w:val="0"/>
                  <w:marTop w:val="0"/>
                  <w:marBottom w:val="0"/>
                  <w:divBdr>
                    <w:top w:val="none" w:sz="0" w:space="0" w:color="auto"/>
                    <w:left w:val="none" w:sz="0" w:space="0" w:color="auto"/>
                    <w:bottom w:val="none" w:sz="0" w:space="0" w:color="auto"/>
                    <w:right w:val="none" w:sz="0" w:space="0" w:color="auto"/>
                  </w:divBdr>
                </w:div>
                <w:div w:id="1125778348">
                  <w:marLeft w:val="480"/>
                  <w:marRight w:val="0"/>
                  <w:marTop w:val="0"/>
                  <w:marBottom w:val="0"/>
                  <w:divBdr>
                    <w:top w:val="none" w:sz="0" w:space="0" w:color="auto"/>
                    <w:left w:val="none" w:sz="0" w:space="0" w:color="auto"/>
                    <w:bottom w:val="none" w:sz="0" w:space="0" w:color="auto"/>
                    <w:right w:val="none" w:sz="0" w:space="0" w:color="auto"/>
                  </w:divBdr>
                </w:div>
                <w:div w:id="1193030127">
                  <w:marLeft w:val="480"/>
                  <w:marRight w:val="0"/>
                  <w:marTop w:val="0"/>
                  <w:marBottom w:val="0"/>
                  <w:divBdr>
                    <w:top w:val="none" w:sz="0" w:space="0" w:color="auto"/>
                    <w:left w:val="none" w:sz="0" w:space="0" w:color="auto"/>
                    <w:bottom w:val="none" w:sz="0" w:space="0" w:color="auto"/>
                    <w:right w:val="none" w:sz="0" w:space="0" w:color="auto"/>
                  </w:divBdr>
                </w:div>
                <w:div w:id="1223365816">
                  <w:marLeft w:val="480"/>
                  <w:marRight w:val="0"/>
                  <w:marTop w:val="0"/>
                  <w:marBottom w:val="0"/>
                  <w:divBdr>
                    <w:top w:val="none" w:sz="0" w:space="0" w:color="auto"/>
                    <w:left w:val="none" w:sz="0" w:space="0" w:color="auto"/>
                    <w:bottom w:val="none" w:sz="0" w:space="0" w:color="auto"/>
                    <w:right w:val="none" w:sz="0" w:space="0" w:color="auto"/>
                  </w:divBdr>
                </w:div>
                <w:div w:id="1238125818">
                  <w:marLeft w:val="480"/>
                  <w:marRight w:val="0"/>
                  <w:marTop w:val="0"/>
                  <w:marBottom w:val="0"/>
                  <w:divBdr>
                    <w:top w:val="none" w:sz="0" w:space="0" w:color="auto"/>
                    <w:left w:val="none" w:sz="0" w:space="0" w:color="auto"/>
                    <w:bottom w:val="none" w:sz="0" w:space="0" w:color="auto"/>
                    <w:right w:val="none" w:sz="0" w:space="0" w:color="auto"/>
                  </w:divBdr>
                </w:div>
                <w:div w:id="1317034475">
                  <w:marLeft w:val="480"/>
                  <w:marRight w:val="0"/>
                  <w:marTop w:val="0"/>
                  <w:marBottom w:val="0"/>
                  <w:divBdr>
                    <w:top w:val="none" w:sz="0" w:space="0" w:color="auto"/>
                    <w:left w:val="none" w:sz="0" w:space="0" w:color="auto"/>
                    <w:bottom w:val="none" w:sz="0" w:space="0" w:color="auto"/>
                    <w:right w:val="none" w:sz="0" w:space="0" w:color="auto"/>
                  </w:divBdr>
                </w:div>
                <w:div w:id="1319457324">
                  <w:marLeft w:val="480"/>
                  <w:marRight w:val="0"/>
                  <w:marTop w:val="0"/>
                  <w:marBottom w:val="0"/>
                  <w:divBdr>
                    <w:top w:val="none" w:sz="0" w:space="0" w:color="auto"/>
                    <w:left w:val="none" w:sz="0" w:space="0" w:color="auto"/>
                    <w:bottom w:val="none" w:sz="0" w:space="0" w:color="auto"/>
                    <w:right w:val="none" w:sz="0" w:space="0" w:color="auto"/>
                  </w:divBdr>
                </w:div>
                <w:div w:id="1425028091">
                  <w:marLeft w:val="480"/>
                  <w:marRight w:val="0"/>
                  <w:marTop w:val="0"/>
                  <w:marBottom w:val="0"/>
                  <w:divBdr>
                    <w:top w:val="none" w:sz="0" w:space="0" w:color="auto"/>
                    <w:left w:val="none" w:sz="0" w:space="0" w:color="auto"/>
                    <w:bottom w:val="none" w:sz="0" w:space="0" w:color="auto"/>
                    <w:right w:val="none" w:sz="0" w:space="0" w:color="auto"/>
                  </w:divBdr>
                </w:div>
                <w:div w:id="1439565513">
                  <w:marLeft w:val="480"/>
                  <w:marRight w:val="0"/>
                  <w:marTop w:val="0"/>
                  <w:marBottom w:val="0"/>
                  <w:divBdr>
                    <w:top w:val="none" w:sz="0" w:space="0" w:color="auto"/>
                    <w:left w:val="none" w:sz="0" w:space="0" w:color="auto"/>
                    <w:bottom w:val="none" w:sz="0" w:space="0" w:color="auto"/>
                    <w:right w:val="none" w:sz="0" w:space="0" w:color="auto"/>
                  </w:divBdr>
                </w:div>
                <w:div w:id="1469057682">
                  <w:marLeft w:val="480"/>
                  <w:marRight w:val="0"/>
                  <w:marTop w:val="0"/>
                  <w:marBottom w:val="0"/>
                  <w:divBdr>
                    <w:top w:val="none" w:sz="0" w:space="0" w:color="auto"/>
                    <w:left w:val="none" w:sz="0" w:space="0" w:color="auto"/>
                    <w:bottom w:val="none" w:sz="0" w:space="0" w:color="auto"/>
                    <w:right w:val="none" w:sz="0" w:space="0" w:color="auto"/>
                  </w:divBdr>
                </w:div>
                <w:div w:id="1651667919">
                  <w:marLeft w:val="480"/>
                  <w:marRight w:val="0"/>
                  <w:marTop w:val="0"/>
                  <w:marBottom w:val="0"/>
                  <w:divBdr>
                    <w:top w:val="none" w:sz="0" w:space="0" w:color="auto"/>
                    <w:left w:val="none" w:sz="0" w:space="0" w:color="auto"/>
                    <w:bottom w:val="none" w:sz="0" w:space="0" w:color="auto"/>
                    <w:right w:val="none" w:sz="0" w:space="0" w:color="auto"/>
                  </w:divBdr>
                </w:div>
                <w:div w:id="1694572689">
                  <w:marLeft w:val="480"/>
                  <w:marRight w:val="0"/>
                  <w:marTop w:val="0"/>
                  <w:marBottom w:val="0"/>
                  <w:divBdr>
                    <w:top w:val="none" w:sz="0" w:space="0" w:color="auto"/>
                    <w:left w:val="none" w:sz="0" w:space="0" w:color="auto"/>
                    <w:bottom w:val="none" w:sz="0" w:space="0" w:color="auto"/>
                    <w:right w:val="none" w:sz="0" w:space="0" w:color="auto"/>
                  </w:divBdr>
                </w:div>
                <w:div w:id="1751345577">
                  <w:marLeft w:val="480"/>
                  <w:marRight w:val="0"/>
                  <w:marTop w:val="0"/>
                  <w:marBottom w:val="0"/>
                  <w:divBdr>
                    <w:top w:val="none" w:sz="0" w:space="0" w:color="auto"/>
                    <w:left w:val="none" w:sz="0" w:space="0" w:color="auto"/>
                    <w:bottom w:val="none" w:sz="0" w:space="0" w:color="auto"/>
                    <w:right w:val="none" w:sz="0" w:space="0" w:color="auto"/>
                  </w:divBdr>
                </w:div>
                <w:div w:id="1825199660">
                  <w:marLeft w:val="480"/>
                  <w:marRight w:val="0"/>
                  <w:marTop w:val="0"/>
                  <w:marBottom w:val="0"/>
                  <w:divBdr>
                    <w:top w:val="none" w:sz="0" w:space="0" w:color="auto"/>
                    <w:left w:val="none" w:sz="0" w:space="0" w:color="auto"/>
                    <w:bottom w:val="none" w:sz="0" w:space="0" w:color="auto"/>
                    <w:right w:val="none" w:sz="0" w:space="0" w:color="auto"/>
                  </w:divBdr>
                </w:div>
                <w:div w:id="1882666360">
                  <w:marLeft w:val="480"/>
                  <w:marRight w:val="0"/>
                  <w:marTop w:val="0"/>
                  <w:marBottom w:val="0"/>
                  <w:divBdr>
                    <w:top w:val="none" w:sz="0" w:space="0" w:color="auto"/>
                    <w:left w:val="none" w:sz="0" w:space="0" w:color="auto"/>
                    <w:bottom w:val="none" w:sz="0" w:space="0" w:color="auto"/>
                    <w:right w:val="none" w:sz="0" w:space="0" w:color="auto"/>
                  </w:divBdr>
                </w:div>
                <w:div w:id="1906449884">
                  <w:marLeft w:val="480"/>
                  <w:marRight w:val="0"/>
                  <w:marTop w:val="0"/>
                  <w:marBottom w:val="0"/>
                  <w:divBdr>
                    <w:top w:val="none" w:sz="0" w:space="0" w:color="auto"/>
                    <w:left w:val="none" w:sz="0" w:space="0" w:color="auto"/>
                    <w:bottom w:val="none" w:sz="0" w:space="0" w:color="auto"/>
                    <w:right w:val="none" w:sz="0" w:space="0" w:color="auto"/>
                  </w:divBdr>
                </w:div>
                <w:div w:id="1907521915">
                  <w:marLeft w:val="480"/>
                  <w:marRight w:val="0"/>
                  <w:marTop w:val="0"/>
                  <w:marBottom w:val="0"/>
                  <w:divBdr>
                    <w:top w:val="none" w:sz="0" w:space="0" w:color="auto"/>
                    <w:left w:val="none" w:sz="0" w:space="0" w:color="auto"/>
                    <w:bottom w:val="none" w:sz="0" w:space="0" w:color="auto"/>
                    <w:right w:val="none" w:sz="0" w:space="0" w:color="auto"/>
                  </w:divBdr>
                </w:div>
                <w:div w:id="1933857827">
                  <w:marLeft w:val="480"/>
                  <w:marRight w:val="0"/>
                  <w:marTop w:val="0"/>
                  <w:marBottom w:val="0"/>
                  <w:divBdr>
                    <w:top w:val="none" w:sz="0" w:space="0" w:color="auto"/>
                    <w:left w:val="none" w:sz="0" w:space="0" w:color="auto"/>
                    <w:bottom w:val="none" w:sz="0" w:space="0" w:color="auto"/>
                    <w:right w:val="none" w:sz="0" w:space="0" w:color="auto"/>
                  </w:divBdr>
                </w:div>
                <w:div w:id="1937441195">
                  <w:marLeft w:val="480"/>
                  <w:marRight w:val="0"/>
                  <w:marTop w:val="0"/>
                  <w:marBottom w:val="0"/>
                  <w:divBdr>
                    <w:top w:val="none" w:sz="0" w:space="0" w:color="auto"/>
                    <w:left w:val="none" w:sz="0" w:space="0" w:color="auto"/>
                    <w:bottom w:val="none" w:sz="0" w:space="0" w:color="auto"/>
                    <w:right w:val="none" w:sz="0" w:space="0" w:color="auto"/>
                  </w:divBdr>
                </w:div>
                <w:div w:id="2076932708">
                  <w:marLeft w:val="480"/>
                  <w:marRight w:val="0"/>
                  <w:marTop w:val="0"/>
                  <w:marBottom w:val="0"/>
                  <w:divBdr>
                    <w:top w:val="none" w:sz="0" w:space="0" w:color="auto"/>
                    <w:left w:val="none" w:sz="0" w:space="0" w:color="auto"/>
                    <w:bottom w:val="none" w:sz="0" w:space="0" w:color="auto"/>
                    <w:right w:val="none" w:sz="0" w:space="0" w:color="auto"/>
                  </w:divBdr>
                </w:div>
                <w:div w:id="2083946139">
                  <w:marLeft w:val="480"/>
                  <w:marRight w:val="0"/>
                  <w:marTop w:val="0"/>
                  <w:marBottom w:val="0"/>
                  <w:divBdr>
                    <w:top w:val="none" w:sz="0" w:space="0" w:color="auto"/>
                    <w:left w:val="none" w:sz="0" w:space="0" w:color="auto"/>
                    <w:bottom w:val="none" w:sz="0" w:space="0" w:color="auto"/>
                    <w:right w:val="none" w:sz="0" w:space="0" w:color="auto"/>
                  </w:divBdr>
                </w:div>
                <w:div w:id="2106804835">
                  <w:marLeft w:val="480"/>
                  <w:marRight w:val="0"/>
                  <w:marTop w:val="0"/>
                  <w:marBottom w:val="0"/>
                  <w:divBdr>
                    <w:top w:val="none" w:sz="0" w:space="0" w:color="auto"/>
                    <w:left w:val="none" w:sz="0" w:space="0" w:color="auto"/>
                    <w:bottom w:val="none" w:sz="0" w:space="0" w:color="auto"/>
                    <w:right w:val="none" w:sz="0" w:space="0" w:color="auto"/>
                  </w:divBdr>
                </w:div>
                <w:div w:id="2116712321">
                  <w:marLeft w:val="480"/>
                  <w:marRight w:val="0"/>
                  <w:marTop w:val="0"/>
                  <w:marBottom w:val="0"/>
                  <w:divBdr>
                    <w:top w:val="none" w:sz="0" w:space="0" w:color="auto"/>
                    <w:left w:val="none" w:sz="0" w:space="0" w:color="auto"/>
                    <w:bottom w:val="none" w:sz="0" w:space="0" w:color="auto"/>
                    <w:right w:val="none" w:sz="0" w:space="0" w:color="auto"/>
                  </w:divBdr>
                </w:div>
                <w:div w:id="2122145054">
                  <w:marLeft w:val="480"/>
                  <w:marRight w:val="0"/>
                  <w:marTop w:val="0"/>
                  <w:marBottom w:val="0"/>
                  <w:divBdr>
                    <w:top w:val="none" w:sz="0" w:space="0" w:color="auto"/>
                    <w:left w:val="none" w:sz="0" w:space="0" w:color="auto"/>
                    <w:bottom w:val="none" w:sz="0" w:space="0" w:color="auto"/>
                    <w:right w:val="none" w:sz="0" w:space="0" w:color="auto"/>
                  </w:divBdr>
                </w:div>
                <w:div w:id="214056119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607813299">
          <w:marLeft w:val="480"/>
          <w:marRight w:val="0"/>
          <w:marTop w:val="0"/>
          <w:marBottom w:val="0"/>
          <w:divBdr>
            <w:top w:val="none" w:sz="0" w:space="0" w:color="auto"/>
            <w:left w:val="none" w:sz="0" w:space="0" w:color="auto"/>
            <w:bottom w:val="none" w:sz="0" w:space="0" w:color="auto"/>
            <w:right w:val="none" w:sz="0" w:space="0" w:color="auto"/>
          </w:divBdr>
        </w:div>
        <w:div w:id="1719742794">
          <w:marLeft w:val="480"/>
          <w:marRight w:val="0"/>
          <w:marTop w:val="0"/>
          <w:marBottom w:val="0"/>
          <w:divBdr>
            <w:top w:val="none" w:sz="0" w:space="0" w:color="auto"/>
            <w:left w:val="none" w:sz="0" w:space="0" w:color="auto"/>
            <w:bottom w:val="none" w:sz="0" w:space="0" w:color="auto"/>
            <w:right w:val="none" w:sz="0" w:space="0" w:color="auto"/>
          </w:divBdr>
        </w:div>
        <w:div w:id="1742024527">
          <w:marLeft w:val="480"/>
          <w:marRight w:val="0"/>
          <w:marTop w:val="0"/>
          <w:marBottom w:val="0"/>
          <w:divBdr>
            <w:top w:val="none" w:sz="0" w:space="0" w:color="auto"/>
            <w:left w:val="none" w:sz="0" w:space="0" w:color="auto"/>
            <w:bottom w:val="none" w:sz="0" w:space="0" w:color="auto"/>
            <w:right w:val="none" w:sz="0" w:space="0" w:color="auto"/>
          </w:divBdr>
        </w:div>
        <w:div w:id="1754280920">
          <w:marLeft w:val="480"/>
          <w:marRight w:val="0"/>
          <w:marTop w:val="0"/>
          <w:marBottom w:val="0"/>
          <w:divBdr>
            <w:top w:val="none" w:sz="0" w:space="0" w:color="auto"/>
            <w:left w:val="none" w:sz="0" w:space="0" w:color="auto"/>
            <w:bottom w:val="none" w:sz="0" w:space="0" w:color="auto"/>
            <w:right w:val="none" w:sz="0" w:space="0" w:color="auto"/>
          </w:divBdr>
        </w:div>
        <w:div w:id="1819764714">
          <w:marLeft w:val="480"/>
          <w:marRight w:val="0"/>
          <w:marTop w:val="0"/>
          <w:marBottom w:val="0"/>
          <w:divBdr>
            <w:top w:val="none" w:sz="0" w:space="0" w:color="auto"/>
            <w:left w:val="none" w:sz="0" w:space="0" w:color="auto"/>
            <w:bottom w:val="none" w:sz="0" w:space="0" w:color="auto"/>
            <w:right w:val="none" w:sz="0" w:space="0" w:color="auto"/>
          </w:divBdr>
        </w:div>
        <w:div w:id="1834687361">
          <w:marLeft w:val="480"/>
          <w:marRight w:val="0"/>
          <w:marTop w:val="0"/>
          <w:marBottom w:val="0"/>
          <w:divBdr>
            <w:top w:val="none" w:sz="0" w:space="0" w:color="auto"/>
            <w:left w:val="none" w:sz="0" w:space="0" w:color="auto"/>
            <w:bottom w:val="none" w:sz="0" w:space="0" w:color="auto"/>
            <w:right w:val="none" w:sz="0" w:space="0" w:color="auto"/>
          </w:divBdr>
        </w:div>
        <w:div w:id="1849444578">
          <w:marLeft w:val="480"/>
          <w:marRight w:val="0"/>
          <w:marTop w:val="0"/>
          <w:marBottom w:val="0"/>
          <w:divBdr>
            <w:top w:val="none" w:sz="0" w:space="0" w:color="auto"/>
            <w:left w:val="none" w:sz="0" w:space="0" w:color="auto"/>
            <w:bottom w:val="none" w:sz="0" w:space="0" w:color="auto"/>
            <w:right w:val="none" w:sz="0" w:space="0" w:color="auto"/>
          </w:divBdr>
        </w:div>
        <w:div w:id="1867138514">
          <w:marLeft w:val="480"/>
          <w:marRight w:val="0"/>
          <w:marTop w:val="0"/>
          <w:marBottom w:val="0"/>
          <w:divBdr>
            <w:top w:val="none" w:sz="0" w:space="0" w:color="auto"/>
            <w:left w:val="none" w:sz="0" w:space="0" w:color="auto"/>
            <w:bottom w:val="none" w:sz="0" w:space="0" w:color="auto"/>
            <w:right w:val="none" w:sz="0" w:space="0" w:color="auto"/>
          </w:divBdr>
        </w:div>
        <w:div w:id="1989624603">
          <w:marLeft w:val="480"/>
          <w:marRight w:val="0"/>
          <w:marTop w:val="0"/>
          <w:marBottom w:val="0"/>
          <w:divBdr>
            <w:top w:val="none" w:sz="0" w:space="0" w:color="auto"/>
            <w:left w:val="none" w:sz="0" w:space="0" w:color="auto"/>
            <w:bottom w:val="none" w:sz="0" w:space="0" w:color="auto"/>
            <w:right w:val="none" w:sz="0" w:space="0" w:color="auto"/>
          </w:divBdr>
        </w:div>
        <w:div w:id="2047217084">
          <w:marLeft w:val="480"/>
          <w:marRight w:val="0"/>
          <w:marTop w:val="0"/>
          <w:marBottom w:val="0"/>
          <w:divBdr>
            <w:top w:val="none" w:sz="0" w:space="0" w:color="auto"/>
            <w:left w:val="none" w:sz="0" w:space="0" w:color="auto"/>
            <w:bottom w:val="none" w:sz="0" w:space="0" w:color="auto"/>
            <w:right w:val="none" w:sz="0" w:space="0" w:color="auto"/>
          </w:divBdr>
        </w:div>
        <w:div w:id="2114784466">
          <w:marLeft w:val="480"/>
          <w:marRight w:val="0"/>
          <w:marTop w:val="0"/>
          <w:marBottom w:val="0"/>
          <w:divBdr>
            <w:top w:val="none" w:sz="0" w:space="0" w:color="auto"/>
            <w:left w:val="none" w:sz="0" w:space="0" w:color="auto"/>
            <w:bottom w:val="none" w:sz="0" w:space="0" w:color="auto"/>
            <w:right w:val="none" w:sz="0" w:space="0" w:color="auto"/>
          </w:divBdr>
        </w:div>
        <w:div w:id="2126844326">
          <w:marLeft w:val="480"/>
          <w:marRight w:val="0"/>
          <w:marTop w:val="0"/>
          <w:marBottom w:val="0"/>
          <w:divBdr>
            <w:top w:val="none" w:sz="0" w:space="0" w:color="auto"/>
            <w:left w:val="none" w:sz="0" w:space="0" w:color="auto"/>
            <w:bottom w:val="none" w:sz="0" w:space="0" w:color="auto"/>
            <w:right w:val="none" w:sz="0" w:space="0" w:color="auto"/>
          </w:divBdr>
        </w:div>
        <w:div w:id="2128304875">
          <w:marLeft w:val="480"/>
          <w:marRight w:val="0"/>
          <w:marTop w:val="0"/>
          <w:marBottom w:val="0"/>
          <w:divBdr>
            <w:top w:val="none" w:sz="0" w:space="0" w:color="auto"/>
            <w:left w:val="none" w:sz="0" w:space="0" w:color="auto"/>
            <w:bottom w:val="none" w:sz="0" w:space="0" w:color="auto"/>
            <w:right w:val="none" w:sz="0" w:space="0" w:color="auto"/>
          </w:divBdr>
        </w:div>
      </w:divsChild>
    </w:div>
    <w:div w:id="1481969714">
      <w:bodyDiv w:val="1"/>
      <w:marLeft w:val="0"/>
      <w:marRight w:val="0"/>
      <w:marTop w:val="0"/>
      <w:marBottom w:val="0"/>
      <w:divBdr>
        <w:top w:val="none" w:sz="0" w:space="0" w:color="auto"/>
        <w:left w:val="none" w:sz="0" w:space="0" w:color="auto"/>
        <w:bottom w:val="none" w:sz="0" w:space="0" w:color="auto"/>
        <w:right w:val="none" w:sz="0" w:space="0" w:color="auto"/>
      </w:divBdr>
      <w:divsChild>
        <w:div w:id="1271472957">
          <w:marLeft w:val="0"/>
          <w:marRight w:val="0"/>
          <w:marTop w:val="0"/>
          <w:marBottom w:val="0"/>
          <w:divBdr>
            <w:top w:val="none" w:sz="0" w:space="0" w:color="auto"/>
            <w:left w:val="none" w:sz="0" w:space="0" w:color="auto"/>
            <w:bottom w:val="none" w:sz="0" w:space="0" w:color="auto"/>
            <w:right w:val="none" w:sz="0" w:space="0" w:color="auto"/>
          </w:divBdr>
          <w:divsChild>
            <w:div w:id="1924801517">
              <w:marLeft w:val="0"/>
              <w:marRight w:val="0"/>
              <w:marTop w:val="0"/>
              <w:marBottom w:val="0"/>
              <w:divBdr>
                <w:top w:val="none" w:sz="0" w:space="0" w:color="auto"/>
                <w:left w:val="none" w:sz="0" w:space="0" w:color="auto"/>
                <w:bottom w:val="none" w:sz="0" w:space="0" w:color="auto"/>
                <w:right w:val="none" w:sz="0" w:space="0" w:color="auto"/>
              </w:divBdr>
            </w:div>
          </w:divsChild>
        </w:div>
        <w:div w:id="1807238628">
          <w:marLeft w:val="0"/>
          <w:marRight w:val="0"/>
          <w:marTop w:val="0"/>
          <w:marBottom w:val="0"/>
          <w:divBdr>
            <w:top w:val="none" w:sz="0" w:space="0" w:color="auto"/>
            <w:left w:val="none" w:sz="0" w:space="0" w:color="auto"/>
            <w:bottom w:val="none" w:sz="0" w:space="0" w:color="auto"/>
            <w:right w:val="none" w:sz="0" w:space="0" w:color="auto"/>
          </w:divBdr>
          <w:divsChild>
            <w:div w:id="184242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87757">
      <w:bodyDiv w:val="1"/>
      <w:marLeft w:val="0"/>
      <w:marRight w:val="0"/>
      <w:marTop w:val="0"/>
      <w:marBottom w:val="0"/>
      <w:divBdr>
        <w:top w:val="none" w:sz="0" w:space="0" w:color="auto"/>
        <w:left w:val="none" w:sz="0" w:space="0" w:color="auto"/>
        <w:bottom w:val="none" w:sz="0" w:space="0" w:color="auto"/>
        <w:right w:val="none" w:sz="0" w:space="0" w:color="auto"/>
      </w:divBdr>
    </w:div>
    <w:div w:id="1496607460">
      <w:bodyDiv w:val="1"/>
      <w:marLeft w:val="0"/>
      <w:marRight w:val="0"/>
      <w:marTop w:val="0"/>
      <w:marBottom w:val="0"/>
      <w:divBdr>
        <w:top w:val="none" w:sz="0" w:space="0" w:color="auto"/>
        <w:left w:val="none" w:sz="0" w:space="0" w:color="auto"/>
        <w:bottom w:val="none" w:sz="0" w:space="0" w:color="auto"/>
        <w:right w:val="none" w:sz="0" w:space="0" w:color="auto"/>
      </w:divBdr>
    </w:div>
    <w:div w:id="1502234566">
      <w:bodyDiv w:val="1"/>
      <w:marLeft w:val="0"/>
      <w:marRight w:val="0"/>
      <w:marTop w:val="0"/>
      <w:marBottom w:val="0"/>
      <w:divBdr>
        <w:top w:val="none" w:sz="0" w:space="0" w:color="auto"/>
        <w:left w:val="none" w:sz="0" w:space="0" w:color="auto"/>
        <w:bottom w:val="none" w:sz="0" w:space="0" w:color="auto"/>
        <w:right w:val="none" w:sz="0" w:space="0" w:color="auto"/>
      </w:divBdr>
    </w:div>
    <w:div w:id="1523283936">
      <w:bodyDiv w:val="1"/>
      <w:marLeft w:val="0"/>
      <w:marRight w:val="0"/>
      <w:marTop w:val="0"/>
      <w:marBottom w:val="0"/>
      <w:divBdr>
        <w:top w:val="none" w:sz="0" w:space="0" w:color="auto"/>
        <w:left w:val="none" w:sz="0" w:space="0" w:color="auto"/>
        <w:bottom w:val="none" w:sz="0" w:space="0" w:color="auto"/>
        <w:right w:val="none" w:sz="0" w:space="0" w:color="auto"/>
      </w:divBdr>
    </w:div>
    <w:div w:id="1541897324">
      <w:bodyDiv w:val="1"/>
      <w:marLeft w:val="0"/>
      <w:marRight w:val="0"/>
      <w:marTop w:val="0"/>
      <w:marBottom w:val="0"/>
      <w:divBdr>
        <w:top w:val="none" w:sz="0" w:space="0" w:color="auto"/>
        <w:left w:val="none" w:sz="0" w:space="0" w:color="auto"/>
        <w:bottom w:val="none" w:sz="0" w:space="0" w:color="auto"/>
        <w:right w:val="none" w:sz="0" w:space="0" w:color="auto"/>
      </w:divBdr>
    </w:div>
    <w:div w:id="1571843148">
      <w:bodyDiv w:val="1"/>
      <w:marLeft w:val="0"/>
      <w:marRight w:val="0"/>
      <w:marTop w:val="0"/>
      <w:marBottom w:val="0"/>
      <w:divBdr>
        <w:top w:val="none" w:sz="0" w:space="0" w:color="auto"/>
        <w:left w:val="none" w:sz="0" w:space="0" w:color="auto"/>
        <w:bottom w:val="none" w:sz="0" w:space="0" w:color="auto"/>
        <w:right w:val="none" w:sz="0" w:space="0" w:color="auto"/>
      </w:divBdr>
    </w:div>
    <w:div w:id="1603025298">
      <w:bodyDiv w:val="1"/>
      <w:marLeft w:val="0"/>
      <w:marRight w:val="0"/>
      <w:marTop w:val="0"/>
      <w:marBottom w:val="0"/>
      <w:divBdr>
        <w:top w:val="none" w:sz="0" w:space="0" w:color="auto"/>
        <w:left w:val="none" w:sz="0" w:space="0" w:color="auto"/>
        <w:bottom w:val="none" w:sz="0" w:space="0" w:color="auto"/>
        <w:right w:val="none" w:sz="0" w:space="0" w:color="auto"/>
      </w:divBdr>
    </w:div>
    <w:div w:id="1605572266">
      <w:bodyDiv w:val="1"/>
      <w:marLeft w:val="0"/>
      <w:marRight w:val="0"/>
      <w:marTop w:val="0"/>
      <w:marBottom w:val="0"/>
      <w:divBdr>
        <w:top w:val="none" w:sz="0" w:space="0" w:color="auto"/>
        <w:left w:val="none" w:sz="0" w:space="0" w:color="auto"/>
        <w:bottom w:val="none" w:sz="0" w:space="0" w:color="auto"/>
        <w:right w:val="none" w:sz="0" w:space="0" w:color="auto"/>
      </w:divBdr>
      <w:divsChild>
        <w:div w:id="23751444">
          <w:marLeft w:val="480"/>
          <w:marRight w:val="0"/>
          <w:marTop w:val="0"/>
          <w:marBottom w:val="0"/>
          <w:divBdr>
            <w:top w:val="none" w:sz="0" w:space="0" w:color="auto"/>
            <w:left w:val="none" w:sz="0" w:space="0" w:color="auto"/>
            <w:bottom w:val="none" w:sz="0" w:space="0" w:color="auto"/>
            <w:right w:val="none" w:sz="0" w:space="0" w:color="auto"/>
          </w:divBdr>
        </w:div>
        <w:div w:id="27797456">
          <w:marLeft w:val="480"/>
          <w:marRight w:val="0"/>
          <w:marTop w:val="0"/>
          <w:marBottom w:val="0"/>
          <w:divBdr>
            <w:top w:val="none" w:sz="0" w:space="0" w:color="auto"/>
            <w:left w:val="none" w:sz="0" w:space="0" w:color="auto"/>
            <w:bottom w:val="none" w:sz="0" w:space="0" w:color="auto"/>
            <w:right w:val="none" w:sz="0" w:space="0" w:color="auto"/>
          </w:divBdr>
        </w:div>
        <w:div w:id="31074565">
          <w:marLeft w:val="480"/>
          <w:marRight w:val="0"/>
          <w:marTop w:val="0"/>
          <w:marBottom w:val="0"/>
          <w:divBdr>
            <w:top w:val="none" w:sz="0" w:space="0" w:color="auto"/>
            <w:left w:val="none" w:sz="0" w:space="0" w:color="auto"/>
            <w:bottom w:val="none" w:sz="0" w:space="0" w:color="auto"/>
            <w:right w:val="none" w:sz="0" w:space="0" w:color="auto"/>
          </w:divBdr>
        </w:div>
        <w:div w:id="42751068">
          <w:marLeft w:val="480"/>
          <w:marRight w:val="0"/>
          <w:marTop w:val="0"/>
          <w:marBottom w:val="0"/>
          <w:divBdr>
            <w:top w:val="none" w:sz="0" w:space="0" w:color="auto"/>
            <w:left w:val="none" w:sz="0" w:space="0" w:color="auto"/>
            <w:bottom w:val="none" w:sz="0" w:space="0" w:color="auto"/>
            <w:right w:val="none" w:sz="0" w:space="0" w:color="auto"/>
          </w:divBdr>
        </w:div>
        <w:div w:id="71784445">
          <w:marLeft w:val="480"/>
          <w:marRight w:val="0"/>
          <w:marTop w:val="0"/>
          <w:marBottom w:val="0"/>
          <w:divBdr>
            <w:top w:val="none" w:sz="0" w:space="0" w:color="auto"/>
            <w:left w:val="none" w:sz="0" w:space="0" w:color="auto"/>
            <w:bottom w:val="none" w:sz="0" w:space="0" w:color="auto"/>
            <w:right w:val="none" w:sz="0" w:space="0" w:color="auto"/>
          </w:divBdr>
        </w:div>
        <w:div w:id="195047751">
          <w:marLeft w:val="480"/>
          <w:marRight w:val="0"/>
          <w:marTop w:val="0"/>
          <w:marBottom w:val="0"/>
          <w:divBdr>
            <w:top w:val="none" w:sz="0" w:space="0" w:color="auto"/>
            <w:left w:val="none" w:sz="0" w:space="0" w:color="auto"/>
            <w:bottom w:val="none" w:sz="0" w:space="0" w:color="auto"/>
            <w:right w:val="none" w:sz="0" w:space="0" w:color="auto"/>
          </w:divBdr>
        </w:div>
        <w:div w:id="204030084">
          <w:marLeft w:val="480"/>
          <w:marRight w:val="0"/>
          <w:marTop w:val="0"/>
          <w:marBottom w:val="0"/>
          <w:divBdr>
            <w:top w:val="none" w:sz="0" w:space="0" w:color="auto"/>
            <w:left w:val="none" w:sz="0" w:space="0" w:color="auto"/>
            <w:bottom w:val="none" w:sz="0" w:space="0" w:color="auto"/>
            <w:right w:val="none" w:sz="0" w:space="0" w:color="auto"/>
          </w:divBdr>
        </w:div>
        <w:div w:id="267740612">
          <w:marLeft w:val="480"/>
          <w:marRight w:val="0"/>
          <w:marTop w:val="0"/>
          <w:marBottom w:val="0"/>
          <w:divBdr>
            <w:top w:val="none" w:sz="0" w:space="0" w:color="auto"/>
            <w:left w:val="none" w:sz="0" w:space="0" w:color="auto"/>
            <w:bottom w:val="none" w:sz="0" w:space="0" w:color="auto"/>
            <w:right w:val="none" w:sz="0" w:space="0" w:color="auto"/>
          </w:divBdr>
        </w:div>
        <w:div w:id="269632302">
          <w:marLeft w:val="480"/>
          <w:marRight w:val="0"/>
          <w:marTop w:val="0"/>
          <w:marBottom w:val="0"/>
          <w:divBdr>
            <w:top w:val="none" w:sz="0" w:space="0" w:color="auto"/>
            <w:left w:val="none" w:sz="0" w:space="0" w:color="auto"/>
            <w:bottom w:val="none" w:sz="0" w:space="0" w:color="auto"/>
            <w:right w:val="none" w:sz="0" w:space="0" w:color="auto"/>
          </w:divBdr>
        </w:div>
        <w:div w:id="314988422">
          <w:marLeft w:val="480"/>
          <w:marRight w:val="0"/>
          <w:marTop w:val="0"/>
          <w:marBottom w:val="0"/>
          <w:divBdr>
            <w:top w:val="none" w:sz="0" w:space="0" w:color="auto"/>
            <w:left w:val="none" w:sz="0" w:space="0" w:color="auto"/>
            <w:bottom w:val="none" w:sz="0" w:space="0" w:color="auto"/>
            <w:right w:val="none" w:sz="0" w:space="0" w:color="auto"/>
          </w:divBdr>
        </w:div>
        <w:div w:id="360058755">
          <w:marLeft w:val="480"/>
          <w:marRight w:val="0"/>
          <w:marTop w:val="0"/>
          <w:marBottom w:val="0"/>
          <w:divBdr>
            <w:top w:val="none" w:sz="0" w:space="0" w:color="auto"/>
            <w:left w:val="none" w:sz="0" w:space="0" w:color="auto"/>
            <w:bottom w:val="none" w:sz="0" w:space="0" w:color="auto"/>
            <w:right w:val="none" w:sz="0" w:space="0" w:color="auto"/>
          </w:divBdr>
        </w:div>
        <w:div w:id="368996753">
          <w:marLeft w:val="480"/>
          <w:marRight w:val="0"/>
          <w:marTop w:val="0"/>
          <w:marBottom w:val="0"/>
          <w:divBdr>
            <w:top w:val="none" w:sz="0" w:space="0" w:color="auto"/>
            <w:left w:val="none" w:sz="0" w:space="0" w:color="auto"/>
            <w:bottom w:val="none" w:sz="0" w:space="0" w:color="auto"/>
            <w:right w:val="none" w:sz="0" w:space="0" w:color="auto"/>
          </w:divBdr>
        </w:div>
        <w:div w:id="420220556">
          <w:marLeft w:val="480"/>
          <w:marRight w:val="0"/>
          <w:marTop w:val="0"/>
          <w:marBottom w:val="0"/>
          <w:divBdr>
            <w:top w:val="none" w:sz="0" w:space="0" w:color="auto"/>
            <w:left w:val="none" w:sz="0" w:space="0" w:color="auto"/>
            <w:bottom w:val="none" w:sz="0" w:space="0" w:color="auto"/>
            <w:right w:val="none" w:sz="0" w:space="0" w:color="auto"/>
          </w:divBdr>
        </w:div>
        <w:div w:id="495877143">
          <w:marLeft w:val="480"/>
          <w:marRight w:val="0"/>
          <w:marTop w:val="0"/>
          <w:marBottom w:val="0"/>
          <w:divBdr>
            <w:top w:val="none" w:sz="0" w:space="0" w:color="auto"/>
            <w:left w:val="none" w:sz="0" w:space="0" w:color="auto"/>
            <w:bottom w:val="none" w:sz="0" w:space="0" w:color="auto"/>
            <w:right w:val="none" w:sz="0" w:space="0" w:color="auto"/>
          </w:divBdr>
        </w:div>
        <w:div w:id="540017299">
          <w:marLeft w:val="480"/>
          <w:marRight w:val="0"/>
          <w:marTop w:val="0"/>
          <w:marBottom w:val="0"/>
          <w:divBdr>
            <w:top w:val="none" w:sz="0" w:space="0" w:color="auto"/>
            <w:left w:val="none" w:sz="0" w:space="0" w:color="auto"/>
            <w:bottom w:val="none" w:sz="0" w:space="0" w:color="auto"/>
            <w:right w:val="none" w:sz="0" w:space="0" w:color="auto"/>
          </w:divBdr>
        </w:div>
        <w:div w:id="579488211">
          <w:marLeft w:val="480"/>
          <w:marRight w:val="0"/>
          <w:marTop w:val="0"/>
          <w:marBottom w:val="0"/>
          <w:divBdr>
            <w:top w:val="none" w:sz="0" w:space="0" w:color="auto"/>
            <w:left w:val="none" w:sz="0" w:space="0" w:color="auto"/>
            <w:bottom w:val="none" w:sz="0" w:space="0" w:color="auto"/>
            <w:right w:val="none" w:sz="0" w:space="0" w:color="auto"/>
          </w:divBdr>
        </w:div>
        <w:div w:id="615142037">
          <w:marLeft w:val="480"/>
          <w:marRight w:val="0"/>
          <w:marTop w:val="0"/>
          <w:marBottom w:val="0"/>
          <w:divBdr>
            <w:top w:val="none" w:sz="0" w:space="0" w:color="auto"/>
            <w:left w:val="none" w:sz="0" w:space="0" w:color="auto"/>
            <w:bottom w:val="none" w:sz="0" w:space="0" w:color="auto"/>
            <w:right w:val="none" w:sz="0" w:space="0" w:color="auto"/>
          </w:divBdr>
        </w:div>
        <w:div w:id="641690915">
          <w:marLeft w:val="480"/>
          <w:marRight w:val="0"/>
          <w:marTop w:val="0"/>
          <w:marBottom w:val="0"/>
          <w:divBdr>
            <w:top w:val="none" w:sz="0" w:space="0" w:color="auto"/>
            <w:left w:val="none" w:sz="0" w:space="0" w:color="auto"/>
            <w:bottom w:val="none" w:sz="0" w:space="0" w:color="auto"/>
            <w:right w:val="none" w:sz="0" w:space="0" w:color="auto"/>
          </w:divBdr>
        </w:div>
        <w:div w:id="712195960">
          <w:marLeft w:val="480"/>
          <w:marRight w:val="0"/>
          <w:marTop w:val="0"/>
          <w:marBottom w:val="0"/>
          <w:divBdr>
            <w:top w:val="none" w:sz="0" w:space="0" w:color="auto"/>
            <w:left w:val="none" w:sz="0" w:space="0" w:color="auto"/>
            <w:bottom w:val="none" w:sz="0" w:space="0" w:color="auto"/>
            <w:right w:val="none" w:sz="0" w:space="0" w:color="auto"/>
          </w:divBdr>
        </w:div>
        <w:div w:id="743140153">
          <w:marLeft w:val="480"/>
          <w:marRight w:val="0"/>
          <w:marTop w:val="0"/>
          <w:marBottom w:val="0"/>
          <w:divBdr>
            <w:top w:val="none" w:sz="0" w:space="0" w:color="auto"/>
            <w:left w:val="none" w:sz="0" w:space="0" w:color="auto"/>
            <w:bottom w:val="none" w:sz="0" w:space="0" w:color="auto"/>
            <w:right w:val="none" w:sz="0" w:space="0" w:color="auto"/>
          </w:divBdr>
        </w:div>
        <w:div w:id="756364563">
          <w:marLeft w:val="480"/>
          <w:marRight w:val="0"/>
          <w:marTop w:val="0"/>
          <w:marBottom w:val="0"/>
          <w:divBdr>
            <w:top w:val="none" w:sz="0" w:space="0" w:color="auto"/>
            <w:left w:val="none" w:sz="0" w:space="0" w:color="auto"/>
            <w:bottom w:val="none" w:sz="0" w:space="0" w:color="auto"/>
            <w:right w:val="none" w:sz="0" w:space="0" w:color="auto"/>
          </w:divBdr>
        </w:div>
        <w:div w:id="818233783">
          <w:marLeft w:val="480"/>
          <w:marRight w:val="0"/>
          <w:marTop w:val="0"/>
          <w:marBottom w:val="0"/>
          <w:divBdr>
            <w:top w:val="none" w:sz="0" w:space="0" w:color="auto"/>
            <w:left w:val="none" w:sz="0" w:space="0" w:color="auto"/>
            <w:bottom w:val="none" w:sz="0" w:space="0" w:color="auto"/>
            <w:right w:val="none" w:sz="0" w:space="0" w:color="auto"/>
          </w:divBdr>
        </w:div>
        <w:div w:id="874730072">
          <w:marLeft w:val="480"/>
          <w:marRight w:val="0"/>
          <w:marTop w:val="0"/>
          <w:marBottom w:val="0"/>
          <w:divBdr>
            <w:top w:val="none" w:sz="0" w:space="0" w:color="auto"/>
            <w:left w:val="none" w:sz="0" w:space="0" w:color="auto"/>
            <w:bottom w:val="none" w:sz="0" w:space="0" w:color="auto"/>
            <w:right w:val="none" w:sz="0" w:space="0" w:color="auto"/>
          </w:divBdr>
        </w:div>
        <w:div w:id="904292091">
          <w:marLeft w:val="480"/>
          <w:marRight w:val="0"/>
          <w:marTop w:val="0"/>
          <w:marBottom w:val="0"/>
          <w:divBdr>
            <w:top w:val="none" w:sz="0" w:space="0" w:color="auto"/>
            <w:left w:val="none" w:sz="0" w:space="0" w:color="auto"/>
            <w:bottom w:val="none" w:sz="0" w:space="0" w:color="auto"/>
            <w:right w:val="none" w:sz="0" w:space="0" w:color="auto"/>
          </w:divBdr>
        </w:div>
        <w:div w:id="916744459">
          <w:marLeft w:val="480"/>
          <w:marRight w:val="0"/>
          <w:marTop w:val="0"/>
          <w:marBottom w:val="0"/>
          <w:divBdr>
            <w:top w:val="none" w:sz="0" w:space="0" w:color="auto"/>
            <w:left w:val="none" w:sz="0" w:space="0" w:color="auto"/>
            <w:bottom w:val="none" w:sz="0" w:space="0" w:color="auto"/>
            <w:right w:val="none" w:sz="0" w:space="0" w:color="auto"/>
          </w:divBdr>
        </w:div>
        <w:div w:id="940456427">
          <w:marLeft w:val="480"/>
          <w:marRight w:val="0"/>
          <w:marTop w:val="0"/>
          <w:marBottom w:val="0"/>
          <w:divBdr>
            <w:top w:val="none" w:sz="0" w:space="0" w:color="auto"/>
            <w:left w:val="none" w:sz="0" w:space="0" w:color="auto"/>
            <w:bottom w:val="none" w:sz="0" w:space="0" w:color="auto"/>
            <w:right w:val="none" w:sz="0" w:space="0" w:color="auto"/>
          </w:divBdr>
        </w:div>
        <w:div w:id="1128817916">
          <w:marLeft w:val="480"/>
          <w:marRight w:val="0"/>
          <w:marTop w:val="0"/>
          <w:marBottom w:val="0"/>
          <w:divBdr>
            <w:top w:val="none" w:sz="0" w:space="0" w:color="auto"/>
            <w:left w:val="none" w:sz="0" w:space="0" w:color="auto"/>
            <w:bottom w:val="none" w:sz="0" w:space="0" w:color="auto"/>
            <w:right w:val="none" w:sz="0" w:space="0" w:color="auto"/>
          </w:divBdr>
        </w:div>
        <w:div w:id="1226523384">
          <w:marLeft w:val="480"/>
          <w:marRight w:val="0"/>
          <w:marTop w:val="0"/>
          <w:marBottom w:val="0"/>
          <w:divBdr>
            <w:top w:val="none" w:sz="0" w:space="0" w:color="auto"/>
            <w:left w:val="none" w:sz="0" w:space="0" w:color="auto"/>
            <w:bottom w:val="none" w:sz="0" w:space="0" w:color="auto"/>
            <w:right w:val="none" w:sz="0" w:space="0" w:color="auto"/>
          </w:divBdr>
        </w:div>
        <w:div w:id="1272322773">
          <w:marLeft w:val="480"/>
          <w:marRight w:val="0"/>
          <w:marTop w:val="0"/>
          <w:marBottom w:val="0"/>
          <w:divBdr>
            <w:top w:val="none" w:sz="0" w:space="0" w:color="auto"/>
            <w:left w:val="none" w:sz="0" w:space="0" w:color="auto"/>
            <w:bottom w:val="none" w:sz="0" w:space="0" w:color="auto"/>
            <w:right w:val="none" w:sz="0" w:space="0" w:color="auto"/>
          </w:divBdr>
        </w:div>
        <w:div w:id="1323267964">
          <w:marLeft w:val="480"/>
          <w:marRight w:val="0"/>
          <w:marTop w:val="0"/>
          <w:marBottom w:val="0"/>
          <w:divBdr>
            <w:top w:val="none" w:sz="0" w:space="0" w:color="auto"/>
            <w:left w:val="none" w:sz="0" w:space="0" w:color="auto"/>
            <w:bottom w:val="none" w:sz="0" w:space="0" w:color="auto"/>
            <w:right w:val="none" w:sz="0" w:space="0" w:color="auto"/>
          </w:divBdr>
        </w:div>
        <w:div w:id="1388258341">
          <w:marLeft w:val="480"/>
          <w:marRight w:val="0"/>
          <w:marTop w:val="0"/>
          <w:marBottom w:val="0"/>
          <w:divBdr>
            <w:top w:val="none" w:sz="0" w:space="0" w:color="auto"/>
            <w:left w:val="none" w:sz="0" w:space="0" w:color="auto"/>
            <w:bottom w:val="none" w:sz="0" w:space="0" w:color="auto"/>
            <w:right w:val="none" w:sz="0" w:space="0" w:color="auto"/>
          </w:divBdr>
        </w:div>
        <w:div w:id="1417167788">
          <w:marLeft w:val="480"/>
          <w:marRight w:val="0"/>
          <w:marTop w:val="0"/>
          <w:marBottom w:val="0"/>
          <w:divBdr>
            <w:top w:val="none" w:sz="0" w:space="0" w:color="auto"/>
            <w:left w:val="none" w:sz="0" w:space="0" w:color="auto"/>
            <w:bottom w:val="none" w:sz="0" w:space="0" w:color="auto"/>
            <w:right w:val="none" w:sz="0" w:space="0" w:color="auto"/>
          </w:divBdr>
        </w:div>
        <w:div w:id="1452744185">
          <w:marLeft w:val="480"/>
          <w:marRight w:val="0"/>
          <w:marTop w:val="0"/>
          <w:marBottom w:val="0"/>
          <w:divBdr>
            <w:top w:val="none" w:sz="0" w:space="0" w:color="auto"/>
            <w:left w:val="none" w:sz="0" w:space="0" w:color="auto"/>
            <w:bottom w:val="none" w:sz="0" w:space="0" w:color="auto"/>
            <w:right w:val="none" w:sz="0" w:space="0" w:color="auto"/>
          </w:divBdr>
        </w:div>
        <w:div w:id="1505172401">
          <w:marLeft w:val="480"/>
          <w:marRight w:val="0"/>
          <w:marTop w:val="0"/>
          <w:marBottom w:val="0"/>
          <w:divBdr>
            <w:top w:val="none" w:sz="0" w:space="0" w:color="auto"/>
            <w:left w:val="none" w:sz="0" w:space="0" w:color="auto"/>
            <w:bottom w:val="none" w:sz="0" w:space="0" w:color="auto"/>
            <w:right w:val="none" w:sz="0" w:space="0" w:color="auto"/>
          </w:divBdr>
        </w:div>
        <w:div w:id="1813405333">
          <w:marLeft w:val="480"/>
          <w:marRight w:val="0"/>
          <w:marTop w:val="0"/>
          <w:marBottom w:val="0"/>
          <w:divBdr>
            <w:top w:val="none" w:sz="0" w:space="0" w:color="auto"/>
            <w:left w:val="none" w:sz="0" w:space="0" w:color="auto"/>
            <w:bottom w:val="none" w:sz="0" w:space="0" w:color="auto"/>
            <w:right w:val="none" w:sz="0" w:space="0" w:color="auto"/>
          </w:divBdr>
        </w:div>
        <w:div w:id="1872765050">
          <w:marLeft w:val="480"/>
          <w:marRight w:val="0"/>
          <w:marTop w:val="0"/>
          <w:marBottom w:val="0"/>
          <w:divBdr>
            <w:top w:val="none" w:sz="0" w:space="0" w:color="auto"/>
            <w:left w:val="none" w:sz="0" w:space="0" w:color="auto"/>
            <w:bottom w:val="none" w:sz="0" w:space="0" w:color="auto"/>
            <w:right w:val="none" w:sz="0" w:space="0" w:color="auto"/>
          </w:divBdr>
        </w:div>
        <w:div w:id="1910337340">
          <w:marLeft w:val="480"/>
          <w:marRight w:val="0"/>
          <w:marTop w:val="0"/>
          <w:marBottom w:val="0"/>
          <w:divBdr>
            <w:top w:val="none" w:sz="0" w:space="0" w:color="auto"/>
            <w:left w:val="none" w:sz="0" w:space="0" w:color="auto"/>
            <w:bottom w:val="none" w:sz="0" w:space="0" w:color="auto"/>
            <w:right w:val="none" w:sz="0" w:space="0" w:color="auto"/>
          </w:divBdr>
        </w:div>
        <w:div w:id="1940482416">
          <w:marLeft w:val="480"/>
          <w:marRight w:val="0"/>
          <w:marTop w:val="0"/>
          <w:marBottom w:val="0"/>
          <w:divBdr>
            <w:top w:val="none" w:sz="0" w:space="0" w:color="auto"/>
            <w:left w:val="none" w:sz="0" w:space="0" w:color="auto"/>
            <w:bottom w:val="none" w:sz="0" w:space="0" w:color="auto"/>
            <w:right w:val="none" w:sz="0" w:space="0" w:color="auto"/>
          </w:divBdr>
        </w:div>
        <w:div w:id="1959724013">
          <w:marLeft w:val="480"/>
          <w:marRight w:val="0"/>
          <w:marTop w:val="0"/>
          <w:marBottom w:val="0"/>
          <w:divBdr>
            <w:top w:val="none" w:sz="0" w:space="0" w:color="auto"/>
            <w:left w:val="none" w:sz="0" w:space="0" w:color="auto"/>
            <w:bottom w:val="none" w:sz="0" w:space="0" w:color="auto"/>
            <w:right w:val="none" w:sz="0" w:space="0" w:color="auto"/>
          </w:divBdr>
        </w:div>
        <w:div w:id="2043168764">
          <w:marLeft w:val="480"/>
          <w:marRight w:val="0"/>
          <w:marTop w:val="0"/>
          <w:marBottom w:val="0"/>
          <w:divBdr>
            <w:top w:val="none" w:sz="0" w:space="0" w:color="auto"/>
            <w:left w:val="none" w:sz="0" w:space="0" w:color="auto"/>
            <w:bottom w:val="none" w:sz="0" w:space="0" w:color="auto"/>
            <w:right w:val="none" w:sz="0" w:space="0" w:color="auto"/>
          </w:divBdr>
        </w:div>
        <w:div w:id="2068841082">
          <w:marLeft w:val="480"/>
          <w:marRight w:val="0"/>
          <w:marTop w:val="0"/>
          <w:marBottom w:val="0"/>
          <w:divBdr>
            <w:top w:val="none" w:sz="0" w:space="0" w:color="auto"/>
            <w:left w:val="none" w:sz="0" w:space="0" w:color="auto"/>
            <w:bottom w:val="none" w:sz="0" w:space="0" w:color="auto"/>
            <w:right w:val="none" w:sz="0" w:space="0" w:color="auto"/>
          </w:divBdr>
        </w:div>
        <w:div w:id="2127894702">
          <w:marLeft w:val="480"/>
          <w:marRight w:val="0"/>
          <w:marTop w:val="0"/>
          <w:marBottom w:val="0"/>
          <w:divBdr>
            <w:top w:val="none" w:sz="0" w:space="0" w:color="auto"/>
            <w:left w:val="none" w:sz="0" w:space="0" w:color="auto"/>
            <w:bottom w:val="none" w:sz="0" w:space="0" w:color="auto"/>
            <w:right w:val="none" w:sz="0" w:space="0" w:color="auto"/>
          </w:divBdr>
        </w:div>
      </w:divsChild>
    </w:div>
    <w:div w:id="1609005543">
      <w:bodyDiv w:val="1"/>
      <w:marLeft w:val="0"/>
      <w:marRight w:val="0"/>
      <w:marTop w:val="0"/>
      <w:marBottom w:val="0"/>
      <w:divBdr>
        <w:top w:val="none" w:sz="0" w:space="0" w:color="auto"/>
        <w:left w:val="none" w:sz="0" w:space="0" w:color="auto"/>
        <w:bottom w:val="none" w:sz="0" w:space="0" w:color="auto"/>
        <w:right w:val="none" w:sz="0" w:space="0" w:color="auto"/>
      </w:divBdr>
    </w:div>
    <w:div w:id="1613438243">
      <w:bodyDiv w:val="1"/>
      <w:marLeft w:val="0"/>
      <w:marRight w:val="0"/>
      <w:marTop w:val="0"/>
      <w:marBottom w:val="0"/>
      <w:divBdr>
        <w:top w:val="none" w:sz="0" w:space="0" w:color="auto"/>
        <w:left w:val="none" w:sz="0" w:space="0" w:color="auto"/>
        <w:bottom w:val="none" w:sz="0" w:space="0" w:color="auto"/>
        <w:right w:val="none" w:sz="0" w:space="0" w:color="auto"/>
      </w:divBdr>
    </w:div>
    <w:div w:id="1614048927">
      <w:bodyDiv w:val="1"/>
      <w:marLeft w:val="0"/>
      <w:marRight w:val="0"/>
      <w:marTop w:val="0"/>
      <w:marBottom w:val="0"/>
      <w:divBdr>
        <w:top w:val="none" w:sz="0" w:space="0" w:color="auto"/>
        <w:left w:val="none" w:sz="0" w:space="0" w:color="auto"/>
        <w:bottom w:val="none" w:sz="0" w:space="0" w:color="auto"/>
        <w:right w:val="none" w:sz="0" w:space="0" w:color="auto"/>
      </w:divBdr>
    </w:div>
    <w:div w:id="1635788822">
      <w:bodyDiv w:val="1"/>
      <w:marLeft w:val="0"/>
      <w:marRight w:val="0"/>
      <w:marTop w:val="0"/>
      <w:marBottom w:val="0"/>
      <w:divBdr>
        <w:top w:val="none" w:sz="0" w:space="0" w:color="auto"/>
        <w:left w:val="none" w:sz="0" w:space="0" w:color="auto"/>
        <w:bottom w:val="none" w:sz="0" w:space="0" w:color="auto"/>
        <w:right w:val="none" w:sz="0" w:space="0" w:color="auto"/>
      </w:divBdr>
    </w:div>
    <w:div w:id="1639915847">
      <w:bodyDiv w:val="1"/>
      <w:marLeft w:val="0"/>
      <w:marRight w:val="0"/>
      <w:marTop w:val="0"/>
      <w:marBottom w:val="0"/>
      <w:divBdr>
        <w:top w:val="none" w:sz="0" w:space="0" w:color="auto"/>
        <w:left w:val="none" w:sz="0" w:space="0" w:color="auto"/>
        <w:bottom w:val="none" w:sz="0" w:space="0" w:color="auto"/>
        <w:right w:val="none" w:sz="0" w:space="0" w:color="auto"/>
      </w:divBdr>
    </w:div>
    <w:div w:id="1652320355">
      <w:bodyDiv w:val="1"/>
      <w:marLeft w:val="0"/>
      <w:marRight w:val="0"/>
      <w:marTop w:val="0"/>
      <w:marBottom w:val="0"/>
      <w:divBdr>
        <w:top w:val="none" w:sz="0" w:space="0" w:color="auto"/>
        <w:left w:val="none" w:sz="0" w:space="0" w:color="auto"/>
        <w:bottom w:val="none" w:sz="0" w:space="0" w:color="auto"/>
        <w:right w:val="none" w:sz="0" w:space="0" w:color="auto"/>
      </w:divBdr>
    </w:div>
    <w:div w:id="1656762013">
      <w:bodyDiv w:val="1"/>
      <w:marLeft w:val="0"/>
      <w:marRight w:val="0"/>
      <w:marTop w:val="0"/>
      <w:marBottom w:val="0"/>
      <w:divBdr>
        <w:top w:val="none" w:sz="0" w:space="0" w:color="auto"/>
        <w:left w:val="none" w:sz="0" w:space="0" w:color="auto"/>
        <w:bottom w:val="none" w:sz="0" w:space="0" w:color="auto"/>
        <w:right w:val="none" w:sz="0" w:space="0" w:color="auto"/>
      </w:divBdr>
    </w:div>
    <w:div w:id="1657802052">
      <w:bodyDiv w:val="1"/>
      <w:marLeft w:val="0"/>
      <w:marRight w:val="0"/>
      <w:marTop w:val="0"/>
      <w:marBottom w:val="0"/>
      <w:divBdr>
        <w:top w:val="none" w:sz="0" w:space="0" w:color="auto"/>
        <w:left w:val="none" w:sz="0" w:space="0" w:color="auto"/>
        <w:bottom w:val="none" w:sz="0" w:space="0" w:color="auto"/>
        <w:right w:val="none" w:sz="0" w:space="0" w:color="auto"/>
      </w:divBdr>
    </w:div>
    <w:div w:id="1672178946">
      <w:bodyDiv w:val="1"/>
      <w:marLeft w:val="0"/>
      <w:marRight w:val="0"/>
      <w:marTop w:val="0"/>
      <w:marBottom w:val="0"/>
      <w:divBdr>
        <w:top w:val="none" w:sz="0" w:space="0" w:color="auto"/>
        <w:left w:val="none" w:sz="0" w:space="0" w:color="auto"/>
        <w:bottom w:val="none" w:sz="0" w:space="0" w:color="auto"/>
        <w:right w:val="none" w:sz="0" w:space="0" w:color="auto"/>
      </w:divBdr>
      <w:divsChild>
        <w:div w:id="41029896">
          <w:marLeft w:val="480"/>
          <w:marRight w:val="0"/>
          <w:marTop w:val="0"/>
          <w:marBottom w:val="0"/>
          <w:divBdr>
            <w:top w:val="none" w:sz="0" w:space="0" w:color="auto"/>
            <w:left w:val="none" w:sz="0" w:space="0" w:color="auto"/>
            <w:bottom w:val="none" w:sz="0" w:space="0" w:color="auto"/>
            <w:right w:val="none" w:sz="0" w:space="0" w:color="auto"/>
          </w:divBdr>
        </w:div>
        <w:div w:id="54159558">
          <w:marLeft w:val="480"/>
          <w:marRight w:val="0"/>
          <w:marTop w:val="0"/>
          <w:marBottom w:val="0"/>
          <w:divBdr>
            <w:top w:val="none" w:sz="0" w:space="0" w:color="auto"/>
            <w:left w:val="none" w:sz="0" w:space="0" w:color="auto"/>
            <w:bottom w:val="none" w:sz="0" w:space="0" w:color="auto"/>
            <w:right w:val="none" w:sz="0" w:space="0" w:color="auto"/>
          </w:divBdr>
        </w:div>
        <w:div w:id="60372360">
          <w:marLeft w:val="480"/>
          <w:marRight w:val="0"/>
          <w:marTop w:val="0"/>
          <w:marBottom w:val="0"/>
          <w:divBdr>
            <w:top w:val="none" w:sz="0" w:space="0" w:color="auto"/>
            <w:left w:val="none" w:sz="0" w:space="0" w:color="auto"/>
            <w:bottom w:val="none" w:sz="0" w:space="0" w:color="auto"/>
            <w:right w:val="none" w:sz="0" w:space="0" w:color="auto"/>
          </w:divBdr>
        </w:div>
        <w:div w:id="63644459">
          <w:marLeft w:val="480"/>
          <w:marRight w:val="0"/>
          <w:marTop w:val="0"/>
          <w:marBottom w:val="0"/>
          <w:divBdr>
            <w:top w:val="none" w:sz="0" w:space="0" w:color="auto"/>
            <w:left w:val="none" w:sz="0" w:space="0" w:color="auto"/>
            <w:bottom w:val="none" w:sz="0" w:space="0" w:color="auto"/>
            <w:right w:val="none" w:sz="0" w:space="0" w:color="auto"/>
          </w:divBdr>
        </w:div>
        <w:div w:id="67775785">
          <w:marLeft w:val="480"/>
          <w:marRight w:val="0"/>
          <w:marTop w:val="0"/>
          <w:marBottom w:val="0"/>
          <w:divBdr>
            <w:top w:val="none" w:sz="0" w:space="0" w:color="auto"/>
            <w:left w:val="none" w:sz="0" w:space="0" w:color="auto"/>
            <w:bottom w:val="none" w:sz="0" w:space="0" w:color="auto"/>
            <w:right w:val="none" w:sz="0" w:space="0" w:color="auto"/>
          </w:divBdr>
        </w:div>
        <w:div w:id="80027028">
          <w:marLeft w:val="480"/>
          <w:marRight w:val="0"/>
          <w:marTop w:val="0"/>
          <w:marBottom w:val="0"/>
          <w:divBdr>
            <w:top w:val="none" w:sz="0" w:space="0" w:color="auto"/>
            <w:left w:val="none" w:sz="0" w:space="0" w:color="auto"/>
            <w:bottom w:val="none" w:sz="0" w:space="0" w:color="auto"/>
            <w:right w:val="none" w:sz="0" w:space="0" w:color="auto"/>
          </w:divBdr>
        </w:div>
        <w:div w:id="166747876">
          <w:marLeft w:val="480"/>
          <w:marRight w:val="0"/>
          <w:marTop w:val="0"/>
          <w:marBottom w:val="0"/>
          <w:divBdr>
            <w:top w:val="none" w:sz="0" w:space="0" w:color="auto"/>
            <w:left w:val="none" w:sz="0" w:space="0" w:color="auto"/>
            <w:bottom w:val="none" w:sz="0" w:space="0" w:color="auto"/>
            <w:right w:val="none" w:sz="0" w:space="0" w:color="auto"/>
          </w:divBdr>
        </w:div>
        <w:div w:id="358508400">
          <w:marLeft w:val="480"/>
          <w:marRight w:val="0"/>
          <w:marTop w:val="0"/>
          <w:marBottom w:val="0"/>
          <w:divBdr>
            <w:top w:val="none" w:sz="0" w:space="0" w:color="auto"/>
            <w:left w:val="none" w:sz="0" w:space="0" w:color="auto"/>
            <w:bottom w:val="none" w:sz="0" w:space="0" w:color="auto"/>
            <w:right w:val="none" w:sz="0" w:space="0" w:color="auto"/>
          </w:divBdr>
        </w:div>
        <w:div w:id="398483863">
          <w:marLeft w:val="480"/>
          <w:marRight w:val="0"/>
          <w:marTop w:val="0"/>
          <w:marBottom w:val="0"/>
          <w:divBdr>
            <w:top w:val="none" w:sz="0" w:space="0" w:color="auto"/>
            <w:left w:val="none" w:sz="0" w:space="0" w:color="auto"/>
            <w:bottom w:val="none" w:sz="0" w:space="0" w:color="auto"/>
            <w:right w:val="none" w:sz="0" w:space="0" w:color="auto"/>
          </w:divBdr>
        </w:div>
        <w:div w:id="520898934">
          <w:marLeft w:val="480"/>
          <w:marRight w:val="0"/>
          <w:marTop w:val="0"/>
          <w:marBottom w:val="0"/>
          <w:divBdr>
            <w:top w:val="none" w:sz="0" w:space="0" w:color="auto"/>
            <w:left w:val="none" w:sz="0" w:space="0" w:color="auto"/>
            <w:bottom w:val="none" w:sz="0" w:space="0" w:color="auto"/>
            <w:right w:val="none" w:sz="0" w:space="0" w:color="auto"/>
          </w:divBdr>
        </w:div>
        <w:div w:id="555700027">
          <w:marLeft w:val="480"/>
          <w:marRight w:val="0"/>
          <w:marTop w:val="0"/>
          <w:marBottom w:val="0"/>
          <w:divBdr>
            <w:top w:val="none" w:sz="0" w:space="0" w:color="auto"/>
            <w:left w:val="none" w:sz="0" w:space="0" w:color="auto"/>
            <w:bottom w:val="none" w:sz="0" w:space="0" w:color="auto"/>
            <w:right w:val="none" w:sz="0" w:space="0" w:color="auto"/>
          </w:divBdr>
        </w:div>
        <w:div w:id="556280798">
          <w:marLeft w:val="480"/>
          <w:marRight w:val="0"/>
          <w:marTop w:val="0"/>
          <w:marBottom w:val="0"/>
          <w:divBdr>
            <w:top w:val="none" w:sz="0" w:space="0" w:color="auto"/>
            <w:left w:val="none" w:sz="0" w:space="0" w:color="auto"/>
            <w:bottom w:val="none" w:sz="0" w:space="0" w:color="auto"/>
            <w:right w:val="none" w:sz="0" w:space="0" w:color="auto"/>
          </w:divBdr>
        </w:div>
        <w:div w:id="618222931">
          <w:marLeft w:val="480"/>
          <w:marRight w:val="0"/>
          <w:marTop w:val="0"/>
          <w:marBottom w:val="0"/>
          <w:divBdr>
            <w:top w:val="none" w:sz="0" w:space="0" w:color="auto"/>
            <w:left w:val="none" w:sz="0" w:space="0" w:color="auto"/>
            <w:bottom w:val="none" w:sz="0" w:space="0" w:color="auto"/>
            <w:right w:val="none" w:sz="0" w:space="0" w:color="auto"/>
          </w:divBdr>
        </w:div>
        <w:div w:id="639386546">
          <w:marLeft w:val="480"/>
          <w:marRight w:val="0"/>
          <w:marTop w:val="0"/>
          <w:marBottom w:val="0"/>
          <w:divBdr>
            <w:top w:val="none" w:sz="0" w:space="0" w:color="auto"/>
            <w:left w:val="none" w:sz="0" w:space="0" w:color="auto"/>
            <w:bottom w:val="none" w:sz="0" w:space="0" w:color="auto"/>
            <w:right w:val="none" w:sz="0" w:space="0" w:color="auto"/>
          </w:divBdr>
        </w:div>
        <w:div w:id="640034686">
          <w:marLeft w:val="480"/>
          <w:marRight w:val="0"/>
          <w:marTop w:val="0"/>
          <w:marBottom w:val="0"/>
          <w:divBdr>
            <w:top w:val="none" w:sz="0" w:space="0" w:color="auto"/>
            <w:left w:val="none" w:sz="0" w:space="0" w:color="auto"/>
            <w:bottom w:val="none" w:sz="0" w:space="0" w:color="auto"/>
            <w:right w:val="none" w:sz="0" w:space="0" w:color="auto"/>
          </w:divBdr>
        </w:div>
        <w:div w:id="662005722">
          <w:marLeft w:val="480"/>
          <w:marRight w:val="0"/>
          <w:marTop w:val="0"/>
          <w:marBottom w:val="0"/>
          <w:divBdr>
            <w:top w:val="none" w:sz="0" w:space="0" w:color="auto"/>
            <w:left w:val="none" w:sz="0" w:space="0" w:color="auto"/>
            <w:bottom w:val="none" w:sz="0" w:space="0" w:color="auto"/>
            <w:right w:val="none" w:sz="0" w:space="0" w:color="auto"/>
          </w:divBdr>
        </w:div>
        <w:div w:id="732047089">
          <w:marLeft w:val="480"/>
          <w:marRight w:val="0"/>
          <w:marTop w:val="0"/>
          <w:marBottom w:val="0"/>
          <w:divBdr>
            <w:top w:val="none" w:sz="0" w:space="0" w:color="auto"/>
            <w:left w:val="none" w:sz="0" w:space="0" w:color="auto"/>
            <w:bottom w:val="none" w:sz="0" w:space="0" w:color="auto"/>
            <w:right w:val="none" w:sz="0" w:space="0" w:color="auto"/>
          </w:divBdr>
        </w:div>
        <w:div w:id="769546526">
          <w:marLeft w:val="480"/>
          <w:marRight w:val="0"/>
          <w:marTop w:val="0"/>
          <w:marBottom w:val="0"/>
          <w:divBdr>
            <w:top w:val="none" w:sz="0" w:space="0" w:color="auto"/>
            <w:left w:val="none" w:sz="0" w:space="0" w:color="auto"/>
            <w:bottom w:val="none" w:sz="0" w:space="0" w:color="auto"/>
            <w:right w:val="none" w:sz="0" w:space="0" w:color="auto"/>
          </w:divBdr>
        </w:div>
        <w:div w:id="810439708">
          <w:marLeft w:val="480"/>
          <w:marRight w:val="0"/>
          <w:marTop w:val="0"/>
          <w:marBottom w:val="0"/>
          <w:divBdr>
            <w:top w:val="none" w:sz="0" w:space="0" w:color="auto"/>
            <w:left w:val="none" w:sz="0" w:space="0" w:color="auto"/>
            <w:bottom w:val="none" w:sz="0" w:space="0" w:color="auto"/>
            <w:right w:val="none" w:sz="0" w:space="0" w:color="auto"/>
          </w:divBdr>
        </w:div>
        <w:div w:id="817041096">
          <w:marLeft w:val="480"/>
          <w:marRight w:val="0"/>
          <w:marTop w:val="0"/>
          <w:marBottom w:val="0"/>
          <w:divBdr>
            <w:top w:val="none" w:sz="0" w:space="0" w:color="auto"/>
            <w:left w:val="none" w:sz="0" w:space="0" w:color="auto"/>
            <w:bottom w:val="none" w:sz="0" w:space="0" w:color="auto"/>
            <w:right w:val="none" w:sz="0" w:space="0" w:color="auto"/>
          </w:divBdr>
        </w:div>
        <w:div w:id="867330088">
          <w:marLeft w:val="480"/>
          <w:marRight w:val="0"/>
          <w:marTop w:val="0"/>
          <w:marBottom w:val="0"/>
          <w:divBdr>
            <w:top w:val="none" w:sz="0" w:space="0" w:color="auto"/>
            <w:left w:val="none" w:sz="0" w:space="0" w:color="auto"/>
            <w:bottom w:val="none" w:sz="0" w:space="0" w:color="auto"/>
            <w:right w:val="none" w:sz="0" w:space="0" w:color="auto"/>
          </w:divBdr>
        </w:div>
        <w:div w:id="868378559">
          <w:marLeft w:val="480"/>
          <w:marRight w:val="0"/>
          <w:marTop w:val="0"/>
          <w:marBottom w:val="0"/>
          <w:divBdr>
            <w:top w:val="none" w:sz="0" w:space="0" w:color="auto"/>
            <w:left w:val="none" w:sz="0" w:space="0" w:color="auto"/>
            <w:bottom w:val="none" w:sz="0" w:space="0" w:color="auto"/>
            <w:right w:val="none" w:sz="0" w:space="0" w:color="auto"/>
          </w:divBdr>
        </w:div>
        <w:div w:id="988636922">
          <w:marLeft w:val="480"/>
          <w:marRight w:val="0"/>
          <w:marTop w:val="0"/>
          <w:marBottom w:val="0"/>
          <w:divBdr>
            <w:top w:val="none" w:sz="0" w:space="0" w:color="auto"/>
            <w:left w:val="none" w:sz="0" w:space="0" w:color="auto"/>
            <w:bottom w:val="none" w:sz="0" w:space="0" w:color="auto"/>
            <w:right w:val="none" w:sz="0" w:space="0" w:color="auto"/>
          </w:divBdr>
        </w:div>
        <w:div w:id="1051465998">
          <w:marLeft w:val="480"/>
          <w:marRight w:val="0"/>
          <w:marTop w:val="0"/>
          <w:marBottom w:val="0"/>
          <w:divBdr>
            <w:top w:val="none" w:sz="0" w:space="0" w:color="auto"/>
            <w:left w:val="none" w:sz="0" w:space="0" w:color="auto"/>
            <w:bottom w:val="none" w:sz="0" w:space="0" w:color="auto"/>
            <w:right w:val="none" w:sz="0" w:space="0" w:color="auto"/>
          </w:divBdr>
        </w:div>
        <w:div w:id="1127578528">
          <w:marLeft w:val="480"/>
          <w:marRight w:val="0"/>
          <w:marTop w:val="0"/>
          <w:marBottom w:val="0"/>
          <w:divBdr>
            <w:top w:val="none" w:sz="0" w:space="0" w:color="auto"/>
            <w:left w:val="none" w:sz="0" w:space="0" w:color="auto"/>
            <w:bottom w:val="none" w:sz="0" w:space="0" w:color="auto"/>
            <w:right w:val="none" w:sz="0" w:space="0" w:color="auto"/>
          </w:divBdr>
        </w:div>
        <w:div w:id="1147742976">
          <w:marLeft w:val="480"/>
          <w:marRight w:val="0"/>
          <w:marTop w:val="0"/>
          <w:marBottom w:val="0"/>
          <w:divBdr>
            <w:top w:val="none" w:sz="0" w:space="0" w:color="auto"/>
            <w:left w:val="none" w:sz="0" w:space="0" w:color="auto"/>
            <w:bottom w:val="none" w:sz="0" w:space="0" w:color="auto"/>
            <w:right w:val="none" w:sz="0" w:space="0" w:color="auto"/>
          </w:divBdr>
        </w:div>
        <w:div w:id="1186407930">
          <w:marLeft w:val="480"/>
          <w:marRight w:val="0"/>
          <w:marTop w:val="0"/>
          <w:marBottom w:val="0"/>
          <w:divBdr>
            <w:top w:val="none" w:sz="0" w:space="0" w:color="auto"/>
            <w:left w:val="none" w:sz="0" w:space="0" w:color="auto"/>
            <w:bottom w:val="none" w:sz="0" w:space="0" w:color="auto"/>
            <w:right w:val="none" w:sz="0" w:space="0" w:color="auto"/>
          </w:divBdr>
        </w:div>
        <w:div w:id="1197740492">
          <w:marLeft w:val="480"/>
          <w:marRight w:val="0"/>
          <w:marTop w:val="0"/>
          <w:marBottom w:val="0"/>
          <w:divBdr>
            <w:top w:val="none" w:sz="0" w:space="0" w:color="auto"/>
            <w:left w:val="none" w:sz="0" w:space="0" w:color="auto"/>
            <w:bottom w:val="none" w:sz="0" w:space="0" w:color="auto"/>
            <w:right w:val="none" w:sz="0" w:space="0" w:color="auto"/>
          </w:divBdr>
        </w:div>
        <w:div w:id="1198665051">
          <w:marLeft w:val="480"/>
          <w:marRight w:val="0"/>
          <w:marTop w:val="0"/>
          <w:marBottom w:val="0"/>
          <w:divBdr>
            <w:top w:val="none" w:sz="0" w:space="0" w:color="auto"/>
            <w:left w:val="none" w:sz="0" w:space="0" w:color="auto"/>
            <w:bottom w:val="none" w:sz="0" w:space="0" w:color="auto"/>
            <w:right w:val="none" w:sz="0" w:space="0" w:color="auto"/>
          </w:divBdr>
        </w:div>
        <w:div w:id="1260214241">
          <w:marLeft w:val="480"/>
          <w:marRight w:val="0"/>
          <w:marTop w:val="0"/>
          <w:marBottom w:val="0"/>
          <w:divBdr>
            <w:top w:val="none" w:sz="0" w:space="0" w:color="auto"/>
            <w:left w:val="none" w:sz="0" w:space="0" w:color="auto"/>
            <w:bottom w:val="none" w:sz="0" w:space="0" w:color="auto"/>
            <w:right w:val="none" w:sz="0" w:space="0" w:color="auto"/>
          </w:divBdr>
        </w:div>
        <w:div w:id="1299799275">
          <w:marLeft w:val="480"/>
          <w:marRight w:val="0"/>
          <w:marTop w:val="0"/>
          <w:marBottom w:val="0"/>
          <w:divBdr>
            <w:top w:val="none" w:sz="0" w:space="0" w:color="auto"/>
            <w:left w:val="none" w:sz="0" w:space="0" w:color="auto"/>
            <w:bottom w:val="none" w:sz="0" w:space="0" w:color="auto"/>
            <w:right w:val="none" w:sz="0" w:space="0" w:color="auto"/>
          </w:divBdr>
        </w:div>
        <w:div w:id="1361780801">
          <w:marLeft w:val="480"/>
          <w:marRight w:val="0"/>
          <w:marTop w:val="0"/>
          <w:marBottom w:val="0"/>
          <w:divBdr>
            <w:top w:val="none" w:sz="0" w:space="0" w:color="auto"/>
            <w:left w:val="none" w:sz="0" w:space="0" w:color="auto"/>
            <w:bottom w:val="none" w:sz="0" w:space="0" w:color="auto"/>
            <w:right w:val="none" w:sz="0" w:space="0" w:color="auto"/>
          </w:divBdr>
        </w:div>
        <w:div w:id="1437096838">
          <w:marLeft w:val="480"/>
          <w:marRight w:val="0"/>
          <w:marTop w:val="0"/>
          <w:marBottom w:val="0"/>
          <w:divBdr>
            <w:top w:val="none" w:sz="0" w:space="0" w:color="auto"/>
            <w:left w:val="none" w:sz="0" w:space="0" w:color="auto"/>
            <w:bottom w:val="none" w:sz="0" w:space="0" w:color="auto"/>
            <w:right w:val="none" w:sz="0" w:space="0" w:color="auto"/>
          </w:divBdr>
        </w:div>
        <w:div w:id="1447263620">
          <w:marLeft w:val="480"/>
          <w:marRight w:val="0"/>
          <w:marTop w:val="0"/>
          <w:marBottom w:val="0"/>
          <w:divBdr>
            <w:top w:val="none" w:sz="0" w:space="0" w:color="auto"/>
            <w:left w:val="none" w:sz="0" w:space="0" w:color="auto"/>
            <w:bottom w:val="none" w:sz="0" w:space="0" w:color="auto"/>
            <w:right w:val="none" w:sz="0" w:space="0" w:color="auto"/>
          </w:divBdr>
        </w:div>
        <w:div w:id="1503859562">
          <w:marLeft w:val="480"/>
          <w:marRight w:val="0"/>
          <w:marTop w:val="0"/>
          <w:marBottom w:val="0"/>
          <w:divBdr>
            <w:top w:val="none" w:sz="0" w:space="0" w:color="auto"/>
            <w:left w:val="none" w:sz="0" w:space="0" w:color="auto"/>
            <w:bottom w:val="none" w:sz="0" w:space="0" w:color="auto"/>
            <w:right w:val="none" w:sz="0" w:space="0" w:color="auto"/>
          </w:divBdr>
        </w:div>
        <w:div w:id="1504082006">
          <w:marLeft w:val="480"/>
          <w:marRight w:val="0"/>
          <w:marTop w:val="0"/>
          <w:marBottom w:val="0"/>
          <w:divBdr>
            <w:top w:val="none" w:sz="0" w:space="0" w:color="auto"/>
            <w:left w:val="none" w:sz="0" w:space="0" w:color="auto"/>
            <w:bottom w:val="none" w:sz="0" w:space="0" w:color="auto"/>
            <w:right w:val="none" w:sz="0" w:space="0" w:color="auto"/>
          </w:divBdr>
        </w:div>
        <w:div w:id="1643071519">
          <w:marLeft w:val="480"/>
          <w:marRight w:val="0"/>
          <w:marTop w:val="0"/>
          <w:marBottom w:val="0"/>
          <w:divBdr>
            <w:top w:val="none" w:sz="0" w:space="0" w:color="auto"/>
            <w:left w:val="none" w:sz="0" w:space="0" w:color="auto"/>
            <w:bottom w:val="none" w:sz="0" w:space="0" w:color="auto"/>
            <w:right w:val="none" w:sz="0" w:space="0" w:color="auto"/>
          </w:divBdr>
        </w:div>
        <w:div w:id="1648975635">
          <w:marLeft w:val="480"/>
          <w:marRight w:val="0"/>
          <w:marTop w:val="0"/>
          <w:marBottom w:val="0"/>
          <w:divBdr>
            <w:top w:val="none" w:sz="0" w:space="0" w:color="auto"/>
            <w:left w:val="none" w:sz="0" w:space="0" w:color="auto"/>
            <w:bottom w:val="none" w:sz="0" w:space="0" w:color="auto"/>
            <w:right w:val="none" w:sz="0" w:space="0" w:color="auto"/>
          </w:divBdr>
        </w:div>
        <w:div w:id="1698576673">
          <w:marLeft w:val="480"/>
          <w:marRight w:val="0"/>
          <w:marTop w:val="0"/>
          <w:marBottom w:val="0"/>
          <w:divBdr>
            <w:top w:val="none" w:sz="0" w:space="0" w:color="auto"/>
            <w:left w:val="none" w:sz="0" w:space="0" w:color="auto"/>
            <w:bottom w:val="none" w:sz="0" w:space="0" w:color="auto"/>
            <w:right w:val="none" w:sz="0" w:space="0" w:color="auto"/>
          </w:divBdr>
        </w:div>
        <w:div w:id="1717925865">
          <w:marLeft w:val="480"/>
          <w:marRight w:val="0"/>
          <w:marTop w:val="0"/>
          <w:marBottom w:val="0"/>
          <w:divBdr>
            <w:top w:val="none" w:sz="0" w:space="0" w:color="auto"/>
            <w:left w:val="none" w:sz="0" w:space="0" w:color="auto"/>
            <w:bottom w:val="none" w:sz="0" w:space="0" w:color="auto"/>
            <w:right w:val="none" w:sz="0" w:space="0" w:color="auto"/>
          </w:divBdr>
        </w:div>
        <w:div w:id="1758212773">
          <w:marLeft w:val="480"/>
          <w:marRight w:val="0"/>
          <w:marTop w:val="0"/>
          <w:marBottom w:val="0"/>
          <w:divBdr>
            <w:top w:val="none" w:sz="0" w:space="0" w:color="auto"/>
            <w:left w:val="none" w:sz="0" w:space="0" w:color="auto"/>
            <w:bottom w:val="none" w:sz="0" w:space="0" w:color="auto"/>
            <w:right w:val="none" w:sz="0" w:space="0" w:color="auto"/>
          </w:divBdr>
        </w:div>
        <w:div w:id="1786189940">
          <w:marLeft w:val="480"/>
          <w:marRight w:val="0"/>
          <w:marTop w:val="0"/>
          <w:marBottom w:val="0"/>
          <w:divBdr>
            <w:top w:val="none" w:sz="0" w:space="0" w:color="auto"/>
            <w:left w:val="none" w:sz="0" w:space="0" w:color="auto"/>
            <w:bottom w:val="none" w:sz="0" w:space="0" w:color="auto"/>
            <w:right w:val="none" w:sz="0" w:space="0" w:color="auto"/>
          </w:divBdr>
        </w:div>
        <w:div w:id="1898316275">
          <w:marLeft w:val="480"/>
          <w:marRight w:val="0"/>
          <w:marTop w:val="0"/>
          <w:marBottom w:val="0"/>
          <w:divBdr>
            <w:top w:val="none" w:sz="0" w:space="0" w:color="auto"/>
            <w:left w:val="none" w:sz="0" w:space="0" w:color="auto"/>
            <w:bottom w:val="none" w:sz="0" w:space="0" w:color="auto"/>
            <w:right w:val="none" w:sz="0" w:space="0" w:color="auto"/>
          </w:divBdr>
        </w:div>
        <w:div w:id="2003124942">
          <w:marLeft w:val="480"/>
          <w:marRight w:val="0"/>
          <w:marTop w:val="0"/>
          <w:marBottom w:val="0"/>
          <w:divBdr>
            <w:top w:val="none" w:sz="0" w:space="0" w:color="auto"/>
            <w:left w:val="none" w:sz="0" w:space="0" w:color="auto"/>
            <w:bottom w:val="none" w:sz="0" w:space="0" w:color="auto"/>
            <w:right w:val="none" w:sz="0" w:space="0" w:color="auto"/>
          </w:divBdr>
        </w:div>
        <w:div w:id="2037778238">
          <w:marLeft w:val="480"/>
          <w:marRight w:val="0"/>
          <w:marTop w:val="0"/>
          <w:marBottom w:val="0"/>
          <w:divBdr>
            <w:top w:val="none" w:sz="0" w:space="0" w:color="auto"/>
            <w:left w:val="none" w:sz="0" w:space="0" w:color="auto"/>
            <w:bottom w:val="none" w:sz="0" w:space="0" w:color="auto"/>
            <w:right w:val="none" w:sz="0" w:space="0" w:color="auto"/>
          </w:divBdr>
        </w:div>
        <w:div w:id="2106996407">
          <w:marLeft w:val="480"/>
          <w:marRight w:val="0"/>
          <w:marTop w:val="0"/>
          <w:marBottom w:val="0"/>
          <w:divBdr>
            <w:top w:val="none" w:sz="0" w:space="0" w:color="auto"/>
            <w:left w:val="none" w:sz="0" w:space="0" w:color="auto"/>
            <w:bottom w:val="none" w:sz="0" w:space="0" w:color="auto"/>
            <w:right w:val="none" w:sz="0" w:space="0" w:color="auto"/>
          </w:divBdr>
        </w:div>
      </w:divsChild>
    </w:div>
    <w:div w:id="1672561858">
      <w:bodyDiv w:val="1"/>
      <w:marLeft w:val="0"/>
      <w:marRight w:val="0"/>
      <w:marTop w:val="0"/>
      <w:marBottom w:val="0"/>
      <w:divBdr>
        <w:top w:val="none" w:sz="0" w:space="0" w:color="auto"/>
        <w:left w:val="none" w:sz="0" w:space="0" w:color="auto"/>
        <w:bottom w:val="none" w:sz="0" w:space="0" w:color="auto"/>
        <w:right w:val="none" w:sz="0" w:space="0" w:color="auto"/>
      </w:divBdr>
    </w:div>
    <w:div w:id="1680309495">
      <w:bodyDiv w:val="1"/>
      <w:marLeft w:val="0"/>
      <w:marRight w:val="0"/>
      <w:marTop w:val="0"/>
      <w:marBottom w:val="0"/>
      <w:divBdr>
        <w:top w:val="none" w:sz="0" w:space="0" w:color="auto"/>
        <w:left w:val="none" w:sz="0" w:space="0" w:color="auto"/>
        <w:bottom w:val="none" w:sz="0" w:space="0" w:color="auto"/>
        <w:right w:val="none" w:sz="0" w:space="0" w:color="auto"/>
      </w:divBdr>
      <w:divsChild>
        <w:div w:id="123282573">
          <w:marLeft w:val="480"/>
          <w:marRight w:val="0"/>
          <w:marTop w:val="0"/>
          <w:marBottom w:val="0"/>
          <w:divBdr>
            <w:top w:val="none" w:sz="0" w:space="0" w:color="auto"/>
            <w:left w:val="none" w:sz="0" w:space="0" w:color="auto"/>
            <w:bottom w:val="none" w:sz="0" w:space="0" w:color="auto"/>
            <w:right w:val="none" w:sz="0" w:space="0" w:color="auto"/>
          </w:divBdr>
        </w:div>
        <w:div w:id="124352448">
          <w:marLeft w:val="480"/>
          <w:marRight w:val="0"/>
          <w:marTop w:val="0"/>
          <w:marBottom w:val="0"/>
          <w:divBdr>
            <w:top w:val="none" w:sz="0" w:space="0" w:color="auto"/>
            <w:left w:val="none" w:sz="0" w:space="0" w:color="auto"/>
            <w:bottom w:val="none" w:sz="0" w:space="0" w:color="auto"/>
            <w:right w:val="none" w:sz="0" w:space="0" w:color="auto"/>
          </w:divBdr>
        </w:div>
        <w:div w:id="156266387">
          <w:marLeft w:val="480"/>
          <w:marRight w:val="0"/>
          <w:marTop w:val="0"/>
          <w:marBottom w:val="0"/>
          <w:divBdr>
            <w:top w:val="none" w:sz="0" w:space="0" w:color="auto"/>
            <w:left w:val="none" w:sz="0" w:space="0" w:color="auto"/>
            <w:bottom w:val="none" w:sz="0" w:space="0" w:color="auto"/>
            <w:right w:val="none" w:sz="0" w:space="0" w:color="auto"/>
          </w:divBdr>
        </w:div>
        <w:div w:id="191498286">
          <w:marLeft w:val="480"/>
          <w:marRight w:val="0"/>
          <w:marTop w:val="0"/>
          <w:marBottom w:val="0"/>
          <w:divBdr>
            <w:top w:val="none" w:sz="0" w:space="0" w:color="auto"/>
            <w:left w:val="none" w:sz="0" w:space="0" w:color="auto"/>
            <w:bottom w:val="none" w:sz="0" w:space="0" w:color="auto"/>
            <w:right w:val="none" w:sz="0" w:space="0" w:color="auto"/>
          </w:divBdr>
        </w:div>
        <w:div w:id="230162922">
          <w:marLeft w:val="480"/>
          <w:marRight w:val="0"/>
          <w:marTop w:val="0"/>
          <w:marBottom w:val="0"/>
          <w:divBdr>
            <w:top w:val="none" w:sz="0" w:space="0" w:color="auto"/>
            <w:left w:val="none" w:sz="0" w:space="0" w:color="auto"/>
            <w:bottom w:val="none" w:sz="0" w:space="0" w:color="auto"/>
            <w:right w:val="none" w:sz="0" w:space="0" w:color="auto"/>
          </w:divBdr>
        </w:div>
        <w:div w:id="276722533">
          <w:marLeft w:val="480"/>
          <w:marRight w:val="0"/>
          <w:marTop w:val="0"/>
          <w:marBottom w:val="0"/>
          <w:divBdr>
            <w:top w:val="none" w:sz="0" w:space="0" w:color="auto"/>
            <w:left w:val="none" w:sz="0" w:space="0" w:color="auto"/>
            <w:bottom w:val="none" w:sz="0" w:space="0" w:color="auto"/>
            <w:right w:val="none" w:sz="0" w:space="0" w:color="auto"/>
          </w:divBdr>
        </w:div>
        <w:div w:id="342829519">
          <w:marLeft w:val="480"/>
          <w:marRight w:val="0"/>
          <w:marTop w:val="0"/>
          <w:marBottom w:val="0"/>
          <w:divBdr>
            <w:top w:val="none" w:sz="0" w:space="0" w:color="auto"/>
            <w:left w:val="none" w:sz="0" w:space="0" w:color="auto"/>
            <w:bottom w:val="none" w:sz="0" w:space="0" w:color="auto"/>
            <w:right w:val="none" w:sz="0" w:space="0" w:color="auto"/>
          </w:divBdr>
        </w:div>
        <w:div w:id="437994849">
          <w:marLeft w:val="480"/>
          <w:marRight w:val="0"/>
          <w:marTop w:val="0"/>
          <w:marBottom w:val="0"/>
          <w:divBdr>
            <w:top w:val="none" w:sz="0" w:space="0" w:color="auto"/>
            <w:left w:val="none" w:sz="0" w:space="0" w:color="auto"/>
            <w:bottom w:val="none" w:sz="0" w:space="0" w:color="auto"/>
            <w:right w:val="none" w:sz="0" w:space="0" w:color="auto"/>
          </w:divBdr>
        </w:div>
        <w:div w:id="485702325">
          <w:marLeft w:val="480"/>
          <w:marRight w:val="0"/>
          <w:marTop w:val="0"/>
          <w:marBottom w:val="0"/>
          <w:divBdr>
            <w:top w:val="none" w:sz="0" w:space="0" w:color="auto"/>
            <w:left w:val="none" w:sz="0" w:space="0" w:color="auto"/>
            <w:bottom w:val="none" w:sz="0" w:space="0" w:color="auto"/>
            <w:right w:val="none" w:sz="0" w:space="0" w:color="auto"/>
          </w:divBdr>
        </w:div>
        <w:div w:id="543757233">
          <w:marLeft w:val="480"/>
          <w:marRight w:val="0"/>
          <w:marTop w:val="0"/>
          <w:marBottom w:val="0"/>
          <w:divBdr>
            <w:top w:val="none" w:sz="0" w:space="0" w:color="auto"/>
            <w:left w:val="none" w:sz="0" w:space="0" w:color="auto"/>
            <w:bottom w:val="none" w:sz="0" w:space="0" w:color="auto"/>
            <w:right w:val="none" w:sz="0" w:space="0" w:color="auto"/>
          </w:divBdr>
        </w:div>
        <w:div w:id="602228786">
          <w:marLeft w:val="480"/>
          <w:marRight w:val="0"/>
          <w:marTop w:val="0"/>
          <w:marBottom w:val="0"/>
          <w:divBdr>
            <w:top w:val="none" w:sz="0" w:space="0" w:color="auto"/>
            <w:left w:val="none" w:sz="0" w:space="0" w:color="auto"/>
            <w:bottom w:val="none" w:sz="0" w:space="0" w:color="auto"/>
            <w:right w:val="none" w:sz="0" w:space="0" w:color="auto"/>
          </w:divBdr>
        </w:div>
        <w:div w:id="667900989">
          <w:marLeft w:val="480"/>
          <w:marRight w:val="0"/>
          <w:marTop w:val="0"/>
          <w:marBottom w:val="0"/>
          <w:divBdr>
            <w:top w:val="none" w:sz="0" w:space="0" w:color="auto"/>
            <w:left w:val="none" w:sz="0" w:space="0" w:color="auto"/>
            <w:bottom w:val="none" w:sz="0" w:space="0" w:color="auto"/>
            <w:right w:val="none" w:sz="0" w:space="0" w:color="auto"/>
          </w:divBdr>
        </w:div>
        <w:div w:id="676344883">
          <w:marLeft w:val="480"/>
          <w:marRight w:val="0"/>
          <w:marTop w:val="0"/>
          <w:marBottom w:val="0"/>
          <w:divBdr>
            <w:top w:val="none" w:sz="0" w:space="0" w:color="auto"/>
            <w:left w:val="none" w:sz="0" w:space="0" w:color="auto"/>
            <w:bottom w:val="none" w:sz="0" w:space="0" w:color="auto"/>
            <w:right w:val="none" w:sz="0" w:space="0" w:color="auto"/>
          </w:divBdr>
        </w:div>
        <w:div w:id="680467791">
          <w:marLeft w:val="480"/>
          <w:marRight w:val="0"/>
          <w:marTop w:val="0"/>
          <w:marBottom w:val="0"/>
          <w:divBdr>
            <w:top w:val="none" w:sz="0" w:space="0" w:color="auto"/>
            <w:left w:val="none" w:sz="0" w:space="0" w:color="auto"/>
            <w:bottom w:val="none" w:sz="0" w:space="0" w:color="auto"/>
            <w:right w:val="none" w:sz="0" w:space="0" w:color="auto"/>
          </w:divBdr>
        </w:div>
        <w:div w:id="692341384">
          <w:marLeft w:val="480"/>
          <w:marRight w:val="0"/>
          <w:marTop w:val="0"/>
          <w:marBottom w:val="0"/>
          <w:divBdr>
            <w:top w:val="none" w:sz="0" w:space="0" w:color="auto"/>
            <w:left w:val="none" w:sz="0" w:space="0" w:color="auto"/>
            <w:bottom w:val="none" w:sz="0" w:space="0" w:color="auto"/>
            <w:right w:val="none" w:sz="0" w:space="0" w:color="auto"/>
          </w:divBdr>
        </w:div>
        <w:div w:id="774250993">
          <w:marLeft w:val="480"/>
          <w:marRight w:val="0"/>
          <w:marTop w:val="0"/>
          <w:marBottom w:val="0"/>
          <w:divBdr>
            <w:top w:val="none" w:sz="0" w:space="0" w:color="auto"/>
            <w:left w:val="none" w:sz="0" w:space="0" w:color="auto"/>
            <w:bottom w:val="none" w:sz="0" w:space="0" w:color="auto"/>
            <w:right w:val="none" w:sz="0" w:space="0" w:color="auto"/>
          </w:divBdr>
        </w:div>
        <w:div w:id="807866072">
          <w:marLeft w:val="480"/>
          <w:marRight w:val="0"/>
          <w:marTop w:val="0"/>
          <w:marBottom w:val="0"/>
          <w:divBdr>
            <w:top w:val="none" w:sz="0" w:space="0" w:color="auto"/>
            <w:left w:val="none" w:sz="0" w:space="0" w:color="auto"/>
            <w:bottom w:val="none" w:sz="0" w:space="0" w:color="auto"/>
            <w:right w:val="none" w:sz="0" w:space="0" w:color="auto"/>
          </w:divBdr>
        </w:div>
        <w:div w:id="983582330">
          <w:marLeft w:val="480"/>
          <w:marRight w:val="0"/>
          <w:marTop w:val="0"/>
          <w:marBottom w:val="0"/>
          <w:divBdr>
            <w:top w:val="none" w:sz="0" w:space="0" w:color="auto"/>
            <w:left w:val="none" w:sz="0" w:space="0" w:color="auto"/>
            <w:bottom w:val="none" w:sz="0" w:space="0" w:color="auto"/>
            <w:right w:val="none" w:sz="0" w:space="0" w:color="auto"/>
          </w:divBdr>
        </w:div>
        <w:div w:id="1001660771">
          <w:marLeft w:val="480"/>
          <w:marRight w:val="0"/>
          <w:marTop w:val="0"/>
          <w:marBottom w:val="0"/>
          <w:divBdr>
            <w:top w:val="none" w:sz="0" w:space="0" w:color="auto"/>
            <w:left w:val="none" w:sz="0" w:space="0" w:color="auto"/>
            <w:bottom w:val="none" w:sz="0" w:space="0" w:color="auto"/>
            <w:right w:val="none" w:sz="0" w:space="0" w:color="auto"/>
          </w:divBdr>
        </w:div>
        <w:div w:id="1053698017">
          <w:marLeft w:val="480"/>
          <w:marRight w:val="0"/>
          <w:marTop w:val="0"/>
          <w:marBottom w:val="0"/>
          <w:divBdr>
            <w:top w:val="none" w:sz="0" w:space="0" w:color="auto"/>
            <w:left w:val="none" w:sz="0" w:space="0" w:color="auto"/>
            <w:bottom w:val="none" w:sz="0" w:space="0" w:color="auto"/>
            <w:right w:val="none" w:sz="0" w:space="0" w:color="auto"/>
          </w:divBdr>
        </w:div>
        <w:div w:id="1057968533">
          <w:marLeft w:val="480"/>
          <w:marRight w:val="0"/>
          <w:marTop w:val="0"/>
          <w:marBottom w:val="0"/>
          <w:divBdr>
            <w:top w:val="none" w:sz="0" w:space="0" w:color="auto"/>
            <w:left w:val="none" w:sz="0" w:space="0" w:color="auto"/>
            <w:bottom w:val="none" w:sz="0" w:space="0" w:color="auto"/>
            <w:right w:val="none" w:sz="0" w:space="0" w:color="auto"/>
          </w:divBdr>
        </w:div>
        <w:div w:id="1067653534">
          <w:marLeft w:val="480"/>
          <w:marRight w:val="0"/>
          <w:marTop w:val="0"/>
          <w:marBottom w:val="0"/>
          <w:divBdr>
            <w:top w:val="none" w:sz="0" w:space="0" w:color="auto"/>
            <w:left w:val="none" w:sz="0" w:space="0" w:color="auto"/>
            <w:bottom w:val="none" w:sz="0" w:space="0" w:color="auto"/>
            <w:right w:val="none" w:sz="0" w:space="0" w:color="auto"/>
          </w:divBdr>
        </w:div>
        <w:div w:id="1068577139">
          <w:marLeft w:val="480"/>
          <w:marRight w:val="0"/>
          <w:marTop w:val="0"/>
          <w:marBottom w:val="0"/>
          <w:divBdr>
            <w:top w:val="none" w:sz="0" w:space="0" w:color="auto"/>
            <w:left w:val="none" w:sz="0" w:space="0" w:color="auto"/>
            <w:bottom w:val="none" w:sz="0" w:space="0" w:color="auto"/>
            <w:right w:val="none" w:sz="0" w:space="0" w:color="auto"/>
          </w:divBdr>
        </w:div>
        <w:div w:id="1086221475">
          <w:marLeft w:val="480"/>
          <w:marRight w:val="0"/>
          <w:marTop w:val="0"/>
          <w:marBottom w:val="0"/>
          <w:divBdr>
            <w:top w:val="none" w:sz="0" w:space="0" w:color="auto"/>
            <w:left w:val="none" w:sz="0" w:space="0" w:color="auto"/>
            <w:bottom w:val="none" w:sz="0" w:space="0" w:color="auto"/>
            <w:right w:val="none" w:sz="0" w:space="0" w:color="auto"/>
          </w:divBdr>
        </w:div>
        <w:div w:id="1151023222">
          <w:marLeft w:val="480"/>
          <w:marRight w:val="0"/>
          <w:marTop w:val="0"/>
          <w:marBottom w:val="0"/>
          <w:divBdr>
            <w:top w:val="none" w:sz="0" w:space="0" w:color="auto"/>
            <w:left w:val="none" w:sz="0" w:space="0" w:color="auto"/>
            <w:bottom w:val="none" w:sz="0" w:space="0" w:color="auto"/>
            <w:right w:val="none" w:sz="0" w:space="0" w:color="auto"/>
          </w:divBdr>
        </w:div>
        <w:div w:id="1202665701">
          <w:marLeft w:val="480"/>
          <w:marRight w:val="0"/>
          <w:marTop w:val="0"/>
          <w:marBottom w:val="0"/>
          <w:divBdr>
            <w:top w:val="none" w:sz="0" w:space="0" w:color="auto"/>
            <w:left w:val="none" w:sz="0" w:space="0" w:color="auto"/>
            <w:bottom w:val="none" w:sz="0" w:space="0" w:color="auto"/>
            <w:right w:val="none" w:sz="0" w:space="0" w:color="auto"/>
          </w:divBdr>
        </w:div>
        <w:div w:id="1245991075">
          <w:marLeft w:val="480"/>
          <w:marRight w:val="0"/>
          <w:marTop w:val="0"/>
          <w:marBottom w:val="0"/>
          <w:divBdr>
            <w:top w:val="none" w:sz="0" w:space="0" w:color="auto"/>
            <w:left w:val="none" w:sz="0" w:space="0" w:color="auto"/>
            <w:bottom w:val="none" w:sz="0" w:space="0" w:color="auto"/>
            <w:right w:val="none" w:sz="0" w:space="0" w:color="auto"/>
          </w:divBdr>
        </w:div>
        <w:div w:id="1248230438">
          <w:marLeft w:val="480"/>
          <w:marRight w:val="0"/>
          <w:marTop w:val="0"/>
          <w:marBottom w:val="0"/>
          <w:divBdr>
            <w:top w:val="none" w:sz="0" w:space="0" w:color="auto"/>
            <w:left w:val="none" w:sz="0" w:space="0" w:color="auto"/>
            <w:bottom w:val="none" w:sz="0" w:space="0" w:color="auto"/>
            <w:right w:val="none" w:sz="0" w:space="0" w:color="auto"/>
          </w:divBdr>
        </w:div>
        <w:div w:id="1291083761">
          <w:marLeft w:val="480"/>
          <w:marRight w:val="0"/>
          <w:marTop w:val="0"/>
          <w:marBottom w:val="0"/>
          <w:divBdr>
            <w:top w:val="none" w:sz="0" w:space="0" w:color="auto"/>
            <w:left w:val="none" w:sz="0" w:space="0" w:color="auto"/>
            <w:bottom w:val="none" w:sz="0" w:space="0" w:color="auto"/>
            <w:right w:val="none" w:sz="0" w:space="0" w:color="auto"/>
          </w:divBdr>
        </w:div>
        <w:div w:id="1355306446">
          <w:marLeft w:val="480"/>
          <w:marRight w:val="0"/>
          <w:marTop w:val="0"/>
          <w:marBottom w:val="0"/>
          <w:divBdr>
            <w:top w:val="none" w:sz="0" w:space="0" w:color="auto"/>
            <w:left w:val="none" w:sz="0" w:space="0" w:color="auto"/>
            <w:bottom w:val="none" w:sz="0" w:space="0" w:color="auto"/>
            <w:right w:val="none" w:sz="0" w:space="0" w:color="auto"/>
          </w:divBdr>
        </w:div>
        <w:div w:id="1371808028">
          <w:marLeft w:val="480"/>
          <w:marRight w:val="0"/>
          <w:marTop w:val="0"/>
          <w:marBottom w:val="0"/>
          <w:divBdr>
            <w:top w:val="none" w:sz="0" w:space="0" w:color="auto"/>
            <w:left w:val="none" w:sz="0" w:space="0" w:color="auto"/>
            <w:bottom w:val="none" w:sz="0" w:space="0" w:color="auto"/>
            <w:right w:val="none" w:sz="0" w:space="0" w:color="auto"/>
          </w:divBdr>
        </w:div>
        <w:div w:id="1412318042">
          <w:marLeft w:val="480"/>
          <w:marRight w:val="0"/>
          <w:marTop w:val="0"/>
          <w:marBottom w:val="0"/>
          <w:divBdr>
            <w:top w:val="none" w:sz="0" w:space="0" w:color="auto"/>
            <w:left w:val="none" w:sz="0" w:space="0" w:color="auto"/>
            <w:bottom w:val="none" w:sz="0" w:space="0" w:color="auto"/>
            <w:right w:val="none" w:sz="0" w:space="0" w:color="auto"/>
          </w:divBdr>
        </w:div>
        <w:div w:id="1437096392">
          <w:marLeft w:val="480"/>
          <w:marRight w:val="0"/>
          <w:marTop w:val="0"/>
          <w:marBottom w:val="0"/>
          <w:divBdr>
            <w:top w:val="none" w:sz="0" w:space="0" w:color="auto"/>
            <w:left w:val="none" w:sz="0" w:space="0" w:color="auto"/>
            <w:bottom w:val="none" w:sz="0" w:space="0" w:color="auto"/>
            <w:right w:val="none" w:sz="0" w:space="0" w:color="auto"/>
          </w:divBdr>
        </w:div>
        <w:div w:id="1452480021">
          <w:marLeft w:val="480"/>
          <w:marRight w:val="0"/>
          <w:marTop w:val="0"/>
          <w:marBottom w:val="0"/>
          <w:divBdr>
            <w:top w:val="none" w:sz="0" w:space="0" w:color="auto"/>
            <w:left w:val="none" w:sz="0" w:space="0" w:color="auto"/>
            <w:bottom w:val="none" w:sz="0" w:space="0" w:color="auto"/>
            <w:right w:val="none" w:sz="0" w:space="0" w:color="auto"/>
          </w:divBdr>
        </w:div>
        <w:div w:id="1527210913">
          <w:marLeft w:val="480"/>
          <w:marRight w:val="0"/>
          <w:marTop w:val="0"/>
          <w:marBottom w:val="0"/>
          <w:divBdr>
            <w:top w:val="none" w:sz="0" w:space="0" w:color="auto"/>
            <w:left w:val="none" w:sz="0" w:space="0" w:color="auto"/>
            <w:bottom w:val="none" w:sz="0" w:space="0" w:color="auto"/>
            <w:right w:val="none" w:sz="0" w:space="0" w:color="auto"/>
          </w:divBdr>
        </w:div>
        <w:div w:id="1645895003">
          <w:marLeft w:val="480"/>
          <w:marRight w:val="0"/>
          <w:marTop w:val="0"/>
          <w:marBottom w:val="0"/>
          <w:divBdr>
            <w:top w:val="none" w:sz="0" w:space="0" w:color="auto"/>
            <w:left w:val="none" w:sz="0" w:space="0" w:color="auto"/>
            <w:bottom w:val="none" w:sz="0" w:space="0" w:color="auto"/>
            <w:right w:val="none" w:sz="0" w:space="0" w:color="auto"/>
          </w:divBdr>
        </w:div>
        <w:div w:id="1679455380">
          <w:marLeft w:val="480"/>
          <w:marRight w:val="0"/>
          <w:marTop w:val="0"/>
          <w:marBottom w:val="0"/>
          <w:divBdr>
            <w:top w:val="none" w:sz="0" w:space="0" w:color="auto"/>
            <w:left w:val="none" w:sz="0" w:space="0" w:color="auto"/>
            <w:bottom w:val="none" w:sz="0" w:space="0" w:color="auto"/>
            <w:right w:val="none" w:sz="0" w:space="0" w:color="auto"/>
          </w:divBdr>
        </w:div>
        <w:div w:id="1690062792">
          <w:marLeft w:val="480"/>
          <w:marRight w:val="0"/>
          <w:marTop w:val="0"/>
          <w:marBottom w:val="0"/>
          <w:divBdr>
            <w:top w:val="none" w:sz="0" w:space="0" w:color="auto"/>
            <w:left w:val="none" w:sz="0" w:space="0" w:color="auto"/>
            <w:bottom w:val="none" w:sz="0" w:space="0" w:color="auto"/>
            <w:right w:val="none" w:sz="0" w:space="0" w:color="auto"/>
          </w:divBdr>
        </w:div>
        <w:div w:id="1723748822">
          <w:marLeft w:val="480"/>
          <w:marRight w:val="0"/>
          <w:marTop w:val="0"/>
          <w:marBottom w:val="0"/>
          <w:divBdr>
            <w:top w:val="none" w:sz="0" w:space="0" w:color="auto"/>
            <w:left w:val="none" w:sz="0" w:space="0" w:color="auto"/>
            <w:bottom w:val="none" w:sz="0" w:space="0" w:color="auto"/>
            <w:right w:val="none" w:sz="0" w:space="0" w:color="auto"/>
          </w:divBdr>
        </w:div>
        <w:div w:id="1773277787">
          <w:marLeft w:val="480"/>
          <w:marRight w:val="0"/>
          <w:marTop w:val="0"/>
          <w:marBottom w:val="0"/>
          <w:divBdr>
            <w:top w:val="none" w:sz="0" w:space="0" w:color="auto"/>
            <w:left w:val="none" w:sz="0" w:space="0" w:color="auto"/>
            <w:bottom w:val="none" w:sz="0" w:space="0" w:color="auto"/>
            <w:right w:val="none" w:sz="0" w:space="0" w:color="auto"/>
          </w:divBdr>
        </w:div>
        <w:div w:id="1801460561">
          <w:marLeft w:val="480"/>
          <w:marRight w:val="0"/>
          <w:marTop w:val="0"/>
          <w:marBottom w:val="0"/>
          <w:divBdr>
            <w:top w:val="none" w:sz="0" w:space="0" w:color="auto"/>
            <w:left w:val="none" w:sz="0" w:space="0" w:color="auto"/>
            <w:bottom w:val="none" w:sz="0" w:space="0" w:color="auto"/>
            <w:right w:val="none" w:sz="0" w:space="0" w:color="auto"/>
          </w:divBdr>
        </w:div>
        <w:div w:id="1858227508">
          <w:marLeft w:val="480"/>
          <w:marRight w:val="0"/>
          <w:marTop w:val="0"/>
          <w:marBottom w:val="0"/>
          <w:divBdr>
            <w:top w:val="none" w:sz="0" w:space="0" w:color="auto"/>
            <w:left w:val="none" w:sz="0" w:space="0" w:color="auto"/>
            <w:bottom w:val="none" w:sz="0" w:space="0" w:color="auto"/>
            <w:right w:val="none" w:sz="0" w:space="0" w:color="auto"/>
          </w:divBdr>
        </w:div>
        <w:div w:id="1887372352">
          <w:marLeft w:val="480"/>
          <w:marRight w:val="0"/>
          <w:marTop w:val="0"/>
          <w:marBottom w:val="0"/>
          <w:divBdr>
            <w:top w:val="none" w:sz="0" w:space="0" w:color="auto"/>
            <w:left w:val="none" w:sz="0" w:space="0" w:color="auto"/>
            <w:bottom w:val="none" w:sz="0" w:space="0" w:color="auto"/>
            <w:right w:val="none" w:sz="0" w:space="0" w:color="auto"/>
          </w:divBdr>
        </w:div>
        <w:div w:id="1902522317">
          <w:marLeft w:val="480"/>
          <w:marRight w:val="0"/>
          <w:marTop w:val="0"/>
          <w:marBottom w:val="0"/>
          <w:divBdr>
            <w:top w:val="none" w:sz="0" w:space="0" w:color="auto"/>
            <w:left w:val="none" w:sz="0" w:space="0" w:color="auto"/>
            <w:bottom w:val="none" w:sz="0" w:space="0" w:color="auto"/>
            <w:right w:val="none" w:sz="0" w:space="0" w:color="auto"/>
          </w:divBdr>
        </w:div>
        <w:div w:id="1907715276">
          <w:marLeft w:val="480"/>
          <w:marRight w:val="0"/>
          <w:marTop w:val="0"/>
          <w:marBottom w:val="0"/>
          <w:divBdr>
            <w:top w:val="none" w:sz="0" w:space="0" w:color="auto"/>
            <w:left w:val="none" w:sz="0" w:space="0" w:color="auto"/>
            <w:bottom w:val="none" w:sz="0" w:space="0" w:color="auto"/>
            <w:right w:val="none" w:sz="0" w:space="0" w:color="auto"/>
          </w:divBdr>
        </w:div>
        <w:div w:id="1915578713">
          <w:marLeft w:val="480"/>
          <w:marRight w:val="0"/>
          <w:marTop w:val="0"/>
          <w:marBottom w:val="0"/>
          <w:divBdr>
            <w:top w:val="none" w:sz="0" w:space="0" w:color="auto"/>
            <w:left w:val="none" w:sz="0" w:space="0" w:color="auto"/>
            <w:bottom w:val="none" w:sz="0" w:space="0" w:color="auto"/>
            <w:right w:val="none" w:sz="0" w:space="0" w:color="auto"/>
          </w:divBdr>
        </w:div>
        <w:div w:id="1936091279">
          <w:marLeft w:val="480"/>
          <w:marRight w:val="0"/>
          <w:marTop w:val="0"/>
          <w:marBottom w:val="0"/>
          <w:divBdr>
            <w:top w:val="none" w:sz="0" w:space="0" w:color="auto"/>
            <w:left w:val="none" w:sz="0" w:space="0" w:color="auto"/>
            <w:bottom w:val="none" w:sz="0" w:space="0" w:color="auto"/>
            <w:right w:val="none" w:sz="0" w:space="0" w:color="auto"/>
          </w:divBdr>
        </w:div>
        <w:div w:id="1984306608">
          <w:marLeft w:val="480"/>
          <w:marRight w:val="0"/>
          <w:marTop w:val="0"/>
          <w:marBottom w:val="0"/>
          <w:divBdr>
            <w:top w:val="none" w:sz="0" w:space="0" w:color="auto"/>
            <w:left w:val="none" w:sz="0" w:space="0" w:color="auto"/>
            <w:bottom w:val="none" w:sz="0" w:space="0" w:color="auto"/>
            <w:right w:val="none" w:sz="0" w:space="0" w:color="auto"/>
          </w:divBdr>
        </w:div>
        <w:div w:id="2085106113">
          <w:marLeft w:val="480"/>
          <w:marRight w:val="0"/>
          <w:marTop w:val="0"/>
          <w:marBottom w:val="0"/>
          <w:divBdr>
            <w:top w:val="none" w:sz="0" w:space="0" w:color="auto"/>
            <w:left w:val="none" w:sz="0" w:space="0" w:color="auto"/>
            <w:bottom w:val="none" w:sz="0" w:space="0" w:color="auto"/>
            <w:right w:val="none" w:sz="0" w:space="0" w:color="auto"/>
          </w:divBdr>
        </w:div>
      </w:divsChild>
    </w:div>
    <w:div w:id="1694502487">
      <w:bodyDiv w:val="1"/>
      <w:marLeft w:val="0"/>
      <w:marRight w:val="0"/>
      <w:marTop w:val="0"/>
      <w:marBottom w:val="0"/>
      <w:divBdr>
        <w:top w:val="none" w:sz="0" w:space="0" w:color="auto"/>
        <w:left w:val="none" w:sz="0" w:space="0" w:color="auto"/>
        <w:bottom w:val="none" w:sz="0" w:space="0" w:color="auto"/>
        <w:right w:val="none" w:sz="0" w:space="0" w:color="auto"/>
      </w:divBdr>
    </w:div>
    <w:div w:id="1733036859">
      <w:bodyDiv w:val="1"/>
      <w:marLeft w:val="0"/>
      <w:marRight w:val="0"/>
      <w:marTop w:val="0"/>
      <w:marBottom w:val="0"/>
      <w:divBdr>
        <w:top w:val="none" w:sz="0" w:space="0" w:color="auto"/>
        <w:left w:val="none" w:sz="0" w:space="0" w:color="auto"/>
        <w:bottom w:val="none" w:sz="0" w:space="0" w:color="auto"/>
        <w:right w:val="none" w:sz="0" w:space="0" w:color="auto"/>
      </w:divBdr>
    </w:div>
    <w:div w:id="1733431013">
      <w:bodyDiv w:val="1"/>
      <w:marLeft w:val="0"/>
      <w:marRight w:val="0"/>
      <w:marTop w:val="0"/>
      <w:marBottom w:val="0"/>
      <w:divBdr>
        <w:top w:val="none" w:sz="0" w:space="0" w:color="auto"/>
        <w:left w:val="none" w:sz="0" w:space="0" w:color="auto"/>
        <w:bottom w:val="none" w:sz="0" w:space="0" w:color="auto"/>
        <w:right w:val="none" w:sz="0" w:space="0" w:color="auto"/>
      </w:divBdr>
    </w:div>
    <w:div w:id="1734422546">
      <w:bodyDiv w:val="1"/>
      <w:marLeft w:val="0"/>
      <w:marRight w:val="0"/>
      <w:marTop w:val="0"/>
      <w:marBottom w:val="0"/>
      <w:divBdr>
        <w:top w:val="none" w:sz="0" w:space="0" w:color="auto"/>
        <w:left w:val="none" w:sz="0" w:space="0" w:color="auto"/>
        <w:bottom w:val="none" w:sz="0" w:space="0" w:color="auto"/>
        <w:right w:val="none" w:sz="0" w:space="0" w:color="auto"/>
      </w:divBdr>
    </w:div>
    <w:div w:id="1737362626">
      <w:bodyDiv w:val="1"/>
      <w:marLeft w:val="0"/>
      <w:marRight w:val="0"/>
      <w:marTop w:val="0"/>
      <w:marBottom w:val="0"/>
      <w:divBdr>
        <w:top w:val="none" w:sz="0" w:space="0" w:color="auto"/>
        <w:left w:val="none" w:sz="0" w:space="0" w:color="auto"/>
        <w:bottom w:val="none" w:sz="0" w:space="0" w:color="auto"/>
        <w:right w:val="none" w:sz="0" w:space="0" w:color="auto"/>
      </w:divBdr>
    </w:div>
    <w:div w:id="1741362527">
      <w:bodyDiv w:val="1"/>
      <w:marLeft w:val="0"/>
      <w:marRight w:val="0"/>
      <w:marTop w:val="0"/>
      <w:marBottom w:val="0"/>
      <w:divBdr>
        <w:top w:val="none" w:sz="0" w:space="0" w:color="auto"/>
        <w:left w:val="none" w:sz="0" w:space="0" w:color="auto"/>
        <w:bottom w:val="none" w:sz="0" w:space="0" w:color="auto"/>
        <w:right w:val="none" w:sz="0" w:space="0" w:color="auto"/>
      </w:divBdr>
    </w:div>
    <w:div w:id="1741707203">
      <w:bodyDiv w:val="1"/>
      <w:marLeft w:val="0"/>
      <w:marRight w:val="0"/>
      <w:marTop w:val="0"/>
      <w:marBottom w:val="0"/>
      <w:divBdr>
        <w:top w:val="none" w:sz="0" w:space="0" w:color="auto"/>
        <w:left w:val="none" w:sz="0" w:space="0" w:color="auto"/>
        <w:bottom w:val="none" w:sz="0" w:space="0" w:color="auto"/>
        <w:right w:val="none" w:sz="0" w:space="0" w:color="auto"/>
      </w:divBdr>
    </w:div>
    <w:div w:id="1741899215">
      <w:bodyDiv w:val="1"/>
      <w:marLeft w:val="0"/>
      <w:marRight w:val="0"/>
      <w:marTop w:val="0"/>
      <w:marBottom w:val="0"/>
      <w:divBdr>
        <w:top w:val="none" w:sz="0" w:space="0" w:color="auto"/>
        <w:left w:val="none" w:sz="0" w:space="0" w:color="auto"/>
        <w:bottom w:val="none" w:sz="0" w:space="0" w:color="auto"/>
        <w:right w:val="none" w:sz="0" w:space="0" w:color="auto"/>
      </w:divBdr>
    </w:div>
    <w:div w:id="1744333034">
      <w:bodyDiv w:val="1"/>
      <w:marLeft w:val="0"/>
      <w:marRight w:val="0"/>
      <w:marTop w:val="0"/>
      <w:marBottom w:val="0"/>
      <w:divBdr>
        <w:top w:val="none" w:sz="0" w:space="0" w:color="auto"/>
        <w:left w:val="none" w:sz="0" w:space="0" w:color="auto"/>
        <w:bottom w:val="none" w:sz="0" w:space="0" w:color="auto"/>
        <w:right w:val="none" w:sz="0" w:space="0" w:color="auto"/>
      </w:divBdr>
    </w:div>
    <w:div w:id="1748725929">
      <w:bodyDiv w:val="1"/>
      <w:marLeft w:val="0"/>
      <w:marRight w:val="0"/>
      <w:marTop w:val="0"/>
      <w:marBottom w:val="0"/>
      <w:divBdr>
        <w:top w:val="none" w:sz="0" w:space="0" w:color="auto"/>
        <w:left w:val="none" w:sz="0" w:space="0" w:color="auto"/>
        <w:bottom w:val="none" w:sz="0" w:space="0" w:color="auto"/>
        <w:right w:val="none" w:sz="0" w:space="0" w:color="auto"/>
      </w:divBdr>
    </w:div>
    <w:div w:id="1754162668">
      <w:bodyDiv w:val="1"/>
      <w:marLeft w:val="0"/>
      <w:marRight w:val="0"/>
      <w:marTop w:val="0"/>
      <w:marBottom w:val="0"/>
      <w:divBdr>
        <w:top w:val="none" w:sz="0" w:space="0" w:color="auto"/>
        <w:left w:val="none" w:sz="0" w:space="0" w:color="auto"/>
        <w:bottom w:val="none" w:sz="0" w:space="0" w:color="auto"/>
        <w:right w:val="none" w:sz="0" w:space="0" w:color="auto"/>
      </w:divBdr>
    </w:div>
    <w:div w:id="1758791397">
      <w:bodyDiv w:val="1"/>
      <w:marLeft w:val="0"/>
      <w:marRight w:val="0"/>
      <w:marTop w:val="0"/>
      <w:marBottom w:val="0"/>
      <w:divBdr>
        <w:top w:val="none" w:sz="0" w:space="0" w:color="auto"/>
        <w:left w:val="none" w:sz="0" w:space="0" w:color="auto"/>
        <w:bottom w:val="none" w:sz="0" w:space="0" w:color="auto"/>
        <w:right w:val="none" w:sz="0" w:space="0" w:color="auto"/>
      </w:divBdr>
    </w:div>
    <w:div w:id="1777868292">
      <w:bodyDiv w:val="1"/>
      <w:marLeft w:val="0"/>
      <w:marRight w:val="0"/>
      <w:marTop w:val="0"/>
      <w:marBottom w:val="0"/>
      <w:divBdr>
        <w:top w:val="none" w:sz="0" w:space="0" w:color="auto"/>
        <w:left w:val="none" w:sz="0" w:space="0" w:color="auto"/>
        <w:bottom w:val="none" w:sz="0" w:space="0" w:color="auto"/>
        <w:right w:val="none" w:sz="0" w:space="0" w:color="auto"/>
      </w:divBdr>
    </w:div>
    <w:div w:id="1779525305">
      <w:bodyDiv w:val="1"/>
      <w:marLeft w:val="0"/>
      <w:marRight w:val="0"/>
      <w:marTop w:val="0"/>
      <w:marBottom w:val="0"/>
      <w:divBdr>
        <w:top w:val="none" w:sz="0" w:space="0" w:color="auto"/>
        <w:left w:val="none" w:sz="0" w:space="0" w:color="auto"/>
        <w:bottom w:val="none" w:sz="0" w:space="0" w:color="auto"/>
        <w:right w:val="none" w:sz="0" w:space="0" w:color="auto"/>
      </w:divBdr>
    </w:div>
    <w:div w:id="1779641097">
      <w:bodyDiv w:val="1"/>
      <w:marLeft w:val="0"/>
      <w:marRight w:val="0"/>
      <w:marTop w:val="0"/>
      <w:marBottom w:val="0"/>
      <w:divBdr>
        <w:top w:val="none" w:sz="0" w:space="0" w:color="auto"/>
        <w:left w:val="none" w:sz="0" w:space="0" w:color="auto"/>
        <w:bottom w:val="none" w:sz="0" w:space="0" w:color="auto"/>
        <w:right w:val="none" w:sz="0" w:space="0" w:color="auto"/>
      </w:divBdr>
    </w:div>
    <w:div w:id="1780298364">
      <w:bodyDiv w:val="1"/>
      <w:marLeft w:val="0"/>
      <w:marRight w:val="0"/>
      <w:marTop w:val="0"/>
      <w:marBottom w:val="0"/>
      <w:divBdr>
        <w:top w:val="none" w:sz="0" w:space="0" w:color="auto"/>
        <w:left w:val="none" w:sz="0" w:space="0" w:color="auto"/>
        <w:bottom w:val="none" w:sz="0" w:space="0" w:color="auto"/>
        <w:right w:val="none" w:sz="0" w:space="0" w:color="auto"/>
      </w:divBdr>
    </w:div>
    <w:div w:id="1785995081">
      <w:bodyDiv w:val="1"/>
      <w:marLeft w:val="0"/>
      <w:marRight w:val="0"/>
      <w:marTop w:val="0"/>
      <w:marBottom w:val="0"/>
      <w:divBdr>
        <w:top w:val="none" w:sz="0" w:space="0" w:color="auto"/>
        <w:left w:val="none" w:sz="0" w:space="0" w:color="auto"/>
        <w:bottom w:val="none" w:sz="0" w:space="0" w:color="auto"/>
        <w:right w:val="none" w:sz="0" w:space="0" w:color="auto"/>
      </w:divBdr>
    </w:div>
    <w:div w:id="1794009145">
      <w:bodyDiv w:val="1"/>
      <w:marLeft w:val="0"/>
      <w:marRight w:val="0"/>
      <w:marTop w:val="0"/>
      <w:marBottom w:val="0"/>
      <w:divBdr>
        <w:top w:val="none" w:sz="0" w:space="0" w:color="auto"/>
        <w:left w:val="none" w:sz="0" w:space="0" w:color="auto"/>
        <w:bottom w:val="none" w:sz="0" w:space="0" w:color="auto"/>
        <w:right w:val="none" w:sz="0" w:space="0" w:color="auto"/>
      </w:divBdr>
    </w:div>
    <w:div w:id="1794210724">
      <w:bodyDiv w:val="1"/>
      <w:marLeft w:val="0"/>
      <w:marRight w:val="0"/>
      <w:marTop w:val="0"/>
      <w:marBottom w:val="0"/>
      <w:divBdr>
        <w:top w:val="none" w:sz="0" w:space="0" w:color="auto"/>
        <w:left w:val="none" w:sz="0" w:space="0" w:color="auto"/>
        <w:bottom w:val="none" w:sz="0" w:space="0" w:color="auto"/>
        <w:right w:val="none" w:sz="0" w:space="0" w:color="auto"/>
      </w:divBdr>
    </w:div>
    <w:div w:id="1796681178">
      <w:bodyDiv w:val="1"/>
      <w:marLeft w:val="0"/>
      <w:marRight w:val="0"/>
      <w:marTop w:val="0"/>
      <w:marBottom w:val="0"/>
      <w:divBdr>
        <w:top w:val="none" w:sz="0" w:space="0" w:color="auto"/>
        <w:left w:val="none" w:sz="0" w:space="0" w:color="auto"/>
        <w:bottom w:val="none" w:sz="0" w:space="0" w:color="auto"/>
        <w:right w:val="none" w:sz="0" w:space="0" w:color="auto"/>
      </w:divBdr>
    </w:div>
    <w:div w:id="1809516572">
      <w:bodyDiv w:val="1"/>
      <w:marLeft w:val="0"/>
      <w:marRight w:val="0"/>
      <w:marTop w:val="0"/>
      <w:marBottom w:val="0"/>
      <w:divBdr>
        <w:top w:val="none" w:sz="0" w:space="0" w:color="auto"/>
        <w:left w:val="none" w:sz="0" w:space="0" w:color="auto"/>
        <w:bottom w:val="none" w:sz="0" w:space="0" w:color="auto"/>
        <w:right w:val="none" w:sz="0" w:space="0" w:color="auto"/>
      </w:divBdr>
    </w:div>
    <w:div w:id="1816490591">
      <w:bodyDiv w:val="1"/>
      <w:marLeft w:val="0"/>
      <w:marRight w:val="0"/>
      <w:marTop w:val="0"/>
      <w:marBottom w:val="0"/>
      <w:divBdr>
        <w:top w:val="none" w:sz="0" w:space="0" w:color="auto"/>
        <w:left w:val="none" w:sz="0" w:space="0" w:color="auto"/>
        <w:bottom w:val="none" w:sz="0" w:space="0" w:color="auto"/>
        <w:right w:val="none" w:sz="0" w:space="0" w:color="auto"/>
      </w:divBdr>
    </w:div>
    <w:div w:id="1816490927">
      <w:bodyDiv w:val="1"/>
      <w:marLeft w:val="0"/>
      <w:marRight w:val="0"/>
      <w:marTop w:val="0"/>
      <w:marBottom w:val="0"/>
      <w:divBdr>
        <w:top w:val="none" w:sz="0" w:space="0" w:color="auto"/>
        <w:left w:val="none" w:sz="0" w:space="0" w:color="auto"/>
        <w:bottom w:val="none" w:sz="0" w:space="0" w:color="auto"/>
        <w:right w:val="none" w:sz="0" w:space="0" w:color="auto"/>
      </w:divBdr>
    </w:div>
    <w:div w:id="1818454126">
      <w:bodyDiv w:val="1"/>
      <w:marLeft w:val="0"/>
      <w:marRight w:val="0"/>
      <w:marTop w:val="0"/>
      <w:marBottom w:val="0"/>
      <w:divBdr>
        <w:top w:val="none" w:sz="0" w:space="0" w:color="auto"/>
        <w:left w:val="none" w:sz="0" w:space="0" w:color="auto"/>
        <w:bottom w:val="none" w:sz="0" w:space="0" w:color="auto"/>
        <w:right w:val="none" w:sz="0" w:space="0" w:color="auto"/>
      </w:divBdr>
    </w:div>
    <w:div w:id="1826628855">
      <w:bodyDiv w:val="1"/>
      <w:marLeft w:val="0"/>
      <w:marRight w:val="0"/>
      <w:marTop w:val="0"/>
      <w:marBottom w:val="0"/>
      <w:divBdr>
        <w:top w:val="none" w:sz="0" w:space="0" w:color="auto"/>
        <w:left w:val="none" w:sz="0" w:space="0" w:color="auto"/>
        <w:bottom w:val="none" w:sz="0" w:space="0" w:color="auto"/>
        <w:right w:val="none" w:sz="0" w:space="0" w:color="auto"/>
      </w:divBdr>
    </w:div>
    <w:div w:id="1835221837">
      <w:bodyDiv w:val="1"/>
      <w:marLeft w:val="0"/>
      <w:marRight w:val="0"/>
      <w:marTop w:val="0"/>
      <w:marBottom w:val="0"/>
      <w:divBdr>
        <w:top w:val="none" w:sz="0" w:space="0" w:color="auto"/>
        <w:left w:val="none" w:sz="0" w:space="0" w:color="auto"/>
        <w:bottom w:val="none" w:sz="0" w:space="0" w:color="auto"/>
        <w:right w:val="none" w:sz="0" w:space="0" w:color="auto"/>
      </w:divBdr>
    </w:div>
    <w:div w:id="1860507623">
      <w:bodyDiv w:val="1"/>
      <w:marLeft w:val="0"/>
      <w:marRight w:val="0"/>
      <w:marTop w:val="0"/>
      <w:marBottom w:val="0"/>
      <w:divBdr>
        <w:top w:val="none" w:sz="0" w:space="0" w:color="auto"/>
        <w:left w:val="none" w:sz="0" w:space="0" w:color="auto"/>
        <w:bottom w:val="none" w:sz="0" w:space="0" w:color="auto"/>
        <w:right w:val="none" w:sz="0" w:space="0" w:color="auto"/>
      </w:divBdr>
    </w:div>
    <w:div w:id="1895464836">
      <w:bodyDiv w:val="1"/>
      <w:marLeft w:val="0"/>
      <w:marRight w:val="0"/>
      <w:marTop w:val="0"/>
      <w:marBottom w:val="0"/>
      <w:divBdr>
        <w:top w:val="none" w:sz="0" w:space="0" w:color="auto"/>
        <w:left w:val="none" w:sz="0" w:space="0" w:color="auto"/>
        <w:bottom w:val="none" w:sz="0" w:space="0" w:color="auto"/>
        <w:right w:val="none" w:sz="0" w:space="0" w:color="auto"/>
      </w:divBdr>
    </w:div>
    <w:div w:id="1895967641">
      <w:bodyDiv w:val="1"/>
      <w:marLeft w:val="0"/>
      <w:marRight w:val="0"/>
      <w:marTop w:val="0"/>
      <w:marBottom w:val="0"/>
      <w:divBdr>
        <w:top w:val="none" w:sz="0" w:space="0" w:color="auto"/>
        <w:left w:val="none" w:sz="0" w:space="0" w:color="auto"/>
        <w:bottom w:val="none" w:sz="0" w:space="0" w:color="auto"/>
        <w:right w:val="none" w:sz="0" w:space="0" w:color="auto"/>
      </w:divBdr>
    </w:div>
    <w:div w:id="1896088562">
      <w:bodyDiv w:val="1"/>
      <w:marLeft w:val="0"/>
      <w:marRight w:val="0"/>
      <w:marTop w:val="0"/>
      <w:marBottom w:val="0"/>
      <w:divBdr>
        <w:top w:val="none" w:sz="0" w:space="0" w:color="auto"/>
        <w:left w:val="none" w:sz="0" w:space="0" w:color="auto"/>
        <w:bottom w:val="none" w:sz="0" w:space="0" w:color="auto"/>
        <w:right w:val="none" w:sz="0" w:space="0" w:color="auto"/>
      </w:divBdr>
    </w:div>
    <w:div w:id="1900361222">
      <w:bodyDiv w:val="1"/>
      <w:marLeft w:val="0"/>
      <w:marRight w:val="0"/>
      <w:marTop w:val="0"/>
      <w:marBottom w:val="0"/>
      <w:divBdr>
        <w:top w:val="none" w:sz="0" w:space="0" w:color="auto"/>
        <w:left w:val="none" w:sz="0" w:space="0" w:color="auto"/>
        <w:bottom w:val="none" w:sz="0" w:space="0" w:color="auto"/>
        <w:right w:val="none" w:sz="0" w:space="0" w:color="auto"/>
      </w:divBdr>
    </w:div>
    <w:div w:id="1906448630">
      <w:bodyDiv w:val="1"/>
      <w:marLeft w:val="0"/>
      <w:marRight w:val="0"/>
      <w:marTop w:val="0"/>
      <w:marBottom w:val="0"/>
      <w:divBdr>
        <w:top w:val="none" w:sz="0" w:space="0" w:color="auto"/>
        <w:left w:val="none" w:sz="0" w:space="0" w:color="auto"/>
        <w:bottom w:val="none" w:sz="0" w:space="0" w:color="auto"/>
        <w:right w:val="none" w:sz="0" w:space="0" w:color="auto"/>
      </w:divBdr>
      <w:divsChild>
        <w:div w:id="60103352">
          <w:marLeft w:val="480"/>
          <w:marRight w:val="0"/>
          <w:marTop w:val="0"/>
          <w:marBottom w:val="0"/>
          <w:divBdr>
            <w:top w:val="none" w:sz="0" w:space="0" w:color="auto"/>
            <w:left w:val="none" w:sz="0" w:space="0" w:color="auto"/>
            <w:bottom w:val="none" w:sz="0" w:space="0" w:color="auto"/>
            <w:right w:val="none" w:sz="0" w:space="0" w:color="auto"/>
          </w:divBdr>
        </w:div>
        <w:div w:id="76631071">
          <w:marLeft w:val="480"/>
          <w:marRight w:val="0"/>
          <w:marTop w:val="0"/>
          <w:marBottom w:val="0"/>
          <w:divBdr>
            <w:top w:val="none" w:sz="0" w:space="0" w:color="auto"/>
            <w:left w:val="none" w:sz="0" w:space="0" w:color="auto"/>
            <w:bottom w:val="none" w:sz="0" w:space="0" w:color="auto"/>
            <w:right w:val="none" w:sz="0" w:space="0" w:color="auto"/>
          </w:divBdr>
        </w:div>
        <w:div w:id="80831403">
          <w:marLeft w:val="480"/>
          <w:marRight w:val="0"/>
          <w:marTop w:val="0"/>
          <w:marBottom w:val="0"/>
          <w:divBdr>
            <w:top w:val="none" w:sz="0" w:space="0" w:color="auto"/>
            <w:left w:val="none" w:sz="0" w:space="0" w:color="auto"/>
            <w:bottom w:val="none" w:sz="0" w:space="0" w:color="auto"/>
            <w:right w:val="none" w:sz="0" w:space="0" w:color="auto"/>
          </w:divBdr>
        </w:div>
        <w:div w:id="125050930">
          <w:marLeft w:val="480"/>
          <w:marRight w:val="0"/>
          <w:marTop w:val="0"/>
          <w:marBottom w:val="0"/>
          <w:divBdr>
            <w:top w:val="none" w:sz="0" w:space="0" w:color="auto"/>
            <w:left w:val="none" w:sz="0" w:space="0" w:color="auto"/>
            <w:bottom w:val="none" w:sz="0" w:space="0" w:color="auto"/>
            <w:right w:val="none" w:sz="0" w:space="0" w:color="auto"/>
          </w:divBdr>
        </w:div>
        <w:div w:id="244606283">
          <w:marLeft w:val="480"/>
          <w:marRight w:val="0"/>
          <w:marTop w:val="0"/>
          <w:marBottom w:val="0"/>
          <w:divBdr>
            <w:top w:val="none" w:sz="0" w:space="0" w:color="auto"/>
            <w:left w:val="none" w:sz="0" w:space="0" w:color="auto"/>
            <w:bottom w:val="none" w:sz="0" w:space="0" w:color="auto"/>
            <w:right w:val="none" w:sz="0" w:space="0" w:color="auto"/>
          </w:divBdr>
        </w:div>
        <w:div w:id="258611648">
          <w:marLeft w:val="480"/>
          <w:marRight w:val="0"/>
          <w:marTop w:val="0"/>
          <w:marBottom w:val="0"/>
          <w:divBdr>
            <w:top w:val="none" w:sz="0" w:space="0" w:color="auto"/>
            <w:left w:val="none" w:sz="0" w:space="0" w:color="auto"/>
            <w:bottom w:val="none" w:sz="0" w:space="0" w:color="auto"/>
            <w:right w:val="none" w:sz="0" w:space="0" w:color="auto"/>
          </w:divBdr>
        </w:div>
        <w:div w:id="283778332">
          <w:marLeft w:val="480"/>
          <w:marRight w:val="0"/>
          <w:marTop w:val="0"/>
          <w:marBottom w:val="0"/>
          <w:divBdr>
            <w:top w:val="none" w:sz="0" w:space="0" w:color="auto"/>
            <w:left w:val="none" w:sz="0" w:space="0" w:color="auto"/>
            <w:bottom w:val="none" w:sz="0" w:space="0" w:color="auto"/>
            <w:right w:val="none" w:sz="0" w:space="0" w:color="auto"/>
          </w:divBdr>
        </w:div>
        <w:div w:id="320156277">
          <w:marLeft w:val="480"/>
          <w:marRight w:val="0"/>
          <w:marTop w:val="0"/>
          <w:marBottom w:val="0"/>
          <w:divBdr>
            <w:top w:val="none" w:sz="0" w:space="0" w:color="auto"/>
            <w:left w:val="none" w:sz="0" w:space="0" w:color="auto"/>
            <w:bottom w:val="none" w:sz="0" w:space="0" w:color="auto"/>
            <w:right w:val="none" w:sz="0" w:space="0" w:color="auto"/>
          </w:divBdr>
        </w:div>
        <w:div w:id="353920979">
          <w:marLeft w:val="480"/>
          <w:marRight w:val="0"/>
          <w:marTop w:val="0"/>
          <w:marBottom w:val="0"/>
          <w:divBdr>
            <w:top w:val="none" w:sz="0" w:space="0" w:color="auto"/>
            <w:left w:val="none" w:sz="0" w:space="0" w:color="auto"/>
            <w:bottom w:val="none" w:sz="0" w:space="0" w:color="auto"/>
            <w:right w:val="none" w:sz="0" w:space="0" w:color="auto"/>
          </w:divBdr>
        </w:div>
        <w:div w:id="380521598">
          <w:marLeft w:val="480"/>
          <w:marRight w:val="0"/>
          <w:marTop w:val="0"/>
          <w:marBottom w:val="0"/>
          <w:divBdr>
            <w:top w:val="none" w:sz="0" w:space="0" w:color="auto"/>
            <w:left w:val="none" w:sz="0" w:space="0" w:color="auto"/>
            <w:bottom w:val="none" w:sz="0" w:space="0" w:color="auto"/>
            <w:right w:val="none" w:sz="0" w:space="0" w:color="auto"/>
          </w:divBdr>
        </w:div>
        <w:div w:id="404493486">
          <w:marLeft w:val="480"/>
          <w:marRight w:val="0"/>
          <w:marTop w:val="0"/>
          <w:marBottom w:val="0"/>
          <w:divBdr>
            <w:top w:val="none" w:sz="0" w:space="0" w:color="auto"/>
            <w:left w:val="none" w:sz="0" w:space="0" w:color="auto"/>
            <w:bottom w:val="none" w:sz="0" w:space="0" w:color="auto"/>
            <w:right w:val="none" w:sz="0" w:space="0" w:color="auto"/>
          </w:divBdr>
        </w:div>
        <w:div w:id="424694793">
          <w:marLeft w:val="480"/>
          <w:marRight w:val="0"/>
          <w:marTop w:val="0"/>
          <w:marBottom w:val="0"/>
          <w:divBdr>
            <w:top w:val="none" w:sz="0" w:space="0" w:color="auto"/>
            <w:left w:val="none" w:sz="0" w:space="0" w:color="auto"/>
            <w:bottom w:val="none" w:sz="0" w:space="0" w:color="auto"/>
            <w:right w:val="none" w:sz="0" w:space="0" w:color="auto"/>
          </w:divBdr>
        </w:div>
        <w:div w:id="545527217">
          <w:marLeft w:val="480"/>
          <w:marRight w:val="0"/>
          <w:marTop w:val="0"/>
          <w:marBottom w:val="0"/>
          <w:divBdr>
            <w:top w:val="none" w:sz="0" w:space="0" w:color="auto"/>
            <w:left w:val="none" w:sz="0" w:space="0" w:color="auto"/>
            <w:bottom w:val="none" w:sz="0" w:space="0" w:color="auto"/>
            <w:right w:val="none" w:sz="0" w:space="0" w:color="auto"/>
          </w:divBdr>
        </w:div>
        <w:div w:id="548151573">
          <w:marLeft w:val="480"/>
          <w:marRight w:val="0"/>
          <w:marTop w:val="0"/>
          <w:marBottom w:val="0"/>
          <w:divBdr>
            <w:top w:val="none" w:sz="0" w:space="0" w:color="auto"/>
            <w:left w:val="none" w:sz="0" w:space="0" w:color="auto"/>
            <w:bottom w:val="none" w:sz="0" w:space="0" w:color="auto"/>
            <w:right w:val="none" w:sz="0" w:space="0" w:color="auto"/>
          </w:divBdr>
        </w:div>
        <w:div w:id="627472755">
          <w:marLeft w:val="480"/>
          <w:marRight w:val="0"/>
          <w:marTop w:val="0"/>
          <w:marBottom w:val="0"/>
          <w:divBdr>
            <w:top w:val="none" w:sz="0" w:space="0" w:color="auto"/>
            <w:left w:val="none" w:sz="0" w:space="0" w:color="auto"/>
            <w:bottom w:val="none" w:sz="0" w:space="0" w:color="auto"/>
            <w:right w:val="none" w:sz="0" w:space="0" w:color="auto"/>
          </w:divBdr>
        </w:div>
        <w:div w:id="662900747">
          <w:marLeft w:val="480"/>
          <w:marRight w:val="0"/>
          <w:marTop w:val="0"/>
          <w:marBottom w:val="0"/>
          <w:divBdr>
            <w:top w:val="none" w:sz="0" w:space="0" w:color="auto"/>
            <w:left w:val="none" w:sz="0" w:space="0" w:color="auto"/>
            <w:bottom w:val="none" w:sz="0" w:space="0" w:color="auto"/>
            <w:right w:val="none" w:sz="0" w:space="0" w:color="auto"/>
          </w:divBdr>
        </w:div>
        <w:div w:id="743258343">
          <w:marLeft w:val="480"/>
          <w:marRight w:val="0"/>
          <w:marTop w:val="0"/>
          <w:marBottom w:val="0"/>
          <w:divBdr>
            <w:top w:val="none" w:sz="0" w:space="0" w:color="auto"/>
            <w:left w:val="none" w:sz="0" w:space="0" w:color="auto"/>
            <w:bottom w:val="none" w:sz="0" w:space="0" w:color="auto"/>
            <w:right w:val="none" w:sz="0" w:space="0" w:color="auto"/>
          </w:divBdr>
        </w:div>
        <w:div w:id="743332406">
          <w:marLeft w:val="480"/>
          <w:marRight w:val="0"/>
          <w:marTop w:val="0"/>
          <w:marBottom w:val="0"/>
          <w:divBdr>
            <w:top w:val="none" w:sz="0" w:space="0" w:color="auto"/>
            <w:left w:val="none" w:sz="0" w:space="0" w:color="auto"/>
            <w:bottom w:val="none" w:sz="0" w:space="0" w:color="auto"/>
            <w:right w:val="none" w:sz="0" w:space="0" w:color="auto"/>
          </w:divBdr>
        </w:div>
        <w:div w:id="760954794">
          <w:marLeft w:val="480"/>
          <w:marRight w:val="0"/>
          <w:marTop w:val="0"/>
          <w:marBottom w:val="0"/>
          <w:divBdr>
            <w:top w:val="none" w:sz="0" w:space="0" w:color="auto"/>
            <w:left w:val="none" w:sz="0" w:space="0" w:color="auto"/>
            <w:bottom w:val="none" w:sz="0" w:space="0" w:color="auto"/>
            <w:right w:val="none" w:sz="0" w:space="0" w:color="auto"/>
          </w:divBdr>
        </w:div>
        <w:div w:id="762527450">
          <w:marLeft w:val="480"/>
          <w:marRight w:val="0"/>
          <w:marTop w:val="0"/>
          <w:marBottom w:val="0"/>
          <w:divBdr>
            <w:top w:val="none" w:sz="0" w:space="0" w:color="auto"/>
            <w:left w:val="none" w:sz="0" w:space="0" w:color="auto"/>
            <w:bottom w:val="none" w:sz="0" w:space="0" w:color="auto"/>
            <w:right w:val="none" w:sz="0" w:space="0" w:color="auto"/>
          </w:divBdr>
        </w:div>
        <w:div w:id="765030594">
          <w:marLeft w:val="480"/>
          <w:marRight w:val="0"/>
          <w:marTop w:val="0"/>
          <w:marBottom w:val="0"/>
          <w:divBdr>
            <w:top w:val="none" w:sz="0" w:space="0" w:color="auto"/>
            <w:left w:val="none" w:sz="0" w:space="0" w:color="auto"/>
            <w:bottom w:val="none" w:sz="0" w:space="0" w:color="auto"/>
            <w:right w:val="none" w:sz="0" w:space="0" w:color="auto"/>
          </w:divBdr>
        </w:div>
        <w:div w:id="819344282">
          <w:marLeft w:val="480"/>
          <w:marRight w:val="0"/>
          <w:marTop w:val="0"/>
          <w:marBottom w:val="0"/>
          <w:divBdr>
            <w:top w:val="none" w:sz="0" w:space="0" w:color="auto"/>
            <w:left w:val="none" w:sz="0" w:space="0" w:color="auto"/>
            <w:bottom w:val="none" w:sz="0" w:space="0" w:color="auto"/>
            <w:right w:val="none" w:sz="0" w:space="0" w:color="auto"/>
          </w:divBdr>
        </w:div>
        <w:div w:id="906456488">
          <w:marLeft w:val="480"/>
          <w:marRight w:val="0"/>
          <w:marTop w:val="0"/>
          <w:marBottom w:val="0"/>
          <w:divBdr>
            <w:top w:val="none" w:sz="0" w:space="0" w:color="auto"/>
            <w:left w:val="none" w:sz="0" w:space="0" w:color="auto"/>
            <w:bottom w:val="none" w:sz="0" w:space="0" w:color="auto"/>
            <w:right w:val="none" w:sz="0" w:space="0" w:color="auto"/>
          </w:divBdr>
        </w:div>
        <w:div w:id="974677826">
          <w:marLeft w:val="480"/>
          <w:marRight w:val="0"/>
          <w:marTop w:val="0"/>
          <w:marBottom w:val="0"/>
          <w:divBdr>
            <w:top w:val="none" w:sz="0" w:space="0" w:color="auto"/>
            <w:left w:val="none" w:sz="0" w:space="0" w:color="auto"/>
            <w:bottom w:val="none" w:sz="0" w:space="0" w:color="auto"/>
            <w:right w:val="none" w:sz="0" w:space="0" w:color="auto"/>
          </w:divBdr>
        </w:div>
        <w:div w:id="1033383427">
          <w:marLeft w:val="480"/>
          <w:marRight w:val="0"/>
          <w:marTop w:val="0"/>
          <w:marBottom w:val="0"/>
          <w:divBdr>
            <w:top w:val="none" w:sz="0" w:space="0" w:color="auto"/>
            <w:left w:val="none" w:sz="0" w:space="0" w:color="auto"/>
            <w:bottom w:val="none" w:sz="0" w:space="0" w:color="auto"/>
            <w:right w:val="none" w:sz="0" w:space="0" w:color="auto"/>
          </w:divBdr>
        </w:div>
        <w:div w:id="1063063634">
          <w:marLeft w:val="480"/>
          <w:marRight w:val="0"/>
          <w:marTop w:val="0"/>
          <w:marBottom w:val="0"/>
          <w:divBdr>
            <w:top w:val="none" w:sz="0" w:space="0" w:color="auto"/>
            <w:left w:val="none" w:sz="0" w:space="0" w:color="auto"/>
            <w:bottom w:val="none" w:sz="0" w:space="0" w:color="auto"/>
            <w:right w:val="none" w:sz="0" w:space="0" w:color="auto"/>
          </w:divBdr>
        </w:div>
        <w:div w:id="1067649638">
          <w:marLeft w:val="480"/>
          <w:marRight w:val="0"/>
          <w:marTop w:val="0"/>
          <w:marBottom w:val="0"/>
          <w:divBdr>
            <w:top w:val="none" w:sz="0" w:space="0" w:color="auto"/>
            <w:left w:val="none" w:sz="0" w:space="0" w:color="auto"/>
            <w:bottom w:val="none" w:sz="0" w:space="0" w:color="auto"/>
            <w:right w:val="none" w:sz="0" w:space="0" w:color="auto"/>
          </w:divBdr>
        </w:div>
        <w:div w:id="1078668772">
          <w:marLeft w:val="480"/>
          <w:marRight w:val="0"/>
          <w:marTop w:val="0"/>
          <w:marBottom w:val="0"/>
          <w:divBdr>
            <w:top w:val="none" w:sz="0" w:space="0" w:color="auto"/>
            <w:left w:val="none" w:sz="0" w:space="0" w:color="auto"/>
            <w:bottom w:val="none" w:sz="0" w:space="0" w:color="auto"/>
            <w:right w:val="none" w:sz="0" w:space="0" w:color="auto"/>
          </w:divBdr>
        </w:div>
        <w:div w:id="1083602750">
          <w:marLeft w:val="480"/>
          <w:marRight w:val="0"/>
          <w:marTop w:val="0"/>
          <w:marBottom w:val="0"/>
          <w:divBdr>
            <w:top w:val="none" w:sz="0" w:space="0" w:color="auto"/>
            <w:left w:val="none" w:sz="0" w:space="0" w:color="auto"/>
            <w:bottom w:val="none" w:sz="0" w:space="0" w:color="auto"/>
            <w:right w:val="none" w:sz="0" w:space="0" w:color="auto"/>
          </w:divBdr>
        </w:div>
        <w:div w:id="1163353647">
          <w:marLeft w:val="480"/>
          <w:marRight w:val="0"/>
          <w:marTop w:val="0"/>
          <w:marBottom w:val="0"/>
          <w:divBdr>
            <w:top w:val="none" w:sz="0" w:space="0" w:color="auto"/>
            <w:left w:val="none" w:sz="0" w:space="0" w:color="auto"/>
            <w:bottom w:val="none" w:sz="0" w:space="0" w:color="auto"/>
            <w:right w:val="none" w:sz="0" w:space="0" w:color="auto"/>
          </w:divBdr>
        </w:div>
        <w:div w:id="1232037115">
          <w:marLeft w:val="480"/>
          <w:marRight w:val="0"/>
          <w:marTop w:val="0"/>
          <w:marBottom w:val="0"/>
          <w:divBdr>
            <w:top w:val="none" w:sz="0" w:space="0" w:color="auto"/>
            <w:left w:val="none" w:sz="0" w:space="0" w:color="auto"/>
            <w:bottom w:val="none" w:sz="0" w:space="0" w:color="auto"/>
            <w:right w:val="none" w:sz="0" w:space="0" w:color="auto"/>
          </w:divBdr>
        </w:div>
        <w:div w:id="1298923719">
          <w:marLeft w:val="480"/>
          <w:marRight w:val="0"/>
          <w:marTop w:val="0"/>
          <w:marBottom w:val="0"/>
          <w:divBdr>
            <w:top w:val="none" w:sz="0" w:space="0" w:color="auto"/>
            <w:left w:val="none" w:sz="0" w:space="0" w:color="auto"/>
            <w:bottom w:val="none" w:sz="0" w:space="0" w:color="auto"/>
            <w:right w:val="none" w:sz="0" w:space="0" w:color="auto"/>
          </w:divBdr>
        </w:div>
        <w:div w:id="1380932019">
          <w:marLeft w:val="480"/>
          <w:marRight w:val="0"/>
          <w:marTop w:val="0"/>
          <w:marBottom w:val="0"/>
          <w:divBdr>
            <w:top w:val="none" w:sz="0" w:space="0" w:color="auto"/>
            <w:left w:val="none" w:sz="0" w:space="0" w:color="auto"/>
            <w:bottom w:val="none" w:sz="0" w:space="0" w:color="auto"/>
            <w:right w:val="none" w:sz="0" w:space="0" w:color="auto"/>
          </w:divBdr>
        </w:div>
        <w:div w:id="1429421524">
          <w:marLeft w:val="480"/>
          <w:marRight w:val="0"/>
          <w:marTop w:val="0"/>
          <w:marBottom w:val="0"/>
          <w:divBdr>
            <w:top w:val="none" w:sz="0" w:space="0" w:color="auto"/>
            <w:left w:val="none" w:sz="0" w:space="0" w:color="auto"/>
            <w:bottom w:val="none" w:sz="0" w:space="0" w:color="auto"/>
            <w:right w:val="none" w:sz="0" w:space="0" w:color="auto"/>
          </w:divBdr>
        </w:div>
        <w:div w:id="1512648125">
          <w:marLeft w:val="480"/>
          <w:marRight w:val="0"/>
          <w:marTop w:val="0"/>
          <w:marBottom w:val="0"/>
          <w:divBdr>
            <w:top w:val="none" w:sz="0" w:space="0" w:color="auto"/>
            <w:left w:val="none" w:sz="0" w:space="0" w:color="auto"/>
            <w:bottom w:val="none" w:sz="0" w:space="0" w:color="auto"/>
            <w:right w:val="none" w:sz="0" w:space="0" w:color="auto"/>
          </w:divBdr>
        </w:div>
        <w:div w:id="1514564708">
          <w:marLeft w:val="480"/>
          <w:marRight w:val="0"/>
          <w:marTop w:val="0"/>
          <w:marBottom w:val="0"/>
          <w:divBdr>
            <w:top w:val="none" w:sz="0" w:space="0" w:color="auto"/>
            <w:left w:val="none" w:sz="0" w:space="0" w:color="auto"/>
            <w:bottom w:val="none" w:sz="0" w:space="0" w:color="auto"/>
            <w:right w:val="none" w:sz="0" w:space="0" w:color="auto"/>
          </w:divBdr>
        </w:div>
        <w:div w:id="1523275439">
          <w:marLeft w:val="480"/>
          <w:marRight w:val="0"/>
          <w:marTop w:val="0"/>
          <w:marBottom w:val="0"/>
          <w:divBdr>
            <w:top w:val="none" w:sz="0" w:space="0" w:color="auto"/>
            <w:left w:val="none" w:sz="0" w:space="0" w:color="auto"/>
            <w:bottom w:val="none" w:sz="0" w:space="0" w:color="auto"/>
            <w:right w:val="none" w:sz="0" w:space="0" w:color="auto"/>
          </w:divBdr>
        </w:div>
        <w:div w:id="1533760567">
          <w:marLeft w:val="480"/>
          <w:marRight w:val="0"/>
          <w:marTop w:val="0"/>
          <w:marBottom w:val="0"/>
          <w:divBdr>
            <w:top w:val="none" w:sz="0" w:space="0" w:color="auto"/>
            <w:left w:val="none" w:sz="0" w:space="0" w:color="auto"/>
            <w:bottom w:val="none" w:sz="0" w:space="0" w:color="auto"/>
            <w:right w:val="none" w:sz="0" w:space="0" w:color="auto"/>
          </w:divBdr>
        </w:div>
        <w:div w:id="1563757844">
          <w:marLeft w:val="480"/>
          <w:marRight w:val="0"/>
          <w:marTop w:val="0"/>
          <w:marBottom w:val="0"/>
          <w:divBdr>
            <w:top w:val="none" w:sz="0" w:space="0" w:color="auto"/>
            <w:left w:val="none" w:sz="0" w:space="0" w:color="auto"/>
            <w:bottom w:val="none" w:sz="0" w:space="0" w:color="auto"/>
            <w:right w:val="none" w:sz="0" w:space="0" w:color="auto"/>
          </w:divBdr>
        </w:div>
        <w:div w:id="1576931719">
          <w:marLeft w:val="480"/>
          <w:marRight w:val="0"/>
          <w:marTop w:val="0"/>
          <w:marBottom w:val="0"/>
          <w:divBdr>
            <w:top w:val="none" w:sz="0" w:space="0" w:color="auto"/>
            <w:left w:val="none" w:sz="0" w:space="0" w:color="auto"/>
            <w:bottom w:val="none" w:sz="0" w:space="0" w:color="auto"/>
            <w:right w:val="none" w:sz="0" w:space="0" w:color="auto"/>
          </w:divBdr>
        </w:div>
        <w:div w:id="1582790564">
          <w:marLeft w:val="480"/>
          <w:marRight w:val="0"/>
          <w:marTop w:val="0"/>
          <w:marBottom w:val="0"/>
          <w:divBdr>
            <w:top w:val="none" w:sz="0" w:space="0" w:color="auto"/>
            <w:left w:val="none" w:sz="0" w:space="0" w:color="auto"/>
            <w:bottom w:val="none" w:sz="0" w:space="0" w:color="auto"/>
            <w:right w:val="none" w:sz="0" w:space="0" w:color="auto"/>
          </w:divBdr>
        </w:div>
        <w:div w:id="1635451228">
          <w:marLeft w:val="480"/>
          <w:marRight w:val="0"/>
          <w:marTop w:val="0"/>
          <w:marBottom w:val="0"/>
          <w:divBdr>
            <w:top w:val="none" w:sz="0" w:space="0" w:color="auto"/>
            <w:left w:val="none" w:sz="0" w:space="0" w:color="auto"/>
            <w:bottom w:val="none" w:sz="0" w:space="0" w:color="auto"/>
            <w:right w:val="none" w:sz="0" w:space="0" w:color="auto"/>
          </w:divBdr>
        </w:div>
        <w:div w:id="1676808263">
          <w:marLeft w:val="480"/>
          <w:marRight w:val="0"/>
          <w:marTop w:val="0"/>
          <w:marBottom w:val="0"/>
          <w:divBdr>
            <w:top w:val="none" w:sz="0" w:space="0" w:color="auto"/>
            <w:left w:val="none" w:sz="0" w:space="0" w:color="auto"/>
            <w:bottom w:val="none" w:sz="0" w:space="0" w:color="auto"/>
            <w:right w:val="none" w:sz="0" w:space="0" w:color="auto"/>
          </w:divBdr>
        </w:div>
        <w:div w:id="1695306988">
          <w:marLeft w:val="480"/>
          <w:marRight w:val="0"/>
          <w:marTop w:val="0"/>
          <w:marBottom w:val="0"/>
          <w:divBdr>
            <w:top w:val="none" w:sz="0" w:space="0" w:color="auto"/>
            <w:left w:val="none" w:sz="0" w:space="0" w:color="auto"/>
            <w:bottom w:val="none" w:sz="0" w:space="0" w:color="auto"/>
            <w:right w:val="none" w:sz="0" w:space="0" w:color="auto"/>
          </w:divBdr>
        </w:div>
        <w:div w:id="1717048302">
          <w:marLeft w:val="480"/>
          <w:marRight w:val="0"/>
          <w:marTop w:val="0"/>
          <w:marBottom w:val="0"/>
          <w:divBdr>
            <w:top w:val="none" w:sz="0" w:space="0" w:color="auto"/>
            <w:left w:val="none" w:sz="0" w:space="0" w:color="auto"/>
            <w:bottom w:val="none" w:sz="0" w:space="0" w:color="auto"/>
            <w:right w:val="none" w:sz="0" w:space="0" w:color="auto"/>
          </w:divBdr>
        </w:div>
        <w:div w:id="1730574647">
          <w:marLeft w:val="480"/>
          <w:marRight w:val="0"/>
          <w:marTop w:val="0"/>
          <w:marBottom w:val="0"/>
          <w:divBdr>
            <w:top w:val="none" w:sz="0" w:space="0" w:color="auto"/>
            <w:left w:val="none" w:sz="0" w:space="0" w:color="auto"/>
            <w:bottom w:val="none" w:sz="0" w:space="0" w:color="auto"/>
            <w:right w:val="none" w:sz="0" w:space="0" w:color="auto"/>
          </w:divBdr>
        </w:div>
        <w:div w:id="1743454942">
          <w:marLeft w:val="480"/>
          <w:marRight w:val="0"/>
          <w:marTop w:val="0"/>
          <w:marBottom w:val="0"/>
          <w:divBdr>
            <w:top w:val="none" w:sz="0" w:space="0" w:color="auto"/>
            <w:left w:val="none" w:sz="0" w:space="0" w:color="auto"/>
            <w:bottom w:val="none" w:sz="0" w:space="0" w:color="auto"/>
            <w:right w:val="none" w:sz="0" w:space="0" w:color="auto"/>
          </w:divBdr>
        </w:div>
        <w:div w:id="1818955911">
          <w:marLeft w:val="480"/>
          <w:marRight w:val="0"/>
          <w:marTop w:val="0"/>
          <w:marBottom w:val="0"/>
          <w:divBdr>
            <w:top w:val="none" w:sz="0" w:space="0" w:color="auto"/>
            <w:left w:val="none" w:sz="0" w:space="0" w:color="auto"/>
            <w:bottom w:val="none" w:sz="0" w:space="0" w:color="auto"/>
            <w:right w:val="none" w:sz="0" w:space="0" w:color="auto"/>
          </w:divBdr>
        </w:div>
        <w:div w:id="1836794928">
          <w:marLeft w:val="480"/>
          <w:marRight w:val="0"/>
          <w:marTop w:val="0"/>
          <w:marBottom w:val="0"/>
          <w:divBdr>
            <w:top w:val="none" w:sz="0" w:space="0" w:color="auto"/>
            <w:left w:val="none" w:sz="0" w:space="0" w:color="auto"/>
            <w:bottom w:val="none" w:sz="0" w:space="0" w:color="auto"/>
            <w:right w:val="none" w:sz="0" w:space="0" w:color="auto"/>
          </w:divBdr>
        </w:div>
        <w:div w:id="1865361367">
          <w:marLeft w:val="480"/>
          <w:marRight w:val="0"/>
          <w:marTop w:val="0"/>
          <w:marBottom w:val="0"/>
          <w:divBdr>
            <w:top w:val="none" w:sz="0" w:space="0" w:color="auto"/>
            <w:left w:val="none" w:sz="0" w:space="0" w:color="auto"/>
            <w:bottom w:val="none" w:sz="0" w:space="0" w:color="auto"/>
            <w:right w:val="none" w:sz="0" w:space="0" w:color="auto"/>
          </w:divBdr>
        </w:div>
        <w:div w:id="1874533656">
          <w:marLeft w:val="480"/>
          <w:marRight w:val="0"/>
          <w:marTop w:val="0"/>
          <w:marBottom w:val="0"/>
          <w:divBdr>
            <w:top w:val="none" w:sz="0" w:space="0" w:color="auto"/>
            <w:left w:val="none" w:sz="0" w:space="0" w:color="auto"/>
            <w:bottom w:val="none" w:sz="0" w:space="0" w:color="auto"/>
            <w:right w:val="none" w:sz="0" w:space="0" w:color="auto"/>
          </w:divBdr>
        </w:div>
        <w:div w:id="1879470096">
          <w:marLeft w:val="480"/>
          <w:marRight w:val="0"/>
          <w:marTop w:val="0"/>
          <w:marBottom w:val="0"/>
          <w:divBdr>
            <w:top w:val="none" w:sz="0" w:space="0" w:color="auto"/>
            <w:left w:val="none" w:sz="0" w:space="0" w:color="auto"/>
            <w:bottom w:val="none" w:sz="0" w:space="0" w:color="auto"/>
            <w:right w:val="none" w:sz="0" w:space="0" w:color="auto"/>
          </w:divBdr>
        </w:div>
        <w:div w:id="1986428610">
          <w:marLeft w:val="480"/>
          <w:marRight w:val="0"/>
          <w:marTop w:val="0"/>
          <w:marBottom w:val="0"/>
          <w:divBdr>
            <w:top w:val="none" w:sz="0" w:space="0" w:color="auto"/>
            <w:left w:val="none" w:sz="0" w:space="0" w:color="auto"/>
            <w:bottom w:val="none" w:sz="0" w:space="0" w:color="auto"/>
            <w:right w:val="none" w:sz="0" w:space="0" w:color="auto"/>
          </w:divBdr>
        </w:div>
        <w:div w:id="2012827056">
          <w:marLeft w:val="480"/>
          <w:marRight w:val="0"/>
          <w:marTop w:val="0"/>
          <w:marBottom w:val="0"/>
          <w:divBdr>
            <w:top w:val="none" w:sz="0" w:space="0" w:color="auto"/>
            <w:left w:val="none" w:sz="0" w:space="0" w:color="auto"/>
            <w:bottom w:val="none" w:sz="0" w:space="0" w:color="auto"/>
            <w:right w:val="none" w:sz="0" w:space="0" w:color="auto"/>
          </w:divBdr>
        </w:div>
        <w:div w:id="2049790077">
          <w:marLeft w:val="480"/>
          <w:marRight w:val="0"/>
          <w:marTop w:val="0"/>
          <w:marBottom w:val="0"/>
          <w:divBdr>
            <w:top w:val="none" w:sz="0" w:space="0" w:color="auto"/>
            <w:left w:val="none" w:sz="0" w:space="0" w:color="auto"/>
            <w:bottom w:val="none" w:sz="0" w:space="0" w:color="auto"/>
            <w:right w:val="none" w:sz="0" w:space="0" w:color="auto"/>
          </w:divBdr>
        </w:div>
        <w:div w:id="2061320433">
          <w:marLeft w:val="480"/>
          <w:marRight w:val="0"/>
          <w:marTop w:val="0"/>
          <w:marBottom w:val="0"/>
          <w:divBdr>
            <w:top w:val="none" w:sz="0" w:space="0" w:color="auto"/>
            <w:left w:val="none" w:sz="0" w:space="0" w:color="auto"/>
            <w:bottom w:val="none" w:sz="0" w:space="0" w:color="auto"/>
            <w:right w:val="none" w:sz="0" w:space="0" w:color="auto"/>
          </w:divBdr>
        </w:div>
      </w:divsChild>
    </w:div>
    <w:div w:id="1908492879">
      <w:bodyDiv w:val="1"/>
      <w:marLeft w:val="0"/>
      <w:marRight w:val="0"/>
      <w:marTop w:val="0"/>
      <w:marBottom w:val="0"/>
      <w:divBdr>
        <w:top w:val="none" w:sz="0" w:space="0" w:color="auto"/>
        <w:left w:val="none" w:sz="0" w:space="0" w:color="auto"/>
        <w:bottom w:val="none" w:sz="0" w:space="0" w:color="auto"/>
        <w:right w:val="none" w:sz="0" w:space="0" w:color="auto"/>
      </w:divBdr>
    </w:div>
    <w:div w:id="1913616113">
      <w:bodyDiv w:val="1"/>
      <w:marLeft w:val="0"/>
      <w:marRight w:val="0"/>
      <w:marTop w:val="0"/>
      <w:marBottom w:val="0"/>
      <w:divBdr>
        <w:top w:val="none" w:sz="0" w:space="0" w:color="auto"/>
        <w:left w:val="none" w:sz="0" w:space="0" w:color="auto"/>
        <w:bottom w:val="none" w:sz="0" w:space="0" w:color="auto"/>
        <w:right w:val="none" w:sz="0" w:space="0" w:color="auto"/>
      </w:divBdr>
    </w:div>
    <w:div w:id="1955167131">
      <w:bodyDiv w:val="1"/>
      <w:marLeft w:val="0"/>
      <w:marRight w:val="0"/>
      <w:marTop w:val="0"/>
      <w:marBottom w:val="0"/>
      <w:divBdr>
        <w:top w:val="none" w:sz="0" w:space="0" w:color="auto"/>
        <w:left w:val="none" w:sz="0" w:space="0" w:color="auto"/>
        <w:bottom w:val="none" w:sz="0" w:space="0" w:color="auto"/>
        <w:right w:val="none" w:sz="0" w:space="0" w:color="auto"/>
      </w:divBdr>
    </w:div>
    <w:div w:id="1956595173">
      <w:bodyDiv w:val="1"/>
      <w:marLeft w:val="0"/>
      <w:marRight w:val="0"/>
      <w:marTop w:val="0"/>
      <w:marBottom w:val="0"/>
      <w:divBdr>
        <w:top w:val="none" w:sz="0" w:space="0" w:color="auto"/>
        <w:left w:val="none" w:sz="0" w:space="0" w:color="auto"/>
        <w:bottom w:val="none" w:sz="0" w:space="0" w:color="auto"/>
        <w:right w:val="none" w:sz="0" w:space="0" w:color="auto"/>
      </w:divBdr>
    </w:div>
    <w:div w:id="1961379502">
      <w:bodyDiv w:val="1"/>
      <w:marLeft w:val="0"/>
      <w:marRight w:val="0"/>
      <w:marTop w:val="0"/>
      <w:marBottom w:val="0"/>
      <w:divBdr>
        <w:top w:val="none" w:sz="0" w:space="0" w:color="auto"/>
        <w:left w:val="none" w:sz="0" w:space="0" w:color="auto"/>
        <w:bottom w:val="none" w:sz="0" w:space="0" w:color="auto"/>
        <w:right w:val="none" w:sz="0" w:space="0" w:color="auto"/>
      </w:divBdr>
    </w:div>
    <w:div w:id="1982491779">
      <w:bodyDiv w:val="1"/>
      <w:marLeft w:val="0"/>
      <w:marRight w:val="0"/>
      <w:marTop w:val="0"/>
      <w:marBottom w:val="0"/>
      <w:divBdr>
        <w:top w:val="none" w:sz="0" w:space="0" w:color="auto"/>
        <w:left w:val="none" w:sz="0" w:space="0" w:color="auto"/>
        <w:bottom w:val="none" w:sz="0" w:space="0" w:color="auto"/>
        <w:right w:val="none" w:sz="0" w:space="0" w:color="auto"/>
      </w:divBdr>
    </w:div>
    <w:div w:id="1994141753">
      <w:bodyDiv w:val="1"/>
      <w:marLeft w:val="0"/>
      <w:marRight w:val="0"/>
      <w:marTop w:val="0"/>
      <w:marBottom w:val="0"/>
      <w:divBdr>
        <w:top w:val="none" w:sz="0" w:space="0" w:color="auto"/>
        <w:left w:val="none" w:sz="0" w:space="0" w:color="auto"/>
        <w:bottom w:val="none" w:sz="0" w:space="0" w:color="auto"/>
        <w:right w:val="none" w:sz="0" w:space="0" w:color="auto"/>
      </w:divBdr>
    </w:div>
    <w:div w:id="1997487813">
      <w:bodyDiv w:val="1"/>
      <w:marLeft w:val="0"/>
      <w:marRight w:val="0"/>
      <w:marTop w:val="0"/>
      <w:marBottom w:val="0"/>
      <w:divBdr>
        <w:top w:val="none" w:sz="0" w:space="0" w:color="auto"/>
        <w:left w:val="none" w:sz="0" w:space="0" w:color="auto"/>
        <w:bottom w:val="none" w:sz="0" w:space="0" w:color="auto"/>
        <w:right w:val="none" w:sz="0" w:space="0" w:color="auto"/>
      </w:divBdr>
    </w:div>
    <w:div w:id="2041929705">
      <w:bodyDiv w:val="1"/>
      <w:marLeft w:val="0"/>
      <w:marRight w:val="0"/>
      <w:marTop w:val="0"/>
      <w:marBottom w:val="0"/>
      <w:divBdr>
        <w:top w:val="none" w:sz="0" w:space="0" w:color="auto"/>
        <w:left w:val="none" w:sz="0" w:space="0" w:color="auto"/>
        <w:bottom w:val="none" w:sz="0" w:space="0" w:color="auto"/>
        <w:right w:val="none" w:sz="0" w:space="0" w:color="auto"/>
      </w:divBdr>
    </w:div>
    <w:div w:id="2048794324">
      <w:bodyDiv w:val="1"/>
      <w:marLeft w:val="0"/>
      <w:marRight w:val="0"/>
      <w:marTop w:val="0"/>
      <w:marBottom w:val="0"/>
      <w:divBdr>
        <w:top w:val="none" w:sz="0" w:space="0" w:color="auto"/>
        <w:left w:val="none" w:sz="0" w:space="0" w:color="auto"/>
        <w:bottom w:val="none" w:sz="0" w:space="0" w:color="auto"/>
        <w:right w:val="none" w:sz="0" w:space="0" w:color="auto"/>
      </w:divBdr>
    </w:div>
    <w:div w:id="2050034510">
      <w:bodyDiv w:val="1"/>
      <w:marLeft w:val="0"/>
      <w:marRight w:val="0"/>
      <w:marTop w:val="0"/>
      <w:marBottom w:val="0"/>
      <w:divBdr>
        <w:top w:val="none" w:sz="0" w:space="0" w:color="auto"/>
        <w:left w:val="none" w:sz="0" w:space="0" w:color="auto"/>
        <w:bottom w:val="none" w:sz="0" w:space="0" w:color="auto"/>
        <w:right w:val="none" w:sz="0" w:space="0" w:color="auto"/>
      </w:divBdr>
    </w:div>
    <w:div w:id="2051488272">
      <w:bodyDiv w:val="1"/>
      <w:marLeft w:val="0"/>
      <w:marRight w:val="0"/>
      <w:marTop w:val="0"/>
      <w:marBottom w:val="0"/>
      <w:divBdr>
        <w:top w:val="none" w:sz="0" w:space="0" w:color="auto"/>
        <w:left w:val="none" w:sz="0" w:space="0" w:color="auto"/>
        <w:bottom w:val="none" w:sz="0" w:space="0" w:color="auto"/>
        <w:right w:val="none" w:sz="0" w:space="0" w:color="auto"/>
      </w:divBdr>
      <w:divsChild>
        <w:div w:id="12733381">
          <w:marLeft w:val="480"/>
          <w:marRight w:val="0"/>
          <w:marTop w:val="0"/>
          <w:marBottom w:val="0"/>
          <w:divBdr>
            <w:top w:val="none" w:sz="0" w:space="0" w:color="auto"/>
            <w:left w:val="none" w:sz="0" w:space="0" w:color="auto"/>
            <w:bottom w:val="none" w:sz="0" w:space="0" w:color="auto"/>
            <w:right w:val="none" w:sz="0" w:space="0" w:color="auto"/>
          </w:divBdr>
        </w:div>
        <w:div w:id="88353356">
          <w:marLeft w:val="480"/>
          <w:marRight w:val="0"/>
          <w:marTop w:val="0"/>
          <w:marBottom w:val="0"/>
          <w:divBdr>
            <w:top w:val="none" w:sz="0" w:space="0" w:color="auto"/>
            <w:left w:val="none" w:sz="0" w:space="0" w:color="auto"/>
            <w:bottom w:val="none" w:sz="0" w:space="0" w:color="auto"/>
            <w:right w:val="none" w:sz="0" w:space="0" w:color="auto"/>
          </w:divBdr>
        </w:div>
        <w:div w:id="104814267">
          <w:marLeft w:val="480"/>
          <w:marRight w:val="0"/>
          <w:marTop w:val="0"/>
          <w:marBottom w:val="0"/>
          <w:divBdr>
            <w:top w:val="none" w:sz="0" w:space="0" w:color="auto"/>
            <w:left w:val="none" w:sz="0" w:space="0" w:color="auto"/>
            <w:bottom w:val="none" w:sz="0" w:space="0" w:color="auto"/>
            <w:right w:val="none" w:sz="0" w:space="0" w:color="auto"/>
          </w:divBdr>
        </w:div>
        <w:div w:id="121731113">
          <w:marLeft w:val="480"/>
          <w:marRight w:val="0"/>
          <w:marTop w:val="0"/>
          <w:marBottom w:val="0"/>
          <w:divBdr>
            <w:top w:val="none" w:sz="0" w:space="0" w:color="auto"/>
            <w:left w:val="none" w:sz="0" w:space="0" w:color="auto"/>
            <w:bottom w:val="none" w:sz="0" w:space="0" w:color="auto"/>
            <w:right w:val="none" w:sz="0" w:space="0" w:color="auto"/>
          </w:divBdr>
        </w:div>
        <w:div w:id="178663844">
          <w:marLeft w:val="480"/>
          <w:marRight w:val="0"/>
          <w:marTop w:val="0"/>
          <w:marBottom w:val="0"/>
          <w:divBdr>
            <w:top w:val="none" w:sz="0" w:space="0" w:color="auto"/>
            <w:left w:val="none" w:sz="0" w:space="0" w:color="auto"/>
            <w:bottom w:val="none" w:sz="0" w:space="0" w:color="auto"/>
            <w:right w:val="none" w:sz="0" w:space="0" w:color="auto"/>
          </w:divBdr>
        </w:div>
        <w:div w:id="183129558">
          <w:marLeft w:val="480"/>
          <w:marRight w:val="0"/>
          <w:marTop w:val="0"/>
          <w:marBottom w:val="0"/>
          <w:divBdr>
            <w:top w:val="none" w:sz="0" w:space="0" w:color="auto"/>
            <w:left w:val="none" w:sz="0" w:space="0" w:color="auto"/>
            <w:bottom w:val="none" w:sz="0" w:space="0" w:color="auto"/>
            <w:right w:val="none" w:sz="0" w:space="0" w:color="auto"/>
          </w:divBdr>
        </w:div>
        <w:div w:id="247739410">
          <w:marLeft w:val="480"/>
          <w:marRight w:val="0"/>
          <w:marTop w:val="0"/>
          <w:marBottom w:val="0"/>
          <w:divBdr>
            <w:top w:val="none" w:sz="0" w:space="0" w:color="auto"/>
            <w:left w:val="none" w:sz="0" w:space="0" w:color="auto"/>
            <w:bottom w:val="none" w:sz="0" w:space="0" w:color="auto"/>
            <w:right w:val="none" w:sz="0" w:space="0" w:color="auto"/>
          </w:divBdr>
        </w:div>
        <w:div w:id="250164148">
          <w:marLeft w:val="480"/>
          <w:marRight w:val="0"/>
          <w:marTop w:val="0"/>
          <w:marBottom w:val="0"/>
          <w:divBdr>
            <w:top w:val="none" w:sz="0" w:space="0" w:color="auto"/>
            <w:left w:val="none" w:sz="0" w:space="0" w:color="auto"/>
            <w:bottom w:val="none" w:sz="0" w:space="0" w:color="auto"/>
            <w:right w:val="none" w:sz="0" w:space="0" w:color="auto"/>
          </w:divBdr>
        </w:div>
        <w:div w:id="290064474">
          <w:marLeft w:val="480"/>
          <w:marRight w:val="0"/>
          <w:marTop w:val="0"/>
          <w:marBottom w:val="0"/>
          <w:divBdr>
            <w:top w:val="none" w:sz="0" w:space="0" w:color="auto"/>
            <w:left w:val="none" w:sz="0" w:space="0" w:color="auto"/>
            <w:bottom w:val="none" w:sz="0" w:space="0" w:color="auto"/>
            <w:right w:val="none" w:sz="0" w:space="0" w:color="auto"/>
          </w:divBdr>
        </w:div>
        <w:div w:id="309331894">
          <w:marLeft w:val="480"/>
          <w:marRight w:val="0"/>
          <w:marTop w:val="0"/>
          <w:marBottom w:val="0"/>
          <w:divBdr>
            <w:top w:val="none" w:sz="0" w:space="0" w:color="auto"/>
            <w:left w:val="none" w:sz="0" w:space="0" w:color="auto"/>
            <w:bottom w:val="none" w:sz="0" w:space="0" w:color="auto"/>
            <w:right w:val="none" w:sz="0" w:space="0" w:color="auto"/>
          </w:divBdr>
        </w:div>
        <w:div w:id="315689692">
          <w:marLeft w:val="480"/>
          <w:marRight w:val="0"/>
          <w:marTop w:val="0"/>
          <w:marBottom w:val="0"/>
          <w:divBdr>
            <w:top w:val="none" w:sz="0" w:space="0" w:color="auto"/>
            <w:left w:val="none" w:sz="0" w:space="0" w:color="auto"/>
            <w:bottom w:val="none" w:sz="0" w:space="0" w:color="auto"/>
            <w:right w:val="none" w:sz="0" w:space="0" w:color="auto"/>
          </w:divBdr>
        </w:div>
        <w:div w:id="319190411">
          <w:marLeft w:val="480"/>
          <w:marRight w:val="0"/>
          <w:marTop w:val="0"/>
          <w:marBottom w:val="0"/>
          <w:divBdr>
            <w:top w:val="none" w:sz="0" w:space="0" w:color="auto"/>
            <w:left w:val="none" w:sz="0" w:space="0" w:color="auto"/>
            <w:bottom w:val="none" w:sz="0" w:space="0" w:color="auto"/>
            <w:right w:val="none" w:sz="0" w:space="0" w:color="auto"/>
          </w:divBdr>
        </w:div>
        <w:div w:id="350034986">
          <w:marLeft w:val="480"/>
          <w:marRight w:val="0"/>
          <w:marTop w:val="0"/>
          <w:marBottom w:val="0"/>
          <w:divBdr>
            <w:top w:val="none" w:sz="0" w:space="0" w:color="auto"/>
            <w:left w:val="none" w:sz="0" w:space="0" w:color="auto"/>
            <w:bottom w:val="none" w:sz="0" w:space="0" w:color="auto"/>
            <w:right w:val="none" w:sz="0" w:space="0" w:color="auto"/>
          </w:divBdr>
        </w:div>
        <w:div w:id="378016284">
          <w:marLeft w:val="480"/>
          <w:marRight w:val="0"/>
          <w:marTop w:val="0"/>
          <w:marBottom w:val="0"/>
          <w:divBdr>
            <w:top w:val="none" w:sz="0" w:space="0" w:color="auto"/>
            <w:left w:val="none" w:sz="0" w:space="0" w:color="auto"/>
            <w:bottom w:val="none" w:sz="0" w:space="0" w:color="auto"/>
            <w:right w:val="none" w:sz="0" w:space="0" w:color="auto"/>
          </w:divBdr>
        </w:div>
        <w:div w:id="379480434">
          <w:marLeft w:val="480"/>
          <w:marRight w:val="0"/>
          <w:marTop w:val="0"/>
          <w:marBottom w:val="0"/>
          <w:divBdr>
            <w:top w:val="none" w:sz="0" w:space="0" w:color="auto"/>
            <w:left w:val="none" w:sz="0" w:space="0" w:color="auto"/>
            <w:bottom w:val="none" w:sz="0" w:space="0" w:color="auto"/>
            <w:right w:val="none" w:sz="0" w:space="0" w:color="auto"/>
          </w:divBdr>
        </w:div>
        <w:div w:id="477183781">
          <w:marLeft w:val="480"/>
          <w:marRight w:val="0"/>
          <w:marTop w:val="0"/>
          <w:marBottom w:val="0"/>
          <w:divBdr>
            <w:top w:val="none" w:sz="0" w:space="0" w:color="auto"/>
            <w:left w:val="none" w:sz="0" w:space="0" w:color="auto"/>
            <w:bottom w:val="none" w:sz="0" w:space="0" w:color="auto"/>
            <w:right w:val="none" w:sz="0" w:space="0" w:color="auto"/>
          </w:divBdr>
        </w:div>
        <w:div w:id="486749244">
          <w:marLeft w:val="480"/>
          <w:marRight w:val="0"/>
          <w:marTop w:val="0"/>
          <w:marBottom w:val="0"/>
          <w:divBdr>
            <w:top w:val="none" w:sz="0" w:space="0" w:color="auto"/>
            <w:left w:val="none" w:sz="0" w:space="0" w:color="auto"/>
            <w:bottom w:val="none" w:sz="0" w:space="0" w:color="auto"/>
            <w:right w:val="none" w:sz="0" w:space="0" w:color="auto"/>
          </w:divBdr>
        </w:div>
        <w:div w:id="554318539">
          <w:marLeft w:val="480"/>
          <w:marRight w:val="0"/>
          <w:marTop w:val="0"/>
          <w:marBottom w:val="0"/>
          <w:divBdr>
            <w:top w:val="none" w:sz="0" w:space="0" w:color="auto"/>
            <w:left w:val="none" w:sz="0" w:space="0" w:color="auto"/>
            <w:bottom w:val="none" w:sz="0" w:space="0" w:color="auto"/>
            <w:right w:val="none" w:sz="0" w:space="0" w:color="auto"/>
          </w:divBdr>
        </w:div>
        <w:div w:id="587420219">
          <w:marLeft w:val="480"/>
          <w:marRight w:val="0"/>
          <w:marTop w:val="0"/>
          <w:marBottom w:val="0"/>
          <w:divBdr>
            <w:top w:val="none" w:sz="0" w:space="0" w:color="auto"/>
            <w:left w:val="none" w:sz="0" w:space="0" w:color="auto"/>
            <w:bottom w:val="none" w:sz="0" w:space="0" w:color="auto"/>
            <w:right w:val="none" w:sz="0" w:space="0" w:color="auto"/>
          </w:divBdr>
        </w:div>
        <w:div w:id="635375934">
          <w:marLeft w:val="480"/>
          <w:marRight w:val="0"/>
          <w:marTop w:val="0"/>
          <w:marBottom w:val="0"/>
          <w:divBdr>
            <w:top w:val="none" w:sz="0" w:space="0" w:color="auto"/>
            <w:left w:val="none" w:sz="0" w:space="0" w:color="auto"/>
            <w:bottom w:val="none" w:sz="0" w:space="0" w:color="auto"/>
            <w:right w:val="none" w:sz="0" w:space="0" w:color="auto"/>
          </w:divBdr>
        </w:div>
        <w:div w:id="654916397">
          <w:marLeft w:val="480"/>
          <w:marRight w:val="0"/>
          <w:marTop w:val="0"/>
          <w:marBottom w:val="0"/>
          <w:divBdr>
            <w:top w:val="none" w:sz="0" w:space="0" w:color="auto"/>
            <w:left w:val="none" w:sz="0" w:space="0" w:color="auto"/>
            <w:bottom w:val="none" w:sz="0" w:space="0" w:color="auto"/>
            <w:right w:val="none" w:sz="0" w:space="0" w:color="auto"/>
          </w:divBdr>
        </w:div>
        <w:div w:id="685984677">
          <w:marLeft w:val="480"/>
          <w:marRight w:val="0"/>
          <w:marTop w:val="0"/>
          <w:marBottom w:val="0"/>
          <w:divBdr>
            <w:top w:val="none" w:sz="0" w:space="0" w:color="auto"/>
            <w:left w:val="none" w:sz="0" w:space="0" w:color="auto"/>
            <w:bottom w:val="none" w:sz="0" w:space="0" w:color="auto"/>
            <w:right w:val="none" w:sz="0" w:space="0" w:color="auto"/>
          </w:divBdr>
        </w:div>
        <w:div w:id="691999008">
          <w:marLeft w:val="480"/>
          <w:marRight w:val="0"/>
          <w:marTop w:val="0"/>
          <w:marBottom w:val="0"/>
          <w:divBdr>
            <w:top w:val="none" w:sz="0" w:space="0" w:color="auto"/>
            <w:left w:val="none" w:sz="0" w:space="0" w:color="auto"/>
            <w:bottom w:val="none" w:sz="0" w:space="0" w:color="auto"/>
            <w:right w:val="none" w:sz="0" w:space="0" w:color="auto"/>
          </w:divBdr>
        </w:div>
        <w:div w:id="713431192">
          <w:marLeft w:val="480"/>
          <w:marRight w:val="0"/>
          <w:marTop w:val="0"/>
          <w:marBottom w:val="0"/>
          <w:divBdr>
            <w:top w:val="none" w:sz="0" w:space="0" w:color="auto"/>
            <w:left w:val="none" w:sz="0" w:space="0" w:color="auto"/>
            <w:bottom w:val="none" w:sz="0" w:space="0" w:color="auto"/>
            <w:right w:val="none" w:sz="0" w:space="0" w:color="auto"/>
          </w:divBdr>
        </w:div>
        <w:div w:id="722756760">
          <w:marLeft w:val="480"/>
          <w:marRight w:val="0"/>
          <w:marTop w:val="0"/>
          <w:marBottom w:val="0"/>
          <w:divBdr>
            <w:top w:val="none" w:sz="0" w:space="0" w:color="auto"/>
            <w:left w:val="none" w:sz="0" w:space="0" w:color="auto"/>
            <w:bottom w:val="none" w:sz="0" w:space="0" w:color="auto"/>
            <w:right w:val="none" w:sz="0" w:space="0" w:color="auto"/>
          </w:divBdr>
        </w:div>
        <w:div w:id="764500624">
          <w:marLeft w:val="480"/>
          <w:marRight w:val="0"/>
          <w:marTop w:val="0"/>
          <w:marBottom w:val="0"/>
          <w:divBdr>
            <w:top w:val="none" w:sz="0" w:space="0" w:color="auto"/>
            <w:left w:val="none" w:sz="0" w:space="0" w:color="auto"/>
            <w:bottom w:val="none" w:sz="0" w:space="0" w:color="auto"/>
            <w:right w:val="none" w:sz="0" w:space="0" w:color="auto"/>
          </w:divBdr>
        </w:div>
        <w:div w:id="787968210">
          <w:marLeft w:val="480"/>
          <w:marRight w:val="0"/>
          <w:marTop w:val="0"/>
          <w:marBottom w:val="0"/>
          <w:divBdr>
            <w:top w:val="none" w:sz="0" w:space="0" w:color="auto"/>
            <w:left w:val="none" w:sz="0" w:space="0" w:color="auto"/>
            <w:bottom w:val="none" w:sz="0" w:space="0" w:color="auto"/>
            <w:right w:val="none" w:sz="0" w:space="0" w:color="auto"/>
          </w:divBdr>
        </w:div>
        <w:div w:id="804859144">
          <w:marLeft w:val="480"/>
          <w:marRight w:val="0"/>
          <w:marTop w:val="0"/>
          <w:marBottom w:val="0"/>
          <w:divBdr>
            <w:top w:val="none" w:sz="0" w:space="0" w:color="auto"/>
            <w:left w:val="none" w:sz="0" w:space="0" w:color="auto"/>
            <w:bottom w:val="none" w:sz="0" w:space="0" w:color="auto"/>
            <w:right w:val="none" w:sz="0" w:space="0" w:color="auto"/>
          </w:divBdr>
        </w:div>
        <w:div w:id="848449075">
          <w:marLeft w:val="480"/>
          <w:marRight w:val="0"/>
          <w:marTop w:val="0"/>
          <w:marBottom w:val="0"/>
          <w:divBdr>
            <w:top w:val="none" w:sz="0" w:space="0" w:color="auto"/>
            <w:left w:val="none" w:sz="0" w:space="0" w:color="auto"/>
            <w:bottom w:val="none" w:sz="0" w:space="0" w:color="auto"/>
            <w:right w:val="none" w:sz="0" w:space="0" w:color="auto"/>
          </w:divBdr>
        </w:div>
        <w:div w:id="889192661">
          <w:marLeft w:val="480"/>
          <w:marRight w:val="0"/>
          <w:marTop w:val="0"/>
          <w:marBottom w:val="0"/>
          <w:divBdr>
            <w:top w:val="none" w:sz="0" w:space="0" w:color="auto"/>
            <w:left w:val="none" w:sz="0" w:space="0" w:color="auto"/>
            <w:bottom w:val="none" w:sz="0" w:space="0" w:color="auto"/>
            <w:right w:val="none" w:sz="0" w:space="0" w:color="auto"/>
          </w:divBdr>
        </w:div>
        <w:div w:id="890921859">
          <w:marLeft w:val="480"/>
          <w:marRight w:val="0"/>
          <w:marTop w:val="0"/>
          <w:marBottom w:val="0"/>
          <w:divBdr>
            <w:top w:val="none" w:sz="0" w:space="0" w:color="auto"/>
            <w:left w:val="none" w:sz="0" w:space="0" w:color="auto"/>
            <w:bottom w:val="none" w:sz="0" w:space="0" w:color="auto"/>
            <w:right w:val="none" w:sz="0" w:space="0" w:color="auto"/>
          </w:divBdr>
        </w:div>
        <w:div w:id="1080180111">
          <w:marLeft w:val="480"/>
          <w:marRight w:val="0"/>
          <w:marTop w:val="0"/>
          <w:marBottom w:val="0"/>
          <w:divBdr>
            <w:top w:val="none" w:sz="0" w:space="0" w:color="auto"/>
            <w:left w:val="none" w:sz="0" w:space="0" w:color="auto"/>
            <w:bottom w:val="none" w:sz="0" w:space="0" w:color="auto"/>
            <w:right w:val="none" w:sz="0" w:space="0" w:color="auto"/>
          </w:divBdr>
        </w:div>
        <w:div w:id="1141461385">
          <w:marLeft w:val="480"/>
          <w:marRight w:val="0"/>
          <w:marTop w:val="0"/>
          <w:marBottom w:val="0"/>
          <w:divBdr>
            <w:top w:val="none" w:sz="0" w:space="0" w:color="auto"/>
            <w:left w:val="none" w:sz="0" w:space="0" w:color="auto"/>
            <w:bottom w:val="none" w:sz="0" w:space="0" w:color="auto"/>
            <w:right w:val="none" w:sz="0" w:space="0" w:color="auto"/>
          </w:divBdr>
        </w:div>
        <w:div w:id="1182472388">
          <w:marLeft w:val="480"/>
          <w:marRight w:val="0"/>
          <w:marTop w:val="0"/>
          <w:marBottom w:val="0"/>
          <w:divBdr>
            <w:top w:val="none" w:sz="0" w:space="0" w:color="auto"/>
            <w:left w:val="none" w:sz="0" w:space="0" w:color="auto"/>
            <w:bottom w:val="none" w:sz="0" w:space="0" w:color="auto"/>
            <w:right w:val="none" w:sz="0" w:space="0" w:color="auto"/>
          </w:divBdr>
        </w:div>
        <w:div w:id="1244416675">
          <w:marLeft w:val="480"/>
          <w:marRight w:val="0"/>
          <w:marTop w:val="0"/>
          <w:marBottom w:val="0"/>
          <w:divBdr>
            <w:top w:val="none" w:sz="0" w:space="0" w:color="auto"/>
            <w:left w:val="none" w:sz="0" w:space="0" w:color="auto"/>
            <w:bottom w:val="none" w:sz="0" w:space="0" w:color="auto"/>
            <w:right w:val="none" w:sz="0" w:space="0" w:color="auto"/>
          </w:divBdr>
        </w:div>
        <w:div w:id="1251309874">
          <w:marLeft w:val="480"/>
          <w:marRight w:val="0"/>
          <w:marTop w:val="0"/>
          <w:marBottom w:val="0"/>
          <w:divBdr>
            <w:top w:val="none" w:sz="0" w:space="0" w:color="auto"/>
            <w:left w:val="none" w:sz="0" w:space="0" w:color="auto"/>
            <w:bottom w:val="none" w:sz="0" w:space="0" w:color="auto"/>
            <w:right w:val="none" w:sz="0" w:space="0" w:color="auto"/>
          </w:divBdr>
        </w:div>
        <w:div w:id="1269695648">
          <w:marLeft w:val="480"/>
          <w:marRight w:val="0"/>
          <w:marTop w:val="0"/>
          <w:marBottom w:val="0"/>
          <w:divBdr>
            <w:top w:val="none" w:sz="0" w:space="0" w:color="auto"/>
            <w:left w:val="none" w:sz="0" w:space="0" w:color="auto"/>
            <w:bottom w:val="none" w:sz="0" w:space="0" w:color="auto"/>
            <w:right w:val="none" w:sz="0" w:space="0" w:color="auto"/>
          </w:divBdr>
        </w:div>
        <w:div w:id="1315528951">
          <w:marLeft w:val="480"/>
          <w:marRight w:val="0"/>
          <w:marTop w:val="0"/>
          <w:marBottom w:val="0"/>
          <w:divBdr>
            <w:top w:val="none" w:sz="0" w:space="0" w:color="auto"/>
            <w:left w:val="none" w:sz="0" w:space="0" w:color="auto"/>
            <w:bottom w:val="none" w:sz="0" w:space="0" w:color="auto"/>
            <w:right w:val="none" w:sz="0" w:space="0" w:color="auto"/>
          </w:divBdr>
        </w:div>
        <w:div w:id="1322847709">
          <w:marLeft w:val="480"/>
          <w:marRight w:val="0"/>
          <w:marTop w:val="0"/>
          <w:marBottom w:val="0"/>
          <w:divBdr>
            <w:top w:val="none" w:sz="0" w:space="0" w:color="auto"/>
            <w:left w:val="none" w:sz="0" w:space="0" w:color="auto"/>
            <w:bottom w:val="none" w:sz="0" w:space="0" w:color="auto"/>
            <w:right w:val="none" w:sz="0" w:space="0" w:color="auto"/>
          </w:divBdr>
        </w:div>
        <w:div w:id="1323390307">
          <w:marLeft w:val="480"/>
          <w:marRight w:val="0"/>
          <w:marTop w:val="0"/>
          <w:marBottom w:val="0"/>
          <w:divBdr>
            <w:top w:val="none" w:sz="0" w:space="0" w:color="auto"/>
            <w:left w:val="none" w:sz="0" w:space="0" w:color="auto"/>
            <w:bottom w:val="none" w:sz="0" w:space="0" w:color="auto"/>
            <w:right w:val="none" w:sz="0" w:space="0" w:color="auto"/>
          </w:divBdr>
        </w:div>
        <w:div w:id="1366371622">
          <w:marLeft w:val="480"/>
          <w:marRight w:val="0"/>
          <w:marTop w:val="0"/>
          <w:marBottom w:val="0"/>
          <w:divBdr>
            <w:top w:val="none" w:sz="0" w:space="0" w:color="auto"/>
            <w:left w:val="none" w:sz="0" w:space="0" w:color="auto"/>
            <w:bottom w:val="none" w:sz="0" w:space="0" w:color="auto"/>
            <w:right w:val="none" w:sz="0" w:space="0" w:color="auto"/>
          </w:divBdr>
        </w:div>
        <w:div w:id="1407724321">
          <w:marLeft w:val="480"/>
          <w:marRight w:val="0"/>
          <w:marTop w:val="0"/>
          <w:marBottom w:val="0"/>
          <w:divBdr>
            <w:top w:val="none" w:sz="0" w:space="0" w:color="auto"/>
            <w:left w:val="none" w:sz="0" w:space="0" w:color="auto"/>
            <w:bottom w:val="none" w:sz="0" w:space="0" w:color="auto"/>
            <w:right w:val="none" w:sz="0" w:space="0" w:color="auto"/>
          </w:divBdr>
        </w:div>
        <w:div w:id="1407923108">
          <w:marLeft w:val="480"/>
          <w:marRight w:val="0"/>
          <w:marTop w:val="0"/>
          <w:marBottom w:val="0"/>
          <w:divBdr>
            <w:top w:val="none" w:sz="0" w:space="0" w:color="auto"/>
            <w:left w:val="none" w:sz="0" w:space="0" w:color="auto"/>
            <w:bottom w:val="none" w:sz="0" w:space="0" w:color="auto"/>
            <w:right w:val="none" w:sz="0" w:space="0" w:color="auto"/>
          </w:divBdr>
        </w:div>
        <w:div w:id="1439368270">
          <w:marLeft w:val="480"/>
          <w:marRight w:val="0"/>
          <w:marTop w:val="0"/>
          <w:marBottom w:val="0"/>
          <w:divBdr>
            <w:top w:val="none" w:sz="0" w:space="0" w:color="auto"/>
            <w:left w:val="none" w:sz="0" w:space="0" w:color="auto"/>
            <w:bottom w:val="none" w:sz="0" w:space="0" w:color="auto"/>
            <w:right w:val="none" w:sz="0" w:space="0" w:color="auto"/>
          </w:divBdr>
        </w:div>
        <w:div w:id="1542203600">
          <w:marLeft w:val="480"/>
          <w:marRight w:val="0"/>
          <w:marTop w:val="0"/>
          <w:marBottom w:val="0"/>
          <w:divBdr>
            <w:top w:val="none" w:sz="0" w:space="0" w:color="auto"/>
            <w:left w:val="none" w:sz="0" w:space="0" w:color="auto"/>
            <w:bottom w:val="none" w:sz="0" w:space="0" w:color="auto"/>
            <w:right w:val="none" w:sz="0" w:space="0" w:color="auto"/>
          </w:divBdr>
        </w:div>
        <w:div w:id="1552184947">
          <w:marLeft w:val="480"/>
          <w:marRight w:val="0"/>
          <w:marTop w:val="0"/>
          <w:marBottom w:val="0"/>
          <w:divBdr>
            <w:top w:val="none" w:sz="0" w:space="0" w:color="auto"/>
            <w:left w:val="none" w:sz="0" w:space="0" w:color="auto"/>
            <w:bottom w:val="none" w:sz="0" w:space="0" w:color="auto"/>
            <w:right w:val="none" w:sz="0" w:space="0" w:color="auto"/>
          </w:divBdr>
        </w:div>
        <w:div w:id="1574198523">
          <w:marLeft w:val="480"/>
          <w:marRight w:val="0"/>
          <w:marTop w:val="0"/>
          <w:marBottom w:val="0"/>
          <w:divBdr>
            <w:top w:val="none" w:sz="0" w:space="0" w:color="auto"/>
            <w:left w:val="none" w:sz="0" w:space="0" w:color="auto"/>
            <w:bottom w:val="none" w:sz="0" w:space="0" w:color="auto"/>
            <w:right w:val="none" w:sz="0" w:space="0" w:color="auto"/>
          </w:divBdr>
        </w:div>
        <w:div w:id="1659725349">
          <w:marLeft w:val="480"/>
          <w:marRight w:val="0"/>
          <w:marTop w:val="0"/>
          <w:marBottom w:val="0"/>
          <w:divBdr>
            <w:top w:val="none" w:sz="0" w:space="0" w:color="auto"/>
            <w:left w:val="none" w:sz="0" w:space="0" w:color="auto"/>
            <w:bottom w:val="none" w:sz="0" w:space="0" w:color="auto"/>
            <w:right w:val="none" w:sz="0" w:space="0" w:color="auto"/>
          </w:divBdr>
        </w:div>
        <w:div w:id="1694110913">
          <w:marLeft w:val="480"/>
          <w:marRight w:val="0"/>
          <w:marTop w:val="0"/>
          <w:marBottom w:val="0"/>
          <w:divBdr>
            <w:top w:val="none" w:sz="0" w:space="0" w:color="auto"/>
            <w:left w:val="none" w:sz="0" w:space="0" w:color="auto"/>
            <w:bottom w:val="none" w:sz="0" w:space="0" w:color="auto"/>
            <w:right w:val="none" w:sz="0" w:space="0" w:color="auto"/>
          </w:divBdr>
        </w:div>
        <w:div w:id="1697728649">
          <w:marLeft w:val="480"/>
          <w:marRight w:val="0"/>
          <w:marTop w:val="0"/>
          <w:marBottom w:val="0"/>
          <w:divBdr>
            <w:top w:val="none" w:sz="0" w:space="0" w:color="auto"/>
            <w:left w:val="none" w:sz="0" w:space="0" w:color="auto"/>
            <w:bottom w:val="none" w:sz="0" w:space="0" w:color="auto"/>
            <w:right w:val="none" w:sz="0" w:space="0" w:color="auto"/>
          </w:divBdr>
        </w:div>
        <w:div w:id="1774470368">
          <w:marLeft w:val="480"/>
          <w:marRight w:val="0"/>
          <w:marTop w:val="0"/>
          <w:marBottom w:val="0"/>
          <w:divBdr>
            <w:top w:val="none" w:sz="0" w:space="0" w:color="auto"/>
            <w:left w:val="none" w:sz="0" w:space="0" w:color="auto"/>
            <w:bottom w:val="none" w:sz="0" w:space="0" w:color="auto"/>
            <w:right w:val="none" w:sz="0" w:space="0" w:color="auto"/>
          </w:divBdr>
        </w:div>
        <w:div w:id="1788620377">
          <w:marLeft w:val="480"/>
          <w:marRight w:val="0"/>
          <w:marTop w:val="0"/>
          <w:marBottom w:val="0"/>
          <w:divBdr>
            <w:top w:val="none" w:sz="0" w:space="0" w:color="auto"/>
            <w:left w:val="none" w:sz="0" w:space="0" w:color="auto"/>
            <w:bottom w:val="none" w:sz="0" w:space="0" w:color="auto"/>
            <w:right w:val="none" w:sz="0" w:space="0" w:color="auto"/>
          </w:divBdr>
        </w:div>
        <w:div w:id="1813595179">
          <w:marLeft w:val="480"/>
          <w:marRight w:val="0"/>
          <w:marTop w:val="0"/>
          <w:marBottom w:val="0"/>
          <w:divBdr>
            <w:top w:val="none" w:sz="0" w:space="0" w:color="auto"/>
            <w:left w:val="none" w:sz="0" w:space="0" w:color="auto"/>
            <w:bottom w:val="none" w:sz="0" w:space="0" w:color="auto"/>
            <w:right w:val="none" w:sz="0" w:space="0" w:color="auto"/>
          </w:divBdr>
        </w:div>
        <w:div w:id="1816414112">
          <w:marLeft w:val="480"/>
          <w:marRight w:val="0"/>
          <w:marTop w:val="0"/>
          <w:marBottom w:val="0"/>
          <w:divBdr>
            <w:top w:val="none" w:sz="0" w:space="0" w:color="auto"/>
            <w:left w:val="none" w:sz="0" w:space="0" w:color="auto"/>
            <w:bottom w:val="none" w:sz="0" w:space="0" w:color="auto"/>
            <w:right w:val="none" w:sz="0" w:space="0" w:color="auto"/>
          </w:divBdr>
        </w:div>
        <w:div w:id="1834683069">
          <w:marLeft w:val="480"/>
          <w:marRight w:val="0"/>
          <w:marTop w:val="0"/>
          <w:marBottom w:val="0"/>
          <w:divBdr>
            <w:top w:val="none" w:sz="0" w:space="0" w:color="auto"/>
            <w:left w:val="none" w:sz="0" w:space="0" w:color="auto"/>
            <w:bottom w:val="none" w:sz="0" w:space="0" w:color="auto"/>
            <w:right w:val="none" w:sz="0" w:space="0" w:color="auto"/>
          </w:divBdr>
        </w:div>
        <w:div w:id="1893735632">
          <w:marLeft w:val="480"/>
          <w:marRight w:val="0"/>
          <w:marTop w:val="0"/>
          <w:marBottom w:val="0"/>
          <w:divBdr>
            <w:top w:val="none" w:sz="0" w:space="0" w:color="auto"/>
            <w:left w:val="none" w:sz="0" w:space="0" w:color="auto"/>
            <w:bottom w:val="none" w:sz="0" w:space="0" w:color="auto"/>
            <w:right w:val="none" w:sz="0" w:space="0" w:color="auto"/>
          </w:divBdr>
        </w:div>
        <w:div w:id="1903906923">
          <w:marLeft w:val="480"/>
          <w:marRight w:val="0"/>
          <w:marTop w:val="0"/>
          <w:marBottom w:val="0"/>
          <w:divBdr>
            <w:top w:val="none" w:sz="0" w:space="0" w:color="auto"/>
            <w:left w:val="none" w:sz="0" w:space="0" w:color="auto"/>
            <w:bottom w:val="none" w:sz="0" w:space="0" w:color="auto"/>
            <w:right w:val="none" w:sz="0" w:space="0" w:color="auto"/>
          </w:divBdr>
        </w:div>
        <w:div w:id="1997370751">
          <w:marLeft w:val="480"/>
          <w:marRight w:val="0"/>
          <w:marTop w:val="0"/>
          <w:marBottom w:val="0"/>
          <w:divBdr>
            <w:top w:val="none" w:sz="0" w:space="0" w:color="auto"/>
            <w:left w:val="none" w:sz="0" w:space="0" w:color="auto"/>
            <w:bottom w:val="none" w:sz="0" w:space="0" w:color="auto"/>
            <w:right w:val="none" w:sz="0" w:space="0" w:color="auto"/>
          </w:divBdr>
        </w:div>
        <w:div w:id="2133670683">
          <w:marLeft w:val="480"/>
          <w:marRight w:val="0"/>
          <w:marTop w:val="0"/>
          <w:marBottom w:val="0"/>
          <w:divBdr>
            <w:top w:val="none" w:sz="0" w:space="0" w:color="auto"/>
            <w:left w:val="none" w:sz="0" w:space="0" w:color="auto"/>
            <w:bottom w:val="none" w:sz="0" w:space="0" w:color="auto"/>
            <w:right w:val="none" w:sz="0" w:space="0" w:color="auto"/>
          </w:divBdr>
        </w:div>
      </w:divsChild>
    </w:div>
    <w:div w:id="2053652127">
      <w:bodyDiv w:val="1"/>
      <w:marLeft w:val="0"/>
      <w:marRight w:val="0"/>
      <w:marTop w:val="0"/>
      <w:marBottom w:val="0"/>
      <w:divBdr>
        <w:top w:val="none" w:sz="0" w:space="0" w:color="auto"/>
        <w:left w:val="none" w:sz="0" w:space="0" w:color="auto"/>
        <w:bottom w:val="none" w:sz="0" w:space="0" w:color="auto"/>
        <w:right w:val="none" w:sz="0" w:space="0" w:color="auto"/>
      </w:divBdr>
    </w:div>
    <w:div w:id="2057467215">
      <w:bodyDiv w:val="1"/>
      <w:marLeft w:val="0"/>
      <w:marRight w:val="0"/>
      <w:marTop w:val="0"/>
      <w:marBottom w:val="0"/>
      <w:divBdr>
        <w:top w:val="none" w:sz="0" w:space="0" w:color="auto"/>
        <w:left w:val="none" w:sz="0" w:space="0" w:color="auto"/>
        <w:bottom w:val="none" w:sz="0" w:space="0" w:color="auto"/>
        <w:right w:val="none" w:sz="0" w:space="0" w:color="auto"/>
      </w:divBdr>
    </w:div>
    <w:div w:id="2059669461">
      <w:bodyDiv w:val="1"/>
      <w:marLeft w:val="0"/>
      <w:marRight w:val="0"/>
      <w:marTop w:val="0"/>
      <w:marBottom w:val="0"/>
      <w:divBdr>
        <w:top w:val="none" w:sz="0" w:space="0" w:color="auto"/>
        <w:left w:val="none" w:sz="0" w:space="0" w:color="auto"/>
        <w:bottom w:val="none" w:sz="0" w:space="0" w:color="auto"/>
        <w:right w:val="none" w:sz="0" w:space="0" w:color="auto"/>
      </w:divBdr>
    </w:div>
    <w:div w:id="2081127883">
      <w:bodyDiv w:val="1"/>
      <w:marLeft w:val="0"/>
      <w:marRight w:val="0"/>
      <w:marTop w:val="0"/>
      <w:marBottom w:val="0"/>
      <w:divBdr>
        <w:top w:val="none" w:sz="0" w:space="0" w:color="auto"/>
        <w:left w:val="none" w:sz="0" w:space="0" w:color="auto"/>
        <w:bottom w:val="none" w:sz="0" w:space="0" w:color="auto"/>
        <w:right w:val="none" w:sz="0" w:space="0" w:color="auto"/>
      </w:divBdr>
    </w:div>
    <w:div w:id="2094081459">
      <w:bodyDiv w:val="1"/>
      <w:marLeft w:val="0"/>
      <w:marRight w:val="0"/>
      <w:marTop w:val="0"/>
      <w:marBottom w:val="0"/>
      <w:divBdr>
        <w:top w:val="none" w:sz="0" w:space="0" w:color="auto"/>
        <w:left w:val="none" w:sz="0" w:space="0" w:color="auto"/>
        <w:bottom w:val="none" w:sz="0" w:space="0" w:color="auto"/>
        <w:right w:val="none" w:sz="0" w:space="0" w:color="auto"/>
      </w:divBdr>
    </w:div>
    <w:div w:id="2094932335">
      <w:bodyDiv w:val="1"/>
      <w:marLeft w:val="0"/>
      <w:marRight w:val="0"/>
      <w:marTop w:val="0"/>
      <w:marBottom w:val="0"/>
      <w:divBdr>
        <w:top w:val="none" w:sz="0" w:space="0" w:color="auto"/>
        <w:left w:val="none" w:sz="0" w:space="0" w:color="auto"/>
        <w:bottom w:val="none" w:sz="0" w:space="0" w:color="auto"/>
        <w:right w:val="none" w:sz="0" w:space="0" w:color="auto"/>
      </w:divBdr>
    </w:div>
    <w:div w:id="2097901295">
      <w:bodyDiv w:val="1"/>
      <w:marLeft w:val="0"/>
      <w:marRight w:val="0"/>
      <w:marTop w:val="0"/>
      <w:marBottom w:val="0"/>
      <w:divBdr>
        <w:top w:val="none" w:sz="0" w:space="0" w:color="auto"/>
        <w:left w:val="none" w:sz="0" w:space="0" w:color="auto"/>
        <w:bottom w:val="none" w:sz="0" w:space="0" w:color="auto"/>
        <w:right w:val="none" w:sz="0" w:space="0" w:color="auto"/>
      </w:divBdr>
    </w:div>
    <w:div w:id="2102293340">
      <w:bodyDiv w:val="1"/>
      <w:marLeft w:val="0"/>
      <w:marRight w:val="0"/>
      <w:marTop w:val="0"/>
      <w:marBottom w:val="0"/>
      <w:divBdr>
        <w:top w:val="none" w:sz="0" w:space="0" w:color="auto"/>
        <w:left w:val="none" w:sz="0" w:space="0" w:color="auto"/>
        <w:bottom w:val="none" w:sz="0" w:space="0" w:color="auto"/>
        <w:right w:val="none" w:sz="0" w:space="0" w:color="auto"/>
      </w:divBdr>
    </w:div>
    <w:div w:id="2103646019">
      <w:bodyDiv w:val="1"/>
      <w:marLeft w:val="0"/>
      <w:marRight w:val="0"/>
      <w:marTop w:val="0"/>
      <w:marBottom w:val="0"/>
      <w:divBdr>
        <w:top w:val="none" w:sz="0" w:space="0" w:color="auto"/>
        <w:left w:val="none" w:sz="0" w:space="0" w:color="auto"/>
        <w:bottom w:val="none" w:sz="0" w:space="0" w:color="auto"/>
        <w:right w:val="none" w:sz="0" w:space="0" w:color="auto"/>
      </w:divBdr>
    </w:div>
    <w:div w:id="2115780815">
      <w:bodyDiv w:val="1"/>
      <w:marLeft w:val="0"/>
      <w:marRight w:val="0"/>
      <w:marTop w:val="0"/>
      <w:marBottom w:val="0"/>
      <w:divBdr>
        <w:top w:val="none" w:sz="0" w:space="0" w:color="auto"/>
        <w:left w:val="none" w:sz="0" w:space="0" w:color="auto"/>
        <w:bottom w:val="none" w:sz="0" w:space="0" w:color="auto"/>
        <w:right w:val="none" w:sz="0" w:space="0" w:color="auto"/>
      </w:divBdr>
    </w:div>
    <w:div w:id="2118017676">
      <w:bodyDiv w:val="1"/>
      <w:marLeft w:val="0"/>
      <w:marRight w:val="0"/>
      <w:marTop w:val="0"/>
      <w:marBottom w:val="0"/>
      <w:divBdr>
        <w:top w:val="none" w:sz="0" w:space="0" w:color="auto"/>
        <w:left w:val="none" w:sz="0" w:space="0" w:color="auto"/>
        <w:bottom w:val="none" w:sz="0" w:space="0" w:color="auto"/>
        <w:right w:val="none" w:sz="0" w:space="0" w:color="auto"/>
      </w:divBdr>
      <w:divsChild>
        <w:div w:id="3750513">
          <w:marLeft w:val="480"/>
          <w:marRight w:val="0"/>
          <w:marTop w:val="0"/>
          <w:marBottom w:val="0"/>
          <w:divBdr>
            <w:top w:val="none" w:sz="0" w:space="0" w:color="auto"/>
            <w:left w:val="none" w:sz="0" w:space="0" w:color="auto"/>
            <w:bottom w:val="none" w:sz="0" w:space="0" w:color="auto"/>
            <w:right w:val="none" w:sz="0" w:space="0" w:color="auto"/>
          </w:divBdr>
        </w:div>
        <w:div w:id="9573473">
          <w:marLeft w:val="480"/>
          <w:marRight w:val="0"/>
          <w:marTop w:val="0"/>
          <w:marBottom w:val="0"/>
          <w:divBdr>
            <w:top w:val="none" w:sz="0" w:space="0" w:color="auto"/>
            <w:left w:val="none" w:sz="0" w:space="0" w:color="auto"/>
            <w:bottom w:val="none" w:sz="0" w:space="0" w:color="auto"/>
            <w:right w:val="none" w:sz="0" w:space="0" w:color="auto"/>
          </w:divBdr>
        </w:div>
        <w:div w:id="33821776">
          <w:marLeft w:val="480"/>
          <w:marRight w:val="0"/>
          <w:marTop w:val="0"/>
          <w:marBottom w:val="0"/>
          <w:divBdr>
            <w:top w:val="none" w:sz="0" w:space="0" w:color="auto"/>
            <w:left w:val="none" w:sz="0" w:space="0" w:color="auto"/>
            <w:bottom w:val="none" w:sz="0" w:space="0" w:color="auto"/>
            <w:right w:val="none" w:sz="0" w:space="0" w:color="auto"/>
          </w:divBdr>
        </w:div>
        <w:div w:id="37901793">
          <w:marLeft w:val="480"/>
          <w:marRight w:val="0"/>
          <w:marTop w:val="0"/>
          <w:marBottom w:val="0"/>
          <w:divBdr>
            <w:top w:val="none" w:sz="0" w:space="0" w:color="auto"/>
            <w:left w:val="none" w:sz="0" w:space="0" w:color="auto"/>
            <w:bottom w:val="none" w:sz="0" w:space="0" w:color="auto"/>
            <w:right w:val="none" w:sz="0" w:space="0" w:color="auto"/>
          </w:divBdr>
        </w:div>
        <w:div w:id="43792094">
          <w:marLeft w:val="480"/>
          <w:marRight w:val="0"/>
          <w:marTop w:val="0"/>
          <w:marBottom w:val="0"/>
          <w:divBdr>
            <w:top w:val="none" w:sz="0" w:space="0" w:color="auto"/>
            <w:left w:val="none" w:sz="0" w:space="0" w:color="auto"/>
            <w:bottom w:val="none" w:sz="0" w:space="0" w:color="auto"/>
            <w:right w:val="none" w:sz="0" w:space="0" w:color="auto"/>
          </w:divBdr>
        </w:div>
        <w:div w:id="78916552">
          <w:marLeft w:val="480"/>
          <w:marRight w:val="0"/>
          <w:marTop w:val="0"/>
          <w:marBottom w:val="0"/>
          <w:divBdr>
            <w:top w:val="none" w:sz="0" w:space="0" w:color="auto"/>
            <w:left w:val="none" w:sz="0" w:space="0" w:color="auto"/>
            <w:bottom w:val="none" w:sz="0" w:space="0" w:color="auto"/>
            <w:right w:val="none" w:sz="0" w:space="0" w:color="auto"/>
          </w:divBdr>
        </w:div>
        <w:div w:id="86122782">
          <w:marLeft w:val="480"/>
          <w:marRight w:val="0"/>
          <w:marTop w:val="0"/>
          <w:marBottom w:val="0"/>
          <w:divBdr>
            <w:top w:val="none" w:sz="0" w:space="0" w:color="auto"/>
            <w:left w:val="none" w:sz="0" w:space="0" w:color="auto"/>
            <w:bottom w:val="none" w:sz="0" w:space="0" w:color="auto"/>
            <w:right w:val="none" w:sz="0" w:space="0" w:color="auto"/>
          </w:divBdr>
        </w:div>
        <w:div w:id="106656251">
          <w:marLeft w:val="480"/>
          <w:marRight w:val="0"/>
          <w:marTop w:val="0"/>
          <w:marBottom w:val="0"/>
          <w:divBdr>
            <w:top w:val="none" w:sz="0" w:space="0" w:color="auto"/>
            <w:left w:val="none" w:sz="0" w:space="0" w:color="auto"/>
            <w:bottom w:val="none" w:sz="0" w:space="0" w:color="auto"/>
            <w:right w:val="none" w:sz="0" w:space="0" w:color="auto"/>
          </w:divBdr>
        </w:div>
        <w:div w:id="111292690">
          <w:marLeft w:val="480"/>
          <w:marRight w:val="0"/>
          <w:marTop w:val="0"/>
          <w:marBottom w:val="0"/>
          <w:divBdr>
            <w:top w:val="none" w:sz="0" w:space="0" w:color="auto"/>
            <w:left w:val="none" w:sz="0" w:space="0" w:color="auto"/>
            <w:bottom w:val="none" w:sz="0" w:space="0" w:color="auto"/>
            <w:right w:val="none" w:sz="0" w:space="0" w:color="auto"/>
          </w:divBdr>
        </w:div>
        <w:div w:id="118038521">
          <w:marLeft w:val="480"/>
          <w:marRight w:val="0"/>
          <w:marTop w:val="0"/>
          <w:marBottom w:val="0"/>
          <w:divBdr>
            <w:top w:val="none" w:sz="0" w:space="0" w:color="auto"/>
            <w:left w:val="none" w:sz="0" w:space="0" w:color="auto"/>
            <w:bottom w:val="none" w:sz="0" w:space="0" w:color="auto"/>
            <w:right w:val="none" w:sz="0" w:space="0" w:color="auto"/>
          </w:divBdr>
        </w:div>
        <w:div w:id="143087996">
          <w:marLeft w:val="480"/>
          <w:marRight w:val="0"/>
          <w:marTop w:val="0"/>
          <w:marBottom w:val="0"/>
          <w:divBdr>
            <w:top w:val="none" w:sz="0" w:space="0" w:color="auto"/>
            <w:left w:val="none" w:sz="0" w:space="0" w:color="auto"/>
            <w:bottom w:val="none" w:sz="0" w:space="0" w:color="auto"/>
            <w:right w:val="none" w:sz="0" w:space="0" w:color="auto"/>
          </w:divBdr>
        </w:div>
        <w:div w:id="175509365">
          <w:marLeft w:val="480"/>
          <w:marRight w:val="0"/>
          <w:marTop w:val="0"/>
          <w:marBottom w:val="0"/>
          <w:divBdr>
            <w:top w:val="none" w:sz="0" w:space="0" w:color="auto"/>
            <w:left w:val="none" w:sz="0" w:space="0" w:color="auto"/>
            <w:bottom w:val="none" w:sz="0" w:space="0" w:color="auto"/>
            <w:right w:val="none" w:sz="0" w:space="0" w:color="auto"/>
          </w:divBdr>
        </w:div>
        <w:div w:id="194512449">
          <w:marLeft w:val="480"/>
          <w:marRight w:val="0"/>
          <w:marTop w:val="0"/>
          <w:marBottom w:val="0"/>
          <w:divBdr>
            <w:top w:val="none" w:sz="0" w:space="0" w:color="auto"/>
            <w:left w:val="none" w:sz="0" w:space="0" w:color="auto"/>
            <w:bottom w:val="none" w:sz="0" w:space="0" w:color="auto"/>
            <w:right w:val="none" w:sz="0" w:space="0" w:color="auto"/>
          </w:divBdr>
        </w:div>
        <w:div w:id="216360247">
          <w:marLeft w:val="480"/>
          <w:marRight w:val="0"/>
          <w:marTop w:val="0"/>
          <w:marBottom w:val="0"/>
          <w:divBdr>
            <w:top w:val="none" w:sz="0" w:space="0" w:color="auto"/>
            <w:left w:val="none" w:sz="0" w:space="0" w:color="auto"/>
            <w:bottom w:val="none" w:sz="0" w:space="0" w:color="auto"/>
            <w:right w:val="none" w:sz="0" w:space="0" w:color="auto"/>
          </w:divBdr>
        </w:div>
        <w:div w:id="233051918">
          <w:marLeft w:val="480"/>
          <w:marRight w:val="0"/>
          <w:marTop w:val="0"/>
          <w:marBottom w:val="0"/>
          <w:divBdr>
            <w:top w:val="none" w:sz="0" w:space="0" w:color="auto"/>
            <w:left w:val="none" w:sz="0" w:space="0" w:color="auto"/>
            <w:bottom w:val="none" w:sz="0" w:space="0" w:color="auto"/>
            <w:right w:val="none" w:sz="0" w:space="0" w:color="auto"/>
          </w:divBdr>
        </w:div>
        <w:div w:id="272980522">
          <w:marLeft w:val="480"/>
          <w:marRight w:val="0"/>
          <w:marTop w:val="0"/>
          <w:marBottom w:val="0"/>
          <w:divBdr>
            <w:top w:val="none" w:sz="0" w:space="0" w:color="auto"/>
            <w:left w:val="none" w:sz="0" w:space="0" w:color="auto"/>
            <w:bottom w:val="none" w:sz="0" w:space="0" w:color="auto"/>
            <w:right w:val="none" w:sz="0" w:space="0" w:color="auto"/>
          </w:divBdr>
        </w:div>
        <w:div w:id="322469369">
          <w:marLeft w:val="480"/>
          <w:marRight w:val="0"/>
          <w:marTop w:val="0"/>
          <w:marBottom w:val="0"/>
          <w:divBdr>
            <w:top w:val="none" w:sz="0" w:space="0" w:color="auto"/>
            <w:left w:val="none" w:sz="0" w:space="0" w:color="auto"/>
            <w:bottom w:val="none" w:sz="0" w:space="0" w:color="auto"/>
            <w:right w:val="none" w:sz="0" w:space="0" w:color="auto"/>
          </w:divBdr>
        </w:div>
        <w:div w:id="328948219">
          <w:marLeft w:val="480"/>
          <w:marRight w:val="0"/>
          <w:marTop w:val="0"/>
          <w:marBottom w:val="0"/>
          <w:divBdr>
            <w:top w:val="none" w:sz="0" w:space="0" w:color="auto"/>
            <w:left w:val="none" w:sz="0" w:space="0" w:color="auto"/>
            <w:bottom w:val="none" w:sz="0" w:space="0" w:color="auto"/>
            <w:right w:val="none" w:sz="0" w:space="0" w:color="auto"/>
          </w:divBdr>
        </w:div>
        <w:div w:id="353848434">
          <w:marLeft w:val="480"/>
          <w:marRight w:val="0"/>
          <w:marTop w:val="0"/>
          <w:marBottom w:val="0"/>
          <w:divBdr>
            <w:top w:val="none" w:sz="0" w:space="0" w:color="auto"/>
            <w:left w:val="none" w:sz="0" w:space="0" w:color="auto"/>
            <w:bottom w:val="none" w:sz="0" w:space="0" w:color="auto"/>
            <w:right w:val="none" w:sz="0" w:space="0" w:color="auto"/>
          </w:divBdr>
        </w:div>
        <w:div w:id="363336037">
          <w:marLeft w:val="480"/>
          <w:marRight w:val="0"/>
          <w:marTop w:val="0"/>
          <w:marBottom w:val="0"/>
          <w:divBdr>
            <w:top w:val="none" w:sz="0" w:space="0" w:color="auto"/>
            <w:left w:val="none" w:sz="0" w:space="0" w:color="auto"/>
            <w:bottom w:val="none" w:sz="0" w:space="0" w:color="auto"/>
            <w:right w:val="none" w:sz="0" w:space="0" w:color="auto"/>
          </w:divBdr>
        </w:div>
        <w:div w:id="372929694">
          <w:marLeft w:val="480"/>
          <w:marRight w:val="0"/>
          <w:marTop w:val="0"/>
          <w:marBottom w:val="0"/>
          <w:divBdr>
            <w:top w:val="none" w:sz="0" w:space="0" w:color="auto"/>
            <w:left w:val="none" w:sz="0" w:space="0" w:color="auto"/>
            <w:bottom w:val="none" w:sz="0" w:space="0" w:color="auto"/>
            <w:right w:val="none" w:sz="0" w:space="0" w:color="auto"/>
          </w:divBdr>
        </w:div>
        <w:div w:id="402217129">
          <w:marLeft w:val="480"/>
          <w:marRight w:val="0"/>
          <w:marTop w:val="0"/>
          <w:marBottom w:val="0"/>
          <w:divBdr>
            <w:top w:val="none" w:sz="0" w:space="0" w:color="auto"/>
            <w:left w:val="none" w:sz="0" w:space="0" w:color="auto"/>
            <w:bottom w:val="none" w:sz="0" w:space="0" w:color="auto"/>
            <w:right w:val="none" w:sz="0" w:space="0" w:color="auto"/>
          </w:divBdr>
        </w:div>
        <w:div w:id="526019585">
          <w:marLeft w:val="480"/>
          <w:marRight w:val="0"/>
          <w:marTop w:val="0"/>
          <w:marBottom w:val="0"/>
          <w:divBdr>
            <w:top w:val="none" w:sz="0" w:space="0" w:color="auto"/>
            <w:left w:val="none" w:sz="0" w:space="0" w:color="auto"/>
            <w:bottom w:val="none" w:sz="0" w:space="0" w:color="auto"/>
            <w:right w:val="none" w:sz="0" w:space="0" w:color="auto"/>
          </w:divBdr>
        </w:div>
        <w:div w:id="561870633">
          <w:marLeft w:val="480"/>
          <w:marRight w:val="0"/>
          <w:marTop w:val="0"/>
          <w:marBottom w:val="0"/>
          <w:divBdr>
            <w:top w:val="none" w:sz="0" w:space="0" w:color="auto"/>
            <w:left w:val="none" w:sz="0" w:space="0" w:color="auto"/>
            <w:bottom w:val="none" w:sz="0" w:space="0" w:color="auto"/>
            <w:right w:val="none" w:sz="0" w:space="0" w:color="auto"/>
          </w:divBdr>
        </w:div>
        <w:div w:id="633024469">
          <w:marLeft w:val="480"/>
          <w:marRight w:val="0"/>
          <w:marTop w:val="0"/>
          <w:marBottom w:val="0"/>
          <w:divBdr>
            <w:top w:val="none" w:sz="0" w:space="0" w:color="auto"/>
            <w:left w:val="none" w:sz="0" w:space="0" w:color="auto"/>
            <w:bottom w:val="none" w:sz="0" w:space="0" w:color="auto"/>
            <w:right w:val="none" w:sz="0" w:space="0" w:color="auto"/>
          </w:divBdr>
        </w:div>
        <w:div w:id="641271657">
          <w:marLeft w:val="480"/>
          <w:marRight w:val="0"/>
          <w:marTop w:val="0"/>
          <w:marBottom w:val="0"/>
          <w:divBdr>
            <w:top w:val="none" w:sz="0" w:space="0" w:color="auto"/>
            <w:left w:val="none" w:sz="0" w:space="0" w:color="auto"/>
            <w:bottom w:val="none" w:sz="0" w:space="0" w:color="auto"/>
            <w:right w:val="none" w:sz="0" w:space="0" w:color="auto"/>
          </w:divBdr>
        </w:div>
        <w:div w:id="659115083">
          <w:marLeft w:val="480"/>
          <w:marRight w:val="0"/>
          <w:marTop w:val="0"/>
          <w:marBottom w:val="0"/>
          <w:divBdr>
            <w:top w:val="none" w:sz="0" w:space="0" w:color="auto"/>
            <w:left w:val="none" w:sz="0" w:space="0" w:color="auto"/>
            <w:bottom w:val="none" w:sz="0" w:space="0" w:color="auto"/>
            <w:right w:val="none" w:sz="0" w:space="0" w:color="auto"/>
          </w:divBdr>
        </w:div>
        <w:div w:id="885338576">
          <w:marLeft w:val="480"/>
          <w:marRight w:val="0"/>
          <w:marTop w:val="0"/>
          <w:marBottom w:val="0"/>
          <w:divBdr>
            <w:top w:val="none" w:sz="0" w:space="0" w:color="auto"/>
            <w:left w:val="none" w:sz="0" w:space="0" w:color="auto"/>
            <w:bottom w:val="none" w:sz="0" w:space="0" w:color="auto"/>
            <w:right w:val="none" w:sz="0" w:space="0" w:color="auto"/>
          </w:divBdr>
        </w:div>
        <w:div w:id="897785059">
          <w:marLeft w:val="480"/>
          <w:marRight w:val="0"/>
          <w:marTop w:val="0"/>
          <w:marBottom w:val="0"/>
          <w:divBdr>
            <w:top w:val="none" w:sz="0" w:space="0" w:color="auto"/>
            <w:left w:val="none" w:sz="0" w:space="0" w:color="auto"/>
            <w:bottom w:val="none" w:sz="0" w:space="0" w:color="auto"/>
            <w:right w:val="none" w:sz="0" w:space="0" w:color="auto"/>
          </w:divBdr>
        </w:div>
        <w:div w:id="947004978">
          <w:marLeft w:val="480"/>
          <w:marRight w:val="0"/>
          <w:marTop w:val="0"/>
          <w:marBottom w:val="0"/>
          <w:divBdr>
            <w:top w:val="none" w:sz="0" w:space="0" w:color="auto"/>
            <w:left w:val="none" w:sz="0" w:space="0" w:color="auto"/>
            <w:bottom w:val="none" w:sz="0" w:space="0" w:color="auto"/>
            <w:right w:val="none" w:sz="0" w:space="0" w:color="auto"/>
          </w:divBdr>
        </w:div>
        <w:div w:id="948968014">
          <w:marLeft w:val="480"/>
          <w:marRight w:val="0"/>
          <w:marTop w:val="0"/>
          <w:marBottom w:val="0"/>
          <w:divBdr>
            <w:top w:val="none" w:sz="0" w:space="0" w:color="auto"/>
            <w:left w:val="none" w:sz="0" w:space="0" w:color="auto"/>
            <w:bottom w:val="none" w:sz="0" w:space="0" w:color="auto"/>
            <w:right w:val="none" w:sz="0" w:space="0" w:color="auto"/>
          </w:divBdr>
        </w:div>
        <w:div w:id="1081636900">
          <w:marLeft w:val="480"/>
          <w:marRight w:val="0"/>
          <w:marTop w:val="0"/>
          <w:marBottom w:val="0"/>
          <w:divBdr>
            <w:top w:val="none" w:sz="0" w:space="0" w:color="auto"/>
            <w:left w:val="none" w:sz="0" w:space="0" w:color="auto"/>
            <w:bottom w:val="none" w:sz="0" w:space="0" w:color="auto"/>
            <w:right w:val="none" w:sz="0" w:space="0" w:color="auto"/>
          </w:divBdr>
        </w:div>
        <w:div w:id="1126777541">
          <w:marLeft w:val="480"/>
          <w:marRight w:val="0"/>
          <w:marTop w:val="0"/>
          <w:marBottom w:val="0"/>
          <w:divBdr>
            <w:top w:val="none" w:sz="0" w:space="0" w:color="auto"/>
            <w:left w:val="none" w:sz="0" w:space="0" w:color="auto"/>
            <w:bottom w:val="none" w:sz="0" w:space="0" w:color="auto"/>
            <w:right w:val="none" w:sz="0" w:space="0" w:color="auto"/>
          </w:divBdr>
        </w:div>
        <w:div w:id="1145779845">
          <w:marLeft w:val="480"/>
          <w:marRight w:val="0"/>
          <w:marTop w:val="0"/>
          <w:marBottom w:val="0"/>
          <w:divBdr>
            <w:top w:val="none" w:sz="0" w:space="0" w:color="auto"/>
            <w:left w:val="none" w:sz="0" w:space="0" w:color="auto"/>
            <w:bottom w:val="none" w:sz="0" w:space="0" w:color="auto"/>
            <w:right w:val="none" w:sz="0" w:space="0" w:color="auto"/>
          </w:divBdr>
        </w:div>
        <w:div w:id="1156342618">
          <w:marLeft w:val="480"/>
          <w:marRight w:val="0"/>
          <w:marTop w:val="0"/>
          <w:marBottom w:val="0"/>
          <w:divBdr>
            <w:top w:val="none" w:sz="0" w:space="0" w:color="auto"/>
            <w:left w:val="none" w:sz="0" w:space="0" w:color="auto"/>
            <w:bottom w:val="none" w:sz="0" w:space="0" w:color="auto"/>
            <w:right w:val="none" w:sz="0" w:space="0" w:color="auto"/>
          </w:divBdr>
        </w:div>
        <w:div w:id="1202093452">
          <w:marLeft w:val="480"/>
          <w:marRight w:val="0"/>
          <w:marTop w:val="0"/>
          <w:marBottom w:val="0"/>
          <w:divBdr>
            <w:top w:val="none" w:sz="0" w:space="0" w:color="auto"/>
            <w:left w:val="none" w:sz="0" w:space="0" w:color="auto"/>
            <w:bottom w:val="none" w:sz="0" w:space="0" w:color="auto"/>
            <w:right w:val="none" w:sz="0" w:space="0" w:color="auto"/>
          </w:divBdr>
        </w:div>
        <w:div w:id="1208226918">
          <w:marLeft w:val="480"/>
          <w:marRight w:val="0"/>
          <w:marTop w:val="0"/>
          <w:marBottom w:val="0"/>
          <w:divBdr>
            <w:top w:val="none" w:sz="0" w:space="0" w:color="auto"/>
            <w:left w:val="none" w:sz="0" w:space="0" w:color="auto"/>
            <w:bottom w:val="none" w:sz="0" w:space="0" w:color="auto"/>
            <w:right w:val="none" w:sz="0" w:space="0" w:color="auto"/>
          </w:divBdr>
        </w:div>
        <w:div w:id="1214390790">
          <w:marLeft w:val="480"/>
          <w:marRight w:val="0"/>
          <w:marTop w:val="0"/>
          <w:marBottom w:val="0"/>
          <w:divBdr>
            <w:top w:val="none" w:sz="0" w:space="0" w:color="auto"/>
            <w:left w:val="none" w:sz="0" w:space="0" w:color="auto"/>
            <w:bottom w:val="none" w:sz="0" w:space="0" w:color="auto"/>
            <w:right w:val="none" w:sz="0" w:space="0" w:color="auto"/>
          </w:divBdr>
        </w:div>
        <w:div w:id="1349870752">
          <w:marLeft w:val="480"/>
          <w:marRight w:val="0"/>
          <w:marTop w:val="0"/>
          <w:marBottom w:val="0"/>
          <w:divBdr>
            <w:top w:val="none" w:sz="0" w:space="0" w:color="auto"/>
            <w:left w:val="none" w:sz="0" w:space="0" w:color="auto"/>
            <w:bottom w:val="none" w:sz="0" w:space="0" w:color="auto"/>
            <w:right w:val="none" w:sz="0" w:space="0" w:color="auto"/>
          </w:divBdr>
        </w:div>
        <w:div w:id="1400976617">
          <w:marLeft w:val="480"/>
          <w:marRight w:val="0"/>
          <w:marTop w:val="0"/>
          <w:marBottom w:val="0"/>
          <w:divBdr>
            <w:top w:val="none" w:sz="0" w:space="0" w:color="auto"/>
            <w:left w:val="none" w:sz="0" w:space="0" w:color="auto"/>
            <w:bottom w:val="none" w:sz="0" w:space="0" w:color="auto"/>
            <w:right w:val="none" w:sz="0" w:space="0" w:color="auto"/>
          </w:divBdr>
        </w:div>
        <w:div w:id="1513641903">
          <w:marLeft w:val="480"/>
          <w:marRight w:val="0"/>
          <w:marTop w:val="0"/>
          <w:marBottom w:val="0"/>
          <w:divBdr>
            <w:top w:val="none" w:sz="0" w:space="0" w:color="auto"/>
            <w:left w:val="none" w:sz="0" w:space="0" w:color="auto"/>
            <w:bottom w:val="none" w:sz="0" w:space="0" w:color="auto"/>
            <w:right w:val="none" w:sz="0" w:space="0" w:color="auto"/>
          </w:divBdr>
        </w:div>
        <w:div w:id="1527674638">
          <w:marLeft w:val="480"/>
          <w:marRight w:val="0"/>
          <w:marTop w:val="0"/>
          <w:marBottom w:val="0"/>
          <w:divBdr>
            <w:top w:val="none" w:sz="0" w:space="0" w:color="auto"/>
            <w:left w:val="none" w:sz="0" w:space="0" w:color="auto"/>
            <w:bottom w:val="none" w:sz="0" w:space="0" w:color="auto"/>
            <w:right w:val="none" w:sz="0" w:space="0" w:color="auto"/>
          </w:divBdr>
        </w:div>
        <w:div w:id="1533035618">
          <w:marLeft w:val="480"/>
          <w:marRight w:val="0"/>
          <w:marTop w:val="0"/>
          <w:marBottom w:val="0"/>
          <w:divBdr>
            <w:top w:val="none" w:sz="0" w:space="0" w:color="auto"/>
            <w:left w:val="none" w:sz="0" w:space="0" w:color="auto"/>
            <w:bottom w:val="none" w:sz="0" w:space="0" w:color="auto"/>
            <w:right w:val="none" w:sz="0" w:space="0" w:color="auto"/>
          </w:divBdr>
        </w:div>
        <w:div w:id="1581676815">
          <w:marLeft w:val="480"/>
          <w:marRight w:val="0"/>
          <w:marTop w:val="0"/>
          <w:marBottom w:val="0"/>
          <w:divBdr>
            <w:top w:val="none" w:sz="0" w:space="0" w:color="auto"/>
            <w:left w:val="none" w:sz="0" w:space="0" w:color="auto"/>
            <w:bottom w:val="none" w:sz="0" w:space="0" w:color="auto"/>
            <w:right w:val="none" w:sz="0" w:space="0" w:color="auto"/>
          </w:divBdr>
        </w:div>
        <w:div w:id="1604073999">
          <w:marLeft w:val="480"/>
          <w:marRight w:val="0"/>
          <w:marTop w:val="0"/>
          <w:marBottom w:val="0"/>
          <w:divBdr>
            <w:top w:val="none" w:sz="0" w:space="0" w:color="auto"/>
            <w:left w:val="none" w:sz="0" w:space="0" w:color="auto"/>
            <w:bottom w:val="none" w:sz="0" w:space="0" w:color="auto"/>
            <w:right w:val="none" w:sz="0" w:space="0" w:color="auto"/>
          </w:divBdr>
        </w:div>
        <w:div w:id="1617325248">
          <w:marLeft w:val="480"/>
          <w:marRight w:val="0"/>
          <w:marTop w:val="0"/>
          <w:marBottom w:val="0"/>
          <w:divBdr>
            <w:top w:val="none" w:sz="0" w:space="0" w:color="auto"/>
            <w:left w:val="none" w:sz="0" w:space="0" w:color="auto"/>
            <w:bottom w:val="none" w:sz="0" w:space="0" w:color="auto"/>
            <w:right w:val="none" w:sz="0" w:space="0" w:color="auto"/>
          </w:divBdr>
        </w:div>
        <w:div w:id="1644119951">
          <w:marLeft w:val="480"/>
          <w:marRight w:val="0"/>
          <w:marTop w:val="0"/>
          <w:marBottom w:val="0"/>
          <w:divBdr>
            <w:top w:val="none" w:sz="0" w:space="0" w:color="auto"/>
            <w:left w:val="none" w:sz="0" w:space="0" w:color="auto"/>
            <w:bottom w:val="none" w:sz="0" w:space="0" w:color="auto"/>
            <w:right w:val="none" w:sz="0" w:space="0" w:color="auto"/>
          </w:divBdr>
        </w:div>
        <w:div w:id="1675690468">
          <w:marLeft w:val="480"/>
          <w:marRight w:val="0"/>
          <w:marTop w:val="0"/>
          <w:marBottom w:val="0"/>
          <w:divBdr>
            <w:top w:val="none" w:sz="0" w:space="0" w:color="auto"/>
            <w:left w:val="none" w:sz="0" w:space="0" w:color="auto"/>
            <w:bottom w:val="none" w:sz="0" w:space="0" w:color="auto"/>
            <w:right w:val="none" w:sz="0" w:space="0" w:color="auto"/>
          </w:divBdr>
        </w:div>
        <w:div w:id="1751001921">
          <w:marLeft w:val="480"/>
          <w:marRight w:val="0"/>
          <w:marTop w:val="0"/>
          <w:marBottom w:val="0"/>
          <w:divBdr>
            <w:top w:val="none" w:sz="0" w:space="0" w:color="auto"/>
            <w:left w:val="none" w:sz="0" w:space="0" w:color="auto"/>
            <w:bottom w:val="none" w:sz="0" w:space="0" w:color="auto"/>
            <w:right w:val="none" w:sz="0" w:space="0" w:color="auto"/>
          </w:divBdr>
        </w:div>
        <w:div w:id="1768692417">
          <w:marLeft w:val="480"/>
          <w:marRight w:val="0"/>
          <w:marTop w:val="0"/>
          <w:marBottom w:val="0"/>
          <w:divBdr>
            <w:top w:val="none" w:sz="0" w:space="0" w:color="auto"/>
            <w:left w:val="none" w:sz="0" w:space="0" w:color="auto"/>
            <w:bottom w:val="none" w:sz="0" w:space="0" w:color="auto"/>
            <w:right w:val="none" w:sz="0" w:space="0" w:color="auto"/>
          </w:divBdr>
        </w:div>
        <w:div w:id="1782646455">
          <w:marLeft w:val="480"/>
          <w:marRight w:val="0"/>
          <w:marTop w:val="0"/>
          <w:marBottom w:val="0"/>
          <w:divBdr>
            <w:top w:val="none" w:sz="0" w:space="0" w:color="auto"/>
            <w:left w:val="none" w:sz="0" w:space="0" w:color="auto"/>
            <w:bottom w:val="none" w:sz="0" w:space="0" w:color="auto"/>
            <w:right w:val="none" w:sz="0" w:space="0" w:color="auto"/>
          </w:divBdr>
        </w:div>
        <w:div w:id="1801726598">
          <w:marLeft w:val="480"/>
          <w:marRight w:val="0"/>
          <w:marTop w:val="0"/>
          <w:marBottom w:val="0"/>
          <w:divBdr>
            <w:top w:val="none" w:sz="0" w:space="0" w:color="auto"/>
            <w:left w:val="none" w:sz="0" w:space="0" w:color="auto"/>
            <w:bottom w:val="none" w:sz="0" w:space="0" w:color="auto"/>
            <w:right w:val="none" w:sz="0" w:space="0" w:color="auto"/>
          </w:divBdr>
        </w:div>
        <w:div w:id="1821072508">
          <w:marLeft w:val="480"/>
          <w:marRight w:val="0"/>
          <w:marTop w:val="0"/>
          <w:marBottom w:val="0"/>
          <w:divBdr>
            <w:top w:val="none" w:sz="0" w:space="0" w:color="auto"/>
            <w:left w:val="none" w:sz="0" w:space="0" w:color="auto"/>
            <w:bottom w:val="none" w:sz="0" w:space="0" w:color="auto"/>
            <w:right w:val="none" w:sz="0" w:space="0" w:color="auto"/>
          </w:divBdr>
        </w:div>
        <w:div w:id="1984315193">
          <w:marLeft w:val="480"/>
          <w:marRight w:val="0"/>
          <w:marTop w:val="0"/>
          <w:marBottom w:val="0"/>
          <w:divBdr>
            <w:top w:val="none" w:sz="0" w:space="0" w:color="auto"/>
            <w:left w:val="none" w:sz="0" w:space="0" w:color="auto"/>
            <w:bottom w:val="none" w:sz="0" w:space="0" w:color="auto"/>
            <w:right w:val="none" w:sz="0" w:space="0" w:color="auto"/>
          </w:divBdr>
        </w:div>
        <w:div w:id="1986199577">
          <w:marLeft w:val="480"/>
          <w:marRight w:val="0"/>
          <w:marTop w:val="0"/>
          <w:marBottom w:val="0"/>
          <w:divBdr>
            <w:top w:val="none" w:sz="0" w:space="0" w:color="auto"/>
            <w:left w:val="none" w:sz="0" w:space="0" w:color="auto"/>
            <w:bottom w:val="none" w:sz="0" w:space="0" w:color="auto"/>
            <w:right w:val="none" w:sz="0" w:space="0" w:color="auto"/>
          </w:divBdr>
        </w:div>
        <w:div w:id="1997341257">
          <w:marLeft w:val="480"/>
          <w:marRight w:val="0"/>
          <w:marTop w:val="0"/>
          <w:marBottom w:val="0"/>
          <w:divBdr>
            <w:top w:val="none" w:sz="0" w:space="0" w:color="auto"/>
            <w:left w:val="none" w:sz="0" w:space="0" w:color="auto"/>
            <w:bottom w:val="none" w:sz="0" w:space="0" w:color="auto"/>
            <w:right w:val="none" w:sz="0" w:space="0" w:color="auto"/>
          </w:divBdr>
        </w:div>
        <w:div w:id="2144614961">
          <w:marLeft w:val="480"/>
          <w:marRight w:val="0"/>
          <w:marTop w:val="0"/>
          <w:marBottom w:val="0"/>
          <w:divBdr>
            <w:top w:val="none" w:sz="0" w:space="0" w:color="auto"/>
            <w:left w:val="none" w:sz="0" w:space="0" w:color="auto"/>
            <w:bottom w:val="none" w:sz="0" w:space="0" w:color="auto"/>
            <w:right w:val="none" w:sz="0" w:space="0" w:color="auto"/>
          </w:divBdr>
        </w:div>
      </w:divsChild>
    </w:div>
    <w:div w:id="2126120110">
      <w:bodyDiv w:val="1"/>
      <w:marLeft w:val="0"/>
      <w:marRight w:val="0"/>
      <w:marTop w:val="0"/>
      <w:marBottom w:val="0"/>
      <w:divBdr>
        <w:top w:val="none" w:sz="0" w:space="0" w:color="auto"/>
        <w:left w:val="none" w:sz="0" w:space="0" w:color="auto"/>
        <w:bottom w:val="none" w:sz="0" w:space="0" w:color="auto"/>
        <w:right w:val="none" w:sz="0" w:space="0" w:color="auto"/>
      </w:divBdr>
    </w:div>
    <w:div w:id="2134859316">
      <w:bodyDiv w:val="1"/>
      <w:marLeft w:val="0"/>
      <w:marRight w:val="0"/>
      <w:marTop w:val="0"/>
      <w:marBottom w:val="0"/>
      <w:divBdr>
        <w:top w:val="none" w:sz="0" w:space="0" w:color="auto"/>
        <w:left w:val="none" w:sz="0" w:space="0" w:color="auto"/>
        <w:bottom w:val="none" w:sz="0" w:space="0" w:color="auto"/>
        <w:right w:val="none" w:sz="0" w:space="0" w:color="auto"/>
      </w:divBdr>
    </w:div>
    <w:div w:id="2138062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chart" Target="charts/chart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9.xml"/><Relationship Id="rId10" Type="http://schemas.openxmlformats.org/officeDocument/2006/relationships/endnotes" Target="endnotes.xml"/><Relationship Id="rId19"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hart" Target="charts/chart8.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178643052409154E-2"/>
          <c:y val="5.8666666666666666E-2"/>
          <c:w val="0.88030875086970906"/>
          <c:h val="0.66326299212598427"/>
        </c:manualLayout>
      </c:layout>
      <c:lineChart>
        <c:grouping val="standard"/>
        <c:varyColors val="0"/>
        <c:ser>
          <c:idx val="0"/>
          <c:order val="0"/>
          <c:tx>
            <c:strRef>
              <c:f>'[Percent log linear broad scale factors.xlsx]Plot'!$B$16</c:f>
              <c:strCache>
                <c:ptCount val="1"/>
                <c:pt idx="0">
                  <c:v>Not important</c:v>
                </c:pt>
              </c:strCache>
            </c:strRef>
          </c:tx>
          <c:spPr>
            <a:ln w="28575" cap="rnd">
              <a:noFill/>
              <a:round/>
            </a:ln>
            <a:effectLst/>
          </c:spPr>
          <c:marker>
            <c:symbol val="circle"/>
            <c:size val="5"/>
            <c:spPr>
              <a:solidFill>
                <a:srgbClr val="5B9BD5"/>
              </a:solidFill>
              <a:ln w="9525">
                <a:noFill/>
              </a:ln>
              <a:effectLst/>
            </c:spPr>
          </c:marker>
          <c:cat>
            <c:strRef>
              <c:f>'[Percent log linear broad scale factors.xlsx]Plot'!$C$15:$H$15</c:f>
              <c:strCache>
                <c:ptCount val="6"/>
                <c:pt idx="0">
                  <c:v>Social factors</c:v>
                </c:pt>
                <c:pt idx="1">
                  <c:v>Farm size and facilities</c:v>
                </c:pt>
                <c:pt idx="2">
                  <c:v>Economic factors</c:v>
                </c:pt>
                <c:pt idx="3">
                  <c:v>Environmental factors</c:v>
                </c:pt>
                <c:pt idx="4">
                  <c:v>Crop characteristics</c:v>
                </c:pt>
                <c:pt idx="5">
                  <c:v>Water availability</c:v>
                </c:pt>
              </c:strCache>
            </c:strRef>
          </c:cat>
          <c:val>
            <c:numRef>
              <c:f>'[Percent log linear broad scale factors.xlsx]Plot'!$C$16:$H$16</c:f>
              <c:numCache>
                <c:formatCode>General</c:formatCode>
                <c:ptCount val="6"/>
                <c:pt idx="0">
                  <c:v>1.518</c:v>
                </c:pt>
                <c:pt idx="1">
                  <c:v>1.2130000000000001</c:v>
                </c:pt>
                <c:pt idx="2">
                  <c:v>1.1830000000000001</c:v>
                </c:pt>
                <c:pt idx="3">
                  <c:v>0.86199999999999999</c:v>
                </c:pt>
                <c:pt idx="4">
                  <c:v>0.44</c:v>
                </c:pt>
                <c:pt idx="5">
                  <c:v>-8.5999999999999993E-2</c:v>
                </c:pt>
              </c:numCache>
            </c:numRef>
          </c:val>
          <c:smooth val="0"/>
          <c:extLst>
            <c:ext xmlns:c16="http://schemas.microsoft.com/office/drawing/2014/chart" uri="{C3380CC4-5D6E-409C-BE32-E72D297353CC}">
              <c16:uniqueId val="{00000000-5BDD-49AF-AA57-8E9FE917DE13}"/>
            </c:ext>
          </c:extLst>
        </c:ser>
        <c:ser>
          <c:idx val="1"/>
          <c:order val="1"/>
          <c:tx>
            <c:strRef>
              <c:f>'[Percent log linear broad scale factors.xlsx]Plot'!$B$17</c:f>
              <c:strCache>
                <c:ptCount val="1"/>
                <c:pt idx="0">
                  <c:v>Moderately important</c:v>
                </c:pt>
              </c:strCache>
            </c:strRef>
          </c:tx>
          <c:spPr>
            <a:ln w="28575" cap="rnd">
              <a:noFill/>
              <a:round/>
            </a:ln>
            <a:effectLst/>
          </c:spPr>
          <c:marker>
            <c:symbol val="circle"/>
            <c:size val="5"/>
            <c:spPr>
              <a:solidFill>
                <a:schemeClr val="tx2"/>
              </a:solidFill>
              <a:ln w="9525">
                <a:noFill/>
              </a:ln>
              <a:effectLst/>
            </c:spPr>
          </c:marker>
          <c:cat>
            <c:strRef>
              <c:f>'[Percent log linear broad scale factors.xlsx]Plot'!$C$15:$H$15</c:f>
              <c:strCache>
                <c:ptCount val="6"/>
                <c:pt idx="0">
                  <c:v>Social factors</c:v>
                </c:pt>
                <c:pt idx="1">
                  <c:v>Farm size and facilities</c:v>
                </c:pt>
                <c:pt idx="2">
                  <c:v>Economic factors</c:v>
                </c:pt>
                <c:pt idx="3">
                  <c:v>Environmental factors</c:v>
                </c:pt>
                <c:pt idx="4">
                  <c:v>Crop characteristics</c:v>
                </c:pt>
                <c:pt idx="5">
                  <c:v>Water availability</c:v>
                </c:pt>
              </c:strCache>
            </c:strRef>
          </c:cat>
          <c:val>
            <c:numRef>
              <c:f>'[Percent log linear broad scale factors.xlsx]Plot'!$C$17:$H$17</c:f>
              <c:numCache>
                <c:formatCode>General</c:formatCode>
                <c:ptCount val="6"/>
                <c:pt idx="0">
                  <c:v>2.101</c:v>
                </c:pt>
                <c:pt idx="1">
                  <c:v>2.3730000000000002</c:v>
                </c:pt>
                <c:pt idx="2">
                  <c:v>2.1469999999999998</c:v>
                </c:pt>
                <c:pt idx="3">
                  <c:v>2.0350000000000001</c:v>
                </c:pt>
                <c:pt idx="4">
                  <c:v>2.173</c:v>
                </c:pt>
                <c:pt idx="5">
                  <c:v>0.93300000000000005</c:v>
                </c:pt>
              </c:numCache>
            </c:numRef>
          </c:val>
          <c:smooth val="0"/>
          <c:extLst>
            <c:ext xmlns:c16="http://schemas.microsoft.com/office/drawing/2014/chart" uri="{C3380CC4-5D6E-409C-BE32-E72D297353CC}">
              <c16:uniqueId val="{00000001-5BDD-49AF-AA57-8E9FE917DE13}"/>
            </c:ext>
          </c:extLst>
        </c:ser>
        <c:ser>
          <c:idx val="2"/>
          <c:order val="2"/>
          <c:tx>
            <c:strRef>
              <c:f>'[Percent log linear broad scale factors.xlsx]Plot'!$B$18</c:f>
              <c:strCache>
                <c:ptCount val="1"/>
                <c:pt idx="0">
                  <c:v>Very important</c:v>
                </c:pt>
              </c:strCache>
            </c:strRef>
          </c:tx>
          <c:spPr>
            <a:ln w="28575" cap="rnd">
              <a:noFill/>
              <a:round/>
            </a:ln>
            <a:effectLst/>
          </c:spPr>
          <c:marker>
            <c:symbol val="circle"/>
            <c:size val="5"/>
            <c:spPr>
              <a:solidFill>
                <a:srgbClr val="CC0066"/>
              </a:solidFill>
              <a:ln w="9525">
                <a:noFill/>
              </a:ln>
              <a:effectLst/>
            </c:spPr>
          </c:marker>
          <c:cat>
            <c:strRef>
              <c:f>'[Percent log linear broad scale factors.xlsx]Plot'!$C$15:$H$15</c:f>
              <c:strCache>
                <c:ptCount val="6"/>
                <c:pt idx="0">
                  <c:v>Social factors</c:v>
                </c:pt>
                <c:pt idx="1">
                  <c:v>Farm size and facilities</c:v>
                </c:pt>
                <c:pt idx="2">
                  <c:v>Economic factors</c:v>
                </c:pt>
                <c:pt idx="3">
                  <c:v>Environmental factors</c:v>
                </c:pt>
                <c:pt idx="4">
                  <c:v>Crop characteristics</c:v>
                </c:pt>
                <c:pt idx="5">
                  <c:v>Water availability</c:v>
                </c:pt>
              </c:strCache>
            </c:strRef>
          </c:cat>
          <c:val>
            <c:numRef>
              <c:f>'[Percent log linear broad scale factors.xlsx]Plot'!$C$18:$H$18</c:f>
              <c:numCache>
                <c:formatCode>General</c:formatCode>
                <c:ptCount val="6"/>
                <c:pt idx="0">
                  <c:v>2.0249999999999999</c:v>
                </c:pt>
                <c:pt idx="1">
                  <c:v>1.867</c:v>
                </c:pt>
                <c:pt idx="2">
                  <c:v>2.1880000000000002</c:v>
                </c:pt>
                <c:pt idx="3">
                  <c:v>2.3570000000000002</c:v>
                </c:pt>
                <c:pt idx="4">
                  <c:v>2.3260000000000001</c:v>
                </c:pt>
                <c:pt idx="5">
                  <c:v>2.86</c:v>
                </c:pt>
              </c:numCache>
            </c:numRef>
          </c:val>
          <c:smooth val="0"/>
          <c:extLst>
            <c:ext xmlns:c16="http://schemas.microsoft.com/office/drawing/2014/chart" uri="{C3380CC4-5D6E-409C-BE32-E72D297353CC}">
              <c16:uniqueId val="{00000002-5BDD-49AF-AA57-8E9FE917DE13}"/>
            </c:ext>
          </c:extLst>
        </c:ser>
        <c:dLbls>
          <c:showLegendKey val="0"/>
          <c:showVal val="0"/>
          <c:showCatName val="0"/>
          <c:showSerName val="0"/>
          <c:showPercent val="0"/>
          <c:showBubbleSize val="0"/>
        </c:dLbls>
        <c:marker val="1"/>
        <c:smooth val="0"/>
        <c:axId val="738042320"/>
        <c:axId val="738043960"/>
      </c:lineChart>
      <c:catAx>
        <c:axId val="73804232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38043960"/>
        <c:crosses val="autoZero"/>
        <c:auto val="1"/>
        <c:lblAlgn val="ctr"/>
        <c:lblOffset val="100"/>
        <c:noMultiLvlLbl val="0"/>
      </c:catAx>
      <c:valAx>
        <c:axId val="738043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Log-linear</a:t>
                </a:r>
                <a:r>
                  <a:rPr lang="en-GB" baseline="0"/>
                  <a:t> scale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3804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99982315720331"/>
          <c:y val="6.5069506063294882E-2"/>
          <c:w val="0.86525481152257133"/>
          <c:h val="0.47620398381879286"/>
        </c:manualLayout>
      </c:layout>
      <c:lineChart>
        <c:grouping val="standard"/>
        <c:varyColors val="0"/>
        <c:ser>
          <c:idx val="0"/>
          <c:order val="0"/>
          <c:tx>
            <c:strRef>
              <c:f>Sheet1!$C$4</c:f>
              <c:strCache>
                <c:ptCount val="1"/>
                <c:pt idx="0">
                  <c:v>Not important</c:v>
                </c:pt>
              </c:strCache>
            </c:strRef>
          </c:tx>
          <c:spPr>
            <a:ln w="28575" cap="rnd">
              <a:noFill/>
              <a:round/>
            </a:ln>
            <a:effectLst/>
          </c:spPr>
          <c:marker>
            <c:symbol val="circle"/>
            <c:size val="5"/>
            <c:spPr>
              <a:solidFill>
                <a:srgbClr val="5B9BD5"/>
              </a:solidFill>
              <a:ln w="9525">
                <a:noFill/>
              </a:ln>
              <a:effectLst/>
            </c:spPr>
          </c:marker>
          <c:cat>
            <c:strRef>
              <c:f>Sheet1!$B$5:$B$11</c:f>
              <c:strCache>
                <c:ptCount val="7"/>
                <c:pt idx="0">
                  <c:v>Passed down through the generations</c:v>
                </c:pt>
                <c:pt idx="1">
                  <c:v>Grant and subsidies</c:v>
                </c:pt>
                <c:pt idx="2">
                  <c:v>Farm size</c:v>
                </c:pt>
                <c:pt idx="3">
                  <c:v>Phytosanitary management</c:v>
                </c:pt>
                <c:pt idx="4">
                  <c:v>Water availability</c:v>
                </c:pt>
                <c:pt idx="5">
                  <c:v>Soil and land characteristics</c:v>
                </c:pt>
                <c:pt idx="6">
                  <c:v>Crop characteristics</c:v>
                </c:pt>
              </c:strCache>
            </c:strRef>
          </c:cat>
          <c:val>
            <c:numRef>
              <c:f>Sheet1!$C$5:$C$11</c:f>
              <c:numCache>
                <c:formatCode>General</c:formatCode>
                <c:ptCount val="7"/>
                <c:pt idx="0">
                  <c:v>3.4675963167468802</c:v>
                </c:pt>
                <c:pt idx="1">
                  <c:v>3.6084680009620298</c:v>
                </c:pt>
                <c:pt idx="2">
                  <c:v>3.51591325999249</c:v>
                </c:pt>
                <c:pt idx="3">
                  <c:v>3.6454876137232501</c:v>
                </c:pt>
                <c:pt idx="4">
                  <c:v>3.3615805307247499</c:v>
                </c:pt>
                <c:pt idx="5">
                  <c:v>3.3253619992089498</c:v>
                </c:pt>
                <c:pt idx="6">
                  <c:v>3.4793635066588999</c:v>
                </c:pt>
              </c:numCache>
            </c:numRef>
          </c:val>
          <c:smooth val="0"/>
          <c:extLst xmlns="http://schemas.openxmlformats.org/drawingml/2006/chart">
            <c:ext xmlns:c16="http://schemas.microsoft.com/office/drawing/2014/chart" uri="{C3380CC4-5D6E-409C-BE32-E72D297353CC}">
              <c16:uniqueId val="{00000000-CAAE-4211-BE71-296568806BBA}"/>
            </c:ext>
          </c:extLst>
        </c:ser>
        <c:ser>
          <c:idx val="1"/>
          <c:order val="1"/>
          <c:tx>
            <c:strRef>
              <c:f>Sheet1!$D$4</c:f>
              <c:strCache>
                <c:ptCount val="1"/>
                <c:pt idx="0">
                  <c:v>Moderately important</c:v>
                </c:pt>
              </c:strCache>
            </c:strRef>
          </c:tx>
          <c:spPr>
            <a:ln w="28575" cap="rnd">
              <a:noFill/>
              <a:round/>
            </a:ln>
            <a:effectLst/>
          </c:spPr>
          <c:marker>
            <c:symbol val="circle"/>
            <c:size val="5"/>
            <c:spPr>
              <a:solidFill>
                <a:schemeClr val="tx2"/>
              </a:solidFill>
              <a:ln w="9525">
                <a:noFill/>
              </a:ln>
              <a:effectLst/>
            </c:spPr>
          </c:marker>
          <c:cat>
            <c:strRef>
              <c:f>Sheet1!$B$5:$B$11</c:f>
              <c:strCache>
                <c:ptCount val="7"/>
                <c:pt idx="0">
                  <c:v>Passed down through the generations</c:v>
                </c:pt>
                <c:pt idx="1">
                  <c:v>Grant and subsidies</c:v>
                </c:pt>
                <c:pt idx="2">
                  <c:v>Farm size</c:v>
                </c:pt>
                <c:pt idx="3">
                  <c:v>Phytosanitary management</c:v>
                </c:pt>
                <c:pt idx="4">
                  <c:v>Water availability</c:v>
                </c:pt>
                <c:pt idx="5">
                  <c:v>Soil and land characteristics</c:v>
                </c:pt>
                <c:pt idx="6">
                  <c:v>Crop characteristics</c:v>
                </c:pt>
              </c:strCache>
            </c:strRef>
          </c:cat>
          <c:val>
            <c:numRef>
              <c:f>Sheet1!$D$5:$D$11</c:f>
              <c:numCache>
                <c:formatCode>General</c:formatCode>
                <c:ptCount val="7"/>
                <c:pt idx="0">
                  <c:v>2.94452912694913</c:v>
                </c:pt>
                <c:pt idx="1">
                  <c:v>3.1140366575790202</c:v>
                </c:pt>
                <c:pt idx="2">
                  <c:v>2.9215846201271498</c:v>
                </c:pt>
                <c:pt idx="3">
                  <c:v>2.93178050394248</c:v>
                </c:pt>
                <c:pt idx="4">
                  <c:v>2.5185529839268801</c:v>
                </c:pt>
                <c:pt idx="5">
                  <c:v>2.3096493451086202</c:v>
                </c:pt>
                <c:pt idx="6">
                  <c:v>1.8981206183980901</c:v>
                </c:pt>
              </c:numCache>
            </c:numRef>
          </c:val>
          <c:smooth val="0"/>
          <c:extLst xmlns="http://schemas.openxmlformats.org/drawingml/2006/chart">
            <c:ext xmlns:c16="http://schemas.microsoft.com/office/drawing/2014/chart" uri="{C3380CC4-5D6E-409C-BE32-E72D297353CC}">
              <c16:uniqueId val="{00000001-CAAE-4211-BE71-296568806BBA}"/>
            </c:ext>
          </c:extLst>
        </c:ser>
        <c:ser>
          <c:idx val="2"/>
          <c:order val="2"/>
          <c:tx>
            <c:strRef>
              <c:f>Sheet1!$E$4</c:f>
              <c:strCache>
                <c:ptCount val="1"/>
                <c:pt idx="0">
                  <c:v>Very important</c:v>
                </c:pt>
              </c:strCache>
            </c:strRef>
          </c:tx>
          <c:spPr>
            <a:ln w="28575" cap="rnd">
              <a:noFill/>
              <a:round/>
            </a:ln>
            <a:effectLst/>
          </c:spPr>
          <c:marker>
            <c:symbol val="circle"/>
            <c:size val="5"/>
            <c:spPr>
              <a:solidFill>
                <a:srgbClr val="CC0066"/>
              </a:solidFill>
              <a:ln w="9525">
                <a:noFill/>
              </a:ln>
              <a:effectLst/>
            </c:spPr>
          </c:marker>
          <c:cat>
            <c:strRef>
              <c:f>Sheet1!$B$5:$B$11</c:f>
              <c:strCache>
                <c:ptCount val="7"/>
                <c:pt idx="0">
                  <c:v>Passed down through the generations</c:v>
                </c:pt>
                <c:pt idx="1">
                  <c:v>Grant and subsidies</c:v>
                </c:pt>
                <c:pt idx="2">
                  <c:v>Farm size</c:v>
                </c:pt>
                <c:pt idx="3">
                  <c:v>Phytosanitary management</c:v>
                </c:pt>
                <c:pt idx="4">
                  <c:v>Water availability</c:v>
                </c:pt>
                <c:pt idx="5">
                  <c:v>Soil and land characteristics</c:v>
                </c:pt>
                <c:pt idx="6">
                  <c:v>Crop characteristics</c:v>
                </c:pt>
              </c:strCache>
            </c:strRef>
          </c:cat>
          <c:val>
            <c:numRef>
              <c:f>Sheet1!$E$5:$E$11</c:f>
              <c:numCache>
                <c:formatCode>General</c:formatCode>
                <c:ptCount val="7"/>
                <c:pt idx="0">
                  <c:v>3.4946483301512701</c:v>
                </c:pt>
                <c:pt idx="1">
                  <c:v>3.2018843823416501</c:v>
                </c:pt>
                <c:pt idx="2">
                  <c:v>3.4898999114492</c:v>
                </c:pt>
                <c:pt idx="3">
                  <c:v>3.36514008198762</c:v>
                </c:pt>
                <c:pt idx="4">
                  <c:v>3.82329335084972</c:v>
                </c:pt>
                <c:pt idx="5">
                  <c:v>3.8736988011541902</c:v>
                </c:pt>
                <c:pt idx="6">
                  <c:v>3.8261947298544698</c:v>
                </c:pt>
              </c:numCache>
            </c:numRef>
          </c:val>
          <c:smooth val="0"/>
          <c:extLst xmlns="http://schemas.openxmlformats.org/drawingml/2006/chart">
            <c:ext xmlns:c16="http://schemas.microsoft.com/office/drawing/2014/chart" uri="{C3380CC4-5D6E-409C-BE32-E72D297353CC}">
              <c16:uniqueId val="{00000002-CAAE-4211-BE71-296568806BBA}"/>
            </c:ext>
          </c:extLst>
        </c:ser>
        <c:dLbls>
          <c:showLegendKey val="0"/>
          <c:showVal val="0"/>
          <c:showCatName val="0"/>
          <c:showSerName val="0"/>
          <c:showPercent val="0"/>
          <c:showBubbleSize val="0"/>
        </c:dLbls>
        <c:marker val="1"/>
        <c:smooth val="0"/>
        <c:axId val="513305288"/>
        <c:axId val="513302992"/>
      </c:lineChart>
      <c:catAx>
        <c:axId val="513305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3302992"/>
        <c:crosses val="autoZero"/>
        <c:auto val="1"/>
        <c:lblAlgn val="ctr"/>
        <c:lblOffset val="100"/>
        <c:noMultiLvlLbl val="0"/>
      </c:catAx>
      <c:valAx>
        <c:axId val="513302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Log-linear</a:t>
                </a:r>
                <a:r>
                  <a:rPr lang="en-GB" baseline="0"/>
                  <a:t> scale</a:t>
                </a:r>
                <a:endParaRPr lang="en-GB"/>
              </a:p>
            </c:rich>
          </c:tx>
          <c:layout>
            <c:manualLayout>
              <c:xMode val="edge"/>
              <c:yMode val="edge"/>
              <c:x val="2.7831471274892439E-2"/>
              <c:y val="9.997694387580434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3305288"/>
        <c:crosses val="autoZero"/>
        <c:crossBetween val="between"/>
      </c:valAx>
      <c:spPr>
        <a:noFill/>
        <a:ln>
          <a:noFill/>
        </a:ln>
        <a:effectLst/>
      </c:spPr>
    </c:plotArea>
    <c:legend>
      <c:legendPos val="r"/>
      <c:layout>
        <c:manualLayout>
          <c:xMode val="edge"/>
          <c:yMode val="edge"/>
          <c:x val="0.18714623545896572"/>
          <c:y val="0.87386530099886595"/>
          <c:w val="0.72805944805197731"/>
          <c:h val="0.121834149613285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3008579151486"/>
          <c:y val="0.19524085224641038"/>
          <c:w val="0.86680042308144323"/>
          <c:h val="0.40814954242131307"/>
        </c:manualLayout>
      </c:layout>
      <c:lineChart>
        <c:grouping val="standard"/>
        <c:varyColors val="0"/>
        <c:ser>
          <c:idx val="0"/>
          <c:order val="0"/>
          <c:tx>
            <c:strRef>
              <c:f>Sheet1!$C$29</c:f>
              <c:strCache>
                <c:ptCount val="1"/>
                <c:pt idx="0">
                  <c:v>Not important</c:v>
                </c:pt>
              </c:strCache>
            </c:strRef>
          </c:tx>
          <c:spPr>
            <a:ln w="28575" cap="rnd">
              <a:noFill/>
              <a:round/>
            </a:ln>
            <a:effectLst/>
          </c:spPr>
          <c:marker>
            <c:symbol val="circle"/>
            <c:size val="5"/>
            <c:spPr>
              <a:solidFill>
                <a:srgbClr val="5B9BD5"/>
              </a:solidFill>
              <a:ln w="9525">
                <a:noFill/>
              </a:ln>
              <a:effectLst/>
            </c:spPr>
          </c:marker>
          <c:cat>
            <c:strRef>
              <c:f>Sheet1!$B$30:$B$36</c:f>
              <c:strCache>
                <c:ptCount val="7"/>
                <c:pt idx="0">
                  <c:v>Passed down through the generations</c:v>
                </c:pt>
                <c:pt idx="1">
                  <c:v>Grant and subsidies</c:v>
                </c:pt>
                <c:pt idx="2">
                  <c:v>Farm size</c:v>
                </c:pt>
                <c:pt idx="3">
                  <c:v>Phytosanitary management</c:v>
                </c:pt>
                <c:pt idx="4">
                  <c:v>Water availability</c:v>
                </c:pt>
                <c:pt idx="5">
                  <c:v>Soil and land characteristics</c:v>
                </c:pt>
                <c:pt idx="6">
                  <c:v>Crop characteristics</c:v>
                </c:pt>
              </c:strCache>
            </c:strRef>
          </c:cat>
          <c:val>
            <c:numRef>
              <c:f>Sheet1!$C$30:$C$36</c:f>
              <c:numCache>
                <c:formatCode>General</c:formatCode>
                <c:ptCount val="7"/>
                <c:pt idx="0">
                  <c:v>3.4169785740552499</c:v>
                </c:pt>
                <c:pt idx="1">
                  <c:v>3.5533077448046302</c:v>
                </c:pt>
                <c:pt idx="2">
                  <c:v>3.4794030577898201</c:v>
                </c:pt>
                <c:pt idx="3">
                  <c:v>3.5890138722293501</c:v>
                </c:pt>
                <c:pt idx="4">
                  <c:v>3.3499637826697501</c:v>
                </c:pt>
                <c:pt idx="5">
                  <c:v>3.3273147494854398</c:v>
                </c:pt>
                <c:pt idx="6">
                  <c:v>3.5142376773787301</c:v>
                </c:pt>
              </c:numCache>
            </c:numRef>
          </c:val>
          <c:smooth val="0"/>
          <c:extLst xmlns="http://schemas.openxmlformats.org/drawingml/2006/chart">
            <c:ext xmlns:c16="http://schemas.microsoft.com/office/drawing/2014/chart" uri="{C3380CC4-5D6E-409C-BE32-E72D297353CC}">
              <c16:uniqueId val="{00000000-9433-4691-BEE0-BE8919D27103}"/>
            </c:ext>
          </c:extLst>
        </c:ser>
        <c:ser>
          <c:idx val="1"/>
          <c:order val="1"/>
          <c:tx>
            <c:strRef>
              <c:f>Sheet1!$D$29</c:f>
              <c:strCache>
                <c:ptCount val="1"/>
                <c:pt idx="0">
                  <c:v>Moderately important</c:v>
                </c:pt>
              </c:strCache>
            </c:strRef>
          </c:tx>
          <c:spPr>
            <a:ln w="28575" cap="rnd">
              <a:noFill/>
              <a:round/>
            </a:ln>
            <a:effectLst/>
          </c:spPr>
          <c:marker>
            <c:symbol val="circle"/>
            <c:size val="5"/>
            <c:spPr>
              <a:solidFill>
                <a:schemeClr val="tx2"/>
              </a:solidFill>
              <a:ln w="9525">
                <a:noFill/>
              </a:ln>
              <a:effectLst/>
            </c:spPr>
          </c:marker>
          <c:cat>
            <c:strRef>
              <c:f>Sheet1!$B$30:$B$36</c:f>
              <c:strCache>
                <c:ptCount val="7"/>
                <c:pt idx="0">
                  <c:v>Passed down through the generations</c:v>
                </c:pt>
                <c:pt idx="1">
                  <c:v>Grant and subsidies</c:v>
                </c:pt>
                <c:pt idx="2">
                  <c:v>Farm size</c:v>
                </c:pt>
                <c:pt idx="3">
                  <c:v>Phytosanitary management</c:v>
                </c:pt>
                <c:pt idx="4">
                  <c:v>Water availability</c:v>
                </c:pt>
                <c:pt idx="5">
                  <c:v>Soil and land characteristics</c:v>
                </c:pt>
                <c:pt idx="6">
                  <c:v>Crop characteristics</c:v>
                </c:pt>
              </c:strCache>
            </c:strRef>
          </c:cat>
          <c:val>
            <c:numRef>
              <c:f>Sheet1!$D$30:$D$36</c:f>
              <c:numCache>
                <c:formatCode>General</c:formatCode>
                <c:ptCount val="7"/>
                <c:pt idx="0">
                  <c:v>3.1595707324815199</c:v>
                </c:pt>
                <c:pt idx="1">
                  <c:v>3.3245357496456398</c:v>
                </c:pt>
                <c:pt idx="2">
                  <c:v>3.1507337661485102</c:v>
                </c:pt>
                <c:pt idx="3">
                  <c:v>3.1409661106726099</c:v>
                </c:pt>
                <c:pt idx="4">
                  <c:v>2.77259558409592</c:v>
                </c:pt>
                <c:pt idx="5">
                  <c:v>2.5772614436091299</c:v>
                </c:pt>
                <c:pt idx="6">
                  <c:v>2.1986541373419501</c:v>
                </c:pt>
              </c:numCache>
            </c:numRef>
          </c:val>
          <c:smooth val="0"/>
          <c:extLst xmlns="http://schemas.openxmlformats.org/drawingml/2006/chart">
            <c:ext xmlns:c16="http://schemas.microsoft.com/office/drawing/2014/chart" uri="{C3380CC4-5D6E-409C-BE32-E72D297353CC}">
              <c16:uniqueId val="{00000001-9433-4691-BEE0-BE8919D27103}"/>
            </c:ext>
          </c:extLst>
        </c:ser>
        <c:ser>
          <c:idx val="2"/>
          <c:order val="2"/>
          <c:tx>
            <c:strRef>
              <c:f>Sheet1!$E$29</c:f>
              <c:strCache>
                <c:ptCount val="1"/>
                <c:pt idx="0">
                  <c:v>Very important</c:v>
                </c:pt>
              </c:strCache>
            </c:strRef>
          </c:tx>
          <c:spPr>
            <a:ln w="28575" cap="rnd">
              <a:noFill/>
              <a:round/>
            </a:ln>
            <a:effectLst/>
          </c:spPr>
          <c:marker>
            <c:symbol val="circle"/>
            <c:size val="5"/>
            <c:spPr>
              <a:solidFill>
                <a:srgbClr val="CC0066"/>
              </a:solidFill>
              <a:ln w="9525">
                <a:noFill/>
              </a:ln>
              <a:effectLst/>
            </c:spPr>
          </c:marker>
          <c:cat>
            <c:strRef>
              <c:f>Sheet1!$B$30:$B$36</c:f>
              <c:strCache>
                <c:ptCount val="7"/>
                <c:pt idx="0">
                  <c:v>Passed down through the generations</c:v>
                </c:pt>
                <c:pt idx="1">
                  <c:v>Grant and subsidies</c:v>
                </c:pt>
                <c:pt idx="2">
                  <c:v>Farm size</c:v>
                </c:pt>
                <c:pt idx="3">
                  <c:v>Phytosanitary management</c:v>
                </c:pt>
                <c:pt idx="4">
                  <c:v>Water availability</c:v>
                </c:pt>
                <c:pt idx="5">
                  <c:v>Soil and land characteristics</c:v>
                </c:pt>
                <c:pt idx="6">
                  <c:v>Crop characteristics</c:v>
                </c:pt>
              </c:strCache>
            </c:strRef>
          </c:cat>
          <c:val>
            <c:numRef>
              <c:f>Sheet1!$E$30:$E$36</c:f>
              <c:numCache>
                <c:formatCode>General</c:formatCode>
                <c:ptCount val="7"/>
                <c:pt idx="0">
                  <c:v>3.2566466192700898</c:v>
                </c:pt>
                <c:pt idx="1">
                  <c:v>2.9593401579947001</c:v>
                </c:pt>
                <c:pt idx="2">
                  <c:v>3.26600574105698</c:v>
                </c:pt>
                <c:pt idx="3">
                  <c:v>3.1212823723041798</c:v>
                </c:pt>
                <c:pt idx="4">
                  <c:v>3.62429263460518</c:v>
                </c:pt>
                <c:pt idx="5">
                  <c:v>3.6882675832411298</c:v>
                </c:pt>
                <c:pt idx="6">
                  <c:v>3.6736849323847598</c:v>
                </c:pt>
              </c:numCache>
            </c:numRef>
          </c:val>
          <c:smooth val="0"/>
          <c:extLst xmlns="http://schemas.openxmlformats.org/drawingml/2006/chart">
            <c:ext xmlns:c16="http://schemas.microsoft.com/office/drawing/2014/chart" uri="{C3380CC4-5D6E-409C-BE32-E72D297353CC}">
              <c16:uniqueId val="{00000002-9433-4691-BEE0-BE8919D27103}"/>
            </c:ext>
          </c:extLst>
        </c:ser>
        <c:dLbls>
          <c:showLegendKey val="0"/>
          <c:showVal val="0"/>
          <c:showCatName val="0"/>
          <c:showSerName val="0"/>
          <c:showPercent val="0"/>
          <c:showBubbleSize val="0"/>
        </c:dLbls>
        <c:marker val="1"/>
        <c:smooth val="0"/>
        <c:axId val="1165719376"/>
        <c:axId val="1165727280"/>
      </c:lineChart>
      <c:catAx>
        <c:axId val="116571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65727280"/>
        <c:crosses val="autoZero"/>
        <c:auto val="1"/>
        <c:lblAlgn val="ctr"/>
        <c:lblOffset val="100"/>
        <c:noMultiLvlLbl val="0"/>
      </c:catAx>
      <c:valAx>
        <c:axId val="1165727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Log-linear scale</a:t>
                </a:r>
              </a:p>
            </c:rich>
          </c:tx>
          <c:layout>
            <c:manualLayout>
              <c:xMode val="edge"/>
              <c:yMode val="edge"/>
              <c:x val="1.9310565283817131E-2"/>
              <c:y val="0.208130907656150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65719376"/>
        <c:crosses val="autoZero"/>
        <c:crossBetween val="between"/>
      </c:valAx>
      <c:spPr>
        <a:noFill/>
        <a:ln>
          <a:noFill/>
        </a:ln>
        <a:effectLst/>
      </c:spPr>
    </c:plotArea>
    <c:legend>
      <c:legendPos val="r"/>
      <c:layout>
        <c:manualLayout>
          <c:xMode val="edge"/>
          <c:yMode val="edge"/>
          <c:x val="0.1606703333544757"/>
          <c:y val="0.88264991078386701"/>
          <c:w val="0.70123990830260141"/>
          <c:h val="7.894030823215784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72342647797353"/>
          <c:y val="0.14949137549756744"/>
          <c:w val="0.86150770024886403"/>
          <c:h val="0.43756264213103391"/>
        </c:manualLayout>
      </c:layout>
      <c:lineChart>
        <c:grouping val="standard"/>
        <c:varyColors val="0"/>
        <c:ser>
          <c:idx val="0"/>
          <c:order val="0"/>
          <c:tx>
            <c:strRef>
              <c:f>Sheet1!$C$16</c:f>
              <c:strCache>
                <c:ptCount val="1"/>
                <c:pt idx="0">
                  <c:v>Not important</c:v>
                </c:pt>
              </c:strCache>
            </c:strRef>
          </c:tx>
          <c:spPr>
            <a:ln w="28575" cap="rnd">
              <a:noFill/>
              <a:round/>
            </a:ln>
            <a:effectLst/>
          </c:spPr>
          <c:marker>
            <c:symbol val="circle"/>
            <c:size val="5"/>
            <c:spPr>
              <a:solidFill>
                <a:srgbClr val="5B9BD5"/>
              </a:solidFill>
              <a:ln w="9525">
                <a:noFill/>
              </a:ln>
              <a:effectLst/>
            </c:spPr>
          </c:marker>
          <c:cat>
            <c:strRef>
              <c:f>Sheet1!$B$17:$B$23</c:f>
              <c:strCache>
                <c:ptCount val="7"/>
                <c:pt idx="0">
                  <c:v>Passed down through the generations</c:v>
                </c:pt>
                <c:pt idx="1">
                  <c:v>Grant and subsidies</c:v>
                </c:pt>
                <c:pt idx="2">
                  <c:v>Farm size</c:v>
                </c:pt>
                <c:pt idx="3">
                  <c:v>Phytosanitary management</c:v>
                </c:pt>
                <c:pt idx="4">
                  <c:v>Water availability</c:v>
                </c:pt>
                <c:pt idx="5">
                  <c:v>Soil and land characteristics</c:v>
                </c:pt>
                <c:pt idx="6">
                  <c:v>Crop characteristics</c:v>
                </c:pt>
              </c:strCache>
            </c:strRef>
          </c:cat>
          <c:val>
            <c:numRef>
              <c:f>Sheet1!$C$17:$C$23</c:f>
              <c:numCache>
                <c:formatCode>General</c:formatCode>
                <c:ptCount val="7"/>
                <c:pt idx="0">
                  <c:v>3.3128477437014201</c:v>
                </c:pt>
                <c:pt idx="1">
                  <c:v>3.4391953630343499</c:v>
                </c:pt>
                <c:pt idx="2">
                  <c:v>3.32909277031826</c:v>
                </c:pt>
                <c:pt idx="3">
                  <c:v>3.44999368190626</c:v>
                </c:pt>
                <c:pt idx="4">
                  <c:v>3.2053272491848701</c:v>
                </c:pt>
                <c:pt idx="5">
                  <c:v>3.1916080321387299</c:v>
                </c:pt>
                <c:pt idx="6">
                  <c:v>3.36628222263279</c:v>
                </c:pt>
              </c:numCache>
            </c:numRef>
          </c:val>
          <c:smooth val="0"/>
          <c:extLst xmlns="http://schemas.openxmlformats.org/drawingml/2006/chart">
            <c:ext xmlns:c16="http://schemas.microsoft.com/office/drawing/2014/chart" uri="{C3380CC4-5D6E-409C-BE32-E72D297353CC}">
              <c16:uniqueId val="{00000000-3BFC-4BF9-8A7C-3C9F78ABDC61}"/>
            </c:ext>
          </c:extLst>
        </c:ser>
        <c:ser>
          <c:idx val="1"/>
          <c:order val="1"/>
          <c:tx>
            <c:strRef>
              <c:f>Sheet1!$D$16</c:f>
              <c:strCache>
                <c:ptCount val="1"/>
                <c:pt idx="0">
                  <c:v>Moderately important</c:v>
                </c:pt>
              </c:strCache>
            </c:strRef>
          </c:tx>
          <c:spPr>
            <a:ln w="28575" cap="rnd">
              <a:noFill/>
              <a:round/>
            </a:ln>
            <a:effectLst/>
          </c:spPr>
          <c:marker>
            <c:symbol val="circle"/>
            <c:size val="5"/>
            <c:spPr>
              <a:solidFill>
                <a:schemeClr val="tx2"/>
              </a:solidFill>
              <a:ln w="9525">
                <a:noFill/>
              </a:ln>
              <a:effectLst/>
            </c:spPr>
          </c:marker>
          <c:cat>
            <c:strRef>
              <c:f>Sheet1!$B$17:$B$23</c:f>
              <c:strCache>
                <c:ptCount val="7"/>
                <c:pt idx="0">
                  <c:v>Passed down through the generations</c:v>
                </c:pt>
                <c:pt idx="1">
                  <c:v>Grant and subsidies</c:v>
                </c:pt>
                <c:pt idx="2">
                  <c:v>Farm size</c:v>
                </c:pt>
                <c:pt idx="3">
                  <c:v>Phytosanitary management</c:v>
                </c:pt>
                <c:pt idx="4">
                  <c:v>Water availability</c:v>
                </c:pt>
                <c:pt idx="5">
                  <c:v>Soil and land characteristics</c:v>
                </c:pt>
                <c:pt idx="6">
                  <c:v>Crop characteristics</c:v>
                </c:pt>
              </c:strCache>
            </c:strRef>
          </c:cat>
          <c:val>
            <c:numRef>
              <c:f>Sheet1!$D$17:$D$23</c:f>
              <c:numCache>
                <c:formatCode>General</c:formatCode>
                <c:ptCount val="7"/>
                <c:pt idx="0">
                  <c:v>3.2362366658468402</c:v>
                </c:pt>
                <c:pt idx="1">
                  <c:v>3.3912201315945101</c:v>
                </c:pt>
                <c:pt idx="2">
                  <c:v>3.18122024239609</c:v>
                </c:pt>
                <c:pt idx="3">
                  <c:v>3.1827426840686699</c:v>
                </c:pt>
                <c:pt idx="4">
                  <c:v>2.8087558143301901</c:v>
                </c:pt>
                <c:pt idx="5">
                  <c:v>2.6223514899815799</c:v>
                </c:pt>
                <c:pt idx="6">
                  <c:v>2.2314954463151602</c:v>
                </c:pt>
              </c:numCache>
            </c:numRef>
          </c:val>
          <c:smooth val="0"/>
          <c:extLst xmlns="http://schemas.openxmlformats.org/drawingml/2006/chart">
            <c:ext xmlns:c16="http://schemas.microsoft.com/office/drawing/2014/chart" uri="{C3380CC4-5D6E-409C-BE32-E72D297353CC}">
              <c16:uniqueId val="{00000001-3BFC-4BF9-8A7C-3C9F78ABDC61}"/>
            </c:ext>
          </c:extLst>
        </c:ser>
        <c:ser>
          <c:idx val="2"/>
          <c:order val="2"/>
          <c:tx>
            <c:strRef>
              <c:f>Sheet1!$E$16</c:f>
              <c:strCache>
                <c:ptCount val="1"/>
                <c:pt idx="0">
                  <c:v>Very important</c:v>
                </c:pt>
              </c:strCache>
            </c:strRef>
          </c:tx>
          <c:spPr>
            <a:ln w="28575" cap="rnd">
              <a:noFill/>
              <a:round/>
            </a:ln>
            <a:effectLst/>
          </c:spPr>
          <c:marker>
            <c:symbol val="circle"/>
            <c:size val="5"/>
            <c:spPr>
              <a:solidFill>
                <a:srgbClr val="CC0066"/>
              </a:solidFill>
              <a:ln w="9525">
                <a:noFill/>
              </a:ln>
              <a:effectLst/>
            </c:spPr>
          </c:marker>
          <c:cat>
            <c:strRef>
              <c:f>Sheet1!$B$17:$B$23</c:f>
              <c:strCache>
                <c:ptCount val="7"/>
                <c:pt idx="0">
                  <c:v>Passed down through the generations</c:v>
                </c:pt>
                <c:pt idx="1">
                  <c:v>Grant and subsidies</c:v>
                </c:pt>
                <c:pt idx="2">
                  <c:v>Farm size</c:v>
                </c:pt>
                <c:pt idx="3">
                  <c:v>Phytosanitary management</c:v>
                </c:pt>
                <c:pt idx="4">
                  <c:v>Water availability</c:v>
                </c:pt>
                <c:pt idx="5">
                  <c:v>Soil and land characteristics</c:v>
                </c:pt>
                <c:pt idx="6">
                  <c:v>Crop characteristics</c:v>
                </c:pt>
              </c:strCache>
            </c:strRef>
          </c:cat>
          <c:val>
            <c:numRef>
              <c:f>Sheet1!$E$17:$E$23</c:f>
              <c:numCache>
                <c:formatCode>General</c:formatCode>
                <c:ptCount val="7"/>
                <c:pt idx="0">
                  <c:v>3.40449123327658</c:v>
                </c:pt>
                <c:pt idx="1">
                  <c:v>3.09720322058473</c:v>
                </c:pt>
                <c:pt idx="2">
                  <c:v>3.3676708979457302</c:v>
                </c:pt>
                <c:pt idx="3">
                  <c:v>3.2342376263414101</c:v>
                </c:pt>
                <c:pt idx="4">
                  <c:v>3.7316315454806199</c:v>
                </c:pt>
                <c:pt idx="5">
                  <c:v>3.8045363102547398</c:v>
                </c:pt>
                <c:pt idx="6">
                  <c:v>3.7777049219991299</c:v>
                </c:pt>
              </c:numCache>
            </c:numRef>
          </c:val>
          <c:smooth val="0"/>
          <c:extLst xmlns="http://schemas.openxmlformats.org/drawingml/2006/chart">
            <c:ext xmlns:c16="http://schemas.microsoft.com/office/drawing/2014/chart" uri="{C3380CC4-5D6E-409C-BE32-E72D297353CC}">
              <c16:uniqueId val="{00000002-3BFC-4BF9-8A7C-3C9F78ABDC61}"/>
            </c:ext>
          </c:extLst>
        </c:ser>
        <c:dLbls>
          <c:showLegendKey val="0"/>
          <c:showVal val="0"/>
          <c:showCatName val="0"/>
          <c:showSerName val="0"/>
          <c:showPercent val="0"/>
          <c:showBubbleSize val="0"/>
        </c:dLbls>
        <c:marker val="1"/>
        <c:smooth val="0"/>
        <c:axId val="687237696"/>
        <c:axId val="687232704"/>
      </c:lineChart>
      <c:catAx>
        <c:axId val="68723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7232704"/>
        <c:crosses val="autoZero"/>
        <c:auto val="1"/>
        <c:lblAlgn val="ctr"/>
        <c:lblOffset val="100"/>
        <c:noMultiLvlLbl val="0"/>
      </c:catAx>
      <c:valAx>
        <c:axId val="687232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Log-linear</a:t>
                </a:r>
                <a:r>
                  <a:rPr lang="en-GB" baseline="0"/>
                  <a:t> scale</a:t>
                </a:r>
                <a:endParaRPr lang="en-GB"/>
              </a:p>
            </c:rich>
          </c:tx>
          <c:layout>
            <c:manualLayout>
              <c:xMode val="edge"/>
              <c:yMode val="edge"/>
              <c:x val="2.3832244611596078E-2"/>
              <c:y val="0.181170218095207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7237696"/>
        <c:crosses val="autoZero"/>
        <c:crossBetween val="between"/>
      </c:valAx>
      <c:spPr>
        <a:noFill/>
        <a:ln>
          <a:noFill/>
        </a:ln>
        <a:effectLst/>
      </c:spPr>
    </c:plotArea>
    <c:legend>
      <c:legendPos val="b"/>
      <c:layout>
        <c:manualLayout>
          <c:xMode val="edge"/>
          <c:yMode val="edge"/>
          <c:x val="0.22289219002263894"/>
          <c:y val="0.8586272334026952"/>
          <c:w val="0.58170702888943004"/>
          <c:h val="7.01696343684593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446979994967931E-2"/>
          <c:y val="5.4133858267716536E-2"/>
          <c:w val="0.89083030930376683"/>
          <c:h val="0.60345185690371383"/>
        </c:manualLayout>
      </c:layout>
      <c:lineChart>
        <c:grouping val="standard"/>
        <c:varyColors val="0"/>
        <c:ser>
          <c:idx val="0"/>
          <c:order val="0"/>
          <c:tx>
            <c:strRef>
              <c:f>'Irrigation log 1'!$C$13</c:f>
              <c:strCache>
                <c:ptCount val="1"/>
                <c:pt idx="0">
                  <c:v>Not important</c:v>
                </c:pt>
              </c:strCache>
            </c:strRef>
          </c:tx>
          <c:spPr>
            <a:ln w="28575" cap="rnd">
              <a:noFill/>
              <a:round/>
            </a:ln>
            <a:effectLst/>
          </c:spPr>
          <c:marker>
            <c:symbol val="circle"/>
            <c:size val="5"/>
            <c:spPr>
              <a:solidFill>
                <a:srgbClr val="5B9BD5"/>
              </a:solidFill>
              <a:ln w="9525">
                <a:noFill/>
              </a:ln>
              <a:effectLst/>
            </c:spPr>
          </c:marker>
          <c:cat>
            <c:strRef>
              <c:f>'Irrigation log 1'!$B$14:$B$21</c:f>
              <c:strCache>
                <c:ptCount val="8"/>
                <c:pt idx="0">
                  <c:v>Labour availability</c:v>
                </c:pt>
                <c:pt idx="1">
                  <c:v>Soil and land characteristics</c:v>
                </c:pt>
                <c:pt idx="2">
                  <c:v>Climate</c:v>
                </c:pt>
                <c:pt idx="3">
                  <c:v>Availability of machinery and maintenance facilities </c:v>
                </c:pt>
                <c:pt idx="4">
                  <c:v>Farm size</c:v>
                </c:pt>
                <c:pt idx="5">
                  <c:v>Profitability</c:v>
                </c:pt>
                <c:pt idx="6">
                  <c:v>Crop characteristics</c:v>
                </c:pt>
                <c:pt idx="7">
                  <c:v>Water availability</c:v>
                </c:pt>
              </c:strCache>
            </c:strRef>
          </c:cat>
          <c:val>
            <c:numRef>
              <c:f>'Irrigation log 1'!$C$14:$C$21</c:f>
              <c:numCache>
                <c:formatCode>General</c:formatCode>
                <c:ptCount val="8"/>
                <c:pt idx="0">
                  <c:v>2.8796564621612299</c:v>
                </c:pt>
                <c:pt idx="1">
                  <c:v>3.15988781479308</c:v>
                </c:pt>
                <c:pt idx="2">
                  <c:v>3.08980517674321</c:v>
                </c:pt>
                <c:pt idx="3">
                  <c:v>3.1342388661673102</c:v>
                </c:pt>
                <c:pt idx="4">
                  <c:v>3.0724898587712399</c:v>
                </c:pt>
                <c:pt idx="5">
                  <c:v>2.8101086660529901</c:v>
                </c:pt>
                <c:pt idx="6">
                  <c:v>2.72841505153488</c:v>
                </c:pt>
                <c:pt idx="7">
                  <c:v>2.5774872557941801</c:v>
                </c:pt>
              </c:numCache>
            </c:numRef>
          </c:val>
          <c:smooth val="0"/>
          <c:extLst xmlns="http://schemas.openxmlformats.org/drawingml/2006/chart">
            <c:ext xmlns:c16="http://schemas.microsoft.com/office/drawing/2014/chart" uri="{C3380CC4-5D6E-409C-BE32-E72D297353CC}">
              <c16:uniqueId val="{00000000-EBAF-45BB-B8FF-9E7154F2DF5F}"/>
            </c:ext>
          </c:extLst>
        </c:ser>
        <c:ser>
          <c:idx val="1"/>
          <c:order val="1"/>
          <c:tx>
            <c:strRef>
              <c:f>'Irrigation log 1'!$D$13</c:f>
              <c:strCache>
                <c:ptCount val="1"/>
                <c:pt idx="0">
                  <c:v>Moderately important</c:v>
                </c:pt>
              </c:strCache>
            </c:strRef>
          </c:tx>
          <c:spPr>
            <a:ln w="28575" cap="rnd">
              <a:noFill/>
              <a:round/>
            </a:ln>
            <a:effectLst/>
          </c:spPr>
          <c:marker>
            <c:symbol val="circle"/>
            <c:size val="5"/>
            <c:spPr>
              <a:solidFill>
                <a:schemeClr val="tx2"/>
              </a:solidFill>
              <a:ln w="9525">
                <a:noFill/>
              </a:ln>
              <a:effectLst/>
            </c:spPr>
          </c:marker>
          <c:cat>
            <c:strRef>
              <c:f>'Irrigation log 1'!$B$14:$B$21</c:f>
              <c:strCache>
                <c:ptCount val="8"/>
                <c:pt idx="0">
                  <c:v>Labour availability</c:v>
                </c:pt>
                <c:pt idx="1">
                  <c:v>Soil and land characteristics</c:v>
                </c:pt>
                <c:pt idx="2">
                  <c:v>Climate</c:v>
                </c:pt>
                <c:pt idx="3">
                  <c:v>Availability of machinery and maintenance facilities </c:v>
                </c:pt>
                <c:pt idx="4">
                  <c:v>Farm size</c:v>
                </c:pt>
                <c:pt idx="5">
                  <c:v>Profitability</c:v>
                </c:pt>
                <c:pt idx="6">
                  <c:v>Crop characteristics</c:v>
                </c:pt>
                <c:pt idx="7">
                  <c:v>Water availability</c:v>
                </c:pt>
              </c:strCache>
            </c:strRef>
          </c:cat>
          <c:val>
            <c:numRef>
              <c:f>'Irrigation log 1'!$D$14:$D$21</c:f>
              <c:numCache>
                <c:formatCode>General</c:formatCode>
                <c:ptCount val="8"/>
                <c:pt idx="0">
                  <c:v>3.0197705797077301</c:v>
                </c:pt>
                <c:pt idx="1">
                  <c:v>2.78284490300442</c:v>
                </c:pt>
                <c:pt idx="2">
                  <c:v>2.8618090196417998</c:v>
                </c:pt>
                <c:pt idx="3">
                  <c:v>2.5234618065354999</c:v>
                </c:pt>
                <c:pt idx="4">
                  <c:v>2.27291677023692</c:v>
                </c:pt>
                <c:pt idx="5">
                  <c:v>2.3546342730553098</c:v>
                </c:pt>
                <c:pt idx="6">
                  <c:v>2.0324615747302599</c:v>
                </c:pt>
                <c:pt idx="7">
                  <c:v>1.7063509963180299</c:v>
                </c:pt>
              </c:numCache>
            </c:numRef>
          </c:val>
          <c:smooth val="0"/>
          <c:extLst xmlns="http://schemas.openxmlformats.org/drawingml/2006/chart">
            <c:ext xmlns:c16="http://schemas.microsoft.com/office/drawing/2014/chart" uri="{C3380CC4-5D6E-409C-BE32-E72D297353CC}">
              <c16:uniqueId val="{00000001-EBAF-45BB-B8FF-9E7154F2DF5F}"/>
            </c:ext>
          </c:extLst>
        </c:ser>
        <c:ser>
          <c:idx val="2"/>
          <c:order val="2"/>
          <c:tx>
            <c:strRef>
              <c:f>'Irrigation log 1'!$E$13</c:f>
              <c:strCache>
                <c:ptCount val="1"/>
                <c:pt idx="0">
                  <c:v>Very important</c:v>
                </c:pt>
              </c:strCache>
            </c:strRef>
          </c:tx>
          <c:spPr>
            <a:ln w="28575" cap="rnd">
              <a:noFill/>
              <a:round/>
            </a:ln>
            <a:effectLst/>
          </c:spPr>
          <c:marker>
            <c:symbol val="circle"/>
            <c:size val="5"/>
            <c:spPr>
              <a:solidFill>
                <a:srgbClr val="CC0066"/>
              </a:solidFill>
              <a:ln w="9525">
                <a:noFill/>
              </a:ln>
              <a:effectLst/>
            </c:spPr>
          </c:marker>
          <c:cat>
            <c:strRef>
              <c:f>'Irrigation log 1'!$B$14:$B$21</c:f>
              <c:strCache>
                <c:ptCount val="8"/>
                <c:pt idx="0">
                  <c:v>Labour availability</c:v>
                </c:pt>
                <c:pt idx="1">
                  <c:v>Soil and land characteristics</c:v>
                </c:pt>
                <c:pt idx="2">
                  <c:v>Climate</c:v>
                </c:pt>
                <c:pt idx="3">
                  <c:v>Availability of machinery and maintenance facilities </c:v>
                </c:pt>
                <c:pt idx="4">
                  <c:v>Farm size</c:v>
                </c:pt>
                <c:pt idx="5">
                  <c:v>Profitability</c:v>
                </c:pt>
                <c:pt idx="6">
                  <c:v>Crop characteristics</c:v>
                </c:pt>
                <c:pt idx="7">
                  <c:v>Water availability</c:v>
                </c:pt>
              </c:strCache>
            </c:strRef>
          </c:cat>
          <c:val>
            <c:numRef>
              <c:f>'Irrigation log 1'!$E$14:$E$21</c:f>
              <c:numCache>
                <c:formatCode>General</c:formatCode>
                <c:ptCount val="8"/>
                <c:pt idx="0">
                  <c:v>2.6882048817004098</c:v>
                </c:pt>
                <c:pt idx="1">
                  <c:v>2.7891449646874298</c:v>
                </c:pt>
                <c:pt idx="2">
                  <c:v>2.9196100925333401</c:v>
                </c:pt>
                <c:pt idx="3">
                  <c:v>2.8068185345928902</c:v>
                </c:pt>
                <c:pt idx="4">
                  <c:v>3.0299752135478402</c:v>
                </c:pt>
                <c:pt idx="5">
                  <c:v>3.2524653773616601</c:v>
                </c:pt>
                <c:pt idx="6">
                  <c:v>3.43587392284378</c:v>
                </c:pt>
                <c:pt idx="7">
                  <c:v>3.5646520286110199</c:v>
                </c:pt>
              </c:numCache>
            </c:numRef>
          </c:val>
          <c:smooth val="0"/>
          <c:extLst xmlns="http://schemas.openxmlformats.org/drawingml/2006/chart">
            <c:ext xmlns:c16="http://schemas.microsoft.com/office/drawing/2014/chart" uri="{C3380CC4-5D6E-409C-BE32-E72D297353CC}">
              <c16:uniqueId val="{00000002-EBAF-45BB-B8FF-9E7154F2DF5F}"/>
            </c:ext>
          </c:extLst>
        </c:ser>
        <c:dLbls>
          <c:showLegendKey val="0"/>
          <c:showVal val="0"/>
          <c:showCatName val="0"/>
          <c:showSerName val="0"/>
          <c:showPercent val="0"/>
          <c:showBubbleSize val="0"/>
        </c:dLbls>
        <c:marker val="1"/>
        <c:smooth val="0"/>
        <c:axId val="596425280"/>
        <c:axId val="596426944"/>
      </c:lineChart>
      <c:catAx>
        <c:axId val="59642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6426944"/>
        <c:crosses val="autoZero"/>
        <c:auto val="1"/>
        <c:lblAlgn val="ctr"/>
        <c:lblOffset val="100"/>
        <c:noMultiLvlLbl val="0"/>
      </c:catAx>
      <c:valAx>
        <c:axId val="596426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Log-linear scale</a:t>
                </a:r>
              </a:p>
            </c:rich>
          </c:tx>
          <c:layout>
            <c:manualLayout>
              <c:xMode val="edge"/>
              <c:yMode val="edge"/>
              <c:x val="1.7645328889324578E-2"/>
              <c:y val="0.194716814433628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642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140528912172426E-2"/>
          <c:y val="4.9930651872399444E-2"/>
          <c:w val="0.9058723428802169"/>
          <c:h val="0.55296209333056667"/>
        </c:manualLayout>
      </c:layout>
      <c:lineChart>
        <c:grouping val="standard"/>
        <c:varyColors val="0"/>
        <c:ser>
          <c:idx val="0"/>
          <c:order val="0"/>
          <c:tx>
            <c:strRef>
              <c:f>'Irrigation log 1'!$C$1</c:f>
              <c:strCache>
                <c:ptCount val="1"/>
                <c:pt idx="0">
                  <c:v>Not important</c:v>
                </c:pt>
              </c:strCache>
            </c:strRef>
          </c:tx>
          <c:spPr>
            <a:ln w="28575" cap="rnd">
              <a:noFill/>
              <a:round/>
            </a:ln>
            <a:effectLst/>
          </c:spPr>
          <c:marker>
            <c:symbol val="circle"/>
            <c:size val="5"/>
            <c:spPr>
              <a:solidFill>
                <a:srgbClr val="5B9BD5"/>
              </a:solidFill>
              <a:ln w="9525">
                <a:noFill/>
              </a:ln>
              <a:effectLst/>
            </c:spPr>
          </c:marker>
          <c:cat>
            <c:strRef>
              <c:f>'Irrigation log 1'!$B$2:$B$11</c:f>
              <c:strCache>
                <c:ptCount val="10"/>
                <c:pt idx="0">
                  <c:v>Labour availability</c:v>
                </c:pt>
                <c:pt idx="1">
                  <c:v>Soil and land characteristics</c:v>
                </c:pt>
                <c:pt idx="2">
                  <c:v>Climate</c:v>
                </c:pt>
                <c:pt idx="3">
                  <c:v>Availability of machinery and maintenance facilities </c:v>
                </c:pt>
                <c:pt idx="4">
                  <c:v>Farm size</c:v>
                </c:pt>
                <c:pt idx="5">
                  <c:v>Profitability</c:v>
                </c:pt>
                <c:pt idx="6">
                  <c:v>Crop characteristics</c:v>
                </c:pt>
                <c:pt idx="7">
                  <c:v>Water availability</c:v>
                </c:pt>
                <c:pt idx="8">
                  <c:v>Capacity and readiness to invest</c:v>
                </c:pt>
                <c:pt idx="9">
                  <c:v>Subsidies and grants</c:v>
                </c:pt>
              </c:strCache>
            </c:strRef>
          </c:cat>
          <c:val>
            <c:numRef>
              <c:f>'Irrigation log 1'!$C$2:$C$11</c:f>
              <c:numCache>
                <c:formatCode>General</c:formatCode>
                <c:ptCount val="10"/>
                <c:pt idx="0">
                  <c:v>2.6952594074132601</c:v>
                </c:pt>
                <c:pt idx="1">
                  <c:v>2.9296565315718599</c:v>
                </c:pt>
                <c:pt idx="2">
                  <c:v>2.8838001606555301</c:v>
                </c:pt>
                <c:pt idx="3">
                  <c:v>2.9294680508572202</c:v>
                </c:pt>
                <c:pt idx="4">
                  <c:v>2.80707353819732</c:v>
                </c:pt>
                <c:pt idx="5">
                  <c:v>2.4751730630926101</c:v>
                </c:pt>
                <c:pt idx="6">
                  <c:v>2.3153768093387801</c:v>
                </c:pt>
                <c:pt idx="7">
                  <c:v>2.1157478582413698</c:v>
                </c:pt>
                <c:pt idx="8">
                  <c:v>2.58067672549761</c:v>
                </c:pt>
                <c:pt idx="9">
                  <c:v>1.7568107137198099</c:v>
                </c:pt>
              </c:numCache>
            </c:numRef>
          </c:val>
          <c:smooth val="0"/>
          <c:extLst xmlns="http://schemas.openxmlformats.org/drawingml/2006/chart">
            <c:ext xmlns:c16="http://schemas.microsoft.com/office/drawing/2014/chart" uri="{C3380CC4-5D6E-409C-BE32-E72D297353CC}">
              <c16:uniqueId val="{00000000-10E9-4E0F-B8BC-2CB84A29B03E}"/>
            </c:ext>
          </c:extLst>
        </c:ser>
        <c:ser>
          <c:idx val="1"/>
          <c:order val="1"/>
          <c:tx>
            <c:strRef>
              <c:f>'Irrigation log 1'!$D$1</c:f>
              <c:strCache>
                <c:ptCount val="1"/>
                <c:pt idx="0">
                  <c:v>Moderately important</c:v>
                </c:pt>
              </c:strCache>
            </c:strRef>
          </c:tx>
          <c:spPr>
            <a:ln w="28575" cap="rnd">
              <a:noFill/>
              <a:round/>
            </a:ln>
            <a:effectLst/>
          </c:spPr>
          <c:marker>
            <c:symbol val="circle"/>
            <c:size val="5"/>
            <c:spPr>
              <a:solidFill>
                <a:schemeClr val="tx2"/>
              </a:solidFill>
              <a:ln w="9525">
                <a:noFill/>
              </a:ln>
              <a:effectLst/>
            </c:spPr>
          </c:marker>
          <c:cat>
            <c:strRef>
              <c:f>'Irrigation log 1'!$B$2:$B$11</c:f>
              <c:strCache>
                <c:ptCount val="10"/>
                <c:pt idx="0">
                  <c:v>Labour availability</c:v>
                </c:pt>
                <c:pt idx="1">
                  <c:v>Soil and land characteristics</c:v>
                </c:pt>
                <c:pt idx="2">
                  <c:v>Climate</c:v>
                </c:pt>
                <c:pt idx="3">
                  <c:v>Availability of machinery and maintenance facilities </c:v>
                </c:pt>
                <c:pt idx="4">
                  <c:v>Farm size</c:v>
                </c:pt>
                <c:pt idx="5">
                  <c:v>Profitability</c:v>
                </c:pt>
                <c:pt idx="6">
                  <c:v>Crop characteristics</c:v>
                </c:pt>
                <c:pt idx="7">
                  <c:v>Water availability</c:v>
                </c:pt>
                <c:pt idx="8">
                  <c:v>Capacity and readiness to invest</c:v>
                </c:pt>
                <c:pt idx="9">
                  <c:v>Subsidies and grants</c:v>
                </c:pt>
              </c:strCache>
            </c:strRef>
          </c:cat>
          <c:val>
            <c:numRef>
              <c:f>'Irrigation log 1'!$D$2:$D$11</c:f>
              <c:numCache>
                <c:formatCode>General</c:formatCode>
                <c:ptCount val="10"/>
                <c:pt idx="0">
                  <c:v>2.5419492217141499</c:v>
                </c:pt>
                <c:pt idx="1">
                  <c:v>2.25918931653759</c:v>
                </c:pt>
                <c:pt idx="2">
                  <c:v>2.3623797003085101</c:v>
                </c:pt>
                <c:pt idx="3">
                  <c:v>2.0252666879798</c:v>
                </c:pt>
                <c:pt idx="4">
                  <c:v>1.7140761464173899</c:v>
                </c:pt>
                <c:pt idx="5">
                  <c:v>1.7262743668493199</c:v>
                </c:pt>
                <c:pt idx="6">
                  <c:v>1.3259990292885599</c:v>
                </c:pt>
                <c:pt idx="7">
                  <c:v>0.95118729551961001</c:v>
                </c:pt>
                <c:pt idx="8">
                  <c:v>0.95794868433715996</c:v>
                </c:pt>
                <c:pt idx="9">
                  <c:v>0.872891222398547</c:v>
                </c:pt>
              </c:numCache>
            </c:numRef>
          </c:val>
          <c:smooth val="0"/>
          <c:extLst xmlns="http://schemas.openxmlformats.org/drawingml/2006/chart">
            <c:ext xmlns:c16="http://schemas.microsoft.com/office/drawing/2014/chart" uri="{C3380CC4-5D6E-409C-BE32-E72D297353CC}">
              <c16:uniqueId val="{00000001-10E9-4E0F-B8BC-2CB84A29B03E}"/>
            </c:ext>
          </c:extLst>
        </c:ser>
        <c:ser>
          <c:idx val="2"/>
          <c:order val="2"/>
          <c:tx>
            <c:strRef>
              <c:f>'Irrigation log 1'!$E$1</c:f>
              <c:strCache>
                <c:ptCount val="1"/>
                <c:pt idx="0">
                  <c:v>Very important</c:v>
                </c:pt>
              </c:strCache>
            </c:strRef>
          </c:tx>
          <c:spPr>
            <a:ln w="28575" cap="rnd">
              <a:noFill/>
              <a:round/>
            </a:ln>
            <a:effectLst/>
          </c:spPr>
          <c:marker>
            <c:symbol val="circle"/>
            <c:size val="5"/>
            <c:spPr>
              <a:solidFill>
                <a:srgbClr val="CC0066"/>
              </a:solidFill>
              <a:ln w="9525">
                <a:noFill/>
              </a:ln>
              <a:effectLst/>
            </c:spPr>
          </c:marker>
          <c:cat>
            <c:strRef>
              <c:f>'Irrigation log 1'!$B$2:$B$11</c:f>
              <c:strCache>
                <c:ptCount val="10"/>
                <c:pt idx="0">
                  <c:v>Labour availability</c:v>
                </c:pt>
                <c:pt idx="1">
                  <c:v>Soil and land characteristics</c:v>
                </c:pt>
                <c:pt idx="2">
                  <c:v>Climate</c:v>
                </c:pt>
                <c:pt idx="3">
                  <c:v>Availability of machinery and maintenance facilities </c:v>
                </c:pt>
                <c:pt idx="4">
                  <c:v>Farm size</c:v>
                </c:pt>
                <c:pt idx="5">
                  <c:v>Profitability</c:v>
                </c:pt>
                <c:pt idx="6">
                  <c:v>Crop characteristics</c:v>
                </c:pt>
                <c:pt idx="7">
                  <c:v>Water availability</c:v>
                </c:pt>
                <c:pt idx="8">
                  <c:v>Capacity and readiness to invest</c:v>
                </c:pt>
                <c:pt idx="9">
                  <c:v>Subsidies and grants</c:v>
                </c:pt>
              </c:strCache>
            </c:strRef>
          </c:cat>
          <c:val>
            <c:numRef>
              <c:f>'Irrigation log 1'!$E$2:$E$11</c:f>
              <c:numCache>
                <c:formatCode>General</c:formatCode>
                <c:ptCount val="10"/>
                <c:pt idx="0">
                  <c:v>3.0674122426622699</c:v>
                </c:pt>
                <c:pt idx="1">
                  <c:v>3.1225180971760298</c:v>
                </c:pt>
                <c:pt idx="2">
                  <c:v>3.2772094921554902</c:v>
                </c:pt>
                <c:pt idx="3">
                  <c:v>3.1656521349926199</c:v>
                </c:pt>
                <c:pt idx="4">
                  <c:v>3.3281633086837501</c:v>
                </c:pt>
                <c:pt idx="5">
                  <c:v>3.4811341901111001</c:v>
                </c:pt>
                <c:pt idx="6">
                  <c:v>3.58644009635751</c:v>
                </c:pt>
                <c:pt idx="7">
                  <c:v>3.6665170467680301</c:v>
                </c:pt>
                <c:pt idx="8">
                  <c:v>3.5318647826847598</c:v>
                </c:pt>
                <c:pt idx="9">
                  <c:v>3.7568263622575202</c:v>
                </c:pt>
              </c:numCache>
            </c:numRef>
          </c:val>
          <c:smooth val="0"/>
          <c:extLst xmlns="http://schemas.openxmlformats.org/drawingml/2006/chart">
            <c:ext xmlns:c16="http://schemas.microsoft.com/office/drawing/2014/chart" uri="{C3380CC4-5D6E-409C-BE32-E72D297353CC}">
              <c16:uniqueId val="{00000002-10E9-4E0F-B8BC-2CB84A29B03E}"/>
            </c:ext>
          </c:extLst>
        </c:ser>
        <c:dLbls>
          <c:showLegendKey val="0"/>
          <c:showVal val="0"/>
          <c:showCatName val="0"/>
          <c:showSerName val="0"/>
          <c:showPercent val="0"/>
          <c:showBubbleSize val="0"/>
        </c:dLbls>
        <c:marker val="1"/>
        <c:smooth val="0"/>
        <c:axId val="596458144"/>
        <c:axId val="596458560"/>
      </c:lineChart>
      <c:catAx>
        <c:axId val="59645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6458560"/>
        <c:crosses val="autoZero"/>
        <c:auto val="1"/>
        <c:lblAlgn val="ctr"/>
        <c:lblOffset val="100"/>
        <c:noMultiLvlLbl val="0"/>
      </c:catAx>
      <c:valAx>
        <c:axId val="596458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Log-linear scale</a:t>
                </a:r>
              </a:p>
            </c:rich>
          </c:tx>
          <c:layout>
            <c:manualLayout>
              <c:xMode val="edge"/>
              <c:yMode val="edge"/>
              <c:x val="8.2403161143318627E-3"/>
              <c:y val="0.14810357443183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645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679765201318881E-2"/>
          <c:y val="5.5993891575464493E-2"/>
          <c:w val="0.89144429321732455"/>
          <c:h val="0.61603140788363531"/>
        </c:manualLayout>
      </c:layout>
      <c:lineChart>
        <c:grouping val="standard"/>
        <c:varyColors val="0"/>
        <c:ser>
          <c:idx val="0"/>
          <c:order val="0"/>
          <c:tx>
            <c:strRef>
              <c:f>'Irrigation log 1'!$C$25</c:f>
              <c:strCache>
                <c:ptCount val="1"/>
                <c:pt idx="0">
                  <c:v>Not important</c:v>
                </c:pt>
              </c:strCache>
            </c:strRef>
          </c:tx>
          <c:spPr>
            <a:ln w="28575" cap="rnd">
              <a:noFill/>
              <a:round/>
            </a:ln>
            <a:effectLst/>
          </c:spPr>
          <c:marker>
            <c:symbol val="circle"/>
            <c:size val="5"/>
            <c:spPr>
              <a:solidFill>
                <a:srgbClr val="5B9BD5"/>
              </a:solidFill>
              <a:ln w="9525">
                <a:noFill/>
              </a:ln>
              <a:effectLst/>
            </c:spPr>
          </c:marker>
          <c:cat>
            <c:strRef>
              <c:f>'Irrigation log 1'!$B$26:$B$35</c:f>
              <c:strCache>
                <c:ptCount val="10"/>
                <c:pt idx="0">
                  <c:v>Labour availability</c:v>
                </c:pt>
                <c:pt idx="1">
                  <c:v>Soil and land characteristics</c:v>
                </c:pt>
                <c:pt idx="2">
                  <c:v>Climate</c:v>
                </c:pt>
                <c:pt idx="3">
                  <c:v>Availability of machinery and maintenance facilities </c:v>
                </c:pt>
                <c:pt idx="4">
                  <c:v>Farm size</c:v>
                </c:pt>
                <c:pt idx="5">
                  <c:v>Profitability</c:v>
                </c:pt>
                <c:pt idx="6">
                  <c:v>Crop characteristics</c:v>
                </c:pt>
                <c:pt idx="7">
                  <c:v>Water availability</c:v>
                </c:pt>
                <c:pt idx="8">
                  <c:v>Capacity and readiness to invest</c:v>
                </c:pt>
                <c:pt idx="9">
                  <c:v>Subsidies and grants</c:v>
                </c:pt>
              </c:strCache>
            </c:strRef>
          </c:cat>
          <c:val>
            <c:numRef>
              <c:f>'Irrigation log 1'!$C$26:$C$35</c:f>
              <c:numCache>
                <c:formatCode>General</c:formatCode>
                <c:ptCount val="10"/>
                <c:pt idx="0">
                  <c:v>2.9643698610751299</c:v>
                </c:pt>
                <c:pt idx="1">
                  <c:v>3.1659327047412802</c:v>
                </c:pt>
                <c:pt idx="2">
                  <c:v>3.1417832756974899</c:v>
                </c:pt>
                <c:pt idx="3">
                  <c:v>3.1909364885286302</c:v>
                </c:pt>
                <c:pt idx="4">
                  <c:v>3.12864530331436</c:v>
                </c:pt>
                <c:pt idx="5">
                  <c:v>2.9180146578451298</c:v>
                </c:pt>
                <c:pt idx="6">
                  <c:v>2.8657748731756398</c:v>
                </c:pt>
                <c:pt idx="7">
                  <c:v>2.7434298391478098</c:v>
                </c:pt>
                <c:pt idx="8">
                  <c:v>3.1264941846076701</c:v>
                </c:pt>
                <c:pt idx="9">
                  <c:v>2.58067672549761</c:v>
                </c:pt>
              </c:numCache>
            </c:numRef>
          </c:val>
          <c:smooth val="0"/>
          <c:extLst xmlns="http://schemas.openxmlformats.org/drawingml/2006/chart">
            <c:ext xmlns:c16="http://schemas.microsoft.com/office/drawing/2014/chart" uri="{C3380CC4-5D6E-409C-BE32-E72D297353CC}">
              <c16:uniqueId val="{00000000-C702-4E5F-9371-8D1F5FED13B4}"/>
            </c:ext>
          </c:extLst>
        </c:ser>
        <c:ser>
          <c:idx val="1"/>
          <c:order val="1"/>
          <c:tx>
            <c:strRef>
              <c:f>'Irrigation log 1'!$D$25</c:f>
              <c:strCache>
                <c:ptCount val="1"/>
                <c:pt idx="0">
                  <c:v>Moderately important</c:v>
                </c:pt>
              </c:strCache>
            </c:strRef>
          </c:tx>
          <c:spPr>
            <a:ln w="28575" cap="rnd">
              <a:noFill/>
              <a:round/>
            </a:ln>
            <a:effectLst/>
          </c:spPr>
          <c:marker>
            <c:symbol val="circle"/>
            <c:size val="5"/>
            <c:spPr>
              <a:solidFill>
                <a:schemeClr val="tx2"/>
              </a:solidFill>
              <a:ln w="9525">
                <a:noFill/>
              </a:ln>
              <a:effectLst/>
            </c:spPr>
          </c:marker>
          <c:cat>
            <c:strRef>
              <c:f>'Irrigation log 1'!$B$26:$B$35</c:f>
              <c:strCache>
                <c:ptCount val="10"/>
                <c:pt idx="0">
                  <c:v>Labour availability</c:v>
                </c:pt>
                <c:pt idx="1">
                  <c:v>Soil and land characteristics</c:v>
                </c:pt>
                <c:pt idx="2">
                  <c:v>Climate</c:v>
                </c:pt>
                <c:pt idx="3">
                  <c:v>Availability of machinery and maintenance facilities </c:v>
                </c:pt>
                <c:pt idx="4">
                  <c:v>Farm size</c:v>
                </c:pt>
                <c:pt idx="5">
                  <c:v>Profitability</c:v>
                </c:pt>
                <c:pt idx="6">
                  <c:v>Crop characteristics</c:v>
                </c:pt>
                <c:pt idx="7">
                  <c:v>Water availability</c:v>
                </c:pt>
                <c:pt idx="8">
                  <c:v>Capacity and readiness to invest</c:v>
                </c:pt>
                <c:pt idx="9">
                  <c:v>Subsidies and grants</c:v>
                </c:pt>
              </c:strCache>
            </c:strRef>
          </c:cat>
          <c:val>
            <c:numRef>
              <c:f>'Irrigation log 1'!$D$26:$D$35</c:f>
              <c:numCache>
                <c:formatCode>General</c:formatCode>
                <c:ptCount val="10"/>
                <c:pt idx="0">
                  <c:v>2.8219143579672799</c:v>
                </c:pt>
                <c:pt idx="1">
                  <c:v>2.50632017229827</c:v>
                </c:pt>
                <c:pt idx="2">
                  <c:v>2.63121749794173</c:v>
                </c:pt>
                <c:pt idx="3">
                  <c:v>2.2975898082424702</c:v>
                </c:pt>
                <c:pt idx="4">
                  <c:v>2.04650259412568</c:v>
                </c:pt>
                <c:pt idx="5">
                  <c:v>2.1799706441931002</c:v>
                </c:pt>
                <c:pt idx="6">
                  <c:v>1.88725177571668</c:v>
                </c:pt>
                <c:pt idx="7">
                  <c:v>1.58972395901731</c:v>
                </c:pt>
                <c:pt idx="8">
                  <c:v>2.3412030156386399</c:v>
                </c:pt>
                <c:pt idx="9">
                  <c:v>2.53419410636777</c:v>
                </c:pt>
              </c:numCache>
            </c:numRef>
          </c:val>
          <c:smooth val="0"/>
          <c:extLst xmlns="http://schemas.openxmlformats.org/drawingml/2006/chart">
            <c:ext xmlns:c16="http://schemas.microsoft.com/office/drawing/2014/chart" uri="{C3380CC4-5D6E-409C-BE32-E72D297353CC}">
              <c16:uniqueId val="{00000001-C702-4E5F-9371-8D1F5FED13B4}"/>
            </c:ext>
          </c:extLst>
        </c:ser>
        <c:ser>
          <c:idx val="2"/>
          <c:order val="2"/>
          <c:tx>
            <c:strRef>
              <c:f>'Irrigation log 1'!$E$25</c:f>
              <c:strCache>
                <c:ptCount val="1"/>
                <c:pt idx="0">
                  <c:v>Very important</c:v>
                </c:pt>
              </c:strCache>
            </c:strRef>
          </c:tx>
          <c:spPr>
            <a:ln w="28575" cap="rnd">
              <a:noFill/>
              <a:round/>
            </a:ln>
            <a:effectLst/>
          </c:spPr>
          <c:marker>
            <c:symbol val="circle"/>
            <c:size val="5"/>
            <c:spPr>
              <a:solidFill>
                <a:srgbClr val="CC0066"/>
              </a:solidFill>
              <a:ln w="9525">
                <a:noFill/>
              </a:ln>
              <a:effectLst/>
            </c:spPr>
          </c:marker>
          <c:cat>
            <c:strRef>
              <c:f>'Irrigation log 1'!$B$26:$B$35</c:f>
              <c:strCache>
                <c:ptCount val="10"/>
                <c:pt idx="0">
                  <c:v>Labour availability</c:v>
                </c:pt>
                <c:pt idx="1">
                  <c:v>Soil and land characteristics</c:v>
                </c:pt>
                <c:pt idx="2">
                  <c:v>Climate</c:v>
                </c:pt>
                <c:pt idx="3">
                  <c:v>Availability of machinery and maintenance facilities </c:v>
                </c:pt>
                <c:pt idx="4">
                  <c:v>Farm size</c:v>
                </c:pt>
                <c:pt idx="5">
                  <c:v>Profitability</c:v>
                </c:pt>
                <c:pt idx="6">
                  <c:v>Crop characteristics</c:v>
                </c:pt>
                <c:pt idx="7">
                  <c:v>Water availability</c:v>
                </c:pt>
                <c:pt idx="8">
                  <c:v>Capacity and readiness to invest</c:v>
                </c:pt>
                <c:pt idx="9">
                  <c:v>Subsidies and grants</c:v>
                </c:pt>
              </c:strCache>
            </c:strRef>
          </c:cat>
          <c:val>
            <c:numRef>
              <c:f>'Irrigation log 1'!$E$26:$E$35</c:f>
              <c:numCache>
                <c:formatCode>General</c:formatCode>
                <c:ptCount val="10"/>
                <c:pt idx="0">
                  <c:v>2.2832509813928299</c:v>
                </c:pt>
                <c:pt idx="1">
                  <c:v>2.3055225554141399</c:v>
                </c:pt>
                <c:pt idx="2">
                  <c:v>2.4819208922661402</c:v>
                </c:pt>
                <c:pt idx="3">
                  <c:v>2.3738488577327201</c:v>
                </c:pt>
                <c:pt idx="4">
                  <c:v>2.5964633588694701</c:v>
                </c:pt>
                <c:pt idx="5">
                  <c:v>2.8707040699323101</c:v>
                </c:pt>
                <c:pt idx="6">
                  <c:v>3.08356644526306</c:v>
                </c:pt>
                <c:pt idx="7">
                  <c:v>3.2409273127431701</c:v>
                </c:pt>
                <c:pt idx="8">
                  <c:v>2.5504088396818698</c:v>
                </c:pt>
                <c:pt idx="9">
                  <c:v>3.0534189719223601</c:v>
                </c:pt>
              </c:numCache>
            </c:numRef>
          </c:val>
          <c:smooth val="0"/>
          <c:extLst xmlns="http://schemas.openxmlformats.org/drawingml/2006/chart">
            <c:ext xmlns:c16="http://schemas.microsoft.com/office/drawing/2014/chart" uri="{C3380CC4-5D6E-409C-BE32-E72D297353CC}">
              <c16:uniqueId val="{00000002-C702-4E5F-9371-8D1F5FED13B4}"/>
            </c:ext>
          </c:extLst>
        </c:ser>
        <c:dLbls>
          <c:showLegendKey val="0"/>
          <c:showVal val="0"/>
          <c:showCatName val="0"/>
          <c:showSerName val="0"/>
          <c:showPercent val="0"/>
          <c:showBubbleSize val="0"/>
        </c:dLbls>
        <c:marker val="1"/>
        <c:smooth val="0"/>
        <c:axId val="543397376"/>
        <c:axId val="543381568"/>
      </c:lineChart>
      <c:catAx>
        <c:axId val="54339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3381568"/>
        <c:crosses val="autoZero"/>
        <c:auto val="1"/>
        <c:lblAlgn val="ctr"/>
        <c:lblOffset val="100"/>
        <c:noMultiLvlLbl val="0"/>
      </c:catAx>
      <c:valAx>
        <c:axId val="543381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Log-linear scale</a:t>
                </a:r>
              </a:p>
            </c:rich>
          </c:tx>
          <c:layout>
            <c:manualLayout>
              <c:xMode val="edge"/>
              <c:yMode val="edge"/>
              <c:x val="1.7659177867163738E-2"/>
              <c:y val="0.131889463168083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339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Sheet2!$B$16</c:f>
              <c:strCache>
                <c:ptCount val="1"/>
                <c:pt idx="0">
                  <c:v>Not important</c:v>
                </c:pt>
              </c:strCache>
            </c:strRef>
          </c:tx>
          <c:spPr>
            <a:ln w="28575" cap="rnd">
              <a:noFill/>
              <a:round/>
            </a:ln>
            <a:effectLst/>
          </c:spPr>
          <c:marker>
            <c:symbol val="circle"/>
            <c:size val="5"/>
            <c:spPr>
              <a:solidFill>
                <a:schemeClr val="accent5"/>
              </a:solidFill>
              <a:ln w="9525">
                <a:noFill/>
              </a:ln>
              <a:effectLst/>
            </c:spPr>
          </c:marker>
          <c:cat>
            <c:strRef>
              <c:f>Sheet2!$C$15:$G$15</c:f>
              <c:strCache>
                <c:ptCount val="5"/>
                <c:pt idx="0">
                  <c:v>Subsidies and grants</c:v>
                </c:pt>
                <c:pt idx="1">
                  <c:v>Environmentally friendly</c:v>
                </c:pt>
                <c:pt idx="2">
                  <c:v>Improved nutrient content</c:v>
                </c:pt>
                <c:pt idx="3">
                  <c:v>Profitability</c:v>
                </c:pt>
                <c:pt idx="4">
                  <c:v>High yield</c:v>
                </c:pt>
              </c:strCache>
            </c:strRef>
          </c:cat>
          <c:val>
            <c:numRef>
              <c:f>Sheet2!$C$16:$G$16</c:f>
              <c:numCache>
                <c:formatCode>General</c:formatCode>
                <c:ptCount val="5"/>
                <c:pt idx="0">
                  <c:v>2.97</c:v>
                </c:pt>
                <c:pt idx="1">
                  <c:v>3.157</c:v>
                </c:pt>
                <c:pt idx="2">
                  <c:v>1.504</c:v>
                </c:pt>
                <c:pt idx="3">
                  <c:v>2.0790000000000002</c:v>
                </c:pt>
                <c:pt idx="4">
                  <c:v>0.69299999999999995</c:v>
                </c:pt>
              </c:numCache>
            </c:numRef>
          </c:val>
          <c:smooth val="0"/>
          <c:extLst xmlns="http://schemas.openxmlformats.org/drawingml/2006/chart">
            <c:ext xmlns:c16="http://schemas.microsoft.com/office/drawing/2014/chart" uri="{C3380CC4-5D6E-409C-BE32-E72D297353CC}">
              <c16:uniqueId val="{00000000-61F2-481E-A8C1-930F33B37A7F}"/>
            </c:ext>
          </c:extLst>
        </c:ser>
        <c:ser>
          <c:idx val="1"/>
          <c:order val="1"/>
          <c:tx>
            <c:strRef>
              <c:f>Sheet2!$B$17</c:f>
              <c:strCache>
                <c:ptCount val="1"/>
                <c:pt idx="0">
                  <c:v>Moderately important</c:v>
                </c:pt>
              </c:strCache>
            </c:strRef>
          </c:tx>
          <c:spPr>
            <a:ln w="28575" cap="rnd">
              <a:noFill/>
              <a:round/>
            </a:ln>
            <a:effectLst/>
          </c:spPr>
          <c:marker>
            <c:symbol val="circle"/>
            <c:size val="5"/>
            <c:spPr>
              <a:solidFill>
                <a:schemeClr val="tx2"/>
              </a:solidFill>
              <a:ln w="9525">
                <a:noFill/>
              </a:ln>
              <a:effectLst/>
            </c:spPr>
          </c:marker>
          <c:cat>
            <c:strRef>
              <c:f>Sheet2!$C$15:$G$15</c:f>
              <c:strCache>
                <c:ptCount val="5"/>
                <c:pt idx="0">
                  <c:v>Subsidies and grants</c:v>
                </c:pt>
                <c:pt idx="1">
                  <c:v>Environmentally friendly</c:v>
                </c:pt>
                <c:pt idx="2">
                  <c:v>Improved nutrient content</c:v>
                </c:pt>
                <c:pt idx="3">
                  <c:v>Profitability</c:v>
                </c:pt>
                <c:pt idx="4">
                  <c:v>High yield</c:v>
                </c:pt>
              </c:strCache>
            </c:strRef>
          </c:cat>
          <c:val>
            <c:numRef>
              <c:f>Sheet2!$C$17:$G$17</c:f>
              <c:numCache>
                <c:formatCode>General</c:formatCode>
                <c:ptCount val="5"/>
                <c:pt idx="0">
                  <c:v>2.6389999999999998</c:v>
                </c:pt>
                <c:pt idx="1">
                  <c:v>2.1970000000000001</c:v>
                </c:pt>
                <c:pt idx="2">
                  <c:v>3.044</c:v>
                </c:pt>
                <c:pt idx="3">
                  <c:v>2.6389999999999998</c:v>
                </c:pt>
                <c:pt idx="4">
                  <c:v>2.3980000000000001</c:v>
                </c:pt>
              </c:numCache>
            </c:numRef>
          </c:val>
          <c:smooth val="0"/>
          <c:extLst xmlns="http://schemas.openxmlformats.org/drawingml/2006/chart">
            <c:ext xmlns:c16="http://schemas.microsoft.com/office/drawing/2014/chart" uri="{C3380CC4-5D6E-409C-BE32-E72D297353CC}">
              <c16:uniqueId val="{00000001-61F2-481E-A8C1-930F33B37A7F}"/>
            </c:ext>
          </c:extLst>
        </c:ser>
        <c:ser>
          <c:idx val="2"/>
          <c:order val="2"/>
          <c:tx>
            <c:strRef>
              <c:f>Sheet2!$B$18</c:f>
              <c:strCache>
                <c:ptCount val="1"/>
                <c:pt idx="0">
                  <c:v>Very important</c:v>
                </c:pt>
              </c:strCache>
            </c:strRef>
          </c:tx>
          <c:spPr>
            <a:ln w="28575" cap="rnd">
              <a:noFill/>
              <a:round/>
            </a:ln>
            <a:effectLst/>
          </c:spPr>
          <c:marker>
            <c:symbol val="circle"/>
            <c:size val="5"/>
            <c:spPr>
              <a:solidFill>
                <a:srgbClr val="CC0066"/>
              </a:solidFill>
              <a:ln w="9525">
                <a:noFill/>
              </a:ln>
              <a:effectLst/>
            </c:spPr>
          </c:marker>
          <c:cat>
            <c:strRef>
              <c:f>Sheet2!$C$15:$G$15</c:f>
              <c:strCache>
                <c:ptCount val="5"/>
                <c:pt idx="0">
                  <c:v>Subsidies and grants</c:v>
                </c:pt>
                <c:pt idx="1">
                  <c:v>Environmentally friendly</c:v>
                </c:pt>
                <c:pt idx="2">
                  <c:v>Improved nutrient content</c:v>
                </c:pt>
                <c:pt idx="3">
                  <c:v>Profitability</c:v>
                </c:pt>
                <c:pt idx="4">
                  <c:v>High yield</c:v>
                </c:pt>
              </c:strCache>
            </c:strRef>
          </c:cat>
          <c:val>
            <c:numRef>
              <c:f>Sheet2!$C$18:$G$18</c:f>
              <c:numCache>
                <c:formatCode>General</c:formatCode>
                <c:ptCount val="5"/>
                <c:pt idx="0">
                  <c:v>2.4420000000000002</c:v>
                </c:pt>
                <c:pt idx="1">
                  <c:v>2.4849999999999999</c:v>
                </c:pt>
                <c:pt idx="2">
                  <c:v>2.89</c:v>
                </c:pt>
                <c:pt idx="3">
                  <c:v>3.113</c:v>
                </c:pt>
                <c:pt idx="4">
                  <c:v>3.45</c:v>
                </c:pt>
              </c:numCache>
            </c:numRef>
          </c:val>
          <c:smooth val="0"/>
          <c:extLst xmlns="http://schemas.openxmlformats.org/drawingml/2006/chart">
            <c:ext xmlns:c16="http://schemas.microsoft.com/office/drawing/2014/chart" uri="{C3380CC4-5D6E-409C-BE32-E72D297353CC}">
              <c16:uniqueId val="{00000002-61F2-481E-A8C1-930F33B37A7F}"/>
            </c:ext>
          </c:extLst>
        </c:ser>
        <c:dLbls>
          <c:showLegendKey val="0"/>
          <c:showVal val="0"/>
          <c:showCatName val="0"/>
          <c:showSerName val="0"/>
          <c:showPercent val="0"/>
          <c:showBubbleSize val="0"/>
        </c:dLbls>
        <c:marker val="1"/>
        <c:smooth val="0"/>
        <c:axId val="604110424"/>
        <c:axId val="604104520"/>
      </c:lineChart>
      <c:catAx>
        <c:axId val="60411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4104520"/>
        <c:crosses val="autoZero"/>
        <c:auto val="1"/>
        <c:lblAlgn val="ctr"/>
        <c:lblOffset val="100"/>
        <c:noMultiLvlLbl val="0"/>
      </c:catAx>
      <c:valAx>
        <c:axId val="604104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Log-linear scale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411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'Change in Fertilizers use'!$A$3</c:f>
              <c:strCache>
                <c:ptCount val="1"/>
                <c:pt idx="0">
                  <c:v>Not important</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http://schemas.openxmlformats.org/drawingml/20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'Change in Fertilizers use'!$B$2:$F$2</c:f>
              <c:strCache>
                <c:ptCount val="5"/>
                <c:pt idx="0">
                  <c:v>Environmentally friendly</c:v>
                </c:pt>
                <c:pt idx="1">
                  <c:v>Subsidies and grants</c:v>
                </c:pt>
                <c:pt idx="2">
                  <c:v> Improved nutrient content</c:v>
                </c:pt>
                <c:pt idx="3">
                  <c:v>Profitability</c:v>
                </c:pt>
                <c:pt idx="4">
                  <c:v>High yield</c:v>
                </c:pt>
              </c:strCache>
            </c:strRef>
          </c:cat>
          <c:val>
            <c:numRef>
              <c:f>'Change in Fertilizers use'!$B$3:$F$3</c:f>
              <c:numCache>
                <c:formatCode>General</c:formatCode>
                <c:ptCount val="5"/>
                <c:pt idx="0">
                  <c:v>14</c:v>
                </c:pt>
                <c:pt idx="1">
                  <c:v>11</c:v>
                </c:pt>
                <c:pt idx="2">
                  <c:v>2</c:v>
                </c:pt>
                <c:pt idx="3">
                  <c:v>4</c:v>
                </c:pt>
                <c:pt idx="4">
                  <c:v>1</c:v>
                </c:pt>
              </c:numCache>
            </c:numRef>
          </c:val>
          <c:extLst xmlns="http://schemas.openxmlformats.org/drawingml/2006/chart">
            <c:ext xmlns:c16="http://schemas.microsoft.com/office/drawing/2014/chart" uri="{C3380CC4-5D6E-409C-BE32-E72D297353CC}">
              <c16:uniqueId val="{00000000-2829-4FCE-961C-1297728614B7}"/>
            </c:ext>
          </c:extLst>
        </c:ser>
        <c:ser>
          <c:idx val="1"/>
          <c:order val="1"/>
          <c:tx>
            <c:strRef>
              <c:f>'Change in Fertilizers use'!$A$4</c:f>
              <c:strCache>
                <c:ptCount val="1"/>
                <c:pt idx="0">
                  <c:v>Moderately important</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http://schemas.openxmlformats.org/drawingml/20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'Change in Fertilizers use'!$B$2:$F$2</c:f>
              <c:strCache>
                <c:ptCount val="5"/>
                <c:pt idx="0">
                  <c:v>Environmentally friendly</c:v>
                </c:pt>
                <c:pt idx="1">
                  <c:v>Subsidies and grants</c:v>
                </c:pt>
                <c:pt idx="2">
                  <c:v> Improved nutrient content</c:v>
                </c:pt>
                <c:pt idx="3">
                  <c:v>Profitability</c:v>
                </c:pt>
                <c:pt idx="4">
                  <c:v>High yield</c:v>
                </c:pt>
              </c:strCache>
            </c:strRef>
          </c:cat>
          <c:val>
            <c:numRef>
              <c:f>'Change in Fertilizers use'!$B$4:$F$4</c:f>
              <c:numCache>
                <c:formatCode>General</c:formatCode>
                <c:ptCount val="5"/>
                <c:pt idx="0">
                  <c:v>14</c:v>
                </c:pt>
                <c:pt idx="1">
                  <c:v>7</c:v>
                </c:pt>
                <c:pt idx="2">
                  <c:v>11</c:v>
                </c:pt>
                <c:pt idx="3">
                  <c:v>6</c:v>
                </c:pt>
                <c:pt idx="4">
                  <c:v>2</c:v>
                </c:pt>
              </c:numCache>
            </c:numRef>
          </c:val>
          <c:extLst xmlns="http://schemas.openxmlformats.org/drawingml/2006/chart">
            <c:ext xmlns:c16="http://schemas.microsoft.com/office/drawing/2014/chart" uri="{C3380CC4-5D6E-409C-BE32-E72D297353CC}">
              <c16:uniqueId val="{00000001-2829-4FCE-961C-1297728614B7}"/>
            </c:ext>
          </c:extLst>
        </c:ser>
        <c:ser>
          <c:idx val="2"/>
          <c:order val="2"/>
          <c:tx>
            <c:strRef>
              <c:f>'Change in Fertilizers use'!$A$5</c:f>
              <c:strCache>
                <c:ptCount val="1"/>
                <c:pt idx="0">
                  <c:v>Very important </c:v>
                </c:pt>
              </c:strCache>
            </c:strRef>
          </c:tx>
          <c:spPr>
            <a:solidFill>
              <a:srgbClr val="CC006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http://schemas.openxmlformats.org/drawingml/20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'Change in Fertilizers use'!$B$2:$F$2</c:f>
              <c:strCache>
                <c:ptCount val="5"/>
                <c:pt idx="0">
                  <c:v>Environmentally friendly</c:v>
                </c:pt>
                <c:pt idx="1">
                  <c:v>Subsidies and grants</c:v>
                </c:pt>
                <c:pt idx="2">
                  <c:v> Improved nutrient content</c:v>
                </c:pt>
                <c:pt idx="3">
                  <c:v>Profitability</c:v>
                </c:pt>
                <c:pt idx="4">
                  <c:v>High yield</c:v>
                </c:pt>
              </c:strCache>
            </c:strRef>
          </c:cat>
          <c:val>
            <c:numRef>
              <c:f>'Change in Fertilizers use'!$B$5:$F$5</c:f>
              <c:numCache>
                <c:formatCode>General</c:formatCode>
                <c:ptCount val="5"/>
                <c:pt idx="0">
                  <c:v>11</c:v>
                </c:pt>
                <c:pt idx="1">
                  <c:v>21</c:v>
                </c:pt>
                <c:pt idx="2">
                  <c:v>25</c:v>
                </c:pt>
                <c:pt idx="3">
                  <c:v>29</c:v>
                </c:pt>
                <c:pt idx="4">
                  <c:v>37</c:v>
                </c:pt>
              </c:numCache>
            </c:numRef>
          </c:val>
          <c:extLst xmlns="http://schemas.openxmlformats.org/drawingml/2006/chart">
            <c:ext xmlns:c16="http://schemas.microsoft.com/office/drawing/2014/chart" uri="{C3380CC4-5D6E-409C-BE32-E72D297353CC}">
              <c16:uniqueId val="{00000002-2829-4FCE-961C-1297728614B7}"/>
            </c:ext>
          </c:extLst>
        </c:ser>
        <c:dLbls>
          <c:dLblPos val="outEnd"/>
          <c:showLegendKey val="0"/>
          <c:showVal val="1"/>
          <c:showCatName val="0"/>
          <c:showSerName val="0"/>
          <c:showPercent val="0"/>
          <c:showBubbleSize val="0"/>
        </c:dLbls>
        <c:gapWidth val="219"/>
        <c:overlap val="-27"/>
        <c:axId val="577494216"/>
        <c:axId val="577495200"/>
      </c:barChart>
      <c:catAx>
        <c:axId val="577494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7495200"/>
        <c:crosses val="autoZero"/>
        <c:auto val="1"/>
        <c:lblAlgn val="ctr"/>
        <c:lblOffset val="100"/>
        <c:noMultiLvlLbl val="0"/>
      </c:catAx>
      <c:valAx>
        <c:axId val="57749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7494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3296239DB44E1A967332A6F2ED7FFD"/>
        <w:category>
          <w:name w:val="General"/>
          <w:gallery w:val="placeholder"/>
        </w:category>
        <w:types>
          <w:type w:val="bbPlcHdr"/>
        </w:types>
        <w:behaviors>
          <w:behavior w:val="content"/>
        </w:behaviors>
        <w:guid w:val="{1D5AB48A-EA39-467B-927C-B9132AD1CE3B}"/>
      </w:docPartPr>
      <w:docPartBody>
        <w:p w:rsidR="00C2662B" w:rsidRDefault="002B1C94" w:rsidP="002B1C94">
          <w:pPr>
            <w:pStyle w:val="DD3296239DB44E1A967332A6F2ED7FFD"/>
          </w:pPr>
          <w:r w:rsidRPr="00EA484D">
            <w:rPr>
              <w:rStyle w:val="PlaceholderText"/>
            </w:rPr>
            <w:t>Click or tap here to enter text.</w:t>
          </w:r>
        </w:p>
      </w:docPartBody>
    </w:docPart>
    <w:docPart>
      <w:docPartPr>
        <w:name w:val="51553A6D1D5F48EDAFF414FBA708EAD3"/>
        <w:category>
          <w:name w:val="General"/>
          <w:gallery w:val="placeholder"/>
        </w:category>
        <w:types>
          <w:type w:val="bbPlcHdr"/>
        </w:types>
        <w:behaviors>
          <w:behavior w:val="content"/>
        </w:behaviors>
        <w:guid w:val="{8DAB8F7C-EBA5-4F7A-A9EF-0D4BC94B612B}"/>
      </w:docPartPr>
      <w:docPartBody>
        <w:p w:rsidR="00C2662B" w:rsidRDefault="002B1C94" w:rsidP="002B1C94">
          <w:pPr>
            <w:pStyle w:val="51553A6D1D5F48EDAFF414FBA708EAD3"/>
          </w:pPr>
          <w:r w:rsidRPr="00A52382">
            <w:rPr>
              <w:rStyle w:val="PlaceholderText"/>
            </w:rPr>
            <w:t>Click or tap here to enter text.</w:t>
          </w:r>
        </w:p>
      </w:docPartBody>
    </w:docPart>
    <w:docPart>
      <w:docPartPr>
        <w:name w:val="3691482078B642758E2FE6B2CA5A44F9"/>
        <w:category>
          <w:name w:val="General"/>
          <w:gallery w:val="placeholder"/>
        </w:category>
        <w:types>
          <w:type w:val="bbPlcHdr"/>
        </w:types>
        <w:behaviors>
          <w:behavior w:val="content"/>
        </w:behaviors>
        <w:guid w:val="{C1C2952E-4B5B-4F16-9684-261A82EBDF5F}"/>
      </w:docPartPr>
      <w:docPartBody>
        <w:p w:rsidR="00C2662B" w:rsidRDefault="002B1C94" w:rsidP="002B1C94">
          <w:pPr>
            <w:pStyle w:val="3691482078B642758E2FE6B2CA5A44F9"/>
          </w:pPr>
          <w:r w:rsidRPr="00EA484D">
            <w:rPr>
              <w:rStyle w:val="PlaceholderText"/>
            </w:rPr>
            <w:t>Click or tap here to enter text.</w:t>
          </w:r>
        </w:p>
      </w:docPartBody>
    </w:docPart>
    <w:docPart>
      <w:docPartPr>
        <w:name w:val="CBDF5B5582664651A91DF63329524AAC"/>
        <w:category>
          <w:name w:val="General"/>
          <w:gallery w:val="placeholder"/>
        </w:category>
        <w:types>
          <w:type w:val="bbPlcHdr"/>
        </w:types>
        <w:behaviors>
          <w:behavior w:val="content"/>
        </w:behaviors>
        <w:guid w:val="{FD608C19-70AE-4225-86D5-32AF744E8C06}"/>
      </w:docPartPr>
      <w:docPartBody>
        <w:p w:rsidR="00C2662B" w:rsidRDefault="002B1C94" w:rsidP="002B1C94">
          <w:pPr>
            <w:pStyle w:val="CBDF5B5582664651A91DF63329524AAC"/>
          </w:pPr>
          <w:r w:rsidRPr="00A52382">
            <w:rPr>
              <w:rStyle w:val="PlaceholderText"/>
            </w:rPr>
            <w:t>Click or tap here to enter text.</w:t>
          </w:r>
        </w:p>
      </w:docPartBody>
    </w:docPart>
    <w:docPart>
      <w:docPartPr>
        <w:name w:val="C32D64C10B5D468B95D95095CDA3F18D"/>
        <w:category>
          <w:name w:val="General"/>
          <w:gallery w:val="placeholder"/>
        </w:category>
        <w:types>
          <w:type w:val="bbPlcHdr"/>
        </w:types>
        <w:behaviors>
          <w:behavior w:val="content"/>
        </w:behaviors>
        <w:guid w:val="{10531A4E-A359-4713-B9D1-66EB81666362}"/>
      </w:docPartPr>
      <w:docPartBody>
        <w:p w:rsidR="00C2662B" w:rsidRDefault="002B1C94" w:rsidP="002B1C94">
          <w:pPr>
            <w:pStyle w:val="C32D64C10B5D468B95D95095CDA3F18D"/>
          </w:pPr>
          <w:r w:rsidRPr="00A52382">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03235183-7BB4-4681-B098-C86819E8B44D}"/>
      </w:docPartPr>
      <w:docPartBody>
        <w:p w:rsidR="00C2662B" w:rsidRDefault="002B1C94">
          <w:r w:rsidRPr="00E110AC">
            <w:rPr>
              <w:rStyle w:val="PlaceholderText"/>
            </w:rPr>
            <w:t>Click or tap here to enter text.</w:t>
          </w:r>
        </w:p>
      </w:docPartBody>
    </w:docPart>
    <w:docPart>
      <w:docPartPr>
        <w:name w:val="018CC0D801DF45D296BD0C1A954FA1C3"/>
        <w:category>
          <w:name w:val="General"/>
          <w:gallery w:val="placeholder"/>
        </w:category>
        <w:types>
          <w:type w:val="bbPlcHdr"/>
        </w:types>
        <w:behaviors>
          <w:behavior w:val="content"/>
        </w:behaviors>
        <w:guid w:val="{372F5190-6562-4F19-9D84-BF6604343F25}"/>
      </w:docPartPr>
      <w:docPartBody>
        <w:p w:rsidR="00C2662B" w:rsidRDefault="002B1C94" w:rsidP="002B1C94">
          <w:pPr>
            <w:pStyle w:val="018CC0D801DF45D296BD0C1A954FA1C3"/>
          </w:pPr>
          <w:r w:rsidRPr="00EA484D">
            <w:rPr>
              <w:rStyle w:val="PlaceholderText"/>
            </w:rPr>
            <w:t>Click or tap here to enter text.</w:t>
          </w:r>
        </w:p>
      </w:docPartBody>
    </w:docPart>
    <w:docPart>
      <w:docPartPr>
        <w:name w:val="2660B25C2DBE4DF886B4652E18161882"/>
        <w:category>
          <w:name w:val="General"/>
          <w:gallery w:val="placeholder"/>
        </w:category>
        <w:types>
          <w:type w:val="bbPlcHdr"/>
        </w:types>
        <w:behaviors>
          <w:behavior w:val="content"/>
        </w:behaviors>
        <w:guid w:val="{01AE8B4E-D7D7-4477-93E3-0644D02F8337}"/>
      </w:docPartPr>
      <w:docPartBody>
        <w:p w:rsidR="00C2662B" w:rsidRDefault="002B1C94" w:rsidP="002B1C94">
          <w:pPr>
            <w:pStyle w:val="2660B25C2DBE4DF886B4652E18161882"/>
          </w:pPr>
          <w:r w:rsidRPr="00EA484D">
            <w:rPr>
              <w:rStyle w:val="PlaceholderText"/>
            </w:rPr>
            <w:t>Click or tap here to enter text.</w:t>
          </w:r>
        </w:p>
      </w:docPartBody>
    </w:docPart>
    <w:docPart>
      <w:docPartPr>
        <w:name w:val="949BA67691464D78BD44AA4034A63AE4"/>
        <w:category>
          <w:name w:val="General"/>
          <w:gallery w:val="placeholder"/>
        </w:category>
        <w:types>
          <w:type w:val="bbPlcHdr"/>
        </w:types>
        <w:behaviors>
          <w:behavior w:val="content"/>
        </w:behaviors>
        <w:guid w:val="{DFAF2A73-7D52-4743-8314-6FB43B326292}"/>
      </w:docPartPr>
      <w:docPartBody>
        <w:p w:rsidR="00C2662B" w:rsidRDefault="002B1C94" w:rsidP="002B1C94">
          <w:pPr>
            <w:pStyle w:val="949BA67691464D78BD44AA4034A63AE4"/>
          </w:pPr>
          <w:r w:rsidRPr="00EA484D">
            <w:rPr>
              <w:rStyle w:val="PlaceholderText"/>
            </w:rPr>
            <w:t>Click or tap here to enter text.</w:t>
          </w:r>
        </w:p>
      </w:docPartBody>
    </w:docPart>
    <w:docPart>
      <w:docPartPr>
        <w:name w:val="A0DFB5DAFD5C47E49E87E34F7891957E"/>
        <w:category>
          <w:name w:val="General"/>
          <w:gallery w:val="placeholder"/>
        </w:category>
        <w:types>
          <w:type w:val="bbPlcHdr"/>
        </w:types>
        <w:behaviors>
          <w:behavior w:val="content"/>
        </w:behaviors>
        <w:guid w:val="{A250D415-359B-412C-85C9-53499CED465E}"/>
      </w:docPartPr>
      <w:docPartBody>
        <w:p w:rsidR="00C2662B" w:rsidRDefault="002B1C94" w:rsidP="002B1C94">
          <w:pPr>
            <w:pStyle w:val="A0DFB5DAFD5C47E49E87E34F7891957E"/>
          </w:pPr>
          <w:r w:rsidRPr="00EA484D">
            <w:rPr>
              <w:rStyle w:val="PlaceholderText"/>
            </w:rPr>
            <w:t>Click or tap here to enter text.</w:t>
          </w:r>
        </w:p>
      </w:docPartBody>
    </w:docPart>
    <w:docPart>
      <w:docPartPr>
        <w:name w:val="ACBF5AD5377248D698F64059132DBF54"/>
        <w:category>
          <w:name w:val="General"/>
          <w:gallery w:val="placeholder"/>
        </w:category>
        <w:types>
          <w:type w:val="bbPlcHdr"/>
        </w:types>
        <w:behaviors>
          <w:behavior w:val="content"/>
        </w:behaviors>
        <w:guid w:val="{C2F22E5A-DCFE-4410-9B66-9738E9B95DC2}"/>
      </w:docPartPr>
      <w:docPartBody>
        <w:p w:rsidR="00C2662B" w:rsidRDefault="002B1C94" w:rsidP="002B1C94">
          <w:pPr>
            <w:pStyle w:val="ACBF5AD5377248D698F64059132DBF54"/>
          </w:pPr>
          <w:r w:rsidRPr="00EA484D">
            <w:rPr>
              <w:rStyle w:val="PlaceholderText"/>
            </w:rPr>
            <w:t>Click or tap here to enter text.</w:t>
          </w:r>
        </w:p>
      </w:docPartBody>
    </w:docPart>
    <w:docPart>
      <w:docPartPr>
        <w:name w:val="9B38A94A9A7248B196613AE184FE1B96"/>
        <w:category>
          <w:name w:val="General"/>
          <w:gallery w:val="placeholder"/>
        </w:category>
        <w:types>
          <w:type w:val="bbPlcHdr"/>
        </w:types>
        <w:behaviors>
          <w:behavior w:val="content"/>
        </w:behaviors>
        <w:guid w:val="{14193E91-0930-44DF-8B06-2D92A2390E87}"/>
      </w:docPartPr>
      <w:docPartBody>
        <w:p w:rsidR="00A916E0" w:rsidRDefault="006E2927" w:rsidP="006E2927">
          <w:pPr>
            <w:pStyle w:val="9B38A94A9A7248B196613AE184FE1B96"/>
          </w:pPr>
          <w:r w:rsidRPr="00EA48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C94"/>
    <w:rsid w:val="0012576B"/>
    <w:rsid w:val="0018004D"/>
    <w:rsid w:val="002B1C94"/>
    <w:rsid w:val="00371D84"/>
    <w:rsid w:val="003D042A"/>
    <w:rsid w:val="004E18BC"/>
    <w:rsid w:val="005D7474"/>
    <w:rsid w:val="00682B03"/>
    <w:rsid w:val="006E2927"/>
    <w:rsid w:val="00790D4B"/>
    <w:rsid w:val="007F15D7"/>
    <w:rsid w:val="00A916E0"/>
    <w:rsid w:val="00C2662B"/>
    <w:rsid w:val="00CD7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2927"/>
    <w:rPr>
      <w:color w:val="808080"/>
    </w:rPr>
  </w:style>
  <w:style w:type="paragraph" w:customStyle="1" w:styleId="DD3296239DB44E1A967332A6F2ED7FFD">
    <w:name w:val="DD3296239DB44E1A967332A6F2ED7FFD"/>
    <w:rsid w:val="002B1C94"/>
  </w:style>
  <w:style w:type="paragraph" w:customStyle="1" w:styleId="51553A6D1D5F48EDAFF414FBA708EAD3">
    <w:name w:val="51553A6D1D5F48EDAFF414FBA708EAD3"/>
    <w:rsid w:val="002B1C94"/>
  </w:style>
  <w:style w:type="paragraph" w:customStyle="1" w:styleId="3691482078B642758E2FE6B2CA5A44F9">
    <w:name w:val="3691482078B642758E2FE6B2CA5A44F9"/>
    <w:rsid w:val="002B1C94"/>
  </w:style>
  <w:style w:type="paragraph" w:customStyle="1" w:styleId="CBDF5B5582664651A91DF63329524AAC">
    <w:name w:val="CBDF5B5582664651A91DF63329524AAC"/>
    <w:rsid w:val="002B1C94"/>
  </w:style>
  <w:style w:type="paragraph" w:customStyle="1" w:styleId="C32D64C10B5D468B95D95095CDA3F18D">
    <w:name w:val="C32D64C10B5D468B95D95095CDA3F18D"/>
    <w:rsid w:val="002B1C94"/>
  </w:style>
  <w:style w:type="paragraph" w:customStyle="1" w:styleId="018CC0D801DF45D296BD0C1A954FA1C3">
    <w:name w:val="018CC0D801DF45D296BD0C1A954FA1C3"/>
    <w:rsid w:val="002B1C94"/>
  </w:style>
  <w:style w:type="paragraph" w:customStyle="1" w:styleId="2660B25C2DBE4DF886B4652E18161882">
    <w:name w:val="2660B25C2DBE4DF886B4652E18161882"/>
    <w:rsid w:val="002B1C94"/>
  </w:style>
  <w:style w:type="paragraph" w:customStyle="1" w:styleId="949BA67691464D78BD44AA4034A63AE4">
    <w:name w:val="949BA67691464D78BD44AA4034A63AE4"/>
    <w:rsid w:val="002B1C94"/>
  </w:style>
  <w:style w:type="paragraph" w:customStyle="1" w:styleId="A0DFB5DAFD5C47E49E87E34F7891957E">
    <w:name w:val="A0DFB5DAFD5C47E49E87E34F7891957E"/>
    <w:rsid w:val="002B1C94"/>
  </w:style>
  <w:style w:type="paragraph" w:customStyle="1" w:styleId="ACBF5AD5377248D698F64059132DBF54">
    <w:name w:val="ACBF5AD5377248D698F64059132DBF54"/>
    <w:rsid w:val="002B1C94"/>
  </w:style>
  <w:style w:type="paragraph" w:customStyle="1" w:styleId="9B38A94A9A7248B196613AE184FE1B96">
    <w:name w:val="9B38A94A9A7248B196613AE184FE1B96"/>
    <w:rsid w:val="006E29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C2D356C-61DD-4F48-B22C-6F6AA1163C2B}">
  <we:reference id="wa104382081" version="1.46.0.0" store="en-US" storeType="OMEX"/>
  <we:alternateReferences>
    <we:reference id="wa104382081" version="1.46.0.0" store="" storeType="OMEX"/>
  </we:alternateReferences>
  <we:properties>
    <we:property name="MENDELEY_CITATIONS" value="[{&quot;citationID&quot;:&quot;MENDELEY_CITATION_85045d0d-d6fb-48a0-b3c6-bd23d019e731&quot;,&quot;properties&quot;:{&quot;noteIndex&quot;:0},&quot;isEdited&quot;:false,&quot;manualOverride&quot;:{&quot;citeprocText&quot;:&quot;(Diffenbaugh &amp;#38; Giorgi, 2012)&quot;,&quot;isManuallyOverridden&quot;:false,&quot;manualOverrideText&quot;:&quot;&quot;},&quot;citationTag&quot;:&quot;MENDELEY_CITATION_v3_eyJjaXRhdGlvbklEIjoiTUVOREVMRVlfQ0lUQVRJT05fODUwNDVkMGQtZDZmYi00OGEwLWIzYzYtYmQyM2QwMTllNzMxIiwicHJvcGVydGllcyI6eyJub3RlSW5kZXgiOjB9LCJpc0VkaXRlZCI6ZmFsc2UsIm1hbnVhbE92ZXJyaWRlIjp7ImNpdGVwcm9jVGV4dCI6IihEaWZmZW5iYXVnaCAmIzM4OyBHaW9yZ2ksIDIwMTIpIiwiaXNNYW51YWxseU92ZXJyaWRkZW4iOmZhbHNlLCJtYW51YWxPdmVycmlkZVRleHQiOiIifSwiY2l0YXRpb25JdGVtcyI6W3siaWQiOiJmNThmYWE1YS0yNGQ5LTMwM2ItOGU2Ni01ODc3YzIyYzMwODAiLCJpdGVtRGF0YSI6eyJET0kiOiIxMC4xMDA3L3MxMDU4NC0wMTItMDU3MC14IiwiSVNTTiI6IjAxNjUwMDA5IiwiYWJzdHJhY3QiOiJXZSB1c2UgYSBzdGF0aXN0aWNhbCBtZXRyaWMgb2YgbXVsdGktZGltZW5zaW9uYWwgY2xpbWF0ZSBjaGFuZ2UgdG8gcXVhbnRpZnkgdGhlIGVtZXJnZW5jZSBvZiBnbG9iYWwgY2xpbWF0ZSBjaGFuZ2UgaG90c3BvdHMgaW4gdGhlIENNSVA1IGNsaW1hdGUgbW9kZWwgZW5zZW1ibGUuIE91ciBob3RzcG90IG1ldHJpYyBleHRlbmRzIHByZXZpb3VzIHdvcmsgdGhyb3VnaCB0aGUgaW5jbHVzaW9uIG9mIGV4dHJlbWUgc2Vhc29uYWwgdGVtcGVyYXR1cmUgYW5kIHByZWNpcGl0YXRpb24sIHdoaWNoIGV4ZXJ0IGNyaXRpY2FsIGluZmx1ZW5jZSBvbiBjbGltYXRlIGNoYW5nZSBpbXBhY3RzLiBUaGUgcmVzdWx0cyBpZGVudGlmeSBhcmVhcyBvZiB0aGUgQW1hem9uLCB0aGUgU2FoZWwgYW5kIHRyb3BpY2FsIFdlc3QgQWZyaWNhLCBJbmRvbmVzaWEsIGFuZCB0aGUgVGliZXRhbiBQbGF0ZWF1IGFzIHBlcnNpc3RlbnQgcmVnaW9uYWwgY2xpbWF0ZSBjaGFuZ2UgaG90c3BvdHMgdGhyb3VnaG91dCB0aGUgMjFzdCBjZW50dXJ5IG9mIHRoZSBSQ1A4LiA1IGFuZCBSQ1A0LiA1IGZvcmNpbmcgcGF0aHdheXMuIEluIGFkZGl0aW9uLCBhcmVhcyBvZiBzb3V0aGVybiBBZnJpY2EsIHRoZSBNZWRpdGVycmFuZWFuLCB0aGUgQXJjdGljLCBhbmQgQ2VudHJhbCBBbWVyaWNhL3dlc3Rlcm4gTm9ydGggQW1lcmljYSBhbHNvIGVtZXJnZSBhcyBwcm9taW5lbnQgcmVnaW9uYWwgY2xpbWF0ZSBjaGFuZ2UgaG90c3BvdHMgaW4gcmVzcG9uc2UgdG8gaW50ZXJtZWRpYXRlIGFuZCBoaWdoIGxldmVscyBvZiBmb3JjaW5nLiBDb21wYXJpc29ucyBvZiBkaWZmZXJlbnQgcGVyaW9kcyBvZiB0aGUgdHdvIGZvcmNpbmcgcGF0aHdheXMgc3VnZ2VzdCB0aGF0IHRoZSBwYXR0ZXJuIG9mIGFnZ3JlZ2F0ZSBjaGFuZ2UgaXMgZmFpcmx5IHJvYnVzdCB0byB0aGUgbGV2ZWwgb2YgZ2xvYmFsIHdhcm1pbmcgYmVsb3cgYXBwcm94aW1hdGVseSAyIMKwQyBvZiBnbG9iYWwgd2FybWluZyAocmVsYXRpdmUgdG8gdGhlIGxhdGUtMjB0aC1jZW50dXJ5IGJhc2VsaW5lKSwgYnV0IG5vdCBhdCB0aGUgaGlnaGVyIGxldmVscyBvZiBnbG9iYWwgd2FybWluZyB0aGF0IG9jY3VyIGluIHRoZSBsYXRlLTIxc3QtY2VudHVyeSBwZXJpb2Qgb2YgdGhlIFJDUDguIDUgcGF0aHdheSwgd2l0aCBhcmVhcyBvZiBzb3V0aGVybiBBZnJpY2EsIHRoZSBNZWRpdGVycmFuZWFuLCBhbmQgdGhlIEFyY3RpYyBleGhpYml0aW5nIHBhcnRpY3VsYXIgaW50ZW5zaWZpY2F0aW9uIG9mIHJlbGF0aXZlIGFnZ3JlZ2F0ZSBjbGltYXRlIGNoYW5nZSBpbiByZXNwb25zZSB0byBoaWdoIGxldmVscyBvZiBmb3JjaW5nLiBBbHRob3VnaCBzcGVjaWZpYyBpbXBhY3RzIHdpbGwgY2xlYXJseSBiZSBzaGFwZWQgYnkgdGhlIGludGVyYWN0aW9uIG9mIGNsaW1hdGUgY2hhbmdlIHdpdGggaHVtYW4gYW5kIGJpb2xvZ2ljYWwgdnVsbmVyYWJpbGl0aWVzLCBvdXIgaWRlbnRpZmljYXRpb24gb2YgY2xpbWF0ZSBjaGFuZ2UgaG90c3BvdHMgY2FuIGhlbHAgdG8gaW5mb3JtIG1pdGlnYXRpb24gYW5kIGFkYXB0YXRpb24gZGVjaXNpb25zIGJ5IHF1YW50aWZ5aW5nIHRoZSByYXRlLCBtYWduaXR1ZGUgYW5kIGNhdXNlcyBvZiB0aGUgYWdncmVnYXRlIGNsaW1hdGUgcmVzcG9uc2UgaW4gZGlmZmVyZW50IHBhcnRzIG9mIHRoZSB3b3JsZC4gwqkgMjAxMiBUaGUgQXV0aG9yKHMpLiIsImF1dGhvciI6W3siZHJvcHBpbmctcGFydGljbGUiOiIiLCJmYW1pbHkiOiJEaWZmZW5iYXVnaCIsImdpdmVuIjoiTm9haCBTLiIsIm5vbi1kcm9wcGluZy1wYXJ0aWNsZSI6IiIsInBhcnNlLW5hbWVzIjpmYWxzZSwic3VmZml4IjoiIn0seyJkcm9wcGluZy1wYXJ0aWNsZSI6IiIsImZhbWlseSI6Ikdpb3JnaSIsImdpdmVuIjoiRmlsaXBwbyIsIm5vbi1kcm9wcGluZy1wYXJ0aWNsZSI6IiIsInBhcnNlLW5hbWVzIjpmYWxzZSwic3VmZml4IjoiIn1dLCJjb250YWluZXItdGl0bGUiOiJDbGltYXRpYyBDaGFuZ2UiLCJpZCI6ImY1OGZhYTVhLTI0ZDktMzAzYi04ZTY2LTU4NzdjMjJjMzA4MCIsImlzc3VlIjoiMy00IiwiaXNzdWVkIjp7ImRhdGUtcGFydHMiOltbIjIwMTIiXV19LCJwYWdlIjoiODEzLTgyMiIsInRpdGxlIjoiQ2xpbWF0ZSBjaGFuZ2UgaG90c3BvdHMgaW4gdGhlIENNSVA1IGdsb2JhbCBjbGltYXRlIG1vZGVsIGVuc2VtYmxlIiwidHlwZSI6ImFydGljbGUtam91cm5hbCIsInZvbHVtZSI6IjExNCIsImNvbnRhaW5lci10aXRsZS1zaG9ydCI6IkNsaW0gQ2hhbmdlIn0sInVyaXMiOlsiaHR0cDovL3d3dy5tZW5kZWxleS5jb20vZG9jdW1lbnRzLz91dWlkPTRkZDdiYjBlLTFjZDgtNDRmYS04NDk3LTAyMTA5ZGFjNGRiZSJdLCJpc1RlbXBvcmFyeSI6ZmFsc2UsImxlZ2FjeURlc2t0b3BJZCI6IjRkZDdiYjBlLTFjZDgtNDRmYS04NDk3LTAyMTA5ZGFjNGRiZSJ9XX0=&quot;,&quot;citationItems&quot;:[{&quot;id&quot;:&quot;f58faa5a-24d9-303b-8e66-5877c22c3080&quot;,&quot;itemData&quot;:{&quot;DOI&quot;:&quot;10.1007/s10584-012-0570-x&quot;,&quot;ISSN&quot;:&quot;01650009&quot;,&quot;abstract&quot;:&quot;We use a statistical metric of multi-dimensional climate change to quantify the emergence of global climate change hotspots in the CMIP5 climate model ensemble. Our hotspot metric extends previous work through the inclusion of extreme seasonal temperature and precipitation, which exert critical influence on climate change impacts. The results identify areas of the Amazon, the Sahel and tropical West Africa, Indonesia, and the Tibetan Plateau as persistent regional climate change hotspots throughout the 21st century of the RCP8. 5 and RCP4. 5 forcing pathways. In addition, areas of southern Africa, the Mediterranean, the Arctic, and Central America/western North America also emerge as prominent regional climate change hotspots in response to intermediate and high levels of forcing. Comparisons of different periods of the two forcing pathways suggest that the pattern of aggregate change is fairly robust to the level of global warming below approximately 2 °C of global warming (relative to the late-20th-century baseline), but not at the higher levels of global warming that occur in the late-21st-century period of the RCP8. 5 pathway, with areas of southern Africa, the Mediterranean, and the Arctic exhibiting particular intensification of relative aggregate climate change in response to high levels of forcing. Although specific impacts will clearly be shaped by the interaction of climate change with human and biological vulnerabilities, our identification of climate change hotspots can help to inform mitigation and adaptation decisions by quantifying the rate, magnitude and causes of the aggregate climate response in different parts of the world. © 2012 The Author(s).&quot;,&quot;author&quot;:[{&quot;dropping-particle&quot;:&quot;&quot;,&quot;family&quot;:&quot;Diffenbaugh&quot;,&quot;given&quot;:&quot;Noah S.&quot;,&quot;non-dropping-particle&quot;:&quot;&quot;,&quot;parse-names&quot;:false,&quot;suffix&quot;:&quot;&quot;},{&quot;dropping-particle&quot;:&quot;&quot;,&quot;family&quot;:&quot;Giorgi&quot;,&quot;given&quot;:&quot;Filippo&quot;,&quot;non-dropping-particle&quot;:&quot;&quot;,&quot;parse-names&quot;:false,&quot;suffix&quot;:&quot;&quot;}],&quot;container-title&quot;:&quot;Climatic Change&quot;,&quot;id&quot;:&quot;f58faa5a-24d9-303b-8e66-5877c22c3080&quot;,&quot;issue&quot;:&quot;3-4&quot;,&quot;issued&quot;:{&quot;date-parts&quot;:[[&quot;2012&quot;]]},&quot;page&quot;:&quot;813-822&quot;,&quot;title&quot;:&quot;Climate change hotspots in the CMIP5 global climate model ensemble&quot;,&quot;type&quot;:&quot;article-journal&quot;,&quot;volume&quot;:&quot;114&quot;,&quot;container-title-short&quot;:&quot;Clim Change&quot;},&quot;uris&quot;:[&quot;http://www.mendeley.com/documents/?uuid=4dd7bb0e-1cd8-44fa-8497-02109dac4dbe&quot;],&quot;isTemporary&quot;:false,&quot;legacyDesktopId&quot;:&quot;4dd7bb0e-1cd8-44fa-8497-02109dac4dbe&quot;}]},{&quot;citationID&quot;:&quot;MENDELEY_CITATION_5896f42a-1691-4314-981f-1cdb1480ad2d&quot;,&quot;properties&quot;:{&quot;noteIndex&quot;:0},&quot;isEdited&quot;:false,&quot;manualOverride&quot;:{&quot;isManuallyOverridden&quot;:false,&quot;citeprocText&quot;:&quot;(Ramos &amp;#38; Kahla, 2009)&quot;,&quot;manualOverrideText&quot;:&quot;&quot;},&quot;citationTag&quot;:&quot;MENDELEY_CITATION_v3_eyJjaXRhdGlvbklEIjoiTUVOREVMRVlfQ0lUQVRJT05fNTg5NmY0MmEtMTY5MS00MzE0LTk4MWYtMWNkYjE0ODBhZDJkIiwicHJvcGVydGllcyI6eyJub3RlSW5kZXgiOjB9LCJpc0VkaXRlZCI6ZmFsc2UsIm1hbnVhbE92ZXJyaWRlIjp7ImlzTWFudWFsbHlPdmVycmlkZGVuIjpmYWxzZSwiY2l0ZXByb2NUZXh0IjoiKFJhbW9zICYjMzg7IEthaGxhLCAyMDA5KSIsIm1hbnVhbE92ZXJyaWRlVGV4dCI6IiJ9LCJjaXRhdGlvbkl0ZW1zIjpbeyJpZCI6IjlhYzEzYzFmLTUzZDAtM2Y1Mi04MDUwLTI2MWY2ZjgwYzVmOSIsIml0ZW1EYXRhIjp7InR5cGUiOiJhcnRpY2xlLWpvdXJuYWwiLCJpZCI6IjlhYzEzYzFmLTUzZDAtM2Y1Mi04MDUwLTI2MWY2ZjgwYzVmOSIsInRpdGxlIjoiQ2xpbWF0ZSBDaGFuZ2U6IE9wcG9ydHVuaXRpZXMgZm9yIEFmcmljYSIsImF1dGhvciI6W3siZmFtaWx5IjoiUmFtb3MiLCJnaXZlbiI6Ik1hcmlhIiwicGFyc2UtbmFtZXMiOmZhbHNlLCJkcm9wcGluZy1wYXJ0aWNsZSI6IiIsIm5vbi1kcm9wcGluZy1wYXJ0aWNsZSI6IiJ9LHsiZmFtaWx5IjoiS2FobGEiLCJnaXZlbiI6IlZ1eW8iLCJwYXJzZS1uYW1lcyI6ZmFsc2UsImRyb3BwaW5nLXBhcnRpY2xlIjoiIiwibm9uLWRyb3BwaW5nLXBhcnRpY2xlIjoiIn1dLCJjb250YWluZXItdGl0bGUiOiJHbG9iYWwgSm91cm5hbCBvZiBFbWVyZ2luZyBNYXJrZXQgRWNvbm9taWVzIiwiRE9JIjoiMTAuMTE3Ny8wOTc0OTEwMTA5MDAxMDAyMDYiLCJJU1NOIjoiMDk3NTI3MzAiLCJpc3N1ZWQiOnsiZGF0ZS1wYXJ0cyI6W1syMDA5LDUsMV1dfSwicGFnZSI6IjI1OS0yNzEiLCJhYnN0cmFjdCI6IlRoZSBjbGltYXRlIGNoYW5nZSBwb2xpY3kgZGViYXRlIGhhcyBpbnRlbnNpZmllZCBhcyBhIHJlc3VsdCBvZiBzZXZlcmFsIGludGVybmF0aW9uYWwgZGV2ZWxvcG1lbnRzLiBQb3RlbnRpYWwgb3Bwb3J0dW5pdGllcyBmb3IgQWZyaWNhIGFyZSBleHBsb3JlZCB3aXRoaW4gdGhlIGNvbnRleHQgb2YgbXVsdGktbGF0ZXJhbCBwb2xpY3kgZWZmb3J0cyBlbWJvZGllZCBpbiB0aGUgVW5pdGVkIE5hdGlvbnMgRnJhbWV3b3JrIENvbnZlbnRpb24gb24gQ2xpbWF0ZSBDaGFuZ2UgKOKAmFVORkNDQ+KAmSkgYW5kIGl0cyBLeW90byBQcm90b2NvbCAoc3VwcG9ydGVkIGJ5IHNjaWVudGlmaWMgdW5kZXJzdGFuZGluZyByZXBvcnRlZCBieSB0aGUgSW50ZXJnb3Zlcm5tZW50YWwgUGFuZWwgb24gQ2xpbWF0ZSBDaGFuZ2UgKOKAmElQQ0PigJkpKS4gSVBDQyBoYXMgcmVwb3J0ZWQgdGhhdCBhZHZlcnNlIGltcGFjdHMgb2YgY2xpbWF0ZSBjaGFuZ2UgbWF5IGJlIG1vcmUgc2V2ZXJlIHRoYW4gcHJldmlvdXNseSB1bmRlcnN0b29kLCBwYXJ0aWN1bGFybHkgaW4gQWZyaWNhLCBidXQgdGhhdCB0ZWNobm9sb2dpZXMgYW5kIG1lYW5zIGFyZSBhdmFpbGFibGUgdG8gYWRkcmVzcyB0aGUgY2hhbGxlbmdlIGFmZm9yZGFibHkuIFdoaWxlIEFmcmljYSBmYWNlcyBzZXZlcmFsIHNpZ25pZmljYW50IHRocmVhdHMsIG1vc3Qgb3Bwb3J0dW5pdHkgbGllcyBpbiBvcHRpbWlzaW5nIEFmcmljYSdzIHJlc3BvbnNlcywgdGhyb3VnaCBidWlsZGluZyByZXNpbGllbmNlIHRvIGNsaW1hdGUgc2hvY2tzLCBtaW5pbWlzaW5nIHByb2plY3RlZCBkYW1hZ2VzLCBhbmQgb2J0YWluaW5nIGdyZWF0ZXIgYWR2YW50YWdlIHdpdGhpbiB0aGUgbmVnb3RpYXRlZCBwb2xpY3ksIHRlY2hub2xvZ3kgdHJhbnNmZXIgYW5kIGludmVzdG1lbnQgZnJhbWV3b3Jrcy4gV2UgbXVzdCBlbnN1cmUgdGhhdCBuZWdvdGlhdGlvbnMgdG93YXJkcyBhbiBpbmNsdXNpdmUgY2xpbWF0ZSBhcmNoaXRlY3R1cmUgYXJlIGZ1bGx5IGNvZ25pc2FudCBvZiBBZnJpY2FuIGludGVyZXN0cyByZWxhdGluZyB0byBjbGltYXRlIGNoYW5nZSByaXNrcyBhbmQgb3Bwb3J0dW5pdGllcy4iLCJwdWJsaXNoZXIiOiJTQUdFIFB1YmxpY2F0aW9ucyBMdGQiLCJpc3N1ZSI6IjIiLCJ2b2x1bWUiOiIxIiwiY29udGFpbmVyLXRpdGxlLXNob3J0IjoiIn0sImlzVGVtcG9yYXJ5IjpmYWxzZX1dfQ==&quot;,&quot;citationItems&quot;:[{&quot;id&quot;:&quot;9ac13c1f-53d0-3f52-8050-261f6f80c5f9&quot;,&quot;itemData&quot;:{&quot;type&quot;:&quot;article-journal&quot;,&quot;id&quot;:&quot;9ac13c1f-53d0-3f52-8050-261f6f80c5f9&quot;,&quot;title&quot;:&quot;Climate Change: Opportunities for Africa&quot;,&quot;author&quot;:[{&quot;family&quot;:&quot;Ramos&quot;,&quot;given&quot;:&quot;Maria&quot;,&quot;parse-names&quot;:false,&quot;dropping-particle&quot;:&quot;&quot;,&quot;non-dropping-particle&quot;:&quot;&quot;},{&quot;family&quot;:&quot;Kahla&quot;,&quot;given&quot;:&quot;Vuyo&quot;,&quot;parse-names&quot;:false,&quot;dropping-particle&quot;:&quot;&quot;,&quot;non-dropping-particle&quot;:&quot;&quot;}],&quot;container-title&quot;:&quot;Global Journal of Emerging Market Economies&quot;,&quot;DOI&quot;:&quot;10.1177/097491010900100206&quot;,&quot;ISSN&quot;:&quot;09752730&quot;,&quot;issued&quot;:{&quot;date-parts&quot;:[[2009,5,1]]},&quot;page&quot;:&quot;259-271&quot;,&quot;abstract&quot;:&quot;The climate change policy debate has intensified as a result of several international developments. Potential opportunities for Africa are explored within the context of multi-lateral policy efforts embodied in the United Nations Framework Convention on Climate Change (‘UNFCCC’) and its Kyoto Protocol (supported by scientific understanding reported by the Intergovernmental Panel on Climate Change (‘IPCC’)). IPCC has reported that adverse impacts of climate change may be more severe than previously understood, particularly in Africa, but that technologies and means are available to address the challenge affordably. While Africa faces several significant threats, most opportunity lies in optimising Africa's responses, through building resilience to climate shocks, minimising projected damages, and obtaining greater advantage within the negotiated policy, technology transfer and investment frameworks. We must ensure that negotiations towards an inclusive climate architecture are fully cognisant of African interests relating to climate change risks and opportunities.&quot;,&quot;publisher&quot;:&quot;SAGE Publications Ltd&quot;,&quot;issue&quot;:&quot;2&quot;,&quot;volume&quot;:&quot;1&quot;,&quot;container-title-short&quot;:&quot;&quot;},&quot;isTemporary&quot;:false}]},{&quot;citationID&quot;:&quot;MENDELEY_CITATION_13bf64a9-23c4-4918-9121-e0307b0fed06&quot;,&quot;properties&quot;:{&quot;noteIndex&quot;:0},&quot;isEdited&quot;:false,&quot;manualOverride&quot;:{&quot;citeprocText&quot;:&quot;(Cook et al., 2016)&quot;,&quot;isManuallyOverridden&quot;:false,&quot;manualOverrideText&quot;:&quot;&quot;},&quot;citationTag&quot;:&quot;MENDELEY_CITATION_v3_eyJjaXRhdGlvbklEIjoiTUVOREVMRVlfQ0lUQVRJT05fMTNiZjY0YTktMjNjNC00OTE4LTkxMjEtZTAzMDdiMGZlZDA2IiwicHJvcGVydGllcyI6eyJub3RlSW5kZXgiOjB9LCJpc0VkaXRlZCI6ZmFsc2UsIm1hbnVhbE92ZXJyaWRlIjp7ImNpdGVwcm9jVGV4dCI6IihDb29rIGV0IGFsLiwgMjAxNikiLCJpc01hbnVhbGx5T3ZlcnJpZGRlbiI6ZmFsc2UsIm1hbnVhbE92ZXJyaWRlVGV4dCI6IiJ9LCJjaXRhdGlvbkl0ZW1zIjpbeyJpZCI6ImU5ZjEzNzc3LTI5YzktMzAxZC1iNjAzLWE3YTg4MGZiOThhMSIsIml0ZW1EYXRhIjp7IkRPSSI6IjEwLjEwMDIvMjAxNUpEMDIzOTI5IiwiSVNTTiI6IjIxNTYyMjAyIiwiYWJzdHJhY3QiOiJSZWNlbnQgTWVkaXRlcnJhbmVhbiBkcm91Z2h0cyBoYXZlIGhpZ2hsaWdodGVkIGNvbmNlcm5zIHRoYXQgY2xpbWF0ZSBjaGFuZ2UgbWF5IGJlIGNvbnRyaWJ1dGluZyB0byBvYnNlcnZlZCBkcnlpbmcgdHJlbmRzLCBidXQgbmF0dXJhbCBjbGltYXRlIHZhcmlhYmlsaXR5IGluIHRoZSByZWdpb24gaXMgc3RpbGwgcG9vcmx5IHVuZGVyc3Rvb2QuIFdlIGFuYWx5emUgOTAwIHllYXJzICgxMTAw4oCTMjAxMikgb2YgTWVkaXRlcnJhbmVhbiBkcm91Z2h0IHZhcmlhYmlsaXR5IGluIHRoZSBPbGQgV29ybGQgRHJvdWdodCBBdGxhcyAoT1dEQSksIGEgc3BhdGlvdGVtcG9yYWwgdHJlZSByaW5nIHJlY29uc3RydWN0aW9uIG9mIHRoZSBKdW5lLUp1bHktQXVndXN0IHNlbGYtY2FsaWJyYXRpbmcgUGFsbWVyIERyb3VnaHQgU2V2ZXJpdHkgSW5kZXguIEluIHRoZSBNZWRpdGVycmFuZWFuLCB0aGUgT1dEQSBpcyBoaWdobHkgY29ycmVsYXRlZCB3aXRoIHNwcmluZyBwcmVjaXBpdGF0aW9uIChBcHJpbCDigJNKdW5lKSwgdGhlIE5vcnRoIEF0bGFudGljIE9zY2lsbGF0aW9uIChKYW51YXJ54oCTQXByaWwpLCB0aGUgU2NhbmRpbmF2aWFuIFBhdHRlcm4gKEphbnVhcnnigJNNYXJjaCksIGFuZCB0aGUgRWFzdCBBdGxhbnRpYyBQYXR0ZXJuIChBcHJpbCDigJNKdW5lKS4gRHJvdWdodCB2YXJpYWJpbGl0eSBkaXNwbGF5cyBzaWduaWZpY2FudCBlYXN0LXdlc3QgY29oZXJlbmNlIGFjcm9zcyB0aGUgYmFzaW4gb24gbXVsdGlkZWNhZGFsIHRvIGNlbnRlbm5pYWwgdGltZXNjYWxlcyBhbmQgbm9ydGgtc291dGggYW50aXBoYXNpbmcgaW4gdGhlIGVhc3Rlcm4gTWVkaXRlcnJhbmVhbiwgd2l0aCBhIHRlbmRlbmN5IGZvciB3ZXQgYW5vbWFsaWVzIGluIHRoZSBCbGFjayBTZWEgcmVnaW9uIChlLmcuLCBHcmVlY2UsIEFuYXRvbGlhLCBhbmQgdGhlIEJhbGthbnMpIHdoZW4gY29hc3RhbCBMaWJ5YSwgdGhlIHNvdXRoZXJuIExldmFudCwgYW5kIHRoZSBNaWRkbGUgRWFzdCBhcmUgZHJ5LCBwb3NzaWJseSByZWxhdGVkIHRvIHRoZSBOb3J0aCBBdGxhbnRpYyBPc2NpbGxhdGlvbi4gUmVjZW50IGRyb3VnaHRzIGFyZSBjZW50ZXJlZCBpbiB0aGUgd2VzdGVybiBNZWRpdGVycmFuZWFuLCBHcmVlY2UsIGFuZCB0aGUgTGV2YW50LiBFdmVudHMgb2Ygc2ltaWxhciBtYWduaXR1ZGUgaW4gdGhlIHdlc3Rlcm4gTWVkaXRlcnJhbmVhbiBhbmQgR3JlZWNlIG9jY3VyIGluIHRoZSBPV0RBLCBidXQgdGhlIHJlY2VudCAxNSB5ZWFyIGRyb3VnaHQgaW4gdGhlIExldmFudCAoMTk5OOKAkzIwMTIpIGlzIHRoZSBkcmllc3QgaW4gdGhlIHJlY29yZC4gRXN0aW1hdGluZyB1bmNlcnRhaW50aWVzIHVzaW5nIGEgcmVzYW1wbGluZyBhcHByb2FjaCwgd2UgY29uY2x1ZGUgdGhhdCB0aGVyZSBpcyBhbiA4OSUgbGlrZWxpaG9vZCB0aGF0IHRoaXMgZHJvdWdodCBpcyBkcmllciB0aGFuIGFueSBjb21wYXJhYmxlIHBlcmlvZCBvZiB0aGUgbGFzdCA5MDAgeWVhcnMgYW5kIGEgOTglIGxpa2VsaWhvb2QgdGhhdCBpdCBpcyBkcmllciB0aGFuIHRoZSBsYXN0IDUwMCB5ZWFycy4gVGhlc2UgcmVzdWx0cyBjb25maXJtIHRoZSBleGNlcHRpb25hbCBuYXR1cmUgb2YgdGhpcyBkcm91Z2h0IHJlbGF0aXZlIHRvIG5hdHVyYWwgdmFyaWFiaWxpdHkgaW4gcmVjZW50IGNlbnR1cmllcywgY29uc2lzdGVudCB3aXRoIHN0dWRpZXMgdGhhdCBoYXZlIGZvdW5kIGV2aWRlbmNlIGZvciBhbnRocm9wb2dlbmljYWxseSBmb3JjZWQgZHJ5aW5nIGluIHRoZSByZWdpb24uIiwiYXV0aG9yIjpbeyJkcm9wcGluZy1wYXJ0aWNsZSI6IiIsImZhbWlseSI6IkNvb2siLCJnaXZlbiI6IkJlbmphbWluIEkuIiwibm9uLWRyb3BwaW5nLXBhcnRpY2xlIjoiIiwicGFyc2UtbmFtZXMiOmZhbHNlLCJzdWZmaXgiOiIifSx7ImRyb3BwaW5nLXBhcnRpY2xlIjoiIiwiZmFtaWx5IjoiQW5jaHVrYWl0aXMiLCJnaXZlbiI6IktldmluIEouIiwibm9uLWRyb3BwaW5nLXBhcnRpY2xlIjoiIiwicGFyc2UtbmFtZXMiOmZhbHNlLCJzdWZmaXgiOiIifSx7ImRyb3BwaW5nLXBhcnRpY2xlIjoiIiwiZmFtaWx5IjoiVG91Y2hhbiIsImdpdmVuIjoiUmFtemkiLCJub24tZHJvcHBpbmctcGFydGljbGUiOiIiLCJwYXJzZS1uYW1lcyI6ZmFsc2UsInN1ZmZpeCI6IiJ9LHsiZHJvcHBpbmctcGFydGljbGUiOiIiLCJmYW1pbHkiOiJNZWtvIiwiZ2l2ZW4iOiJEYXZpZCBNLiIsIm5vbi1kcm9wcGluZy1wYXJ0aWNsZSI6IiIsInBhcnNlLW5hbWVzIjpmYWxzZSwic3VmZml4IjoiIn0seyJkcm9wcGluZy1wYXJ0aWNsZSI6IiIsImZhbWlseSI6IkNvb2siLCJnaXZlbiI6IkVkd2FyZCBSLiIsIm5vbi1kcm9wcGluZy1wYXJ0aWNsZSI6IiIsInBhcnNlLW5hbWVzIjpmYWxzZSwic3VmZml4IjoiIn1dLCJjb250YWluZXItdGl0bGUiOiJKb3VybmFsIG9mIEdlb3BoeXNpY2FsIFJlc2VhcmNoIiwiaWQiOiJlOWYxMzc3Ny0yOWM5LTMwMWQtYjYwMy1hN2E4ODBmYjk4YTEiLCJpc3N1ZSI6IjUiLCJpc3N1ZWQiOnsiZGF0ZS1wYXJ0cyI6W1siMjAxNiJdXX0sInBhZ2UiOiIyMDYwLTIwNzQiLCJ0aXRsZSI6IlNwYXRpb3RlbXBvcmFsIGRyb3VnaHQgdmFyaWFiaWxpdHkgaW4gdGhlIG1lZGl0ZXJyYW5lYW4gb3ZlciB0aGUgbGFzdCA5MDAgeWVhcnMiLCJ0eXBlIjoiYXJ0aWNsZS1qb3VybmFsIiwidm9sdW1lIjoiMTIxIiwiY29udGFpbmVyLXRpdGxlLXNob3J0IjoiSiBHZW9waHlzIFJlcyJ9LCJ1cmlzIjpbImh0dHA6Ly93d3cubWVuZGVsZXkuY29tL2RvY3VtZW50cy8/dXVpZD1jNDg3YTljMi05YTc0LTQxZmItYWU3YS1hNDg1Zjk0MGUwMmIiXSwiaXNUZW1wb3JhcnkiOmZhbHNlLCJsZWdhY3lEZXNrdG9wSWQiOiJjNDg3YTljMi05YTc0LTQxZmItYWU3YS1hNDg1Zjk0MGUwMmIifV19&quot;,&quot;citationItems&quot;:[{&quot;id&quot;:&quot;e9f13777-29c9-301d-b603-a7a880fb98a1&quot;,&quot;itemData&quot;:{&quot;DOI&quot;:&quot;10.1002/2015JD023929&quot;,&quot;ISSN&quot;:&quot;21562202&quot;,&quot;abstract&quot;:&quot;Recent Mediterranean droughts have highlighted concerns that climate change may be contributing to observed drying trends, but natural climate variability in the region is still poorly understood. We analyze 900 years (1100–2012) of Mediterranean drought variability in the Old World Drought Atlas (OWDA), a spatiotemporal tree ring reconstruction of the June-July-August self-calibrating Palmer Drought Severity Index. In the Mediterranean, the OWDA is highly correlated with spring precipitation (April –June), the North Atlantic Oscillation (January–April), the Scandinavian Pattern (January–March), and the East Atlantic Pattern (April –June). Drought variability displays significant east-west coherence across the basin on multidecadal to centennial timescales and north-south antiphasing in the eastern Mediterranean, with a tendency for wet anomalies in the Black Sea region (e.g., Greece, Anatolia, and the Balkans) when coastal Libya, the southern Levant, and the Middle East are dry, possibly related to the North Atlantic Oscillation. Recent droughts are centered in the western Mediterranean, Greece, and the Levant. Events of similar magnitude in the western Mediterranean and Greece occur in the OWDA, but the recent 15 year drought in the Levant (1998–2012) is the driest in the record. Estimating uncertainties using a resampling approach, we conclude that there is an 89% likelihood that this drought is drier than any comparable period of the last 900 years and a 98% likelihood that it is drier than the last 500 years. These results confirm the exceptional nature of this drought relative to natural variability in recent centuries, consistent with studies that have found evidence for anthropogenically forced drying in the region.&quot;,&quot;author&quot;:[{&quot;dropping-particle&quot;:&quot;&quot;,&quot;family&quot;:&quot;Cook&quot;,&quot;given&quot;:&quot;Benjamin I.&quot;,&quot;non-dropping-particle&quot;:&quot;&quot;,&quot;parse-names&quot;:false,&quot;suffix&quot;:&quot;&quot;},{&quot;dropping-particle&quot;:&quot;&quot;,&quot;family&quot;:&quot;Anchukaitis&quot;,&quot;given&quot;:&quot;Kevin J.&quot;,&quot;non-dropping-particle&quot;:&quot;&quot;,&quot;parse-names&quot;:false,&quot;suffix&quot;:&quot;&quot;},{&quot;dropping-particle&quot;:&quot;&quot;,&quot;family&quot;:&quot;Touchan&quot;,&quot;given&quot;:&quot;Ramzi&quot;,&quot;non-dropping-particle&quot;:&quot;&quot;,&quot;parse-names&quot;:false,&quot;suffix&quot;:&quot;&quot;},{&quot;dropping-particle&quot;:&quot;&quot;,&quot;family&quot;:&quot;Meko&quot;,&quot;given&quot;:&quot;David M.&quot;,&quot;non-dropping-particle&quot;:&quot;&quot;,&quot;parse-names&quot;:false,&quot;suffix&quot;:&quot;&quot;},{&quot;dropping-particle&quot;:&quot;&quot;,&quot;family&quot;:&quot;Cook&quot;,&quot;given&quot;:&quot;Edward R.&quot;,&quot;non-dropping-particle&quot;:&quot;&quot;,&quot;parse-names&quot;:false,&quot;suffix&quot;:&quot;&quot;}],&quot;container-title&quot;:&quot;Journal of Geophysical Research&quot;,&quot;id&quot;:&quot;e9f13777-29c9-301d-b603-a7a880fb98a1&quot;,&quot;issue&quot;:&quot;5&quot;,&quot;issued&quot;:{&quot;date-parts&quot;:[[&quot;2016&quot;]]},&quot;page&quot;:&quot;2060-2074&quot;,&quot;title&quot;:&quot;Spatiotemporal drought variability in the mediterranean over the last 900 years&quot;,&quot;type&quot;:&quot;article-journal&quot;,&quot;volume&quot;:&quot;121&quot;,&quot;container-title-short&quot;:&quot;J Geophys Res&quot;},&quot;uris&quot;:[&quot;http://www.mendeley.com/documents/?uuid=c487a9c2-9a74-41fb-ae7a-a485f940e02b&quot;],&quot;isTemporary&quot;:false,&quot;legacyDesktopId&quot;:&quot;c487a9c2-9a74-41fb-ae7a-a485f940e02b&quot;}]},{&quot;citationID&quot;:&quot;MENDELEY_CITATION_7319c151-9a58-4393-b7e7-3a98ce333a56&quot;,&quot;properties&quot;:{&quot;noteIndex&quot;:0},&quot;isEdited&quot;:false,&quot;manualOverride&quot;:{&quot;citeprocText&quot;:&quot;(Faiyetole &amp;#38; Adesina, 2017)&quot;,&quot;isManuallyOverridden&quot;:false,&quot;manualOverrideText&quot;:&quot;&quot;},&quot;citationTag&quot;:&quot;MENDELEY_CITATION_v3_eyJjaXRhdGlvbklEIjoiTUVOREVMRVlfQ0lUQVRJT05fNzMxOWMxNTEtOWE1OC00MzkzLWI3ZTctM2E5OGNlMzMzYTU2IiwicHJvcGVydGllcyI6eyJub3RlSW5kZXgiOjB9LCJpc0VkaXRlZCI6ZmFsc2UsIm1hbnVhbE92ZXJyaWRlIjp7ImNpdGVwcm9jVGV4dCI6IihGYWl5ZXRvbGUgJiMzODsgQWRlc2luYSwgMjAxNykiLCJpc01hbnVhbGx5T3ZlcnJpZGRlbiI6ZmFsc2UsIm1hbnVhbE92ZXJyaWRlVGV4dCI6IiJ9LCJjaXRhdGlvbkl0ZW1zIjpbeyJpZCI6ImNkY2U5ZWZlLWZlZGQtM2QzYy1hZGZiLTY4OGNkYjBiNmFjZSIsIml0ZW1EYXRhIjp7IkRPSSI6IjEwLjExMDgvSUpDQ1NNLTAyLTIwMTctMDAzMyIsIklTU04iOiIxNzU2ODY5MiIsImFic3RyYWN0IjoiUHVycG9zZTogVGhlIG1haW5zdHJlYW0gY2xpbWF0ZSBjaGFuZ2UgY29tbXVuaXR5IGhhcyBwcmltYXJpbHkgY29uY2VybmVkIGl0c2VsZiB3aXRoIG1pdGlnYXRpb24gYW5kIGFkYXB0YXRpb24gc3RyYXRlZ2llcywgYm90aCBvZiB3aGljaCByZXF1aXJlIG1vbml0b3JpbmcgYW5kIHByZWRpY3Rpb24uIFRoZXNlIGZvdXIgaW50ZXItY29ubmVjdGVkIHJlc3BvbnNlIGFjdGlvbnMgKG1pdGlnYXRpb24sIGFkYXB0YXRpb24sIG1vbml0b3JpbmcgYW5kIHByZWRpY3Rpb24pIGNvbnN0aXR1dGUgdGhlIG1haW4gc3RyYXRlZ2llcyBmb3IgbWFuYWdpbmcgY2xpbWF0ZSBjaGFuZ2UuIFRoaXMgcGFwZXIgYWltcyB0byB3ZWlnaCBpbiBvbiBwb2xpY2llcyBhbmQgc29jaWV0YWwgY29vcmRpbmF0aW9uIGZvciBlZmZlY3RpdmUgbWFuYWdlbWVudCBvZiB0aGUgZWFydGjigJlzIGNsaW1hdGUgd2l0aCByZXNwZWN0IHRvIHRoZXNlIGZvdXIgZWxlbWVudHMgaW4gQWZyaWNhIGJlY2F1c2Ugb2YgaXRzIHNvY2lvZWNvbm9taWMgcGVjdWxpYXJpdGllcy4gRGVzaWduL21ldGhvZG9sb2d5L2FwcHJvYWNoOiBUaGUgRGVscGhpIGV4cGVydHPigJkgbWV0aG9kIGJhY2tlZCBieSBxdWVzdGlvbm5haXJlcyB3YXMgdXNlZCB0byBvYnRhaW4gcmVsZXZhbnQgZGF0YSBmb3IgdGhlIHN0dWR5LiBUaGUgcXVlc3Rpb25uYWlyZXMgd2VyZSBkaXN0cmlidXRlZCB0byBwcm9mZXNzaW9uYWxzIGRlYWxpbmcgd2l0aCBpc3N1ZXMgcmVsYXRlZCB0byBjbGltYXRlIGNoYW5nZSByZXNwb25zZSBhbmQgc3VzdGFpbmFiaWxpdHkgaW4gdmFyaW91cyBwYXJ0cyBvZiB0aGUgd29ybGQsIHdpdGggYSBmb2N1cyBvbiBBZnJpY2EuIEZpbmRpbmdzOiBXaXRoIHJlc3BlY3QgdG8gdGhlIHN0cmF0ZWdpZXMgdGhhdCBhcmUgbW9zdCBuZWVkZWQgZm9yIGVmZmVjdGl2ZSBjbGltYXRlIGNoYW5nZSBhY3Rpb25zIGluIEFmcmljYSwgZ292ZXJubWVudOKAmXMgcG9saWNpZXMsIGFjdGl2aXRpZXMgYW5kIGRlY2lzaW9ucyByYW5rIGhpZ2hlc3QgYXQgMS4yMCB3aXRoIGEgcC12YWx1ZSBvZiA8IDAuMDAxLCBhbmQgZmluYW5jaW5nIGlzIG5leHQgYXQgMC45MywgbWl0aWdhdGlvbiBpcyAwLjgzLCBwcmVkaWN0aW9uIGlzIDAuNzYgYW5kIGFkYXB0YXRpb24gaXMgMC42OCAocCA9IDAuMDQ4KSwgYXQgdGhlIDUgcGVyIGNlbnQgY3V0b2ZmLiBBbHNvLCBmb3IgdGhlIG1vc3QgYXBwcm9wcmlhdGUgYXBwcm9hY2hlcyB0byBtYW5hZ2luZyBjbGltYXRlIGNoYW5nZSBhY3Jvc3MgQWZyaWNhLCByZWdpb25hbCBlZmZvcnRzIGFyZSBhdCBsZWFzdCA4IHRpbWVzIG1vcmUgZWZmZWN0aXZlIHRoYW4gY291bnRyeS13aWRlIGFwcHJvYWNoZXMsIGZvbGxvd2VkIGJ5IGNvbnRpbmVudGFsIGVmZm9ydHMgYXQgNi41MSB0aW1lcywgaW50ZXJuYXRpb25hbCBjb29wZXJhdGlvbiBhdCAzLjk5IHRpbWVzIGFuZCBpbmFjdGlvbiBhdCAwLjAwIHRpbWVzLiBPcmlnaW5hbGl0eS92YWx1ZTogVGhlIHBhcGVyIGNvbmNsdWRlcyB0aGF0IGEgaG9saXN0aWMgY2xpbWF0ZSBjaGFuZ2UgbWFuYWdlbWVudCBhcHByb2FjaCBpcyBpbXBvcnRhbnQgaW4gQWZyaWNhIHRvIGNvbnRhaW4gdGhlIGltcGFjdHMgb2YgY2xpbWF0ZSBjaGFuZ2UgaW4gdGhlIGNvbnRpbmVudC4iLCJhdXRob3IiOlt7ImRyb3BwaW5nLXBhcnRpY2xlIjoiIiwiZmFtaWx5IjoiRmFpeWV0b2xlIiwiZ2l2ZW4iOiJBeW9kZWxlIEFkZWt1bmxlIiwibm9uLWRyb3BwaW5nLXBhcnRpY2xlIjoiIiwicGFyc2UtbmFtZXMiOmZhbHNlLCJzdWZmaXgiOiIifSx7ImRyb3BwaW5nLXBhcnRpY2xlIjoiIiwiZmFtaWx5IjoiQWRlc2luYSIsImdpdmVuIjoiRnJhbmNpcyBBZGV5aW5rYSIsIm5vbi1kcm9wcGluZy1wYXJ0aWNsZSI6IiIsInBhcnNlLW5hbWVzIjpmYWxzZSwic3VmZml4IjoiIn1dLCJjb250YWluZXItdGl0bGUiOiJJbnRlcm5hdGlvbmFsIEpvdXJuYWwgb2YgQ2xpbWF0ZSBDaGFuZ2UgU3RyYXRlZ2llcyBhbmQgTWFuYWdlbWVudCIsImlkIjoiY2RjZTllZmUtZmVkZC0zZDNjLWFkZmItNjg4Y2RiMGI2YWNlIiwiaXNzdWUiOiI2IiwiaXNzdWVkIjp7ImRhdGUtcGFydHMiOltbIjIwMTciXV19LCJwYWdlIjoiNzMwLTc0OCIsInRpdGxlIjoiUmVnaW9uYWwgcmVzcG9uc2UgdG8gY2xpbWF0ZSBjaGFuZ2UgYW5kIG1hbmFnZW1lbnQ6IGFuIGFuYWx5c2lzIG9mIEFmcmljYeKAmXMgY2FwYWNpdHkiLCJ0eXBlIjoiYXJ0aWNsZS1qb3VybmFsIiwidm9sdW1lIjoiOSIsImNvbnRhaW5lci10aXRsZS1zaG9ydCI6IkludCBKIENsaW0gQ2hhbmcgU3RyYXRlZyBNYW5hZyJ9LCJ1cmlzIjpbImh0dHA6Ly93d3cubWVuZGVsZXkuY29tL2RvY3VtZW50cy8/dXVpZD1hYmUwMWU5ZS0wZTQ1LTQxMjktOWQ0Ny1iNDNjMDFhYjUxNjQiXSwiaXNUZW1wb3JhcnkiOmZhbHNlLCJsZWdhY3lEZXNrdG9wSWQiOiJhYmUwMWU5ZS0wZTQ1LTQxMjktOWQ0Ny1iNDNjMDFhYjUxNjQifV19&quot;,&quot;citationItems&quot;:[{&quot;id&quot;:&quot;cdce9efe-fedd-3d3c-adfb-688cdb0b6ace&quot;,&quot;itemData&quot;:{&quot;DOI&quot;:&quot;10.1108/IJCCSM-02-2017-0033&quot;,&quot;ISSN&quot;:&quot;17568692&quot;,&quot;abstract&quot;:&quot;Purpose: The mainstream climate change community has primarily concerned itself with mitigation and adaptation strategies, both of which require monitoring and prediction. These four inter-connected response actions (mitigation, adaptation, monitoring and prediction) constitute the main strategies for managing climate change. This paper aims to weigh in on policies and societal coordination for effective management of the earth’s climate with respect to these four elements in Africa because of its socioeconomic peculiarities. Design/methodology/approach: The Delphi experts’ method backed by questionnaires was used to obtain relevant data for the study. The questionnaires were distributed to professionals dealing with issues related to climate change response and sustainability in various parts of the world, with a focus on Africa. Findings: With respect to the strategies that are most needed for effective climate change actions in Africa, government’s policies, activities and decisions rank highest at 1.20 with a p-value of &lt; 0.001, and financing is next at 0.93, mitigation is 0.83, prediction is 0.76 and adaptation is 0.68 (p = 0.048), at the 5 per cent cutoff. Also, for the most appropriate approaches to managing climate change across Africa, regional efforts are at least 8 times more effective than country-wide approaches, followed by continental efforts at 6.51 times, international cooperation at 3.99 times and inaction at 0.00 times. Originality/value: The paper concludes that a holistic climate change management approach is important in Africa to contain the impacts of climate change in the continent.&quot;,&quot;author&quot;:[{&quot;dropping-particle&quot;:&quot;&quot;,&quot;family&quot;:&quot;Faiyetole&quot;,&quot;given&quot;:&quot;Ayodele Adekunle&quot;,&quot;non-dropping-particle&quot;:&quot;&quot;,&quot;parse-names&quot;:false,&quot;suffix&quot;:&quot;&quot;},{&quot;dropping-particle&quot;:&quot;&quot;,&quot;family&quot;:&quot;Adesina&quot;,&quot;given&quot;:&quot;Francis Adeyinka&quot;,&quot;non-dropping-particle&quot;:&quot;&quot;,&quot;parse-names&quot;:false,&quot;suffix&quot;:&quot;&quot;}],&quot;container-title&quot;:&quot;International Journal of Climate Change Strategies and Management&quot;,&quot;id&quot;:&quot;cdce9efe-fedd-3d3c-adfb-688cdb0b6ace&quot;,&quot;issue&quot;:&quot;6&quot;,&quot;issued&quot;:{&quot;date-parts&quot;:[[&quot;2017&quot;]]},&quot;page&quot;:&quot;730-748&quot;,&quot;title&quot;:&quot;Regional response to climate change and management: an analysis of Africa’s capacity&quot;,&quot;type&quot;:&quot;article-journal&quot;,&quot;volume&quot;:&quot;9&quot;,&quot;container-title-short&quot;:&quot;Int J Clim Chang Strateg Manag&quot;},&quot;uris&quot;:[&quot;http://www.mendeley.com/documents/?uuid=abe01e9e-0e45-4129-9d47-b43c01ab5164&quot;],&quot;isTemporary&quot;:false,&quot;legacyDesktopId&quot;:&quot;abe01e9e-0e45-4129-9d47-b43c01ab5164&quot;}]},{&quot;citationID&quot;:&quot;MENDELEY_CITATION_99cf5fbd-ca48-4e69-ab80-d2e35659fabe&quot;,&quot;properties&quot;:{&quot;noteIndex&quot;:0},&quot;isEdited&quot;:false,&quot;manualOverride&quot;:{&quot;citeprocText&quot;:&quot;(Mashnik et al., 2017)&quot;,&quot;isManuallyOverridden&quot;:false,&quot;manualOverrideText&quot;:&quot;&quot;},&quot;citationTag&quot;:&quot;MENDELEY_CITATION_v3_eyJjaXRhdGlvbklEIjoiTUVOREVMRVlfQ0lUQVRJT05fOTljZjVmYmQtY2E0OC00ZTY5LWFiODAtZDJlMzU2NTlmYWJlIiwicHJvcGVydGllcyI6eyJub3RlSW5kZXgiOjB9LCJpc0VkaXRlZCI6ZmFsc2UsIm1hbnVhbE92ZXJyaWRlIjp7ImNpdGVwcm9jVGV4dCI6IihNYXNobmlrIGV0IGFsLiwgMjAxNykiLCJpc01hbnVhbGx5T3ZlcnJpZGRlbiI6ZmFsc2UsIm1hbnVhbE92ZXJyaWRlVGV4dCI6IiJ9LCJjaXRhdGlvbkl0ZW1zIjpbeyJpZCI6IjQzNjJmMGQwLWNiMTgtMzk2OC04OWY3LWJmOWY4ODI5YmUzMyIsIml0ZW1EYXRhIjp7IkRPSSI6IjEwLjEwMTYvai5zZXRhLjIwMTcuMDIuMDA1IiwiSVNTTiI6IjIyMTMxMzg4IiwiYWJzdHJhY3QiOiJUaGUgVW5pdGVkIE5hdGlvbnMgRm9vZCBhbmQgQWdyaWN1bHR1cmUgT3JnYW5pemF0aW9uIHByZWRpY3RzIHRoYXQgYmV0d2VlbiAyMDA1IGFuZCAyMDUwIGdsb2JhbCBmb29kIHByb2R1Y3Rpb24gd2lsbCBuZWVkIHRvIGluY3JlYXNlIDcwIHBlcmNlbnQgdG8gbWVldCB0aGUgZGVtYW5kIG9mIHRoZSB3b3JsZCdzIGdyb3dpbmcgcG9wdWxhdGlvbi4gU2ltdWx0YW5lb3VzbHksIGNsaW1hdGUgY2hhbmdlIHRocmVhdGVucyB0byBkaXNydXB0IGdyb3dpbmcgc2Vhc29ucyBhbmQgcmFpbmZhbGwgYWNyb3NzIHRoZSBnbG9iZS4gRm9yIGZvb2QgcHJvZHVjdGlvbiB0byBrZWVwIHBhY2Ugd2l0aCBwb3B1bGF0aW9uIGdyb3d0aCBhbmQgcmVzaXN0IHRoZSBlZmZlY3RzIG9mIGNsaW1hdGUgY2hhbmdlLCB0aGUgZXhwYW5zaW9uIG9mIGlycmlnYXRpb24gdG8gbm9uLWlycmlnYXRlZCBmYXJtbGFuZCBpcyBjcml0aWNhbC4gSW5ub3ZhdGl2ZSwgYWZmb3JkYWJsZSwgYW5kIGVhc3ktdG8taW1wbGVtZW50IHRlY2hub2xvZ2llcyBhcmUgbmVlZGVkIGZvciBzbWFsbGhvbGRlciBmYXJtZXJzIHRvIGlycmlnYXRlIGVmZmljaWVudGx5LCBtaXRpZ2F0ZSBncmVlbmhvdXNlIGdhcyBlbWlzc2lvbnMsIGFuZCBoZWxwIGFkYXB0IHRvIHRoZSBlZmZlY3RzIG9mIGNsaW1hdGUgY2hhbmdlLiBUaGlzIHBhcGVyIHByZXNlbnRzIHRocmVlIG1ham9yIGludGVyY29ubmVjdGVkIHByb2JsZW1zIGluaGliaXRpbmcgdGhlIHNwcmVhZCBvZiBpcnJpZ2F0aW9uIGluIEFzaWEgYW5kIEFmcmljYTogbGFjayBvZiBhY2Nlc3MgdG8gd2F0ZXIsIGxhY2sgb2YgYWNjZXNzIHRvIGVuZXJneSwgYW5kIGxhY2sgb2YgYWNjZXNzIHRvIGZpbmFuY2UuIFRoaXMgcGFwZXIgYWxzbyBkaXNjdXNzZXMgaG93IHRoZXNlIHByb2JsZW1zIGFyZSBpbnRlcmNvbm5lY3RlZCwgY29tcGxpY2F0aW5nIHRoZSB1c2Ugb2YgdGVjaG5vbG9naWNhbCBzb2x1dGlvbnMgdG8gYWRkcmVzcyB0aGVzZSBwcm9ibGVtcy4gU2V2ZXJhbCBhcHByb2FjaGVzIHRvIGFkZHJlc3MgdGhlc2UgdGhyZWUgaW50ZXJjb25uZWN0ZWQgcHJvYmxlbXMgaW4gQXNpYSBhbmQgQWZyaWNhIGFyZSBwcmVzZW50ZWQgaW4gdGhpcyBwYXBlci4gVGhyb3VnaCB0aGUgZXhhbWluYXRpb24gb2Ygc2V2ZW4gY2FzZSBzdHVkaWVzIGluIEFzaWEgYW5kIEFmcmljYSwgdGhpcyBwYXBlciBmaW5kcyB0aGF0IG5ldyBpcnJpZ2F0aW9uIHByb2R1Y3RzIGFuZCBzZXJ2aWNlcyBtdXN0IGluY2x1ZGUgYXBwcm9wcmlhdGUgdGVjaG5vbG9neSwgc2FsZXMsIHNlcnZpY2UsIGZpbmFuY2luZywgYW5kIHJldmVudWUgY29sbGVjdGlvbiBpbiBvcmRlciBmb3IgdGhlbSB0byBiZSB3aWRlbHkgYWRvcHRlZCBieSB1bmRlcnNlcnZlZCBjb21tdW5pdGllcy4iLCJhdXRob3IiOlt7ImRyb3BwaW5nLXBhcnRpY2xlIjoiIiwiZmFtaWx5IjoiTWFzaG5payIsImdpdmVuIjoiRGFyaWEiLCJub24tZHJvcHBpbmctcGFydGljbGUiOiIiLCJwYXJzZS1uYW1lcyI6ZmFsc2UsInN1ZmZpeCI6IiJ9LHsiZHJvcHBpbmctcGFydGljbGUiOiIiLCJmYW1pbHkiOiJKYWNvYnVzIiwiZ2l2ZW4iOiJIZWFkbGV5Iiwibm9uLWRyb3BwaW5nLXBhcnRpY2xlIjoiIiwicGFyc2UtbmFtZXMiOmZhbHNlLCJzdWZmaXgiOiIifSx7ImRyb3BwaW5nLXBhcnRpY2xlIjoiIiwiZmFtaWx5IjoiQmFyZ2hvdXRoIiwiZ2l2ZW4iOiJBbWVyIiwibm9uLWRyb3BwaW5nLXBhcnRpY2xlIjoiIiwicGFyc2UtbmFtZXMiOmZhbHNlLCJzdWZmaXgiOiIifSx7ImRyb3BwaW5nLXBhcnRpY2xlIjoiIiwiZmFtaWx5IjoiSmlheXUgV2FuZyIsImdpdmVuIjoiRXZhIiwibm9uLWRyb3BwaW5nLXBhcnRpY2xlIjoiIiwicGFyc2UtbmFtZXMiOmZhbHNlLCJzdWZmaXgiOiIifSx7ImRyb3BwaW5nLXBhcnRpY2xlIjoiIiwiZmFtaWx5IjoiQmxhbmNoYXJkIiwiZ2l2ZW4iOiJKZWFubmVsbGUiLCJub24tZHJvcHBpbmctcGFydGljbGUiOiIiLCJwYXJzZS1uYW1lcyI6ZmFsc2UsInN1ZmZpeCI6IiJ9LHsiZHJvcHBpbmctcGFydGljbGUiOiIiLCJmYW1pbHkiOiJTaGVsYnkiLCJnaXZlbiI6IlJ5YW4iLCJub24tZHJvcHBpbmctcGFydGljbGUiOiIiLCJwYXJzZS1uYW1lcyI6ZmFsc2UsInN1ZmZpeCI6IiJ9XSwiY29udGFpbmVyLXRpdGxlIjoiU3VzdGFpbmFibGUgRW5lcmd5IFRlY2hub2xvZ2llcyBhbmQgQXNzZXNzbWVudHMiLCJpZCI6IjQzNjJmMGQwLWNiMTgtMzk2OC04OWY3LWJmOWY4ODI5YmUzMyIsImlzc3VlZCI6eyJkYXRlLXBhcnRzIjpbWyIyMDE3Il1dfSwicGFnZSI6IjIyMC0yMjciLCJwdWJsaXNoZXIiOiJFbHNldmllciBMdGQiLCJ0aXRsZSI6IkluY3JlYXNpbmcgcHJvZHVjdGl2aXR5IHRocm91Z2ggaXJyaWdhdGlvbjogUHJvYmxlbXMgYW5kIHNvbHV0aW9ucyBpbXBsZW1lbnRlZCBpbiBBZnJpY2EgYW5kIEFzaWEiLCJ0eXBlIjoiYXJ0aWNsZS1qb3VybmFsIiwidm9sdW1lIjoiMjIiLCJjb250YWluZXItdGl0bGUtc2hvcnQiOiIifSwidXJpcyI6WyJodHRwOi8vd3d3Lm1lbmRlbGV5LmNvbS9kb2N1bWVudHMvP3V1aWQ9OTJhYTJkZDQtNDgwNy00YWQxLWIyZGQtMWMyZjk2N2E4OGNjIl0sImlzVGVtcG9yYXJ5IjpmYWxzZSwibGVnYWN5RGVza3RvcElkIjoiOTJhYTJkZDQtNDgwNy00YWQxLWIyZGQtMWMyZjk2N2E4OGNjIn1dfQ==&quot;,&quot;citationItems&quot;:[{&quot;id&quot;:&quot;4362f0d0-cb18-3968-89f7-bf9f8829be33&quot;,&quot;itemData&quot;:{&quot;DOI&quot;:&quot;10.1016/j.seta.2017.02.005&quot;,&quot;ISSN&quot;:&quot;22131388&quot;,&quot;abstract&quot;:&quot;The United Nations Food and Agriculture Organization predicts that between 2005 and 2050 global food production will need to increase 70 percent to meet the demand of the world's growing population. Simultaneously, climate change threatens to disrupt growing seasons and rainfall across the globe. For food production to keep pace with population growth and resist the effects of climate change, the expansion of irrigation to non-irrigated farmland is critical. Innovative, affordable, and easy-to-implement technologies are needed for smallholder farmers to irrigate efficiently, mitigate greenhouse gas emissions, and help adapt to the effects of climate change. This paper presents three major interconnected problems inhibiting the spread of irrigation in Asia and Africa: lack of access to water, lack of access to energy, and lack of access to finance. This paper also discusses how these problems are interconnected, complicating the use of technological solutions to address these problems. Several approaches to address these three interconnected problems in Asia and Africa are presented in this paper. Through the examination of seven case studies in Asia and Africa, this paper finds that new irrigation products and services must include appropriate technology, sales, service, financing, and revenue collection in order for them to be widely adopted by underserved communities.&quot;,&quot;author&quot;:[{&quot;dropping-particle&quot;:&quot;&quot;,&quot;family&quot;:&quot;Mashnik&quot;,&quot;given&quot;:&quot;Daria&quot;,&quot;non-dropping-particle&quot;:&quot;&quot;,&quot;parse-names&quot;:false,&quot;suffix&quot;:&quot;&quot;},{&quot;dropping-particle&quot;:&quot;&quot;,&quot;family&quot;:&quot;Jacobus&quot;,&quot;given&quot;:&quot;Headley&quot;,&quot;non-dropping-particle&quot;:&quot;&quot;,&quot;parse-names&quot;:false,&quot;suffix&quot;:&quot;&quot;},{&quot;dropping-particle&quot;:&quot;&quot;,&quot;family&quot;:&quot;Barghouth&quot;,&quot;given&quot;:&quot;Amer&quot;,&quot;non-dropping-particle&quot;:&quot;&quot;,&quot;parse-names&quot;:false,&quot;suffix&quot;:&quot;&quot;},{&quot;dropping-particle&quot;:&quot;&quot;,&quot;family&quot;:&quot;Jiayu Wang&quot;,&quot;given&quot;:&quot;Eva&quot;,&quot;non-dropping-particle&quot;:&quot;&quot;,&quot;parse-names&quot;:false,&quot;suffix&quot;:&quot;&quot;},{&quot;dropping-particle&quot;:&quot;&quot;,&quot;family&quot;:&quot;Blanchard&quot;,&quot;given&quot;:&quot;Jeannelle&quot;,&quot;non-dropping-particle&quot;:&quot;&quot;,&quot;parse-names&quot;:false,&quot;suffix&quot;:&quot;&quot;},{&quot;dropping-particle&quot;:&quot;&quot;,&quot;family&quot;:&quot;Shelby&quot;,&quot;given&quot;:&quot;Ryan&quot;,&quot;non-dropping-particle&quot;:&quot;&quot;,&quot;parse-names&quot;:false,&quot;suffix&quot;:&quot;&quot;}],&quot;container-title&quot;:&quot;Sustainable Energy Technologies and Assessments&quot;,&quot;id&quot;:&quot;4362f0d0-cb18-3968-89f7-bf9f8829be33&quot;,&quot;issued&quot;:{&quot;date-parts&quot;:[[&quot;2017&quot;]]},&quot;page&quot;:&quot;220-227&quot;,&quot;publisher&quot;:&quot;Elsevier Ltd&quot;,&quot;title&quot;:&quot;Increasing productivity through irrigation: Problems and solutions implemented in Africa and Asia&quot;,&quot;type&quot;:&quot;article-journal&quot;,&quot;volume&quot;:&quot;22&quot;,&quot;container-title-short&quot;:&quot;&quot;},&quot;uris&quot;:[&quot;http://www.mendeley.com/documents/?uuid=92aa2dd4-4807-4ad1-b2dd-1c2f967a88cc&quot;],&quot;isTemporary&quot;:false,&quot;legacyDesktopId&quot;:&quot;92aa2dd4-4807-4ad1-b2dd-1c2f967a88cc&quot;}]},{&quot;citationID&quot;:&quot;MENDELEY_CITATION_0e36cb19-9035-41ab-8286-b4da37da80cb&quot;,&quot;properties&quot;:{&quot;noteIndex&quot;:0},&quot;isEdited&quot;:false,&quot;manualOverride&quot;:{&quot;citeprocText&quot;:&quot;(Hamed et al., 2018)&quot;,&quot;isManuallyOverridden&quot;:false,&quot;manualOverrideText&quot;:&quot;&quot;},&quot;citationTag&quot;:&quot;MENDELEY_CITATION_v3_eyJjaXRhdGlvbklEIjoiTUVOREVMRVlfQ0lUQVRJT05fMGUzNmNiMTktOTAzNS00MWFiLTgyODYtYjRkYTM3ZGE4MGNiIiwicHJvcGVydGllcyI6eyJub3RlSW5kZXgiOjB9LCJpc0VkaXRlZCI6ZmFsc2UsIm1hbnVhbE92ZXJyaWRlIjp7ImNpdGVwcm9jVGV4dCI6IihIYW1lZCBldCBhbC4sIDIwMTgpIiwiaXNNYW51YWxseU92ZXJyaWRkZW4iOmZhbHNlLCJtYW51YWxPdmVycmlkZVRleHQiOiIifSwiY2l0YXRpb25JdGVtcyI6W3siaWQiOiJiYmRmYzdlZC0zMzExLTNiM2QtOWMwOS03YTRiYjE2ZWZlMTciLCJpdGVtRGF0YSI6eyJET0kiOiIxMC4xMDA3L3M0MTIwNy0wMTgtMDA2Ny04IiwiSVNCTiI6IjAxMjM0NTY3ODkiLCJJU1NOIjoiMjM2NS03NDQ4IiwiYXV0aG9yIjpbeyJkcm9wcGluZy1wYXJ0aWNsZSI6IiIsImZhbWlseSI6IkhhbWVkIiwiZ2l2ZW4iOiJZb3VuZXMiLCJub24tZHJvcHBpbmctcGFydGljbGUiOiIiLCJwYXJzZS1uYW1lcyI6ZmFsc2UsInN1ZmZpeCI6IiJ9LHsiZHJvcHBpbmctcGFydGljbGUiOiIiLCJmYW1pbHkiOiJIYWRqaSIsImdpdmVuIjoiUmloYWIiLCJub24tZHJvcHBpbmctcGFydGljbGUiOiIiLCJwYXJzZS1uYW1lcyI6ZmFsc2UsInN1ZmZpeCI6IiJ9LHsiZHJvcHBpbmctcGFydGljbGUiOiIiLCJmYW1pbHkiOiJSZWRoYW91bmlhIiwiZ2l2ZW4iOiJCZWxnYWNlbSIsIm5vbi1kcm9wcGluZy1wYXJ0aWNsZSI6IiIsInBhcnNlLW5hbWVzIjpmYWxzZSwic3VmZml4IjoiIn0seyJkcm9wcGluZy1wYXJ0aWNsZSI6IiIsImZhbWlseSI6IlppZ2htaSIsImdpdmVuIjoiS2FyaW0iLCJub24tZHJvcHBpbmctcGFydGljbGUiOiIiLCJwYXJzZS1uYW1lcyI6ZmFsc2UsInN1ZmZpeCI6IiJ9LHsiZHJvcHBpbmctcGFydGljbGUiOiIiLCJmYW1pbHkiOiJCw6JhbGkiLCJnaXZlbiI6IkZhdGhpIiwibm9uLWRyb3BwaW5nLXBhcnRpY2xlIjoiIiwicGFyc2UtbmFtZXMiOmZhbHNlLCJzdWZmaXgiOiIifSx7ImRyb3BwaW5nLXBhcnRpY2xlIjoiRWwiLCJmYW1pbHkiOiJHYXlhciIsImdpdmVuIjoiQXR0aXlhIiwibm9uLWRyb3BwaW5nLXBhcnRpY2xlIjoiIiwicGFyc2UtbmFtZXMiOmZhbHNlLCJzdWZmaXgiOiIifV0sImNvbnRhaW5lci10aXRsZSI6IkV1cm8tTWVkaXRlcnJhbmVhbiBKb3VybmFsIGZvciBFbnZpcm9ubWVudGFsIEludGVncmF0aW9uIiwiaWQiOiJiYmRmYzdlZC0zMzExLTNiM2QtOWMwOS03YTRiYjE2ZWZlMTciLCJpc3N1ZSI6IjEiLCJpc3N1ZWQiOnsiZGF0ZS1wYXJ0cyI6W1siMjAxOCJdXX0sInBhZ2UiOiIxLTE1IiwicHVibGlzaGVyIjoiU3ByaW5nZXIgSW50ZXJuYXRpb25hbCBQdWJsaXNoaW5nIiwidGl0bGUiOiJDbGltYXRlIGltcGFjdCBvbiBzdXJmYWNlIGFuZCBncm91bmR3YXRlciBpbiBOb3J0aCBBZnJpY2EgOiBhIGdsb2JhbCBzeW50aGVzaXMgb2YgZmluZGluZ3MgYW5kIHJlY29tbWVuZGF0aW9ucyIsInR5cGUiOiJhcnRpY2xlLWpvdXJuYWwiLCJ2b2x1bWUiOiIzIiwiY29udGFpbmVyLXRpdGxlLXNob3J0IjoiRXVyb01lZGl0ZXJyIEogRW52aXJvbiBJbnRlZ3IifSwidXJpcyI6WyJodHRwOi8vd3d3Lm1lbmRlbGV5LmNvbS9kb2N1bWVudHMvP3V1aWQ9ZmM5MjYyNjQtNmU2ZS00ZWIzLWI4ZWQtOTM3YzAxNDI0ZTdhIl0sImlzVGVtcG9yYXJ5IjpmYWxzZSwibGVnYWN5RGVza3RvcElkIjoiZmM5MjYyNjQtNmU2ZS00ZWIzLWI4ZWQtOTM3YzAxNDI0ZTdhIn1dfQ==&quot;,&quot;citationItems&quot;:[{&quot;id&quot;:&quot;bbdfc7ed-3311-3b3d-9c09-7a4bb16efe17&quot;,&quot;itemData&quot;:{&quot;DOI&quot;:&quot;10.1007/s41207-018-0067-8&quot;,&quot;ISBN&quot;:&quot;0123456789&quot;,&quot;ISSN&quot;:&quot;2365-7448&quot;,&quot;author&quot;:[{&quot;dropping-particle&quot;:&quot;&quot;,&quot;family&quot;:&quot;Hamed&quot;,&quot;given&quot;:&quot;Younes&quot;,&quot;non-dropping-particle&quot;:&quot;&quot;,&quot;parse-names&quot;:false,&quot;suffix&quot;:&quot;&quot;},{&quot;dropping-particle&quot;:&quot;&quot;,&quot;family&quot;:&quot;Hadji&quot;,&quot;given&quot;:&quot;Rihab&quot;,&quot;non-dropping-particle&quot;:&quot;&quot;,&quot;parse-names&quot;:false,&quot;suffix&quot;:&quot;&quot;},{&quot;dropping-particle&quot;:&quot;&quot;,&quot;family&quot;:&quot;Redhaounia&quot;,&quot;given&quot;:&quot;Belgacem&quot;,&quot;non-dropping-particle&quot;:&quot;&quot;,&quot;parse-names&quot;:false,&quot;suffix&quot;:&quot;&quot;},{&quot;dropping-particle&quot;:&quot;&quot;,&quot;family&quot;:&quot;Zighmi&quot;,&quot;given&quot;:&quot;Karim&quot;,&quot;non-dropping-particle&quot;:&quot;&quot;,&quot;parse-names&quot;:false,&quot;suffix&quot;:&quot;&quot;},{&quot;dropping-particle&quot;:&quot;&quot;,&quot;family&quot;:&quot;Bâali&quot;,&quot;given&quot;:&quot;Fathi&quot;,&quot;non-dropping-particle&quot;:&quot;&quot;,&quot;parse-names&quot;:false,&quot;suffix&quot;:&quot;&quot;},{&quot;dropping-particle&quot;:&quot;El&quot;,&quot;family&quot;:&quot;Gayar&quot;,&quot;given&quot;:&quot;Attiya&quot;,&quot;non-dropping-particle&quot;:&quot;&quot;,&quot;parse-names&quot;:false,&quot;suffix&quot;:&quot;&quot;}],&quot;container-title&quot;:&quot;Euro-Mediterranean Journal for Environmental Integration&quot;,&quot;id&quot;:&quot;bbdfc7ed-3311-3b3d-9c09-7a4bb16efe17&quot;,&quot;issue&quot;:&quot;1&quot;,&quot;issued&quot;:{&quot;date-parts&quot;:[[&quot;2018&quot;]]},&quot;page&quot;:&quot;1-15&quot;,&quot;publisher&quot;:&quot;Springer International Publishing&quot;,&quot;title&quot;:&quot;Climate impact on surface and groundwater in North Africa : a global synthesis of findings and recommendations&quot;,&quot;type&quot;:&quot;article-journal&quot;,&quot;volume&quot;:&quot;3&quot;,&quot;container-title-short&quot;:&quot;EuroMediterr J Environ Integr&quot;},&quot;uris&quot;:[&quot;http://www.mendeley.com/documents/?uuid=fc926264-6e6e-4eb3-b8ed-937c01424e7a&quot;],&quot;isTemporary&quot;:false,&quot;legacyDesktopId&quot;:&quot;fc926264-6e6e-4eb3-b8ed-937c01424e7a&quot;}]},{&quot;citationID&quot;:&quot;MENDELEY_CITATION_129a9994-1f0e-4590-b5f7-ff165ce2fbaa&quot;,&quot;properties&quot;:{&quot;noteIndex&quot;:0},&quot;isEdited&quot;:false,&quot;manualOverride&quot;:{&quot;isManuallyOverridden&quot;:false,&quot;citeprocText&quot;:&quot;(van Weert et al., 2009)&quot;,&quot;manualOverrideText&quot;:&quot;&quot;},&quot;citationTag&quot;:&quot;MENDELEY_CITATION_v3_eyJjaXRhdGlvbklEIjoiTUVOREVMRVlfQ0lUQVRJT05fMTI5YTk5OTQtMWYwZS00NTkwLWI1ZjctZmYxNjVjZTJmYmFhIiwicHJvcGVydGllcyI6eyJub3RlSW5kZXgiOjB9LCJpc0VkaXRlZCI6ZmFsc2UsIm1hbnVhbE92ZXJyaWRlIjp7ImlzTWFudWFsbHlPdmVycmlkZGVuIjpmYWxzZSwiY2l0ZXByb2NUZXh0IjoiKHZhbiBXZWVydCBldCBhbC4sIDIwMDkpIiwibWFudWFsT3ZlcnJpZGVUZXh0IjoiIn0sImNpdGF0aW9uSXRlbXMiOlt7ImlkIjoiNmQ2MDFlYzYtMjAzNi0zYmRmLWIxNDgtNTU5NDFlZWVmYzlkIiwiaXRlbURhdGEiOnsidHlwZSI6InJlcG9ydCIsImlkIjoiNmQ2MDFlYzYtMjAzNi0zYmRmLWIxNDgtNTU5NDFlZWVmYzlkIiwidGl0bGUiOiJHbG9iYWwgT3ZlcnZpZXcgb2YgU2FsaW5lIEdyb3VuZHdhdGVyIE9jY3VycmVuY2UgYW5kIEdlbmVzaXMiLCJhdXRob3IiOlt7ImZhbWlseSI6IldlZXJ0IiwiZ2l2ZW4iOiJGcmFuayIsInBhcnNlLW5hbWVzIjpmYWxzZSwiZHJvcHBpbmctcGFydGljbGUiOiIiLCJub24tZHJvcHBpbmctcGFydGljbGUiOiJ2YW4ifSx7ImZhbWlseSI6Ikd1biIsImdpdmVuIjoiSmFjIiwicGFyc2UtbmFtZXMiOmZhbHNlLCJkcm9wcGluZy1wYXJ0aWNsZSI6IiIsIm5vbi1kcm9wcGluZy1wYXJ0aWNsZSI6InZhbiBkZXIifSx7ImZhbWlseSI6IlV0cmVjaHQiLCJnaXZlbiI6Ikpvc2VmIFJlY2ttYW4iLCJwYXJzZS1uYW1lcyI6ZmFsc2UsImRyb3BwaW5nLXBhcnRpY2xlIjoiIiwibm9uLWRyb3BwaW5nLXBhcnRpY2xlIjoiIn1dLCJpc3N1ZWQiOnsiZGF0ZS1wYXJ0cyI6W1syMDA5XV19LCJjb250YWluZXItdGl0bGUtc2hvcnQiOiIifSwiaXNUZW1wb3JhcnkiOmZhbHNlfV19&quot;,&quot;citationItems&quot;:[{&quot;id&quot;:&quot;6d601ec6-2036-3bdf-b148-55941eeefc9d&quot;,&quot;itemData&quot;:{&quot;type&quot;:&quot;report&quot;,&quot;id&quot;:&quot;6d601ec6-2036-3bdf-b148-55941eeefc9d&quot;,&quot;title&quot;:&quot;Global Overview of Saline Groundwater Occurrence and Genesis&quot;,&quot;author&quot;:[{&quot;family&quot;:&quot;Weert&quot;,&quot;given&quot;:&quot;Frank&quot;,&quot;parse-names&quot;:false,&quot;dropping-particle&quot;:&quot;&quot;,&quot;non-dropping-particle&quot;:&quot;van&quot;},{&quot;family&quot;:&quot;Gun&quot;,&quot;given&quot;:&quot;Jac&quot;,&quot;parse-names&quot;:false,&quot;dropping-particle&quot;:&quot;&quot;,&quot;non-dropping-particle&quot;:&quot;van der&quot;},{&quot;family&quot;:&quot;Utrecht&quot;,&quot;given&quot;:&quot;Josef Reckman&quot;,&quot;parse-names&quot;:false,&quot;dropping-particle&quot;:&quot;&quot;,&quot;non-dropping-particle&quot;:&quot;&quot;}],&quot;issued&quot;:{&quot;date-parts&quot;:[[2009]]},&quot;container-title-short&quot;:&quot;&quot;},&quot;isTemporary&quot;:false}]},{&quot;citationID&quot;:&quot;MENDELEY_CITATION_bac01cb8-13d0-4c91-b953-1d7f3a22fbff&quot;,&quot;properties&quot;:{&quot;noteIndex&quot;:0},&quot;isEdited&quot;:false,&quot;manualOverride&quot;:{&quot;citeprocText&quot;:&quot;(Lal, 2012)&quot;,&quot;isManuallyOverridden&quot;:false,&quot;manualOverrideText&quot;:&quot;&quot;},&quot;citationTag&quot;:&quot;MENDELEY_CITATION_v3_eyJjaXRhdGlvbklEIjoiTUVOREVMRVlfQ0lUQVRJT05fYmFjMDFjYjgtMTNkMC00YzkxLWI5NTMtMWQ3ZjNhMjJmYmZmIiwicHJvcGVydGllcyI6eyJub3RlSW5kZXgiOjB9LCJpc0VkaXRlZCI6ZmFsc2UsIm1hbnVhbE92ZXJyaWRlIjp7ImNpdGVwcm9jVGV4dCI6IihMYWwsIDIwMTIpIiwiaXNNYW51YWxseU92ZXJyaWRkZW4iOmZhbHNlLCJtYW51YWxPdmVycmlkZVRleHQiOiIifSwiY2l0YXRpb25JdGVtcyI6W3siaWQiOiJhZWRmN2M1NC0zOTkyLTM1YzItYTEwOS1iZmNiM2QxY2FmOGIiLCJpdGVtRGF0YSI6eyJET0kiOiIxMC4xMDA3L3M0MDAwMy0wMTItMDAzMS05IiwiYXV0aG9yIjpbeyJkcm9wcGluZy1wYXJ0aWNsZSI6IiIsImZhbWlseSI6IkxhbCIsImdpdmVuIjoiUmF0dGFuIiwibm9uLWRyb3BwaW5nLXBhcnRpY2xlIjoiIiwicGFyc2UtbmFtZXMiOmZhbHNlLCJzdWZmaXgiOiIifV0sImlkIjoiYWVkZjdjNTQtMzk5Mi0zNWMyLWExMDktYmZjYjNkMWNhZjhiIiwiaXNzdWUiOiJTZXB0ZW1iZXIiLCJpc3N1ZWQiOnsiZGF0ZS1wYXJ0cyI6W1siMjAxMiJdXX0sInBhZ2UiOiIxOTktMjEyIiwidGl0bGUiOiJDbGltYXRlIENoYW5nZSBhbmQgU29pbCBEZWdyYWRhdGlvbiBNaXRpZ2F0aW9uIGJ5IFN1c3RhaW5hYmxlIE1hbmFnZW1lbnQgb2YgU29pbHMgYW5kIE90aGVyIE5hdHVyYWwgUmVzb3VyY2VzIiwidHlwZSI6ImFydGljbGUtam91cm5hbCIsInZvbHVtZSI6IjEiLCJjb250YWluZXItdGl0bGUtc2hvcnQiOiIifSwidXJpcyI6WyJodHRwOi8vd3d3Lm1lbmRlbGV5LmNvbS9kb2N1bWVudHMvP3V1aWQ9MzJkNmRmYmEtMDZiNS00NWYyLTgwMjMtMDM5M2JkZGI5NTJhIl0sImlzVGVtcG9yYXJ5IjpmYWxzZSwibGVnYWN5RGVza3RvcElkIjoiMzJkNmRmYmEtMDZiNS00NWYyLTgwMjMtMDM5M2JkZGI5NTJhIn1dfQ==&quot;,&quot;citationItems&quot;:[{&quot;id&quot;:&quot;aedf7c54-3992-35c2-a109-bfcb3d1caf8b&quot;,&quot;itemData&quot;:{&quot;DOI&quot;:&quot;10.1007/s40003-012-0031-9&quot;,&quot;author&quot;:[{&quot;dropping-particle&quot;:&quot;&quot;,&quot;family&quot;:&quot;Lal&quot;,&quot;given&quot;:&quot;Rattan&quot;,&quot;non-dropping-particle&quot;:&quot;&quot;,&quot;parse-names&quot;:false,&quot;suffix&quot;:&quot;&quot;}],&quot;id&quot;:&quot;aedf7c54-3992-35c2-a109-bfcb3d1caf8b&quot;,&quot;issue&quot;:&quot;September&quot;,&quot;issued&quot;:{&quot;date-parts&quot;:[[&quot;2012&quot;]]},&quot;page&quot;:&quot;199-212&quot;,&quot;title&quot;:&quot;Climate Change and Soil Degradation Mitigation by Sustainable Management of Soils and Other Natural Resources&quot;,&quot;type&quot;:&quot;article-journal&quot;,&quot;volume&quot;:&quot;1&quot;,&quot;container-title-short&quot;:&quot;&quot;},&quot;uris&quot;:[&quot;http://www.mendeley.com/documents/?uuid=32d6dfba-06b5-45f2-8023-0393bddb952a&quot;],&quot;isTemporary&quot;:false,&quot;legacyDesktopId&quot;:&quot;32d6dfba-06b5-45f2-8023-0393bddb952a&quot;}]},{&quot;citationID&quot;:&quot;MENDELEY_CITATION_5bb94a16-a582-497f-bc33-11f9ccf0acca&quot;,&quot;properties&quot;:{&quot;noteIndex&quot;:0},&quot;isEdited&quot;:false,&quot;manualOverride&quot;:{&quot;citeprocText&quot;:&quot;(Bationo, 2009)&quot;,&quot;isManuallyOverridden&quot;:false,&quot;manualOverrideText&quot;:&quot;&quot;},&quot;citationTag&quot;:&quot;MENDELEY_CITATION_v3_eyJjaXRhdGlvbklEIjoiTUVOREVMRVlfQ0lUQVRJT05fNWJiOTRhMTYtYTU4Mi00OTdmLWJjMzMtMTFmOWNjZjBhY2NhIiwicHJvcGVydGllcyI6eyJub3RlSW5kZXgiOjB9LCJpc0VkaXRlZCI6ZmFsc2UsIm1hbnVhbE92ZXJyaWRlIjp7ImNpdGVwcm9jVGV4dCI6IihCYXRpb25vLCAyMDA5KSIsImlzTWFudWFsbHlPdmVycmlkZGVuIjpmYWxzZSwibWFudWFsT3ZlcnJpZGVUZXh0IjoiIn0sImNpdGF0aW9uSXRlbXMiOlt7ImlkIjoiM2M3ZjJhNWEtYjkyOC0zYTcxLTg1MTgtMGU5YjEwNWI2NGUyIiwiaXRlbURhdGEiOnsiYXV0aG9yIjpbeyJkcm9wcGluZy1wYXJ0aWNsZSI6IiIsImZhbWlseSI6IkJhdGlvbm8iLCJnaXZlbiI6IkFuZHLDqSIsIm5vbi1kcm9wcGluZy1wYXJ0aWNsZSI6IiIsInBhcnNlLW5hbWVzIjpmYWxzZSwic3VmZml4IjoiIn1dLCJpZCI6IjNjN2YyYTVhLWI5MjgtM2E3MS04NTE4LTBlOWIxMDViNjRlMiIsImlzc3VlZCI6eyJkYXRlLXBhcnRzIjpbWyIyMDA5Il1dfSwidGl0bGUiOiJVQyBEYXZpcyIsInR5cGUiOiJhcnRpY2xlLWpvdXJuYWwiLCJjb250YWluZXItdGl0bGUtc2hvcnQiOiIifSwidXJpcyI6WyJodHRwOi8vd3d3Lm1lbmRlbGV5LmNvbS9kb2N1bWVudHMvP3V1aWQ9MjEwMTU1NWYtZWRlYS00Y2RjLTk5NmEtN2QzZjFlODEzNmE4Il0sImlzVGVtcG9yYXJ5IjpmYWxzZSwibGVnYWN5RGVza3RvcElkIjoiMjEwMTU1NWYtZWRlYS00Y2RjLTk5NmEtN2QzZjFlODEzNmE4In1dfQ==&quot;,&quot;citationItems&quot;:[{&quot;id&quot;:&quot;3c7f2a5a-b928-3a71-8518-0e9b105b64e2&quot;,&quot;itemData&quot;:{&quot;author&quot;:[{&quot;dropping-particle&quot;:&quot;&quot;,&quot;family&quot;:&quot;Bationo&quot;,&quot;given&quot;:&quot;André&quot;,&quot;non-dropping-particle&quot;:&quot;&quot;,&quot;parse-names&quot;:false,&quot;suffix&quot;:&quot;&quot;}],&quot;id&quot;:&quot;3c7f2a5a-b928-3a71-8518-0e9b105b64e2&quot;,&quot;issued&quot;:{&quot;date-parts&quot;:[[&quot;2009&quot;]]},&quot;title&quot;:&quot;UC Davis&quot;,&quot;type&quot;:&quot;article-journal&quot;,&quot;container-title-short&quot;:&quot;&quot;},&quot;uris&quot;:[&quot;http://www.mendeley.com/documents/?uuid=2101555f-edea-4cdc-996a-7d3f1e8136a8&quot;],&quot;isTemporary&quot;:false,&quot;legacyDesktopId&quot;:&quot;2101555f-edea-4cdc-996a-7d3f1e8136a8&quot;}]},{&quot;citationID&quot;:&quot;MENDELEY_CITATION_4aa39ba5-a528-48cc-9782-511979825b5e&quot;,&quot;properties&quot;:{&quot;noteIndex&quot;:0},&quot;isEdited&quot;:false,&quot;manualOverride&quot;:{&quot;citeprocText&quot;:&quot;(Ryan et al., 2012)&quot;,&quot;isManuallyOverridden&quot;:false,&quot;manualOverrideText&quot;:&quot;&quot;},&quot;citationTag&quot;:&quot;MENDELEY_CITATION_v3_eyJjaXRhdGlvbklEIjoiTUVOREVMRVlfQ0lUQVRJT05fNGFhMzliYTUtYTUyOC00OGNjLTk3ODItNTExOTc5ODI1YjVlIiwicHJvcGVydGllcyI6eyJub3RlSW5kZXgiOjB9LCJpc0VkaXRlZCI6ZmFsc2UsIm1hbnVhbE92ZXJyaWRlIjp7ImNpdGVwcm9jVGV4dCI6IihSeWFuIGV0IGFsLiwgMjAxMikiLCJpc01hbnVhbGx5T3ZlcnJpZGRlbiI6ZmFsc2UsIm1hbnVhbE92ZXJyaWRlVGV4dCI6IiJ9LCJjaXRhdGlvbkl0ZW1zIjpbeyJpZCI6IjIxYzkyNGYwLTkxOWEtMzEzMS1iYWUxLTYxODZlNmVhNzIxZCIsIml0ZW1EYXRhIjp7IkRPSSI6IjEwLjExMTEvai4xNDM5LTAzN1guMjAxMS4wMDQ4OC54IiwiSVNTTiI6IjA5MzEyMjUwIiwiYWJzdHJhY3QiOiJDaGVtaWNhbCBmZXJ0aWxpemVyIHVzZSBoYXMgY29udHJpYnV0ZWQgc2lnbmlmaWNhbnRseSB0byBpbmNyZWFzZWQgZ2xvYmFsIGZvb2Qgb3V0cHV0IGluIHRoZSBwYXN0IGhhbGYgY2VudHVyeSwgZXNwZWNpYWxseSBpbiBjbGltYXRpY2FsbHkgZmF2b3VyYWJsZSByZWdpb25zIG9mIHRoZSB3b3JsZC4gSG93ZXZlciwgaW4gZHJpZXIgYWdyby1lY29sb2dpY2FsIHpvbmVzLCBzdWNoIGFzIGluIFdlc3QgQXNpYSBhbmQgTm9ydGggQWZyaWNhIChXQU5BKSB3aXRoIGEgTWVkaXRlcnJhbmVhbi10eXBlIGNsaW1hdGUsIGZlcnRpbGl6ZXIgdXNlIGhhcyBiZWVuIGxvdyBidXQgaGFzIGluY3JlYXNlZCByYXBpZGx5IGluIHRoZSBwYXN0IGZldyBkZWNhZGVzLiBDaGVtaWNhbCBmZXJ0aWxpemVyIHVzZSBpcyBub3cgd2lkZWx5IGFkb3B0ZWQgaW4gcmFpbmZlZCBhbmQgaXJyaWdhdGVkIGFncmljdWx0dXJlLiBBcyBlbHNld2hlcmUsIGZlcnRpbGl6ZXIgdXNlIGlzIHVuZGVycGlubmVkIGJ5IGNvbmNlcm5zIGFib3V0IGJpb2xvZ2ljYWwgYW5kIGVjb25vbWljIGVmZmljaWVuY3kuIEZlcnRpbGl6ZXIgdXNlIGVmZmljaWVuY3kgaXMgY2VudHJhbCB0byB0aGUgY3VycmVudCBjb25jZXB0IG9mIGZlcnRpbGl6ZXIgYmVzdCBtYW5hZ2VtZW50IHByYWN0aWNlcyAoRkJNUCksIHdoaWNoIGVtYnJhY2VzIHJpZ2h0IHNvdXJjZSwgcmlnaHQgcGxhY2UsIHJpZ2h0IHRpbWluZyBhbmQgcmlnaHQgYXBwbGljYXRpb24gbWV0aG9kLiBJbiB0aGlzIGJyaWVmIHJldmlldywgd2UgaGlnaGxpZ2h0IHN1Y2ggRkJNUCBjb25jZXB0cyBhcyByZWxhdGVkIHRvIGFncmljdWx0dXJlIG9mIHRoZSBXQU5BIHJlZ2lvbiwgd2l0aCBlbXBoYXNpcyBvbiB0aGUga2V5IG51dHJpZW50cyBmb3IgY3JvcCBwcm9kdWN0aW9uLiBSYWluZmFsbCBoYXMgYSBkb21pbmFudCBpbmZsdWVuY2Ugb24gZHJ5bGFuZCBjcm9wIHlpZWxkcy4gTml0cm9nZW4gKE4pIHVzZSBlZmZpY2llbmN5IGluY3JlYXNlcyB3aXRoIGluY3JlYXNpbmcgcmFpbmZhbGwgYW5kIGlzIGluZmx1ZW5jZWQgYnkgY3JvcCByb3RhdGlvbi4gVW5kZXIgcmFpbmZlZCBjb25kaXRpb25zLCBtb2Rlc3QgTiBsb3NzZXMgYnkgdm9sYXRpbGl6YXRpb24gY2FuIG9jY3VyLiBMZWFjaGluZyBsb3NzZXMgYXJlIHVzdWFsbHkgbWluaW1hbC4gUGhvc3Bob3J1cyB1c2UgKFApIGVmZmljaWVuY3kgaXMgaGlnaGVyIHdpdGggYmFuZCBhcHBsaWNhdGlvbiB0aGFuIHdpdGggYnJvYWRjYXN0aW5nLiBCYWxhbmNlZCBmZXJ0aWxpemF0aW9uLCBlc3BlY2lhbGx5IGludm9sdmluZyBwb3Rhc3NpdW0gKEspIGFuZCBtaWNyb251dHJpZW50cywgaXMgZnVuZGFtZW50YWwgdG8gZWZmaWNpZW50IG51dHJpZW50IHVzZS4gRmVydGlsaXplciBlZmZpY2llbmN5IGlzIGFsc28gaW5mbHVlbmNlZCBieSBzb2lsIHRlc3QgdmFsdWVzIGFuZCBhZ3Jvbm9taWMgZmFjdG9ycyB0aGF0IGluZmx1ZW5jZSBjcm9wIHlpZWxkcywgZS5nLiBzb3dpbmcgZGF0ZSBhbmQgdmFyaWV0YWwgZGlmZmVyZW5jZXMuIFJhdGlvbmFsIGZlcnRpbGl6ZXIgYXBwbGljYXRpb24gcmF0ZXMgYXJlIGd1aWRlZCBieSBjYWxpYnJhdGlvbi1yZXNwb25zZSB0cmlhbHMuIEVmZmVjdGl2ZSBmZXJ0aWxpemVyIHVzZSBpbiB0aGUgcmVnaW9uIGlzIGFsc28gZGljdGF0ZWQgYnkgZXh0ZXJuYWwgZmFjdG9ycyBzdWNoIGFzIGdvdmVybm1lbnQgcG9saWNpZXMgYW5kIGEgZnVuY3Rpb25pbmcgZXh0ZW5zaW9uIHNlcnZpY2UuIEluIGNvbnRyYXN0IHRvIG90aGVyIHJlZ2lvbnMgb2YgdGhlIHdvcmxkLCBlbnZpcm9ubWVudGFsIGltcGFjdHMgZnJvbSB0aGUgb3ZlcnVzZSBvZiBmZXJ0aWxpemVycyBhcmUgcmVsYXRpdmVseSBtaW5vciwgd2hpbGUgZGV2ZWxvcG1lbnRzIGluIGZlcnRpbGl6ZXIgZm9ybXVsYXRpb25zIHRoYXQgcHJvbW90ZSBlZmZpY2llbmN5IGhhdmUgeWV0IHRvIGhhdmUgaW1wYWN0LiBEZXNwaXRlIHRoZSByZWxhdGl2ZWx5IGxvdyBmZXJ0aWxpemVyIHVzZSBpbnRlbnNpdHkgaW4gZHJ5bGFuZCBhcmVhcyBzdWNoIGFzIHRoZSBXQU5BIHJlZ2lvbiwgdGhlIEZCTVAgY29tcHJlaGVuc2l2ZSBhcHByb2FjaCBpcyBhIGxvZ2ljYWwgZnJhbWV3b3JrIHdpdGhpbiB3aGljaCB0byBhY2hpZXZlIHRoZSBtb3N0IGVmZmljaWVudCBtYW5hZ2VtZW50IGFuZCB1c2Ugb2YgZmVydGlsaXplciBpbiB0aGUgcmVnaW9uJ3MgYWdyaWN1bHR1cmUuIMKpIDIwMTEgQmxhY2t3ZWxsIFZlcmxhZyBHbWJILiIsImF1dGhvciI6W3siZHJvcHBpbmctcGFydGljbGUiOiIiLCJmYW1pbHkiOiJSeWFuIiwiZ2l2ZW4iOiJKLiIsIm5vbi1kcm9wcGluZy1wYXJ0aWNsZSI6IiIsInBhcnNlLW5hbWVzIjpmYWxzZSwic3VmZml4IjoiIn0seyJkcm9wcGluZy1wYXJ0aWNsZSI6IiIsImZhbWlseSI6IlNvbW1lciIsImdpdmVuIjoiUi4iLCJub24tZHJvcHBpbmctcGFydGljbGUiOiIiLCJwYXJzZS1uYW1lcyI6ZmFsc2UsInN1ZmZpeCI6IiJ9LHsiZHJvcHBpbmctcGFydGljbGUiOiIiLCJmYW1pbHkiOiJJYnJpa2NpIiwiZ2l2ZW4iOiJILiIsIm5vbi1kcm9wcGluZy1wYXJ0aWNsZSI6IiIsInBhcnNlLW5hbWVzIjpmYWxzZSwic3VmZml4IjoiIn1dLCJjb250YWluZXItdGl0bGUiOiJKb3VybmFsIG9mIEFncm9ub215IGFuZCBDcm9wIFNjaWVuY2UiLCJpZCI6IjIxYzkyNGYwLTkxOWEtMzEzMS1iYWUxLTYxODZlNmVhNzIxZCIsImlzc3VlIjoiMSIsImlzc3VlZCI6eyJkYXRlLXBhcnRzIjpbWyIyMDEyIl1dfSwicGFnZSI6IjU3LTY3IiwidGl0bGUiOiJGZXJ0aWxpemVyIGJlc3QgbWFuYWdlbWVudCBwcmFjdGljZXM6IEEgcGVyc3BlY3RpdmUgZnJvbSB0aGUgZHJ5bGFuZCBXZXN0IEFzaWEtTm9ydGggQWZyaWNhIHJlZ2lvbiIsInR5cGUiOiJhcnRpY2xlLWpvdXJuYWwiLCJ2b2x1bWUiOiIxOTgiLCJjb250YWluZXItdGl0bGUtc2hvcnQiOiJKIEFncm9uIENyb3AgU2NpIn0sInVyaXMiOlsiaHR0cDovL3d3dy5tZW5kZWxleS5jb20vZG9jdW1lbnRzLz91dWlkPTljYzkyMGMyLTk4ZGItNDk3OS1hZjg2LWUyNzkyNTQ3YjcwNiJdLCJpc1RlbXBvcmFyeSI6ZmFsc2UsImxlZ2FjeURlc2t0b3BJZCI6IjljYzkyMGMyLTk4ZGItNDk3OS1hZjg2LWUyNzkyNTQ3YjcwNiJ9XX0=&quot;,&quot;citationItems&quot;:[{&quot;id&quot;:&quot;21c924f0-919a-3131-bae1-6186e6ea721d&quot;,&quot;itemData&quot;:{&quot;DOI&quot;:&quot;10.1111/j.1439-037X.2011.00488.x&quot;,&quot;ISSN&quot;:&quot;09312250&quot;,&quot;abstract&quot;:&quot;Chemical fertilizer use has contributed significantly to increased global food output in the past half century, especially in climatically favourable regions of the world. However, in drier agro-ecological zones, such as in West Asia and North Africa (WANA) with a Mediterranean-type climate, fertilizer use has been low but has increased rapidly in the past few decades. Chemical fertilizer use is now widely adopted in rainfed and irrigated agriculture. As elsewhere, fertilizer use is underpinned by concerns about biological and economic efficiency. Fertilizer use efficiency is central to the current concept of fertilizer best management practices (FBMP), which embraces right source, right place, right timing and right application method. In this brief review, we highlight such FBMP concepts as related to agriculture of the WANA region, with emphasis on the key nutrients for crop production. Rainfall has a dominant influence on dryland crop yields. Nitrogen (N) use efficiency increases with increasing rainfall and is influenced by crop rotation. Under rainfed conditions, modest N losses by volatilization can occur. Leaching losses are usually minimal. Phosphorus use (P) efficiency is higher with band application than with broadcasting. Balanced fertilization, especially involving potassium (K) and micronutrients, is fundamental to efficient nutrient use. Fertilizer efficiency is also influenced by soil test values and agronomic factors that influence crop yields, e.g. sowing date and varietal differences. Rational fertilizer application rates are guided by calibration-response trials. Effective fertilizer use in the region is also dictated by external factors such as government policies and a functioning extension service. In contrast to other regions of the world, environmental impacts from the overuse of fertilizers are relatively minor, while developments in fertilizer formulations that promote efficiency have yet to have impact. Despite the relatively low fertilizer use intensity in dryland areas such as the WANA region, the FBMP comprehensive approach is a logical framework within which to achieve the most efficient management and use of fertilizer in the region's agriculture. © 2011 Blackwell Verlag GmbH.&quot;,&quot;author&quot;:[{&quot;dropping-particle&quot;:&quot;&quot;,&quot;family&quot;:&quot;Ryan&quot;,&quot;given&quot;:&quot;J.&quot;,&quot;non-dropping-particle&quot;:&quot;&quot;,&quot;parse-names&quot;:false,&quot;suffix&quot;:&quot;&quot;},{&quot;dropping-particle&quot;:&quot;&quot;,&quot;family&quot;:&quot;Sommer&quot;,&quot;given&quot;:&quot;R.&quot;,&quot;non-dropping-particle&quot;:&quot;&quot;,&quot;parse-names&quot;:false,&quot;suffix&quot;:&quot;&quot;},{&quot;dropping-particle&quot;:&quot;&quot;,&quot;family&quot;:&quot;Ibrikci&quot;,&quot;given&quot;:&quot;H.&quot;,&quot;non-dropping-particle&quot;:&quot;&quot;,&quot;parse-names&quot;:false,&quot;suffix&quot;:&quot;&quot;}],&quot;container-title&quot;:&quot;Journal of Agronomy and Crop Science&quot;,&quot;id&quot;:&quot;21c924f0-919a-3131-bae1-6186e6ea721d&quot;,&quot;issue&quot;:&quot;1&quot;,&quot;issued&quot;:{&quot;date-parts&quot;:[[&quot;2012&quot;]]},&quot;page&quot;:&quot;57-67&quot;,&quot;title&quot;:&quot;Fertilizer best management practices: A perspective from the dryland West Asia-North Africa region&quot;,&quot;type&quot;:&quot;article-journal&quot;,&quot;volume&quot;:&quot;198&quot;,&quot;container-title-short&quot;:&quot;J Agron Crop Sci&quot;},&quot;uris&quot;:[&quot;http://www.mendeley.com/documents/?uuid=9cc920c2-98db-4979-af86-e2792547b706&quot;],&quot;isTemporary&quot;:false,&quot;legacyDesktopId&quot;:&quot;9cc920c2-98db-4979-af86-e2792547b706&quot;}]},{&quot;citationID&quot;:&quot;MENDELEY_CITATION_5356ad4f-ad43-473e-a9e0-2e3cb99e3421&quot;,&quot;properties&quot;:{&quot;noteIndex&quot;:0},&quot;isEdited&quot;:false,&quot;manualOverride&quot;:{&quot;isManuallyOverridden&quot;:false,&quot;citeprocText&quot;:&quot;(Masson-Delmotte et al., 2019)&quot;,&quot;manualOverrideText&quot;:&quot;&quot;},&quot;citationTag&quot;:&quot;MENDELEY_CITATION_v3_eyJjaXRhdGlvbklEIjoiTUVOREVMRVlfQ0lUQVRJT05fNTM1NmFkNGYtYWQ0My00NzNlLWE5ZTAtMmUzY2I5OWUzNDIxIiwicHJvcGVydGllcyI6eyJub3RlSW5kZXgiOjB9LCJpc0VkaXRlZCI6ZmFsc2UsIm1hbnVhbE92ZXJyaWRlIjp7ImlzTWFudWFsbHlPdmVycmlkZGVuIjpmYWxzZSwiY2l0ZXByb2NUZXh0IjoiKE1hc3Nvbi1EZWxtb3R0ZSBldCBhbC4sIDIwMTkpIiwibWFudWFsT3ZlcnJpZGVUZXh0IjoiIn0sImNpdGF0aW9uSXRlbXMiOlt7ImlkIjoiYzgwYjUzNzItZjJiMy0zZTVjLWFhZDMtYjIxYmQ5OTBhZThmIiwiaXRlbURhdGEiOnsidHlwZSI6InJlcG9ydCIsImlkIjoiYzgwYjUzNzItZjJiMy0zZTVjLWFhZDMtYjIxYmQ5OTBhZThmIiwidGl0bGUiOiJDbGltYXRlIENoYW5nZSBhbmQgTGFuZCBBbiBJUENDIFNwZWNpYWwgUmVwb3J0IG9uIGNsaW1hdGUgY2hhbmdlLCBkZXNlcnRpZmljYXRpb24sIGxhbmQgZGVncmFkYXRpb24sIHN1c3RhaW5hYmxlIGxhbmQgbWFuYWdlbWVudCwgZm9vZCBzZWN1cml0eSwgYW5kIGdyZWVuaG91c2UgZ2FzIGZsdXhlcyBpbiB0ZXJyZXN0cmlhbCBlY29zeXN0ZW1zIEhlYWQgb2YgVFNVIChPcGVyYXRpb25zKSBJVC9XZWIgTWFuYWdlciBTZW5pb3IgQWRtaW5pc3RyYXRvciIsImF1dGhvciI6W3siZmFtaWx5IjoiTWFzc29uLURlbG1vdHRlIiwiZ2l2ZW4iOiJWYWzDqXJpZSIsInBhcnNlLW5hbWVzIjpmYWxzZSwiZHJvcHBpbmctcGFydGljbGUiOiIiLCJub24tZHJvcHBpbmctcGFydGljbGUiOiIifSx7ImZhbWlseSI6IlpoYWkiLCJnaXZlbiI6IlBhbm1hbyIsInBhcnNlLW5hbWVzIjpmYWxzZSwiZHJvcHBpbmctcGFydGljbGUiOiIiLCJub24tZHJvcHBpbmctcGFydGljbGUiOiIifSx7ImZhbWlseSI6IlDDtnJ0bmVyIiwiZ2l2ZW4iOiJIYW5zLU90dG8iLCJwYXJzZS1uYW1lcyI6ZmFsc2UsImRyb3BwaW5nLXBhcnRpY2xlIjoiIiwibm9uLWRyb3BwaW5nLXBhcnRpY2xlIjoiIn0seyJmYW1pbHkiOiJSb2JlcnRzIiwiZ2l2ZW4iOiJEZWJyYSIsInBhcnNlLW5hbWVzIjpmYWxzZSwiZHJvcHBpbmctcGFydGljbGUiOiIiLCJub24tZHJvcHBpbmctcGFydGljbGUiOiIifSx7ImZhbWlseSI6IlNrZWEiLCJnaXZlbiI6IkppbSIsInBhcnNlLW5hbWVzIjpmYWxzZSwiZHJvcHBpbmctcGFydGljbGUiOiIiLCJub24tZHJvcHBpbmctcGFydGljbGUiOiIifSx7ImZhbWlseSI6IkNhbHZvIiwiZ2l2ZW4iOiJFZHVhcmRvIiwicGFyc2UtbmFtZXMiOmZhbHNlLCJkcm9wcGluZy1wYXJ0aWNsZSI6IiIsIm5vbi1kcm9wcGluZy1wYXJ0aWNsZSI6IiJ9LHsiZmFtaWx5IjoiUHJpeWFkYXJzaGkiLCJnaXZlbiI6IkJ1ZW5kw61hIiwicGFyc2UtbmFtZXMiOmZhbHNlLCJkcm9wcGluZy1wYXJ0aWNsZSI6IiIsIm5vbi1kcm9wcGluZy1wYXJ0aWNsZSI6IiJ9LHsiZmFtaWx5IjoiU2h1a2xhIiwiZ2l2ZW4iOiJSIiwicGFyc2UtbmFtZXMiOmZhbHNlLCJkcm9wcGluZy1wYXJ0aWNsZSI6IiIsIm5vbi1kcm9wcGluZy1wYXJ0aWNsZSI6IiJ9LHsiZmFtaWx5IjoiRmVycmF0IiwiZ2l2ZW4iOiJNYXJpb24iLCJwYXJzZS1uYW1lcyI6ZmFsc2UsImRyb3BwaW5nLXBhcnRpY2xlIjoiIiwibm9uLWRyb3BwaW5nLXBhcnRpY2xlIjoiIn0seyJmYW1pbHkiOiJIYXVnaGV5IiwiZ2l2ZW4iOiJFYW1vbiIsInBhcnNlLW5hbWVzIjpmYWxzZSwiZHJvcHBpbmctcGFydGljbGUiOiIiLCJub24tZHJvcHBpbmctcGFydGljbGUiOiIifSx7ImZhbWlseSI6Ikx1eiIsImdpdmVuIjoiU2lnb3VybmV5IiwicGFyc2UtbmFtZXMiOmZhbHNlLCJkcm9wcGluZy1wYXJ0aWNsZSI6IiIsIm5vbi1kcm9wcGluZy1wYXJ0aWNsZSI6IiJ9LHsiZmFtaWx5IjoiTmVvZ2kiLCJnaXZlbiI6IlN1dmFkaXAiLCJwYXJzZS1uYW1lcyI6ZmFsc2UsImRyb3BwaW5nLXBhcnRpY2xlIjoiIiwibm9uLWRyb3BwaW5nLXBhcnRpY2xlIjoiIn0seyJmYW1pbHkiOiJQYXRoYWsiLCJnaXZlbiI6Ik1pbmFsIiwicGFyc2UtbmFtZXMiOmZhbHNlLCJkcm9wcGluZy1wYXJ0aWNsZSI6IiIsIm5vbi1kcm9wcGluZy1wYXJ0aWNsZSI6IiJ9LHsiZmFtaWx5IjoiUGV0em9sZCIsImdpdmVuIjoiSmFuIiwicGFyc2UtbmFtZXMiOmZhbHNlLCJkcm9wcGluZy1wYXJ0aWNsZSI6IiIsIm5vbi1kcm9wcGluZy1wYXJ0aWNsZSI6IiJ9LHsiZmFtaWx5IjoiUGVyZWlyYSIsImdpdmVuIjoiSm9hbmEgUG9ydHVnYWwiLCJwYXJzZS1uYW1lcyI6ZmFsc2UsImRyb3BwaW5nLXBhcnRpY2xlIjoiIiwibm9uLWRyb3BwaW5nLXBhcnRpY2xlIjoiIn0seyJmYW1pbHkiOiJWeWFzIiwiZ2l2ZW4iOiJQdXJ2aSIsInBhcnNlLW5hbWVzIjpmYWxzZSwiZHJvcHBpbmctcGFydGljbGUiOiIiLCJub24tZHJvcHBpbmctcGFydGljbGUiOiIifSx7ImZhbWlseSI6Ikh1bnRsZXkiLCJnaXZlbiI6IkVsaXphYmV0aCIsInBhcnNlLW5hbWVzIjpmYWxzZSwiZHJvcHBpbmctcGFydGljbGUiOiIiLCJub24tZHJvcHBpbmctcGFydGljbGUiOiIifSx7ImZhbWlseSI6Iktpc3NpY2siLCJnaXZlbiI6IkthdGllIiwicGFyc2UtbmFtZXMiOmZhbHNlLCJkcm9wcGluZy1wYXJ0aWNsZSI6IiIsIm5vbi1kcm9wcGluZy1wYXJ0aWNsZSI6IiJ9LHsiZmFtaWx5IjoiQmVsa2FjZW1pIiwiZ2l2ZW4iOiJNYWxlayIsInBhcnNlLW5hbWVzIjpmYWxzZSwiZHJvcHBpbmctcGFydGljbGUiOiIiLCJub24tZHJvcHBpbmctcGFydGljbGUiOiIifSx7ImZhbWlseSI6Ik1hbGxleSIsImdpdmVuIjoiSnVsaWV0dGUiLCJwYXJzZS1uYW1lcyI6ZmFsc2UsImRyb3BwaW5nLXBhcnRpY2xlIjoiIiwibm9uLWRyb3BwaW5nLXBhcnRpY2xlIjoiIn1dLCJVUkwiOiJ3d3cuaXBjYy5jaCIsImlzc3VlZCI6eyJkYXRlLXBhcnRzIjpbWzIwMTldXX0sImNvbnRhaW5lci10aXRsZS1zaG9ydCI6IiJ9LCJpc1RlbXBvcmFyeSI6ZmFsc2V9XX0=&quot;,&quot;citationItems&quot;:[{&quot;id&quot;:&quot;c80b5372-f2b3-3e5c-aad3-b21bd990ae8f&quot;,&quot;itemData&quot;:{&quot;type&quot;:&quot;report&quot;,&quot;id&quot;:&quot;c80b5372-f2b3-3e5c-aad3-b21bd990ae8f&quot;,&quot;title&quot;:&quot;Climate Change and Land An IPCC Special Report on climate change, desertification, land degradation, sustainable land management, food security, and greenhouse gas fluxes in terrestrial ecosystems Head of TSU (Operations) IT/Web Manager Senior Administrator&quot;,&quot;author&quot;:[{&quot;family&quot;:&quot;Masson-Delmotte&quot;,&quot;given&quot;:&quot;Valérie&quot;,&quot;parse-names&quot;:false,&quot;dropping-particle&quot;:&quot;&quot;,&quot;non-dropping-particle&quot;:&quot;&quot;},{&quot;family&quot;:&quot;Zhai&quot;,&quot;given&quot;:&quot;Panmao&quot;,&quot;parse-names&quot;:false,&quot;dropping-particle&quot;:&quot;&quot;,&quot;non-dropping-particle&quot;:&quot;&quot;},{&quot;family&quot;:&quot;Pörtner&quot;,&quot;given&quot;:&quot;Hans-Otto&quot;,&quot;parse-names&quot;:false,&quot;dropping-particle&quot;:&quot;&quot;,&quot;non-dropping-particle&quot;:&quot;&quot;},{&quot;family&quot;:&quot;Roberts&quot;,&quot;given&quot;:&quot;Debra&quot;,&quot;parse-names&quot;:false,&quot;dropping-particle&quot;:&quot;&quot;,&quot;non-dropping-particle&quot;:&quot;&quot;},{&quot;family&quot;:&quot;Skea&quot;,&quot;given&quot;:&quot;Jim&quot;,&quot;parse-names&quot;:false,&quot;dropping-particle&quot;:&quot;&quot;,&quot;non-dropping-particle&quot;:&quot;&quot;},{&quot;family&quot;:&quot;Calvo&quot;,&quot;given&quot;:&quot;Eduardo&quot;,&quot;parse-names&quot;:false,&quot;dropping-particle&quot;:&quot;&quot;,&quot;non-dropping-particle&quot;:&quot;&quot;},{&quot;family&quot;:&quot;Priyadarshi&quot;,&quot;given&quot;:&quot;Buendía&quot;,&quot;parse-names&quot;:false,&quot;dropping-particle&quot;:&quot;&quot;,&quot;non-dropping-particle&quot;:&quot;&quot;},{&quot;family&quot;:&quot;Shukla&quot;,&quot;given&quot;:&quot;R&quot;,&quot;parse-names&quot;:false,&quot;dropping-particle&quot;:&quot;&quot;,&quot;non-dropping-particle&quot;:&quot;&quot;},{&quot;family&quot;:&quot;Ferrat&quot;,&quot;given&quot;:&quot;Marion&quot;,&quot;parse-names&quot;:false,&quot;dropping-particle&quot;:&quot;&quot;,&quot;non-dropping-particle&quot;:&quot;&quot;},{&quot;family&quot;:&quot;Haughey&quot;,&quot;given&quot;:&quot;Eamon&quot;,&quot;parse-names&quot;:false,&quot;dropping-particle&quot;:&quot;&quot;,&quot;non-dropping-particle&quot;:&quot;&quot;},{&quot;family&quot;:&quot;Luz&quot;,&quot;given&quot;:&quot;Sigourney&quot;,&quot;parse-names&quot;:false,&quot;dropping-particle&quot;:&quot;&quot;,&quot;non-dropping-particle&quot;:&quot;&quot;},{&quot;family&quot;:&quot;Neogi&quot;,&quot;given&quot;:&quot;Suvadip&quot;,&quot;parse-names&quot;:false,&quot;dropping-particle&quot;:&quot;&quot;,&quot;non-dropping-particle&quot;:&quot;&quot;},{&quot;family&quot;:&quot;Pathak&quot;,&quot;given&quot;:&quot;Minal&quot;,&quot;parse-names&quot;:false,&quot;dropping-particle&quot;:&quot;&quot;,&quot;non-dropping-particle&quot;:&quot;&quot;},{&quot;family&quot;:&quot;Petzold&quot;,&quot;given&quot;:&quot;Jan&quot;,&quot;parse-names&quot;:false,&quot;dropping-particle&quot;:&quot;&quot;,&quot;non-dropping-particle&quot;:&quot;&quot;},{&quot;family&quot;:&quot;Pereira&quot;,&quot;given&quot;:&quot;Joana Portugal&quot;,&quot;parse-names&quot;:false,&quot;dropping-particle&quot;:&quot;&quot;,&quot;non-dropping-particle&quot;:&quot;&quot;},{&quot;family&quot;:&quot;Vyas&quot;,&quot;given&quot;:&quot;Purvi&quot;,&quot;parse-names&quot;:false,&quot;dropping-particle&quot;:&quot;&quot;,&quot;non-dropping-particle&quot;:&quot;&quot;},{&quot;family&quot;:&quot;Huntley&quot;,&quot;given&quot;:&quot;Elizabeth&quot;,&quot;parse-names&quot;:false,&quot;dropping-particle&quot;:&quot;&quot;,&quot;non-dropping-particle&quot;:&quot;&quot;},{&quot;family&quot;:&quot;Kissick&quot;,&quot;given&quot;:&quot;Katie&quot;,&quot;parse-names&quot;:false,&quot;dropping-particle&quot;:&quot;&quot;,&quot;non-dropping-particle&quot;:&quot;&quot;},{&quot;family&quot;:&quot;Belkacemi&quot;,&quot;given&quot;:&quot;Malek&quot;,&quot;parse-names&quot;:false,&quot;dropping-particle&quot;:&quot;&quot;,&quot;non-dropping-particle&quot;:&quot;&quot;},{&quot;family&quot;:&quot;Malley&quot;,&quot;given&quot;:&quot;Juliette&quot;,&quot;parse-names&quot;:false,&quot;dropping-particle&quot;:&quot;&quot;,&quot;non-dropping-particle&quot;:&quot;&quot;}],&quot;URL&quot;:&quot;www.ipcc.ch&quot;,&quot;issued&quot;:{&quot;date-parts&quot;:[[2019]]},&quot;container-title-short&quot;:&quot;&quot;},&quot;isTemporary&quot;:false}]},{&quot;citationID&quot;:&quot;MENDELEY_CITATION_96839966-279e-4b4f-91cd-bc245eb8d390&quot;,&quot;properties&quot;:{&quot;noteIndex&quot;:0},&quot;isEdited&quot;:false,&quot;manualOverride&quot;:{&quot;citeprocText&quot;:&quot;(Mbow et al., 2014)&quot;,&quot;isManuallyOverridden&quot;:false,&quot;manualOverrideText&quot;:&quot;&quot;},&quot;citationTag&quot;:&quot;MENDELEY_CITATION_v3_eyJjaXRhdGlvbklEIjoiTUVOREVMRVlfQ0lUQVRJT05fOTY4Mzk5NjYtMjc5ZS00YjRmLTkxY2QtYmMyNDVlYjhkMzkwIiwicHJvcGVydGllcyI6eyJub3RlSW5kZXgiOjB9LCJpc0VkaXRlZCI6ZmFsc2UsIm1hbnVhbE92ZXJyaWRlIjp7ImNpdGVwcm9jVGV4dCI6IihNYm93IGV0IGFsLiwgMjAxNCkiLCJpc01hbnVhbGx5T3ZlcnJpZGRlbiI6ZmFsc2UsIm1hbnVhbE92ZXJyaWRlVGV4dCI6IiJ9LCJjaXRhdGlvbkl0ZW1zIjpbeyJpZCI6IjYwYmMwZDJkLTFiMTAtM2ZhNC1iY2VmLWI0YTI2MTlmYWQ0ZCIsIml0ZW1EYXRhIjp7IkRPSSI6IjEwLjEwMTYvai5jb3N1c3QuMjAxMy4wOS4wMDIiLCJJU1NOIjoiMTg3NzM0MzUiLCJhYnN0cmFjdCI6IkFncm9mb3Jlc3RyeSBpcyBvbmUgb2YgdGhlIG1vc3QgY29uc3BpY3VvdXMgbGFuZCB1c2Ugc3lzdGVtcyBhY3Jvc3MgbGFuZHNjYXBlcyBhbmQgYWdyb2Vjb2xvZ2ljYWwgem9uZXMgaW4gQWZyaWNhLiBXaXRoIGZvb2Qgc2hvcnRhZ2VzIGFuZCBpbmNyZWFzZWQgdGhyZWF0cyBvZiBjbGltYXRlIGNoYW5nZSwgaW50ZXJlc3QgaW4gYWdyb2ZvcmVzdHJ5IGlzIGdhdGhlcmluZyBmb3IgaXRzIHBvdGVudGlhbCB0byBhZGRyZXNzIHZhcmlvdXMgb24tZmFybSBhZGFwdGF0aW9uIG5lZWRzLCBhbmQgZnVsZmlsbCBtYW55IHJvbGVzIGluIEFGT0xVLXJlbGF0ZWQgbWl0aWdhdGlvbiBwYXRod2F5cy4gQWdyb2ZvcmVzdHJ5IHByb3ZpZGVzIGFzc2V0cyBhbmQgaW5jb21lIGZyb20gY2FyYm9uLCB3b29kIGVuZXJneSwgaW1wcm92ZWQgc29pbCBmZXJ0aWxpdHkgYW5kIGVuaGFuY2VtZW50IG9mIGxvY2FsIGNsaW1hdGUgY29uZGl0aW9uczsgaXQgcHJvdmlkZXMgZWNvc3lzdGVtIHNlcnZpY2VzIGFuZCByZWR1Y2VzIGh1bWFuIGltcGFjdHMgb24gbmF0dXJhbCBmb3Jlc3RzLiBNb3N0IG9mIHRoZXNlIGJlbmVmaXRzIGhhdmUgZGlyZWN0IGJlbmVmaXRzIGZvciBsb2NhbCBhZGFwdGF0aW9uIHdoaWxlIGNvbnRyaWJ1dGluZyB0byBnbG9iYWwgZWZmb3J0cyB0byBjb250cm9sIGF0bW9zcGhlcmljIGdyZWVuaG91c2UgZ2FzIGNvbmNlbnRyYXRpb25zLiBUaGlzIHBhcGVyIHByZXNlbnRzIHJlY2VudCBmaW5kaW5ncyBvbiBob3cgYWdyb2ZvcmVzdHJ5IGFzIGEgc3VzdGFpbmFibGUgcHJhY3RpY2UgaGVscHMgdG8gYWNoaWV2ZSBib3RoIG1pdGlnYXRpb24gYW5kIGFkYXB0YXRpb24gb2JqZWN0aXZlcyB3aGlsZSByZW1haW5pbmcgcmVsZXZhbnQgdG8gdGhlIGxpdmVsaWhvb2RzIG9mIHRoZSBwb29yIHNtYWxsaG9sZGVyIGZhcm1lcnMgaW4gQWZyaWNhLiDCqSAyMDEzIFRoZSBBdXRob3JzLiIsImF1dGhvciI6W3siZHJvcHBpbmctcGFydGljbGUiOiIiLCJmYW1pbHkiOiJNYm93IiwiZ2l2ZW4iOiJDaGVpa2giLCJub24tZHJvcHBpbmctcGFydGljbGUiOiIiLCJwYXJzZS1uYW1lcyI6ZmFsc2UsInN1ZmZpeCI6IiJ9LHsiZHJvcHBpbmctcGFydGljbGUiOiIiLCJmYW1pbHkiOiJTbWl0aCIsImdpdmVuIjoiUGV0ZSIsIm5vbi1kcm9wcGluZy1wYXJ0aWNsZSI6IiIsInBhcnNlLW5hbWVzIjpmYWxzZSwic3VmZml4IjoiIn0seyJkcm9wcGluZy1wYXJ0aWNsZSI6IiIsImZhbWlseSI6IlNrb2xlIiwiZ2l2ZW4iOiJEYXZpZCIsIm5vbi1kcm9wcGluZy1wYXJ0aWNsZSI6IiIsInBhcnNlLW5hbWVzIjpmYWxzZSwic3VmZml4IjoiIn0seyJkcm9wcGluZy1wYXJ0aWNsZSI6IiIsImZhbWlseSI6IkR1Z3VtYSIsImdpdmVuIjoiTGFsaXNhIiwibm9uLWRyb3BwaW5nLXBhcnRpY2xlIjoiIiwicGFyc2UtbmFtZXMiOmZhbHNlLCJzdWZmaXgiOiIifSx7ImRyb3BwaW5nLXBhcnRpY2xlIjoiIiwiZmFtaWx5IjoiQnVzdGFtYW50ZSIsImdpdmVuIjoiTWVyY2VkZXMiLCJub24tZHJvcHBpbmctcGFydGljbGUiOiIiLCJwYXJzZS1uYW1lcyI6ZmFsc2UsInN1ZmZpeCI6IiJ9XSwiY29udGFpbmVyLXRpdGxlIjoiQ3VycmVudCBPcGluaW9uIGluIEVudmlyb25tZW50YWwgU3VzdGFpbmFiaWxpdHkiLCJpZCI6IjYwYmMwZDJkLTFiMTAtM2ZhNC1iY2VmLWI0YTI2MTlmYWQ0ZCIsImlzc3VlIjoiMSIsImlzc3VlZCI6eyJkYXRlLXBhcnRzIjpbWyIyMDE0Il1dfSwicGFnZSI6IjgtMTQiLCJwdWJsaXNoZXIiOiJFbHNldmllciBCLlYuIiwidGl0bGUiOiJBY2hpZXZpbmcgbWl0aWdhdGlvbiBhbmQgYWRhcHRhdGlvbiB0byBjbGltYXRlIGNoYW5nZSB0aHJvdWdoIHN1c3RhaW5hYmxlIGFncm9mb3Jlc3RyeSBwcmFjdGljZXMgaW4gYWZyaWNhIiwidHlwZSI6ImFydGljbGUtam91cm5hbCIsInZvbHVtZSI6IjYiLCJjb250YWluZXItdGl0bGUtc2hvcnQiOiJDdXJyIE9waW4gRW52aXJvbiBTdXN0YWluIn0sInVyaXMiOlsiaHR0cDovL3d3dy5tZW5kZWxleS5jb20vZG9jdW1lbnRzLz91dWlkPTkzNTMyZTkzLWQ1YmQtNGZhYy04N2E4LTJlNzlkODgxMzkzZiJdLCJpc1RlbXBvcmFyeSI6ZmFsc2UsImxlZ2FjeURlc2t0b3BJZCI6IjkzNTMyZTkzLWQ1YmQtNGZhYy04N2E4LTJlNzlkODgxMzkzZiJ9XX0=&quot;,&quot;citationItems&quot;:[{&quot;id&quot;:&quot;60bc0d2d-1b10-3fa4-bcef-b4a2619fad4d&quot;,&quot;itemData&quot;:{&quot;DOI&quot;:&quot;10.1016/j.cosust.2013.09.002&quot;,&quot;ISSN&quot;:&quot;18773435&quot;,&quot;abstract&quot;:&quot;Agroforestry is one of the most conspicuous land use systems across landscapes and agroecological zones in Africa. With food shortages and increased threats of climate change, interest in agroforestry is gathering for its potential to address various on-farm adaptation needs, and fulfill many roles in AFOLU-related mitigation pathways. Agroforestry provides assets and income from carbon, wood energy, improved soil fertility and enhancement of local climate conditions; it provides ecosystem services and reduces human impacts on natural forests. Most of these benefits have direct benefits for local adaptation while contributing to global efforts to control atmospheric greenhouse gas concentrations. This paper presents recent findings on how agroforestry as a sustainable practice helps to achieve both mitigation and adaptation objectives while remaining relevant to the livelihoods of the poor smallholder farmers in Africa. © 2013 The Authors.&quot;,&quot;author&quot;:[{&quot;dropping-particle&quot;:&quot;&quot;,&quot;family&quot;:&quot;Mbow&quot;,&quot;given&quot;:&quot;Cheikh&quot;,&quot;non-dropping-particle&quot;:&quot;&quot;,&quot;parse-names&quot;:false,&quot;suffix&quot;:&quot;&quot;},{&quot;dropping-particle&quot;:&quot;&quot;,&quot;family&quot;:&quot;Smith&quot;,&quot;given&quot;:&quot;Pete&quot;,&quot;non-dropping-particle&quot;:&quot;&quot;,&quot;parse-names&quot;:false,&quot;suffix&quot;:&quot;&quot;},{&quot;dropping-particle&quot;:&quot;&quot;,&quot;family&quot;:&quot;Skole&quot;,&quot;given&quot;:&quot;David&quot;,&quot;non-dropping-particle&quot;:&quot;&quot;,&quot;parse-names&quot;:false,&quot;suffix&quot;:&quot;&quot;},{&quot;dropping-particle&quot;:&quot;&quot;,&quot;family&quot;:&quot;Duguma&quot;,&quot;given&quot;:&quot;Lalisa&quot;,&quot;non-dropping-particle&quot;:&quot;&quot;,&quot;parse-names&quot;:false,&quot;suffix&quot;:&quot;&quot;},{&quot;dropping-particle&quot;:&quot;&quot;,&quot;family&quot;:&quot;Bustamante&quot;,&quot;given&quot;:&quot;Mercedes&quot;,&quot;non-dropping-particle&quot;:&quot;&quot;,&quot;parse-names&quot;:false,&quot;suffix&quot;:&quot;&quot;}],&quot;container-title&quot;:&quot;Current Opinion in Environmental Sustainability&quot;,&quot;id&quot;:&quot;60bc0d2d-1b10-3fa4-bcef-b4a2619fad4d&quot;,&quot;issue&quot;:&quot;1&quot;,&quot;issued&quot;:{&quot;date-parts&quot;:[[&quot;2014&quot;]]},&quot;page&quot;:&quot;8-14&quot;,&quot;publisher&quot;:&quot;Elsevier B.V.&quot;,&quot;title&quot;:&quot;Achieving mitigation and adaptation to climate change through sustainable agroforestry practices in africa&quot;,&quot;type&quot;:&quot;article-journal&quot;,&quot;volume&quot;:&quot;6&quot;,&quot;container-title-short&quot;:&quot;Curr Opin Environ Sustain&quot;},&quot;uris&quot;:[&quot;http://www.mendeley.com/documents/?uuid=93532e93-d5bd-4fac-87a8-2e79d881393f&quot;],&quot;isTemporary&quot;:false,&quot;legacyDesktopId&quot;:&quot;93532e93-d5bd-4fac-87a8-2e79d881393f&quot;}]},{&quot;citationID&quot;:&quot;MENDELEY_CITATION_b7b27b0e-7470-4546-93c4-20a4d54a5bb6&quot;,&quot;properties&quot;:{&quot;noteIndex&quot;:0},&quot;isEdited&quot;:false,&quot;manualOverride&quot;:{&quot;citeprocText&quot;:&quot;(Verchot et al., 2007)&quot;,&quot;isManuallyOverridden&quot;:false,&quot;manualOverrideText&quot;:&quot;&quot;},&quot;citationTag&quot;:&quot;MENDELEY_CITATION_v3_eyJjaXRhdGlvbklEIjoiTUVOREVMRVlfQ0lUQVRJT05fYjdiMjdiMGUtNzQ3MC00NTQ2LTkzYzQtMjBhNGQ1NGE1YmI2IiwicHJvcGVydGllcyI6eyJub3RlSW5kZXgiOjB9LCJpc0VkaXRlZCI6ZmFsc2UsIm1hbnVhbE92ZXJyaWRlIjp7ImNpdGVwcm9jVGV4dCI6IihWZXJjaG90IGV0IGFsLiwgMjAwNykiLCJpc01hbnVhbGx5T3ZlcnJpZGRlbiI6ZmFsc2UsIm1hbnVhbE92ZXJyaWRlVGV4dCI6IiJ9LCJjaXRhdGlvbkl0ZW1zIjpbeyJpZCI6ImM3NjYxMzIwLWU0NGYtMzI3OC05OTE2LTEwMTEyNjAwODM3YiIsIml0ZW1EYXRhIjp7IkRPSSI6IjEwLjEwMDcvczExMDI3LTAwNy05MTA1LTYiLCJJU1NOIjoiMTM4MTIzODYiLCJhYnN0cmFjdCI6IkFncmljdWx0dXJlIGlzIHRoZSBodW1hbiBlbnRlcnByaXNlIHRoYXQgaXMgbW9zdCB2dWxuZXJhYmxlIHRvIGNsaW1hdGUgY2hhbmdlLiBUcm9waWNhbCBhZ3JpY3VsdHVyZSwgcGFydGljdWxhcmx5IHN1YnNpc3RlbmNlIGFncmljdWx0dXJlIGlzIHBhcnRpY3VsYXJseSB2dWxuZXJhYmxlLCBhcyBzbWFsbGhvbGRlciBmYXJtZXJzIGRvIG5vdCBoYXZlIGFkZXF1YXRlIHJlc291cmNlcyB0byBhZGFwdCB0byBjbGltYXRlIGNoYW5nZS4gV2hpbGUgYWdyb2ZvcmVzdHJ5IG1heSBwbGF5IGEgc2lnbmlmaWNhbnQgcm9sZSBpbiBtaXRpZ2F0aW5nIHRoZSBhdG1vc3BoZXJpYyBhY2N1bXVsYXRpb24gb2YgZ3JlZW5ob3VzZSBnYXNlcyAoR0hHKSwgaXQgYWxzbyBoYXMgYSByb2xlIHRvIHBsYXkgaW4gaGVscGluZyBzbWFsbGhvbGRlciBmYXJtZXJzIGFkYXB0IHRvIGNsaW1hdGUgY2hhbmdlLiBJbiB0aGlzIHBhcGVyLCB3ZSBleGFtaW5lIGRhdGEgb24gdGhlIG1pdGlnYXRpb24gcG90ZW50aWFsIG9mIGFncm9mb3Jlc3RyeSBpbiB0aGUgaHVtaWQgYW5kIHN1Yi1odW1pZCB0cm9waWNzLiBXZSB0aGVuIHByZXNlbnQgdGhlIHNjaWVudGlmaWMgZXZpZGVuY2UgdGhhdCBsZWFkcyB0byB0aGUgZXhwZWN0YXRpb24gdGhhdCBhZ3JvZm9yZXN0cnkgYWxzbyBoYXMgYW4gaW1wb3J0YW50IHJvbGUgaW4gY2xpbWF0ZSBjaGFuZ2UgYWRhcHRhdGlvbiwgcGFydGljdWxhcmx5IGZvciBzbWFsbCBob2xkZXIgZmFybWVycy4gV2UgY29uY2x1ZGUgd2l0aCBwcmlvcml0eSByZXNlYXJjaCBxdWVzdGlvbnMgdGhhdCBuZWVkIHRvIGJlIGFuc3dlcmVkIGNvbmNlcm5pbmcgdGhlIHJvbGUgb2YgYWdyb2ZvcmVzdHJ5IGluIGJvdGggbWl0aWdhdGlvbiBhbmQgYWRhcHRhdGlvbiB0byBjbGltYXRlIGNoYW5nZS4gwqkgMjAwNyBTcHJpbmdlciBTY2llbmNlK0J1c2luZXNzIE1lZGlhLCBCLlYuIiwiYXV0aG9yIjpbeyJkcm9wcGluZy1wYXJ0aWNsZSI6IlYuIiwiZmFtaWx5IjoiVmVyY2hvdCIsImdpdmVuIjoiTG91aXMiLCJub24tZHJvcHBpbmctcGFydGljbGUiOiIiLCJwYXJzZS1uYW1lcyI6ZmFsc2UsInN1ZmZpeCI6IiJ9LHsiZHJvcHBpbmctcGFydGljbGUiOiIiLCJmYW1pbHkiOiJOb29yZHdpamsiLCJnaXZlbiI6Ik1laW5lIiwibm9uLWRyb3BwaW5nLXBhcnRpY2xlIjoiVmFuIiwicGFyc2UtbmFtZXMiOmZhbHNlLCJzdWZmaXgiOiIifSx7ImRyb3BwaW5nLXBhcnRpY2xlIjoiIiwiZmFtaWx5IjoiS2FuZGppIiwiZ2l2ZW4iOiJTZXJpZ25lIiwibm9uLWRyb3BwaW5nLXBhcnRpY2xlIjoiIiwicGFyc2UtbmFtZXMiOmZhbHNlLCJzdWZmaXgiOiIifSx7ImRyb3BwaW5nLXBhcnRpY2xlIjoiIiwiZmFtaWx5IjoiVG9taWNoIiwiZ2l2ZW4iOiJUb20iLCJub24tZHJvcHBpbmctcGFydGljbGUiOiIiLCJwYXJzZS1uYW1lcyI6ZmFsc2UsInN1ZmZpeCI6IiJ9LHsiZHJvcHBpbmctcGFydGljbGUiOiIiLCJmYW1pbHkiOiJPbmciLCJnaXZlbiI6IkNoaW4iLCJub24tZHJvcHBpbmctcGFydGljbGUiOiIiLCJwYXJzZS1uYW1lcyI6ZmFsc2UsInN1ZmZpeCI6IiJ9LHsiZHJvcHBpbmctcGFydGljbGUiOiIiLCJmYW1pbHkiOiJBbGJyZWNodCIsImdpdmVuIjoiQWxhaW4iLCJub24tZHJvcHBpbmctcGFydGljbGUiOiIiLCJwYXJzZS1uYW1lcyI6ZmFsc2UsInN1ZmZpeCI6IiJ9LHsiZHJvcHBpbmctcGFydGljbGUiOiIiLCJmYW1pbHkiOiJNYWNrZW5zZW4iLCJnaXZlbiI6IkplbnMiLCJub24tZHJvcHBpbmctcGFydGljbGUiOiIiLCJwYXJzZS1uYW1lcyI6ZmFsc2UsInN1ZmZpeCI6IiJ9LHsiZHJvcHBpbmctcGFydGljbGUiOiIiLCJmYW1pbHkiOiJCYW50aWxhbiIsImdpdmVuIjoiQ3ludGhpYSIsIm5vbi1kcm9wcGluZy1wYXJ0aWNsZSI6IiIsInBhcnNlLW5hbWVzIjpmYWxzZSwic3VmZml4IjoiIn0seyJkcm9wcGluZy1wYXJ0aWNsZSI6IlYuIiwiZmFtaWx5IjoiQW51cGFtYSIsImdpdmVuIjoiSy4iLCJub24tZHJvcHBpbmctcGFydGljbGUiOiIiLCJwYXJzZS1uYW1lcyI6ZmFsc2UsInN1ZmZpeCI6IiJ9LHsiZHJvcHBpbmctcGFydGljbGUiOiIiLCJmYW1pbHkiOiJQYWxtIiwiZ2l2ZW4iOiJDaGVyeWwiLCJub24tZHJvcHBpbmctcGFydGljbGUiOiIiLCJwYXJzZS1uYW1lcyI6ZmFsc2UsInN1ZmZpeCI6IiJ9XSwiY29udGFpbmVyLXRpdGxlIjoiTWl0aWdhdGlvbiBhbmQgQWRhcHRhdGlvbiBTdHJhdGVnaWVzIGZvciBHbG9iYWwgQ2hhbmdlIiwiaWQiOiJjNzY2MTMyMC1lNDRmLTMyNzgtOTkxNi0xMDExMjYwMDgzN2IiLCJpc3N1ZSI6IjUiLCJpc3N1ZWQiOnsiZGF0ZS1wYXJ0cyI6W1siMjAwNyJdXX0sInBhZ2UiOiI5MDEtOTE4IiwidGl0bGUiOiJDbGltYXRlIGNoYW5nZTogTGlua2luZyBhZGFwdGF0aW9uIGFuZCBtaXRpZ2F0aW9uIHRocm91Z2ggYWdyb2ZvcmVzdHJ5IiwidHlwZSI6ImFydGljbGUtam91cm5hbCIsInZvbHVtZSI6IjEyIiwiY29udGFpbmVyLXRpdGxlLXNob3J0IjoiTWl0aWcgQWRhcHQgU3RyYXRlZyBHbG9iIENoYW5nIn0sInVyaXMiOlsiaHR0cDovL3d3dy5tZW5kZWxleS5jb20vZG9jdW1lbnRzLz91dWlkPTVlZDYwMzAwLTIwZWEtNDQ2Yi1hZDM5LTM3NjVmZjA3MWJiMCJdLCJpc1RlbXBvcmFyeSI6ZmFsc2UsImxlZ2FjeURlc2t0b3BJZCI6IjVlZDYwMzAwLTIwZWEtNDQ2Yi1hZDM5LTM3NjVmZjA3MWJiMCJ9XX0=&quot;,&quot;citationItems&quot;:[{&quot;id&quot;:&quot;c7661320-e44f-3278-9916-10112600837b&quot;,&quot;itemData&quot;:{&quot;DOI&quot;:&quot;10.1007/s11027-007-9105-6&quot;,&quot;ISSN&quot;:&quot;13812386&quot;,&quot;abstract&quot;:&quot;Agriculture is the human enterprise that is most vulnerable to climate change. Tropical agriculture, particularly subsistence agriculture is particularly vulnerable, as smallholder farmers do not have adequate resources to adapt to climate change. While agroforestry may play a significant role in mitigating the atmospheric accumulation of greenhouse gases (GHG), it also has a role to play in helping smallholder farmers adapt to climate change. In this paper, we examine data on the mitigation potential of agroforestry in the humid and sub-humid tropics. We then present the scientific evidence that leads to the expectation that agroforestry also has an important role in climate change adaptation, particularly for small holder farmers. We conclude with priority research questions that need to be answered concerning the role of agroforestry in both mitigation and adaptation to climate change. © 2007 Springer Science+Business Media, B.V.&quot;,&quot;author&quot;:[{&quot;dropping-particle&quot;:&quot;V.&quot;,&quot;family&quot;:&quot;Verchot&quot;,&quot;given&quot;:&quot;Louis&quot;,&quot;non-dropping-particle&quot;:&quot;&quot;,&quot;parse-names&quot;:false,&quot;suffix&quot;:&quot;&quot;},{&quot;dropping-particle&quot;:&quot;&quot;,&quot;family&quot;:&quot;Noordwijk&quot;,&quot;given&quot;:&quot;Meine&quot;,&quot;non-dropping-particle&quot;:&quot;Van&quot;,&quot;parse-names&quot;:false,&quot;suffix&quot;:&quot;&quot;},{&quot;dropping-particle&quot;:&quot;&quot;,&quot;family&quot;:&quot;Kandji&quot;,&quot;given&quot;:&quot;Serigne&quot;,&quot;non-dropping-particle&quot;:&quot;&quot;,&quot;parse-names&quot;:false,&quot;suffix&quot;:&quot;&quot;},{&quot;dropping-particle&quot;:&quot;&quot;,&quot;family&quot;:&quot;Tomich&quot;,&quot;given&quot;:&quot;Tom&quot;,&quot;non-dropping-particle&quot;:&quot;&quot;,&quot;parse-names&quot;:false,&quot;suffix&quot;:&quot;&quot;},{&quot;dropping-particle&quot;:&quot;&quot;,&quot;family&quot;:&quot;Ong&quot;,&quot;given&quot;:&quot;Chin&quot;,&quot;non-dropping-particle&quot;:&quot;&quot;,&quot;parse-names&quot;:false,&quot;suffix&quot;:&quot;&quot;},{&quot;dropping-particle&quot;:&quot;&quot;,&quot;family&quot;:&quot;Albrecht&quot;,&quot;given&quot;:&quot;Alain&quot;,&quot;non-dropping-particle&quot;:&quot;&quot;,&quot;parse-names&quot;:false,&quot;suffix&quot;:&quot;&quot;},{&quot;dropping-particle&quot;:&quot;&quot;,&quot;family&quot;:&quot;Mackensen&quot;,&quot;given&quot;:&quot;Jens&quot;,&quot;non-dropping-particle&quot;:&quot;&quot;,&quot;parse-names&quot;:false,&quot;suffix&quot;:&quot;&quot;},{&quot;dropping-particle&quot;:&quot;&quot;,&quot;family&quot;:&quot;Bantilan&quot;,&quot;given&quot;:&quot;Cynthia&quot;,&quot;non-dropping-particle&quot;:&quot;&quot;,&quot;parse-names&quot;:false,&quot;suffix&quot;:&quot;&quot;},{&quot;dropping-particle&quot;:&quot;V.&quot;,&quot;family&quot;:&quot;Anupama&quot;,&quot;given&quot;:&quot;K.&quot;,&quot;non-dropping-particle&quot;:&quot;&quot;,&quot;parse-names&quot;:false,&quot;suffix&quot;:&quot;&quot;},{&quot;dropping-particle&quot;:&quot;&quot;,&quot;family&quot;:&quot;Palm&quot;,&quot;given&quot;:&quot;Cheryl&quot;,&quot;non-dropping-particle&quot;:&quot;&quot;,&quot;parse-names&quot;:false,&quot;suffix&quot;:&quot;&quot;}],&quot;container-title&quot;:&quot;Mitigation and Adaptation Strategies for Global Change&quot;,&quot;id&quot;:&quot;c7661320-e44f-3278-9916-10112600837b&quot;,&quot;issue&quot;:&quot;5&quot;,&quot;issued&quot;:{&quot;date-parts&quot;:[[&quot;2007&quot;]]},&quot;page&quot;:&quot;901-918&quot;,&quot;title&quot;:&quot;Climate change: Linking adaptation and mitigation through agroforestry&quot;,&quot;type&quot;:&quot;article-journal&quot;,&quot;volume&quot;:&quot;12&quot;,&quot;container-title-short&quot;:&quot;Mitig Adapt Strateg Glob Chang&quot;},&quot;uris&quot;:[&quot;http://www.mendeley.com/documents/?uuid=5ed60300-20ea-446b-ad39-3765ff071bb0&quot;],&quot;isTemporary&quot;:false,&quot;legacyDesktopId&quot;:&quot;5ed60300-20ea-446b-ad39-3765ff071bb0&quot;}]},{&quot;citationID&quot;:&quot;MENDELEY_CITATION_b9aac57d-bb8f-4834-a128-466185701eaa&quot;,&quot;properties&quot;:{&quot;noteIndex&quot;:0},&quot;isEdited&quot;:false,&quot;manualOverride&quot;:{&quot;citeprocText&quot;:&quot;(Corbeels et al., 2014)&quot;,&quot;isManuallyOverridden&quot;:false,&quot;manualOverrideText&quot;:&quot;&quot;},&quot;citationTag&quot;:&quot;MENDELEY_CITATION_v3_eyJjaXRhdGlvbklEIjoiTUVOREVMRVlfQ0lUQVRJT05fYjlhYWM1N2QtYmI4Zi00ODM0LWExMjgtNDY2MTg1NzAxZWFhIiwicHJvcGVydGllcyI6eyJub3RlSW5kZXgiOjB9LCJpc0VkaXRlZCI6ZmFsc2UsIm1hbnVhbE92ZXJyaWRlIjp7ImNpdGVwcm9jVGV4dCI6IihDb3JiZWVscyBldCBhbC4sIDIwMTQpIiwiaXNNYW51YWxseU92ZXJyaWRkZW4iOmZhbHNlLCJtYW51YWxPdmVycmlkZVRleHQiOiIifSwiY2l0YXRpb25JdGVtcyI6W3siaWQiOiIzYjY5ZDhhOS0zY2IyLTNhNzEtODA3Mi02MzY0Y2ZjZjQxZDkiLCJpdGVtRGF0YSI6eyJET0kiOiIxMC4xMDE2L2ouYWdlZS4yMDEzLjEwLjAxMSIsIklTU04iOiIwMTY3ODgwOSIsImFic3RyYWN0IjoiQ29uc2VydmF0aW9uIGFncmljdWx0dXJlIChDQSkgaXMgaW5jcmVhc2luZ2x5IHByb21vdGVkIGluIEFmcmljYSBhcyBhbiBhbHRlcm5hdGl2ZSBmb3IgY29waW5nIHdpdGggdGhlIG5lZWQgdG8gaW5jcmVhc2UgZm9vZCBwcm9kdWN0aW9uIG9uIHRoZSBiYXNpcyBvZiBtb3JlIHN1c3RhaW5hYmxlIGZhcm1pbmcgcHJhY3RpY2VzLiBTdWNjZXNzIHdpdGggYWRvcHRpbmcgQ0Egb24gZmFybXMgaW4gQWZyaWNhIGhhcyBiZWVuIGxpbWl0ZWQsIGRlc3BpdGUgbW9yZSB0aGFuIHR3byBkZWNhZGVzIG9mIHJlc2VhcmNoIGFuZCBkZXZlbG9wbWVudCBpbnZlc3RtZW50cy4gVGhyb3VnaCBhbmFseXppbmcgcGFzdCBhbmQgb24tZ29pbmcgQ0EgZXhwZXJpZW5jZXMgaW4gYSBzZXQgb2YgY2FzZSBzdHVkaWVzLCB0aGlzIHBhcGVyIHNlZWtzIHRvIGJldHRlciB1bmRlcnN0YW5kIHRoZSByZWFzb25zIGZvciB0aGUgbGltaXRlZCBhZG9wdGlvbiBvZiBDQSBhbmQgdG8gYXNzZXNzIHdoZXJlLCB3aGVuIGFuZCBmb3Igd2hvbSBDQSB3b3JrcyBiZXN0LiBDQSBpcyBhbmFseXplZCBhbmQgdW5kZXJzdG9vZCB3aXRoaW4gYSBmcmFtZXdvcmsgdGhhdCBkaXN0aW5ndWlzaGVzIHRoZSBmb2xsb3dpbmcgc2NhbGVzIG9mIGFuYWx5c2lzOiBmaWVsZCwgZmFybSwgdmlsbGFnZSBhbmQgcmVnaW9uLiBDQSBoYXMgYSBwb3RlbnRpYWwgdG8gaW5jcmVhc2UgY3JvcCB5aWVsZHMgaW4gdGhlIGZpZWxkcywgZXNwZWNpYWxseSB1bmRlciBjb25kaXRpb25zIG9mIGVycmF0aWMgcmFpbmZhbGwgYW5kIG92ZXIgdGhlIGxvbmctdGVybSBhcyBhIHJlc3VsdCBvZiBhIGdyYWR1YWwgaW5jcmVhc2Ugb2Ygb3ZlcmFsbCBzb2lsIHF1YWxpdHkuIFRoZSBpbXBhY3Qgb24gZmFybSBpbmNvbWUgd2l0aCB0aGUgcHJhY3RpY2Ugb2YgQ0Egb24gc29tZSBmaWVsZHMgb2YgdGhlIGZhcm0gaXMgZmFyIGxlc3MgZXZpZGVudCwgYW5kIGRlcGVuZHMgb24gdGhlIHR5cGUgb2YgZmFybS4gVGhlIGxhY2sgb2YgYW4gaW1tZWRpYXRlIGluY3JlYXNlIGluIGZhcm0gaW5jb21lIHdpdGggQ0EgZXhwbGFpbnMgaW4gbWFueSBjYXNlcyB0aGUgbm9uLWFkb3B0aW9uIG9mIENBLiBTbWFsbGhvbGRlcnMgaGF2ZSBvZnRlbiBzaG9ydC10ZXJtIHRpbWUgaG9yaXpvbnM6IGZ1dHVyZSBiZW5lZml0cyBkbyBub3QgYWRlcXVhdGVseSBvdXR3ZWlnaCB0aGVpciBpbW1lZGlhdGUgbmVlZHMuIEFub3RoZXIga2V5IGZhY3RvciB0aGF0IGV4cGxhaW5zIHRoZSBsaW1pdGVkIENBIGFkb3B0aW9uIGluIG1peGVkIGNyb3AtbGl2ZXN0b2NrIGZhcm1pbmcgc3lzdGVtcyBpcyB0aGUgZmFjdCB0aGF0IGNyb3AgaGFydmVzdCByZXNpZHVlcyBhcmUgcHJlZmVyYWJseSB1c2VkIGFzIGZvZGRlciBmb3IgbGl2ZXN0b2NrLCBwcmV2ZW50aW5nIHRoZWlyIHVzZSBhcyBzb2lsIGNvdmVyLiBGaW5hbGx5LCBpbiBtb3N0IGNhc2Ugc3R1ZGllcyBnb29kIG1hcmtldHMgZm9yIHB1cmNoYXNlIG9mIGlucHV0cyBhbmQgc2FsZSBvZiBwcm9kdWNlIC0gYSBrZXkgcHJlcmVxdWlzaXRlIGNvbmRpdGlvbiBmb3IgYWRvcHRpb24gb2YgbmV3IHRlY2hub2xvZ2llcyAtIHdlcmUgbGFja2luZy4gVGhlIGNhc2Ugc3R1ZGllcyBzaG93IGNsZWFyIGV2aWRlbmNlIGZvciB0aGUgbmVlZCB0byB0YXJnZXQgZW5kIHVzZXJzIChub3QgYWxsIGZhcm1lcnMgYXJlIHBvdGVudGlhbCBlbmQgdXNlciBvZiBDQSkgYW5kIGFkYXB0IENBIHN5c3RlbXMgdG8gdGhlIGxvY2FsIGNpcmN1bXN0YW5jZXMgb2YgdGhlIGZhcm1lcnMsIGNvbnNpZGVyaW5nIGluIHBhcnRpY3VsYXIgdGhlIGZhcm1lcidzIGludmVzdG1lbnQgY2FwYWNpdHkgaW4gdGhlIHByYWN0aWNlIG9mIENBIGFuZCB0aGUgY29tcGF0aWJpbGl0eSBvZiBDQSB3aXRoIGhpcy9oZXIgcHJvZHVjdGlvbiBvYmplY3RpdmVzIGFuZCBleGlzdGluZyBmYXJtaW5nIGFjdGl2aXRpZXMuIFRoZSBpZGVudGlmaWNhdGlvbiBvZiBzaXR1YXRpb25zIHdoZXJlLCB3aGVuIGFuZCBmb3Igd2hvbSBDQSB3b3JrcyB3aWxsIGhlbHAgZnV0dXJlIGRldmVsb3BtZW50IGFnZW50cyB0byBiZXR0ZXIgdGFyZ2V0IHRoZWlyIGludmVzdG1lbnRzIHdpdGggQ0EuIMKpIDIwMTMgRWxzZXZpZXIgQi5WLiIsImF1dGhvciI6W3siZHJvcHBpbmctcGFydGljbGUiOiIiLCJmYW1pbHkiOiJDb3JiZWVscyIsImdpdmVuIjoiTWFyYyIsIm5vbi1kcm9wcGluZy1wYXJ0aWNsZSI6IiIsInBhcnNlLW5hbWVzIjpmYWxzZSwic3VmZml4IjoiIn0seyJkcm9wcGluZy1wYXJ0aWNsZSI6IiIsImZhbWlseSI6IkdyYWFmZiIsImdpdmVuIjoiSmFuIiwibm9uLWRyb3BwaW5nLXBhcnRpY2xlIjoiZGUiLCJwYXJzZS1uYW1lcyI6ZmFsc2UsInN1ZmZpeCI6IiJ9LHsiZHJvcHBpbmctcGFydGljbGUiOiIiLCJmYW1pbHkiOiJOZGFoIiwiZ2l2ZW4iOiJUaW0gSHljZW50aCIsIm5vbi1kcm9wcGluZy1wYXJ0aWNsZSI6IiIsInBhcnNlLW5hbWVzIjpmYWxzZSwic3VmZml4IjoiIn0seyJkcm9wcGluZy1wYXJ0aWNsZSI6IiIsImZhbWlseSI6IlBlbm90IiwiZ2l2ZW4iOiJFcmljIiwibm9uLWRyb3BwaW5nLXBhcnRpY2xlIjoiIiwicGFyc2UtbmFtZXMiOmZhbHNlLCJzdWZmaXgiOiIifSx7ImRyb3BwaW5nLXBhcnRpY2xlIjoiIiwiZmFtaWx5IjoiQmF1ZHJvbiIsImdpdmVuIjoiRnJlZGVyaWMiLCJub24tZHJvcHBpbmctcGFydGljbGUiOiIiLCJwYXJzZS1uYW1lcyI6ZmFsc2UsInN1ZmZpeCI6IiJ9LHsiZHJvcHBpbmctcGFydGljbGUiOiIiLCJmYW1pbHkiOiJOYXVkaW4iLCJnaXZlbiI6IktyaXNobmEiLCJub24tZHJvcHBpbmctcGFydGljbGUiOiIiLCJwYXJzZS1uYW1lcyI6ZmFsc2UsInN1ZmZpeCI6IiJ9LHsiZHJvcHBpbmctcGFydGljbGUiOiIiLCJmYW1pbHkiOiJBbmRyaWV1IiwiZ2l2ZW4iOiJOYWRpbmUiLCJub24tZHJvcHBpbmctcGFydGljbGUiOiIiLCJwYXJzZS1uYW1lcyI6ZmFsc2UsInN1ZmZpeCI6IiJ9LHsiZHJvcHBpbmctcGFydGljbGUiOiIiLCJmYW1pbHkiOiJDaGlyYXQiLCJnaXZlbiI6Ikd1aWxsYXVtZSIsIm5vbi1kcm9wcGluZy1wYXJ0aWNsZSI6IiIsInBhcnNlLW5hbWVzIjpmYWxzZSwic3VmZml4IjoiIn0seyJkcm9wcGluZy1wYXJ0aWNsZSI6IiIsImZhbWlseSI6IlNjaHVsZXIiLCJnaXZlbiI6IkpvaGFubmVzIiwibm9uLWRyb3BwaW5nLXBhcnRpY2xlIjoiIiwicGFyc2UtbmFtZXMiOmZhbHNlLCJzdWZmaXgiOiIifSx7ImRyb3BwaW5nLXBhcnRpY2xlIjoiIiwiZmFtaWx5IjoiTnlhZ3VtYm8iLCJnaXZlbiI6IklzYWlhaCIsIm5vbi1kcm9wcGluZy1wYXJ0aWNsZSI6IiIsInBhcnNlLW5hbWVzIjpmYWxzZSwic3VmZml4IjoiIn0seyJkcm9wcGluZy1wYXJ0aWNsZSI6IiIsImZhbWlseSI6IlJ1c2luYW1ob2R6aSIsImdpdmVuIjoiTGVvbmFyZCIsIm5vbi1kcm9wcGluZy1wYXJ0aWNsZSI6IiIsInBhcnNlLW5hbWVzIjpmYWxzZSwic3VmZml4IjoiIn0seyJkcm9wcGluZy1wYXJ0aWNsZSI6IiIsImZhbWlseSI6IlRyYW9yZSIsImdpdmVuIjoiS2FyaW0iLCJub24tZHJvcHBpbmctcGFydGljbGUiOiIiLCJwYXJzZS1uYW1lcyI6ZmFsc2UsInN1ZmZpeCI6IiJ9LHsiZHJvcHBpbmctcGFydGljbGUiOiIiLCJmYW1pbHkiOiJNem9iYSIsImdpdmVuIjoiSGFtaXNpIER1bGxhIiwibm9uLWRyb3BwaW5nLXBhcnRpY2xlIjoiIiwicGFyc2UtbmFtZXMiOmZhbHNlLCJzdWZmaXgiOiIifSx7ImRyb3BwaW5nLXBhcnRpY2xlIjoiIiwiZmFtaWx5IjoiQWRvbHdhIiwiZ2l2ZW4iOiJJdmFuIFNvbG9tb24iLCJub24tZHJvcHBpbmctcGFydGljbGUiOiIiLCJwYXJzZS1uYW1lcyI6ZmFsc2UsInN1ZmZpeCI6IiJ9XSwiY29udGFpbmVyLXRpdGxlIjoiQWdyaWN1bHR1cmUsIEVjb3N5c3RlbXMgYW5kIEVudmlyb25tZW50IiwiaWQiOiIzYjY5ZDhhOS0zY2IyLTNhNzEtODA3Mi02MzY0Y2ZjZjQxZDkiLCJpc3N1ZSI6Ik1hcmNoIDIwMjAiLCJpc3N1ZWQiOnsiZGF0ZS1wYXJ0cyI6W1siMjAxNCJdXX0sInBhZ2UiOiIxNTUtMTcwIiwicHVibGlzaGVyIjoiRWxzZXZpZXIgQi5WLiIsInRpdGxlIjoiVW5kZXJzdGFuZGluZyB0aGUgaW1wYWN0IGFuZCBhZG9wdGlvbiBvZiBjb25zZXJ2YXRpb24gYWdyaWN1bHR1cmUgaW4gQWZyaWNhOiBBIG11bHRpLXNjYWxlIGFuYWx5c2lzIiwidHlwZSI6ImFydGljbGUtam91cm5hbCIsInZvbHVtZSI6IjE4NyIsImNvbnRhaW5lci10aXRsZS1zaG9ydCI6IkFncmljIEVjb3N5c3QgRW52aXJvbiJ9LCJ1cmlzIjpbImh0dHA6Ly93d3cubWVuZGVsZXkuY29tL2RvY3VtZW50cy8/dXVpZD0zYmQwNjc1ZS00MzA4LTQ1YjUtOTFmYi0zYTVkOWJlOTI0ZTYiXSwiaXNUZW1wb3JhcnkiOmZhbHNlLCJsZWdhY3lEZXNrdG9wSWQiOiIzYmQwNjc1ZS00MzA4LTQ1YjUtOTFmYi0zYTVkOWJlOTI0ZTYifV19&quot;,&quot;citationItems&quot;:[{&quot;id&quot;:&quot;3b69d8a9-3cb2-3a71-8072-6364cfcf41d9&quot;,&quot;itemData&quot;:{&quot;DOI&quot;:&quot;10.1016/j.agee.2013.10.011&quot;,&quot;ISSN&quot;:&quot;01678809&quot;,&quot;abstract&quot;:&quot;Conservation agriculture (CA) is increasingly promoted in Africa as an alternative for coping with the need to increase food production on the basis of more sustainable farming practices. Success with adopting CA on farms in Africa has been limited, despite more than two decades of research and development investments. Through analyzing past and on-going CA experiences in a set of case studies, this paper seeks to better understand the reasons for the limited adoption of CA and to assess where, when and for whom CA works best. CA is analyzed and understood within a framework that distinguishes the following scales of analysis: field, farm, village and region. CA has a potential to increase crop yields in the fields, especially under conditions of erratic rainfall and over the long-term as a result of a gradual increase of overall soil quality. The impact on farm income with the practice of CA on some fields of the farm is far less evident, and depends on the type of farm. The lack of an immediate increase in farm income with CA explains in many cases the non-adoption of CA. Smallholders have often short-term time horizons: future benefits do not adequately outweigh their immediate needs. Another key factor that explains the limited CA adoption in mixed crop-livestock farming systems is the fact that crop harvest residues are preferably used as fodder for livestock, preventing their use as soil cover. Finally, in most case studies good markets for purchase of inputs and sale of produce - a key prerequisite condition for adoption of new technologies - were lacking. The case studies show clear evidence for the need to target end users (not all farmers are potential end user of CA) and adapt CA systems to the local circumstances of the farmers, considering in particular the farmer's investment capacity in the practice of CA and the compatibility of CA with his/her production objectives and existing farming activities. The identification of situations where, when and for whom CA works will help future development agents to better target their investments with CA. © 2013 Elsevier B.V.&quot;,&quot;author&quot;:[{&quot;dropping-particle&quot;:&quot;&quot;,&quot;family&quot;:&quot;Corbeels&quot;,&quot;given&quot;:&quot;Marc&quot;,&quot;non-dropping-particle&quot;:&quot;&quot;,&quot;parse-names&quot;:false,&quot;suffix&quot;:&quot;&quot;},{&quot;dropping-particle&quot;:&quot;&quot;,&quot;family&quot;:&quot;Graaff&quot;,&quot;given&quot;:&quot;Jan&quot;,&quot;non-dropping-particle&quot;:&quot;de&quot;,&quot;parse-names&quot;:false,&quot;suffix&quot;:&quot;&quot;},{&quot;dropping-particle&quot;:&quot;&quot;,&quot;family&quot;:&quot;Ndah&quot;,&quot;given&quot;:&quot;Tim Hycenth&quot;,&quot;non-dropping-particle&quot;:&quot;&quot;,&quot;parse-names&quot;:false,&quot;suffix&quot;:&quot;&quot;},{&quot;dropping-particle&quot;:&quot;&quot;,&quot;family&quot;:&quot;Penot&quot;,&quot;given&quot;:&quot;Eric&quot;,&quot;non-dropping-particle&quot;:&quot;&quot;,&quot;parse-names&quot;:false,&quot;suffix&quot;:&quot;&quot;},{&quot;dropping-particle&quot;:&quot;&quot;,&quot;family&quot;:&quot;Baudron&quot;,&quot;given&quot;:&quot;Frederic&quot;,&quot;non-dropping-particle&quot;:&quot;&quot;,&quot;parse-names&quot;:false,&quot;suffix&quot;:&quot;&quot;},{&quot;dropping-particle&quot;:&quot;&quot;,&quot;family&quot;:&quot;Naudin&quot;,&quot;given&quot;:&quot;Krishna&quot;,&quot;non-dropping-particle&quot;:&quot;&quot;,&quot;parse-names&quot;:false,&quot;suffix&quot;:&quot;&quot;},{&quot;dropping-particle&quot;:&quot;&quot;,&quot;family&quot;:&quot;Andrieu&quot;,&quot;given&quot;:&quot;Nadine&quot;,&quot;non-dropping-particle&quot;:&quot;&quot;,&quot;parse-names&quot;:false,&quot;suffix&quot;:&quot;&quot;},{&quot;dropping-particle&quot;:&quot;&quot;,&quot;family&quot;:&quot;Chirat&quot;,&quot;given&quot;:&quot;Guillaume&quot;,&quot;non-dropping-particle&quot;:&quot;&quot;,&quot;parse-names&quot;:false,&quot;suffix&quot;:&quot;&quot;},{&quot;dropping-particle&quot;:&quot;&quot;,&quot;family&quot;:&quot;Schuler&quot;,&quot;given&quot;:&quot;Johannes&quot;,&quot;non-dropping-particle&quot;:&quot;&quot;,&quot;parse-names&quot;:false,&quot;suffix&quot;:&quot;&quot;},{&quot;dropping-particle&quot;:&quot;&quot;,&quot;family&quot;:&quot;Nyagumbo&quot;,&quot;given&quot;:&quot;Isaiah&quot;,&quot;non-dropping-particle&quot;:&quot;&quot;,&quot;parse-names&quot;:false,&quot;suffix&quot;:&quot;&quot;},{&quot;dropping-particle&quot;:&quot;&quot;,&quot;family&quot;:&quot;Rusinamhodzi&quot;,&quot;given&quot;:&quot;Leonard&quot;,&quot;non-dropping-particle&quot;:&quot;&quot;,&quot;parse-names&quot;:false,&quot;suffix&quot;:&quot;&quot;},{&quot;dropping-particle&quot;:&quot;&quot;,&quot;family&quot;:&quot;Traore&quot;,&quot;given&quot;:&quot;Karim&quot;,&quot;non-dropping-particle&quot;:&quot;&quot;,&quot;parse-names&quot;:false,&quot;suffix&quot;:&quot;&quot;},{&quot;dropping-particle&quot;:&quot;&quot;,&quot;family&quot;:&quot;Mzoba&quot;,&quot;given&quot;:&quot;Hamisi Dulla&quot;,&quot;non-dropping-particle&quot;:&quot;&quot;,&quot;parse-names&quot;:false,&quot;suffix&quot;:&quot;&quot;},{&quot;dropping-particle&quot;:&quot;&quot;,&quot;family&quot;:&quot;Adolwa&quot;,&quot;given&quot;:&quot;Ivan Solomon&quot;,&quot;non-dropping-particle&quot;:&quot;&quot;,&quot;parse-names&quot;:false,&quot;suffix&quot;:&quot;&quot;}],&quot;container-title&quot;:&quot;Agriculture, Ecosystems and Environment&quot;,&quot;id&quot;:&quot;3b69d8a9-3cb2-3a71-8072-6364cfcf41d9&quot;,&quot;issue&quot;:&quot;March 2020&quot;,&quot;issued&quot;:{&quot;date-parts&quot;:[[&quot;2014&quot;]]},&quot;page&quot;:&quot;155-170&quot;,&quot;publisher&quot;:&quot;Elsevier B.V.&quot;,&quot;title&quot;:&quot;Understanding the impact and adoption of conservation agriculture in Africa: A multi-scale analysis&quot;,&quot;type&quot;:&quot;article-journal&quot;,&quot;volume&quot;:&quot;187&quot;,&quot;container-title-short&quot;:&quot;Agric Ecosyst Environ&quot;},&quot;uris&quot;:[&quot;http://www.mendeley.com/documents/?uuid=3bd0675e-4308-45b5-91fb-3a5d9be924e6&quot;],&quot;isTemporary&quot;:false,&quot;legacyDesktopId&quot;:&quot;3bd0675e-4308-45b5-91fb-3a5d9be924e6&quot;}]},{&quot;citationID&quot;:&quot;MENDELEY_CITATION_bffd4dd4-9917-46b2-a8d2-0d04dc873a6d&quot;,&quot;properties&quot;:{&quot;noteIndex&quot;:0},&quot;isEdited&quot;:false,&quot;manualOverride&quot;:{&quot;citeprocText&quot;:&quot;(Wood et al., 2014)&quot;,&quot;isManuallyOverridden&quot;:false,&quot;manualOverrideText&quot;:&quot;&quot;},&quot;citationTag&quot;:&quot;MENDELEY_CITATION_v3_eyJjaXRhdGlvbklEIjoiTUVOREVMRVlfQ0lUQVRJT05fYmZmZDRkZDQtOTkxNy00NmIyLWE4ZDItMGQwNGRjODczYTZkIiwicHJvcGVydGllcyI6eyJub3RlSW5kZXgiOjB9LCJpc0VkaXRlZCI6ZmFsc2UsIm1hbnVhbE92ZXJyaWRlIjp7ImNpdGVwcm9jVGV4dCI6IihXb29kIGV0IGFsLiwgMjAxNCkiLCJpc01hbnVhbGx5T3ZlcnJpZGRlbiI6ZmFsc2UsIm1hbnVhbE92ZXJyaWRlVGV4dCI6IiJ9LCJjaXRhdGlvbkl0ZW1zIjpbeyJpZCI6IjA1ZmY1ZDBlLTY3YjktM2ZjZC05ZGQzLTA3MWMwYjkyMGQ3NiIsIml0ZW1EYXRhIjp7IkRPSSI6IjEwLjEwMTYvai5nbG9lbnZjaGEuMjAxMy4xMi4wMTEiLCJJU1NOIjoiMDk1OTM3ODAiLCJhYnN0cmFjdCI6IkEgbG9uZyBoaXN0b3J5IG9mIGhvdXNlaG9sZC1sZXZlbCByZXNlYXJjaCBoYXMgcHJvdmlkZWQgaW1wb3J0YW50IGxvY2FsLWxldmVsIGluc2lnaHRzIGludG8gY2xpbWF0ZSBhZGFwdGF0aW9uIHN0cmF0ZWdpZXMgaW4gdGhlIGFncmljdWx0dXJhbCBzZWN0b3IuIEl0IHJlbWFpbnMgdW5jbGVhciB0byB3aGF0IGV4dGVudCB0aGVzZSBzdHJhdGVnaWVzIGFyZSBnZW5lcmFsaXphYmxlIG9yIHZhcnkgYWNyb3NzIHJlZ2lvbnMuIEluIHRoaXMgc3R1ZHkgd2UgYXNrIGFib3V0IHRocmVlIHBvdGVudGlhbCBrZXkgZmFjdG9ycyBpbmZsdWVuY2luZyBmYXJtaW5nIGhvdXNlaG9sZHMnIGFiaWxpdHkgdG8gYWRhcHQ6IGFjY2VzcyB0byB3ZWF0aGVyIGluZm9ybWF0aW9uLCBob3VzZWhvbGQgYW5kIGFncmljdWx0dXJhbCBwcm9kdWN0aW9uLXJlbGF0ZWQgYXNzZXRzLCBhbmQgcGFydGljaXBhdGlvbiBpbiBsb2NhbCBzb2NpYWwgaW5zdGl0dXRpb25zLiBXZSB1c2UgYSAxMi1jb3VudHJ5IGRhdGEgc2V0IGZyb20gc3ViLVNhaGFyYW4gQWZyaWNhIGFuZCBTb3V0aCBBc2lhIHRvIGV4cGxvcmUgdGhlIGxpbmtzIGJldHdlZW4gdGhlc2UgdGhyZWUgcG90ZW50aWFsIGRyaXZlcnMgb2YgYWdyaWN1bHR1cmFsIGNoYW5nZSBhbmQgdGhlIGxpa2VsaWhvb2QgdGhhdCBmYXJtZXJzIG1hZGUgZmFybS1hc3NvY2lhdGVkIGNoYW5nZXMsIHN1Y2ggYXMgYWRvcHRpbmcgaW1wcm92ZWQgY3JvcCB2YXJpZXRpZXMsIGluY3JlYXNpbmcgZmVydGlsaXplciB1c2UsIGludmVzdGluZyBpbiBpbXByb3ZlZCBsYW5kIG1hbmFnZW1lbnQgcHJhY3RpY2VzLCBhbmQgY2hhbmdpbmcgdGhlIHRpbWluZyBvZiBhZ3JpY3VsdHVyYWwgYWN0aXZpdGllcy4gV2UgZmluZCBldmlkZW5jZSB0aGF0IGFjY2VzcyB0byB3ZWF0aGVyIGluZm9ybWF0aW9uLCBhc3NldHMsIGFuZCBwYXJ0aWNpcGF0aW9uIGluIHNvY2lhbCBpbnN0aXR1dGlvbnMgYXJlIGFzc29jaWF0ZWQgd2l0aCBob3VzZWhvbGRzIHRoYXQgaGF2ZSByZXBvcnRlZCBtYWtpbmcgZmFybWluZyBjaGFuZ2VzIGluIHJlY2VudCB5ZWFycywgYWx0aG91Z2ggdGhlc2UgcmVzdWx0cyB2YXJ5IGFjcm9zcyBjb3VudHJpZXMgYW5kIHR5cGVzIG9mIHByYWN0aWNlcy4gVW5kZXJzdGFuZGluZyB0aGVzZSBkcml2ZXJzIGFuZCBvdXRjb21lcyBvZiBmYXJtLWFzc29jaWF0ZWQgY2hhbmdlcyBhY3Jvc3MgZGlmZmVyZW50IHNvY2lvLWVjb25vbWljIGFuZCBlbnZpcm9ubWVudGFsIGNvbmRpdGlvbnMgaXMgY3JpdGljYWwgZm9yIG9uZ29pbmcgZGlhbG9ndWVzIGZvciBjbGltYXRlLXJlc2lsaWVudCBzdHJhdGVnaWVzIGFuZCBwb2xpY2llcyBmb3IgaW5jcmVhc2luZyB0aGUgYWRhcHRpdmUgY2FwYWNpdHkgb2Ygc21hbGxob2xkZXJzIHVuZGVyIGNsaW1hdGUgY2hhbmdlLiDCqSAyMDE0IFRoZSBBdXRob3JzLiIsImF1dGhvciI6W3siZHJvcHBpbmctcGFydGljbGUiOiIiLCJmYW1pbHkiOiJXb29kIiwiZ2l2ZW4iOiJTdGVwaGVuIEEuIiwibm9uLWRyb3BwaW5nLXBhcnRpY2xlIjoiIiwicGFyc2UtbmFtZXMiOmZhbHNlLCJzdWZmaXgiOiIifSx7ImRyb3BwaW5nLXBhcnRpY2xlIjoiIiwiZmFtaWx5IjoiSmluYSIsImdpdmVuIjoiQW1pciBTLiIsIm5vbi1kcm9wcGluZy1wYXJ0aWNsZSI6IiIsInBhcnNlLW5hbWVzIjpmYWxzZSwic3VmZml4IjoiIn0seyJkcm9wcGluZy1wYXJ0aWNsZSI6IiIsImZhbWlseSI6IkphaW4iLCJnaXZlbiI6Ik1laGEiLCJub24tZHJvcHBpbmctcGFydGljbGUiOiIiLCJwYXJzZS1uYW1lcyI6ZmFsc2UsInN1ZmZpeCI6IiJ9LHsiZHJvcHBpbmctcGFydGljbGUiOiIiLCJmYW1pbHkiOiJLcmlzdGphbnNvbiIsImdpdmVuIjoiUGF0dGkiLCJub24tZHJvcHBpbmctcGFydGljbGUiOiIiLCJwYXJzZS1uYW1lcyI6ZmFsc2UsInN1ZmZpeCI6IiJ9LHsiZHJvcHBpbmctcGFydGljbGUiOiIiLCJmYW1pbHkiOiJEZUZyaWVzIiwiZ2l2ZW4iOiJSdXRoIFMuIiwibm9uLWRyb3BwaW5nLXBhcnRpY2xlIjoiIiwicGFyc2UtbmFtZXMiOmZhbHNlLCJzdWZmaXgiOiIifV0sImNvbnRhaW5lci10aXRsZSI6Ikdsb2JhbCBFbnZpcm9ubWVudGFsIENoYW5nZSIsImlkIjoiMDVmZjVkMGUtNjdiOS0zZmNkLTlkZDMtMDcxYzBiOTIwZDc2IiwiaXNzdWUiOiIxIiwiaXNzdWVkIjp7ImRhdGUtcGFydHMiOltbIjIwMTQiXV19LCJwYWdlIjoiMTYzLTE3MiIsInB1Ymxpc2hlciI6IkVsc2V2aWVyIEx0ZCIsInRpdGxlIjoiU21hbGxob2xkZXIgZmFybWVyIGNyb3BwaW5nIGRlY2lzaW9ucyByZWxhdGVkIHRvIGNsaW1hdGUgdmFyaWFiaWxpdHkgYWNyb3NzIG11bHRpcGxlIHJlZ2lvbnMiLCJ0eXBlIjoiYXJ0aWNsZS1qb3VybmFsIiwidm9sdW1lIjoiMjUiLCJjb250YWluZXItdGl0bGUtc2hvcnQiOiIifSwidXJpcyI6WyJodHRwOi8vd3d3Lm1lbmRlbGV5LmNvbS9kb2N1bWVudHMvP3V1aWQ9MmFjNzczYjYtMDRkNC00ODg1LTg5ZDktZWNiNzgyNWQ2NzE3Il0sImlzVGVtcG9yYXJ5IjpmYWxzZSwibGVnYWN5RGVza3RvcElkIjoiMmFjNzczYjYtMDRkNC00ODg1LTg5ZDktZWNiNzgyNWQ2NzE3In1dfQ==&quot;,&quot;citationItems&quot;:[{&quot;id&quot;:&quot;05ff5d0e-67b9-3fcd-9dd3-071c0b920d76&quot;,&quot;itemData&quot;:{&quot;DOI&quot;:&quot;10.1016/j.gloenvcha.2013.12.011&quot;,&quot;ISSN&quot;:&quot;09593780&quot;,&quot;abstract&quot;:&quot;A long history of household-level research has provided important local-level insights into climate adaptation strategies in the agricultural sector. It remains unclear to what extent these strategies are generalizable or vary across regions. In this study we ask about three potential key factors influencing farming households' ability to adapt: access to weather information, household and agricultural production-related assets, and participation in local social institutions. We use a 12-country data set from sub-Saharan Africa and South Asia to explore the links between these three potential drivers of agricultural change and the likelihood that farmers made farm-associated changes, such as adopting improved crop varieties, increasing fertilizer use, investing in improved land management practices, and changing the timing of agricultural activities. We find evidence that access to weather information, assets, and participation in social institutions are associated with households that have reported making farming changes in recent years, although these results vary across countries and types of practices. Understanding these drivers and outcomes of farm-associated changes across different socio-economic and environmental conditions is critical for ongoing dialogues for climate-resilient strategies and policies for increasing the adaptive capacity of smallholders under climate change. © 2014 The Authors.&quot;,&quot;author&quot;:[{&quot;dropping-particle&quot;:&quot;&quot;,&quot;family&quot;:&quot;Wood&quot;,&quot;given&quot;:&quot;Stephen A.&quot;,&quot;non-dropping-particle&quot;:&quot;&quot;,&quot;parse-names&quot;:false,&quot;suffix&quot;:&quot;&quot;},{&quot;dropping-particle&quot;:&quot;&quot;,&quot;family&quot;:&quot;Jina&quot;,&quot;given&quot;:&quot;Amir S.&quot;,&quot;non-dropping-particle&quot;:&quot;&quot;,&quot;parse-names&quot;:false,&quot;suffix&quot;:&quot;&quot;},{&quot;dropping-particle&quot;:&quot;&quot;,&quot;family&quot;:&quot;Jain&quot;,&quot;given&quot;:&quot;Meha&quot;,&quot;non-dropping-particle&quot;:&quot;&quot;,&quot;parse-names&quot;:false,&quot;suffix&quot;:&quot;&quot;},{&quot;dropping-particle&quot;:&quot;&quot;,&quot;family&quot;:&quot;Kristjanson&quot;,&quot;given&quot;:&quot;Patti&quot;,&quot;non-dropping-particle&quot;:&quot;&quot;,&quot;parse-names&quot;:false,&quot;suffix&quot;:&quot;&quot;},{&quot;dropping-particle&quot;:&quot;&quot;,&quot;family&quot;:&quot;DeFries&quot;,&quot;given&quot;:&quot;Ruth S.&quot;,&quot;non-dropping-particle&quot;:&quot;&quot;,&quot;parse-names&quot;:false,&quot;suffix&quot;:&quot;&quot;}],&quot;container-title&quot;:&quot;Global Environmental Change&quot;,&quot;id&quot;:&quot;05ff5d0e-67b9-3fcd-9dd3-071c0b920d76&quot;,&quot;issue&quot;:&quot;1&quot;,&quot;issued&quot;:{&quot;date-parts&quot;:[[&quot;2014&quot;]]},&quot;page&quot;:&quot;163-172&quot;,&quot;publisher&quot;:&quot;Elsevier Ltd&quot;,&quot;title&quot;:&quot;Smallholder farmer cropping decisions related to climate variability across multiple regions&quot;,&quot;type&quot;:&quot;article-journal&quot;,&quot;volume&quot;:&quot;25&quot;,&quot;container-title-short&quot;:&quot;&quot;},&quot;uris&quot;:[&quot;http://www.mendeley.com/documents/?uuid=2ac773b6-04d4-4885-89d9-ecb7825d6717&quot;],&quot;isTemporary&quot;:false,&quot;legacyDesktopId&quot;:&quot;2ac773b6-04d4-4885-89d9-ecb7825d6717&quot;}]},{&quot;citationID&quot;:&quot;MENDELEY_CITATION_798a8a23-713b-4643-b6dc-f710ba4489d4&quot;,&quot;properties&quot;:{&quot;noteIndex&quot;:0},&quot;isEdited&quot;:false,&quot;manualOverride&quot;:{&quot;citeprocText&quot;:&quot;(Schilling et al., 2012)&quot;,&quot;isManuallyOverridden&quot;:false,&quot;manualOverrideText&quot;:&quot;&quot;},&quot;citationTag&quot;:&quot;MENDELEY_CITATION_v3_eyJjaXRhdGlvbklEIjoiTUVOREVMRVlfQ0lUQVRJT05fNzk4YThhMjMtNzEzYi00NjQzLWI2ZGMtZjcxMGJhNDQ4OWQ0IiwicHJvcGVydGllcyI6eyJub3RlSW5kZXgiOjB9LCJpc0VkaXRlZCI6ZmFsc2UsIm1hbnVhbE92ZXJyaWRlIjp7ImNpdGVwcm9jVGV4dCI6IihTY2hpbGxpbmcgZXQgYWwuLCAyMDEyKSIsImlzTWFudWFsbHlPdmVycmlkZGVuIjpmYWxzZSwibWFudWFsT3ZlcnJpZGVUZXh0IjoiIn0sImNpdGF0aW9uSXRlbXMiOlt7ImlkIjoiMWI5NjZjZDctYTgyZi0zNWU5LWJhMmYtMDZlZDJhOTJkZWE3IiwiaXRlbURhdGEiOnsiRE9JIjoiMTAuMTAxNi9qLmFnZWUuMjAxMi4wNC4wMjEiLCJJU1NOIjoiMDE2Nzg4MDkiLCJhYnN0cmFjdCI6Ik91ciBzdHVkeSBsaW5rcyBlbnZpcm9ubWVudGFsIGltcGFjdHMgb2YgY2xpbWF0ZSBjaGFuZ2UgdG8gbWFqb3Igc29jaW8tZWNvbm9taWMgYW5kIGFncmljdWx0dXJhbCBkZXZlbG9wbWVudHMgaW4gTm9ydGggQWZyaWNhLiBXZSBqb2ludGx5IGludmVzdGlnYXRlIGNsaW1hdGUgcHJvamVjdGlvbnMsIHZ1bG5lcmFiaWxpdHksIGltcGFjdHMsIGFuZCBvcHRpb25zIGZvciBhZGFwdGF0aW9uLiBQcmVjaXBpdGF0aW9uIGluIE5vcnRoIEFmcmljYSBpcyBsaWtlbHkgdG8gZGVjcmVhc2UgYmV0d2VlbiAxMCBhbmQgMjAlLCB3aGlsZSB0ZW1wZXJhdHVyZXMgYXJlIGxpa2VseSB0byByaXNlIGJldHdlZW4gMiBhbmQgMy4gwrBDIGJ5IDIwNTAuIFRoaXMgdHJlbmQgaXMgbW9zdCBwcm9ub3VuY2VkIGluIHRoZSBub3J0aC13ZXN0ZXJuIHBhcnRzIG9mIG5vcnRoZXJuIEFmcmljYSBhcyBvdXIgb3duIG1vZGVsIHJlc3VsdHMgc3VnZ2VzdC4gVGhlIGNvbWJpbmF0aW9uIG9mIGRlY3JlYXNpbmcgc3VwcGx5IGFuZCBzdHJvbmcgcG9wdWxhdGlvbiBncm93dGggYWdncmF2YXRlcyB0aGUgc3RyZXNzZWQgd2F0ZXIgc2l0dWF0aW9uIGluIHRoZSByZWdpb24uIFdlIGZ1cnRoZXIgY29tcGFyZSB0aGUgdnVsbmVyYWJpbGl0aWVzLCBhZGFwdGl2ZSBjYXBhY2l0aWVzIGFuZCBjb25mbGljdCBpbXBsaWNhdGlvbnMgb2YgY2xpbWF0ZSBjaGFuZ2UgaW4gQWxnZXJpYSwgRWd5cHQsIExpYnlhLCBNb3JvY2NvLCBhbmQgVHVuaXNpYS4gQ2xpbWF0ZSBjaGFuZ2Ugd2lsbCBsaWtlbHkgaGF2ZSB0aGUgc3Ryb25nZXN0IGVmZmVjdCBvbiBNb3JvY2NvIHdoZXJlIHRoZSBhZ3JpY3VsdHVyYWwgc2VjdG9yIGlzIG9mIGhpZ2ggaW1wb3J0YW5jZSBmb3IgdGhlIGNvdW50cnkncyBlY29ub215IGFuZCBwYXJ0aWN1bGFybHkgZm9yIHBvb3IgcGVvcGxlLiBPdXIgYW5hbHlzaXMgb2YgY2xpbWF0ZSBpbXBhY3RzIGFuZCBhZGFwdGF0aW9uIG9wdGlvbnMgaW4gTW9yb2NjbyBzdWdnZXN0cyB0aGF0IHRoZSBhZ3JpY3VsdHVyYWwgaW5jZW50aXZlcyB1c2VkIGluIHRoZSBwYXN0IGFyZSBpbmFkZXF1YXRlIHRvIGJ1ZmZlciBkcm91Z2h0IGVmZmVjdHMuIFRvIGluY3JlYXNlIHJlc2lsaWVuY2UgYWdhaW5zdCBjbGltYXRlIGNoYW5nZSwgYWdyaWN1bHR1cmFsIHBvbGljaWVzIHNob3VsZCBzaGlmdCBmcm9tIG1heGltaXppbmcgYWdyaWN1bHR1cmFsIG91dHB1dCB0byBzdGFiaWxpemluZyBpdC4gT3VyIGJpby1lY29ub21pYyBtb2RlbCByZXN1bHRzIGZ1cnRoZXIgc3VnZ2VzdCBhIGNvbnNpZGVyYWJsZSBwb3RlbnRpYWwgb2YgcmVwbGFjaW5nIGZpcmV3b29kIGJ5IGVsZWN0cmljIGVuZXJneSB0byBzdXN0YWluIHBhc3RvcmFsIHByb2R1Y3Rpdml0eS4gwqkgMjAxMiBFbHNldmllciBCLlYuLiIsImF1dGhvciI6W3siZHJvcHBpbmctcGFydGljbGUiOiIiLCJmYW1pbHkiOiJTY2hpbGxpbmciLCJnaXZlbiI6IkphbnBldGVyIiwibm9uLWRyb3BwaW5nLXBhcnRpY2xlIjoiIiwicGFyc2UtbmFtZXMiOmZhbHNlLCJzdWZmaXgiOiIifSx7ImRyb3BwaW5nLXBhcnRpY2xlIjoiIiwiZmFtaWx5IjoiRnJlaWVyIiwiZ2l2ZW4iOiJLb3JiaW5pYW4gUC4iLCJub24tZHJvcHBpbmctcGFydGljbGUiOiIiLCJwYXJzZS1uYW1lcyI6ZmFsc2UsInN1ZmZpeCI6IiJ9LHsiZHJvcHBpbmctcGFydGljbGUiOiIiLCJmYW1pbHkiOiJIZXJ0aWciLCJnaXZlbiI6IkVsa2UiLCJub24tZHJvcHBpbmctcGFydGljbGUiOiIiLCJwYXJzZS1uYW1lcyI6ZmFsc2UsInN1ZmZpeCI6IiJ9LHsiZHJvcHBpbmctcGFydGljbGUiOiIiLCJmYW1pbHkiOiJTY2hlZmZyYW4iLCJnaXZlbiI6IkrDvHJnZW4iLCJub24tZHJvcHBpbmctcGFydGljbGUiOiIiLCJwYXJzZS1uYW1lcyI6ZmFsc2UsInN1ZmZpeCI6IiJ9XSwiY29udGFpbmVyLXRpdGxlIjoiQWdyaWN1bHR1cmUsIEVjb3N5c3RlbXMgYW5kIEVudmlyb25tZW50IiwiaWQiOiIxYjk2NmNkNy1hODJmLTM1ZTktYmEyZi0wNmVkMmE5MmRlYTciLCJpc3N1ZWQiOnsiZGF0ZS1wYXJ0cyI6W1siMjAxMiJdXX0sInBhZ2UiOiIxMi0yNiIsInB1Ymxpc2hlciI6IkVsc2V2aWVyIEIuVi4iLCJ0aXRsZSI6IkNsaW1hdGUgY2hhbmdlLCB2dWxuZXJhYmlsaXR5IGFuZCBhZGFwdGF0aW9uIGluIE5vcnRoIEFmcmljYSB3aXRoIGZvY3VzIG9uIE1vcm9jY28iLCJ0eXBlIjoiYXJ0aWNsZS1qb3VybmFsIiwidm9sdW1lIjoiMTU2IiwiY29udGFpbmVyLXRpdGxlLXNob3J0IjoiQWdyaWMgRWNvc3lzdCBFbnZpcm9uIn0sInVyaXMiOlsiaHR0cDovL3d3dy5tZW5kZWxleS5jb20vZG9jdW1lbnRzLz91dWlkPTBkYWQyMzVmLTAyYWEtNGQ4Yi1iMzFjLWMzZDg0NmNjMDM1MiJdLCJpc1RlbXBvcmFyeSI6ZmFsc2UsImxlZ2FjeURlc2t0b3BJZCI6IjBkYWQyMzVmLTAyYWEtNGQ4Yi1iMzFjLWMzZDg0NmNjMDM1MiJ9XX0=&quot;,&quot;citationItems&quot;:[{&quot;id&quot;:&quot;1b966cd7-a82f-35e9-ba2f-06ed2a92dea7&quot;,&quot;itemData&quot;:{&quot;DOI&quot;:&quot;10.1016/j.agee.2012.04.021&quot;,&quot;ISSN&quot;:&quot;01678809&quot;,&quot;abstract&quot;:&quot;Our study links environmental impacts of climate change to major socio-economic and agricultural developments in North Africa. We jointly investigate climate projections, vulnerability, impacts, and options for adaptation. Precipitation in North Africa is likely to decrease between 10 and 20%, while temperatures are likely to rise between 2 and 3. °C by 2050. This trend is most pronounced in the north-western parts of northern Africa as our own model results suggest. The combination of decreasing supply and strong population growth aggravates the stressed water situation in the region. We further compare the vulnerabilities, adaptive capacities and conflict implications of climate change in Algeria, Egypt, Libya, Morocco, and Tunisia. Climate change will likely have the strongest effect on Morocco where the agricultural sector is of high importance for the country's economy and particularly for poor people. Our analysis of climate impacts and adaptation options in Morocco suggests that the agricultural incentives used in the past are inadequate to buffer drought effects. To increase resilience against climate change, agricultural policies should shift from maximizing agricultural output to stabilizing it. Our bio-economic model results further suggest a considerable potential of replacing firewood by electric energy to sustain pastoral productivity. © 2012 Elsevier B.V..&quot;,&quot;author&quot;:[{&quot;dropping-particle&quot;:&quot;&quot;,&quot;family&quot;:&quot;Schilling&quot;,&quot;given&quot;:&quot;Janpeter&quot;,&quot;non-dropping-particle&quot;:&quot;&quot;,&quot;parse-names&quot;:false,&quot;suffix&quot;:&quot;&quot;},{&quot;dropping-particle&quot;:&quot;&quot;,&quot;family&quot;:&quot;Freier&quot;,&quot;given&quot;:&quot;Korbinian P.&quot;,&quot;non-dropping-particle&quot;:&quot;&quot;,&quot;parse-names&quot;:false,&quot;suffix&quot;:&quot;&quot;},{&quot;dropping-particle&quot;:&quot;&quot;,&quot;family&quot;:&quot;Hertig&quot;,&quot;given&quot;:&quot;Elke&quot;,&quot;non-dropping-particle&quot;:&quot;&quot;,&quot;parse-names&quot;:false,&quot;suffix&quot;:&quot;&quot;},{&quot;dropping-particle&quot;:&quot;&quot;,&quot;family&quot;:&quot;Scheffran&quot;,&quot;given&quot;:&quot;Jürgen&quot;,&quot;non-dropping-particle&quot;:&quot;&quot;,&quot;parse-names&quot;:false,&quot;suffix&quot;:&quot;&quot;}],&quot;container-title&quot;:&quot;Agriculture, Ecosystems and Environment&quot;,&quot;id&quot;:&quot;1b966cd7-a82f-35e9-ba2f-06ed2a92dea7&quot;,&quot;issued&quot;:{&quot;date-parts&quot;:[[&quot;2012&quot;]]},&quot;page&quot;:&quot;12-26&quot;,&quot;publisher&quot;:&quot;Elsevier B.V.&quot;,&quot;title&quot;:&quot;Climate change, vulnerability and adaptation in North Africa with focus on Morocco&quot;,&quot;type&quot;:&quot;article-journal&quot;,&quot;volume&quot;:&quot;156&quot;,&quot;container-title-short&quot;:&quot;Agric Ecosyst Environ&quot;},&quot;uris&quot;:[&quot;http://www.mendeley.com/documents/?uuid=0dad235f-02aa-4d8b-b31c-c3d846cc0352&quot;],&quot;isTemporary&quot;:false,&quot;legacyDesktopId&quot;:&quot;0dad235f-02aa-4d8b-b31c-c3d846cc0352&quot;}]},{&quot;citationID&quot;:&quot;MENDELEY_CITATION_b4faef9d-b38f-41e2-afb0-1231f68c55b4&quot;,&quot;properties&quot;:{&quot;noteIndex&quot;:0},&quot;isEdited&quot;:false,&quot;manualOverride&quot;:{&quot;isManuallyOverridden&quot;:false,&quot;citeprocText&quot;:&quot;(MAPMDREF, 2018)&quot;,&quot;manualOverrideText&quot;:&quot;&quot;},&quot;citationTag&quot;:&quot;MENDELEY_CITATION_v3_eyJjaXRhdGlvbklEIjoiTUVOREVMRVlfQ0lUQVRJT05fYjRmYWVmOWQtYjM4Zi00MWUyLWFmYjAtMTIzMWY2OGM1NWI0IiwicHJvcGVydGllcyI6eyJub3RlSW5kZXgiOjB9LCJpc0VkaXRlZCI6ZmFsc2UsIm1hbnVhbE92ZXJyaWRlIjp7ImlzTWFudWFsbHlPdmVycmlkZGVuIjpmYWxzZSwiY2l0ZXByb2NUZXh0IjoiKE1BUE1EUkVGLCAyMDE4KSIsIm1hbnVhbE92ZXJyaWRlVGV4dCI6IiJ9LCJjaXRhdGlvbkl0ZW1zIjpbeyJpZCI6ImQ4ODZlYmUzLWI2OTQtM2IwNi1iNWYwLTYxMGM2OGUzMjAyYyIsIml0ZW1EYXRhIjp7InR5cGUiOiJhcnRpY2xlLWpvdXJuYWwiLCJpZCI6ImQ4ODZlYmUzLWI2OTQtM2IwNi1iNWYwLTYxMGM2OGUzMjAyYyIsInRpdGxlIjoiQWdyaWN1bHR1cmUgZW4gY2hpZmZyZXMiLCJhdXRob3IiOlt7ImZhbWlseSI6Ik1BUE1EUkVGIiwiZ2l2ZW4iOiIiLCJwYXJzZS1uYW1lcyI6ZmFsc2UsImRyb3BwaW5nLXBhcnRpY2xlIjoiIiwibm9uLWRyb3BwaW5nLXBhcnRpY2xlIjoiIn1dLCJpc3N1ZWQiOnsiZGF0ZS1wYXJ0cyI6W1syMDE4XV19LCJwYWdlIjoiMzEiLCJhYnN0cmFjdCI6IlByw6lzZW50ZSBsZXMgc3RhdGlzdGlxdWUgZGUgbCdVUEEiLCJjb250YWluZXItdGl0bGUtc2hvcnQiOiIifSwiaXNUZW1wb3JhcnkiOmZhbHNlfV19&quot;,&quot;citationItems&quot;:[{&quot;id&quot;:&quot;d886ebe3-b694-3b06-b5f0-610c68e3202c&quot;,&quot;itemData&quot;:{&quot;type&quot;:&quot;article-journal&quot;,&quot;id&quot;:&quot;d886ebe3-b694-3b06-b5f0-610c68e3202c&quot;,&quot;title&quot;:&quot;Agriculture en chiffres&quot;,&quot;author&quot;:[{&quot;family&quot;:&quot;MAPMDREF&quot;,&quot;given&quot;:&quot;&quot;,&quot;parse-names&quot;:false,&quot;dropping-particle&quot;:&quot;&quot;,&quot;non-dropping-particle&quot;:&quot;&quot;}],&quot;issued&quot;:{&quot;date-parts&quot;:[[2018]]},&quot;page&quot;:&quot;31&quot;,&quot;abstract&quot;:&quot;Présente les statistique de l'UPA&quot;,&quot;container-title-short&quot;:&quot;&quot;},&quot;isTemporary&quot;:false}]},{&quot;citationID&quot;:&quot;MENDELEY_CITATION_4d99bfab-b348-4bce-bc7c-377793998938&quot;,&quot;properties&quot;:{&quot;noteIndex&quot;:0},&quot;isEdited&quot;:false,&quot;manualOverride&quot;:{&quot;citeprocText&quot;:&quot;(Kenawy et al., 2016; Muhire &amp;#38; Ahmed, 2016)&quot;,&quot;isManuallyOverridden&quot;:false,&quot;manualOverrideText&quot;:&quot;&quot;},&quot;citationTag&quot;:&quot;MENDELEY_CITATION_v3_eyJjaXRhdGlvbklEIjoiTUVOREVMRVlfQ0lUQVRJT05fNGQ5OWJmYWItYjM0OC00YmNlLWJjN2MtMzc3NzkzOTk4OTM4IiwicHJvcGVydGllcyI6eyJub3RlSW5kZXgiOjB9LCJpc0VkaXRlZCI6ZmFsc2UsIm1hbnVhbE92ZXJyaWRlIjp7ImNpdGVwcm9jVGV4dCI6IihLZW5hd3kgZXQgYWwuLCAyMDE2OyBNdWhpcmUgJiMzODsgQWhtZWQsIDIwMTYpIiwiaXNNYW51YWxseU92ZXJyaWRkZW4iOmZhbHNlLCJtYW51YWxPdmVycmlkZVRleHQiOiIifSwiY2l0YXRpb25JdGVtcyI6W3siaWQiOiI2ZjRjMmUyNi04MGRjLTM4ZDAtODc4MS0xNzNkZjkzYmRiNmQiLCJpdGVtRGF0YSI6eyJET0kiOiIxMC4zMzU0L2NyMDEzODkiLCJJU1NOIjoiMTYxNjE1NzIiLCJhYnN0cmFjdCI6IkEgbG9uZy10ZXJtICgxOTYwLTIwMTMpIGFzc2Vzc21lbnQgb2YgdGhlIHZhcmlhYmlsaXR5IG9mIGNvbnRpbmVudGFsaXR5IGFuZCBhcmlkaXR5IGNvbmRpdGlvbnMgb3ZlciB0aGUgTWlkZGxlIEVhc3QgYW5kIE5vcnRoIEFmcmljYSAoTUVOQSkgcmVnaW9uIHdhcyB1bmRlcnRha2VuLiBNb250aGx5IGdyaWRkZWQgdGVtcGVyYXR1cmUgYW5kIHByZWNpcGl0YXRpb24gZGF0YSBmcm9tIHRoZSBDbGltYXRlIFJlc2VhcmNoIFVuaXQgKENSVSkgKFRTMy4yMiB2ZXJzaW9uKSB3ZXJlIHVzZWQgdG8gY29tcHV0ZSB0aGUgSm9oYW5zc29uIENvbnRpbmVudGFsaXR5IEluZGV4IChKQ0kpIGFuZCB0aGUgTWFyc3ogT2NlYW5pdHkgSW5kZXggKE1PSSkuIEluIGFkZGl0aW9uLCB0aGUgRGUgTWFydG9ubmUgaW5kZXggYW5kIHRoZSBQaW5uYSBpbmRleCB3ZXJlIGVtcGxveWVkIHRvIGFzc2VzcyByZWNlbnQgY2hhbmdlcyBpbiBhcmlkaXR5IGNvbmRpdGlvbnMuIEFsbCBpbmRpY2VzIHJldmVhbGVkIGEgc3RhdGlzdGljYWxseSBzaWduaWZpY2FudCBpbmNyZWFzZSBpbiBjb250aW5lbnRhbCBpbmZsdWVuY2VzIG92ZXIgdGhlIHJlZ2lvbiwgcGFydGljdWxhcmx5IGluIHRoZSBOaWxlIEJhc2luIGFuZCB0aGUgRmVydGlsZSBDcmVzY2VudC4gRm9yIGFyaWRpdHksIHRoZSByZXN1bHRzIHN1Z2dlc3RlZCBhIGdlbmVyYWxseSBzdGF0aXN0aWNhbGx5IGluc2lnbmlmaWNhbnQgaW5jcmVhc2UsIHdpdGggdGhlIG1vc3QgcmFwaWQgY2hhbmdlcyBvY2N1cnJpbmcgb3ZlciB0aGUgbW9zdCBodW1pZCByZWdpb25zIChpLmUuIHRoZSBFdGhpb3BpYW4gSGlnaGxhbmRzIGFuZCB0aGUgRmVydGlsZSBDcmVzY2VudCkuIEluIG9yZGVyIHRvIGV4cGxhaW4gdGhlIG9ic2VydmVkIGNoYW5nZXMgaW4gdGhlIGNvbnRpbmVudGFsaXR5IGFuZCBhcmlkaXR5IGNvbmRpdGlvbnMsIHdlIGFzc2Vzc2VkIHRoZSByZWxhdGlvbnNoaXAgYmV0d2VlbiBhcmlkaXR5IGFuZCBjb250aW5lbnRhbGl0eSBpbmRpY2VzIGFuZCBhIHdpZGUgcmFuZ2Ugb2YgbGFyZ2Utc2NhbGUgY2lyY3VsYXRpb24gcGF0dGVybnMuIFJlc3VsdHMgaW5kaWNhdGUgdGhhdCB0aGUgc3BhdGlhbCB2YXJpYWJpbGl0eSBvZiBjb250aW5lbnRhbGl0eSAoYXMgd2VsbCBhcyBhcmlkaXR5KSB3YXMgY2xvc2VseSBjb3VwbGVkIHdpdGggdGhlIEF0bGFudGljIG1vZGVzIG9mIHZhcmlhYmlsaXR5LCBlLmcuIHRoZSBFYXN0ZXJuIEF0bGFudGljIHBhdHRlcm4gYW5kIHRoZSBBdGxhbnRpYyBNZXJpZGlvbmFsIE1vZGUsIGNvbXBhcmVkIHRvIHRob3NlIG9mIHRoZSBNZWRpdGVycmFuZWFuIFNlYSBhbmQgdGhlIEluZGlhbiBPY2Vhbi4gVGhlIHJlc3VsdHMgb2YgdGhpcyB3b3JrIGhpZ2hsaWdodCBjaGFuZ2UgcHJvY2Vzc2VzIGluIDIgaW1wb3J0YW50IGNsaW1hdGUgZmVhdHVyZXMgaW4gb25lIG9mIHRoZSBob3R0ZXN0IHJlZ2lvbnMgb24gRWFydGguIEltcHJvdmluZyBvdXIgdW5kZXJzdGFuZGluZyBvZiB0aGUgc3BhdGlvLXRlbXBvcmFsIGNoYXJhY3RlcmlzdGljcyBvZiBjbGltYXRlIGNvbnRpbmVudGFsaXR5IGFuZCBhcmlkaXR5IGhhcyBpbXBsaWNhdGlvbnMgZm9yIGEgZGl2ZXJzaXR5IG9mIHNvY2lvLXBvbGl0aWNhbCwgZWNvbm9taWMsIGh5ZHJvbG9naWNhbCwgYW5kIGVjb2xvZ2ljYWwgYWN0aXZpdGllcyBpbiB0aGUgTUVOQSByZWdpb24uIiwiYXV0aG9yIjpbeyJkcm9wcGluZy1wYXJ0aWNsZSI6IiIsImZhbWlseSI6IktlbmF3eSIsImdpdmVuIjoiQWhtZWQgTS5FbCIsIm5vbi1kcm9wcGluZy1wYXJ0aWNsZSI6IiIsInBhcnNlLW5hbWVzIjpmYWxzZSwic3VmZml4IjoiIn0seyJkcm9wcGluZy1wYXJ0aWNsZSI6IiIsImZhbWlseSI6Ik1jQ2FiZSIsImdpdmVuIjoiTWF0dGhldyBGLiIsIm5vbi1kcm9wcGluZy1wYXJ0aWNsZSI6IiIsInBhcnNlLW5hbWVzIjpmYWxzZSwic3VmZml4IjoiIn0seyJkcm9wcGluZy1wYXJ0aWNsZSI6IiIsImZhbWlseSI6IlZpY2VudGUtU2VycmFubyIsImdpdmVuIjoiU2VyZ2lvIE0uIiwibm9uLWRyb3BwaW5nLXBhcnRpY2xlIjoiIiwicGFyc2UtbmFtZXMiOmZhbHNlLCJzdWZmaXgiOiIifSx7ImRyb3BwaW5nLXBhcnRpY2xlIjoiIiwiZmFtaWx5IjoiUm9iYWEiLCJnaXZlbiI6IlNheWVkIE0uIiwibm9uLWRyb3BwaW5nLXBhcnRpY2xlIjoiIiwicGFyc2UtbmFtZXMiOmZhbHNlLCJzdWZmaXgiOiIifSx7ImRyb3BwaW5nLXBhcnRpY2xlIjoiIiwiZmFtaWx5IjoiTG9wZXotTW9yZW5vIiwiZ2l2ZW4iOiJKdWFuIEkuIiwibm9uLWRyb3BwaW5nLXBhcnRpY2xlIjoiIiwicGFyc2UtbmFtZXMiOmZhbHNlLCJzdWZmaXgiOiIifV0sImNvbnRhaW5lci10aXRsZSI6IkNsaW1hdGUgUmVzZWFyY2giLCJpZCI6IjZmNGMyZTI2LTgwZGMtMzhkMC04NzgxLTE3M2RmOTNiZGI2ZCIsImlzc3VlIjoiMSIsImlzc3VlZCI6eyJkYXRlLXBhcnRzIjpbWyIyMDE2Il1dfSwicGFnZSI6IjI1LTQzIiwidGl0bGUiOiJSZWNlbnQgY2hhbmdlcyBpbiBjb250aW5lbnRhbGl0eSBhbmQgYXJpZGl0eSBjb25kaXRpb25zIG92ZXIgdGhlIG1pZGRsZSBlYXN0IGFuZCBub3J0aCBBZnJpY2EgcmVnaW9uLCBhbmQgdGhlaXIgYXNzb2NpYXRpb24gd2l0aCBjaXJjdWxhdGlvbiBwYXR0ZXJucyIsInR5cGUiOiJhcnRpY2xlLWpvdXJuYWwiLCJ2b2x1bWUiOiI2OSIsImNvbnRhaW5lci10aXRsZS1zaG9ydCI6IkNsaW0gUmVzIn0sInVyaXMiOlsiaHR0cDovL3d3dy5tZW5kZWxleS5jb20vZG9jdW1lbnRzLz91dWlkPThhMzJiYTZjLTA2ODgtNDk5My1hYzY2LTMxNWJjZjQ2YjBlYSJdLCJpc1RlbXBvcmFyeSI6ZmFsc2UsImxlZ2FjeURlc2t0b3BJZCI6IjhhMzJiYTZjLTA2ODgtNDk5My1hYzY2LTMxNWJjZjQ2YjBlYSJ9LHsiaWQiOiIyNTkzNDA5ZC1mZGI2LTNkYmEtOTg1Yy0yNjllZDU3ZGM2NmQiLCJpdGVtRGF0YSI6eyJET0kiOiIxMC4xMDA3L3MwMDcwNC0wMTQtMTM1My0yIiwiSVNCTiI6IjAwNzA0MDE0MTM1MzIiLCJJU1NOIjoiMTQzNDQ0ODMiLCJhYnN0cmFjdCI6IlRoaXMgc3R1ZHkgYWltcyBhdCBxdWFudGlmeWluZyB0aGUgdHJlbmRzIGluIG1lYW4gdGVtcGVyYXR1cmVzIGFuZCBhcmlkaXR5IGluZGV4IG92ZXIgUndhbmRhIGZvciB0aGUgcGVyaW9kIG9mIDE5NjHigJMxOTkyLCBiYXNlZCBvbiBhbmFseXNpcyBvZiBjbGltYXRpYyBkYXRhICh0ZW1wZXJhdHVyZXMsIHByZWNpcGl0YXRpb25zLCBhbmQgcG90ZW50aWFsIGV2YXBvdHJhbnNwaXJhdGlvbikuIFRoZSBhbmFseXNpcyBvZiBtYWduaXR1ZGUgYW5kIHNpZ25pZmljYW5jZSBvZiB0cmVuZHMgaW4gdGVtcGVyYXR1cmVzIGFuZCBhcmlkaXR5IGluZGV4IHNob3cgdGhlIGRlZ3JlZSBvZiBjbGltYXRlIGNoYW5nZSBhbmQgbWFyayB0aGUgbGV2ZWwgb2YgdnVsbmVyYWJpbGl0eSB0byBleHRyZW1lIGV2ZW50cyAoZS5nLiwgZHJvdWdodHMpIGluIGRpZmZlcmVudCBhcmVhcyBvZiB0aGUgY291bnRyeS4gVGhlIHN0dWR5IHJldmVhbHMgdGhhdCBtZWFuIHRlbXBlcmF0dXJlcyBpbmNyZWFzZWQgaW4gbW9zdCBwYXJ0cyBvZiB0aGUgY291bnRyeSwgd2l0aCBhIHNpZ25pZmljYW50IGluY3JlYXNlIG9ic2VydmVkIGluIHRoZSBlYXN0ZXJuIGxvd2xhbmRzIGFuZCBpbiB0aGUgc291dGh3ZXN0ZXJuIHBhcnRzLiBUaGUgaGlnaGxhbmRzIGxvY2F0ZWQgaW4gdGhlIG5vcnRod2VzdCBhbmQgdGhlIENvbmdvLU5pbGUgY3Jlc3Qgc2hvd2VkIGEgbm9uc2lnbmlmaWNhbnQgaW5jcmVhc2UgaW4gbWVhbiB0ZW1wZXJhdHVyZXMuIEFyaWRpdHkgaW5kZXggaW5jcmVhc2VkIG9ubHkgaW4gTWFyY2gsIEFwcmlsLCBPY3RvYmVyLCBhbmQgTm92ZW1iZXIsIGNvcnJlc3BvbmRpbmcgd2l0aCB0aGUgcmFpbnkgc2Vhc29ucy4gVGhlIHJlbWFpbmluZyBtb250aHMgb2YgdGhlIHllYXIgc2hvd2VkIGEgZGVjcmVhc2luZyB0cmVuZC4gQXQgYW4gYW5udWFsIHJlc29sdXRpb24sIHRoZSBoaWdobGFuZHMgYW5kIHRoZSB3ZXN0ZXJuIHJlZ2lvbiBzaG93ZWQgYSByaXNlIGluIGFyaWRpdHkgaW5kZXggd2l0aCBhIGRlY3JlYXNpbmcgcGF0dGVybiBvdmVyIHRoZSBlYXN0ZXJuIGxvd2xhbmRzIGFuZCB0aGUgY2VudHJhbCBwbGF0ZWF1LiBHZW5lcmFsbHksIHRoZSBoaWdobGFuZHMgcHJlc2VudGVkIGEgbm9uc2lnbmlmaWNhbnQgaW5jcmVhc2UgaW4gbWVhbiB0ZW1wZXJhdHVyZXMgYW5kIGFyaWRpdHkgaW5kZXggZXNwZWNpYWxseSBkdXJpbmcgdGhlIHJhaW55IHNlYXNvbnMuIFRoZSBlYXN0ZXJuIGxvd2xhbmRzIHNob3dlZCBhIHNpZ25pZmljYW50IGluY3JlYXNlIGluIG1lYW4gdGVtcGVyYXR1cmVzIGFuZCBkZWNyZWFzaW5nIHRyZW5kcyBpbiBhcmlkaXR5IGluZGV4LiBUaGVyZWZvcmUsIHRoZXNlIGFyZWFzIGFyZSBib3VuZCB0byBleHBlcmllbmNlIG1vcmUgZHJvdWdodHMsIGxlYWRpbmcgdG8gcmVkdWNlZCB3YXRlciBhbmQgY29uc2VxdWVudCBkZWNsaW5lIGluIGFncmljdWx0dXJhbCBwcm9kdWN0aW9uLiBPbiB0aGUgb3RoZXIgaGFuZCwgdGhlIG5vcnRoIGhpZ2hsYW5kcyBhbmQgc291dGh3ZXN0IHJlZ2lvbiB3aWxsIGNvbnRpbnVlIHRvIGJlIG1vcmUgcHJvZHVjdGl2ZS4iLCJhdXRob3IiOlt7ImRyb3BwaW5nLXBhcnRpY2xlIjoiIiwiZmFtaWx5IjoiTXVoaXJlIiwiZ2l2ZW4iOiJJLiIsIm5vbi1kcm9wcGluZy1wYXJ0aWNsZSI6IiIsInBhcnNlLW5hbWVzIjpmYWxzZSwic3VmZml4IjoiIn0seyJkcm9wcGluZy1wYXJ0aWNsZSI6IiIsImZhbWlseSI6IkFobWVkIiwiZ2l2ZW4iOiJGLiIsIm5vbi1kcm9wcGluZy1wYXJ0aWNsZSI6IiIsInBhcnNlLW5hbWVzIjpmYWxzZSwic3VmZml4IjoiIn1dLCJjb250YWluZXItdGl0bGUiOiJUaGVvcmV0aWNhbCBhbmQgQXBwbGllZCBDbGltYXRvbG9neSIsImlkIjoiMjU5MzQwOWQtZmRiNi0zZGJhLTk4NWMtMjY5ZWQ1N2RjNjZkIiwiaXNzdWUiOiIxLTIiLCJpc3N1ZWQiOnsiZGF0ZS1wYXJ0cyI6W1siMjAxNiJdXX0sInBhZ2UiOiIzOTktNDE0IiwidGl0bGUiOiJTcGF0aW90ZW1wb3JhbCB0cmVuZHMgaW4gbWVhbiB0ZW1wZXJhdHVyZXMgYW5kIGFyaWRpdHkgaW5kZXggb3ZlciBSd2FuZGEiLCJ0eXBlIjoiYXJ0aWNsZS1qb3VybmFsIiwidm9sdW1lIjoiMTIzIiwiY29udGFpbmVyLXRpdGxlLXNob3J0IjoiVGhlb3IgQXBwbCBDbGltYXRvbCJ9LCJ1cmlzIjpbImh0dHA6Ly93d3cubWVuZGVsZXkuY29tL2RvY3VtZW50cy8/dXVpZD0xYjYwYmJhYi02YjQ4LTQ3ZjMtYTYxNS1kYWYwZDQ2MzEwYzciXSwiaXNUZW1wb3JhcnkiOmZhbHNlLCJsZWdhY3lEZXNrdG9wSWQiOiIxYjYwYmJhYi02YjQ4LTQ3ZjMtYTYxNS1kYWYwZDQ2MzEwYzcifV19&quot;,&quot;citationItems&quot;:[{&quot;id&quot;:&quot;6f4c2e26-80dc-38d0-8781-173df93bdb6d&quot;,&quot;itemData&quot;:{&quot;DOI&quot;:&quot;10.3354/cr01389&quot;,&quot;ISSN&quot;:&quot;16161572&quot;,&quot;abstract&quot;:&quot;A long-term (1960-2013) assessment of the variability of continentality and aridity conditions over the Middle East and North Africa (MENA) region was undertaken. Monthly gridded temperature and precipitation data from the Climate Research Unit (CRU) (TS3.22 version) were used to compute the Johansson Continentality Index (JCI) and the Marsz Oceanity Index (MOI). In addition, the De Martonne index and the Pinna index were employed to assess recent changes in aridity conditions. All indices revealed a statistically significant increase in continental influences over the region, particularly in the Nile Basin and the Fertile Crescent. For aridity, the results suggested a generally statistically insignificant increase, with the most rapid changes occurring over the most humid regions (i.e. the Ethiopian Highlands and the Fertile Crescent). In order to explain the observed changes in the continentality and aridity conditions, we assessed the relationship between aridity and continentality indices and a wide range of large-scale circulation patterns. Results indicate that the spatial variability of continentality (as well as aridity) was closely coupled with the Atlantic modes of variability, e.g. the Eastern Atlantic pattern and the Atlantic Meridional Mode, compared to those of the Mediterranean Sea and the Indian Ocean. The results of this work highlight change processes in 2 important climate features in one of the hottest regions on Earth. Improving our understanding of the spatio-temporal characteristics of climate continentality and aridity has implications for a diversity of socio-political, economic, hydrological, and ecological activities in the MENA region.&quot;,&quot;author&quot;:[{&quot;dropping-particle&quot;:&quot;&quot;,&quot;family&quot;:&quot;Kenawy&quot;,&quot;given&quot;:&quot;Ahmed M.El&quot;,&quot;non-dropping-particle&quot;:&quot;&quot;,&quot;parse-names&quot;:false,&quot;suffix&quot;:&quot;&quot;},{&quot;dropping-particle&quot;:&quot;&quot;,&quot;family&quot;:&quot;McCabe&quot;,&quot;given&quot;:&quot;Matthew F.&quot;,&quot;non-dropping-particle&quot;:&quot;&quot;,&quot;parse-names&quot;:false,&quot;suffix&quot;:&quot;&quot;},{&quot;dropping-particle&quot;:&quot;&quot;,&quot;family&quot;:&quot;Vicente-Serrano&quot;,&quot;given&quot;:&quot;Sergio M.&quot;,&quot;non-dropping-particle&quot;:&quot;&quot;,&quot;parse-names&quot;:false,&quot;suffix&quot;:&quot;&quot;},{&quot;dropping-particle&quot;:&quot;&quot;,&quot;family&quot;:&quot;Robaa&quot;,&quot;given&quot;:&quot;Sayed M.&quot;,&quot;non-dropping-particle&quot;:&quot;&quot;,&quot;parse-names&quot;:false,&quot;suffix&quot;:&quot;&quot;},{&quot;dropping-particle&quot;:&quot;&quot;,&quot;family&quot;:&quot;Lopez-Moreno&quot;,&quot;given&quot;:&quot;Juan I.&quot;,&quot;non-dropping-particle&quot;:&quot;&quot;,&quot;parse-names&quot;:false,&quot;suffix&quot;:&quot;&quot;}],&quot;container-title&quot;:&quot;Climate Research&quot;,&quot;id&quot;:&quot;6f4c2e26-80dc-38d0-8781-173df93bdb6d&quot;,&quot;issue&quot;:&quot;1&quot;,&quot;issued&quot;:{&quot;date-parts&quot;:[[&quot;2016&quot;]]},&quot;page&quot;:&quot;25-43&quot;,&quot;title&quot;:&quot;Recent changes in continentality and aridity conditions over the middle east and north Africa region, and their association with circulation patterns&quot;,&quot;type&quot;:&quot;article-journal&quot;,&quot;volume&quot;:&quot;69&quot;,&quot;container-title-short&quot;:&quot;Clim Res&quot;},&quot;uris&quot;:[&quot;http://www.mendeley.com/documents/?uuid=8a32ba6c-0688-4993-ac66-315bcf46b0ea&quot;],&quot;isTemporary&quot;:false,&quot;legacyDesktopId&quot;:&quot;8a32ba6c-0688-4993-ac66-315bcf46b0ea&quot;},{&quot;id&quot;:&quot;2593409d-fdb6-3dba-985c-269ed57dc66d&quot;,&quot;itemData&quot;:{&quot;DOI&quot;:&quot;10.1007/s00704-014-1353-2&quot;,&quot;ISBN&quot;:&quot;0070401413532&quot;,&quot;ISSN&quot;:&quot;14344483&quot;,&quot;abstract&quot;:&quot;This study aims at quantifying the trends in mean temperatures and aridity index over Rwanda for the period of 1961–1992, based on analysis of climatic data (temperatures, precipitations, and potential evapotranspiration). The analysis of magnitude and significance of trends in temperatures and aridity index show the degree of climate change and mark the level of vulnerability to extreme events (e.g., droughts) in different areas of the country. The study reveals that mean temperatures increased in most parts of the country, with a significant increase observed in the eastern lowlands and in the southwestern parts. The highlands located in the northwest and the Congo-Nile crest showed a nonsignificant increase in mean temperatures. Aridity index increased only in March, April, October, and November, corresponding with the rainy seasons. The remaining months of the year showed a decreasing trend. At an annual resolution, the highlands and the western region showed a rise in aridity index with a decreasing pattern over the eastern lowlands and the central plateau. Generally, the highlands presented a nonsignificant increase in mean temperatures and aridity index especially during the rainy seasons. The eastern lowlands showed a significant increase in mean temperatures and decreasing trends in aridity index. Therefore, these areas are bound to experience more droughts, leading to reduced water and consequent decline in agricultural production. On the other hand, the north highlands and southwest region will continue to be more productive.&quot;,&quot;author&quot;:[{&quot;dropping-particle&quot;:&quot;&quot;,&quot;family&quot;:&quot;Muhire&quot;,&quot;given&quot;:&quot;I.&quot;,&quot;non-dropping-particle&quot;:&quot;&quot;,&quot;parse-names&quot;:false,&quot;suffix&quot;:&quot;&quot;},{&quot;dropping-particle&quot;:&quot;&quot;,&quot;family&quot;:&quot;Ahmed&quot;,&quot;given&quot;:&quot;F.&quot;,&quot;non-dropping-particle&quot;:&quot;&quot;,&quot;parse-names&quot;:false,&quot;suffix&quot;:&quot;&quot;}],&quot;container-title&quot;:&quot;Theoretical and Applied Climatology&quot;,&quot;id&quot;:&quot;2593409d-fdb6-3dba-985c-269ed57dc66d&quot;,&quot;issue&quot;:&quot;1-2&quot;,&quot;issued&quot;:{&quot;date-parts&quot;:[[&quot;2016&quot;]]},&quot;page&quot;:&quot;399-414&quot;,&quot;title&quot;:&quot;Spatiotemporal trends in mean temperatures and aridity index over Rwanda&quot;,&quot;type&quot;:&quot;article-journal&quot;,&quot;volume&quot;:&quot;123&quot;,&quot;container-title-short&quot;:&quot;Theor Appl Climatol&quot;},&quot;uris&quot;:[&quot;http://www.mendeley.com/documents/?uuid=1b60bbab-6b48-47f3-a615-daf0d46310c7&quot;],&quot;isTemporary&quot;:false,&quot;legacyDesktopId&quot;:&quot;1b60bbab-6b48-47f3-a615-daf0d46310c7&quot;}]},{&quot;citationID&quot;:&quot;MENDELEY_CITATION_c6aeb310-927e-4b44-a828-9eeebd23521a&quot;,&quot;properties&quot;:{&quot;noteIndex&quot;:0},&quot;isEdited&quot;:false,&quot;manualOverride&quot;:{&quot;citeprocText&quot;:&quot;(Mokhtari et al., 2013)&quot;,&quot;isManuallyOverridden&quot;:false,&quot;manualOverrideText&quot;:&quot;&quot;},&quot;citationTag&quot;:&quot;MENDELEY_CITATION_v3_eyJjaXRhdGlvbklEIjoiTUVOREVMRVlfQ0lUQVRJT05fYzZhZWIzMTAtOTI3ZS00YjQ0LWE4MjgtOWVlZWJkMjM1MjFhIiwicHJvcGVydGllcyI6eyJub3RlSW5kZXgiOjB9LCJpc0VkaXRlZCI6ZmFsc2UsIm1hbnVhbE92ZXJyaWRlIjp7ImNpdGVwcm9jVGV4dCI6IihNb2todGFyaSBldCBhbC4sIDIwMTMpIiwiaXNNYW51YWxseU92ZXJyaWRkZW4iOmZhbHNlLCJtYW51YWxPdmVycmlkZVRleHQiOiIifSwiY2l0YXRpb25JdGVtcyI6W3siaWQiOiJjY2Y4MjI2Ny1iMDgyLTNlN2ItYjZkYS1kYzQxOTY2ZDRkNDAiLCJpdGVtRGF0YSI6eyJhYnN0cmFjdCI6IlRoZSBvYmplY3RpdmUgb2YgdGhpcyBzdHVkeSB3YXMgdG8gY29tcGFyZSBhbmQgYW5hbHl6ZSB0aGUgc3BhdGlhbCBleHRlbnQgYW5kIGdlb2dyYXBoaWMgbG9jYXRpb24gb2YgYXJpZGl0eSBhbmQgYmlvY2xpbWF0aWMgem9uZXMgaW4gTW9yb2NjbyBhbmQgdGhlaXIgbGltaXRhdGlvbnMgdXNpbmcgZGlmZmVyZW50IGluZGljZXMgdXNlZCBpbiBOb3J0aCBBZnJpY2EgYW5kIGVsc2V3aGVyZSBpbiB0aGUgTWVkaXRlcnJhbmVhbiByZWdpb24uIFRoZSBhbmFseXNpcyB3YXMgYmFzZWQgb24gdGhlIHVzZSBvZiBkYXRhIGZyb20gdGhlIFdvcmxkQ2xpbSBkYXRhYmFzZSwgc3BhdGlhbGl6YXRpb24gdGhyb3VnaCBHSVMgdGVjaG5pcXVlcywgYW5kIHRoZSBkaXN0cmlidXRpb24gb2YgZGlmZmVyZW50IHBsYW50IHNwZWNpZXMuIEhlbmNlLCB0aGUgYmlvY2xpbWF0aWMgem9uZXMgd2VyZSBjaGFyYWN0ZXJpemVkIGJ5IHNwYXRpYWwgYXBwcm9hY2ggdXNpbmcgRW1iZXJnZXIgcGx1dmlvdGhlcm1pYyBDaGFydCAoU2F1dmFnZSwgMTk2MykuIFRoZSByZXN1bHRzIHNob3dlZCB0aGF0IGFjY29yZGluZyB0byB0aGUgZGlmZmVyZW50IGluZGljZXMgb2YgYXJpZGl0eSwgdGhlIGh5cGVyLWFyaWQgYXJlYXMgaW4gTW9yb2NjbyByZXByZXNlbnQgNDUgdG8gNTUlIG9mIHRoZSBjb3VudHJ5LiBUaGUgc3BhdGlhbCBkaXN0cmlidXRpb24gb2YgcmFpbmZhbGwgc2hvd2VkIHRoYXQgNDglIG9mIE1vcm9jY2FuIHRlcnJpdG9yeSByZWNlaXZlcyBsZXNzIHRoYW4gMTAwbW0gYW5udWFsbHksIHdoaWxlIGFyZWFzIHdoZXJlIHRoZSBwcmVjaXBpdGF0aW9uIGlzIG1vcmUgdGhhbiA2MDBtbSBkbyBub3QgZXhjZWVkIDYlLiBBcmlkLCBzZW1pLWFyaWQgYW5kIHN1Yi1odW1pZCB6b25lcyBwb3RlbnRpYWxseSBhZmZlY3RlZCBieSBkZXNlcnRpZmljYXRpb24gcmVwcmVzZW50IDQyJS4gVGhlIGNvbXBhcmlzb24gb2YgZGlmZmVyZW50IGluZGljZXMgdXNlZCBzaG93ZWQgdGhhdCBEZSBNYXJ0b25uZSBhcmlkaXR5IGluZGV4IHNlZW1zIHRvIGJlIHNhdGlzZmFjdG9yeSBmb3IgcmVnaW9uYWwgc3R1ZGllcy4gVGhlIGRlcml2YXRpb24gb2YgdGhlIGJpb2NsaW1hdGljIHpvbmVzIG1hcCwgYmFzZWQgb24gdGhlIGRpYWdyYW0gb2YgRW1iZXJnZXIsIChRMiBhbmQgVG1pbikgc2hvd2VkIHRoZSBleGlzdGVuY2Ugb2YgZml2ZSBtYWluIHR5cGVzIG9mIGNsaW1hdGVzIGluIE1vcm9jY28sIHJhbmdpbmcgZnJvbSBodW1pZCB0byBwZXJhcmlkZS4gVGhlIHBlci1odW1pZCBiaW9jbGltYXRpYyBzdGFnZSBpcyBub3Qgc2lnbmlmaWNhbnQgYW5kIGlzIGxpbWl0ZWQgdG8gdGhlIGNyZXN0IG9mIFJpZiBtb3VudGFpbnMgKDw1a23CsikuIFRoZSB0aGVybWFsIHZhcmlhdGlvbnMgZnJvbSDigJxUZW1wZXJhdGXigJ0gdG8g4oCcVmVyeSBob3TigJ0gcmVwcmVzZW50IG1vcmUgdGhhbiA3MCUgb2YgdGhlIHRlcnJpdG9yeS4gIiwiYXV0aG9yIjpbeyJkcm9wcGluZy1wYXJ0aWNsZSI6IiIsImZhbWlseSI6Ik1va2h0YXJpIiwiZ2l2ZW4iOiJOIiwibm9uLWRyb3BwaW5nLXBhcnRpY2xlIjoiIiwicGFyc2UtbmFtZXMiOmZhbHNlLCJzdWZmaXgiOiIifSx7ImRyb3BwaW5nLXBhcnRpY2xlIjoiIiwiZmFtaWx5IjoiTXJhYmV0IiwiZ2l2ZW4iOiJSIiwibm9uLWRyb3BwaW5nLXBhcnRpY2xlIjoiIiwicGFyc2UtbmFtZXMiOmZhbHNlLCJzdWZmaXgiOiIifSx7ImRyb3BwaW5nLXBhcnRpY2xlIjoiIiwiZmFtaWx5IjoiTGViYWlsbHkiLCJnaXZlbiI6IlAiLCJub24tZHJvcHBpbmctcGFydGljbGUiOiIiLCJwYXJzZS1uYW1lcyI6ZmFsc2UsInN1ZmZpeCI6IiJ9LHsiZHJvcHBpbmctcGFydGljbGUiOiIiLCJmYW1pbHkiOiJCb2NrIiwiZ2l2ZW4iOiJMIiwibm9uLWRyb3BwaW5nLXBhcnRpY2xlIjoiIiwicGFyc2UtbmFtZXMiOmZhbHNlLCJzdWZmaXgiOiIifV0sImlkIjoiY2NmODIyNjctYjA4Mi0zZTdiLWI2ZGEtZGM0MTk2NmQ0ZDQwIiwiaXNzdWVkIjp7ImRhdGUtcGFydHMiOltbIjIwMTMiXV19LCJwYWdlIjoiNTAtNjYiLCJ0aXRsZSI6IlNwYXRpYWxpc2F0aW9uIGRlcyBiaW9jbGltYXRzICwgZGUgbCDigJkgYXJpZGl0w6kgZXQgZGVzIMOpdGFnZXMgZGUgdsOpZ8OpdGF0aW9uIGR1IE1hcm9jIiwidHlwZSI6ImFydGljbGUtam91cm5hbCIsImNvbnRhaW5lci10aXRsZS1zaG9ydCI6IiJ9LCJ1cmlzIjpbImh0dHA6Ly93d3cubWVuZGVsZXkuY29tL2RvY3VtZW50cy8/dXVpZD1kN2RkNjhjOS0wNWViLTQwZDktYjczYi02MzVhZGFmODU1MTciXSwiaXNUZW1wb3JhcnkiOmZhbHNlLCJsZWdhY3lEZXNrdG9wSWQiOiJkN2RkNjhjOS0wNWViLTQwZDktYjczYi02MzVhZGFmODU1MTcifV19&quot;,&quot;citationItems&quot;:[{&quot;id&quot;:&quot;ccf82267-b082-3e7b-b6da-dc41966d4d40&quot;,&quot;itemData&quot;:{&quot;abstract&quot;:&quot;The objective of this study was to compare and analyze the spatial extent and geographic location of aridity and bioclimatic zones in Morocco and their limitations using different indices used in North Africa and elsewhere in the Mediterranean region. The analysis was based on the use of data from the WorldClim database, spatialization through GIS techniques, and the distribution of different plant species. Hence, the bioclimatic zones were characterized by spatial approach using Emberger pluviothermic Chart (Sauvage, 1963). The results showed that according to the different indices of aridity, the hyper-arid areas in Morocco represent 45 to 55% of the country. The spatial distribution of rainfall showed that 48% of Moroccan territory receives less than 100mm annually, while areas where the precipitation is more than 600mm do not exceed 6%. Arid, semi-arid and sub-humid zones potentially affected by desertification represent 42%. The comparison of different indices used showed that De Martonne aridity index seems to be satisfactory for regional studies. The derivation of the bioclimatic zones map, based on the diagram of Emberger, (Q2 and Tmin) showed the existence of five main types of climates in Morocco, ranging from humid to peraride. The per-humid bioclimatic stage is not significant and is limited to the crest of Rif mountains (&lt;5km²). The thermal variations from “Temperate” to “Very hot” represent more than 70% of the territory. &quot;,&quot;author&quot;:[{&quot;dropping-particle&quot;:&quot;&quot;,&quot;family&quot;:&quot;Mokhtari&quot;,&quot;given&quot;:&quot;N&quot;,&quot;non-dropping-particle&quot;:&quot;&quot;,&quot;parse-names&quot;:false,&quot;suffix&quot;:&quot;&quot;},{&quot;dropping-particle&quot;:&quot;&quot;,&quot;family&quot;:&quot;Mrabet&quot;,&quot;given&quot;:&quot;R&quot;,&quot;non-dropping-particle&quot;:&quot;&quot;,&quot;parse-names&quot;:false,&quot;suffix&quot;:&quot;&quot;},{&quot;dropping-particle&quot;:&quot;&quot;,&quot;family&quot;:&quot;Lebailly&quot;,&quot;given&quot;:&quot;P&quot;,&quot;non-dropping-particle&quot;:&quot;&quot;,&quot;parse-names&quot;:false,&quot;suffix&quot;:&quot;&quot;},{&quot;dropping-particle&quot;:&quot;&quot;,&quot;family&quot;:&quot;Bock&quot;,&quot;given&quot;:&quot;L&quot;,&quot;non-dropping-particle&quot;:&quot;&quot;,&quot;parse-names&quot;:false,&quot;suffix&quot;:&quot;&quot;}],&quot;id&quot;:&quot;ccf82267-b082-3e7b-b6da-dc41966d4d40&quot;,&quot;issued&quot;:{&quot;date-parts&quot;:[[&quot;2013&quot;]]},&quot;page&quot;:&quot;50-66&quot;,&quot;title&quot;:&quot;Spatialisation des bioclimats , de l ’ aridité et des étages de végétation du Maroc&quot;,&quot;type&quot;:&quot;article-journal&quot;,&quot;container-title-short&quot;:&quot;&quot;},&quot;uris&quot;:[&quot;http://www.mendeley.com/documents/?uuid=d7dd68c9-05eb-40d9-b73b-635adaf85517&quot;],&quot;isTemporary&quot;:false,&quot;legacyDesktopId&quot;:&quot;d7dd68c9-05eb-40d9-b73b-635adaf85517&quot;}]},{&quot;citationID&quot;:&quot;MENDELEY_CITATION_451f643b-f68b-4d0e-9584-5c754e60dea8&quot;,&quot;properties&quot;:{&quot;noteIndex&quot;:0},&quot;isEdited&quot;:false,&quot;manualOverride&quot;:{&quot;citeprocText&quot;:&quot;(MAPMDREF, 2018)&quot;,&quot;isManuallyOverridden&quot;:false,&quot;manualOverrideText&quot;:&quot;&quot;},&quot;citationTag&quot;:&quot;MENDELEY_CITATION_v3_eyJjaXRhdGlvbklEIjoiTUVOREVMRVlfQ0lUQVRJT05fNDUxZjY0M2ItZjY4Yi00ZDBlLTk1ODQtNWM3NTRlNjBkZWE4IiwicHJvcGVydGllcyI6eyJub3RlSW5kZXgiOjB9LCJpc0VkaXRlZCI6ZmFsc2UsIm1hbnVhbE92ZXJyaWRlIjp7ImNpdGVwcm9jVGV4dCI6IihNQVBNRFJFRiwgMjAxOCkiLCJpc01hbnVhbGx5T3ZlcnJpZGRlbiI6ZmFsc2UsIm1hbnVhbE92ZXJyaWRlVGV4dCI6IiJ9LCJjaXRhdGlvbkl0ZW1zIjpbeyJpZCI6ImQ4ODZlYmUzLWI2OTQtM2IwNi1iNWYwLTYxMGM2OGUzMjAyYyIsIml0ZW1EYXRhIjp7InR5cGUiOiJhcnRpY2xlLWpvdXJuYWwiLCJpZCI6ImQ4ODZlYmUzLWI2OTQtM2IwNi1iNWYwLTYxMGM2OGUzMjAyYyIsInRpdGxlIjoiQWdyaWN1bHR1cmUgZW4gY2hpZmZyZXMiLCJhdXRob3IiOlt7ImZhbWlseSI6Ik1BUE1EUkVGIiwiZ2l2ZW4iOiIiLCJwYXJzZS1uYW1lcyI6ZmFsc2UsImRyb3BwaW5nLXBhcnRpY2xlIjoiIiwibm9uLWRyb3BwaW5nLXBhcnRpY2xlIjoiIn1dLCJpc3N1ZWQiOnsiZGF0ZS1wYXJ0cyI6W1syMDE4XV19LCJwYWdlIjoiMzEiLCJhYnN0cmFjdCI6IlByw6lzZW50ZSBsZXMgc3RhdGlzdGlxdWUgZGUgbCdVUEEiLCJjb250YWluZXItdGl0bGUtc2hvcnQiOiIifSwidXJpcyI6WyJodHRwOi8vd3d3Lm1lbmRlbGV5LmNvbS9kb2N1bWVudHMvP3V1aWQ9MDdmNWZjMTctOTA1Zi00NzVlLWFhMGUtNTQ3MGE2MmM0ODg0Il0sImlzVGVtcG9yYXJ5IjpmYWxzZSwibGVnYWN5RGVza3RvcElkIjoiMDdmNWZjMTctOTA1Zi00NzVlLWFhMGUtNTQ3MGE2MmM0ODg0In1dfQ==&quot;,&quot;citationItems&quot;:[{&quot;id&quot;:&quot;d886ebe3-b694-3b06-b5f0-610c68e3202c&quot;,&quot;itemData&quot;:{&quot;type&quot;:&quot;article-journal&quot;,&quot;id&quot;:&quot;d886ebe3-b694-3b06-b5f0-610c68e3202c&quot;,&quot;title&quot;:&quot;Agriculture en chiffres&quot;,&quot;author&quot;:[{&quot;family&quot;:&quot;MAPMDREF&quot;,&quot;given&quot;:&quot;&quot;,&quot;parse-names&quot;:false,&quot;dropping-particle&quot;:&quot;&quot;,&quot;non-dropping-particle&quot;:&quot;&quot;}],&quot;issued&quot;:{&quot;date-parts&quot;:[[2018]]},&quot;page&quot;:&quot;31&quot;,&quot;abstract&quot;:&quot;Présente les statistique de l'UPA&quot;,&quot;container-title-short&quot;:&quot;&quot;},&quot;uris&quot;:[&quot;http://www.mendeley.com/documents/?uuid=07f5fc17-905f-475e-aa0e-5470a62c4884&quot;],&quot;isTemporary&quot;:false,&quot;legacyDesktopId&quot;:&quot;07f5fc17-905f-475e-aa0e-5470a62c4884&quot;}]},{&quot;citationID&quot;:&quot;MENDELEY_CITATION_e3c9a930-3830-4eb3-b74d-53604b8f4ea1&quot;,&quot;properties&quot;:{&quot;noteIndex&quot;:0},&quot;isEdited&quot;:false,&quot;manualOverride&quot;:{&quot;isManuallyOverridden&quot;:true,&quot;citeprocText&quot;:&quot;(Campbell et al., 2017; Chagumaira et al., 2021)&quot;,&quot;manualOverrideText&quot;:&quot;(Campbell et al., 2017)&quot;},&quot;citationTag&quot;:&quot;MENDELEY_CITATION_v3_eyJjaXRhdGlvbklEIjoiTUVOREVMRVlfQ0lUQVRJT05fZTNjOWE5MzAtMzgzMC00ZWIzLWI3NGQtNTM2MDRiOGY0ZWExIiwicHJvcGVydGllcyI6eyJub3RlSW5kZXgiOjB9LCJpc0VkaXRlZCI6ZmFsc2UsIm1hbnVhbE92ZXJyaWRlIjp7ImlzTWFudWFsbHlPdmVycmlkZGVuIjp0cnVlLCJjaXRlcHJvY1RleHQiOiIoQ2FtcGJlbGwgZXQgYWwuLCAyMDE3OyBDaGFndW1haXJhIGV0IGFsLiwgMjAyMSkiLCJtYW51YWxPdmVycmlkZVRleHQiOiIoQ2FtcGJlbGwgZXQgYWwuLCAyMDE3KSJ9LCJjaXRhdGlvbkl0ZW1zIjpbeyJpZCI6IjJmOTVkYjVhLWRkMTEtMzgzZi04MTk1LThhN2I2NGU4MmNlYiIsIml0ZW1EYXRhIjp7InR5cGUiOiJhcnRpY2xlLWpvdXJuYWwiLCJpZCI6IjJmOTVkYjVhLWRkMTEtMzgzZi04MTk1LThhN2I2NGU4MmNlYiIsInRpdGxlIjoiQ29tbXVuaWNhdGluZyB1bmNlcnRhaW50aWVzIGluIHNwYXRpYWwgcHJlZGljdGlvbnMgb2YgZ3JhaW4gbWljcm9udXRyaWVudCBjb25jZW50cmF0aW9uIiwiYXV0aG9yIjpbeyJmYW1pbHkiOiJDaGFndW1haXJhIiwiZ2l2ZW4iOiJDaHJpc3RvcGhlciIsInBhcnNlLW5hbWVzIjpmYWxzZSwiZHJvcHBpbmctcGFydGljbGUiOiIiLCJub24tZHJvcHBpbmctcGFydGljbGUiOiIifSx7ImZhbWlseSI6IkNoaW11bmd1IiwiZ2l2ZW4iOiJKb3NlcGggRy4iLCJwYXJzZS1uYW1lcyI6ZmFsc2UsImRyb3BwaW5nLXBhcnRpY2xlIjoiIiwibm9uLWRyb3BwaW5nLXBhcnRpY2xlIjoiIn0seyJmYW1pbHkiOiJHYXNodSIsImdpdmVuIjoiRGF3ZCIsInBhcnNlLW5hbWVzIjpmYWxzZSwiZHJvcHBpbmctcGFydGljbGUiOiIiLCJub24tZHJvcHBpbmctcGFydGljbGUiOiIifSx7ImZhbWlseSI6Ik5hbGl2YXRhIiwiZ2l2ZW4iOiJQYXRzb24gQy4iLCJwYXJzZS1uYW1lcyI6ZmFsc2UsImRyb3BwaW5nLXBhcnRpY2xlIjoiIiwibm9uLWRyb3BwaW5nLXBhcnRpY2xlIjoiIn0seyJmYW1pbHkiOiJCcm9hZGxleSIsImdpdmVuIjoiTWFydGluIFIuIiwicGFyc2UtbmFtZXMiOmZhbHNlLCJkcm9wcGluZy1wYXJ0aWNsZSI6IiIsIm5vbi1kcm9wcGluZy1wYXJ0aWNsZSI6IiJ9LHsiZmFtaWx5IjoiTWlsbmUiLCJnaXZlbiI6IkFsaWNlIEUuIiwicGFyc2UtbmFtZXMiOmZhbHNlLCJkcm9wcGluZy1wYXJ0aWNsZSI6IiIsIm5vbi1kcm9wcGluZy1wYXJ0aWNsZSI6IiJ9LHsiZmFtaWx5IjoiTGFyayIsImdpdmVuIjoiUi4gTXVycmF5IiwicGFyc2UtbmFtZXMiOmZhbHNlLCJkcm9wcGluZy1wYXJ0aWNsZSI6IiIsIm5vbi1kcm9wcGluZy1wYXJ0aWNsZSI6IiJ9XSwiY29udGFpbmVyLXRpdGxlIjoiR2Vvc2NpZW5jZSBDb21tdW5pY2F0aW9uIiwiRE9JIjoiMTAuNTE5NC9nYy00LTI0NS0yMDIxIiwiSVNTTiI6IjI1Njk3MTEwIiwiaXNzdWVkIjp7ImRhdGUtcGFydHMiOltbMjAyMV1dfSwicGFnZSI6IjI0NS0yNjUiLCJhYnN0cmFjdCI6IlRoZSBjb25jZW50cmF0aW9uIG9mIG1pY3JvbnV0cmllbnRzIGluIHN0YXBsZSBjcm9wcyB2YXJpZXMgc3BhdGlhbGx5LiBRdWFudGl0YXRpdmUgaW5mb3JtYXRpb24gYWJvdXQgdGhpcyBjYW4gaGVscCBpbiBkZXNpZ25pbmcgZWZmaWNpZW50IGludGVydmVudGlvbnMgdG8gYWRkcmVzcyBtaWNyb251dHJpZW50IGRlZmljaWVuY3kuIENvbmNlbnRyYXRpb24gb2YgYSBtaWNyb251dHJpZW50IGluIGEgc3RhcGxlIGNyb3AgY2FuIGJlIG1hcHBlZCBmcm9tIGxpbWl0ZWQgc2FtcGxlcywgYnV0IHRoZSByZXN1bHRpbmcgc3RhdGlzdGljYWwgcHJlZGljdGlvbnMgYXJlIHVuY2VydGFpbi4gRGVjaXNpb24gbWFrZXJzIG11c3QgdW5kZXJzdGFuZCB0aGlzIHVuY2VydGFpbnR5IHRvIG1ha2Ugcm9idXN0IHVzZSBvZiBzcGF0aWFsIGluZm9ybWF0aW9uLCBidXQgdGhpcyBpcyBhIGNoYWxsZW5nZSBkdWUgdG8gdGhlIGRpZmZpY3VsdGllcyBpbiBjb21tdW5pY2F0aW5nIHF1YW50aXRhdGl2ZSBjb25jZXB0cyB0byBhIGdlbmVyYWwgYXVkaWVuY2UuIFdlIHByb3Bvc2VkIHN0cmF0ZWdpZXMgdG8gY29tbXVuaWNhdGUgdW5jZXJ0YWluIGluZm9ybWF0aW9uIGFuZCBwcmVzZW50IGEgc3lzdGVtYXRpYyBldmFsdWF0aW9uIGFuZCBjb21wYXJpc29uIGluIHRoZSBmb3JtIG9mIG1hcHMuIFdlIHByb3Bvc2VkIHRlc3RpbmcgZml2ZSBtZXRob2RzIHRvIGNvbW11bmljYXRlIHRoZSB1bmNlcnRhaW50eSBhYm91dCB0aGUgY29uZGl0aW9uYWwgbWVhbiBncmFpbiBjb25jZW50cmF0aW9uIG9mIGFuIGVzc2VudGlhbCBtaWNyb251dHJpZW50LCBzZWxlbml1bSAoU2UpLiBFdmFsdWF0aW9uIG9mIHRoZSBjb21tdW5pY2F0aW9uIG1ldGhvZHMgd2FzIGRvbmUgdGhyb3VnaCBhIHF1ZXN0aW9ubmFpcmUgYnkgZWxpY2l0aW5nIHN0YWtlaG9sZGVyIG9waW5pb25zIGFib3V0IHRoZSB1c2VmdWxuZXNzIG9mIHRoZSBtZXRob2RzIG9mIGNvbW11bmljYXRpbmcgdW5jZXJ0YWludHkuIFdlIGZvdW5kIHNpZ25pZmljYW50IGRpZmZlcmVuY2VzIGluIGhvdyBwYXJ0aWNpcGFudHMgcmVzcG9uZGVkIHRvIHRoZSBkaWZmZXJlbnQgbWV0aG9kcy4gSW4gcGFydGljdWxhciwgdGhlcmUgd2FzIGEgcHJlZmVyZW5jZSBmb3IgbWV0aG9kcyBiYXNlZCBvbiB0aGUgcHJvYmFiaWxpdHkgdGhhdCBjb25jZW50cmF0aW9ucyBhcmUgYmVsb3cgb3IgYWJvdmUgYSBudXRyaXRpb25hbGx5IHNpZ25pZmljYW50IHRocmVzaG9sZCBjb21wYXJlZCB3aXRoIGdlbmVyYWwgbWVhc3VyZXMgb2YgdW5jZXJ0YWludHkgc3VjaCBhcyB0aGUgcHJlZGljdGlvbiBpbnRlcnZhbC4gVGhlcmUgd2FzIG5vIGV2aWRlbmNlIHRoYXQgbWV0aG9kcyB3aGljaCB1c2VkIHBpY3RvZ3JhcGhzIG9yIGNhbGlicmF0ZWQgdmVyYmFsIHBocmFzZXMgdG8gc3VwcG9ydCB0aGUgaW50ZXJwcmV0YXRpb24gb2YgcHJvYmFiaWxpdGllcyBtYWRlIGEgZGlmZmVyZW50IGltcHJlc3Npb24gdGhhbiBwcm9iYWJpbGl0eSBhbG9uZSwgYXMganVkZ2VkIGZyb20gdGhlIHJlc3BvbnNlcyB0byBpbnRlcnByZXRhdGl2ZSBxdWVzdGlvbnMsIGFsdGhvdWdoIHRoZXNlIGFwcHJvYWNoZXMgd2VyZSByYW5rZWQgbW9zdCBoaWdobHkgd2hlbiBwYXJ0aWNpcGFudHMgd2VyZSBhc2tlZCB0byBwdXQgdGhlIG1ldGhvZHMgaW4gb3JkZXIgb2YgcHJlZmVyZW5jZS4iLCJwdWJsaXNoZXIiOiJDb3Blcm5pY3VzIEdtYkgiLCJpc3N1ZSI6IjIiLCJ2b2x1bWUiOiI0IiwiY29udGFpbmVyLXRpdGxlLXNob3J0IjoiIn0sImlzVGVtcG9yYXJ5IjpmYWxzZX0seyJpZCI6IjgyMWMxZmVmLTMyZTItM2NhYS1hYTYwLTM4MGU5MWJkY2NjOCIsIml0ZW1EYXRhIjp7InR5cGUiOiJwYXBlci1jb25mZXJlbmNlIiwiaWQiOiI4MjFjMWZlZi0zMmUyLTNjYWEtYWE2MC0zODBlOTFiZGNjYzgiLCJ0aXRsZSI6IkFyZSBleGlzdGluZyBzb2lscyBkYXRhIG1lZXRpbmcgdGhlIG5lZWRzIG9mIHN0YWtlaG9sZGVycyBpbiBFdXJvcGU/IEFuIGFuYWx5c2lzIG9mIHByYWN0aWNhbCB1c2UgZnJvbSBwb2xpY3kgdG8gZmllbGQiLCJhdXRob3IiOlt7ImZhbWlseSI6IkNhbXBiZWxsIiwiZ2l2ZW4iOiJHLiBBLiIsInBhcnNlLW5hbWVzIjpmYWxzZSwiZHJvcHBpbmctcGFydGljbGUiOiIiLCJub24tZHJvcHBpbmctcGFydGljbGUiOiIifSx7ImZhbWlseSI6IkxpbGx5IiwiZ2l2ZW4iOiJBLiIsInBhcnNlLW5hbWVzIjpmYWxzZSwiZHJvcHBpbmctcGFydGljbGUiOiIiLCJub24tZHJvcHBpbmctcGFydGljbGUiOiIifSx7ImZhbWlseSI6IkNvcnN0YW5qZSIsImdpdmVuIjoiUi4iLCJwYXJzZS1uYW1lcyI6ZmFsc2UsImRyb3BwaW5nLXBhcnRpY2xlIjoiIiwibm9uLWRyb3BwaW5nLXBhcnRpY2xlIjoiIn0seyJmYW1pbHkiOiJNYXlyIiwiZ2l2ZW4iOiJULiBSLiIsInBhcnNlLW5hbWVzIjpmYWxzZSwiZHJvcHBpbmctcGFydGljbGUiOiIiLCJub24tZHJvcHBpbmctcGFydGljbGUiOiIifSx7ImZhbWlseSI6IkJsYWNrIiwiZ2l2ZW4iOiJILiBJLkouIiwicGFyc2UtbmFtZXMiOmZhbHNlLCJkcm9wcGluZy1wYXJ0aWNsZSI6IiIsIm5vbi1kcm9wcGluZy1wYXJ0aWNsZSI6IiJ9XSwiY29udGFpbmVyLXRpdGxlIjoiTGFuZCBVc2UgUG9saWN5IiwiY29udGFpbmVyLXRpdGxlLXNob3J0IjoiTGFuZCB1c2UgcG9saWN5IiwiRE9JIjoiMTAuMTAxNi9qLmxhbmR1c2Vwb2wuMjAxNy4wOS4wMTYiLCJJU1NOIjoiMDI2NDgzNzciLCJpc3N1ZWQiOnsiZGF0ZS1wYXJ0cyI6W1syMDE3LDEyLDFdXX0sInBhZ2UiOiIyMTEtMjIzIiwiYWJzdHJhY3QiOiJTb2lscyBmb3JtIGEgbWFqb3IgY29tcG9uZW50IG9mIHRoZSBuYXR1cmFsIHN5c3RlbSBhbmQgdGhlaXIgZnVuY3Rpb25zIHVuZGVycGluIG1hbnkga2V5IGVjb3N5c3RlbSBnb29kcyBhbmQgc2VydmljZXMuIFRoZSBmdW5kYW1lbnRhbCBpbXBvcnRhbmNlIG9mIHNvaWxzIGluIHRoZSBlbnZpcm9ubWVudCBtZWFucyB0aGF0IG1hbnkgZGlmZmVyZW50IG9yZ2FuaXNhdGlvbnMgYW5kIHN0YWtlaG9sZGVycyBtYWtlIGV4dGVuc2l2ZSB1c2Ugb2Ygc29pbHMgZGF0YSBhbmQgaW5mb3JtYXRpb24gaW4gdGhlaXIgZXZlcnlkYXkgd29ya2luZyBwcmFjdGljZXMuIEZvciBtYW55IHJlYXNvbnMsIHN0YWtlaG9sZGVycyBhcmUgbm90IGFsd2F5cyBhd2FyZSB0aGF0IHRoZXkgYXJlIHJlbGlhbnQgdXBvbiBzb2lsIGRhdGEgYW5kIGluZm9ybWF0aW9uIHRvIHN1cHBvcnQgdGhlaXIgYWN0aXZpdGllcy4gVmFyaW91cyByZXZpZXdzIG9mIHN0YWtlaG9sZGVyIG5lZWRzIGFuZCBob3cgc29pbCBpbmZvcm1hdGlvbiBjb3VsZCBiZSBpbXByb3ZlZCBoYXZlIGJlZW4gY2FycmllZCBvdXQgaW4gcmVjZW50IHllYXJzLiBIb3dldmVyLCB0byBkYXRlLCB0aGVyZSBoYXMgYmVlbiBsaXR0bGUgY29uc2lkZXJhdGlvbiBvZiB1c2VyIG5lZWRzIGZyb20gYSBub24tZXhwZXJ0IHBlcnNwZWN0aXZlLiBUaGUgYWltIG9mIHRoaXMgc3R1ZHkgd2FzIHRvIGV4cGxvcmUgdGhlIHVzZSBvZiBleHBsaWNpdCBhbmQgaGlkZGVuIHNvaWwgaW5mb3JtYXRpb24gaW4gZGlmZmVyZW50IG9yZ2FuaXNhdGlvbnMgYWNyb3NzIEV1cm9wZSBhbmQgZ2FpbiBhIGJldHRlciB1bmRlcnN0YW5kaW5nIG9mIGltcHJvdmVtZW50cyBuZWVkZWQgaW4gc29pbCBkYXRhIGFuZCBpbmZvcm1hdGlvbiB0byBhc3Npc3QgaW4gcHJhY3RpY2FsIHVzZSBieSBub24tZXhwZXJ0IHN0YWtlaG9sZGVycy4gQW4gb24tbGluZSBxdWVzdGlvbm5haXJlIHdhcyB1c2VkIHRvIGludmVzdGlnYXRlIGRpZmZlcmVudCB1c2VzIG9mIHNvaWxzIGRhdGEgYW5kIGluZm9ybWF0aW9uIHdpdGggMzEwIHJlc3BvbnNlcyBvYnRhaW5lZCBmcm9tIDc3IG9yZ2FuaXNhdGlvbnMgYWNyb3NzIEV1cm9wZS4gUmVzdWx0cyBpbGx1c3RyYXRlIHRoZSB3aWRlc3ByZWFkIHVzZSBvZiBzb2lsIGRhdGEgYW5kIGluZm9ybWF0aW9uIGFjcm9zcyBkaXZlcnNlIG9yZ2FuaXNhdGlvbnMgd2l0aGluIEV1cm9wZSwgcGFydGljdWxhcmx5IHNwYXRpYWwgcHJvZHVjdHMgYW5kIHNvaWwgZnVuY3Rpb25hbCBhc3Nlc3NtZW50cyBhbmQgdG9vbHMuIEEgd2lkZSByYW5nZSBvZiBpbXByb3ZlbWVudHMgd2VyZSBleHByZXNzZWQgd2l0aCBhIHByZXZhbGVuY2UgZm9yIGZpbmVyIHNjYWxlIHJlc29sdXRpb24sIHRyZW5kcyBvdmVyIHRpbWUsIGZ1dHVyZSBzY2VuYXJpb3MsIGltcHJvdmVkIGFjY3VyYWN5LCBub24tdGVjaG5pY2FsIHN1cHBvcnRpbmcgaW5mb3JtYXRpb24gYW5kIGJldHRlciBjYXBhY2l0eSB0byB1c2UgR0lTLiBBbiB1bmRlcmx5aW5nIG1lc3NhZ2UgaXMgdGhhdCBleGlzdGluZyBsZWdhY3kgc29pbHMgZGF0YSBuZWVkIHRvIGJlIHN1cHBsZW1lbnRlZCBieSBuZXcgdXAtdG8tZGF0ZSBkYXRhIHRvIG1lZXQgc3Rha2Vob2xkZXIgbmVlZHMgYW5kIGluZm9ybWF0aW9uIGdhcHMuIiwicHVibGlzaGVyIjoiRWxzZXZpZXIgTHRkIiwidm9sdW1lIjoiNjkifSwiaXNUZW1wb3JhcnkiOmZhbHNlfV19&quot;,&quot;citationItems&quot;:[{&quot;id&quot;:&quot;2f95db5a-dd11-383f-8195-8a7b64e82ceb&quot;,&quot;itemData&quot;:{&quot;type&quot;:&quot;article-journal&quot;,&quot;id&quot;:&quot;2f95db5a-dd11-383f-8195-8a7b64e82ceb&quot;,&quot;title&quot;:&quot;Communicating uncertainties in spatial predictions of grain micronutrient concentration&quot;,&quot;author&quot;:[{&quot;family&quot;:&quot;Chagumaira&quot;,&quot;given&quot;:&quot;Christopher&quot;,&quot;parse-names&quot;:false,&quot;dropping-particle&quot;:&quot;&quot;,&quot;non-dropping-particle&quot;:&quot;&quot;},{&quot;family&quot;:&quot;Chimungu&quot;,&quot;given&quot;:&quot;Joseph G.&quot;,&quot;parse-names&quot;:false,&quot;dropping-particle&quot;:&quot;&quot;,&quot;non-dropping-particle&quot;:&quot;&quot;},{&quot;family&quot;:&quot;Gashu&quot;,&quot;given&quot;:&quot;Dawd&quot;,&quot;parse-names&quot;:false,&quot;dropping-particle&quot;:&quot;&quot;,&quot;non-dropping-particle&quot;:&quot;&quot;},{&quot;family&quot;:&quot;Nalivata&quot;,&quot;given&quot;:&quot;Patson C.&quot;,&quot;parse-names&quot;:false,&quot;dropping-particle&quot;:&quot;&quot;,&quot;non-dropping-particle&quot;:&quot;&quot;},{&quot;family&quot;:&quot;Broadley&quot;,&quot;given&quot;:&quot;Martin R.&quot;,&quot;parse-names&quot;:false,&quot;dropping-particle&quot;:&quot;&quot;,&quot;non-dropping-particle&quot;:&quot;&quot;},{&quot;family&quot;:&quot;Milne&quot;,&quot;given&quot;:&quot;Alice E.&quot;,&quot;parse-names&quot;:false,&quot;dropping-particle&quot;:&quot;&quot;,&quot;non-dropping-particle&quot;:&quot;&quot;},{&quot;family&quot;:&quot;Lark&quot;,&quot;given&quot;:&quot;R. Murray&quot;,&quot;parse-names&quot;:false,&quot;dropping-particle&quot;:&quot;&quot;,&quot;non-dropping-particle&quot;:&quot;&quot;}],&quot;container-title&quot;:&quot;Geoscience Communication&quot;,&quot;DOI&quot;:&quot;10.5194/gc-4-245-2021&quot;,&quot;ISSN&quot;:&quot;25697110&quot;,&quot;issued&quot;:{&quot;date-parts&quot;:[[2021]]},&quot;page&quot;:&quot;245-265&quot;,&quot;abstract&quot;:&quot;The concentration of micronutrients in staple crops varies spatially. Quantitative information about this can help in designing efficient interventions to address micronutrient deficiency. Concentration of a micronutrient in a staple crop can be mapped from limited samples, but the resulting statistical predictions are uncertain. Decision makers must understand this uncertainty to make robust use of spatial information, but this is a challenge due to the difficulties in communicating quantitative concepts to a general audience. We proposed strategies to communicate uncertain information and present a systematic evaluation and comparison in the form of maps. We proposed testing five methods to communicate the uncertainty about the conditional mean grain concentration of an essential micronutrient, selenium (Se). Evaluation of the communication methods was done through a questionnaire by eliciting stakeholder opinions about the usefulness of the methods of communicating uncertainty. We found significant differences in how participants responded to the different methods. In particular, there was a preference for methods based on the probability that concentrations are below or above a nutritionally significant threshold compared with general measures of uncertainty such as the prediction interval. There was no evidence that methods which used pictographs or calibrated verbal phrases to support the interpretation of probabilities made a different impression than probability alone, as judged from the responses to interpretative questions, although these approaches were ranked most highly when participants were asked to put the methods in order of preference.&quot;,&quot;publisher&quot;:&quot;Copernicus GmbH&quot;,&quot;issue&quot;:&quot;2&quot;,&quot;volume&quot;:&quot;4&quot;,&quot;container-title-short&quot;:&quot;&quot;},&quot;isTemporary&quot;:false},{&quot;id&quot;:&quot;821c1fef-32e2-3caa-aa60-380e91bdccc8&quot;,&quot;itemData&quot;:{&quot;type&quot;:&quot;paper-conference&quot;,&quot;id&quot;:&quot;821c1fef-32e2-3caa-aa60-380e91bdccc8&quot;,&quot;title&quot;:&quot;Are existing soils data meeting the needs of stakeholders in Europe? An analysis of practical use from policy to field&quot;,&quot;author&quot;:[{&quot;family&quot;:&quot;Campbell&quot;,&quot;given&quot;:&quot;G. A.&quot;,&quot;parse-names&quot;:false,&quot;dropping-particle&quot;:&quot;&quot;,&quot;non-dropping-particle&quot;:&quot;&quot;},{&quot;family&quot;:&quot;Lilly&quot;,&quot;given&quot;:&quot;A.&quot;,&quot;parse-names&quot;:false,&quot;dropping-particle&quot;:&quot;&quot;,&quot;non-dropping-particle&quot;:&quot;&quot;},{&quot;family&quot;:&quot;Corstanje&quot;,&quot;given&quot;:&quot;R.&quot;,&quot;parse-names&quot;:false,&quot;dropping-particle&quot;:&quot;&quot;,&quot;non-dropping-particle&quot;:&quot;&quot;},{&quot;family&quot;:&quot;Mayr&quot;,&quot;given&quot;:&quot;T. R.&quot;,&quot;parse-names&quot;:false,&quot;dropping-particle&quot;:&quot;&quot;,&quot;non-dropping-particle&quot;:&quot;&quot;},{&quot;family&quot;:&quot;Black&quot;,&quot;given&quot;:&quot;H. I.J.&quot;,&quot;parse-names&quot;:false,&quot;dropping-particle&quot;:&quot;&quot;,&quot;non-dropping-particle&quot;:&quot;&quot;}],&quot;container-title&quot;:&quot;Land Use Policy&quot;,&quot;container-title-short&quot;:&quot;Land use policy&quot;,&quot;DOI&quot;:&quot;10.1016/j.landusepol.2017.09.016&quot;,&quot;ISSN&quot;:&quot;02648377&quot;,&quot;issued&quot;:{&quot;date-parts&quot;:[[2017,12,1]]},&quot;page&quot;:&quot;211-223&quot;,&quot;abstract&quot;:&quot;Soils form a major component of the natural system and their functions underpin many key ecosystem goods and services. The fundamental importance of soils in the environment means that many different organisations and stakeholders make extensive use of soils data and information in their everyday working practices. For many reasons, stakeholders are not always aware that they are reliant upon soil data and information to support their activities. Various reviews of stakeholder needs and how soil information could be improved have been carried out in recent years. However, to date, there has been little consideration of user needs from a non-expert perspective. The aim of this study was to explore the use of explicit and hidden soil information in different organisations across Europe and gain a better understanding of improvements needed in soil data and information to assist in practical use by non-expert stakeholders. An on-line questionnaire was used to investigate different uses of soils data and information with 310 responses obtained from 77 organisations across Europe. Results illustrate the widespread use of soil data and information across diverse organisations within Europe, particularly spatial products and soil functional assessments and tools. A wide range of improvements were expressed with a prevalence for finer scale resolution, trends over time, future scenarios, improved accuracy, non-technical supporting information and better capacity to use GIS. An underlying message is that existing legacy soils data need to be supplemented by new up-to-date data to meet stakeholder needs and information gaps.&quot;,&quot;publisher&quot;:&quot;Elsevier Ltd&quot;,&quot;volume&quot;:&quot;69&quot;},&quot;isTemporary&quot;:false}]},{&quot;citationID&quot;:&quot;MENDELEY_CITATION_d3cb2121-0d20-4be4-bb3f-60724ec2f0a0&quot;,&quot;properties&quot;:{&quot;noteIndex&quot;:0},&quot;isEdited&quot;:false,&quot;manualOverride&quot;:{&quot;isManuallyOverridden&quot;:false,&quot;citeprocText&quot;:&quot;(MAPMDREF, 2018)&quot;,&quot;manualOverrideText&quot;:&quot;&quot;},&quot;citationTag&quot;:&quot;MENDELEY_CITATION_v3_eyJjaXRhdGlvbklEIjoiTUVOREVMRVlfQ0lUQVRJT05fZDNjYjIxMjEtMGQyMC00YmU0LWJiM2YtNjA3MjRlYzJmMGEwIiwicHJvcGVydGllcyI6eyJub3RlSW5kZXgiOjB9LCJpc0VkaXRlZCI6ZmFsc2UsIm1hbnVhbE92ZXJyaWRlIjp7ImlzTWFudWFsbHlPdmVycmlkZGVuIjpmYWxzZSwiY2l0ZXByb2NUZXh0IjoiKE1BUE1EUkVGLCAyMDE4KSIsIm1hbnVhbE92ZXJyaWRlVGV4dCI6IiJ9LCJjaXRhdGlvbkl0ZW1zIjpbeyJpZCI6ImQ4ODZlYmUzLWI2OTQtM2IwNi1iNWYwLTYxMGM2OGUzMjAyYyIsIml0ZW1EYXRhIjp7InR5cGUiOiJhcnRpY2xlLWpvdXJuYWwiLCJpZCI6ImQ4ODZlYmUzLWI2OTQtM2IwNi1iNWYwLTYxMGM2OGUzMjAyYyIsInRpdGxlIjoiQWdyaWN1bHR1cmUgZW4gY2hpZmZyZXMiLCJhdXRob3IiOlt7ImZhbWlseSI6Ik1BUE1EUkVGIiwiZ2l2ZW4iOiIiLCJwYXJzZS1uYW1lcyI6ZmFsc2UsImRyb3BwaW5nLXBhcnRpY2xlIjoiIiwibm9uLWRyb3BwaW5nLXBhcnRpY2xlIjoiIn1dLCJpc3N1ZWQiOnsiZGF0ZS1wYXJ0cyI6W1syMDE4XV19LCJwYWdlIjoiMzEiLCJhYnN0cmFjdCI6IlByw6lzZW50ZSBsZXMgc3RhdGlzdGlxdWUgZGUgbCdVUEEiLCJjb250YWluZXItdGl0bGUtc2hvcnQiOiIifSwiaXNUZW1wb3JhcnkiOmZhbHNlfV19&quot;,&quot;citationItems&quot;:[{&quot;id&quot;:&quot;d886ebe3-b694-3b06-b5f0-610c68e3202c&quot;,&quot;itemData&quot;:{&quot;type&quot;:&quot;article-journal&quot;,&quot;id&quot;:&quot;d886ebe3-b694-3b06-b5f0-610c68e3202c&quot;,&quot;title&quot;:&quot;Agriculture en chiffres&quot;,&quot;author&quot;:[{&quot;family&quot;:&quot;MAPMDREF&quot;,&quot;given&quot;:&quot;&quot;,&quot;parse-names&quot;:false,&quot;dropping-particle&quot;:&quot;&quot;,&quot;non-dropping-particle&quot;:&quot;&quot;}],&quot;issued&quot;:{&quot;date-parts&quot;:[[2018]]},&quot;page&quot;:&quot;31&quot;,&quot;abstract&quot;:&quot;Présente les statistique de l'UPA&quot;,&quot;container-title-short&quot;:&quot;&quot;},&quot;isTemporary&quot;:false}]},{&quot;citationID&quot;:&quot;MENDELEY_CITATION_2593b7d3-abd3-4e3f-982f-dcb15917117c&quot;,&quot;properties&quot;:{&quot;noteIndex&quot;:0},&quot;isEdited&quot;:false,&quot;manualOverride&quot;:{&quot;citeprocText&quot;:&quot;(Friedman, 1937)&quot;,&quot;isManuallyOverridden&quot;:false,&quot;manualOverrideText&quot;:&quot;&quot;},&quot;citationTag&quot;:&quot;MENDELEY_CITATION_v3_eyJjaXRhdGlvbklEIjoiTUVOREVMRVlfQ0lUQVRJT05fMjU5M2I3ZDMtYWJkMy00ZTNmLTk4MmYtZGNiMTU5MTcxMTdjIiwicHJvcGVydGllcyI6eyJub3RlSW5kZXgiOjB9LCJpc0VkaXRlZCI6ZmFsc2UsIm1hbnVhbE92ZXJyaWRlIjp7ImNpdGVwcm9jVGV4dCI6IihGcmllZG1hbiwgMTkzNykiLCJpc01hbnVhbGx5T3ZlcnJpZGRlbiI6ZmFsc2UsIm1hbnVhbE92ZXJyaWRlVGV4dCI6IiJ9LCJjaXRhdGlvbkl0ZW1zIjpbeyJpZCI6ImNjODMwNzEyLTQ3OWMtM2FkNC04YTJjLWMyY2FlZmNkNzhlNyIsIml0ZW1EYXRhIjp7IkRPSSI6IjEwLjEwODAvMDE2MjE0NTkuMTkzNy4xMDUwMzUyMiIsIklTU04iOiIxNTM3Mjc0WCIsImF1dGhvciI6W3siZHJvcHBpbmctcGFydGljbGUiOiIiLCJmYW1pbHkiOiJGcmllZG1hbiIsImdpdmVuIjoiTWlsdG9uIiwibm9uLWRyb3BwaW5nLXBhcnRpY2xlIjoiIiwicGFyc2UtbmFtZXMiOmZhbHNlLCJzdWZmaXgiOiIifV0sImNvbnRhaW5lci10aXRsZSI6IkpvdXJuYWwgb2YgdGhlIEFtZXJpY2FuIFN0YXRpc3RpY2FsIEFzc29jaWF0aW9uIiwiaWQiOiJjYzgzMDcxMi00NzljLTNhZDQtOGEyYy1jMmNhZWZjZDc4ZTciLCJpc3N1ZSI6IjIwMCIsImlzc3VlZCI6eyJkYXRlLXBhcnRzIjpbWyIxOTM3Il1dfSwicGFnZSI6IjY3NS03MDEiLCJ0aXRsZSI6IlRoZSBVc2Ugb2YgUmFua3MgdG8gQXZvaWQgdGhlIEFzc3VtcHRpb24gb2YgTm9ybWFsaXR5IEltcGxpY2l0IGluIHRoZSBBbmFseXNpcyBvZiBWYXJpYW5jZSIsInR5cGUiOiJhcnRpY2xlLWpvdXJuYWwiLCJ2b2x1bWUiOiIzMiIsImNvbnRhaW5lci10aXRsZS1zaG9ydCI6IkogQW0gU3RhdCBBc3NvYyJ9LCJ1cmlzIjpbImh0dHA6Ly93d3cubWVuZGVsZXkuY29tL2RvY3VtZW50cy8/dXVpZD02ZThiMmE2Ni1hNWZjLTQ0NmMtYTQ2Yi1kYmNhYjI3MTQyYTAiXSwiaXNUZW1wb3JhcnkiOmZhbHNlLCJsZWdhY3lEZXNrdG9wSWQiOiI2ZThiMmE2Ni1hNWZjLTQ0NmMtYTQ2Yi1kYmNhYjI3MTQyYTAifV19&quot;,&quot;citationItems&quot;:[{&quot;id&quot;:&quot;cc830712-479c-3ad4-8a2c-c2caefcd78e7&quot;,&quot;itemData&quot;:{&quot;DOI&quot;:&quot;10.1080/01621459.1937.10503522&quot;,&quot;ISSN&quot;:&quot;1537274X&quot;,&quot;author&quot;:[{&quot;dropping-particle&quot;:&quot;&quot;,&quot;family&quot;:&quot;Friedman&quot;,&quot;given&quot;:&quot;Milton&quot;,&quot;non-dropping-particle&quot;:&quot;&quot;,&quot;parse-names&quot;:false,&quot;suffix&quot;:&quot;&quot;}],&quot;container-title&quot;:&quot;Journal of the American Statistical Association&quot;,&quot;id&quot;:&quot;cc830712-479c-3ad4-8a2c-c2caefcd78e7&quot;,&quot;issue&quot;:&quot;200&quot;,&quot;issued&quot;:{&quot;date-parts&quot;:[[&quot;1937&quot;]]},&quot;page&quot;:&quot;675-701&quot;,&quot;title&quot;:&quot;The Use of Ranks to Avoid the Assumption of Normality Implicit in the Analysis of Variance&quot;,&quot;type&quot;:&quot;article-journal&quot;,&quot;volume&quot;:&quot;32&quot;,&quot;container-title-short&quot;:&quot;J Am Stat Assoc&quot;},&quot;uris&quot;:[&quot;http://www.mendeley.com/documents/?uuid=6e8b2a66-a5fc-446c-a46b-dbcab27142a0&quot;],&quot;isTemporary&quot;:false,&quot;legacyDesktopId&quot;:&quot;6e8b2a66-a5fc-446c-a46b-dbcab27142a0&quot;}]},{&quot;citationID&quot;:&quot;MENDELEY_CITATION_aec88e10-006d-4be6-a055-fb352aa59fcc&quot;,&quot;properties&quot;:{&quot;noteIndex&quot;:0},&quot;isEdited&quot;:false,&quot;manualOverride&quot;:{&quot;citeprocText&quot;:&quot;(Chagumaira et al., 2021; Welham et al., 2014)&quot;,&quot;isManuallyOverridden&quot;:false,&quot;manualOverrideText&quot;:&quot;&quot;},&quot;citationTag&quot;:&quot;MENDELEY_CITATION_v3_eyJjaXRhdGlvbklEIjoiTUVOREVMRVlfQ0lUQVRJT05fYWVjODhlMTAtMDA2ZC00YmU2LWEwNTUtZmIzNTJhYTU5ZmNjIiwicHJvcGVydGllcyI6eyJub3RlSW5kZXgiOjB9LCJpc0VkaXRlZCI6ZmFsc2UsIm1hbnVhbE92ZXJyaWRlIjp7ImNpdGVwcm9jVGV4dCI6IihDaGFndW1haXJhIGV0IGFsLiwgMjAyMTsgV2VsaGFtIGV0IGFsLiwgMjAxNCkiLCJpc01hbnVhbGx5T3ZlcnJpZGRlbiI6ZmFsc2UsIm1hbnVhbE92ZXJyaWRlVGV4dCI6IiJ9LCJjaXRhdGlvbkl0ZW1zIjpbeyJpZCI6IjQxYjU5MzcwLTk0ZmYtM2MwNC1hOGY2LWQxOThlMDVlOWQ3YiIsIml0ZW1EYXRhIjp7IkRPSSI6IjEwLjEyMDEvYjE3MzM2IiwiSVNCTiI6Ijk3ODE0Mzk4OTgwNTUiLCJhYnN0cmFjdCI6IlRoaXMgY2hhcHRlciBkaXNjdXNzZXMgbWFueSBvZiB0aGUgc3RhdGlzdGljYWwgbWV0aG9kcyB0aGF0IGFyZSB1c2VkIGluIGZpdHRpbmcgc3RvY2hhc3RpYyBtb2RlbHMgdG8gcmVhbCBkYXRhLiBUaGVyZSBhcmUgZm91ciBjb21tb24gYXBwcm9hY2hlcyB0byBmaW5kaW5nIHBvaW50IGVzdGltYXRvcnMgb2YgYSBwYXJhbWV0ZXI6IEJheWVzaWFuIG1ldGhvZHMsIG1heGltaXVtIGxpa2VsaWhvb2QgbWV0aG9kcywgdGhlIG1ldGhvZCBvZiBtb21lbnRzLCBhbmQgbWluaW11bSB2YXJpYW5jZSB1bmJpYXNlZCBlc3RpbWF0ZXMuIFN0b2NoYXN0aWMgbW9kZWxsaW5nIHByb3ZpZGVzIGEgZnJhbWV3b3JrIGFuZCBhIHNldCBvZiB0b29scyB3aXRoIHdoaWNoIHRvIHN0dWR5IHN5c3RlbXMgYW5kIHBoZW5vbWVuYSBhbmQgdHJlYXQgbW9kZWxzIHdoaWNoIGluY29ycG9yYXRlIHVuY2VydGFpbnR5LiBBcyBhIHJlc3VsdCwgdGhlIG1vZGVscyBjYW4gYmUgdXNlZCB0byBwcmVkaWN0IG9yIGV2YWx1YXRlIHRoZSBmdXR1cmUgcGVyZm9ybWFuY2Ugb2Ygc3VjaCBzeXN0ZW1zIG9yIHRoZSBldm9sdXRpb24gb2YgdGhlIHBoZW5vbWVuYS4gVGhlIHByYWN0aWNhbCB1c2Ugb2Ygc3RvY2hhc3RpYyBtb2RlbGluZyByZXF1aXJlcyB0aGUgc2VsZWN0aW9uIG9mIGEgcGFydGljdWxhciBtb2RlbCBmcm9tIGEgY2xhc3Mgb2YgbW9kZWxzIHRoYXQgYmVzdCBjYXB0dXJlcyB0aGUgYWN0dWFsIHNpdHVhdGlvbi4gVGhpcyBlbnRhaWxzIGJvdGggdGhlIGNvbGxlY3Rpb24gYW5kIGFuYWx5c2lzIG9mIGRhdGEgdG8gZml0IG1vZGVsIHBhcmFtZXRlcnMgYXBwcm9wcmlhdGVseSBhbmQgdGhlIGFuYWx5c2lzIG9mIGRhdGEgZ2VuZXJhdGVkIGJ5IHRoZSBtb2RlbCB0byBvYnNlcnZlIGlmIGl0IGNvbmZvcm1zIHRvIHRoZSBhcHBsaWVkIHNpdHVhdGlvbiB3aXRoIHJlYWxpdHkuIMKpIDE5OTAgRWxzZXZpZXIgU2NpZW5jZSBQdWJsaXNoZXJzIEIuVi4gQWxsIHJpZ2h0cyByZXNlcnZlZCIsImF1dGhvciI6W3siZHJvcHBpbmctcGFydGljbGUiOiIiLCJmYW1pbHkiOiJXZWxoYW0iLCJnaXZlbiI6IlMuSi4iLCJub24tZHJvcHBpbmctcGFydGljbGUiOiIiLCJwYXJzZS1uYW1lcyI6ZmFsc2UsInN1ZmZpeCI6IiJ9LHsiZHJvcHBpbmctcGFydGljbGUiOiIiLCJmYW1pbHkiOiJHZXphbiIsImdpdmVuIjoiUy5BLiIsIm5vbi1kcm9wcGluZy1wYXJ0aWNsZSI6IiIsInBhcnNlLW5hbWVzIjpmYWxzZSwic3VmZml4IjoiIn0seyJkcm9wcGluZy1wYXJ0aWNsZSI6IiIsImZhbWlseSI6IkNsYXJrIiwiZ2l2ZW4iOiJTLkouIiwibm9uLWRyb3BwaW5nLXBhcnRpY2xlIjoiIiwicGFyc2UtbmFtZXMiOmZhbHNlLCJzdWZmaXgiOiIifSx7ImRyb3BwaW5nLXBhcnRpY2xlIjoiIiwiZmFtaWx5IjoiTWVhZCIsImdpdmVuIjoiQS4iLCJub24tZHJvcHBpbmctcGFydGljbGUiOiIiLCJwYXJzZS1uYW1lcyI6ZmFsc2UsInN1ZmZpeCI6IiJ9XSwiY29udGFpbmVyLXRpdGxlIjoiU3RhdGlzdGljYWwgTWV0aG9kcyBpbiBCaW9sb2d5IiwiaWQiOiI0MWI1OTM3MC05NGZmLTNjMDQtYThmNi1kMTk4ZTA1ZTlkN2IiLCJpc3N1ZSI6Ik1heSAyMDE5IiwiaXNzdWVkIjp7ImRhdGUtcGFydHMiOltbIjIwMTQiXV19LCJ0aXRsZSI6IlN0YXRpc3RpY2FsIE1ldGhvZHMgaW4gQmlvbG9neSIsInR5cGUiOiJib29rIiwiY29udGFpbmVyLXRpdGxlLXNob3J0IjoiIn0sInVyaXMiOlsiaHR0cDovL3d3dy5tZW5kZWxleS5jb20vZG9jdW1lbnRzLz91dWlkPTM0MmU2M2Y1LTFkNmUtNGY0NS04NTI2LWU4YzA2MWQ5OTZlZSJdLCJpc1RlbXBvcmFyeSI6ZmFsc2UsImxlZ2FjeURlc2t0b3BJZCI6IjM0MmU2M2Y1LTFkNmUtNGY0NS04NTI2LWU4YzA2MWQ5OTZlZSJ9LHsiaWQiOiIyZjk1ZGI1YS1kZDExLTM4M2YtODE5NS04YTdiNjRlODJjZWIiLCJpdGVtRGF0YSI6eyJ0eXBlIjoiYXJ0aWNsZS1qb3VybmFsIiwiaWQiOiIyZjk1ZGI1YS1kZDExLTM4M2YtODE5NS04YTdiNjRlODJjZWIiLCJ0aXRsZSI6IkNvbW11bmljYXRpbmcgdW5jZXJ0YWludGllcyBpbiBzcGF0aWFsIHByZWRpY3Rpb25zIG9mIGdyYWluIG1pY3JvbnV0cmllbnQgY29uY2VudHJhdGlvbiIsImF1dGhvciI6W3siZmFtaWx5IjoiQ2hhZ3VtYWlyYSIsImdpdmVuIjoiQ2hyaXN0b3BoZXIiLCJwYXJzZS1uYW1lcyI6ZmFsc2UsImRyb3BwaW5nLXBhcnRpY2xlIjoiIiwibm9uLWRyb3BwaW5nLXBhcnRpY2xlIjoiIn0seyJmYW1pbHkiOiJDaGltdW5ndSIsImdpdmVuIjoiSm9zZXBoIEcuIiwicGFyc2UtbmFtZXMiOmZhbHNlLCJkcm9wcGluZy1wYXJ0aWNsZSI6IiIsIm5vbi1kcm9wcGluZy1wYXJ0aWNsZSI6IiJ9LHsiZmFtaWx5IjoiR2FzaHUiLCJnaXZlbiI6IkRhd2QiLCJwYXJzZS1uYW1lcyI6ZmFsc2UsImRyb3BwaW5nLXBhcnRpY2xlIjoiIiwibm9uLWRyb3BwaW5nLXBhcnRpY2xlIjoiIn0seyJmYW1pbHkiOiJOYWxpdmF0YSIsImdpdmVuIjoiUGF0c29uIEMuIiwicGFyc2UtbmFtZXMiOmZhbHNlLCJkcm9wcGluZy1wYXJ0aWNsZSI6IiIsIm5vbi1kcm9wcGluZy1wYXJ0aWNsZSI6IiJ9LHsiZmFtaWx5IjoiQnJvYWRsZXkiLCJnaXZlbiI6Ik1hcnRpbiBSLiIsInBhcnNlLW5hbWVzIjpmYWxzZSwiZHJvcHBpbmctcGFydGljbGUiOiIiLCJub24tZHJvcHBpbmctcGFydGljbGUiOiIifSx7ImZhbWlseSI6Ik1pbG5lIiwiZ2l2ZW4iOiJBbGljZSBFLiIsInBhcnNlLW5hbWVzIjpmYWxzZSwiZHJvcHBpbmctcGFydGljbGUiOiIiLCJub24tZHJvcHBpbmctcGFydGljbGUiOiIifSx7ImZhbWlseSI6IkxhcmsiLCJnaXZlbiI6IlIuIE11cnJheSIsInBhcnNlLW5hbWVzIjpmYWxzZSwiZHJvcHBpbmctcGFydGljbGUiOiIiLCJub24tZHJvcHBpbmctcGFydGljbGUiOiIifV0sImNvbnRhaW5lci10aXRsZSI6Ikdlb3NjaWVuY2UgQ29tbXVuaWNhdGlvbiIsIkRPSSI6IjEwLjUxOTQvZ2MtNC0yNDUtMjAyMSIsIklTU04iOiIyNTY5NzExMCIsImlzc3VlZCI6eyJkYXRlLXBhcnRzIjpbWzIwMjFdXX0sInBhZ2UiOiIyNDUtMjY1IiwiYWJzdHJhY3QiOiJUaGUgY29uY2VudHJhdGlvbiBvZiBtaWNyb251dHJpZW50cyBpbiBzdGFwbGUgY3JvcHMgdmFyaWVzIHNwYXRpYWxseS4gUXVhbnRpdGF0aXZlIGluZm9ybWF0aW9uIGFib3V0IHRoaXMgY2FuIGhlbHAgaW4gZGVzaWduaW5nIGVmZmljaWVudCBpbnRlcnZlbnRpb25zIHRvIGFkZHJlc3MgbWljcm9udXRyaWVudCBkZWZpY2llbmN5LiBDb25jZW50cmF0aW9uIG9mIGEgbWljcm9udXRyaWVudCBpbiBhIHN0YXBsZSBjcm9wIGNhbiBiZSBtYXBwZWQgZnJvbSBsaW1pdGVkIHNhbXBsZXMsIGJ1dCB0aGUgcmVzdWx0aW5nIHN0YXRpc3RpY2FsIHByZWRpY3Rpb25zIGFyZSB1bmNlcnRhaW4uIERlY2lzaW9uIG1ha2VycyBtdXN0IHVuZGVyc3RhbmQgdGhpcyB1bmNlcnRhaW50eSB0byBtYWtlIHJvYnVzdCB1c2Ugb2Ygc3BhdGlhbCBpbmZvcm1hdGlvbiwgYnV0IHRoaXMgaXMgYSBjaGFsbGVuZ2UgZHVlIHRvIHRoZSBkaWZmaWN1bHRpZXMgaW4gY29tbXVuaWNhdGluZyBxdWFudGl0YXRpdmUgY29uY2VwdHMgdG8gYSBnZW5lcmFsIGF1ZGllbmNlLiBXZSBwcm9wb3NlZCBzdHJhdGVnaWVzIHRvIGNvbW11bmljYXRlIHVuY2VydGFpbiBpbmZvcm1hdGlvbiBhbmQgcHJlc2VudCBhIHN5c3RlbWF0aWMgZXZhbHVhdGlvbiBhbmQgY29tcGFyaXNvbiBpbiB0aGUgZm9ybSBvZiBtYXBzLiBXZSBwcm9wb3NlZCB0ZXN0aW5nIGZpdmUgbWV0aG9kcyB0byBjb21tdW5pY2F0ZSB0aGUgdW5jZXJ0YWludHkgYWJvdXQgdGhlIGNvbmRpdGlvbmFsIG1lYW4gZ3JhaW4gY29uY2VudHJhdGlvbiBvZiBhbiBlc3NlbnRpYWwgbWljcm9udXRyaWVudCwgc2VsZW5pdW0gKFNlKS4gRXZhbHVhdGlvbiBvZiB0aGUgY29tbXVuaWNhdGlvbiBtZXRob2RzIHdhcyBkb25lIHRocm91Z2ggYSBxdWVzdGlvbm5haXJlIGJ5IGVsaWNpdGluZyBzdGFrZWhvbGRlciBvcGluaW9ucyBhYm91dCB0aGUgdXNlZnVsbmVzcyBvZiB0aGUgbWV0aG9kcyBvZiBjb21tdW5pY2F0aW5nIHVuY2VydGFpbnR5LiBXZSBmb3VuZCBzaWduaWZpY2FudCBkaWZmZXJlbmNlcyBpbiBob3cgcGFydGljaXBhbnRzIHJlc3BvbmRlZCB0byB0aGUgZGlmZmVyZW50IG1ldGhvZHMuIEluIHBhcnRpY3VsYXIsIHRoZXJlIHdhcyBhIHByZWZlcmVuY2UgZm9yIG1ldGhvZHMgYmFzZWQgb24gdGhlIHByb2JhYmlsaXR5IHRoYXQgY29uY2VudHJhdGlvbnMgYXJlIGJlbG93IG9yIGFib3ZlIGEgbnV0cml0aW9uYWxseSBzaWduaWZpY2FudCB0aHJlc2hvbGQgY29tcGFyZWQgd2l0aCBnZW5lcmFsIG1lYXN1cmVzIG9mIHVuY2VydGFpbnR5IHN1Y2ggYXMgdGhlIHByZWRpY3Rpb24gaW50ZXJ2YWwuIFRoZXJlIHdhcyBubyBldmlkZW5jZSB0aGF0IG1ldGhvZHMgd2hpY2ggdXNlZCBwaWN0b2dyYXBocyBvciBjYWxpYnJhdGVkIHZlcmJhbCBwaHJhc2VzIHRvIHN1cHBvcnQgdGhlIGludGVycHJldGF0aW9uIG9mIHByb2JhYmlsaXRpZXMgbWFkZSBhIGRpZmZlcmVudCBpbXByZXNzaW9uIHRoYW4gcHJvYmFiaWxpdHkgYWxvbmUsIGFzIGp1ZGdlZCBmcm9tIHRoZSByZXNwb25zZXMgdG8gaW50ZXJwcmV0YXRpdmUgcXVlc3Rpb25zLCBhbHRob3VnaCB0aGVzZSBhcHByb2FjaGVzIHdlcmUgcmFua2VkIG1vc3QgaGlnaGx5IHdoZW4gcGFydGljaXBhbnRzIHdlcmUgYXNrZWQgdG8gcHV0IHRoZSBtZXRob2RzIGluIG9yZGVyIG9mIHByZWZlcmVuY2UuIiwicHVibGlzaGVyIjoiQ29wZXJuaWN1cyBHbWJIIiwiaXNzdWUiOiIyIiwidm9sdW1lIjoiNCIsImNvbnRhaW5lci10aXRsZS1zaG9ydCI6IiJ9LCJpc1RlbXBvcmFyeSI6ZmFsc2V9XX0=&quot;,&quot;citationItems&quot;:[{&quot;id&quot;:&quot;41b59370-94ff-3c04-a8f6-d198e05e9d7b&quot;,&quot;itemData&quot;:{&quot;DOI&quot;:&quot;10.1201/b17336&quot;,&quot;ISBN&quot;:&quot;9781439898055&quot;,&quot;abstract&quot;:&quot;This chapter discusses many of the statistical methods that are used in fitting stochastic models to real data. There are four common approaches to finding point estimators of a parameter: Bayesian methods, maximium likelihood methods, the method of moments, and minimum variance unbiased estimates. Stochastic modelling provides a framework and a set of tools with which to study systems and phenomena and treat models which incorporate uncertainty. As a result, the models can be used to predict or evaluate the future performance of such systems or the evolution of the phenomena. The practical use of stochastic modeling requires the selection of a particular model from a class of models that best captures the actual situation. This entails both the collection and analysis of data to fit model parameters appropriately and the analysis of data generated by the model to observe if it conforms to the applied situation with reality. © 1990 Elsevier Science Publishers B.V. All rights reserved&quot;,&quot;author&quot;:[{&quot;dropping-particle&quot;:&quot;&quot;,&quot;family&quot;:&quot;Welham&quot;,&quot;given&quot;:&quot;S.J.&quot;,&quot;non-dropping-particle&quot;:&quot;&quot;,&quot;parse-names&quot;:false,&quot;suffix&quot;:&quot;&quot;},{&quot;dropping-particle&quot;:&quot;&quot;,&quot;family&quot;:&quot;Gezan&quot;,&quot;given&quot;:&quot;S.A.&quot;,&quot;non-dropping-particle&quot;:&quot;&quot;,&quot;parse-names&quot;:false,&quot;suffix&quot;:&quot;&quot;},{&quot;dropping-particle&quot;:&quot;&quot;,&quot;family&quot;:&quot;Clark&quot;,&quot;given&quot;:&quot;S.J.&quot;,&quot;non-dropping-particle&quot;:&quot;&quot;,&quot;parse-names&quot;:false,&quot;suffix&quot;:&quot;&quot;},{&quot;dropping-particle&quot;:&quot;&quot;,&quot;family&quot;:&quot;Mead&quot;,&quot;given&quot;:&quot;A.&quot;,&quot;non-dropping-particle&quot;:&quot;&quot;,&quot;parse-names&quot;:false,&quot;suffix&quot;:&quot;&quot;}],&quot;container-title&quot;:&quot;Statistical Methods in Biology&quot;,&quot;id&quot;:&quot;41b59370-94ff-3c04-a8f6-d198e05e9d7b&quot;,&quot;issue&quot;:&quot;May 2019&quot;,&quot;issued&quot;:{&quot;date-parts&quot;:[[&quot;2014&quot;]]},&quot;title&quot;:&quot;Statistical Methods in Biology&quot;,&quot;type&quot;:&quot;book&quot;,&quot;container-title-short&quot;:&quot;&quot;},&quot;uris&quot;:[&quot;http://www.mendeley.com/documents/?uuid=342e63f5-1d6e-4f45-8526-e8c061d996ee&quot;],&quot;isTemporary&quot;:false,&quot;legacyDesktopId&quot;:&quot;342e63f5-1d6e-4f45-8526-e8c061d996ee&quot;},{&quot;id&quot;:&quot;2f95db5a-dd11-383f-8195-8a7b64e82ceb&quot;,&quot;itemData&quot;:{&quot;type&quot;:&quot;article-journal&quot;,&quot;id&quot;:&quot;2f95db5a-dd11-383f-8195-8a7b64e82ceb&quot;,&quot;title&quot;:&quot;Communicating uncertainties in spatial predictions of grain micronutrient concentration&quot;,&quot;author&quot;:[{&quot;family&quot;:&quot;Chagumaira&quot;,&quot;given&quot;:&quot;Christopher&quot;,&quot;parse-names&quot;:false,&quot;dropping-particle&quot;:&quot;&quot;,&quot;non-dropping-particle&quot;:&quot;&quot;},{&quot;family&quot;:&quot;Chimungu&quot;,&quot;given&quot;:&quot;Joseph G.&quot;,&quot;parse-names&quot;:false,&quot;dropping-particle&quot;:&quot;&quot;,&quot;non-dropping-particle&quot;:&quot;&quot;},{&quot;family&quot;:&quot;Gashu&quot;,&quot;given&quot;:&quot;Dawd&quot;,&quot;parse-names&quot;:false,&quot;dropping-particle&quot;:&quot;&quot;,&quot;non-dropping-particle&quot;:&quot;&quot;},{&quot;family&quot;:&quot;Nalivata&quot;,&quot;given&quot;:&quot;Patson C.&quot;,&quot;parse-names&quot;:false,&quot;dropping-particle&quot;:&quot;&quot;,&quot;non-dropping-particle&quot;:&quot;&quot;},{&quot;family&quot;:&quot;Broadley&quot;,&quot;given&quot;:&quot;Martin R.&quot;,&quot;parse-names&quot;:false,&quot;dropping-particle&quot;:&quot;&quot;,&quot;non-dropping-particle&quot;:&quot;&quot;},{&quot;family&quot;:&quot;Milne&quot;,&quot;given&quot;:&quot;Alice E.&quot;,&quot;parse-names&quot;:false,&quot;dropping-particle&quot;:&quot;&quot;,&quot;non-dropping-particle&quot;:&quot;&quot;},{&quot;family&quot;:&quot;Lark&quot;,&quot;given&quot;:&quot;R. Murray&quot;,&quot;parse-names&quot;:false,&quot;dropping-particle&quot;:&quot;&quot;,&quot;non-dropping-particle&quot;:&quot;&quot;}],&quot;container-title&quot;:&quot;Geoscience Communication&quot;,&quot;DOI&quot;:&quot;10.5194/gc-4-245-2021&quot;,&quot;ISSN&quot;:&quot;25697110&quot;,&quot;issued&quot;:{&quot;date-parts&quot;:[[2021]]},&quot;page&quot;:&quot;245-265&quot;,&quot;abstract&quot;:&quot;The concentration of micronutrients in staple crops varies spatially. Quantitative information about this can help in designing efficient interventions to address micronutrient deficiency. Concentration of a micronutrient in a staple crop can be mapped from limited samples, but the resulting statistical predictions are uncertain. Decision makers must understand this uncertainty to make robust use of spatial information, but this is a challenge due to the difficulties in communicating quantitative concepts to a general audience. We proposed strategies to communicate uncertain information and present a systematic evaluation and comparison in the form of maps. We proposed testing five methods to communicate the uncertainty about the conditional mean grain concentration of an essential micronutrient, selenium (Se). Evaluation of the communication methods was done through a questionnaire by eliciting stakeholder opinions about the usefulness of the methods of communicating uncertainty. We found significant differences in how participants responded to the different methods. In particular, there was a preference for methods based on the probability that concentrations are below or above a nutritionally significant threshold compared with general measures of uncertainty such as the prediction interval. There was no evidence that methods which used pictographs or calibrated verbal phrases to support the interpretation of probabilities made a different impression than probability alone, as judged from the responses to interpretative questions, although these approaches were ranked most highly when participants were asked to put the methods in order of preference.&quot;,&quot;publisher&quot;:&quot;Copernicus GmbH&quot;,&quot;issue&quot;:&quot;2&quot;,&quot;volume&quot;:&quot;4&quot;,&quot;container-title-short&quot;:&quot;&quot;},&quot;isTemporary&quot;:false}]},{&quot;citationID&quot;:&quot;MENDELEY_CITATION_8043320d-152c-4e93-9514-1a253934e1d6&quot;,&quot;properties&quot;:{&quot;noteIndex&quot;:0},&quot;isEdited&quot;:false,&quot;manualOverride&quot;:{&quot;citeprocText&quot;:&quot;(Döring, 2020; Perez et al., 2015)&quot;,&quot;isManuallyOverridden&quot;:false,&quot;manualOverrideText&quot;:&quot;&quot;},&quot;citationTag&quot;:&quot;MENDELEY_CITATION_v3_eyJjaXRhdGlvbklEIjoiTUVOREVMRVlfQ0lUQVRJT05fODA0MzMyMGQtMTUyYy00ZTkzLTk1MTQtMWEyNTM5MzRlMWQ2IiwicHJvcGVydGllcyI6eyJub3RlSW5kZXgiOjB9LCJpc0VkaXRlZCI6ZmFsc2UsIm1hbnVhbE92ZXJyaWRlIjp7ImNpdGVwcm9jVGV4dCI6IihEw7ZyaW5nLCAyMDIwOyBQZXJleiBldCBhbC4sIDIwMTUpIiwiaXNNYW51YWxseU92ZXJyaWRkZW4iOmZhbHNlLCJtYW51YWxPdmVycmlkZVRleHQiOiIifSwiY2l0YXRpb25JdGVtcyI6W3siaWQiOiI3YzE1ZDVjYy1iMzliLTM5MDQtODZkMC1lOWI3Y2M5NGRlZjEiLCJpdGVtRGF0YSI6eyJET0kiOiIxMC4xMDE2L2ouZ2xvZW52Y2hhLjIwMTUuMDYuMDAzIiwiSVNTTiI6IjA5NTkzNzgwIiwiYWJzdHJhY3QiOiJJbiB0aGlzIHBhcGVyIHdlIGV4YW1pbmUgY29uZGl0aW9ucyB0aGF0IHVuZGVybGllIHZ1bG5lcmFiaWxpdHkgYW5kIHJlc2lsaWVuY2UgcG9zc2liaWxpdGllcyBmb3IgaG91c2Vob2xkcyBhbmQgY29tbXVuaXRpZXMgdGhhdCBmYWNlIGFuZCByZXNwb25kIHRvIGNsaW1hdGUtIGFuZCBvdGhlciBjaGFuZ2VzLCBpbiBuaW5lIEVhc3QgYW5kIFdlc3QgQWZyaWNhbiBjb3VudHJpZXMuIFdlIGJhc2Ugb3VyIGFuYWx5c2lzIG9uIGEgdW5pcXVlIGludGVncmF0ZWQgcXVhbGl0YXRpdmUgYW5kIHF1YW50aXRhdGl2ZSBkYXRhc2V0IGNvbXBvc2VkIG9mIGhvdXNlaG9sZCBzdXJ2ZXlzIGFuZCB2aWxsYWdlIGZvY3VzIGdyb3VwIHN0dWRpZXMgY2FycmllZCBvdXQgYWNyb3NzIGEgd2lkZSByYW5nZSBvZiBlbnZpcm9ubWVudHMgYW5kIGFncmljdWx0dXJhbCBzeXN0ZW1zLiBXZSBpZGVudGlmeSBodW1hbiBwb3B1bGF0aW9uIGdyb3d0aCwgY29tbWVyY2lhbGl6YXRpb24gb2YgdGhlIGVjb25vbXksIGFuZCBuYXR1cmFsIHJlc291cmNlIHVzZSBwb2xpY2llcywgaW4gYWRkaXRpb24gdG8gd2VhdGhlciwgYXMga2V5IGRyaXZlcnMgb2YgY2hhbmdlLiBXZSBjb21wYXJlIHRoZSBhZ3JpY3VsdHVyYWwgYW5kIGxpdmVsaWhvb2Qgc3lzdGVtcyBvZiBtYWxlIGFuZCBmZW1hbGUgcmVzcG9uZGVudHMsIGFzIHdlbGwgYXMgdGhlaXIgcHJvZHVjdGl2ZSByZXNvdXJjZXMsIG9yZ2FuaXphdGlvbiBhbmQgYWNjZXNzIHRvIHNlcnZpY2VzLiBXb21lbiBoYXZlIGxlc3MgYWNjZXNzIHRoYW4gbWVuIHRvIGNvbW1vbiBwcm9wZXJ0eSByZXNvdXJjZXMsIGFzIHdlbGwgYXMgdG8gY2FzaCB0byBvYnRhaW4gZ29vZHMgb3Igc2VydmljZXMuIFdvbWVuIGNvbnRyb2wgbGVzcyBsYW5kIHRoYW4gbWVuLCB0aGUgbGFuZCB0aGV5IGNvbnRyb2wgaXMgb2Z0ZW4gb2YgcG9vcmVyIHF1YWxpdHksIGFuZCB0aGVpciB0ZW51cmUgaXMgaW5zZWN1cmUuIFdvbWVuIGVuZ2FnZSBpbiBtdXR1YWwgaW5zdXJhbmNlIGFuZCByaXNrLXNoYXJpbmcgbmV0d29ya3MsIGFuZCBiZW5lZml0IGZyb20gbm9uLWFncmljdWx0dXJhbCBzZXJ2aWNlcyBwcm92aWRlZCBieSBzb2NpYWwgc3VwcG9ydCBpbnN0aXR1dGlvbnMgZXh0ZXJuYWwgdG8gdGhlIHZpbGxhZ2UuIEZvcm1hbGx5IHJlZ2lzdGVyZWQsIHB1YmxpYyBhbmQgcHJpdmF0ZSBleHRlcm5hbCBvcmdhbml6YXRpb25zIHRoYXQgZm9zdGVyIGFncmljdWx0dXJlIGFuZCBsaXZlc3RvY2sgcHJvZHVjdGlvbiBoYXZlIHRyZW1lbmRvdXMgYW50aS13b21lbiBiaWFzZXMsIGFuZCB0ZW5kIHRvIHByb3ZpZGUgc3VwcG9ydCBwcmltYXJpbHkgdG8gbWVuLiBQb2xpY2llcyBhbmQgc3RyYXRlZ2llcyBhcmUgbmVlZGVkIHRvIGVsaW1pbmF0ZSB0aG9zZSBwcmVqdWRpY2VzIHNvIHRoYXQgbWVuIGFuZCB3b21lbiBpbmNyZWFzZSB0aGVpciByZXNpbGllbmNlIGFuZCBtYW5hZ2Ugd2VsbCB0aGVpciBjaGFuZ2luZyBlbnZpcm9ubWVudHMuIiwiYXV0aG9yIjpbeyJkcm9wcGluZy1wYXJ0aWNsZSI6IiIsImZhbWlseSI6IlBlcmV6IiwiZ2l2ZW4iOiJDLiIsIm5vbi1kcm9wcGluZy1wYXJ0aWNsZSI6IiIsInBhcnNlLW5hbWVzIjpmYWxzZSwic3VmZml4IjoiIn0seyJkcm9wcGluZy1wYXJ0aWNsZSI6IiIsImZhbWlseSI6IkpvbmVzIiwiZ2l2ZW4iOiJFLiBNLiIsIm5vbi1kcm9wcGluZy1wYXJ0aWNsZSI6IiIsInBhcnNlLW5hbWVzIjpmYWxzZSwic3VmZml4IjoiIn0seyJkcm9wcGluZy1wYXJ0aWNsZSI6IiIsImZhbWlseSI6IktyaXN0amFuc29uIiwiZ2l2ZW4iOiJQLiIsIm5vbi1kcm9wcGluZy1wYXJ0aWNsZSI6IiIsInBhcnNlLW5hbWVzIjpmYWxzZSwic3VmZml4IjoiIn0seyJkcm9wcGluZy1wYXJ0aWNsZSI6IiIsImZhbWlseSI6IkNyYW1lciIsImdpdmVuIjoiTC4iLCJub24tZHJvcHBpbmctcGFydGljbGUiOiIiLCJwYXJzZS1uYW1lcyI6ZmFsc2UsInN1ZmZpeCI6IiJ9LHsiZHJvcHBpbmctcGFydGljbGUiOiIiLCJmYW1pbHkiOiJUaG9ybnRvbiIsImdpdmVuIjoiUC4gSy4iLCJub24tZHJvcHBpbmctcGFydGljbGUiOiIiLCJwYXJzZS1uYW1lcyI6ZmFsc2UsInN1ZmZpeCI6IiJ9LHsiZHJvcHBpbmctcGFydGljbGUiOiIiLCJmYW1pbHkiOiJGw7ZyY2giLCJnaXZlbiI6IlcuIiwibm9uLWRyb3BwaW5nLXBhcnRpY2xlIjoiIiwicGFyc2UtbmFtZXMiOmZhbHNlLCJzdWZmaXgiOiIifSx7ImRyb3BwaW5nLXBhcnRpY2xlIjoiIiwiZmFtaWx5IjoiQmFyYWhvbmEiLCJnaXZlbiI6IkMuIiwibm9uLWRyb3BwaW5nLXBhcnRpY2xlIjoiIiwicGFyc2UtbmFtZXMiOmZhbHNlLCJzdWZmaXgiOiIifV0sImNvbnRhaW5lci10aXRsZSI6Ikdsb2JhbCBFbnZpcm9ubWVudGFsIENoYW5nZSIsImlkIjoiN2MxNWQ1Y2MtYjM5Yi0zOTA0LTg2ZDAtZTliN2NjOTRkZWYxIiwiaXNzdWVkIjp7ImRhdGUtcGFydHMiOltbIjIwMTUiXV19LCJwYWdlIjoiOTUtMTA3IiwidGl0bGUiOiJIb3cgcmVzaWxpZW50IGFyZSBmYXJtaW5nIGhvdXNlaG9sZHMgYW5kIGNvbW11bml0aWVzIHRvIGEgY2hhbmdpbmcgY2xpbWF0ZSBpbiBBZnJpY2E/IEEgZ2VuZGVyLWJhc2VkIHBlcnNwZWN0aXZlIiwidHlwZSI6ImFydGljbGUtam91cm5hbCIsInZvbHVtZSI6IjM0IiwiY29udGFpbmVyLXRpdGxlLXNob3J0IjoiIn0sInVyaXMiOlsiaHR0cDovL3d3dy5tZW5kZWxleS5jb20vZG9jdW1lbnRzLz91dWlkPTQwMjAzNTMwLTI1MDktNGJkMy1iNmUwLWVhMjc5MmU0MmM5OSJdLCJpc1RlbXBvcmFyeSI6ZmFsc2UsImxlZ2FjeURlc2t0b3BJZCI6IjQwMjAzNTMwLTI1MDktNGJkMy1iNmUwLWVhMjc5MmU0MmM5OSJ9LHsiaWQiOiI5MmNhMmExMi1mZGU1LTM0ZWItYTVlMi1iNmEwNzQyYTI4YjMiLCJpdGVtRGF0YSI6eyJET0kiOiIxMC4xMDE2L2ouZ2xvZW52Y2hhLjIwMjAuMTAyMTQ3IiwiSVNTTiI6IjA5NTkzNzgwIiwiYWJzdHJhY3QiOiJEb2VzIHdhdGVyIHNob3J0YWdlIGluY2VudGl2aXplIGNvb3BlcmF0aW9uPyBDYXNlIHN0dWRpZXMgc3VnZ2VzdHMgdGhhdCB3YXRlciBzY2FyY2l0eSBjYW4gcmFyZWx5LCBpZiBhdCBhbGwsIGV4cGxhaW4gdmlvbGVuY2UsIGluc3RlYWQgc3VjaCBzaG9ydGFnZXMgcmF0aGVyIGZhY2lsaXRhdGUgY29vcGVyYXRpdmUgYWN0aW9ucyBhcm91bmQgd2F0ZXIuIEFub3RoZXIgbWFqb3IgYXJndW1lbnQgZnJvbSBxdWFsaXRhdGl2ZSByZXNlYXJjaCBob2xkcyB0aGF0IHdhdGVyIHNjYXJjaXR5IGFuZCBhcm1lZCBjb25mbGljdCBvZnRlbiBvY2N1ciBzaWRlIGJ5IHNpZGUuIFRoZXNlIGluc2lnaHRzIGhhdmUgcmFyZWx5IGJlZW4gdGVzdGVkIGVtcGlyaWNhbGx5IGFjcm9zcyBjYXNlcyBvbiBhIHN1Yi1uYXRpb25hbCBsZXZlbC4gRWFybGllciBxdWFudGl0YXRpdmUgd29yayBpbnN0ZWFkIGZvY3VzZWQgb24gYmFzaW4gb3Igc3RhdGUgbGV2ZWwgaW50ZXJhY3Rpb25zLiBUaGlzIGFydGljbGUgZmlsbHMgdGhlc2UgZ2FwcyBieSB1c2luZyBkaXNhZ2dyZWdhdGVkIGRhdGEgdG8gYW5hbHl6ZSB0aGUgZWZmZWN0IG9mIHdhdGVyIHNjYXJjaXR5IG9uIGluY2lkZW5jZXMgb2YgZG9tZXN0aWMgd2F0ZXIgY29vcGVyYXRpb24uIFVzaW5nIGV2ZW50IGRhdGEgY292ZXJpbmcgdGhlIE1lZGl0ZXJyYW5lYW4gYXJlYSBhbmQgTm9ydGhlcm4gQWZyaWNhICgxOTk34oCTMjAwOSksIHRoaXMgYXJ0aWNsZSBmaXJzdCBzaG93cyB0aGF0IHdhdGVyLXJlbGF0ZWQgYWN0aW9ucywgY29vcGVyYXRpdmUgb3IgY29uZmxpY3R1YWwsIGluIGdlbmVyYWwgYXJlIG1vcmUgZnJlcXVlbnQgaW4gd2F0ZXIgc2NhcmNlIGFyZWFzLiBTZWNvbmQsIHRoZSBhbmFseXNpcyBkZW1vbnN0cmF0ZXMgdGhhdCB3YXRlciBjb29wZXJhdGlvbiBvY2N1cnMgaW4gYXJlYXMgd2l0aCBkaWZmaWN1bHQgYWNjZXNzIHRvIGdyb3VuZHdhdGVyIGFuZCB3aXRoIGEgaGlzdG9yeSBvZiB2aW9sZW5jZS4gVGhpcmQsIHRoZSBmaW5kaW5ncyBzdWdnZXN0IHRoYXQgdGhlIHJlbGF0aW9uc2hpcCBiZXR3ZWVuIHdhdGVyIHNjYXJjaXR5IGFuZCB3YXRlciBjb29wZXJhdGlvbiBpcyBjb25kaXRpb25hbCBvbiBsZXZlbHMgb2YgZGVtb2NyYWN5LiBUaGUgcHJlc2VudGVkIHJlc3VsdHMgYWxzbyBkaWZmZXIgZGVwZW5kaW5nIG9uIHdoZXRoZXIgc3RhdGUgb3Igbm9uLXN0YXRlIGFjdG9ycyBjb2xsYWJvcmF0ZSBpbiBkb21lc3RpYyB3YXRlciBpbml0aWF0aXZlcy4gVGFrZW4gdG9nZXRoZXIsIHRoZXNlIGZpbmRpbmdzIHByb3ZpZGUgY3J1Y2lhbCBpbnNpZ2h0cyB0byBvdXIgdW5kZXJzdGFuZGluZyBvZiBlbnZpcm9ubWVudGFsIHBlYWNlYnVpbGRpbmcgYW5kIHdhdGVyIHNlY3VyaXR5LiIsImF1dGhvciI6W3siZHJvcHBpbmctcGFydGljbGUiOiIiLCJmYW1pbHkiOiJEw7ZyaW5nIiwiZ2l2ZW4iOiJTdGVmYW4iLCJub24tZHJvcHBpbmctcGFydGljbGUiOiIiLCJwYXJzZS1uYW1lcyI6ZmFsc2UsInN1ZmZpeCI6IiJ9XSwiY29udGFpbmVyLXRpdGxlIjoiR2xvYmFsIEVudmlyb25tZW50YWwgQ2hhbmdlIiwiaWQiOiI5MmNhMmExMi1mZGU1LTM0ZWItYTVlMi1iNmEwNzQyYTI4YjMiLCJpc3N1ZSI6IlNlcHRlbWJlciIsImlzc3VlZCI6eyJkYXRlLXBhcnRzIjpbWyIyMDIwIl1dfSwicGFnZSI6IjEwMjE0NyIsInB1Ymxpc2hlciI6IkVsc2V2aWVyIEx0ZCIsInRpdGxlIjoiRnJvbSBCdWxsZXRzIHRvIEJvcmVob2xlczogQSBEaXNhZ2dyZWdhdGVkIEFuYWx5c2lzIG9mIERvbWVzdGljIFdhdGVyIENvb3BlcmF0aW9uIGluIERyb3VnaHQtcHJvbmUgUmVnaW9ucyIsInR5cGUiOiJhcnRpY2xlLWpvdXJuYWwiLCJ2b2x1bWUiOiI2NSIsImNvbnRhaW5lci10aXRsZS1zaG9ydCI6IiJ9LCJ1cmlzIjpbImh0dHA6Ly93d3cubWVuZGVsZXkuY29tL2RvY3VtZW50cy8/dXVpZD1kNmQzOWFjZS01ZGI4LTRhNDctOTJmZi0xNTAzMTQxYjljMTgiXSwiaXNUZW1wb3JhcnkiOmZhbHNlLCJsZWdhY3lEZXNrdG9wSWQiOiJkNmQzOWFjZS01ZGI4LTRhNDctOTJmZi0xNTAzMTQxYjljMTgifV19&quot;,&quot;citationItems&quot;:[{&quot;id&quot;:&quot;7c15d5cc-b39b-3904-86d0-e9b7cc94def1&quot;,&quot;itemData&quot;:{&quot;DOI&quot;:&quot;10.1016/j.gloenvcha.2015.06.003&quot;,&quot;ISSN&quot;:&quot;09593780&quot;,&quot;abstract&quot;:&quot;In this paper we examine conditions that underlie vulnerability and resilience possibilities for households and communities that face and respond to climate- and other changes, in nine East and West African countries. We base our analysis on a unique integrated qualitative and quantitative dataset composed of household surveys and village focus group studies carried out across a wide range of environments and agricultural systems. We identify human population growth, commercialization of the economy, and natural resource use policies, in addition to weather, as key drivers of change. We compare the agricultural and livelihood systems of male and female respondents, as well as their productive resources, organization and access to services. Women have less access than men to common property resources, as well as to cash to obtain goods or services. Women control less land than men, the land they control is often of poorer quality, and their tenure is insecure. Women engage in mutual insurance and risk-sharing networks, and benefit from non-agricultural services provided by social support institutions external to the village. Formally registered, public and private external organizations that foster agriculture and livestock production have tremendous anti-women biases, and tend to provide support primarily to men. Policies and strategies are needed to eliminate those prejudices so that men and women increase their resilience and manage well their changing environments.&quot;,&quot;author&quot;:[{&quot;dropping-particle&quot;:&quot;&quot;,&quot;family&quot;:&quot;Perez&quot;,&quot;given&quot;:&quot;C.&quot;,&quot;non-dropping-particle&quot;:&quot;&quot;,&quot;parse-names&quot;:false,&quot;suffix&quot;:&quot;&quot;},{&quot;dropping-particle&quot;:&quot;&quot;,&quot;family&quot;:&quot;Jones&quot;,&quot;given&quot;:&quot;E. M.&quot;,&quot;non-dropping-particle&quot;:&quot;&quot;,&quot;parse-names&quot;:false,&quot;suffix&quot;:&quot;&quot;},{&quot;dropping-particle&quot;:&quot;&quot;,&quot;family&quot;:&quot;Kristjanson&quot;,&quot;given&quot;:&quot;P.&quot;,&quot;non-dropping-particle&quot;:&quot;&quot;,&quot;parse-names&quot;:false,&quot;suffix&quot;:&quot;&quot;},{&quot;dropping-particle&quot;:&quot;&quot;,&quot;family&quot;:&quot;Cramer&quot;,&quot;given&quot;:&quot;L.&quot;,&quot;non-dropping-particle&quot;:&quot;&quot;,&quot;parse-names&quot;:false,&quot;suffix&quot;:&quot;&quot;},{&quot;dropping-particle&quot;:&quot;&quot;,&quot;family&quot;:&quot;Thornton&quot;,&quot;given&quot;:&quot;P. K.&quot;,&quot;non-dropping-particle&quot;:&quot;&quot;,&quot;parse-names&quot;:false,&quot;suffix&quot;:&quot;&quot;},{&quot;dropping-particle&quot;:&quot;&quot;,&quot;family&quot;:&quot;Förch&quot;,&quot;given&quot;:&quot;W.&quot;,&quot;non-dropping-particle&quot;:&quot;&quot;,&quot;parse-names&quot;:false,&quot;suffix&quot;:&quot;&quot;},{&quot;dropping-particle&quot;:&quot;&quot;,&quot;family&quot;:&quot;Barahona&quot;,&quot;given&quot;:&quot;C.&quot;,&quot;non-dropping-particle&quot;:&quot;&quot;,&quot;parse-names&quot;:false,&quot;suffix&quot;:&quot;&quot;}],&quot;container-title&quot;:&quot;Global Environmental Change&quot;,&quot;id&quot;:&quot;7c15d5cc-b39b-3904-86d0-e9b7cc94def1&quot;,&quot;issued&quot;:{&quot;date-parts&quot;:[[&quot;2015&quot;]]},&quot;page&quot;:&quot;95-107&quot;,&quot;title&quot;:&quot;How resilient are farming households and communities to a changing climate in Africa? A gender-based perspective&quot;,&quot;type&quot;:&quot;article-journal&quot;,&quot;volume&quot;:&quot;34&quot;,&quot;container-title-short&quot;:&quot;&quot;},&quot;uris&quot;:[&quot;http://www.mendeley.com/documents/?uuid=40203530-2509-4bd3-b6e0-ea2792e42c99&quot;],&quot;isTemporary&quot;:false,&quot;legacyDesktopId&quot;:&quot;40203530-2509-4bd3-b6e0-ea2792e42c99&quot;},{&quot;id&quot;:&quot;92ca2a12-fde5-34eb-a5e2-b6a0742a28b3&quot;,&quot;itemData&quot;:{&quot;DOI&quot;:&quot;10.1016/j.gloenvcha.2020.102147&quot;,&quot;ISSN&quot;:&quot;09593780&quot;,&quot;abstract&quot;:&quot;Does water shortage incentivize cooperation? Case studies suggests that water scarcity can rarely, if at all, explain violence, instead such shortages rather facilitate cooperative actions around water. Another major argument from qualitative research holds that water scarcity and armed conflict often occur side by side. These insights have rarely been tested empirically across cases on a sub-national level. Earlier quantitative work instead focused on basin or state level interactions. This article fills these gaps by using disaggregated data to analyze the effect of water scarcity on incidences of domestic water cooperation. Using event data covering the Mediterranean area and Northern Africa (1997–2009), this article first shows that water-related actions, cooperative or conflictual, in general are more frequent in water scarce areas. Second, the analysis demonstrates that water cooperation occurs in areas with difficult access to groundwater and with a history of violence. Third, the findings suggest that the relationship between water scarcity and water cooperation is conditional on levels of democracy. The presented results also differ depending on whether state or non-state actors collaborate in domestic water initiatives. Taken together, these findings provide crucial insights to our understanding of environmental peacebuilding and water security.&quot;,&quot;author&quot;:[{&quot;dropping-particle&quot;:&quot;&quot;,&quot;family&quot;:&quot;Döring&quot;,&quot;given&quot;:&quot;Stefan&quot;,&quot;non-dropping-particle&quot;:&quot;&quot;,&quot;parse-names&quot;:false,&quot;suffix&quot;:&quot;&quot;}],&quot;container-title&quot;:&quot;Global Environmental Change&quot;,&quot;id&quot;:&quot;92ca2a12-fde5-34eb-a5e2-b6a0742a28b3&quot;,&quot;issue&quot;:&quot;September&quot;,&quot;issued&quot;:{&quot;date-parts&quot;:[[&quot;2020&quot;]]},&quot;page&quot;:&quot;102147&quot;,&quot;publisher&quot;:&quot;Elsevier Ltd&quot;,&quot;title&quot;:&quot;From Bullets to Boreholes: A Disaggregated Analysis of Domestic Water Cooperation in Drought-prone Regions&quot;,&quot;type&quot;:&quot;article-journal&quot;,&quot;volume&quot;:&quot;65&quot;,&quot;container-title-short&quot;:&quot;&quot;},&quot;uris&quot;:[&quot;http://www.mendeley.com/documents/?uuid=d6d39ace-5db8-4a47-92ff-1503141b9c18&quot;],&quot;isTemporary&quot;:false,&quot;legacyDesktopId&quot;:&quot;d6d39ace-5db8-4a47-92ff-1503141b9c18&quot;}]},{&quot;citationID&quot;:&quot;MENDELEY_CITATION_17ec9a63-e867-430a-9a4b-eed593e987f4&quot;,&quot;properties&quot;:{&quot;noteIndex&quot;:0},&quot;isEdited&quot;:false,&quot;manualOverride&quot;:{&quot;isManuallyOverridden&quot;:false,&quot;citeprocText&quot;:&quot;(Mitchell et al., 2006)&quot;,&quot;manualOverrideText&quot;:&quot;&quot;},&quot;citationTag&quot;:&quot;MENDELEY_CITATION_v3_eyJjaXRhdGlvbklEIjoiTUVOREVMRVlfQ0lUQVRJT05fMTdlYzlhNjMtZTg2Ny00MzBhLTlhNGItZWVkNTkzZTk4N2Y0IiwicHJvcGVydGllcyI6eyJub3RlSW5kZXgiOjB9LCJpc0VkaXRlZCI6ZmFsc2UsIm1hbnVhbE92ZXJyaWRlIjp7ImlzTWFudWFsbHlPdmVycmlkZGVuIjpmYWxzZSwiY2l0ZXByb2NUZXh0IjoiKE1pdGNoZWxsIGV0IGFsLiwgMjAwNikiLCJtYW51YWxPdmVycmlkZVRleHQiOiIifSwiY2l0YXRpb25JdGVtcyI6W3siaWQiOiIyMjA1NDM0NS05NWZlLTM2ZGUtODhiYy04YWFlYTJjYzRiOTkiLCJpdGVtRGF0YSI6eyJ0eXBlIjoicmVwb3J0IiwiaWQiOiIyMjA1NDM0NS05NWZlLTM2ZGUtODhiYy04YWFlYTJjYzRiOTkiLCJ0aXRsZSI6IkFkYXB0aW5nIHRvIGNsaW1hdGUgY2hhbmdlIENoYWxsZW5nZXMgYW5kIG9wcG9ydHVuaXRpZXMgZm9yIHRoZSBkZXZlbG9wbWVudCBjb21tdW5pdHkiLCJhdXRob3IiOlt7ImZhbWlseSI6Ik1pdGNoZWxsIiwiZ2l2ZW4iOiJUb20iLCJwYXJzZS1uYW1lcyI6ZmFsc2UsImRyb3BwaW5nLXBhcnRpY2xlIjoiIiwibm9uLWRyb3BwaW5nLXBhcnRpY2xlIjoiIn0seyJmYW1pbHkiOiJUYW5uZXIiLCJnaXZlbiI6IlRob21hcyIsInBhcnNlLW5hbWVzIjpmYWxzZSwiZHJvcHBpbmctcGFydGljbGUiOiIiLCJub24tZHJvcHBpbmctcGFydGljbGUiOiIifSx7ImZhbWlseSI6IlJvYWNoIiwiZ2l2ZW4iOiJSYWNoZWwiLCJwYXJzZS1uYW1lcyI6ZmFsc2UsImRyb3BwaW5nLXBhcnRpY2xlIjoiIiwibm9uLWRyb3BwaW5nLXBhcnRpY2xlIjoiIn0seyJmYW1pbHkiOiJCb3lkIiwiZ2l2ZW4iOiJTZXJlbiIsInBhcnNlLW5hbWVzIjpmYWxzZSwiZHJvcHBpbmctcGFydGljbGUiOiIiLCJub24tZHJvcHBpbmctcGFydGljbGUiOiIifV0sIlVSTCI6Ind3dy5pZHMuYWMudWsvaWRzIiwiaXNzdWVkIjp7ImRhdGUtcGFydHMiOltbMjAwNl1dfSwiY29udGFpbmVyLXRpdGxlLXNob3J0IjoiIn0sImlzVGVtcG9yYXJ5IjpmYWxzZX1dfQ==&quot;,&quot;citationItems&quot;:[{&quot;id&quot;:&quot;22054345-95fe-36de-88bc-8aaea2cc4b99&quot;,&quot;itemData&quot;:{&quot;type&quot;:&quot;report&quot;,&quot;id&quot;:&quot;22054345-95fe-36de-88bc-8aaea2cc4b99&quot;,&quot;title&quot;:&quot;Adapting to climate change Challenges and opportunities for the development community&quot;,&quot;author&quot;:[{&quot;family&quot;:&quot;Mitchell&quot;,&quot;given&quot;:&quot;Tom&quot;,&quot;parse-names&quot;:false,&quot;dropping-particle&quot;:&quot;&quot;,&quot;non-dropping-particle&quot;:&quot;&quot;},{&quot;family&quot;:&quot;Tanner&quot;,&quot;given&quot;:&quot;Thomas&quot;,&quot;parse-names&quot;:false,&quot;dropping-particle&quot;:&quot;&quot;,&quot;non-dropping-particle&quot;:&quot;&quot;},{&quot;family&quot;:&quot;Roach&quot;,&quot;given&quot;:&quot;Rachel&quot;,&quot;parse-names&quot;:false,&quot;dropping-particle&quot;:&quot;&quot;,&quot;non-dropping-particle&quot;:&quot;&quot;},{&quot;family&quot;:&quot;Boyd&quot;,&quot;given&quot;:&quot;Seren&quot;,&quot;parse-names&quot;:false,&quot;dropping-particle&quot;:&quot;&quot;,&quot;non-dropping-particle&quot;:&quot;&quot;}],&quot;URL&quot;:&quot;www.ids.ac.uk/ids&quot;,&quot;issued&quot;:{&quot;date-parts&quot;:[[2006]]},&quot;container-title-short&quot;:&quot;&quot;},&quot;isTemporary&quot;:false}]},{&quot;citationID&quot;:&quot;MENDELEY_CITATION_1920645b-33a9-4ae0-b73c-9a8845390f69&quot;,&quot;properties&quot;:{&quot;noteIndex&quot;:0},&quot;isEdited&quot;:false,&quot;manualOverride&quot;:{&quot;isManuallyOverridden&quot;:false,&quot;citeprocText&quot;:&quot;(Singh et al., 2014)&quot;,&quot;manualOverrideText&quot;:&quot;&quot;},&quot;citationTag&quot;:&quot;MENDELEY_CITATION_v3_eyJjaXRhdGlvbklEIjoiTUVOREVMRVlfQ0lUQVRJT05fMTkyMDY0NWItMzNhOS00YWUwLWI3M2MtOWE4ODQ1MzkwZjY5IiwicHJvcGVydGllcyI6eyJub3RlSW5kZXgiOjB9LCJpc0VkaXRlZCI6ZmFsc2UsIm1hbnVhbE92ZXJyaWRlIjp7ImlzTWFudWFsbHlPdmVycmlkZGVuIjpmYWxzZSwiY2l0ZXByb2NUZXh0IjoiKFNpbmdoIGV0IGFsLiwgMjAxNCkiLCJtYW51YWxPdmVycmlkZVRleHQiOiIifSwiY2l0YXRpb25JdGVtcyI6W3siaWQiOiIxNmFlYTk4OS1mN2Q2LTM2NDItOGQyNS1mZWJjNTY0NTg0ZmUiLCJpdGVtRGF0YSI6eyJ0eXBlIjoiYXJ0aWNsZS1qb3VybmFsIiwiaWQiOiIxNmFlYTk4OS1mN2Q2LTM2NDItOGQyNS1mZWJjNTY0NTg0ZmUiLCJ0aXRsZSI6IlBvdGVudGlhbCBiZW5lZml0cyBvZiBkcm91Z2h0IGFuZCBoZWF0IHRvbGVyYW5jZSBpbiBncm91bmRudXQgZm9yIGFkYXB0YXRpb24gdG8gY2xpbWF0ZSBjaGFuZ2UgaW4gSW5kaWEgYW5kIFdlc3QgQWZyaWNhIiwiYXV0aG9yIjpbeyJmYW1pbHkiOiJTaW5naCIsImdpdmVuIjoiUGlhcmEiLCJwYXJzZS1uYW1lcyI6ZmFsc2UsImRyb3BwaW5nLXBhcnRpY2xlIjoiIiwibm9uLWRyb3BwaW5nLXBhcnRpY2xlIjoiIn0seyJmYW1pbHkiOiJOZWR1bWFyYW4iLCJnaXZlbiI6IlMuIiwicGFyc2UtbmFtZXMiOmZhbHNlLCJkcm9wcGluZy1wYXJ0aWNsZSI6IiIsIm5vbi1kcm9wcGluZy1wYXJ0aWNsZSI6IiJ9LHsiZmFtaWx5IjoiTnRhcmUiLCJnaXZlbiI6IkIuIFIuIiwicGFyc2UtbmFtZXMiOmZhbHNlLCJkcm9wcGluZy1wYXJ0aWNsZSI6IiIsIm5vbi1kcm9wcGluZy1wYXJ0aWNsZSI6IiJ9LHsiZmFtaWx5IjoiQm9vdGUiLCJnaXZlbiI6IksuIEouIiwicGFyc2UtbmFtZXMiOmZhbHNlLCJkcm9wcGluZy1wYXJ0aWNsZSI6IiIsIm5vbi1kcm9wcGluZy1wYXJ0aWNsZSI6IiJ9LHsiZmFtaWx5IjoiU2luZ2giLCJnaXZlbiI6Ik4uIFAuIiwicGFyc2UtbmFtZXMiOmZhbHNlLCJkcm9wcGluZy1wYXJ0aWNsZSI6IiIsIm5vbi1kcm9wcGluZy1wYXJ0aWNsZSI6IiJ9LHsiZmFtaWx5IjoiU3Jpbml2YXMiLCJnaXZlbiI6IksuIiwicGFyc2UtbmFtZXMiOmZhbHNlLCJkcm9wcGluZy1wYXJ0aWNsZSI6IiIsIm5vbi1kcm9wcGluZy1wYXJ0aWNsZSI6IiJ9LHsiZmFtaWx5IjoiQmFudGlsYW4iLCJnaXZlbiI6Ik0uIEMuUy4iLCJwYXJzZS1uYW1lcyI6ZmFsc2UsImRyb3BwaW5nLXBhcnRpY2xlIjoiIiwibm9uLWRyb3BwaW5nLXBhcnRpY2xlIjoiIn1dLCJjb250YWluZXItdGl0bGUiOiJNaXRpZ2F0aW9uIGFuZCBBZGFwdGF0aW9uIFN0cmF0ZWdpZXMgZm9yIEdsb2JhbCBDaGFuZ2UiLCJjb250YWluZXItdGl0bGUtc2hvcnQiOiJNaXRpZyBBZGFwdCBTdHJhdGVnIEdsb2IgQ2hhbmciLCJET0kiOiIxMC4xMDA3L3MxMTAyNy0wMTItOTQ0Ni03IiwiSVNTTiI6IjEzODEyMzg2IiwiaXNzdWVkIjp7ImRhdGUtcGFydHMiOltbMjAxNF1dfSwicGFnZSI6IjUwOS01MjkiLCJhYnN0cmFjdCI6IkNsaW1hdGUgY2hhbmdlIGlzIHByb2plY3RlZCB0byBpbnRlbnNpZnkgZHJvdWdodCBhbmQgaGVhdCBzdHJlc3MgaW4gZ3JvdW5kbnV0IChBcmFjaGlzIGh5cG9nYWVhIEwuKSBjcm9wIGluIHJhaW5mZWQgcmVnaW9ucy4gVGhpcyB3aWxsIHJlcXVpcmUgZGV2ZWxvcGluZyBoaWdoIHlpZWxkaW5nIGdyb3VuZG51dCBjdWx0aXZhcnMgdGhhdCBhcmUgYm90aCBkcm91Z2h0IGFuZCBoZWF0IHRvbGVyYW50LiBUaGUgY3JvcCBncm93dGggc2ltdWxhdGlvbiBtb2RlbCBmb3IgZ3JvdW5kbnV0IChDUk9QR1JPLUdyb3VuZG51dCBtb2RlbCkgd2FzIHVzZWQgdG8gcXVhbnRpZnkgdGhlIHBvdGVudGlhbCBiZW5lZml0cyBvZiBpbmNvcnBvcmF0aW5nIGRyb3VnaHQgYW5kIGhlYXQgdG9sZXJhbmNlIGFuZCB5aWVsZC1lbmhhbmNpbmcgdHJhaXRzIGludG8gdGhlIGNvbW1vbmx5IGdyb3duIGN1bHRpdmFyIHR5cGVzIGF0IHR3byBzaXRlcyBlYWNoIGluIEluZGlhIChBbmFudGFwdXIgYW5kIEp1bmFnYWRoKSBhbmQgV2VzdCBBZnJpY2EgKFNhbWFua28sIE1hbGkgYW5kIFNhZG9yZSwgTmlnZXIpLiBJbmNyZWFzaW5nIGNyb3AgbWF0dXJpdHkgYnkgMTAgJSBpbmNyZWFzZWQgeWllbGRzIHVwIHRvIDE0ICUgYXQgQW5hbnRhcHVyLCAxOSAlIGF0IFNhbWFua28gYW5kIHN1c3RhaW5lZCB0aGUgeWllbGRzIGF0IFNhZG9yZS4gSG93ZXZlciBhdCBKdW5hZ2FkaCwgdGhlIGN1cnJlbnQgbWF0dXJpdHkgb2YgdGhlIGN1bHRpdmFyIGhvbGRzIHdlbGwgdW5kZXIgZnV0dXJlIGNsaW1hdGUuIEluY3JlYXNpbmcgeWllbGQgcG90ZW50aWFsIG9mIHRoZSBjcm9wIGJ5IGluY3JlYXNpbmcgbGVhZiBwaG90b3N5bnRoZXNpcyByYXRlLCBwYXJ0aXRpb25pbmcgdG8gcG9kcyBhbmQgc2VlZC1maWxsaW5nIGR1cmF0aW9uIGVhY2ggYnkgMTAgJSBpbmNyZWFzZWQgcG9kIHlpZWxkIGJ5IDkgdG8gMTQgJSBvdmVyIHRoZSBiYXNlbGluZSB5aWVsZHMgYWNyb3NzIHRoZSBmb3VyIHNpdGVzLiBVbmRlciBjdXJyZW50IGNsaW1hdGVzIG9mIEFuYW50YXB1ciwgSnVuYWdhZGggYW5kIFNhZG9yZSwgdGhlIHlpZWxkIGdhaW5zIHdlcmUgbGFyZ2VyIGJ5IGluY29ycG9yYXRpbmcgZHJvdWdodCB0b2xlcmFuY2UgdGhhbiBoZWF0IHRvbGVyYW5jZS4gVW5kZXIgY2xpbWF0ZSBjaGFuZ2UgdGhlIHlpZWxkIGdhaW5zIGZyb20gaW5jb3Jwb3JhdGluZyBib3RoIGRyb3VnaHQgYW5kIGhlYXQgdG9sZXJhbmNlIGluY3JlYXNlZCB0byAxMyAlIGF0IEFuYW50YXB1ciwgMTIgJSBhdCBKdW5hZ2FkaCBhbmQgMzEgJSBhdCBTYWRvcmUuIEF0IHRoZSBTYW1hbmtvIHNpdGUsIHRoZSB5aWVsZCBnYWlucyBmcm9tIGRyb3VnaHQgb3IgaGVhdCB0b2xlcmFuY2Ugd2VyZSBuZWdsaWdpYmxlLiBJdCBpcyBjb25jbHVkZWQgdGhhdCBkaWZmZXJlbnQgY29tYmluYXRpb24gb2YgdHJhaXRzIHdpbGwgYmUgbmVlZGVkIHRvIGluY3JlYXNlIGFuZCBzdXN0YWluIHRoZSBwcm9kdWN0aXZpdHkgb2YgZ3JvdW5kbnV0IHVuZGVyIGNsaW1hdGUgY2hhbmdlIGF0IHRoZSB0YXJnZXQgc2l0ZXMgYW5kIHRoZSBDUk9QR1JPLUdyb3VuZG51dCBtb2RlbCBjYW4gYmUgdXNlZCBmb3IgZXZhbHVhdGluZyBzdWNoIHRyYWl0cy4gwqkgMjAxMyBTcHJpbmdlciBTY2llbmNlK0J1c2luZXNzIE1lZGlhIERvcmRyZWNodC4iLCJwdWJsaXNoZXIiOiJLbHV3ZXIgQWNhZGVtaWMgUHVibGlzaGVycyIsImlzc3VlIjoiNSIsInZvbHVtZSI6IjE5In0sImlzVGVtcG9yYXJ5IjpmYWxzZX1dfQ==&quot;,&quot;citationItems&quot;:[{&quot;id&quot;:&quot;16aea989-f7d6-3642-8d25-febc564584fe&quot;,&quot;itemData&quot;:{&quot;type&quot;:&quot;article-journal&quot;,&quot;id&quot;:&quot;16aea989-f7d6-3642-8d25-febc564584fe&quot;,&quot;title&quot;:&quot;Potential benefits of drought and heat tolerance in groundnut for adaptation to climate change in India and West Africa&quot;,&quot;author&quot;:[{&quot;family&quot;:&quot;Singh&quot;,&quot;given&quot;:&quot;Piara&quot;,&quot;parse-names&quot;:false,&quot;dropping-particle&quot;:&quot;&quot;,&quot;non-dropping-particle&quot;:&quot;&quot;},{&quot;family&quot;:&quot;Nedumaran&quot;,&quot;given&quot;:&quot;S.&quot;,&quot;parse-names&quot;:false,&quot;dropping-particle&quot;:&quot;&quot;,&quot;non-dropping-particle&quot;:&quot;&quot;},{&quot;family&quot;:&quot;Ntare&quot;,&quot;given&quot;:&quot;B. R.&quot;,&quot;parse-names&quot;:false,&quot;dropping-particle&quot;:&quot;&quot;,&quot;non-dropping-particle&quot;:&quot;&quot;},{&quot;family&quot;:&quot;Boote&quot;,&quot;given&quot;:&quot;K. J.&quot;,&quot;parse-names&quot;:false,&quot;dropping-particle&quot;:&quot;&quot;,&quot;non-dropping-particle&quot;:&quot;&quot;},{&quot;family&quot;:&quot;Singh&quot;,&quot;given&quot;:&quot;N. P.&quot;,&quot;parse-names&quot;:false,&quot;dropping-particle&quot;:&quot;&quot;,&quot;non-dropping-particle&quot;:&quot;&quot;},{&quot;family&quot;:&quot;Srinivas&quot;,&quot;given&quot;:&quot;K.&quot;,&quot;parse-names&quot;:false,&quot;dropping-particle&quot;:&quot;&quot;,&quot;non-dropping-particle&quot;:&quot;&quot;},{&quot;family&quot;:&quot;Bantilan&quot;,&quot;given&quot;:&quot;M. C.S.&quot;,&quot;parse-names&quot;:false,&quot;dropping-particle&quot;:&quot;&quot;,&quot;non-dropping-particle&quot;:&quot;&quot;}],&quot;container-title&quot;:&quot;Mitigation and Adaptation Strategies for Global Change&quot;,&quot;container-title-short&quot;:&quot;Mitig Adapt Strateg Glob Chang&quot;,&quot;DOI&quot;:&quot;10.1007/s11027-012-9446-7&quot;,&quot;ISSN&quot;:&quot;13812386&quot;,&quot;issued&quot;:{&quot;date-parts&quot;:[[2014]]},&quot;page&quot;:&quot;509-529&quot;,&quot;abstract&quot;:&quot;Climate change is projected to intensify drought and heat stress in groundnut (Arachis hypogaea L.) crop in rainfed regions. This will require developing high yielding groundnut cultivars that are both drought and heat tolerant. The crop growth simulation model for groundnut (CROPGRO-Groundnut model) was used to quantify the potential benefits of incorporating drought and heat tolerance and yield-enhancing traits into the commonly grown cultivar types at two sites each in India (Anantapur and Junagadh) and West Africa (Samanko, Mali and Sadore, Niger). Increasing crop maturity by 10 % increased yields up to 14 % at Anantapur, 19 % at Samanko and sustained the yields at Sadore. However at Junagadh, the current maturity of the cultivar holds well under future climate. Increasing yield potential of the crop by increasing leaf photosynthesis rate, partitioning to pods and seed-filling duration each by 10 % increased pod yield by 9 to 14 % over the baseline yields across the four sites. Under current climates of Anantapur, Junagadh and Sadore, the yield gains were larger by incorporating drought tolerance than heat tolerance. Under climate change the yield gains from incorporating both drought and heat tolerance increased to 13 % at Anantapur, 12 % at Junagadh and 31 % at Sadore. At the Samanko site, the yield gains from drought or heat tolerance were negligible. It is concluded that different combination of traits will be needed to increase and sustain the productivity of groundnut under climate change at the target sites and the CROPGRO-Groundnut model can be used for evaluating such traits. © 2013 Springer Science+Business Media Dordrecht.&quot;,&quot;publisher&quot;:&quot;Kluwer Academic Publishers&quot;,&quot;issue&quot;:&quot;5&quot;,&quot;volume&quot;:&quot;19&quot;},&quot;isTemporary&quot;:false}]},{&quot;citationID&quot;:&quot;MENDELEY_CITATION_58c40155-72d0-4361-a4e7-d4171e5767b5&quot;,&quot;properties&quot;:{&quot;noteIndex&quot;:0},&quot;isEdited&quot;:false,&quot;manualOverride&quot;:{&quot;isManuallyOverridden&quot;:false,&quot;citeprocText&quot;:&quot;(Kouressy et al., 2008; Sultan et al., 2014)&quot;,&quot;manualOverrideText&quot;:&quot;&quot;},&quot;citationTag&quot;:&quot;MENDELEY_CITATION_v3_eyJjaXRhdGlvbklEIjoiTUVOREVMRVlfQ0lUQVRJT05fNThjNDAxNTUtNzJkMC00MzYxLWE0ZTctZDQxNzFlNTc2N2I1IiwicHJvcGVydGllcyI6eyJub3RlSW5kZXgiOjB9LCJpc0VkaXRlZCI6ZmFsc2UsIm1hbnVhbE92ZXJyaWRlIjp7ImlzTWFudWFsbHlPdmVycmlkZGVuIjpmYWxzZSwiY2l0ZXByb2NUZXh0IjoiKEtvdXJlc3N5IGV0IGFsLiwgMjAwODsgU3VsdGFuIGV0IGFsLiwgMjAxNCkiLCJtYW51YWxPdmVycmlkZVRleHQiOiIifSwiY2l0YXRpb25JdGVtcyI6W3siaWQiOiJkZTUyNjJkNC1iZjgxLTM5YWUtODk0Yi01ZTE0ZWFkYjZjOGMiLCJpdGVtRGF0YSI6eyJ0eXBlIjoiYXJ0aWNsZS1qb3VybmFsIiwiaWQiOiJkZTUyNjJkNC1iZjgxLTM5YWUtODk0Yi01ZTE0ZWFkYjZjOGMiLCJ0aXRsZSI6IkFkYXB0YXRpb24gdG8gZGl2ZXJzZSBzZW1pLWFyaWQgZW52aXJvbm1lbnRzIG9mIHNvcmdodW0gZ2Vub3R5cGVzIGhhdmluZyBkaWZmZXJlbnQgcGxhbnQgdHlwZSBhbmQgc2Vuc2l0aXZpdHkgdG8gcGhvdG9wZXJpb2QiLCJhdXRob3IiOlt7ImZhbWlseSI6IktvdXJlc3N5IiwiZ2l2ZW4iOiJNYW1vdXRvdSIsInBhcnNlLW5hbWVzIjpmYWxzZSwiZHJvcHBpbmctcGFydGljbGUiOiIiLCJub24tZHJvcHBpbmctcGFydGljbGUiOiIifSx7ImZhbWlseSI6IkRpbmdrdWhuIiwiZ2l2ZW4iOiJNaWNoYWVsIiwicGFyc2UtbmFtZXMiOmZhbHNlLCJkcm9wcGluZy1wYXJ0aWNsZSI6IiIsIm5vbi1kcm9wcGluZy1wYXJ0aWNsZSI6IiJ9LHsiZmFtaWx5IjoiVmFrc21hbm4iLCJnaXZlbiI6Ik1pY2hlbCIsInBhcnNlLW5hbWVzIjpmYWxzZSwiZHJvcHBpbmctcGFydGljbGUiOiIiLCJub24tZHJvcHBpbmctcGFydGljbGUiOiIifSx7ImZhbWlseSI6IkhlaW5lbWFubiIsImdpdmVuIjoiQWxleGFuZHJlIEJyeWFuIiwicGFyc2UtbmFtZXMiOmZhbHNlLCJkcm9wcGluZy1wYXJ0aWNsZSI6IiIsIm5vbi1kcm9wcGluZy1wYXJ0aWNsZSI6IiJ9XSwiY29udGFpbmVyLXRpdGxlIjoiQWdyaWN1bHR1cmFsIGFuZCBGb3Jlc3QgTWV0ZW9yb2xvZ3kiLCJjb250YWluZXItdGl0bGUtc2hvcnQiOiJBZ3JpYyBGb3IgTWV0ZW9yb2wiLCJET0kiOiIxMC4xMDE2L2ouYWdyZm9ybWV0LjIwMDcuMDkuMDA5IiwiSVNTTiI6IjAxNjgxOTIzIiwiaXNzdWVkIjp7ImRhdGUtcGFydHMiOltbMjAwOCwzLDEzXV19LCJwYWdlIjoiMzU3LTM3MSIsImFic3RyYWN0IjoiQ2xpbWF0b2xvZ2lzdHMsIGJyZWVkZXJzIGFuZCBhZ3Jvbm9taXN0cyBuZWVkIHRvb2xzIHRvIHRyYW5zbGF0ZSB2YXJpYWJsZSBjbGltYXRpYyBjb25kaXRpb25zIGluIHNlbWktYXJpZCBlbnZpcm9ubWVudHMgaW50byBwcm9iYWJsZSBwZXJmb3JtYW5jZSwgYW5kIHRvIHRyYW5zbGF0ZSBnZW5vdHlwZSBjaGFyYWN0ZXJpc3RpY3MgaW50byBhZ3JvLWVjb2xvZ2ljYWwgZml0IG9mIGN1bHRpdmFycy4gQWx0aG91Z2ggZ2VvZ3JhcGhpYyBhZGFwdGF0aW9uIG9mIFdlc3QgQWZyaWNhbiBzb3JnaHVtIGN1bHRpdmFycyBpcyBsYXJnZWx5IHJlbGF0ZWQgdG8gbG9jYWwgY2hhcmFjdGVyaXN0aWNzIG9mIHRoZSB3ZXQgc2Vhc29uLCB0aGV5IHJlcXVpcmUsIGluIGFkZGl0aW9uIHRvIGRyb3VnaHQgdG9sZXJhbmNlLCBlZmZlY3RpdmUgcGhlbm9sb2dpY2FsIG1lY2hhbmlzbXMgZm9yIHRlbXBvcmFsIGVzY2FwZSBmcm9tIGRyb3VnaHQgYW5kIGV4Y2Vzc2l2ZSBodW1pZGl0eSB0aGF0IHdvdWxkIGZhdm91ciBwZXN0cyBhbmQgZGlzZWFzZXMgZHVyaW5nIHNlbnNpdGl2ZSBkZXZlbG9wbWVudCBzdGFnZXMuIEEgc2ltdWxhdGlvbiBleHBlcmltZW50IHdhcyBjb25kdWN0ZWQgdG8gcHJlZGljdCB0aGUgcG90ZW50aWFsIGFuZCBhdHRhaW5hYmxlICh3YXRlciBsaW1pdGVkKSBncm93dGggYW5kIHlpZWxkIG9mIHRocmVlIHNvcmdodW0gZ2Vub3R5cGVzIGRpZmZlcmluZyBpbiBwbGFudCB0eXBlIGFuZCByZXNwb25zZSB0byBwaG90b3BlcmlvZCBmb3IgY29tYmluYXRpb25zIG9mIGZpdmUgc293aW5nIGRhdGVzIGFuZCB0aHJlZSBzaXRlcyBvbiB0aGUgTi1TIGNsaW1hdGljIGdyYWRpZW50IGluIE1hbGksIGZvciB0aGUgcGVyaW9kIGZyb20gMTk3MSB0byAyMDA0LiBUaGUgbW9kZWxzIHVzZWQgd2VyZSBTQVJSQS1IIGVxdWlwcGVkIHdpdGggdGhlIHBoZW5vbG9naWNhbCBtb2RlbCBJbXBhdGllbmNlLiBPbnNldCBhbmQgZW5kIGRhdGVzIG9mIHRoZSByYWlueSBzZWFzb24gd2VyZSBlc3RpbWF0ZWQgd2l0aCB0aGUgc2ltcGxlIHNvaWwgd2F0ZXIgYmFsYW5jZSBtb2RlbCBCSVAuIFRoZSByZXN1bHRpbmcgc2NlbmFyaW9zIHdlcmUgZXZhbHVhdGVkIG9uIHRoZSBiYXNpcyBvZiAoaSkgZXNjYXBlIGZyb20gZHJvdWdodCwgKGlpKSBlc2NhcGUgb2YgZ3JhaW4gZGV2ZWxvcG1lbnQgcGhhc2VzIGZyb20gcGVyaW9kcyBvZiBoaWdoIHBlc3QgYW5kIGRpc2Vhc2UgcHJlc3N1cmUgYW5kIChpaWkpIHRoZSByZXN1bHRpbmcgXCJzYWZlXCIgcGVyaW9kcyBmb3Igc293aW5nLiBUaGUgbGF0dGVyIHRvb2sgaW50byBhY2NvdW50IHRoZSBhZ3Jvbm9taWMgYWR2YW50YWdlIGFzc29jaWF0ZWQgd2l0aCBlYXJseSBzb3dpbmcsIG9ic2VydmVkIGJ5IGZhcm1lcnMgdG8gbWluaW1pemUgd2VlZCBjb21wZXRpdGlvbiBhbmQgZGVjcmVhc2luZyBzb2lsIGZlcnRpbGl0eSBkdXJpbmcgdGhlIHdldCBzZWFzb24uIFRoZSByZXN1bHRzIGluZGljYXRlZCB0aGF0IHBvdGVudGlhbGx5IGhpZ2ggeWllbGRpbmcgYW5kIHBob3RvcGVyaW9kIGluc2Vuc2l0aXZlIFwibW9kZXJuXCIgY3VsdGl2YXJzIGRpc3BsYXkgYW4gYWR2YW50YWdlIG9ubHkgaW4gdGhlIG5vcnRoIHdoZXJlIHRoZSByYWlueSBzZWFzb24gaXMgc2hvcnQuIFNlbnNpdGl2ZSByZXNwb25zZSBvZiBmbG93ZXJpbmcgdG8gcGhvdG9wZXJpb2Qgd2FzIGVzc2VudGlhbCBmb3IgbW9yZSBodW1pZCBlbnZpcm9ubWVudHMgaGF2aW5nIGEgbG9uZyB3ZXQgc2Vhc29uLCByZXN1bHRpbmcgaW4gYXBwcm9wcmlhdGUgc2Vhc29uYWwgdGltaW5nIG9mIGZsb3dlcmluZyBhbmQgZ3JlYXRlciBmbGV4aWJpbGl0eSBvZiBjcm9wIGNhbGVuZGFycy4gVGhlIG1ldGhvZG9sb2d5IGlzIGRpc2N1c3NlZCB3aXRoIHJlc3BlY3QgdG8gaXRzIHN1aXRhYmlsaXR5IGZvciBhcHBsaWNhdGlvbnMgaW4gY3JvcCBicmVlZGluZywgZ2VvZ3JhcGhpYyB0YXJnZXRpbmcgb2YgZXhpc3RpbmcgY3VsdGl2YXJzIGFuZCBzdHVkaWVzIG9uIHRoZSBhZ3JpY3VsdHVyYWwgaW1wYWN0IG9mIGNsaW1hdGUgdmFyaWFiaWxpdHkgYW5kIGNoYW5nZS4gwqkgMjAwNyBFbHNldmllciBCLlYuIEFsbCByaWdodHMgcmVzZXJ2ZWQuIiwiaXNzdWUiOiIzIiwidm9sdW1lIjoiMTQ4In0sImlzVGVtcG9yYXJ5IjpmYWxzZX0seyJpZCI6ImEzN2MzZDRlLWY1ZDMtM2FhOC05MTlhLTgzZWJkODFlNTNmNSIsIml0ZW1EYXRhIjp7InR5cGUiOiJhcnRpY2xlLWpvdXJuYWwiLCJpZCI6ImEzN2MzZDRlLWY1ZDMtM2FhOC05MTlhLTgzZWJkODFlNTNmNSIsInRpdGxlIjoiUm9idXN0IGZlYXR1cmVzIG9mIGZ1dHVyZSBjbGltYXRlIGNoYW5nZSBpbXBhY3RzIG9uIHNvcmdodW0geWllbGRzIGluIFdlc3QgQWZyaWNhIiwiYXV0aG9yIjpbeyJmYW1pbHkiOiJTdWx0YW4iLCJnaXZlbiI6IkIuIiwicGFyc2UtbmFtZXMiOmZhbHNlLCJkcm9wcGluZy1wYXJ0aWNsZSI6IiIsIm5vbi1kcm9wcGluZy1wYXJ0aWNsZSI6IiJ9LHsiZmFtaWx5IjoiR3VhbiIsImdpdmVuIjoiSy4iLCJwYXJzZS1uYW1lcyI6ZmFsc2UsImRyb3BwaW5nLXBhcnRpY2xlIjoiIiwibm9uLWRyb3BwaW5nLXBhcnRpY2xlIjoiIn0seyJmYW1pbHkiOiJLb3VyZXNzeSIsImdpdmVuIjoiTS4iLCJwYXJzZS1uYW1lcyI6ZmFsc2UsImRyb3BwaW5nLXBhcnRpY2xlIjoiIiwibm9uLWRyb3BwaW5nLXBhcnRpY2xlIjoiIn0seyJmYW1pbHkiOiJCaWFzdXR0aSIsImdpdmVuIjoiTS4iLCJwYXJzZS1uYW1lcyI6ZmFsc2UsImRyb3BwaW5nLXBhcnRpY2xlIjoiIiwibm9uLWRyb3BwaW5nLXBhcnRpY2xlIjoiIn0seyJmYW1pbHkiOiJQaWFuaSIsImdpdmVuIjoiQy4iLCJwYXJzZS1uYW1lcyI6ZmFsc2UsImRyb3BwaW5nLXBhcnRpY2xlIjoiIiwibm9uLWRyb3BwaW5nLXBhcnRpY2xlIjoiIn0seyJmYW1pbHkiOiJIYW1tZXIiLCJnaXZlbiI6IkcuIEwuIiwicGFyc2UtbmFtZXMiOmZhbHNlLCJkcm9wcGluZy1wYXJ0aWNsZSI6IiIsIm5vbi1kcm9wcGluZy1wYXJ0aWNsZSI6IiJ9LHsiZmFtaWx5IjoiTWNMZWFuIiwiZ2l2ZW4iOiJHLiIsInBhcnNlLW5hbWVzIjpmYWxzZSwiZHJvcHBpbmctcGFydGljbGUiOiIiLCJub24tZHJvcHBpbmctcGFydGljbGUiOiIifSx7ImZhbWlseSI6IkxvYmVsbCIsImdpdmVuIjoiRC4gQi4iLCJwYXJzZS1uYW1lcyI6ZmFsc2UsImRyb3BwaW5nLXBhcnRpY2xlIjoiIiwibm9uLWRyb3BwaW5nLXBhcnRpY2xlIjoiIn1dLCJjb250YWluZXItdGl0bGUiOiJFbnZpcm9ubWVudGFsIFJlc2VhcmNoIExldHRlcnMiLCJET0kiOiIxMC4xMDg4LzE3NDgtOTMyNi85LzEwLzEwNDAwNiIsIklTU04iOiIxNzQ4OTMyNiIsImlzc3VlZCI6eyJkYXRlLXBhcnRzIjpbWzIwMTQsMTAsMV1dfSwiYWJzdHJhY3QiOiJXZXN0IEFmcmljYSBpcyBoaWdobHkgdnVsbmVyYWJsZSB0byBjbGltYXRlIGhhemFyZHMgYW5kIGJldHRlciBxdWFudGlmaWNhdGlvbiBhbmQgdW5kZXJzdGFuZGluZyBvZiB0aGUgaW1wYWN0IG9mIGNsaW1hdGUgY2hhbmdlIG9uIGNyb3AgeWllbGRzIGFyZSB1cmdlbnRseSBuZWVkZWQuIEhlcmUgd2UgcHJvdmlkZSBhbiBhc3Nlc3NtZW50IG9mIG5lYXItdGVybSBjbGltYXRlIGNoYW5nZSBpbXBhY3RzIG9uIHNvcmdodW0geWllbGRzIGluIFdlc3QgQWZyaWNhIGFuZCBhY2NvdW50IGZvciB1bmNlcnRhaW50aWVzIGJvdGggaW4gZnV0dXJlIGNsaW1hdGUgc2NlbmFyaW9zIGFuZCBpbiBjcm9wIG1vZGVscy4gVG93YXJkcyB0aGlzIGdvYWwsIHdlIHVzZSBzaW11bGF0aW9ucyBvZiBuaW5lIGJpYXMtY29ycmVjdGVkIENNSVA1IGNsaW1hdGUgbW9kZWxzIGFuZCB0d28gY3JvcCBtb2RlbHMgKFNBUlJBLUggYW5kIEFQU0lNKSB0byBldmFsdWF0ZSB0aGUgcm9idXN0bmVzcyBvZiBwcm9qZWN0ZWQgY3JvcCB5aWVsZCBpbXBhY3RzIGluIHRoaXMgYXJlYS4gSW4gYnJvYWQgYWdyZWVtZW50IHdpdGggdGhlIGZ1bGwgQ01JUDUgZW5zZW1ibGUsIG91ciBzdWJzZXQgb2YgYmlhcy1jb3JyZWN0ZWQgY2xpbWF0ZSBtb2RlbHMgcHJvamVjdHMgYSBtZWFuIHdhcm1pbmcgb2YgKzIuOCDCsEMgaW4gdGhlIGRlY2FkZXMgb2YgMjAzMS0yMDYwIGNvbXBhcmVkIHRvIGEgYmFzZWxpbmUgb2YgMTk2MS0xOTkwIGFuZCBhIHJvYnVzdCBjaGFuZ2UgaW4gcmFpbmZhbGwgaW4gV2VzdCBBZnJpY2Egd2l0aCBsZXNzIHJhaW4gaW4gdGhlIFdlc3Rlcm4gcGFydCBvZiB0aGUgU2FoZWwgKFNlbmVnYWwsIFNvdXRoLVdlc3QgTWFsaSkgYW5kIG1vcmUgcmFpbiBpbiBDZW50cmFsIFNhaGVsIChCdXJraW5hIEZhc28sIFNvdXRoLVdlc3QgTmlnZXIpLiBQcm9qZWN0ZWQgcmFpbmZhbGwgZGVmaWNpdHMgYXJlIGNvbmNlbnRyYXRlZCBpbiBlYXJseSBtb25zb29uIHNlYXNvbiBpbiB0aGUgV2VzdGVybiBwYXJ0IG9mIHRoZSBTYWhlbCB3aGlsZSBwb3NpdGl2ZSByYWluZmFsbCBjaGFuZ2VzIGFyZSBmb3VuZCBpbiBsYXRlIG1vbnNvb24gc2Vhc29uIGFsbCBvdmVyIHRoZSBTYWhlbCwgc3VnZ2VzdGluZyBhIHNoaWZ0IGluIHRoZSBzZWFzb25hbGl0eSBvZiB0aGUgbW9uc29vbi4gSW4gcmVzcG9uc2UgdG8gc3VjaCBjbGltYXRlIGNoYW5nZSwgYnV0IHdpdGhvdXQgYWNjb3VudGluZyBmb3IgZGlyZWN0IGNyb3AgcmVzcG9uc2VzIHRvIENPMiwgbWVhbiBjcm9wIHlpZWxkIGRlY3JlYXNlcyBieSBhYm91dCAxNi0yMCUgYW5kIHllYXItdG8teWVhciB2YXJpYWJpbGl0eSBpbmNyZWFzZXMgaW4gdGhlIFdlc3Rlcm4gcGFydCBvZiB0aGUgU2FoZWwsIHdoaWxlIHRoZSBlYXN0ZXJuIGRvbWFpbiBzZWVzIG11Y2ggbWlsZGVyIGltcGFjdHMuIFN1Y2ggZGlmZmVyZW5jZXMgaW4gY2xpbWF0ZSBhbmQgaW1wYWN0cyBwcm9qZWN0aW9ucyBiZXR3ZWVuIHRoZSBXZXN0ZXJuIGFuZCBFYXN0ZXJuIHBhcnRzIG9mIHRoZSBTYWhlbCBhcmUgaGlnaGx5IGNvbnNpc3RlbnQgYWNyb3NzIHRoZSBjbGltYXRlIGFuZCBjcm9wIG1vZGVscyB1c2VkIGluIHRoaXMgc3R1ZHkuIFdlIGludmVzdGlnYXRlIHRoZSByb2J1c3RuZXNzIG9mIGltcGFjdHMgZm9yIGRpZmZlcmVudCBjaG9pY2VzIG9mIGN1bHRpdmFycywgbnV0cmllbnQgdHJlYXRtZW50cywgYW5kIGNyb3AgcmVzcG9uc2VzIHRvIENPMi4gQWR2ZXJzZSBpbXBhY3RzIG9uIG1lYW4geWllbGQgYW5kIHlpZWxkIHZhcmlhYmlsaXR5IGFyZSBsb3dlc3QgZm9yIG1vZGVybiBjdWx0aXZhcnMsIGFzIHRoZWlyIHNob3J0IGFuZCBuZWFybHkgZml4ZWQgZ3Jvd3RoIGN5Y2xlIGFwcGVhcnMgdG8gYmUgbW9yZSByZXNpbGllbnQgdG8gdGhlIHNlYXNvbmFsaXR5IHNoaWZ0IG9mIHRoZSBtb25zb29uLCB0aHVzIHN1Z2dlc3Rpbmcgc2hvcnRlciBzZWFzb24gdmFyaWV0aWVzIGNvdWxkIGJlIGNvbnNpZGVyZWQgYSBwb3RlbnRpYWwgYWRhcHRhdGlvbiB0byBvbmdvaW5nIGNsaW1hdGUgY2hhbmdlcy4gRWFzaW5nIG5pdHJvZ2VuIHN0cmVzcyB2aWEgaW5jcmVhc2luZyBmZXJ0aWxpemVyIGlucHV0cyB3b3VsZCBpbmNyZWFzZSBhYnNvbHV0ZSB5aWVsZHMsIGJ1dCBhbHNvIG1ha2UgdGhlIGNyb3BzIG1vcmUgcmVzcG9uc2l2ZSB0byBjbGltYXRlIHN0cmVzc2VzLCB0aHVzIGVuaGFuY2luZyB0aGUgbmVnYXRpdmUgaW1wYWN0cyBvZiBjbGltYXRlIGNoYW5nZSBpbiBhIHJlbGF0aXZlIHNlbnNlLiBGaW5hbGx5LCBDTzJmZXJ0aWxpemF0aW9uIHdvdWxkIHNpZ25pZmljYW50bHkgb2Zmc2V0IHRoZSBuZWdhdGl2ZSBjbGltYXRlIGltcGFjdHMgb24gc29yZ2h1bSB5aWVsZHMgYnkgYWJvdXQgMTAlLCB3aXRoIGRyaWVyIHJlZ2lvbnMgZXhwZXJpZW5jaW5nIHRoZSBsYXJnZXN0IGJlbmVmaXRzLCB0aG91Z2ggdGhlIG5ldCBpbXBhY3RzIG9mIGNsaW1hdGUgY2hhbmdlIHJlbWFpbiBuZWdhdGl2ZSBldmVuIGFmdGVyIGFjY291bnRpbmcgZm9yIENPMi4iLCJwdWJsaXNoZXIiOiJJbnN0aXR1dGUgb2YgUGh5c2ljcyBQdWJsaXNoaW5nIiwiaXNzdWUiOiIxMCIsInZvbHVtZSI6IjkiLCJjb250YWluZXItdGl0bGUtc2hvcnQiOiIifSwiaXNUZW1wb3JhcnkiOmZhbHNlfV19&quot;,&quot;citationItems&quot;:[{&quot;id&quot;:&quot;de5262d4-bf81-39ae-894b-5e14eadb6c8c&quot;,&quot;itemData&quot;:{&quot;type&quot;:&quot;article-journal&quot;,&quot;id&quot;:&quot;de5262d4-bf81-39ae-894b-5e14eadb6c8c&quot;,&quot;title&quot;:&quot;Adaptation to diverse semi-arid environments of sorghum genotypes having different plant type and sensitivity to photoperiod&quot;,&quot;author&quot;:[{&quot;family&quot;:&quot;Kouressy&quot;,&quot;given&quot;:&quot;Mamoutou&quot;,&quot;parse-names&quot;:false,&quot;dropping-particle&quot;:&quot;&quot;,&quot;non-dropping-particle&quot;:&quot;&quot;},{&quot;family&quot;:&quot;Dingkuhn&quot;,&quot;given&quot;:&quot;Michael&quot;,&quot;parse-names&quot;:false,&quot;dropping-particle&quot;:&quot;&quot;,&quot;non-dropping-particle&quot;:&quot;&quot;},{&quot;family&quot;:&quot;Vaksmann&quot;,&quot;given&quot;:&quot;Michel&quot;,&quot;parse-names&quot;:false,&quot;dropping-particle&quot;:&quot;&quot;,&quot;non-dropping-particle&quot;:&quot;&quot;},{&quot;family&quot;:&quot;Heinemann&quot;,&quot;given&quot;:&quot;Alexandre Bryan&quot;,&quot;parse-names&quot;:false,&quot;dropping-particle&quot;:&quot;&quot;,&quot;non-dropping-particle&quot;:&quot;&quot;}],&quot;container-title&quot;:&quot;Agricultural and Forest Meteorology&quot;,&quot;container-title-short&quot;:&quot;Agric For Meteorol&quot;,&quot;DOI&quot;:&quot;10.1016/j.agrformet.2007.09.009&quot;,&quot;ISSN&quot;:&quot;01681923&quot;,&quot;issued&quot;:{&quot;date-parts&quot;:[[2008,3,13]]},&quot;page&quot;:&quot;357-371&quot;,&quot;abstract&quot;:&quot;Climatologists, breeders and agronomists need tools to translate variable climatic conditions in semi-arid environments into probable performance, and to translate genotype characteristics into agro-ecological fit of cultivars. Although geographic adaptation of West African sorghum cultivars is largely related to local characteristics of the wet season, they require, in addition to drought tolerance, effective phenological mechanisms for temporal escape from drought and excessive humidity that would favour pests and diseases during sensitive development stages. A simulation experiment was conducted to predict the potential and attainable (water limited) growth and yield of three sorghum genotypes differing in plant type and response to photoperiod for combinations of five sowing dates and three sites on the N-S climatic gradient in Mali, for the period from 1971 to 2004. The models used were SARRA-H equipped with the phenological model Impatience. Onset and end dates of the rainy season were estimated with the simple soil water balance model BIP. The resulting scenarios were evaluated on the basis of (i) escape from drought, (ii) escape of grain development phases from periods of high pest and disease pressure and (iii) the resulting \&quot;safe\&quot; periods for sowing. The latter took into account the agronomic advantage associated with early sowing, observed by farmers to minimize weed competition and decreasing soil fertility during the wet season. The results indicated that potentially high yielding and photoperiod insensitive \&quot;modern\&quot; cultivars display an advantage only in the north where the rainy season is short. Sensitive response of flowering to photoperiod was essential for more humid environments having a long wet season, resulting in appropriate seasonal timing of flowering and greater flexibility of crop calendars. The methodology is discussed with respect to its suitability for applications in crop breeding, geographic targeting of existing cultivars and studies on the agricultural impact of climate variability and change. © 2007 Elsevier B.V. All rights reserved.&quot;,&quot;issue&quot;:&quot;3&quot;,&quot;volume&quot;:&quot;148&quot;},&quot;isTemporary&quot;:false},{&quot;id&quot;:&quot;a37c3d4e-f5d3-3aa8-919a-83ebd81e53f5&quot;,&quot;itemData&quot;:{&quot;type&quot;:&quot;article-journal&quot;,&quot;id&quot;:&quot;a37c3d4e-f5d3-3aa8-919a-83ebd81e53f5&quot;,&quot;title&quot;:&quot;Robust features of future climate change impacts on sorghum yields in West Africa&quot;,&quot;author&quot;:[{&quot;family&quot;:&quot;Sultan&quot;,&quot;given&quot;:&quot;B.&quot;,&quot;parse-names&quot;:false,&quot;dropping-particle&quot;:&quot;&quot;,&quot;non-dropping-particle&quot;:&quot;&quot;},{&quot;family&quot;:&quot;Guan&quot;,&quot;given&quot;:&quot;K.&quot;,&quot;parse-names&quot;:false,&quot;dropping-particle&quot;:&quot;&quot;,&quot;non-dropping-particle&quot;:&quot;&quot;},{&quot;family&quot;:&quot;Kouressy&quot;,&quot;given&quot;:&quot;M.&quot;,&quot;parse-names&quot;:false,&quot;dropping-particle&quot;:&quot;&quot;,&quot;non-dropping-particle&quot;:&quot;&quot;},{&quot;family&quot;:&quot;Biasutti&quot;,&quot;given&quot;:&quot;M.&quot;,&quot;parse-names&quot;:false,&quot;dropping-particle&quot;:&quot;&quot;,&quot;non-dropping-particle&quot;:&quot;&quot;},{&quot;family&quot;:&quot;Piani&quot;,&quot;given&quot;:&quot;C.&quot;,&quot;parse-names&quot;:false,&quot;dropping-particle&quot;:&quot;&quot;,&quot;non-dropping-particle&quot;:&quot;&quot;},{&quot;family&quot;:&quot;Hammer&quot;,&quot;given&quot;:&quot;G. L.&quot;,&quot;parse-names&quot;:false,&quot;dropping-particle&quot;:&quot;&quot;,&quot;non-dropping-particle&quot;:&quot;&quot;},{&quot;family&quot;:&quot;McLean&quot;,&quot;given&quot;:&quot;G.&quot;,&quot;parse-names&quot;:false,&quot;dropping-particle&quot;:&quot;&quot;,&quot;non-dropping-particle&quot;:&quot;&quot;},{&quot;family&quot;:&quot;Lobell&quot;,&quot;given&quot;:&quot;D. B.&quot;,&quot;parse-names&quot;:false,&quot;dropping-particle&quot;:&quot;&quot;,&quot;non-dropping-particle&quot;:&quot;&quot;}],&quot;container-title&quot;:&quot;Environmental Research Letters&quot;,&quot;DOI&quot;:&quot;10.1088/1748-9326/9/10/104006&quot;,&quot;ISSN&quot;:&quot;17489326&quot;,&quot;issued&quot;:{&quot;date-parts&quot;:[[2014,10,1]]},&quot;abstract&quot;:&quot;West Africa is highly vulnerable to climate hazards and better quantification and understanding of the impact of climate change on crop yields are urgently needed. Here we provide an assessment of near-term climate change impacts on sorghum yields in West Africa and account for uncertainties both in future climate scenarios and in crop models. Towards this goal, we use simulations of nine bias-corrected CMIP5 climate models and two crop models (SARRA-H and APSIM) to evaluate the robustness of projected crop yield impacts in this area. In broad agreement with the full CMIP5 ensemble, our subset of bias-corrected climate models projects a mean warming of +2.8 °C in the decades of 2031-2060 compared to a baseline of 1961-1990 and a robust change in rainfall in West Africa with less rain in the Western part of the Sahel (Senegal, South-West Mali) and more rain in Central Sahel (Burkina Faso, South-West Niger). Projected rainfall deficits are concentrated in early monsoon season in the Western part of the Sahel while positive rainfall changes are found in late monsoon season all over the Sahel, suggesting a shift in the seasonality of the monsoon. In response to such climate change, but without accounting for direct crop responses to CO2, mean crop yield decreases by about 16-20% and year-to-year variability increases in the Western part of the Sahel, while the eastern domain sees much milder impacts. Such differences in climate and impacts projections between the Western and Eastern parts of the Sahel are highly consistent across the climate and crop models used in this study. We investigate the robustness of impacts for different choices of cultivars, nutrient treatments, and crop responses to CO2. Adverse impacts on mean yield and yield variability are lowest for modern cultivars, as their short and nearly fixed growth cycle appears to be more resilient to the seasonality shift of the monsoon, thus suggesting shorter season varieties could be considered a potential adaptation to ongoing climate changes. Easing nitrogen stress via increasing fertilizer inputs would increase absolute yields, but also make the crops more responsive to climate stresses, thus enhancing the negative impacts of climate change in a relative sense. Finally, CO2fertilization would significantly offset the negative climate impacts on sorghum yields by about 10%, with drier regions experiencing the largest benefits, though the net impacts of climate change remain negative even after accounting for CO2.&quot;,&quot;publisher&quot;:&quot;Institute of Physics Publishing&quot;,&quot;issue&quot;:&quot;10&quot;,&quot;volume&quot;:&quot;9&quot;,&quot;container-title-short&quot;:&quot;&quot;},&quot;isTemporary&quot;:false}]},{&quot;citationID&quot;:&quot;MENDELEY_CITATION_61c9bc23-bca3-4b98-98b5-3189d186eb58&quot;,&quot;properties&quot;:{&quot;noteIndex&quot;:0},&quot;isEdited&quot;:false,&quot;manualOverride&quot;:{&quot;isManuallyOverridden&quot;:false,&quot;citeprocText&quot;:&quot;(Nhemachena et al., 2010)&quot;,&quot;manualOverrideText&quot;:&quot;&quot;},&quot;citationTag&quot;:&quot;MENDELEY_CITATION_v3_eyJjaXRhdGlvbklEIjoiTUVOREVMRVlfQ0lUQVRJT05fNjFjOWJjMjMtYmNhMy00Yjk4LTk4YjUtMzE4OWQxODZlYjU4IiwicHJvcGVydGllcyI6eyJub3RlSW5kZXgiOjB9LCJpc0VkaXRlZCI6ZmFsc2UsIm1hbnVhbE92ZXJyaWRlIjp7ImlzTWFudWFsbHlPdmVycmlkZGVuIjpmYWxzZSwiY2l0ZXByb2NUZXh0IjoiKE5oZW1hY2hlbmEgZXQgYWwuLCAyMDEwKSIsIm1hbnVhbE92ZXJyaWRlVGV4dCI6IiJ9LCJjaXRhdGlvbkl0ZW1zIjpbeyJpZCI6ImI3Nzg2MzRmLWEzOWItMzMzNC1hZDE5LWE2YzY2MzMyY2I0OSIsIml0ZW1EYXRhIjp7InR5cGUiOiJhcnRpY2xlLWpvdXJuYWwiLCJpZCI6ImI3Nzg2MzRmLWEzOWItMzMzNC1hZDE5LWE2YzY2MzMyY2I0OSIsInRpdGxlIjoiTWVhc3VyaW5nIHRoZSBFY29ub21pYyBJbXBhY3Qgb2YgQ2xpbWF0ZSBDaGFuZ2Ugb24gQWZyaWNhbiBBZ3JpY3VsdHVyYWwgUHJvZHVjdGlvbiBTeXN0ZW1zIiwiYXV0aG9yIjpbeyJmYW1pbHkiOiJOaGVtYWNoZW5hIiwiZ2l2ZW4iOiJDaGFybGVzIiwicGFyc2UtbmFtZXMiOmZhbHNlLCJkcm9wcGluZy1wYXJ0aWNsZSI6IiIsIm5vbi1kcm9wcGluZy1wYXJ0aWNsZSI6IiJ9LHsiZmFtaWx5IjoiSGFzc2FuIiwiZ2l2ZW4iOiJSYXNoaWQiLCJwYXJzZS1uYW1lcyI6ZmFsc2UsImRyb3BwaW5nLXBhcnRpY2xlIjoiIiwibm9uLWRyb3BwaW5nLXBhcnRpY2xlIjoiIn0seyJmYW1pbHkiOiJLdXJ1a3VsYXN1cml5YSIsImdpdmVuIjoiUHJhZGVlcCIsInBhcnNlLW5hbWVzIjpmYWxzZSwiZHJvcHBpbmctcGFydGljbGUiOiIiLCJub24tZHJvcHBpbmctcGFydGljbGUiOiIifV0sImNvbnRhaW5lci10aXRsZSI6IkNsaW1hdGUgQ2hhbmdlIEVjb25vbWljcyIsImNvbnRhaW5lci10aXRsZS1zaG9ydCI6IkNsaW0gQ2hhbmcgRWNvbiAoU2luZ2FwKSIsIkRPSSI6IjEwLjExNDIvUzIwMTAwMDc4MTAwMDAwNjYiLCJJU1NOIjoiMjAxMDAwODYiLCJpc3N1ZWQiOnsiZGF0ZS1wYXJ0cyI6W1syMDEwLDUsMV1dfSwicGFnZSI6IjMzLTU1IiwiYWJzdHJhY3QiOiJUaGlzIHN0dWR5IG1lYXN1cmVkIHRoZSBlY29ub21pYyBpbXBhY3RzIG9mIGNsaW1hdGUgY2hhbmdlIG9uIGNyb3AgYW5kIGxpdmVzdG9jayBmYXJtaW5nIGluIEFmcmljYSBiYXNlZCBvbiBhIGNyb3NzLXNlY3Rpb25hbCBzdXJ2ZXkgb2Ygb3ZlciA4MDAwIGZhcm1pbmcgaG91c2Vob2xkcyBmcm9tIDExIGNvdW50cmllcyBpbiBlYXN0LCB3ZXN0LCBub3J0aCBhbmQgc291dGhlcm4gQWZyaWNhLiBUaGUgcmVzcG9uc2Ugb2YgbmV0IHJldmVudWUgZnJvbSBjcm9wIGFuZCBsaXZlc3RvY2sgYWdyaWN1bHR1cmUgYWNyb3NzIHZhcmlvdXMgZmFybSB0eXBlcyBhbmQgc3lzdGVtcyBpbiBBZnJpY2EgdG8gY2hhbmdlcyBpbiBjbGltYXRlIG5vcm1hbHMgKGkuZS4gbWVhbiByYWluZmFsbCBhbmQgdGVtcGVyYXR1cmUpIGlzIGFuYWx5c2VkLiBUaGUgYW5hbHlzZXMgY29udHJvbGxlZCBmb3IgZWZmZWN0cyBvZiBrZXkgc29jaW9lY29ub21pYywgdGVjaG5vbG9neSwgc29pbCBhbmQgaHlkcm9sb2dpY2FsIGZhY3RvcnMgaW5mbHVlbmNpbmcgYWdyaWN1bHR1cmFsIHByb2R1Y3Rpb24uIFJlc3VsdHMgc2hvdyB0aGF0IG5ldCBmYXJtIHJldmVudWVzIGFyZSBpbiBnZW5lcmFsIG5lZ2F0aXZlbHkgYWZmZWN0ZWQgYnkgd2FybWVyIGFuZCBkcmllciBjbGltYXRlcy4gVGhlIHNtYWxsLXNjYWxlIG1peGVkIGNyb3AgYW5kIGxpdmVzdG9jayBzeXN0ZW0gcHJlZG9taW5hbnRseSB0eXBpY2FsIGluIEFmcmljYSBpcyB0aGUgbW9zdCB0b2xlcmFudCB3aGVyZWFzIHNwZWNpYWxpemVkIGNyb3AgcHJvZHVjdGlvbiBpcyB0aGUgbW9zdCB2dWxuZXJhYmxlIHRvIHdhcm1pbmcgYW5kIGxvd2VyIHJhaW5mYWxsLiBUaGVzZSByZXN1bHRzIGhhdmUgaW1wb3J0YW50IHBvbGljeSBpbXBsaWNhdGlvbnMsIGVzcGVjaWFsbHkgZm9yIHRoZSBzdWl0YWJpbGl0eSBvZiB0aGUgaW5jcmVhc2luZyB0ZW5kZW5jeSB0b3dhcmQgbGFyZ2Utc2NhbGUgbW9uby1jcm9wcGluZyBzdHJhdGVnaWVzIGZvciBhZ3JpY3VsdHVyYWwgZGV2ZWxvcG1lbnQgaW4gQWZyaWNhIGFuZCBvdGhlciBwYXJ0cyBvZiB0aGUgZGV2ZWxvcGluZyB3b3JsZCBpbiBsaWdodCBvZiBleHBlY3RlZCBjbGltYXRlIGNoYW5nZXMuIE1peGVkIGNyb3AgYW5kIGxpdmVzdG9jayBmYXJtaW5nIGFuZCBpcnJpZ2F0aW9uIG9mZmVyZWQgYmV0dGVyIGFkYXB0YXRpb24gb3B0aW9ucyBmb3IgZmFybWVycyBhZ2FpbnN0IGZ1cnRoZXIgd2FybWluZyBhbmQgZHJ5aW5nIHByZWRpY3RlZCB1bmRlciB2YXJpb3VzIGZ1dHVyZSBjbGltYXRlIHNjZW5hcmlvcy4iLCJwdWJsaXNoZXIiOiJXb3JsZCBTY2llbnRpZmljIFB1Ymxpc2hpbmcgQ28uIFB0ZSBMdGQiLCJpc3N1ZSI6IjEiLCJ2b2x1bWUiOiIxIn0sImlzVGVtcG9yYXJ5IjpmYWxzZX1dfQ==&quot;,&quot;citationItems&quot;:[{&quot;id&quot;:&quot;b778634f-a39b-3334-ad19-a6c66332cb49&quot;,&quot;itemData&quot;:{&quot;type&quot;:&quot;article-journal&quot;,&quot;id&quot;:&quot;b778634f-a39b-3334-ad19-a6c66332cb49&quot;,&quot;title&quot;:&quot;Measuring the Economic Impact of Climate Change on African Agricultural Production Systems&quot;,&quot;author&quot;:[{&quot;family&quot;:&quot;Nhemachena&quot;,&quot;given&quot;:&quot;Charles&quot;,&quot;parse-names&quot;:false,&quot;dropping-particle&quot;:&quot;&quot;,&quot;non-dropping-particle&quot;:&quot;&quot;},{&quot;family&quot;:&quot;Hassan&quot;,&quot;given&quot;:&quot;Rashid&quot;,&quot;parse-names&quot;:false,&quot;dropping-particle&quot;:&quot;&quot;,&quot;non-dropping-particle&quot;:&quot;&quot;},{&quot;family&quot;:&quot;Kurukulasuriya&quot;,&quot;given&quot;:&quot;Pradeep&quot;,&quot;parse-names&quot;:false,&quot;dropping-particle&quot;:&quot;&quot;,&quot;non-dropping-particle&quot;:&quot;&quot;}],&quot;container-title&quot;:&quot;Climate Change Economics&quot;,&quot;container-title-short&quot;:&quot;Clim Chang Econ (Singap)&quot;,&quot;DOI&quot;:&quot;10.1142/S2010007810000066&quot;,&quot;ISSN&quot;:&quot;20100086&quot;,&quot;issued&quot;:{&quot;date-parts&quot;:[[2010,5,1]]},&quot;page&quot;:&quot;33-55&quot;,&quot;abstract&quot;:&quot;This study measured the economic impacts of climate change on crop and livestock farming in Africa based on a cross-sectional survey of over 8000 farming households from 11 countries in east, west, north and southern Africa. The response of net revenue from crop and livestock agriculture across various farm types and systems in Africa to changes in climate normals (i.e. mean rainfall and temperature) is analysed. The analyses controlled for effects of key socioeconomic, technology, soil and hydrological factors influencing agricultural production. Results show that net farm revenues are in general negatively affected by warmer and drier climates. The small-scale mixed crop and livestock system predominantly typical in Africa is the most tolerant whereas specialized crop production is the most vulnerable to warming and lower rainfall. These results have important policy implications, especially for the suitability of the increasing tendency toward large-scale mono-cropping strategies for agricultural development in Africa and other parts of the developing world in light of expected climate changes. Mixed crop and livestock farming and irrigation offered better adaptation options for farmers against further warming and drying predicted under various future climate scenarios.&quot;,&quot;publisher&quot;:&quot;World Scientific Publishing Co. Pte Ltd&quot;,&quot;issue&quot;:&quot;1&quot;,&quot;volume&quot;:&quot;1&quot;},&quot;isTemporary&quot;:false}]},{&quot;citationID&quot;:&quot;MENDELEY_CITATION_47508150-c3ce-4433-98c0-e95086a9eeb7&quot;,&quot;properties&quot;:{&quot;noteIndex&quot;:0},&quot;isEdited&quot;:false,&quot;manualOverride&quot;:{&quot;citeprocText&quot;:&quot;(Toujgani et al., 2021)&quot;,&quot;isManuallyOverridden&quot;:false,&quot;manualOverrideText&quot;:&quot;&quot;},&quot;citationTag&quot;:&quot;MENDELEY_CITATION_v3_eyJjaXRhdGlvbklEIjoiTUVOREVMRVlfQ0lUQVRJT05fNDc1MDgxNTAtYzNjZS00NDMzLTk4YzAtZTk1MDg2YTllZWI3IiwicHJvcGVydGllcyI6eyJub3RlSW5kZXgiOjB9LCJpc0VkaXRlZCI6ZmFsc2UsIm1hbnVhbE92ZXJyaWRlIjp7ImNpdGVwcm9jVGV4dCI6IihUb3VqZ2FuaSBldCBhbC4sIDIwMjEpIiwiaXNNYW51YWxseU92ZXJyaWRkZW4iOmZhbHNlLCJtYW51YWxPdmVycmlkZVRleHQiOiIifSwiY2l0YXRpb25JdGVtcyI6W3siaWQiOiJjYmY0ZGZkZC00NTdjLTM2MzEtYWQ2NC03NmZkZGUyZjdiYTMiLCJpdGVtRGF0YSI6eyJET0kiOiIxMC4xMDE2L2ouY3JzdXN0LjIwMjEuMTAwMDc1IiwiSVNTTiI6IjI2NjYwNDkwIiwiYWJzdHJhY3QiOiJPdmVydGltZSwgbG9jYWwgY29tbXVuaXRpZXMgYWNyb3NzIHRoZSB3b3JsZCwgaGF2ZSBsYXJnZWx5IGNvbnRyaWJ1dGVkIHRvIHRoZSBjcmVhdGlvbiBvZiBsYW5kc2NhcGUgdW5pdHMgd2l0aCBncmVhdCBzb2Npb2Vjb25vbWljLCBjdWx0dXJhbCwgYW5kIGVjb2xvZ2ljYWwgaW50ZXJlc3RzLiBUcmFkaXRpb25hbCBhZ3JvZWNvc3lzdGVtcyBhcmUgYW4gZXhhbXBsZSBvZiB0aGVzZSBsYW5kc2NhcGUgdW5pdHMsIHRoYXQgY29uc3RpdHV0ZSBhbiBpbXBvcnRhbnQgcmVmdWdlIGZvciBnZW5ldGljIHJlc291cmNlcyBhbmQgdHJhZGl0aW9uYWwgYWdyaWN1bHR1cmFsIHByYWN0aWNlcy4gQ2hlc3RudXQgYWdyb2Vjb3N5c3RlbXMgYXJlIG5vdCBhbiBleGNlcHRpb24uIEl0IHJlcHJlc2VudHMgdGhlIGV4YW1wbGUgb2YgYW4gYWdyb2ZvcmVzdHJ5IHN5c3RlbSB3aXRoIGdyZWF0IHNvY2lvLWVjb25vbWljIGFuZCBlY29sb2dpY2FsIHBvdGVudGlhbCBmb3IgcnVyYWwgY29tbXVuaXRpZXMuIEluIE1vcm9jY28sIEMuIHNhdGl2YSBpcyBvbmUgb2YgdGhlIG5lZ2xlY3RlZCBzcGVjaWVzIHRoYXQgaGFzIG5ldmVyIGJlZW4gc3R1ZGllZC4gVGhpcyBwYXBlciBhaW1zLCBvbiBvbmUgaGFuZCwgdG8gaWRlbnRpZnksIGxvY2FsaXplIGFuZCBhbmFseXplIHRoZSBwb3B1bGF0aW9ucyBvZiBjaGVzdG51dCB0cmVlcyBpbiBub3J0aGVybiBNb3JvY2NvLiBPbiB0aGUgb3RoZXIgaGFuZCwgdG8gaGlnaGxpZ2h0IGl0cyB0cmFkaXRpb25hbCB0ZWNobmlxdWVzIGFuZCBwcmFjdGljZXMgYW5kIHRoZSBhc3Nlc3NtZW50IG9mIGl0cyBzb2Npb2Vjb25vbWljIGNvbnRyaWJ1dGlvbi4gV2l0aCB0aGUgc2NhcmNpdHkgb2YgZG9jdW1lbnRhdGlvbiBhbmQgZGF0YSwgdGhlIHN0dWR5IGNvbmNlcm5lZCAzNTg4IGNoZXN0bnV0IHRyZWVzIGlkZW50aWZpZWQgaW4gMzAgdmlsbGFnZXMgYmVsb25naW5nIHRvIHRocmVlIHJlZ2lvbnMgaW4gbm9ydGhlcm4gTW9yb2Njby4gVGhlIHJlc3VsdHMgb2Ygc3VydmV5cyBjYXJyaWVkIG91dCBhbW9uZyAzODkgZmFybWVycywgd2hvIHVuYW5pbW91c2x5IGNvbmZpcm1lZCB0aGUgYWdpbmcgb2YgdGhlIHRyZWVzLCB3aXRoIGEgdmVyeSB2YXJpYWJsZSBzcGF0aWFsIGRpc3RyaWJ1dGlvbi4gU3VydmV5cyBjYXJyaWVkIG91dCBpbiBkaWZmZXJlbnQgc2Vhc29ucyBoYXZlIHJldmVhbGVkIGEgd2lkZSByYW5nZSBvZiBpbXBsZW1lbnRlZCB0ZWNobmlxdWVzIGFuZCBrbm93bGVkZ2UgdG8gZW5zdXJlIGNvbnNlcnZhdGlvbiBhbmQgdGhlIHN1c3RhaW5hYmlsaXR5IG9mIGNoZXN0bnV0IHRyZWVzLiBGb3IgZmFybWVycywgdGhlIHNhbGUgb2YgY2hlc3RudXRzIGluIGxvY2FsIG1hcmtldHMgZ2VuZXJhdGVzIGFkZGl0aW9uYWwgaW5jb21lLCBidXQgYmV5b25kIGl0cyBzdWJzaXN0ZW5jZSByb2xlLCBjaGVzdG51dCB0cmVlIGhhcyBjb2duaXRpdmUgYW5kIGlkZW50aXR5IGNvbm5vdGF0aW9ucy4gVGhlIGFwcGxpZWQgbWFuYWdlbWVudCBtZXRob2QsIHRoZSBkaXZlcnNpdHkgb2YgdGhlIHRlY2huaXF1ZXMgYW5kIHByYWN0aWNlcyBkZWRpY2F0ZWQgdG8gdGhpcyB0cmVlIGFzIHdlbGwgYXMgdGhlIHNpZ25pZmljYW50IGNvbnRyaWJ1dGlvbiBvZiBpdHMgZnJ1aXQgdG8gdGhlIGxvY2FsIGVjb25vbXksIHRlc3RpZnkgaXRzIHNvY2lvLWVjb25vbWljIGltcG9ydGFuY2UgYmV5b25kIGl0cyBlY29sb2dpY2FsIHJvbGUuIiwiYXV0aG9yIjpbeyJkcm9wcGluZy1wYXJ0aWNsZSI6IiIsImZhbWlseSI6IlRvdWpnYW5pIiwiZ2l2ZW4iOiJJaHNzYW5lIiwibm9uLWRyb3BwaW5nLXBhcnRpY2xlIjoiIiwicGFyc2UtbmFtZXMiOmZhbHNlLCJzdWZmaXgiOiIifSx7ImRyb3BwaW5nLXBhcnRpY2xlIjoiIiwiZmFtaWx5IjoiRmF0ZWhpIiwiZ2l2ZW4iOiJTYWxhbWEiLCJub24tZHJvcHBpbmctcGFydGljbGUiOiJFbCIsInBhcnNlLW5hbWVzIjpmYWxzZSwic3VmZml4IjoiIn0seyJkcm9wcGluZy1wYXJ0aWNsZSI6IiIsImZhbWlseSI6IkVsbWFyYWdoaSIsImdpdmVuIjoiSGFraW1hIiwibm9uLWRyb3BwaW5nLXBhcnRpY2xlIjoiIiwicGFyc2UtbmFtZXMiOmZhbHNlLCJzdWZmaXgiOiIifSx7ImRyb3BwaW5nLXBhcnRpY2xlIjoiIiwiZmFtaWx5IjoiQXRlciIsImdpdmVuIjoiTW9oYW1tZWQiLCJub24tZHJvcHBpbmctcGFydGljbGUiOiIiLCJwYXJzZS1uYW1lcyI6ZmFsc2UsInN1ZmZpeCI6IiJ9LHsiZHJvcHBpbmctcGFydGljbGUiOiIiLCJmYW1pbHkiOiJIbWltc2EiLCJnaXZlbiI6IllvdW5lcyIsIm5vbi1kcm9wcGluZy1wYXJ0aWNsZSI6IiIsInBhcnNlLW5hbWVzIjpmYWxzZSwic3VmZml4IjoiIn1dLCJjb250YWluZXItdGl0bGUiOiJDdXJyZW50IFJlc2VhcmNoIGluIEVudmlyb25tZW50YWwgU3VzdGFpbmFiaWxpdHkiLCJpZCI6ImNiZjRkZmRkLTQ1N2MtMzYzMS1hZDY0LTc2ZmRkZTJmN2JhMyIsImlzc3VlZCI6eyJkYXRlLXBhcnRzIjpbWyIyMDIxIl1dfSwicGFnZSI6IjEwMDA3NSIsInB1Ymxpc2hlciI6IkVsc2V2aWVyIEIuVi4iLCJ0aXRsZSI6IlRyYWRpdGlvbmFsIGtub3dsZWRnZSBhbmQgdXNlIHZhbHVlIGZvciBzdXN0YWluYWJpbGl0eTog4oCcQ2FzdGFuZWEgc2F0aXZhIE1pbGwu4oCZIGFzIGEgbW9kZWwgb2Ygc29jaW8tZWNvbm9taWMgcmVjb3ZlcnkgaW4gbm9ydGhlcm4gTW9yb2NjbyIsInR5cGUiOiJhcnRpY2xlLWpvdXJuYWwiLCJ2b2x1bWUiOiIzIiwiY29udGFpbmVyLXRpdGxlLXNob3J0IjoiIn0sInVyaXMiOlsiaHR0cDovL3d3dy5tZW5kZWxleS5jb20vZG9jdW1lbnRzLz91dWlkPTY4YzRkNTllLTcyYTEtNDcwZC05MmQ3LTc3YjJiOGQwNDQ0ZSJdLCJpc1RlbXBvcmFyeSI6ZmFsc2UsImxlZ2FjeURlc2t0b3BJZCI6IjY4YzRkNTllLTcyYTEtNDcwZC05MmQ3LTc3YjJiOGQwNDQ0ZSJ9XX0=&quot;,&quot;citationItems&quot;:[{&quot;id&quot;:&quot;cbf4dfdd-457c-3631-ad64-76fdde2f7ba3&quot;,&quot;itemData&quot;:{&quot;DOI&quot;:&quot;10.1016/j.crsust.2021.100075&quot;,&quot;ISSN&quot;:&quot;26660490&quot;,&quot;abstract&quot;:&quot;Overtime, local communities across the world, have largely contributed to the creation of landscape units with great socioeconomic, cultural, and ecological interests. Traditional agroecosystems are an example of these landscape units, that constitute an important refuge for genetic resources and traditional agricultural practices. Chestnut agroecosystems are not an exception. It represents the example of an agroforestry system with great socio-economic and ecological potential for rural communities. In Morocco, C. sativa is one of the neglected species that has never been studied. This paper aims, on one hand, to identify, localize and analyze the populations of chestnut trees in northern Morocco. On the other hand, to highlight its traditional techniques and practices and the assessment of its socioeconomic contribution. With the scarcity of documentation and data, the study concerned 3588 chestnut trees identified in 30 villages belonging to three regions in northern Morocco. The results of surveys carried out among 389 farmers, who unanimously confirmed the aging of the trees, with a very variable spatial distribution. Surveys carried out in different seasons have revealed a wide range of implemented techniques and knowledge to ensure conservation and the sustainability of chestnut trees. For farmers, the sale of chestnuts in local markets generates additional income, but beyond its subsistence role, chestnut tree has cognitive and identity connotations. The applied management method, the diversity of the techniques and practices dedicated to this tree as well as the significant contribution of its fruit to the local economy, testify its socio-economic importance beyond its ecological role.&quot;,&quot;author&quot;:[{&quot;dropping-particle&quot;:&quot;&quot;,&quot;family&quot;:&quot;Toujgani&quot;,&quot;given&quot;:&quot;Ihssane&quot;,&quot;non-dropping-particle&quot;:&quot;&quot;,&quot;parse-names&quot;:false,&quot;suffix&quot;:&quot;&quot;},{&quot;dropping-particle&quot;:&quot;&quot;,&quot;family&quot;:&quot;Fatehi&quot;,&quot;given&quot;:&quot;Salama&quot;,&quot;non-dropping-particle&quot;:&quot;El&quot;,&quot;parse-names&quot;:false,&quot;suffix&quot;:&quot;&quot;},{&quot;dropping-particle&quot;:&quot;&quot;,&quot;family&quot;:&quot;Elmaraghi&quot;,&quot;given&quot;:&quot;Hakima&quot;,&quot;non-dropping-particle&quot;:&quot;&quot;,&quot;parse-names&quot;:false,&quot;suffix&quot;:&quot;&quot;},{&quot;dropping-particle&quot;:&quot;&quot;,&quot;family&quot;:&quot;Ater&quot;,&quot;given&quot;:&quot;Mohammed&quot;,&quot;non-dropping-particle&quot;:&quot;&quot;,&quot;parse-names&quot;:false,&quot;suffix&quot;:&quot;&quot;},{&quot;dropping-particle&quot;:&quot;&quot;,&quot;family&quot;:&quot;Hmimsa&quot;,&quot;given&quot;:&quot;Younes&quot;,&quot;non-dropping-particle&quot;:&quot;&quot;,&quot;parse-names&quot;:false,&quot;suffix&quot;:&quot;&quot;}],&quot;container-title&quot;:&quot;Current Research in Environmental Sustainability&quot;,&quot;id&quot;:&quot;cbf4dfdd-457c-3631-ad64-76fdde2f7ba3&quot;,&quot;issued&quot;:{&quot;date-parts&quot;:[[&quot;2021&quot;]]},&quot;page&quot;:&quot;100075&quot;,&quot;publisher&quot;:&quot;Elsevier B.V.&quot;,&quot;title&quot;:&quot;Traditional knowledge and use value for sustainability: “Castanea sativa Mill.’ as a model of socio-economic recovery in northern Morocco&quot;,&quot;type&quot;:&quot;article-journal&quot;,&quot;volume&quot;:&quot;3&quot;,&quot;container-title-short&quot;:&quot;&quot;},&quot;uris&quot;:[&quot;http://www.mendeley.com/documents/?uuid=68c4d59e-72a1-470d-92d7-77b2b8d0444e&quot;],&quot;isTemporary&quot;:false,&quot;legacyDesktopId&quot;:&quot;68c4d59e-72a1-470d-92d7-77b2b8d0444e&quot;}]},{&quot;citationID&quot;:&quot;MENDELEY_CITATION_fd1ff1b1-1c4c-4e09-8752-08d7a338c59b&quot;,&quot;properties&quot;:{&quot;noteIndex&quot;:0},&quot;isEdited&quot;:false,&quot;manualOverride&quot;:{&quot;citeprocText&quot;:&quot;(Bonzanigo et al., 2016)&quot;,&quot;isManuallyOverridden&quot;:false,&quot;manualOverrideText&quot;:&quot;&quot;},&quot;citationTag&quot;:&quot;MENDELEY_CITATION_v3_eyJjaXRhdGlvbklEIjoiTUVOREVMRVlfQ0lUQVRJT05fZmQxZmYxYjEtMWM0Yy00ZTA5LTg3NTItMDhkN2EzMzhjNTliIiwicHJvcGVydGllcyI6eyJub3RlSW5kZXgiOjB9LCJpc0VkaXRlZCI6ZmFsc2UsIm1hbnVhbE92ZXJyaWRlIjp7ImNpdGVwcm9jVGV4dCI6IihCb256YW5pZ28gZXQgYWwuLCAyMDE2KSIsImlzTWFudWFsbHlPdmVycmlkZGVuIjpmYWxzZSwibWFudWFsT3ZlcnJpZGVUZXh0IjoiIn0sImNpdGF0aW9uSXRlbXMiOlt7ImlkIjoiOTM2OGRkZDktZThhNS0zMzcwLWEzMGYtODIxM2RjYWExNGIxIiwiaXRlbURhdGEiOnsiRE9JIjoiMTAuNDA4MS9pamEuMjAxNi42NjUiLCJJU1NOIjoiMTEyNTQ3MTgiLCJhYnN0cmFjdCI6IlJlc2VhcmNoIGluIENlbnRyYWwgTW9yb2NjbywgcHJvdmVzIHRoYXQgY29uc2VydmF0aW9uIGFncmljdWx0dXJlIGluY3JlYXNlcyB5aWVsZHMsIHJlZHVjZXMgbGFib3VyIHJlcXVpcmVtZW50cywgYW5kIGVyb3Npb24sIGFuZCBpbXByb3ZlcyBzb2lsIGZlcnRpbGl0eS4gSG93ZXZlciwgYWZ0ZXIgbmVhcmx5IHR3byBkZWNhZGVzIG9mIGRlbW9uc3RyYXRpb24gYW5kIGFkdm9jYWN5LCBhZG9wdGlvbiBpcyBzdGlsbCBsaW1pdGVkLiBUaGlzIHBhcGVyIGludmVzdGlnYXRlcyB0aGUgY3JpdGljYWwgY29uc3RyYWludHMgYW5kIHBvdGVudGlhbCBvcHBvcnR1bml0aWVzIGZvciB0aGUgYWRvcHRpb24gb2YgY29uc2VydmF0aW9uIGFncmljdWx0dXJlIGZvciBkaWZmZXJlbnQgdHlwb2xvZ2llcyBvZiBmYXJtcy4gV2UgbWVhc3VyZWQgdGhlIHBvc3NpYmxlIHBhdGh3YXlzIG9mIGFkb3B0aW9uIHZpYSBhIEJheWVzaWFuIGRlY2lzaW9uIG5ldHdvcmsgKEJETikuIEJETnMgYWxsb3cgdGhlIGluY2x1c2lvbiBvZiBzdGFrZWhvbGRlcnPigJkga25vd2xlZGdlIHdoZXJlIGRhdGEgaXMgc2NhbnQsIHdoaWxzdCBhdCB0aGUgc2FtZSB0aW1lIHRoZXkgYXJlIHN1cHBvcnRlZCBieSBhIHJvYnVzdCBtYXRoZW1hdGljYWwgYmFja2dyb3VuZC4gV2UgZmlyc3QgZGV2ZWxvcGVkIGEgY29uY2VwdHVhbCBtYXAgb2YgdGhlIGVsZW1lbnRzIGFmZmVjdGluZyB0aGUgZGVjaXNpb24gYWJvdXQgdGlsbGFnZSwgd2hpY2ggd2UgcmVmaW5lZCBpbiBhIHdvcmtzaG9wIHdpdGggZmFybWVycyBhbmQgcmVzZWFyY2hlcnMgZnJvbSB0aGUgU2V0dGF0IGFyZWEuIFdlIHRoZW4gaW52b2x2ZWQgZXhwZXJ0cyBpbiB0aGUgZWxpY2l0YXRpb24gb2YgY29uZGl0aW9uYWwgcHJvYmFiaWxpdGllcyB0YWJsZXMsIHRvIHF1YW50aWZ5IHRoZSBjYXNjYWRlIG9mIGNhdXNhbCBsaW5rcyB0aGF0IGRldGVybWluZSAob3Igbm90KSB0aGUgYWRvcHRpb24uIFZpYSBCRE5zLCB3ZSBjb3VsZCBjYXRlZ29yaXNlIHVuZGVyIHdoaWNoIHNwZWNpZmljIHRlY2huaWNhbCBhbmQgc29jaW8tZWNvbm9taWMgY29uZGl0aW9ucyBubyB0aWxsYWdlIGFncmljdWx0dXJlIGlzIGJlc3Qgc3VpdGVkIHRvIHdoaWNoIGZhcm1lcnMuIFdlLCBieSBpZGVudGlmeWluZyB0aGUgbWFpbiBjb25zdHJhaW50cyBhbmQgcnVubmluZyBzZW5zaXRpdml0eSBhbmFseXNlcywgd2VyZSBhYmxlIHRvIGNvbnZleSBjbGVhciBtZXNzYWdlcyBvbiBob3cgcG9saWN5LW1ha2VycyBtYXkgZmFjaWxpdGF0ZSB0aGUgY29udmVyc2lvbi4gQXMgbmV3IGV2aWRlbmNlIGlzIGNvbGxlY3RlZCwgdGhlIEJETiBjYW4gYmUgdXBkYXRlZCB0byBvYnRhaW4gZXZpZGVuY2UgbW9yZSB0YXJnZXRlZCBhbmQgZmluZSB0dW5lZCB0byB0aGUgYWRvcHRpb24gY29udGV4dHMuIiwiYXV0aG9yIjpbeyJkcm9wcGluZy1wYXJ0aWNsZSI6IiIsImZhbWlseSI6IkJvbnphbmlnbyIsImdpdmVuIjoiTGF1cmEiLCJub24tZHJvcHBpbmctcGFydGljbGUiOiIiLCJwYXJzZS1uYW1lcyI6ZmFsc2UsInN1ZmZpeCI6IiJ9LHsiZHJvcHBpbmctcGFydGljbGUiOiIiLCJmYW1pbHkiOiJHaXVwcG9uaSIsImdpdmVuIjoiQ2FybG8iLCJub24tZHJvcHBpbmctcGFydGljbGUiOiIiLCJwYXJzZS1uYW1lcyI6ZmFsc2UsInN1ZmZpeCI6IiJ9LHsiZHJvcHBpbmctcGFydGljbGUiOiIiLCJmYW1pbHkiOiJNb3Vzc2FkZWsiLCJnaXZlbiI6IlJhY2hpZCIsIm5vbi1kcm9wcGluZy1wYXJ0aWNsZSI6IiIsInBhcnNlLW5hbWVzIjpmYWxzZSwic3VmZml4IjoiIn1dLCJjb250YWluZXItdGl0bGUiOiJJdGFsaWFuIEpvdXJuYWwgb2YgQWdyb25vbXkiLCJpZCI6IjkzNjhkZGQ5LWU4YTUtMzM3MC1hMzBmLTgyMTNkY2FhMTRiMSIsImlzc3VlIjoiMSIsImlzc3VlZCI6eyJkYXRlLXBhcnRzIjpbWyIyMDE2Il1dfSwicGFnZSI6IjI0LTM0IiwidGl0bGUiOiJDb25kaXRpb25zIGZvciB0aGUgYWRvcHRpb24gb2YgY29uc2VydmF0aW9uIGFncmljdWx0dXJlIGluIGNlbnRyYWwgTW9yb2NjbzogQW4gYXBwcm9hY2ggYmFzZWQgb24gYmF5ZXNpYW4gbmV0d29yayBtb2RlbGxpbmciLCJ0eXBlIjoiYXJ0aWNsZS1qb3VybmFsIiwidm9sdW1lIjoiMTEiLCJjb250YWluZXItdGl0bGUtc2hvcnQiOiIifSwidXJpcyI6WyJodHRwOi8vd3d3Lm1lbmRlbGV5LmNvbS9kb2N1bWVudHMvP3V1aWQ9YjZjODI2NTItYWFhYS00ODE5LWFlNzUtNDhkODg3MGQ2ZTYxIl0sImlzVGVtcG9yYXJ5IjpmYWxzZSwibGVnYWN5RGVza3RvcElkIjoiYjZjODI2NTItYWFhYS00ODE5LWFlNzUtNDhkODg3MGQ2ZTYxIn1dfQ==&quot;,&quot;citationItems&quot;:[{&quot;id&quot;:&quot;9368ddd9-e8a5-3370-a30f-8213dcaa14b1&quot;,&quot;itemData&quot;:{&quot;DOI&quot;:&quot;10.4081/ija.2016.665&quot;,&quot;ISSN&quot;:&quot;11254718&quot;,&quot;abstract&quot;:&quot;Research in Central Morocco, proves that conservation agriculture increases yields, reduces labour requirements, and erosion, and improves soil fertility. However, after nearly two decades of demonstration and advocacy, adoption is still limited. This paper investigates the critical constraints and potential opportunities for the adoption of conservation agriculture for different typologies of farms. We measured the possible pathways of adoption via a Bayesian decision network (BDN). BDNs allow the inclusion of stakeholders’ knowledge where data is scant, whilst at the same time they are supported by a robust mathematical background. We first developed a conceptual map of the elements affecting the decision about tillage, which we refined in a workshop with farmers and researchers from the Settat area. We then involved experts in the elicitation of conditional probabilities tables, to quantify the cascade of causal links that determine (or not) the adoption. Via BDNs, we could categorise under which specific technical and socio-economic conditions no tillage agriculture is best suited to which farmers. We, by identifying the main constraints and running sensitivity analyses, were able to convey clear messages on how policy-makers may facilitate the conversion. As new evidence is collected, the BDN can be updated to obtain evidence more targeted and fine tuned to the adoption contexts.&quot;,&quot;author&quot;:[{&quot;dropping-particle&quot;:&quot;&quot;,&quot;family&quot;:&quot;Bonzanigo&quot;,&quot;given&quot;:&quot;Laura&quot;,&quot;non-dropping-particle&quot;:&quot;&quot;,&quot;parse-names&quot;:false,&quot;suffix&quot;:&quot;&quot;},{&quot;dropping-particle&quot;:&quot;&quot;,&quot;family&quot;:&quot;Giupponi&quot;,&quot;given&quot;:&quot;Carlo&quot;,&quot;non-dropping-particle&quot;:&quot;&quot;,&quot;parse-names&quot;:false,&quot;suffix&quot;:&quot;&quot;},{&quot;dropping-particle&quot;:&quot;&quot;,&quot;family&quot;:&quot;Moussadek&quot;,&quot;given&quot;:&quot;Rachid&quot;,&quot;non-dropping-particle&quot;:&quot;&quot;,&quot;parse-names&quot;:false,&quot;suffix&quot;:&quot;&quot;}],&quot;container-title&quot;:&quot;Italian Journal of Agronomy&quot;,&quot;id&quot;:&quot;9368ddd9-e8a5-3370-a30f-8213dcaa14b1&quot;,&quot;issue&quot;:&quot;1&quot;,&quot;issued&quot;:{&quot;date-parts&quot;:[[&quot;2016&quot;]]},&quot;page&quot;:&quot;24-34&quot;,&quot;title&quot;:&quot;Conditions for the adoption of conservation agriculture in central Morocco: An approach based on bayesian network modelling&quot;,&quot;type&quot;:&quot;article-journal&quot;,&quot;volume&quot;:&quot;11&quot;,&quot;container-title-short&quot;:&quot;&quot;},&quot;uris&quot;:[&quot;http://www.mendeley.com/documents/?uuid=b6c82652-aaaa-4819-ae75-48d8870d6e61&quot;],&quot;isTemporary&quot;:false,&quot;legacyDesktopId&quot;:&quot;b6c82652-aaaa-4819-ae75-48d8870d6e61&quot;}]},{&quot;citationID&quot;:&quot;MENDELEY_CITATION_82a7c60a-017e-4a44-aff0-6df4aa9bc111&quot;,&quot;properties&quot;:{&quot;noteIndex&quot;:0},&quot;isEdited&quot;:false,&quot;manualOverride&quot;:{&quot;isManuallyOverridden&quot;:false,&quot;citeprocText&quot;:&quot;(Grandy et al., 2006)&quot;,&quot;manualOverrideText&quot;:&quot;&quot;},&quot;citationTag&quot;:&quot;MENDELEY_CITATION_v3_eyJjaXRhdGlvbklEIjoiTUVOREVMRVlfQ0lUQVRJT05fODJhN2M2MGEtMDE3ZS00YTQ0LWFmZjAtNmRmNGFhOWJjMTExIiwicHJvcGVydGllcyI6eyJub3RlSW5kZXgiOjB9LCJpc0VkaXRlZCI6ZmFsc2UsIm1hbnVhbE92ZXJyaWRlIjp7ImlzTWFudWFsbHlPdmVycmlkZGVuIjpmYWxzZSwiY2l0ZXByb2NUZXh0IjoiKEdyYW5keSBldCBhbC4sIDIwMDYpIiwibWFudWFsT3ZlcnJpZGVUZXh0IjoiIn0sImNpdGF0aW9uSXRlbXMiOlt7ImlkIjoiYWMwOTRmZjYtNTc2Yi0zODlhLTg0NDctMGE2MTJmN2E0MzE0IiwiaXRlbURhdGEiOnsidHlwZSI6ImFydGljbGUiLCJpZCI6ImFjMDk0ZmY2LTU3NmItMzg5YS04NDQ3LTBhNjEyZjdhNDMxNCIsInRpdGxlIjoiRG8gcHJvZHVjdGl2aXR5IGFuZCBlbnZpcm9ubWVudGFsIHRyYWRlLW9mZnMganVzdGlmeSBwZXJpb2RpY2FsbHkgY3VsdGl2YXRpbmcgbm8tdGlsbCBjcm9wcGluZyBzeXN0ZW1zPyIsImF1dGhvciI6W3siZmFtaWx5IjoiR3JhbmR5IiwiZ2l2ZW4iOiJBLiBTLiIsInBhcnNlLW5hbWVzIjpmYWxzZSwiZHJvcHBpbmctcGFydGljbGUiOiIiLCJub24tZHJvcHBpbmctcGFydGljbGUiOiIifSx7ImZhbWlseSI6IlJvYmVydHNvbiIsImdpdmVuIjoiRy4gUC4iLCJwYXJzZS1uYW1lcyI6ZmFsc2UsImRyb3BwaW5nLXBhcnRpY2xlIjoiIiwibm9uLWRyb3BwaW5nLXBhcnRpY2xlIjoiIn0seyJmYW1pbHkiOiJUaGVsZW4iLCJnaXZlbiI6IksuIEQuIiwicGFyc2UtbmFtZXMiOmZhbHNlLCJkcm9wcGluZy1wYXJ0aWNsZSI6IiIsIm5vbi1kcm9wcGluZy1wYXJ0aWNsZSI6IiJ9XSwiY29udGFpbmVyLXRpdGxlIjoiQWdyb25vbXkgSm91cm5hbCIsImNvbnRhaW5lci10aXRsZS1zaG9ydCI6IkFncm9uIEoiLCJET0kiOiIxMC4yMTM0L2Fncm9uajIwMDYuMDEzNyIsIklTU04iOiIwMDAyMTk2MiIsImlzc3VlZCI6eyJkYXRlLXBhcnRzIjpbWzIwMDYsMTFdXX0sInBhZ2UiOiIxMzc3LTEzODMiLCJhYnN0cmFjdCI6Ik5vLXRpbGwgbWFuYWdlbWVudCBoYXMgYmVlbiBzaG93biB0byBpbmNyZWFzZSBzb2lsIGFnZ3JlZ2F0aW9uLCByZWR1Y2UgZXJvc2lvbiByYXRlcywgYW5kIGluY3JlYXNlIHNvaWwgb3JnYW5pYyBtYXR0ZXIgYWNyb3NzIGEgcmFuZ2Ugb2Ygc29pbCB0eXBlcywgY3JvcHBpbmcgc3lzdGVtcywgYW5kIGNsaW1hdGVzLiBGZXcgYWdyaWN1bHR1cmFsIHByYWN0aWNlcyBwcm92aWRlIHNpbWlsYXIgb3Bwb3J0dW5pdGllcyB0byBkZWxpdmVyIHBvc2l0aXZlIGJlbmVmaXRzIGZvciBmYXJtZXJzLCBzb2NpZXR5LCBhbmQgdGhlIGVudmlyb25tZW50LiBUaGUgcG90ZW50aWFsIGJlbmVmaXRzIG9mIG5vLXRpbGwgYXJlIG5vdCBiZWluZyBmdWxseSByZWFsaXplZCwgaG93ZXZlciwgaW4gbGFyZ2UgcGFydCBiZWNhdXNlIG5vLXRpbCBpcyByYXJlbHkgcHJhY3RpY2VkIGNvbnRpbnVvdXNseSBhbmQgbWFueSBmaWVsZHMgc3VpdGFibGUgZm9yIG5vLXRpbGwgYXJlIHN0aWxsIGNvbnZlbnRpb25hbGx5IHRpbGxlZC4gV2UgcHJlc2VudCBoZXJlIHRocmVlIGFyZ3VtZW50cywgYmFzZWQgb24gcmVjZW50IHJlc2VhcmNoLCBpbiBzdXBwb3J0IG9mIHRoZSBhZ3Jvbm9taWMgYW5kIGVudmlyb25tZW50YWwgYmVuZWZpdHMgb2YgY29udGludW91cyBuby10aWxsOiAoaSkgYWx0aG91Z2ggdGhlcmUgZXhpc3QgYWdyb25vbWljIGNoYWxsZW5nZXMgd2l0aCBuby10aWxsLCBsb25nLXRlcm0geWllbGRzIGluIHRoZXNlIHN5c3RlbXMgY2FuIGVxdWFsIG9yIGV4Y2VlZCB0aG9zZSBpbiB0aWxsZWQgc29pbHM7IChpaSkgY3VsdGl2YXRpbmcgbm8tdGlsbCBzeXN0ZW1zIGNhbiBkZWNyZWFzZSBzb2lsIGFnZ3JlZ2F0aW9uIGFuZCBhY2NlbGVyYXRlIEMgYW5kIE4gbG9zc2VzIHNvIHJhcGlkbHkgdGhhdCB5ZWFycyBvZiBzb2lsIHJlc3RvcmF0aW9uIGNhbiBiZSB1bmRvbmUgd2l0aGluIHdlZWtzIHRvIG1vbnRoczsgYW5kIChpaWkpIG92ZXIgdGltZSwgY2hhbmdlcyBpbiBzb2lsIHN0cnVjdHVyZSBhbmQgb3JnYW5pYyBtYXR0ZXIsIGNvdXBsZWQgd2l0aCBwcm9kdWNlciBhZGFwdGF0aW9uIHRvIHRoZSBuZWVkIGZvciBzcGF0aWFsbHkgYW5kIHRlbXBvcmFsbHkgZXhwbGljaXQgY2hlbWljYWwgYXBwbGljYXRpb25zLCBpbmNyZWFzZSBwbGFudCBOIGF2YWlsYWJpbGl0eSBhbmQgcmVkdWNlIGVudmlyb25tZW50YWwgTiBsb3NzZXMuIEF0IGxlYXN0IGluIHRoZW9yeSwgdGhlbiwgY29udGludW91cyBuby10aWxsIGNhbiBiZSB3aWRlbHkgcHJhY3RpY2VkIHRvIGltcHJvdmUgdGhlIGVudmlyb25tZW50IGFuZCBtYWludGFpbiB5aWVsZHMgd2l0aCBsaXR0bGUgb3Igbm8gZWNvbm9taWMgc2FjcmlmaWNlIGJ5IHByb2R1Y2Vycy4gSW4gcHJhY3RpY2UsIGhvd2V2ZXIsIG1hbnkgZGl2ZXJzZSBjaGFsbGVuZ2VzIHN0aWxsIGxpbWl0IG5vLXRpbGwgYWRvcHRpb24gaW4gZGlmZmVyZW50IHJlZ2lvbnMuIFRoZXNlIGNoYWxsZW5nZXMgYXJlIHN1cm1vdW50YWJsZSwgYnV0IHBvdGVudGlhbCBzb2x1dGlvbnMgbmVlZCB0byBiZSBpbnRlcmRpc2NpcGxpbmFyeSBhbmQgYWRkcmVzcyB0aGUgZWNvbG9naWNhbCBhbmQgZXNwZWNpYWxseSB0aGUgc29jaWFsIGFuZCBlY29ub21pYyBjb25zdHJhaW50cyB0byBkZXBsb3lpbmcgY29udGludW91cyBuby10aWxsLiDCqSBBbWVyaWNhbiBTb2NpZXR5IG9mIEFncm9ub215LiIsImlzc3VlIjoiNiIsInZvbHVtZSI6Ijk4In0sImlzVGVtcG9yYXJ5IjpmYWxzZX1dfQ==&quot;,&quot;citationItems&quot;:[{&quot;id&quot;:&quot;ac094ff6-576b-389a-8447-0a612f7a4314&quot;,&quot;itemData&quot;:{&quot;type&quot;:&quot;article&quot;,&quot;id&quot;:&quot;ac094ff6-576b-389a-8447-0a612f7a4314&quot;,&quot;title&quot;:&quot;Do productivity and environmental trade-offs justify periodically cultivating no-till cropping systems?&quot;,&quot;author&quot;:[{&quot;family&quot;:&quot;Grandy&quot;,&quot;given&quot;:&quot;A. S.&quot;,&quot;parse-names&quot;:false,&quot;dropping-particle&quot;:&quot;&quot;,&quot;non-dropping-particle&quot;:&quot;&quot;},{&quot;family&quot;:&quot;Robertson&quot;,&quot;given&quot;:&quot;G. P.&quot;,&quot;parse-names&quot;:false,&quot;dropping-particle&quot;:&quot;&quot;,&quot;non-dropping-particle&quot;:&quot;&quot;},{&quot;family&quot;:&quot;Thelen&quot;,&quot;given&quot;:&quot;K. D.&quot;,&quot;parse-names&quot;:false,&quot;dropping-particle&quot;:&quot;&quot;,&quot;non-dropping-particle&quot;:&quot;&quot;}],&quot;container-title&quot;:&quot;Agronomy Journal&quot;,&quot;container-title-short&quot;:&quot;Agron J&quot;,&quot;DOI&quot;:&quot;10.2134/agronj2006.0137&quot;,&quot;ISSN&quot;:&quot;00021962&quot;,&quot;issued&quot;:{&quot;date-parts&quot;:[[2006,11]]},&quot;page&quot;:&quot;1377-1383&quot;,&quot;abstract&quot;:&quot;No-till management has been shown to increase soil aggregation, reduce erosion rates, and increase soil organic matter across a range of soil types, cropping systems, and climates. Few agricultural practices provide similar opportunities to deliver positive benefits for farmers, society, and the environment. The potential benefits of no-till are not being fully realized, however, in large part because no-til is rarely practiced continuously and many fields suitable for no-till are still conventionally tilled. We present here three arguments, based on recent research, in support of the agronomic and environmental benefits of continuous no-till: (i) although there exist agronomic challenges with no-till, long-term yields in these systems can equal or exceed those in tilled soils; (ii) cultivating no-till systems can decrease soil aggregation and accelerate C and N losses so rapidly that years of soil restoration can be undone within weeks to months; and (iii) over time, changes in soil structure and organic matter, coupled with producer adaptation to the need for spatially and temporally explicit chemical applications, increase plant N availability and reduce environmental N losses. At least in theory, then, continuous no-till can be widely practiced to improve the environment and maintain yields with little or no economic sacrifice by producers. In practice, however, many diverse challenges still limit no-till adoption in different regions. These challenges are surmountable, but potential solutions need to be interdisciplinary and address the ecological and especially the social and economic constraints to deploying continuous no-till. © American Society of Agronomy.&quot;,&quot;issue&quot;:&quot;6&quot;,&quot;volume&quot;:&quot;98&quot;},&quot;isTemporary&quot;:false}]},{&quot;citationID&quot;:&quot;MENDELEY_CITATION_07719c86-18a7-4717-81c3-f178d9773579&quot;,&quot;properties&quot;:{&quot;noteIndex&quot;:0},&quot;isEdited&quot;:false,&quot;manualOverride&quot;:{&quot;isManuallyOverridden&quot;:false,&quot;citeprocText&quot;:&quot;(Martínez-Mena et al., 2020)&quot;,&quot;manualOverrideText&quot;:&quot;&quot;},&quot;citationTag&quot;:&quot;MENDELEY_CITATION_v3_eyJjaXRhdGlvbklEIjoiTUVOREVMRVlfQ0lUQVRJT05fMDc3MTljODYtMThhNy00NzE3LTgxYzMtZjE3OGQ5NzczNTc5IiwicHJvcGVydGllcyI6eyJub3RlSW5kZXgiOjB9LCJpc0VkaXRlZCI6ZmFsc2UsIm1hbnVhbE92ZXJyaWRlIjp7ImlzTWFudWFsbHlPdmVycmlkZGVuIjpmYWxzZSwiY2l0ZXByb2NUZXh0IjoiKE1hcnTDrW5lei1NZW5hIGV0IGFsLiwgMjAyMCkiLCJtYW51YWxPdmVycmlkZVRleHQiOiIifSwiY2l0YXRpb25JdGVtcyI6W3siaWQiOiJjNGZkYzhlMS03NDNjLTM3OGMtYjk0NS03ODRmYThkNjYzOTkiLCJpdGVtRGF0YSI6eyJ0eXBlIjoiYXJ0aWNsZS1qb3VybmFsIiwiaWQiOiJjNGZkYzhlMS03NDNjLTM3OGMtYjk0NS03ODRmYThkNjYzOTkiLCJ0aXRsZSI6IkxvbmctdGVybSBlZmZlY3RpdmVuZXNzIG9mIHN1c3RhaW5hYmxlIGxhbmQgbWFuYWdlbWVudCBwcmFjdGljZXMgdG8gY29udHJvbCBydW5vZmYsIHNvaWwgZXJvc2lvbiwgYW5kIG51dHJpZW50IGxvc3MgYW5kIHRoZSByb2xlIG9mIHJhaW5mYWxsIGludGVuc2l0eSBpbiBNZWRpdGVycmFuZWFuIHJhaW5mZWQgYWdyb2Vjb3N5c3RlbXMiLCJhdXRob3IiOlt7ImZhbWlseSI6Ik1hcnTDrW5lei1NZW5hIiwiZ2l2ZW4iOiJNLiIsInBhcnNlLW5hbWVzIjpmYWxzZSwiZHJvcHBpbmctcGFydGljbGUiOiIiLCJub24tZHJvcHBpbmctcGFydGljbGUiOiIifSx7ImZhbWlseSI6IkNhcnJpbGxvLUzDs3BleiIsImdpdmVuIjoiRS4iLCJwYXJzZS1uYW1lcyI6ZmFsc2UsImRyb3BwaW5nLXBhcnRpY2xlIjoiIiwibm9uLWRyb3BwaW5nLXBhcnRpY2xlIjoiIn0seyJmYW1pbHkiOiJCb2l4LUZheW9zIiwiZ2l2ZW4iOiJDLiIsInBhcnNlLW5hbWVzIjpmYWxzZSwiZHJvcHBpbmctcGFydGljbGUiOiIiLCJub24tZHJvcHBpbmctcGFydGljbGUiOiIifSx7ImZhbWlseSI6IkFsbWFncm8iLCJnaXZlbiI6Ik0uIiwicGFyc2UtbmFtZXMiOmZhbHNlLCJkcm9wcGluZy1wYXJ0aWNsZSI6IiIsIm5vbi1kcm9wcGluZy1wYXJ0aWNsZSI6IiJ9LHsiZmFtaWx5IjoiR2FyY8OtYSBGcmFuY28iLCJnaXZlbiI6Ik4uIiwicGFyc2UtbmFtZXMiOmZhbHNlLCJkcm9wcGluZy1wYXJ0aWNsZSI6IiIsIm5vbi1kcm9wcGluZy1wYXJ0aWNsZSI6IiJ9LHsiZmFtaWx5IjoiRMOtYXotUGVyZWlyYSIsImdpdmVuIjoiRS4iLCJwYXJzZS1uYW1lcyI6ZmFsc2UsImRyb3BwaW5nLXBhcnRpY2xlIjoiIiwibm9uLWRyb3BwaW5nLXBhcnRpY2xlIjoiIn0seyJmYW1pbHkiOiJNb250b3lhIiwiZ2l2ZW4iOiJJLiIsInBhcnNlLW5hbWVzIjpmYWxzZSwiZHJvcHBpbmctcGFydGljbGUiOiIiLCJub24tZHJvcHBpbmctcGFydGljbGUiOiIifSx7ImZhbWlseSI6IlZlbnRlIiwiZ2l2ZW4iOiJKLiIsInBhcnNlLW5hbWVzIjpmYWxzZSwiZHJvcHBpbmctcGFydGljbGUiOiIiLCJub24tZHJvcHBpbmctcGFydGljbGUiOiJkZSJ9XSwiY29udGFpbmVyLXRpdGxlIjoiQ2F0ZW5hIiwiY29udGFpbmVyLXRpdGxlLXNob3J0IjoiQ2F0ZW5hIChBbXN0KSIsIkRPSSI6IjEwLjEwMTYvai5jYXRlbmEuMjAxOS4xMDQzNTIiLCJJU1NOIjoiMDM0MTgxNjIiLCJpc3N1ZWQiOnsiZGF0ZS1wYXJ0cyI6W1syMDIwLDQsMV1dfSwiYWJzdHJhY3QiOiJNZWRpdGVycmFuZWFuIGVudmlyb25tZW50cyBhcmUgZXNwZWNpYWxseSBzdXNjZXB0aWJsZSB0byBzb2lsIGVyb3Npb24gYW5kIHRvIGluYXBwcm9wcmlhdGUgc29pbCBtYW5hZ2VtZW50LCBsZWFkaW5nIHRvIGFjY2VsZXJhdGVkIHNvaWwgbG9zcy4gU3VzdGFpbmFibGUgTGFuZCBNYW5hZ2VtZW50IChTTE0pIHByYWN0aWNlcyAoc3VjaCBhcyByZWR1Y2VkIHRpbGxhZ2UsIG5vLXRpbGxhZ2UsIGNvdmVyIGNyb3BzLCBldGMuLCkgaGF2ZSB0aGUgcG90ZW50aWFsIHRvIHJlZHVjZSBzb2lsLCBvcmdhbmljIGNhcmJvbiAoT0MpLCBhbmQgbnV0cmllbnQgbG9zc2VzIGJ5IGVyb3Npb24uIEhvd2V2ZXIsIHRoZSBlZmZlY3Rpdml0eSBvZiB0aGVzZSBwcmFjdGljZXMgaXMgc2l0ZS1kZXBlbmRlbnQgYW5kIHZhcmllcyB1bmRlciBkaWZmZXJlbnQgcmFpbmZhbGwgY29uZGl0aW9ucy4gVGhlIG9iamVjdGl2ZSBvZiB0aGlzIHBhcGVyIHdhcyB0byBldmFsdWF0ZSB0aGUgZWZmZWN0cyBvZiBTTE0gcHJhY3RpY2VzIOKAkyBpbiB0d28gcmFpbmZlZCBzeXN0ZW1zIChhIHdoZWF0IGZpZWxkIGFuZCBhbiBhbG1vbmQgb3JjaGFyZCkgcmVwcmVzZW50YXRpdmUgb2YgYSBsYXJnZSBhcmVhIG9mIHRoZSBkcmllc3QgTWVkaXRlcnJhbmVhbiByZWdpb25zIC0gb24gcnVub2ZmLCBzb2lsIGVyb3Npb24sIHBhcnRpY2xlIHNpemUgZGlzdHJpYnV0aW9uLCBhbmQgT0MgYW5kIG51dHJpZW50IChOIGFuZCBQKSBjb250ZW50cyBpbiBzZWRpbWVudHMuIFRoZSBpbmZsdWVuY2Ugb2YgdGhlIHJhaW5mYWxsIGNoYXJhY3RlcmlzdGljcyBvbiB0aGUgZWZmZWN0aXZlbmVzcyBvZiB0aGUgU0xNIHByYWN0aWNlcyB3YXMgYWxzbyBldmFsdWF0ZWQuIFRoZSBTTE0gaW1wbGVtZW50ZWQgd2VyZTogcmVkdWNlZCB0aWxsYWdlIChSVCkgaW4gdGhlIHdoZWF0IGZpZWxkIGFuZCBhbG1vbmQgb3JjaGFyZCBhbmQgcmVkdWNlZCB0aWxsYWdlIGNvbWJpbmVkIHdpdGggZ3JlZW4gbWFudXJlIChSVEcpIGluIHRoZSBhbG1vbmQgb3JjaGFyZDsgdGhlc2Ugd2VyZSBjb21wYXJlZCB0byBjb252ZW50aW9uYWwgdGlsbGFnZSwgdGhlIHVzdWFsIHByYWN0aWNlIGluIHRoZSBhcmVhLiBPcGVuIGVyb3Npb24gcGxvdHMgd2VyZSBzZXQgdXAgdG8gbW9uaXRvciB0aGUgZWZmZWN0cyBvZiBTTE0gb24gc29pbCBjYXJib24gYW5kIG51dHJpZW50cyBhbmQgb24gc29pbCBlcm9zaW9uIGFmdGVyIGVhY2ggcmFpbmZhbGwgZXZlbnQgb3ZlciBzaXggeWVhcnMgKDIwMTDigJMyMDE2KS4gVGhlIHJlc3VsdHMgc2hvdyB0aGF0IHRoZSBTTE0gcHJhY3RpY2VzIGV2YWx1YXRlZCByZXN1bHRlZCBpbiBpbmNyZWFzZWQgb3JnYW5pYyBjYXJib24gKE9DKSBhbmQgbnV0cmllbnRzIChOIGFuZCBQKSBjb250ZW50cyBpbiB0aGUgc29pbCwgYW5kIHJlZHVjZWQgcnVub2ZmLCBlcm9zaW9uLCBhbmQgbW9iaWxpemF0aW9uIG9mIG9yZ2FuaWMgY2FyYm9uIGFuZCBudXRyaWVudHMgaW4gc2VkaW1lbnRzLiBSZWR1Y3Rpb25zIGluIHJ1bm9mZiBvZiAzMCUgYW5kIDY1JSBhbmQgZGVjcmVhc2VzIGluIGVyb3Npb24gb2YgNjUgYW5kIDg1JSB3ZXJlIGZvdW5kIGluIHRoZSB3aGVhdCBmaWVsZCBhbmQgYWxtb25kIG9yY2hhcmRzLCByZXNwZWN0aXZlbHkuIEluIGFkZGl0aW9uLCB0aGUgdG90YWwgT0MsIE4sIGFuZCBQIGxvc3NlcyBpbiB0aGUgd2hlYXQgZmllbGQgd2VyZSByZWR1Y2VkIGJ5IDU2JSwgNDUlLCBhbmQgNjQlLCByZXNwZWN0aXZlbHksIHdoaWxlIGluIHRoZSBhbG1vbmQgZmllbGQgdGhlIE9DLCBOLCBhbmQgUCBsb3NzZXMgd2VyZSByZWR1Y2VkIGJ5IDkwJSB1bmRlciBSVCBhbmQgYnkgODUlIHVuZGVyIFJURy4gVGhlIGJlbmVmaWNpYWwgZWZmZWN0IG9mIHRoZSBTTE0gcHJhY3RpY2VzIG9uIHNvaWwgZXJvc2lvbiB3YXMgb2JzZXJ2ZWQgd2l0aGluIDE4IG1vbnRocyBvZiB0aGVpciBpbXBsZW1lbnRhdGlvbiBhbmQgY29udGludWVkIHRocm91Z2hvdXQgdGhlIHNpeCB5ZWFycyBvZiB0aGUgc3R1ZHkuIEZ1cnRoZXJtb3JlLCB0aGUgZWZmZWN0aXZlbmVzcyBvZiB0aWxsYWdlIHJlZHVjdGlvbiB3aXRoIHJlc3BlY3QgdG8gZXJvc2lvbiBjb250cm9sIGFuZCBjYXJib24gYW5kIG51dHJpZW50cyBtb2JpbGl6YXRpb24gd2FzIGhpZ2hlc3QgZHVyaW5nIHRoZSBtb3N0IGludGVuc2UgcmFpbmZhbGwgZXZlbnRzLCB3aGljaCBhcmUgcmVzcG9uc2libGUgZm9yIHRoZSBoaWdoZXN0IGVyb3Npb24gcmF0ZXMgaW4gTWVkaXRlcnJhbmVhbiBhcmVhcy4gT3VyIHJlc3VsdHMgc3VwcG9ydCB0aGUga2V5IHJvbGUgb2YgU0xNIHByYWN0aWNlcyB1bmRlciBzZW1pYXJpZCBjb25kaXRpb25zIGFzIHVzZWZ1bCB0b29scyBmb3IgY2xpbWF0ZSBjaGFuZ2UgbWl0aWdhdGlvbiBhbmQgYWRhcHRhdGlvbiwgZ2l2ZW4gdGhlIGV4cGVjdGVkIGluY3JlYXNlIGluIGhpZ2gtaW50ZW5zaXR5IHJhaW5mYWxsIGV2ZW50cyBpbiBzZW1pYXJpZCBhcmVhcy4iLCJwdWJsaXNoZXIiOiJFbHNldmllciBCLlYuIiwidm9sdW1lIjoiMTg3In0sImlzVGVtcG9yYXJ5IjpmYWxzZX1dfQ==&quot;,&quot;citationItems&quot;:[{&quot;id&quot;:&quot;c4fdc8e1-743c-378c-b945-784fa8d66399&quot;,&quot;itemData&quot;:{&quot;type&quot;:&quot;article-journal&quot;,&quot;id&quot;:&quot;c4fdc8e1-743c-378c-b945-784fa8d66399&quot;,&quot;title&quot;:&quot;Long-term effectiveness of sustainable land management practices to control runoff, soil erosion, and nutrient loss and the role of rainfall intensity in Mediterranean rainfed agroecosystems&quot;,&quot;author&quot;:[{&quot;family&quot;:&quot;Martínez-Mena&quot;,&quot;given&quot;:&quot;M.&quot;,&quot;parse-names&quot;:false,&quot;dropping-particle&quot;:&quot;&quot;,&quot;non-dropping-particle&quot;:&quot;&quot;},{&quot;family&quot;:&quot;Carrillo-López&quot;,&quot;given&quot;:&quot;E.&quot;,&quot;parse-names&quot;:false,&quot;dropping-particle&quot;:&quot;&quot;,&quot;non-dropping-particle&quot;:&quot;&quot;},{&quot;family&quot;:&quot;Boix-Fayos&quot;,&quot;given&quot;:&quot;C.&quot;,&quot;parse-names&quot;:false,&quot;dropping-particle&quot;:&quot;&quot;,&quot;non-dropping-particle&quot;:&quot;&quot;},{&quot;family&quot;:&quot;Almagro&quot;,&quot;given&quot;:&quot;M.&quot;,&quot;parse-names&quot;:false,&quot;dropping-particle&quot;:&quot;&quot;,&quot;non-dropping-particle&quot;:&quot;&quot;},{&quot;family&quot;:&quot;García Franco&quot;,&quot;given&quot;:&quot;N.&quot;,&quot;parse-names&quot;:false,&quot;dropping-particle&quot;:&quot;&quot;,&quot;non-dropping-particle&quot;:&quot;&quot;},{&quot;family&quot;:&quot;Díaz-Pereira&quot;,&quot;given&quot;:&quot;E.&quot;,&quot;parse-names&quot;:false,&quot;dropping-particle&quot;:&quot;&quot;,&quot;non-dropping-particle&quot;:&quot;&quot;},{&quot;family&quot;:&quot;Montoya&quot;,&quot;given&quot;:&quot;I.&quot;,&quot;parse-names&quot;:false,&quot;dropping-particle&quot;:&quot;&quot;,&quot;non-dropping-particle&quot;:&quot;&quot;},{&quot;family&quot;:&quot;Vente&quot;,&quot;given&quot;:&quot;J.&quot;,&quot;parse-names&quot;:false,&quot;dropping-particle&quot;:&quot;&quot;,&quot;non-dropping-particle&quot;:&quot;de&quot;}],&quot;container-title&quot;:&quot;Catena&quot;,&quot;container-title-short&quot;:&quot;Catena (Amst)&quot;,&quot;DOI&quot;:&quot;10.1016/j.catena.2019.104352&quot;,&quot;ISSN&quot;:&quot;03418162&quot;,&quot;issued&quot;:{&quot;date-parts&quot;:[[2020,4,1]]},&quot;abstract&quot;:&quot;Mediterranean environments are especially susceptible to soil erosion and to inappropriate soil management, leading to accelerated soil loss. Sustainable Land Management (SLM) practices (such as reduced tillage, no-tillage, cover crops, etc.,) have the potential to reduce soil, organic carbon (OC), and nutrient losses by erosion. However, the effectivity of these practices is site-dependent and varies under different rainfall conditions. The objective of this paper was to evaluate the effects of SLM practices – in two rainfed systems (a wheat field and an almond orchard) representative of a large area of the driest Mediterranean regions - on runoff, soil erosion, particle size distribution, and OC and nutrient (N and P) contents in sediments. The influence of the rainfall characteristics on the effectiveness of the SLM practices was also evaluated. The SLM implemented were: reduced tillage (RT) in the wheat field and almond orchard and reduced tillage combined with green manure (RTG) in the almond orchard; these were compared to conventional tillage, the usual practice in the area. Open erosion plots were set up to monitor the effects of SLM on soil carbon and nutrients and on soil erosion after each rainfall event over six years (2010–2016). The results show that the SLM practices evaluated resulted in increased organic carbon (OC) and nutrients (N and P) contents in the soil, and reduced runoff, erosion, and mobilization of organic carbon and nutrients in sediments. Reductions in runoff of 30% and 65% and decreases in erosion of 65 and 85% were found in the wheat field and almond orchards, respectively. In addition, the total OC, N, and P losses in the wheat field were reduced by 56%, 45%, and 64%, respectively, while in the almond field the OC, N, and P losses were reduced by 90% under RT and by 85% under RTG. The beneficial effect of the SLM practices on soil erosion was observed within 18 months of their implementation and continued throughout the six years of the study. Furthermore, the effectiveness of tillage reduction with respect to erosion control and carbon and nutrients mobilization was highest during the most intense rainfall events, which are responsible for the highest erosion rates in Mediterranean areas. Our results support the key role of SLM practices under semiarid conditions as useful tools for climate change mitigation and adaptation, given the expected increase in high-intensity rainfall events in semiarid areas.&quot;,&quot;publisher&quot;:&quot;Elsevier B.V.&quot;,&quot;volume&quot;:&quot;187&quot;},&quot;isTemporary&quot;:false}]},{&quot;citationID&quot;:&quot;MENDELEY_CITATION_a36edf4c-7752-4948-8580-98dcbee9901d&quot;,&quot;properties&quot;:{&quot;noteIndex&quot;:0},&quot;isEdited&quot;:false,&quot;manualOverride&quot;:{&quot;citeprocText&quot;:&quot;(Baudron et al., 2015; Branca et al., 2021)&quot;,&quot;isManuallyOverridden&quot;:false,&quot;manualOverrideText&quot;:&quot;&quot;},&quot;citationTag&quot;:&quot;MENDELEY_CITATION_v3_eyJjaXRhdGlvbklEIjoiTUVOREVMRVlfQ0lUQVRJT05fYTM2ZWRmNGMtNzc1Mi00OTQ4LTg1ODAtOThkY2JlZTk5MDFkIiwicHJvcGVydGllcyI6eyJub3RlSW5kZXgiOjB9LCJpc0VkaXRlZCI6ZmFsc2UsIm1hbnVhbE92ZXJyaWRlIjp7ImNpdGVwcm9jVGV4dCI6IihCYXVkcm9uIGV0IGFsLiwgMjAxNTsgQnJhbmNhIGV0IGFsLiwgMjAyMSkiLCJpc01hbnVhbGx5T3ZlcnJpZGRlbiI6ZmFsc2UsIm1hbnVhbE92ZXJyaWRlVGV4dCI6IiJ9LCJjaXRhdGlvbkl0ZW1zIjpbeyJpZCI6ImY0YzM4MzI1LTU3ZGYtMzRiOS05YzlmLThmY2I2YjQ0NzFhMSIsIml0ZW1EYXRhIjp7IkRPSSI6IjEwLjMzOTAvZW52aXJvbm1lbnRzMjAzMDMzOCIsIklTU04iOiIyMDc2MzI5OCIsImFic3RyYWN0IjoiU2luY2UgdGhlIHBhcGVyIGJ5IEdpbGxlciBldCBhbC4gKDIwMDkpLCB0aGUgZGViYXRlIHN1cnJvdW5kaW5nIHRoZSBzdWl0YWJpbGl0eSBvZiBjb25zZXJ2YXRpb24gYWdyaWN1bHR1cmUgKENBKSBmb3IgQWZyaWNhbiBzbWFsbGhvbGRlcnMgaGFzIHJlbWFpbmVkIHBvbGFyaXplZCBiZXR3ZWVuIHByb3BvbmVudHMgYW5kIG9wcG9uZW50cy4gVGhlIGRlYmF0ZSBhbHNvIGdhdmUgcmlzZSB0byBhIGZldyBzdHVkaWVzIHRoYXQgYXR0ZW1wdGVkIHRvIGlkZW50aWZ5IHRoZSDigJxuaWNoZeKAnSB3aGVyZSBDQSB3b3VsZCBmaXQgaW4gdGhlIHJlZ2lvbiwgYnV0IHRoZSBpbnNpZ2h0IG9mZmVyZWQgYnkgdGhlc2Ugc3R1ZGllcyBoYXMgYmVlbiBsaW1pdGVkLiBJbiB0aGlzIHBhcGVyLCB3ZSBmaXJzdCBhbmFseXplIHRoZSByYXRpb25hbGUgb2YgYWRvcHRpb24gd2hlcmUgaXQgb2NjdXJyZWQgZ2xvYmFsbHkgdG8gZGVmaW5lIOKAnGRyaXZlcnPigJ0gb2YgYWRvcHRpb24uIE91ciBhbmFseXNpcyBzdWdnZXN0cyB0aGF0IENBIGhhcyBmaXJzdCBhbmQgZm9yZW1vc3QgYmVlbiBhZG9wdGVkIHVuZGVyIHRoZSBwcmVtaXNlcyBvZiBiZWluZyBlbmVyZ3ktc2F2aW5nICh0aW1lIGFuZC9vciBwb3dlciksIGVyb3Npb24tY29udHJvbGxpbmcsIGFuZCB3YXRlci11c2UgZWZmaWNpZW50LCBidXQgcmFyZWx5IHRvIGluY3JlYXNlIHlpZWxkLiBXZSB0aGVuIGRlZmluZSB0aGUgbmljaGUgd2hlcmUgQ0EgZml0cywgYmFzZWQgb24gdGhlc2UgZHJpdmVycyBvZiBhZG9wdGlvbiwgYXMgc3lzdGVtcyB3aGVyZSAoMSkgdGhlIGVuZXJneSBhdmFpbGFibGUgZm9yIGNyb3AgZXN0YWJsaXNobWVudCBpcyBsaW1pdGVkIGFuZC9vciBjb3N0bHkgKGluY2x1ZGluZyBsYWJvciBhbmQgZHJhZnQgcG93ZXIpOyAoMikgZGVsYXllZCBwbGFudGluZyByZXN1bHRzIGluIGEgc2lnbmlmaWNhbnQgeWllbGQgZGVjbGluZTsgKDMpIHlpZWxkIGlzIGxpbWl0ZWQgb3IgY28tbGltaXRlZCBieSB3YXRlcjsgYW5kL29yICg0KSBzZXZlcmUgZXJvc2lvbiBwcm9ibGVtcyB0aHJlYXRlbiB0aGUgc2hvcnQtdG8gbWVkaXVtLXRlcm0gcHJvZHVjdGl2aXR5IG9mIGZhcm1sYW5kLiBJbiBFYXN0ZXJuIGFuZCBTb3V0aGVybiBBZnJpY2EsIHRoaXMgbmljaGUgYXBwZWFycyByYXRoZXIgbGFyZ2UgYW5kIGxpa2VseSB0byBleHBhbmQgaW4gdGhlIG5lYXIgZnV0dXJlLiBXaGVuIGltcGxlbWVudGVkIHdpdGhpbiB0aGlzIG5pY2hlLCBDQSBtYXkgc3RpbGwgYmUgbGltaXRlZCBieSDigJxwZXJmb3JtYW5jZSBjaGFsbGVuZ2Vz4oCdIHRoYXQgZG8gbm90IGNvbnN0aXR1dGUgZHJpdmVycyBvciBiYXJyaWVycyB0byBhZG9wdGlvbiwgYnV0IGxpbWl0YXRpb25zIHRvIHRoZSBwZXJmb3JtYW5jZSBvZiBDQS4gV2UgYXJndWUgdGhhdCBtb3N0IG9mIHRoZXNlIHBlcmZvcm1hbmNlIGNoYWxsZW5nZXMgY2FuIChhbmQgc2hvdWxkKSBiZSBhZGRyZXNzZWQgYnkgYWdyb25vbWljIGFuZCBzb2Npby1lY29ub21pYyByZXNlYXJjaCwgYW5kIHByb3ZpZGUgZm91ciBleGFtcGxlcyB3aGVyZSB0aGUgSW50ZXJuYXRpb25hbCBNYWl6ZSBhbmQgV2hlYXQgSW1wcm92ZW1lbnQgQ2VudGVyIChDSU1NWVQpIGFuZCBpdHMgcGFydG5lcnMgaGF2ZSBiZWVuIHN1Y2Nlc3NmdWxseSBhbGxldmlhdGluZyBmb3VyIHZlcnkgZGlmZmVyZW50IGNoYWxsZW5nZXMgdGhyb3VnaCByZXNlYXJjaCBhbmQgZGV2ZWxvcG1lbnQgKFImRCkgaW4gRWFzdGVybiBhbmQgU291dGhlcm4gQWZyaWNhLiBGaW5hbGx5LCB3ZSBkZXNjcmliZSBhbiBpdGVyYXRpdmUgYW5kIG11bHRpLXNjYWxlIFImRCBhcHByb2FjaCBjdXJyZW50bHkgdXNlZCBieSBDSU1NWVQgaW4gRWFzdGVybiBhbmQgU291dGhlcm4gQWZyaWNhIHRvIG92ZXJjb21lIGNoYWxsZW5nZXMgYXNzb2NpYXRlZCB3aXRoIHRoZSBpbXBsZW1lbnRhdGlvbiBvZiBDQSBieSBBZnJpY2FuIHNtYWxsaG9sZGVycy4gVGhpcyBhcHByb2FjaCBjb3VsZCBhbHNvIGJlIHVzZWZ1bCBmb3Igb3RoZXIgY29tcGxleCBjb21iaW5hdGlvbnMgb2YgdGVjaG5vbG9naWVzIGFpbWluZyBhdCBzdXN0YWluYWJsZSBpbnRlbnNpZmljYXRpb24uIiwiYXV0aG9yIjpbeyJkcm9wcGluZy1wYXJ0aWNsZSI6IiIsImZhbWlseSI6IkJhdWRyb24iLCJnaXZlbiI6IkZyw6lkw6lyaWMiLCJub24tZHJvcHBpbmctcGFydGljbGUiOiIiLCJwYXJzZS1uYW1lcyI6ZmFsc2UsInN1ZmZpeCI6IiJ9LHsiZHJvcHBpbmctcGFydGljbGUiOiIiLCJmYW1pbHkiOiJUaGllcmZlbGRlciIsImdpdmVuIjoiQ2hyaXN0aWFuIiwibm9uLWRyb3BwaW5nLXBhcnRpY2xlIjoiIiwicGFyc2UtbmFtZXMiOmZhbHNlLCJzdWZmaXgiOiIifSx7ImRyb3BwaW5nLXBhcnRpY2xlIjoiIiwiZmFtaWx5IjoiTnlhZ3VtYm8iLCJnaXZlbiI6IklzYWlhaCIsIm5vbi1kcm9wcGluZy1wYXJ0aWNsZSI6IiIsInBhcnNlLW5hbWVzIjpmYWxzZSwic3VmZml4IjoiIn0seyJkcm9wcGluZy1wYXJ0aWNsZSI6IiIsImZhbWlseSI6IkfDqXJhcmQiLCJnaXZlbiI6IkJydW5vIiwibm9uLWRyb3BwaW5nLXBhcnRpY2xlIjoiIiwicGFyc2UtbmFtZXMiOmZhbHNlLCJzdWZmaXgiOiIifV0sImNvbnRhaW5lci10aXRsZSI6IkVudmlyb25tZW50cyAtIE1EUEkiLCJpZCI6ImY0YzM4MzI1LTU3ZGYtMzRiOS05YzlmLThmY2I2YjQ0NzFhMSIsImlzc3VlIjoiMyIsImlzc3VlZCI6eyJkYXRlLXBhcnRzIjpbWyIyMDE1Il1dfSwicGFnZSI6IjMzOC0zNTciLCJ0aXRsZSI6IldoZXJlIHRvIHRhcmdldCBjb25zZXJ2YXRpb24gYWdyaWN1bHR1cmUgZm9yIEFmcmljYW4gc21hbGxob2xkZXJzPyBIb3cgdG8gb3ZlcmNvbWUgY2hhbGxlbmdlcyBhc3NvY2lhdGVkIHdpdGggaXRzIGltcGxlbWVudGF0aW9uPyBFeHBlcmllbmNlIGZyb20gRWFzdGVybiBhbmQgU291dGhlcm4gQWZyaWNhIiwidHlwZSI6ImFydGljbGUtam91cm5hbCIsInZvbHVtZSI6IjIiLCJjb250YWluZXItdGl0bGUtc2hvcnQiOiIifSwidXJpcyI6WyJodHRwOi8vd3d3Lm1lbmRlbGV5LmNvbS9kb2N1bWVudHMvP3V1aWQ9Mjc1MWM3MTAtY2FlYy00MDA5LWJiNGYtZWU1NGY3ZTAwOGU2Il0sImlzVGVtcG9yYXJ5IjpmYWxzZSwibGVnYWN5RGVza3RvcElkIjoiMjc1MWM3MTAtY2FlYy00MDA5LWJiNGYtZWU1NGY3ZTAwOGU2In0seyJpZCI6IjZhNTdiNGJmLTcwY2EtMzcyOC05MjdjLTIwODg3MjYyMDc5MSIsIml0ZW1EYXRhIjp7IkRPSSI6IjEwLjEwMTYvai5qY2xlcHJvLjIwMjAuMTIzODQ3IiwiSVNTTiI6IjA5NTk2NTI2IiwiYWJzdHJhY3QiOiJUcmFuc2Zvcm1hdGlvbiBpbiB0aGUgc21hbGxob2xkZXIgYWdyaWN1bHR1cmFsIHNlY3RvciB0b3dhcmRzIG1vcmUgc3VzdGFpbmFibGUgYW5kIGNsZWFuZXIgcHJvZHVjdGlvbiBzeXN0ZW1zIGlzIG5lZWRlZCBpbiBTb3V0aGVybiBBZnJpY2EuIENsaW1hdGUtc21hcnQgYWdyaWN1bHR1cmUgY291bGQgYmUgYW4gb3Bwb3J0dW5pdHkgaW4gdGhpcyByZXNwZWN0LiBUaGUgcGFwZXIgcHJlc2VudHMgYSBjb3N0LWJlbmVmaXQgYW5hbHlzaXMgb2YgdGhlIHB1YmxpYyBpbnZlc3RtZW50IHByb2dyYW0gdG8gcHJvbW90ZSBjbGltYXRlLXNtYXJ0IGFncmljdWx0dXJlIGluIExlc290aG8uIEVjb25vbWljIHByb2ZpdGFiaWxpdHkgb2YgaW52ZXN0aW5nIGluIHN1Y2ggcHJvZ3JhbSBpbiBuYXRpb253aWRlIGNyb3AsIGxpdmVzdG9jayBhbmQgYXF1YWN1bHR1cmUgc21hbGxob2xkZXJz4oCZIHByb2R1Y3Rpb24gaXMgYXNzZXNzZWQsIGNvbnNpZGVyaW5nIGNvc3RzIGFuZCBiZW5lZml0cyBhdCBwcml2YXRlIGxldmVsIGFuZCB0aG9zZSB0aGF0IGFjY3J1ZSB0byBzb2NpZXR5LiBHaXZlbiB1bmNlcnRhaW50eSBhYm91dCB0aGUgZnV0dXJlLCBhIGRldmVsb3BtZW50IHBhdGh3YXkgY29tbWVyY2lhbGx5IG9yaWVudGVkIGlzIGNvbXBhcmVkIHdpdGggYSBwYXRod2F5IGFpbWVkIGF0IGluY3JlYXNpbmcgaG91c2Vob2xkc+KAmSBjYXBhY2l0eSB0byBhZGFwdCB0aGVpciBmYXJtaW5nIHN5c3RlbXMgdG8gdGhlIGNoYW5naW5nIGNsaW1hdGUuIEludmVzdG1lbnQgcmV0dXJucyBhcmUgYWJvdmUgdGhlIG9wcG9ydHVuaXR5IGNvc3Qgb2YgY2FwaXRhbCwgdW5kZXIgYm90aCBwYXRod2F5cywgaW5kaWNhdGluZyB0aGUgY29udmVuaWVuY2UgZm9yIGZhcm1lcnMgYW5kIHRoZSB3aG9sZSBzb2NpZXR5IGluIGludmVzdGluZyBpbiBjbGltYXRlLXNtYXJ0IGFncmljdWx0dXJlLiBUaGUgcHJvZ3JhbSBhbHNvIGxlYWRzIHRvIGEgZGVjcmVhc2UgaW4gdGhlIGdyZWVuaG91c2UgZ2FzIGVtaXNzaW9uc+KAmSBpbnRlbnNpdHksIHBvc2l0aXZlbHkgY29udHJpYnV0aW5nIHRvIGNsaW1hdGUgY2hhbmdlIG1pdGlnYXRpb24uIFRoZSBlY29ub21pYyBldmFsdWF0aW9uIG9mIHRoZSBjYXJib24tYmFsYW5jZSBpbmNyZWFzZXMgc29jaWV0YWwgcHJvZml0YWJpbGl0eSBvZiB0aGUgaW52ZXN0bWVudCBwcm9ncmFtLiIsImF1dGhvciI6W3siZHJvcHBpbmctcGFydGljbGUiOiIiLCJmYW1pbHkiOiJCcmFuY2EiLCJnaXZlbiI6IkdpYWNvbW8iLCJub24tZHJvcHBpbmctcGFydGljbGUiOiIiLCJwYXJzZS1uYW1lcyI6ZmFsc2UsInN1ZmZpeCI6IiJ9LHsiZHJvcHBpbmctcGFydGljbGUiOiIiLCJmYW1pbHkiOiJCcmFpbW9oIiwiZ2l2ZW4iOiJBZGVtb2xhIiwibm9uLWRyb3BwaW5nLXBhcnRpY2xlIjoiIiwicGFyc2UtbmFtZXMiOmZhbHNlLCJzdWZmaXgiOiIifSx7ImRyb3BwaW5nLXBhcnRpY2xlIjoiIiwiZmFtaWx5IjoiWmhhbyIsImdpdmVuIjoiWXV4dWFuIiwibm9uLWRyb3BwaW5nLXBhcnRpY2xlIjoiIiwicGFyc2UtbmFtZXMiOmZhbHNlLCJzdWZmaXgiOiIifSx7ImRyb3BwaW5nLXBhcnRpY2xlIjoiIiwiZmFtaWx5IjoiUmF0aWkiLCJnaXZlbiI6Ik1vdHNlbGlzaSIsIm5vbi1kcm9wcGluZy1wYXJ0aWNsZSI6IiIsInBhcnNlLW5hbWVzIjpmYWxzZSwic3VmZml4IjoiIn0seyJkcm9wcGluZy1wYXJ0aWNsZSI6IiIsImZhbWlseSI6Ikxpa29ldGxhIiwiZ2l2ZW4iOiJQdXNlbGV0c28iLCJub24tZHJvcHBpbmctcGFydGljbGUiOiIiLCJwYXJzZS1uYW1lcyI6ZmFsc2UsInN1ZmZpeCI6IiJ9XSwiY29udGFpbmVyLXRpdGxlIjoiSm91cm5hbCBvZiBDbGVhbmVyIFByb2R1Y3Rpb24iLCJpZCI6IjZhNTdiNGJmLTcwY2EtMzcyOC05MjdjLTIwODg3MjYyMDc5MSIsImlzc3VlZCI6eyJkYXRlLXBhcnRzIjpbWyIyMDIxIl1dfSwicGFnZSI6IjEyMzg0NyIsInB1Ymxpc2hlciI6IkVsc2V2aWVyIEx0ZCIsInRpdGxlIjoiQXJlIHRoZXJlIG9wcG9ydHVuaXRpZXMgZm9yIGNsaW1hdGUtc21hcnQgYWdyaWN1bHR1cmU/IEFzc2Vzc2luZyBjb3N0cyBhbmQgYmVuZWZpdHMgb2Ygc3VzdGFpbmFiaWxpdHkgaW52ZXN0bWVudHMgYW5kIHBsYW5uaW5nIHBvbGljaWVzIGluIFNvdXRoZXJuIEFmcmljYSIsInR5cGUiOiJhcnRpY2xlLWpvdXJuYWwiLCJ2b2x1bWUiOiIyNzgiLCJjb250YWluZXItdGl0bGUtc2hvcnQiOiJKIENsZWFuIFByb2QifSwidXJpcyI6WyJodHRwOi8vd3d3Lm1lbmRlbGV5LmNvbS9kb2N1bWVudHMvP3V1aWQ9MDUxNDNmNjMtYmU2MC00NWZhLWEyN2UtMDZmNGZiYWVhODRiIl0sImlzVGVtcG9yYXJ5IjpmYWxzZSwibGVnYWN5RGVza3RvcElkIjoiMDUxNDNmNjMtYmU2MC00NWZhLWEyN2UtMDZmNGZiYWVhODRiIn1dfQ==&quot;,&quot;citationItems&quot;:[{&quot;id&quot;:&quot;f4c38325-57df-34b9-9c9f-8fcb6b4471a1&quot;,&quot;itemData&quot;:{&quot;DOI&quot;:&quot;10.3390/environments2030338&quot;,&quot;ISSN&quot;:&quot;20763298&quot;,&quot;abstract&quot;:&quot;Since the paper by Giller et al. (2009), the debate surrounding the suitability of conservation agriculture (CA) for African smallholders has remained polarized between proponents and opponents. The debate also gave rise to a few studies that attempted to identify the “niche” where CA would fit in the region, but the insight offered by these studies has been limited. In this paper, we first analyze the rationale of adoption where it occurred globally to define “drivers” of adoption. Our analysis suggests that CA has first and foremost been adopted under the premises of being energy-saving (time and/or power), erosion-controlling, and water-use efficient, but rarely to increase yield. We then define the niche where CA fits, based on these drivers of adoption, as systems where (1) the energy available for crop establishment is limited and/or costly (including labor and draft power); (2) delayed planting results in a significant yield decline; (3) yield is limited or co-limited by water; and/or (4) severe erosion problems threaten the short-to medium-term productivity of farmland. In Eastern and Southern Africa, this niche appears rather large and likely to expand in the near future. When implemented within this niche, CA may still be limited by “performance challenges” that do not constitute drivers or barriers to adoption, but limitations to the performance of CA. We argue that most of these performance challenges can (and should) be addressed by agronomic and socio-economic research, and provide four examples where the International Maize and Wheat Improvement Center (CIMMYT) and its partners have been successfully alleviating four very different challenges through research and development (R&amp;D) in Eastern and Southern Africa. Finally, we describe an iterative and multi-scale R&amp;D approach currently used by CIMMYT in Eastern and Southern Africa to overcome challenges associated with the implementation of CA by African smallholders. This approach could also be useful for other complex combinations of technologies aiming at sustainable intensification.&quot;,&quot;author&quot;:[{&quot;dropping-particle&quot;:&quot;&quot;,&quot;family&quot;:&quot;Baudron&quot;,&quot;given&quot;:&quot;Frédéric&quot;,&quot;non-dropping-particle&quot;:&quot;&quot;,&quot;parse-names&quot;:false,&quot;suffix&quot;:&quot;&quot;},{&quot;dropping-particle&quot;:&quot;&quot;,&quot;family&quot;:&quot;Thierfelder&quot;,&quot;given&quot;:&quot;Christian&quot;,&quot;non-dropping-particle&quot;:&quot;&quot;,&quot;parse-names&quot;:false,&quot;suffix&quot;:&quot;&quot;},{&quot;dropping-particle&quot;:&quot;&quot;,&quot;family&quot;:&quot;Nyagumbo&quot;,&quot;given&quot;:&quot;Isaiah&quot;,&quot;non-dropping-particle&quot;:&quot;&quot;,&quot;parse-names&quot;:false,&quot;suffix&quot;:&quot;&quot;},{&quot;dropping-particle&quot;:&quot;&quot;,&quot;family&quot;:&quot;Gérard&quot;,&quot;given&quot;:&quot;Bruno&quot;,&quot;non-dropping-particle&quot;:&quot;&quot;,&quot;parse-names&quot;:false,&quot;suffix&quot;:&quot;&quot;}],&quot;container-title&quot;:&quot;Environments - MDPI&quot;,&quot;id&quot;:&quot;f4c38325-57df-34b9-9c9f-8fcb6b4471a1&quot;,&quot;issue&quot;:&quot;3&quot;,&quot;issued&quot;:{&quot;date-parts&quot;:[[&quot;2015&quot;]]},&quot;page&quot;:&quot;338-357&quot;,&quot;title&quot;:&quot;Where to target conservation agriculture for African smallholders? How to overcome challenges associated with its implementation? Experience from Eastern and Southern Africa&quot;,&quot;type&quot;:&quot;article-journal&quot;,&quot;volume&quot;:&quot;2&quot;,&quot;container-title-short&quot;:&quot;&quot;},&quot;uris&quot;:[&quot;http://www.mendeley.com/documents/?uuid=2751c710-caec-4009-bb4f-ee54f7e008e6&quot;],&quot;isTemporary&quot;:false,&quot;legacyDesktopId&quot;:&quot;2751c710-caec-4009-bb4f-ee54f7e008e6&quot;},{&quot;id&quot;:&quot;6a57b4bf-70ca-3728-927c-208872620791&quot;,&quot;itemData&quot;:{&quot;DOI&quot;:&quot;10.1016/j.jclepro.2020.123847&quot;,&quot;ISSN&quot;:&quot;09596526&quot;,&quot;abstract&quot;:&quot;Transformation in the smallholder agricultural sector towards more sustainable and cleaner production systems is needed in Southern Africa. Climate-smart agriculture could be an opportunity in this respect. The paper presents a cost-benefit analysis of the public investment program to promote climate-smart agriculture in Lesotho. Economic profitability of investing in such program in nationwide crop, livestock and aquaculture smallholders’ production is assessed, considering costs and benefits at private level and those that accrue to society. Given uncertainty about the future, a development pathway commercially oriented is compared with a pathway aimed at increasing households’ capacity to adapt their farming systems to the changing climate. Investment returns are above the opportunity cost of capital, under both pathways, indicating the convenience for farmers and the whole society in investing in climate-smart agriculture. The program also leads to a decrease in the greenhouse gas emissions’ intensity, positively contributing to climate change mitigation. The economic evaluation of the carbon-balance increases societal profitability of the investment program.&quot;,&quot;author&quot;:[{&quot;dropping-particle&quot;:&quot;&quot;,&quot;family&quot;:&quot;Branca&quot;,&quot;given&quot;:&quot;Giacomo&quot;,&quot;non-dropping-particle&quot;:&quot;&quot;,&quot;parse-names&quot;:false,&quot;suffix&quot;:&quot;&quot;},{&quot;dropping-particle&quot;:&quot;&quot;,&quot;family&quot;:&quot;Braimoh&quot;,&quot;given&quot;:&quot;Ademola&quot;,&quot;non-dropping-particle&quot;:&quot;&quot;,&quot;parse-names&quot;:false,&quot;suffix&quot;:&quot;&quot;},{&quot;dropping-particle&quot;:&quot;&quot;,&quot;family&quot;:&quot;Zhao&quot;,&quot;given&quot;:&quot;Yuxuan&quot;,&quot;non-dropping-particle&quot;:&quot;&quot;,&quot;parse-names&quot;:false,&quot;suffix&quot;:&quot;&quot;},{&quot;dropping-particle&quot;:&quot;&quot;,&quot;family&quot;:&quot;Ratii&quot;,&quot;given&quot;:&quot;Motselisi&quot;,&quot;non-dropping-particle&quot;:&quot;&quot;,&quot;parse-names&quot;:false,&quot;suffix&quot;:&quot;&quot;},{&quot;dropping-particle&quot;:&quot;&quot;,&quot;family&quot;:&quot;Likoetla&quot;,&quot;given&quot;:&quot;Puseletso&quot;,&quot;non-dropping-particle&quot;:&quot;&quot;,&quot;parse-names&quot;:false,&quot;suffix&quot;:&quot;&quot;}],&quot;container-title&quot;:&quot;Journal of Cleaner Production&quot;,&quot;id&quot;:&quot;6a57b4bf-70ca-3728-927c-208872620791&quot;,&quot;issued&quot;:{&quot;date-parts&quot;:[[&quot;2021&quot;]]},&quot;page&quot;:&quot;123847&quot;,&quot;publisher&quot;:&quot;Elsevier Ltd&quot;,&quot;title&quot;:&quot;Are there opportunities for climate-smart agriculture? Assessing costs and benefits of sustainability investments and planning policies in Southern Africa&quot;,&quot;type&quot;:&quot;article-journal&quot;,&quot;volume&quot;:&quot;278&quot;,&quot;container-title-short&quot;:&quot;J Clean Prod&quot;},&quot;uris&quot;:[&quot;http://www.mendeley.com/documents/?uuid=05143f63-be60-45fa-a27e-06f4fbaea84b&quot;],&quot;isTemporary&quot;:false,&quot;legacyDesktopId&quot;:&quot;05143f63-be60-45fa-a27e-06f4fbaea84b&quot;}]},{&quot;citationID&quot;:&quot;MENDELEY_CITATION_96f186d5-a757-4445-b253-2454a215a4fc&quot;,&quot;properties&quot;:{&quot;noteIndex&quot;:0},&quot;isEdited&quot;:false,&quot;manualOverride&quot;:{&quot;citeprocText&quot;:&quot;(Yigezu et al., 2021)&quot;,&quot;isManuallyOverridden&quot;:false,&quot;manualOverrideText&quot;:&quot;&quot;},&quot;citationTag&quot;:&quot;MENDELEY_CITATION_v3_eyJjaXRhdGlvbklEIjoiTUVOREVMRVlfQ0lUQVRJT05fOTZmMTg2ZDUtYTc1Ny00NDQ1LWIyNTMtMjQ1NGEyMTVhNGZjIiwicHJvcGVydGllcyI6eyJub3RlSW5kZXgiOjB9LCJpc0VkaXRlZCI6ZmFsc2UsIm1hbnVhbE92ZXJyaWRlIjp7ImNpdGVwcm9jVGV4dCI6IihZaWdlenUgZXQgYWwuLCAyMDIxKSIsImlzTWFudWFsbHlPdmVycmlkZGVuIjpmYWxzZSwibWFudWFsT3ZlcnJpZGVUZXh0IjoiIn0sImNpdGF0aW9uSXRlbXMiOlt7ImlkIjoiN2ZjNzA3NTgtMDRmMS0zMzE1LWFiNGMtYjZjYzA0ZGVlMTZlIiwiaXRlbURhdGEiOnsiRE9JIjoiMTAuMTAxNi9qLnN0aWxsLjIwMjEuMTA1MDY3IiwiSVNTTiI6IjAxNjcxOTg3IiwiYWJzdHJhY3QiOiJEZXNwaXRlIHNldmVyYWwgZWZmb3J0cyBmb3IgaXRzIGRpc3NlbWluYXRpb24sIGFkb3B0aW9uIG9mIGNvbnNlcnZhdGlvbiBhZ3JpY3VsdHVyZSAoQ0EpIGluIHRoZSBNaWRkbGUgRWFzdCBhbmQgTm9ydGggQWZyaWNhIChNRU5BKSByZWdpb24gaXMgbG93IOKAkyBjYXVzaW5nIHNvbWUgdG8gd29uZGVyIGlmIGFuIGluY3JlbWVudGFsIGFwcHJvYWNoIGZvciBhZG9wdGlvbiBvZiBpdHMgdGhyZWUgY29tcG9uZW50cyB3b3VsZCBwcm92ZSBtb3JlIGVmZmVjdGl2ZS4gSW4gdGhpcyBwYXBlciwgd2UgYXBwbHkgdGhlIGVuZG9nZW5vdXMgc3dpdGNoaW5nIHJlZ3Jlc3Npb24gbW9kZWwgdG8gYSBuYXRpb25hbGx5IHJlcHJlc2VudGF0aXZlIHNhbXBsZSBvZiAxOTAxIHdoZWF0IGZpZWxkcyBpbiBNb3JvY2NvIHRvIGFuYWx5emUgdGhlIGltcGFjdHMgb2YgcGFydGlhbCBvciBmdWxsIGFkb3B0aW9uIG9mIGFsbCB0aHJlZSBjb21wb25lbnRzIG9mIHRoZSBDQSBzeXN0ZW0uIFdlIGFsc28gZW1wbG95IGFuIG9yZGVyZWQgcHJvYml0IG1vZGVsIHRvIGlkZW50aWZ5IHRoZSBkZXRlcm1pbmFudHMgb2YgcGFydGlhbCBhbmQgZnVsbCBhZG9wdGlvbiBvZiBDQS4gTW9kZWwgcmVzdWx0cyBzaG93IHRoYXQgYWRvcHRpb24gb2YgdGhlIGNvbXBsZXRlIENBIHN5c3RlbSBsZWFkcyB0byAzMDcga2cvaGEgKDM1ICUpIGhpZ2hlciB5aWVsZHMsIFVTJDk5L2hhICg0NCAlKSBoaWdoZXIgZ3Jvc3MgbWFyZ2lucywgYW5kIDIzIGtnL2NhcGl0YS95ZWFyICgzOCAlKSBtb3JlIGNvbnN1bXB0aW9uIG9mIHdoZWF0IHJlbGF0aXZlIHRvIHRoZSBjb252ZW50aW9uYWwgc3lzdGVtLiBPdXIgcmVzdWx0cyBhbHNvIHNob3cgdGhhdCBhZG9wdGlvbiBvZiBvbmx5IHR3byBwcmluY2lwbGVzIG9mIHRoZSBDQSBzeXN0ZW0gbGVhZHMgdG8gaGlnaGVyIGJlbmVmaXRzIGluIGFsbCB0aGUgbGl2ZWxpaG9vZCBpbmRpY2F0b3JzIGxpc3RlZCBhYm92ZSBjb21wYXJlZCB0byBhZG9wdGlvbiBvZiBvbmx5IG9uZSBvciBub25lIG9mIHRoZSBwcmluY2lwbGVzLiBMaWtld2lzZSwgYWRvcHRpb24gb2Ygb25seSBvbmUgcHJpbmNpcGxlIGlzIG1vcmUgYmVuZWZpY2lhbCB0aGFuIHRoZSBjb252ZW50aW9uYWwgc3lzdGVtLiBBbG9uZyB3aXRoIGJpb3BoeXNpY2FsIGFuZCBlbnZpcm9ubWVudGFsIGJlbmVmaXRzIGRvY3VtZW50ZWQgZWxzZXdoZXJlLCBvdXIgcmVzdWx0cyBkZW1vbnN0cmF0ZSB0aGF0IHRoZSBDQSBzeXN0ZW0gY2FuIHByb3ZpZGUgbGFyZ2UgZWNvbm9taWMsIHNvY2lhbCwgYW5kIGZvb2Qgc2VjdXJpdHkgYmVuZWZpdHMgYm90aCBhdCBpbmRpdmlkdWFsIGhvdXNlaG9sZCBhbmQgbmF0aW9uYWwgbGV2ZWxzLiBUaGVyZWZvcmUsIHdpZGVyIGRpZmZ1c2lvbiBvZiB0aGUgZnVsbCBDQSBzeXN0ZW0gaW52b2x2aW5nIHplcm8gdGlsbGFnZSAoWlQpLCBjcm9wIHJvdGF0aW9uLCBhbmQgY3JvcCByZXNpZHVlIHJldGVudGlvbiBoYXMgcG90ZW50aWFsIHRvIHN1c3RhaW5hYmx5IGltcHJvdmUgdGhlIHZpYWJpbGl0eSBvZiBhZ3JpY3VsdHVyZSBpbiB0aGUgZHJ5bGFuZHMgb2YgTW9yb2NjbyBhbmQgb3RoZXIgc2ltaWxhciBjb3VudHJpZXMgaW4gdGhlIE1FTkEgcmVnaW9uLiBHaXZlbiB0aGF0IHRoZSBDQSBzeXN0ZW0gaXMgY29tcGxleCBhbmQga25vd2xlZGdlLWludGVuc2l2ZSwgdHJhbnNpdGlvbiBmcm9tIHRoZSBjb252ZW50aW9uYWwgc3lzdGVtIHRvIENBIHJlcXVpcmVzIHRoZSBmb2xsb3dpbmc6ICgxKSBmbGV4aWJpbGl0eSB0byBsZXQgZmFybWVycyBpbmNyZW1lbnRhbGx5IGFkb3B0IG9uZSBvciBtb3JlIG9mIHRoZSBDQSBjb21wb25lbnRzLCBsZWFybiBhdCB0aGVpciBvd24gcGFjZSwgdXNlIHNvbWUgb2YgdGhlIGJlbmVmaXRzLCBhbmQgaW1wcm92ZSBpdCBvdmVyIHRpbWUgdG8gZXhwbG9pdCB0aGUgZnVsbCBwb3RlbnRpYWwgb2YgdGhlIENBIHN5c3RlbSB3aXRoIGNsb3NlIGZvbGxvdy11cCBhbmQgdGVjaG5pY2FsIHN1cHBvcnQgZnJvbSBleHBlcnRzIGFuZCBleHRlbnNpb24gc3BlY2lhbGlzdHM7IGFuZCAoMikgc3VzdGFpbmVkIHBvbGljeSBhbmQgaW5zdGl0dXRpb25hbCBzdXBwb3J0cyB0aGF0IHByb3ZpZGUgaW5jZW50aXZlcyBmb3IgZmFybWVycyB0byBhZG9wdCBhbmQgZm9yIHRoZSBwcml2YXRlIHNlY3RvciB0byBiZSBhY3RpdmVseSBpbnZvbHZlZCwgZXNwZWNpYWxseSBpbiBzZXJ2aWNlIHByb3Zpc2lvbi4iLCJhdXRob3IiOlt7ImRyb3BwaW5nLXBhcnRpY2xlIjoiIiwiZmFtaWx5IjoiWWlnZXp1IiwiZ2l2ZW4iOiJZaWdlenUgQS4iLCJub24tZHJvcHBpbmctcGFydGljbGUiOiIiLCJwYXJzZS1uYW1lcyI6ZmFsc2UsInN1ZmZpeCI6IiJ9LHsiZHJvcHBpbmctcGFydGljbGUiOiIiLCJmYW1pbHkiOiJFbC1TaGF0ZXIiLCJnaXZlbiI6IlRhbWVyIiwibm9uLWRyb3BwaW5nLXBhcnRpY2xlIjoiIiwicGFyc2UtbmFtZXMiOmZhbHNlLCJzdWZmaXgiOiIifSx7ImRyb3BwaW5nLXBhcnRpY2xlIjoiIiwiZmFtaWx5IjoiQm91Z2hsYWxhIiwiZ2l2ZW4iOiJNb2hhbWVkIiwibm9uLWRyb3BwaW5nLXBhcnRpY2xlIjoiIiwicGFyc2UtbmFtZXMiOmZhbHNlLCJzdWZmaXgiOiIifSx7ImRyb3BwaW5nLXBhcnRpY2xlIjoiIiwiZmFtaWx5IjoiRGV2a290YSIsImdpdmVuIjoiTWluYSIsIm5vbi1kcm9wcGluZy1wYXJ0aWNsZSI6IiIsInBhcnNlLW5hbWVzIjpmYWxzZSwic3VmZml4IjoiIn0seyJkcm9wcGluZy1wYXJ0aWNsZSI6IiIsImZhbWlseSI6Ik1yYWJldCIsImdpdmVuIjoiUmFjaGlkIiwibm9uLWRyb3BwaW5nLXBhcnRpY2xlIjoiIiwicGFyc2UtbmFtZXMiOmZhbHNlLCJzdWZmaXgiOiIifSx7ImRyb3BwaW5nLXBhcnRpY2xlIjoiIiwiZmFtaWx5IjoiTW91c3NhZGVrIiwiZ2l2ZW4iOiJSYWNoaWQiLCJub24tZHJvcHBpbmctcGFydGljbGUiOiIiLCJwYXJzZS1uYW1lcyI6ZmFsc2UsInN1ZmZpeCI6IiJ9XSwiY29udGFpbmVyLXRpdGxlIjoiU29pbCBhbmQgVGlsbGFnZSBSZXNlYXJjaCIsImlkIjoiN2ZjNzA3NTgtMDRmMS0zMzE1LWFiNGMtYjZjYzA0ZGVlMTZlIiwiaXNzdWVkIjp7ImRhdGUtcGFydHMiOltbIjIwMjEiXV19LCJwYWdlIjoiMTA1MDY3IiwicHVibGlzaGVyIjoiRWxzZXZpZXIgQi5WLiIsInRpdGxlIjoiQ2FuIGFuIGluY3JlbWVudGFsIGFwcHJvYWNoIGJlIGEgYmV0dGVyIG9wdGlvbiBpbiB0aGUgZGlzc2VtaW5hdGlvbiBvZiBjb25zZXJ2YXRpb24gYWdyaWN1bHR1cmU/IFNvbWUgc29jaW9lY29ub21pYyBqdXN0aWZpY2F0aW9ucyBmcm9tIHRoZSBkcnlsYW5kcyBvZiBNb3JvY2NvIiwidHlwZSI6ImFydGljbGUtam91cm5hbCIsInZvbHVtZSI6IjIxMiIsImNvbnRhaW5lci10aXRsZS1zaG9ydCI6IlNvaWwgVGlsbGFnZSBSZXMifSwidXJpcyI6WyJodHRwOi8vd3d3Lm1lbmRlbGV5LmNvbS9kb2N1bWVudHMvP3V1aWQ9YzE5ODBhNzAtNGU1MC00YThhLThjNGEtNTczYzI5YjRjNGFmIl0sImlzVGVtcG9yYXJ5IjpmYWxzZSwibGVnYWN5RGVza3RvcElkIjoiYzE5ODBhNzAtNGU1MC00YThhLThjNGEtNTczYzI5YjRjNGFmIn1dfQ==&quot;,&quot;citationItems&quot;:[{&quot;id&quot;:&quot;7fc70758-04f1-3315-ab4c-b6cc04dee16e&quot;,&quot;itemData&quot;:{&quot;DOI&quot;:&quot;10.1016/j.still.2021.105067&quot;,&quot;ISSN&quot;:&quot;01671987&quot;,&quot;abstract&quot;:&quot;Despite several efforts for its dissemination, adoption of conservation agriculture (CA) in the Middle East and North Africa (MENA) region is low – causing some to wonder if an incremental approach for adoption of its three components would prove more effective. In this paper, we apply the endogenous switching regression model to a nationally representative sample of 1901 wheat fields in Morocco to analyze the impacts of partial or full adoption of all three components of the CA system. We also employ an ordered probit model to identify the determinants of partial and full adoption of CA. Model results show that adoption of the complete CA system leads to 307 kg/ha (35 %) higher yields, US$99/ha (44 %) higher gross margins, and 23 kg/capita/year (38 %) more consumption of wheat relative to the conventional system. Our results also show that adoption of only two principles of the CA system leads to higher benefits in all the livelihood indicators listed above compared to adoption of only one or none of the principles. Likewise, adoption of only one principle is more beneficial than the conventional system. Along with biophysical and environmental benefits documented elsewhere, our results demonstrate that the CA system can provide large economic, social, and food security benefits both at individual household and national levels. Therefore, wider diffusion of the full CA system involving zero tillage (ZT), crop rotation, and crop residue retention has potential to sustainably improve the viability of agriculture in the drylands of Morocco and other similar countries in the MENA region. Given that the CA system is complex and knowledge-intensive, transition from the conventional system to CA requires the following: (1) flexibility to let farmers incrementally adopt one or more of the CA components, learn at their own pace, use some of the benefits, and improve it over time to exploit the full potential of the CA system with close follow-up and technical support from experts and extension specialists; and (2) sustained policy and institutional supports that provide incentives for farmers to adopt and for the private sector to be actively involved, especially in service provision.&quot;,&quot;author&quot;:[{&quot;dropping-particle&quot;:&quot;&quot;,&quot;family&quot;:&quot;Yigezu&quot;,&quot;given&quot;:&quot;Yigezu A.&quot;,&quot;non-dropping-particle&quot;:&quot;&quot;,&quot;parse-names&quot;:false,&quot;suffix&quot;:&quot;&quot;},{&quot;dropping-particle&quot;:&quot;&quot;,&quot;family&quot;:&quot;El-Shater&quot;,&quot;given&quot;:&quot;Tamer&quot;,&quot;non-dropping-particle&quot;:&quot;&quot;,&quot;parse-names&quot;:false,&quot;suffix&quot;:&quot;&quot;},{&quot;dropping-particle&quot;:&quot;&quot;,&quot;family&quot;:&quot;Boughlala&quot;,&quot;given&quot;:&quot;Mohamed&quot;,&quot;non-dropping-particle&quot;:&quot;&quot;,&quot;parse-names&quot;:false,&quot;suffix&quot;:&quot;&quot;},{&quot;dropping-particle&quot;:&quot;&quot;,&quot;family&quot;:&quot;Devkota&quot;,&quot;given&quot;:&quot;Mina&quot;,&quot;non-dropping-particle&quot;:&quot;&quot;,&quot;parse-names&quot;:false,&quot;suffix&quot;:&quot;&quot;},{&quot;dropping-particle&quot;:&quot;&quot;,&quot;family&quot;:&quot;Mrabet&quot;,&quot;given&quot;:&quot;Rachid&quot;,&quot;non-dropping-particle&quot;:&quot;&quot;,&quot;parse-names&quot;:false,&quot;suffix&quot;:&quot;&quot;},{&quot;dropping-particle&quot;:&quot;&quot;,&quot;family&quot;:&quot;Moussadek&quot;,&quot;given&quot;:&quot;Rachid&quot;,&quot;non-dropping-particle&quot;:&quot;&quot;,&quot;parse-names&quot;:false,&quot;suffix&quot;:&quot;&quot;}],&quot;container-title&quot;:&quot;Soil and Tillage Research&quot;,&quot;id&quot;:&quot;7fc70758-04f1-3315-ab4c-b6cc04dee16e&quot;,&quot;issued&quot;:{&quot;date-parts&quot;:[[&quot;2021&quot;]]},&quot;page&quot;:&quot;105067&quot;,&quot;publisher&quot;:&quot;Elsevier B.V.&quot;,&quot;title&quot;:&quot;Can an incremental approach be a better option in the dissemination of conservation agriculture? Some socioeconomic justifications from the drylands of Morocco&quot;,&quot;type&quot;:&quot;article-journal&quot;,&quot;volume&quot;:&quot;212&quot;,&quot;container-title-short&quot;:&quot;Soil Tillage Res&quot;},&quot;uris&quot;:[&quot;http://www.mendeley.com/documents/?uuid=c1980a70-4e50-4a8a-8c4a-573c29b4c4af&quot;],&quot;isTemporary&quot;:false,&quot;legacyDesktopId&quot;:&quot;c1980a70-4e50-4a8a-8c4a-573c29b4c4af&quot;}]},{&quot;citationID&quot;:&quot;MENDELEY_CITATION_0c737ae7-62fa-455b-b1a5-cff1d6087e38&quot;,&quot;properties&quot;:{&quot;noteIndex&quot;:0},&quot;isEdited&quot;:false,&quot;manualOverride&quot;:{&quot;isManuallyOverridden&quot;:false,&quot;citeprocText&quot;:&quot;(MAPMDREF, 2018)&quot;,&quot;manualOverrideText&quot;:&quot;&quot;},&quot;citationTag&quot;:&quot;MENDELEY_CITATION_v3_eyJjaXRhdGlvbklEIjoiTUVOREVMRVlfQ0lUQVRJT05fMGM3MzdhZTctNjJmYS00NTViLWIxYTUtY2ZmMWQ2MDg3ZTM4IiwicHJvcGVydGllcyI6eyJub3RlSW5kZXgiOjB9LCJpc0VkaXRlZCI6ZmFsc2UsIm1hbnVhbE92ZXJyaWRlIjp7ImlzTWFudWFsbHlPdmVycmlkZGVuIjpmYWxzZSwiY2l0ZXByb2NUZXh0IjoiKE1BUE1EUkVGLCAyMDE4KSIsIm1hbnVhbE92ZXJyaWRlVGV4dCI6IiJ9LCJjaXRhdGlvbkl0ZW1zIjpbeyJpZCI6ImQ4ODZlYmUzLWI2OTQtM2IwNi1iNWYwLTYxMGM2OGUzMjAyYyIsIml0ZW1EYXRhIjp7InR5cGUiOiJhcnRpY2xlLWpvdXJuYWwiLCJpZCI6ImQ4ODZlYmUzLWI2OTQtM2IwNi1iNWYwLTYxMGM2OGUzMjAyYyIsInRpdGxlIjoiQWdyaWN1bHR1cmUgZW4gY2hpZmZyZXMiLCJhdXRob3IiOlt7ImZhbWlseSI6Ik1BUE1EUkVGIiwiZ2l2ZW4iOiIiLCJwYXJzZS1uYW1lcyI6ZmFsc2UsImRyb3BwaW5nLXBhcnRpY2xlIjoiIiwibm9uLWRyb3BwaW5nLXBhcnRpY2xlIjoiIn1dLCJpc3N1ZWQiOnsiZGF0ZS1wYXJ0cyI6W1syMDE4XV19LCJwYWdlIjoiMzEiLCJhYnN0cmFjdCI6IlByw6lzZW50ZSBsZXMgc3RhdGlzdGlxdWUgZGUgbCdVUEEiLCJjb250YWluZXItdGl0bGUtc2hvcnQiOiIifSwiaXNUZW1wb3JhcnkiOmZhbHNlfV19&quot;,&quot;citationItems&quot;:[{&quot;id&quot;:&quot;d886ebe3-b694-3b06-b5f0-610c68e3202c&quot;,&quot;itemData&quot;:{&quot;type&quot;:&quot;article-journal&quot;,&quot;id&quot;:&quot;d886ebe3-b694-3b06-b5f0-610c68e3202c&quot;,&quot;title&quot;:&quot;Agriculture en chiffres&quot;,&quot;author&quot;:[{&quot;family&quot;:&quot;MAPMDREF&quot;,&quot;given&quot;:&quot;&quot;,&quot;parse-names&quot;:false,&quot;dropping-particle&quot;:&quot;&quot;,&quot;non-dropping-particle&quot;:&quot;&quot;}],&quot;issued&quot;:{&quot;date-parts&quot;:[[2018]]},&quot;page&quot;:&quot;31&quot;,&quot;abstract&quot;:&quot;Présente les statistique de l'UPA&quot;,&quot;container-title-short&quot;:&quot;&quot;},&quot;isTemporary&quot;:false}]},{&quot;citationID&quot;:&quot;MENDELEY_CITATION_fa9a064b-8485-47d5-819c-ee7994b8533e&quot;,&quot;properties&quot;:{&quot;noteIndex&quot;:0},&quot;isEdited&quot;:false,&quot;manualOverride&quot;:{&quot;citeprocText&quot;:&quot;(MEF, 2019)&quot;,&quot;isManuallyOverridden&quot;:false,&quot;manualOverrideText&quot;:&quot;&quot;},&quot;citationTag&quot;:&quot;MENDELEY_CITATION_v3_eyJjaXRhdGlvbklEIjoiTUVOREVMRVlfQ0lUQVRJT05fZmE5YTA2NGItODQ4NS00N2Q1LTgxOWMtZWU3OTk0Yjg1MzNlIiwicHJvcGVydGllcyI6eyJub3RlSW5kZXgiOjB9LCJpc0VkaXRlZCI6ZmFsc2UsIm1hbnVhbE92ZXJyaWRlIjp7ImNpdGVwcm9jVGV4dCI6IihNRUYsIDIwMTkpIiwiaXNNYW51YWxseU92ZXJyaWRkZW4iOmZhbHNlLCJtYW51YWxPdmVycmlkZVRleHQiOiIifSwiY2l0YXRpb25JdGVtcyI6W3siaWQiOiI2YjAwZDAwNC1hYmM3LTNhMGEtYjVjZC1iMjgzZjFhMTA5YmEiLCJpdGVtRGF0YSI6eyJhdXRob3IiOlt7ImRyb3BwaW5nLXBhcnRpY2xlIjoiIiwiZmFtaWx5IjoiTUVGIiwiZ2l2ZW4iOiIiLCJub24tZHJvcHBpbmctcGFydGljbGUiOiIiLCJwYXJzZS1uYW1lcyI6ZmFsc2UsInN1ZmZpeCI6IiJ9XSwiaWQiOiI2YjAwZDAwNC1hYmM3LTNhMGEtYjVjZC1iMjgzZjFhMTA5YmEiLCJpc3N1ZWQiOnsiZGF0ZS1wYXJ0cyI6W1siMjAxOSJdXX0sInBhZ2UiOiIzNCIsInRpdGxlIjoiTGUgc2VjdGV1ciBhZ3JpY29sZSBtYXJvY2FpbiA6IFRlbmRhbmNlcyBzdHJ1Y3R1cmVsbGVzLCBlbmpldXggZXQgcGVyc3BlY3RpdmVzIGRlIGTDqXZlbG9wcGVtZW50IiwidHlwZSI6ImFydGljbGUtam91cm5hbCIsImNvbnRhaW5lci10aXRsZS1zaG9ydCI6IiJ9LCJ1cmlzIjpbImh0dHA6Ly93d3cubWVuZGVsZXkuY29tL2RvY3VtZW50cy8/dXVpZD1iOWYzZjA0Yy00YzA4LTQxODEtYWFiNi1jZmQ0YTMzMWNjMGMiXSwiaXNUZW1wb3JhcnkiOmZhbHNlLCJsZWdhY3lEZXNrdG9wSWQiOiJiOWYzZjA0Yy00YzA4LTQxODEtYWFiNi1jZmQ0YTMzMWNjMGMifV19&quot;,&quot;citationItems&quot;:[{&quot;id&quot;:&quot;6b00d004-abc7-3a0a-b5cd-b283f1a109ba&quot;,&quot;itemData&quot;:{&quot;author&quot;:[{&quot;dropping-particle&quot;:&quot;&quot;,&quot;family&quot;:&quot;MEF&quot;,&quot;given&quot;:&quot;&quot;,&quot;non-dropping-particle&quot;:&quot;&quot;,&quot;parse-names&quot;:false,&quot;suffix&quot;:&quot;&quot;}],&quot;id&quot;:&quot;6b00d004-abc7-3a0a-b5cd-b283f1a109ba&quot;,&quot;issued&quot;:{&quot;date-parts&quot;:[[&quot;2019&quot;]]},&quot;page&quot;:&quot;34&quot;,&quot;title&quot;:&quot;Le secteur agricole marocain : Tendances structurelles, enjeux et perspectives de développement&quot;,&quot;type&quot;:&quot;article-journal&quot;,&quot;container-title-short&quot;:&quot;&quot;},&quot;uris&quot;:[&quot;http://www.mendeley.com/documents/?uuid=b9f3f04c-4c08-4181-aab6-cfd4a331cc0c&quot;],&quot;isTemporary&quot;:false,&quot;legacyDesktopId&quot;:&quot;b9f3f04c-4c08-4181-aab6-cfd4a331cc0c&quot;}]},{&quot;citationID&quot;:&quot;MENDELEY_CITATION_2eed36c8-5d38-4eb4-8c99-58603c9624a7&quot;,&quot;properties&quot;:{&quot;noteIndex&quot;:0},&quot;isEdited&quot;:false,&quot;manualOverride&quot;:{&quot;citeprocText&quot;:&quot;(Theriault &amp;#38; Smale, 2021)&quot;,&quot;isManuallyOverridden&quot;:false,&quot;manualOverrideText&quot;:&quot;&quot;},&quot;citationTag&quot;:&quot;MENDELEY_CITATION_v3_eyJjaXRhdGlvbklEIjoiTUVOREVMRVlfQ0lUQVRJT05fMmVlZDM2YzgtNWQzOC00ZWI0LThjOTktNTg2MDNjOTYyNGE3IiwicHJvcGVydGllcyI6eyJub3RlSW5kZXgiOjB9LCJpc0VkaXRlZCI6ZmFsc2UsIm1hbnVhbE92ZXJyaWRlIjp7ImNpdGVwcm9jVGV4dCI6IihUaGVyaWF1bHQgJiMzODsgU21hbGUsIDIwMjEpIiwiaXNNYW51YWxseU92ZXJyaWRkZW4iOmZhbHNlLCJtYW51YWxPdmVycmlkZVRleHQiOiIifSwiY2l0YXRpb25JdGVtcyI6W3siaWQiOiIyYTMzYjQ3Yy01MmVmLTNlZmEtODkwOC0zNzU3YjE3ZDQyMmUiLCJpdGVtRGF0YSI6eyJET0kiOiIxMC4xMDE2L2ouZm9vZHBvbC4yMDIxLjEwMjEyMSIsIklTU04iOiIwMzA2OTE5MiIsImFic3RyYWN0IjoiT3ZlciBhIGRlY2FkZSBhZ28sIHRoZSBNYWxpYW4gZ292ZXJubWVudCBsYXVuY2hlZCBhIGZlcnRpbGl6ZXIgc3Vic2lkeSBwcm9ncmFtIHRvIGV4cGFuZCBmZXJ0aWxpemVyIHVzZSwgYm9vc3QgcHJvZHVjdGl2aXR5LCBhbmQgdWx0aW1hdGVseSwgaW1wcm92ZSBmb29kIGFuZCBudXRyaXRpb24gc2VjdXJpdHkuIFRoZSBwcm9ncmFtIHNwZWNpZmljYWxseSB0YXJnZXRzIGtleSBjcm9wcyBpbiB0aGUgc29jaW8tZWNvbm9taWMgZGV2ZWxvcG1lbnQgb2YgTWFsaTogcmljZSwgY290dG9uLCBtYWl6ZSwgbWlsbGV0LCBhbmQgc29yZ2h1bS4gQWxsIGZhcm1lcnMgb2YgdGFyZ2V0IGNyb3BzIGFyZSBlbGlnaWJsZSB0byBvYnRhaW4gc3Vic2lkaXplZCBmZXJ0aWxpemVyIGF0IGEgcXVhbnRpdHkgcHJvcG9ydGlvbmFsIHRvIHRoZSBudW1iZXIgb2YgaGVjdGFyZXMgdGhleSBleHBlY3QgdG8gcGxhbnQgdG8gdGhvc2UgY3JvcHMuIFN1YnNpZHkgcmF0ZXMgZGlmZmVyIGJ5IGNyb3AuIFdlIGh5cG90aGVzaXplIHRoYXQgdGhlIGZlcnRpbGl6ZXIgc3Vic2lkeSBpbiBNYWxpIGNoYW5nZXMgdGhlIGFncmljdWx0dXJhbCBsYW5kc2NhcGUgYnkgZGlzdG9ydGluZyB0aGUgaW5jZW50aXZlcyB0byBhbGxvY2F0ZSBsYW5kIGJvdGggYW1vbmcgdGFyZ2V0IGNyb3BzIGFuZCBiZXR3ZWVuIHRhcmdldCBhbmQgbm9uLXRhcmdldCBjcm9wcywgd2l0aCB1bmludGVuZGVkIGNvbnNlcXVlbmNlcyBmb3IgY3JvcCBkaXZlcnNpZmljYXRpb24uIFdlIGFwcGx5IHR3byBlY29ub21ldHJpYyBzdHJhdGVnaWVzIHRvIGEgZmFybSBob3VzZWhvbGQgZGF0YXNldCBjb2xsZWN0ZWQgaW4gMjAxNy8xOCBpbiB0aGUgbW9zdCBwcm9kdWN0aXZlIGFncmljdWx0dXJhbCB6b25lcyBvZiBNYWxpIGFuZCB0ZXN0IHRoZSBlZmZlY3RzIG9mIHRoZSBmZXJ0aWxpemVyIHN1YnNpZHkgcHJvZ3JhbSBvbiBpbmRpY2F0b3JzIG9mIGNyb3Agc3BlY2llcyBkaXZlcnNpdHkuIEZpbmRpbmdzIGZyb20gcHJvcGVuc2l0eSBzY29yZSBhbmFseXNpcyBhbmQgY29udHJvbCBmdW5jdGlvbiBhcHByb2FjaGVzIHJldmVhbCB0aGF0IHRoZSBmZXJ0aWxpemVyIHN1YnNpZHkgcHJvZ3JhbSBpbmNpdGVzIGhvdXNlaG9sZHMgdG8gYWxsb2NhdGUgbW9yZSBvZiB0aGVpciBsYW5kIHRvIHRhcmdldCBjcm9wcywgcmVzdWx0aW5nIGluIGEgZ3JlYXRlciBjb25jZW50cmF0aW9uIG9mIGFyZWEgaW4gdGFyZ2V0IGNyb3BzIGFuZCByZWR1Y2VkIGV2ZW5uZXNzIG9mIHRoZSBhcmVhIGRpc3RyaWJ1dGlvbiBhbW9uZyB0aGVtLiBUaGVzZSBmaW5kaW5ncyByYWlzZSBjb25jZXJucyBhYm91dCBob3cgYmVzdCB0byBhY2hpZXZlIGZvb2QgYW5kIG51dHJpdGlvbiBzZWN1cml0eSwgd2hlbiBhIGNvc3RseSBwcm9ncmFtIHN1Y2ggYXMgdGhpcyBmYXZvcnMgYSBub24tZm9vZCBjcm9wIChjb3R0b24pIGFuZCBzdGFyY2h5IHN0YXBsZXMgb3ZlciBvdGhlciBudXRyaWVudC1kZW5zZSBvciBoaWdoIHZhbHVlIGNyb3BzLiBUaGUgZW52aXJvbm1lbnRhbCBzdXN0YWluYWJpbGl0eSBvZiBhIHByb2dyYW0gdGhhdCByZWR1Y2VzIGNyb3Agc3BlY2llcyBkaXZlcnNpdHkgaW4gYW4gYWdyaWN1bHR1cmFsIGxhbmRzY2FwZSBpcyBhbHNvIHF1ZXN0aW9uYWJsZS4iLCJhdXRob3IiOlt7ImRyb3BwaW5nLXBhcnRpY2xlIjoiIiwiZmFtaWx5IjoiVGhlcmlhdWx0IiwiZ2l2ZW4iOiJWZXJvbmlxdWUiLCJub24tZHJvcHBpbmctcGFydGljbGUiOiIiLCJwYXJzZS1uYW1lcyI6ZmFsc2UsInN1ZmZpeCI6IiJ9LHsiZHJvcHBpbmctcGFydGljbGUiOiIiLCJmYW1pbHkiOiJTbWFsZSIsImdpdmVuIjoiTWVsaW5kYSIsIm5vbi1kcm9wcGluZy1wYXJ0aWNsZSI6IiIsInBhcnNlLW5hbWVzIjpmYWxzZSwic3VmZml4IjoiIn1dLCJjb250YWluZXItdGl0bGUiOiJGb29kIFBvbGljeSIsImlkIjoiMmEzM2I0N2MtNTJlZi0zZWZhLTg5MDgtMzc1N2IxN2Q0MjJlIiwiaXNzdWUiOiJPY3RvYmVyIDIwMjAiLCJpc3N1ZWQiOnsiZGF0ZS1wYXJ0cyI6W1siMjAyMSJdXX0sInBhZ2UiOiIxMDIxMjEiLCJwdWJsaXNoZXIiOiJFbHNldmllciBMdGQiLCJ0aXRsZSI6IlRoZSB1bmludGVuZGVkIGNvbnNlcXVlbmNlcyBvZiB0aGUgZmVydGlsaXplciBzdWJzaWR5IHByb2dyYW0gb24gY3JvcCBzcGVjaWVzIGRpdmVyc2l0eSBpbiBNYWxpIiwidHlwZSI6ImFydGljbGUtam91cm5hbCIsInZvbHVtZSI6IjEwMiIsImNvbnRhaW5lci10aXRsZS1zaG9ydCI6IkZvb2QgUG9saWN5In0sInVyaXMiOlsiaHR0cDovL3d3dy5tZW5kZWxleS5jb20vZG9jdW1lbnRzLz91dWlkPWI2MDdmZTZjLWIyZmUtNDY4MS1hMGQ1LWIzNTAzYzhmMmRjZCJdLCJpc1RlbXBvcmFyeSI6ZmFsc2UsImxlZ2FjeURlc2t0b3BJZCI6ImI2MDdmZTZjLWIyZmUtNDY4MS1hMGQ1LWIzNTAzYzhmMmRjZCJ9XX0=&quot;,&quot;citationItems&quot;:[{&quot;id&quot;:&quot;2a33b47c-52ef-3efa-8908-3757b17d422e&quot;,&quot;itemData&quot;:{&quot;DOI&quot;:&quot;10.1016/j.foodpol.2021.102121&quot;,&quot;ISSN&quot;:&quot;03069192&quot;,&quot;abstract&quot;:&quot;Over a decade ago, the Malian government launched a fertilizer subsidy program to expand fertilizer use, boost productivity, and ultimately, improve food and nutrition security. The program specifically targets key crops in the socio-economic development of Mali: rice, cotton, maize, millet, and sorghum. All farmers of target crops are eligible to obtain subsidized fertilizer at a quantity proportional to the number of hectares they expect to plant to those crops. Subsidy rates differ by crop. We hypothesize that the fertilizer subsidy in Mali changes the agricultural landscape by distorting the incentives to allocate land both among target crops and between target and non-target crops, with unintended consequences for crop diversification. We apply two econometric strategies to a farm household dataset collected in 2017/18 in the most productive agricultural zones of Mali and test the effects of the fertilizer subsidy program on indicators of crop species diversity. Findings from propensity score analysis and control function approaches reveal that the fertilizer subsidy program incites households to allocate more of their land to target crops, resulting in a greater concentration of area in target crops and reduced evenness of the area distribution among them. These findings raise concerns about how best to achieve food and nutrition security, when a costly program such as this favors a non-food crop (cotton) and starchy staples over other nutrient-dense or high value crops. The environmental sustainability of a program that reduces crop species diversity in an agricultural landscape is also questionable.&quot;,&quot;author&quot;:[{&quot;dropping-particle&quot;:&quot;&quot;,&quot;family&quot;:&quot;Theriault&quot;,&quot;given&quot;:&quot;Veronique&quot;,&quot;non-dropping-particle&quot;:&quot;&quot;,&quot;parse-names&quot;:false,&quot;suffix&quot;:&quot;&quot;},{&quot;dropping-particle&quot;:&quot;&quot;,&quot;family&quot;:&quot;Smale&quot;,&quot;given&quot;:&quot;Melinda&quot;,&quot;non-dropping-particle&quot;:&quot;&quot;,&quot;parse-names&quot;:false,&quot;suffix&quot;:&quot;&quot;}],&quot;container-title&quot;:&quot;Food Policy&quot;,&quot;id&quot;:&quot;2a33b47c-52ef-3efa-8908-3757b17d422e&quot;,&quot;issue&quot;:&quot;October 2020&quot;,&quot;issued&quot;:{&quot;date-parts&quot;:[[&quot;2021&quot;]]},&quot;page&quot;:&quot;102121&quot;,&quot;publisher&quot;:&quot;Elsevier Ltd&quot;,&quot;title&quot;:&quot;The unintended consequences of the fertilizer subsidy program on crop species diversity in Mali&quot;,&quot;type&quot;:&quot;article-journal&quot;,&quot;volume&quot;:&quot;102&quot;,&quot;container-title-short&quot;:&quot;Food Policy&quot;},&quot;uris&quot;:[&quot;http://www.mendeley.com/documents/?uuid=b607fe6c-b2fe-4681-a0d5-b3503c8f2dcd&quot;],&quot;isTemporary&quot;:false,&quot;legacyDesktopId&quot;:&quot;b607fe6c-b2fe-4681-a0d5-b3503c8f2dcd&quot;}]},{&quot;citationID&quot;:&quot;MENDELEY_CITATION_5eafe170-3919-4a33-8363-97e506781c26&quot;,&quot;properties&quot;:{&quot;noteIndex&quot;:0},&quot;isEdited&quot;:false,&quot;manualOverride&quot;:{&quot;isManuallyOverridden&quot;:false,&quot;citeprocText&quot;:&quot;(Sheahan &amp;#38; Barrett, 2014)&quot;,&quot;manualOverrideText&quot;:&quot;&quot;},&quot;citationTag&quot;:&quot;MENDELEY_CITATION_v3_eyJjaXRhdGlvbklEIjoiTUVOREVMRVlfQ0lUQVRJT05fNWVhZmUxNzAtMzkxOS00YTMzLTgzNjMtOTdlNTA2NzgxYzI2IiwicHJvcGVydGllcyI6eyJub3RlSW5kZXgiOjB9LCJpc0VkaXRlZCI6ZmFsc2UsIm1hbnVhbE92ZXJyaWRlIjp7ImlzTWFudWFsbHlPdmVycmlkZGVuIjpmYWxzZSwiY2l0ZXByb2NUZXh0IjoiKFNoZWFoYW4gJiMzODsgQmFycmV0dCwgMjAxNCkiLCJtYW51YWxPdmVycmlkZVRleHQiOiIifSwiY2l0YXRpb25JdGVtcyI6W3siaWQiOiI1ODg3MTY3ZS1kMWJmLTM0YjgtYTU3Yi1jMzk0YjE1MDMyOTUiLCJpdGVtRGF0YSI6eyJ0eXBlIjoicmVwb3J0IiwiaWQiOiI1ODg3MTY3ZS1kMWJmLTM0YjgtYTU3Yi1jMzk0YjE1MDMyOTUiLCJ0aXRsZSI6IlVuZGVyc3RhbmRpbmcgdGhlIEFncmljdWx0dXJhbCBJbnB1dCBMYW5kc2NhcGUgaW4gU3ViLVNhaGFyYW4gQWZyaWNhIFJlY2VudCBQbG90LCBIb3VzZWhvbGQsIGFuZCBDb21tdW5pdHktTGV2ZWwgRXZpZGVuY2UiLCJhdXRob3IiOlt7ImZhbWlseSI6IlNoZWFoYW4iLCJnaXZlbiI6Ik1lZ2FuIiwicGFyc2UtbmFtZXMiOmZhbHNlLCJkcm9wcGluZy1wYXJ0aWNsZSI6IiIsIm5vbi1kcm9wcGluZy1wYXJ0aWNsZSI6IiJ9LHsiZmFtaWx5IjoiQmFycmV0dCIsImdpdmVuIjoiQ2hyaXN0b3BoZXIgQiIsInBhcnNlLW5hbWVzIjpmYWxzZSwiZHJvcHBpbmctcGFydGljbGUiOiIiLCJub24tZHJvcHBpbmctcGFydGljbGUiOiIifV0sIlVSTCI6Imh0dHA6Ly9lY29uLndvcmxkYmFuay5vcmcuIiwiaXNzdWVkIjp7ImRhdGUtcGFydHMiOltbMjAxNF1dfSwiY29udGFpbmVyLXRpdGxlLXNob3J0IjoiIn0sImlzVGVtcG9yYXJ5IjpmYWxzZX1dfQ==&quot;,&quot;citationItems&quot;:[{&quot;id&quot;:&quot;5887167e-d1bf-34b8-a57b-c394b1503295&quot;,&quot;itemData&quot;:{&quot;type&quot;:&quot;report&quot;,&quot;id&quot;:&quot;5887167e-d1bf-34b8-a57b-c394b1503295&quot;,&quot;title&quot;:&quot;Understanding the Agricultural Input Landscape in Sub-Saharan Africa Recent Plot, Household, and Community-Level Evidence&quot;,&quot;author&quot;:[{&quot;family&quot;:&quot;Sheahan&quot;,&quot;given&quot;:&quot;Megan&quot;,&quot;parse-names&quot;:false,&quot;dropping-particle&quot;:&quot;&quot;,&quot;non-dropping-particle&quot;:&quot;&quot;},{&quot;family&quot;:&quot;Barrett&quot;,&quot;given&quot;:&quot;Christopher B&quot;,&quot;parse-names&quot;:false,&quot;dropping-particle&quot;:&quot;&quot;,&quot;non-dropping-particle&quot;:&quot;&quot;}],&quot;URL&quot;:&quot;http://econ.worldbank.org.&quot;,&quot;issued&quot;:{&quot;date-parts&quot;:[[2014]]},&quot;container-title-short&quot;:&quot;&quot;},&quot;isTemporary&quot;:false}]},{&quot;citationID&quot;:&quot;MENDELEY_CITATION_ec7fd46b-3293-4244-bee5-40dda06a4fa2&quot;,&quot;properties&quot;:{&quot;noteIndex&quot;:0},&quot;isEdited&quot;:false,&quot;manualOverride&quot;:{&quot;isManuallyOverridden&quot;:false,&quot;citeprocText&quot;:&quot;(Holden, 2018)&quot;,&quot;manualOverrideText&quot;:&quot;&quot;},&quot;citationTag&quot;:&quot;MENDELEY_CITATION_v3_eyJjaXRhdGlvbklEIjoiTUVOREVMRVlfQ0lUQVRJT05fZWM3ZmQ0NmItMzI5My00MjQ0LWJlZTUtNDBkZGEwNmE0ZmEyIiwicHJvcGVydGllcyI6eyJub3RlSW5kZXgiOjB9LCJpc0VkaXRlZCI6ZmFsc2UsIm1hbnVhbE92ZXJyaWRlIjp7ImlzTWFudWFsbHlPdmVycmlkZGVuIjpmYWxzZSwiY2l0ZXByb2NUZXh0IjoiKEhvbGRlbiwgMjAxOCkiLCJtYW51YWxPdmVycmlkZVRleHQiOiIifSwiY2l0YXRpb25JdGVtcyI6W3siaWQiOiJmZGZiMzdmNC00NjY5LTM0OTEtYmVhZS05YTZjZDk5YjM2NGYiLCJpdGVtRGF0YSI6eyJ0eXBlIjoiYXJ0aWNsZSIsImlkIjoiZmRmYjM3ZjQtNDY2OS0zNDkxLWJlYWUtOWE2Y2Q5OWIzNjRmIiwidGl0bGUiOiJGZXJ0aWxpemVyIGFuZCBzdXN0YWluYWJsZSBpbnRlbnNpZmljYXRpb24gaW4gU3ViLVNhaGFyYW4gQWZyaWNhIiwiYXV0aG9yIjpbeyJmYW1pbHkiOiJIb2xkZW4iLCJnaXZlbiI6IlN0ZWluIFQuIiwicGFyc2UtbmFtZXMiOmZhbHNlLCJkcm9wcGluZy1wYXJ0aWNsZSI6IiIsIm5vbi1kcm9wcGluZy1wYXJ0aWNsZSI6IiJ9XSwiY29udGFpbmVyLXRpdGxlIjoiR2xvYmFsIEZvb2QgU2VjdXJpdHkiLCJjb250YWluZXItdGl0bGUtc2hvcnQiOiJHbG9iIEZvb2QgU2VjIiwiRE9JIjoiMTAuMTAxNi9qLmdmcy4yMDE4LjA3LjAwMSIsIklTU04iOiIyMjExOTEyNCIsImlzc3VlZCI6eyJkYXRlLXBhcnRzIjpbWzIwMTgsOSwxXV19LCJwYWdlIjoiMjAtMjYiLCJhYnN0cmFjdCI6IlRoZSBwYXBlciBpbnZlc3RpZ2F0ZXMgdGhlIGltcG9ydGFudCByb2xlIG9mIGZlcnRpbGl6ZXIgdG8gZW5oYW5jZSBzdXN0YWluYWJsZSBpbnRlbnNpZmljYXRpb24gYW5kIGZvb2Qgc2VjdXJpdHkgaW4gU3ViLVNhaGFyYW4gQWZyaWNhIChTU0EpIGJhc2VkIG9uIGEgbXVsdGktZGlzY2lwbGluYXJ5IGxpdGVyYXR1cmUgcmV2aWV3LiBUaGUgcmV2aWV3IHN0YXJ0cyB3aXRoIGEgbWFjcm8tcGVyc3BlY3RpdmUgdGFraW5nIHBvcHVsYXRpb24gZ3Jvd3RoLCBlY29ub21pYyBkZXZlbG9wbWVudCBhbmQgY2xpbWF0ZSBjaGFuZ2UgaW50byBhY2NvdW50LiBUaGlzIGlzIGNvbXBsZW1lbnRlZCB3aXRoIGEgbWljcm8tcGVyc3BlY3RpdmUgc3VtbWFyaXppbmcgZmluZGluZ3MgZnJvbSBjb21wcmVoZW5zaXZlIG1pY3JvLWRhdGEgaW4gc2VsZWN0ZWQgQWZyaWNhbiBjb3VudHJpZXMuIEFncm9ub21pYywgZW52aXJvbm1lbnRhbCBhbmQgZWNvbm9taWMgcHJvZml0YWJpbGl0eSBpbXBsaWNhdGlvbnMgb2YgZmVydGlsaXplciB1c2UgYXJlIHJldmlld2VkLiBUaGUgcG9vciBidXQgZWZmaWNpZW50IGh5cG90aGVzaXMgaXMgYXNzZXNzZWQgaW4gbGlnaHQgb2YgcmVjZW50IGV2aWRlbmNlIGluIGJlaGF2aW9yYWwgZWNvbm9taWNzLiBJcyBsb3cgZmVydGlsaXplciB1c2UgZHVlIHRvIGhhcmQgY29uc3RyYWludHMgZmFybWVycyBmYWNlIG9yIHBhcnRseSBkdWUgdG8gaXJyYXRpb25hbCBiZWhhdmlvciwgYW5kIHdoYXQgYXJlIHRoZSBwb2xpY3kgaW1wbGljYXRpb25zPyBUd28gcG9saWN5IGFwcHJvYWNoZXMsIGlucHV0IHN1YnNpZHkgYW5kIHByb2R1Y3RpdmUgc2FmZXR5IG5ldCBwcm9ncmFtcywgYXJlIHJldmlld2VkIGFuZCB0aGVpciBwb3RlbnRpYWwgcm9sZXMgdG8gZW5oYW5jZSBzdXN0YWluYWJsZSBpbnRlbnNpZmljYXRpb24gYW5kIG51dHJpZW50IHVzZSBlZmZpY2llbmN5IGluIFNTQSBhZ3JpY3VsdHVyZSBhcmUgZGlzY3Vzc2VkIGJlZm9yZSBJIGNvbmNsdWRlLiIsInB1Ymxpc2hlciI6IkVsc2V2aWVyIEIuVi4iLCJ2b2x1bWUiOiIxOCJ9LCJpc1RlbXBvcmFyeSI6ZmFsc2V9XX0=&quot;,&quot;citationItems&quot;:[{&quot;id&quot;:&quot;fdfb37f4-4669-3491-beae-9a6cd99b364f&quot;,&quot;itemData&quot;:{&quot;type&quot;:&quot;article&quot;,&quot;id&quot;:&quot;fdfb37f4-4669-3491-beae-9a6cd99b364f&quot;,&quot;title&quot;:&quot;Fertilizer and sustainable intensification in Sub-Saharan Africa&quot;,&quot;author&quot;:[{&quot;family&quot;:&quot;Holden&quot;,&quot;given&quot;:&quot;Stein T.&quot;,&quot;parse-names&quot;:false,&quot;dropping-particle&quot;:&quot;&quot;,&quot;non-dropping-particle&quot;:&quot;&quot;}],&quot;container-title&quot;:&quot;Global Food Security&quot;,&quot;container-title-short&quot;:&quot;Glob Food Sec&quot;,&quot;DOI&quot;:&quot;10.1016/j.gfs.2018.07.001&quot;,&quot;ISSN&quot;:&quot;22119124&quot;,&quot;issued&quot;:{&quot;date-parts&quot;:[[2018,9,1]]},&quot;page&quot;:&quot;20-26&quot;,&quot;abstract&quot;:&quot;The paper investigates the important role of fertilizer to enhance sustainable intensification and food security in Sub-Saharan Africa (SSA) based on a multi-disciplinary literature review. The review starts with a macro-perspective taking population growth, economic development and climate change into account. This is complemented with a micro-perspective summarizing findings from comprehensive micro-data in selected African countries. Agronomic, environmental and economic profitability implications of fertilizer use are reviewed. The poor but efficient hypothesis is assessed in light of recent evidence in behavioral economics. Is low fertilizer use due to hard constraints farmers face or partly due to irrational behavior, and what are the policy implications? Two policy approaches, input subsidy and productive safety net programs, are reviewed and their potential roles to enhance sustainable intensification and nutrient use efficiency in SSA agriculture are discussed before I conclude.&quot;,&quot;publisher&quot;:&quot;Elsevier B.V.&quot;,&quot;volume&quot;:&quot;18&quot;},&quot;isTemporary&quot;:false}]},{&quot;citationID&quot;:&quot;MENDELEY_CITATION_c81f26f2-9a9b-4106-af3b-ae31fc9f306f&quot;,&quot;properties&quot;:{&quot;noteIndex&quot;:0},&quot;isEdited&quot;:false,&quot;manualOverride&quot;:{&quot;isManuallyOverridden&quot;:false,&quot;citeprocText&quot;:&quot;(Sutton M et al., 2019)&quot;,&quot;manualOverrideText&quot;:&quot;&quot;},&quot;citationTag&quot;:&quot;MENDELEY_CITATION_v3_eyJjaXRhdGlvbklEIjoiTUVOREVMRVlfQ0lUQVRJT05fYzgxZjI2ZjItOWE5Yi00MTA2LWFmM2ItYWUzMWZjOWYzMDZmIiwicHJvcGVydGllcyI6eyJub3RlSW5kZXgiOjB9LCJpc0VkaXRlZCI6ZmFsc2UsIm1hbnVhbE92ZXJyaWRlIjp7ImlzTWFudWFsbHlPdmVycmlkZGVuIjpmYWxzZSwiY2l0ZXByb2NUZXh0IjoiKFN1dHRvbiBNIGV0IGFsLiwgMjAxOSkiLCJtYW51YWxPdmVycmlkZVRleHQiOiIifSwiY2l0YXRpb25JdGVtcyI6W3siaWQiOiIyZDRmNzFhOC0yNDJjLTM5MjktODA2My03YmJjZDdmOTMzNDYiLCJpdGVtRGF0YSI6eyJ0eXBlIjoiYm9vayIsImlkIjoiMmQ0ZjcxYTgtMjQyYy0zOTI5LTgwNjMtN2JiY2Q3ZjkzMzQ2IiwidGl0bGUiOiJVTkVQIEZyb250aWVycyAyMDE4LzE5IENoYXB0ZXIgNCBUaGUgTml0cm9nZW4gRml4IiwiYXV0aG9yIjpbeyJmYW1pbHkiOiJTdXR0b24gTSIsImdpdmVuIjoiIiwicGFyc2UtbmFtZXMiOmZhbHNlLCJkcm9wcGluZy1wYXJ0aWNsZSI6IiIsIm5vbi1kcm9wcGluZy1wYXJ0aWNsZSI6IiJ9LHsiZmFtaWx5IjoiUmFnaHVyYW0gTiIsImdpdmVuIjoiIiwicGFyc2UtbmFtZXMiOmZhbHNlLCJkcm9wcGluZy1wYXJ0aWNsZSI6IiIsIm5vbi1kcm9wcGluZy1wYXJ0aWNsZSI6IiJ9LHsiZmFtaWx5IjoiQWRoeWEgVC5LIiwiZ2l2ZW4iOiIiLCJwYXJzZS1uYW1lcyI6ZmFsc2UsImRyb3BwaW5nLXBhcnRpY2xlIjoiIiwibm9uLWRyb3BwaW5nLXBhcnRpY2xlIjoiIn0seyJmYW1pbHkiOiJCYXJvbiBKIiwiZ2l2ZW4iOiIiLCJwYXJzZS1uYW1lcyI6ZmFsc2UsImRyb3BwaW5nLXBhcnRpY2xlIjoiIiwibm9uLWRyb3BwaW5nLXBhcnRpY2xlIjoiIn0seyJmYW1pbHkiOiJDb3ggQyIsImdpdmVuIjoiIiwicGFyc2UtbmFtZXMiOmZhbHNlLCJkcm9wcGluZy1wYXJ0aWNsZSI6IiIsIm5vbi1kcm9wcGluZy1wYXJ0aWNsZSI6IiJ9LHsiZmFtaWx5IjoiVnJpZXMgVyIsImdpdmVuIjoiIiwicGFyc2UtbmFtZXMiOmZhbHNlLCJkcm9wcGluZy1wYXJ0aWNsZSI6IiIsIm5vbi1kcm9wcGluZy1wYXJ0aWNsZSI6ImRlIn0seyJmYW1pbHkiOiJIaWNrcyBLIiwiZ2l2ZW4iOiIiLCJwYXJzZS1uYW1lcyI6ZmFsc2UsImRyb3BwaW5nLXBhcnRpY2xlIjoiIiwibm9uLWRyb3BwaW5nLXBhcnRpY2xlIjoiIn0seyJmYW1pbHkiOiJIb3dhcmQgQyIsImdpdmVuIjoiIiwicGFyc2UtbmFtZXMiOmZhbHNlLCJkcm9wcGluZy1wYXJ0aWNsZSI6IiIsIm5vbi1kcm9wcGluZy1wYXJ0aWNsZSI6IiJ9LHsiZmFtaWx5IjoiSnUgWCIsImdpdmVuIjoiIiwicGFyc2UtbmFtZXMiOmZhbHNlLCJkcm9wcGluZy1wYXJ0aWNsZSI6IiIsIm5vbi1kcm9wcGluZy1wYXJ0aWNsZSI6IiJ9LHsiZmFtaWx5IjoiS2FudGVyIEQiLCJnaXZlbiI6IiIsInBhcnNlLW5hbWVzIjpmYWxzZSwiZHJvcHBpbmctcGFydGljbGUiOiIiLCJub24tZHJvcHBpbmctcGFydGljbGUiOiIifSx7ImZhbWlseSI6Ik1hc3NvIEMiLCJnaXZlbiI6IiIsInBhcnNlLW5hbWVzIjpmYWxzZSwiZHJvcHBpbmctcGFydGljbGUiOiIiLCJub24tZHJvcHBpbmctcGFydGljbGUiOiIifSx7ImZhbWlseSI6Ik9tZXR0byBKLlAiLCJnaXZlbiI6IiIsInBhcnNlLW5hbWVzIjpmYWxzZSwiZHJvcHBpbmctcGFydGljbGUiOiIiLCJub24tZHJvcHBpbmctcGFydGljbGUiOiIifSx7ImZhbWlseSI6IlIuIFJhbWFjaGFuZHJhbiIsImdpdmVuIjoiIiwicGFyc2UtbmFtZXMiOmZhbHNlLCJkcm9wcGluZy1wYXJ0aWNsZSI6IiIsIm5vbi1kcm9wcGluZy1wYXJ0aWNsZSI6IiJ9LHsiZmFtaWx5IjoiR3JpbnN2ZW4gSCIsImdpdmVuIjoiIiwicGFyc2UtbmFtZXMiOmZhbHNlLCJkcm9wcGluZy1wYXJ0aWNsZSI6IiIsIm5vbi1kcm9wcGluZy1wYXJ0aWNsZSI6InZhbiJ9LHsiZmFtaWx5IjoiV2luaXdhcnRlciBXIiwiZ2l2ZW4iOiIiLCJwYXJzZS1uYW1lcyI6ZmFsc2UsImRyb3BwaW5nLXBhcnRpY2xlIjoiIiwibm9uLWRyb3BwaW5nLXBhcnRpY2xlIjoiIn1dLCJJU0JOIjoiOTc4OTI4MDczNzM3MCIsIlVSTCI6Ind3dy51bmVudmlyb25tZW50Lm9yZyIsImlzc3VlZCI6eyJkYXRlLXBhcnRzIjpbWzIwMTldXX0sImNvbnRhaW5lci10aXRsZS1zaG9ydCI6IiJ9LCJpc1RlbXBvcmFyeSI6ZmFsc2V9XX0=&quot;,&quot;citationItems&quot;:[{&quot;id&quot;:&quot;2d4f71a8-242c-3929-8063-7bbcd7f93346&quot;,&quot;itemData&quot;:{&quot;type&quot;:&quot;book&quot;,&quot;id&quot;:&quot;2d4f71a8-242c-3929-8063-7bbcd7f93346&quot;,&quot;title&quot;:&quot;UNEP Frontiers 2018/19 Chapter 4 The Nitrogen Fix&quot;,&quot;author&quot;:[{&quot;family&quot;:&quot;Sutton M&quot;,&quot;given&quot;:&quot;&quot;,&quot;parse-names&quot;:false,&quot;dropping-particle&quot;:&quot;&quot;,&quot;non-dropping-particle&quot;:&quot;&quot;},{&quot;family&quot;:&quot;Raghuram N&quot;,&quot;given&quot;:&quot;&quot;,&quot;parse-names&quot;:false,&quot;dropping-particle&quot;:&quot;&quot;,&quot;non-dropping-particle&quot;:&quot;&quot;},{&quot;family&quot;:&quot;Adhya T.K&quot;,&quot;given&quot;:&quot;&quot;,&quot;parse-names&quot;:false,&quot;dropping-particle&quot;:&quot;&quot;,&quot;non-dropping-particle&quot;:&quot;&quot;},{&quot;family&quot;:&quot;Baron J&quot;,&quot;given&quot;:&quot;&quot;,&quot;parse-names&quot;:false,&quot;dropping-particle&quot;:&quot;&quot;,&quot;non-dropping-particle&quot;:&quot;&quot;},{&quot;family&quot;:&quot;Cox C&quot;,&quot;given&quot;:&quot;&quot;,&quot;parse-names&quot;:false,&quot;dropping-particle&quot;:&quot;&quot;,&quot;non-dropping-particle&quot;:&quot;&quot;},{&quot;family&quot;:&quot;Vries W&quot;,&quot;given&quot;:&quot;&quot;,&quot;parse-names&quot;:false,&quot;dropping-particle&quot;:&quot;&quot;,&quot;non-dropping-particle&quot;:&quot;de&quot;},{&quot;family&quot;:&quot;Hicks K&quot;,&quot;given&quot;:&quot;&quot;,&quot;parse-names&quot;:false,&quot;dropping-particle&quot;:&quot;&quot;,&quot;non-dropping-particle&quot;:&quot;&quot;},{&quot;family&quot;:&quot;Howard C&quot;,&quot;given&quot;:&quot;&quot;,&quot;parse-names&quot;:false,&quot;dropping-particle&quot;:&quot;&quot;,&quot;non-dropping-particle&quot;:&quot;&quot;},{&quot;family&quot;:&quot;Ju X&quot;,&quot;given&quot;:&quot;&quot;,&quot;parse-names&quot;:false,&quot;dropping-particle&quot;:&quot;&quot;,&quot;non-dropping-particle&quot;:&quot;&quot;},{&quot;family&quot;:&quot;Kanter D&quot;,&quot;given&quot;:&quot;&quot;,&quot;parse-names&quot;:false,&quot;dropping-particle&quot;:&quot;&quot;,&quot;non-dropping-particle&quot;:&quot;&quot;},{&quot;family&quot;:&quot;Masso C&quot;,&quot;given&quot;:&quot;&quot;,&quot;parse-names&quot;:false,&quot;dropping-particle&quot;:&quot;&quot;,&quot;non-dropping-particle&quot;:&quot;&quot;},{&quot;family&quot;:&quot;Ometto J.P&quot;,&quot;given&quot;:&quot;&quot;,&quot;parse-names&quot;:false,&quot;dropping-particle&quot;:&quot;&quot;,&quot;non-dropping-particle&quot;:&quot;&quot;},{&quot;family&quot;:&quot;R. Ramachandran&quot;,&quot;given&quot;:&quot;&quot;,&quot;parse-names&quot;:false,&quot;dropping-particle&quot;:&quot;&quot;,&quot;non-dropping-particle&quot;:&quot;&quot;},{&quot;family&quot;:&quot;Grinsven H&quot;,&quot;given&quot;:&quot;&quot;,&quot;parse-names&quot;:false,&quot;dropping-particle&quot;:&quot;&quot;,&quot;non-dropping-particle&quot;:&quot;van&quot;},{&quot;family&quot;:&quot;Winiwarter W&quot;,&quot;given&quot;:&quot;&quot;,&quot;parse-names&quot;:false,&quot;dropping-particle&quot;:&quot;&quot;,&quot;non-dropping-particle&quot;:&quot;&quot;}],&quot;ISBN&quot;:&quot;9789280737370&quot;,&quot;URL&quot;:&quot;www.unenvironment.org&quot;,&quot;issued&quot;:{&quot;date-parts&quot;:[[2019]]},&quot;container-title-short&quot;:&quot;&quot;},&quot;isTemporary&quot;:false}]},{&quot;citationID&quot;:&quot;MENDELEY_CITATION_d004008e-1b28-45a0-9300-512a6eea864e&quot;,&quot;properties&quot;:{&quot;noteIndex&quot;:0},&quot;isEdited&quot;:false,&quot;manualOverride&quot;:{&quot;isManuallyOverridden&quot;:false,&quot;citeprocText&quot;:&quot;(Huang &amp;#38; Jin, 2008)&quot;,&quot;manualOverrideText&quot;:&quot;&quot;},&quot;citationTag&quot;:&quot;MENDELEY_CITATION_v3_eyJjaXRhdGlvbklEIjoiTUVOREVMRVlfQ0lUQVRJT05fZDAwNDAwOGUtMWIyOC00NWEwLTkzMDAtNTEyYTZlZWE4NjRlIiwicHJvcGVydGllcyI6eyJub3RlSW5kZXgiOjB9LCJpc0VkaXRlZCI6ZmFsc2UsIm1hbnVhbE92ZXJyaWRlIjp7ImlzTWFudWFsbHlPdmVycmlkZGVuIjpmYWxzZSwiY2l0ZXByb2NUZXh0IjoiKEh1YW5nICYjMzg7IEppbiwgMjAwOCkiLCJtYW51YWxPdmVycmlkZVRleHQiOiIifSwiY2l0YXRpb25JdGVtcyI6W3siaWQiOiIzOThkMDEwMi0xZjhjLTM1Y2MtODY5Yi0xMmU5NDIxZWM2ZDkiLCJpdGVtRGF0YSI6eyJ0eXBlIjoiYXJ0aWNsZS1qb3VybmFsIiwiaWQiOiIzOThkMDEwMi0xZjhjLTM1Y2MtODY5Yi0xMmU5NDIxZWM2ZDkiLCJ0aXRsZSI6IlN0YXR1cyBvZiBoZWF2eSBtZXRhbHMgaW4gYWdyaWN1bHR1cmFsIHNvaWxzIGFzIGFmZmVjdGVkIGJ5IGRpZmZlcmVudCBwYXR0ZXJucyBvZiBsYW5kIHVzZSIsImF1dGhvciI6W3siZmFtaWx5IjoiSHVhbmciLCJnaXZlbiI6IlNoYW8gV2VuIiwicGFyc2UtbmFtZXMiOmZhbHNlLCJkcm9wcGluZy1wYXJ0aWNsZSI6IiIsIm5vbi1kcm9wcGluZy1wYXJ0aWNsZSI6IiJ9LHsiZmFtaWx5IjoiSmluIiwiZ2l2ZW4iOiJKaSBZdW4iLCJwYXJzZS1uYW1lcyI6ZmFsc2UsImRyb3BwaW5nLXBhcnRpY2xlIjoiIiwibm9uLWRyb3BwaW5nLXBhcnRpY2xlIjoiIn1dLCJjb250YWluZXItdGl0bGUiOiJFbnZpcm9ubWVudGFsIE1vbml0b3JpbmcgYW5kIEFzc2Vzc21lbnQiLCJjb250YWluZXItdGl0bGUtc2hvcnQiOiJFbnZpcm9uIE1vbml0IEFzc2VzcyIsIkRPSSI6IjEwLjEwMDcvczEwNjYxLTAwNy05ODM4LTQiLCJJU1NOIjoiMDE2NzYzNjkiLCJQTUlEIjoiMTc1NDY1MjQiLCJpc3N1ZWQiOnsiZGF0ZS1wYXJ0cyI6W1syMDA4LDRdXX0sInBhZ2UiOiIzMTctMzI3IiwiYWJzdHJhY3QiOiJUaGlzIHN0dWR5IHdhcyBjb25kdWN0ZWQgdG8gZGV0ZXJtaW5lIHN0YXR1cyBvZiBoZWF2eSBtZXRhbHMgaW4gYWdyaWN1bHR1cmFsIHNvaWxzIHVuZGVyIGRpZmZlcmVudCBwYXR0ZXJucyBvZiBsYW5kIHVzZS4gQSB0b3RhbCBvZiAzOCwgNDAgYW5kIDQ1IHNvaWwgc2FtcGxlcyBmb3IgYmFyZSB2ZWdldGFibGUgZmllbGQsIGdyZWVuaG91c2UgdmVnZXRhYmxlIGZpZWxkLCBhbmQgZ3JhaW4gY3JvcCBmaWVsZCB3ZXJlIHJlc3BlY3RpdmVseSB0YWtlbiBmcm9tIHN1cmZhY2UgbGF5ZXIgKDAtMjAgY20pIGZyb20gc2VsZWN0ZWQgZXhwZXJpbWVudGFsIGFyZWFzIGF3YXkgZnJvbSBzdWJ1cmJzIG9mIHRlbiBjb3VudGllcyAob3IgZGlzdHJpY3RzIG9yIGNpdGllcykgaW4gZm91ciBwcm92aW5jZXMgb3IgbXVuaWNpcGFsaXRpZXMgb2YgSHVhYmVpIHBsYWluIGluIG5vcnRoIENoaW5hLiBJbmZvcm1hdGlvbiBvZiBjcm9wIHByb2R1Y3Rpb24gaGlzdG9yeSwgaW5jbHVkaW5nIHZhcmlldGllcywgcm90YXRpb24gc3lzdGVtcyBhbmQgZmVydGlsaXplciB1c2UsIGF0IHRoZSBjb3JyZXNwb25kaW5nIHNhbXBsaW5nIHNpdGVzIHdhcyBzdXJ2ZXllZC4gU29pbCB0b3RhbCBDdSwgWm4sIENkLCBQYiwgQ3IsIEFzIGFuZCBIZyB3ZXJlIG1lYXN1cmVkLiBUaGUgcmVzdWx0cyBzaG93ZWQgdGhhdCB0aGUgY29udGVudHMgb2YgdG90YWwgQ3UsIFpuLCBDZCwgUGIsIENyLCBBcywgYW5kIEhnIGluIHRoZSBzb2lsIHNhbXBsZXMsIGVzcGVjaWFsbHkgc29pbCB0b3RhbCBDdSBhbmQgWm4gY29udGVudHMsIHdlcmUgaGlnaGVyIGluIHRoZSBiYXJlIHZlZ2V0YWJsZSBmaWVsZCBhbmQgdGhlIGdyZWVuaG91c2UgdmVnZXRhYmxlIGZpZWxkIHRoYW4gdGhhdCBpbiB0aGUgZ3JhaW4gY3JvcCBmaWVsZC4gTG9uZy10ZXJtIHVzZSBvZiBleGNlc3NpdmUgY2hlbWljYWwgZmVydGlsaXplcnMgYW5kIG9yZ2FuaWMgbWFudXJlcyBpbiB0aGUgYmFyZSB2ZWdldGFibGUgZmllbGQgYW5kIHRoZSBncmVlbmhvdXNlIHZlZ2V0YWJsZSBmaWVsZCBjb250cmlidXRlZCB0byB0aGUgYWNjdW11bGF0aW9uIG9mIEN1LCBabiwgYW5kIG90aGVyIGhlYXZ5IG1ldGFscyBpbiB0aGUgc29pbHMuIFRoZSBjb250ZW50cyBvZiB0b3RhbCBDdSwgWm4sIGFuZCBvdGhlciBoZWF2eSBtZXRhbHMgaW4gc29pbHMgaW5jcmVhc2VkIHdpdGggaW5jcmVhc2luZyB2ZWdldGFibGUgcHJvZHVjdGlvbiBoaXN0b3J5IG9mIHRoZSByZXNlYXJjaCBhcmVhcy4gSW4gY29tcGFyaXNvbiB3aXRoIHRoZSBncmFpbiBjcm9wIGZpZWxkLCB0aGUgY29tcHJlaGVuc2l2ZSBwb2xsdXRpb24gaW5kaWNlcyBvZiB0aGUgc2V2ZW4gc29pbCBoZWF2eSBtZXRhbHMgYW5kIHRoZSBzaW5nbGUtZmFjdG9yIHBvbGx1dGlvbiBpbmRpY2VzIG9mIHNvaWwgWm4sIEN1LCBDZCwgQ3IsIGFuZCBIZyBiYXNlZCBvbiB0aGUgc2Vjb25kIGNyaXRlcmlvbiBvZiBFbnZpcm9ubWVudGFsIFF1YWxpdHkgU3RhbmRhcmQgZm9yIFNvaWxzIHdlcmUgc2lnbmlmaWNhbnRseSBoaWdoZXIgaW4gdGhlIGJhcmUgdmVnZXRhYmxlIGZpZWxkIGFuZCB0aGUgZ3JlZW5ob3VzZSB2ZWdldGFibGUgZmllbGQuIFNvaWxzIGZyb20gdGhlIGdyZWVuaG91c2UgdmVnZXRhYmxlIGZpZWxkIHdlcmUgc2xpZ2h0bHkgY29udGFtaW5hdGVkIGFjY29yZGluZyB0byB0aGUgY29tcHJlaGVuc2l2ZSBwb2xsdXRpb24gaW5kZXgsIGFuZCBzb2lscyBmcm9tIHRoZSBiYXJlIHZlZ2V0YWJsZSBmaWVsZCBhbmQgdGhlIGdyYWluIGNyb3AgZmllbGQgd2VyZSBhdCB0aGUgd2FybmluZyBoZWF2eSBtZXRhbCBwb2xsdXRpb24gbGV2ZWwuIFRoZSBzb2lscyB3ZXJlIGNvbnRhbWluYXRlZCB3aXRoIENkIGFjY29yZGluZyB0byB0aGUgc2luZ2xlLWZhY3RvciBwb2xsdXRpb24gaW5kZXguIFRoZSBDZCBwb2xsdXRpb24gd2FzIHJlbGF0aXZlbHkgbW9yZSBzZXJpb3VzIGluIHRoZSBiYXJlIHZlZ2V0YWJsZSBmaWVsZCBhbmQgdGhlIGdyZWVuaG91c2UgdmVnZXRhYmxlIGZpZWxkIHRoYW4gdGhhdCBpbiB0aGUgZ3JhaW4gY3JvcCBmaWVsZC4gVGhlIHNvaWxzIHNlbGVjdGVkIHdpdGggZGlmZmVyZW50IGxhbmQgdXNlIHBhdHRlcm5zIHdlcmUgbm90IGNvbnRhbWluYXRlZCB3aXRoIFpuLCBDdSwgUGIsIENyLCBBcyBhbmQgSGcuIMKpIFNwcmluZ2VyIFNjaWVuY2UrQnVzaW5lc3MgTWVkaWEgQi5WLiAyMDA3LiIsImlzc3VlIjoiMS0zIiwidm9sdW1lIjoiMTM5In0sImlzVGVtcG9yYXJ5IjpmYWxzZX1dfQ==&quot;,&quot;citationItems&quot;:[{&quot;id&quot;:&quot;398d0102-1f8c-35cc-869b-12e9421ec6d9&quot;,&quot;itemData&quot;:{&quot;type&quot;:&quot;article-journal&quot;,&quot;id&quot;:&quot;398d0102-1f8c-35cc-869b-12e9421ec6d9&quot;,&quot;title&quot;:&quot;Status of heavy metals in agricultural soils as affected by different patterns of land use&quot;,&quot;author&quot;:[{&quot;family&quot;:&quot;Huang&quot;,&quot;given&quot;:&quot;Shao Wen&quot;,&quot;parse-names&quot;:false,&quot;dropping-particle&quot;:&quot;&quot;,&quot;non-dropping-particle&quot;:&quot;&quot;},{&quot;family&quot;:&quot;Jin&quot;,&quot;given&quot;:&quot;Ji Yun&quot;,&quot;parse-names&quot;:false,&quot;dropping-particle&quot;:&quot;&quot;,&quot;non-dropping-particle&quot;:&quot;&quot;}],&quot;container-title&quot;:&quot;Environmental Monitoring and Assessment&quot;,&quot;container-title-short&quot;:&quot;Environ Monit Assess&quot;,&quot;DOI&quot;:&quot;10.1007/s10661-007-9838-4&quot;,&quot;ISSN&quot;:&quot;01676369&quot;,&quot;PMID&quot;:&quot;17546524&quot;,&quot;issued&quot;:{&quot;date-parts&quot;:[[2008,4]]},&quot;page&quot;:&quot;317-327&quot;,&quot;abstract&quot;:&quot;This study was conducted to determine status of heavy metals in agricultural soils under different patterns of land use. A total of 38, 40 and 45 soil samples for bare vegetable field, greenhouse vegetable field, and grain crop field were respectively taken from surface layer (0-20 cm) from selected experimental areas away from suburbs of ten counties (or districts or cities) in four provinces or municipalities of Huabei plain in north China. Information of crop production history, including varieties, rotation systems and fertilizer use, at the corresponding sampling sites was surveyed. Soil total Cu, Zn, Cd, Pb, Cr, As and Hg were measured. The results showed that the contents of total Cu, Zn, Cd, Pb, Cr, As, and Hg in the soil samples, especially soil total Cu and Zn contents, were higher in the bare vegetable field and the greenhouse vegetable field than that in the grain crop field. Long-term use of excessive chemical fertilizers and organic manures in the bare vegetable field and the greenhouse vegetable field contributed to the accumulation of Cu, Zn, and other heavy metals in the soils. The contents of total Cu, Zn, and other heavy metals in soils increased with increasing vegetable production history of the research areas. In comparison with the grain crop field, the comprehensive pollution indices of the seven soil heavy metals and the single-factor pollution indices of soil Zn, Cu, Cd, Cr, and Hg based on the second criterion of Environmental Quality Standard for Soils were significantly higher in the bare vegetable field and the greenhouse vegetable field. Soils from the greenhouse vegetable field were slightly contaminated according to the comprehensive pollution index, and soils from the bare vegetable field and the grain crop field were at the warning heavy metal pollution level. The soils were contaminated with Cd according to the single-factor pollution index. The Cd pollution was relatively more serious in the bare vegetable field and the greenhouse vegetable field than that in the grain crop field. The soils selected with different land use patterns were not contaminated with Zn, Cu, Pb, Cr, As and Hg. © Springer Science+Business Media B.V. 2007.&quot;,&quot;issue&quot;:&quot;1-3&quot;,&quot;volume&quot;:&quot;139&quot;},&quot;isTemporary&quot;:false}]},{&quot;citationID&quot;:&quot;MENDELEY_CITATION_0b2623cd-8139-49e8-8546-b30f99487302&quot;,&quot;properties&quot;:{&quot;noteIndex&quot;:0},&quot;isEdited&quot;:false,&quot;manualOverride&quot;:{&quot;isManuallyOverridden&quot;:false,&quot;citeprocText&quot;:&quot;(Walling &amp;#38; Vaneeckhaute, 2020)&quot;,&quot;manualOverrideText&quot;:&quot;&quot;},&quot;citationTag&quot;:&quot;MENDELEY_CITATION_v3_eyJjaXRhdGlvbklEIjoiTUVOREVMRVlfQ0lUQVRJT05fMGIyNjIzY2QtODEzOS00OWU4LTg1NDYtYjMwZjk5NDg3MzAyIiwicHJvcGVydGllcyI6eyJub3RlSW5kZXgiOjB9LCJpc0VkaXRlZCI6ZmFsc2UsIm1hbnVhbE92ZXJyaWRlIjp7ImlzTWFudWFsbHlPdmVycmlkZGVuIjpmYWxzZSwiY2l0ZXByb2NUZXh0IjoiKFdhbGxpbmcgJiMzODsgVmFuZWVja2hhdXRlLCAyMDIwKSIsIm1hbnVhbE92ZXJyaWRlVGV4dCI6IiJ9LCJjaXRhdGlvbkl0ZW1zIjpbeyJpZCI6IjUwZTM4M2NjLWEyYTgtMzYzYS1iZTM3LTg0ODVmNTQ1OWE1ZiIsIml0ZW1EYXRhIjp7InR5cGUiOiJhcnRpY2xlIiwiaWQiOiI1MGUzODNjYy1hMmE4LTM2M2EtYmUzNy04NDg1ZjU0NTlhNWYiLCJ0aXRsZSI6IkdyZWVuaG91c2UgZ2FzIGVtaXNzaW9ucyBmcm9tIGlub3JnYW5pYyBhbmQgb3JnYW5pYyBmZXJ0aWxpemVyIHByb2R1Y3Rpb24gYW5kIHVzZTogQSByZXZpZXcgb2YgZW1pc3Npb24gZmFjdG9ycyBhbmQgdGhlaXIgdmFyaWFiaWxpdHkiLCJhdXRob3IiOlt7ImZhbWlseSI6IldhbGxpbmciLCJnaXZlbiI6IkVyaWMiLCJwYXJzZS1uYW1lcyI6ZmFsc2UsImRyb3BwaW5nLXBhcnRpY2xlIjoiIiwibm9uLWRyb3BwaW5nLXBhcnRpY2xlIjoiIn0seyJmYW1pbHkiOiJWYW5lZWNraGF1dGUiLCJnaXZlbiI6IkPDqWxpbmUiLCJwYXJzZS1uYW1lcyI6ZmFsc2UsImRyb3BwaW5nLXBhcnRpY2xlIjoiIiwibm9uLWRyb3BwaW5nLXBhcnRpY2xlIjoiIn1dLCJjb250YWluZXItdGl0bGUiOiJKb3VybmFsIG9mIEVudmlyb25tZW50YWwgTWFuYWdlbWVudCIsImNvbnRhaW5lci10aXRsZS1zaG9ydCI6IkogRW52aXJvbiBNYW5hZ2UiLCJET0kiOiIxMC4xMDE2L2ouamVudm1hbi4yMDIwLjExMTIxMSIsIklTU04iOiIxMDk1ODYzMCIsIlBNSUQiOiIzMjk4NzIzMyIsImlzc3VlZCI6eyJkYXRlLXBhcnRzIjpbWzIwMjAsMTIsMTVdXX0sImFic3RyYWN0IjoiRmVydGlsaXplcnMgaGF2ZSBiZWNvbWUgYW4gZXNzZW50aWFsIHBhcnQgb2Ygb3VyIGdsb2JhbCBmb29kIHN1cHBseSBjaGFpbiBhbmQgYXJlIG5lY2Vzc2FyeSB0byBzdXN0YWluIG91ciBncm93aW5nIHBvcHVsYXRpb24uIEhvd2V2ZXIsIGZlcnRpbGl6ZXJzIGNhbiBhbHNvIGNvbnRyaWJ1dGUgdG8gZ3JlZW5ob3VzZSBnYXMgKEdIRykgZW1pc3Npb25zLCBhbG9uZyB3aXRoIG90aGVyIHBvdGVudGlhbCBudXRyaWVudCBsb3NzZXMgaW4gdGhlIGVudmlyb25tZW50LCBlLmcuIHRocm91Z2ggbGVhY2hpbmcuIFRvIHJlZHVjZSB0aGlzIGVudmlyb25tZW50YWwgaW1wYWN0LCB0b29scyBzdWNoIGFzIGxpZmUgY3ljbGUgYXNzZXNzbWVudHMgYW5kIGRlY2lzaW9uIHN1cHBvcnQgc3lzdGVtcyBhcmUgYmVpbmcgdXNlZCB0byBhaWQgaW4gc2VsZWN0aW5nIHN1c3RhaW5hYmxlIGZlcnRpbGl6YXRpb24gc2NlbmFyaW9zLiBUaGVzZSBzY2VuYXJpb3Mgb2Z0ZW4gaW5jbHVkZSBvcmdhbmljIHdhc3RlLWRlcml2ZWQgYW1lbmRtZW50cywgc3VjaCBhcyBtYW51cmVzLCBjb21wb3N0cyBhbmQgZGlnZXN0YXRlcy4gVG8gcHJvZHVjZSBhbiBhY2N1cmF0ZSBhc3Nlc3NtZW50IGFuZCBjb21wYXJpc29uIG9mIHBvdGVudGlhbCBmZXJ0aWxpemF0aW9uIHNjZW5hcmlvcywgdGhlc2UgdG9vbHMgcmVxdWlyZSBlbWlzc2lvbiBmYWN0b3JzIChFRnMpIHRoYXQgYXJlIHVzZWQgdG8gZXN0aW1hdGUgR0hHIGVtaXNzaW9ucyBhbmQgdGhhdCBhcmUgYW4gaW50ZWdyYWwgcGFydCBvZiB0aGVzZSBhbmFseXNlcy4gSG93ZXZlciwgc3VjaCBFRnMgc2VlbSB0byBiZSB2ZXJ5IHZhcmlhYmxlIGluIG5hdHVyZSwgdGhlcmVieSBvZnRlbiByZXN1bHRpbmcgaW4gaGlnaCB1bmNlcnRhaW50eSBvbiB0aGUgb3V0Y29tZXMgb2YgdGhlIGFuYWx5c2VzLiBUaGlzIHJldmlldyBhaW1zIHRvIGlkZW50aWZ5IHJhbmdlcyBhbmQgc291cmNlcyBvZiB2YXJpYWJpbGl0eSBpbiBFRnMgdG8gcHJvdmlkZSBhIGJldHRlciB1bmRlcnN0YW5kaW5nIG9mIHRoZSBwb3RlbnRpYWwgdW5jZXJ0YWludHkgb24gdGhlIG91dGNvbWVzLCBhcyB3ZWxsIGFzIHRvIHByb3ZpZGUgcmVjb21tZW5kYXRpb25zIGZvciBzZWxlY3RpbmcgRUZzIGZvciBmdXR1cmUgc3R1ZGllcy4gQXMgc3VjaCwgYW4gZXh0ZW5zaXZlIHJldmlldyBvZiB0aGUgbGl0ZXJhdHVyZSBvbiBHSEcgZW1pc3Npb25zIGZyb20gcHJvZHVjdGlvbiwgc3RvcmFnZSwgdHJhbnNwb3J0YXRpb24gYW5kIGFwcGxpY2F0aW9uIG9mIHN5bnRoZXRpYyBmZXJ0aWxpemVycyAoTiwgUCwgSyksIGNvbXBvc3RzLCBkaWdlc3RhdGVzIGFuZCBtYW51cmVzIHdhcyBwZXJmb3JtZWQuIFRoaXMgcGFwZXIgaGlnaGxpZ2h0cyB0aGUgaGlnaCB2YXJpYWJpbGl0eSB0aGF0IGlzIHByZXNlbnQgaW4gZW1pc3Npb25zIGRhdGEgYW5kIGNvbmZpcm1zIHRoZSBncmVhdCBpbXBhY3Qgb2YgdGhpcyB1bmNlcnRhaW50eSBvbiB0aGUgcXVhbGl0eSBhbmQgdmFsaWRpdHkgb2YgR0hHIHByZWRpY3Rpb25zIHJlbGF0ZWQgdG8gZmVydGlsaXplcnMuIFZhcmlhYmlsaXR5IGluIEVGcyBzdGVtIGZyb20gdGhlIGVuZXJneSBzb3VyY2UgdXNlZCBmb3IgcHJvZHVjdGlvbiwgb3BlcmF0aW5nIGNvbmRpdGlvbnMsIHN0b3JhZ2Ugc3lzdGVtcywgY3JvcCBhbmQgc29pbCB0eXBlLCBzb2lsIG51dHJpZW50IGNvbnRlbnQsIGFtb3VudCBhbmQgbWV0aG9kIG9mIGZlcnRpbGl6ZXIgYXBwbGljYXRpb24sIHNvaWwgYmFjdGVyaWFsIGNvbW11bml0eSwgaXJyaWdhdGlvbiBtZXRob2QsIGFtb25nIG90aGVycy4gRnVydGhlcm1vcmUsIGEga25vd2xlZGdlIGdhcCBleGlzdHMgcmVsYXRlZCB0byBFRnMgZm9yIHBvdGFzc2l1bSBmZXJ0aWxpemVycyBhbmQgd2FzdGUgdmFsb3JpemF0aW9uIChhbmFlcm9iaWMgZGlnZXN0aW9uL2NvbXBvc3RpbmcpIHByb2Nlc3Nlcy4gT3ZlcmFsbCwgYmFzZWQgb24gdGhpcyByZXZpZXcsIGl0IGlzIHJlY29tbWVuZGVkIHRvIGRldGVybWluZSBFRnMgb24gYSBjYXNlIGJ5IGNhc2UgYmFzaXMgd2hlbiBwb3NzaWJsZSBhbmQgdG8gdXNlIHVuY2VydGFpbnR5IGFuYWx5c2VzIGFzIGEgdG9vbCB0byBiZXR0ZXIgdW5kZXJzdGFuZCB0aGUgaW1wYWN0IG9mIEVGIHZhcmlhYmlsaXR5LiIsInB1Ymxpc2hlciI6IkFjYWRlbWljIFByZXNzIiwidm9sdW1lIjoiMjc2In0sImlzVGVtcG9yYXJ5IjpmYWxzZX1dfQ==&quot;,&quot;citationItems&quot;:[{&quot;id&quot;:&quot;50e383cc-a2a8-363a-be37-8485f5459a5f&quot;,&quot;itemData&quot;:{&quot;type&quot;:&quot;article&quot;,&quot;id&quot;:&quot;50e383cc-a2a8-363a-be37-8485f5459a5f&quot;,&quot;title&quot;:&quot;Greenhouse gas emissions from inorganic and organic fertilizer production and use: A review of emission factors and their variability&quot;,&quot;author&quot;:[{&quot;family&quot;:&quot;Walling&quot;,&quot;given&quot;:&quot;Eric&quot;,&quot;parse-names&quot;:false,&quot;dropping-particle&quot;:&quot;&quot;,&quot;non-dropping-particle&quot;:&quot;&quot;},{&quot;family&quot;:&quot;Vaneeckhaute&quot;,&quot;given&quot;:&quot;Céline&quot;,&quot;parse-names&quot;:false,&quot;dropping-particle&quot;:&quot;&quot;,&quot;non-dropping-particle&quot;:&quot;&quot;}],&quot;container-title&quot;:&quot;Journal of Environmental Management&quot;,&quot;container-title-short&quot;:&quot;J Environ Manage&quot;,&quot;DOI&quot;:&quot;10.1016/j.jenvman.2020.111211&quot;,&quot;ISSN&quot;:&quot;10958630&quot;,&quot;PMID&quot;:&quot;32987233&quot;,&quot;issued&quot;:{&quot;date-parts&quot;:[[2020,12,15]]},&quot;abstract&quot;:&quot;Fertilizers have become an essential part of our global food supply chain and are necessary to sustain our growing population. However, fertilizers can also contribute to greenhouse gas (GHG) emissions, along with other potential nutrient losses in the environment, e.g. through leaching. To reduce this environmental impact, tools such as life cycle assessments and decision support systems are being used to aid in selecting sustainable fertilization scenarios. These scenarios often include organic waste-derived amendments, such as manures, composts and digestates. To produce an accurate assessment and comparison of potential fertilization scenarios, these tools require emission factors (EFs) that are used to estimate GHG emissions and that are an integral part of these analyses. However, such EFs seem to be very variable in nature, thereby often resulting in high uncertainty on the outcomes of the analyses. This review aims to identify ranges and sources of variability in EFs to provide a better understanding of the potential uncertainty on the outcomes, as well as to provide recommendations for selecting EFs for future studies. As such, an extensive review of the literature on GHG emissions from production, storage, transportation and application of synthetic fertilizers (N, P, K), composts, digestates and manures was performed. This paper highlights the high variability that is present in emissions data and confirms the great impact of this uncertainty on the quality and validity of GHG predictions related to fertilizers. Variability in EFs stem from the energy source used for production, operating conditions, storage systems, crop and soil type, soil nutrient content, amount and method of fertilizer application, soil bacterial community, irrigation method, among others. Furthermore, a knowledge gap exists related to EFs for potassium fertilizers and waste valorization (anaerobic digestion/composting) processes. Overall, based on this review, it is recommended to determine EFs on a case by case basis when possible and to use uncertainty analyses as a tool to better understand the impact of EF variability.&quot;,&quot;publisher&quot;:&quot;Academic Press&quot;,&quot;volume&quot;:&quot;276&quot;},&quot;isTemporary&quot;:false}]},{&quot;citationID&quot;:&quot;MENDELEY_CITATION_685d54f1-8a0b-444f-a3e4-0b8f5a68cd87&quot;,&quot;properties&quot;:{&quot;noteIndex&quot;:0},&quot;isEdited&quot;:false,&quot;manualOverride&quot;:{&quot;isManuallyOverridden&quot;:false,&quot;citeprocText&quot;:&quot;(Khan et al., 2017)&quot;,&quot;manualOverrideText&quot;:&quot;&quot;},&quot;citationTag&quot;:&quot;MENDELEY_CITATION_v3_eyJjaXRhdGlvbklEIjoiTUVOREVMRVlfQ0lUQVRJT05fNjg1ZDU0ZjEtOGEwYi00NDRmLWEzZTQtMGI4ZjVhNjhjZDg3IiwicHJvcGVydGllcyI6eyJub3RlSW5kZXgiOjB9LCJpc0VkaXRlZCI6ZmFsc2UsIm1hbnVhbE92ZXJyaWRlIjp7ImlzTWFudWFsbHlPdmVycmlkZGVuIjpmYWxzZSwiY2l0ZXByb2NUZXh0IjoiKEtoYW4gZXQgYWwuLCAyMDE3KSIsIm1hbnVhbE92ZXJyaWRlVGV4dCI6IiJ9LCJjaXRhdGlvbkl0ZW1zIjpbeyJpZCI6ImIwMjE3MzJhLTExMzAtMzRiMi05NmZiLWNhM2NmYzEwZDI0OCIsIml0ZW1EYXRhIjp7InR5cGUiOiJjaGFwdGVyIiwiaWQiOiJiMDIxNzMyYS0xMTMwLTM0YjItOTZmYi1jYTNjZmMxMGQyNDgiLCJ0aXRsZSI6IkZlcnRpbGl6ZXJzIGFuZCB0aGVpciBjb250YW1pbmFudHMgaW4gc29pbHMsIHN1cmZhY2UgYW5kIGdyb3VuZHdhdGVyIiwiYXV0aG9yIjpbeyJmYW1pbHkiOiJLaGFuIiwiZ2l2ZW4iOiJNLiBOLiIsInBhcnNlLW5hbWVzIjpmYWxzZSwiZHJvcHBpbmctcGFydGljbGUiOiIiLCJub24tZHJvcHBpbmctcGFydGljbGUiOiIifSx7ImZhbWlseSI6Ik1vYmluIiwiZ2l2ZW4iOiJNLiIsInBhcnNlLW5hbWVzIjpmYWxzZSwiZHJvcHBpbmctcGFydGljbGUiOiIiLCJub24tZHJvcHBpbmctcGFydGljbGUiOiIifSx7ImZhbWlseSI6IkFiYmFzIiwiZ2l2ZW4iOiJaLiBLLiIsInBhcnNlLW5hbWVzIjpmYWxzZSwiZHJvcHBpbmctcGFydGljbGUiOiIiLCJub24tZHJvcHBpbmctcGFydGljbGUiOiIifSx7ImZhbWlseSI6IkFsYW1yaSIsImdpdmVuIjoiUy4gQS4iLCJwYXJzZS1uYW1lcyI6ZmFsc2UsImRyb3BwaW5nLXBhcnRpY2xlIjoiIiwibm9uLWRyb3BwaW5nLXBhcnRpY2xlIjoiIn1dLCJjb250YWluZXItdGl0bGUiOiJFbmN5Y2xvcGVkaWEgb2YgdGhlIEFudGhyb3BvY2VuZSIsIkRPSSI6IjEwLjEwMTYvQjk3OC0wLTEyLTgwOTY2NS05LjA5ODg4LTgiLCJJU0JOIjoiOTc4MDEyODA5NjY1OSIsImlzc3VlZCI6eyJkYXRlLXBhcnRzIjpbWzIwMTcsMSwxXV19LCJwYWdlIjoiMjI1LTI0MCIsImFic3RyYWN0IjoiVGhlIHN1Y2Nlc3Mgb2Ygc3VzdGFpbmFibGUgZm9vZCBwcm9kdWN0aW9uIGdyZWF0bHkgcmVsaWVzIG9uIHRoZSB3aWRlc3ByZWFkIHVzZSBvZiBtaW5lcmFsIGZlcnRpbGl6ZXJzLiBIb3dldmVyLCB0aGUgY29tbWVyY2lhbGx5IGF2YWlsYWJsZSBmZXJ0aWxpemVycyBhcmUgYmxlbmRlZCB3aXRoIGEgcmFuZ2Ugb2YgdHJhY2UgbWV0YWxzLCB3aGljaCBhcmUgaW50cm9kdWNlZCBpbiB0byB0aGUgc29pbCBhbG9uZyB3aXRoIHRoZSBhcHBsaWNhdGlvbiBvZiBmZXJ0aWxpemVycy4gR2l2ZW4gdGhlIHJpc2luZyBlbnZpcm9ubWVudGFsIGNvbmNlcm4sIHRoZSBpbnRlcmVzdCBpbiBlY28tZnJpZW5kbHkgb3JnYW5pYyBpbnB1dHMgdG8gdGhlIHNvaWxzIGhhcyBncm93biBtYW5pZm9sZC4gVGhlIGFkZGl0aW9ucyBvZiByZWN5Y2xlZCBvcmdhbmljIGZlcnRpbGl6ZXJzIHRvIHRoZSBzb2lscyBoYXZlIGJlZW4gcHJvcG9zZWQgYXMgYSBzdWJzdGFudGlhbGx5IGJlbmVmaWNpYWwgaW5wdXQgaW4gcGxhY2Ugb2YgaW5vcmdhbmljIGZlcnRpbGl6ZXJzLiBIb3dldmVyLCB0aGUgYXBwbGljYXRpb24gb2Ygb3JnYW5pYyBmZXJ0aWxpemVycyBtYXkgcmVzdWx0IGluIHRoZSBoZWF2eSBtZXRhbCBlbnJpY2htZW50IG9mIHNvaWwgYW5kIGltYmFsYW5jZWQgbnV0cmllbnQgYXZhaWxhYmlsaXR5LiBBZGRpdGlvbmFsbHksIGFjY29yZGluZyB0byBvbmUgZXN0aW1hdGUsIG9ubHkgYWJvdXQgaGFsZiBvZiB0aGUgYXBwbGllZCBmZXJ0aWxpemVycyBhcmUgYmVpbmcgdXRpbGl6ZWQgYnkgdGhlIHBsYW50cyB3aGlsZSB0aGUgcmVtYWluaW5nIHVudXRpbGl6ZWQgZmVydGlsaXplcnMgY291bGQgZW50ZXIgdGhlIHNvaWwgc3VyZmFjZSBhbmQgd2F0ZXIgYm9kaWVzIGFuZCBtYXkgYWZmZWN0IHRoZSBlbnZpcm9ubWVudCBhZHZlcnNlbHkuIFRoZSBtYWpvciBlbnZpcm9ubWVudGFsIGNvbmNlcm4gaW5jbHVkZXMgdGhlIGV1dHJvcGhpY2F0aW9uIG9mIGZyZXNoIHdhdGVyIGJvZGllcyBhbmQgZW5yaWNobWVudCBvZiB0aGUgc29pbCB3aXRoIHRveGljIGhlYXZ5IG1ldGFscyBhbmQgcmFkaW9udWNsaWRlcy4gSW4gdGhlIHByZXNlbnQgYXJ0aWNsZSwgaW4gYWRkaXRpb24gdG8gaGlnaGxpZ2h0aW5nIHRoZSBjb25zZXF1ZW5jZXMgb2YgbGFyZ2Utc2NhbGUgZmVydGlsaXplciBpbnB1dHMgb24gc29pbCBoZWFsdGgsIHRoZSBpbXBhY3Qgb24gd2F0ZXIgYm9kaWVzIGlzIGFsc28gZGlzY3Vzc2VkLiIsInB1Ymxpc2hlciI6IkVsc2V2aWVyIiwidm9sdW1lIjoiMS01IiwiY29udGFpbmVyLXRpdGxlLXNob3J0IjoiIn0sImlzVGVtcG9yYXJ5IjpmYWxzZX1dfQ==&quot;,&quot;citationItems&quot;:[{&quot;id&quot;:&quot;b021732a-1130-34b2-96fb-ca3cfc10d248&quot;,&quot;itemData&quot;:{&quot;type&quot;:&quot;chapter&quot;,&quot;id&quot;:&quot;b021732a-1130-34b2-96fb-ca3cfc10d248&quot;,&quot;title&quot;:&quot;Fertilizers and their contaminants in soils, surface and groundwater&quot;,&quot;author&quot;:[{&quot;family&quot;:&quot;Khan&quot;,&quot;given&quot;:&quot;M. N.&quot;,&quot;parse-names&quot;:false,&quot;dropping-particle&quot;:&quot;&quot;,&quot;non-dropping-particle&quot;:&quot;&quot;},{&quot;family&quot;:&quot;Mobin&quot;,&quot;given&quot;:&quot;M.&quot;,&quot;parse-names&quot;:false,&quot;dropping-particle&quot;:&quot;&quot;,&quot;non-dropping-particle&quot;:&quot;&quot;},{&quot;family&quot;:&quot;Abbas&quot;,&quot;given&quot;:&quot;Z. K.&quot;,&quot;parse-names&quot;:false,&quot;dropping-particle&quot;:&quot;&quot;,&quot;non-dropping-particle&quot;:&quot;&quot;},{&quot;family&quot;:&quot;Alamri&quot;,&quot;given&quot;:&quot;S. A.&quot;,&quot;parse-names&quot;:false,&quot;dropping-particle&quot;:&quot;&quot;,&quot;non-dropping-particle&quot;:&quot;&quot;}],&quot;container-title&quot;:&quot;Encyclopedia of the Anthropocene&quot;,&quot;DOI&quot;:&quot;10.1016/B978-0-12-809665-9.09888-8&quot;,&quot;ISBN&quot;:&quot;9780128096659&quot;,&quot;issued&quot;:{&quot;date-parts&quot;:[[2017,1,1]]},&quot;page&quot;:&quot;225-240&quot;,&quot;abstract&quot;:&quot;The success of sustainable food production greatly relies on the widespread use of mineral fertilizers. However, the commercially available fertilizers are blended with a range of trace metals, which are introduced in to the soil along with the application of fertilizers. Given the rising environmental concern, the interest in eco-friendly organic inputs to the soils has grown manifold. The additions of recycled organic fertilizers to the soils have been proposed as a substantially beneficial input in place of inorganic fertilizers. However, the application of organic fertilizers may result in the heavy metal enrichment of soil and imbalanced nutrient availability. Additionally, according to one estimate, only about half of the applied fertilizers are being utilized by the plants while the remaining unutilized fertilizers could enter the soil surface and water bodies and may affect the environment adversely. The major environmental concern includes the eutrophication of fresh water bodies and enrichment of the soil with toxic heavy metals and radionuclides. In the present article, in addition to highlighting the consequences of large-scale fertilizer inputs on soil health, the impact on water bodies is also discussed.&quot;,&quot;publisher&quot;:&quot;Elsevier&quot;,&quot;volume&quot;:&quot;1-5&quot;,&quot;container-title-short&quot;:&quot;&quot;},&quot;isTemporary&quot;:false}]},{&quot;citationID&quot;:&quot;MENDELEY_CITATION_c448dd21-69da-4a68-b5e2-3df2f60c66c0&quot;,&quot;properties&quot;:{&quot;noteIndex&quot;:0},&quot;isEdited&quot;:false,&quot;manualOverride&quot;:{&quot;isManuallyOverridden&quot;:false,&quot;citeprocText&quot;:&quot;(Pastori et al., 2017)&quot;,&quot;manualOverrideText&quot;:&quot;&quot;},&quot;citationTag&quot;:&quot;MENDELEY_CITATION_v3_eyJjaXRhdGlvbklEIjoiTUVOREVMRVlfQ0lUQVRJT05fYzQ0OGRkMjEtNjlkYS00YTY4LWI1ZTItM2RmMmY2MGM2NmMwIiwicHJvcGVydGllcyI6eyJub3RlSW5kZXgiOjB9LCJpc0VkaXRlZCI6ZmFsc2UsIm1hbnVhbE92ZXJyaWRlIjp7ImlzTWFudWFsbHlPdmVycmlkZGVuIjpmYWxzZSwiY2l0ZXByb2NUZXh0IjoiKFBhc3RvcmkgZXQgYWwuLCAyMDE3KSIsIm1hbnVhbE92ZXJyaWRlVGV4dCI6IiJ9LCJjaXRhdGlvbkl0ZW1zIjpbeyJpZCI6ImE5Yzg2MDM3LWFiMTMtM2EyNS1hYzE2LTU1NzY3ZDViMDVhYyIsIml0ZW1EYXRhIjp7InR5cGUiOiJhcnRpY2xlLWpvdXJuYWwiLCJpZCI6ImE5Yzg2MDM3LWFiMTMtM2EyNS1hYzE2LTU1NzY3ZDViMDVhYyIsInRpdGxlIjoiTXVsdGktb2JqZWN0aXZlIGFwcHJvYWNoIHRvIGV2YWx1YXRlIHRoZSBlY29ub21pYyBhbmQgZW52aXJvbm1lbnRhbCBpbXBhY3RzIG9mIGFsdGVybmF0aXZlIHdhdGVyIGFuZCBudXRyaWVudCBtYW5hZ2VtZW50IHN0cmF0ZWdpZXMgaW4gQWZyaWNhIiwiYXV0aG9yIjpbeyJmYW1pbHkiOiJQYXN0b3JpIiwiZ2l2ZW4iOiJNLiIsInBhcnNlLW5hbWVzIjpmYWxzZSwiZHJvcHBpbmctcGFydGljbGUiOiIiLCJub24tZHJvcHBpbmctcGFydGljbGUiOiIifSx7ImZhbWlseSI6IlVkw61hcyIsImdpdmVuIjoiQS4iLCJwYXJzZS1uYW1lcyI6ZmFsc2UsImRyb3BwaW5nLXBhcnRpY2xlIjoiIiwibm9uLWRyb3BwaW5nLXBhcnRpY2xlIjoiIn0seyJmYW1pbHkiOiJCb3VyYW91aSIsImdpdmVuIjoiRi4iLCJwYXJzZS1uYW1lcyI6ZmFsc2UsImRyb3BwaW5nLXBhcnRpY2xlIjoiIiwibm9uLWRyb3BwaW5nLXBhcnRpY2xlIjoiIn0seyJmYW1pbHkiOiJCaWRvZ2xpbyIsImdpdmVuIjoiRy4iLCJwYXJzZS1uYW1lcyI6ZmFsc2UsImRyb3BwaW5nLXBhcnRpY2xlIjoiIiwibm9uLWRyb3BwaW5nLXBhcnRpY2xlIjoiIn1dLCJjb250YWluZXItdGl0bGUiOiJKb3VybmFsIG9mIEVudmlyb25tZW50YWwgSW5mb3JtYXRpY3MiLCJET0kiOiIxMC4zODA4L2plaS4yMDE1MDAzMTMiLCJJU1NOIjoiMTY4NDg3OTkiLCJpc3N1ZWQiOnsiZGF0ZS1wYXJ0cyI6W1syMDE3LDMsMV1dfSwicGFnZSI6IjE2LTI4IiwiYWJzdHJhY3QiOiJBZnJpY2FuIGFncmljdWx0dXJlIGlzIG9uZSBvZiB0aGUgbGVzcyBwcm9kdWN0aXZlIG9mIHRoZSB3b3JsZCBiZWNhdXNlIG9mIGxvdyB1c2Ugb2YgYXZhaWxhYmxlIHdhdGVyIHJlc291cmNlcyBhbmQgb2YgbGltaXRlZCBmZXJ0aWxpemVyIGlucHV0LiBBIGxhcmdlIGluY3JlYXNlIGluIGFncmljdWx0dXJhbCBwcm9kdWN0aW9uIGlzIG5lZWRlZCB0byBtZWV0IGluY3JlYXNpbmcgZm9vZCByZXF1aXJlbWVudHMgb2YgdGhlIGdyb3dpbmcgcG9wdWxhdGlvbiBvZiBBZnJpY2EsIGF1Z21lbnRpbmcgdGhlIHJpc2sgb2YgZW52aXJvbm1lbnRhbCBwb2xsdXRpb24uIEluIG9yZGVyIHRvIGxpbWl0IHRoaXMgcmlzayBhZG9wdGlvbiBvZiBzdXN0YWluYWJsZSBpcnJpZ2F0aW9uIGFuZCBmZXJ0aWxpemF0aW9uIHByYWN0aWNlcyBpcyByZXF1aXJlZC4gVGhlIGVmZmljaWVuY3kgb2YgdGhlc2UgcHJhY3RpY2VzIGRlcGVuZHMgb24gbnVtZXJvdXMgYW5kIGNvbmZsaWN0aW5nIG9iamVjdGl2ZXMgd2hpY2ggbGVhZCB0byBhIGNvbXBsZXggbXVsdGktb2JqZWN0aXZlIGRlY2lzaW9uIHByb2Nlc3MuIEluIHRoaXMgd29yayB3ZSBxdWFudGlmaWVkIHRoZSB0cmFkZS1vZmZzIGFtb25nIHRoZSBhZ3JpY3VsdHVyYWwgZ3Jvc3MgbWFyZ2lucyBhbmQgbml0cmF0ZXMgcG9sbHV0aW9uIGZvciB0aGUgbWFqb3IgQWZyaWNhbiBjcm9wcy4gQmFzZWQgb24gYW4gaW50ZWdyYXRlZCBiaW9waHlzaWNhbCBtb2RlbCBhbmQgYSBtdWx0aS1vYmplY3RpdmUgZXZvbHV0aW9uYXJ5IGFsZ29yaXRobSwgd2UgZXN0aW1hdGVkIG9wdGltYWwgc29sdXRpb25zIChQYXJldG8gZnJvbnQpIGFtb25nIGJvdGggb2JqZWN0aXZlcyB0byBpZGVudGlmeSBlZmZpY2llbnQgaXJyaWdhdGlvbiBhbmQgZmVydGlsaXphdGlvbiBtYW5hZ2VtZW50IHBhdHRlcm5zIGluIHNldmVyYWwgQWZyaWNhbiBjb3VudHJpZXMuIFRoaXMgYW5hbHlzaXMgcG9pbnRlZCBvdXQgaG93IHRoZSBpbmNyZWFzZSBvZiBmYXJtZXIgYmVuZWZpdCBpcyBhbHdheXMgcmVsYXRlZCB0byBhIGhpZ2hlciBhbW91bnQgb2Ygbml0cmF0ZXMgbG9zc2VzLiBLbm93bGVkZ2Ugb2YgdGhlc2Ugc2V0cyBvZiBzb2x1dGlvbnMgaGVscHMgZGVjaXNpb24tbWFrZXJzIHRvIGNob29zZSBvcHRpbXVtIGFsdGVybmF0aXZlIHN0cmF0ZWdpZXMgc3BlY2lmaWNhbGx5IHRhaWxvcmVkIHRvIGVhY2ggY291bnRyeS4gVGhlIG11bHRpLW9iamVjdGl2ZSBhbmFseXNpcyBpbmRpY2F0ZXMgdGhhdCBpbiBtb3N0IG9mIEFmcmljYW4gY291bnRyaWVzIGZhcm1lcnMgY2FuIHNpZ25pZmljYW50bHkgaW5jcmVhc2UgdGhlaXIgaW5jb21lIHdoaWxlIHByZXNlcnZpbmcgYXQgdGhlIHNhbWUgdGltZSBlbnZpcm9ubWVudCBieSBhZG9wdGluZyBlZmZpY2llbnQgZmVydGlsaXphdGlvbiBhbmQgaXJyaWdhdGlvbiBzdHJhdGVnaWVzLiIsInB1Ymxpc2hlciI6IkludGVybmF0aW9uYWwgU29jaWV0eSBmb3IgRW52aXJvbm1lbnRhbCBJbmZvcm1hdGlvbiBTY2llbmNlcyIsImlzc3VlIjoiMSIsInZvbHVtZSI6IjI5IiwiY29udGFpbmVyLXRpdGxlLXNob3J0IjoiIn0sImlzVGVtcG9yYXJ5IjpmYWxzZX1dfQ==&quot;,&quot;citationItems&quot;:[{&quot;id&quot;:&quot;a9c86037-ab13-3a25-ac16-55767d5b05ac&quot;,&quot;itemData&quot;:{&quot;type&quot;:&quot;article-journal&quot;,&quot;id&quot;:&quot;a9c86037-ab13-3a25-ac16-55767d5b05ac&quot;,&quot;title&quot;:&quot;Multi-objective approach to evaluate the economic and environmental impacts of alternative water and nutrient management strategies in Africa&quot;,&quot;author&quot;:[{&quot;family&quot;:&quot;Pastori&quot;,&quot;given&quot;:&quot;M.&quot;,&quot;parse-names&quot;:false,&quot;dropping-particle&quot;:&quot;&quot;,&quot;non-dropping-particle&quot;:&quot;&quot;},{&quot;family&quot;:&quot;Udías&quot;,&quot;given&quot;:&quot;A.&quot;,&quot;parse-names&quot;:false,&quot;dropping-particle&quot;:&quot;&quot;,&quot;non-dropping-particle&quot;:&quot;&quot;},{&quot;family&quot;:&quot;Bouraoui&quot;,&quot;given&quot;:&quot;F.&quot;,&quot;parse-names&quot;:false,&quot;dropping-particle&quot;:&quot;&quot;,&quot;non-dropping-particle&quot;:&quot;&quot;},{&quot;family&quot;:&quot;Bidoglio&quot;,&quot;given&quot;:&quot;G.&quot;,&quot;parse-names&quot;:false,&quot;dropping-particle&quot;:&quot;&quot;,&quot;non-dropping-particle&quot;:&quot;&quot;}],&quot;container-title&quot;:&quot;Journal of Environmental Informatics&quot;,&quot;DOI&quot;:&quot;10.3808/jei.201500313&quot;,&quot;ISSN&quot;:&quot;16848799&quot;,&quot;issued&quot;:{&quot;date-parts&quot;:[[2017,3,1]]},&quot;page&quot;:&quot;16-28&quot;,&quot;abstract&quot;:&quot;African agriculture is one of the less productive of the world because of low use of available water resources and of limited fertilizer input. A large increase in agricultural production is needed to meet increasing food requirements of the growing population of Africa, augmenting the risk of environmental pollution. In order to limit this risk adoption of sustainable irrigation and fertilization practices is required. The efficiency of these practices depends on numerous and conflicting objectives which lead to a complex multi-objective decision process. In this work we quantified the trade-offs among the agricultural gross margins and nitrates pollution for the major African crops. Based on an integrated biophysical model and a multi-objective evolutionary algorithm, we estimated optimal solutions (Pareto front) among both objectives to identify efficient irrigation and fertilization management patterns in several African countries. This analysis pointed out how the increase of farmer benefit is always related to a higher amount of nitrates losses. Knowledge of these sets of solutions helps decision-makers to choose optimum alternative strategies specifically tailored to each country. The multi-objective analysis indicates that in most of African countries farmers can significantly increase their income while preserving at the same time environment by adopting efficient fertilization and irrigation strategies.&quot;,&quot;publisher&quot;:&quot;International Society for Environmental Information Sciences&quot;,&quot;issue&quot;:&quot;1&quot;,&quot;volume&quot;:&quot;29&quot;,&quot;container-title-short&quot;:&quot;&quot;},&quot;isTemporary&quot;:false}]},{&quot;citationID&quot;:&quot;MENDELEY_CITATION_4da08711-b850-4cee-b59e-daf9ee6aef7f&quot;,&quot;properties&quot;:{&quot;noteIndex&quot;:0},&quot;isEdited&quot;:false,&quot;manualOverride&quot;:{&quot;isManuallyOverridden&quot;:false,&quot;citeprocText&quot;:&quot;(Ahmed, 2020)&quot;,&quot;manualOverrideText&quot;:&quot;&quot;},&quot;citationTag&quot;:&quot;MENDELEY_CITATION_v3_eyJjaXRhdGlvbklEIjoiTUVOREVMRVlfQ0lUQVRJT05fNGRhMDg3MTEtYjg1MC00Y2VlLWI1OWUtZGFmOWVlNmFlZjdmIiwicHJvcGVydGllcyI6eyJub3RlSW5kZXgiOjB9LCJpc0VkaXRlZCI6ZmFsc2UsIm1hbnVhbE92ZXJyaWRlIjp7ImlzTWFudWFsbHlPdmVycmlkZGVuIjpmYWxzZSwiY2l0ZXByb2NUZXh0IjoiKEFobWVkLCAyMDIwKSIsIm1hbnVhbE92ZXJyaWRlVGV4dCI6IiJ9LCJjaXRhdGlvbkl0ZW1zIjpbeyJpZCI6IjIzOTM5NDI3LWE5ZGItMzdmYy05MmNmLWFkYWM4OGI4MTcwMiIsIml0ZW1EYXRhIjp7InR5cGUiOiJhcnRpY2xlLWpvdXJuYWwiLCJpZCI6IjIzOTM5NDI3LWE5ZGItMzdmYy05MmNmLWFkYWM4OGI4MTcwMiIsInRpdGxlIjoiSW1wYWN0cyBvZiBkcm91Z2h0LCBmb29kIHNlY3VyaXR5IHBvbGljeSBhbmQgY2xpbWF0ZSBjaGFuZ2Ugb24gcGVyZm9ybWFuY2Ugb2YgaXJyaWdhdGlvbiBzY2hlbWVzIGluIFN1Yi1zYWhhcmFuIEFmcmljYTogVGhlIGNhc2Ugb2YgU3VkYW4iLCJhdXRob3IiOlt7ImZhbWlseSI6IkFobWVkIiwiZ2l2ZW4iOiJTaGFtc2VkZGluIE11c2EiLCJwYXJzZS1uYW1lcyI6ZmFsc2UsImRyb3BwaW5nLXBhcnRpY2xlIjoiIiwibm9uLWRyb3BwaW5nLXBhcnRpY2xlIjoiIn1dLCJjb250YWluZXItdGl0bGUiOiJBZ3JpY3VsdHVyYWwgV2F0ZXIgTWFuYWdlbWVudCIsImNvbnRhaW5lci10aXRsZS1zaG9ydCI6IkFncmljIFdhdGVyIE1hbmFnIiwiRE9JIjoiMTAuMTAxNi9qLmFnd2F0LjIwMjAuMTA2MDY0IiwiSVNTTiI6IjE4NzMyMjgzIiwiaXNzdWVkIjp7ImRhdGUtcGFydHMiOltbMjAyMCw0LDFdXX0sImFic3RyYWN0IjoiT3dpbmcgdG8gY29udHJhZGljdGVkIHNjaWVudGlmaWMgcmVzdWx0cywgdHJlbmRzIGluIGRyb3VnaHQgZHVlIHRvIGdsb2JhbCB3YXJtaW5nIGhhdmUgYmVlbiBhc3NpZ25lZCB3aXRoIG1lZGl1bSBjb25maWRlbmNlLiBEcm91Z2h0IHdpbGwgbGlrZWx5IGNvbnRpbnVlIGlucHV0dGluZyBpbW1lbnNlIHByZXNzdXJlIG9uIGZvb2Qgc2VjdXJpdHkgaW4gZnJhZ2lsZSBlY29zeXN0ZW1zIGxpa2UgU3ViLXNhaGFyYW4gQWZyaWNhIChTU0EpLiBBcyBhbiBhZGFwdGF0aW9uIG1lYXN1cmUgdG8gc2V2ZXJlIGRyb3VnaHQgZXZlbnRzIHNpbmNlIHRoZSAxOTgwcywgdGhlIG92ZXJhbGwgZ29hbCBvZiBpcnJpZ2F0ZWQgc2NoZW1lcyAoZm9yZWlnbiBleGNoYW5nZSBlYXJuaW5ncykgdGh1cyBoYXMgYmVlbiBzaGlmdGVkIHRvIHN1c3RhaW4gZm9vZCBzZWN1cml0eS4gVGhpcyBzdHVkeSBhc3Nlc3NlZCB0aGUgaW1wYWN0cyBvZiBzdWNoIGRyb3VnaHQtZHJpdmVuIGFncmljdWx0dXJhbCBwb2xpY3kgYW5kIGZ1dHVyZSBjbGltYXRlIGNoYW5nZSBvbiB0aGUgcGVyZm9ybWFuY2Ugb2YgbGFyZ2UgaXJyaWdhdGVkIHNjaGVtZXMgaW4gU1NBLCB3aXRoIHNwZWNpYWwgZW1waGFzaXMgb24gdGhlIEdlemlyYSBzY2hlbWUsIEdTICgwLjg4IG1oYSksIFN1ZGFuLiBUaGUgb3B0aW1pemVkIHNjZW5hcmlvIG9mIHRoZSBiYXNlbGluZSBwZXJpb2QsIGRldmVsb3BlZCBpbiBHQU1TICh0aGUgZ2VuZXJhbCBhbGdlYnJhaWMgbW9kZWxpbmcgc3lzdGVtKSwgc2hvd2VkIHRoYXQgdGhlIGV4cGFuc2lvbiBvZiBmb29kIGNyb3BzIG9uIHRoZSBleHBlbnNpdmUgb2YgY2FzaCBjcm9wcyByZXN1bHRlZCBpbiBhIHJlZHVjdGlvbiBvZiA4MyAlIGluIGdyb3NzIG5ldCBiZW5lZml0cyBhbmQgbG9zcyBvZiA2MyAlIGluIGlycmlnYXRpb24gd2F0ZXIgaW4gdGhlIEdTIHNpbmNlIHRoZSBzZXZlcmUgZHJvdWdodCBvZiAxOTg0LiBUaGUgYmlhc2VkIGNvcnJlY3RlZCByYWluZmFsbCBhbmQgdGVtcGVyYXR1cmUgb3V0cHV0cyBvZiB0aHJlZSByYW5kb21seSBzZWxlY3RlZCByZWdpb25hbCBjbGltYXRlIG1vZGVscyAoUkNNcykgdW5kZXIgdW5taXRpZ2F0ZWQgcGF0aHdheXMgKFJDUCA4LjUpLCBzdWdnZXN0ZWQgaW5jcmVhc2VkIHJhaW5mYWxsIG9mIDQwIG1tLCBpbmNyZWFzZWQgdGVtcGVyYXR1cmUgb2YgMy4zIMKwQyBhbmQgNSAlIGluY3JlYXNlIGluIHJlZmVyZW5jZSBldmFwb3RyYW5zcGlyYXRpb24gZm9yIHRoZSBwZXJpb2QgMjA0MOKAkzIwNzAsIGNvbXBhcmVkIHRvIHRoZSBiYXNlbGluZSAoMTk2MOKAkzE5OTApLiBUaGUgcHJlZGljdGVkIGNvbmRpdGlvbnMgZXhwZXJpZW5jZWQgbmVpdGhlciBleHRyZW1lIGRyb3VnaHQgbm9yIGV4dHJlbWUgd2V0IGV2ZW50czsgaG93ZXZlciwgc2V2ZXJlIGFuZCBtb2RlcmF0ZWx5IGRyb3VnaHQgZXZlbnRzIHJlbWFpbiBhIGNoYWxsZW5nZSB1cCB0byAyMDYwLiBEdWUgdG8gY2xpbWF0ZSBjaGFuZ2UgYW5kIGN1cnJlbnQgd2F0ZXIgbWFuYWdlbWVudCBwcmFjdGljZXMsIHRoZSBGQU8tQXF1YWNyb3AgcHJlZGljdGVkIHJlZHVjdGlvbnMgaW4gY3JvcCB5aWVsZHMgYW5kIHdhdGVyIHByb2R1Y3Rpdml0eSwgZXNwZWNpYWxseSBmb3IgY290dG9uIGFuZCBzb3JnaHVtIG9mIDQwIGFuZCAyOSAlIHJlc3BlY3RpdmVseS4gT3B0aW1pemVkIGZ1dHVyZSBjcm9wIHNjZW5hcmlvcyBpbmRpY2F0ZSB0aGF0IGZvb2QgY3JvcHMgc3VjaCBhcyBzb3JnaHVtIGFuZCB3aGVhdCBhcmUgbm90IHZpYWJsZS4gQ2FzaCAoY290dG9uKSBhbmQgc29pbCBmZXJ0aWxpdHkgbWFpbnRlbmFuY2UgY3JvcHMgKGdyb3VuZG51dHMpIHdvdWxkIGJlIGJldHRlciBmb3Igc3VzdGFpbmluZyBlY29ub21pYyB2aWFiaWxpdHkuIFRoZSBhZ3JpY3VsdHVyYWwgcG9saWN5IGFuZCB3YXRlciBtYW5hZ2VtZW50IHByYWN0aWNlcyB0aHVzIHNob3VsZCBiZSByZXZpc2l0ZWQgdG8ga2VlcCBwYWNlIHdpdGggZnV0dXJlIGNsaW1hdGUgY2hhbmdlcy4iLCJwdWJsaXNoZXIiOiJFbHNldmllciBCLlYuIiwidm9sdW1lIjoiMjMyIn0sImlzVGVtcG9yYXJ5IjpmYWxzZX1dfQ==&quot;,&quot;citationItems&quot;:[{&quot;id&quot;:&quot;23939427-a9db-37fc-92cf-adac88b81702&quot;,&quot;itemData&quot;:{&quot;type&quot;:&quot;article-journal&quot;,&quot;id&quot;:&quot;23939427-a9db-37fc-92cf-adac88b81702&quot;,&quot;title&quot;:&quot;Impacts of drought, food security policy and climate change on performance of irrigation schemes in Sub-saharan Africa: The case of Sudan&quot;,&quot;author&quot;:[{&quot;family&quot;:&quot;Ahmed&quot;,&quot;given&quot;:&quot;Shamseddin Musa&quot;,&quot;parse-names&quot;:false,&quot;dropping-particle&quot;:&quot;&quot;,&quot;non-dropping-particle&quot;:&quot;&quot;}],&quot;container-title&quot;:&quot;Agricultural Water Management&quot;,&quot;container-title-short&quot;:&quot;Agric Water Manag&quot;,&quot;DOI&quot;:&quot;10.1016/j.agwat.2020.106064&quot;,&quot;ISSN&quot;:&quot;18732283&quot;,&quot;issued&quot;:{&quot;date-parts&quot;:[[2020,4,1]]},&quot;abstract&quot;:&quot;Owing to contradicted scientific results, trends in drought due to global warming have been assigned with medium confidence. Drought will likely continue inputting immense pressure on food security in fragile ecosystems like Sub-saharan Africa (SSA). As an adaptation measure to severe drought events since the 1980s, the overall goal of irrigated schemes (foreign exchange earnings) thus has been shifted to sustain food security. This study assessed the impacts of such drought-driven agricultural policy and future climate change on the performance of large irrigated schemes in SSA, with special emphasis on the Gezira scheme, GS (0.88 mha), Sudan. The optimized scenario of the baseline period, developed in GAMS (the general algebraic modeling system), showed that the expansion of food crops on the expensive of cash crops resulted in a reduction of 83 % in gross net benefits and loss of 63 % in irrigation water in the GS since the severe drought of 1984. The biased corrected rainfall and temperature outputs of three randomly selected regional climate models (RCMs) under unmitigated pathways (RCP 8.5), suggested increased rainfall of 40 mm, increased temperature of 3.3 °C and 5 % increase in reference evapotranspiration for the period 2040–2070, compared to the baseline (1960–1990). The predicted conditions experienced neither extreme drought nor extreme wet events; however, severe and moderately drought events remain a challenge up to 2060. Due to climate change and current water management practices, the FAO-Aquacrop predicted reductions in crop yields and water productivity, especially for cotton and sorghum of 40 and 29 % respectively. Optimized future crop scenarios indicate that food crops such as sorghum and wheat are not viable. Cash (cotton) and soil fertility maintenance crops (groundnuts) would be better for sustaining economic viability. The agricultural policy and water management practices thus should be revisited to keep pace with future climate changes.&quot;,&quot;publisher&quot;:&quot;Elsevier B.V.&quot;,&quot;volume&quot;:&quot;232&quot;},&quot;isTemporary&quot;:false}]},{&quot;citationID&quot;:&quot;MENDELEY_CITATION_4f606491-5e7d-4f4c-a79e-9ba435801c6e&quot;,&quot;properties&quot;:{&quot;noteIndex&quot;:0},&quot;isEdited&quot;:false,&quot;manualOverride&quot;:{&quot;isManuallyOverridden&quot;:false,&quot;citeprocText&quot;:&quot;(Jordaan &amp;#38; Bahta, 2020)&quot;,&quot;manualOverrideText&quot;:&quot;&quot;},&quot;citationTag&quot;:&quot;MENDELEY_CITATION_v3_eyJjaXRhdGlvbklEIjoiTUVOREVMRVlfQ0lUQVRJT05fNGY2MDY0OTEtNWU3ZC00ZjRjLWE3OWUtOWJhNDM1ODAxYzZlIiwicHJvcGVydGllcyI6eyJub3RlSW5kZXgiOjB9LCJpc0VkaXRlZCI6ZmFsc2UsIm1hbnVhbE92ZXJyaWRlIjp7ImlzTWFudWFsbHlPdmVycmlkZGVuIjpmYWxzZSwiY2l0ZXByb2NUZXh0IjoiKEpvcmRhYW4gJiMzODsgQmFodGEsIDIwMjApIiwibWFudWFsT3ZlcnJpZGVUZXh0IjoiIn0sImNpdGF0aW9uSXRlbXMiOlt7ImlkIjoiZDc1M2I4MjQtMzgyNi0zZjcxLTk1NTYtNDNiY2E2NDdlMjBmIiwiaXRlbURhdGEiOnsidHlwZSI6ImFydGljbGUtam91cm5hbCIsImlkIjoiZDc1M2I4MjQtMzgyNi0zZjcxLTk1NTYtNDNiY2E2NDdlMjBmIiwidGl0bGUiOiJUaGUgRWNvbm9taWMgaW1wYWN0IG9mIHBvbGljeSBpbnRlcnZlbnRpb25zIHRvIG1pdGlnYXRlIHdhdGVyIHVzZSBpbiBpcnJpZ2F0aW9uIGFncmljdWx0dXJlIGluIFNvdXRoIEFmcmljYSIsImF1dGhvciI6W3siZmFtaWx5IjoiSm9yZGFhbiIsImdpdmVuIjoiSC4iLCJwYXJzZS1uYW1lcyI6ZmFsc2UsImRyb3BwaW5nLXBhcnRpY2xlIjoiIiwibm9uLWRyb3BwaW5nLXBhcnRpY2xlIjoiIn0seyJmYW1pbHkiOiJCYWh0YSIsImdpdmVuIjoiWS4gVC4iLCJwYXJzZS1uYW1lcyI6ZmFsc2UsImRyb3BwaW5nLXBhcnRpY2xlIjoiIiwibm9uLWRyb3BwaW5nLXBhcnRpY2xlIjoiIn1dLCJjb250YWluZXItdGl0bGUiOiJKb3VybmFsIG9mIEh1bWFuIEVjb2xvZ3kiLCJET0kiOiIxMC4zMTkwMS8yNDU2NjYwOC4yMDIwLzcxLjEtMy4zMjIwIiwiSVNTTiI6IjI0NTY2NjA4IiwiaXNzdWVkIjp7ImRhdGUtcGFydHMiOltbMjAyMF1dfSwicGFnZSI6IjgtMTUiLCJhYnN0cmFjdCI6IlRoZSByZWNlbnQgc2V2ZXJlIGRyb3VnaHQgaW4gU291dGggQWZyaWNhIGZvcmNlZCB0aGUgZGlmZmVyZW50IHN0YWtlaG9sZGVycyB0byBjaGFuZ2UgdGhlIGJlaGF2aW9yIG9mIHdhdGVyIHVzZXJzIHRocm91Z2ggcG9saWN5IGludGVydmVudGlvbnMuIFRoaXMgcGFwZXIgYXNzZXNzZXMgdGhlIGltcGFjdCBvZiBwb2xpY3kgaW50ZXJ2ZW50aW9uIG9uIGlycmlnYXRpb24gYWdyaWN1bHR1cmUgdXNpbmcgYSBtb2RpZmllZCBJRlBSSSBDR0UsIFNXSVAtRSBtb2RlbCBhbmQgU0FNLiBUaGUgcmVzdWx0IHNob3dlZCB0aGF0IHdoZW4gd2F0ZXIgcmVzdHJpY3Rpb25zIHdlcmUgc2V0IGl0IHdhcyBtb3JlIHByb2ZpdGFibGUgdG8gcmVkdWNlIHRoZSBudW1iZXIgb2YgaGVjdGFyZXMgcGxhbnRlZCBhbmQgcmF0aGVyIGFwcGx5IGZ1bGwgaXJyaWdhdGlvbiB0byBwcm9kdWNlIGhpZ2hlciB5aWVsZHMuIFRoZSBpbmNyZWFzZSBvZiBpcnJpZ2F0aW9uIHdhdGVyIHRhcmlmZnMgaGFkIGEgbWluaW1hbCBpbXBhY3Qgb24geWllbGQuIFRoZSBtYWluIGNoYWxsZW5nZSB3YXMgdGhlIGF2YWlsYWJpbGl0eSBvZiB0aGUgd2F0ZXIsIG5vdCB0aGUgcG9saWN5IGludGVydmVudGlvbnMuIFRoZSBzdHVkeSByZWNvbW1lbmRzIHRoYXQgd2l0aG91dCBhIGJlaGF2aW9yIGNoYW5nZSBvZiBmYXJtZXJzLCB0aGUgd2F0ZXIgcG9saWN5IGludGVydmVudGlvbnMgd2lsbCBub3QgYWNoaWV2ZSB0aGUgZGVzaXJlZCBnb2FsLiBHb3Zlcm5tZW50cyB3aXRoIGRpZmZlcmVudCBzdGFrZWhvbGRlcnMgc2hvdWxkIGludHJvZHVjZSBhIG1lY2hhbmlzbSB0byBlZHVjYXRlIGZhcm1lcnMgYW5kIGVuaGFuY2UgdGhlaXIgdW5kZXJzdGFuZGluZyBvZiB0aGUgcGFzdCwgY3VycmVudCBhbmQgZnV0dXJlIHRyZW5kcyBvZiB3YXRlciBhbmQgZHJvdWdodCB0byBwbGFuIGFuZCBtaXRpZ2F0ZSB1bmV4cGVjdGVkIHNob2Nrcy4iLCJwdWJsaXNoZXIiOiJLYW1sYS1SYWogRW50ZXJwcmlzZXMiLCJpc3N1ZSI6IjEzIiwidm9sdW1lIjoiNzEiLCJjb250YWluZXItdGl0bGUtc2hvcnQiOiIifSwiaXNUZW1wb3JhcnkiOmZhbHNlfV19&quot;,&quot;citationItems&quot;:[{&quot;id&quot;:&quot;d753b824-3826-3f71-9556-43bca647e20f&quot;,&quot;itemData&quot;:{&quot;type&quot;:&quot;article-journal&quot;,&quot;id&quot;:&quot;d753b824-3826-3f71-9556-43bca647e20f&quot;,&quot;title&quot;:&quot;The Economic impact of policy interventions to mitigate water use in irrigation agriculture in South Africa&quot;,&quot;author&quot;:[{&quot;family&quot;:&quot;Jordaan&quot;,&quot;given&quot;:&quot;H.&quot;,&quot;parse-names&quot;:false,&quot;dropping-particle&quot;:&quot;&quot;,&quot;non-dropping-particle&quot;:&quot;&quot;},{&quot;family&quot;:&quot;Bahta&quot;,&quot;given&quot;:&quot;Y. T.&quot;,&quot;parse-names&quot;:false,&quot;dropping-particle&quot;:&quot;&quot;,&quot;non-dropping-particle&quot;:&quot;&quot;}],&quot;container-title&quot;:&quot;Journal of Human Ecology&quot;,&quot;DOI&quot;:&quot;10.31901/24566608.2020/71.1-3.3220&quot;,&quot;ISSN&quot;:&quot;24566608&quot;,&quot;issued&quot;:{&quot;date-parts&quot;:[[2020]]},&quot;page&quot;:&quot;8-15&quot;,&quot;abstract&quot;:&quot;The recent severe drought in South Africa forced the different stakeholders to change the behavior of water users through policy interventions. This paper assesses the impact of policy intervention on irrigation agriculture using a modified IFPRI CGE, SWIP-E model and SAM. The result showed that when water restrictions were set it was more profitable to reduce the number of hectares planted and rather apply full irrigation to produce higher yields. The increase of irrigation water tariffs had a minimal impact on yield. The main challenge was the availability of the water, not the policy interventions. The study recommends that without a behavior change of farmers, the water policy interventions will not achieve the desired goal. Governments with different stakeholders should introduce a mechanism to educate farmers and enhance their understanding of the past, current and future trends of water and drought to plan and mitigate unexpected shocks.&quot;,&quot;publisher&quot;:&quot;Kamla-Raj Enterprises&quot;,&quot;issue&quot;:&quot;13&quot;,&quot;volume&quot;:&quot;71&quot;,&quot;container-title-short&quot;:&quot;&quot;},&quot;isTemporary&quot;:false}]},{&quot;citationID&quot;:&quot;MENDELEY_CITATION_4f3e4329-7b44-4f30-9cfe-af512ce4eccc&quot;,&quot;properties&quot;:{&quot;noteIndex&quot;:0},&quot;isEdited&quot;:false,&quot;manualOverride&quot;:{&quot;citeprocText&quot;:&quot;(Mekki et al., 2018)&quot;,&quot;isManuallyOverridden&quot;:false,&quot;manualOverrideText&quot;:&quot;&quot;},&quot;citationTag&quot;:&quot;MENDELEY_CITATION_v3_eyJjaXRhdGlvbklEIjoiTUVOREVMRVlfQ0lUQVRJT05fNGYzZTQzMjktN2I0NC00ZjMwLTljZmUtYWY1MTJjZTRlY2NjIiwicHJvcGVydGllcyI6eyJub3RlSW5kZXgiOjB9LCJpc0VkaXRlZCI6ZmFsc2UsIm1hbnVhbE92ZXJyaWRlIjp7ImNpdGVwcm9jVGV4dCI6IihNZWtraSBldCBhbC4sIDIwMTgpIiwiaXNNYW51YWxseU92ZXJyaWRkZW4iOmZhbHNlLCJtYW51YWxPdmVycmlkZVRleHQiOiIifSwiY2l0YXRpb25JdGVtcyI6W3siaWQiOiIzOTFjZWZlZC03MWNmLTMxYTMtODM4MS0xM2VkMTc1OTU2OWMiLCJpdGVtRGF0YSI6eyJET0kiOiIxMC4xMDE2L2oubGFuZHVzZXBvbC4yMDE4LjA0LjAwNCIsIklTU04iOiIwMjY0ODM3NyIsImFic3RyYWN0IjoiTWVkaXRlcnJhbmVhbiBhZ3JpY3VsdHVyYWwgbGFuZHNjYXBlcyBwcm92aWRlIGVjb3N5c3RlbSBzZXJ2aWNlcyBhbmQgZGlzc2VydmljZXMgdGhhdCBhcmUgZHJpdmVuIGJ5IGxhbmQgdXNlIHBhdHRlcm4gZHluYW1pY3MsIHRoZSBsYXR0ZXIgb2Ygd2hpY2ggcmVzdWx0cyBmcm9tIHRoZSBjcm9wIHNwYXRpb3RlbXBvcmFsIGRpc3RyaWJ1dGlvbi4gRmFybWxhbmQgZnJhZ21lbnRhdGlvbiBpcyBrbm93biB0byBiZSBhIGRyaXZlciBvZiBjcm9wIG1hbmFnZW1lbnQgYW5kIGZhcm0gcGVyZm9ybWFuY2UuIEhvd2V2ZXIsIGV4aXN0aW5nIHN0dWRpZXMgb24gZmFybWxhbmQgZnJhZ21lbnRhdGlvbiBoYXZlIG5vdCBhZGRyZXNzZWQgdGhlIGltcGFjdCBvZiBmYXJtbGFuZCBmcmFnbWVudGF0aW9uIGFuZCB0aGUgc3Vic2VxdWVudCBuZWlnaGJvdXJpbmcgaW50ZXJhY3Rpb25zIG9uIGRlY2lzaW9uLW1ha2luZyBhYm91dCBhbm51YWwgY3JvcCBhbGxvY2F0aW9uLiBUaGVyZWZvcmUsIHRoZSBjdXJyZW50IHN0dWR5IGFpbXMgdG8gZXhwbG9yZSBob3cgbXVjaCBmYXJtbGFuZCBmcmFnbWVudGF0aW9uIGNhbiBkcml2ZSB0aGUgZGVjaXNpb25zIG1hZGUgYnkgZmFybWVyIGFib3V0IGFubnVhbCBjcm9wIGFsbG9jYXRpb24gYnkgY2hhcmFjdGVyaXppbmcgYW5kIHF1YW50aWZ5aW5nIHRoZSBpbmZsdWVuY2VzIG9mIGJvdGggY3JvcCBzZXF1ZW5jZXMgYW5kIG5laWdoYm91cmluZyBjcm9wcyBhdCB0aGUgZmllbGQgc2NhbGUuIFdlIGFkZHJlc3NlZCB0aGlzIGlzc3VlIHdpdGhpbiB0aGUgTGVibmEgd2F0ZXJzaGVkICgyMTAga23CsiBzaXplLCBsb2NhdGVkIG9uIHRoZSBDYXAgQm9uIFBlbmluc3VsYSBpbiBUdW5pc2lhKSwgd2hpY2ggaXMgdHlwaWZpZWQgYnkgYSBoaWxseSB0b3BvZ3JhcGh5LCByYWluZmVkIG1peGVkIGZhcm1pbmcgKGNlcmVhbHMsIGZvZGRlciwgbGVndW1lcywgc3BpY2VzKSBhbmQgbGl2ZXN0b2NrIChjYXR0bGUsIHNoZWVwIGFuZCBnb2F0KSwgYW5kIHN0cm9uZyBmYXJtbGFuZCBmcmFnbWVudGF0aW9uLiBUaGUgZXhwZXJpbWVudGFsIHBoYXNlcyBjb25zaXN0ZWQgb2YgY29uZHVjdGluZyAzMCBmYXJtZXIgaW50ZXJ2aWV3cyBhbmQgY29sbGVjdGluZyBkYXRhIHJlZ2FyZGluZyB0aGUgZmllbGQgc3BhdGlhbCBkaXN0cmlidXRpb24gZm9yIGEgdG90YWwgbnVtYmVyIG9mIDM2MCBmaWVsZHMgaW4gMjAxNSBhbmQgMzU1IGZpZWxkcyBpbiAyMDE2LCBoZXJlYWZ0ZXIgY2FsbGVkIGZhcm1lciBmaWVsZHMuIFdlIGFsc28gcmVjb3JkZWQgKDEpIGNyb3AgdHlwZXMgZm9yIHRoZSBmYXJtZXIgZmllbGRzIGluIDIwMTUgYW5kIDIwMTYgYW5kICgyKSBsYW5kIHVzZXMgKGluY2x1ZGluZyBjcm9wIHR5cGVzKSBpbiB0aGUgbmVpZ2hib3VyaW5nIHBpZWNlcyBvZiBsYW5kIGluIDIwMTYuIERhdGEgYW5hbHlzaXMgcmVsaWVkIG9uIGRpZmZlcmVudGlhdGluZyB0aGUgZmFybWVyIGZpZWxkcyBiZXR3ZWVuIGlzb2xhdGVkIGFuZCBub24taXNvbGF0ZWQgZmllbGRzLiBJc29sYXRpb24vbm9uLWlzb2xhdGlvbiBkZXBlbmRlZCB1cG9uIGZhcm1sYW5kIGZyYWdtZW50YXRpb24gYW5kIGZpZWxkIGRpc3BlcnNpb24gcmVsYXRpdmUgdG8gdGhlIG90aGVyIGZhcm0gZmllbGRzIGFuZCB0byB0aGUgZmFybXN0ZWFkLiBVc2luZyB1bml2YXJpYXRlIGFuZCBsaW5lYXIgZGlzY3JpbWluYW50IGFuYWx5c2lzIG9uIGJvdGggY3JvcCBzZXF1ZW5jZXMgYW5kIG5laWdoYm91cmluZyBjcm9wcywgZGF0YSBhbmFseXNpcyByZXZlYWxlZCBhIHNpZ25pZmljYW50IGVmZmVjdCBvZiBmYXJtbGFuZCBmcmFnbWVudGF0aW9uIG9uIGZhcm1lciBkZWNpc2lvbi1tYWtpbmcgcmVnYXJkaW5nIGNyb3AgYWxsb2NhdGlvbi4gV2hlbiBmaWVsZHMgYXJlIGlzb2xhdGVkIChmcmFnbWVudGVkIGZhcm1sYW5kcyksIGZhcm1lcnMgaW1wbGVtZW50IHdpdGggc29tZSBvZiB0aGVpciBuZWlnaGJvdXJzLCBjb2xsZWN0aXZlIHJ1bGVzIG9mIGNyb3AgYWxsb2NhdGlvbiB0aGF0IHBlcm1pdCB0aGUgbWFuYWdlbWVudCBvZiBjb21tb24gY29uc3RyYWludHMsIHN1Y2ggYXMgdGhlIGxhY2sgb2Ygcm9hZHMgdG8gYWNjZXNzIGZpZWxkcy4gVGhlIGxhbmRzY2FwZSBzdWJzZXF1ZW50bHkgZGVwaWN0cyBhZ2dyZWdhdGVzIG9mIGZpZWxkcyB3aXRoIHRoZSBzYW1lIHR5cGUgb2YgY3JvcC4gV2hlbiBmaWVsZHMgYXJlIG5vbi1pc29sYXRlZCAoYWdncmVnYXRlZCBmYXJtbGFuZHMgY2xvc2UgdG8gdGhlIGZhcm1zdGVhZHMpLCB0aGUgYWxsb2NhdGlvbiBjb25zdHJhaW50cyBhcmUgbWFpbmx5IHJlbGF0ZWQgdG8gdGhlIGNyb3BwaW5nIHN5c3RlbXMsIHdpdGggYSBzdHJvbmcgaW1wYWN0IGZyb20gdGhlIGNyb3Agc2VxdWVuY2VzLiBPdmVyYWxsLCB0aGVzZSByZXN1bHRzIGluZGljYXRlIHRoYXQgdG8gaW1wcm92ZSBvdXIgdW5kZXJzdGFuZGluZyBvZiBjcm9wIGFsbG9jYXRpb24gZHJpdmVycyBhdCB0aGUgbGFuZHNjYXBlIGxldmVsLCDigKYiLCJhdXRob3IiOlt7ImRyb3BwaW5nLXBhcnRpY2xlIjoiIiwiZmFtaWx5IjoiTWVra2kiLCJnaXZlbiI6Ikluc2FmIiwibm9uLWRyb3BwaW5nLXBhcnRpY2xlIjoiIiwicGFyc2UtbmFtZXMiOmZhbHNlLCJzdWZmaXgiOiIifSx7ImRyb3BwaW5nLXBhcnRpY2xlIjoiIiwiZmFtaWx5IjoiQmFpbGx5IiwiZ2l2ZW4iOiJKZWFuIFN0w6lwaGFuZSIsIm5vbi1kcm9wcGluZy1wYXJ0aWNsZSI6IiIsInBhcnNlLW5hbWVzIjpmYWxzZSwic3VmZml4IjoiIn0seyJkcm9wcGluZy1wYXJ0aWNsZSI6IiIsImZhbWlseSI6IkphY29iIiwiZ2l2ZW4iOiJGcsOpZMOpcmljIiwibm9uLWRyb3BwaW5nLXBhcnRpY2xlIjoiIiwicGFyc2UtbmFtZXMiOmZhbHNlLCJzdWZmaXgiOiIifSx7ImRyb3BwaW5nLXBhcnRpY2xlIjoiIiwiZmFtaWx5IjoiQ2hlYmJpIiwiZ2l2ZW4iOiJIaWNoZW0iLCJub24tZHJvcHBpbmctcGFydGljbGUiOiIiLCJwYXJzZS1uYW1lcyI6ZmFsc2UsInN1ZmZpeCI6IiJ9LHsiZHJvcHBpbmctcGFydGljbGUiOiIiLCJmYW1pbHkiOiJBam1pIiwiZ2l2ZW4iOiJUYXJlayIsIm5vbi1kcm9wcGluZy1wYXJ0aWNsZSI6IiIsInBhcnNlLW5hbWVzIjpmYWxzZSwic3VmZml4IjoiIn0seyJkcm9wcGluZy1wYXJ0aWNsZSI6IiIsImZhbWlseSI6IkJsYW5jYSIsImdpdmVuIjoiWXZlcyIsIm5vbi1kcm9wcGluZy1wYXJ0aWNsZSI6IiIsInBhcnNlLW5hbWVzIjpmYWxzZSwic3VmZml4IjoiIn0seyJkcm9wcGluZy1wYXJ0aWNsZSI6IiIsImZhbWlseSI6IlphaXJpIiwiZ2l2ZW4iOiJBYmRlbGF6aXoiLCJub24tZHJvcHBpbmctcGFydGljbGUiOiIiLCJwYXJzZS1uYW1lcyI6ZmFsc2UsInN1ZmZpeCI6IiJ9LHsiZHJvcHBpbmctcGFydGljbGUiOiIiLCJmYW1pbHkiOiJCaWFybsOocyIsImdpdmVuIjoiQW5uZSIsIm5vbi1kcm9wcGluZy1wYXJ0aWNsZSI6IiIsInBhcnNlLW5hbWVzIjpmYWxzZSwic3VmZml4IjoiIn1dLCJjb250YWluZXItdGl0bGUiOiJMYW5kIFVzZSBQb2xpY3kiLCJpZCI6IjM5MWNlZmVkLTcxY2YtMzFhMy04MzgxLTEzZWQxNzU5NTY5YyIsImlzc3VlIjoiTm92ZW1iZXIgMjAxNyIsImlzc3VlZCI6eyJkYXRlLXBhcnRzIjpbWyIyMDE4Il1dfSwicGFnZSI6Ijc3Mi03ODMiLCJwdWJsaXNoZXIiOiJFbHNldmllciIsInRpdGxlIjoiSW1wYWN0IG9mIGZhcm1sYW5kIGZyYWdtZW50YXRpb24gb24gcmFpbmZlZCBjcm9wIGFsbG9jYXRpb24gaW4gTWVkaXRlcnJhbmVhbiBsYW5kc2NhcGVzOiBBIGNhc2Ugc3R1ZHkgb2YgdGhlIExlYm5hIHdhdGVyc2hlZCBpbiBDYXAgQm9uLCBUdW5pc2lhIiwidHlwZSI6ImFydGljbGUtam91cm5hbCIsInZvbHVtZSI6Ijc1IiwiY29udGFpbmVyLXRpdGxlLXNob3J0IjoiTGFuZCB1c2UgcG9saWN5In0sInVyaXMiOlsiaHR0cDovL3d3dy5tZW5kZWxleS5jb20vZG9jdW1lbnRzLz91dWlkPTA4ZTE4NTFjLWNjZGQtNDc4My05NTQyLWUzZGFjNjUzNzJmMyJdLCJpc1RlbXBvcmFyeSI6ZmFsc2UsImxlZ2FjeURlc2t0b3BJZCI6IjA4ZTE4NTFjLWNjZGQtNDc4My05NTQyLWUzZGFjNjUzNzJmMyJ9XX0=&quot;,&quot;citationItems&quot;:[{&quot;id&quot;:&quot;391cefed-71cf-31a3-8381-13ed1759569c&quot;,&quot;itemData&quot;:{&quot;DOI&quot;:&quot;10.1016/j.landusepol.2018.04.004&quot;,&quot;ISSN&quot;:&quot;02648377&quot;,&quot;abstract&quot;:&quot;Mediterranean agricultural landscapes provide ecosystem services and disservices that are driven by land use pattern dynamics, the latter of which results from the crop spatiotemporal distribution. Farmland fragmentation is known to be a driver of crop management and farm performance. However, existing studies on farmland fragmentation have not addressed the impact of farmland fragmentation and the subsequent neighbouring interactions on decision-making about annual crop allocation. Therefore, the current study aims to explore how much farmland fragmentation can drive the decisions made by farmer about annual crop allocation by characterizing and quantifying the influences of both crop sequences and neighbouring crops at the field scale. We addressed this issue within the Lebna watershed (210 km² size, located on the Cap Bon Peninsula in Tunisia), which is typified by a hilly topography, rainfed mixed farming (cereals, fodder, legumes, spices) and livestock (cattle, sheep and goat), and strong farmland fragmentation. The experimental phases consisted of conducting 30 farmer interviews and collecting data regarding the field spatial distribution for a total number of 360 fields in 2015 and 355 fields in 2016, hereafter called farmer fields. We also recorded (1) crop types for the farmer fields in 2015 and 2016 and (2) land uses (including crop types) in the neighbouring pieces of land in 2016. Data analysis relied on differentiating the farmer fields between isolated and non-isolated fields. Isolation/non-isolation depended upon farmland fragmentation and field dispersion relative to the other farm fields and to the farmstead. Using univariate and linear discriminant analysis on both crop sequences and neighbouring crops, data analysis revealed a significant effect of farmland fragmentation on farmer decision-making regarding crop allocation. When fields are isolated (fragmented farmlands), farmers implement with some of their neighbours, collective rules of crop allocation that permit the management of common constraints, such as the lack of roads to access fields. The landscape subsequently depicts aggregates of fields with the same type of crop. When fields are non-isolated (aggregated farmlands close to the farmsteads), the allocation constraints are mainly related to the cropping systems, with a strong impact from the crop sequences. Overall, these results indicate that to improve our understanding of crop allocation drivers at the landscape level, …&quot;,&quot;author&quot;:[{&quot;dropping-particle&quot;:&quot;&quot;,&quot;family&quot;:&quot;Mekki&quot;,&quot;given&quot;:&quot;Insaf&quot;,&quot;non-dropping-particle&quot;:&quot;&quot;,&quot;parse-names&quot;:false,&quot;suffix&quot;:&quot;&quot;},{&quot;dropping-particle&quot;:&quot;&quot;,&quot;family&quot;:&quot;Bailly&quot;,&quot;given&quot;:&quot;Jean Stéphane&quot;,&quot;non-dropping-particle&quot;:&quot;&quot;,&quot;parse-names&quot;:false,&quot;suffix&quot;:&quot;&quot;},{&quot;dropping-particle&quot;:&quot;&quot;,&quot;family&quot;:&quot;Jacob&quot;,&quot;given&quot;:&quot;Frédéric&quot;,&quot;non-dropping-particle&quot;:&quot;&quot;,&quot;parse-names&quot;:false,&quot;suffix&quot;:&quot;&quot;},{&quot;dropping-particle&quot;:&quot;&quot;,&quot;family&quot;:&quot;Chebbi&quot;,&quot;given&quot;:&quot;Hichem&quot;,&quot;non-dropping-particle&quot;:&quot;&quot;,&quot;parse-names&quot;:false,&quot;suffix&quot;:&quot;&quot;},{&quot;dropping-particle&quot;:&quot;&quot;,&quot;family&quot;:&quot;Ajmi&quot;,&quot;given&quot;:&quot;Tarek&quot;,&quot;non-dropping-particle&quot;:&quot;&quot;,&quot;parse-names&quot;:false,&quot;suffix&quot;:&quot;&quot;},{&quot;dropping-particle&quot;:&quot;&quot;,&quot;family&quot;:&quot;Blanca&quot;,&quot;given&quot;:&quot;Yves&quot;,&quot;non-dropping-particle&quot;:&quot;&quot;,&quot;parse-names&quot;:false,&quot;suffix&quot;:&quot;&quot;},{&quot;dropping-particle&quot;:&quot;&quot;,&quot;family&quot;:&quot;Zairi&quot;,&quot;given&quot;:&quot;Abdelaziz&quot;,&quot;non-dropping-particle&quot;:&quot;&quot;,&quot;parse-names&quot;:false,&quot;suffix&quot;:&quot;&quot;},{&quot;dropping-particle&quot;:&quot;&quot;,&quot;family&quot;:&quot;Biarnès&quot;,&quot;given&quot;:&quot;Anne&quot;,&quot;non-dropping-particle&quot;:&quot;&quot;,&quot;parse-names&quot;:false,&quot;suffix&quot;:&quot;&quot;}],&quot;container-title&quot;:&quot;Land Use Policy&quot;,&quot;id&quot;:&quot;391cefed-71cf-31a3-8381-13ed1759569c&quot;,&quot;issue&quot;:&quot;November 2017&quot;,&quot;issued&quot;:{&quot;date-parts&quot;:[[&quot;2018&quot;]]},&quot;page&quot;:&quot;772-783&quot;,&quot;publisher&quot;:&quot;Elsevier&quot;,&quot;title&quot;:&quot;Impact of farmland fragmentation on rainfed crop allocation in Mediterranean landscapes: A case study of the Lebna watershed in Cap Bon, Tunisia&quot;,&quot;type&quot;:&quot;article-journal&quot;,&quot;volume&quot;:&quot;75&quot;,&quot;container-title-short&quot;:&quot;Land use policy&quot;},&quot;uris&quot;:[&quot;http://www.mendeley.com/documents/?uuid=08e1851c-ccdd-4783-9542-e3dac65372f3&quot;],&quot;isTemporary&quot;:false,&quot;legacyDesktopId&quot;:&quot;08e1851c-ccdd-4783-9542-e3dac65372f3&quot;}]},{&quot;citationID&quot;:&quot;MENDELEY_CITATION_3e99ce30-53dc-4c78-a67b-1cd2d80a5f03&quot;,&quot;properties&quot;:{&quot;noteIndex&quot;:0},&quot;isEdited&quot;:false,&quot;manualOverride&quot;:{&quot;citeprocText&quot;:&quot;(Dayamba et al., 2018)&quot;,&quot;isManuallyOverridden&quot;:false,&quot;manualOverrideText&quot;:&quot;&quot;},&quot;citationTag&quot;:&quot;MENDELEY_CITATION_v3_eyJjaXRhdGlvbklEIjoiTUVOREVMRVlfQ0lUQVRJT05fM2U5OWNlMzAtNTNkYy00Yzc4LWE2N2ItMWNkMmQ4MGE1ZjAzIiwicHJvcGVydGllcyI6eyJub3RlSW5kZXgiOjB9LCJpc0VkaXRlZCI6ZmFsc2UsIm1hbnVhbE92ZXJyaWRlIjp7ImNpdGVwcm9jVGV4dCI6IihEYXlhbWJhIGV0IGFsLiwgMjAxOCkiLCJpc01hbnVhbGx5T3ZlcnJpZGRlbiI6ZmFsc2UsIm1hbnVhbE92ZXJyaWRlVGV4dCI6IiJ9LCJjaXRhdGlvbkl0ZW1zIjpbeyJpZCI6ImQ5NThmMTRlLTQyY2QtMzZiNC1hNTAxLTg1M2Y2MDk0MmZjNSIsIml0ZW1EYXRhIjp7IkRPSSI6IjEwLjEwMTYvai5jbGlzZXIuMjAxOC4wNy4wMDMiLCJJU1NOIjoiMjQwNTg4MDciLCJhYnN0cmFjdCI6IlJlY2VudGx5LCBhIG5ldyBhcHByb2FjaCB0byBleHRlbnNpb24gYW5kIGNsaW1hdGUgaW5mb3JtYXRpb24gc2VydmljZXMsIG5hbWVseSBQYXJ0aWNpcGF0b3J5IEludGVncmF0ZWQgQ2xpbWF0ZSBTZXJ2aWNlcyBmb3IgQWdyaWN1bHR1cmUgKFBJQ1NBKSBoYXMgYmVlbiBkZXZlbG9wZWQuIFBJQ1NBIG1ha2VzIHVzZSBvZiBoaXN0b3JpY2FsIGNsaW1hdGUgcmVjb3JkcywgcGFydGljaXBhdG9yeSBkZWNpc2lvbi1tYWtpbmcgdG9vbHMgYW5kIGZvcmVjYXN0cyB0byBoZWxwIGZhcm1lcnMgaWRlbnRpZnkgYW5kIGJldHRlciBwbGFuIGxpdmVsaWhvb2Qgb3B0aW9ucyB0aGF0IGFyZSBzdWl0ZWQgdG8gbG9jYWwgY2xpbWF0ZSBmZWF0dXJlcyBhbmQgZmFybWVyc+KAmSBvd24gY2lyY3Vtc3RhbmNlcy4gVGhpcyBhcHByb2FjaCB3YXMgaW1wbGVtZW50ZWQgaW4gMjAxNiBpbiB0d28gc2l0ZXMgaW4gU2VuZWdhbCBhbmQgTWFsaSwgd2l0aCA1NyBhbmQgNDcgZmFybWVycywgcmVzcGVjdGl2ZWx5LiBBdCB0aGUgZW5kIG9mIHRoZSBncm93aW5nIHNlYXNvbiwgdGhlc2UgZmFybWVycyB3ZXJlIHN1cnZleWVkIHRvIGV4cGxvcmUgdGhlaXIgcGVyY2VwdGlvbnMgb24gdGhlIHVzZSBvZiB0aGUgYXBwcm9hY2guIEluIFNlbmVnYWwgYW5kIE1hbGksIHJlc3BlY3RpdmVseSA5NyUgYW5kIDc2JSBvZiB0aGUgcmVzcG9uZGVudHMgZm91bmQgdGhlIGFwcHJvYWNoIOKAmHZlcnkgdXNlZnVs4oCZLiBUaGUgYXBwcm9hY2ggZW5hYmxlZCBmYXJtZXJzIHRvIG1ha2Ugc3RyYXRlZ2ljIHBsYW5zIGxvbmcgYmVmb3JlIHRoZSBzZWFzb24sIGJhc2VkIG9uIHRoZWlyIGltcHJvdmVkIGtub3dsZWRnZSBvZiBsb2NhbCBjbGltYXRlIGZlYXR1cmVzLiBNb3Jlb3ZlciwgZXZpZGVuY2UgZGVtb25zdHJhdGVzIHRoYXQgUElDU0Egc3RpbXVsYXRlZCBmYXJtZXJzIHRvIGNvbnNpZGVyIGFuZCB0aGVuIGltcGxlbWVudCBhIHJhbmdlIG9mIGlubm92YXRpb25zIHdoaWNoIGluY2x1ZGVkOiAoaSkgY2hhbmdlcyBpbiB0aW1pbmcgb2YgYWN0aXZpdGllcyBzdWNoIGFzIHNvd2luZyBkYXRlcywgKGlpKSBpbXBsZW1lbnRpbmcgc29pbCBhbmQgd2F0ZXIgbWFuYWdlbWVudCBwcmFjdGljZXMsIChpaWkpIHNlbGVjdGlvbiBvZiBjcm9wIHZhcmlldGllcywgKGl2KSBmZXJ0aWxpc2VyIG1hbmFnZW1lbnQgYW5kICh2KSBhZGFwdGF0aW9uIG9mIHBsYW5zIGZvciB0aGUgc2Vhc29uIChmYXJtIHNpemUsIGV0Yy4pIHRvIHRoZSBhY3R1YWwgcmVzb3VyY2VzIGF2YWlsYWJsZSB0byB0aGVtLiBUaGUgc3R1ZHkgYWxzbyBkZW1vbnN0cmF0ZWQgdGhlIHBvdGVudGlhbCBvZiBmYXJtZXItdG8tZmFybWVyIGV4dGVuc2lvbiBpbiBzY2FsaW5nIHVwIHRoZSBhcHByb2FjaCwgd2hpY2ggaXMgb2YgZ3JlYXQgaW50ZXJlc3QgZXNwZWNpYWxseSBpbiB0aGUgY3VycmVudCBjb250ZXh0IG9mIGxpbWl0ZWQgZXh0ZW5zaW9uIHNlcnZpY2VzIGluIHRoZSBXZXN0IEFmcmljYW4gcmVnaW9uLiIsImF1dGhvciI6W3siZHJvcHBpbmctcGFydGljbGUiOiIiLCJmYW1pbHkiOiJEYXlhbWJhIiwiZ2l2ZW4iOiJEamlicmlsIFMuIiwibm9uLWRyb3BwaW5nLXBhcnRpY2xlIjoiIiwicGFyc2UtbmFtZXMiOmZhbHNlLCJzdWZmaXgiOiIifSx7ImRyb3BwaW5nLXBhcnRpY2xlIjoiIiwiZmFtaWx5IjoiS3ktRGVtYmVsZSIsImdpdmVuIjoiQ2F0aGVyaW5lIiwibm9uLWRyb3BwaW5nLXBhcnRpY2xlIjoiIiwicGFyc2UtbmFtZXMiOmZhbHNlLCJzdWZmaXgiOiIifSx7ImRyb3BwaW5nLXBhcnRpY2xlIjoiIiwiZmFtaWx5IjoiQmF5YWxhIiwiZ2l2ZW4iOiJKdWxlcyIsIm5vbi1kcm9wcGluZy1wYXJ0aWNsZSI6IiIsInBhcnNlLW5hbWVzIjpmYWxzZSwic3VmZml4IjoiIn0seyJkcm9wcGluZy1wYXJ0aWNsZSI6IiIsImZhbWlseSI6IkRvcndhcmQiLCJnaXZlbiI6IlBldGVyIiwibm9uLWRyb3BwaW5nLXBhcnRpY2xlIjoiIiwicGFyc2UtbmFtZXMiOmZhbHNlLCJzdWZmaXgiOiIifSx7ImRyb3BwaW5nLXBhcnRpY2xlIjoiIiwiZmFtaWx5IjoiQ2xhcmtzb24iLCJnaXZlbiI6IkdyYWhhbSIsIm5vbi1kcm9wcGluZy1wYXJ0aWNsZSI6IiIsInBhcnNlLW5hbWVzIjpmYWxzZSwic3VmZml4IjoiIn0seyJkcm9wcGluZy1wYXJ0aWNsZSI6IiIsImZhbWlseSI6IlNhbm9nbyIsImdpdmVuIjoiRGlhbWluYXRvdSIsIm5vbi1kcm9wcGluZy1wYXJ0aWNsZSI6IiIsInBhcnNlLW5hbWVzIjpmYWxzZSwic3VmZml4IjoiIn0seyJkcm9wcGluZy1wYXJ0aWNsZSI6IiIsImZhbWlseSI6IkRpb3AgTWFtYWRvdSIsImdpdmVuIjoiTGFtaW5lIiwibm9uLWRyb3BwaW5nLXBhcnRpY2xlIjoiIiwicGFyc2UtbmFtZXMiOmZhbHNlLCJzdWZmaXgiOiIifSx7ImRyb3BwaW5nLXBhcnRpY2xlIjoiIiwiZmFtaWx5IjoiVHJhb3LDqSIsImdpdmVuIjoiSXNzYSIsIm5vbi1kcm9wcGluZy1wYXJ0aWNsZSI6IiIsInBhcnNlLW5hbWVzIjpmYWxzZSwic3VmZml4IjoiIn0seyJkcm9wcGluZy1wYXJ0aWNsZSI6IiIsImZhbWlseSI6IkRpYWtpdMOpIiwiZ2l2ZW4iOiJBZGFtYSIsIm5vbi1kcm9wcGluZy1wYXJ0aWNsZSI6IiIsInBhcnNlLW5hbWVzIjpmYWxzZSwic3VmZml4IjoiIn0seyJkcm9wcGluZy1wYXJ0aWNsZSI6IiIsImZhbWlseSI6Ik5lbmthbSIsImdpdmVuIjoiQW5kcmVlIiwibm9uLWRyb3BwaW5nLXBhcnRpY2xlIjoiIiwicGFyc2UtbmFtZXMiOmZhbHNlLCJzdWZmaXgiOiIifSx7ImRyb3BwaW5nLXBhcnRpY2xlIjoiIiwiZmFtaWx5IjoiQmluYW0iLCJnaXZlbiI6IkpvYWNoaW0gTi4iLCJub24tZHJvcHBpbmctcGFydGljbGUiOiIiLCJwYXJzZS1uYW1lcyI6ZmFsc2UsInN1ZmZpeCI6IiJ9LHsiZHJvcHBpbmctcGFydGljbGUiOiIiLCJmYW1pbHkiOiJPdWVkcmFvZ28iLCJnaXZlbiI6Ik1hdGhpZXUiLCJub24tZHJvcHBpbmctcGFydGljbGUiOiIiLCJwYXJzZS1uYW1lcyI6ZmFsc2UsInN1ZmZpeCI6IiJ9LHsiZHJvcHBpbmctcGFydGljbGUiOiIiLCJmYW1pbHkiOiJab3VnbW9yZSIsImdpdmVuIjoiUm9iZXJ0Iiwibm9uLWRyb3BwaW5nLXBhcnRpY2xlIjoiIiwicGFyc2UtbmFtZXMiOmZhbHNlLCJzdWZmaXgiOiIifV0sImNvbnRhaW5lci10aXRsZSI6IkNsaW1hdGUgU2VydmljZXMiLCJpZCI6ImQ5NThmMTRlLTQyY2QtMzZiNC1hNTAxLTg1M2Y2MDk0MmZjNSIsImlzc3VlIjoiSnVseSIsImlzc3VlZCI6eyJkYXRlLXBhcnRzIjpbWyIyMDE4Il1dfSwicGFnZSI6IjI3LTM1IiwicHVibGlzaGVyIjoiRWxzZXZpZXIiLCJ0aXRsZSI6IkFzc2Vzc21lbnQgb2YgdGhlIHVzZSBvZiBQYXJ0aWNpcGF0b3J5IEludGVncmF0ZWQgQ2xpbWF0ZSBTZXJ2aWNlcyBmb3IgQWdyaWN1bHR1cmUgKFBJQ1NBKSBhcHByb2FjaCBieSBmYXJtZXJzIHRvIG1hbmFnZSBjbGltYXRlIHJpc2sgaW4gTWFsaSBhbmQgU2VuZWdhbCIsInR5cGUiOiJhcnRpY2xlLWpvdXJuYWwiLCJ2b2x1bWUiOiIxMiIsImNvbnRhaW5lci10aXRsZS1zaG9ydCI6IkNsaW0gU2VydiJ9LCJ1cmlzIjpbImh0dHA6Ly93d3cubWVuZGVsZXkuY29tL2RvY3VtZW50cy8/dXVpZD0yODIyMGMwYi1kYzlhLTQwMTgtOTdlZC0yYjUyNzNiYTIxZTEiXSwiaXNUZW1wb3JhcnkiOmZhbHNlLCJsZWdhY3lEZXNrdG9wSWQiOiIyODIyMGMwYi1kYzlhLTQwMTgtOTdlZC0yYjUyNzNiYTIxZTEifV19&quot;,&quot;citationItems&quot;:[{&quot;id&quot;:&quot;d958f14e-42cd-36b4-a501-853f60942fc5&quot;,&quot;itemData&quot;:{&quot;DOI&quot;:&quot;10.1016/j.cliser.2018.07.003&quot;,&quot;ISSN&quot;:&quot;24058807&quot;,&quot;abstract&quot;:&quot;Recently, a new approach to extension and climate information services, namely Participatory Integrated Climate Services for Agriculture (PICSA) has been developed. PICSA makes use of historical climate records, participatory decision-making tools and forecasts to help farmers identify and better plan livelihood options that are suited to local climate features and farmers’ own circumstances. This approach was implemented in 2016 in two sites in Senegal and Mali, with 57 and 47 farmers, respectively. At the end of the growing season, these farmers were surveyed to explore their perceptions on the use of the approach. In Senegal and Mali, respectively 97% and 76% of the respondents found the approach ‘very useful’. The approach enabled farmers to make strategic plans long before the season, based on their improved knowledge of local climate features. Moreover, evidence demonstrates that PICSA stimulated farmers to consider and then implement a range of innovations which included: (i) changes in timing of activities such as sowing dates, (ii) implementing soil and water management practices, (iii) selection of crop varieties, (iv) fertiliser management and (v) adaptation of plans for the season (farm size, etc.) to the actual resources available to them. The study also demonstrated the potential of farmer-to-farmer extension in scaling up the approach, which is of great interest especially in the current context of limited extension services in the West African region.&quot;,&quot;author&quot;:[{&quot;dropping-particle&quot;:&quot;&quot;,&quot;family&quot;:&quot;Dayamba&quot;,&quot;given&quot;:&quot;Djibril S.&quot;,&quot;non-dropping-particle&quot;:&quot;&quot;,&quot;parse-names&quot;:false,&quot;suffix&quot;:&quot;&quot;},{&quot;dropping-particle&quot;:&quot;&quot;,&quot;family&quot;:&quot;Ky-Dembele&quot;,&quot;given&quot;:&quot;Catherine&quot;,&quot;non-dropping-particle&quot;:&quot;&quot;,&quot;parse-names&quot;:false,&quot;suffix&quot;:&quot;&quot;},{&quot;dropping-particle&quot;:&quot;&quot;,&quot;family&quot;:&quot;Bayala&quot;,&quot;given&quot;:&quot;Jules&quot;,&quot;non-dropping-particle&quot;:&quot;&quot;,&quot;parse-names&quot;:false,&quot;suffix&quot;:&quot;&quot;},{&quot;dropping-particle&quot;:&quot;&quot;,&quot;family&quot;:&quot;Dorward&quot;,&quot;given&quot;:&quot;Peter&quot;,&quot;non-dropping-particle&quot;:&quot;&quot;,&quot;parse-names&quot;:false,&quot;suffix&quot;:&quot;&quot;},{&quot;dropping-particle&quot;:&quot;&quot;,&quot;family&quot;:&quot;Clarkson&quot;,&quot;given&quot;:&quot;Graham&quot;,&quot;non-dropping-particle&quot;:&quot;&quot;,&quot;parse-names&quot;:false,&quot;suffix&quot;:&quot;&quot;},{&quot;dropping-particle&quot;:&quot;&quot;,&quot;family&quot;:&quot;Sanogo&quot;,&quot;given&quot;:&quot;Diaminatou&quot;,&quot;non-dropping-particle&quot;:&quot;&quot;,&quot;parse-names&quot;:false,&quot;suffix&quot;:&quot;&quot;},{&quot;dropping-particle&quot;:&quot;&quot;,&quot;family&quot;:&quot;Diop Mamadou&quot;,&quot;given&quot;:&quot;Lamine&quot;,&quot;non-dropping-particle&quot;:&quot;&quot;,&quot;parse-names&quot;:false,&quot;suffix&quot;:&quot;&quot;},{&quot;dropping-particle&quot;:&quot;&quot;,&quot;family&quot;:&quot;Traoré&quot;,&quot;given&quot;:&quot;Issa&quot;,&quot;non-dropping-particle&quot;:&quot;&quot;,&quot;parse-names&quot;:false,&quot;suffix&quot;:&quot;&quot;},{&quot;dropping-particle&quot;:&quot;&quot;,&quot;family&quot;:&quot;Diakité&quot;,&quot;given&quot;:&quot;Adama&quot;,&quot;non-dropping-particle&quot;:&quot;&quot;,&quot;parse-names&quot;:false,&quot;suffix&quot;:&quot;&quot;},{&quot;dropping-particle&quot;:&quot;&quot;,&quot;family&quot;:&quot;Nenkam&quot;,&quot;given&quot;:&quot;Andree&quot;,&quot;non-dropping-particle&quot;:&quot;&quot;,&quot;parse-names&quot;:false,&quot;suffix&quot;:&quot;&quot;},{&quot;dropping-particle&quot;:&quot;&quot;,&quot;family&quot;:&quot;Binam&quot;,&quot;given&quot;:&quot;Joachim N.&quot;,&quot;non-dropping-particle&quot;:&quot;&quot;,&quot;parse-names&quot;:false,&quot;suffix&quot;:&quot;&quot;},{&quot;dropping-particle&quot;:&quot;&quot;,&quot;family&quot;:&quot;Ouedraogo&quot;,&quot;given&quot;:&quot;Mathieu&quot;,&quot;non-dropping-particle&quot;:&quot;&quot;,&quot;parse-names&quot;:false,&quot;suffix&quot;:&quot;&quot;},{&quot;dropping-particle&quot;:&quot;&quot;,&quot;family&quot;:&quot;Zougmore&quot;,&quot;given&quot;:&quot;Robert&quot;,&quot;non-dropping-particle&quot;:&quot;&quot;,&quot;parse-names&quot;:false,&quot;suffix&quot;:&quot;&quot;}],&quot;container-title&quot;:&quot;Climate Services&quot;,&quot;id&quot;:&quot;d958f14e-42cd-36b4-a501-853f60942fc5&quot;,&quot;issue&quot;:&quot;July&quot;,&quot;issued&quot;:{&quot;date-parts&quot;:[[&quot;2018&quot;]]},&quot;page&quot;:&quot;27-35&quot;,&quot;publisher&quot;:&quot;Elsevier&quot;,&quot;title&quot;:&quot;Assessment of the use of Participatory Integrated Climate Services for Agriculture (PICSA) approach by farmers to manage climate risk in Mali and Senegal&quot;,&quot;type&quot;:&quot;article-journal&quot;,&quot;volume&quot;:&quot;12&quot;,&quot;container-title-short&quot;:&quot;Clim Serv&quot;},&quot;uris&quot;:[&quot;http://www.mendeley.com/documents/?uuid=28220c0b-dc9a-4018-97ed-2b5273ba21e1&quot;],&quot;isTemporary&quot;:false,&quot;legacyDesktopId&quot;:&quot;28220c0b-dc9a-4018-97ed-2b5273ba21e1&quot;}]},{&quot;citationID&quot;:&quot;MENDELEY_CITATION_fc893a4b-f761-4774-b8f7-6aabe5b09932&quot;,&quot;properties&quot;:{&quot;noteIndex&quot;:0},&quot;isEdited&quot;:false,&quot;manualOverride&quot;:{&quot;citeprocText&quot;:&quot;(Kuper et al., 2009; Petit et al., 2018)&quot;,&quot;isManuallyOverridden&quot;:false,&quot;manualOverrideText&quot;:&quot;&quot;},&quot;citationTag&quot;:&quot;MENDELEY_CITATION_v3_eyJjaXRhdGlvbklEIjoiTUVOREVMRVlfQ0lUQVRJT05fZmM4OTNhNGItZjc2MS00Nzc0LWI4ZjctNmFhYmU1YjA5OTMyIiwicHJvcGVydGllcyI6eyJub3RlSW5kZXgiOjB9LCJpc0VkaXRlZCI6ZmFsc2UsIm1hbnVhbE92ZXJyaWRlIjp7ImNpdGVwcm9jVGV4dCI6IihLdXBlciBldCBhbC4sIDIwMDk7IFBldGl0IGV0IGFsLiwgMjAxOCkiLCJpc01hbnVhbGx5T3ZlcnJpZGRlbiI6ZmFsc2UsIm1hbnVhbE92ZXJyaWRlVGV4dCI6IiJ9LCJjaXRhdGlvbkl0ZW1zIjpbeyJpZCI6ImEzZjJiNDFmLWQ5MjQtMzQwNS04ZTdiLWMyMDM5YTMzZTBjNCIsIml0ZW1EYXRhIjp7IkRPSSI6IjEwLjU3NTEvRVMtMDI3NTUtMTQwMTE5IiwiSVNTTiI6IjE3MDgzMDg3IiwiYWJzdHJhY3QiOiJUaGlzIHBhcGVyIGZvY3VzZXMgb24gdGhlIGV2YWx1YXRpb24gb2YgYSBwYXJ0aWNpcGF0b3J5IGFwcHJvYWNoIGFpbWVkIGF0IHN1cHBvcnRpbmcgZ3JvdXBzIG9mIHNtYWxsLXNjYWxlIGZhcm1lcnMgaW4gdGhlIGRlc2lnbiBvZiBqb2ludCBkcmlwIGlycmlnYXRpb24gcHJvamVjdHMuIE91ciBpZGVhIHdhcyB0byBjcmVhdGUgYSBzdXN0YWluYWJsZSBzb2NpYWwgbGVhcm5pbmcgZW52aXJvbm1lbnQgaW4gd2hpY2ggdGhleSBjb3VsZCBhY3F1aXJlIGFkYXB0aXZlIGtub3dsZWRnZSBhYm91dCBuZXcgaXJyaWdhdGlvbiB0ZWNobm9sb2d5IGFuZCBhYm91dCBkZXNpZ25pbmcgYW5kIG1hbmFnaW5nIGEgam9pbnQgaXJyaWdhdGlvbiBwcm9qZWN0IHdoaWxlIGF0IHRoZSBzYW1lIHRpbWUgaW1wcm92aW5nIHRoZWlyIG5lZ290aWF0aW9uIGNhcGFjaXRpZXMuIFdlIGRldmVsb3BlZCBhIGZyYW1ld29yayB0byBldmFsdWF0ZSB0aGUgcHJvY2VzcyBhcyB3ZWxsIGFzIHRoZSBvdXRwdXRzIGFuZCBvdXRjb21lcyBvZiB0aGUgdXNlIG9mIG91ciBhcHByb2FjaCB3aXRoIGZvdXIgZ3JvdXBzIG9mIHNtYWxsaG9sZGVyIGZhcm1lcnMgaW4gdGhlIFRhZGxhIGlycmlnYXRpb24gc2NoZW1lIGluIE1vcm9jY28uIE91ciBmaW5kaW5ncyBzaG93ZWQgdGhhdCB0aGUgbGVhcm5pbmcgZW52aXJvbm1lbnQgbWFkZSBpdCBwb3NzaWJsZSB0byBjb21wZW5zYXRlIGZvciB0aGUga25vd2xlZGdlIGRpZmZlcmVudGlhbCBhbW9uZyBzdGFrZWhvbGRlcnMgYW5kIHRvIGNvLXByb2R1Y2Uga25vd2xlZGdlIHRoYXQgY2FuIGJlIG1vYmlsaXplZCBieSBzbWFsbC1zY2FsZSBmYXJtZXJzIHRvIGhlbHAgdGhlbSBtYWtlIGJldHRlciBpbmZvcm1lZCBkZWNpc2lvbnMgd2hlbiBjaG9vc2luZyB3aGV0aGVyIG9yIG5vdCB0byBlbmdhZ2UgaW4gYSBqb2ludCBpcnJpZ2F0aW9uIHByb2plY3QgYW5kIHdoZW4gZGV2ZWxvcGluZyBhbmQgaW1wbGVtZW50aW5nIHN1Y2ggYSBwcm9qZWN0LiBXZSBleHBlY3QgdGhhdCB0aGlzIHdpbGwgdWx0aW1hdGVseSBjb250cmlidXRlIHRvIHN1cHBvcnRpbmcgdGhlIHNoaWZ0IGZyb20gc3RhdGUgd2F0ZXIgdG8gY29tbXVuaXR5IHdhdGVyIHRocm91Z2ggYSBzaGFyZWQgdW5kZXJzdGFuZGluZyBvZiB0aGUgdGVjaG5pY2FsLCBlY29ub21pYywgYW5kIHNvY2lhbCBpc3N1ZXMgYW5kIG9wdGlvbnMgcmVsYXRlZCB0byB0aGUgbWFuYWdlbWVudCBvZiBpcnJpZ2F0aW9uIHdhdGVyLiDCqSAyMDA5IGJ5IHRoZSBhdXRob3IocykuIiwiYXV0aG9yIjpbeyJkcm9wcGluZy1wYXJ0aWNsZSI6IiIsImZhbWlseSI6Ikt1cGVyIiwiZ2l2ZW4iOiJNYXJjZWwiLCJub24tZHJvcHBpbmctcGFydGljbGUiOiIiLCJwYXJzZS1uYW1lcyI6ZmFsc2UsInN1ZmZpeCI6IiJ9LHsiZHJvcHBpbmctcGFydGljbGUiOiIiLCJmYW1pbHkiOiJEaW9ubmV0IiwiZ2l2ZW4iOiJNYXRoaWV1Iiwibm9uLWRyb3BwaW5nLXBhcnRpY2xlIjoiIiwicGFyc2UtbmFtZXMiOmZhbHNlLCJzdWZmaXgiOiIifSx7ImRyb3BwaW5nLXBhcnRpY2xlIjoiIiwiZmFtaWx5IjoiSGFtbWFuaSIsImdpdmVuIjoiQWxpIiwibm9uLWRyb3BwaW5nLXBhcnRpY2xlIjoiIiwicGFyc2UtbmFtZXMiOmZhbHNlLCJzdWZmaXgiOiIifSx7ImRyb3BwaW5nLXBhcnRpY2xlIjoiIiwiZmFtaWx5IjoiQmVra2FyIiwiZ2l2ZW4iOiJZb3VuZXMiLCJub24tZHJvcHBpbmctcGFydGljbGUiOiIiLCJwYXJzZS1uYW1lcyI6ZmFsc2UsInN1ZmZpeCI6IiJ9LHsiZHJvcHBpbmctcGFydGljbGUiOiIiLCJmYW1pbHkiOiJHYXJpbiIsImdpdmVuIjoiUGF0cmljZSIsIm5vbi1kcm9wcGluZy1wYXJ0aWNsZSI6IiIsInBhcnNlLW5hbWVzIjpmYWxzZSwic3VmZml4IjoiIn0seyJkcm9wcGluZy1wYXJ0aWNsZSI6IiIsImZhbWlseSI6IkJsdWVtbGluZyIsImdpdmVuIjoiQmV0dGluYSIsIm5vbi1kcm9wcGluZy1wYXJ0aWNsZSI6IiIsInBhcnNlLW5hbWVzIjpmYWxzZSwic3VmZml4IjoiIn1dLCJjb250YWluZXItdGl0bGUiOiJFY29sb2d5IGFuZCBTb2NpZXR5IiwiaWQiOiJhM2YyYjQxZi1kOTI0LTM0MDUtOGU3Yi1jMjAzOWEzM2UwYzQiLCJpc3N1ZSI6IjEiLCJpc3N1ZWQiOnsiZGF0ZS1wYXJ0cyI6W1siMjAwOSJdXX0sInRpdGxlIjoiU3VwcG9ydGluZyB0aGUgc2hpZnQgZnJvbSBzdGF0ZSB3YXRlciB0byBjb21tdW5pdHkgd2F0ZXI6IExlc3NvbnMgZnJvbSBhIHNvY2lhbCBsZWFybmluZyBhcHByb2FjaCB0byBkZXNpZ25pbmcgam9pbnQgaXJyaWdhdGlvbiBwcm9qZWN0cyBpbiBNb3JvY2NvIiwidHlwZSI6ImFydGljbGUtam91cm5hbCIsInZvbHVtZSI6IjE0IiwiY29udGFpbmVyLXRpdGxlLXNob3J0IjoiIn0sInVyaXMiOlsiaHR0cDovL3d3dy5tZW5kZWxleS5jb20vZG9jdW1lbnRzLz91dWlkPWFhOTVlNmE3LWE0NzYtNDdkNi04NjA0LTQ0MTJiZWQ0ZmQ4MCJdLCJpc1RlbXBvcmFyeSI6ZmFsc2UsImxlZ2FjeURlc2t0b3BJZCI6ImFhOTVlNmE3LWE0NzYtNDdkNi04NjA0LTQ0MTJiZWQ0ZmQ4MCJ9LHsiaWQiOiJiNGVhYzc3Yi04NzhhLTNhOTAtYmUzOS1lMTE3NTMxOThiOTMiLCJpdGVtRGF0YSI6eyJET0kiOiIxMC4xMDE2L2oud29ybGRkZXYuMjAxNy4xMi4wMzEiLCJJU1NOIjoiMDMwNS03NTBYIiwiYXV0aG9yIjpbeyJkcm9wcGluZy1wYXJ0aWNsZSI6IiIsImZhbWlseSI6IlBldGl0IiwiZ2l2ZW4iOiJPbGl2aWVyIiwibm9uLWRyb3BwaW5nLXBhcnRpY2xlIjoiIiwicGFyc2UtbmFtZXMiOmZhbHNlLCJzdWZmaXgiOiIifSx7ImRyb3BwaW5nLXBhcnRpY2xlIjoiIiwiZmFtaWx5IjoiS3VwZXIiLCJnaXZlbiI6Ik1hcmNlbCIsIm5vbi1kcm9wcGluZy1wYXJ0aWNsZSI6IiIsInBhcnNlLW5hbWVzIjpmYWxzZSwic3VmZml4IjoiIn0seyJkcm9wcGluZy1wYXJ0aWNsZSI6IiIsImZhbWlseSI6IkFtZXVyIiwiZ2l2ZW4iOiJGYXRhaCIsIm5vbi1kcm9wcGluZy1wYXJ0aWNsZSI6IiIsInBhcnNlLW5hbWVzIjpmYWxzZSwic3VmZml4IjoiIn1dLCJjb250YWluZXItdGl0bGUiOiJXb3JsZCBEZXZlbG9wbWVudCIsImlkIjoiYjRlYWM3N2ItODc4YS0zYTkwLWJlMzktZTExNzUzMTk4YjkzIiwiaXNzdWVkIjp7ImRhdGUtcGFydHMiOltbIjIwMTgiXV19LCJwYWdlIjoiMTE5LTEzMSIsInB1Ymxpc2hlciI6IkVsc2V2aWVyIEx0ZCIsInRpdGxlIjoiRnJvbSB3b3JrZXIgdG8gcGVhc2FudCBhbmQgdGhlbiB0byBlbnRyZXByZW5ldXIgPyBMYW5kIHJlZm9ybSBhbmQgYWdyYXJpYW4gY2hhbmdlIGluIHRoZSBTYcOvc3MgKCBNb3JvY2NvICkiLCJ0eXBlIjoiYXJ0aWNsZS1qb3VybmFsIiwidm9sdW1lIjoiMTA1IiwiY29udGFpbmVyLXRpdGxlLXNob3J0IjoiV29ybGQgRGV2In0sInVyaXMiOlsiaHR0cDovL3d3dy5tZW5kZWxleS5jb20vZG9jdW1lbnRzLz91dWlkPTY5YjViNjhlLTMxMjktNDczOS05YzBkLWY4NjFlNGQ1MzM1MiJdLCJpc1RlbXBvcmFyeSI6ZmFsc2UsImxlZ2FjeURlc2t0b3BJZCI6IjY5YjViNjhlLTMxMjktNDczOS05YzBkLWY4NjFlNGQ1MzM1MiJ9XX0=&quot;,&quot;citationItems&quot;:[{&quot;id&quot;:&quot;a3f2b41f-d924-3405-8e7b-c2039a33e0c4&quot;,&quot;itemData&quot;:{&quot;DOI&quot;:&quot;10.5751/ES-02755-140119&quot;,&quot;ISSN&quot;:&quot;17083087&quot;,&quot;abstract&quot;:&quot;This paper focuses on the evaluation of a participatory approach aimed at supporting groups of small-scale farmers in the design of joint drip irrigation projects. Our idea was to create a sustainable social learning environment in which they could acquire adaptive knowledge about new irrigation technology and about designing and managing a joint irrigation project while at the same time improving their negotiation capacities. We developed a framework to evaluate the process as well as the outputs and outcomes of the use of our approach with four groups of smallholder farmers in the Tadla irrigation scheme in Morocco. Our findings showed that the learning environment made it possible to compensate for the knowledge differential among stakeholders and to co-produce knowledge that can be mobilized by small-scale farmers to help them make better informed decisions when choosing whether or not to engage in a joint irrigation project and when developing and implementing such a project. We expect that this will ultimately contribute to supporting the shift from state water to community water through a shared understanding of the technical, economic, and social issues and options related to the management of irrigation water. © 2009 by the author(s).&quot;,&quot;author&quot;:[{&quot;dropping-particle&quot;:&quot;&quot;,&quot;family&quot;:&quot;Kuper&quot;,&quot;given&quot;:&quot;Marcel&quot;,&quot;non-dropping-particle&quot;:&quot;&quot;,&quot;parse-names&quot;:false,&quot;suffix&quot;:&quot;&quot;},{&quot;dropping-particle&quot;:&quot;&quot;,&quot;family&quot;:&quot;Dionnet&quot;,&quot;given&quot;:&quot;Mathieu&quot;,&quot;non-dropping-particle&quot;:&quot;&quot;,&quot;parse-names&quot;:false,&quot;suffix&quot;:&quot;&quot;},{&quot;dropping-particle&quot;:&quot;&quot;,&quot;family&quot;:&quot;Hammani&quot;,&quot;given&quot;:&quot;Ali&quot;,&quot;non-dropping-particle&quot;:&quot;&quot;,&quot;parse-names&quot;:false,&quot;suffix&quot;:&quot;&quot;},{&quot;dropping-particle&quot;:&quot;&quot;,&quot;family&quot;:&quot;Bekkar&quot;,&quot;given&quot;:&quot;Younes&quot;,&quot;non-dropping-particle&quot;:&quot;&quot;,&quot;parse-names&quot;:false,&quot;suffix&quot;:&quot;&quot;},{&quot;dropping-particle&quot;:&quot;&quot;,&quot;family&quot;:&quot;Garin&quot;,&quot;given&quot;:&quot;Patrice&quot;,&quot;non-dropping-particle&quot;:&quot;&quot;,&quot;parse-names&quot;:false,&quot;suffix&quot;:&quot;&quot;},{&quot;dropping-particle&quot;:&quot;&quot;,&quot;family&quot;:&quot;Bluemling&quot;,&quot;given&quot;:&quot;Bettina&quot;,&quot;non-dropping-particle&quot;:&quot;&quot;,&quot;parse-names&quot;:false,&quot;suffix&quot;:&quot;&quot;}],&quot;container-title&quot;:&quot;Ecology and Society&quot;,&quot;id&quot;:&quot;a3f2b41f-d924-3405-8e7b-c2039a33e0c4&quot;,&quot;issue&quot;:&quot;1&quot;,&quot;issued&quot;:{&quot;date-parts&quot;:[[&quot;2009&quot;]]},&quot;title&quot;:&quot;Supporting the shift from state water to community water: Lessons from a social learning approach to designing joint irrigation projects in Morocco&quot;,&quot;type&quot;:&quot;article-journal&quot;,&quot;volume&quot;:&quot;14&quot;,&quot;container-title-short&quot;:&quot;&quot;},&quot;uris&quot;:[&quot;http://www.mendeley.com/documents/?uuid=aa95e6a7-a476-47d6-8604-4412bed4fd80&quot;],&quot;isTemporary&quot;:false,&quot;legacyDesktopId&quot;:&quot;aa95e6a7-a476-47d6-8604-4412bed4fd80&quot;},{&quot;id&quot;:&quot;b4eac77b-878a-3a90-be39-e11753198b93&quot;,&quot;itemData&quot;:{&quot;DOI&quot;:&quot;10.1016/j.worlddev.2017.12.031&quot;,&quot;ISSN&quot;:&quot;0305-750X&quot;,&quot;author&quot;:[{&quot;dropping-particle&quot;:&quot;&quot;,&quot;family&quot;:&quot;Petit&quot;,&quot;given&quot;:&quot;Olivier&quot;,&quot;non-dropping-particle&quot;:&quot;&quot;,&quot;parse-names&quot;:false,&quot;suffix&quot;:&quot;&quot;},{&quot;dropping-particle&quot;:&quot;&quot;,&quot;family&quot;:&quot;Kuper&quot;,&quot;given&quot;:&quot;Marcel&quot;,&quot;non-dropping-particle&quot;:&quot;&quot;,&quot;parse-names&quot;:false,&quot;suffix&quot;:&quot;&quot;},{&quot;dropping-particle&quot;:&quot;&quot;,&quot;family&quot;:&quot;Ameur&quot;,&quot;given&quot;:&quot;Fatah&quot;,&quot;non-dropping-particle&quot;:&quot;&quot;,&quot;parse-names&quot;:false,&quot;suffix&quot;:&quot;&quot;}],&quot;container-title&quot;:&quot;World Development&quot;,&quot;id&quot;:&quot;b4eac77b-878a-3a90-be39-e11753198b93&quot;,&quot;issued&quot;:{&quot;date-parts&quot;:[[&quot;2018&quot;]]},&quot;page&quot;:&quot;119-131&quot;,&quot;publisher&quot;:&quot;Elsevier Ltd&quot;,&quot;title&quot;:&quot;From worker to peasant and then to entrepreneur ? Land reform and agrarian change in the Saïss ( Morocco )&quot;,&quot;type&quot;:&quot;article-journal&quot;,&quot;volume&quot;:&quot;105&quot;,&quot;container-title-short&quot;:&quot;World Dev&quot;},&quot;uris&quot;:[&quot;http://www.mendeley.com/documents/?uuid=69b5b68e-3129-4739-9c0d-f861e4d53352&quot;],&quot;isTemporary&quot;:false,&quot;legacyDesktopId&quot;:&quot;69b5b68e-3129-4739-9c0d-f861e4d53352&quot;}]},{&quot;citationID&quot;:&quot;MENDELEY_CITATION_a0b8e483-d694-4f2c-b606-cf9370368162&quot;,&quot;properties&quot;:{&quot;noteIndex&quot;:0},&quot;isEdited&quot;:false,&quot;manualOverride&quot;:{&quot;isManuallyOverridden&quot;:false,&quot;citeprocText&quot;:&quot;(Bamoi &amp;#38; Yilmaz, 2021)&quot;,&quot;manualOverrideText&quot;:&quot;&quot;},&quot;citationTag&quot;:&quot;MENDELEY_CITATION_v3_eyJjaXRhdGlvbklEIjoiTUVOREVMRVlfQ0lUQVRJT05fYTBiOGU0ODMtZDY5NC00ZjJjLWI2MDYtY2Y5MzcwMzY4MTYyIiwicHJvcGVydGllcyI6eyJub3RlSW5kZXgiOjB9LCJpc0VkaXRlZCI6ZmFsc2UsIm1hbnVhbE92ZXJyaWRlIjp7ImlzTWFudWFsbHlPdmVycmlkZGVuIjpmYWxzZSwiY2l0ZXByb2NUZXh0IjoiKEJhbW9pICYjMzg7IFlpbG1heiwgMjAyMSkiLCJtYW51YWxPdmVycmlkZVRleHQiOiIifSwiY2l0YXRpb25JdGVtcyI6W3siaWQiOiJmOTkxZTA2Yi1kZTc4LTNmZjMtYjg3My0wMzAwNTE0NTBhMmUiLCJpdGVtRGF0YSI6eyJ0eXBlIjoiYXJ0aWNsZS1qb3VybmFsIiwiaWQiOiJmOTkxZTA2Yi1kZTc4LTNmZjMtYjg3My0wMzAwNTE0NTBhMmUiLCJ0aXRsZSI6IkEgTVVMVEktUEVSU1BFQ1RJVkUgQU5BTFlTSVMgT0YgQUdSSUNVTFRVUkFMIFBPTElDSUVTIElOIFdFU1QgQUZSSUNBOiBQT0xJQ1kgU1RSQVRFR0lFUyBGT1IgUkVUSElOS0lORyBTVVNUQUlOQUJMRSBBR1JJQ1VMVFVSQUwgREVWRUxPUE1FTlQiLCJhdXRob3IiOlt7ImZhbWlseSI6IkJhbW9pIiwiZ2l2ZW4iOiJBYmRvdSBHYWZhcm91IEFiZG91bGF5ZSIsInBhcnNlLW5hbWVzIjpmYWxzZSwiZHJvcHBpbmctcGFydGljbGUiOiIiLCJub24tZHJvcHBpbmctcGFydGljbGUiOiIifSx7ImZhbWlseSI6IllpbG1heiIsImdpdmVuIjoiSGFzYW4iLCJwYXJzZS1uYW1lcyI6ZmFsc2UsImRyb3BwaW5nLXBhcnRpY2xlIjoiIiwibm9uLWRyb3BwaW5nLXBhcnRpY2xlIjoiIn1dLCJjb250YWluZXItdGl0bGUiOiJKb3VybmFsIG9mIEdsb2JhbCBJbm5vdmF0aW9ucyBpbiBBZ3JpY3VsdHVyYWwgU2NpZW5jZXMiLCJET0kiOiIxMC4yMjE5NC9KR0lBUy85Ljk0OSIsIklTU04iOiIyNzg4NDU0NiIsImlzc3VlZCI6eyJkYXRlLXBhcnRzIjpbWzIwMjFdXX0sInBhZ2UiOiIxMTUtMTI1IiwiYWJzdHJhY3QiOiJUaGUgcHVycG9zZSBvZiB0aGlzIHN0dWR5IGlzIHRvIGFuYWx5emUgYWdyaWN1bHR1cmFsIHBvbGljaWVzIGFuZCB0aGVpciBjaGFuZ2VzIHRocm91Z2ggYSBtdWx0aS1wZXJzcGVjdGl2ZSBhcHByb2FjaCBhbmQgc3VnZ2VzdCB0aGUgcG9saWN5IHN0cmF0ZWdpZXMgZm9yIHJldGhpbmtpbmcgU3VzdGFpbmFibGUgQWdyaWN1bHR1cmFsIERldmVsb3BtZW50IChTQUQpIGluIFdlc3QgQWZyaWNhLiBUbyByZWFjaCB0aGUgc3R1ZHkncyBnb2FsLCB0aGlzIHBhcGVyIGludmVzdGlnYXRlcyB0aGUgc3RydWN0dXJhbCBjaGFuZ2VzIGFuZCB0cmVuZHMgb2YgYWdyaWN1bHR1cmFsIHBvbGljeSwgdGhlIGtleSBlbGVtZW50cyBvZiBjdXJyZW50IGFncmljdWx0dXJhbCBwb2xpY3ksIHRoZSBwb2xpY3kgY2hhbGxlbmdlcywgYW5kIGluc3RydW1lbnRzIHN1aXRhYmlsaXR5LiBJbiB0aGUgc3R1ZHksIHF1YWxpdGF0aXZlIGFuYWx5c2lzIHdhcyB1c2VkIGFzIGEgcHJpbWFyeSByZXNlYXJjaCB0b29sLiBXaXRoaW4gdGhpcyBmcmFtZXdvcmssIGEgY29tcHJlaGVuc2l2ZSBhcHByb2FjaCBlbmFibGluZyBob2xpc3RpYyBhc3Nlc3NtZW50LCBpbmNsdWRpbmcgbXVsdGktcGVyc3BlY3RpdmUgYW5hbHlzaXMgYW5kIHRoZSBhY3JvbnltIEVGRkVDVElWRSBhcyBhc3Nlc3NtZW50IGNyaXRlcmlhIGZvciBlYWNoIHBvbGljeSB0b29sLCBoYXMgYmVlbiBlbXBsb3llZC4gVGhlIHN0dWR5IHJlc3VsdHMgc2hvd2VkIHRoYXQgdGhlcmUgaGF2ZSBiZWVuIHNpZ25pZmljYW50IGNoYW5nZXMgaW4gV2VzdCBBZnJpY2FuIGFncmljdWx0dXJlIG92ZXIgdGhlIHllYXJzIGluIHByb2R1Y3Rpb24sIG1vZGVybml6YXRpb24gYW5kIG1lY2hhbml6YXRpb24sIGFncm8tZm9vZCBwcm9jZXNzaW5nLCBtYXJrZXRpbmcgYW5kIHRyYWRlLCBmaW5hbmNpbmcsIGFuZCBwb2xpY2llcy4gRGVzcGl0ZSB0aGVzZSBjaGFuZ2VzLCBhZ3JpY3VsdHVyYWwgcG9saWNpZXMgaW1wbGVtZW50ZWQgc28gZmFyIGNvdWxkIG5vdCBzb2x2ZSBmb29kIHNlY3VyaXR5LCBhZ3JpY3VsdHVyYWwgZGV2ZWxvcG1lbnQsIGFuZCBydXJhbCBkZXZlbG9wbWVudC4gVGhlcmVmb3JlLCBpdCBpcyBuZWNlc3NhcnkgdG8gcmV0aGluayBTQUQgdGhyb3VnaCBhIGNvbXByZWhlbnNpdmUgYWdyaWN1bHR1cmFsIHBvbGljeSBhcHByb2FjaCB0aGF0IHNpbXVsdGFuZW91c2x5IGNvbnNpZGVycyBlbGVtZW50cywgYWN0aXZpdGllcywgYW5kIG91dGNvbWVzIG9mIGFueSBzdWItc2VjdG9yIG9mIHRoZSBhZ3JpY3VsdHVyYWwgc3lzdGVtLiBUaGUgcG9saWN5IHN0cmF0ZWdpZXMgc2hvdWxkIGJlIG9yaWVudGVkIHRvd2FyZCBwcmFjdGljYWwgYW5kIGNsZWFybHkgZGVzY3JpYmVkIHN1Yi1wb2xpY2llcywgaW5jbHVkaW5nIHNwZWNpZmljIHRvb2xzIGFuZCBpbnN0cnVtZW50cyBhbmQgc3RyYXRlZ2llcyByZWxhdGVkIHRvIGZpbmFuY2luZywgcHJvZHVjdGl2aXR5LCBjb29wZXJhdGlvbiBzeXN0ZW0sIGFuZCBnb3Zlcm5hbmNlIGZvciBhbnkgc3ViLWRpdmlzaW9uIG9mIGFncmljdWx0dXJlLiIsInB1Ymxpc2hlciI6IlNvY2lldHkgZm9yIElubm92YXRpdmUgQWdyaWN1bHR1cmUsIFVuaXZlcnNpdHkgb2YgQWdyaWN1bHR1cmUiLCJpc3N1ZSI6IjMiLCJ2b2x1bWUiOiI5IiwiY29udGFpbmVyLXRpdGxlLXNob3J0IjoiIn0sImlzVGVtcG9yYXJ5IjpmYWxzZX1dfQ==&quot;,&quot;citationItems&quot;:[{&quot;id&quot;:&quot;f991e06b-de78-3ff3-b873-030051450a2e&quot;,&quot;itemData&quot;:{&quot;type&quot;:&quot;article-journal&quot;,&quot;id&quot;:&quot;f991e06b-de78-3ff3-b873-030051450a2e&quot;,&quot;title&quot;:&quot;A MULTI-PERSPECTIVE ANALYSIS OF AGRICULTURAL POLICIES IN WEST AFRICA: POLICY STRATEGIES FOR RETHINKING SUSTAINABLE AGRICULTURAL DEVELOPMENT&quot;,&quot;author&quot;:[{&quot;family&quot;:&quot;Bamoi&quot;,&quot;given&quot;:&quot;Abdou Gafarou Abdoulaye&quot;,&quot;parse-names&quot;:false,&quot;dropping-particle&quot;:&quot;&quot;,&quot;non-dropping-particle&quot;:&quot;&quot;},{&quot;family&quot;:&quot;Yilmaz&quot;,&quot;given&quot;:&quot;Hasan&quot;,&quot;parse-names&quot;:false,&quot;dropping-particle&quot;:&quot;&quot;,&quot;non-dropping-particle&quot;:&quot;&quot;}],&quot;container-title&quot;:&quot;Journal of Global Innovations in Agricultural Sciences&quot;,&quot;DOI&quot;:&quot;10.22194/JGIAS/9.949&quot;,&quot;ISSN&quot;:&quot;27884546&quot;,&quot;issued&quot;:{&quot;date-parts&quot;:[[2021]]},&quot;page&quot;:&quot;115-125&quot;,&quot;abstract&quot;:&quot;The purpose of this study is to analyze agricultural policies and their changes through a multi-perspective approach and suggest the policy strategies for rethinking Sustainable Agricultural Development (SAD) in West Africa. To reach the study's goal, this paper investigates the structural changes and trends of agricultural policy, the key elements of current agricultural policy, the policy challenges, and instruments suitability. In the study, qualitative analysis was used as a primary research tool. Within this framework, a comprehensive approach enabling holistic assessment, including multi-perspective analysis and the acronym EFFECTIVE as assessment criteria for each policy tool, has been employed. The study results showed that there have been significant changes in West African agriculture over the years in production, modernization and mechanization, agro-food processing, marketing and trade, financing, and policies. Despite these changes, agricultural policies implemented so far could not solve food security, agricultural development, and rural development. Therefore, it is necessary to rethink SAD through a comprehensive agricultural policy approach that simultaneously considers elements, activities, and outcomes of any sub-sector of the agricultural system. The policy strategies should be oriented toward practical and clearly described sub-policies, including specific tools and instruments and strategies related to financing, productivity, cooperation system, and governance for any sub-division of agriculture.&quot;,&quot;publisher&quot;:&quot;Society for Innovative Agriculture, University of Agriculture&quot;,&quot;issue&quot;:&quot;3&quot;,&quot;volume&quot;:&quot;9&quot;,&quot;container-title-short&quot;:&quot;&quot;},&quot;isTemporary&quot;:false}]},{&quot;citationID&quot;:&quot;MENDELEY_CITATION_3ecde8ae-7d06-404d-9004-578394118ad6&quot;,&quot;properties&quot;:{&quot;noteIndex&quot;:0},&quot;isEdited&quot;:false,&quot;manualOverride&quot;:{&quot;citeprocText&quot;:&quot;(Le Coz, 1968)&quot;,&quot;isManuallyOverridden&quot;:false,&quot;manualOverrideText&quot;:&quot;&quot;},&quot;citationTag&quot;:&quot;MENDELEY_CITATION_v3_eyJjaXRhdGlvbklEIjoiTUVOREVMRVlfQ0lUQVRJT05fM2VjZGU4YWUtN2QwNi00MDRkLTkwMDQtNTc4Mzk0MTE4YWQ2IiwicHJvcGVydGllcyI6eyJub3RlSW5kZXgiOjB9LCJpc0VkaXRlZCI6ZmFsc2UsIm1hbnVhbE92ZXJyaWRlIjp7ImNpdGVwcm9jVGV4dCI6IihMZSBDb3osIDE5NjgpIiwiaXNNYW51YWxseU92ZXJyaWRkZW4iOmZhbHNlLCJtYW51YWxPdmVycmlkZVRleHQiOiIifSwiY2l0YXRpb25JdGVtcyI6W3siaWQiOiI5N2Y0OWYzOS01NDI2LTM5MjMtYmZkNC1iNDBmYmZiYWM4MTQiLCJpdGVtRGF0YSI6eyJET0kiOiIxMC4zNDA2L2dlby4xOTY4LjE1Njg5IiwiSVNTTiI6IjAwMDMtNDAxMCIsImFic3RyYWN0IjoibnVsbFBST0JMRU1FUyBNT1JQSE9MT0dJUVVFUyBEVSBTVUQgRFUgTUFMQVdJLiAtIFLDqXN1bcOpLiAtIExlIFN1ZCBkdSBNYWxhd2kgZmFpdCBwYXJ0aWUgZHUgc3lzdMOobWUgZGVzIHJpZnQtdmFsbGV5cyBkZSBsJ0FmcmlxdWUgb3JpZW50YWxlLCBkYW5zIHNhIHRlcm1pbmFpc29uIG3DqXJpZGlvbmFsZS4gTmUgc29udCDDqXR1ZGnDqXMgaWNpIHF1ZSBsYSBwYXJ0aWUgbcOpcmlkaW9uYWxlIGR1IGZvc3PDqSBkdSBOeWFzc2EsIGFpbnNpIHF1ZSBsZSBmb3Nzw6kgZGUgbGEgU2hpcmUsIGxlcyBTaGlyZSBIaWdobGFuZHMsIGV0IGxhIGTDqXByZXNzaW9uIGR1IGxhYyBDaGlsd2EuIExlcyBmYWlsbGVzIGTDqWxpbWl0YW50IGxlIHJpZnQgcHLDqXNlbnRlbnQgZGV1eCBkaXJlY3Rpb25zIHByw6lkb21pbmFudGVzOiBOTlctU1NFIGV0IE5XLVNFLiBMJ2Vzc2VudGllbCBkZSBsYSB0ZWN0b25pcXVlIGNhc3NhbnRlIGVzdCBhbmNpZW5uZSwgZXQgbGEgcGx1cGFydCBkZXMgYXV0ZXVycyBlc3RpbWVudCBxdWUgbGEgcmlmdC12YWxsZXkgZHUgTnlhc3NhIGF2YWl0IGFjcXVpcyBzZXMgdHJhaXRzIHByZXNxdWUgZMOpZmluaXRpZnMgYXUgZMOpYnV0IGR1IFRlcnRpYWlyZSAoY2VsYSBlc3QgdW5lIGRpZmbDqXJlbmNlIGZvbmRhbWVudGFsZSBhdmVjIGxhIHJpZnQtdmFsbGV5IGR1IEtlbnlhLCBmb3Jtw6llIGF1IE7DqW9nw6huZSBldCBhdSBRdWF0ZXJuYWlyZSkuIENlcnRhaW5lcyB2aWVpbGxlcyBmYWlsbGVzLCBjb21tZSBjZWxsZSBkZSBDaG9sbywgb250IHRvdXRlZm9pcyByZWpvdcOpIGRlIG1hbmnDqHJlIG5vdGFibGUgYXUgUGxpby1RdWF0ZXJuYWlyZS4gTGUgc2Vjb25kIMOpbMOpbWVudCBtYWpldXIgZGUgbGEgc3RydWN0dXJlIGVzdCBjb25zdGl0dcOpIHBhciBsZXMgaW50cnVzaW9ucyBDaGlsd2EsIGQnYXNwZWN0IHNvdXZlbnQgdHLDqHMgY29tcGxleGUsIGQnw6JnZSBmaW4gS2Fycm9vIMOgIGTDqWJ1dCBkdSBQb3N0LUthcnJvby4gTG9yc3F1JyBlbGxlcyBzb250IGZvcm3DqWVzIGRlIHJvY2hlcyBwbHVzIHLDqXNpc3RhbnRlcyDDoCBsJ8Opcm9zaW9uIHF1ZSBsZXMgcm9jaGVzIGVuY2Fpc3NhbnRlcyBkdSBzb2NsZSBwcsOpLWNhbWJyaWVuLCBjZXMgaW50cnVzaW9ucyBzb250IG1pc2VzIGVuIHNhaWxsaWUgcGFyIGwnw6lyb3Npb24gZGlmZsOpcmVudGllbGxlIGRlIG1hbmnDqHJlIHNvdXZlbnQgaW1wcmVzc2lvbm5hbnRlLCBwYXIgZXhlbXBsZSBkYW5zIGxlcyBNbGFuamUgTW91bnRhaW5zIHF1aSBzb250IGNvbnN0aXR1w6llcyBwYXIgZGVzIHN5w6luaXRlcyBpbnRydXNpdmVzLiBPbiByZWNvbm5hw650IGNpbnEgc3VyZmFjZXMgZCfDqXJvc2lvbiBmb25kYW1lbnRhbGVzIGRhbnMgbGUgU3VkIGR1IE1hbGF3aTogbGEgc3VyZmFjZSBmaW4tanVyYXNzaXF1ZSBvdSDCq0dvbmR3YW5hIHN1cmZhY2XCuzsgbGEgc3VyZmFjZSBkdSBkw6lidXQgZHUgQ3LDqXRhY8OpOyBsYSBzdXJmYWNlIGZpbi1DcsOpdGFjw6ktZMOpYnV0IFRlcnRpYWlyZSwgZGl0ZSBhdXNzaSDCq1ZpcHlhIHBlbmVwbGFpbsK7IG91IMKrcG9zdC0gR29uZHdhbmEgc3VyZmFjZcK7OyBsYSBzdXJmYWNlIG1pLXRlcnRpYWlyZSwgb3UgbWlvY8OobmUsIGRpdGUgwqthZnJpY2FuIHN1cmZhY2XCuzsgZW5maW4sIGxhIHN1cmZhY2UgZmluLXRlcnRpYWlyZS4gTCcgaGlzdG9pcmUgZGVzIHBsYW5zIGQnZWF1IGxhY3VzdHJlcyBlc3QgY29tcGxleGUgZXQgZW5jb3JlIG1hbCBjb25udWUuIEwnIGV4dGVuc2lvbiBkdSBsYWMgTnlhc3NhIHZlcnMgbGUgc3VkLCDDoCB1bmUgw6lwb3F1ZSByw6ljZW50ZSwgc2VtYmxlIGVuIHJlbGF0aW9uIGF2ZWMgdW5lIGNvbnRpbnVhdGlvbiBkZSBsYSBzdWJzaWRlbmNlIGR1IGZvbmQgZHUgZm9zc8OpIGRlIGxhIFNoaXJlIGR1cmFudCBsZSBRdWF0ZXJuYWlyZS4gTGEgYmFpc3NlIGR1IG5pdmVhdSBkdSBsYWMgQ2hpbHdhLCDDoCBsJ29yaWdpbmUgZCd1bmUgYmVsbGUgc8OpcmllIGRlIHRlcnJhc3NlcyBsYWN1c3RyZXMgw6l0YWfDqWVzIHRyw6hzIHLDqWNlbnRlcywgcmVzdGUgZW5jb3JlIG1hbCBleHBsaXF1w6llLlxcblxcblRIRSBUSElSRCBFUkEgT0YgTU9ST0NDQU4gQUdSSUNVTFRVUkUuIC0gQWJzdHJhY3QuIC0gQWZ0ZXIgdGhlIHRyaWJhbCBlcmEsIHdpdGggaXRzIGNvbGxlY3RpdmUgZmFybWluZywgd2hpY2ggZW5kdXJlZCB1bnRpbCB0aGUgdHdlbnRpZXRoIGNlbnR1cnksIGFuZCB0aGUgY29sb25pYWwgZXJhLCB3aXRoIGl0cyBlc3RhdGVzLCB3aGljaCBzdGFydGVkIHdpdGggdGhlIFByb3RlY3RvcmF0ZSwgdGhlIGNvbW11bmFsIGVyYSAodGhlIGNvbW11bmUgaXMgbm93IHRoZSBuZXcgYmFzaWMgYWRtaW5pc3RyYXRpdmUgcmVnaW9uKSwgc2luY2UgTW9yb2NjbyByZWdhaW5lZCBpdHMgaW5kZXBlbmRlbmNlIGluIDE5NTYsIGhhcyBkZXZlbG9wZWQgbm90YWJsZSBjaGFyYWN0ZXJpc3RpY3MgdGhyb3VnaCB2YXJpb3VzIGRldmVsb3BtZW50cyBpbiB0aGUgZmllbGQgb2YgYWdyaWN1bHR1cmUuIE9wZXJhdGlvbiBQbG91Z2gsIHdoaWNoIHB1dCB0b28gbXVjaCBjb25maWRl4oCmIiwiYXV0aG9yIjpbeyJkcm9wcGluZy1wYXJ0aWNsZSI6IiIsImZhbWlseSI6IkNveiIsImdpdmVuIjoiSmVhbiIsIm5vbi1kcm9wcGluZy1wYXJ0aWNsZSI6IkxlIiwicGFyc2UtbmFtZXMiOmZhbHNlLCJzdWZmaXgiOiIifV0sImNvbnRhaW5lci10aXRsZSI6IkFubmFsZXMgZGUgR8Opb2dyYXBoaWUiLCJpZCI6Ijk3ZjQ5ZjM5LTU0MjYtMzkyMy1iZmQ0LWI0MGZiZmJhYzgxNCIsImlzc3VlIjoiNDIyIiwiaXNzdWVkIjp7ImRhdGUtcGFydHMiOltbIjE5NjgiXV19LCJwYWdlIjoiMzg1LTQxMyIsInRpdGxlIjoiTGUgdHJvaXNpw6htZSDDomdlIGFncmFpcmUgZHUgTWFyb2MiLCJ0eXBlIjoiYXJ0aWNsZS1qb3VybmFsIiwidm9sdW1lIjoiNzciLCJjb250YWluZXItdGl0bGUtc2hvcnQiOiJBbm4gR2VvcmdyIn0sInVyaXMiOlsiaHR0cDovL3d3dy5tZW5kZWxleS5jb20vZG9jdW1lbnRzLz91dWlkPWNjNzBmN2VjLTQ3ZGMtNDIwNy05MGRmLTNhZjU3NzNkMTVhYiJdLCJpc1RlbXBvcmFyeSI6ZmFsc2UsImxlZ2FjeURlc2t0b3BJZCI6ImNjNzBmN2VjLTQ3ZGMtNDIwNy05MGRmLTNhZjU3NzNkMTVhYiJ9XX0=&quot;,&quot;citationItems&quot;:[{&quot;id&quot;:&quot;97f49f39-5426-3923-bfd4-b40fbfbac814&quot;,&quot;itemData&quot;:{&quot;DOI&quot;:&quot;10.3406/geo.1968.15689&quot;,&quot;ISSN&quot;:&quot;0003-4010&quot;,&quot;abstract&quot;:&quot;nullPROBLEMES MORPHOLOGIQUES DU SUD DU MALAWI. - Résumé. - Le Sud du Malawi fait partie du système des rift-valleys de l'Afrique orientale, dans sa terminaison méridionale. Ne sont étudiés ici que la partie méridionale du fossé du Nyassa, ainsi que le fossé de la Shire, les Shire Highlands, et la dépression du lac Chilwa. Les failles délimitant le rift présentent deux directions prédominantes: NNW-SSE et NW-SE. L'essentiel de la tectonique cassante est ancienne, et la plupart des auteurs estiment que la rift-valley du Nyassa avait acquis ses traits presque définitifs au début du Tertiaire (cela est une différence fondamentale avec la rift-valley du Kenya, formée au Néogène et au Quaternaire). Certaines vieilles failles, comme celle de Cholo, ont toutefois rejoué de manière notable au Plio-Quaternaire. Le second élément majeur de la structure est constitué par les intrusions Chilwa, d'aspect souvent très complexe, d'âge fin Karroo à début du Post-Karroo. Lorsqu' elles sont formées de roches plus résistantes à l'érosion que les roches encaissantes du socle pré-cambrien, ces intrusions sont mises en saillie par l'érosion différentielle de manière souvent impressionnante, par exemple dans les Mlanje Mountains qui sont constituées par des syénites intrusives. On reconnaît cinq surfaces d'érosion fondamentales dans le Sud du Malawi: la surface fin-jurassique ou «Gondwana surface»; la surface du début du Crétacé; la surface fin-Crétacé-début Tertiaire, dite aussi «Vipya peneplain» ou «post- Gondwana surface»; la surface mi-tertiaire, ou miocène, dite «african surface»; enfin, la surface fin-tertiaire. L' histoire des plans d'eau lacustres est complexe et encore mal connue. L' extension du lac Nyassa vers le sud, à une époque récente, semble en relation avec une continuation de la subsidence du fond du fossé de la Shire durant le Quaternaire. La baisse du niveau du lac Chilwa, à l'origine d'une belle série de terrasses lacustres étagées très récentes, reste encore mal expliquée.\\n\\nTHE THIRD ERA OF MOROCCAN AGRICULTURE. - Abstract. - After the tribal era, with its collective farming, which endured until the twentieth century, and the colonial era, with its estates, which started with the Protectorate, the communal era (the commune is now the new basic administrative region), since Morocco regained its independence in 1956, has developed notable characteristics through various developments in the field of agriculture. Operation Plough, which put too much confide…&quot;,&quot;author&quot;:[{&quot;dropping-particle&quot;:&quot;&quot;,&quot;family&quot;:&quot;Coz&quot;,&quot;given&quot;:&quot;Jean&quot;,&quot;non-dropping-particle&quot;:&quot;Le&quot;,&quot;parse-names&quot;:false,&quot;suffix&quot;:&quot;&quot;}],&quot;container-title&quot;:&quot;Annales de Géographie&quot;,&quot;id&quot;:&quot;97f49f39-5426-3923-bfd4-b40fbfbac814&quot;,&quot;issue&quot;:&quot;422&quot;,&quot;issued&quot;:{&quot;date-parts&quot;:[[&quot;1968&quot;]]},&quot;page&quot;:&quot;385-413&quot;,&quot;title&quot;:&quot;Le troisième âge agraire du Maroc&quot;,&quot;type&quot;:&quot;article-journal&quot;,&quot;volume&quot;:&quot;77&quot;,&quot;container-title-short&quot;:&quot;Ann Georgr&quot;},&quot;uris&quot;:[&quot;http://www.mendeley.com/documents/?uuid=cc70f7ec-47dc-4207-90df-3af5773d15ab&quot;],&quot;isTemporary&quot;:false,&quot;legacyDesktopId&quot;:&quot;cc70f7ec-47dc-4207-90df-3af5773d15ab&quot;}]},{&quot;citationID&quot;:&quot;MENDELEY_CITATION_07e09ce3-a1fc-41ab-b37f-181a08ca63ff&quot;,&quot;properties&quot;:{&quot;noteIndex&quot;:0},&quot;isEdited&quot;:false,&quot;manualOverride&quot;:{&quot;citeprocText&quot;:&quot;(Senyolo et al., 2018)&quot;,&quot;isManuallyOverridden&quot;:false,&quot;manualOverrideText&quot;:&quot;&quot;},&quot;citationTag&quot;:&quot;MENDELEY_CITATION_v3_eyJjaXRhdGlvbklEIjoiTUVOREVMRVlfQ0lUQVRJT05fMDdlMDljZTMtYTFmYy00MWFiLWIzN2YtMTgxYTA4Y2E2M2ZmIiwicHJvcGVydGllcyI6eyJub3RlSW5kZXgiOjB9LCJpc0VkaXRlZCI6ZmFsc2UsIm1hbnVhbE92ZXJyaWRlIjp7ImNpdGVwcm9jVGV4dCI6IihTZW55b2xvIGV0IGFsLiwgMjAxOCkiLCJpc01hbnVhbGx5T3ZlcnJpZGRlbiI6ZmFsc2UsIm1hbnVhbE92ZXJyaWRlVGV4dCI6IiJ9LCJjaXRhdGlvbkl0ZW1zIjpbeyJpZCI6IjZjZWU3MGZhLWZkZWMtMzc3My05MmM4LWRmOGU0ZWIzZGZiNSIsIml0ZW1EYXRhIjp7IkRPSSI6IjEwLjEwMTYvai5qY2xlcHJvLjIwMTcuMDYuMDE5IiwiSVNTTiI6IjA5NTk2NTI2IiwiYWJzdHJhY3QiOiJDbGltYXRlIGNoYW5nZSB0aHJlYXRlbnMgYWdyaWN1bHR1cmFsIHByb2R1Y3Rpb24gYW5kIHRoZSBmb29kIHNlY3VyaXR5IG9mIGRldmVsb3BpbmcgY291bnRyaWVzIGluIGNvbXBsZXggd2F5cyB0aGF0IGRlbWFuZCBlbnZpcm9ubWVudGFsbHkgZnJpZW5kbHkgaW5ub3ZhdGlvbnMuIENsaW1hdGUtc21hcnQgYWdyaWN1bHR1cmUgcHJvdmlkZXMgYSByZXNwb25zZSB0byBjbGltYXRlIGNoYW5nZSB3aGlsc3QgZW5oYW5jaW5nIGxpdmVsaWhvb2Qgb2YgZmFybWVycy4gQ2xpbWF0ZS1zbWFydCBhZ3JpY3VsdHVyYWwgdGVjaG5vbG9naWNhbCBpbm5vdmF0aW9ucyBhdCBmYXJtIGxldmVsIGhhdmUgdGhlIHBvdGVudGlhbCB0byBhZGRyZXNzIGNsaW1hdGUtcmVsYXRlZCBjaGFsbGVuZ2VzLiBIb3dldmVyLCBpbmFkZXF1YXRlIGFkb3B0aW9uIG9mIHRoZXNlIHRlY2hub2xvZ2llcyByZW1haW5zIGEgcHJvYmxlbS4gVGhpcyBwYXBlciBpZGVudGlmaWVzIGF2YWlsYWJsZSBjbGltYXRlLXNtYXJ0IGFncmljdWx0dXJhbCB0ZWNobm9sb2dpY2FsIGlubm92YXRpb25zIGluIFNvdXRoIEFmcmljYSBhbmQgZXhwbG9yZXMgdGhlaXIgY2hhcmFjdGVyaXN0aWNzIGFuZCBjb250ZXh0IG9mIHVzZSB1c2luZyBhbiBleHBsb3JhdG9yeSByZXNlYXJjaCBhcHByb2FjaC4gQW4gb3ZlcnZpZXcgb2YgY2xpbWF0ZSBjaGFuZ2Ugcmlza3MgYW5kIHZhcmlhYmlsaXR5IGluIFNvdXRoIEFmcmljYSBhbmQgYSBmcmFtZXdvcmsgdG8gY2xhc3NpZnkgdGhlIHRlY2hub2xvZ2ljYWwgaW5ub3ZhdGlvbnMgaXMgZXN0YWJsaXNoZWQgYmFzZWQgb24gYSBsaXRlcmF0dXJlIHJldmlldy4gSW50ZXJ2aWV3cyB3aXRoIGV4cGVydCBzdGFrZWhvbGRlcnMgYXJlIHVzZWQgdG8gY2hhcmFjdGVyaXNlIGFuZCBjb2xsZWN0IGluZm9ybWF0aW9uIG9uIGF2YWlsYWJsZSB0ZWNobm9sb2dpZXMuIFJlc3VsdHMgaW5kaWNhdGUgdGhhdCBDb25zZXJ2YXRpb24gQWdyaWN1bHR1cmUsIFJhaW53YXRlciBIYXJ2ZXN0aW5nIGFuZCBTZWVkIFZhcmlldGllcyB0aGF0IGFyZSBEcm91Z2h0IFRvbGVyYW50IGFuZCBFYXJseSBNYXR1cmluZyBtYXkgYmUgdGhlIG1vc3Qgc3VpdGVkIHRlY2hub2xvZ2llcyBmb3IgY2xpbWF0ZS1zbWFydCBhZ3JpY3VsdHVyZSBpbiBTb3V0aCBBZnJpY2EsIHBhcnRpY3VsYXJseSBmb3Igc21hbGxob2xkZXIgZmFybWVycy4gSG93ZXZlciwgaGlnaCBpbml0aWFsIGludmVzdG1lbnQgY29zdHMsIGFkZGl0aW9uYWwgbGFib3VyIHJlcXVpcmVtZW50cyBhbmQgbWFuYWdlbWVudCBpbnRlbnNpdHkgYXNzb2NpYXRlZCB3aXRoIGNvbnNlcnZhdGlvbiBhZ3JpY3VsdHVyZSBhbmQgcmFpbndhdGVyIGhhcnZlc3RpbmcgbWF5IHBvc2UgcHJvYmxlbXMgd2l0aGluIHRoZSBTb3V0aCBBZnJpY2FuIGNvbnRleHQuIERyb3VnaHQgVG9sZXJhbnQgYW5kIEVhcmx5IE1hdHVyaW5nIFNlZWQgVmFyaWV0aWVzIHdlcmUgbm90ZWQgYXMgbGVzcyBjb3N0bHkgYW5kIGxlc3MgbWFuYWdlbWVudCBpbnRlbnNpdmUsIGNyZWF0aW5nIGJldHRlciBwcm9zcGVjdHMgZm9yIGFkb3B0aW9uLiBUaGlzIHN0dWR5IHNlcnZlcyBhcyBhbiBpbml0aWFsIGFzc2Vzc21lbnQgdGhyb3VnaCB0aGUgZXhwbG9yYXRpb24gb2YgdGhlIGF2YWlsYWJsZSBjbGltYXRlLXNtYXJ0IGFncmljdWx0dXJhbCB0ZWNobm9sb2dpZXMgaW4gU291dGggQWZyaWNhLiBUaGlzIGlzIGVzc2VudGlhbCBnaXZlbiB0aGF0IHRoZSBhZ3JpY3VsdHVyYWwgc2VjdG9yIGlzIGZhY2VkIHdpdGggdGhlIGRpbGVtbWEgb2YgcmVzcG9uZGluZyB0byBjbGltYXRlIGNoYW5nZSByZWxhdGVkIGNoYWxsZW5nZXMgd2hpbHN0IGluY3JlYXNpbmcgdGhlIHByb2R1Y3Rpdml0eSBvZiBmYXJtZXJzLiIsImF1dGhvciI6W3siZHJvcHBpbmctcGFydGljbGUiOiIiLCJmYW1pbHkiOiJTZW55b2xvIiwiZ2l2ZW4iOiJNbWFwYXRsYSBQcmVjaW91cyIsIm5vbi1kcm9wcGluZy1wYXJ0aWNsZSI6IiIsInBhcnNlLW5hbWVzIjpmYWxzZSwic3VmZml4IjoiIn0seyJkcm9wcGluZy1wYXJ0aWNsZSI6IiIsImZhbWlseSI6IkxvbmciLCJnaXZlbiI6IlRob21hcyBCLiIsIm5vbi1kcm9wcGluZy1wYXJ0aWNsZSI6IiIsInBhcnNlLW5hbWVzIjpmYWxzZSwic3VmZml4IjoiIn0seyJkcm9wcGluZy1wYXJ0aWNsZSI6IiIsImZhbWlseSI6IkJsb2siLCJnaXZlbiI6IlZpbmNlbnQiLCJub24tZHJvcHBpbmctcGFydGljbGUiOiIiLCJwYXJzZS1uYW1lcyI6ZmFsc2UsInN1ZmZpeCI6IiJ9LHsiZHJvcHBpbmctcGFydGljbGUiOiIiLCJmYW1pbHkiOiJPbXRhIiwiZ2l2ZW4iOiJPbm5vIiwibm9uLWRyb3BwaW5nLXBhcnRpY2xlIjoiIiwicGFyc2UtbmFtZXMiOmZhbHNlLCJzdWZmaXgiOiIifV0sImNvbnRhaW5lci10aXRsZSI6IkpvdXJuYWwgb2YgQ2xlYW5lciBQcm9kdWN0aW9uIiwiaWQiOiI2Y2VlNzBmYS1mZGVjLTM3NzMtOTJjOC1kZjhlNGViM2RmYjUiLCJpc3N1ZWQiOnsiZGF0ZS1wYXJ0cyI6W1siMjAxOCJdXX0sInBhZ2UiOiIzODI1LTM4NDAiLCJwdWJsaXNoZXIiOiJFbHNldmllciBMdGQiLCJ0aXRsZSI6IkhvdyB0aGUgY2hhcmFjdGVyaXN0aWNzIG9mIGlubm92YXRpb25zIGltcGFjdCB0aGVpciBhZG9wdGlvbjogQW4gZXhwbG9yYXRpb24gb2YgY2xpbWF0ZS1zbWFydCBhZ3JpY3VsdHVyYWwgaW5ub3ZhdGlvbnMgaW4gU291dGggQWZyaWNhIiwidHlwZSI6ImFydGljbGUtam91cm5hbCIsInZvbHVtZSI6IjE3MiIsImNvbnRhaW5lci10aXRsZS1zaG9ydCI6IkogQ2xlYW4gUHJvZCJ9LCJ1cmlzIjpbImh0dHA6Ly93d3cubWVuZGVsZXkuY29tL2RvY3VtZW50cy8/dXVpZD02OWIyZDNiZi1jYTY5LTQ2MTYtYjI3MC00ZDE0ZmVlYWVhNmIiXSwiaXNUZW1wb3JhcnkiOmZhbHNlLCJsZWdhY3lEZXNrdG9wSWQiOiI2OWIyZDNiZi1jYTY5LTQ2MTYtYjI3MC00ZDE0ZmVlYWVhNmIifV19&quot;,&quot;citationItems&quot;:[{&quot;id&quot;:&quot;6cee70fa-fdec-3773-92c8-df8e4eb3dfb5&quot;,&quot;itemData&quot;:{&quot;DOI&quot;:&quot;10.1016/j.jclepro.2017.06.019&quot;,&quot;ISSN&quot;:&quot;09596526&quot;,&quot;abstract&quot;:&quot;Climate change threatens agricultural production and the food security of developing countries in complex ways that demand environmentally friendly innovations. Climate-smart agriculture provides a response to climate change whilst enhancing livelihood of farmers. Climate-smart agricultural technological innovations at farm level have the potential to address climate-related challenges. However, inadequate adoption of these technologies remains a problem. This paper identifies available climate-smart agricultural technological innovations in South Africa and explores their characteristics and context of use using an exploratory research approach. An overview of climate change risks and variability in South Africa and a framework to classify the technological innovations is established based on a literature review. Interviews with expert stakeholders are used to characterise and collect information on available technologies. Results indicate that Conservation Agriculture, Rainwater Harvesting and Seed Varieties that are Drought Tolerant and Early Maturing may be the most suited technologies for climate-smart agriculture in South Africa, particularly for smallholder farmers. However, high initial investment costs, additional labour requirements and management intensity associated with conservation agriculture and rainwater harvesting may pose problems within the South African context. Drought Tolerant and Early Maturing Seed Varieties were noted as less costly and less management intensive, creating better prospects for adoption. This study serves as an initial assessment through the exploration of the available climate-smart agricultural technologies in South Africa. This is essential given that the agricultural sector is faced with the dilemma of responding to climate change related challenges whilst increasing the productivity of farmers.&quot;,&quot;author&quot;:[{&quot;dropping-particle&quot;:&quot;&quot;,&quot;family&quot;:&quot;Senyolo&quot;,&quot;given&quot;:&quot;Mmapatla Precious&quot;,&quot;non-dropping-particle&quot;:&quot;&quot;,&quot;parse-names&quot;:false,&quot;suffix&quot;:&quot;&quot;},{&quot;dropping-particle&quot;:&quot;&quot;,&quot;family&quot;:&quot;Long&quot;,&quot;given&quot;:&quot;Thomas B.&quot;,&quot;non-dropping-particle&quot;:&quot;&quot;,&quot;parse-names&quot;:false,&quot;suffix&quot;:&quot;&quot;},{&quot;dropping-particle&quot;:&quot;&quot;,&quot;family&quot;:&quot;Blok&quot;,&quot;given&quot;:&quot;Vincent&quot;,&quot;non-dropping-particle&quot;:&quot;&quot;,&quot;parse-names&quot;:false,&quot;suffix&quot;:&quot;&quot;},{&quot;dropping-particle&quot;:&quot;&quot;,&quot;family&quot;:&quot;Omta&quot;,&quot;given&quot;:&quot;Onno&quot;,&quot;non-dropping-particle&quot;:&quot;&quot;,&quot;parse-names&quot;:false,&quot;suffix&quot;:&quot;&quot;}],&quot;container-title&quot;:&quot;Journal of Cleaner Production&quot;,&quot;id&quot;:&quot;6cee70fa-fdec-3773-92c8-df8e4eb3dfb5&quot;,&quot;issued&quot;:{&quot;date-parts&quot;:[[&quot;2018&quot;]]},&quot;page&quot;:&quot;3825-3840&quot;,&quot;publisher&quot;:&quot;Elsevier Ltd&quot;,&quot;title&quot;:&quot;How the characteristics of innovations impact their adoption: An exploration of climate-smart agricultural innovations in South Africa&quot;,&quot;type&quot;:&quot;article-journal&quot;,&quot;volume&quot;:&quot;172&quot;,&quot;container-title-short&quot;:&quot;J Clean Prod&quot;},&quot;uris&quot;:[&quot;http://www.mendeley.com/documents/?uuid=69b2d3bf-ca69-4616-b270-4d14feeaea6b&quot;],&quot;isTemporary&quot;:false,&quot;legacyDesktopId&quot;:&quot;69b2d3bf-ca69-4616-b270-4d14feeaea6b&quot;}]},{&quot;citationID&quot;:&quot;MENDELEY_CITATION_3393c3fc-04f1-4994-842a-1b3ba6f84b9c&quot;,&quot;properties&quot;:{&quot;noteIndex&quot;:0},&quot;isEdited&quot;:false,&quot;manualOverride&quot;:{&quot;citeprocText&quot;:&quot;(Wood et al., 2014)&quot;,&quot;isManuallyOverridden&quot;:false,&quot;manualOverrideText&quot;:&quot;&quot;},&quot;citationTag&quot;:&quot;MENDELEY_CITATION_v3_eyJjaXRhdGlvbklEIjoiTUVOREVMRVlfQ0lUQVRJT05fMzM5M2MzZmMtMDRmMS00OTk0LTg0MmEtMWIzYmE2Zjg0YjljIiwicHJvcGVydGllcyI6eyJub3RlSW5kZXgiOjB9LCJpc0VkaXRlZCI6ZmFsc2UsIm1hbnVhbE92ZXJyaWRlIjp7ImNpdGVwcm9jVGV4dCI6IihXb29kIGV0IGFsLiwgMjAxNCkiLCJpc01hbnVhbGx5T3ZlcnJpZGRlbiI6ZmFsc2UsIm1hbnVhbE92ZXJyaWRlVGV4dCI6IiJ9LCJjaXRhdGlvbkl0ZW1zIjpbeyJpZCI6IjA1ZmY1ZDBlLTY3YjktM2ZjZC05ZGQzLTA3MWMwYjkyMGQ3NiIsIml0ZW1EYXRhIjp7IkRPSSI6IjEwLjEwMTYvai5nbG9lbnZjaGEuMjAxMy4xMi4wMTEiLCJJU1NOIjoiMDk1OTM3ODAiLCJhYnN0cmFjdCI6IkEgbG9uZyBoaXN0b3J5IG9mIGhvdXNlaG9sZC1sZXZlbCByZXNlYXJjaCBoYXMgcHJvdmlkZWQgaW1wb3J0YW50IGxvY2FsLWxldmVsIGluc2lnaHRzIGludG8gY2xpbWF0ZSBhZGFwdGF0aW9uIHN0cmF0ZWdpZXMgaW4gdGhlIGFncmljdWx0dXJhbCBzZWN0b3IuIEl0IHJlbWFpbnMgdW5jbGVhciB0byB3aGF0IGV4dGVudCB0aGVzZSBzdHJhdGVnaWVzIGFyZSBnZW5lcmFsaXphYmxlIG9yIHZhcnkgYWNyb3NzIHJlZ2lvbnMuIEluIHRoaXMgc3R1ZHkgd2UgYXNrIGFib3V0IHRocmVlIHBvdGVudGlhbCBrZXkgZmFjdG9ycyBpbmZsdWVuY2luZyBmYXJtaW5nIGhvdXNlaG9sZHMnIGFiaWxpdHkgdG8gYWRhcHQ6IGFjY2VzcyB0byB3ZWF0aGVyIGluZm9ybWF0aW9uLCBob3VzZWhvbGQgYW5kIGFncmljdWx0dXJhbCBwcm9kdWN0aW9uLXJlbGF0ZWQgYXNzZXRzLCBhbmQgcGFydGljaXBhdGlvbiBpbiBsb2NhbCBzb2NpYWwgaW5zdGl0dXRpb25zLiBXZSB1c2UgYSAxMi1jb3VudHJ5IGRhdGEgc2V0IGZyb20gc3ViLVNhaGFyYW4gQWZyaWNhIGFuZCBTb3V0aCBBc2lhIHRvIGV4cGxvcmUgdGhlIGxpbmtzIGJldHdlZW4gdGhlc2UgdGhyZWUgcG90ZW50aWFsIGRyaXZlcnMgb2YgYWdyaWN1bHR1cmFsIGNoYW5nZSBhbmQgdGhlIGxpa2VsaWhvb2QgdGhhdCBmYXJtZXJzIG1hZGUgZmFybS1hc3NvY2lhdGVkIGNoYW5nZXMsIHN1Y2ggYXMgYWRvcHRpbmcgaW1wcm92ZWQgY3JvcCB2YXJpZXRpZXMsIGluY3JlYXNpbmcgZmVydGlsaXplciB1c2UsIGludmVzdGluZyBpbiBpbXByb3ZlZCBsYW5kIG1hbmFnZW1lbnQgcHJhY3RpY2VzLCBhbmQgY2hhbmdpbmcgdGhlIHRpbWluZyBvZiBhZ3JpY3VsdHVyYWwgYWN0aXZpdGllcy4gV2UgZmluZCBldmlkZW5jZSB0aGF0IGFjY2VzcyB0byB3ZWF0aGVyIGluZm9ybWF0aW9uLCBhc3NldHMsIGFuZCBwYXJ0aWNpcGF0aW9uIGluIHNvY2lhbCBpbnN0aXR1dGlvbnMgYXJlIGFzc29jaWF0ZWQgd2l0aCBob3VzZWhvbGRzIHRoYXQgaGF2ZSByZXBvcnRlZCBtYWtpbmcgZmFybWluZyBjaGFuZ2VzIGluIHJlY2VudCB5ZWFycywgYWx0aG91Z2ggdGhlc2UgcmVzdWx0cyB2YXJ5IGFjcm9zcyBjb3VudHJpZXMgYW5kIHR5cGVzIG9mIHByYWN0aWNlcy4gVW5kZXJzdGFuZGluZyB0aGVzZSBkcml2ZXJzIGFuZCBvdXRjb21lcyBvZiBmYXJtLWFzc29jaWF0ZWQgY2hhbmdlcyBhY3Jvc3MgZGlmZmVyZW50IHNvY2lvLWVjb25vbWljIGFuZCBlbnZpcm9ubWVudGFsIGNvbmRpdGlvbnMgaXMgY3JpdGljYWwgZm9yIG9uZ29pbmcgZGlhbG9ndWVzIGZvciBjbGltYXRlLXJlc2lsaWVudCBzdHJhdGVnaWVzIGFuZCBwb2xpY2llcyBmb3IgaW5jcmVhc2luZyB0aGUgYWRhcHRpdmUgY2FwYWNpdHkgb2Ygc21hbGxob2xkZXJzIHVuZGVyIGNsaW1hdGUgY2hhbmdlLiDCqSAyMDE0IFRoZSBBdXRob3JzLiIsImF1dGhvciI6W3siZHJvcHBpbmctcGFydGljbGUiOiIiLCJmYW1pbHkiOiJXb29kIiwiZ2l2ZW4iOiJTdGVwaGVuIEEuIiwibm9uLWRyb3BwaW5nLXBhcnRpY2xlIjoiIiwicGFyc2UtbmFtZXMiOmZhbHNlLCJzdWZmaXgiOiIifSx7ImRyb3BwaW5nLXBhcnRpY2xlIjoiIiwiZmFtaWx5IjoiSmluYSIsImdpdmVuIjoiQW1pciBTLiIsIm5vbi1kcm9wcGluZy1wYXJ0aWNsZSI6IiIsInBhcnNlLW5hbWVzIjpmYWxzZSwic3VmZml4IjoiIn0seyJkcm9wcGluZy1wYXJ0aWNsZSI6IiIsImZhbWlseSI6IkphaW4iLCJnaXZlbiI6Ik1laGEiLCJub24tZHJvcHBpbmctcGFydGljbGUiOiIiLCJwYXJzZS1uYW1lcyI6ZmFsc2UsInN1ZmZpeCI6IiJ9LHsiZHJvcHBpbmctcGFydGljbGUiOiIiLCJmYW1pbHkiOiJLcmlzdGphbnNvbiIsImdpdmVuIjoiUGF0dGkiLCJub24tZHJvcHBpbmctcGFydGljbGUiOiIiLCJwYXJzZS1uYW1lcyI6ZmFsc2UsInN1ZmZpeCI6IiJ9LHsiZHJvcHBpbmctcGFydGljbGUiOiIiLCJmYW1pbHkiOiJEZUZyaWVzIiwiZ2l2ZW4iOiJSdXRoIFMuIiwibm9uLWRyb3BwaW5nLXBhcnRpY2xlIjoiIiwicGFyc2UtbmFtZXMiOmZhbHNlLCJzdWZmaXgiOiIifV0sImNvbnRhaW5lci10aXRsZSI6Ikdsb2JhbCBFbnZpcm9ubWVudGFsIENoYW5nZSIsImlkIjoiMDVmZjVkMGUtNjdiOS0zZmNkLTlkZDMtMDcxYzBiOTIwZDc2IiwiaXNzdWUiOiIxIiwiaXNzdWVkIjp7ImRhdGUtcGFydHMiOltbIjIwMTQiXV19LCJwYWdlIjoiMTYzLTE3MiIsInB1Ymxpc2hlciI6IkVsc2V2aWVyIEx0ZCIsInRpdGxlIjoiU21hbGxob2xkZXIgZmFybWVyIGNyb3BwaW5nIGRlY2lzaW9ucyByZWxhdGVkIHRvIGNsaW1hdGUgdmFyaWFiaWxpdHkgYWNyb3NzIG11bHRpcGxlIHJlZ2lvbnMiLCJ0eXBlIjoiYXJ0aWNsZS1qb3VybmFsIiwidm9sdW1lIjoiMjUiLCJjb250YWluZXItdGl0bGUtc2hvcnQiOiIifSwidXJpcyI6WyJodHRwOi8vd3d3Lm1lbmRlbGV5LmNvbS9kb2N1bWVudHMvP3V1aWQ9MmFjNzczYjYtMDRkNC00ODg1LTg5ZDktZWNiNzgyNWQ2NzE3Il0sImlzVGVtcG9yYXJ5IjpmYWxzZSwibGVnYWN5RGVza3RvcElkIjoiMmFjNzczYjYtMDRkNC00ODg1LTg5ZDktZWNiNzgyNWQ2NzE3In1dfQ==&quot;,&quot;citationItems&quot;:[{&quot;id&quot;:&quot;05ff5d0e-67b9-3fcd-9dd3-071c0b920d76&quot;,&quot;itemData&quot;:{&quot;DOI&quot;:&quot;10.1016/j.gloenvcha.2013.12.011&quot;,&quot;ISSN&quot;:&quot;09593780&quot;,&quot;abstract&quot;:&quot;A long history of household-level research has provided important local-level insights into climate adaptation strategies in the agricultural sector. It remains unclear to what extent these strategies are generalizable or vary across regions. In this study we ask about three potential key factors influencing farming households' ability to adapt: access to weather information, household and agricultural production-related assets, and participation in local social institutions. We use a 12-country data set from sub-Saharan Africa and South Asia to explore the links between these three potential drivers of agricultural change and the likelihood that farmers made farm-associated changes, such as adopting improved crop varieties, increasing fertilizer use, investing in improved land management practices, and changing the timing of agricultural activities. We find evidence that access to weather information, assets, and participation in social institutions are associated with households that have reported making farming changes in recent years, although these results vary across countries and types of practices. Understanding these drivers and outcomes of farm-associated changes across different socio-economic and environmental conditions is critical for ongoing dialogues for climate-resilient strategies and policies for increasing the adaptive capacity of smallholders under climate change. © 2014 The Authors.&quot;,&quot;author&quot;:[{&quot;dropping-particle&quot;:&quot;&quot;,&quot;family&quot;:&quot;Wood&quot;,&quot;given&quot;:&quot;Stephen A.&quot;,&quot;non-dropping-particle&quot;:&quot;&quot;,&quot;parse-names&quot;:false,&quot;suffix&quot;:&quot;&quot;},{&quot;dropping-particle&quot;:&quot;&quot;,&quot;family&quot;:&quot;Jina&quot;,&quot;given&quot;:&quot;Amir S.&quot;,&quot;non-dropping-particle&quot;:&quot;&quot;,&quot;parse-names&quot;:false,&quot;suffix&quot;:&quot;&quot;},{&quot;dropping-particle&quot;:&quot;&quot;,&quot;family&quot;:&quot;Jain&quot;,&quot;given&quot;:&quot;Meha&quot;,&quot;non-dropping-particle&quot;:&quot;&quot;,&quot;parse-names&quot;:false,&quot;suffix&quot;:&quot;&quot;},{&quot;dropping-particle&quot;:&quot;&quot;,&quot;family&quot;:&quot;Kristjanson&quot;,&quot;given&quot;:&quot;Patti&quot;,&quot;non-dropping-particle&quot;:&quot;&quot;,&quot;parse-names&quot;:false,&quot;suffix&quot;:&quot;&quot;},{&quot;dropping-particle&quot;:&quot;&quot;,&quot;family&quot;:&quot;DeFries&quot;,&quot;given&quot;:&quot;Ruth S.&quot;,&quot;non-dropping-particle&quot;:&quot;&quot;,&quot;parse-names&quot;:false,&quot;suffix&quot;:&quot;&quot;}],&quot;container-title&quot;:&quot;Global Environmental Change&quot;,&quot;id&quot;:&quot;05ff5d0e-67b9-3fcd-9dd3-071c0b920d76&quot;,&quot;issue&quot;:&quot;1&quot;,&quot;issued&quot;:{&quot;date-parts&quot;:[[&quot;2014&quot;]]},&quot;page&quot;:&quot;163-172&quot;,&quot;publisher&quot;:&quot;Elsevier Ltd&quot;,&quot;title&quot;:&quot;Smallholder farmer cropping decisions related to climate variability across multiple regions&quot;,&quot;type&quot;:&quot;article-journal&quot;,&quot;volume&quot;:&quot;25&quot;,&quot;container-title-short&quot;:&quot;&quot;},&quot;uris&quot;:[&quot;http://www.mendeley.com/documents/?uuid=2ac773b6-04d4-4885-89d9-ecb7825d6717&quot;],&quot;isTemporary&quot;:false,&quot;legacyDesktopId&quot;:&quot;2ac773b6-04d4-4885-89d9-ecb7825d6717&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36aba1-22ee-4475-a33d-ff29720818ca">
      <Terms xmlns="http://schemas.microsoft.com/office/infopath/2007/PartnerControls"/>
    </lcf76f155ced4ddcb4097134ff3c332f>
    <TaxCatchAll xmlns="bf3d09fe-6738-443d-9673-b7ff0d7dd09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D296DF6D3D91B41AB42A53A92BAB637" ma:contentTypeVersion="12" ma:contentTypeDescription="Create a new document." ma:contentTypeScope="" ma:versionID="5a5fb6a601df326f00982d02bb318c6b">
  <xsd:schema xmlns:xsd="http://www.w3.org/2001/XMLSchema" xmlns:xs="http://www.w3.org/2001/XMLSchema" xmlns:p="http://schemas.microsoft.com/office/2006/metadata/properties" xmlns:ns2="1736aba1-22ee-4475-a33d-ff29720818ca" xmlns:ns3="a9ea499b-df32-48f7-88b8-0c7b0e5e9a40" xmlns:ns4="bf3d09fe-6738-443d-9673-b7ff0d7dd09c" targetNamespace="http://schemas.microsoft.com/office/2006/metadata/properties" ma:root="true" ma:fieldsID="fca73361994e23ddc7d3e5202a6dcd31" ns2:_="" ns3:_="" ns4:_="">
    <xsd:import namespace="1736aba1-22ee-4475-a33d-ff29720818ca"/>
    <xsd:import namespace="a9ea499b-df32-48f7-88b8-0c7b0e5e9a40"/>
    <xsd:import namespace="bf3d09fe-6738-443d-9673-b7ff0d7dd0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6aba1-22ee-4475-a33d-ff29720818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890e11c-1d58-4a8b-9e3e-7b4984dfdb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ea499b-df32-48f7-88b8-0c7b0e5e9a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3d09fe-6738-443d-9673-b7ff0d7dd0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0656d7e-bee5-41ba-9781-88077c6825dd}" ma:internalName="TaxCatchAll" ma:showField="CatchAllData" ma:web="a9ea499b-df32-48f7-88b8-0c7b0e5e9a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5BDED7-082E-44C8-846A-4F8576C8FBE7}">
  <ds:schemaRefs>
    <ds:schemaRef ds:uri="http://schemas.microsoft.com/sharepoint/v3/contenttype/forms"/>
  </ds:schemaRefs>
</ds:datastoreItem>
</file>

<file path=customXml/itemProps2.xml><?xml version="1.0" encoding="utf-8"?>
<ds:datastoreItem xmlns:ds="http://schemas.openxmlformats.org/officeDocument/2006/customXml" ds:itemID="{025DE48D-4B99-46C0-AA80-72BA9ACED401}">
  <ds:schemaRefs>
    <ds:schemaRef ds:uri="http://schemas.openxmlformats.org/officeDocument/2006/bibliography"/>
  </ds:schemaRefs>
</ds:datastoreItem>
</file>

<file path=customXml/itemProps3.xml><?xml version="1.0" encoding="utf-8"?>
<ds:datastoreItem xmlns:ds="http://schemas.openxmlformats.org/officeDocument/2006/customXml" ds:itemID="{B89CED5D-8DAF-4D6A-BDC1-B13DCB98AD7E}">
  <ds:schemaRefs>
    <ds:schemaRef ds:uri="http://schemas.microsoft.com/office/2006/metadata/properties"/>
    <ds:schemaRef ds:uri="http://schemas.microsoft.com/office/infopath/2007/PartnerControls"/>
    <ds:schemaRef ds:uri="1736aba1-22ee-4475-a33d-ff29720818ca"/>
    <ds:schemaRef ds:uri="bf3d09fe-6738-443d-9673-b7ff0d7dd09c"/>
  </ds:schemaRefs>
</ds:datastoreItem>
</file>

<file path=customXml/itemProps4.xml><?xml version="1.0" encoding="utf-8"?>
<ds:datastoreItem xmlns:ds="http://schemas.openxmlformats.org/officeDocument/2006/customXml" ds:itemID="{DEEAD92D-6F4C-4108-A852-3E48ACD067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6aba1-22ee-4475-a33d-ff29720818ca"/>
    <ds:schemaRef ds:uri="a9ea499b-df32-48f7-88b8-0c7b0e5e9a40"/>
    <ds:schemaRef ds:uri="bf3d09fe-6738-443d-9673-b7ff0d7dd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35</Pages>
  <Words>11046</Words>
  <Characters>62966</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Rothamsted Research</Company>
  <LinksUpToDate>false</LinksUpToDate>
  <CharactersWithSpaces>73865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Imane El Fartassi</dc:creator>
  <cp:keywords/>
  <dc:description/>
  <cp:lastModifiedBy>Imane El-Fartassi</cp:lastModifiedBy>
  <cp:revision>21</cp:revision>
  <cp:lastPrinted>2022-05-18T18:40:00Z</cp:lastPrinted>
  <dcterms:created xsi:type="dcterms:W3CDTF">2023-02-03T10:43:00Z</dcterms:created>
  <dcterms:modified xsi:type="dcterms:W3CDTF">2023-02-03T11:20:00Z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0x0101003D296DF6D3D91B41AB42A53A92BAB637</vt:lpwstr>
  </property>
  <property fmtid="{D5CDD505-2E9C-101B-9397-08002B2CF9AE}" pid="3" name="Mendeley Document_1">
    <vt:lpwstr>True</vt:lpwstr>
  </property>
  <property fmtid="{D5CDD505-2E9C-101B-9397-08002B2CF9AE}" pid="4" name="Mendeley Unique User Id_1">
    <vt:lpwstr>a3ebc341-5e78-335b-91a0-bbdade03efe9</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http://www.zotero.org/styles/plant-molecular-biology</vt:lpwstr>
  </property>
  <property fmtid="{D5CDD505-2E9C-101B-9397-08002B2CF9AE}" pid="25" name="Mendeley Recent Style Name 9_1">
    <vt:lpwstr>Plant Molecular Biology</vt:lpwstr>
  </property>
  <property fmtid="{D5CDD505-2E9C-101B-9397-08002B2CF9AE}" pid="26" name="MediaServiceImageTags">
    <vt:lpwstr/>
  </property>
  <property fmtid="{D5CDD505-2E9C-101B-9397-08002B2CF9AE}" pid="27" name="GrammarlyDocumentId">
    <vt:lpwstr>c4bc437839d3f6b7953eae1cc2561aff7f8989f8721186e9f372a43bfee71f60</vt:lpwstr>
  </property>
</Properties>
</file>