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17C90" w14:textId="32875EA8" w:rsidR="002A6152" w:rsidRDefault="00DE7287">
      <w:pPr>
        <w:pStyle w:val="MDPItitle"/>
        <w:spacing w:after="0" w:line="480" w:lineRule="auto"/>
        <w:rPr>
          <w:rFonts w:ascii="Times New Roman" w:hAnsi="Times New Roman"/>
          <w:sz w:val="24"/>
          <w:szCs w:val="24"/>
        </w:rPr>
      </w:pPr>
      <w:bookmarkStart w:id="0" w:name="OLE_LINK1957"/>
      <w:bookmarkStart w:id="1" w:name="OLE_LINK1958"/>
      <w:r>
        <w:rPr>
          <w:rFonts w:ascii="Times New Roman" w:hAnsi="Times New Roman"/>
          <w:sz w:val="24"/>
          <w:szCs w:val="24"/>
        </w:rPr>
        <w:t>Reactive N emissions from cropland and their mitigation in the North China Plain</w:t>
      </w:r>
    </w:p>
    <w:bookmarkEnd w:id="0"/>
    <w:bookmarkEnd w:id="1"/>
    <w:p w14:paraId="5C046E16" w14:textId="77777777" w:rsidR="002A6152" w:rsidRDefault="00DE7287">
      <w:pPr>
        <w:spacing w:line="480" w:lineRule="auto"/>
        <w:rPr>
          <w:rFonts w:ascii="Times New Roman" w:hAnsi="Times New Roman"/>
          <w:sz w:val="24"/>
          <w:szCs w:val="24"/>
        </w:rPr>
      </w:pPr>
      <w:r>
        <w:rPr>
          <w:rFonts w:ascii="Times New Roman" w:hAnsi="Times New Roman"/>
          <w:sz w:val="24"/>
          <w:szCs w:val="24"/>
        </w:rPr>
        <w:t>Jingxia Wang</w:t>
      </w:r>
      <w:r>
        <w:rPr>
          <w:rFonts w:ascii="Times New Roman" w:hAnsi="Times New Roman"/>
          <w:sz w:val="24"/>
          <w:szCs w:val="24"/>
          <w:vertAlign w:val="superscript"/>
        </w:rPr>
        <w:t>a</w:t>
      </w:r>
      <w:r>
        <w:rPr>
          <w:rFonts w:ascii="Times New Roman" w:hAnsi="Times New Roman"/>
          <w:sz w:val="24"/>
          <w:szCs w:val="24"/>
        </w:rPr>
        <w:t>, Zhipeng Sha</w:t>
      </w:r>
      <w:r>
        <w:rPr>
          <w:rFonts w:ascii="Times New Roman" w:eastAsiaTheme="minorEastAsia" w:hAnsi="Times New Roman"/>
          <w:sz w:val="24"/>
          <w:szCs w:val="24"/>
          <w:vertAlign w:val="superscript"/>
        </w:rPr>
        <w:t>a,b</w:t>
      </w:r>
      <w:r>
        <w:rPr>
          <w:rFonts w:ascii="Times New Roman" w:hAnsi="Times New Roman"/>
          <w:sz w:val="24"/>
          <w:szCs w:val="24"/>
        </w:rPr>
        <w:t>, Jinrui Zhang</w:t>
      </w:r>
      <w:r>
        <w:rPr>
          <w:rFonts w:ascii="Times New Roman" w:hAnsi="Times New Roman"/>
          <w:sz w:val="24"/>
          <w:szCs w:val="24"/>
          <w:vertAlign w:val="superscript"/>
        </w:rPr>
        <w:t>a</w:t>
      </w:r>
      <w:r>
        <w:rPr>
          <w:rFonts w:ascii="Times New Roman" w:hAnsi="Times New Roman"/>
          <w:sz w:val="24"/>
          <w:szCs w:val="24"/>
        </w:rPr>
        <w:t>, Jiahui Kang</w:t>
      </w:r>
      <w:r>
        <w:rPr>
          <w:rFonts w:ascii="Times New Roman" w:hAnsi="Times New Roman"/>
          <w:sz w:val="24"/>
          <w:szCs w:val="24"/>
          <w:vertAlign w:val="superscript"/>
        </w:rPr>
        <w:t>a</w:t>
      </w:r>
      <w:r>
        <w:rPr>
          <w:rFonts w:ascii="Times New Roman" w:eastAsiaTheme="minorEastAsia" w:hAnsi="Times New Roman"/>
          <w:sz w:val="24"/>
          <w:szCs w:val="24"/>
        </w:rPr>
        <w:t>, Wen Xu</w:t>
      </w:r>
      <w:r>
        <w:rPr>
          <w:rFonts w:ascii="Times New Roman" w:eastAsiaTheme="minorEastAsia" w:hAnsi="Times New Roman"/>
          <w:sz w:val="24"/>
          <w:szCs w:val="24"/>
          <w:vertAlign w:val="superscript"/>
        </w:rPr>
        <w:t>a</w:t>
      </w:r>
      <w:r>
        <w:rPr>
          <w:rFonts w:ascii="Times New Roman" w:eastAsiaTheme="minorEastAsia" w:hAnsi="Times New Roman"/>
          <w:sz w:val="24"/>
          <w:szCs w:val="24"/>
        </w:rPr>
        <w:t>, Keith Goulding</w:t>
      </w:r>
      <w:r>
        <w:rPr>
          <w:rFonts w:ascii="Times New Roman" w:eastAsiaTheme="minorEastAsia" w:hAnsi="Times New Roman"/>
          <w:sz w:val="24"/>
          <w:szCs w:val="24"/>
          <w:vertAlign w:val="superscript"/>
        </w:rPr>
        <w:t>c</w:t>
      </w:r>
      <w:r>
        <w:rPr>
          <w:rFonts w:ascii="Times New Roman" w:eastAsiaTheme="minorEastAsia" w:hAnsi="Times New Roman"/>
          <w:sz w:val="24"/>
          <w:szCs w:val="24"/>
        </w:rPr>
        <w:t xml:space="preserve">, </w:t>
      </w:r>
      <w:r>
        <w:rPr>
          <w:rFonts w:ascii="Times New Roman" w:hAnsi="Times New Roman"/>
          <w:sz w:val="24"/>
          <w:szCs w:val="24"/>
        </w:rPr>
        <w:t>Xuejun Liu</w:t>
      </w:r>
      <w:r>
        <w:rPr>
          <w:rFonts w:ascii="Times New Roman" w:hAnsi="Times New Roman"/>
          <w:sz w:val="24"/>
          <w:szCs w:val="24"/>
          <w:vertAlign w:val="superscript"/>
        </w:rPr>
        <w:t>a,</w:t>
      </w:r>
      <w:r>
        <w:rPr>
          <w:rFonts w:ascii="Times New Roman" w:hAnsi="Times New Roman"/>
          <w:sz w:val="24"/>
          <w:szCs w:val="24"/>
        </w:rPr>
        <w:t>*</w:t>
      </w:r>
    </w:p>
    <w:p w14:paraId="310030AA" w14:textId="77777777" w:rsidR="002A6152" w:rsidRDefault="00DE7287">
      <w:pPr>
        <w:spacing w:line="480" w:lineRule="auto"/>
        <w:rPr>
          <w:rFonts w:ascii="Times New Roman" w:hAnsi="Times New Roman"/>
          <w:sz w:val="24"/>
          <w:szCs w:val="24"/>
        </w:rPr>
      </w:pPr>
      <w:bookmarkStart w:id="2" w:name="OLE_LINK18"/>
      <w:bookmarkStart w:id="3" w:name="OLE_LINK17"/>
      <w:r>
        <w:rPr>
          <w:rFonts w:ascii="Times New Roman" w:hAnsi="Times New Roman"/>
          <w:sz w:val="24"/>
          <w:szCs w:val="24"/>
          <w:vertAlign w:val="superscript"/>
        </w:rPr>
        <w:t xml:space="preserve">a </w:t>
      </w:r>
      <w:r>
        <w:rPr>
          <w:rFonts w:ascii="Times New Roman" w:hAnsi="Times New Roman"/>
          <w:color w:val="000000" w:themeColor="text1"/>
          <w:sz w:val="24"/>
          <w:szCs w:val="24"/>
        </w:rPr>
        <w:t>College of Resources and Environmental Sciences, National Academy of Agriculture Green Development, Key Laboratory of Plant-Soil Interactions, Ministry of Education, China Agricultural University, 100193 Beijing, China</w:t>
      </w:r>
    </w:p>
    <w:p w14:paraId="6F57A818" w14:textId="77777777" w:rsidR="002A6152" w:rsidRDefault="00DE7287">
      <w:pPr>
        <w:spacing w:line="480" w:lineRule="auto"/>
        <w:rPr>
          <w:rFonts w:ascii="Times New Roman" w:eastAsiaTheme="minorEastAsia" w:hAnsi="Times New Roman"/>
          <w:color w:val="000000" w:themeColor="text1"/>
          <w:sz w:val="24"/>
          <w:szCs w:val="24"/>
        </w:rPr>
      </w:pPr>
      <w:r>
        <w:rPr>
          <w:rFonts w:ascii="Times New Roman" w:hAnsi="Times New Roman"/>
          <w:sz w:val="24"/>
          <w:szCs w:val="24"/>
          <w:vertAlign w:val="superscript"/>
        </w:rPr>
        <w:t xml:space="preserve">b </w:t>
      </w:r>
      <w:r>
        <w:rPr>
          <w:rFonts w:ascii="Times New Roman" w:hAnsi="Times New Roman"/>
          <w:color w:val="000000" w:themeColor="text1"/>
          <w:sz w:val="24"/>
          <w:szCs w:val="24"/>
        </w:rPr>
        <w:t>Faculty of Modern Agricultural Engineering, Kunming University of Science and Technology, 650500 Kunming, China</w:t>
      </w:r>
    </w:p>
    <w:p w14:paraId="10D8A5B8" w14:textId="77777777" w:rsidR="002A6152" w:rsidRDefault="00DE7287">
      <w:pPr>
        <w:spacing w:line="480" w:lineRule="auto"/>
        <w:rPr>
          <w:rFonts w:ascii="Times New Roman" w:hAnsi="Times New Roman"/>
          <w:sz w:val="24"/>
          <w:szCs w:val="24"/>
        </w:rPr>
      </w:pPr>
      <w:r>
        <w:rPr>
          <w:rFonts w:ascii="Times New Roman" w:eastAsiaTheme="minorEastAsia" w:hAnsi="Times New Roman"/>
          <w:sz w:val="24"/>
          <w:szCs w:val="24"/>
          <w:vertAlign w:val="superscript"/>
        </w:rPr>
        <w:t xml:space="preserve">c </w:t>
      </w:r>
      <w:r>
        <w:rPr>
          <w:rFonts w:ascii="Times New Roman" w:hAnsi="Times New Roman"/>
          <w:sz w:val="24"/>
          <w:szCs w:val="24"/>
        </w:rPr>
        <w:t>Sustainable Agricultural Sciences Department, Rothamsted Research, Harpenden AL5 2JQ, UK</w:t>
      </w:r>
    </w:p>
    <w:p w14:paraId="625A4734" w14:textId="77777777" w:rsidR="002A6152" w:rsidRDefault="00DE7287">
      <w:pPr>
        <w:spacing w:line="480" w:lineRule="auto"/>
        <w:rPr>
          <w:rFonts w:ascii="Times New Roman" w:hAnsi="Times New Roman"/>
          <w:sz w:val="24"/>
          <w:szCs w:val="24"/>
        </w:rPr>
      </w:pPr>
      <w:r>
        <w:rPr>
          <w:rFonts w:ascii="Times New Roman" w:hAnsi="Times New Roman"/>
          <w:bCs/>
          <w:sz w:val="24"/>
          <w:szCs w:val="24"/>
        </w:rPr>
        <w:t xml:space="preserve">* </w:t>
      </w:r>
      <w:bookmarkStart w:id="4" w:name="OLE_LINK1966"/>
      <w:bookmarkStart w:id="5" w:name="OLE_LINK1967"/>
      <w:r>
        <w:rPr>
          <w:rFonts w:ascii="Times New Roman" w:hAnsi="Times New Roman"/>
          <w:sz w:val="24"/>
          <w:szCs w:val="24"/>
        </w:rPr>
        <w:t>Corresponding author</w:t>
      </w:r>
      <w:bookmarkEnd w:id="4"/>
      <w:bookmarkEnd w:id="5"/>
      <w:r>
        <w:rPr>
          <w:rFonts w:ascii="Times New Roman" w:hAnsi="Times New Roman"/>
          <w:sz w:val="24"/>
          <w:szCs w:val="24"/>
        </w:rPr>
        <w:t>.</w:t>
      </w:r>
      <w:bookmarkStart w:id="6" w:name="OLE_LINK1963"/>
      <w:bookmarkStart w:id="7" w:name="OLE_LINK1962"/>
    </w:p>
    <w:p w14:paraId="3C6A7B0B" w14:textId="77777777" w:rsidR="002A6152" w:rsidRDefault="00DE7287">
      <w:pPr>
        <w:spacing w:line="480" w:lineRule="auto"/>
        <w:rPr>
          <w:rFonts w:ascii="Times New Roman" w:eastAsiaTheme="minorEastAsia" w:hAnsi="Times New Roman"/>
          <w:sz w:val="24"/>
          <w:szCs w:val="24"/>
        </w:rPr>
      </w:pPr>
      <w:r>
        <w:rPr>
          <w:rFonts w:ascii="Times New Roman" w:hAnsi="Times New Roman"/>
          <w:sz w:val="24"/>
          <w:szCs w:val="24"/>
        </w:rPr>
        <w:t xml:space="preserve">E-mail address: </w:t>
      </w:r>
      <w:hyperlink r:id="rId7" w:history="1">
        <w:r>
          <w:rPr>
            <w:rStyle w:val="Hyperlink"/>
            <w:rFonts w:ascii="Times New Roman" w:hAnsi="Times New Roman"/>
            <w:sz w:val="24"/>
            <w:szCs w:val="24"/>
          </w:rPr>
          <w:t>liu310@cau.edu.cn</w:t>
        </w:r>
      </w:hyperlink>
      <w:bookmarkEnd w:id="6"/>
      <w:bookmarkEnd w:id="7"/>
      <w:r>
        <w:rPr>
          <w:rFonts w:ascii="Times New Roman" w:hAnsi="Times New Roman"/>
          <w:sz w:val="24"/>
          <w:szCs w:val="24"/>
        </w:rPr>
        <w:t xml:space="preserve"> </w:t>
      </w:r>
      <w:r>
        <w:rPr>
          <w:rFonts w:ascii="Times New Roman" w:hAnsi="Times New Roman" w:hint="eastAsia"/>
          <w:sz w:val="24"/>
          <w:szCs w:val="24"/>
        </w:rPr>
        <w:t>(</w:t>
      </w:r>
      <w:r>
        <w:rPr>
          <w:rFonts w:ascii="Times New Roman" w:hAnsi="Times New Roman"/>
          <w:sz w:val="24"/>
          <w:szCs w:val="24"/>
        </w:rPr>
        <w:t>X. Liu).</w:t>
      </w:r>
    </w:p>
    <w:bookmarkEnd w:id="2"/>
    <w:bookmarkEnd w:id="3"/>
    <w:p w14:paraId="5BFF3713" w14:textId="77777777" w:rsidR="002A6152" w:rsidRDefault="00DE7287">
      <w:pPr>
        <w:spacing w:line="480" w:lineRule="auto"/>
        <w:rPr>
          <w:rFonts w:ascii="Times New Roman" w:hAnsi="Times New Roman"/>
          <w:b/>
          <w:sz w:val="24"/>
          <w:szCs w:val="24"/>
        </w:rPr>
      </w:pPr>
      <w:r>
        <w:rPr>
          <w:rFonts w:ascii="Times New Roman" w:hAnsi="Times New Roman"/>
          <w:b/>
          <w:sz w:val="24"/>
          <w:szCs w:val="24"/>
        </w:rPr>
        <w:t>Abstract</w:t>
      </w:r>
      <w:bookmarkStart w:id="8" w:name="OLE_LINK1809"/>
      <w:bookmarkStart w:id="9" w:name="OLE_LINK1810"/>
    </w:p>
    <w:p w14:paraId="68F0CB30" w14:textId="7981D24D" w:rsidR="002A6152" w:rsidRDefault="00DE7287">
      <w:pPr>
        <w:spacing w:line="480" w:lineRule="auto"/>
        <w:rPr>
          <w:rFonts w:ascii="Times New Roman" w:eastAsiaTheme="minorEastAsia" w:hAnsi="Times New Roman"/>
          <w:bCs/>
          <w:sz w:val="24"/>
          <w:szCs w:val="24"/>
        </w:rPr>
      </w:pPr>
      <w:bookmarkStart w:id="10" w:name="OLE_LINK1811"/>
      <w:bookmarkStart w:id="11" w:name="OLE_LINK1812"/>
      <w:bookmarkStart w:id="12" w:name="OLE_LINK1827"/>
      <w:bookmarkStart w:id="13" w:name="OLE_LINK1828"/>
      <w:bookmarkStart w:id="14" w:name="OLE_LINK1798"/>
      <w:bookmarkStart w:id="15" w:name="OLE_LINK1799"/>
      <w:r>
        <w:rPr>
          <w:rFonts w:ascii="Times New Roman" w:hAnsi="Times New Roman"/>
          <w:bCs/>
          <w:sz w:val="24"/>
          <w:szCs w:val="24"/>
        </w:rPr>
        <w:t xml:space="preserve">Excessive application of chemical nitrogen (N) fertilizer </w:t>
      </w:r>
      <w:bookmarkEnd w:id="8"/>
      <w:bookmarkEnd w:id="9"/>
      <w:r>
        <w:rPr>
          <w:rFonts w:ascii="Times New Roman" w:hAnsi="Times New Roman"/>
          <w:bCs/>
          <w:sz w:val="24"/>
          <w:szCs w:val="24"/>
        </w:rPr>
        <w:t xml:space="preserve">and inefficient N management </w:t>
      </w:r>
      <w:bookmarkEnd w:id="10"/>
      <w:bookmarkEnd w:id="11"/>
      <w:r>
        <w:rPr>
          <w:rFonts w:ascii="Times New Roman" w:hAnsi="Times New Roman"/>
          <w:bCs/>
          <w:sz w:val="24"/>
          <w:szCs w:val="24"/>
        </w:rPr>
        <w:t xml:space="preserve">are still common in the North China Plain, leading to large reactive N (Nr) losses and pollution, </w:t>
      </w:r>
      <w:bookmarkStart w:id="16" w:name="OLE_LINK1815"/>
      <w:bookmarkStart w:id="17" w:name="OLE_LINK1816"/>
      <w:r>
        <w:rPr>
          <w:rFonts w:ascii="Times New Roman" w:hAnsi="Times New Roman"/>
          <w:bCs/>
          <w:sz w:val="24"/>
          <w:szCs w:val="24"/>
        </w:rPr>
        <w:t>threatening</w:t>
      </w:r>
      <w:bookmarkEnd w:id="16"/>
      <w:bookmarkEnd w:id="17"/>
      <w:r>
        <w:rPr>
          <w:rFonts w:ascii="Times New Roman" w:hAnsi="Times New Roman"/>
          <w:bCs/>
          <w:sz w:val="24"/>
          <w:szCs w:val="24"/>
        </w:rPr>
        <w:t xml:space="preserve"> environmental security and public health. Three improved N management practices (3</w:t>
      </w:r>
      <w:bookmarkStart w:id="18" w:name="OLE_LINK1819"/>
      <w:bookmarkStart w:id="19" w:name="OLE_LINK1820"/>
      <w:r>
        <w:rPr>
          <w:rFonts w:ascii="Times New Roman" w:hAnsi="Times New Roman"/>
          <w:bCs/>
          <w:sz w:val="24"/>
          <w:szCs w:val="24"/>
        </w:rPr>
        <w:t>3% reduction</w:t>
      </w:r>
      <w:bookmarkEnd w:id="18"/>
      <w:bookmarkEnd w:id="19"/>
      <w:r>
        <w:rPr>
          <w:rFonts w:ascii="Times New Roman" w:hAnsi="Times New Roman"/>
          <w:bCs/>
          <w:sz w:val="24"/>
          <w:szCs w:val="24"/>
        </w:rPr>
        <w:t xml:space="preserve"> in N applied (OU), </w:t>
      </w:r>
      <w:bookmarkStart w:id="20" w:name="OLE_LINK1821"/>
      <w:bookmarkStart w:id="21" w:name="OLE_LINK1822"/>
      <w:r>
        <w:rPr>
          <w:rFonts w:ascii="Times New Roman" w:hAnsi="Times New Roman"/>
          <w:bCs/>
          <w:sz w:val="24"/>
          <w:szCs w:val="24"/>
        </w:rPr>
        <w:t>OU combined with partial organic fertilizer substitution</w:t>
      </w:r>
      <w:bookmarkEnd w:id="20"/>
      <w:bookmarkEnd w:id="21"/>
      <w:r>
        <w:rPr>
          <w:rFonts w:ascii="Times New Roman" w:hAnsi="Times New Roman"/>
          <w:bCs/>
          <w:sz w:val="24"/>
          <w:szCs w:val="24"/>
        </w:rPr>
        <w:t xml:space="preserve"> (UOM) and </w:t>
      </w:r>
      <w:bookmarkStart w:id="22" w:name="OLE_LINK1823"/>
      <w:bookmarkStart w:id="23" w:name="OLE_LINK1824"/>
      <w:r w:rsidR="00DA564B">
        <w:rPr>
          <w:rFonts w:ascii="Times New Roman" w:hAnsi="Times New Roman"/>
          <w:bCs/>
          <w:sz w:val="24"/>
          <w:szCs w:val="24"/>
        </w:rPr>
        <w:t xml:space="preserve">the urea in </w:t>
      </w:r>
      <w:r>
        <w:rPr>
          <w:rFonts w:ascii="Times New Roman" w:hAnsi="Times New Roman"/>
          <w:bCs/>
          <w:sz w:val="24"/>
          <w:szCs w:val="24"/>
        </w:rPr>
        <w:t xml:space="preserve">UOM </w:t>
      </w:r>
      <w:bookmarkStart w:id="24" w:name="OLE_LINK1825"/>
      <w:bookmarkStart w:id="25" w:name="OLE_LINK1826"/>
      <w:r>
        <w:rPr>
          <w:rFonts w:ascii="Times New Roman" w:hAnsi="Times New Roman"/>
          <w:bCs/>
          <w:sz w:val="24"/>
          <w:szCs w:val="24"/>
        </w:rPr>
        <w:t xml:space="preserve">amended with a urease inhibitor </w:t>
      </w:r>
      <w:bookmarkEnd w:id="22"/>
      <w:bookmarkEnd w:id="23"/>
      <w:bookmarkEnd w:id="24"/>
      <w:bookmarkEnd w:id="25"/>
      <w:r>
        <w:rPr>
          <w:rFonts w:ascii="Times New Roman" w:hAnsi="Times New Roman"/>
          <w:bCs/>
          <w:sz w:val="24"/>
          <w:szCs w:val="24"/>
        </w:rPr>
        <w:t xml:space="preserve">(ULOM)) together with no N application (CK) and farmers’ conventional practice (CU) were tested on a maize-wheat rotation at Quzhou, Hebei, North China Plain (NCP). </w:t>
      </w:r>
      <w:bookmarkStart w:id="26" w:name="OLE_LINK1832"/>
      <w:bookmarkStart w:id="27" w:name="OLE_LINK1834"/>
      <w:bookmarkStart w:id="28" w:name="OLE_LINK1833"/>
      <w:bookmarkStart w:id="29" w:name="OLE_LINK1831"/>
      <w:bookmarkEnd w:id="12"/>
      <w:bookmarkEnd w:id="13"/>
      <w:r>
        <w:rPr>
          <w:rFonts w:ascii="Times New Roman" w:hAnsi="Times New Roman"/>
          <w:bCs/>
          <w:sz w:val="24"/>
          <w:szCs w:val="24"/>
        </w:rPr>
        <w:t xml:space="preserve">Nr emissions were related to WFPS (Water Filled Pore </w:t>
      </w:r>
      <w:r>
        <w:rPr>
          <w:rFonts w:ascii="Times New Roman" w:hAnsi="Times New Roman"/>
          <w:bCs/>
          <w:sz w:val="24"/>
          <w:szCs w:val="24"/>
        </w:rPr>
        <w:lastRenderedPageBreak/>
        <w:t>Space), soil mineral N (NH</w:t>
      </w:r>
      <w:r>
        <w:rPr>
          <w:rFonts w:ascii="Times New Roman" w:hAnsi="Times New Roman"/>
          <w:bCs/>
          <w:sz w:val="24"/>
          <w:szCs w:val="24"/>
          <w:vertAlign w:val="subscript"/>
        </w:rPr>
        <w:t>4</w:t>
      </w:r>
      <w:r>
        <w:rPr>
          <w:rFonts w:ascii="Times New Roman" w:hAnsi="Times New Roman"/>
          <w:bCs/>
          <w:sz w:val="24"/>
          <w:szCs w:val="24"/>
          <w:vertAlign w:val="superscript"/>
        </w:rPr>
        <w:t>+</w:t>
      </w:r>
      <w:r>
        <w:rPr>
          <w:rFonts w:ascii="Times New Roman" w:hAnsi="Times New Roman"/>
          <w:bCs/>
          <w:sz w:val="24"/>
          <w:szCs w:val="24"/>
        </w:rPr>
        <w:t>-N and NO</w:t>
      </w:r>
      <w:r>
        <w:rPr>
          <w:rFonts w:ascii="Times New Roman" w:hAnsi="Times New Roman"/>
          <w:bCs/>
          <w:sz w:val="24"/>
          <w:szCs w:val="24"/>
          <w:vertAlign w:val="subscript"/>
        </w:rPr>
        <w:t>3</w:t>
      </w:r>
      <w:r>
        <w:rPr>
          <w:rFonts w:ascii="Times New Roman" w:hAnsi="Times New Roman"/>
          <w:bCs/>
          <w:sz w:val="24"/>
          <w:szCs w:val="24"/>
          <w:vertAlign w:val="superscript"/>
        </w:rPr>
        <w:t>-</w:t>
      </w:r>
      <w:r>
        <w:rPr>
          <w:rFonts w:ascii="Times New Roman" w:hAnsi="Times New Roman"/>
          <w:bCs/>
          <w:sz w:val="24"/>
          <w:szCs w:val="24"/>
        </w:rPr>
        <w:t xml:space="preserve">-N) and soil temperature. </w:t>
      </w:r>
      <w:bookmarkEnd w:id="26"/>
      <w:bookmarkEnd w:id="27"/>
      <w:bookmarkEnd w:id="28"/>
      <w:bookmarkEnd w:id="29"/>
      <w:r>
        <w:rPr>
          <w:rFonts w:ascii="Times New Roman" w:hAnsi="Times New Roman"/>
          <w:bCs/>
          <w:sz w:val="24"/>
          <w:szCs w:val="24"/>
        </w:rPr>
        <w:t>Nr emissions and yield-scaled Nr emissions were significantly reduced by partial substitution of organic fertilizer for chemical fertilizer: NH</w:t>
      </w:r>
      <w:r>
        <w:rPr>
          <w:rFonts w:ascii="Times New Roman" w:hAnsi="Times New Roman"/>
          <w:bCs/>
          <w:sz w:val="24"/>
          <w:szCs w:val="24"/>
          <w:vertAlign w:val="subscript"/>
        </w:rPr>
        <w:t>3</w:t>
      </w:r>
      <w:r>
        <w:rPr>
          <w:rFonts w:ascii="Times New Roman" w:hAnsi="Times New Roman"/>
          <w:bCs/>
          <w:sz w:val="24"/>
          <w:szCs w:val="24"/>
        </w:rPr>
        <w:t xml:space="preserve"> emissions were reduced by </w:t>
      </w:r>
      <w:r>
        <w:rPr>
          <w:rFonts w:ascii="Times New Roman" w:hAnsi="Times New Roman"/>
          <w:sz w:val="24"/>
          <w:szCs w:val="24"/>
        </w:rPr>
        <w:t>55.8-62.4%</w:t>
      </w:r>
      <w:r>
        <w:rPr>
          <w:rFonts w:ascii="Times New Roman" w:hAnsi="Times New Roman"/>
          <w:bCs/>
          <w:sz w:val="24"/>
          <w:szCs w:val="24"/>
        </w:rPr>
        <w:t>. Using a urease inhibitor (Limus</w:t>
      </w:r>
      <w:r>
        <w:rPr>
          <w:rFonts w:ascii="Times New Roman" w:hAnsi="Times New Roman"/>
          <w:bCs/>
          <w:sz w:val="24"/>
          <w:szCs w:val="24"/>
          <w:vertAlign w:val="superscript"/>
        </w:rPr>
        <w:t>®</w:t>
      </w:r>
      <w:r>
        <w:rPr>
          <w:rFonts w:ascii="Times New Roman" w:hAnsi="Times New Roman"/>
          <w:bCs/>
          <w:sz w:val="24"/>
          <w:szCs w:val="24"/>
        </w:rPr>
        <w:t xml:space="preserve">), </w:t>
      </w:r>
      <w:bookmarkStart w:id="30" w:name="OLE_LINK1839"/>
      <w:bookmarkStart w:id="31" w:name="OLE_LINK1840"/>
      <w:r>
        <w:rPr>
          <w:rFonts w:ascii="Times New Roman" w:hAnsi="Times New Roman"/>
          <w:bCs/>
          <w:sz w:val="24"/>
          <w:szCs w:val="24"/>
        </w:rPr>
        <w:t>further reduced NH</w:t>
      </w:r>
      <w:r>
        <w:rPr>
          <w:rFonts w:ascii="Times New Roman" w:hAnsi="Times New Roman"/>
          <w:bCs/>
          <w:sz w:val="24"/>
          <w:szCs w:val="24"/>
          <w:vertAlign w:val="subscript"/>
        </w:rPr>
        <w:t>3</w:t>
      </w:r>
      <w:r>
        <w:rPr>
          <w:rFonts w:ascii="Times New Roman" w:hAnsi="Times New Roman"/>
          <w:bCs/>
          <w:sz w:val="24"/>
          <w:szCs w:val="24"/>
        </w:rPr>
        <w:t xml:space="preserve"> emissions by </w:t>
      </w:r>
      <w:r>
        <w:rPr>
          <w:rFonts w:ascii="Times New Roman" w:hAnsi="Times New Roman"/>
          <w:sz w:val="24"/>
          <w:szCs w:val="24"/>
        </w:rPr>
        <w:t>40.2-64.5%</w:t>
      </w:r>
      <w:bookmarkEnd w:id="30"/>
      <w:bookmarkEnd w:id="31"/>
      <w:r>
        <w:rPr>
          <w:rFonts w:ascii="Times New Roman" w:hAnsi="Times New Roman"/>
          <w:sz w:val="24"/>
          <w:szCs w:val="24"/>
        </w:rPr>
        <w:t>. Yield-scaled NH</w:t>
      </w:r>
      <w:r>
        <w:rPr>
          <w:rFonts w:ascii="Times New Roman" w:hAnsi="Times New Roman"/>
          <w:sz w:val="24"/>
          <w:szCs w:val="24"/>
          <w:vertAlign w:val="subscript"/>
        </w:rPr>
        <w:t>3</w:t>
      </w:r>
      <w:r>
        <w:rPr>
          <w:rFonts w:ascii="Times New Roman" w:hAnsi="Times New Roman"/>
          <w:sz w:val="24"/>
          <w:szCs w:val="24"/>
        </w:rPr>
        <w:t xml:space="preserve"> emissions were, on average, reduced by 60.0% and 55.2% in the maize and wheat growing season, respectively, relative to the UOM treatment.</w:t>
      </w:r>
      <w:bookmarkStart w:id="32" w:name="OLE_LINK1982"/>
      <w:bookmarkStart w:id="33" w:name="OLE_LINK1983"/>
      <w:r>
        <w:rPr>
          <w:rFonts w:ascii="Times New Roman" w:hAnsi="Times New Roman"/>
          <w:sz w:val="24"/>
          <w:szCs w:val="24"/>
        </w:rPr>
        <w:t xml:space="preserve"> Long-term </w:t>
      </w:r>
      <w:r>
        <w:rPr>
          <w:rFonts w:ascii="Times New Roman" w:eastAsiaTheme="minorEastAsia" w:hAnsi="Times New Roman"/>
          <w:sz w:val="24"/>
          <w:szCs w:val="24"/>
        </w:rPr>
        <w:t>application</w:t>
      </w:r>
      <w:r>
        <w:rPr>
          <w:rFonts w:ascii="Times New Roman" w:hAnsi="Times New Roman"/>
          <w:sz w:val="24"/>
          <w:szCs w:val="24"/>
        </w:rPr>
        <w:t xml:space="preserve"> of organic fertilizer had a significant positive effect on N use efficiency (NUE)</w:t>
      </w:r>
      <w:bookmarkEnd w:id="32"/>
      <w:bookmarkEnd w:id="33"/>
      <w:r>
        <w:rPr>
          <w:rFonts w:ascii="Times New Roman" w:hAnsi="Times New Roman"/>
          <w:sz w:val="24"/>
          <w:szCs w:val="24"/>
        </w:rPr>
        <w:t>.</w:t>
      </w:r>
      <w:r>
        <w:rPr>
          <w:rFonts w:ascii="Times New Roman" w:hAnsi="Times New Roman"/>
          <w:bCs/>
          <w:sz w:val="24"/>
          <w:szCs w:val="24"/>
        </w:rPr>
        <w:t xml:space="preserve"> </w:t>
      </w:r>
      <w:r>
        <w:rPr>
          <w:rFonts w:ascii="Times New Roman" w:hAnsi="Times New Roman"/>
          <w:sz w:val="24"/>
          <w:szCs w:val="24"/>
        </w:rPr>
        <w:t xml:space="preserve">Overall, the </w:t>
      </w:r>
      <w:r>
        <w:rPr>
          <w:rFonts w:ascii="Times New Roman" w:eastAsiaTheme="minorEastAsia" w:hAnsi="Times New Roman"/>
          <w:sz w:val="24"/>
          <w:szCs w:val="24"/>
        </w:rPr>
        <w:t>study</w:t>
      </w:r>
      <w:r>
        <w:rPr>
          <w:rFonts w:ascii="Times New Roman" w:hAnsi="Times New Roman"/>
          <w:sz w:val="24"/>
          <w:szCs w:val="24"/>
        </w:rPr>
        <w:t xml:space="preserve"> shows that appropriated N management such as reducing the N application rate, </w:t>
      </w:r>
      <w:bookmarkStart w:id="34" w:name="OLE_LINK1850"/>
      <w:bookmarkStart w:id="35" w:name="OLE_LINK1849"/>
      <w:r>
        <w:rPr>
          <w:rFonts w:ascii="Times New Roman" w:hAnsi="Times New Roman"/>
          <w:sz w:val="24"/>
          <w:szCs w:val="24"/>
        </w:rPr>
        <w:t>partial substitution of chemical N by organic N</w:t>
      </w:r>
      <w:bookmarkEnd w:id="34"/>
      <w:bookmarkEnd w:id="35"/>
      <w:r>
        <w:rPr>
          <w:rFonts w:ascii="Times New Roman" w:hAnsi="Times New Roman"/>
          <w:sz w:val="24"/>
          <w:szCs w:val="24"/>
        </w:rPr>
        <w:t xml:space="preserve"> and using a urease inhibitor can reduce Nr emissions and promote NUE</w:t>
      </w:r>
      <w:r>
        <w:rPr>
          <w:rFonts w:ascii="Times New Roman" w:eastAsiaTheme="minorEastAsia" w:hAnsi="Times New Roman"/>
          <w:sz w:val="24"/>
          <w:szCs w:val="24"/>
        </w:rPr>
        <w:t xml:space="preserve"> in the North China Plain. </w:t>
      </w:r>
      <w:bookmarkStart w:id="36" w:name="OLE_LINK1853"/>
      <w:bookmarkStart w:id="37" w:name="OLE_LINK1854"/>
      <w:bookmarkStart w:id="38" w:name="OLE_LINK1851"/>
      <w:bookmarkStart w:id="39" w:name="OLE_LINK1852"/>
      <w:r>
        <w:rPr>
          <w:rFonts w:ascii="Times New Roman" w:eastAsiaTheme="minorEastAsia" w:hAnsi="Times New Roman"/>
          <w:sz w:val="24"/>
          <w:szCs w:val="24"/>
        </w:rPr>
        <w:t>T</w:t>
      </w:r>
      <w:r>
        <w:rPr>
          <w:rFonts w:ascii="Times New Roman" w:hAnsi="Times New Roman"/>
          <w:sz w:val="24"/>
          <w:szCs w:val="24"/>
        </w:rPr>
        <w:t>he method</w:t>
      </w:r>
      <w:r>
        <w:rPr>
          <w:rFonts w:ascii="Times New Roman" w:eastAsiaTheme="minorEastAsia" w:hAnsi="Times New Roman"/>
          <w:sz w:val="24"/>
          <w:szCs w:val="24"/>
        </w:rPr>
        <w:t>s</w:t>
      </w:r>
      <w:r>
        <w:rPr>
          <w:rFonts w:ascii="Times New Roman" w:hAnsi="Times New Roman"/>
          <w:sz w:val="24"/>
          <w:szCs w:val="24"/>
        </w:rPr>
        <w:t xml:space="preserve"> corresponding </w:t>
      </w:r>
      <w:r>
        <w:rPr>
          <w:rFonts w:ascii="Times New Roman" w:eastAsiaTheme="minorEastAsia" w:hAnsi="Times New Roman"/>
          <w:sz w:val="24"/>
          <w:szCs w:val="24"/>
        </w:rPr>
        <w:t xml:space="preserve">to </w:t>
      </w:r>
      <w:r>
        <w:rPr>
          <w:rFonts w:ascii="Times New Roman" w:hAnsi="Times New Roman"/>
          <w:sz w:val="24"/>
          <w:szCs w:val="24"/>
        </w:rPr>
        <w:t xml:space="preserve">the ULOM </w:t>
      </w:r>
      <w:r>
        <w:rPr>
          <w:rFonts w:ascii="Times New Roman" w:eastAsiaTheme="minorEastAsia" w:hAnsi="Times New Roman"/>
          <w:sz w:val="24"/>
          <w:szCs w:val="24"/>
        </w:rPr>
        <w:t xml:space="preserve">and UOM </w:t>
      </w:r>
      <w:r>
        <w:rPr>
          <w:rFonts w:ascii="Times New Roman" w:hAnsi="Times New Roman"/>
          <w:sz w:val="24"/>
          <w:szCs w:val="24"/>
        </w:rPr>
        <w:t>treatment</w:t>
      </w:r>
      <w:r>
        <w:rPr>
          <w:rFonts w:ascii="Times New Roman" w:eastAsiaTheme="minorEastAsia" w:hAnsi="Times New Roman"/>
          <w:sz w:val="24"/>
          <w:szCs w:val="24"/>
        </w:rPr>
        <w:t>s</w:t>
      </w:r>
      <w:r>
        <w:rPr>
          <w:rFonts w:ascii="Times New Roman" w:hAnsi="Times New Roman"/>
          <w:sz w:val="24"/>
          <w:szCs w:val="24"/>
        </w:rPr>
        <w:t xml:space="preserve"> w</w:t>
      </w:r>
      <w:r>
        <w:rPr>
          <w:rFonts w:ascii="Times New Roman" w:eastAsiaTheme="minorEastAsia" w:hAnsi="Times New Roman"/>
          <w:sz w:val="24"/>
          <w:szCs w:val="24"/>
        </w:rPr>
        <w:t>ere</w:t>
      </w:r>
      <w:r>
        <w:rPr>
          <w:rFonts w:ascii="Times New Roman" w:hAnsi="Times New Roman"/>
          <w:sz w:val="24"/>
          <w:szCs w:val="24"/>
        </w:rPr>
        <w:t xml:space="preserve"> the most </w:t>
      </w:r>
      <w:r>
        <w:rPr>
          <w:rFonts w:ascii="Times New Roman" w:eastAsiaTheme="minorEastAsia" w:hAnsi="Times New Roman"/>
          <w:sz w:val="24"/>
          <w:szCs w:val="24"/>
        </w:rPr>
        <w:t>and second most effective, respectively</w:t>
      </w:r>
      <w:bookmarkEnd w:id="36"/>
      <w:bookmarkEnd w:id="37"/>
      <w:r>
        <w:rPr>
          <w:rFonts w:ascii="Times New Roman" w:eastAsiaTheme="minorEastAsia" w:hAnsi="Times New Roman"/>
          <w:sz w:val="24"/>
          <w:szCs w:val="24"/>
        </w:rPr>
        <w:t>, with high net economic benefits.</w:t>
      </w:r>
    </w:p>
    <w:bookmarkEnd w:id="14"/>
    <w:bookmarkEnd w:id="15"/>
    <w:bookmarkEnd w:id="38"/>
    <w:bookmarkEnd w:id="39"/>
    <w:p w14:paraId="78AFD0DE" w14:textId="77777777" w:rsidR="002A6152" w:rsidRDefault="00DE7287">
      <w:pPr>
        <w:spacing w:line="480" w:lineRule="auto"/>
        <w:rPr>
          <w:rFonts w:ascii="Times New Roman" w:hAnsi="Times New Roman"/>
          <w:b/>
          <w:sz w:val="24"/>
          <w:szCs w:val="24"/>
        </w:rPr>
      </w:pPr>
      <w:r>
        <w:rPr>
          <w:rFonts w:ascii="Times New Roman" w:hAnsi="Times New Roman"/>
          <w:b/>
          <w:sz w:val="24"/>
          <w:szCs w:val="24"/>
        </w:rPr>
        <w:t>Keywords:</w:t>
      </w:r>
    </w:p>
    <w:p w14:paraId="0BECCC16" w14:textId="77777777" w:rsidR="002A6152" w:rsidRDefault="00DE7287">
      <w:pPr>
        <w:spacing w:line="480" w:lineRule="auto"/>
        <w:rPr>
          <w:rFonts w:ascii="Times New Roman" w:hAnsi="Times New Roman"/>
          <w:sz w:val="24"/>
          <w:szCs w:val="24"/>
        </w:rPr>
      </w:pPr>
      <w:r>
        <w:rPr>
          <w:rFonts w:ascii="Times New Roman" w:hAnsi="Times New Roman"/>
          <w:color w:val="000000" w:themeColor="text1"/>
          <w:sz w:val="24"/>
          <w:szCs w:val="24"/>
        </w:rPr>
        <w:t>Reactive N emissions mitigation; Organic fertilizer; N stabilizer; maize-wheat rotation</w:t>
      </w:r>
    </w:p>
    <w:p w14:paraId="165E3027" w14:textId="77777777" w:rsidR="002A6152" w:rsidRDefault="00DE7287">
      <w:pPr>
        <w:spacing w:line="480" w:lineRule="auto"/>
        <w:rPr>
          <w:rFonts w:ascii="Times New Roman" w:hAnsi="Times New Roman"/>
          <w:b/>
          <w:bCs/>
          <w:sz w:val="24"/>
          <w:szCs w:val="24"/>
        </w:rPr>
      </w:pPr>
      <w:bookmarkStart w:id="40" w:name="OLE_LINK234"/>
      <w:bookmarkStart w:id="41" w:name="OLE_LINK229"/>
      <w:r>
        <w:rPr>
          <w:rFonts w:ascii="Times New Roman" w:hAnsi="Times New Roman"/>
          <w:b/>
          <w:bCs/>
          <w:sz w:val="24"/>
          <w:szCs w:val="24"/>
        </w:rPr>
        <w:t>1. Introduction</w:t>
      </w:r>
    </w:p>
    <w:p w14:paraId="3669F893" w14:textId="1966C323" w:rsidR="002A6152" w:rsidRDefault="00DE7287">
      <w:pPr>
        <w:spacing w:line="480" w:lineRule="auto"/>
        <w:ind w:firstLineChars="200" w:firstLine="480"/>
        <w:rPr>
          <w:rFonts w:ascii="Times New Roman" w:hAnsi="Times New Roman"/>
          <w:color w:val="C00000"/>
          <w:sz w:val="24"/>
          <w:szCs w:val="24"/>
        </w:rPr>
      </w:pPr>
      <w:bookmarkStart w:id="42" w:name="OLE_LINK168"/>
      <w:bookmarkStart w:id="43" w:name="OLE_LINK169"/>
      <w:bookmarkStart w:id="44" w:name="OLE_LINK557"/>
      <w:bookmarkStart w:id="45" w:name="OLE_LINK558"/>
      <w:bookmarkStart w:id="46" w:name="OLE_LINK170"/>
      <w:bookmarkStart w:id="47" w:name="OLE_LINK171"/>
      <w:bookmarkStart w:id="48" w:name="OLE_LINK37"/>
      <w:bookmarkStart w:id="49" w:name="OLE_LINK22"/>
      <w:bookmarkStart w:id="50" w:name="OLE_LINK23"/>
      <w:bookmarkStart w:id="51" w:name="OLE_LINK534"/>
      <w:bookmarkStart w:id="52" w:name="OLE_LINK535"/>
      <w:r>
        <w:rPr>
          <w:rFonts w:ascii="Times New Roman" w:hAnsi="Times New Roman"/>
          <w:color w:val="000000" w:themeColor="text1"/>
          <w:sz w:val="24"/>
          <w:szCs w:val="24"/>
        </w:rPr>
        <w:t>Emissions of reactive N (Nr) gases to the atmosphere from land make a significant contribution to the</w:t>
      </w:r>
      <w:bookmarkEnd w:id="42"/>
      <w:bookmarkEnd w:id="43"/>
      <w:r>
        <w:rPr>
          <w:rFonts w:ascii="Times New Roman" w:hAnsi="Times New Roman"/>
          <w:color w:val="000000" w:themeColor="text1"/>
          <w:sz w:val="24"/>
          <w:szCs w:val="24"/>
        </w:rPr>
        <w:t xml:space="preserve"> environmental costs of agricultur</w:t>
      </w:r>
      <w:r>
        <w:rPr>
          <w:rFonts w:ascii="Times New Roman" w:eastAsiaTheme="minorEastAsia" w:hAnsi="Times New Roman"/>
          <w:color w:val="000000" w:themeColor="text1"/>
          <w:sz w:val="24"/>
          <w:szCs w:val="24"/>
        </w:rPr>
        <w:t>al</w:t>
      </w:r>
      <w:r>
        <w:rPr>
          <w:rFonts w:ascii="Times New Roman" w:hAnsi="Times New Roman"/>
          <w:color w:val="000000" w:themeColor="text1"/>
          <w:sz w:val="24"/>
          <w:szCs w:val="24"/>
        </w:rPr>
        <w:t xml:space="preserve"> production (Jörg et al., 2001; Wintjen et al., 2020). </w:t>
      </w:r>
      <w:bookmarkStart w:id="53" w:name="OLE_LINK173"/>
      <w:bookmarkStart w:id="54" w:name="OLE_LINK172"/>
      <w:r>
        <w:rPr>
          <w:rFonts w:ascii="Times New Roman" w:hAnsi="Times New Roman"/>
          <w:color w:val="000000" w:themeColor="text1"/>
          <w:sz w:val="24"/>
          <w:szCs w:val="24"/>
        </w:rPr>
        <w:t xml:space="preserve">Cropland is one of the main sources of gaseous </w:t>
      </w:r>
      <w:bookmarkEnd w:id="53"/>
      <w:bookmarkEnd w:id="54"/>
      <w:r>
        <w:rPr>
          <w:rFonts w:ascii="Times New Roman" w:hAnsi="Times New Roman"/>
          <w:color w:val="000000" w:themeColor="text1"/>
          <w:sz w:val="24"/>
          <w:szCs w:val="24"/>
        </w:rPr>
        <w:t>Nr emissions, contributing 33% of the total ammonia (NH</w:t>
      </w:r>
      <w:r>
        <w:rPr>
          <w:rFonts w:ascii="Times New Roman" w:hAnsi="Times New Roman"/>
          <w:color w:val="000000" w:themeColor="text1"/>
          <w:sz w:val="24"/>
          <w:szCs w:val="24"/>
          <w:vertAlign w:val="subscript"/>
        </w:rPr>
        <w:t>3</w:t>
      </w:r>
      <w:r>
        <w:rPr>
          <w:rFonts w:ascii="Times New Roman" w:hAnsi="Times New Roman"/>
          <w:color w:val="000000" w:themeColor="text1"/>
          <w:sz w:val="24"/>
          <w:szCs w:val="24"/>
        </w:rPr>
        <w:t>) and 35% of the total nitrous oxide (N</w:t>
      </w:r>
      <w:r>
        <w:rPr>
          <w:rFonts w:ascii="Times New Roman" w:hAnsi="Times New Roman"/>
          <w:color w:val="000000" w:themeColor="text1"/>
          <w:sz w:val="24"/>
          <w:szCs w:val="24"/>
          <w:vertAlign w:val="subscript"/>
        </w:rPr>
        <w:t>2</w:t>
      </w:r>
      <w:r>
        <w:rPr>
          <w:rFonts w:ascii="Times New Roman" w:hAnsi="Times New Roman"/>
          <w:color w:val="000000" w:themeColor="text1"/>
          <w:sz w:val="24"/>
          <w:szCs w:val="24"/>
        </w:rPr>
        <w:t>O) emissions in China (Huang et al., 2012; Luo et al., 2019).</w:t>
      </w:r>
      <w:bookmarkEnd w:id="44"/>
      <w:bookmarkEnd w:id="45"/>
      <w:r>
        <w:rPr>
          <w:rFonts w:ascii="Times New Roman" w:hAnsi="Times New Roman"/>
          <w:color w:val="000000" w:themeColor="text1"/>
          <w:sz w:val="24"/>
          <w:szCs w:val="24"/>
        </w:rPr>
        <w:t xml:space="preserve"> </w:t>
      </w:r>
      <w:bookmarkStart w:id="55" w:name="OLE_LINK176"/>
      <w:bookmarkStart w:id="56" w:name="OLE_LINK179"/>
      <w:bookmarkStart w:id="57" w:name="OLE_LINK177"/>
      <w:bookmarkStart w:id="58" w:name="OLE_LINK178"/>
      <w:bookmarkStart w:id="59" w:name="OLE_LINK175"/>
      <w:bookmarkStart w:id="60" w:name="OLE_LINK174"/>
      <w:r>
        <w:rPr>
          <w:rFonts w:ascii="Times New Roman" w:hAnsi="Times New Roman"/>
          <w:color w:val="000000" w:themeColor="text1"/>
          <w:sz w:val="24"/>
          <w:szCs w:val="24"/>
        </w:rPr>
        <w:t xml:space="preserve">This results </w:t>
      </w:r>
      <w:r>
        <w:rPr>
          <w:rFonts w:ascii="Times New Roman" w:hAnsi="Times New Roman"/>
          <w:color w:val="000000" w:themeColor="text1"/>
          <w:sz w:val="24"/>
          <w:szCs w:val="24"/>
        </w:rPr>
        <w:lastRenderedPageBreak/>
        <w:t>from the high application rate</w:t>
      </w:r>
      <w:r>
        <w:rPr>
          <w:rFonts w:ascii="Times New Roman" w:eastAsiaTheme="minorEastAsia" w:hAnsi="Times New Roman"/>
          <w:color w:val="000000" w:themeColor="text1"/>
          <w:sz w:val="24"/>
          <w:szCs w:val="24"/>
        </w:rPr>
        <w:t>s</w:t>
      </w:r>
      <w:r>
        <w:rPr>
          <w:rFonts w:ascii="Times New Roman" w:hAnsi="Times New Roman"/>
          <w:color w:val="000000" w:themeColor="text1"/>
          <w:sz w:val="24"/>
          <w:szCs w:val="24"/>
        </w:rPr>
        <w:t xml:space="preserve"> and low N use efficiency (NUE) </w:t>
      </w:r>
      <w:bookmarkEnd w:id="55"/>
      <w:bookmarkEnd w:id="56"/>
      <w:bookmarkEnd w:id="57"/>
      <w:bookmarkEnd w:id="58"/>
      <w:r>
        <w:rPr>
          <w:rFonts w:ascii="Times New Roman" w:hAnsi="Times New Roman"/>
          <w:color w:val="000000" w:themeColor="text1"/>
          <w:sz w:val="24"/>
          <w:szCs w:val="24"/>
        </w:rPr>
        <w:t xml:space="preserve">(Jung et al., 2016; Zhang et al., 2016). </w:t>
      </w:r>
      <w:bookmarkEnd w:id="46"/>
      <w:bookmarkEnd w:id="47"/>
      <w:bookmarkEnd w:id="59"/>
      <w:bookmarkEnd w:id="60"/>
      <w:r>
        <w:rPr>
          <w:rFonts w:ascii="Times New Roman" w:hAnsi="Times New Roman"/>
          <w:color w:val="000000" w:themeColor="text1"/>
          <w:sz w:val="24"/>
          <w:szCs w:val="24"/>
        </w:rPr>
        <w:t>P</w:t>
      </w:r>
      <w:bookmarkEnd w:id="48"/>
      <w:bookmarkEnd w:id="49"/>
      <w:bookmarkEnd w:id="50"/>
      <w:r>
        <w:rPr>
          <w:rFonts w:ascii="Times New Roman" w:hAnsi="Times New Roman"/>
          <w:color w:val="000000" w:themeColor="text1"/>
          <w:sz w:val="24"/>
          <w:szCs w:val="24"/>
        </w:rPr>
        <w:t xml:space="preserve">revious research has reported that the loss of N fertilizer through gaseous emissions accounts for 24.7% of the applied N (Ju et al., 2009). </w:t>
      </w:r>
      <w:bookmarkStart w:id="61" w:name="OLE_LINK75"/>
      <w:bookmarkStart w:id="62" w:name="OLE_LINK74"/>
      <w:bookmarkStart w:id="63" w:name="OLE_LINK78"/>
      <w:bookmarkStart w:id="64" w:name="OLE_LINK77"/>
      <w:bookmarkStart w:id="65" w:name="OLE_LINK49"/>
      <w:bookmarkStart w:id="66" w:name="OLE_LINK76"/>
      <w:bookmarkStart w:id="67" w:name="OLE_LINK48"/>
      <w:r>
        <w:rPr>
          <w:rFonts w:ascii="Times New Roman" w:hAnsi="Times New Roman"/>
          <w:color w:val="000000" w:themeColor="text1"/>
          <w:sz w:val="24"/>
          <w:szCs w:val="24"/>
        </w:rPr>
        <w:t>NH</w:t>
      </w:r>
      <w:r>
        <w:rPr>
          <w:rFonts w:ascii="Times New Roman" w:hAnsi="Times New Roman"/>
          <w:color w:val="000000" w:themeColor="text1"/>
          <w:sz w:val="24"/>
          <w:szCs w:val="24"/>
          <w:vertAlign w:val="subscript"/>
        </w:rPr>
        <w:t xml:space="preserve">3 </w:t>
      </w:r>
      <w:r>
        <w:rPr>
          <w:rFonts w:ascii="Times New Roman" w:hAnsi="Times New Roman"/>
          <w:color w:val="000000" w:themeColor="text1"/>
          <w:sz w:val="24"/>
          <w:szCs w:val="24"/>
        </w:rPr>
        <w:t>indirectly contributes to smog pollution, promoting particle formation both in the initial homogeneous nucleation phase and in subsequent particle growth</w:t>
      </w:r>
      <w:bookmarkEnd w:id="61"/>
      <w:bookmarkEnd w:id="62"/>
      <w:r>
        <w:rPr>
          <w:rFonts w:ascii="Times New Roman" w:hAnsi="Times New Roman"/>
          <w:color w:val="000000" w:themeColor="text1"/>
          <w:sz w:val="24"/>
          <w:szCs w:val="24"/>
        </w:rPr>
        <w:t xml:space="preserve"> in the creation of haze episode</w:t>
      </w:r>
      <w:bookmarkEnd w:id="63"/>
      <w:bookmarkEnd w:id="64"/>
      <w:r>
        <w:rPr>
          <w:rFonts w:ascii="Times New Roman" w:hAnsi="Times New Roman"/>
          <w:color w:val="000000" w:themeColor="text1"/>
          <w:sz w:val="24"/>
          <w:szCs w:val="24"/>
        </w:rPr>
        <w:t>s</w:t>
      </w:r>
      <w:r>
        <w:rPr>
          <w:rFonts w:ascii="Times New Roman" w:hAnsi="Times New Roman"/>
          <w:color w:val="C00000"/>
          <w:sz w:val="24"/>
          <w:szCs w:val="24"/>
        </w:rPr>
        <w:t xml:space="preserve"> </w:t>
      </w:r>
      <w:bookmarkEnd w:id="65"/>
      <w:bookmarkEnd w:id="66"/>
      <w:bookmarkEnd w:id="67"/>
      <w:r>
        <w:rPr>
          <w:rFonts w:ascii="Times New Roman" w:hAnsi="Times New Roman"/>
          <w:color w:val="000000" w:themeColor="text1"/>
          <w:sz w:val="24"/>
          <w:szCs w:val="24"/>
        </w:rPr>
        <w:t xml:space="preserve">(Pan et al., 2016; Wang et al., 2016; </w:t>
      </w:r>
      <w:r>
        <w:rPr>
          <w:rFonts w:ascii="Times New Roman" w:hAnsi="Times New Roman"/>
          <w:sz w:val="24"/>
          <w:szCs w:val="24"/>
        </w:rPr>
        <w:t>Sawlani et al., 2021</w:t>
      </w:r>
      <w:r>
        <w:rPr>
          <w:rFonts w:ascii="Times New Roman" w:hAnsi="Times New Roman"/>
          <w:color w:val="000000" w:themeColor="text1"/>
          <w:sz w:val="24"/>
          <w:szCs w:val="24"/>
        </w:rPr>
        <w:t>), further influencing human health. A</w:t>
      </w:r>
      <w:r>
        <w:rPr>
          <w:rFonts w:ascii="Times New Roman" w:hAnsi="Times New Roman" w:hint="eastAsia"/>
          <w:color w:val="000000" w:themeColor="text1"/>
          <w:sz w:val="24"/>
          <w:szCs w:val="24"/>
        </w:rPr>
        <w:t>s</w:t>
      </w:r>
      <w:r>
        <w:rPr>
          <w:rFonts w:ascii="Times New Roman" w:hAnsi="Times New Roman"/>
          <w:color w:val="000000" w:themeColor="text1"/>
          <w:sz w:val="24"/>
          <w:szCs w:val="24"/>
        </w:rPr>
        <w:t xml:space="preserve"> reported, </w:t>
      </w:r>
      <w:r>
        <w:rPr>
          <w:rFonts w:ascii="Times New Roman" w:hAnsi="Times New Roman" w:hint="eastAsia"/>
          <w:color w:val="000000" w:themeColor="text1"/>
          <w:sz w:val="24"/>
          <w:szCs w:val="24"/>
        </w:rPr>
        <w:t>the</w:t>
      </w:r>
      <w:r>
        <w:rPr>
          <w:rFonts w:ascii="Times New Roman" w:hAnsi="Times New Roman"/>
          <w:color w:val="000000" w:themeColor="text1"/>
          <w:sz w:val="24"/>
          <w:szCs w:val="24"/>
        </w:rPr>
        <w:t xml:space="preserve"> global deaths and </w:t>
      </w:r>
      <w:r>
        <w:rPr>
          <w:rFonts w:ascii="Times New Roman" w:hAnsi="Times New Roman" w:hint="eastAsia"/>
          <w:color w:val="000000" w:themeColor="text1"/>
          <w:sz w:val="24"/>
          <w:szCs w:val="24"/>
        </w:rPr>
        <w:t>dis</w:t>
      </w:r>
      <w:r>
        <w:rPr>
          <w:rFonts w:ascii="Times New Roman" w:hAnsi="Times New Roman"/>
          <w:color w:val="000000" w:themeColor="text1"/>
          <w:sz w:val="24"/>
          <w:szCs w:val="24"/>
        </w:rPr>
        <w:t xml:space="preserve">ability-adjusted life years due to air pollution have increased by 102.3% and 67.7% from 1999 to 2019, respectively (Sang et al., 2022). </w:t>
      </w:r>
      <w:bookmarkStart w:id="68" w:name="OLE_LINK1943"/>
      <w:bookmarkStart w:id="69" w:name="OLE_LINK1944"/>
      <w:r>
        <w:rPr>
          <w:rFonts w:ascii="Times New Roman" w:hAnsi="Times New Roman"/>
          <w:color w:val="000000" w:themeColor="text1"/>
          <w:sz w:val="24"/>
          <w:szCs w:val="24"/>
        </w:rPr>
        <w:t>Increasing NH</w:t>
      </w:r>
      <w:r>
        <w:rPr>
          <w:rFonts w:ascii="Times New Roman" w:hAnsi="Times New Roman"/>
          <w:color w:val="000000" w:themeColor="text1"/>
          <w:sz w:val="24"/>
          <w:szCs w:val="24"/>
          <w:vertAlign w:val="subscript"/>
        </w:rPr>
        <w:t>3</w:t>
      </w:r>
      <w:r>
        <w:rPr>
          <w:rFonts w:ascii="Times New Roman" w:hAnsi="Times New Roman"/>
          <w:color w:val="000000" w:themeColor="text1"/>
          <w:sz w:val="24"/>
          <w:szCs w:val="24"/>
        </w:rPr>
        <w:t xml:space="preserve"> emissions also enhance N deposition which leads to soil acidification, loss of biodiversity and eutrophication of water bodies, threatening environmental security</w:t>
      </w:r>
      <w:bookmarkEnd w:id="68"/>
      <w:bookmarkEnd w:id="69"/>
      <w:r>
        <w:rPr>
          <w:rFonts w:ascii="Times New Roman" w:hAnsi="Times New Roman"/>
          <w:color w:val="000000" w:themeColor="text1"/>
          <w:sz w:val="24"/>
          <w:szCs w:val="24"/>
        </w:rPr>
        <w:t xml:space="preserve"> (Clark and Tilman, 2008; Liu et al., 2013). In addition,</w:t>
      </w:r>
      <w:bookmarkStart w:id="70" w:name="OLE_LINK1946"/>
      <w:bookmarkStart w:id="71" w:name="OLE_LINK1945"/>
      <w:r>
        <w:rPr>
          <w:rFonts w:ascii="Times New Roman" w:hAnsi="Times New Roman"/>
          <w:color w:val="000000" w:themeColor="text1"/>
          <w:sz w:val="24"/>
          <w:szCs w:val="24"/>
        </w:rPr>
        <w:t xml:space="preserve"> approximately 1% of the NH</w:t>
      </w:r>
      <w:r>
        <w:rPr>
          <w:rFonts w:ascii="Times New Roman" w:hAnsi="Times New Roman"/>
          <w:color w:val="000000" w:themeColor="text1"/>
          <w:sz w:val="24"/>
          <w:szCs w:val="24"/>
          <w:vertAlign w:val="subscript"/>
        </w:rPr>
        <w:t>3</w:t>
      </w:r>
      <w:bookmarkEnd w:id="70"/>
      <w:bookmarkEnd w:id="71"/>
      <w:r>
        <w:rPr>
          <w:rFonts w:ascii="Times New Roman" w:hAnsi="Times New Roman"/>
          <w:color w:val="000000" w:themeColor="text1"/>
          <w:sz w:val="24"/>
          <w:szCs w:val="24"/>
        </w:rPr>
        <w:t xml:space="preserve"> will be converted into N</w:t>
      </w:r>
      <w:r>
        <w:rPr>
          <w:rFonts w:ascii="Times New Roman" w:hAnsi="Times New Roman"/>
          <w:color w:val="000000" w:themeColor="text1"/>
          <w:sz w:val="24"/>
          <w:szCs w:val="24"/>
          <w:vertAlign w:val="subscript"/>
        </w:rPr>
        <w:t>2</w:t>
      </w:r>
      <w:r>
        <w:rPr>
          <w:rFonts w:ascii="Times New Roman" w:hAnsi="Times New Roman"/>
          <w:color w:val="000000" w:themeColor="text1"/>
          <w:sz w:val="24"/>
          <w:szCs w:val="24"/>
        </w:rPr>
        <w:t>O after deposition according to the IPCC (Klein et al., 2006), thus indirectly contributing to the greenhouse effect and</w:t>
      </w:r>
      <w:bookmarkStart w:id="72" w:name="OLE_LINK29"/>
      <w:bookmarkStart w:id="73" w:name="OLE_LINK28"/>
      <w:bookmarkStart w:id="74" w:name="OLE_LINK26"/>
      <w:bookmarkStart w:id="75" w:name="OLE_LINK27"/>
      <w:r>
        <w:rPr>
          <w:rFonts w:ascii="Times New Roman" w:hAnsi="Times New Roman"/>
          <w:color w:val="000000" w:themeColor="text1"/>
          <w:sz w:val="24"/>
          <w:szCs w:val="24"/>
        </w:rPr>
        <w:t xml:space="preserve"> ozone depletion by producing NO in the stratosphere (Hu </w:t>
      </w:r>
      <w:r>
        <w:rPr>
          <w:rFonts w:ascii="Times New Roman" w:hAnsi="Times New Roman" w:hint="eastAsia"/>
          <w:color w:val="000000" w:themeColor="text1"/>
          <w:sz w:val="24"/>
          <w:szCs w:val="24"/>
        </w:rPr>
        <w:t>et al.</w:t>
      </w:r>
      <w:r>
        <w:rPr>
          <w:rFonts w:ascii="Times New Roman" w:hAnsi="Times New Roman"/>
          <w:color w:val="000000" w:themeColor="text1"/>
          <w:sz w:val="24"/>
          <w:szCs w:val="24"/>
        </w:rPr>
        <w:t>, 2021). The warming effect of N</w:t>
      </w:r>
      <w:r>
        <w:rPr>
          <w:rFonts w:ascii="Times New Roman" w:hAnsi="Times New Roman"/>
          <w:color w:val="000000" w:themeColor="text1"/>
          <w:sz w:val="24"/>
          <w:szCs w:val="24"/>
          <w:vertAlign w:val="subscript"/>
        </w:rPr>
        <w:t>2</w:t>
      </w:r>
      <w:r>
        <w:rPr>
          <w:rFonts w:ascii="Times New Roman" w:hAnsi="Times New Roman"/>
          <w:color w:val="000000" w:themeColor="text1"/>
          <w:sz w:val="24"/>
          <w:szCs w:val="24"/>
        </w:rPr>
        <w:t>O is 273-298 times that of CO</w:t>
      </w:r>
      <w:r>
        <w:rPr>
          <w:rFonts w:ascii="Times New Roman" w:hAnsi="Times New Roman"/>
          <w:color w:val="000000" w:themeColor="text1"/>
          <w:sz w:val="24"/>
          <w:szCs w:val="24"/>
          <w:vertAlign w:val="subscript"/>
        </w:rPr>
        <w:t>2</w:t>
      </w:r>
      <w:r>
        <w:rPr>
          <w:rFonts w:ascii="Times New Roman" w:hAnsi="Times New Roman"/>
          <w:color w:val="000000" w:themeColor="text1"/>
          <w:sz w:val="24"/>
          <w:szCs w:val="24"/>
        </w:rPr>
        <w:t xml:space="preserve"> for a 100-year time horizon</w:t>
      </w:r>
      <w:bookmarkEnd w:id="72"/>
      <w:bookmarkEnd w:id="73"/>
      <w:bookmarkEnd w:id="74"/>
      <w:bookmarkEnd w:id="75"/>
      <w:r>
        <w:rPr>
          <w:rFonts w:ascii="Times New Roman" w:hAnsi="Times New Roman"/>
          <w:color w:val="000000" w:themeColor="text1"/>
          <w:sz w:val="24"/>
          <w:szCs w:val="24"/>
        </w:rPr>
        <w:t>, which makes it a major cause of climate change</w:t>
      </w:r>
      <w:bookmarkEnd w:id="51"/>
      <w:bookmarkEnd w:id="52"/>
      <w:r>
        <w:rPr>
          <w:rFonts w:ascii="Times New Roman" w:hAnsi="Times New Roman"/>
          <w:color w:val="000000" w:themeColor="text1"/>
          <w:sz w:val="24"/>
          <w:szCs w:val="24"/>
        </w:rPr>
        <w:t xml:space="preserve"> (Masson-Delmotte, 2021; Forster</w:t>
      </w:r>
      <w:r>
        <w:rPr>
          <w:rFonts w:ascii="Times New Roman" w:hAnsi="Times New Roman" w:hint="eastAsia"/>
          <w:color w:val="000000" w:themeColor="text1"/>
          <w:sz w:val="24"/>
          <w:szCs w:val="24"/>
        </w:rPr>
        <w:t xml:space="preserve"> et al.</w:t>
      </w:r>
      <w:r>
        <w:rPr>
          <w:rFonts w:ascii="Times New Roman" w:hAnsi="Times New Roman"/>
          <w:color w:val="000000" w:themeColor="text1"/>
          <w:sz w:val="24"/>
          <w:szCs w:val="24"/>
        </w:rPr>
        <w:t>, 2007).</w:t>
      </w:r>
    </w:p>
    <w:p w14:paraId="1A71DFEB" w14:textId="72EE3A9F" w:rsidR="002A6152" w:rsidRDefault="00DE7287">
      <w:pPr>
        <w:spacing w:line="480" w:lineRule="auto"/>
        <w:ind w:firstLineChars="200" w:firstLine="480"/>
        <w:rPr>
          <w:rFonts w:ascii="Times New Roman" w:hAnsi="Times New Roman"/>
          <w:color w:val="000000" w:themeColor="text1"/>
          <w:sz w:val="24"/>
          <w:szCs w:val="24"/>
        </w:rPr>
      </w:pPr>
      <w:bookmarkStart w:id="76" w:name="OLE_LINK46"/>
      <w:bookmarkStart w:id="77" w:name="OLE_LINK47"/>
      <w:bookmarkStart w:id="78" w:name="OLE_LINK184"/>
      <w:bookmarkStart w:id="79" w:name="OLE_LINK185"/>
      <w:r>
        <w:rPr>
          <w:rFonts w:ascii="Times New Roman" w:hAnsi="Times New Roman"/>
          <w:color w:val="000000" w:themeColor="text1"/>
          <w:sz w:val="24"/>
          <w:szCs w:val="24"/>
        </w:rPr>
        <w:t xml:space="preserve">To achieve sustainable agricultural production, Nr emissions </w:t>
      </w:r>
      <w:r>
        <w:rPr>
          <w:rFonts w:ascii="Times New Roman" w:eastAsiaTheme="minorEastAsia" w:hAnsi="Times New Roman"/>
          <w:color w:val="000000" w:themeColor="text1"/>
          <w:sz w:val="24"/>
          <w:szCs w:val="24"/>
        </w:rPr>
        <w:t xml:space="preserve">must </w:t>
      </w:r>
      <w:r>
        <w:rPr>
          <w:rFonts w:ascii="Times New Roman" w:hAnsi="Times New Roman"/>
          <w:color w:val="000000" w:themeColor="text1"/>
          <w:sz w:val="24"/>
          <w:szCs w:val="24"/>
        </w:rPr>
        <w:t>be greatly reduced. China has issued a series of action plans, such as the “</w:t>
      </w:r>
      <w:r>
        <w:rPr>
          <w:rFonts w:ascii="Times New Roman" w:eastAsiaTheme="minorEastAsia" w:hAnsi="Times New Roman"/>
          <w:color w:val="000000" w:themeColor="text1"/>
          <w:sz w:val="24"/>
          <w:szCs w:val="24"/>
        </w:rPr>
        <w:t>Z</w:t>
      </w:r>
      <w:r>
        <w:rPr>
          <w:rFonts w:ascii="Times New Roman" w:hAnsi="Times New Roman"/>
          <w:color w:val="000000" w:themeColor="text1"/>
          <w:sz w:val="24"/>
          <w:szCs w:val="24"/>
        </w:rPr>
        <w:t xml:space="preserve">ero </w:t>
      </w:r>
      <w:r>
        <w:rPr>
          <w:rFonts w:ascii="Times New Roman" w:eastAsiaTheme="minorEastAsia" w:hAnsi="Times New Roman"/>
          <w:color w:val="000000" w:themeColor="text1"/>
          <w:sz w:val="24"/>
          <w:szCs w:val="24"/>
        </w:rPr>
        <w:t>Increase</w:t>
      </w:r>
      <w:r>
        <w:rPr>
          <w:rFonts w:ascii="Times New Roman" w:hAnsi="Times New Roman"/>
          <w:color w:val="000000" w:themeColor="text1"/>
          <w:sz w:val="24"/>
          <w:szCs w:val="24"/>
        </w:rPr>
        <w:t xml:space="preserve"> </w:t>
      </w:r>
      <w:r>
        <w:rPr>
          <w:rFonts w:ascii="Times New Roman" w:eastAsiaTheme="minorEastAsia" w:hAnsi="Times New Roman"/>
          <w:color w:val="000000" w:themeColor="text1"/>
          <w:sz w:val="24"/>
          <w:szCs w:val="24"/>
        </w:rPr>
        <w:t xml:space="preserve">Action Plan </w:t>
      </w:r>
      <w:r>
        <w:rPr>
          <w:rFonts w:ascii="Times New Roman" w:hAnsi="Times New Roman"/>
          <w:color w:val="000000" w:themeColor="text1"/>
          <w:sz w:val="24"/>
          <w:szCs w:val="24"/>
        </w:rPr>
        <w:t>f</w:t>
      </w:r>
      <w:r>
        <w:rPr>
          <w:rFonts w:ascii="Times New Roman" w:eastAsiaTheme="minorEastAsia" w:hAnsi="Times New Roman"/>
          <w:color w:val="000000" w:themeColor="text1"/>
          <w:sz w:val="24"/>
          <w:szCs w:val="24"/>
        </w:rPr>
        <w:t>or</w:t>
      </w:r>
      <w:r>
        <w:rPr>
          <w:rFonts w:ascii="Times New Roman" w:hAnsi="Times New Roman"/>
          <w:color w:val="000000" w:themeColor="text1"/>
          <w:sz w:val="24"/>
          <w:szCs w:val="24"/>
        </w:rPr>
        <w:t xml:space="preserve"> </w:t>
      </w:r>
      <w:r>
        <w:rPr>
          <w:rFonts w:ascii="Times New Roman" w:eastAsiaTheme="minorEastAsia" w:hAnsi="Times New Roman"/>
          <w:color w:val="000000" w:themeColor="text1"/>
          <w:sz w:val="24"/>
          <w:szCs w:val="24"/>
        </w:rPr>
        <w:t>National F</w:t>
      </w:r>
      <w:r>
        <w:rPr>
          <w:rFonts w:ascii="Times New Roman" w:hAnsi="Times New Roman"/>
          <w:color w:val="000000" w:themeColor="text1"/>
          <w:sz w:val="24"/>
          <w:szCs w:val="24"/>
        </w:rPr>
        <w:t>ertilizer</w:t>
      </w:r>
      <w:r>
        <w:rPr>
          <w:rFonts w:ascii="Times New Roman" w:eastAsiaTheme="minorEastAsia" w:hAnsi="Times New Roman"/>
          <w:color w:val="000000" w:themeColor="text1"/>
          <w:sz w:val="24"/>
          <w:szCs w:val="24"/>
        </w:rPr>
        <w:t xml:space="preserve"> Use by 2020</w:t>
      </w:r>
      <w:r>
        <w:rPr>
          <w:rFonts w:ascii="Times New Roman" w:hAnsi="Times New Roman"/>
          <w:color w:val="000000" w:themeColor="text1"/>
          <w:sz w:val="24"/>
          <w:szCs w:val="24"/>
        </w:rPr>
        <w:t xml:space="preserve">” and “Three-year </w:t>
      </w:r>
      <w:r>
        <w:rPr>
          <w:rFonts w:ascii="Times New Roman" w:eastAsiaTheme="minorEastAsia" w:hAnsi="Times New Roman"/>
          <w:color w:val="000000" w:themeColor="text1"/>
          <w:sz w:val="24"/>
          <w:szCs w:val="24"/>
        </w:rPr>
        <w:t xml:space="preserve">Action </w:t>
      </w:r>
      <w:r>
        <w:rPr>
          <w:rFonts w:ascii="Times New Roman" w:hAnsi="Times New Roman"/>
          <w:color w:val="000000" w:themeColor="text1"/>
          <w:sz w:val="24"/>
          <w:szCs w:val="24"/>
        </w:rPr>
        <w:t>Plan on Defending the Blue Sky”</w:t>
      </w:r>
      <w:r>
        <w:rPr>
          <w:rFonts w:ascii="Times New Roman" w:eastAsiaTheme="minorEastAsia" w:hAnsi="Times New Roman"/>
          <w:color w:val="000000" w:themeColor="text1"/>
          <w:sz w:val="24"/>
          <w:szCs w:val="24"/>
        </w:rPr>
        <w:t xml:space="preserve"> </w:t>
      </w:r>
      <w:r>
        <w:rPr>
          <w:rFonts w:ascii="Times New Roman" w:hAnsi="Times New Roman"/>
          <w:color w:val="000000" w:themeColor="text1"/>
          <w:sz w:val="24"/>
          <w:szCs w:val="24"/>
        </w:rPr>
        <w:t>to mitigat</w:t>
      </w:r>
      <w:r>
        <w:rPr>
          <w:rFonts w:ascii="Times New Roman" w:eastAsiaTheme="minorEastAsia" w:hAnsi="Times New Roman"/>
          <w:color w:val="000000" w:themeColor="text1"/>
          <w:sz w:val="24"/>
          <w:szCs w:val="24"/>
        </w:rPr>
        <w:t>e</w:t>
      </w:r>
      <w:r>
        <w:rPr>
          <w:rFonts w:ascii="Times New Roman" w:hAnsi="Times New Roman"/>
          <w:color w:val="000000" w:themeColor="text1"/>
          <w:sz w:val="24"/>
          <w:szCs w:val="24"/>
        </w:rPr>
        <w:t xml:space="preserve"> agricultural non-point </w:t>
      </w:r>
      <w:r>
        <w:rPr>
          <w:rFonts w:ascii="Times New Roman" w:eastAsiaTheme="minorEastAsia" w:hAnsi="Times New Roman"/>
          <w:color w:val="000000" w:themeColor="text1"/>
          <w:sz w:val="24"/>
          <w:szCs w:val="24"/>
        </w:rPr>
        <w:t xml:space="preserve">source </w:t>
      </w:r>
      <w:r>
        <w:rPr>
          <w:rFonts w:ascii="Times New Roman" w:hAnsi="Times New Roman"/>
          <w:color w:val="000000" w:themeColor="text1"/>
          <w:sz w:val="24"/>
          <w:szCs w:val="24"/>
        </w:rPr>
        <w:t xml:space="preserve">pollution </w:t>
      </w:r>
      <w:r>
        <w:rPr>
          <w:rFonts w:ascii="Times New Roman" w:eastAsiaTheme="minorEastAsia" w:hAnsi="Times New Roman"/>
          <w:color w:val="000000" w:themeColor="text1"/>
          <w:sz w:val="24"/>
          <w:szCs w:val="24"/>
        </w:rPr>
        <w:t xml:space="preserve">(Liu et al., 2016a; </w:t>
      </w:r>
      <w:r>
        <w:rPr>
          <w:rFonts w:ascii="Times New Roman" w:eastAsiaTheme="minorEastAsia" w:hAnsi="Times New Roman"/>
          <w:color w:val="000000" w:themeColor="text1"/>
          <w:sz w:val="24"/>
          <w:szCs w:val="24"/>
        </w:rPr>
        <w:lastRenderedPageBreak/>
        <w:t>2020)</w:t>
      </w:r>
      <w:r>
        <w:rPr>
          <w:rFonts w:ascii="Times New Roman" w:hAnsi="Times New Roman"/>
          <w:color w:val="000000" w:themeColor="text1"/>
          <w:sz w:val="24"/>
          <w:szCs w:val="24"/>
        </w:rPr>
        <w:t xml:space="preserve">. Some of these have been effective. For example, optimizing the N application rate has improved NUE and decreased Nr losses (Li et al., </w:t>
      </w:r>
      <w:r>
        <w:rPr>
          <w:rFonts w:ascii="Times New Roman" w:eastAsiaTheme="minorEastAsia" w:hAnsi="Times New Roman"/>
          <w:color w:val="000000" w:themeColor="text1"/>
          <w:sz w:val="24"/>
          <w:szCs w:val="24"/>
        </w:rPr>
        <w:t xml:space="preserve">2019, Mi et al., 2022) </w:t>
      </w:r>
      <w:r>
        <w:rPr>
          <w:rFonts w:ascii="Times New Roman" w:hAnsi="Times New Roman"/>
          <w:color w:val="000000" w:themeColor="text1"/>
          <w:sz w:val="24"/>
          <w:szCs w:val="24"/>
        </w:rPr>
        <w:t xml:space="preserve">without decreasing crop yields (Cui et al., 2013; Ren et al., 2022). </w:t>
      </w:r>
      <w:bookmarkStart w:id="80" w:name="OLE_LINK537"/>
      <w:bookmarkStart w:id="81" w:name="OLE_LINK536"/>
      <w:bookmarkStart w:id="82" w:name="OLE_LINK544"/>
      <w:bookmarkStart w:id="83" w:name="OLE_LINK545"/>
      <w:bookmarkStart w:id="84" w:name="OLE_LINK546"/>
      <w:r>
        <w:rPr>
          <w:rFonts w:ascii="Times New Roman" w:hAnsi="Times New Roman"/>
          <w:color w:val="000000" w:themeColor="text1"/>
          <w:sz w:val="24"/>
          <w:szCs w:val="24"/>
        </w:rPr>
        <w:t>Also replacing some or all of the synthetic fertilizer by organic fertilizer such as recycled manures has been found to be very effective for reducing Nr losses from intensive agricultural production</w:t>
      </w:r>
      <w:bookmarkEnd w:id="80"/>
      <w:bookmarkEnd w:id="81"/>
      <w:r>
        <w:rPr>
          <w:rFonts w:ascii="Times New Roman" w:hAnsi="Times New Roman"/>
          <w:color w:val="000000" w:themeColor="text1"/>
          <w:sz w:val="24"/>
          <w:szCs w:val="24"/>
        </w:rPr>
        <w:t xml:space="preserve"> (Guo et al., 2020; Zhang et al., 2018; Zhang et al., 2020; Xu et al., 2022). </w:t>
      </w:r>
      <w:bookmarkStart w:id="85" w:name="OLE_LINK547"/>
      <w:bookmarkStart w:id="86" w:name="OLE_LINK548"/>
      <w:r>
        <w:rPr>
          <w:rFonts w:ascii="Times New Roman" w:eastAsiaTheme="minorEastAsia" w:hAnsi="Times New Roman"/>
          <w:color w:val="000000" w:themeColor="text1"/>
          <w:sz w:val="24"/>
          <w:szCs w:val="24"/>
        </w:rPr>
        <w:t xml:space="preserve">However, </w:t>
      </w:r>
      <w:r>
        <w:rPr>
          <w:rFonts w:ascii="Times New Roman" w:hAnsi="Times New Roman"/>
          <w:color w:val="000000" w:themeColor="text1"/>
          <w:sz w:val="24"/>
          <w:szCs w:val="24"/>
        </w:rPr>
        <w:t xml:space="preserve">Shi et al. </w:t>
      </w:r>
      <w:r>
        <w:rPr>
          <w:rFonts w:ascii="Times New Roman" w:eastAsiaTheme="minorEastAsia" w:hAnsi="Times New Roman"/>
          <w:color w:val="000000" w:themeColor="text1"/>
          <w:sz w:val="24"/>
          <w:szCs w:val="24"/>
        </w:rPr>
        <w:t xml:space="preserve">(2017) </w:t>
      </w:r>
      <w:r>
        <w:rPr>
          <w:rFonts w:ascii="Times New Roman" w:hAnsi="Times New Roman"/>
          <w:color w:val="000000" w:themeColor="text1"/>
          <w:sz w:val="24"/>
          <w:szCs w:val="24"/>
        </w:rPr>
        <w:t>reported that N</w:t>
      </w:r>
      <w:r>
        <w:rPr>
          <w:rFonts w:ascii="Times New Roman" w:hAnsi="Times New Roman"/>
          <w:color w:val="000000" w:themeColor="text1"/>
          <w:sz w:val="24"/>
          <w:szCs w:val="24"/>
          <w:vertAlign w:val="subscript"/>
        </w:rPr>
        <w:t>2</w:t>
      </w:r>
      <w:r>
        <w:rPr>
          <w:rFonts w:ascii="Times New Roman" w:hAnsi="Times New Roman"/>
          <w:color w:val="000000" w:themeColor="text1"/>
          <w:sz w:val="24"/>
          <w:szCs w:val="24"/>
        </w:rPr>
        <w:t xml:space="preserve">O emissions </w:t>
      </w:r>
      <w:r>
        <w:rPr>
          <w:rFonts w:ascii="Times New Roman" w:eastAsiaTheme="minorEastAsia" w:hAnsi="Times New Roman"/>
          <w:color w:val="000000" w:themeColor="text1"/>
          <w:sz w:val="24"/>
          <w:szCs w:val="24"/>
        </w:rPr>
        <w:t>were increased from</w:t>
      </w:r>
      <w:r>
        <w:rPr>
          <w:rFonts w:ascii="Times New Roman" w:hAnsi="Times New Roman"/>
          <w:color w:val="000000" w:themeColor="text1"/>
          <w:sz w:val="24"/>
          <w:szCs w:val="24"/>
        </w:rPr>
        <w:t xml:space="preserve"> summer maize production on saline-alkali soil</w:t>
      </w:r>
      <w:r>
        <w:rPr>
          <w:rFonts w:ascii="Times New Roman" w:eastAsiaTheme="minorEastAsia" w:hAnsi="Times New Roman"/>
          <w:color w:val="000000" w:themeColor="text1"/>
          <w:sz w:val="24"/>
          <w:szCs w:val="24"/>
        </w:rPr>
        <w:t xml:space="preserve"> when organic fertilizer was applied</w:t>
      </w:r>
      <w:bookmarkStart w:id="87" w:name="OLE_LINK540"/>
      <w:bookmarkStart w:id="88" w:name="OLE_LINK541"/>
      <w:r>
        <w:rPr>
          <w:rFonts w:ascii="Times New Roman" w:hAnsi="Times New Roman"/>
          <w:color w:val="000000" w:themeColor="text1"/>
          <w:sz w:val="24"/>
          <w:szCs w:val="24"/>
        </w:rPr>
        <w:t xml:space="preserve">, </w:t>
      </w:r>
      <w:bookmarkStart w:id="89" w:name="OLE_LINK105"/>
      <w:bookmarkStart w:id="90" w:name="OLE_LINK109"/>
      <w:bookmarkStart w:id="91" w:name="OLE_LINK106"/>
      <w:bookmarkStart w:id="92" w:name="OLE_LINK108"/>
      <w:bookmarkStart w:id="93" w:name="OLE_LINK107"/>
      <w:r>
        <w:rPr>
          <w:rFonts w:ascii="Times New Roman" w:hAnsi="Times New Roman"/>
          <w:color w:val="000000" w:themeColor="text1"/>
          <w:sz w:val="24"/>
          <w:szCs w:val="24"/>
        </w:rPr>
        <w:t xml:space="preserve">and Ma et al. </w:t>
      </w:r>
      <w:r>
        <w:rPr>
          <w:rFonts w:ascii="Times New Roman" w:eastAsiaTheme="minorEastAsia" w:hAnsi="Times New Roman"/>
          <w:color w:val="000000" w:themeColor="text1"/>
          <w:sz w:val="24"/>
          <w:szCs w:val="24"/>
        </w:rPr>
        <w:t>(2021) found that</w:t>
      </w:r>
      <w:r>
        <w:rPr>
          <w:rFonts w:ascii="Times New Roman" w:hAnsi="Times New Roman"/>
          <w:color w:val="000000" w:themeColor="text1"/>
          <w:sz w:val="24"/>
          <w:szCs w:val="24"/>
        </w:rPr>
        <w:t xml:space="preserve"> organic fertilizer was more likely to increase NH</w:t>
      </w:r>
      <w:r>
        <w:rPr>
          <w:rFonts w:ascii="Times New Roman" w:hAnsi="Times New Roman"/>
          <w:color w:val="000000" w:themeColor="text1"/>
          <w:sz w:val="24"/>
          <w:szCs w:val="24"/>
          <w:vertAlign w:val="subscript"/>
        </w:rPr>
        <w:t>3</w:t>
      </w:r>
      <w:r>
        <w:rPr>
          <w:rFonts w:ascii="Times New Roman" w:hAnsi="Times New Roman"/>
          <w:color w:val="000000" w:themeColor="text1"/>
          <w:sz w:val="24"/>
          <w:szCs w:val="24"/>
        </w:rPr>
        <w:t xml:space="preserve"> emissions</w:t>
      </w:r>
      <w:bookmarkEnd w:id="85"/>
      <w:bookmarkEnd w:id="86"/>
      <w:r>
        <w:rPr>
          <w:rFonts w:ascii="Times New Roman" w:hAnsi="Times New Roman"/>
          <w:color w:val="000000" w:themeColor="text1"/>
          <w:sz w:val="24"/>
          <w:szCs w:val="24"/>
        </w:rPr>
        <w:t xml:space="preserve">. </w:t>
      </w:r>
      <w:bookmarkStart w:id="94" w:name="OLE_LINK550"/>
      <w:bookmarkStart w:id="95" w:name="OLE_LINK549"/>
      <w:r>
        <w:rPr>
          <w:rFonts w:ascii="Times New Roman" w:hAnsi="Times New Roman"/>
          <w:color w:val="000000" w:themeColor="text1"/>
          <w:sz w:val="24"/>
          <w:szCs w:val="24"/>
        </w:rPr>
        <w:t>It is therefore vital to clarify the effect of organic fertilizers.</w:t>
      </w:r>
      <w:bookmarkStart w:id="96" w:name="OLE_LINK551"/>
      <w:bookmarkStart w:id="97" w:name="OLE_LINK552"/>
      <w:bookmarkEnd w:id="89"/>
      <w:bookmarkEnd w:id="90"/>
      <w:bookmarkEnd w:id="91"/>
      <w:bookmarkEnd w:id="92"/>
      <w:bookmarkEnd w:id="93"/>
      <w:r>
        <w:rPr>
          <w:rFonts w:ascii="Times New Roman" w:hAnsi="Times New Roman"/>
          <w:color w:val="000000" w:themeColor="text1"/>
          <w:sz w:val="24"/>
          <w:szCs w:val="24"/>
        </w:rPr>
        <w:t xml:space="preserve"> </w:t>
      </w:r>
      <w:bookmarkEnd w:id="94"/>
      <w:bookmarkEnd w:id="95"/>
      <w:r>
        <w:rPr>
          <w:rFonts w:ascii="Times New Roman" w:hAnsi="Times New Roman"/>
          <w:color w:val="000000" w:themeColor="text1"/>
          <w:sz w:val="24"/>
          <w:szCs w:val="24"/>
        </w:rPr>
        <w:t xml:space="preserve">In addition, </w:t>
      </w:r>
      <w:bookmarkEnd w:id="87"/>
      <w:bookmarkEnd w:id="88"/>
      <w:r>
        <w:rPr>
          <w:rFonts w:ascii="Times New Roman" w:hAnsi="Times New Roman"/>
          <w:color w:val="000000" w:themeColor="text1"/>
          <w:sz w:val="24"/>
          <w:szCs w:val="24"/>
        </w:rPr>
        <w:t>N stabilizers, especially urease inhibitors, can slow urea hydrolysis and have the potential to reduce Nr losses from urea and so improve NUE and yield. The application of urea coated with the urease inhibitor Limus</w:t>
      </w:r>
      <w:r>
        <w:rPr>
          <w:rFonts w:ascii="Times New Roman" w:hAnsi="Times New Roman"/>
          <w:color w:val="000000" w:themeColor="text1"/>
          <w:sz w:val="24"/>
          <w:szCs w:val="24"/>
          <w:vertAlign w:val="superscript"/>
        </w:rPr>
        <w:t>®</w:t>
      </w:r>
      <w:r>
        <w:rPr>
          <w:rFonts w:ascii="Times New Roman" w:hAnsi="Times New Roman"/>
          <w:color w:val="000000" w:themeColor="text1"/>
          <w:sz w:val="24"/>
          <w:szCs w:val="24"/>
        </w:rPr>
        <w:t xml:space="preserve"> significantly reduced NH</w:t>
      </w:r>
      <w:r>
        <w:rPr>
          <w:rFonts w:ascii="Times New Roman" w:hAnsi="Times New Roman"/>
          <w:color w:val="000000" w:themeColor="text1"/>
          <w:sz w:val="24"/>
          <w:szCs w:val="24"/>
          <w:vertAlign w:val="subscript"/>
        </w:rPr>
        <w:t>3</w:t>
      </w:r>
      <w:r>
        <w:rPr>
          <w:rFonts w:ascii="Times New Roman" w:hAnsi="Times New Roman"/>
          <w:color w:val="000000" w:themeColor="text1"/>
          <w:sz w:val="24"/>
          <w:szCs w:val="24"/>
        </w:rPr>
        <w:t xml:space="preserve"> volatilization and the amount of N fertilizer required in a maize-wheat rotation in the NCP (Li et al., 2017; Sha et al., 2020</w:t>
      </w:r>
      <w:r>
        <w:rPr>
          <w:rFonts w:ascii="Times New Roman" w:hAnsi="Times New Roman" w:hint="eastAsia"/>
          <w:color w:val="000000" w:themeColor="text1"/>
          <w:sz w:val="24"/>
          <w:szCs w:val="24"/>
        </w:rPr>
        <w:t>a</w:t>
      </w:r>
      <w:r>
        <w:rPr>
          <w:rFonts w:ascii="Times New Roman" w:hAnsi="Times New Roman"/>
          <w:color w:val="000000" w:themeColor="text1"/>
          <w:sz w:val="24"/>
          <w:szCs w:val="24"/>
        </w:rPr>
        <w:t>), but its effect on N</w:t>
      </w:r>
      <w:r>
        <w:rPr>
          <w:rFonts w:ascii="Times New Roman" w:hAnsi="Times New Roman"/>
          <w:color w:val="000000" w:themeColor="text1"/>
          <w:sz w:val="24"/>
          <w:szCs w:val="24"/>
          <w:vertAlign w:val="subscript"/>
        </w:rPr>
        <w:t>2</w:t>
      </w:r>
      <w:r>
        <w:rPr>
          <w:rFonts w:ascii="Times New Roman" w:hAnsi="Times New Roman"/>
          <w:color w:val="000000" w:themeColor="text1"/>
          <w:sz w:val="24"/>
          <w:szCs w:val="24"/>
        </w:rPr>
        <w:t>O emissions is variable</w:t>
      </w:r>
      <w:bookmarkEnd w:id="82"/>
      <w:bookmarkEnd w:id="83"/>
      <w:bookmarkEnd w:id="84"/>
      <w:r>
        <w:rPr>
          <w:rFonts w:ascii="Times New Roman" w:hAnsi="Times New Roman"/>
          <w:color w:val="000000" w:themeColor="text1"/>
          <w:sz w:val="24"/>
          <w:szCs w:val="24"/>
        </w:rPr>
        <w:t xml:space="preserve"> (Feng et al., 2016; Sha et al., 2020</w:t>
      </w:r>
      <w:r>
        <w:rPr>
          <w:rFonts w:ascii="Times New Roman" w:hAnsi="Times New Roman" w:hint="eastAsia"/>
          <w:color w:val="000000" w:themeColor="text1"/>
          <w:sz w:val="24"/>
          <w:szCs w:val="24"/>
        </w:rPr>
        <w:t>b</w:t>
      </w:r>
      <w:r>
        <w:rPr>
          <w:rFonts w:ascii="Times New Roman" w:hAnsi="Times New Roman"/>
          <w:color w:val="000000" w:themeColor="text1"/>
          <w:sz w:val="24"/>
          <w:szCs w:val="24"/>
        </w:rPr>
        <w:t xml:space="preserve">). These uncertainties </w:t>
      </w:r>
      <w:r w:rsidR="00E97B31">
        <w:rPr>
          <w:rFonts w:ascii="Times New Roman" w:hAnsi="Times New Roman"/>
          <w:color w:val="000000" w:themeColor="text1"/>
          <w:sz w:val="24"/>
          <w:szCs w:val="24"/>
        </w:rPr>
        <w:t>raise</w:t>
      </w:r>
      <w:r>
        <w:rPr>
          <w:rFonts w:ascii="Times New Roman" w:hAnsi="Times New Roman"/>
          <w:color w:val="000000" w:themeColor="text1"/>
          <w:sz w:val="24"/>
          <w:szCs w:val="24"/>
        </w:rPr>
        <w:t xml:space="preserve"> </w:t>
      </w:r>
      <w:r>
        <w:rPr>
          <w:rFonts w:ascii="Times New Roman" w:hAnsi="Times New Roman" w:hint="eastAsia"/>
          <w:color w:val="000000" w:themeColor="text1"/>
          <w:sz w:val="24"/>
          <w:szCs w:val="24"/>
        </w:rPr>
        <w:t>ques</w:t>
      </w:r>
      <w:r>
        <w:rPr>
          <w:rFonts w:ascii="Times New Roman" w:hAnsi="Times New Roman"/>
          <w:color w:val="000000" w:themeColor="text1"/>
          <w:sz w:val="24"/>
          <w:szCs w:val="24"/>
        </w:rPr>
        <w:t>tion</w:t>
      </w:r>
      <w:r w:rsidR="001C738A">
        <w:rPr>
          <w:rFonts w:ascii="Times New Roman" w:hAnsi="Times New Roman" w:hint="eastAsia"/>
          <w:color w:val="000000" w:themeColor="text1"/>
          <w:sz w:val="24"/>
          <w:szCs w:val="24"/>
        </w:rPr>
        <w:t>s</w:t>
      </w:r>
      <w:r>
        <w:rPr>
          <w:rFonts w:ascii="Times New Roman" w:hAnsi="Times New Roman"/>
          <w:color w:val="000000" w:themeColor="text1"/>
          <w:sz w:val="24"/>
          <w:szCs w:val="24"/>
        </w:rPr>
        <w:t xml:space="preserve"> a</w:t>
      </w:r>
      <w:r w:rsidR="00E97B31">
        <w:rPr>
          <w:rFonts w:ascii="Times New Roman" w:hAnsi="Times New Roman"/>
          <w:color w:val="000000" w:themeColor="text1"/>
          <w:sz w:val="24"/>
          <w:szCs w:val="24"/>
        </w:rPr>
        <w:t>s to</w:t>
      </w:r>
      <w:r>
        <w:rPr>
          <w:rFonts w:ascii="Times New Roman" w:hAnsi="Times New Roman"/>
          <w:color w:val="000000" w:themeColor="text1"/>
          <w:sz w:val="24"/>
          <w:szCs w:val="24"/>
        </w:rPr>
        <w:t xml:space="preserve"> whether the</w:t>
      </w:r>
      <w:r w:rsidR="00E97B31">
        <w:rPr>
          <w:rFonts w:ascii="Times New Roman" w:hAnsi="Times New Roman"/>
          <w:color w:val="000000" w:themeColor="text1"/>
          <w:sz w:val="24"/>
          <w:szCs w:val="24"/>
        </w:rPr>
        <w:t>se</w:t>
      </w:r>
      <w:r>
        <w:rPr>
          <w:rFonts w:ascii="Times New Roman" w:hAnsi="Times New Roman"/>
          <w:color w:val="000000" w:themeColor="text1"/>
          <w:sz w:val="24"/>
          <w:szCs w:val="24"/>
        </w:rPr>
        <w:t xml:space="preserve"> N management methods can decrease Nr emissions and increase crop yields. Th</w:t>
      </w:r>
      <w:r w:rsidR="00E97B31">
        <w:rPr>
          <w:rFonts w:ascii="Times New Roman" w:hAnsi="Times New Roman"/>
          <w:color w:val="000000" w:themeColor="text1"/>
          <w:sz w:val="24"/>
          <w:szCs w:val="24"/>
        </w:rPr>
        <w:t>e effects</w:t>
      </w:r>
      <w:r>
        <w:rPr>
          <w:rFonts w:ascii="Times New Roman" w:hAnsi="Times New Roman"/>
          <w:color w:val="000000" w:themeColor="text1"/>
          <w:sz w:val="24"/>
          <w:szCs w:val="24"/>
        </w:rPr>
        <w:t xml:space="preserve"> of these N practices on environmental effects and crop production</w:t>
      </w:r>
      <w:r w:rsidR="00E97B31">
        <w:rPr>
          <w:rFonts w:ascii="Times New Roman" w:hAnsi="Times New Roman"/>
          <w:color w:val="000000" w:themeColor="text1"/>
          <w:sz w:val="24"/>
          <w:szCs w:val="24"/>
        </w:rPr>
        <w:t xml:space="preserve"> need further evaluation</w:t>
      </w:r>
      <w:r>
        <w:rPr>
          <w:rFonts w:ascii="Times New Roman" w:hAnsi="Times New Roman"/>
          <w:color w:val="000000" w:themeColor="text1"/>
          <w:sz w:val="24"/>
          <w:szCs w:val="24"/>
        </w:rPr>
        <w:t>.</w:t>
      </w:r>
    </w:p>
    <w:p w14:paraId="1DA7FCE9" w14:textId="0E478F3C" w:rsidR="002A6152" w:rsidRDefault="00E97B31">
      <w:pPr>
        <w:spacing w:line="480" w:lineRule="auto"/>
        <w:ind w:firstLineChars="200" w:firstLine="480"/>
        <w:rPr>
          <w:rFonts w:ascii="Times New Roman" w:hAnsi="Times New Roman"/>
          <w:color w:val="000000" w:themeColor="text1"/>
          <w:sz w:val="24"/>
          <w:szCs w:val="24"/>
        </w:rPr>
      </w:pPr>
      <w:bookmarkStart w:id="98" w:name="OLE_LINK553"/>
      <w:bookmarkStart w:id="99" w:name="OLE_LINK554"/>
      <w:bookmarkEnd w:id="96"/>
      <w:bookmarkEnd w:id="97"/>
      <w:r>
        <w:rPr>
          <w:rFonts w:ascii="Times New Roman" w:hAnsi="Times New Roman"/>
          <w:sz w:val="24"/>
          <w:szCs w:val="24"/>
        </w:rPr>
        <w:t>M</w:t>
      </w:r>
      <w:r w:rsidR="00DE7287">
        <w:rPr>
          <w:rFonts w:ascii="Times New Roman" w:hAnsi="Times New Roman"/>
          <w:sz w:val="24"/>
          <w:szCs w:val="24"/>
        </w:rPr>
        <w:t>aize, wheat and rice have been shown to be the main crops contributing to global NH</w:t>
      </w:r>
      <w:r w:rsidR="00DE7287">
        <w:rPr>
          <w:rFonts w:ascii="Times New Roman" w:hAnsi="Times New Roman"/>
          <w:sz w:val="24"/>
          <w:szCs w:val="24"/>
          <w:vertAlign w:val="subscript"/>
        </w:rPr>
        <w:t>3</w:t>
      </w:r>
      <w:r w:rsidR="00DE7287">
        <w:rPr>
          <w:rFonts w:ascii="Times New Roman" w:hAnsi="Times New Roman"/>
          <w:sz w:val="24"/>
          <w:szCs w:val="24"/>
        </w:rPr>
        <w:t xml:space="preserve"> emissions (Liu et al., 2022</w:t>
      </w:r>
      <w:r w:rsidR="00DE7287">
        <w:rPr>
          <w:rFonts w:ascii="Times New Roman" w:hAnsi="Times New Roman" w:hint="eastAsia"/>
          <w:sz w:val="24"/>
          <w:szCs w:val="24"/>
        </w:rPr>
        <w:t>a</w:t>
      </w:r>
      <w:r w:rsidR="00DE7287">
        <w:rPr>
          <w:rFonts w:ascii="Times New Roman" w:hAnsi="Times New Roman"/>
          <w:sz w:val="24"/>
          <w:szCs w:val="24"/>
        </w:rPr>
        <w:t>) and the maize-wheat rotation is one of the most important production systems for grain production</w:t>
      </w:r>
      <w:bookmarkEnd w:id="76"/>
      <w:bookmarkEnd w:id="77"/>
      <w:r w:rsidR="00DE7287">
        <w:rPr>
          <w:rFonts w:ascii="Times New Roman" w:hAnsi="Times New Roman"/>
          <w:sz w:val="24"/>
          <w:szCs w:val="24"/>
        </w:rPr>
        <w:t xml:space="preserve">. In China, the area planted to </w:t>
      </w:r>
      <w:r w:rsidR="00DE7287">
        <w:rPr>
          <w:rFonts w:ascii="Times New Roman" w:hAnsi="Times New Roman"/>
          <w:sz w:val="24"/>
          <w:szCs w:val="24"/>
        </w:rPr>
        <w:lastRenderedPageBreak/>
        <w:t>maize and wheat accounts for 36% and 20% of the sown area of grain crops, respectively</w:t>
      </w:r>
      <w:bookmarkEnd w:id="98"/>
      <w:bookmarkEnd w:id="99"/>
      <w:r w:rsidR="00DE7287">
        <w:rPr>
          <w:rFonts w:ascii="Times New Roman" w:hAnsi="Times New Roman"/>
          <w:sz w:val="24"/>
          <w:szCs w:val="24"/>
        </w:rPr>
        <w:t xml:space="preserve"> (Bureau, 2021). The North China Plain (NCP) </w:t>
      </w:r>
      <w:r w:rsidR="00DE7287">
        <w:rPr>
          <w:rFonts w:ascii="Times New Roman" w:hAnsi="Times New Roman"/>
          <w:color w:val="000000" w:themeColor="text1"/>
          <w:sz w:val="24"/>
          <w:szCs w:val="24"/>
        </w:rPr>
        <w:t xml:space="preserve">as </w:t>
      </w:r>
      <w:r w:rsidR="00DE7287">
        <w:rPr>
          <w:rFonts w:ascii="Times New Roman" w:hAnsi="Times New Roman" w:hint="eastAsia"/>
          <w:color w:val="000000" w:themeColor="text1"/>
          <w:sz w:val="24"/>
          <w:szCs w:val="24"/>
        </w:rPr>
        <w:t>China</w:t>
      </w:r>
      <w:r w:rsidR="00DE7287">
        <w:rPr>
          <w:rFonts w:ascii="Times New Roman" w:hAnsi="Times New Roman"/>
          <w:color w:val="000000" w:themeColor="text1"/>
          <w:sz w:val="24"/>
          <w:szCs w:val="24"/>
        </w:rPr>
        <w:t>’</w:t>
      </w:r>
      <w:r w:rsidR="00DE7287">
        <w:rPr>
          <w:rFonts w:ascii="Times New Roman" w:hAnsi="Times New Roman" w:hint="eastAsia"/>
          <w:color w:val="000000" w:themeColor="text1"/>
          <w:sz w:val="24"/>
          <w:szCs w:val="24"/>
        </w:rPr>
        <w:t>s granary</w:t>
      </w:r>
      <w:r w:rsidR="00DE7287">
        <w:rPr>
          <w:rFonts w:ascii="Times New Roman" w:hAnsi="Times New Roman"/>
          <w:color w:val="000000" w:themeColor="text1"/>
          <w:sz w:val="24"/>
          <w:szCs w:val="24"/>
        </w:rPr>
        <w:t xml:space="preserve">, produces 31% of national maize production and 73% of national wheat production, contributing greatly to Chinese agricultural production and food security (Xiao et al., 2019). </w:t>
      </w:r>
      <w:bookmarkStart w:id="100" w:name="OLE_LINK563"/>
      <w:bookmarkStart w:id="101" w:name="OLE_LINK562"/>
      <w:r>
        <w:rPr>
          <w:rFonts w:ascii="Times New Roman" w:hAnsi="Times New Roman"/>
          <w:color w:val="000000" w:themeColor="text1"/>
          <w:sz w:val="24"/>
          <w:szCs w:val="24"/>
        </w:rPr>
        <w:t>Also</w:t>
      </w:r>
      <w:r w:rsidR="00DE7287">
        <w:rPr>
          <w:rFonts w:ascii="Times New Roman" w:hAnsi="Times New Roman"/>
          <w:sz w:val="24"/>
          <w:szCs w:val="24"/>
        </w:rPr>
        <w:t xml:space="preserve"> the NCP is a</w:t>
      </w:r>
      <w:r>
        <w:rPr>
          <w:rFonts w:ascii="Times New Roman" w:hAnsi="Times New Roman"/>
          <w:sz w:val="24"/>
          <w:szCs w:val="24"/>
        </w:rPr>
        <w:t xml:space="preserve">n </w:t>
      </w:r>
      <w:r w:rsidR="00DE7287">
        <w:rPr>
          <w:rFonts w:ascii="Times New Roman" w:hAnsi="Times New Roman"/>
          <w:sz w:val="24"/>
          <w:szCs w:val="24"/>
        </w:rPr>
        <w:t xml:space="preserve">area of </w:t>
      </w:r>
      <w:r>
        <w:rPr>
          <w:rFonts w:ascii="Times New Roman" w:hAnsi="Times New Roman"/>
          <w:sz w:val="24"/>
          <w:szCs w:val="24"/>
        </w:rPr>
        <w:t xml:space="preserve">intensive </w:t>
      </w:r>
      <w:r w:rsidR="00DE7287">
        <w:rPr>
          <w:rFonts w:ascii="Times New Roman" w:hAnsi="Times New Roman"/>
          <w:sz w:val="24"/>
          <w:szCs w:val="24"/>
        </w:rPr>
        <w:t xml:space="preserve">livestock </w:t>
      </w:r>
      <w:r>
        <w:rPr>
          <w:rFonts w:ascii="Times New Roman" w:hAnsi="Times New Roman"/>
          <w:sz w:val="24"/>
          <w:szCs w:val="24"/>
        </w:rPr>
        <w:t>production</w:t>
      </w:r>
      <w:r w:rsidR="00DE7287">
        <w:rPr>
          <w:rFonts w:ascii="Times New Roman" w:hAnsi="Times New Roman"/>
          <w:sz w:val="24"/>
          <w:szCs w:val="24"/>
        </w:rPr>
        <w:t>,</w:t>
      </w:r>
      <w:r w:rsidR="00DE7287">
        <w:rPr>
          <w:rFonts w:ascii="Times New Roman" w:hAnsi="Times New Roman"/>
          <w:sz w:val="24"/>
        </w:rPr>
        <w:t xml:space="preserve"> </w:t>
      </w:r>
      <w:r>
        <w:rPr>
          <w:rFonts w:ascii="Times New Roman" w:hAnsi="Times New Roman"/>
          <w:sz w:val="24"/>
          <w:szCs w:val="24"/>
        </w:rPr>
        <w:t xml:space="preserve">often </w:t>
      </w:r>
      <w:r w:rsidR="00DE7287">
        <w:rPr>
          <w:rFonts w:ascii="Times New Roman" w:hAnsi="Times New Roman"/>
          <w:sz w:val="24"/>
          <w:szCs w:val="24"/>
        </w:rPr>
        <w:t xml:space="preserve">uncoupled </w:t>
      </w:r>
      <w:r>
        <w:rPr>
          <w:rFonts w:ascii="Times New Roman" w:hAnsi="Times New Roman"/>
          <w:sz w:val="24"/>
          <w:szCs w:val="24"/>
        </w:rPr>
        <w:t xml:space="preserve">from </w:t>
      </w:r>
      <w:r w:rsidR="00DE7287">
        <w:rPr>
          <w:rFonts w:ascii="Times New Roman" w:hAnsi="Times New Roman"/>
          <w:sz w:val="24"/>
          <w:szCs w:val="24"/>
        </w:rPr>
        <w:t>crop production</w:t>
      </w:r>
      <w:r>
        <w:rPr>
          <w:rFonts w:ascii="Times New Roman" w:hAnsi="Times New Roman"/>
          <w:sz w:val="24"/>
          <w:szCs w:val="24"/>
        </w:rPr>
        <w:t>, reducing</w:t>
      </w:r>
      <w:r w:rsidR="00DE7287">
        <w:rPr>
          <w:rFonts w:ascii="Times New Roman" w:hAnsi="Times New Roman"/>
          <w:sz w:val="24"/>
          <w:szCs w:val="24"/>
        </w:rPr>
        <w:t xml:space="preserve"> resource use efficiency (Hardesty and Tiedeman, 2009). </w:t>
      </w:r>
      <w:r>
        <w:rPr>
          <w:rFonts w:ascii="Times New Roman" w:hAnsi="Times New Roman"/>
          <w:color w:val="000000" w:themeColor="text1"/>
          <w:sz w:val="24"/>
          <w:szCs w:val="24"/>
        </w:rPr>
        <w:t>I</w:t>
      </w:r>
      <w:r w:rsidR="00DE7287">
        <w:rPr>
          <w:rFonts w:ascii="Times New Roman" w:hAnsi="Times New Roman"/>
          <w:color w:val="000000" w:themeColor="text1"/>
          <w:sz w:val="24"/>
          <w:szCs w:val="24"/>
        </w:rPr>
        <w:t xml:space="preserve">dentifying the effects of organic </w:t>
      </w:r>
      <w:r w:rsidR="00AC20D9">
        <w:rPr>
          <w:rFonts w:ascii="Times New Roman" w:hAnsi="Times New Roman"/>
          <w:color w:val="000000" w:themeColor="text1"/>
          <w:sz w:val="24"/>
          <w:szCs w:val="24"/>
        </w:rPr>
        <w:t>sources of N</w:t>
      </w:r>
      <w:r w:rsidR="00DE7287">
        <w:rPr>
          <w:rFonts w:ascii="Times New Roman" w:hAnsi="Times New Roman"/>
          <w:color w:val="000000" w:themeColor="text1"/>
          <w:sz w:val="24"/>
          <w:szCs w:val="24"/>
        </w:rPr>
        <w:t xml:space="preserve"> on agricultural production (</w:t>
      </w:r>
      <w:r>
        <w:rPr>
          <w:rFonts w:ascii="Times New Roman" w:hAnsi="Times New Roman"/>
          <w:color w:val="000000" w:themeColor="text1"/>
          <w:sz w:val="24"/>
          <w:szCs w:val="24"/>
        </w:rPr>
        <w:t xml:space="preserve">especially the </w:t>
      </w:r>
      <w:r w:rsidR="00DE7287">
        <w:rPr>
          <w:rFonts w:ascii="Times New Roman" w:hAnsi="Times New Roman"/>
          <w:color w:val="000000" w:themeColor="text1"/>
          <w:sz w:val="24"/>
          <w:szCs w:val="24"/>
        </w:rPr>
        <w:t xml:space="preserve">maize-wheat rotation) and </w:t>
      </w:r>
      <w:r w:rsidR="00DE7287">
        <w:rPr>
          <w:rFonts w:ascii="Times New Roman" w:hAnsi="Times New Roman"/>
          <w:color w:val="000000" w:themeColor="text1"/>
          <w:sz w:val="24"/>
        </w:rPr>
        <w:t>design</w:t>
      </w:r>
      <w:r w:rsidR="00DE7287">
        <w:rPr>
          <w:rFonts w:ascii="Times New Roman" w:hAnsi="Times New Roman" w:hint="eastAsia"/>
          <w:color w:val="000000" w:themeColor="text1"/>
          <w:sz w:val="24"/>
        </w:rPr>
        <w:t>ing</w:t>
      </w:r>
      <w:r w:rsidR="00DE7287">
        <w:rPr>
          <w:rFonts w:ascii="Times New Roman" w:hAnsi="Times New Roman"/>
          <w:color w:val="000000" w:themeColor="text1"/>
          <w:sz w:val="24"/>
        </w:rPr>
        <w:t xml:space="preserve"> specific measures to </w:t>
      </w:r>
      <w:r w:rsidR="00DE7287">
        <w:rPr>
          <w:rFonts w:ascii="Times New Roman" w:hAnsi="Times New Roman"/>
          <w:sz w:val="24"/>
        </w:rPr>
        <w:t>balance the relationship</w:t>
      </w:r>
      <w:r w:rsidR="00DE7287">
        <w:rPr>
          <w:rFonts w:ascii="Times New Roman" w:hAnsi="Times New Roman"/>
          <w:color w:val="000000" w:themeColor="text1"/>
          <w:sz w:val="24"/>
        </w:rPr>
        <w:t xml:space="preserve"> </w:t>
      </w:r>
      <w:r w:rsidR="00DE7287">
        <w:rPr>
          <w:rFonts w:ascii="Times New Roman" w:hAnsi="Times New Roman" w:hint="eastAsia"/>
          <w:color w:val="000000" w:themeColor="text1"/>
          <w:sz w:val="24"/>
        </w:rPr>
        <w:t>between</w:t>
      </w:r>
      <w:r w:rsidR="00DE7287">
        <w:rPr>
          <w:rFonts w:ascii="Times New Roman" w:hAnsi="Times New Roman"/>
          <w:color w:val="000000" w:themeColor="text1"/>
          <w:sz w:val="24"/>
        </w:rPr>
        <w:t xml:space="preserve"> </w:t>
      </w:r>
      <w:r w:rsidR="00DE7287">
        <w:rPr>
          <w:rFonts w:ascii="Times New Roman" w:hAnsi="Times New Roman" w:hint="eastAsia"/>
          <w:color w:val="000000" w:themeColor="text1"/>
          <w:sz w:val="24"/>
        </w:rPr>
        <w:t>crop</w:t>
      </w:r>
      <w:r w:rsidR="00DE7287">
        <w:rPr>
          <w:rFonts w:ascii="Times New Roman" w:hAnsi="Times New Roman"/>
          <w:color w:val="000000" w:themeColor="text1"/>
          <w:sz w:val="24"/>
        </w:rPr>
        <w:t xml:space="preserve"> production and livestock production is a win-win method </w:t>
      </w:r>
      <w:r>
        <w:rPr>
          <w:rFonts w:ascii="Times New Roman" w:hAnsi="Times New Roman"/>
          <w:color w:val="000000" w:themeColor="text1"/>
          <w:sz w:val="24"/>
        </w:rPr>
        <w:t>for</w:t>
      </w:r>
      <w:r w:rsidR="00DE7287">
        <w:rPr>
          <w:rFonts w:ascii="Times New Roman" w:hAnsi="Times New Roman"/>
          <w:color w:val="000000" w:themeColor="text1"/>
          <w:sz w:val="24"/>
        </w:rPr>
        <w:t xml:space="preserve"> reduc</w:t>
      </w:r>
      <w:r>
        <w:rPr>
          <w:rFonts w:ascii="Times New Roman" w:hAnsi="Times New Roman"/>
          <w:color w:val="000000" w:themeColor="text1"/>
          <w:sz w:val="24"/>
        </w:rPr>
        <w:t>ing</w:t>
      </w:r>
      <w:r w:rsidR="00DE7287">
        <w:rPr>
          <w:rFonts w:ascii="Times New Roman" w:hAnsi="Times New Roman"/>
          <w:color w:val="000000" w:themeColor="text1"/>
          <w:sz w:val="24"/>
        </w:rPr>
        <w:t xml:space="preserve"> </w:t>
      </w:r>
      <w:r w:rsidR="00DE7287">
        <w:rPr>
          <w:rFonts w:ascii="Times New Roman" w:hAnsi="Times New Roman" w:hint="eastAsia"/>
          <w:color w:val="000000" w:themeColor="text1"/>
          <w:sz w:val="24"/>
        </w:rPr>
        <w:t>re</w:t>
      </w:r>
      <w:r w:rsidR="00DE7287">
        <w:rPr>
          <w:rFonts w:ascii="Times New Roman" w:hAnsi="Times New Roman"/>
          <w:color w:val="000000" w:themeColor="text1"/>
          <w:sz w:val="24"/>
        </w:rPr>
        <w:t xml:space="preserve">source waste </w:t>
      </w:r>
      <w:r w:rsidR="00DE7287">
        <w:rPr>
          <w:rFonts w:ascii="Times New Roman" w:hAnsi="Times New Roman"/>
          <w:color w:val="000000" w:themeColor="text1"/>
          <w:sz w:val="24"/>
          <w:szCs w:val="24"/>
        </w:rPr>
        <w:t>and achiev</w:t>
      </w:r>
      <w:r>
        <w:rPr>
          <w:rFonts w:ascii="Times New Roman" w:hAnsi="Times New Roman"/>
          <w:color w:val="000000" w:themeColor="text1"/>
          <w:sz w:val="24"/>
          <w:szCs w:val="24"/>
        </w:rPr>
        <w:t>ing</w:t>
      </w:r>
      <w:r w:rsidR="00DE7287">
        <w:rPr>
          <w:rFonts w:ascii="Times New Roman" w:hAnsi="Times New Roman"/>
          <w:color w:val="000000" w:themeColor="text1"/>
          <w:sz w:val="24"/>
          <w:szCs w:val="24"/>
        </w:rPr>
        <w:t xml:space="preserve"> sustainable agricultural production in the NCP</w:t>
      </w:r>
      <w:bookmarkEnd w:id="100"/>
      <w:bookmarkEnd w:id="101"/>
      <w:r w:rsidR="00DE7287">
        <w:rPr>
          <w:rFonts w:ascii="Times New Roman" w:hAnsi="Times New Roman"/>
          <w:color w:val="000000" w:themeColor="text1"/>
          <w:sz w:val="24"/>
          <w:szCs w:val="24"/>
        </w:rPr>
        <w:t>.</w:t>
      </w:r>
    </w:p>
    <w:bookmarkEnd w:id="78"/>
    <w:bookmarkEnd w:id="79"/>
    <w:p w14:paraId="3F470B18" w14:textId="3A82AB73" w:rsidR="002A6152" w:rsidRDefault="00DE7287">
      <w:pPr>
        <w:spacing w:line="480" w:lineRule="auto"/>
        <w:ind w:firstLineChars="200" w:firstLine="480"/>
        <w:rPr>
          <w:rFonts w:ascii="Times New Roman" w:hAnsi="Times New Roman"/>
          <w:color w:val="000000" w:themeColor="text1"/>
          <w:sz w:val="24"/>
          <w:szCs w:val="24"/>
        </w:rPr>
      </w:pPr>
      <w:r>
        <w:rPr>
          <w:rFonts w:ascii="Times New Roman" w:hAnsi="Times New Roman"/>
          <w:color w:val="000000" w:themeColor="text1"/>
          <w:sz w:val="24"/>
          <w:szCs w:val="24"/>
        </w:rPr>
        <w:t>To this end, we tested three potentially effective N management practices for regional maize production: optimized chemical N (urea) application (OU), OU combined with partial organic fertilizer substitution for the urea (UOM) and the urea in UOM amended with the urease inhibitor Limus</w:t>
      </w:r>
      <w:r>
        <w:rPr>
          <w:rFonts w:ascii="Times New Roman" w:hAnsi="Times New Roman"/>
          <w:color w:val="000000" w:themeColor="text1"/>
          <w:sz w:val="24"/>
          <w:szCs w:val="24"/>
          <w:vertAlign w:val="superscript"/>
        </w:rPr>
        <w:t>®</w:t>
      </w:r>
      <w:r>
        <w:rPr>
          <w:rFonts w:ascii="Times New Roman" w:hAnsi="Times New Roman"/>
          <w:color w:val="000000" w:themeColor="text1"/>
          <w:sz w:val="24"/>
          <w:szCs w:val="24"/>
        </w:rPr>
        <w:t xml:space="preserve"> (ULOM). NH</w:t>
      </w:r>
      <w:r>
        <w:rPr>
          <w:rFonts w:ascii="Times New Roman" w:hAnsi="Times New Roman"/>
          <w:color w:val="000000" w:themeColor="text1"/>
          <w:sz w:val="24"/>
          <w:szCs w:val="24"/>
          <w:vertAlign w:val="subscript"/>
        </w:rPr>
        <w:t>3</w:t>
      </w:r>
      <w:r>
        <w:rPr>
          <w:rFonts w:ascii="Times New Roman" w:hAnsi="Times New Roman"/>
          <w:color w:val="000000" w:themeColor="text1"/>
          <w:sz w:val="24"/>
          <w:szCs w:val="24"/>
        </w:rPr>
        <w:t xml:space="preserve"> and N</w:t>
      </w:r>
      <w:r>
        <w:rPr>
          <w:rFonts w:ascii="Times New Roman" w:hAnsi="Times New Roman"/>
          <w:color w:val="000000" w:themeColor="text1"/>
          <w:sz w:val="24"/>
          <w:szCs w:val="24"/>
          <w:vertAlign w:val="subscript"/>
        </w:rPr>
        <w:t>2</w:t>
      </w:r>
      <w:r>
        <w:rPr>
          <w:rFonts w:ascii="Times New Roman" w:hAnsi="Times New Roman"/>
          <w:color w:val="000000" w:themeColor="text1"/>
          <w:sz w:val="24"/>
          <w:szCs w:val="24"/>
        </w:rPr>
        <w:t xml:space="preserve">O emissions, crop yield, NUE and the N balance were measured in order to systematically evaluate the potential for </w:t>
      </w:r>
      <w:r>
        <w:rPr>
          <w:rFonts w:ascii="Times New Roman" w:eastAsiaTheme="minorEastAsia" w:hAnsi="Times New Roman"/>
          <w:color w:val="000000" w:themeColor="text1"/>
          <w:sz w:val="24"/>
          <w:szCs w:val="24"/>
        </w:rPr>
        <w:t xml:space="preserve">Nr </w:t>
      </w:r>
      <w:r>
        <w:rPr>
          <w:rFonts w:ascii="Times New Roman" w:hAnsi="Times New Roman"/>
          <w:color w:val="000000" w:themeColor="text1"/>
          <w:sz w:val="24"/>
          <w:szCs w:val="24"/>
        </w:rPr>
        <w:t>reduction and sustained agricultur</w:t>
      </w:r>
      <w:r>
        <w:rPr>
          <w:rFonts w:ascii="Times New Roman" w:eastAsiaTheme="minorEastAsia" w:hAnsi="Times New Roman"/>
          <w:color w:val="000000" w:themeColor="text1"/>
          <w:sz w:val="24"/>
          <w:szCs w:val="24"/>
        </w:rPr>
        <w:t>al</w:t>
      </w:r>
      <w:r>
        <w:rPr>
          <w:rFonts w:ascii="Times New Roman" w:hAnsi="Times New Roman"/>
          <w:color w:val="000000" w:themeColor="text1"/>
          <w:sz w:val="24"/>
          <w:szCs w:val="24"/>
        </w:rPr>
        <w:t xml:space="preserve"> producti</w:t>
      </w:r>
      <w:r>
        <w:rPr>
          <w:rFonts w:ascii="Times New Roman" w:eastAsiaTheme="minorEastAsia" w:hAnsi="Times New Roman"/>
          <w:color w:val="000000" w:themeColor="text1"/>
          <w:sz w:val="24"/>
          <w:szCs w:val="24"/>
        </w:rPr>
        <w:t>vity</w:t>
      </w:r>
      <w:r>
        <w:rPr>
          <w:rFonts w:ascii="Times New Roman" w:hAnsi="Times New Roman"/>
          <w:color w:val="000000" w:themeColor="text1"/>
          <w:sz w:val="24"/>
          <w:szCs w:val="24"/>
        </w:rPr>
        <w:t xml:space="preserve">. In </w:t>
      </w:r>
      <w:r w:rsidR="00E97B31">
        <w:rPr>
          <w:rFonts w:ascii="Times New Roman" w:hAnsi="Times New Roman"/>
          <w:color w:val="000000" w:themeColor="text1"/>
          <w:sz w:val="24"/>
          <w:szCs w:val="24"/>
        </w:rPr>
        <w:t>particular</w:t>
      </w:r>
      <w:r>
        <w:rPr>
          <w:rFonts w:ascii="Times New Roman" w:hAnsi="Times New Roman"/>
          <w:color w:val="000000" w:themeColor="text1"/>
          <w:sz w:val="24"/>
          <w:szCs w:val="24"/>
        </w:rPr>
        <w:t xml:space="preserve">, </w:t>
      </w:r>
      <w:r w:rsidR="00E97B31">
        <w:rPr>
          <w:rFonts w:ascii="Times New Roman" w:hAnsi="Times New Roman"/>
          <w:color w:val="000000" w:themeColor="text1"/>
          <w:sz w:val="24"/>
          <w:szCs w:val="24"/>
        </w:rPr>
        <w:t>the best</w:t>
      </w:r>
      <w:r>
        <w:rPr>
          <w:rFonts w:ascii="Times New Roman" w:hAnsi="Times New Roman"/>
          <w:color w:val="000000" w:themeColor="text1"/>
          <w:sz w:val="24"/>
          <w:szCs w:val="24"/>
        </w:rPr>
        <w:t xml:space="preserve"> combination of individual N management measures </w:t>
      </w:r>
      <w:r>
        <w:rPr>
          <w:rFonts w:ascii="Times New Roman" w:hAnsi="Times New Roman" w:hint="eastAsia"/>
          <w:color w:val="000000" w:themeColor="text1"/>
          <w:sz w:val="24"/>
          <w:szCs w:val="24"/>
        </w:rPr>
        <w:t>was</w:t>
      </w:r>
      <w:r>
        <w:rPr>
          <w:rFonts w:ascii="Times New Roman" w:hAnsi="Times New Roman"/>
          <w:color w:val="000000" w:themeColor="text1"/>
          <w:sz w:val="24"/>
          <w:szCs w:val="24"/>
        </w:rPr>
        <w:t xml:space="preserve"> </w:t>
      </w:r>
      <w:r w:rsidR="00C5419F">
        <w:rPr>
          <w:rFonts w:ascii="Times New Roman" w:hAnsi="Times New Roman"/>
          <w:color w:val="000000" w:themeColor="text1"/>
          <w:sz w:val="24"/>
          <w:szCs w:val="24"/>
        </w:rPr>
        <w:t>t</w:t>
      </w:r>
      <w:r w:rsidR="00E97B31">
        <w:rPr>
          <w:rFonts w:ascii="Times New Roman" w:hAnsi="Times New Roman"/>
          <w:color w:val="000000" w:themeColor="text1"/>
          <w:sz w:val="24"/>
          <w:szCs w:val="24"/>
        </w:rPr>
        <w:t>ested</w:t>
      </w:r>
      <w:r>
        <w:rPr>
          <w:rFonts w:ascii="Times New Roman" w:hAnsi="Times New Roman"/>
          <w:color w:val="000000" w:themeColor="text1"/>
          <w:sz w:val="24"/>
          <w:szCs w:val="24"/>
        </w:rPr>
        <w:t xml:space="preserve">, using </w:t>
      </w:r>
      <w:r w:rsidR="00E97B31">
        <w:rPr>
          <w:rFonts w:ascii="Times New Roman" w:hAnsi="Times New Roman"/>
          <w:color w:val="000000" w:themeColor="text1"/>
          <w:sz w:val="24"/>
          <w:szCs w:val="24"/>
        </w:rPr>
        <w:t xml:space="preserve">the </w:t>
      </w:r>
      <w:r>
        <w:rPr>
          <w:rFonts w:ascii="Times New Roman" w:hAnsi="Times New Roman"/>
          <w:color w:val="000000" w:themeColor="text1"/>
          <w:sz w:val="24"/>
          <w:szCs w:val="24"/>
        </w:rPr>
        <w:t xml:space="preserve">optimized N rate, partly substitution </w:t>
      </w:r>
      <w:r w:rsidR="00E97B31">
        <w:rPr>
          <w:rFonts w:ascii="Times New Roman" w:hAnsi="Times New Roman"/>
          <w:color w:val="000000" w:themeColor="text1"/>
          <w:sz w:val="24"/>
          <w:szCs w:val="24"/>
        </w:rPr>
        <w:t xml:space="preserve">of urea </w:t>
      </w:r>
      <w:r>
        <w:rPr>
          <w:rFonts w:ascii="Times New Roman" w:hAnsi="Times New Roman"/>
          <w:color w:val="000000" w:themeColor="text1"/>
          <w:sz w:val="24"/>
          <w:szCs w:val="24"/>
        </w:rPr>
        <w:t xml:space="preserve">with an organic </w:t>
      </w:r>
      <w:r w:rsidR="00E97B31">
        <w:rPr>
          <w:rFonts w:ascii="Times New Roman" w:hAnsi="Times New Roman"/>
          <w:color w:val="000000" w:themeColor="text1"/>
          <w:sz w:val="24"/>
          <w:szCs w:val="24"/>
        </w:rPr>
        <w:t>source of N</w:t>
      </w:r>
      <w:r>
        <w:rPr>
          <w:rFonts w:ascii="Times New Roman" w:hAnsi="Times New Roman"/>
          <w:color w:val="000000" w:themeColor="text1"/>
          <w:sz w:val="24"/>
          <w:szCs w:val="24"/>
        </w:rPr>
        <w:t xml:space="preserve"> and stabilized urea as a comprehensive N management technique, </w:t>
      </w:r>
      <w:bookmarkStart w:id="102" w:name="OLE_LINK99"/>
      <w:bookmarkStart w:id="103" w:name="OLE_LINK100"/>
      <w:r w:rsidR="009F1649">
        <w:rPr>
          <w:rFonts w:ascii="Times New Roman" w:hAnsi="Times New Roman"/>
          <w:color w:val="000000" w:themeColor="text1"/>
          <w:sz w:val="24"/>
          <w:szCs w:val="24"/>
        </w:rPr>
        <w:t xml:space="preserve">with the </w:t>
      </w:r>
      <w:r>
        <w:rPr>
          <w:rFonts w:ascii="Times New Roman" w:hAnsi="Times New Roman"/>
          <w:color w:val="000000" w:themeColor="text1"/>
          <w:sz w:val="24"/>
          <w:szCs w:val="24"/>
        </w:rPr>
        <w:t>aim</w:t>
      </w:r>
      <w:r w:rsidR="009F1649">
        <w:rPr>
          <w:rFonts w:ascii="Times New Roman" w:hAnsi="Times New Roman"/>
          <w:color w:val="000000" w:themeColor="text1"/>
          <w:sz w:val="24"/>
          <w:szCs w:val="24"/>
        </w:rPr>
        <w:t xml:space="preserve"> of</w:t>
      </w:r>
      <w:r>
        <w:rPr>
          <w:rFonts w:ascii="Times New Roman" w:hAnsi="Times New Roman"/>
          <w:color w:val="000000" w:themeColor="text1"/>
          <w:sz w:val="24"/>
          <w:szCs w:val="24"/>
        </w:rPr>
        <w:t xml:space="preserve"> recommend</w:t>
      </w:r>
      <w:r w:rsidR="009F1649">
        <w:rPr>
          <w:rFonts w:ascii="Times New Roman" w:hAnsi="Times New Roman"/>
          <w:color w:val="000000" w:themeColor="text1"/>
          <w:sz w:val="24"/>
          <w:szCs w:val="24"/>
        </w:rPr>
        <w:t>ing</w:t>
      </w:r>
      <w:r>
        <w:rPr>
          <w:rFonts w:ascii="Times New Roman" w:hAnsi="Times New Roman"/>
          <w:color w:val="000000" w:themeColor="text1"/>
          <w:sz w:val="24"/>
          <w:szCs w:val="24"/>
        </w:rPr>
        <w:t xml:space="preserve"> suitable N management practices for a more efficient maize-wheat </w:t>
      </w:r>
      <w:r>
        <w:rPr>
          <w:rFonts w:ascii="Times New Roman" w:hAnsi="Times New Roman"/>
          <w:color w:val="000000" w:themeColor="text1"/>
          <w:sz w:val="24"/>
          <w:szCs w:val="24"/>
        </w:rPr>
        <w:lastRenderedPageBreak/>
        <w:t xml:space="preserve">rotation </w:t>
      </w:r>
      <w:r>
        <w:rPr>
          <w:rFonts w:ascii="Times New Roman" w:eastAsiaTheme="minorEastAsia" w:hAnsi="Times New Roman"/>
          <w:color w:val="000000" w:themeColor="text1"/>
          <w:sz w:val="24"/>
          <w:szCs w:val="24"/>
        </w:rPr>
        <w:t>system</w:t>
      </w:r>
      <w:r>
        <w:rPr>
          <w:rFonts w:ascii="Times New Roman" w:hAnsi="Times New Roman"/>
          <w:color w:val="000000" w:themeColor="text1"/>
          <w:sz w:val="24"/>
          <w:szCs w:val="24"/>
        </w:rPr>
        <w:t xml:space="preserve"> in the NCP, </w:t>
      </w:r>
      <w:bookmarkStart w:id="104" w:name="OLE_LINK1984"/>
      <w:bookmarkStart w:id="105" w:name="OLE_LINK1985"/>
      <w:r>
        <w:rPr>
          <w:rFonts w:ascii="Times New Roman" w:hAnsi="Times New Roman"/>
          <w:color w:val="000000" w:themeColor="text1"/>
          <w:sz w:val="24"/>
          <w:szCs w:val="24"/>
        </w:rPr>
        <w:t>and provid</w:t>
      </w:r>
      <w:r w:rsidR="009F1649">
        <w:rPr>
          <w:rFonts w:ascii="Times New Roman" w:hAnsi="Times New Roman"/>
          <w:color w:val="000000" w:themeColor="text1"/>
          <w:sz w:val="24"/>
          <w:szCs w:val="24"/>
        </w:rPr>
        <w:t>ing</w:t>
      </w:r>
      <w:r>
        <w:rPr>
          <w:rFonts w:ascii="Times New Roman" w:hAnsi="Times New Roman"/>
          <w:color w:val="000000" w:themeColor="text1"/>
          <w:sz w:val="24"/>
          <w:szCs w:val="24"/>
        </w:rPr>
        <w:t xml:space="preserve"> technical support for regional agricultural green development and/or </w:t>
      </w:r>
      <w:r w:rsidR="009F1649">
        <w:rPr>
          <w:rFonts w:ascii="Times New Roman" w:hAnsi="Times New Roman"/>
          <w:color w:val="000000" w:themeColor="text1"/>
          <w:sz w:val="24"/>
          <w:szCs w:val="24"/>
        </w:rPr>
        <w:t xml:space="preserve">meeting </w:t>
      </w:r>
      <w:r>
        <w:rPr>
          <w:rFonts w:ascii="Times New Roman" w:hAnsi="Times New Roman"/>
          <w:color w:val="000000" w:themeColor="text1"/>
          <w:sz w:val="24"/>
          <w:szCs w:val="24"/>
        </w:rPr>
        <w:t xml:space="preserve">sustainable development goals through higher crop yields and NUE with </w:t>
      </w:r>
      <w:r>
        <w:rPr>
          <w:rFonts w:ascii="Times New Roman" w:eastAsiaTheme="minorEastAsia" w:hAnsi="Times New Roman"/>
          <w:color w:val="000000" w:themeColor="text1"/>
          <w:sz w:val="24"/>
          <w:szCs w:val="24"/>
        </w:rPr>
        <w:t xml:space="preserve">substantially </w:t>
      </w:r>
      <w:r>
        <w:rPr>
          <w:rFonts w:ascii="Times New Roman" w:hAnsi="Times New Roman"/>
          <w:color w:val="000000" w:themeColor="text1"/>
          <w:sz w:val="24"/>
          <w:szCs w:val="24"/>
        </w:rPr>
        <w:t>reduced Nr losses.</w:t>
      </w:r>
    </w:p>
    <w:bookmarkEnd w:id="102"/>
    <w:bookmarkEnd w:id="103"/>
    <w:bookmarkEnd w:id="104"/>
    <w:bookmarkEnd w:id="105"/>
    <w:p w14:paraId="2381717C" w14:textId="77777777" w:rsidR="002A6152" w:rsidRDefault="00DE7287">
      <w:pPr>
        <w:spacing w:line="480" w:lineRule="auto"/>
        <w:rPr>
          <w:rFonts w:ascii="Times New Roman" w:hAnsi="Times New Roman"/>
          <w:b/>
          <w:bCs/>
          <w:sz w:val="24"/>
          <w:szCs w:val="24"/>
        </w:rPr>
      </w:pPr>
      <w:r>
        <w:rPr>
          <w:rFonts w:ascii="Times New Roman" w:hAnsi="Times New Roman"/>
          <w:b/>
          <w:bCs/>
          <w:sz w:val="24"/>
          <w:szCs w:val="24"/>
        </w:rPr>
        <w:t>2. Materials and methods</w:t>
      </w:r>
    </w:p>
    <w:p w14:paraId="37EB6CC0" w14:textId="77777777" w:rsidR="002A6152" w:rsidRDefault="00DE7287">
      <w:pPr>
        <w:spacing w:line="480" w:lineRule="auto"/>
        <w:rPr>
          <w:rFonts w:ascii="Times New Roman" w:hAnsi="Times New Roman"/>
          <w:sz w:val="24"/>
          <w:szCs w:val="24"/>
        </w:rPr>
      </w:pPr>
      <w:bookmarkStart w:id="106" w:name="OLE_LINK80"/>
      <w:bookmarkStart w:id="107" w:name="OLE_LINK79"/>
      <w:r>
        <w:rPr>
          <w:rFonts w:ascii="Times New Roman" w:hAnsi="Times New Roman"/>
          <w:sz w:val="24"/>
          <w:szCs w:val="24"/>
        </w:rPr>
        <w:t>2.1. Experimental sites</w:t>
      </w:r>
    </w:p>
    <w:p w14:paraId="5DB7DF42" w14:textId="39DC6269" w:rsidR="002A6152" w:rsidRDefault="00DE7287">
      <w:pPr>
        <w:spacing w:line="480" w:lineRule="auto"/>
        <w:ind w:firstLineChars="200" w:firstLine="480"/>
        <w:rPr>
          <w:rFonts w:ascii="Times New Roman" w:hAnsi="Times New Roman"/>
          <w:color w:val="000000" w:themeColor="text1"/>
          <w:sz w:val="24"/>
          <w:szCs w:val="24"/>
        </w:rPr>
      </w:pPr>
      <w:r>
        <w:rPr>
          <w:rFonts w:ascii="Times New Roman" w:hAnsi="Times New Roman"/>
          <w:color w:val="000000" w:themeColor="text1"/>
          <w:sz w:val="24"/>
          <w:szCs w:val="24"/>
        </w:rPr>
        <w:t xml:space="preserve">A 2-year field experiment was carried out with three </w:t>
      </w:r>
      <w:r w:rsidR="00DE4E36">
        <w:rPr>
          <w:rFonts w:ascii="Times New Roman" w:hAnsi="Times New Roman"/>
          <w:color w:val="000000" w:themeColor="text1"/>
          <w:sz w:val="24"/>
          <w:szCs w:val="24"/>
        </w:rPr>
        <w:t>key components</w:t>
      </w:r>
      <w:r>
        <w:rPr>
          <w:rFonts w:ascii="Times New Roman" w:hAnsi="Times New Roman"/>
          <w:color w:val="000000" w:themeColor="text1"/>
          <w:sz w:val="24"/>
          <w:szCs w:val="24"/>
        </w:rPr>
        <w:t xml:space="preserve"> (Fig.1) in a maize-wheat rotation field trial </w:t>
      </w:r>
      <w:r w:rsidR="00DE4E36">
        <w:rPr>
          <w:rFonts w:ascii="Times New Roman" w:hAnsi="Times New Roman"/>
          <w:color w:val="000000" w:themeColor="text1"/>
          <w:sz w:val="24"/>
          <w:szCs w:val="24"/>
        </w:rPr>
        <w:t>at</w:t>
      </w:r>
      <w:r>
        <w:rPr>
          <w:rFonts w:ascii="Times New Roman" w:hAnsi="Times New Roman"/>
          <w:color w:val="000000" w:themeColor="text1"/>
          <w:sz w:val="24"/>
          <w:szCs w:val="24"/>
        </w:rPr>
        <w:t xml:space="preserve"> Quzhou Experimental Station, China Agricultural University, Hebei province, China (36°78′01′′ N, 114°94′51′′ E). The common cropping practice is a rotation of summer maize and winter wheat (i.e. two harvests a year). This region has a temperate sub-humid continental monsoon climate with an average air temperature of 13.2℃ and mean annual precipitation of 490 mm; most precipitation occurs from July to September (Fig. 2). The soil is a typical </w:t>
      </w:r>
      <w:bookmarkStart w:id="108" w:name="OLE_LINK5"/>
      <w:bookmarkStart w:id="109" w:name="OLE_LINK6"/>
      <w:r>
        <w:rPr>
          <w:rFonts w:ascii="Times New Roman" w:hAnsi="Times New Roman"/>
          <w:color w:val="000000" w:themeColor="text1"/>
          <w:sz w:val="24"/>
          <w:szCs w:val="24"/>
        </w:rPr>
        <w:t>fluvo-aquic soil</w:t>
      </w:r>
      <w:bookmarkEnd w:id="108"/>
      <w:bookmarkEnd w:id="109"/>
      <w:r>
        <w:rPr>
          <w:rFonts w:ascii="Times New Roman" w:hAnsi="Times New Roman"/>
          <w:color w:val="000000" w:themeColor="text1"/>
          <w:sz w:val="24"/>
          <w:szCs w:val="24"/>
        </w:rPr>
        <w:t xml:space="preserve"> with 0-20 cm topsoil</w:t>
      </w:r>
      <w:r w:rsidR="00DE4E36">
        <w:rPr>
          <w:rFonts w:ascii="Times New Roman" w:hAnsi="Times New Roman"/>
          <w:color w:val="000000" w:themeColor="text1"/>
          <w:sz w:val="24"/>
          <w:szCs w:val="24"/>
        </w:rPr>
        <w:t xml:space="preserve"> with</w:t>
      </w:r>
      <w:r>
        <w:rPr>
          <w:rFonts w:ascii="Times New Roman" w:hAnsi="Times New Roman"/>
          <w:color w:val="000000" w:themeColor="text1"/>
          <w:sz w:val="24"/>
          <w:szCs w:val="24"/>
        </w:rPr>
        <w:t>: pH 7.95 (2.5:1 water:soil ratio), organic matter 23.1 g kg</w:t>
      </w:r>
      <w:r>
        <w:rPr>
          <w:rFonts w:ascii="Times New Roman" w:hAnsi="Times New Roman"/>
          <w:color w:val="000000" w:themeColor="text1"/>
          <w:sz w:val="24"/>
          <w:szCs w:val="24"/>
          <w:vertAlign w:val="superscript"/>
        </w:rPr>
        <w:t>-1</w:t>
      </w:r>
      <w:r>
        <w:rPr>
          <w:rFonts w:ascii="Times New Roman" w:hAnsi="Times New Roman"/>
          <w:color w:val="000000" w:themeColor="text1"/>
          <w:sz w:val="24"/>
          <w:szCs w:val="24"/>
        </w:rPr>
        <w:t>, total N 1.02 g kg</w:t>
      </w:r>
      <w:r>
        <w:rPr>
          <w:rFonts w:ascii="Times New Roman" w:hAnsi="Times New Roman"/>
          <w:color w:val="000000" w:themeColor="text1"/>
          <w:sz w:val="24"/>
          <w:szCs w:val="24"/>
          <w:vertAlign w:val="superscript"/>
        </w:rPr>
        <w:t>-1</w:t>
      </w:r>
      <w:r>
        <w:rPr>
          <w:rFonts w:ascii="Times New Roman" w:hAnsi="Times New Roman"/>
          <w:color w:val="000000" w:themeColor="text1"/>
          <w:sz w:val="24"/>
          <w:szCs w:val="24"/>
        </w:rPr>
        <w:t>, available phosphorus (Olsen-P) 6.17 mg kg</w:t>
      </w:r>
      <w:r>
        <w:rPr>
          <w:rFonts w:ascii="Times New Roman" w:hAnsi="Times New Roman"/>
          <w:color w:val="000000" w:themeColor="text1"/>
          <w:sz w:val="24"/>
          <w:szCs w:val="24"/>
          <w:vertAlign w:val="superscript"/>
        </w:rPr>
        <w:t>-1</w:t>
      </w:r>
      <w:r>
        <w:rPr>
          <w:rFonts w:ascii="Times New Roman" w:hAnsi="Times New Roman"/>
          <w:color w:val="000000" w:themeColor="text1"/>
          <w:sz w:val="24"/>
          <w:szCs w:val="24"/>
        </w:rPr>
        <w:t xml:space="preserve"> and available potassium (NH</w:t>
      </w:r>
      <w:r>
        <w:rPr>
          <w:rFonts w:ascii="Times New Roman" w:hAnsi="Times New Roman"/>
          <w:color w:val="000000" w:themeColor="text1"/>
          <w:sz w:val="24"/>
          <w:szCs w:val="24"/>
          <w:vertAlign w:val="subscript"/>
        </w:rPr>
        <w:t>4</w:t>
      </w:r>
      <w:r>
        <w:rPr>
          <w:rFonts w:ascii="Times New Roman" w:hAnsi="Times New Roman"/>
          <w:color w:val="000000" w:themeColor="text1"/>
          <w:sz w:val="24"/>
          <w:szCs w:val="24"/>
        </w:rPr>
        <w:t>OAc exchangeable K) 132 mg kg</w:t>
      </w:r>
      <w:r>
        <w:rPr>
          <w:rFonts w:ascii="Times New Roman" w:hAnsi="Times New Roman"/>
          <w:color w:val="000000" w:themeColor="text1"/>
          <w:sz w:val="24"/>
          <w:szCs w:val="24"/>
          <w:vertAlign w:val="superscript"/>
        </w:rPr>
        <w:t>-1</w:t>
      </w:r>
      <w:r>
        <w:rPr>
          <w:rFonts w:ascii="Times New Roman" w:hAnsi="Times New Roman"/>
          <w:color w:val="000000" w:themeColor="text1"/>
          <w:sz w:val="24"/>
          <w:szCs w:val="24"/>
        </w:rPr>
        <w:t>.</w:t>
      </w:r>
    </w:p>
    <w:p w14:paraId="71FCDB30" w14:textId="77777777" w:rsidR="002A6152" w:rsidRDefault="00DE7287">
      <w:pPr>
        <w:spacing w:line="480" w:lineRule="auto"/>
        <w:rPr>
          <w:rFonts w:ascii="Times New Roman" w:hAnsi="Times New Roman"/>
          <w:sz w:val="24"/>
          <w:szCs w:val="24"/>
        </w:rPr>
      </w:pPr>
      <w:r>
        <w:rPr>
          <w:rFonts w:ascii="Times New Roman" w:hAnsi="Times New Roman"/>
          <w:sz w:val="24"/>
          <w:szCs w:val="24"/>
        </w:rPr>
        <w:t>2.2. Experimental design</w:t>
      </w:r>
    </w:p>
    <w:p w14:paraId="0C71B614" w14:textId="7C77569C" w:rsidR="002A6152" w:rsidRDefault="00DE7287">
      <w:pPr>
        <w:spacing w:line="480" w:lineRule="auto"/>
        <w:ind w:firstLineChars="200" w:firstLine="480"/>
        <w:rPr>
          <w:rFonts w:ascii="Times New Roman" w:hAnsi="Times New Roman"/>
          <w:color w:val="000000" w:themeColor="text1"/>
          <w:sz w:val="24"/>
          <w:szCs w:val="24"/>
        </w:rPr>
      </w:pPr>
      <w:r>
        <w:rPr>
          <w:rFonts w:ascii="Times New Roman" w:hAnsi="Times New Roman"/>
          <w:color w:val="000000" w:themeColor="text1"/>
          <w:sz w:val="24"/>
          <w:szCs w:val="24"/>
        </w:rPr>
        <w:t xml:space="preserve">The field experiment comprised 5 treatments: (1) CK, no N fertilizer applied either in organic or chemical forms; (2) CU, </w:t>
      </w:r>
      <w:bookmarkStart w:id="110" w:name="OLE_LINK164"/>
      <w:bookmarkStart w:id="111" w:name="OLE_LINK165"/>
      <w:r>
        <w:rPr>
          <w:rFonts w:ascii="Times New Roman" w:hAnsi="Times New Roman"/>
          <w:color w:val="000000" w:themeColor="text1"/>
          <w:sz w:val="24"/>
          <w:szCs w:val="24"/>
        </w:rPr>
        <w:t>conventional (farmer’</w:t>
      </w:r>
      <w:r>
        <w:rPr>
          <w:rFonts w:ascii="Times New Roman" w:hAnsi="Times New Roman" w:hint="eastAsia"/>
          <w:color w:val="000000" w:themeColor="text1"/>
          <w:sz w:val="24"/>
          <w:szCs w:val="24"/>
        </w:rPr>
        <w:t>s</w:t>
      </w:r>
      <w:r>
        <w:rPr>
          <w:rFonts w:ascii="Times New Roman" w:hAnsi="Times New Roman"/>
          <w:color w:val="000000" w:themeColor="text1"/>
          <w:sz w:val="24"/>
          <w:szCs w:val="24"/>
        </w:rPr>
        <w:t xml:space="preserve"> practice) N fertilize</w:t>
      </w:r>
      <w:bookmarkEnd w:id="110"/>
      <w:bookmarkEnd w:id="111"/>
      <w:r>
        <w:rPr>
          <w:rFonts w:ascii="Times New Roman" w:hAnsi="Times New Roman"/>
          <w:color w:val="000000" w:themeColor="text1"/>
          <w:sz w:val="24"/>
          <w:szCs w:val="24"/>
        </w:rPr>
        <w:t>r (urea) applied at a rate of 180 kg N ha</w:t>
      </w:r>
      <w:r>
        <w:rPr>
          <w:rFonts w:ascii="Times New Roman" w:hAnsi="Times New Roman"/>
          <w:color w:val="000000" w:themeColor="text1"/>
          <w:sz w:val="24"/>
          <w:szCs w:val="24"/>
          <w:vertAlign w:val="superscript"/>
        </w:rPr>
        <w:t xml:space="preserve">-1 </w:t>
      </w:r>
      <w:r w:rsidR="00DE4E36">
        <w:rPr>
          <w:rFonts w:ascii="Times New Roman" w:hAnsi="Times New Roman"/>
          <w:color w:val="000000" w:themeColor="text1"/>
          <w:sz w:val="24"/>
          <w:szCs w:val="24"/>
        </w:rPr>
        <w:t>to</w:t>
      </w:r>
      <w:r>
        <w:rPr>
          <w:rFonts w:ascii="Times New Roman" w:hAnsi="Times New Roman"/>
          <w:color w:val="000000" w:themeColor="text1"/>
          <w:sz w:val="24"/>
          <w:szCs w:val="24"/>
        </w:rPr>
        <w:t xml:space="preserve"> maize and 270 kg N ha</w:t>
      </w:r>
      <w:r w:rsidRPr="000D5C6D">
        <w:rPr>
          <w:rFonts w:ascii="Times New Roman" w:hAnsi="Times New Roman"/>
          <w:color w:val="000000" w:themeColor="text1"/>
          <w:sz w:val="24"/>
          <w:szCs w:val="24"/>
          <w:vertAlign w:val="superscript"/>
        </w:rPr>
        <w:t>-1</w:t>
      </w:r>
      <w:r>
        <w:rPr>
          <w:rFonts w:ascii="Times New Roman" w:hAnsi="Times New Roman"/>
          <w:color w:val="000000" w:themeColor="text1"/>
          <w:sz w:val="24"/>
          <w:szCs w:val="24"/>
        </w:rPr>
        <w:t xml:space="preserve"> </w:t>
      </w:r>
      <w:r w:rsidR="00DE4E36">
        <w:rPr>
          <w:rFonts w:ascii="Times New Roman" w:hAnsi="Times New Roman"/>
          <w:color w:val="000000" w:themeColor="text1"/>
          <w:sz w:val="24"/>
          <w:szCs w:val="24"/>
        </w:rPr>
        <w:t>to</w:t>
      </w:r>
      <w:r>
        <w:rPr>
          <w:rFonts w:ascii="Times New Roman" w:hAnsi="Times New Roman"/>
          <w:color w:val="000000" w:themeColor="text1"/>
          <w:sz w:val="24"/>
          <w:szCs w:val="24"/>
        </w:rPr>
        <w:t xml:space="preserve"> wheat; (3) OU, optimized chemical N application (urea), i.e. a 33% reduction with a rate of 120 kg N ha</w:t>
      </w:r>
      <w:r>
        <w:rPr>
          <w:rFonts w:ascii="Times New Roman" w:hAnsi="Times New Roman"/>
          <w:color w:val="000000" w:themeColor="text1"/>
          <w:sz w:val="24"/>
          <w:szCs w:val="24"/>
          <w:vertAlign w:val="superscript"/>
        </w:rPr>
        <w:t xml:space="preserve">-1 </w:t>
      </w:r>
      <w:r>
        <w:rPr>
          <w:rFonts w:ascii="Times New Roman" w:hAnsi="Times New Roman" w:hint="eastAsia"/>
          <w:color w:val="000000" w:themeColor="text1"/>
          <w:sz w:val="24"/>
          <w:szCs w:val="24"/>
        </w:rPr>
        <w:t>for</w:t>
      </w:r>
      <w:r>
        <w:rPr>
          <w:rFonts w:ascii="Times New Roman" w:hAnsi="Times New Roman"/>
          <w:color w:val="000000" w:themeColor="text1"/>
          <w:sz w:val="24"/>
          <w:szCs w:val="24"/>
        </w:rPr>
        <w:t xml:space="preserve"> maize and 180 kg N ha</w:t>
      </w:r>
      <w:r>
        <w:rPr>
          <w:rFonts w:ascii="Times New Roman" w:hAnsi="Times New Roman"/>
          <w:color w:val="000000" w:themeColor="text1"/>
          <w:sz w:val="24"/>
          <w:szCs w:val="24"/>
          <w:vertAlign w:val="superscript"/>
        </w:rPr>
        <w:t>-1</w:t>
      </w:r>
      <w:r>
        <w:rPr>
          <w:rFonts w:ascii="Times New Roman" w:hAnsi="Times New Roman"/>
          <w:color w:val="000000" w:themeColor="text1"/>
          <w:sz w:val="24"/>
          <w:szCs w:val="24"/>
        </w:rPr>
        <w:t xml:space="preserve"> for wheat; (4) UOM, the same treatment as </w:t>
      </w:r>
      <w:r>
        <w:rPr>
          <w:rFonts w:ascii="Times New Roman" w:hAnsi="Times New Roman"/>
          <w:color w:val="000000" w:themeColor="text1"/>
          <w:sz w:val="24"/>
          <w:szCs w:val="24"/>
        </w:rPr>
        <w:lastRenderedPageBreak/>
        <w:t>OU but with 50% of the N supplied by a commercial organic fertilizer (60 kg N ha</w:t>
      </w:r>
      <w:r>
        <w:rPr>
          <w:rFonts w:ascii="Times New Roman" w:hAnsi="Times New Roman"/>
          <w:color w:val="000000" w:themeColor="text1"/>
          <w:sz w:val="24"/>
          <w:szCs w:val="24"/>
          <w:vertAlign w:val="superscript"/>
        </w:rPr>
        <w:t xml:space="preserve">-1 </w:t>
      </w:r>
      <w:r>
        <w:rPr>
          <w:rFonts w:ascii="Times New Roman" w:hAnsi="Times New Roman" w:hint="eastAsia"/>
          <w:color w:val="000000" w:themeColor="text1"/>
          <w:sz w:val="24"/>
          <w:szCs w:val="24"/>
        </w:rPr>
        <w:t>for</w:t>
      </w:r>
      <w:r>
        <w:rPr>
          <w:rFonts w:ascii="Times New Roman" w:hAnsi="Times New Roman"/>
          <w:color w:val="000000" w:themeColor="text1"/>
          <w:sz w:val="24"/>
          <w:szCs w:val="24"/>
        </w:rPr>
        <w:t xml:space="preserve"> maize and 90 kg N ha</w:t>
      </w:r>
      <w:r>
        <w:rPr>
          <w:rFonts w:ascii="Times New Roman" w:hAnsi="Times New Roman"/>
          <w:color w:val="000000" w:themeColor="text1"/>
          <w:sz w:val="24"/>
          <w:szCs w:val="24"/>
          <w:vertAlign w:val="superscript"/>
        </w:rPr>
        <w:t>-1</w:t>
      </w:r>
      <w:r>
        <w:rPr>
          <w:rFonts w:ascii="Times New Roman" w:hAnsi="Times New Roman"/>
          <w:color w:val="000000" w:themeColor="text1"/>
          <w:sz w:val="24"/>
          <w:szCs w:val="24"/>
        </w:rPr>
        <w:t xml:space="preserve"> for wheat) and 50% supplied by urea; (5) ULOM, the same treatment as UOM but with the urea coated with a urease inhibitor (Limus</w:t>
      </w:r>
      <w:r>
        <w:rPr>
          <w:rFonts w:ascii="Times New Roman" w:hAnsi="Times New Roman"/>
          <w:color w:val="000000" w:themeColor="text1"/>
          <w:sz w:val="24"/>
          <w:szCs w:val="24"/>
          <w:vertAlign w:val="superscript"/>
        </w:rPr>
        <w:t>®</w:t>
      </w:r>
      <w:r>
        <w:rPr>
          <w:rFonts w:ascii="Times New Roman" w:hAnsi="Times New Roman"/>
          <w:color w:val="000000" w:themeColor="text1"/>
          <w:sz w:val="24"/>
          <w:szCs w:val="24"/>
        </w:rPr>
        <w:t xml:space="preserve">, 75% </w:t>
      </w:r>
      <w:bookmarkStart w:id="112" w:name="OLE_LINK43"/>
      <w:bookmarkStart w:id="113" w:name="OLE_LINK45"/>
      <w:r>
        <w:rPr>
          <w:rFonts w:ascii="Times New Roman" w:hAnsi="Times New Roman"/>
          <w:color w:val="000000" w:themeColor="text1"/>
          <w:sz w:val="24"/>
          <w:szCs w:val="24"/>
        </w:rPr>
        <w:t>N-(n-butyl) thiophosphoric triamide</w:t>
      </w:r>
      <w:bookmarkEnd w:id="112"/>
      <w:bookmarkEnd w:id="113"/>
      <w:r>
        <w:rPr>
          <w:rFonts w:ascii="Times New Roman" w:hAnsi="Times New Roman"/>
          <w:color w:val="000000" w:themeColor="text1"/>
          <w:sz w:val="24"/>
          <w:szCs w:val="24"/>
        </w:rPr>
        <w:t xml:space="preserve"> (NBPT) plus 25% </w:t>
      </w:r>
      <w:bookmarkStart w:id="114" w:name="OLE_LINK63"/>
      <w:bookmarkStart w:id="115" w:name="OLE_LINK50"/>
      <w:r>
        <w:rPr>
          <w:rFonts w:ascii="Times New Roman" w:hAnsi="Times New Roman"/>
          <w:color w:val="000000" w:themeColor="text1"/>
          <w:sz w:val="24"/>
          <w:szCs w:val="24"/>
        </w:rPr>
        <w:t>N-(n-propyl) thiophosphoric triamide</w:t>
      </w:r>
      <w:bookmarkEnd w:id="114"/>
      <w:bookmarkEnd w:id="115"/>
      <w:r>
        <w:rPr>
          <w:rFonts w:ascii="Times New Roman" w:hAnsi="Times New Roman"/>
          <w:color w:val="000000" w:themeColor="text1"/>
          <w:sz w:val="24"/>
          <w:szCs w:val="24"/>
        </w:rPr>
        <w:t xml:space="preserve"> (NPPT)) at a dose rate of 0.1% (w/w). The organic fertilizer was manufactured by T</w:t>
      </w:r>
      <w:r>
        <w:rPr>
          <w:rFonts w:ascii="Times New Roman" w:hAnsi="Times New Roman" w:hint="eastAsia"/>
          <w:color w:val="000000" w:themeColor="text1"/>
          <w:sz w:val="24"/>
          <w:szCs w:val="24"/>
        </w:rPr>
        <w:t>ongliao</w:t>
      </w:r>
      <w:r>
        <w:rPr>
          <w:rFonts w:ascii="Times New Roman" w:hAnsi="Times New Roman"/>
          <w:color w:val="000000" w:themeColor="text1"/>
          <w:sz w:val="24"/>
          <w:szCs w:val="24"/>
        </w:rPr>
        <w:t xml:space="preserve"> Lvnong Biochemical Engineering Co. LTD</w:t>
      </w:r>
      <w:r>
        <w:rPr>
          <w:rFonts w:ascii="Times New Roman" w:hAnsi="Times New Roman" w:hint="eastAsia"/>
          <w:color w:val="000000" w:themeColor="text1"/>
          <w:sz w:val="24"/>
          <w:szCs w:val="24"/>
        </w:rPr>
        <w:t>,</w:t>
      </w:r>
      <w:r>
        <w:rPr>
          <w:rFonts w:ascii="Times New Roman" w:hAnsi="Times New Roman"/>
          <w:color w:val="000000" w:themeColor="text1"/>
          <w:sz w:val="24"/>
          <w:szCs w:val="24"/>
        </w:rPr>
        <w:t xml:space="preserve"> with N and K</w:t>
      </w:r>
      <w:r>
        <w:rPr>
          <w:rFonts w:ascii="Times New Roman" w:hAnsi="Times New Roman"/>
          <w:color w:val="000000" w:themeColor="text1"/>
          <w:sz w:val="24"/>
          <w:szCs w:val="24"/>
          <w:vertAlign w:val="subscript"/>
        </w:rPr>
        <w:t>2</w:t>
      </w:r>
      <w:r>
        <w:rPr>
          <w:rFonts w:ascii="Times New Roman" w:hAnsi="Times New Roman"/>
          <w:color w:val="000000" w:themeColor="text1"/>
          <w:sz w:val="24"/>
          <w:szCs w:val="24"/>
        </w:rPr>
        <w:t xml:space="preserve">O contents of 12% and 1.5%. </w:t>
      </w:r>
      <w:bookmarkStart w:id="116" w:name="OLE_LINK40"/>
      <w:bookmarkStart w:id="117" w:name="OLE_LINK41"/>
      <w:r>
        <w:rPr>
          <w:rFonts w:ascii="Times New Roman" w:hAnsi="Times New Roman"/>
          <w:color w:val="000000" w:themeColor="text1"/>
          <w:sz w:val="24"/>
          <w:szCs w:val="24"/>
        </w:rPr>
        <w:t xml:space="preserve">During the maize season, </w:t>
      </w:r>
      <w:bookmarkStart w:id="118" w:name="OLE_LINK16"/>
      <w:bookmarkStart w:id="119" w:name="OLE_LINK15"/>
      <w:bookmarkStart w:id="120" w:name="OLE_LINK13"/>
      <w:bookmarkStart w:id="121" w:name="OLE_LINK12"/>
      <w:bookmarkStart w:id="122" w:name="OLE_LINK14"/>
      <w:r>
        <w:rPr>
          <w:rFonts w:ascii="Times New Roman" w:hAnsi="Times New Roman"/>
          <w:color w:val="000000" w:themeColor="text1"/>
          <w:sz w:val="24"/>
          <w:szCs w:val="24"/>
        </w:rPr>
        <w:t>the organic fertilizer was applied as a basal application to the surface before sowing and immediately</w:t>
      </w:r>
      <w:bookmarkStart w:id="123" w:name="OLE_LINK19"/>
      <w:bookmarkStart w:id="124" w:name="OLE_LINK20"/>
      <w:r>
        <w:rPr>
          <w:rFonts w:ascii="Times New Roman" w:hAnsi="Times New Roman"/>
          <w:color w:val="000000" w:themeColor="text1"/>
          <w:sz w:val="24"/>
          <w:szCs w:val="24"/>
        </w:rPr>
        <w:t xml:space="preserve"> incorporated to 10 cm depth</w:t>
      </w:r>
      <w:bookmarkEnd w:id="118"/>
      <w:bookmarkEnd w:id="119"/>
      <w:bookmarkEnd w:id="123"/>
      <w:bookmarkEnd w:id="124"/>
      <w:r>
        <w:rPr>
          <w:rFonts w:ascii="Times New Roman" w:hAnsi="Times New Roman"/>
          <w:color w:val="000000" w:themeColor="text1"/>
          <w:sz w:val="24"/>
          <w:szCs w:val="24"/>
        </w:rPr>
        <w:t>. The urea</w:t>
      </w:r>
      <w:bookmarkEnd w:id="120"/>
      <w:bookmarkEnd w:id="121"/>
      <w:bookmarkEnd w:id="122"/>
      <w:r>
        <w:rPr>
          <w:rFonts w:ascii="Times New Roman" w:hAnsi="Times New Roman"/>
          <w:color w:val="000000" w:themeColor="text1"/>
          <w:sz w:val="24"/>
          <w:szCs w:val="24"/>
        </w:rPr>
        <w:t xml:space="preserve"> was </w:t>
      </w:r>
      <w:bookmarkStart w:id="125" w:name="OLE_LINK25"/>
      <w:bookmarkStart w:id="126" w:name="OLE_LINK32"/>
      <w:r>
        <w:rPr>
          <w:rFonts w:ascii="Times New Roman" w:hAnsi="Times New Roman"/>
          <w:color w:val="000000" w:themeColor="text1"/>
          <w:sz w:val="24"/>
          <w:szCs w:val="24"/>
        </w:rPr>
        <w:t>evenly</w:t>
      </w:r>
      <w:bookmarkEnd w:id="125"/>
      <w:bookmarkEnd w:id="126"/>
      <w:r>
        <w:rPr>
          <w:rFonts w:ascii="Times New Roman" w:hAnsi="Times New Roman"/>
          <w:color w:val="000000" w:themeColor="text1"/>
          <w:sz w:val="24"/>
          <w:szCs w:val="24"/>
        </w:rPr>
        <w:t xml:space="preserve"> </w:t>
      </w:r>
      <w:bookmarkStart w:id="127" w:name="OLE_LINK44"/>
      <w:bookmarkStart w:id="128" w:name="OLE_LINK42"/>
      <w:r>
        <w:rPr>
          <w:rFonts w:ascii="Times New Roman" w:hAnsi="Times New Roman"/>
          <w:color w:val="000000" w:themeColor="text1"/>
          <w:sz w:val="24"/>
          <w:szCs w:val="24"/>
        </w:rPr>
        <w:t xml:space="preserve">broadcast </w:t>
      </w:r>
      <w:bookmarkEnd w:id="127"/>
      <w:bookmarkEnd w:id="128"/>
      <w:r>
        <w:rPr>
          <w:rFonts w:ascii="Times New Roman" w:hAnsi="Times New Roman"/>
          <w:color w:val="000000" w:themeColor="text1"/>
          <w:sz w:val="24"/>
          <w:szCs w:val="24"/>
        </w:rPr>
        <w:t xml:space="preserve">once at the three-expanded leaf stage. The basal fertilizer to topdressing ratio was set at 1:1 in the wheat season (50% chemical N for the CU and OU treatments); all organic N for the UOM and ULOM treatments was applied as basal fertilizer. The remaining urea was </w:t>
      </w:r>
      <w:bookmarkStart w:id="129" w:name="OLE_LINK21"/>
      <w:bookmarkStart w:id="130" w:name="OLE_LINK24"/>
      <w:r>
        <w:rPr>
          <w:rFonts w:ascii="Times New Roman" w:hAnsi="Times New Roman"/>
          <w:color w:val="000000" w:themeColor="text1"/>
          <w:sz w:val="24"/>
          <w:szCs w:val="24"/>
        </w:rPr>
        <w:t>top-dressed</w:t>
      </w:r>
      <w:bookmarkEnd w:id="129"/>
      <w:bookmarkEnd w:id="130"/>
      <w:r>
        <w:rPr>
          <w:rFonts w:ascii="Times New Roman" w:hAnsi="Times New Roman"/>
          <w:color w:val="000000" w:themeColor="text1"/>
          <w:sz w:val="24"/>
          <w:szCs w:val="24"/>
        </w:rPr>
        <w:t xml:space="preserve"> at jointing stage. All treatments were established in a randomized block design with three replicates. The area of each plot was 140 m</w:t>
      </w:r>
      <w:r>
        <w:rPr>
          <w:rFonts w:ascii="Times New Roman" w:hAnsi="Times New Roman"/>
          <w:color w:val="000000" w:themeColor="text1"/>
          <w:sz w:val="24"/>
          <w:szCs w:val="24"/>
          <w:vertAlign w:val="superscript"/>
        </w:rPr>
        <w:t>2</w:t>
      </w:r>
      <w:r>
        <w:rPr>
          <w:rFonts w:ascii="Times New Roman" w:hAnsi="Times New Roman"/>
          <w:color w:val="000000" w:themeColor="text1"/>
          <w:sz w:val="24"/>
          <w:szCs w:val="24"/>
        </w:rPr>
        <w:t>.</w:t>
      </w:r>
      <w:bookmarkEnd w:id="116"/>
      <w:bookmarkEnd w:id="117"/>
      <w:r>
        <w:rPr>
          <w:rFonts w:ascii="Times New Roman" w:hAnsi="Times New Roman"/>
          <w:color w:val="000000" w:themeColor="text1"/>
          <w:sz w:val="24"/>
          <w:szCs w:val="24"/>
        </w:rPr>
        <w:t xml:space="preserve"> 90 kg P</w:t>
      </w:r>
      <w:r>
        <w:rPr>
          <w:rFonts w:ascii="Times New Roman" w:hAnsi="Times New Roman"/>
          <w:color w:val="000000" w:themeColor="text1"/>
          <w:sz w:val="24"/>
          <w:szCs w:val="24"/>
          <w:vertAlign w:val="subscript"/>
        </w:rPr>
        <w:t>2</w:t>
      </w:r>
      <w:r>
        <w:rPr>
          <w:rFonts w:ascii="Times New Roman" w:hAnsi="Times New Roman"/>
          <w:color w:val="000000" w:themeColor="text1"/>
          <w:sz w:val="24"/>
          <w:szCs w:val="24"/>
        </w:rPr>
        <w:t>O</w:t>
      </w:r>
      <w:r>
        <w:rPr>
          <w:rFonts w:ascii="Times New Roman" w:hAnsi="Times New Roman"/>
          <w:color w:val="000000" w:themeColor="text1"/>
          <w:sz w:val="24"/>
          <w:szCs w:val="24"/>
          <w:vertAlign w:val="subscript"/>
        </w:rPr>
        <w:t>5</w:t>
      </w:r>
      <w:r>
        <w:rPr>
          <w:rFonts w:ascii="Times New Roman" w:hAnsi="Times New Roman"/>
          <w:color w:val="000000" w:themeColor="text1"/>
          <w:sz w:val="24"/>
          <w:szCs w:val="24"/>
        </w:rPr>
        <w:t xml:space="preserve"> ha</w:t>
      </w:r>
      <w:r>
        <w:rPr>
          <w:rFonts w:ascii="Times New Roman" w:hAnsi="Times New Roman"/>
          <w:color w:val="000000" w:themeColor="text1"/>
          <w:sz w:val="24"/>
          <w:szCs w:val="24"/>
          <w:vertAlign w:val="superscript"/>
        </w:rPr>
        <w:t>-1</w:t>
      </w:r>
      <w:r>
        <w:rPr>
          <w:rFonts w:ascii="Times New Roman" w:hAnsi="Times New Roman"/>
          <w:color w:val="000000" w:themeColor="text1"/>
          <w:sz w:val="24"/>
          <w:szCs w:val="24"/>
        </w:rPr>
        <w:t xml:space="preserve"> and 60 kg K</w:t>
      </w:r>
      <w:r>
        <w:rPr>
          <w:rFonts w:ascii="Times New Roman" w:hAnsi="Times New Roman"/>
          <w:color w:val="000000" w:themeColor="text1"/>
          <w:sz w:val="24"/>
          <w:szCs w:val="24"/>
          <w:vertAlign w:val="subscript"/>
        </w:rPr>
        <w:t>2</w:t>
      </w:r>
      <w:r>
        <w:rPr>
          <w:rFonts w:ascii="Times New Roman" w:hAnsi="Times New Roman"/>
          <w:color w:val="000000" w:themeColor="text1"/>
          <w:sz w:val="24"/>
          <w:szCs w:val="24"/>
        </w:rPr>
        <w:t>O ha</w:t>
      </w:r>
      <w:r>
        <w:rPr>
          <w:rFonts w:ascii="Times New Roman" w:hAnsi="Times New Roman"/>
          <w:color w:val="000000" w:themeColor="text1"/>
          <w:sz w:val="24"/>
          <w:szCs w:val="24"/>
          <w:vertAlign w:val="superscript"/>
        </w:rPr>
        <w:t>-1</w:t>
      </w:r>
      <w:r>
        <w:rPr>
          <w:rFonts w:ascii="Times New Roman" w:hAnsi="Times New Roman"/>
          <w:color w:val="000000" w:themeColor="text1"/>
          <w:sz w:val="24"/>
          <w:szCs w:val="24"/>
        </w:rPr>
        <w:t xml:space="preserve"> were applied before sowing in both the maize and wheat seasons and </w:t>
      </w:r>
      <w:bookmarkStart w:id="131" w:name="OLE_LINK33"/>
      <w:bookmarkStart w:id="132" w:name="OLE_LINK34"/>
      <w:bookmarkStart w:id="133" w:name="OLE_LINK35"/>
      <w:bookmarkStart w:id="134" w:name="OLE_LINK36"/>
      <w:r>
        <w:rPr>
          <w:rFonts w:ascii="Times New Roman" w:hAnsi="Times New Roman"/>
          <w:color w:val="000000" w:themeColor="text1"/>
          <w:sz w:val="24"/>
          <w:szCs w:val="24"/>
        </w:rPr>
        <w:t>uniformly incorporated to depth as above</w:t>
      </w:r>
      <w:bookmarkEnd w:id="131"/>
      <w:bookmarkEnd w:id="132"/>
      <w:bookmarkEnd w:id="133"/>
      <w:bookmarkEnd w:id="134"/>
      <w:r>
        <w:rPr>
          <w:rFonts w:ascii="Times New Roman" w:hAnsi="Times New Roman"/>
          <w:color w:val="000000" w:themeColor="text1"/>
          <w:sz w:val="24"/>
          <w:szCs w:val="24"/>
        </w:rPr>
        <w:t>.</w:t>
      </w:r>
    </w:p>
    <w:p w14:paraId="0162D7A4" w14:textId="0942979C" w:rsidR="002A6152" w:rsidRDefault="00DE7287">
      <w:pPr>
        <w:spacing w:line="480" w:lineRule="auto"/>
        <w:ind w:firstLineChars="200" w:firstLine="480"/>
        <w:rPr>
          <w:rFonts w:ascii="Times New Roman" w:hAnsi="Times New Roman"/>
          <w:color w:val="000000" w:themeColor="text1"/>
          <w:sz w:val="24"/>
          <w:szCs w:val="24"/>
        </w:rPr>
      </w:pPr>
      <w:r>
        <w:rPr>
          <w:rFonts w:ascii="Times New Roman" w:hAnsi="Times New Roman"/>
          <w:color w:val="000000" w:themeColor="text1"/>
          <w:sz w:val="24"/>
          <w:szCs w:val="24"/>
        </w:rPr>
        <w:t>Maize was sown with row and plant spacings of 60 cm and 22 cm, respectively</w:t>
      </w:r>
      <w:r w:rsidR="00DE4E36">
        <w:rPr>
          <w:rFonts w:ascii="Times New Roman" w:hAnsi="Times New Roman"/>
          <w:color w:val="000000" w:themeColor="text1"/>
          <w:sz w:val="24"/>
          <w:szCs w:val="24"/>
        </w:rPr>
        <w:t>,</w:t>
      </w:r>
      <w:r>
        <w:rPr>
          <w:rFonts w:ascii="Times New Roman" w:hAnsi="Times New Roman" w:hint="eastAsia"/>
          <w:color w:val="000000" w:themeColor="text1"/>
          <w:sz w:val="24"/>
          <w:szCs w:val="24"/>
        </w:rPr>
        <w:t xml:space="preserve"> while the wheat was sown with </w:t>
      </w:r>
      <w:r w:rsidR="00DE4E36">
        <w:rPr>
          <w:rFonts w:ascii="Times New Roman" w:hAnsi="Times New Roman"/>
          <w:color w:val="000000" w:themeColor="text1"/>
          <w:sz w:val="24"/>
          <w:szCs w:val="24"/>
        </w:rPr>
        <w:t xml:space="preserve">a </w:t>
      </w:r>
      <w:r>
        <w:rPr>
          <w:rFonts w:ascii="Times New Roman" w:hAnsi="Times New Roman" w:hint="eastAsia"/>
          <w:color w:val="000000" w:themeColor="text1"/>
          <w:sz w:val="24"/>
          <w:szCs w:val="24"/>
        </w:rPr>
        <w:t>row spacing of 20 cm</w:t>
      </w:r>
      <w:r>
        <w:rPr>
          <w:rFonts w:ascii="Times New Roman" w:hAnsi="Times New Roman"/>
          <w:color w:val="000000" w:themeColor="text1"/>
          <w:sz w:val="24"/>
          <w:szCs w:val="24"/>
        </w:rPr>
        <w:t>. The seed rate</w:t>
      </w:r>
      <w:r>
        <w:rPr>
          <w:rFonts w:ascii="Times New Roman" w:hAnsi="Times New Roman" w:hint="eastAsia"/>
          <w:color w:val="000000" w:themeColor="text1"/>
          <w:sz w:val="24"/>
          <w:szCs w:val="24"/>
        </w:rPr>
        <w:t>s</w:t>
      </w:r>
      <w:r>
        <w:rPr>
          <w:rFonts w:ascii="Times New Roman" w:hAnsi="Times New Roman"/>
          <w:color w:val="000000" w:themeColor="text1"/>
          <w:sz w:val="24"/>
          <w:szCs w:val="24"/>
        </w:rPr>
        <w:t xml:space="preserve"> of </w:t>
      </w:r>
      <w:r>
        <w:rPr>
          <w:rFonts w:ascii="Times New Roman" w:hAnsi="Times New Roman" w:hint="eastAsia"/>
          <w:color w:val="000000" w:themeColor="text1"/>
          <w:sz w:val="24"/>
          <w:szCs w:val="24"/>
        </w:rPr>
        <w:t xml:space="preserve">maize and </w:t>
      </w:r>
      <w:r>
        <w:rPr>
          <w:rFonts w:ascii="Times New Roman" w:hAnsi="Times New Roman"/>
          <w:color w:val="000000" w:themeColor="text1"/>
          <w:sz w:val="24"/>
          <w:szCs w:val="24"/>
        </w:rPr>
        <w:t>wheat w</w:t>
      </w:r>
      <w:r>
        <w:rPr>
          <w:rFonts w:ascii="Times New Roman" w:hAnsi="Times New Roman" w:hint="eastAsia"/>
          <w:color w:val="000000" w:themeColor="text1"/>
          <w:sz w:val="24"/>
          <w:szCs w:val="24"/>
        </w:rPr>
        <w:t>ere</w:t>
      </w:r>
      <w:r>
        <w:rPr>
          <w:rFonts w:ascii="Times New Roman" w:hAnsi="Times New Roman"/>
          <w:color w:val="000000" w:themeColor="text1"/>
          <w:sz w:val="24"/>
          <w:szCs w:val="24"/>
        </w:rPr>
        <w:t xml:space="preserve"> </w:t>
      </w:r>
      <w:r>
        <w:rPr>
          <w:rFonts w:ascii="Times New Roman" w:hAnsi="Times New Roman" w:hint="eastAsia"/>
          <w:color w:val="000000" w:themeColor="text1"/>
          <w:sz w:val="24"/>
          <w:szCs w:val="24"/>
        </w:rPr>
        <w:t xml:space="preserve">approximately </w:t>
      </w:r>
      <w:r>
        <w:rPr>
          <w:rFonts w:ascii="Times New Roman" w:hAnsi="Times New Roman"/>
          <w:color w:val="000000" w:themeColor="text1"/>
          <w:sz w:val="24"/>
          <w:szCs w:val="24"/>
        </w:rPr>
        <w:t>38</w:t>
      </w:r>
      <w:r>
        <w:rPr>
          <w:rFonts w:ascii="Times New Roman" w:hAnsi="Times New Roman" w:hint="eastAsia"/>
          <w:color w:val="000000" w:themeColor="text1"/>
          <w:sz w:val="24"/>
          <w:szCs w:val="24"/>
        </w:rPr>
        <w:t xml:space="preserve"> and </w:t>
      </w:r>
      <w:r>
        <w:rPr>
          <w:rFonts w:ascii="Times New Roman" w:hAnsi="Times New Roman"/>
          <w:color w:val="000000" w:themeColor="text1"/>
          <w:sz w:val="24"/>
          <w:szCs w:val="24"/>
        </w:rPr>
        <w:t>225 kg ha</w:t>
      </w:r>
      <w:r>
        <w:rPr>
          <w:rFonts w:ascii="Times New Roman" w:hAnsi="Times New Roman"/>
          <w:color w:val="000000" w:themeColor="text1"/>
          <w:sz w:val="24"/>
          <w:szCs w:val="24"/>
          <w:vertAlign w:val="superscript"/>
        </w:rPr>
        <w:t>-1</w:t>
      </w:r>
      <w:r>
        <w:rPr>
          <w:rFonts w:ascii="Times New Roman" w:hAnsi="Times New Roman" w:hint="eastAsia"/>
          <w:color w:val="000000" w:themeColor="text1"/>
          <w:sz w:val="24"/>
          <w:szCs w:val="24"/>
        </w:rPr>
        <w:t>, respectively.</w:t>
      </w:r>
      <w:r>
        <w:rPr>
          <w:rFonts w:ascii="Times New Roman" w:hAnsi="Times New Roman"/>
          <w:color w:val="000000" w:themeColor="text1"/>
          <w:sz w:val="24"/>
          <w:szCs w:val="24"/>
        </w:rPr>
        <w:t xml:space="preserve"> </w:t>
      </w:r>
      <w:bookmarkStart w:id="135" w:name="OLE_LINK38"/>
      <w:bookmarkStart w:id="136" w:name="OLE_LINK39"/>
      <w:r>
        <w:rPr>
          <w:rFonts w:ascii="Times New Roman" w:hAnsi="Times New Roman"/>
          <w:color w:val="000000" w:themeColor="text1"/>
          <w:sz w:val="24"/>
          <w:szCs w:val="24"/>
        </w:rPr>
        <w:t>Pesticides and herbicides were applied according to local farmer’</w:t>
      </w:r>
      <w:r>
        <w:rPr>
          <w:rFonts w:ascii="Times New Roman" w:hAnsi="Times New Roman" w:hint="eastAsia"/>
          <w:color w:val="000000" w:themeColor="text1"/>
          <w:sz w:val="24"/>
          <w:szCs w:val="24"/>
        </w:rPr>
        <w:t>s</w:t>
      </w:r>
      <w:r>
        <w:rPr>
          <w:rFonts w:ascii="Times New Roman" w:hAnsi="Times New Roman"/>
          <w:color w:val="000000" w:themeColor="text1"/>
          <w:sz w:val="24"/>
          <w:szCs w:val="24"/>
        </w:rPr>
        <w:t xml:space="preserve"> practice.</w:t>
      </w:r>
      <w:bookmarkEnd w:id="135"/>
      <w:bookmarkEnd w:id="136"/>
      <w:r>
        <w:rPr>
          <w:rFonts w:ascii="Times New Roman" w:hAnsi="Times New Roman"/>
          <w:color w:val="000000" w:themeColor="text1"/>
          <w:sz w:val="24"/>
          <w:szCs w:val="24"/>
        </w:rPr>
        <w:t xml:space="preserve"> Sowing and harvest dates for maize and wheat are in Table 1.</w:t>
      </w:r>
    </w:p>
    <w:p w14:paraId="47F74ECC" w14:textId="77777777" w:rsidR="002A6152" w:rsidRDefault="00DE7287">
      <w:pPr>
        <w:spacing w:line="480" w:lineRule="auto"/>
        <w:rPr>
          <w:rFonts w:ascii="Times New Roman" w:hAnsi="Times New Roman"/>
          <w:sz w:val="24"/>
          <w:szCs w:val="24"/>
        </w:rPr>
      </w:pPr>
      <w:r>
        <w:rPr>
          <w:rFonts w:ascii="Times New Roman" w:hAnsi="Times New Roman"/>
          <w:sz w:val="24"/>
          <w:szCs w:val="24"/>
        </w:rPr>
        <w:lastRenderedPageBreak/>
        <w:t>2.3. Measurements and calculations</w:t>
      </w:r>
    </w:p>
    <w:p w14:paraId="7596C5FE" w14:textId="77777777" w:rsidR="002A6152" w:rsidRDefault="00DE7287">
      <w:pPr>
        <w:spacing w:line="480" w:lineRule="auto"/>
        <w:rPr>
          <w:rFonts w:ascii="Times New Roman" w:hAnsi="Times New Roman"/>
          <w:sz w:val="24"/>
          <w:szCs w:val="24"/>
        </w:rPr>
      </w:pPr>
      <w:r>
        <w:rPr>
          <w:rFonts w:ascii="Times New Roman" w:hAnsi="Times New Roman"/>
          <w:sz w:val="24"/>
          <w:szCs w:val="24"/>
        </w:rPr>
        <w:t>2.3.1. NH</w:t>
      </w:r>
      <w:r>
        <w:rPr>
          <w:rFonts w:ascii="Times New Roman" w:hAnsi="Times New Roman"/>
          <w:sz w:val="24"/>
          <w:szCs w:val="24"/>
          <w:vertAlign w:val="subscript"/>
        </w:rPr>
        <w:t>3</w:t>
      </w:r>
      <w:r>
        <w:rPr>
          <w:rFonts w:ascii="Times New Roman" w:hAnsi="Times New Roman"/>
          <w:sz w:val="24"/>
          <w:szCs w:val="24"/>
        </w:rPr>
        <w:t xml:space="preserve"> measurement</w:t>
      </w:r>
    </w:p>
    <w:p w14:paraId="34369D6E" w14:textId="77777777" w:rsidR="002A6152" w:rsidRDefault="00DE7287">
      <w:pPr>
        <w:spacing w:line="480" w:lineRule="auto"/>
        <w:ind w:firstLineChars="200" w:firstLine="480"/>
        <w:rPr>
          <w:rFonts w:ascii="Times New Roman" w:hAnsi="Times New Roman"/>
          <w:color w:val="000000" w:themeColor="text1"/>
          <w:sz w:val="24"/>
          <w:szCs w:val="24"/>
        </w:rPr>
      </w:pPr>
      <w:bookmarkStart w:id="137" w:name="OLE_LINK196"/>
      <w:bookmarkStart w:id="138" w:name="OLE_LINK195"/>
      <w:r>
        <w:rPr>
          <w:rFonts w:ascii="Times New Roman" w:hAnsi="Times New Roman"/>
          <w:color w:val="000000" w:themeColor="text1"/>
          <w:sz w:val="24"/>
          <w:szCs w:val="24"/>
        </w:rPr>
        <w:t>NH</w:t>
      </w:r>
      <w:r>
        <w:rPr>
          <w:rFonts w:ascii="Times New Roman" w:hAnsi="Times New Roman"/>
          <w:color w:val="000000" w:themeColor="text1"/>
          <w:sz w:val="24"/>
          <w:szCs w:val="24"/>
          <w:vertAlign w:val="subscript"/>
        </w:rPr>
        <w:t>3</w:t>
      </w:r>
      <w:r>
        <w:rPr>
          <w:rFonts w:ascii="Times New Roman" w:hAnsi="Times New Roman"/>
          <w:color w:val="000000" w:themeColor="text1"/>
          <w:sz w:val="24"/>
          <w:szCs w:val="24"/>
        </w:rPr>
        <w:t xml:space="preserve"> volatilization was measured by the Dräger-Tube (Drägerwerk AG, Lübeck, Germany) method (DTM), </w:t>
      </w:r>
      <w:bookmarkStart w:id="139" w:name="OLE_LINK194"/>
      <w:bookmarkStart w:id="140" w:name="OLE_LINK193"/>
      <w:bookmarkStart w:id="141" w:name="OLE_LINK54"/>
      <w:bookmarkStart w:id="142" w:name="OLE_LINK53"/>
      <w:r>
        <w:rPr>
          <w:rFonts w:ascii="Times New Roman" w:hAnsi="Times New Roman"/>
          <w:color w:val="000000" w:themeColor="text1"/>
          <w:sz w:val="24"/>
          <w:szCs w:val="24"/>
        </w:rPr>
        <w:t xml:space="preserve">a dynamic chamber method, </w:t>
      </w:r>
      <w:bookmarkStart w:id="143" w:name="OLE_LINK190"/>
      <w:bookmarkStart w:id="144" w:name="OLE_LINK187"/>
      <w:r>
        <w:rPr>
          <w:rFonts w:ascii="Times New Roman" w:hAnsi="Times New Roman"/>
          <w:color w:val="000000" w:themeColor="text1"/>
          <w:sz w:val="24"/>
          <w:szCs w:val="24"/>
        </w:rPr>
        <w:t>calibrated by micrometeorolog</w:t>
      </w:r>
      <w:bookmarkEnd w:id="143"/>
      <w:bookmarkEnd w:id="144"/>
      <w:r>
        <w:rPr>
          <w:rFonts w:ascii="Times New Roman" w:hAnsi="Times New Roman"/>
          <w:color w:val="000000" w:themeColor="text1"/>
          <w:sz w:val="24"/>
          <w:szCs w:val="24"/>
        </w:rPr>
        <w:t xml:space="preserve">ical Integrated Horizontal Flux </w:t>
      </w:r>
      <w:bookmarkEnd w:id="137"/>
      <w:bookmarkEnd w:id="138"/>
      <w:bookmarkEnd w:id="139"/>
      <w:bookmarkEnd w:id="140"/>
      <w:r>
        <w:rPr>
          <w:rFonts w:ascii="Times New Roman" w:hAnsi="Times New Roman"/>
          <w:color w:val="000000" w:themeColor="text1"/>
          <w:sz w:val="24"/>
          <w:szCs w:val="24"/>
        </w:rPr>
        <w:t xml:space="preserve">(IHF) (Li et al., 2015; Pacholski et al., 2006). </w:t>
      </w:r>
      <w:bookmarkStart w:id="145" w:name="OLE_LINK55"/>
      <w:bookmarkStart w:id="146" w:name="OLE_LINK56"/>
      <w:r>
        <w:rPr>
          <w:rFonts w:ascii="Times New Roman" w:hAnsi="Times New Roman"/>
          <w:color w:val="000000" w:themeColor="text1"/>
          <w:sz w:val="24"/>
          <w:szCs w:val="24"/>
        </w:rPr>
        <w:t>The measuring system consisted of 4 closed chambers</w:t>
      </w:r>
      <w:bookmarkEnd w:id="145"/>
      <w:bookmarkEnd w:id="146"/>
      <w:r>
        <w:rPr>
          <w:rFonts w:ascii="Times New Roman" w:hAnsi="Times New Roman"/>
          <w:color w:val="000000" w:themeColor="text1"/>
          <w:sz w:val="24"/>
          <w:szCs w:val="24"/>
        </w:rPr>
        <w:t xml:space="preserve"> (each covered an area of 100 cm</w:t>
      </w:r>
      <w:r>
        <w:rPr>
          <w:rFonts w:ascii="Times New Roman" w:hAnsi="Times New Roman"/>
          <w:color w:val="000000" w:themeColor="text1"/>
          <w:sz w:val="24"/>
          <w:szCs w:val="24"/>
          <w:vertAlign w:val="superscript"/>
        </w:rPr>
        <w:t>2</w:t>
      </w:r>
      <w:r>
        <w:rPr>
          <w:rFonts w:ascii="Times New Roman" w:hAnsi="Times New Roman"/>
          <w:color w:val="000000" w:themeColor="text1"/>
          <w:sz w:val="24"/>
          <w:szCs w:val="24"/>
        </w:rPr>
        <w:t xml:space="preserve"> and contained 370 cm</w:t>
      </w:r>
      <w:r>
        <w:rPr>
          <w:rFonts w:ascii="Times New Roman" w:hAnsi="Times New Roman"/>
          <w:color w:val="000000" w:themeColor="text1"/>
          <w:sz w:val="24"/>
          <w:szCs w:val="24"/>
          <w:vertAlign w:val="superscript"/>
        </w:rPr>
        <w:t>3</w:t>
      </w:r>
      <w:r>
        <w:rPr>
          <w:rFonts w:ascii="Times New Roman" w:hAnsi="Times New Roman"/>
          <w:color w:val="000000" w:themeColor="text1"/>
          <w:sz w:val="24"/>
          <w:szCs w:val="24"/>
        </w:rPr>
        <w:t xml:space="preserve"> of gas) connected by Teflon tubes through which air was drawn by</w:t>
      </w:r>
      <w:bookmarkStart w:id="147" w:name="OLE_LINK57"/>
      <w:bookmarkStart w:id="148" w:name="OLE_LINK58"/>
      <w:r>
        <w:rPr>
          <w:rFonts w:ascii="Times New Roman" w:hAnsi="Times New Roman"/>
          <w:color w:val="000000" w:themeColor="text1"/>
          <w:sz w:val="24"/>
          <w:szCs w:val="24"/>
        </w:rPr>
        <w:t xml:space="preserve"> pumps, each pump having with a volume of 100 cm</w:t>
      </w:r>
      <w:r>
        <w:rPr>
          <w:rFonts w:ascii="Times New Roman" w:hAnsi="Times New Roman"/>
          <w:color w:val="000000" w:themeColor="text1"/>
          <w:sz w:val="24"/>
          <w:szCs w:val="24"/>
          <w:vertAlign w:val="superscript"/>
        </w:rPr>
        <w:t>3</w:t>
      </w:r>
      <w:bookmarkEnd w:id="141"/>
      <w:bookmarkEnd w:id="142"/>
      <w:r>
        <w:rPr>
          <w:rFonts w:ascii="Times New Roman" w:hAnsi="Times New Roman"/>
          <w:color w:val="000000" w:themeColor="text1"/>
          <w:sz w:val="24"/>
          <w:szCs w:val="24"/>
        </w:rPr>
        <w:t>.</w:t>
      </w:r>
      <w:bookmarkEnd w:id="147"/>
      <w:bookmarkEnd w:id="148"/>
      <w:r>
        <w:rPr>
          <w:rFonts w:ascii="Times New Roman" w:hAnsi="Times New Roman"/>
          <w:color w:val="000000" w:themeColor="text1"/>
          <w:sz w:val="24"/>
          <w:szCs w:val="24"/>
        </w:rPr>
        <w:t xml:space="preserve"> </w:t>
      </w:r>
      <w:bookmarkStart w:id="149" w:name="OLE_LINK65"/>
      <w:bookmarkStart w:id="150" w:name="OLE_LINK66"/>
      <w:r>
        <w:rPr>
          <w:rFonts w:ascii="Times New Roman" w:hAnsi="Times New Roman"/>
          <w:color w:val="000000" w:themeColor="text1"/>
          <w:sz w:val="24"/>
          <w:szCs w:val="24"/>
        </w:rPr>
        <w:t>NH</w:t>
      </w:r>
      <w:r>
        <w:rPr>
          <w:rFonts w:ascii="Times New Roman" w:hAnsi="Times New Roman"/>
          <w:color w:val="000000" w:themeColor="text1"/>
          <w:sz w:val="24"/>
          <w:szCs w:val="24"/>
          <w:vertAlign w:val="subscript"/>
        </w:rPr>
        <w:t>3</w:t>
      </w:r>
      <w:r>
        <w:rPr>
          <w:rFonts w:ascii="Times New Roman" w:hAnsi="Times New Roman"/>
          <w:color w:val="000000" w:themeColor="text1"/>
          <w:sz w:val="24"/>
          <w:szCs w:val="24"/>
        </w:rPr>
        <w:t xml:space="preserve"> measurement frequency was determined by the NH</w:t>
      </w:r>
      <w:r>
        <w:rPr>
          <w:rFonts w:ascii="Times New Roman" w:hAnsi="Times New Roman"/>
          <w:color w:val="000000" w:themeColor="text1"/>
          <w:sz w:val="24"/>
          <w:szCs w:val="24"/>
          <w:vertAlign w:val="subscript"/>
        </w:rPr>
        <w:t>3</w:t>
      </w:r>
      <w:r>
        <w:rPr>
          <w:rFonts w:ascii="Times New Roman" w:hAnsi="Times New Roman"/>
          <w:color w:val="000000" w:themeColor="text1"/>
          <w:sz w:val="24"/>
          <w:szCs w:val="24"/>
        </w:rPr>
        <w:t xml:space="preserve"> concentration</w:t>
      </w:r>
      <w:bookmarkEnd w:id="149"/>
      <w:bookmarkEnd w:id="150"/>
      <w:r>
        <w:rPr>
          <w:rFonts w:ascii="Times New Roman" w:hAnsi="Times New Roman"/>
          <w:color w:val="000000" w:themeColor="text1"/>
          <w:sz w:val="24"/>
          <w:szCs w:val="24"/>
        </w:rPr>
        <w:t xml:space="preserve"> and adjusted with weather conditions. Details are in Li et al. (2017) and Sha et al. (2020</w:t>
      </w:r>
      <w:r>
        <w:rPr>
          <w:rFonts w:ascii="Times New Roman" w:hAnsi="Times New Roman" w:hint="eastAsia"/>
          <w:color w:val="000000" w:themeColor="text1"/>
          <w:sz w:val="24"/>
          <w:szCs w:val="24"/>
        </w:rPr>
        <w:t>b</w:t>
      </w:r>
      <w:r>
        <w:rPr>
          <w:rFonts w:ascii="Times New Roman" w:hAnsi="Times New Roman"/>
          <w:color w:val="000000" w:themeColor="text1"/>
          <w:sz w:val="24"/>
          <w:szCs w:val="24"/>
        </w:rPr>
        <w:t>). Wind speeds at 2.0 m and 0.2 m height, air pressure and temperature were recorded and used to calculate NH</w:t>
      </w:r>
      <w:r>
        <w:rPr>
          <w:rFonts w:ascii="Times New Roman" w:hAnsi="Times New Roman"/>
          <w:color w:val="000000" w:themeColor="text1"/>
          <w:sz w:val="24"/>
          <w:szCs w:val="24"/>
          <w:vertAlign w:val="subscript"/>
        </w:rPr>
        <w:t>3</w:t>
      </w:r>
      <w:r>
        <w:rPr>
          <w:rFonts w:ascii="Times New Roman" w:hAnsi="Times New Roman"/>
          <w:color w:val="000000" w:themeColor="text1"/>
          <w:sz w:val="24"/>
          <w:szCs w:val="24"/>
        </w:rPr>
        <w:t xml:space="preserve"> fluxes (</w:t>
      </w:r>
      <w:bookmarkStart w:id="151" w:name="OLE_LINK243"/>
      <w:bookmarkStart w:id="152" w:name="OLE_LINK242"/>
      <w:r>
        <w:rPr>
          <w:rFonts w:ascii="Times New Roman" w:hAnsi="Times New Roman"/>
          <w:color w:val="000000" w:themeColor="text1"/>
          <w:sz w:val="24"/>
          <w:szCs w:val="24"/>
        </w:rPr>
        <w:t>see below</w:t>
      </w:r>
      <w:bookmarkEnd w:id="151"/>
      <w:bookmarkEnd w:id="152"/>
      <w:r>
        <w:rPr>
          <w:rFonts w:ascii="Times New Roman" w:hAnsi="Times New Roman"/>
          <w:color w:val="000000" w:themeColor="text1"/>
          <w:sz w:val="24"/>
          <w:szCs w:val="24"/>
        </w:rPr>
        <w:t>).</w:t>
      </w:r>
    </w:p>
    <w:p w14:paraId="2E425E0D" w14:textId="77777777" w:rsidR="002A6152" w:rsidRDefault="00DE7287">
      <w:pPr>
        <w:spacing w:line="480" w:lineRule="auto"/>
        <w:rPr>
          <w:rFonts w:ascii="Times New Roman" w:hAnsi="Times New Roman"/>
          <w:sz w:val="24"/>
          <w:szCs w:val="24"/>
        </w:rPr>
      </w:pPr>
      <w:bookmarkStart w:id="153" w:name="OLE_LINK115"/>
      <w:bookmarkStart w:id="154" w:name="OLE_LINK114"/>
      <w:r>
        <w:rPr>
          <w:rFonts w:ascii="Times New Roman" w:hAnsi="Times New Roman"/>
          <w:sz w:val="24"/>
          <w:szCs w:val="24"/>
        </w:rPr>
        <w:t>2.3.2. N</w:t>
      </w:r>
      <w:r>
        <w:rPr>
          <w:rFonts w:ascii="Times New Roman" w:hAnsi="Times New Roman"/>
          <w:sz w:val="24"/>
          <w:szCs w:val="24"/>
          <w:vertAlign w:val="subscript"/>
        </w:rPr>
        <w:t>2</w:t>
      </w:r>
      <w:r>
        <w:rPr>
          <w:rFonts w:ascii="Times New Roman" w:hAnsi="Times New Roman"/>
          <w:sz w:val="24"/>
          <w:szCs w:val="24"/>
        </w:rPr>
        <w:t>O measurement</w:t>
      </w:r>
    </w:p>
    <w:bookmarkEnd w:id="153"/>
    <w:bookmarkEnd w:id="154"/>
    <w:p w14:paraId="431EF170" w14:textId="4E73D99E" w:rsidR="002A6152" w:rsidRDefault="00DE7287">
      <w:pPr>
        <w:spacing w:line="480" w:lineRule="auto"/>
        <w:ind w:firstLineChars="200" w:firstLine="480"/>
        <w:rPr>
          <w:rFonts w:ascii="Times New Roman" w:hAnsi="Times New Roman"/>
          <w:color w:val="000000" w:themeColor="text1"/>
          <w:sz w:val="24"/>
          <w:szCs w:val="24"/>
        </w:rPr>
      </w:pPr>
      <w:r>
        <w:rPr>
          <w:rFonts w:ascii="Times New Roman" w:hAnsi="Times New Roman"/>
          <w:color w:val="000000" w:themeColor="text1"/>
          <w:sz w:val="24"/>
          <w:szCs w:val="24"/>
        </w:rPr>
        <w:t>A static chamber-gas chromatography technique was used to measure N</w:t>
      </w:r>
      <w:r>
        <w:rPr>
          <w:rFonts w:ascii="Times New Roman" w:hAnsi="Times New Roman"/>
          <w:color w:val="000000" w:themeColor="text1"/>
          <w:sz w:val="24"/>
          <w:szCs w:val="24"/>
          <w:vertAlign w:val="subscript"/>
        </w:rPr>
        <w:t>2</w:t>
      </w:r>
      <w:r>
        <w:rPr>
          <w:rFonts w:ascii="Times New Roman" w:hAnsi="Times New Roman"/>
          <w:color w:val="000000" w:themeColor="text1"/>
          <w:sz w:val="24"/>
          <w:szCs w:val="24"/>
        </w:rPr>
        <w:t>O emissions. Each static chamber was 50</w:t>
      </w:r>
      <w:r>
        <w:rPr>
          <w:rFonts w:ascii="Times New Roman" w:hAnsi="Times New Roman"/>
          <w:color w:val="000000" w:themeColor="text1"/>
          <w:sz w:val="24"/>
          <w:szCs w:val="24"/>
        </w:rPr>
        <w:sym w:font="Symbol" w:char="F0B4"/>
      </w:r>
      <w:r>
        <w:rPr>
          <w:rFonts w:ascii="Times New Roman" w:hAnsi="Times New Roman"/>
          <w:color w:val="000000" w:themeColor="text1"/>
          <w:sz w:val="24"/>
          <w:szCs w:val="24"/>
        </w:rPr>
        <w:t>60</w:t>
      </w:r>
      <w:r>
        <w:rPr>
          <w:rFonts w:ascii="Times New Roman" w:hAnsi="Times New Roman"/>
          <w:color w:val="000000" w:themeColor="text1"/>
          <w:sz w:val="24"/>
          <w:szCs w:val="24"/>
        </w:rPr>
        <w:sym w:font="Symbol" w:char="F0B4"/>
      </w:r>
      <w:r>
        <w:rPr>
          <w:rFonts w:ascii="Times New Roman" w:hAnsi="Times New Roman"/>
          <w:color w:val="000000" w:themeColor="text1"/>
          <w:sz w:val="24"/>
          <w:szCs w:val="24"/>
        </w:rPr>
        <w:t>50 cm, made of stainless steel and covered with 3-cm thick foam to maintain a stable temperature. Three small holes were made on the side of each chamber: one</w:t>
      </w:r>
      <w:r w:rsidR="00AC20D9">
        <w:rPr>
          <w:rFonts w:ascii="Times New Roman" w:hAnsi="Times New Roman"/>
          <w:color w:val="000000" w:themeColor="text1"/>
          <w:sz w:val="24"/>
          <w:szCs w:val="24"/>
        </w:rPr>
        <w:t xml:space="preserve"> was</w:t>
      </w:r>
      <w:r>
        <w:rPr>
          <w:rFonts w:ascii="Times New Roman" w:hAnsi="Times New Roman"/>
          <w:color w:val="000000" w:themeColor="text1"/>
          <w:sz w:val="24"/>
          <w:szCs w:val="24"/>
        </w:rPr>
        <w:t xml:space="preserve"> for the wires of a fan installed inside the chamber for mixing the air; the other two were for a temperature sensor and a </w:t>
      </w:r>
      <w:bookmarkStart w:id="155" w:name="OLE_LINK31"/>
      <w:bookmarkStart w:id="156" w:name="OLE_LINK30"/>
      <w:r>
        <w:rPr>
          <w:rFonts w:ascii="Times New Roman" w:hAnsi="Times New Roman"/>
          <w:color w:val="000000" w:themeColor="text1"/>
          <w:sz w:val="24"/>
          <w:szCs w:val="24"/>
        </w:rPr>
        <w:t xml:space="preserve">Teflon </w:t>
      </w:r>
      <w:bookmarkEnd w:id="155"/>
      <w:bookmarkEnd w:id="156"/>
      <w:r>
        <w:rPr>
          <w:rFonts w:ascii="Times New Roman" w:hAnsi="Times New Roman"/>
          <w:color w:val="000000" w:themeColor="text1"/>
          <w:sz w:val="24"/>
          <w:szCs w:val="24"/>
        </w:rPr>
        <w:t>sampling tube. A steel frame 50</w:t>
      </w:r>
      <w:r>
        <w:rPr>
          <w:rFonts w:ascii="Times New Roman" w:hAnsi="Times New Roman"/>
          <w:color w:val="000000" w:themeColor="text1"/>
          <w:sz w:val="24"/>
          <w:szCs w:val="24"/>
        </w:rPr>
        <w:sym w:font="Symbol" w:char="F0B4"/>
      </w:r>
      <w:r>
        <w:rPr>
          <w:rFonts w:ascii="Times New Roman" w:hAnsi="Times New Roman"/>
          <w:color w:val="000000" w:themeColor="text1"/>
          <w:sz w:val="24"/>
          <w:szCs w:val="24"/>
        </w:rPr>
        <w:t xml:space="preserve">60 cm was inserted into the soil to 15 cm depth with a 3-cm wide slot around the top of the frame. Before sampling water was added to the slot to seal the chamber when it was attached. Gas samples were </w:t>
      </w:r>
      <w:r>
        <w:rPr>
          <w:rFonts w:ascii="Times New Roman" w:hAnsi="Times New Roman"/>
          <w:color w:val="000000" w:themeColor="text1"/>
          <w:sz w:val="24"/>
          <w:szCs w:val="24"/>
        </w:rPr>
        <w:lastRenderedPageBreak/>
        <w:t xml:space="preserve">collected continuously for seven days after fertilizer was applied, after which samples were collected every two days for the next two weeks and then twice a week for the next month. After this gas samples were collected once a week for the remainder of the maize season, but with daily sampling for 2 days when rainfall occurred. Gas samples were collected from 8:30 to 10:00 in the morning, </w:t>
      </w:r>
      <w:bookmarkStart w:id="157" w:name="OLE_LINK228"/>
      <w:bookmarkStart w:id="158" w:name="OLE_LINK225"/>
      <w:bookmarkStart w:id="159" w:name="OLE_LINK197"/>
      <w:bookmarkStart w:id="160" w:name="OLE_LINK198"/>
      <w:r>
        <w:rPr>
          <w:rFonts w:ascii="Times New Roman" w:hAnsi="Times New Roman"/>
          <w:color w:val="000000" w:themeColor="text1"/>
          <w:sz w:val="24"/>
          <w:szCs w:val="24"/>
        </w:rPr>
        <w:t>a representative</w:t>
      </w:r>
      <w:bookmarkEnd w:id="157"/>
      <w:bookmarkEnd w:id="158"/>
      <w:r>
        <w:rPr>
          <w:rFonts w:ascii="Times New Roman" w:hAnsi="Times New Roman"/>
          <w:color w:val="000000" w:themeColor="text1"/>
          <w:sz w:val="24"/>
          <w:szCs w:val="24"/>
        </w:rPr>
        <w:t xml:space="preserve"> time for estimating mean daily fluxes according to previous research</w:t>
      </w:r>
      <w:bookmarkEnd w:id="159"/>
      <w:bookmarkEnd w:id="160"/>
      <w:r>
        <w:rPr>
          <w:rFonts w:ascii="Times New Roman" w:hAnsi="Times New Roman"/>
          <w:color w:val="000000" w:themeColor="text1"/>
          <w:sz w:val="24"/>
          <w:szCs w:val="24"/>
        </w:rPr>
        <w:t xml:space="preserve"> (Tian et al., 2012). Four 50 mL gas samples were collected at 10-minute intervals using a 60 mL syringe of which 20 mL were used for N</w:t>
      </w:r>
      <w:r>
        <w:rPr>
          <w:rFonts w:ascii="Times New Roman" w:hAnsi="Times New Roman"/>
          <w:color w:val="000000" w:themeColor="text1"/>
          <w:sz w:val="24"/>
          <w:szCs w:val="24"/>
          <w:vertAlign w:val="subscript"/>
        </w:rPr>
        <w:t>2</w:t>
      </w:r>
      <w:r>
        <w:rPr>
          <w:rFonts w:ascii="Times New Roman" w:hAnsi="Times New Roman"/>
          <w:color w:val="000000" w:themeColor="text1"/>
          <w:sz w:val="24"/>
          <w:szCs w:val="24"/>
        </w:rPr>
        <w:t>O analysis.</w:t>
      </w:r>
    </w:p>
    <w:p w14:paraId="152131ED" w14:textId="77777777" w:rsidR="002A6152" w:rsidRDefault="00DE7287">
      <w:pPr>
        <w:spacing w:line="480" w:lineRule="auto"/>
        <w:ind w:firstLineChars="200" w:firstLine="480"/>
        <w:rPr>
          <w:rFonts w:ascii="Times New Roman" w:hAnsi="Times New Roman"/>
          <w:color w:val="000000" w:themeColor="text1"/>
          <w:sz w:val="24"/>
          <w:szCs w:val="24"/>
        </w:rPr>
      </w:pPr>
      <w:r>
        <w:rPr>
          <w:rFonts w:ascii="Times New Roman" w:hAnsi="Times New Roman"/>
          <w:color w:val="000000" w:themeColor="text1"/>
          <w:sz w:val="24"/>
          <w:szCs w:val="24"/>
        </w:rPr>
        <w:t>The N</w:t>
      </w:r>
      <w:r>
        <w:rPr>
          <w:rFonts w:ascii="Times New Roman" w:hAnsi="Times New Roman"/>
          <w:color w:val="000000" w:themeColor="text1"/>
          <w:sz w:val="24"/>
          <w:szCs w:val="24"/>
          <w:vertAlign w:val="subscript"/>
        </w:rPr>
        <w:t>2</w:t>
      </w:r>
      <w:r>
        <w:rPr>
          <w:rFonts w:ascii="Times New Roman" w:hAnsi="Times New Roman"/>
          <w:color w:val="000000" w:themeColor="text1"/>
          <w:sz w:val="24"/>
          <w:szCs w:val="24"/>
        </w:rPr>
        <w:t>O concentration was measured using a gas chromatograph (GC; Agilent 7890A, Agilent Technologies, Santa Clara, CA, USA) as in Yue et al. (2018). N</w:t>
      </w:r>
      <w:r>
        <w:rPr>
          <w:rFonts w:ascii="Times New Roman" w:hAnsi="Times New Roman"/>
          <w:color w:val="000000" w:themeColor="text1"/>
          <w:sz w:val="24"/>
          <w:szCs w:val="24"/>
          <w:vertAlign w:val="subscript"/>
        </w:rPr>
        <w:t>2</w:t>
      </w:r>
      <w:r>
        <w:rPr>
          <w:rFonts w:ascii="Times New Roman" w:hAnsi="Times New Roman"/>
          <w:color w:val="000000" w:themeColor="text1"/>
          <w:sz w:val="24"/>
          <w:szCs w:val="24"/>
        </w:rPr>
        <w:t>O flux rates were calculated as follows:</w:t>
      </w:r>
      <w:bookmarkStart w:id="161" w:name="OLE_LINK85"/>
      <w:bookmarkStart w:id="162" w:name="OLE_LINK84"/>
    </w:p>
    <w:p w14:paraId="35851B94" w14:textId="77777777" w:rsidR="002A6152" w:rsidRDefault="00DE7287">
      <w:pPr>
        <w:spacing w:line="480" w:lineRule="auto"/>
        <w:rPr>
          <w:rFonts w:ascii="Times New Roman" w:hAnsi="Times New Roman"/>
          <w:color w:val="000000" w:themeColor="text1"/>
          <w:sz w:val="24"/>
          <w:szCs w:val="24"/>
        </w:rPr>
      </w:pPr>
      <m:oMath>
        <m:r>
          <m:rPr>
            <m:nor/>
          </m:rPr>
          <w:rPr>
            <w:rFonts w:ascii="Times New Roman" w:hAnsi="Times New Roman"/>
            <w:color w:val="000000" w:themeColor="text1"/>
            <w:sz w:val="24"/>
            <w:szCs w:val="24"/>
          </w:rPr>
          <m:t>F</m:t>
        </m:r>
        <m:r>
          <m:rPr>
            <m:nor/>
          </m:rPr>
          <w:rPr>
            <w:rFonts w:ascii="Cambria Math" w:hAnsi="Times New Roman"/>
            <w:color w:val="000000" w:themeColor="text1"/>
            <w:sz w:val="24"/>
            <w:szCs w:val="24"/>
          </w:rPr>
          <m:t xml:space="preserve"> </m:t>
        </m:r>
        <m:r>
          <m:rPr>
            <m:nor/>
          </m:rPr>
          <w:rPr>
            <w:rFonts w:ascii="Times New Roman" w:hAnsi="Times New Roman"/>
            <w:color w:val="000000" w:themeColor="text1"/>
            <w:sz w:val="24"/>
            <w:szCs w:val="24"/>
          </w:rPr>
          <m:t>=</m:t>
        </m:r>
        <m:sSub>
          <m:sSubPr>
            <m:ctrlPr>
              <w:rPr>
                <w:rFonts w:ascii="Cambria Math" w:hAnsi="Cambria Math"/>
                <w:color w:val="000000" w:themeColor="text1"/>
                <w:sz w:val="24"/>
                <w:szCs w:val="24"/>
              </w:rPr>
            </m:ctrlPr>
          </m:sSubPr>
          <m:e>
            <m:r>
              <m:rPr>
                <m:nor/>
              </m:rPr>
              <w:rPr>
                <w:rFonts w:ascii="Cambria Math" w:hAnsi="Times New Roman"/>
                <w:color w:val="000000" w:themeColor="text1"/>
                <w:sz w:val="24"/>
                <w:szCs w:val="24"/>
              </w:rPr>
              <m:t xml:space="preserve"> </m:t>
            </m:r>
            <m:r>
              <m:rPr>
                <m:nor/>
              </m:rPr>
              <w:rPr>
                <w:rFonts w:ascii="Times New Roman" w:hAnsi="Times New Roman"/>
                <w:color w:val="000000" w:themeColor="text1"/>
                <w:sz w:val="24"/>
                <w:szCs w:val="24"/>
              </w:rPr>
              <m:t>K</m:t>
            </m:r>
          </m:e>
          <m:sub>
            <m:r>
              <m:rPr>
                <m:nor/>
              </m:rPr>
              <w:rPr>
                <w:rFonts w:ascii="Times New Roman" w:hAnsi="Times New Roman"/>
                <w:color w:val="000000" w:themeColor="text1"/>
                <w:sz w:val="24"/>
                <w:szCs w:val="24"/>
              </w:rPr>
              <m:t>1</m:t>
            </m:r>
          </m:sub>
        </m:sSub>
        <m:r>
          <m:rPr>
            <m:nor/>
          </m:rPr>
          <w:rPr>
            <w:rFonts w:ascii="Times New Roman" w:hAnsi="Times New Roman"/>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nor/>
                  </m:rPr>
                  <w:rPr>
                    <w:rFonts w:ascii="Times New Roman" w:hAnsi="Times New Roman"/>
                    <w:color w:val="000000" w:themeColor="text1"/>
                    <w:sz w:val="24"/>
                    <w:szCs w:val="24"/>
                  </w:rPr>
                  <m:t>P</m:t>
                </m:r>
              </m:e>
              <m:sub>
                <m:r>
                  <m:rPr>
                    <m:nor/>
                  </m:rPr>
                  <w:rPr>
                    <w:rFonts w:ascii="Times New Roman" w:hAnsi="Times New Roman"/>
                    <w:color w:val="000000" w:themeColor="text1"/>
                    <w:sz w:val="24"/>
                    <w:szCs w:val="24"/>
                  </w:rPr>
                  <m:t>0</m:t>
                </m:r>
              </m:sub>
            </m:sSub>
          </m:num>
          <m:den>
            <m:r>
              <m:rPr>
                <m:nor/>
              </m:rPr>
              <w:rPr>
                <w:rFonts w:ascii="Times New Roman" w:hAnsi="Times New Roman"/>
                <w:color w:val="000000" w:themeColor="text1"/>
                <w:sz w:val="24"/>
                <w:szCs w:val="24"/>
              </w:rPr>
              <m:t>P</m:t>
            </m:r>
          </m:den>
        </m:f>
        <m:r>
          <m:rPr>
            <m:nor/>
          </m:rPr>
          <w:rPr>
            <w:rFonts w:ascii="Times New Roman" w:hAnsi="Times New Roman"/>
            <w:color w:val="000000" w:themeColor="text1"/>
            <w:sz w:val="24"/>
            <w:szCs w:val="24"/>
          </w:rPr>
          <m:t>×</m:t>
        </m:r>
        <m:f>
          <m:fPr>
            <m:ctrlPr>
              <w:rPr>
                <w:rFonts w:ascii="Cambria Math" w:hAnsi="Cambria Math"/>
                <w:color w:val="000000" w:themeColor="text1"/>
                <w:sz w:val="24"/>
                <w:szCs w:val="24"/>
              </w:rPr>
            </m:ctrlPr>
          </m:fPr>
          <m:num>
            <m:r>
              <m:rPr>
                <m:nor/>
              </m:rPr>
              <w:rPr>
                <w:rFonts w:ascii="Times New Roman" w:hAnsi="Times New Roman"/>
                <w:color w:val="000000" w:themeColor="text1"/>
                <w:sz w:val="24"/>
                <w:szCs w:val="24"/>
              </w:rPr>
              <m:t>273</m:t>
            </m:r>
          </m:num>
          <m:den>
            <m:r>
              <m:rPr>
                <m:nor/>
              </m:rPr>
              <w:rPr>
                <w:rFonts w:ascii="Times New Roman" w:hAnsi="Times New Roman"/>
                <w:color w:val="000000" w:themeColor="text1"/>
                <w:sz w:val="24"/>
                <w:szCs w:val="24"/>
              </w:rPr>
              <m:t>273+T</m:t>
            </m:r>
          </m:den>
        </m:f>
        <m:r>
          <m:rPr>
            <m:nor/>
          </m:rPr>
          <w:rPr>
            <w:rFonts w:ascii="Times New Roman" w:hAnsi="Times New Roman"/>
            <w:color w:val="000000" w:themeColor="text1"/>
            <w:sz w:val="24"/>
            <w:szCs w:val="24"/>
          </w:rPr>
          <m:t>×</m:t>
        </m:r>
        <m:f>
          <m:fPr>
            <m:ctrlPr>
              <w:rPr>
                <w:rFonts w:ascii="Cambria Math" w:hAnsi="Cambria Math"/>
                <w:color w:val="000000" w:themeColor="text1"/>
                <w:sz w:val="24"/>
                <w:szCs w:val="24"/>
              </w:rPr>
            </m:ctrlPr>
          </m:fPr>
          <m:num>
            <m:r>
              <m:rPr>
                <m:nor/>
              </m:rPr>
              <w:rPr>
                <w:rFonts w:ascii="Times New Roman" w:hAnsi="Times New Roman"/>
                <w:color w:val="000000" w:themeColor="text1"/>
                <w:sz w:val="24"/>
                <w:szCs w:val="24"/>
              </w:rPr>
              <m:t>M</m:t>
            </m:r>
          </m:num>
          <m:den>
            <m:r>
              <m:rPr>
                <m:nor/>
              </m:rPr>
              <w:rPr>
                <w:rFonts w:ascii="Times New Roman" w:hAnsi="Times New Roman"/>
                <w:color w:val="000000" w:themeColor="text1"/>
                <w:sz w:val="24"/>
                <w:szCs w:val="24"/>
              </w:rPr>
              <m:t>V</m:t>
            </m:r>
          </m:den>
        </m:f>
        <m:r>
          <m:rPr>
            <m:nor/>
          </m:rPr>
          <w:rPr>
            <w:rFonts w:ascii="Times New Roman" w:hAnsi="Times New Roman"/>
            <w:color w:val="000000" w:themeColor="text1"/>
            <w:sz w:val="24"/>
            <w:szCs w:val="24"/>
          </w:rPr>
          <m:t>×H×</m:t>
        </m:r>
        <m:f>
          <m:fPr>
            <m:ctrlPr>
              <w:rPr>
                <w:rFonts w:ascii="Cambria Math" w:hAnsi="Cambria Math"/>
                <w:color w:val="000000" w:themeColor="text1"/>
                <w:sz w:val="24"/>
                <w:szCs w:val="24"/>
              </w:rPr>
            </m:ctrlPr>
          </m:fPr>
          <m:num>
            <m:r>
              <m:rPr>
                <m:nor/>
              </m:rPr>
              <w:rPr>
                <w:rFonts w:ascii="Times New Roman" w:hAnsi="Times New Roman"/>
                <w:color w:val="000000" w:themeColor="text1"/>
                <w:sz w:val="24"/>
                <w:szCs w:val="24"/>
              </w:rPr>
              <m:t>dc</m:t>
            </m:r>
          </m:num>
          <m:den>
            <m:r>
              <m:rPr>
                <m:nor/>
              </m:rPr>
              <w:rPr>
                <w:rFonts w:ascii="Times New Roman" w:hAnsi="Times New Roman"/>
                <w:color w:val="000000" w:themeColor="text1"/>
                <w:sz w:val="24"/>
                <w:szCs w:val="24"/>
              </w:rPr>
              <m:t>dt</m:t>
            </m:r>
          </m:den>
        </m:f>
      </m:oMath>
      <w:r>
        <w:rPr>
          <w:rFonts w:ascii="Times New Roman" w:hAnsi="Times New Roman" w:hint="eastAsia"/>
          <w:color w:val="000000" w:themeColor="text1"/>
          <w:sz w:val="24"/>
          <w:szCs w:val="24"/>
        </w:rPr>
        <w:t xml:space="preserve"> </w:t>
      </w:r>
      <w:r>
        <w:rPr>
          <w:rFonts w:ascii="Times New Roman" w:hAnsi="Times New Roman"/>
          <w:color w:val="000000" w:themeColor="text1"/>
          <w:sz w:val="24"/>
          <w:szCs w:val="24"/>
        </w:rPr>
        <w:t xml:space="preserve">                                           </w:t>
      </w:r>
      <w:r>
        <w:rPr>
          <w:rFonts w:ascii="Times New Roman" w:hAnsi="Times New Roman" w:hint="eastAsia"/>
          <w:color w:val="000000" w:themeColor="text1"/>
          <w:sz w:val="24"/>
          <w:szCs w:val="24"/>
        </w:rPr>
        <w:t>(</w:t>
      </w:r>
      <w:r>
        <w:rPr>
          <w:rFonts w:ascii="Times New Roman" w:hAnsi="Times New Roman"/>
          <w:color w:val="000000" w:themeColor="text1"/>
          <w:sz w:val="24"/>
          <w:szCs w:val="24"/>
        </w:rPr>
        <w:t>1)</w:t>
      </w:r>
    </w:p>
    <w:p w14:paraId="70A6F71D" w14:textId="6AE64B18" w:rsidR="002A6152" w:rsidRDefault="00DE7287">
      <w:pPr>
        <w:spacing w:line="480" w:lineRule="auto"/>
        <w:ind w:firstLineChars="200" w:firstLine="480"/>
        <w:rPr>
          <w:rFonts w:ascii="Times New Roman" w:hAnsi="Times New Roman"/>
          <w:color w:val="000000" w:themeColor="text1"/>
          <w:sz w:val="24"/>
          <w:szCs w:val="24"/>
        </w:rPr>
      </w:pPr>
      <w:r>
        <w:rPr>
          <w:rFonts w:ascii="Times New Roman" w:hAnsi="Times New Roman"/>
          <w:color w:val="000000" w:themeColor="text1"/>
          <w:sz w:val="24"/>
          <w:szCs w:val="24"/>
        </w:rPr>
        <w:t xml:space="preserve">Where </w:t>
      </w:r>
      <m:oMath>
        <m:r>
          <m:rPr>
            <m:nor/>
          </m:rPr>
          <w:rPr>
            <w:rFonts w:ascii="Times New Roman" w:hAnsi="Times New Roman"/>
            <w:color w:val="000000" w:themeColor="text1"/>
            <w:sz w:val="24"/>
            <w:szCs w:val="24"/>
          </w:rPr>
          <m:t>F</m:t>
        </m:r>
      </m:oMath>
      <w:r>
        <w:rPr>
          <w:rFonts w:ascii="Times New Roman" w:hAnsi="Times New Roman"/>
          <w:color w:val="000000" w:themeColor="text1"/>
          <w:sz w:val="24"/>
          <w:szCs w:val="24"/>
        </w:rPr>
        <w:t xml:space="preserve"> (</w:t>
      </w:r>
      <m:oMath>
        <m:r>
          <m:rPr>
            <m:nor/>
          </m:rPr>
          <w:rPr>
            <w:rFonts w:ascii="Times New Roman" w:hAnsi="Times New Roman"/>
            <w:color w:val="000000" w:themeColor="text1"/>
            <w:sz w:val="24"/>
            <w:szCs w:val="24"/>
          </w:rPr>
          <m:t>μg∙</m:t>
        </m:r>
        <m:sSup>
          <m:sSupPr>
            <m:ctrlPr>
              <w:rPr>
                <w:rFonts w:ascii="Cambria Math" w:hAnsi="Cambria Math"/>
                <w:color w:val="000000" w:themeColor="text1"/>
                <w:sz w:val="24"/>
                <w:szCs w:val="24"/>
              </w:rPr>
            </m:ctrlPr>
          </m:sSupPr>
          <m:e>
            <m:r>
              <m:rPr>
                <m:nor/>
              </m:rPr>
              <w:rPr>
                <w:rFonts w:ascii="Times New Roman" w:hAnsi="Times New Roman"/>
                <w:color w:val="000000" w:themeColor="text1"/>
                <w:sz w:val="24"/>
                <w:szCs w:val="24"/>
              </w:rPr>
              <m:t>m</m:t>
            </m:r>
          </m:e>
          <m:sup>
            <m:r>
              <m:rPr>
                <m:nor/>
              </m:rPr>
              <w:rPr>
                <w:rFonts w:ascii="Times New Roman" w:hAnsi="Times New Roman"/>
                <w:color w:val="000000" w:themeColor="text1"/>
                <w:sz w:val="24"/>
                <w:szCs w:val="24"/>
              </w:rPr>
              <m:t>-2</m:t>
            </m:r>
          </m:sup>
        </m:sSup>
        <m:sSup>
          <m:sSupPr>
            <m:ctrlPr>
              <w:rPr>
                <w:rFonts w:ascii="Cambria Math" w:hAnsi="Cambria Math"/>
                <w:color w:val="000000" w:themeColor="text1"/>
                <w:sz w:val="24"/>
                <w:szCs w:val="24"/>
              </w:rPr>
            </m:ctrlPr>
          </m:sSupPr>
          <m:e>
            <m:r>
              <m:rPr>
                <m:nor/>
              </m:rPr>
              <w:rPr>
                <w:rFonts w:ascii="Times New Roman" w:hAnsi="Times New Roman"/>
                <w:color w:val="000000" w:themeColor="text1"/>
                <w:sz w:val="24"/>
                <w:szCs w:val="24"/>
              </w:rPr>
              <m:t>∙h</m:t>
            </m:r>
          </m:e>
          <m:sup>
            <m:r>
              <m:rPr>
                <m:nor/>
              </m:rPr>
              <w:rPr>
                <w:rFonts w:ascii="Times New Roman" w:hAnsi="Times New Roman"/>
                <w:color w:val="000000" w:themeColor="text1"/>
                <w:sz w:val="24"/>
                <w:szCs w:val="24"/>
              </w:rPr>
              <m:t>-1</m:t>
            </m:r>
          </m:sup>
        </m:sSup>
      </m:oMath>
      <w:r>
        <w:rPr>
          <w:rFonts w:ascii="Times New Roman" w:hAnsi="Times New Roman"/>
          <w:color w:val="000000" w:themeColor="text1"/>
          <w:sz w:val="24"/>
          <w:szCs w:val="24"/>
        </w:rPr>
        <w:t>) is the N</w:t>
      </w:r>
      <w:r>
        <w:rPr>
          <w:rFonts w:ascii="Times New Roman" w:hAnsi="Times New Roman"/>
          <w:color w:val="000000" w:themeColor="text1"/>
          <w:sz w:val="24"/>
          <w:szCs w:val="24"/>
          <w:vertAlign w:val="subscript"/>
        </w:rPr>
        <w:t>2</w:t>
      </w:r>
      <w:r>
        <w:rPr>
          <w:rFonts w:ascii="Times New Roman" w:hAnsi="Times New Roman"/>
          <w:color w:val="000000" w:themeColor="text1"/>
          <w:sz w:val="24"/>
          <w:szCs w:val="24"/>
        </w:rPr>
        <w:t xml:space="preserve">O flux; </w:t>
      </w:r>
      <m:oMath>
        <m:sSub>
          <m:sSubPr>
            <m:ctrlPr>
              <w:rPr>
                <w:rFonts w:ascii="Cambria Math" w:hAnsi="Cambria Math"/>
                <w:i/>
                <w:color w:val="000000" w:themeColor="text1"/>
                <w:sz w:val="24"/>
                <w:szCs w:val="24"/>
              </w:rPr>
            </m:ctrlPr>
          </m:sSubPr>
          <m:e>
            <m:r>
              <m:rPr>
                <m:nor/>
              </m:rPr>
              <w:rPr>
                <w:rFonts w:ascii="Times New Roman" w:hAnsi="Times New Roman"/>
                <w:color w:val="000000" w:themeColor="text1"/>
                <w:sz w:val="24"/>
                <w:szCs w:val="24"/>
              </w:rPr>
              <m:t>K</m:t>
            </m:r>
          </m:e>
          <m:sub>
            <m:r>
              <m:rPr>
                <m:nor/>
              </m:rPr>
              <w:rPr>
                <w:rFonts w:ascii="Times New Roman" w:hAnsi="Times New Roman"/>
                <w:color w:val="000000" w:themeColor="text1"/>
                <w:sz w:val="24"/>
                <w:szCs w:val="24"/>
              </w:rPr>
              <m:t>1</m:t>
            </m:r>
          </m:sub>
        </m:sSub>
      </m:oMath>
      <w:r>
        <w:rPr>
          <w:rFonts w:ascii="Times New Roman" w:hAnsi="Times New Roman"/>
          <w:color w:val="000000" w:themeColor="text1"/>
          <w:sz w:val="24"/>
          <w:szCs w:val="24"/>
        </w:rPr>
        <w:t xml:space="preserve"> is the unit conversion factor (1000); </w:t>
      </w:r>
      <m:oMath>
        <m:r>
          <m:rPr>
            <m:nor/>
          </m:rPr>
          <w:rPr>
            <w:rFonts w:ascii="Times New Roman" w:hAnsi="Times New Roman"/>
            <w:color w:val="000000" w:themeColor="text1"/>
            <w:sz w:val="24"/>
            <w:szCs w:val="24"/>
          </w:rPr>
          <m:t>P (</m:t>
        </m:r>
        <w:bookmarkStart w:id="163" w:name="OLE_LINK81"/>
        <m:r>
          <m:rPr>
            <m:nor/>
          </m:rPr>
          <w:rPr>
            <w:rFonts w:ascii="Times New Roman" w:hAnsi="Times New Roman"/>
            <w:color w:val="000000" w:themeColor="text1"/>
            <w:sz w:val="24"/>
            <w:szCs w:val="24"/>
          </w:rPr>
          <m:t>hPa)</m:t>
        </m:r>
      </m:oMath>
      <w:bookmarkEnd w:id="163"/>
      <w:r>
        <w:rPr>
          <w:rFonts w:ascii="Times New Roman" w:hAnsi="Times New Roman"/>
          <w:color w:val="000000" w:themeColor="text1"/>
          <w:sz w:val="24"/>
          <w:szCs w:val="24"/>
        </w:rPr>
        <w:t xml:space="preserve"> the pressure at the time of sampling; </w:t>
      </w:r>
      <m:oMath>
        <m:r>
          <m:rPr>
            <m:nor/>
          </m:rPr>
          <w:rPr>
            <w:rFonts w:ascii="Times New Roman" w:hAnsi="Times New Roman"/>
            <w:color w:val="000000" w:themeColor="text1"/>
            <w:sz w:val="24"/>
            <w:szCs w:val="24"/>
          </w:rPr>
          <m:t>T (</m:t>
        </m:r>
        <m:r>
          <m:rPr>
            <m:nor/>
          </m:rPr>
          <w:rPr>
            <w:rFonts w:ascii="Times New Roman" w:hAnsi="Times New Roman" w:hint="eastAsia"/>
            <w:color w:val="000000" w:themeColor="text1"/>
            <w:sz w:val="24"/>
            <w:szCs w:val="24"/>
          </w:rPr>
          <m:t>º</m:t>
        </m:r>
        <m:r>
          <m:rPr>
            <m:nor/>
          </m:rPr>
          <w:rPr>
            <w:rFonts w:ascii="Times New Roman" w:hAnsi="Times New Roman"/>
            <w:color w:val="000000" w:themeColor="text1"/>
            <w:sz w:val="24"/>
            <w:szCs w:val="24"/>
          </w:rPr>
          <m:t>C)</m:t>
        </m:r>
      </m:oMath>
      <w:r>
        <w:rPr>
          <w:rFonts w:ascii="Times New Roman" w:hAnsi="Times New Roman"/>
          <w:color w:val="000000" w:themeColor="text1"/>
          <w:sz w:val="24"/>
          <w:szCs w:val="24"/>
        </w:rPr>
        <w:t xml:space="preserve"> </w:t>
      </w:r>
      <w:r>
        <w:rPr>
          <w:rFonts w:ascii="Times New Roman" w:hAnsi="Times New Roman" w:hint="eastAsia"/>
          <w:color w:val="000000" w:themeColor="text1"/>
          <w:sz w:val="24"/>
          <w:szCs w:val="24"/>
        </w:rPr>
        <w:t>is</w:t>
      </w:r>
      <w:r>
        <w:rPr>
          <w:rFonts w:ascii="Times New Roman" w:hAnsi="Times New Roman"/>
          <w:color w:val="000000" w:themeColor="text1"/>
          <w:sz w:val="24"/>
          <w:szCs w:val="24"/>
        </w:rPr>
        <w:t xml:space="preserve"> the absolute temperature during sampling; </w:t>
      </w:r>
      <m:oMath>
        <m:sSub>
          <m:sSubPr>
            <m:ctrlPr>
              <w:rPr>
                <w:rFonts w:ascii="Cambria Math" w:hAnsi="Cambria Math"/>
                <w:color w:val="000000" w:themeColor="text1"/>
                <w:sz w:val="24"/>
                <w:szCs w:val="24"/>
              </w:rPr>
            </m:ctrlPr>
          </m:sSubPr>
          <m:e>
            <m:r>
              <m:rPr>
                <m:nor/>
              </m:rPr>
              <w:rPr>
                <w:rFonts w:ascii="Times New Roman" w:hAnsi="Times New Roman"/>
                <w:color w:val="000000" w:themeColor="text1"/>
                <w:sz w:val="24"/>
                <w:szCs w:val="24"/>
              </w:rPr>
              <m:t>P</m:t>
            </m:r>
          </m:e>
          <m:sub>
            <m:r>
              <m:rPr>
                <m:nor/>
              </m:rPr>
              <w:rPr>
                <w:rFonts w:ascii="Times New Roman" w:hAnsi="Times New Roman"/>
                <w:color w:val="000000" w:themeColor="text1"/>
                <w:sz w:val="24"/>
                <w:szCs w:val="24"/>
              </w:rPr>
              <m:t>0</m:t>
            </m:r>
          </m:sub>
        </m:sSub>
        <m:r>
          <m:rPr>
            <m:nor/>
          </m:rPr>
          <w:rPr>
            <w:rFonts w:ascii="Times New Roman" w:hAnsi="Times New Roman"/>
            <w:color w:val="000000" w:themeColor="text1"/>
            <w:sz w:val="24"/>
            <w:szCs w:val="24"/>
          </w:rPr>
          <m:t xml:space="preserve"> (hPa)</m:t>
        </m:r>
      </m:oMath>
      <w:r>
        <w:rPr>
          <w:rFonts w:ascii="Times New Roman" w:hAnsi="Times New Roman"/>
          <w:color w:val="000000" w:themeColor="text1"/>
          <w:sz w:val="24"/>
          <w:szCs w:val="24"/>
        </w:rPr>
        <w:t xml:space="preserve"> and </w:t>
      </w:r>
      <m:oMath>
        <m:sSub>
          <m:sSubPr>
            <m:ctrlPr>
              <w:rPr>
                <w:rFonts w:ascii="Cambria Math" w:hAnsi="Cambria Math"/>
                <w:color w:val="000000" w:themeColor="text1"/>
                <w:sz w:val="24"/>
                <w:szCs w:val="24"/>
              </w:rPr>
            </m:ctrlPr>
          </m:sSubPr>
          <m:e>
            <m:r>
              <m:rPr>
                <m:nor/>
              </m:rPr>
              <w:rPr>
                <w:rFonts w:ascii="Times New Roman" w:hAnsi="Times New Roman"/>
                <w:color w:val="000000" w:themeColor="text1"/>
                <w:sz w:val="24"/>
                <w:szCs w:val="24"/>
              </w:rPr>
              <m:t>T</m:t>
            </m:r>
          </m:e>
          <m:sub>
            <m:r>
              <m:rPr>
                <m:nor/>
              </m:rPr>
              <w:rPr>
                <w:rFonts w:ascii="Times New Roman" w:hAnsi="Times New Roman"/>
                <w:color w:val="000000" w:themeColor="text1"/>
                <w:sz w:val="24"/>
                <w:szCs w:val="24"/>
              </w:rPr>
              <m:t>0</m:t>
            </m:r>
          </m:sub>
        </m:sSub>
        <m:r>
          <m:rPr>
            <m:nor/>
          </m:rPr>
          <w:rPr>
            <w:rFonts w:ascii="Times New Roman" w:hAnsi="Times New Roman"/>
            <w:color w:val="000000" w:themeColor="text1"/>
            <w:sz w:val="24"/>
            <w:szCs w:val="24"/>
          </w:rPr>
          <m:t xml:space="preserve"> (ºC)</m:t>
        </m:r>
      </m:oMath>
      <w:r>
        <w:rPr>
          <w:rFonts w:ascii="Times New Roman" w:hAnsi="Times New Roman"/>
          <w:color w:val="000000" w:themeColor="text1"/>
          <w:sz w:val="24"/>
          <w:szCs w:val="24"/>
        </w:rPr>
        <w:t xml:space="preserve"> are the absolute temperature and pressure of the air under standard conditions, respectively; </w:t>
      </w:r>
      <m:oMath>
        <m:r>
          <m:rPr>
            <m:nor/>
          </m:rPr>
          <w:rPr>
            <w:rFonts w:ascii="Times New Roman" w:hAnsi="Times New Roman"/>
            <w:color w:val="000000" w:themeColor="text1"/>
            <w:sz w:val="24"/>
            <w:szCs w:val="24"/>
          </w:rPr>
          <m:t xml:space="preserve">M (28 g N </m:t>
        </m:r>
        <m:sSup>
          <m:sSupPr>
            <m:ctrlPr>
              <w:rPr>
                <w:rFonts w:ascii="Cambria Math" w:hAnsi="Cambria Math"/>
                <w:color w:val="000000" w:themeColor="text1"/>
                <w:sz w:val="24"/>
                <w:szCs w:val="24"/>
              </w:rPr>
            </m:ctrlPr>
          </m:sSupPr>
          <m:e>
            <m:r>
              <m:rPr>
                <m:nor/>
              </m:rPr>
              <w:rPr>
                <w:rFonts w:ascii="Times New Roman" w:hAnsi="Times New Roman"/>
                <w:color w:val="000000" w:themeColor="text1"/>
                <w:sz w:val="24"/>
                <w:szCs w:val="24"/>
              </w:rPr>
              <m:t>mol</m:t>
            </m:r>
          </m:e>
          <m:sup>
            <m:r>
              <m:rPr>
                <m:nor/>
              </m:rPr>
              <w:rPr>
                <w:rFonts w:ascii="Times New Roman" w:hAnsi="Times New Roman"/>
                <w:color w:val="000000" w:themeColor="text1"/>
                <w:sz w:val="24"/>
                <w:szCs w:val="24"/>
              </w:rPr>
              <m:t>-1</m:t>
            </m:r>
          </m:sup>
        </m:sSup>
        <m:r>
          <m:rPr>
            <m:nor/>
          </m:rPr>
          <w:rPr>
            <w:rFonts w:ascii="Times New Roman" w:hAnsi="Times New Roman"/>
            <w:color w:val="000000" w:themeColor="text1"/>
            <w:sz w:val="24"/>
            <w:szCs w:val="24"/>
          </w:rPr>
          <m:t>)</m:t>
        </m:r>
      </m:oMath>
      <w:r>
        <w:rPr>
          <w:rFonts w:ascii="Times New Roman" w:hAnsi="Times New Roman"/>
          <w:color w:val="000000" w:themeColor="text1"/>
          <w:sz w:val="24"/>
          <w:szCs w:val="24"/>
        </w:rPr>
        <w:t xml:space="preserve"> represents the molecular weight of N per mole of N</w:t>
      </w:r>
      <w:r>
        <w:rPr>
          <w:rFonts w:ascii="Times New Roman" w:hAnsi="Times New Roman"/>
          <w:color w:val="000000" w:themeColor="text1"/>
          <w:sz w:val="24"/>
          <w:szCs w:val="24"/>
          <w:vertAlign w:val="subscript"/>
        </w:rPr>
        <w:t>2</w:t>
      </w:r>
      <w:r>
        <w:rPr>
          <w:rFonts w:ascii="Times New Roman" w:hAnsi="Times New Roman"/>
          <w:color w:val="000000" w:themeColor="text1"/>
          <w:sz w:val="24"/>
          <w:szCs w:val="24"/>
        </w:rPr>
        <w:t xml:space="preserve">O; </w:t>
      </w:r>
      <m:oMath>
        <m:r>
          <m:rPr>
            <m:nor/>
          </m:rPr>
          <w:rPr>
            <w:rFonts w:ascii="Times New Roman" w:hAnsi="Times New Roman"/>
            <w:color w:val="000000" w:themeColor="text1"/>
            <w:sz w:val="24"/>
            <w:szCs w:val="24"/>
          </w:rPr>
          <m:t>V</m:t>
        </m:r>
      </m:oMath>
      <w:r>
        <w:rPr>
          <w:rFonts w:ascii="Times New Roman" w:hAnsi="Times New Roman"/>
          <w:color w:val="000000" w:themeColor="text1"/>
          <w:sz w:val="24"/>
          <w:szCs w:val="24"/>
        </w:rPr>
        <w:t xml:space="preserve"> is the molar volume of gas under standard conditions (22.4 L mol</w:t>
      </w:r>
      <w:r>
        <w:rPr>
          <w:rFonts w:ascii="Times New Roman" w:hAnsi="Times New Roman"/>
          <w:color w:val="000000" w:themeColor="text1"/>
          <w:sz w:val="24"/>
          <w:szCs w:val="24"/>
          <w:vertAlign w:val="superscript"/>
        </w:rPr>
        <w:t>-1</w:t>
      </w:r>
      <w:r>
        <w:rPr>
          <w:rFonts w:ascii="Times New Roman" w:hAnsi="Times New Roman"/>
          <w:color w:val="000000" w:themeColor="text1"/>
          <w:sz w:val="24"/>
          <w:szCs w:val="24"/>
        </w:rPr>
        <w:t xml:space="preserve">); </w:t>
      </w:r>
      <w:bookmarkEnd w:id="161"/>
      <w:bookmarkEnd w:id="162"/>
      <m:oMath>
        <m:r>
          <m:rPr>
            <m:nor/>
          </m:rPr>
          <w:rPr>
            <w:rFonts w:ascii="Times New Roman" w:hAnsi="Times New Roman"/>
            <w:color w:val="000000" w:themeColor="text1"/>
            <w:sz w:val="24"/>
            <w:szCs w:val="24"/>
          </w:rPr>
          <m:t>H</m:t>
        </m:r>
      </m:oMath>
      <w:r>
        <w:rPr>
          <w:rFonts w:ascii="Times New Roman" w:hAnsi="Times New Roman"/>
          <w:color w:val="000000" w:themeColor="text1"/>
          <w:sz w:val="24"/>
          <w:szCs w:val="24"/>
        </w:rPr>
        <w:t xml:space="preserve"> (m) is the height of the chamber; </w:t>
      </w:r>
      <m:oMath>
        <m:f>
          <m:fPr>
            <m:type m:val="lin"/>
            <m:ctrlPr>
              <w:rPr>
                <w:rFonts w:ascii="Cambria Math" w:hAnsi="Cambria Math"/>
                <w:color w:val="000000" w:themeColor="text1"/>
                <w:sz w:val="24"/>
                <w:szCs w:val="24"/>
              </w:rPr>
            </m:ctrlPr>
          </m:fPr>
          <m:num>
            <m:r>
              <m:rPr>
                <m:nor/>
              </m:rPr>
              <w:rPr>
                <w:rFonts w:ascii="Times New Roman" w:hAnsi="Times New Roman"/>
                <w:color w:val="000000" w:themeColor="text1"/>
                <w:sz w:val="24"/>
                <w:szCs w:val="24"/>
              </w:rPr>
              <m:t>dc</m:t>
            </m:r>
          </m:num>
          <m:den>
            <m:r>
              <m:rPr>
                <m:nor/>
              </m:rPr>
              <w:rPr>
                <w:rFonts w:ascii="Times New Roman" w:hAnsi="Times New Roman"/>
                <w:color w:val="000000" w:themeColor="text1"/>
                <w:sz w:val="24"/>
                <w:szCs w:val="24"/>
              </w:rPr>
              <m:t>dt</m:t>
            </m:r>
          </m:den>
        </m:f>
      </m:oMath>
      <w:r>
        <w:rPr>
          <w:rFonts w:ascii="Times New Roman" w:hAnsi="Times New Roman"/>
          <w:color w:val="000000" w:themeColor="text1"/>
          <w:sz w:val="24"/>
          <w:szCs w:val="24"/>
        </w:rPr>
        <w:t xml:space="preserve"> indicates the rate of change in N</w:t>
      </w:r>
      <w:r>
        <w:rPr>
          <w:rFonts w:ascii="Times New Roman" w:hAnsi="Times New Roman"/>
          <w:color w:val="000000" w:themeColor="text1"/>
          <w:sz w:val="24"/>
          <w:szCs w:val="24"/>
          <w:vertAlign w:val="subscript"/>
        </w:rPr>
        <w:t>2</w:t>
      </w:r>
      <w:r>
        <w:rPr>
          <w:rFonts w:ascii="Times New Roman" w:hAnsi="Times New Roman"/>
          <w:color w:val="000000" w:themeColor="text1"/>
          <w:sz w:val="24"/>
          <w:szCs w:val="24"/>
        </w:rPr>
        <w:t>O concentration over time.</w:t>
      </w:r>
    </w:p>
    <w:p w14:paraId="3D1C8C8C" w14:textId="77777777" w:rsidR="002A6152" w:rsidRDefault="00DE7287">
      <w:pPr>
        <w:spacing w:line="480" w:lineRule="auto"/>
        <w:rPr>
          <w:rFonts w:ascii="Times New Roman" w:hAnsi="Times New Roman"/>
          <w:sz w:val="24"/>
          <w:szCs w:val="24"/>
        </w:rPr>
      </w:pPr>
      <w:r>
        <w:rPr>
          <w:rFonts w:ascii="Times New Roman" w:hAnsi="Times New Roman"/>
          <w:sz w:val="24"/>
          <w:szCs w:val="24"/>
        </w:rPr>
        <w:t xml:space="preserve">2.3.3. </w:t>
      </w:r>
      <w:bookmarkStart w:id="164" w:name="OLE_LINK1589"/>
      <w:bookmarkStart w:id="165" w:name="OLE_LINK1590"/>
      <w:r>
        <w:rPr>
          <w:rFonts w:ascii="Times New Roman" w:hAnsi="Times New Roman"/>
          <w:sz w:val="24"/>
          <w:szCs w:val="24"/>
        </w:rPr>
        <w:t xml:space="preserve">Soil </w:t>
      </w:r>
      <w:bookmarkStart w:id="166" w:name="OLE_LINK1588"/>
      <w:bookmarkStart w:id="167" w:name="OLE_LINK1587"/>
      <w:r>
        <w:rPr>
          <w:rFonts w:ascii="Times New Roman" w:hAnsi="Times New Roman"/>
          <w:sz w:val="24"/>
          <w:szCs w:val="24"/>
        </w:rPr>
        <w:t>Mineral</w:t>
      </w:r>
      <w:bookmarkEnd w:id="166"/>
      <w:bookmarkEnd w:id="167"/>
      <w:r>
        <w:rPr>
          <w:rFonts w:ascii="Times New Roman" w:hAnsi="Times New Roman"/>
          <w:sz w:val="24"/>
          <w:szCs w:val="24"/>
        </w:rPr>
        <w:t xml:space="preserve"> N </w:t>
      </w:r>
      <w:bookmarkStart w:id="168" w:name="OLE_LINK73"/>
      <w:bookmarkStart w:id="169" w:name="OLE_LINK86"/>
      <w:r>
        <w:rPr>
          <w:rFonts w:ascii="Times New Roman" w:hAnsi="Times New Roman"/>
          <w:sz w:val="24"/>
          <w:szCs w:val="24"/>
        </w:rPr>
        <w:t xml:space="preserve">(SMN) </w:t>
      </w:r>
      <w:bookmarkEnd w:id="164"/>
      <w:bookmarkEnd w:id="165"/>
      <w:bookmarkEnd w:id="168"/>
      <w:bookmarkEnd w:id="169"/>
      <w:r>
        <w:rPr>
          <w:rFonts w:ascii="Times New Roman" w:hAnsi="Times New Roman"/>
          <w:sz w:val="24"/>
          <w:szCs w:val="24"/>
        </w:rPr>
        <w:t>and Water Filled Pore Space (WFPS)</w:t>
      </w:r>
    </w:p>
    <w:p w14:paraId="0B48BDAA" w14:textId="3A84ED3E" w:rsidR="002A6152" w:rsidRDefault="00DE7287">
      <w:pPr>
        <w:spacing w:line="480" w:lineRule="auto"/>
        <w:ind w:firstLineChars="200" w:firstLine="480"/>
        <w:rPr>
          <w:rFonts w:ascii="Times New Roman" w:hAnsi="Times New Roman"/>
          <w:color w:val="000000" w:themeColor="text1"/>
          <w:sz w:val="24"/>
          <w:szCs w:val="24"/>
        </w:rPr>
      </w:pPr>
      <w:bookmarkStart w:id="170" w:name="OLE_LINK1593"/>
      <w:bookmarkStart w:id="171" w:name="OLE_LINK1594"/>
      <w:bookmarkStart w:id="172" w:name="OLE_LINK1596"/>
      <w:bookmarkStart w:id="173" w:name="OLE_LINK1595"/>
      <w:bookmarkStart w:id="174" w:name="OLE_LINK1592"/>
      <w:bookmarkStart w:id="175" w:name="OLE_LINK1601"/>
      <w:bookmarkStart w:id="176" w:name="OLE_LINK1591"/>
      <w:r>
        <w:rPr>
          <w:rFonts w:ascii="Times New Roman" w:hAnsi="Times New Roman"/>
          <w:color w:val="000000" w:themeColor="text1"/>
          <w:sz w:val="24"/>
          <w:szCs w:val="24"/>
        </w:rPr>
        <w:lastRenderedPageBreak/>
        <w:t xml:space="preserve">Surface </w:t>
      </w:r>
      <w:bookmarkEnd w:id="170"/>
      <w:bookmarkEnd w:id="171"/>
      <w:r>
        <w:rPr>
          <w:rFonts w:ascii="Times New Roman" w:hAnsi="Times New Roman"/>
          <w:color w:val="000000" w:themeColor="text1"/>
          <w:sz w:val="24"/>
          <w:szCs w:val="24"/>
        </w:rPr>
        <w:t>soil samples were collected on the day of NH</w:t>
      </w:r>
      <w:r>
        <w:rPr>
          <w:rFonts w:ascii="Times New Roman" w:hAnsi="Times New Roman"/>
          <w:color w:val="000000" w:themeColor="text1"/>
          <w:sz w:val="24"/>
          <w:szCs w:val="24"/>
          <w:vertAlign w:val="subscript"/>
        </w:rPr>
        <w:t>3</w:t>
      </w:r>
      <w:r>
        <w:rPr>
          <w:rFonts w:ascii="Times New Roman" w:hAnsi="Times New Roman"/>
          <w:color w:val="000000" w:themeColor="text1"/>
          <w:sz w:val="24"/>
          <w:szCs w:val="24"/>
        </w:rPr>
        <w:t xml:space="preserve"> or N</w:t>
      </w:r>
      <w:r>
        <w:rPr>
          <w:rFonts w:ascii="Times New Roman" w:hAnsi="Times New Roman"/>
          <w:color w:val="000000" w:themeColor="text1"/>
          <w:sz w:val="24"/>
          <w:szCs w:val="24"/>
          <w:vertAlign w:val="subscript"/>
        </w:rPr>
        <w:t>2</w:t>
      </w:r>
      <w:r>
        <w:rPr>
          <w:rFonts w:ascii="Times New Roman" w:hAnsi="Times New Roman"/>
          <w:color w:val="000000" w:themeColor="text1"/>
          <w:sz w:val="24"/>
          <w:szCs w:val="24"/>
        </w:rPr>
        <w:t xml:space="preserve">O measurement. </w:t>
      </w:r>
      <w:bookmarkStart w:id="177" w:name="OLE_LINK70"/>
      <w:bookmarkStart w:id="178" w:name="OLE_LINK69"/>
      <w:r>
        <w:rPr>
          <w:rFonts w:ascii="Times New Roman" w:hAnsi="Times New Roman"/>
          <w:color w:val="000000" w:themeColor="text1"/>
          <w:sz w:val="24"/>
          <w:szCs w:val="24"/>
        </w:rPr>
        <w:t xml:space="preserve">Three </w:t>
      </w:r>
      <w:bookmarkEnd w:id="177"/>
      <w:bookmarkEnd w:id="178"/>
      <w:r>
        <w:rPr>
          <w:rFonts w:ascii="Times New Roman" w:hAnsi="Times New Roman"/>
          <w:color w:val="000000" w:themeColor="text1"/>
          <w:sz w:val="24"/>
          <w:szCs w:val="24"/>
        </w:rPr>
        <w:t xml:space="preserve">samples were randomly collected from each plot, combined, stored in a portable icebox </w:t>
      </w:r>
      <w:bookmarkEnd w:id="172"/>
      <w:bookmarkEnd w:id="173"/>
      <w:r>
        <w:rPr>
          <w:rFonts w:ascii="Times New Roman" w:hAnsi="Times New Roman"/>
          <w:color w:val="000000" w:themeColor="text1"/>
          <w:sz w:val="24"/>
          <w:szCs w:val="24"/>
        </w:rPr>
        <w:t xml:space="preserve">and brought back to the laboratory. </w:t>
      </w:r>
      <w:bookmarkStart w:id="179" w:name="OLE_LINK67"/>
      <w:bookmarkStart w:id="180" w:name="OLE_LINK68"/>
      <w:bookmarkStart w:id="181" w:name="OLE_LINK1597"/>
      <w:bookmarkStart w:id="182" w:name="OLE_LINK1598"/>
      <w:r>
        <w:rPr>
          <w:rFonts w:ascii="Times New Roman" w:hAnsi="Times New Roman"/>
          <w:color w:val="000000" w:themeColor="text1"/>
          <w:sz w:val="24"/>
          <w:szCs w:val="24"/>
        </w:rPr>
        <w:t>After removal of stones, roots, etc</w:t>
      </w:r>
      <w:r w:rsidR="00AC20D9">
        <w:rPr>
          <w:rFonts w:ascii="Times New Roman" w:hAnsi="Times New Roman"/>
          <w:color w:val="000000" w:themeColor="text1"/>
          <w:sz w:val="24"/>
          <w:szCs w:val="24"/>
        </w:rPr>
        <w:t>,</w:t>
      </w:r>
      <w:r>
        <w:rPr>
          <w:rFonts w:ascii="Times New Roman" w:hAnsi="Times New Roman"/>
          <w:color w:val="000000" w:themeColor="text1"/>
          <w:sz w:val="24"/>
          <w:szCs w:val="24"/>
        </w:rPr>
        <w:t xml:space="preserve"> and sieving</w:t>
      </w:r>
      <w:bookmarkEnd w:id="179"/>
      <w:bookmarkEnd w:id="180"/>
      <w:r>
        <w:rPr>
          <w:rFonts w:ascii="Times New Roman" w:hAnsi="Times New Roman"/>
          <w:color w:val="000000" w:themeColor="text1"/>
          <w:sz w:val="24"/>
          <w:szCs w:val="24"/>
        </w:rPr>
        <w:t>,</w:t>
      </w:r>
      <w:bookmarkEnd w:id="181"/>
      <w:bookmarkEnd w:id="182"/>
      <w:r>
        <w:rPr>
          <w:rFonts w:ascii="Times New Roman" w:hAnsi="Times New Roman"/>
          <w:color w:val="000000" w:themeColor="text1"/>
          <w:sz w:val="24"/>
          <w:szCs w:val="24"/>
        </w:rPr>
        <w:t xml:space="preserve"> </w:t>
      </w:r>
      <w:bookmarkStart w:id="183" w:name="OLE_LINK1599"/>
      <w:bookmarkStart w:id="184" w:name="OLE_LINK1600"/>
      <w:r>
        <w:rPr>
          <w:rFonts w:ascii="Times New Roman" w:hAnsi="Times New Roman"/>
          <w:color w:val="000000" w:themeColor="text1"/>
          <w:sz w:val="24"/>
          <w:szCs w:val="24"/>
        </w:rPr>
        <w:t>the soil samples were added to 0.01 mol L</w:t>
      </w:r>
      <w:r>
        <w:rPr>
          <w:rFonts w:ascii="Times New Roman" w:hAnsi="Times New Roman"/>
          <w:color w:val="000000" w:themeColor="text1"/>
          <w:sz w:val="24"/>
          <w:szCs w:val="24"/>
          <w:vertAlign w:val="superscript"/>
        </w:rPr>
        <w:t>-1</w:t>
      </w:r>
      <w:r>
        <w:rPr>
          <w:rFonts w:ascii="Times New Roman" w:hAnsi="Times New Roman"/>
          <w:color w:val="000000" w:themeColor="text1"/>
          <w:sz w:val="24"/>
          <w:szCs w:val="24"/>
        </w:rPr>
        <w:t xml:space="preserve"> CaCl</w:t>
      </w:r>
      <w:r>
        <w:rPr>
          <w:rFonts w:ascii="Times New Roman" w:hAnsi="Times New Roman"/>
          <w:color w:val="000000" w:themeColor="text1"/>
          <w:sz w:val="24"/>
          <w:szCs w:val="24"/>
          <w:vertAlign w:val="subscript"/>
        </w:rPr>
        <w:t>2</w:t>
      </w:r>
      <w:r>
        <w:rPr>
          <w:rFonts w:ascii="Times New Roman" w:hAnsi="Times New Roman"/>
          <w:color w:val="000000" w:themeColor="text1"/>
          <w:sz w:val="24"/>
          <w:szCs w:val="24"/>
        </w:rPr>
        <w:t xml:space="preserve"> solution and </w:t>
      </w:r>
      <w:bookmarkEnd w:id="183"/>
      <w:bookmarkEnd w:id="184"/>
      <w:r>
        <w:rPr>
          <w:rFonts w:ascii="Times New Roman" w:hAnsi="Times New Roman"/>
          <w:color w:val="000000" w:themeColor="text1"/>
          <w:sz w:val="24"/>
          <w:szCs w:val="24"/>
        </w:rPr>
        <w:t xml:space="preserve">shaken for 1h at room temperature on a horizontal shaker at 150 rpm. The solution was filtered and soil </w:t>
      </w:r>
      <w:r>
        <w:rPr>
          <w:rFonts w:ascii="Times New Roman" w:hAnsi="Times New Roman"/>
          <w:sz w:val="24"/>
          <w:szCs w:val="24"/>
        </w:rPr>
        <w:t>NO</w:t>
      </w:r>
      <w:r>
        <w:rPr>
          <w:rFonts w:ascii="Times New Roman" w:hAnsi="Times New Roman"/>
          <w:sz w:val="24"/>
          <w:szCs w:val="24"/>
          <w:vertAlign w:val="subscript"/>
        </w:rPr>
        <w:t>3</w:t>
      </w:r>
      <w:r>
        <w:rPr>
          <w:rFonts w:ascii="Times New Roman" w:hAnsi="Times New Roman"/>
          <w:sz w:val="24"/>
          <w:szCs w:val="24"/>
          <w:vertAlign w:val="superscript"/>
        </w:rPr>
        <w:t>-</w:t>
      </w:r>
      <w:r>
        <w:rPr>
          <w:rFonts w:ascii="Times New Roman" w:hAnsi="Times New Roman"/>
          <w:sz w:val="24"/>
          <w:szCs w:val="24"/>
        </w:rPr>
        <w:t>-N and NH</w:t>
      </w:r>
      <w:r>
        <w:rPr>
          <w:rFonts w:ascii="Times New Roman" w:hAnsi="Times New Roman"/>
          <w:sz w:val="24"/>
          <w:szCs w:val="24"/>
          <w:vertAlign w:val="subscript"/>
        </w:rPr>
        <w:t>4</w:t>
      </w:r>
      <w:r>
        <w:rPr>
          <w:rFonts w:ascii="Times New Roman" w:hAnsi="Times New Roman"/>
          <w:sz w:val="24"/>
          <w:szCs w:val="24"/>
          <w:vertAlign w:val="superscript"/>
        </w:rPr>
        <w:t>+</w:t>
      </w:r>
      <w:r>
        <w:rPr>
          <w:rFonts w:ascii="Times New Roman" w:hAnsi="Times New Roman"/>
          <w:sz w:val="24"/>
          <w:szCs w:val="24"/>
        </w:rPr>
        <w:t>-N</w:t>
      </w:r>
      <w:r>
        <w:rPr>
          <w:rFonts w:ascii="Times New Roman" w:hAnsi="Times New Roman"/>
          <w:color w:val="000000" w:themeColor="text1"/>
          <w:sz w:val="24"/>
          <w:szCs w:val="24"/>
        </w:rPr>
        <w:t xml:space="preserve"> measured using an Auto Analyzer (AA3, Germany).</w:t>
      </w:r>
    </w:p>
    <w:p w14:paraId="00A0DE54" w14:textId="77777777" w:rsidR="002A6152" w:rsidRDefault="00DE7287">
      <w:pPr>
        <w:spacing w:line="480" w:lineRule="auto"/>
        <w:ind w:firstLineChars="200" w:firstLine="480"/>
        <w:rPr>
          <w:rFonts w:ascii="Times New Roman" w:hAnsi="Times New Roman"/>
          <w:color w:val="000000" w:themeColor="text1"/>
          <w:sz w:val="24"/>
          <w:szCs w:val="24"/>
        </w:rPr>
      </w:pPr>
      <w:r>
        <w:rPr>
          <w:rFonts w:ascii="Times New Roman" w:hAnsi="Times New Roman"/>
          <w:color w:val="000000" w:themeColor="text1"/>
          <w:sz w:val="24"/>
          <w:szCs w:val="24"/>
        </w:rPr>
        <w:t>Soil water content was determined using the hot air-drying method (</w:t>
      </w:r>
      <w:bookmarkStart w:id="185" w:name="OLE_LINK92"/>
      <w:bookmarkStart w:id="186" w:name="OLE_LINK91"/>
      <w:r>
        <w:rPr>
          <w:rFonts w:ascii="Times New Roman" w:hAnsi="Times New Roman"/>
          <w:color w:val="000000" w:themeColor="text1"/>
          <w:sz w:val="24"/>
          <w:szCs w:val="24"/>
        </w:rPr>
        <w:t>20.00 g fresh soil sample was oven-dried at 105℃ for 8 hours</w:t>
      </w:r>
      <w:bookmarkEnd w:id="185"/>
      <w:bookmarkEnd w:id="186"/>
      <w:r>
        <w:rPr>
          <w:rFonts w:ascii="Times New Roman" w:hAnsi="Times New Roman"/>
          <w:color w:val="000000" w:themeColor="text1"/>
          <w:sz w:val="24"/>
          <w:szCs w:val="24"/>
        </w:rPr>
        <w:t>), and WFPS calculated as follows:</w:t>
      </w:r>
    </w:p>
    <w:p w14:paraId="367DFF81" w14:textId="77777777" w:rsidR="002A6152" w:rsidRDefault="00DE7287">
      <w:pPr>
        <w:spacing w:line="480" w:lineRule="auto"/>
        <w:rPr>
          <w:rFonts w:ascii="Times New Roman" w:hAnsi="Times New Roman"/>
          <w:color w:val="000000" w:themeColor="text1"/>
          <w:sz w:val="24"/>
          <w:szCs w:val="24"/>
        </w:rPr>
      </w:pPr>
      <m:oMath>
        <m:r>
          <m:rPr>
            <m:nor/>
          </m:rPr>
          <w:rPr>
            <w:rFonts w:ascii="Times New Roman" w:hAnsi="Times New Roman"/>
            <w:color w:val="000000" w:themeColor="text1"/>
            <w:sz w:val="24"/>
            <w:szCs w:val="24"/>
          </w:rPr>
          <m:t>WFPS</m:t>
        </m:r>
        <m:r>
          <m:rPr>
            <m:nor/>
          </m:rPr>
          <w:rPr>
            <w:rFonts w:ascii="Cambria Math" w:hAnsi="Times New Roman"/>
            <w:color w:val="000000" w:themeColor="text1"/>
            <w:sz w:val="24"/>
            <w:szCs w:val="24"/>
          </w:rPr>
          <m:t xml:space="preserve"> </m:t>
        </m:r>
        <m:r>
          <m:rPr>
            <m:nor/>
          </m:rPr>
          <w:rPr>
            <w:rFonts w:ascii="Times New Roman" w:hAnsi="Times New Roman"/>
            <w:color w:val="000000" w:themeColor="text1"/>
            <w:sz w:val="24"/>
            <w:szCs w:val="24"/>
          </w:rPr>
          <m:t>=</m:t>
        </m:r>
        <m:r>
          <m:rPr>
            <m:nor/>
          </m:rPr>
          <w:rPr>
            <w:rFonts w:ascii="Cambria Math" w:hAnsi="Times New Roman"/>
            <w:color w:val="000000" w:themeColor="text1"/>
            <w:sz w:val="24"/>
            <w:szCs w:val="24"/>
          </w:rPr>
          <m:t xml:space="preserve"> </m:t>
        </m:r>
        <w:commentRangeStart w:id="187"/>
        <m:f>
          <m:fPr>
            <m:ctrlPr>
              <w:rPr>
                <w:rFonts w:ascii="Cambria Math" w:hAnsi="Cambria Math"/>
                <w:color w:val="000000" w:themeColor="text1"/>
                <w:sz w:val="24"/>
                <w:szCs w:val="24"/>
              </w:rPr>
            </m:ctrlPr>
          </m:fPr>
          <m:num>
            <m:r>
              <m:rPr>
                <m:nor/>
              </m:rPr>
              <w:rPr>
                <w:rFonts w:ascii="Times New Roman" w:hAnsi="Times New Roman"/>
                <w:color w:val="000000" w:themeColor="text1"/>
                <w:sz w:val="24"/>
                <w:szCs w:val="24"/>
              </w:rPr>
              <m:t>water content of soil</m:t>
            </m:r>
          </m:num>
          <m:den>
            <m:r>
              <m:rPr>
                <m:nor/>
              </m:rPr>
              <w:rPr>
                <w:rFonts w:ascii="Times New Roman" w:hAnsi="Times New Roman"/>
                <w:color w:val="000000" w:themeColor="text1"/>
                <w:sz w:val="24"/>
                <w:szCs w:val="24"/>
              </w:rPr>
              <m:t>1-</m:t>
            </m:r>
            <m:f>
              <m:fPr>
                <m:ctrlPr>
                  <w:rPr>
                    <w:rFonts w:ascii="Cambria Math" w:hAnsi="Cambria Math"/>
                    <w:i/>
                    <w:color w:val="000000" w:themeColor="text1"/>
                    <w:sz w:val="24"/>
                    <w:szCs w:val="24"/>
                  </w:rPr>
                </m:ctrlPr>
              </m:fPr>
              <m:num>
                <m:r>
                  <m:rPr>
                    <m:nor/>
                  </m:rPr>
                  <w:rPr>
                    <w:rFonts w:ascii="Times New Roman" w:hAnsi="Times New Roman"/>
                    <w:color w:val="000000" w:themeColor="text1"/>
                    <w:sz w:val="24"/>
                    <w:szCs w:val="24"/>
                  </w:rPr>
                  <m:t>soil bulk density</m:t>
                </m:r>
              </m:num>
              <m:den>
                <m:r>
                  <m:rPr>
                    <m:nor/>
                  </m:rPr>
                  <w:rPr>
                    <w:rFonts w:ascii="Times New Roman" w:hAnsi="Times New Roman"/>
                    <w:color w:val="000000" w:themeColor="text1"/>
                    <w:sz w:val="24"/>
                    <w:szCs w:val="24"/>
                  </w:rPr>
                  <m:t>soil particle density</m:t>
                </m:r>
              </m:den>
            </m:f>
          </m:den>
        </m:f>
        <w:commentRangeEnd w:id="187"/>
        <m:r>
          <m:rPr>
            <m:sty m:val="p"/>
          </m:rPr>
          <w:rPr>
            <w:rStyle w:val="CommentReference"/>
          </w:rPr>
          <w:commentReference w:id="187"/>
        </m:r>
        <m:r>
          <m:rPr>
            <m:nor/>
          </m:rPr>
          <w:rPr>
            <w:rFonts w:ascii="Times New Roman" w:hAnsi="Times New Roman"/>
            <w:color w:val="000000" w:themeColor="text1"/>
            <w:sz w:val="24"/>
            <w:szCs w:val="24"/>
          </w:rPr>
          <m:t xml:space="preserve"> ×soil bulk density ×100</m:t>
        </m:r>
      </m:oMath>
      <w:r>
        <w:rPr>
          <w:rFonts w:ascii="Times New Roman" w:hAnsi="Times New Roman" w:hint="eastAsia"/>
          <w:color w:val="000000" w:themeColor="text1"/>
          <w:sz w:val="24"/>
          <w:szCs w:val="24"/>
        </w:rPr>
        <w:t xml:space="preserve"> </w:t>
      </w:r>
      <w:r>
        <w:rPr>
          <w:rFonts w:ascii="Times New Roman" w:hAnsi="Times New Roman"/>
          <w:color w:val="000000" w:themeColor="text1"/>
          <w:sz w:val="24"/>
          <w:szCs w:val="24"/>
        </w:rPr>
        <w:t xml:space="preserve">                          (2)</w:t>
      </w:r>
    </w:p>
    <w:p w14:paraId="35E46D3C" w14:textId="77777777" w:rsidR="002A6152" w:rsidRDefault="00DE7287">
      <w:pPr>
        <w:spacing w:line="480" w:lineRule="auto"/>
        <w:rPr>
          <w:rFonts w:ascii="Times New Roman" w:hAnsi="Times New Roman"/>
          <w:color w:val="000000" w:themeColor="text1"/>
          <w:sz w:val="24"/>
          <w:szCs w:val="24"/>
        </w:rPr>
      </w:pPr>
      <w:bookmarkStart w:id="188" w:name="OLE_LINK181"/>
      <w:bookmarkStart w:id="189" w:name="OLE_LINK182"/>
      <w:r>
        <w:rPr>
          <w:rFonts w:ascii="Times New Roman" w:hAnsi="Times New Roman"/>
          <w:color w:val="000000" w:themeColor="text1"/>
          <w:sz w:val="24"/>
          <w:szCs w:val="24"/>
        </w:rPr>
        <w:t>in which soil bulk density</w:t>
      </w:r>
      <w:bookmarkEnd w:id="188"/>
      <w:bookmarkEnd w:id="189"/>
      <w:r>
        <w:rPr>
          <w:rFonts w:ascii="Times New Roman" w:hAnsi="Times New Roman"/>
          <w:color w:val="000000" w:themeColor="text1"/>
          <w:sz w:val="24"/>
          <w:szCs w:val="24"/>
        </w:rPr>
        <w:t xml:space="preserve"> was determined using a cutting ring; soil particle bulk density was assumed to be 2.65 g cm</w:t>
      </w:r>
      <w:r>
        <w:rPr>
          <w:rFonts w:ascii="Times New Roman" w:hAnsi="Times New Roman"/>
          <w:color w:val="000000" w:themeColor="text1"/>
          <w:sz w:val="24"/>
          <w:szCs w:val="24"/>
          <w:vertAlign w:val="superscript"/>
        </w:rPr>
        <w:t>-3</w:t>
      </w:r>
      <w:r>
        <w:rPr>
          <w:rFonts w:ascii="Times New Roman" w:hAnsi="Times New Roman"/>
          <w:color w:val="000000" w:themeColor="text1"/>
          <w:sz w:val="24"/>
          <w:szCs w:val="24"/>
        </w:rPr>
        <w:t>.</w:t>
      </w:r>
    </w:p>
    <w:p w14:paraId="173F7390" w14:textId="77777777" w:rsidR="002A6152" w:rsidRDefault="00DE7287">
      <w:pPr>
        <w:spacing w:line="480" w:lineRule="auto"/>
        <w:rPr>
          <w:rFonts w:ascii="Times New Roman" w:hAnsi="Times New Roman"/>
          <w:sz w:val="24"/>
          <w:szCs w:val="24"/>
        </w:rPr>
      </w:pPr>
      <w:r>
        <w:rPr>
          <w:rFonts w:ascii="Times New Roman" w:hAnsi="Times New Roman"/>
          <w:sz w:val="24"/>
          <w:szCs w:val="24"/>
        </w:rPr>
        <w:t xml:space="preserve">2.3.4. </w:t>
      </w:r>
      <w:bookmarkStart w:id="190" w:name="OLE_LINK140"/>
      <w:bookmarkStart w:id="191" w:name="OLE_LINK141"/>
      <w:bookmarkStart w:id="192" w:name="OLE_LINK142"/>
      <w:r>
        <w:rPr>
          <w:rFonts w:ascii="Times New Roman" w:hAnsi="Times New Roman"/>
          <w:sz w:val="24"/>
          <w:szCs w:val="24"/>
        </w:rPr>
        <w:t>Environmental data</w:t>
      </w:r>
      <w:bookmarkEnd w:id="190"/>
      <w:bookmarkEnd w:id="191"/>
      <w:bookmarkEnd w:id="192"/>
    </w:p>
    <w:p w14:paraId="784109D7" w14:textId="77777777" w:rsidR="002A6152" w:rsidRDefault="00DE7287">
      <w:pPr>
        <w:spacing w:line="480" w:lineRule="auto"/>
        <w:ind w:firstLineChars="200" w:firstLine="480"/>
        <w:rPr>
          <w:rFonts w:ascii="Times New Roman" w:hAnsi="Times New Roman"/>
          <w:color w:val="000000" w:themeColor="text1"/>
          <w:sz w:val="24"/>
          <w:szCs w:val="24"/>
        </w:rPr>
      </w:pPr>
      <w:r>
        <w:rPr>
          <w:rFonts w:ascii="Times New Roman" w:hAnsi="Times New Roman"/>
          <w:color w:val="000000" w:themeColor="text1"/>
          <w:sz w:val="24"/>
          <w:szCs w:val="24"/>
        </w:rPr>
        <w:t>Air temperature (AT) was obtained from local weather data.</w:t>
      </w:r>
      <w:bookmarkStart w:id="193" w:name="OLE_LINK145"/>
      <w:bookmarkStart w:id="194" w:name="OLE_LINK150"/>
      <w:r>
        <w:rPr>
          <w:rFonts w:ascii="Times New Roman" w:hAnsi="Times New Roman"/>
          <w:color w:val="000000" w:themeColor="text1"/>
          <w:sz w:val="24"/>
          <w:szCs w:val="24"/>
        </w:rPr>
        <w:t xml:space="preserve"> </w:t>
      </w:r>
      <w:bookmarkStart w:id="195" w:name="OLE_LINK166"/>
      <w:bookmarkStart w:id="196" w:name="OLE_LINK151"/>
      <w:r>
        <w:rPr>
          <w:rFonts w:ascii="Times New Roman" w:hAnsi="Times New Roman"/>
          <w:color w:val="000000" w:themeColor="text1"/>
          <w:sz w:val="24"/>
          <w:szCs w:val="24"/>
        </w:rPr>
        <w:t>Soil temperature (ST) was measured with a thermometer inserted 5-10 cm into the soil</w:t>
      </w:r>
      <w:bookmarkEnd w:id="193"/>
      <w:bookmarkEnd w:id="194"/>
      <w:r>
        <w:rPr>
          <w:rFonts w:ascii="Times New Roman" w:hAnsi="Times New Roman"/>
          <w:color w:val="000000" w:themeColor="text1"/>
          <w:sz w:val="24"/>
          <w:szCs w:val="24"/>
        </w:rPr>
        <w:t>.</w:t>
      </w:r>
      <w:bookmarkEnd w:id="195"/>
      <w:bookmarkEnd w:id="196"/>
      <w:r>
        <w:rPr>
          <w:rFonts w:ascii="Times New Roman" w:hAnsi="Times New Roman"/>
          <w:color w:val="000000" w:themeColor="text1"/>
          <w:sz w:val="24"/>
          <w:szCs w:val="24"/>
        </w:rPr>
        <w:t xml:space="preserve"> </w:t>
      </w:r>
      <w:bookmarkStart w:id="197" w:name="OLE_LINK167"/>
      <w:bookmarkStart w:id="198" w:name="OLE_LINK180"/>
      <w:r>
        <w:rPr>
          <w:rFonts w:ascii="Times New Roman" w:hAnsi="Times New Roman"/>
          <w:color w:val="000000" w:themeColor="text1"/>
          <w:sz w:val="24"/>
          <w:szCs w:val="24"/>
        </w:rPr>
        <w:t xml:space="preserve">Precipitation </w:t>
      </w:r>
      <w:bookmarkEnd w:id="197"/>
      <w:bookmarkEnd w:id="198"/>
      <w:r>
        <w:rPr>
          <w:rFonts w:ascii="Times New Roman" w:hAnsi="Times New Roman"/>
          <w:color w:val="000000" w:themeColor="text1"/>
          <w:sz w:val="24"/>
          <w:szCs w:val="24"/>
        </w:rPr>
        <w:t>samples were collected in rain gauges (SDM6, Tianjin Weather Equipment Inc., China) and the volume determined with a measuring cylinder.</w:t>
      </w:r>
    </w:p>
    <w:bookmarkEnd w:id="174"/>
    <w:bookmarkEnd w:id="175"/>
    <w:bookmarkEnd w:id="176"/>
    <w:p w14:paraId="72237596" w14:textId="77777777" w:rsidR="002A6152" w:rsidRDefault="00DE7287">
      <w:pPr>
        <w:spacing w:line="480" w:lineRule="auto"/>
        <w:rPr>
          <w:rFonts w:ascii="Times New Roman" w:hAnsi="Times New Roman"/>
          <w:sz w:val="24"/>
          <w:szCs w:val="24"/>
        </w:rPr>
      </w:pPr>
      <w:r>
        <w:rPr>
          <w:rFonts w:ascii="Times New Roman" w:hAnsi="Times New Roman"/>
          <w:sz w:val="24"/>
          <w:szCs w:val="24"/>
        </w:rPr>
        <w:t>2.3.5. Yield and plant total N</w:t>
      </w:r>
    </w:p>
    <w:p w14:paraId="5562FEB1" w14:textId="77777777" w:rsidR="002A6152" w:rsidRDefault="00DE7287">
      <w:pPr>
        <w:spacing w:line="480" w:lineRule="auto"/>
        <w:ind w:firstLineChars="200" w:firstLine="480"/>
        <w:rPr>
          <w:rFonts w:ascii="Times New Roman" w:hAnsi="Times New Roman"/>
          <w:color w:val="000000" w:themeColor="text1"/>
          <w:sz w:val="24"/>
          <w:szCs w:val="24"/>
        </w:rPr>
      </w:pPr>
      <w:r>
        <w:rPr>
          <w:rFonts w:ascii="Times New Roman" w:hAnsi="Times New Roman"/>
          <w:color w:val="000000" w:themeColor="text1"/>
          <w:sz w:val="24"/>
          <w:szCs w:val="24"/>
        </w:rPr>
        <w:t>At maturity maize and wheat plants were harvested from 9 m</w:t>
      </w:r>
      <w:r>
        <w:rPr>
          <w:rFonts w:ascii="Times New Roman" w:hAnsi="Times New Roman"/>
          <w:color w:val="000000" w:themeColor="text1"/>
          <w:sz w:val="24"/>
          <w:szCs w:val="24"/>
          <w:vertAlign w:val="superscript"/>
        </w:rPr>
        <w:t>2</w:t>
      </w:r>
      <w:r>
        <w:rPr>
          <w:rFonts w:ascii="Times New Roman" w:hAnsi="Times New Roman"/>
          <w:color w:val="000000" w:themeColor="text1"/>
          <w:sz w:val="24"/>
          <w:szCs w:val="24"/>
        </w:rPr>
        <w:t xml:space="preserve"> and 4 m</w:t>
      </w:r>
      <w:r>
        <w:rPr>
          <w:rFonts w:ascii="Times New Roman" w:hAnsi="Times New Roman"/>
          <w:color w:val="000000" w:themeColor="text1"/>
          <w:sz w:val="24"/>
          <w:szCs w:val="24"/>
          <w:vertAlign w:val="superscript"/>
        </w:rPr>
        <w:t>2</w:t>
      </w:r>
      <w:r>
        <w:rPr>
          <w:rFonts w:ascii="Times New Roman" w:hAnsi="Times New Roman"/>
          <w:color w:val="000000" w:themeColor="text1"/>
          <w:sz w:val="24"/>
          <w:szCs w:val="24"/>
        </w:rPr>
        <w:t xml:space="preserve"> areas in each plot, respectively. Grain samples were oven-dried (75</w:t>
      </w:r>
      <w:bookmarkStart w:id="199" w:name="OLE_LINK89"/>
      <w:bookmarkStart w:id="200" w:name="OLE_LINK90"/>
      <w:r>
        <w:rPr>
          <w:rFonts w:ascii="Times New Roman" w:hAnsi="Times New Roman"/>
          <w:color w:val="000000" w:themeColor="text1"/>
          <w:sz w:val="24"/>
          <w:szCs w:val="24"/>
        </w:rPr>
        <w:t>℃</w:t>
      </w:r>
      <w:bookmarkEnd w:id="199"/>
      <w:bookmarkEnd w:id="200"/>
      <w:r>
        <w:rPr>
          <w:rFonts w:ascii="Times New Roman" w:hAnsi="Times New Roman"/>
          <w:color w:val="000000" w:themeColor="text1"/>
          <w:sz w:val="24"/>
          <w:szCs w:val="24"/>
        </w:rPr>
        <w:t>) and weighed to calculate crop yield (adjusted to 14% moisture content).</w:t>
      </w:r>
    </w:p>
    <w:p w14:paraId="51D1A83D" w14:textId="77777777" w:rsidR="002A6152" w:rsidRDefault="00DE7287">
      <w:pPr>
        <w:spacing w:line="480" w:lineRule="auto"/>
        <w:ind w:firstLineChars="200" w:firstLine="480"/>
        <w:rPr>
          <w:rFonts w:ascii="Times New Roman" w:hAnsi="Times New Roman"/>
          <w:color w:val="000000" w:themeColor="text1"/>
          <w:sz w:val="24"/>
          <w:szCs w:val="24"/>
        </w:rPr>
      </w:pPr>
      <w:r>
        <w:rPr>
          <w:rFonts w:ascii="Times New Roman" w:hAnsi="Times New Roman"/>
          <w:color w:val="000000" w:themeColor="text1"/>
          <w:sz w:val="24"/>
          <w:szCs w:val="24"/>
        </w:rPr>
        <w:lastRenderedPageBreak/>
        <w:t>At the same time 6 maize plants and 1 m</w:t>
      </w:r>
      <w:r>
        <w:rPr>
          <w:rFonts w:ascii="Times New Roman" w:hAnsi="Times New Roman"/>
          <w:color w:val="000000" w:themeColor="text1"/>
          <w:sz w:val="24"/>
          <w:szCs w:val="24"/>
          <w:vertAlign w:val="superscript"/>
        </w:rPr>
        <w:t>2</w:t>
      </w:r>
      <w:r>
        <w:rPr>
          <w:rFonts w:ascii="Times New Roman" w:hAnsi="Times New Roman"/>
          <w:color w:val="000000" w:themeColor="text1"/>
          <w:sz w:val="24"/>
          <w:szCs w:val="24"/>
        </w:rPr>
        <w:t xml:space="preserve"> wheat were harvested from each plot, the grain and straw separated and used for total N determination. Plant samples were digested with H</w:t>
      </w:r>
      <w:r>
        <w:rPr>
          <w:rFonts w:ascii="Times New Roman" w:hAnsi="Times New Roman"/>
          <w:color w:val="000000" w:themeColor="text1"/>
          <w:sz w:val="24"/>
          <w:szCs w:val="24"/>
          <w:vertAlign w:val="subscript"/>
        </w:rPr>
        <w:t>2</w:t>
      </w:r>
      <w:r>
        <w:rPr>
          <w:rFonts w:ascii="Times New Roman" w:hAnsi="Times New Roman"/>
          <w:color w:val="000000" w:themeColor="text1"/>
          <w:sz w:val="24"/>
          <w:szCs w:val="24"/>
        </w:rPr>
        <w:t>SO</w:t>
      </w:r>
      <w:r>
        <w:rPr>
          <w:rFonts w:ascii="Times New Roman" w:hAnsi="Times New Roman"/>
          <w:color w:val="000000" w:themeColor="text1"/>
          <w:sz w:val="24"/>
          <w:szCs w:val="24"/>
          <w:vertAlign w:val="subscript"/>
        </w:rPr>
        <w:t>4</w:t>
      </w:r>
      <w:r>
        <w:rPr>
          <w:rFonts w:ascii="Times New Roman" w:hAnsi="Times New Roman"/>
          <w:color w:val="000000" w:themeColor="text1"/>
          <w:sz w:val="24"/>
          <w:szCs w:val="24"/>
        </w:rPr>
        <w:t>-H</w:t>
      </w:r>
      <w:r>
        <w:rPr>
          <w:rFonts w:ascii="Times New Roman" w:hAnsi="Times New Roman"/>
          <w:color w:val="000000" w:themeColor="text1"/>
          <w:sz w:val="24"/>
          <w:szCs w:val="24"/>
          <w:vertAlign w:val="subscript"/>
        </w:rPr>
        <w:t>2</w:t>
      </w:r>
      <w:r>
        <w:rPr>
          <w:rFonts w:ascii="Times New Roman" w:hAnsi="Times New Roman"/>
          <w:color w:val="000000" w:themeColor="text1"/>
          <w:sz w:val="24"/>
          <w:szCs w:val="24"/>
        </w:rPr>
        <w:t>O</w:t>
      </w:r>
      <w:r>
        <w:rPr>
          <w:rFonts w:ascii="Times New Roman" w:hAnsi="Times New Roman"/>
          <w:color w:val="000000" w:themeColor="text1"/>
          <w:sz w:val="24"/>
          <w:szCs w:val="24"/>
          <w:vertAlign w:val="subscript"/>
        </w:rPr>
        <w:t>2</w:t>
      </w:r>
      <w:r>
        <w:rPr>
          <w:rFonts w:ascii="Times New Roman" w:hAnsi="Times New Roman"/>
          <w:color w:val="000000" w:themeColor="text1"/>
          <w:sz w:val="24"/>
          <w:szCs w:val="24"/>
        </w:rPr>
        <w:t xml:space="preserve"> and total N determined by the Kjeldahl method. Crop N uptake was calculated from N content and dry matter weight.</w:t>
      </w:r>
    </w:p>
    <w:p w14:paraId="73300120" w14:textId="77777777" w:rsidR="002A6152" w:rsidRDefault="00DE7287">
      <w:pPr>
        <w:spacing w:line="480" w:lineRule="auto"/>
        <w:rPr>
          <w:rFonts w:ascii="Times New Roman" w:hAnsi="Times New Roman"/>
          <w:sz w:val="24"/>
          <w:szCs w:val="24"/>
        </w:rPr>
      </w:pPr>
      <w:r>
        <w:rPr>
          <w:rFonts w:ascii="Times New Roman" w:hAnsi="Times New Roman"/>
          <w:sz w:val="24"/>
          <w:szCs w:val="24"/>
        </w:rPr>
        <w:t>2.3.6. Calculation of Yield-scaled Nr emissions, NUE and N budgets</w:t>
      </w:r>
    </w:p>
    <w:p w14:paraId="13A82815" w14:textId="77777777" w:rsidR="002A6152" w:rsidRDefault="00DE7287">
      <w:pPr>
        <w:spacing w:line="480" w:lineRule="auto"/>
        <w:ind w:firstLineChars="200" w:firstLine="480"/>
        <w:rPr>
          <w:rFonts w:ascii="Times New Roman" w:hAnsi="Times New Roman"/>
          <w:color w:val="000000" w:themeColor="text1"/>
          <w:sz w:val="24"/>
          <w:szCs w:val="24"/>
        </w:rPr>
      </w:pPr>
      <w:r>
        <w:rPr>
          <w:rFonts w:ascii="Times New Roman" w:hAnsi="Times New Roman"/>
          <w:sz w:val="24"/>
          <w:szCs w:val="24"/>
        </w:rPr>
        <w:t xml:space="preserve">Yield-scaled Nr emissions, </w:t>
      </w:r>
      <w:r>
        <w:rPr>
          <w:rFonts w:ascii="Times New Roman" w:hAnsi="Times New Roman"/>
          <w:color w:val="000000" w:themeColor="text1"/>
          <w:sz w:val="24"/>
          <w:szCs w:val="24"/>
        </w:rPr>
        <w:t>NUE and N balance were calculated using the following formulae:</w:t>
      </w:r>
    </w:p>
    <w:p w14:paraId="3516600F" w14:textId="77777777" w:rsidR="002A6152" w:rsidRDefault="00DE7287">
      <w:pPr>
        <w:spacing w:line="480" w:lineRule="auto"/>
        <w:rPr>
          <w:rFonts w:ascii="Times New Roman" w:hAnsi="Times New Roman"/>
          <w:color w:val="000000" w:themeColor="text1"/>
          <w:sz w:val="24"/>
          <w:szCs w:val="24"/>
        </w:rPr>
      </w:pPr>
      <m:oMath>
        <m:r>
          <m:rPr>
            <m:nor/>
          </m:rPr>
          <w:rPr>
            <w:rFonts w:ascii="Times New Roman" w:hAnsi="Times New Roman"/>
            <w:color w:val="000000" w:themeColor="text1"/>
            <w:sz w:val="24"/>
            <w:szCs w:val="24"/>
          </w:rPr>
          <m:t xml:space="preserve">Yield-scaled </m:t>
        </m:r>
        <m:sSub>
          <m:sSubPr>
            <m:ctrlPr>
              <w:rPr>
                <w:rFonts w:ascii="Cambria Math" w:hAnsi="Cambria Math"/>
                <w:color w:val="000000" w:themeColor="text1"/>
                <w:sz w:val="24"/>
                <w:szCs w:val="24"/>
              </w:rPr>
            </m:ctrlPr>
          </m:sSubPr>
          <m:e>
            <m:r>
              <m:rPr>
                <m:nor/>
              </m:rPr>
              <w:rPr>
                <w:rFonts w:ascii="Times New Roman" w:hAnsi="Times New Roman"/>
                <w:color w:val="000000" w:themeColor="text1"/>
                <w:sz w:val="24"/>
                <w:szCs w:val="24"/>
              </w:rPr>
              <m:t>NH</m:t>
            </m:r>
          </m:e>
          <m:sub>
            <m:r>
              <m:rPr>
                <m:nor/>
              </m:rPr>
              <w:rPr>
                <w:rFonts w:ascii="Times New Roman" w:hAnsi="Times New Roman"/>
                <w:color w:val="000000" w:themeColor="text1"/>
                <w:sz w:val="24"/>
                <w:szCs w:val="24"/>
              </w:rPr>
              <m:t>3</m:t>
            </m:r>
          </m:sub>
        </m:sSub>
        <m:r>
          <m:rPr>
            <m:nor/>
          </m:rPr>
          <w:rPr>
            <w:rFonts w:ascii="Times New Roman" w:hAnsi="Times New Roman"/>
            <w:color w:val="000000" w:themeColor="text1"/>
            <w:sz w:val="24"/>
            <w:szCs w:val="24"/>
          </w:rPr>
          <m:t xml:space="preserve"> or </m:t>
        </m:r>
        <m:sSub>
          <m:sSubPr>
            <m:ctrlPr>
              <w:rPr>
                <w:rFonts w:ascii="Cambria Math" w:hAnsi="Cambria Math"/>
                <w:color w:val="000000" w:themeColor="text1"/>
                <w:sz w:val="24"/>
                <w:szCs w:val="24"/>
              </w:rPr>
            </m:ctrlPr>
          </m:sSubPr>
          <m:e>
            <m:r>
              <m:rPr>
                <m:nor/>
              </m:rPr>
              <w:rPr>
                <w:rFonts w:ascii="Times New Roman" w:hAnsi="Times New Roman"/>
                <w:color w:val="000000" w:themeColor="text1"/>
                <w:sz w:val="24"/>
                <w:szCs w:val="24"/>
              </w:rPr>
              <m:t>N</m:t>
            </m:r>
          </m:e>
          <m:sub>
            <m:r>
              <m:rPr>
                <m:nor/>
              </m:rPr>
              <w:rPr>
                <w:rFonts w:ascii="Times New Roman" w:hAnsi="Times New Roman"/>
                <w:color w:val="000000" w:themeColor="text1"/>
                <w:sz w:val="24"/>
                <w:szCs w:val="24"/>
              </w:rPr>
              <m:t>2</m:t>
            </m:r>
          </m:sub>
        </m:sSub>
        <m:r>
          <m:rPr>
            <m:nor/>
          </m:rPr>
          <w:rPr>
            <w:rFonts w:ascii="Times New Roman" w:hAnsi="Times New Roman"/>
            <w:color w:val="000000" w:themeColor="text1"/>
            <w:sz w:val="24"/>
            <w:szCs w:val="24"/>
          </w:rPr>
          <m:t>O emissions</m:t>
        </m:r>
        <m:r>
          <m:rPr>
            <m:nor/>
          </m:rPr>
          <w:rPr>
            <w:rFonts w:ascii="Cambria Math" w:hAnsi="Times New Roman"/>
            <w:color w:val="000000" w:themeColor="text1"/>
            <w:sz w:val="24"/>
            <w:szCs w:val="24"/>
          </w:rPr>
          <m:t xml:space="preserve"> </m:t>
        </m:r>
        <m:r>
          <m:rPr>
            <m:nor/>
          </m:rPr>
          <w:rPr>
            <w:rFonts w:ascii="Times New Roman" w:hAnsi="Times New Roman"/>
            <w:color w:val="000000" w:themeColor="text1"/>
            <w:sz w:val="24"/>
            <w:szCs w:val="24"/>
          </w:rPr>
          <m:t>=</m:t>
        </m:r>
        <m:r>
          <m:rPr>
            <m:nor/>
          </m:rPr>
          <w:rPr>
            <w:rFonts w:ascii="Cambria Math" w:hAnsi="Times New Roman"/>
            <w:color w:val="000000" w:themeColor="text1"/>
            <w:sz w:val="24"/>
            <w:szCs w:val="24"/>
          </w:rPr>
          <m:t xml:space="preserve"> </m:t>
        </m:r>
        <m:f>
          <m:fPr>
            <m:ctrlPr>
              <w:rPr>
                <w:rFonts w:ascii="Cambria Math" w:hAnsi="Cambria Math"/>
                <w:color w:val="000000" w:themeColor="text1"/>
                <w:sz w:val="24"/>
                <w:szCs w:val="24"/>
              </w:rPr>
            </m:ctrlPr>
          </m:fPr>
          <m:num>
            <m:r>
              <m:rPr>
                <m:nor/>
              </m:rPr>
              <w:rPr>
                <w:rFonts w:ascii="Times New Roman" w:hAnsi="Times New Roman"/>
                <w:color w:val="000000" w:themeColor="text1"/>
                <w:sz w:val="24"/>
                <w:szCs w:val="24"/>
              </w:rPr>
              <m:t>Cumulative</m:t>
            </m:r>
            <m:sSub>
              <m:sSubPr>
                <m:ctrlPr>
                  <w:rPr>
                    <w:rFonts w:ascii="Cambria Math" w:hAnsi="Cambria Math"/>
                    <w:color w:val="000000" w:themeColor="text1"/>
                    <w:sz w:val="24"/>
                    <w:szCs w:val="24"/>
                  </w:rPr>
                </m:ctrlPr>
              </m:sSubPr>
              <m:e>
                <m:r>
                  <m:rPr>
                    <m:nor/>
                  </m:rPr>
                  <w:rPr>
                    <w:rFonts w:ascii="Times New Roman" w:hAnsi="Times New Roman"/>
                    <w:color w:val="000000" w:themeColor="text1"/>
                    <w:sz w:val="24"/>
                    <w:szCs w:val="24"/>
                  </w:rPr>
                  <m:t>NH</m:t>
                </m:r>
              </m:e>
              <m:sub>
                <m:r>
                  <m:rPr>
                    <m:nor/>
                  </m:rPr>
                  <w:rPr>
                    <w:rFonts w:ascii="Times New Roman" w:hAnsi="Times New Roman"/>
                    <w:color w:val="000000" w:themeColor="text1"/>
                    <w:sz w:val="24"/>
                    <w:szCs w:val="24"/>
                  </w:rPr>
                  <m:t>3</m:t>
                </m:r>
              </m:sub>
            </m:sSub>
            <m:r>
              <m:rPr>
                <m:nor/>
              </m:rPr>
              <w:rPr>
                <w:rFonts w:ascii="Times New Roman" w:hAnsi="Times New Roman"/>
                <w:color w:val="000000" w:themeColor="text1"/>
                <w:sz w:val="24"/>
                <w:szCs w:val="24"/>
              </w:rPr>
              <m:t xml:space="preserve"> or </m:t>
            </m:r>
            <m:sSub>
              <m:sSubPr>
                <m:ctrlPr>
                  <w:rPr>
                    <w:rFonts w:ascii="Cambria Math" w:hAnsi="Cambria Math"/>
                    <w:color w:val="000000" w:themeColor="text1"/>
                    <w:sz w:val="24"/>
                    <w:szCs w:val="24"/>
                  </w:rPr>
                </m:ctrlPr>
              </m:sSubPr>
              <m:e>
                <m:r>
                  <m:rPr>
                    <m:nor/>
                  </m:rPr>
                  <w:rPr>
                    <w:rFonts w:ascii="Times New Roman" w:hAnsi="Times New Roman"/>
                    <w:color w:val="000000" w:themeColor="text1"/>
                    <w:sz w:val="24"/>
                    <w:szCs w:val="24"/>
                  </w:rPr>
                  <m:t>N</m:t>
                </m:r>
              </m:e>
              <m:sub>
                <m:r>
                  <m:rPr>
                    <m:nor/>
                  </m:rPr>
                  <w:rPr>
                    <w:rFonts w:ascii="Times New Roman" w:hAnsi="Times New Roman"/>
                    <w:color w:val="000000" w:themeColor="text1"/>
                    <w:sz w:val="24"/>
                    <w:szCs w:val="24"/>
                  </w:rPr>
                  <m:t>2</m:t>
                </m:r>
              </m:sub>
            </m:sSub>
            <m:r>
              <m:rPr>
                <m:nor/>
              </m:rPr>
              <w:rPr>
                <w:rFonts w:ascii="Times New Roman" w:hAnsi="Times New Roman"/>
                <w:color w:val="000000" w:themeColor="text1"/>
                <w:sz w:val="24"/>
                <w:szCs w:val="24"/>
              </w:rPr>
              <m:t>O emissions</m:t>
            </m:r>
          </m:num>
          <m:den>
            <m:r>
              <m:rPr>
                <m:nor/>
              </m:rPr>
              <w:rPr>
                <w:rFonts w:ascii="Times New Roman" w:hAnsi="Times New Roman"/>
                <w:color w:val="000000" w:themeColor="text1"/>
                <w:sz w:val="24"/>
                <w:szCs w:val="24"/>
              </w:rPr>
              <m:t>Grain yield</m:t>
            </m:r>
          </m:den>
        </m:f>
        <m:r>
          <m:rPr>
            <m:nor/>
          </m:rPr>
          <w:rPr>
            <w:rFonts w:ascii="Times New Roman" w:hAnsi="Times New Roman"/>
            <w:color w:val="000000" w:themeColor="text1"/>
            <w:sz w:val="24"/>
            <w:szCs w:val="24"/>
          </w:rPr>
          <m:t>×100%</m:t>
        </m:r>
      </m:oMath>
      <w:r>
        <w:rPr>
          <w:rFonts w:ascii="Times New Roman" w:hAnsi="Times New Roman" w:hint="eastAsia"/>
          <w:color w:val="000000" w:themeColor="text1"/>
          <w:sz w:val="24"/>
          <w:szCs w:val="24"/>
        </w:rPr>
        <w:t xml:space="preserve"> </w:t>
      </w:r>
      <w:r>
        <w:rPr>
          <w:rFonts w:ascii="Times New Roman" w:hAnsi="Times New Roman"/>
          <w:color w:val="000000" w:themeColor="text1"/>
          <w:sz w:val="24"/>
          <w:szCs w:val="24"/>
        </w:rPr>
        <w:t xml:space="preserve">        (3)</w:t>
      </w:r>
    </w:p>
    <w:p w14:paraId="2F33D695" w14:textId="77777777" w:rsidR="002A6152" w:rsidRDefault="00DE7287">
      <w:pPr>
        <w:spacing w:line="480" w:lineRule="auto"/>
        <w:rPr>
          <w:rFonts w:ascii="Times New Roman" w:hAnsi="Times New Roman"/>
          <w:color w:val="000000" w:themeColor="text1"/>
          <w:sz w:val="24"/>
          <w:szCs w:val="24"/>
        </w:rPr>
      </w:pPr>
      <m:oMath>
        <m:r>
          <m:rPr>
            <m:nor/>
          </m:rPr>
          <w:rPr>
            <w:rFonts w:ascii="Times New Roman" w:hAnsi="Times New Roman"/>
            <w:color w:val="000000" w:themeColor="text1"/>
            <w:sz w:val="24"/>
            <w:szCs w:val="24"/>
          </w:rPr>
          <m:t>NUE (%)</m:t>
        </m:r>
        <m:r>
          <m:rPr>
            <m:nor/>
          </m:rPr>
          <w:rPr>
            <w:rFonts w:ascii="Cambria Math" w:hAnsi="Times New Roman"/>
            <w:color w:val="000000" w:themeColor="text1"/>
            <w:sz w:val="24"/>
            <w:szCs w:val="24"/>
          </w:rPr>
          <m:t xml:space="preserve"> </m:t>
        </m:r>
        <m:r>
          <m:rPr>
            <m:nor/>
          </m:rPr>
          <w:rPr>
            <w:rFonts w:ascii="Times New Roman" w:hAnsi="Times New Roman"/>
            <w:color w:val="000000" w:themeColor="text1"/>
            <w:sz w:val="24"/>
            <w:szCs w:val="24"/>
          </w:rPr>
          <m:t>=</m:t>
        </m:r>
        <m:r>
          <m:rPr>
            <m:nor/>
          </m:rPr>
          <w:rPr>
            <w:rFonts w:ascii="Cambria Math" w:hAnsi="Times New Roman"/>
            <w:color w:val="000000" w:themeColor="text1"/>
            <w:sz w:val="24"/>
            <w:szCs w:val="24"/>
          </w:rPr>
          <m:t xml:space="preserve"> </m:t>
        </m:r>
        <m:f>
          <m:fPr>
            <m:ctrlPr>
              <w:rPr>
                <w:rFonts w:ascii="Cambria Math" w:hAnsi="Cambria Math"/>
                <w:color w:val="000000" w:themeColor="text1"/>
                <w:sz w:val="24"/>
                <w:szCs w:val="24"/>
              </w:rPr>
            </m:ctrlPr>
          </m:fPr>
          <m:num>
            <m:r>
              <m:rPr>
                <m:nor/>
              </m:rPr>
              <w:rPr>
                <w:rFonts w:ascii="Times New Roman" w:hAnsi="Times New Roman"/>
                <w:color w:val="000000" w:themeColor="text1"/>
                <w:sz w:val="24"/>
                <w:szCs w:val="24"/>
              </w:rPr>
              <m:t>NT-NC</m:t>
            </m:r>
          </m:num>
          <m:den>
            <m:r>
              <m:rPr>
                <m:nor/>
              </m:rPr>
              <w:rPr>
                <w:rFonts w:ascii="Times New Roman" w:hAnsi="Times New Roman"/>
                <w:color w:val="000000" w:themeColor="text1"/>
                <w:sz w:val="24"/>
                <w:szCs w:val="24"/>
              </w:rPr>
              <m:t>NAR</m:t>
            </m:r>
          </m:den>
        </m:f>
      </m:oMath>
      <w:r>
        <w:rPr>
          <w:rFonts w:ascii="Times New Roman" w:hAnsi="Times New Roman" w:hint="eastAsia"/>
          <w:color w:val="000000" w:themeColor="text1"/>
          <w:sz w:val="24"/>
          <w:szCs w:val="24"/>
        </w:rPr>
        <w:t xml:space="preserve"> </w:t>
      </w:r>
      <w:r>
        <w:rPr>
          <w:rFonts w:ascii="Times New Roman" w:hAnsi="Times New Roman"/>
          <w:color w:val="000000" w:themeColor="text1"/>
          <w:sz w:val="24"/>
          <w:szCs w:val="24"/>
        </w:rPr>
        <w:t xml:space="preserve">                                                   (4)</w:t>
      </w:r>
    </w:p>
    <w:p w14:paraId="5F86BBAC" w14:textId="4D4B2943" w:rsidR="002A6152" w:rsidRDefault="00DE7287">
      <w:pPr>
        <w:spacing w:line="480" w:lineRule="auto"/>
        <w:rPr>
          <w:rFonts w:ascii="Times New Roman" w:hAnsi="Times New Roman"/>
          <w:color w:val="000000" w:themeColor="text1"/>
          <w:sz w:val="24"/>
          <w:szCs w:val="24"/>
        </w:rPr>
      </w:pPr>
      <w:bookmarkStart w:id="201" w:name="OLE_LINK247"/>
      <w:bookmarkStart w:id="202" w:name="OLE_LINK246"/>
      <w:r>
        <w:rPr>
          <w:rFonts w:ascii="Times New Roman" w:hAnsi="Times New Roman" w:hint="eastAsia"/>
          <w:color w:val="000000" w:themeColor="text1"/>
          <w:sz w:val="24"/>
          <w:szCs w:val="24"/>
        </w:rPr>
        <w:t>h</w:t>
      </w:r>
      <w:r>
        <w:rPr>
          <w:rFonts w:ascii="Times New Roman" w:hAnsi="Times New Roman"/>
          <w:color w:val="000000" w:themeColor="text1"/>
          <w:sz w:val="24"/>
          <w:szCs w:val="24"/>
        </w:rPr>
        <w:t xml:space="preserve">ere </w:t>
      </w:r>
      <m:oMath>
        <m:r>
          <m:rPr>
            <m:nor/>
          </m:rPr>
          <w:rPr>
            <w:rFonts w:ascii="Times New Roman" w:hAnsi="Times New Roman"/>
            <w:color w:val="000000" w:themeColor="text1"/>
            <w:sz w:val="24"/>
            <w:szCs w:val="24"/>
          </w:rPr>
          <m:t>NT</m:t>
        </m:r>
      </m:oMath>
      <w:r>
        <w:rPr>
          <w:rFonts w:ascii="Times New Roman" w:hAnsi="Times New Roman"/>
          <w:color w:val="000000" w:themeColor="text1"/>
          <w:sz w:val="24"/>
          <w:szCs w:val="24"/>
        </w:rPr>
        <w:t xml:space="preserve"> is the </w:t>
      </w:r>
      <w:r w:rsidR="00AC20D9">
        <w:rPr>
          <w:rFonts w:ascii="Times New Roman" w:hAnsi="Times New Roman"/>
          <w:color w:val="000000" w:themeColor="text1"/>
          <w:sz w:val="24"/>
          <w:szCs w:val="24"/>
        </w:rPr>
        <w:t>N</w:t>
      </w:r>
      <w:r>
        <w:rPr>
          <w:rFonts w:ascii="Times New Roman" w:hAnsi="Times New Roman"/>
          <w:color w:val="000000" w:themeColor="text1"/>
          <w:sz w:val="24"/>
          <w:szCs w:val="24"/>
        </w:rPr>
        <w:t xml:space="preserve"> uptake of </w:t>
      </w:r>
      <w:r>
        <w:rPr>
          <w:rFonts w:ascii="Times New Roman" w:hAnsi="Times New Roman" w:hint="eastAsia"/>
          <w:color w:val="000000" w:themeColor="text1"/>
          <w:sz w:val="24"/>
          <w:szCs w:val="24"/>
        </w:rPr>
        <w:t>treat</w:t>
      </w:r>
      <w:r>
        <w:rPr>
          <w:rFonts w:ascii="Times New Roman" w:hAnsi="Times New Roman"/>
          <w:color w:val="000000" w:themeColor="text1"/>
          <w:sz w:val="24"/>
          <w:szCs w:val="24"/>
        </w:rPr>
        <w:t xml:space="preserve">ment with N fertilizer application; </w:t>
      </w:r>
      <m:oMath>
        <m:r>
          <m:rPr>
            <m:nor/>
          </m:rPr>
          <w:rPr>
            <w:rFonts w:ascii="Times New Roman" w:hAnsi="Times New Roman"/>
            <w:color w:val="000000" w:themeColor="text1"/>
            <w:sz w:val="24"/>
            <w:szCs w:val="24"/>
          </w:rPr>
          <m:t>NC</m:t>
        </m:r>
      </m:oMath>
      <w:r>
        <w:rPr>
          <w:rFonts w:ascii="Times New Roman" w:hAnsi="Times New Roman"/>
          <w:color w:val="000000" w:themeColor="text1"/>
          <w:sz w:val="24"/>
          <w:szCs w:val="24"/>
        </w:rPr>
        <w:t xml:space="preserve"> is the N uptake of CK </w:t>
      </w:r>
      <w:r w:rsidR="00AC20D9">
        <w:rPr>
          <w:rFonts w:ascii="Times New Roman" w:hAnsi="Times New Roman"/>
          <w:color w:val="000000" w:themeColor="text1"/>
          <w:sz w:val="24"/>
          <w:szCs w:val="24"/>
        </w:rPr>
        <w:t xml:space="preserve">in </w:t>
      </w:r>
      <w:r>
        <w:rPr>
          <w:rFonts w:ascii="Times New Roman" w:hAnsi="Times New Roman"/>
          <w:color w:val="000000" w:themeColor="text1"/>
          <w:sz w:val="24"/>
          <w:szCs w:val="24"/>
        </w:rPr>
        <w:t xml:space="preserve">which no N fertilizer </w:t>
      </w:r>
      <w:r w:rsidR="00AC20D9">
        <w:rPr>
          <w:rFonts w:ascii="Times New Roman" w:hAnsi="Times New Roman"/>
          <w:color w:val="000000" w:themeColor="text1"/>
          <w:sz w:val="24"/>
          <w:szCs w:val="24"/>
        </w:rPr>
        <w:t xml:space="preserve">was </w:t>
      </w:r>
      <w:r>
        <w:rPr>
          <w:rFonts w:ascii="Times New Roman" w:hAnsi="Times New Roman"/>
          <w:color w:val="000000" w:themeColor="text1"/>
          <w:sz w:val="24"/>
          <w:szCs w:val="24"/>
        </w:rPr>
        <w:t>applied;</w:t>
      </w:r>
      <w:r>
        <w:rPr>
          <w:rFonts w:ascii="Cambria Math" w:hAnsi="Cambria Math"/>
          <w:i/>
          <w:color w:val="000000" w:themeColor="text1"/>
          <w:sz w:val="24"/>
          <w:szCs w:val="24"/>
        </w:rPr>
        <w:t xml:space="preserve"> </w:t>
      </w:r>
      <m:oMath>
        <m:r>
          <m:rPr>
            <m:nor/>
          </m:rPr>
          <w:rPr>
            <w:rFonts w:ascii="Times New Roman" w:hAnsi="Times New Roman"/>
            <w:color w:val="000000" w:themeColor="text1"/>
            <w:sz w:val="24"/>
            <w:szCs w:val="24"/>
          </w:rPr>
          <m:t>NAR</m:t>
        </m:r>
      </m:oMath>
      <w:r>
        <w:rPr>
          <w:rFonts w:ascii="Times New Roman" w:hAnsi="Times New Roman"/>
          <w:color w:val="000000" w:themeColor="text1"/>
          <w:sz w:val="24"/>
          <w:szCs w:val="24"/>
        </w:rPr>
        <w:t xml:space="preserve"> is the N application rate.</w:t>
      </w:r>
    </w:p>
    <w:bookmarkEnd w:id="201"/>
    <w:bookmarkEnd w:id="202"/>
    <w:p w14:paraId="4EDA9B63" w14:textId="03F3A0C1" w:rsidR="002A6152" w:rsidRDefault="00B05193">
      <w:pPr>
        <w:spacing w:line="480" w:lineRule="auto"/>
        <w:rPr>
          <w:rFonts w:ascii="Times New Roman" w:hAnsi="Times New Roman"/>
          <w:color w:val="000000" w:themeColor="text1"/>
          <w:sz w:val="24"/>
          <w:szCs w:val="24"/>
        </w:rPr>
      </w:pPr>
      <m:oMath>
        <m:sSub>
          <m:sSubPr>
            <m:ctrlPr>
              <w:rPr>
                <w:rFonts w:ascii="Cambria Math" w:hAnsi="Cambria Math"/>
                <w:color w:val="000000" w:themeColor="text1"/>
                <w:sz w:val="24"/>
                <w:szCs w:val="24"/>
              </w:rPr>
            </m:ctrlPr>
          </m:sSubPr>
          <m:e>
            <m:r>
              <m:rPr>
                <m:nor/>
              </m:rPr>
              <w:rPr>
                <w:rFonts w:ascii="Times New Roman" w:hAnsi="Times New Roman"/>
                <w:color w:val="000000" w:themeColor="text1"/>
                <w:sz w:val="24"/>
                <w:szCs w:val="24"/>
              </w:rPr>
              <m:t>N</m:t>
            </m:r>
          </m:e>
          <m:sub>
            <m:r>
              <m:rPr>
                <m:nor/>
              </m:rPr>
              <w:rPr>
                <w:rFonts w:ascii="Times New Roman" w:hAnsi="Times New Roman"/>
                <w:color w:val="000000" w:themeColor="text1"/>
                <w:sz w:val="24"/>
                <w:szCs w:val="24"/>
              </w:rPr>
              <m:t>miner</m:t>
            </m:r>
          </m:sub>
        </m:sSub>
        <m:r>
          <m:rPr>
            <m:nor/>
          </m:rPr>
          <w:rPr>
            <w:rFonts w:ascii="Times New Roman" w:hAnsi="Times New Roman"/>
            <w:color w:val="000000" w:themeColor="text1"/>
            <w:sz w:val="24"/>
            <w:szCs w:val="24"/>
          </w:rPr>
          <m:t xml:space="preserve"> </m:t>
        </m:r>
        <m:r>
          <m:rPr>
            <m:nor/>
          </m:rPr>
          <w:rPr>
            <w:rFonts w:ascii="Times New Roman" w:hAnsi="Times New Roman"/>
            <w:color w:val="000000" w:themeColor="text1"/>
            <w:sz w:val="24"/>
            <w:szCs w:val="24"/>
          </w:rPr>
          <m:t>=</m:t>
        </m:r>
        <m:r>
          <m:rPr>
            <m:nor/>
          </m:rPr>
          <w:rPr>
            <w:rFonts w:ascii="Times New Roman" w:hAnsi="Times New Roman"/>
            <w:color w:val="000000" w:themeColor="text1"/>
            <w:sz w:val="24"/>
            <w:szCs w:val="24"/>
          </w:rPr>
          <m:t xml:space="preserve"> </m:t>
        </m:r>
        <m:r>
          <m:rPr>
            <m:nor/>
          </m:rPr>
          <w:rPr>
            <w:rFonts w:ascii="Times New Roman" w:hAnsi="Times New Roman"/>
            <w:color w:val="000000" w:themeColor="text1"/>
            <w:sz w:val="24"/>
            <w:szCs w:val="24"/>
          </w:rPr>
          <m:t xml:space="preserve">N uptake </m:t>
        </m:r>
        <m:r>
          <m:rPr>
            <m:nor/>
          </m:rPr>
          <w:rPr>
            <w:rFonts w:ascii="Times New Roman" w:hAnsi="Times New Roman"/>
            <w:color w:val="000000" w:themeColor="text1"/>
            <w:sz w:val="24"/>
            <w:szCs w:val="24"/>
          </w:rPr>
          <m:t>from CK</m:t>
        </m:r>
        <m:r>
          <m:rPr>
            <m:nor/>
          </m:rPr>
          <w:rPr>
            <w:rFonts w:ascii="Cambria Math" w:hAnsi="Times New Roman"/>
            <w:color w:val="000000" w:themeColor="text1"/>
            <w:sz w:val="24"/>
            <w:szCs w:val="24"/>
          </w:rPr>
          <m:t xml:space="preserve"> </m:t>
        </m:r>
        <m:r>
          <m:rPr>
            <m:nor/>
          </m:rPr>
          <w:rPr>
            <w:rFonts w:ascii="Times New Roman" w:hAnsi="Times New Roman"/>
            <w:color w:val="000000" w:themeColor="text1"/>
            <w:sz w:val="24"/>
            <w:szCs w:val="24"/>
          </w:rPr>
          <m:t>+</m:t>
        </m:r>
        <m:r>
          <m:rPr>
            <m:nor/>
          </m:rPr>
          <w:rPr>
            <w:rFonts w:ascii="Cambria Math" w:hAnsi="Times New Roman"/>
            <w:color w:val="000000" w:themeColor="text1"/>
            <w:sz w:val="24"/>
            <w:szCs w:val="24"/>
          </w:rPr>
          <m:t xml:space="preserve"> </m:t>
        </m:r>
        <m:r>
          <m:rPr>
            <m:nor/>
          </m:rPr>
          <w:rPr>
            <w:rFonts w:ascii="Times New Roman" w:hAnsi="Times New Roman"/>
            <w:color w:val="000000" w:themeColor="text1"/>
            <w:sz w:val="24"/>
            <w:szCs w:val="24"/>
          </w:rPr>
          <m:t xml:space="preserve">Residual </m:t>
        </m:r>
        <m:sSub>
          <m:sSubPr>
            <m:ctrlPr>
              <w:rPr>
                <w:rFonts w:ascii="Cambria Math" w:hAnsi="Cambria Math"/>
                <w:color w:val="000000" w:themeColor="text1"/>
                <w:sz w:val="24"/>
                <w:szCs w:val="24"/>
              </w:rPr>
            </m:ctrlPr>
          </m:sSubPr>
          <m:e>
            <m:r>
              <m:rPr>
                <m:nor/>
              </m:rPr>
              <w:rPr>
                <w:rFonts w:ascii="Times New Roman" w:hAnsi="Times New Roman"/>
                <w:color w:val="000000" w:themeColor="text1"/>
                <w:sz w:val="24"/>
                <w:szCs w:val="24"/>
              </w:rPr>
              <m:t>N</m:t>
            </m:r>
          </m:e>
          <m:sub>
            <m:r>
              <m:rPr>
                <m:nor/>
              </m:rPr>
              <w:rPr>
                <w:rFonts w:ascii="Times New Roman" w:hAnsi="Times New Roman"/>
                <w:color w:val="000000" w:themeColor="text1"/>
                <w:sz w:val="24"/>
                <w:szCs w:val="24"/>
              </w:rPr>
              <m:t>min</m:t>
            </m:r>
          </m:sub>
        </m:sSub>
        <m:r>
          <m:rPr>
            <m:nor/>
          </m:rPr>
          <w:rPr>
            <w:rFonts w:ascii="Times New Roman" w:hAnsi="Times New Roman"/>
            <w:color w:val="000000" w:themeColor="text1"/>
            <w:sz w:val="24"/>
            <w:szCs w:val="24"/>
          </w:rPr>
          <m:t xml:space="preserve"> </m:t>
        </m:r>
        <m:r>
          <m:rPr>
            <m:nor/>
          </m:rPr>
          <w:rPr>
            <w:rFonts w:ascii="Times New Roman" w:hAnsi="Times New Roman"/>
            <w:color w:val="000000" w:themeColor="text1"/>
            <w:sz w:val="24"/>
            <w:szCs w:val="24"/>
          </w:rPr>
          <m:t xml:space="preserve">in CK </m:t>
        </m:r>
        <m:r>
          <m:rPr>
            <m:nor/>
          </m:rPr>
          <w:rPr>
            <w:rFonts w:ascii="Times New Roman" w:hAnsi="Times New Roman"/>
            <w:color w:val="000000" w:themeColor="text1"/>
            <w:sz w:val="24"/>
            <w:szCs w:val="24"/>
          </w:rPr>
          <m:t xml:space="preserve">-Initial </m:t>
        </m:r>
        <m:sSub>
          <m:sSubPr>
            <m:ctrlPr>
              <w:rPr>
                <w:rFonts w:ascii="Cambria Math" w:hAnsi="Cambria Math"/>
                <w:color w:val="000000" w:themeColor="text1"/>
                <w:sz w:val="24"/>
                <w:szCs w:val="24"/>
              </w:rPr>
            </m:ctrlPr>
          </m:sSubPr>
          <m:e>
            <m:r>
              <m:rPr>
                <m:nor/>
              </m:rPr>
              <w:rPr>
                <w:rFonts w:ascii="Times New Roman" w:hAnsi="Times New Roman"/>
                <w:color w:val="000000" w:themeColor="text1"/>
                <w:sz w:val="24"/>
                <w:szCs w:val="24"/>
              </w:rPr>
              <m:t>N</m:t>
            </m:r>
          </m:e>
          <m:sub>
            <m:r>
              <m:rPr>
                <m:nor/>
              </m:rPr>
              <w:rPr>
                <w:rFonts w:ascii="Times New Roman" w:hAnsi="Times New Roman"/>
                <w:color w:val="000000" w:themeColor="text1"/>
                <w:sz w:val="24"/>
                <w:szCs w:val="24"/>
              </w:rPr>
              <m:t>min</m:t>
            </m:r>
          </m:sub>
        </m:sSub>
        <m:r>
          <m:rPr>
            <m:nor/>
          </m:rPr>
          <w:rPr>
            <w:rFonts w:ascii="Times New Roman" w:hAnsi="Times New Roman"/>
            <w:color w:val="000000" w:themeColor="text1"/>
            <w:sz w:val="24"/>
            <w:szCs w:val="24"/>
          </w:rPr>
          <m:t xml:space="preserve"> </m:t>
        </m:r>
        <m:r>
          <m:rPr>
            <m:nor/>
          </m:rPr>
          <w:rPr>
            <w:rFonts w:ascii="Times New Roman" w:hAnsi="Times New Roman"/>
            <w:color w:val="000000" w:themeColor="text1"/>
            <w:sz w:val="24"/>
            <w:szCs w:val="24"/>
          </w:rPr>
          <m:t>in CK</m:t>
        </m:r>
      </m:oMath>
      <w:r w:rsidR="00DE7287">
        <w:rPr>
          <w:rFonts w:ascii="Times New Roman" w:hAnsi="Times New Roman"/>
          <w:color w:val="000000" w:themeColor="text1"/>
          <w:sz w:val="24"/>
          <w:szCs w:val="24"/>
        </w:rPr>
        <w:t xml:space="preserve">          </w:t>
      </w:r>
      <w:r w:rsidR="00DE7287">
        <w:rPr>
          <w:rFonts w:ascii="Times New Roman" w:hAnsi="Times New Roman" w:hint="eastAsia"/>
          <w:color w:val="000000" w:themeColor="text1"/>
          <w:sz w:val="24"/>
          <w:szCs w:val="24"/>
        </w:rPr>
        <w:t>(</w:t>
      </w:r>
      <w:r w:rsidR="00DE7287">
        <w:rPr>
          <w:rFonts w:ascii="Times New Roman" w:hAnsi="Times New Roman"/>
          <w:color w:val="000000" w:themeColor="text1"/>
          <w:sz w:val="24"/>
          <w:szCs w:val="24"/>
        </w:rPr>
        <w:t>5)</w:t>
      </w:r>
    </w:p>
    <w:p w14:paraId="29276229" w14:textId="77777777" w:rsidR="002A6152" w:rsidRDefault="00B05193">
      <w:pPr>
        <w:spacing w:line="480" w:lineRule="auto"/>
        <w:rPr>
          <w:rFonts w:ascii="Times New Roman" w:hAnsi="Times New Roman"/>
          <w:color w:val="000000" w:themeColor="text1"/>
          <w:sz w:val="24"/>
          <w:szCs w:val="24"/>
        </w:rPr>
      </w:pPr>
      <m:oMath>
        <m:sSub>
          <m:sSubPr>
            <m:ctrlPr>
              <w:rPr>
                <w:rFonts w:ascii="Cambria Math" w:hAnsi="Cambria Math"/>
                <w:color w:val="000000" w:themeColor="text1"/>
                <w:sz w:val="24"/>
                <w:szCs w:val="24"/>
              </w:rPr>
            </m:ctrlPr>
          </m:sSubPr>
          <m:e>
            <m:r>
              <m:rPr>
                <m:nor/>
              </m:rPr>
              <w:rPr>
                <w:rFonts w:ascii="Times New Roman" w:hAnsi="Times New Roman"/>
                <w:color w:val="000000" w:themeColor="text1"/>
                <w:sz w:val="24"/>
                <w:szCs w:val="24"/>
              </w:rPr>
              <m:t>N</m:t>
            </m:r>
          </m:e>
          <m:sub>
            <m:r>
              <m:rPr>
                <m:nor/>
              </m:rPr>
              <w:rPr>
                <w:rFonts w:ascii="Times New Roman" w:hAnsi="Times New Roman"/>
                <w:color w:val="000000" w:themeColor="text1"/>
                <w:sz w:val="24"/>
                <w:szCs w:val="24"/>
              </w:rPr>
              <m:t>input</m:t>
            </m:r>
          </m:sub>
        </m:sSub>
        <m:r>
          <m:rPr>
            <m:nor/>
          </m:rPr>
          <w:rPr>
            <w:rFonts w:ascii="Cambria Math" w:hAnsi="Times New Roman"/>
            <w:color w:val="000000" w:themeColor="text1"/>
            <w:sz w:val="24"/>
            <w:szCs w:val="24"/>
          </w:rPr>
          <m:t xml:space="preserve"> </m:t>
        </m:r>
        <m:r>
          <m:rPr>
            <m:nor/>
          </m:rPr>
          <w:rPr>
            <w:rFonts w:ascii="Times New Roman" w:hAnsi="Times New Roman"/>
            <w:color w:val="000000" w:themeColor="text1"/>
            <w:sz w:val="24"/>
            <w:szCs w:val="24"/>
          </w:rPr>
          <m:t>=</m:t>
        </m:r>
        <m:r>
          <m:rPr>
            <m:nor/>
          </m:rPr>
          <w:rPr>
            <w:rFonts w:ascii="Cambria Math" w:hAnsi="Times New Roman"/>
            <w:color w:val="000000" w:themeColor="text1"/>
            <w:sz w:val="24"/>
            <w:szCs w:val="24"/>
          </w:rPr>
          <m:t xml:space="preserve"> </m:t>
        </m:r>
        <m:sSub>
          <m:sSubPr>
            <m:ctrlPr>
              <w:rPr>
                <w:rFonts w:ascii="Cambria Math" w:hAnsi="Cambria Math"/>
                <w:color w:val="000000" w:themeColor="text1"/>
                <w:sz w:val="24"/>
                <w:szCs w:val="24"/>
              </w:rPr>
            </m:ctrlPr>
          </m:sSubPr>
          <m:e>
            <m:r>
              <m:rPr>
                <m:nor/>
              </m:rPr>
              <w:rPr>
                <w:rFonts w:ascii="Times New Roman" w:hAnsi="Times New Roman"/>
                <w:color w:val="000000" w:themeColor="text1"/>
                <w:sz w:val="24"/>
                <w:szCs w:val="24"/>
              </w:rPr>
              <m:t>N</m:t>
            </m:r>
          </m:e>
          <m:sub>
            <m:r>
              <m:rPr>
                <m:nor/>
              </m:rPr>
              <w:rPr>
                <w:rFonts w:ascii="Times New Roman" w:hAnsi="Times New Roman"/>
                <w:color w:val="000000" w:themeColor="text1"/>
                <w:sz w:val="24"/>
                <w:szCs w:val="24"/>
              </w:rPr>
              <m:t>fert</m:t>
            </m:r>
            <m:r>
              <m:rPr>
                <m:nor/>
              </m:rPr>
              <w:rPr>
                <w:rFonts w:ascii="Cambria Math" w:hAnsi="Times New Roman"/>
                <w:color w:val="000000" w:themeColor="text1"/>
                <w:sz w:val="24"/>
                <w:szCs w:val="24"/>
              </w:rPr>
              <m:t xml:space="preserve"> </m:t>
            </m:r>
          </m:sub>
        </m:sSub>
        <m:r>
          <m:rPr>
            <m:nor/>
          </m:rPr>
          <w:rPr>
            <w:rFonts w:ascii="Times New Roman" w:hAnsi="Times New Roman"/>
            <w:color w:val="000000" w:themeColor="text1"/>
            <w:sz w:val="24"/>
            <w:szCs w:val="24"/>
          </w:rPr>
          <m:t xml:space="preserve">+Initial </m:t>
        </m:r>
        <m:sSub>
          <m:sSubPr>
            <m:ctrlPr>
              <w:rPr>
                <w:rFonts w:ascii="Cambria Math" w:hAnsi="Cambria Math"/>
                <w:color w:val="000000" w:themeColor="text1"/>
                <w:sz w:val="24"/>
                <w:szCs w:val="24"/>
              </w:rPr>
            </m:ctrlPr>
          </m:sSubPr>
          <m:e>
            <m:r>
              <m:rPr>
                <m:nor/>
              </m:rPr>
              <w:rPr>
                <w:rFonts w:ascii="Times New Roman" w:hAnsi="Times New Roman"/>
                <w:color w:val="000000" w:themeColor="text1"/>
                <w:sz w:val="24"/>
                <w:szCs w:val="24"/>
              </w:rPr>
              <m:t>N</m:t>
            </m:r>
          </m:e>
          <m:sub>
            <m:r>
              <m:rPr>
                <m:nor/>
              </m:rPr>
              <w:rPr>
                <w:rFonts w:ascii="Times New Roman" w:hAnsi="Times New Roman"/>
                <w:color w:val="000000" w:themeColor="text1"/>
                <w:sz w:val="24"/>
                <w:szCs w:val="24"/>
              </w:rPr>
              <m:t>min</m:t>
            </m:r>
          </m:sub>
        </m:sSub>
        <m:r>
          <m:rPr>
            <m:nor/>
          </m:rPr>
          <w:rPr>
            <w:rFonts w:ascii="Times New Roman" w:hAnsi="Times New Roman"/>
            <w:color w:val="000000" w:themeColor="text1"/>
            <w:sz w:val="24"/>
            <w:szCs w:val="24"/>
          </w:rPr>
          <m:t>+</m:t>
        </m:r>
        <m:sSub>
          <m:sSubPr>
            <m:ctrlPr>
              <w:rPr>
                <w:rFonts w:ascii="Cambria Math" w:hAnsi="Cambria Math"/>
                <w:color w:val="000000" w:themeColor="text1"/>
                <w:sz w:val="24"/>
                <w:szCs w:val="24"/>
              </w:rPr>
            </m:ctrlPr>
          </m:sSubPr>
          <m:e>
            <m:r>
              <m:rPr>
                <m:nor/>
              </m:rPr>
              <w:rPr>
                <w:rFonts w:ascii="Times New Roman" w:hAnsi="Times New Roman"/>
                <w:color w:val="000000" w:themeColor="text1"/>
                <w:sz w:val="24"/>
                <w:szCs w:val="24"/>
              </w:rPr>
              <m:t>N</m:t>
            </m:r>
          </m:e>
          <m:sub>
            <m:r>
              <m:rPr>
                <m:nor/>
              </m:rPr>
              <w:rPr>
                <w:rFonts w:ascii="Times New Roman" w:hAnsi="Times New Roman"/>
                <w:color w:val="000000" w:themeColor="text1"/>
                <w:sz w:val="24"/>
                <w:szCs w:val="24"/>
              </w:rPr>
              <m:t>miner</m:t>
            </m:r>
          </m:sub>
        </m:sSub>
        <m:r>
          <w:rPr>
            <w:rFonts w:ascii="Cambria Math" w:hAnsi="Cambria Math"/>
            <w:color w:val="000000" w:themeColor="text1"/>
            <w:sz w:val="24"/>
            <w:szCs w:val="24"/>
          </w:rPr>
          <m:t xml:space="preserve"> </m:t>
        </m:r>
      </m:oMath>
      <w:r w:rsidR="00DE7287">
        <w:rPr>
          <w:rFonts w:ascii="Times New Roman" w:hAnsi="Times New Roman" w:hint="eastAsia"/>
          <w:color w:val="000000" w:themeColor="text1"/>
          <w:sz w:val="24"/>
          <w:szCs w:val="24"/>
        </w:rPr>
        <w:t xml:space="preserve"> </w:t>
      </w:r>
      <w:r w:rsidR="00DE7287">
        <w:rPr>
          <w:rFonts w:ascii="Times New Roman" w:hAnsi="Times New Roman"/>
          <w:color w:val="000000" w:themeColor="text1"/>
          <w:sz w:val="24"/>
          <w:szCs w:val="24"/>
        </w:rPr>
        <w:t xml:space="preserve">                                       (6)</w:t>
      </w:r>
    </w:p>
    <w:p w14:paraId="56698C3E" w14:textId="37BAB7DC" w:rsidR="002A6152" w:rsidRDefault="00DE7287">
      <w:pPr>
        <w:spacing w:line="480" w:lineRule="auto"/>
        <w:rPr>
          <w:rFonts w:ascii="Times New Roman" w:hAnsi="Times New Roman"/>
          <w:color w:val="000000" w:themeColor="text1"/>
          <w:sz w:val="24"/>
          <w:szCs w:val="24"/>
        </w:rPr>
      </w:pPr>
      <m:oMath>
        <m:r>
          <m:rPr>
            <m:nor/>
          </m:rPr>
          <w:rPr>
            <w:rFonts w:ascii="Times New Roman" w:hAnsi="Times New Roman"/>
            <w:color w:val="000000" w:themeColor="text1"/>
            <w:sz w:val="24"/>
            <w:szCs w:val="24"/>
          </w:rPr>
          <m:t>Apparent N loss</m:t>
        </m:r>
        <m:r>
          <m:rPr>
            <m:nor/>
          </m:rPr>
          <w:rPr>
            <w:rFonts w:ascii="Times New Roman" w:hAnsi="Times New Roman"/>
            <w:color w:val="000000" w:themeColor="text1"/>
            <w:sz w:val="24"/>
            <w:szCs w:val="24"/>
          </w:rPr>
          <m:t xml:space="preserve"> </m:t>
        </m:r>
        <m:r>
          <m:rPr>
            <m:nor/>
          </m:rPr>
          <w:rPr>
            <w:rFonts w:ascii="Times New Roman" w:hAnsi="Times New Roman"/>
            <w:color w:val="000000" w:themeColor="text1"/>
            <w:sz w:val="24"/>
            <w:szCs w:val="24"/>
          </w:rPr>
          <m:t xml:space="preserve">= </m:t>
        </m:r>
        <m:sSub>
          <m:sSubPr>
            <m:ctrlPr>
              <w:rPr>
                <w:rFonts w:ascii="Cambria Math" w:hAnsi="Cambria Math"/>
                <w:i/>
                <w:color w:val="000000" w:themeColor="text1"/>
                <w:sz w:val="24"/>
                <w:szCs w:val="24"/>
              </w:rPr>
            </m:ctrlPr>
          </m:sSubPr>
          <m:e>
            <m:r>
              <m:rPr>
                <m:nor/>
              </m:rPr>
              <w:rPr>
                <w:rFonts w:ascii="Times New Roman" w:hAnsi="Times New Roman"/>
                <w:color w:val="000000" w:themeColor="text1"/>
                <w:sz w:val="24"/>
                <w:szCs w:val="24"/>
              </w:rPr>
              <m:t>N</m:t>
            </m:r>
          </m:e>
          <m:sub>
            <m:r>
              <m:rPr>
                <m:nor/>
              </m:rPr>
              <w:rPr>
                <w:rFonts w:ascii="Times New Roman" w:hAnsi="Times New Roman"/>
                <w:color w:val="000000" w:themeColor="text1"/>
                <w:sz w:val="24"/>
                <w:szCs w:val="24"/>
              </w:rPr>
              <m:t>input</m:t>
            </m:r>
          </m:sub>
        </m:sSub>
        <m:r>
          <m:rPr>
            <m:nor/>
          </m:rPr>
          <w:rPr>
            <w:rFonts w:ascii="Times New Roman" w:hAnsi="Times New Roman"/>
            <w:color w:val="000000" w:themeColor="text1"/>
            <w:sz w:val="24"/>
            <w:szCs w:val="24"/>
          </w:rPr>
          <m:t xml:space="preserve">- Crop N uptake-Residual </m:t>
        </m:r>
        <m:sSub>
          <m:sSubPr>
            <m:ctrlPr>
              <w:rPr>
                <w:rFonts w:ascii="Cambria Math" w:hAnsi="Cambria Math"/>
                <w:color w:val="000000" w:themeColor="text1"/>
                <w:sz w:val="24"/>
                <w:szCs w:val="24"/>
              </w:rPr>
            </m:ctrlPr>
          </m:sSubPr>
          <m:e>
            <m:r>
              <m:rPr>
                <m:nor/>
              </m:rPr>
              <w:rPr>
                <w:rFonts w:ascii="Times New Roman" w:hAnsi="Times New Roman"/>
                <w:color w:val="000000" w:themeColor="text1"/>
                <w:sz w:val="24"/>
                <w:szCs w:val="24"/>
              </w:rPr>
              <m:t>N</m:t>
            </m:r>
          </m:e>
          <m:sub>
            <m:r>
              <m:rPr>
                <m:nor/>
              </m:rPr>
              <w:rPr>
                <w:rFonts w:ascii="Times New Roman" w:hAnsi="Times New Roman"/>
                <w:color w:val="000000" w:themeColor="text1"/>
                <w:sz w:val="24"/>
                <w:szCs w:val="24"/>
              </w:rPr>
              <m:t>min</m:t>
            </m:r>
            <m:r>
              <m:rPr>
                <m:nor/>
              </m:rPr>
              <w:rPr>
                <w:rFonts w:ascii="Times New Roman" w:hAnsi="Times New Roman"/>
                <w:color w:val="000000" w:themeColor="text1"/>
                <w:sz w:val="24"/>
                <w:szCs w:val="24"/>
              </w:rPr>
              <m:t xml:space="preserve"> </m:t>
            </m:r>
          </m:sub>
        </m:sSub>
      </m:oMath>
      <w:r>
        <w:rPr>
          <w:rFonts w:ascii="Times New Roman" w:hAnsi="Times New Roman" w:hint="eastAsia"/>
          <w:color w:val="000000" w:themeColor="text1"/>
          <w:sz w:val="24"/>
          <w:szCs w:val="24"/>
        </w:rPr>
        <w:t xml:space="preserve"> </w:t>
      </w:r>
      <w:r>
        <w:rPr>
          <w:rFonts w:ascii="Times New Roman" w:hAnsi="Times New Roman"/>
          <w:color w:val="000000" w:themeColor="text1"/>
          <w:sz w:val="24"/>
          <w:szCs w:val="24"/>
        </w:rPr>
        <w:t xml:space="preserve">                     (7)</w:t>
      </w:r>
    </w:p>
    <w:p w14:paraId="2D6FCE0C" w14:textId="256B7A79" w:rsidR="002A6152" w:rsidRDefault="00DE7287">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in which </w:t>
      </w:r>
      <m:oMath>
        <m:sSub>
          <m:sSubPr>
            <m:ctrlPr>
              <w:rPr>
                <w:rFonts w:ascii="Cambria Math" w:hAnsi="Cambria Math"/>
                <w:color w:val="000000" w:themeColor="text1"/>
                <w:sz w:val="24"/>
                <w:szCs w:val="24"/>
              </w:rPr>
            </m:ctrlPr>
          </m:sSubPr>
          <m:e>
            <m:r>
              <m:rPr>
                <m:nor/>
              </m:rPr>
              <w:rPr>
                <w:rFonts w:ascii="Times New Roman" w:hAnsi="Times New Roman"/>
                <w:color w:val="000000" w:themeColor="text1"/>
                <w:sz w:val="24"/>
                <w:szCs w:val="24"/>
              </w:rPr>
              <m:t>N</m:t>
            </m:r>
          </m:e>
          <m:sub>
            <m:r>
              <m:rPr>
                <m:nor/>
              </m:rPr>
              <w:rPr>
                <w:rFonts w:ascii="Times New Roman" w:hAnsi="Times New Roman"/>
                <w:color w:val="000000" w:themeColor="text1"/>
                <w:sz w:val="24"/>
                <w:szCs w:val="24"/>
              </w:rPr>
              <m:t>miner</m:t>
            </m:r>
          </m:sub>
        </m:sSub>
      </m:oMath>
      <w:r>
        <w:rPr>
          <w:rFonts w:ascii="Times New Roman" w:hAnsi="Times New Roman"/>
          <w:color w:val="000000" w:themeColor="text1"/>
          <w:sz w:val="24"/>
          <w:szCs w:val="24"/>
        </w:rPr>
        <w:t xml:space="preserve"> represents the amount of N mineralization from soil, </w:t>
      </w:r>
      <w:r w:rsidRPr="000D5C6D">
        <w:rPr>
          <w:rFonts w:ascii="Times New Roman" w:hAnsi="Times New Roman"/>
          <w:color w:val="1200F7"/>
          <w:sz w:val="24"/>
          <w:szCs w:val="24"/>
        </w:rPr>
        <w:t xml:space="preserve">estimated by the balance of inputs and outputs in </w:t>
      </w:r>
      <w:r w:rsidR="00AC20D9">
        <w:rPr>
          <w:rFonts w:ascii="Times New Roman" w:hAnsi="Times New Roman"/>
          <w:color w:val="1200F7"/>
          <w:sz w:val="24"/>
          <w:szCs w:val="24"/>
        </w:rPr>
        <w:t xml:space="preserve">the </w:t>
      </w:r>
      <w:r w:rsidRPr="000D5C6D">
        <w:rPr>
          <w:rFonts w:ascii="Times New Roman" w:hAnsi="Times New Roman"/>
          <w:color w:val="1200F7"/>
          <w:sz w:val="24"/>
          <w:szCs w:val="24"/>
        </w:rPr>
        <w:t xml:space="preserve">CK treatment. </w:t>
      </w:r>
      <w:r w:rsidR="00AC20D9">
        <w:rPr>
          <w:rFonts w:ascii="Times New Roman" w:hAnsi="Times New Roman"/>
          <w:color w:val="1200F7"/>
          <w:sz w:val="24"/>
          <w:szCs w:val="24"/>
        </w:rPr>
        <w:t>O</w:t>
      </w:r>
      <w:r w:rsidRPr="000D5C6D">
        <w:rPr>
          <w:rFonts w:ascii="Times New Roman" w:hAnsi="Times New Roman"/>
          <w:color w:val="1200F7"/>
          <w:sz w:val="24"/>
          <w:szCs w:val="24"/>
        </w:rPr>
        <w:t>utputs consisted of plant N uptake, residual NO</w:t>
      </w:r>
      <w:r w:rsidRPr="000D5C6D">
        <w:rPr>
          <w:rFonts w:ascii="Times New Roman" w:hAnsi="Times New Roman"/>
          <w:color w:val="1200F7"/>
          <w:sz w:val="24"/>
          <w:szCs w:val="24"/>
          <w:vertAlign w:val="subscript"/>
        </w:rPr>
        <w:t>3</w:t>
      </w:r>
      <w:r w:rsidRPr="000D5C6D">
        <w:rPr>
          <w:rFonts w:ascii="Times New Roman" w:hAnsi="Times New Roman"/>
          <w:color w:val="1200F7"/>
          <w:sz w:val="24"/>
          <w:szCs w:val="24"/>
          <w:vertAlign w:val="superscript"/>
        </w:rPr>
        <w:t>-</w:t>
      </w:r>
      <w:r w:rsidRPr="000D5C6D">
        <w:rPr>
          <w:rFonts w:ascii="Times New Roman" w:hAnsi="Times New Roman"/>
          <w:color w:val="1200F7"/>
          <w:sz w:val="24"/>
          <w:szCs w:val="24"/>
        </w:rPr>
        <w:t xml:space="preserve">-N in </w:t>
      </w:r>
      <w:r w:rsidR="00AC20D9">
        <w:rPr>
          <w:rFonts w:ascii="Times New Roman" w:hAnsi="Times New Roman"/>
          <w:color w:val="1200F7"/>
          <w:sz w:val="24"/>
          <w:szCs w:val="24"/>
        </w:rPr>
        <w:t xml:space="preserve">the </w:t>
      </w:r>
      <w:r w:rsidR="00AC20D9" w:rsidRPr="00413BC9">
        <w:rPr>
          <w:rFonts w:ascii="Times New Roman" w:hAnsi="Times New Roman"/>
          <w:color w:val="1200F7"/>
          <w:sz w:val="24"/>
          <w:szCs w:val="24"/>
        </w:rPr>
        <w:t xml:space="preserve">0-1m </w:t>
      </w:r>
      <w:r w:rsidR="00AC20D9">
        <w:rPr>
          <w:rFonts w:ascii="Times New Roman" w:hAnsi="Times New Roman"/>
          <w:color w:val="1200F7"/>
          <w:sz w:val="24"/>
          <w:szCs w:val="24"/>
        </w:rPr>
        <w:t xml:space="preserve">soil layer in the </w:t>
      </w:r>
      <w:r w:rsidRPr="000D5C6D">
        <w:rPr>
          <w:rFonts w:ascii="Times New Roman" w:hAnsi="Times New Roman"/>
          <w:color w:val="1200F7"/>
          <w:sz w:val="24"/>
          <w:szCs w:val="24"/>
        </w:rPr>
        <w:t xml:space="preserve">CK treatment after harvest, </w:t>
      </w:r>
      <w:r w:rsidR="00AC20D9">
        <w:rPr>
          <w:rFonts w:ascii="Times New Roman" w:hAnsi="Times New Roman"/>
          <w:color w:val="1200F7"/>
          <w:sz w:val="24"/>
          <w:szCs w:val="24"/>
        </w:rPr>
        <w:t xml:space="preserve">and </w:t>
      </w:r>
      <w:r w:rsidRPr="000D5C6D">
        <w:rPr>
          <w:rFonts w:ascii="Times New Roman" w:hAnsi="Times New Roman"/>
          <w:color w:val="1200F7"/>
          <w:sz w:val="24"/>
          <w:szCs w:val="24"/>
        </w:rPr>
        <w:t>input was initial NO</w:t>
      </w:r>
      <w:r w:rsidRPr="000D5C6D">
        <w:rPr>
          <w:rFonts w:ascii="Times New Roman" w:hAnsi="Times New Roman"/>
          <w:color w:val="1200F7"/>
          <w:sz w:val="24"/>
          <w:szCs w:val="24"/>
          <w:vertAlign w:val="subscript"/>
        </w:rPr>
        <w:t>3</w:t>
      </w:r>
      <w:r w:rsidRPr="000D5C6D">
        <w:rPr>
          <w:rFonts w:ascii="Times New Roman" w:hAnsi="Times New Roman"/>
          <w:color w:val="1200F7"/>
          <w:sz w:val="24"/>
          <w:szCs w:val="24"/>
          <w:vertAlign w:val="superscript"/>
        </w:rPr>
        <w:t>-</w:t>
      </w:r>
      <w:r w:rsidRPr="000D5C6D">
        <w:rPr>
          <w:rFonts w:ascii="Times New Roman" w:hAnsi="Times New Roman"/>
          <w:color w:val="1200F7"/>
          <w:sz w:val="24"/>
          <w:szCs w:val="24"/>
        </w:rPr>
        <w:t xml:space="preserve">-N in </w:t>
      </w:r>
      <w:r w:rsidR="00AC20D9">
        <w:rPr>
          <w:rFonts w:ascii="Times New Roman" w:hAnsi="Times New Roman"/>
          <w:color w:val="1200F7"/>
          <w:sz w:val="24"/>
          <w:szCs w:val="24"/>
        </w:rPr>
        <w:t xml:space="preserve">the </w:t>
      </w:r>
      <w:r w:rsidR="00AC20D9" w:rsidRPr="00413BC9">
        <w:rPr>
          <w:rFonts w:ascii="Times New Roman" w:hAnsi="Times New Roman"/>
          <w:color w:val="1200F7"/>
          <w:sz w:val="24"/>
          <w:szCs w:val="24"/>
        </w:rPr>
        <w:t xml:space="preserve">0-1m </w:t>
      </w:r>
      <w:r w:rsidR="00AC20D9">
        <w:rPr>
          <w:rFonts w:ascii="Times New Roman" w:hAnsi="Times New Roman"/>
          <w:color w:val="1200F7"/>
          <w:sz w:val="24"/>
          <w:szCs w:val="24"/>
        </w:rPr>
        <w:t>soil layer in the</w:t>
      </w:r>
      <w:r w:rsidR="00AC20D9" w:rsidRPr="00AC20D9">
        <w:rPr>
          <w:rFonts w:ascii="Times New Roman" w:hAnsi="Times New Roman"/>
          <w:color w:val="1200F7"/>
          <w:sz w:val="24"/>
          <w:szCs w:val="24"/>
        </w:rPr>
        <w:t xml:space="preserve"> </w:t>
      </w:r>
      <w:r w:rsidRPr="000D5C6D">
        <w:rPr>
          <w:rFonts w:ascii="Times New Roman" w:hAnsi="Times New Roman"/>
          <w:color w:val="1200F7"/>
          <w:sz w:val="24"/>
          <w:szCs w:val="24"/>
        </w:rPr>
        <w:t>CK treatment befor</w:t>
      </w:r>
      <w:r>
        <w:rPr>
          <w:rFonts w:ascii="Times New Roman" w:hAnsi="Times New Roman"/>
          <w:color w:val="1200F7"/>
          <w:sz w:val="24"/>
          <w:szCs w:val="24"/>
        </w:rPr>
        <w:t>e planting</w:t>
      </w:r>
      <w:r>
        <w:rPr>
          <w:rFonts w:ascii="Times New Roman" w:hAnsi="Times New Roman"/>
          <w:color w:val="000000" w:themeColor="text1"/>
          <w:sz w:val="24"/>
          <w:szCs w:val="24"/>
        </w:rPr>
        <w:t xml:space="preserve">; </w:t>
      </w:r>
      <m:oMath>
        <m:sSub>
          <m:sSubPr>
            <m:ctrlPr>
              <w:rPr>
                <w:rFonts w:ascii="Cambria Math" w:hAnsi="Cambria Math"/>
                <w:color w:val="000000" w:themeColor="text1"/>
                <w:sz w:val="24"/>
                <w:szCs w:val="24"/>
              </w:rPr>
            </m:ctrlPr>
          </m:sSubPr>
          <m:e>
            <m:r>
              <m:rPr>
                <m:nor/>
              </m:rPr>
              <w:rPr>
                <w:rFonts w:ascii="Times New Roman" w:hAnsi="Times New Roman"/>
                <w:color w:val="000000" w:themeColor="text1"/>
                <w:sz w:val="24"/>
                <w:szCs w:val="24"/>
              </w:rPr>
              <m:t>N</m:t>
            </m:r>
          </m:e>
          <m:sub>
            <m:r>
              <m:rPr>
                <m:nor/>
              </m:rPr>
              <w:rPr>
                <w:rFonts w:ascii="Times New Roman" w:hAnsi="Times New Roman"/>
                <w:color w:val="000000" w:themeColor="text1"/>
                <w:sz w:val="24"/>
                <w:szCs w:val="24"/>
              </w:rPr>
              <m:t>fert</m:t>
            </m:r>
          </m:sub>
        </m:sSub>
      </m:oMath>
      <w:r>
        <w:rPr>
          <w:rFonts w:ascii="Times New Roman" w:hAnsi="Times New Roman"/>
          <w:color w:val="000000" w:themeColor="text1"/>
          <w:sz w:val="24"/>
          <w:szCs w:val="24"/>
        </w:rPr>
        <w:t xml:space="preserve"> represents the N fertilizer application rate; </w:t>
      </w:r>
      <m:oMath>
        <m:sSub>
          <m:sSubPr>
            <m:ctrlPr>
              <w:rPr>
                <w:rFonts w:ascii="Cambria Math" w:hAnsi="Cambria Math"/>
                <w:color w:val="000000" w:themeColor="text1"/>
                <w:sz w:val="24"/>
                <w:szCs w:val="24"/>
              </w:rPr>
            </m:ctrlPr>
          </m:sSubPr>
          <m:e>
            <m:r>
              <m:rPr>
                <m:nor/>
              </m:rPr>
              <w:rPr>
                <w:rFonts w:ascii="Times New Roman" w:hAnsi="Times New Roman"/>
                <w:color w:val="000000" w:themeColor="text1"/>
                <w:sz w:val="24"/>
                <w:szCs w:val="24"/>
              </w:rPr>
              <m:t>Initial N</m:t>
            </m:r>
          </m:e>
          <m:sub>
            <m:r>
              <m:rPr>
                <m:nor/>
              </m:rPr>
              <w:rPr>
                <w:rFonts w:ascii="Times New Roman" w:hAnsi="Times New Roman"/>
                <w:color w:val="000000" w:themeColor="text1"/>
                <w:sz w:val="24"/>
                <w:szCs w:val="24"/>
              </w:rPr>
              <m:t>min</m:t>
            </m:r>
          </m:sub>
        </m:sSub>
      </m:oMath>
      <w:r>
        <w:rPr>
          <w:rFonts w:ascii="Times New Roman" w:hAnsi="Times New Roman"/>
          <w:color w:val="000000" w:themeColor="text1"/>
          <w:sz w:val="24"/>
          <w:szCs w:val="24"/>
        </w:rPr>
        <w:t xml:space="preserve"> represents</w:t>
      </w:r>
      <w:bookmarkStart w:id="203" w:name="OLE_LINK204"/>
      <w:bookmarkStart w:id="204" w:name="OLE_LINK205"/>
      <w:r>
        <w:rPr>
          <w:rFonts w:ascii="Times New Roman" w:hAnsi="Times New Roman"/>
          <w:color w:val="000000" w:themeColor="text1"/>
          <w:sz w:val="24"/>
          <w:szCs w:val="24"/>
        </w:rPr>
        <w:t xml:space="preserve"> </w:t>
      </w:r>
      <w:bookmarkStart w:id="205" w:name="OLE_LINK206"/>
      <w:bookmarkStart w:id="206" w:name="OLE_LINK207"/>
      <w:r>
        <w:rPr>
          <w:rFonts w:ascii="Times New Roman" w:hAnsi="Times New Roman"/>
          <w:color w:val="000000" w:themeColor="text1"/>
          <w:sz w:val="24"/>
          <w:szCs w:val="24"/>
        </w:rPr>
        <w:t>the initial soil NO</w:t>
      </w:r>
      <w:r>
        <w:rPr>
          <w:rFonts w:ascii="Times New Roman" w:hAnsi="Times New Roman"/>
          <w:color w:val="000000" w:themeColor="text1"/>
          <w:sz w:val="24"/>
          <w:szCs w:val="24"/>
          <w:vertAlign w:val="subscript"/>
        </w:rPr>
        <w:t>3</w:t>
      </w:r>
      <w:r>
        <w:rPr>
          <w:rFonts w:ascii="Times New Roman" w:hAnsi="Times New Roman"/>
          <w:color w:val="000000" w:themeColor="text1"/>
          <w:sz w:val="24"/>
          <w:szCs w:val="24"/>
          <w:vertAlign w:val="superscript"/>
        </w:rPr>
        <w:t>-</w:t>
      </w:r>
      <w:r>
        <w:rPr>
          <w:rFonts w:ascii="Times New Roman" w:hAnsi="Times New Roman"/>
          <w:color w:val="000000" w:themeColor="text1"/>
          <w:sz w:val="24"/>
          <w:szCs w:val="24"/>
        </w:rPr>
        <w:t xml:space="preserve">-N </w:t>
      </w:r>
      <w:r>
        <w:rPr>
          <w:rFonts w:ascii="Times New Roman" w:eastAsiaTheme="minorEastAsia" w:hAnsi="Times New Roman"/>
          <w:color w:val="000000" w:themeColor="text1"/>
          <w:sz w:val="24"/>
          <w:szCs w:val="24"/>
        </w:rPr>
        <w:t>(NH</w:t>
      </w:r>
      <w:r>
        <w:rPr>
          <w:rFonts w:ascii="Times New Roman" w:eastAsiaTheme="minorEastAsia" w:hAnsi="Times New Roman"/>
          <w:color w:val="000000" w:themeColor="text1"/>
          <w:sz w:val="24"/>
          <w:szCs w:val="24"/>
          <w:vertAlign w:val="subscript"/>
        </w:rPr>
        <w:t>4</w:t>
      </w:r>
      <w:r>
        <w:rPr>
          <w:rFonts w:ascii="Times New Roman" w:eastAsiaTheme="minorEastAsia" w:hAnsi="Times New Roman"/>
          <w:color w:val="000000" w:themeColor="text1"/>
          <w:sz w:val="24"/>
          <w:szCs w:val="24"/>
          <w:vertAlign w:val="superscript"/>
        </w:rPr>
        <w:t>+</w:t>
      </w:r>
      <w:r>
        <w:rPr>
          <w:rFonts w:ascii="Times New Roman" w:eastAsiaTheme="minorEastAsia" w:hAnsi="Times New Roman"/>
          <w:color w:val="000000" w:themeColor="text1"/>
          <w:sz w:val="24"/>
          <w:szCs w:val="24"/>
        </w:rPr>
        <w:t xml:space="preserve">-N was negligible and so ignored) </w:t>
      </w:r>
      <w:r>
        <w:rPr>
          <w:rFonts w:ascii="Times New Roman" w:hAnsi="Times New Roman"/>
          <w:color w:val="000000" w:themeColor="text1"/>
          <w:sz w:val="24"/>
          <w:szCs w:val="24"/>
        </w:rPr>
        <w:t xml:space="preserve">in </w:t>
      </w:r>
      <w:r w:rsidR="00AC20D9">
        <w:rPr>
          <w:rFonts w:ascii="Times New Roman" w:hAnsi="Times New Roman"/>
          <w:color w:val="000000" w:themeColor="text1"/>
          <w:sz w:val="24"/>
          <w:szCs w:val="24"/>
        </w:rPr>
        <w:t xml:space="preserve">the </w:t>
      </w:r>
      <w:r>
        <w:rPr>
          <w:rFonts w:ascii="Times New Roman" w:hAnsi="Times New Roman"/>
          <w:color w:val="000000" w:themeColor="text1"/>
          <w:sz w:val="24"/>
          <w:szCs w:val="24"/>
        </w:rPr>
        <w:t>0-1 m soil</w:t>
      </w:r>
      <w:bookmarkEnd w:id="203"/>
      <w:bookmarkEnd w:id="204"/>
      <w:bookmarkEnd w:id="205"/>
      <w:bookmarkEnd w:id="206"/>
      <w:r w:rsidR="00AC20D9">
        <w:rPr>
          <w:rFonts w:ascii="Times New Roman" w:hAnsi="Times New Roman"/>
          <w:color w:val="000000" w:themeColor="text1"/>
          <w:sz w:val="24"/>
          <w:szCs w:val="24"/>
        </w:rPr>
        <w:t xml:space="preserve"> layer</w:t>
      </w:r>
      <w:r>
        <w:rPr>
          <w:rFonts w:ascii="Times New Roman" w:hAnsi="Times New Roman"/>
          <w:color w:val="000000" w:themeColor="text1"/>
          <w:sz w:val="24"/>
          <w:szCs w:val="24"/>
        </w:rPr>
        <w:t xml:space="preserve">; </w:t>
      </w:r>
      <m:oMath>
        <m:sSub>
          <m:sSubPr>
            <m:ctrlPr>
              <w:rPr>
                <w:rFonts w:ascii="Cambria Math" w:hAnsi="Cambria Math"/>
                <w:color w:val="000000" w:themeColor="text1"/>
                <w:sz w:val="24"/>
                <w:szCs w:val="24"/>
              </w:rPr>
            </m:ctrlPr>
          </m:sSubPr>
          <m:e>
            <w:bookmarkStart w:id="207" w:name="OLE_LINK3"/>
            <w:bookmarkStart w:id="208" w:name="OLE_LINK4"/>
            <w:bookmarkStart w:id="209" w:name="OLE_LINK7"/>
            <m:r>
              <m:rPr>
                <m:nor/>
              </m:rPr>
              <w:rPr>
                <w:rFonts w:ascii="Times New Roman" w:hAnsi="Times New Roman"/>
                <w:color w:val="000000" w:themeColor="text1"/>
                <w:sz w:val="24"/>
                <w:szCs w:val="24"/>
              </w:rPr>
              <m:t>Residual N</m:t>
            </m:r>
          </m:e>
          <m:sub>
            <m:r>
              <m:rPr>
                <m:nor/>
              </m:rPr>
              <w:rPr>
                <w:rFonts w:ascii="Times New Roman" w:hAnsi="Times New Roman"/>
                <w:color w:val="000000" w:themeColor="text1"/>
                <w:sz w:val="24"/>
                <w:szCs w:val="24"/>
              </w:rPr>
              <m:t>min</m:t>
            </m:r>
            <w:bookmarkEnd w:id="207"/>
            <w:bookmarkEnd w:id="208"/>
            <w:bookmarkEnd w:id="209"/>
          </m:sub>
        </m:sSub>
      </m:oMath>
      <w:r>
        <w:rPr>
          <w:rFonts w:ascii="Times New Roman" w:hAnsi="Times New Roman"/>
          <w:color w:val="000000" w:themeColor="text1"/>
          <w:sz w:val="24"/>
          <w:szCs w:val="24"/>
        </w:rPr>
        <w:t xml:space="preserve"> represents the residual accumulation of NO</w:t>
      </w:r>
      <w:r>
        <w:rPr>
          <w:rFonts w:ascii="Times New Roman" w:hAnsi="Times New Roman"/>
          <w:color w:val="000000" w:themeColor="text1"/>
          <w:sz w:val="24"/>
          <w:szCs w:val="24"/>
          <w:vertAlign w:val="subscript"/>
        </w:rPr>
        <w:t>3</w:t>
      </w:r>
      <w:r>
        <w:rPr>
          <w:rFonts w:ascii="Times New Roman" w:hAnsi="Times New Roman"/>
          <w:color w:val="000000" w:themeColor="text1"/>
          <w:sz w:val="24"/>
          <w:szCs w:val="24"/>
          <w:vertAlign w:val="superscript"/>
        </w:rPr>
        <w:t>-</w:t>
      </w:r>
      <w:r>
        <w:rPr>
          <w:rFonts w:ascii="Times New Roman" w:hAnsi="Times New Roman"/>
          <w:color w:val="000000" w:themeColor="text1"/>
          <w:sz w:val="24"/>
          <w:szCs w:val="24"/>
        </w:rPr>
        <w:t xml:space="preserve">-N in </w:t>
      </w:r>
      <w:r w:rsidR="00AC20D9">
        <w:rPr>
          <w:rFonts w:ascii="Times New Roman" w:hAnsi="Times New Roman"/>
          <w:color w:val="000000" w:themeColor="text1"/>
          <w:sz w:val="24"/>
          <w:szCs w:val="24"/>
        </w:rPr>
        <w:t xml:space="preserve">the </w:t>
      </w:r>
      <w:r>
        <w:rPr>
          <w:rFonts w:ascii="Times New Roman" w:hAnsi="Times New Roman"/>
          <w:color w:val="000000" w:themeColor="text1"/>
          <w:sz w:val="24"/>
          <w:szCs w:val="24"/>
        </w:rPr>
        <w:t xml:space="preserve">0-1 m soil </w:t>
      </w:r>
      <w:r w:rsidR="00AC20D9">
        <w:rPr>
          <w:rFonts w:ascii="Times New Roman" w:hAnsi="Times New Roman"/>
          <w:color w:val="000000" w:themeColor="text1"/>
          <w:sz w:val="24"/>
          <w:szCs w:val="24"/>
        </w:rPr>
        <w:t xml:space="preserve">layer </w:t>
      </w:r>
      <w:r>
        <w:rPr>
          <w:rFonts w:ascii="Times New Roman" w:hAnsi="Times New Roman"/>
          <w:color w:val="000000" w:themeColor="text1"/>
          <w:sz w:val="24"/>
          <w:szCs w:val="24"/>
        </w:rPr>
        <w:lastRenderedPageBreak/>
        <w:t xml:space="preserve">after harvest. For </w:t>
      </w:r>
      <m:oMath>
        <m:sSub>
          <m:sSubPr>
            <m:ctrlPr>
              <w:rPr>
                <w:rFonts w:ascii="Cambria Math" w:hAnsi="Cambria Math"/>
                <w:color w:val="000000" w:themeColor="text1"/>
                <w:sz w:val="24"/>
                <w:szCs w:val="24"/>
              </w:rPr>
            </m:ctrlPr>
          </m:sSubPr>
          <m:e>
            <m:r>
              <m:rPr>
                <m:nor/>
              </m:rPr>
              <w:rPr>
                <w:rFonts w:ascii="Times New Roman" w:hAnsi="Times New Roman"/>
                <w:color w:val="000000" w:themeColor="text1"/>
                <w:sz w:val="24"/>
                <w:szCs w:val="24"/>
              </w:rPr>
              <m:t>N</m:t>
            </m:r>
          </m:e>
          <m:sub>
            <m:r>
              <m:rPr>
                <m:nor/>
              </m:rPr>
              <w:rPr>
                <w:rFonts w:ascii="Times New Roman" w:hAnsi="Times New Roman"/>
                <w:color w:val="000000" w:themeColor="text1"/>
                <w:sz w:val="24"/>
                <w:szCs w:val="24"/>
              </w:rPr>
              <m:t>min</m:t>
            </m:r>
          </m:sub>
        </m:sSub>
      </m:oMath>
      <w:r>
        <w:rPr>
          <w:rFonts w:ascii="Times New Roman" w:hAnsi="Times New Roman"/>
          <w:color w:val="000000" w:themeColor="text1"/>
          <w:sz w:val="24"/>
          <w:szCs w:val="24"/>
        </w:rPr>
        <w:t xml:space="preserve"> analysis</w:t>
      </w:r>
      <w:r w:rsidR="00AC20D9">
        <w:rPr>
          <w:rFonts w:ascii="Times New Roman" w:hAnsi="Times New Roman"/>
          <w:color w:val="000000" w:themeColor="text1"/>
          <w:sz w:val="24"/>
          <w:szCs w:val="24"/>
        </w:rPr>
        <w:t>,</w:t>
      </w:r>
      <w:r>
        <w:rPr>
          <w:rFonts w:ascii="Times New Roman" w:hAnsi="Times New Roman"/>
          <w:color w:val="000000" w:themeColor="text1"/>
          <w:sz w:val="24"/>
          <w:szCs w:val="24"/>
        </w:rPr>
        <w:t xml:space="preserve"> 0</w:t>
      </w:r>
      <w:bookmarkStart w:id="210" w:name="OLE_LINK9"/>
      <w:bookmarkStart w:id="211" w:name="OLE_LINK8"/>
      <w:r>
        <w:rPr>
          <w:rFonts w:ascii="Times New Roman" w:hAnsi="Times New Roman"/>
          <w:color w:val="000000" w:themeColor="text1"/>
          <w:sz w:val="24"/>
          <w:szCs w:val="24"/>
        </w:rPr>
        <w:t>-1</w:t>
      </w:r>
      <w:r>
        <w:rPr>
          <w:rFonts w:ascii="Times New Roman" w:eastAsiaTheme="minorEastAsia" w:hAnsi="Times New Roman"/>
          <w:color w:val="000000" w:themeColor="text1"/>
          <w:sz w:val="24"/>
          <w:szCs w:val="24"/>
        </w:rPr>
        <w:t xml:space="preserve"> </w:t>
      </w:r>
      <w:r>
        <w:rPr>
          <w:rFonts w:ascii="Times New Roman" w:hAnsi="Times New Roman"/>
          <w:color w:val="000000" w:themeColor="text1"/>
          <w:sz w:val="24"/>
          <w:szCs w:val="24"/>
        </w:rPr>
        <w:t xml:space="preserve">m soil samples were collected in 5 x 20 cm layers before sowing and after harvest and analyzed </w:t>
      </w:r>
      <w:bookmarkStart w:id="212" w:name="OLE_LINK88"/>
      <w:bookmarkStart w:id="213" w:name="OLE_LINK87"/>
      <w:r>
        <w:rPr>
          <w:rFonts w:ascii="Times New Roman" w:hAnsi="Times New Roman"/>
          <w:color w:val="000000" w:themeColor="text1"/>
          <w:sz w:val="24"/>
          <w:szCs w:val="24"/>
        </w:rPr>
        <w:t>using</w:t>
      </w:r>
      <w:r>
        <w:rPr>
          <w:rFonts w:ascii="Times New Roman" w:eastAsiaTheme="minorEastAsia" w:hAnsi="Times New Roman"/>
          <w:color w:val="000000" w:themeColor="text1"/>
          <w:sz w:val="24"/>
          <w:szCs w:val="24"/>
        </w:rPr>
        <w:t xml:space="preserve"> </w:t>
      </w:r>
      <w:r>
        <w:rPr>
          <w:rFonts w:ascii="Times New Roman" w:hAnsi="Times New Roman"/>
          <w:color w:val="000000" w:themeColor="text1"/>
          <w:sz w:val="24"/>
          <w:szCs w:val="24"/>
        </w:rPr>
        <w:t>the method</w:t>
      </w:r>
      <w:bookmarkEnd w:id="210"/>
      <w:bookmarkEnd w:id="211"/>
      <w:bookmarkEnd w:id="212"/>
      <w:bookmarkEnd w:id="213"/>
      <w:r>
        <w:rPr>
          <w:rFonts w:ascii="Times New Roman" w:eastAsiaTheme="minorEastAsia" w:hAnsi="Times New Roman"/>
          <w:sz w:val="24"/>
          <w:szCs w:val="24"/>
        </w:rPr>
        <w:t xml:space="preserve"> given earlier</w:t>
      </w:r>
      <w:r>
        <w:rPr>
          <w:rFonts w:ascii="Times New Roman" w:hAnsi="Times New Roman"/>
          <w:color w:val="000000" w:themeColor="text1"/>
          <w:sz w:val="24"/>
          <w:szCs w:val="24"/>
        </w:rPr>
        <w:t>.</w:t>
      </w:r>
    </w:p>
    <w:p w14:paraId="1906E018" w14:textId="77777777" w:rsidR="002A6152" w:rsidRDefault="00DE7287">
      <w:pPr>
        <w:spacing w:line="480" w:lineRule="auto"/>
        <w:rPr>
          <w:rFonts w:ascii="Times New Roman" w:hAnsi="Times New Roman"/>
          <w:sz w:val="24"/>
          <w:szCs w:val="24"/>
        </w:rPr>
      </w:pPr>
      <w:r>
        <w:rPr>
          <w:rFonts w:ascii="Times New Roman" w:hAnsi="Times New Roman"/>
          <w:sz w:val="24"/>
          <w:szCs w:val="24"/>
        </w:rPr>
        <w:t>2.4. Data analysis</w:t>
      </w:r>
    </w:p>
    <w:p w14:paraId="37CFC9CB" w14:textId="77777777" w:rsidR="002A6152" w:rsidRDefault="00DE7287">
      <w:pPr>
        <w:spacing w:line="480" w:lineRule="auto"/>
        <w:ind w:firstLineChars="200" w:firstLine="480"/>
        <w:rPr>
          <w:rFonts w:ascii="Times New Roman" w:hAnsi="Times New Roman"/>
          <w:color w:val="000000" w:themeColor="text1"/>
          <w:sz w:val="24"/>
          <w:szCs w:val="24"/>
        </w:rPr>
      </w:pPr>
      <w:r>
        <w:rPr>
          <w:rFonts w:ascii="Times New Roman" w:hAnsi="Times New Roman"/>
          <w:color w:val="000000" w:themeColor="text1"/>
          <w:sz w:val="24"/>
          <w:szCs w:val="24"/>
        </w:rPr>
        <w:t>Differences in NH</w:t>
      </w:r>
      <w:r>
        <w:rPr>
          <w:rFonts w:ascii="Times New Roman" w:hAnsi="Times New Roman"/>
          <w:color w:val="000000" w:themeColor="text1"/>
          <w:sz w:val="24"/>
          <w:szCs w:val="24"/>
          <w:vertAlign w:val="subscript"/>
        </w:rPr>
        <w:t xml:space="preserve">3 </w:t>
      </w:r>
      <w:r>
        <w:rPr>
          <w:rFonts w:ascii="Times New Roman" w:hAnsi="Times New Roman"/>
          <w:color w:val="000000" w:themeColor="text1"/>
          <w:sz w:val="24"/>
          <w:szCs w:val="24"/>
        </w:rPr>
        <w:t>emissions, N</w:t>
      </w:r>
      <w:r>
        <w:rPr>
          <w:rFonts w:ascii="Times New Roman" w:hAnsi="Times New Roman"/>
          <w:color w:val="000000" w:themeColor="text1"/>
          <w:sz w:val="24"/>
          <w:szCs w:val="24"/>
          <w:vertAlign w:val="subscript"/>
        </w:rPr>
        <w:t>2</w:t>
      </w:r>
      <w:r>
        <w:rPr>
          <w:rFonts w:ascii="Times New Roman" w:hAnsi="Times New Roman"/>
          <w:color w:val="000000" w:themeColor="text1"/>
          <w:sz w:val="24"/>
          <w:szCs w:val="24"/>
        </w:rPr>
        <w:t>O losses, yields, etc</w:t>
      </w:r>
      <w:r>
        <w:rPr>
          <w:rFonts w:ascii="Times New Roman" w:hAnsi="Times New Roman" w:hint="eastAsia"/>
          <w:color w:val="000000" w:themeColor="text1"/>
          <w:sz w:val="24"/>
          <w:szCs w:val="24"/>
        </w:rPr>
        <w:t>.</w:t>
      </w:r>
      <w:r>
        <w:rPr>
          <w:rFonts w:ascii="Times New Roman" w:hAnsi="Times New Roman"/>
          <w:color w:val="000000" w:themeColor="text1"/>
          <w:sz w:val="24"/>
          <w:szCs w:val="24"/>
        </w:rPr>
        <w:t>, between treatments were computed using a one-way analysis of variance (ANOVA). NH</w:t>
      </w:r>
      <w:r>
        <w:rPr>
          <w:rFonts w:ascii="Times New Roman" w:hAnsi="Times New Roman"/>
          <w:color w:val="000000" w:themeColor="text1"/>
          <w:sz w:val="24"/>
          <w:szCs w:val="24"/>
          <w:vertAlign w:val="subscript"/>
        </w:rPr>
        <w:t>3</w:t>
      </w:r>
      <w:r>
        <w:rPr>
          <w:rFonts w:ascii="Times New Roman" w:hAnsi="Times New Roman"/>
          <w:color w:val="000000" w:themeColor="text1"/>
          <w:sz w:val="24"/>
          <w:szCs w:val="24"/>
        </w:rPr>
        <w:t xml:space="preserve"> and N</w:t>
      </w:r>
      <w:r>
        <w:rPr>
          <w:rFonts w:ascii="Times New Roman" w:hAnsi="Times New Roman"/>
          <w:color w:val="000000" w:themeColor="text1"/>
          <w:sz w:val="24"/>
          <w:szCs w:val="24"/>
          <w:vertAlign w:val="subscript"/>
        </w:rPr>
        <w:t>2</w:t>
      </w:r>
      <w:r>
        <w:rPr>
          <w:rFonts w:ascii="Times New Roman" w:hAnsi="Times New Roman"/>
          <w:color w:val="000000" w:themeColor="text1"/>
          <w:sz w:val="24"/>
          <w:szCs w:val="24"/>
        </w:rPr>
        <w:t>O emissions and soil properties (e.g. WFPS, NO</w:t>
      </w:r>
      <w:r>
        <w:rPr>
          <w:rFonts w:ascii="Times New Roman" w:hAnsi="Times New Roman"/>
          <w:color w:val="000000" w:themeColor="text1"/>
          <w:sz w:val="24"/>
          <w:szCs w:val="24"/>
          <w:vertAlign w:val="subscript"/>
        </w:rPr>
        <w:t>3</w:t>
      </w:r>
      <w:r>
        <w:rPr>
          <w:rFonts w:ascii="Times New Roman" w:hAnsi="Times New Roman"/>
          <w:color w:val="000000" w:themeColor="text1"/>
          <w:sz w:val="24"/>
          <w:szCs w:val="24"/>
          <w:vertAlign w:val="superscript"/>
        </w:rPr>
        <w:t>-</w:t>
      </w:r>
      <w:r>
        <w:rPr>
          <w:rFonts w:ascii="Times New Roman" w:hAnsi="Times New Roman"/>
          <w:color w:val="000000" w:themeColor="text1"/>
          <w:sz w:val="24"/>
          <w:szCs w:val="24"/>
        </w:rPr>
        <w:t>-N, NH</w:t>
      </w:r>
      <w:r>
        <w:rPr>
          <w:rFonts w:ascii="Times New Roman" w:hAnsi="Times New Roman"/>
          <w:color w:val="000000" w:themeColor="text1"/>
          <w:sz w:val="24"/>
          <w:szCs w:val="24"/>
          <w:vertAlign w:val="subscript"/>
        </w:rPr>
        <w:t>4</w:t>
      </w:r>
      <w:r>
        <w:rPr>
          <w:rFonts w:ascii="Times New Roman" w:hAnsi="Times New Roman"/>
          <w:color w:val="000000" w:themeColor="text1"/>
          <w:sz w:val="24"/>
          <w:szCs w:val="24"/>
          <w:vertAlign w:val="superscript"/>
        </w:rPr>
        <w:t>+</w:t>
      </w:r>
      <w:r>
        <w:rPr>
          <w:rFonts w:ascii="Times New Roman" w:hAnsi="Times New Roman"/>
          <w:color w:val="000000" w:themeColor="text1"/>
          <w:sz w:val="24"/>
          <w:szCs w:val="24"/>
        </w:rPr>
        <w:t>-N) during the measurement period were used for correlation analysis or data fitting.</w:t>
      </w:r>
    </w:p>
    <w:p w14:paraId="397D38C1" w14:textId="77777777" w:rsidR="002A6152" w:rsidRDefault="00DE7287">
      <w:pPr>
        <w:spacing w:line="480" w:lineRule="auto"/>
        <w:ind w:firstLineChars="200" w:firstLine="480"/>
        <w:rPr>
          <w:rFonts w:ascii="Times New Roman" w:hAnsi="Times New Roman"/>
          <w:color w:val="000000" w:themeColor="text1"/>
          <w:sz w:val="24"/>
          <w:szCs w:val="24"/>
        </w:rPr>
      </w:pPr>
      <w:r>
        <w:rPr>
          <w:rFonts w:ascii="Times New Roman" w:hAnsi="Times New Roman"/>
          <w:color w:val="000000" w:themeColor="text1"/>
          <w:sz w:val="24"/>
          <w:szCs w:val="24"/>
        </w:rPr>
        <w:t>Statistical analyses and mapping were performed using the SPSS 26.0, Origin 2016, R-studio 5.0 analytical software package.</w:t>
      </w:r>
    </w:p>
    <w:bookmarkEnd w:id="106"/>
    <w:bookmarkEnd w:id="107"/>
    <w:p w14:paraId="13F70CF2" w14:textId="77777777" w:rsidR="002A6152" w:rsidRDefault="00DE7287">
      <w:pPr>
        <w:spacing w:line="480" w:lineRule="auto"/>
        <w:rPr>
          <w:rFonts w:ascii="Times New Roman" w:hAnsi="Times New Roman"/>
          <w:b/>
          <w:bCs/>
          <w:color w:val="000000" w:themeColor="text1"/>
          <w:sz w:val="24"/>
          <w:szCs w:val="24"/>
        </w:rPr>
      </w:pPr>
      <w:r>
        <w:rPr>
          <w:rFonts w:ascii="Times New Roman" w:hAnsi="Times New Roman"/>
          <w:b/>
          <w:bCs/>
          <w:color w:val="000000" w:themeColor="text1"/>
          <w:sz w:val="24"/>
          <w:szCs w:val="24"/>
        </w:rPr>
        <w:t>3. Results</w:t>
      </w:r>
    </w:p>
    <w:p w14:paraId="07B868AC" w14:textId="77777777" w:rsidR="002A6152" w:rsidRDefault="00DE7287">
      <w:pPr>
        <w:spacing w:line="480" w:lineRule="auto"/>
        <w:rPr>
          <w:rFonts w:ascii="Times New Roman" w:hAnsi="Times New Roman"/>
          <w:sz w:val="24"/>
          <w:szCs w:val="24"/>
        </w:rPr>
      </w:pPr>
      <w:bookmarkStart w:id="214" w:name="OLE_LINK120"/>
      <w:bookmarkStart w:id="215" w:name="OLE_LINK121"/>
      <w:r>
        <w:rPr>
          <w:rFonts w:ascii="Times New Roman" w:hAnsi="Times New Roman"/>
          <w:sz w:val="24"/>
          <w:szCs w:val="24"/>
        </w:rPr>
        <w:t>3.1. NH</w:t>
      </w:r>
      <w:r>
        <w:rPr>
          <w:rFonts w:ascii="Times New Roman" w:hAnsi="Times New Roman"/>
          <w:sz w:val="24"/>
          <w:szCs w:val="24"/>
          <w:vertAlign w:val="subscript"/>
        </w:rPr>
        <w:t>3</w:t>
      </w:r>
      <w:r>
        <w:rPr>
          <w:rFonts w:ascii="Times New Roman" w:hAnsi="Times New Roman"/>
          <w:sz w:val="24"/>
          <w:szCs w:val="24"/>
        </w:rPr>
        <w:t xml:space="preserve"> emissions</w:t>
      </w:r>
    </w:p>
    <w:p w14:paraId="48945045" w14:textId="27463F56" w:rsidR="002A6152" w:rsidRDefault="00DE7287">
      <w:pPr>
        <w:spacing w:line="480" w:lineRule="auto"/>
        <w:ind w:firstLineChars="200" w:firstLine="480"/>
        <w:rPr>
          <w:rFonts w:ascii="Times New Roman" w:hAnsi="Times New Roman"/>
          <w:color w:val="000000" w:themeColor="text1"/>
          <w:sz w:val="24"/>
          <w:szCs w:val="24"/>
        </w:rPr>
      </w:pPr>
      <w:bookmarkStart w:id="216" w:name="OLE_LINK51"/>
      <w:bookmarkStart w:id="217" w:name="OLE_LINK52"/>
      <w:bookmarkEnd w:id="214"/>
      <w:bookmarkEnd w:id="215"/>
      <w:r>
        <w:rPr>
          <w:rFonts w:ascii="Times New Roman" w:hAnsi="Times New Roman"/>
          <w:color w:val="000000" w:themeColor="text1"/>
          <w:sz w:val="24"/>
          <w:szCs w:val="24"/>
        </w:rPr>
        <w:t>Over the 2-year period, NH</w:t>
      </w:r>
      <w:r>
        <w:rPr>
          <w:rFonts w:ascii="Times New Roman" w:hAnsi="Times New Roman"/>
          <w:color w:val="000000" w:themeColor="text1"/>
          <w:sz w:val="24"/>
          <w:szCs w:val="24"/>
          <w:vertAlign w:val="subscript"/>
        </w:rPr>
        <w:t>3</w:t>
      </w:r>
      <w:r>
        <w:rPr>
          <w:rFonts w:ascii="Times New Roman" w:hAnsi="Times New Roman"/>
          <w:color w:val="000000" w:themeColor="text1"/>
          <w:sz w:val="24"/>
          <w:szCs w:val="24"/>
        </w:rPr>
        <w:t xml:space="preserve"> flux peaks were observed 1-3 days after N fertilizer application during the maize growing season both in 2019 and 2020 (Fig. 3). The peak fluxes from the urea-only treatments CU (conventional) and OU (optimized) were 0.6 and 0.4 kg N ha</w:t>
      </w:r>
      <w:r>
        <w:rPr>
          <w:rFonts w:ascii="Times New Roman" w:hAnsi="Times New Roman"/>
          <w:color w:val="000000" w:themeColor="text1"/>
          <w:sz w:val="24"/>
          <w:szCs w:val="24"/>
          <w:vertAlign w:val="superscript"/>
        </w:rPr>
        <w:t>-1</w:t>
      </w:r>
      <w:r>
        <w:rPr>
          <w:rFonts w:ascii="Times New Roman" w:hAnsi="Times New Roman"/>
          <w:color w:val="000000" w:themeColor="text1"/>
          <w:sz w:val="24"/>
          <w:szCs w:val="24"/>
        </w:rPr>
        <w:t xml:space="preserve"> h</w:t>
      </w:r>
      <w:r>
        <w:rPr>
          <w:rFonts w:ascii="Times New Roman" w:hAnsi="Times New Roman"/>
          <w:color w:val="000000" w:themeColor="text1"/>
          <w:sz w:val="24"/>
          <w:szCs w:val="24"/>
          <w:vertAlign w:val="superscript"/>
        </w:rPr>
        <w:t>-1</w:t>
      </w:r>
      <w:r>
        <w:rPr>
          <w:rFonts w:ascii="Times New Roman" w:hAnsi="Times New Roman"/>
          <w:color w:val="000000" w:themeColor="text1"/>
          <w:sz w:val="24"/>
          <w:szCs w:val="24"/>
        </w:rPr>
        <w:t xml:space="preserve"> in 2019 and 2.4 and 2.3 kg N ha</w:t>
      </w:r>
      <w:r>
        <w:rPr>
          <w:rFonts w:ascii="Times New Roman" w:hAnsi="Times New Roman"/>
          <w:color w:val="000000" w:themeColor="text1"/>
          <w:sz w:val="24"/>
          <w:szCs w:val="24"/>
          <w:vertAlign w:val="superscript"/>
        </w:rPr>
        <w:t>-1</w:t>
      </w:r>
      <w:r>
        <w:rPr>
          <w:rFonts w:ascii="Times New Roman" w:hAnsi="Times New Roman"/>
          <w:color w:val="000000" w:themeColor="text1"/>
          <w:sz w:val="24"/>
          <w:szCs w:val="24"/>
        </w:rPr>
        <w:t xml:space="preserve"> h</w:t>
      </w:r>
      <w:r>
        <w:rPr>
          <w:rFonts w:ascii="Times New Roman" w:hAnsi="Times New Roman"/>
          <w:color w:val="000000" w:themeColor="text1"/>
          <w:sz w:val="24"/>
          <w:szCs w:val="24"/>
          <w:vertAlign w:val="superscript"/>
        </w:rPr>
        <w:t>-1</w:t>
      </w:r>
      <w:r>
        <w:rPr>
          <w:rFonts w:ascii="Times New Roman" w:hAnsi="Times New Roman"/>
          <w:color w:val="000000" w:themeColor="text1"/>
          <w:sz w:val="24"/>
          <w:szCs w:val="24"/>
        </w:rPr>
        <w:t xml:space="preserve"> in 2020, respectively. Thus N optimization significantly reduced NH</w:t>
      </w:r>
      <w:r>
        <w:rPr>
          <w:rFonts w:ascii="Times New Roman" w:hAnsi="Times New Roman"/>
          <w:color w:val="000000" w:themeColor="text1"/>
          <w:sz w:val="24"/>
          <w:szCs w:val="24"/>
          <w:vertAlign w:val="subscript"/>
        </w:rPr>
        <w:t>3</w:t>
      </w:r>
      <w:r>
        <w:rPr>
          <w:rFonts w:ascii="Times New Roman" w:hAnsi="Times New Roman"/>
          <w:color w:val="000000" w:themeColor="text1"/>
          <w:sz w:val="24"/>
          <w:szCs w:val="24"/>
        </w:rPr>
        <w:t xml:space="preserve"> volatilization by 27.7% in 2019, but with no significant effect in 2020. The peak fluxes from UOM (urea and organic N, optimized rate) and ULOM (as UOM with the Limus</w:t>
      </w:r>
      <w:r>
        <w:rPr>
          <w:rFonts w:ascii="Times New Roman" w:hAnsi="Times New Roman"/>
          <w:color w:val="000000" w:themeColor="text1"/>
          <w:sz w:val="24"/>
          <w:szCs w:val="24"/>
          <w:vertAlign w:val="superscript"/>
        </w:rPr>
        <w:t>®</w:t>
      </w:r>
      <w:r>
        <w:rPr>
          <w:rFonts w:ascii="Times New Roman" w:hAnsi="Times New Roman"/>
          <w:color w:val="000000" w:themeColor="text1"/>
          <w:sz w:val="24"/>
          <w:szCs w:val="24"/>
        </w:rPr>
        <w:t xml:space="preserve"> inhibitor) were 0.4 and 0.2 kg N ha</w:t>
      </w:r>
      <w:r>
        <w:rPr>
          <w:rFonts w:ascii="Times New Roman" w:hAnsi="Times New Roman"/>
          <w:color w:val="000000" w:themeColor="text1"/>
          <w:sz w:val="24"/>
          <w:szCs w:val="24"/>
          <w:vertAlign w:val="superscript"/>
        </w:rPr>
        <w:t>-1</w:t>
      </w:r>
      <w:r>
        <w:rPr>
          <w:rFonts w:ascii="Times New Roman" w:hAnsi="Times New Roman"/>
          <w:color w:val="000000" w:themeColor="text1"/>
          <w:sz w:val="24"/>
          <w:szCs w:val="24"/>
        </w:rPr>
        <w:t xml:space="preserve"> h</w:t>
      </w:r>
      <w:r>
        <w:rPr>
          <w:rFonts w:ascii="Times New Roman" w:hAnsi="Times New Roman"/>
          <w:color w:val="000000" w:themeColor="text1"/>
          <w:sz w:val="24"/>
          <w:szCs w:val="24"/>
          <w:vertAlign w:val="superscript"/>
        </w:rPr>
        <w:t>-1</w:t>
      </w:r>
      <w:r>
        <w:rPr>
          <w:rFonts w:ascii="Times New Roman" w:hAnsi="Times New Roman"/>
          <w:color w:val="000000" w:themeColor="text1"/>
          <w:sz w:val="24"/>
          <w:szCs w:val="24"/>
        </w:rPr>
        <w:t xml:space="preserve"> in 2019 and 0.6 and 0.2 kg N ha</w:t>
      </w:r>
      <w:r>
        <w:rPr>
          <w:rFonts w:ascii="Times New Roman" w:hAnsi="Times New Roman"/>
          <w:color w:val="000000" w:themeColor="text1"/>
          <w:sz w:val="24"/>
          <w:szCs w:val="24"/>
          <w:vertAlign w:val="superscript"/>
        </w:rPr>
        <w:t>-1</w:t>
      </w:r>
      <w:r>
        <w:rPr>
          <w:rFonts w:ascii="Times New Roman" w:hAnsi="Times New Roman"/>
          <w:color w:val="000000" w:themeColor="text1"/>
          <w:sz w:val="24"/>
          <w:szCs w:val="24"/>
        </w:rPr>
        <w:t xml:space="preserve"> h</w:t>
      </w:r>
      <w:r>
        <w:rPr>
          <w:rFonts w:ascii="Times New Roman" w:hAnsi="Times New Roman"/>
          <w:color w:val="000000" w:themeColor="text1"/>
          <w:sz w:val="24"/>
          <w:szCs w:val="24"/>
          <w:vertAlign w:val="superscript"/>
        </w:rPr>
        <w:t>-1</w:t>
      </w:r>
      <w:r>
        <w:rPr>
          <w:rFonts w:ascii="Times New Roman" w:hAnsi="Times New Roman"/>
          <w:color w:val="000000" w:themeColor="text1"/>
          <w:sz w:val="24"/>
          <w:szCs w:val="24"/>
        </w:rPr>
        <w:t xml:space="preserve"> in 2020, respectively. Thus compared to OU, substituting 50% of the N with N in organic fertilizer decreased NH</w:t>
      </w:r>
      <w:r>
        <w:rPr>
          <w:rFonts w:ascii="Times New Roman" w:hAnsi="Times New Roman"/>
          <w:color w:val="000000" w:themeColor="text1"/>
          <w:sz w:val="24"/>
          <w:szCs w:val="24"/>
          <w:vertAlign w:val="subscript"/>
        </w:rPr>
        <w:t>3</w:t>
      </w:r>
      <w:r>
        <w:rPr>
          <w:rFonts w:ascii="Times New Roman" w:hAnsi="Times New Roman"/>
          <w:color w:val="000000" w:themeColor="text1"/>
          <w:sz w:val="24"/>
          <w:szCs w:val="24"/>
        </w:rPr>
        <w:t xml:space="preserve"> flux peaks from maize by 17.5 and 75.3% in 2019 and 2020, respectively, and applying the </w:t>
      </w:r>
      <w:r>
        <w:rPr>
          <w:rFonts w:ascii="Times New Roman" w:hAnsi="Times New Roman"/>
          <w:color w:val="000000" w:themeColor="text1"/>
          <w:sz w:val="24"/>
          <w:szCs w:val="24"/>
        </w:rPr>
        <w:lastRenderedPageBreak/>
        <w:t>Limus® inhibitor reduced flux peaks significantly by another 42.4% and 71.0% in 2019 and 2020, respectively.</w:t>
      </w:r>
    </w:p>
    <w:p w14:paraId="7CD85356" w14:textId="39EFA974" w:rsidR="002A6152" w:rsidRDefault="00DE7287">
      <w:pPr>
        <w:spacing w:line="480" w:lineRule="auto"/>
        <w:ind w:firstLineChars="200" w:firstLine="480"/>
        <w:rPr>
          <w:rFonts w:ascii="Times New Roman" w:hAnsi="Times New Roman"/>
          <w:color w:val="000000" w:themeColor="text1"/>
          <w:sz w:val="24"/>
          <w:szCs w:val="24"/>
        </w:rPr>
      </w:pPr>
      <w:r>
        <w:rPr>
          <w:rFonts w:ascii="Times New Roman" w:hAnsi="Times New Roman"/>
          <w:color w:val="000000" w:themeColor="text1"/>
          <w:sz w:val="24"/>
          <w:szCs w:val="24"/>
        </w:rPr>
        <w:t>During the wheat growing season, NH</w:t>
      </w:r>
      <w:r>
        <w:rPr>
          <w:rFonts w:ascii="Times New Roman" w:hAnsi="Times New Roman"/>
          <w:color w:val="000000" w:themeColor="text1"/>
          <w:sz w:val="24"/>
          <w:szCs w:val="24"/>
          <w:vertAlign w:val="subscript"/>
        </w:rPr>
        <w:t>3</w:t>
      </w:r>
      <w:r>
        <w:rPr>
          <w:rFonts w:ascii="Times New Roman" w:hAnsi="Times New Roman"/>
          <w:color w:val="000000" w:themeColor="text1"/>
          <w:sz w:val="24"/>
          <w:szCs w:val="24"/>
        </w:rPr>
        <w:t xml:space="preserve"> fluxes were relatively low and there were no significant differences between the four treatments after basal fertilizer application (Fig. 3). As in the maize growing season, NH</w:t>
      </w:r>
      <w:r>
        <w:rPr>
          <w:rFonts w:ascii="Times New Roman" w:hAnsi="Times New Roman"/>
          <w:color w:val="000000" w:themeColor="text1"/>
          <w:sz w:val="24"/>
          <w:szCs w:val="24"/>
          <w:vertAlign w:val="subscript"/>
        </w:rPr>
        <w:t xml:space="preserve">3 </w:t>
      </w:r>
      <w:r>
        <w:rPr>
          <w:rFonts w:ascii="Times New Roman" w:hAnsi="Times New Roman"/>
          <w:color w:val="000000" w:themeColor="text1"/>
          <w:sz w:val="24"/>
          <w:szCs w:val="24"/>
        </w:rPr>
        <w:t>fluxes peaked 1-3 days after fertilizer was applied at topdressing. The maximum fluxes from OU were 41.7 and 17.1% lower than those from CU in 2020 and 2021, respectively. The peak flux from the UOM treatment was 0.18 kg N ha</w:t>
      </w:r>
      <w:r>
        <w:rPr>
          <w:rFonts w:ascii="Times New Roman" w:hAnsi="Times New Roman"/>
          <w:color w:val="000000" w:themeColor="text1"/>
          <w:sz w:val="24"/>
          <w:szCs w:val="24"/>
          <w:vertAlign w:val="superscript"/>
        </w:rPr>
        <w:t>-1</w:t>
      </w:r>
      <w:r>
        <w:rPr>
          <w:rFonts w:ascii="Times New Roman" w:hAnsi="Times New Roman"/>
          <w:color w:val="000000" w:themeColor="text1"/>
          <w:sz w:val="24"/>
          <w:szCs w:val="24"/>
        </w:rPr>
        <w:t xml:space="preserve"> h</w:t>
      </w:r>
      <w:r>
        <w:rPr>
          <w:rFonts w:ascii="Times New Roman" w:hAnsi="Times New Roman"/>
          <w:color w:val="000000" w:themeColor="text1"/>
          <w:sz w:val="24"/>
          <w:szCs w:val="24"/>
          <w:vertAlign w:val="superscript"/>
        </w:rPr>
        <w:t>-1</w:t>
      </w:r>
      <w:r>
        <w:rPr>
          <w:rFonts w:ascii="Times New Roman" w:hAnsi="Times New Roman"/>
          <w:color w:val="000000" w:themeColor="text1"/>
          <w:sz w:val="24"/>
          <w:szCs w:val="24"/>
        </w:rPr>
        <w:t>, which was 52.2% less than that from CU (0.38 kg N ha</w:t>
      </w:r>
      <w:r>
        <w:rPr>
          <w:rFonts w:ascii="Times New Roman" w:hAnsi="Times New Roman"/>
          <w:color w:val="000000" w:themeColor="text1"/>
          <w:sz w:val="24"/>
          <w:szCs w:val="24"/>
          <w:vertAlign w:val="superscript"/>
        </w:rPr>
        <w:t>-1</w:t>
      </w:r>
      <w:r>
        <w:rPr>
          <w:rFonts w:ascii="Times New Roman" w:hAnsi="Times New Roman"/>
          <w:color w:val="000000" w:themeColor="text1"/>
          <w:sz w:val="24"/>
          <w:szCs w:val="24"/>
        </w:rPr>
        <w:t xml:space="preserve"> h</w:t>
      </w:r>
      <w:r>
        <w:rPr>
          <w:rFonts w:ascii="Times New Roman" w:hAnsi="Times New Roman"/>
          <w:color w:val="000000" w:themeColor="text1"/>
          <w:sz w:val="24"/>
          <w:szCs w:val="24"/>
          <w:vertAlign w:val="superscript"/>
        </w:rPr>
        <w:t>-1</w:t>
      </w:r>
      <w:r>
        <w:rPr>
          <w:rFonts w:ascii="Times New Roman" w:hAnsi="Times New Roman"/>
          <w:color w:val="000000" w:themeColor="text1"/>
          <w:sz w:val="24"/>
          <w:szCs w:val="24"/>
        </w:rPr>
        <w:t>) in 2020. Again the use of the inhibitor in ULOM reduced NH</w:t>
      </w:r>
      <w:r>
        <w:rPr>
          <w:rFonts w:ascii="Times New Roman" w:hAnsi="Times New Roman"/>
          <w:color w:val="000000" w:themeColor="text1"/>
          <w:sz w:val="24"/>
          <w:szCs w:val="24"/>
          <w:vertAlign w:val="subscript"/>
        </w:rPr>
        <w:t>3</w:t>
      </w:r>
      <w:r>
        <w:rPr>
          <w:rFonts w:ascii="Times New Roman" w:hAnsi="Times New Roman"/>
          <w:color w:val="000000" w:themeColor="text1"/>
          <w:sz w:val="24"/>
          <w:szCs w:val="24"/>
        </w:rPr>
        <w:t xml:space="preserve"> volatilization compared to the other three treatments with fluxes ranging from 0-80.3 g N ha</w:t>
      </w:r>
      <w:r>
        <w:rPr>
          <w:rFonts w:ascii="Times New Roman" w:hAnsi="Times New Roman"/>
          <w:color w:val="000000" w:themeColor="text1"/>
          <w:sz w:val="24"/>
          <w:szCs w:val="24"/>
          <w:vertAlign w:val="superscript"/>
        </w:rPr>
        <w:t>-1</w:t>
      </w:r>
      <w:r>
        <w:rPr>
          <w:rFonts w:ascii="Times New Roman" w:hAnsi="Times New Roman"/>
          <w:color w:val="000000" w:themeColor="text1"/>
          <w:sz w:val="24"/>
          <w:szCs w:val="24"/>
        </w:rPr>
        <w:t xml:space="preserve"> h</w:t>
      </w:r>
      <w:r>
        <w:rPr>
          <w:rFonts w:ascii="Times New Roman" w:hAnsi="Times New Roman"/>
          <w:color w:val="000000" w:themeColor="text1"/>
          <w:sz w:val="24"/>
          <w:szCs w:val="24"/>
          <w:vertAlign w:val="superscript"/>
        </w:rPr>
        <w:t>-1</w:t>
      </w:r>
      <w:r>
        <w:rPr>
          <w:rFonts w:ascii="Times New Roman" w:hAnsi="Times New Roman"/>
          <w:color w:val="000000" w:themeColor="text1"/>
          <w:sz w:val="24"/>
          <w:szCs w:val="24"/>
        </w:rPr>
        <w:t xml:space="preserve"> in 2020, and from 0-70.8 g N ha</w:t>
      </w:r>
      <w:r>
        <w:rPr>
          <w:rFonts w:ascii="Times New Roman" w:hAnsi="Times New Roman"/>
          <w:color w:val="000000" w:themeColor="text1"/>
          <w:sz w:val="24"/>
          <w:szCs w:val="24"/>
          <w:vertAlign w:val="superscript"/>
        </w:rPr>
        <w:t>-1</w:t>
      </w:r>
      <w:r>
        <w:rPr>
          <w:rFonts w:ascii="Times New Roman" w:hAnsi="Times New Roman"/>
          <w:color w:val="000000" w:themeColor="text1"/>
          <w:sz w:val="24"/>
          <w:szCs w:val="24"/>
        </w:rPr>
        <w:t xml:space="preserve"> h</w:t>
      </w:r>
      <w:r>
        <w:rPr>
          <w:rFonts w:ascii="Times New Roman" w:hAnsi="Times New Roman"/>
          <w:color w:val="000000" w:themeColor="text1"/>
          <w:sz w:val="24"/>
          <w:szCs w:val="24"/>
          <w:vertAlign w:val="superscript"/>
        </w:rPr>
        <w:t>-1</w:t>
      </w:r>
      <w:r>
        <w:rPr>
          <w:rFonts w:ascii="Times New Roman" w:hAnsi="Times New Roman"/>
          <w:color w:val="000000" w:themeColor="text1"/>
          <w:sz w:val="24"/>
          <w:szCs w:val="24"/>
        </w:rPr>
        <w:t xml:space="preserve"> in 2021; i.e. peak fluxes were significantly decreased by 78.6 and 65.0% compared to CU in 2020 and 2021, and by 55.3-63.3% and 57.7-66.5% compared to OU (the same level of N application as CU) in 2020 and 2021, respectively.</w:t>
      </w:r>
    </w:p>
    <w:p w14:paraId="1201F624" w14:textId="3F83ED40" w:rsidR="002A6152" w:rsidRDefault="00DE7287">
      <w:pPr>
        <w:spacing w:line="480" w:lineRule="auto"/>
        <w:ind w:firstLineChars="200" w:firstLine="480"/>
        <w:rPr>
          <w:rFonts w:ascii="Times New Roman" w:hAnsi="Times New Roman"/>
          <w:color w:val="000000" w:themeColor="text1"/>
          <w:sz w:val="24"/>
          <w:szCs w:val="24"/>
        </w:rPr>
      </w:pPr>
      <w:r>
        <w:rPr>
          <w:rFonts w:ascii="Times New Roman" w:hAnsi="Times New Roman"/>
          <w:color w:val="000000" w:themeColor="text1"/>
          <w:sz w:val="24"/>
          <w:szCs w:val="24"/>
        </w:rPr>
        <w:t xml:space="preserve">Further analysis shows that </w:t>
      </w:r>
      <w:bookmarkStart w:id="218" w:name="OLE_LINK128"/>
      <w:bookmarkStart w:id="219" w:name="OLE_LINK129"/>
      <w:bookmarkStart w:id="220" w:name="OLE_LINK123"/>
      <w:bookmarkStart w:id="221" w:name="OLE_LINK122"/>
      <w:r>
        <w:rPr>
          <w:rFonts w:ascii="Times New Roman" w:hAnsi="Times New Roman"/>
          <w:color w:val="000000" w:themeColor="text1"/>
          <w:sz w:val="24"/>
          <w:szCs w:val="24"/>
        </w:rPr>
        <w:t>the NH</w:t>
      </w:r>
      <w:r>
        <w:rPr>
          <w:rFonts w:ascii="Times New Roman" w:hAnsi="Times New Roman"/>
          <w:color w:val="000000" w:themeColor="text1"/>
          <w:sz w:val="24"/>
          <w:szCs w:val="24"/>
          <w:vertAlign w:val="subscript"/>
        </w:rPr>
        <w:t>4</w:t>
      </w:r>
      <w:r>
        <w:rPr>
          <w:rFonts w:ascii="Times New Roman" w:hAnsi="Times New Roman"/>
          <w:color w:val="000000" w:themeColor="text1"/>
          <w:sz w:val="24"/>
          <w:szCs w:val="24"/>
          <w:vertAlign w:val="superscript"/>
        </w:rPr>
        <w:t>+</w:t>
      </w:r>
      <w:r>
        <w:rPr>
          <w:rFonts w:ascii="Times New Roman" w:hAnsi="Times New Roman"/>
          <w:color w:val="000000" w:themeColor="text1"/>
          <w:sz w:val="24"/>
          <w:szCs w:val="24"/>
        </w:rPr>
        <w:t>-N content</w:t>
      </w:r>
      <w:bookmarkEnd w:id="218"/>
      <w:bookmarkEnd w:id="219"/>
      <w:r>
        <w:rPr>
          <w:rFonts w:ascii="Times New Roman" w:hAnsi="Times New Roman"/>
          <w:color w:val="000000" w:themeColor="text1"/>
          <w:sz w:val="24"/>
          <w:szCs w:val="24"/>
        </w:rPr>
        <w:t xml:space="preserve"> </w:t>
      </w:r>
      <w:bookmarkEnd w:id="220"/>
      <w:bookmarkEnd w:id="221"/>
      <w:r>
        <w:rPr>
          <w:rFonts w:ascii="Times New Roman" w:hAnsi="Times New Roman"/>
          <w:color w:val="000000" w:themeColor="text1"/>
          <w:sz w:val="24"/>
          <w:szCs w:val="24"/>
        </w:rPr>
        <w:t>of the soil and the WFPS had significant positive impacts on NH</w:t>
      </w:r>
      <w:r>
        <w:rPr>
          <w:rFonts w:ascii="Times New Roman" w:hAnsi="Times New Roman"/>
          <w:color w:val="000000" w:themeColor="text1"/>
          <w:sz w:val="24"/>
          <w:szCs w:val="24"/>
          <w:vertAlign w:val="subscript"/>
        </w:rPr>
        <w:t>3</w:t>
      </w:r>
      <w:r>
        <w:rPr>
          <w:rFonts w:ascii="Times New Roman" w:hAnsi="Times New Roman"/>
          <w:color w:val="000000" w:themeColor="text1"/>
          <w:sz w:val="24"/>
          <w:szCs w:val="24"/>
        </w:rPr>
        <w:t xml:space="preserve"> fluxes in the maize growing season (Fig. 4a), while there was a significant negative correlation between soil NO</w:t>
      </w:r>
      <w:r>
        <w:rPr>
          <w:rFonts w:ascii="Times New Roman" w:hAnsi="Times New Roman"/>
          <w:color w:val="000000" w:themeColor="text1"/>
          <w:sz w:val="24"/>
          <w:szCs w:val="24"/>
          <w:vertAlign w:val="subscript"/>
        </w:rPr>
        <w:t>3</w:t>
      </w:r>
      <w:r>
        <w:rPr>
          <w:rFonts w:ascii="Times New Roman" w:hAnsi="Times New Roman"/>
          <w:color w:val="000000" w:themeColor="text1"/>
          <w:sz w:val="24"/>
          <w:szCs w:val="24"/>
          <w:vertAlign w:val="superscript"/>
        </w:rPr>
        <w:t>-</w:t>
      </w:r>
      <w:r>
        <w:rPr>
          <w:rFonts w:ascii="Times New Roman" w:hAnsi="Times New Roman"/>
          <w:color w:val="000000" w:themeColor="text1"/>
          <w:sz w:val="24"/>
          <w:szCs w:val="24"/>
        </w:rPr>
        <w:t>-N content and NH</w:t>
      </w:r>
      <w:r>
        <w:rPr>
          <w:rFonts w:ascii="Times New Roman" w:hAnsi="Times New Roman"/>
          <w:color w:val="000000" w:themeColor="text1"/>
          <w:sz w:val="24"/>
          <w:szCs w:val="24"/>
          <w:vertAlign w:val="subscript"/>
        </w:rPr>
        <w:t>3</w:t>
      </w:r>
      <w:r>
        <w:rPr>
          <w:rFonts w:ascii="Times New Roman" w:hAnsi="Times New Roman"/>
          <w:color w:val="000000" w:themeColor="text1"/>
          <w:sz w:val="24"/>
          <w:szCs w:val="24"/>
        </w:rPr>
        <w:t xml:space="preserve"> emissions (P&lt;0.01). During the wheat growing season (Fig. 4b), as in the maize season, high WFPS and NH</w:t>
      </w:r>
      <w:r>
        <w:rPr>
          <w:rFonts w:ascii="Times New Roman" w:hAnsi="Times New Roman"/>
          <w:color w:val="000000" w:themeColor="text1"/>
          <w:sz w:val="24"/>
          <w:szCs w:val="24"/>
          <w:vertAlign w:val="subscript"/>
        </w:rPr>
        <w:t>4</w:t>
      </w:r>
      <w:r>
        <w:rPr>
          <w:rFonts w:ascii="Times New Roman" w:hAnsi="Times New Roman"/>
          <w:color w:val="000000" w:themeColor="text1"/>
          <w:sz w:val="24"/>
          <w:szCs w:val="24"/>
          <w:vertAlign w:val="superscript"/>
        </w:rPr>
        <w:t>+</w:t>
      </w:r>
      <w:r>
        <w:rPr>
          <w:rFonts w:ascii="Times New Roman" w:hAnsi="Times New Roman"/>
          <w:color w:val="000000" w:themeColor="text1"/>
          <w:sz w:val="24"/>
          <w:szCs w:val="24"/>
        </w:rPr>
        <w:t>-N content increased the NH</w:t>
      </w:r>
      <w:r>
        <w:rPr>
          <w:rFonts w:ascii="Times New Roman" w:hAnsi="Times New Roman"/>
          <w:color w:val="000000" w:themeColor="text1"/>
          <w:sz w:val="24"/>
          <w:szCs w:val="24"/>
          <w:vertAlign w:val="subscript"/>
        </w:rPr>
        <w:t>3</w:t>
      </w:r>
      <w:r>
        <w:rPr>
          <w:rFonts w:ascii="Times New Roman" w:hAnsi="Times New Roman"/>
          <w:color w:val="000000" w:themeColor="text1"/>
          <w:sz w:val="24"/>
          <w:szCs w:val="24"/>
        </w:rPr>
        <w:t xml:space="preserve"> emission potential; increasing air temperature (AT) also increased NH</w:t>
      </w:r>
      <w:r>
        <w:rPr>
          <w:rFonts w:ascii="Times New Roman" w:hAnsi="Times New Roman"/>
          <w:color w:val="000000" w:themeColor="text1"/>
          <w:sz w:val="24"/>
          <w:szCs w:val="24"/>
          <w:vertAlign w:val="subscript"/>
        </w:rPr>
        <w:t>3</w:t>
      </w:r>
      <w:r>
        <w:rPr>
          <w:rFonts w:ascii="Times New Roman" w:hAnsi="Times New Roman"/>
          <w:color w:val="000000" w:themeColor="text1"/>
          <w:sz w:val="24"/>
          <w:szCs w:val="24"/>
        </w:rPr>
        <w:t xml:space="preserve"> emissions (P&lt;0.05).</w:t>
      </w:r>
    </w:p>
    <w:p w14:paraId="704C8C21" w14:textId="77777777" w:rsidR="002A6152" w:rsidRDefault="00DE7287">
      <w:pPr>
        <w:spacing w:line="480" w:lineRule="auto"/>
        <w:rPr>
          <w:rFonts w:ascii="Times New Roman" w:hAnsi="Times New Roman"/>
          <w:sz w:val="24"/>
          <w:szCs w:val="24"/>
        </w:rPr>
      </w:pPr>
      <w:r>
        <w:rPr>
          <w:rFonts w:ascii="Times New Roman" w:hAnsi="Times New Roman"/>
          <w:sz w:val="24"/>
          <w:szCs w:val="24"/>
        </w:rPr>
        <w:t>3.2. N</w:t>
      </w:r>
      <w:r>
        <w:rPr>
          <w:rFonts w:ascii="Times New Roman" w:hAnsi="Times New Roman"/>
          <w:sz w:val="24"/>
          <w:szCs w:val="24"/>
          <w:vertAlign w:val="subscript"/>
        </w:rPr>
        <w:t>2</w:t>
      </w:r>
      <w:r>
        <w:rPr>
          <w:rFonts w:ascii="Times New Roman" w:hAnsi="Times New Roman"/>
          <w:sz w:val="24"/>
          <w:szCs w:val="24"/>
        </w:rPr>
        <w:t>O emissions</w:t>
      </w:r>
    </w:p>
    <w:p w14:paraId="43A8D203" w14:textId="2A1CCDAF" w:rsidR="002A6152" w:rsidRDefault="00DE7287">
      <w:pPr>
        <w:spacing w:line="480" w:lineRule="auto"/>
        <w:ind w:firstLineChars="200" w:firstLine="480"/>
        <w:rPr>
          <w:rFonts w:ascii="Times New Roman" w:hAnsi="Times New Roman"/>
          <w:sz w:val="24"/>
          <w:szCs w:val="24"/>
        </w:rPr>
      </w:pPr>
      <w:r>
        <w:rPr>
          <w:rFonts w:ascii="Times New Roman" w:hAnsi="Times New Roman"/>
          <w:sz w:val="24"/>
          <w:szCs w:val="24"/>
        </w:rPr>
        <w:lastRenderedPageBreak/>
        <w:t>Significant N</w:t>
      </w:r>
      <w:r>
        <w:rPr>
          <w:rFonts w:ascii="Times New Roman" w:hAnsi="Times New Roman"/>
          <w:sz w:val="24"/>
          <w:szCs w:val="24"/>
          <w:vertAlign w:val="subscript"/>
        </w:rPr>
        <w:t>2</w:t>
      </w:r>
      <w:r>
        <w:rPr>
          <w:rFonts w:ascii="Times New Roman" w:hAnsi="Times New Roman"/>
          <w:sz w:val="24"/>
          <w:szCs w:val="24"/>
        </w:rPr>
        <w:t xml:space="preserve">O emission peaks appeared after fertilizer application during the maize growing season but not the wheat growing season (Fig. 5). In the maize season the highest fluxes were measured 3-5 days after application, and peak fluxes from the OU treatment were 440.3 </w:t>
      </w:r>
      <w:bookmarkStart w:id="222" w:name="OLE_LINK110"/>
      <w:bookmarkStart w:id="223" w:name="OLE_LINK111"/>
      <w:r>
        <w:rPr>
          <w:rFonts w:ascii="Times New Roman" w:hAnsi="Times New Roman"/>
          <w:sz w:val="24"/>
          <w:szCs w:val="24"/>
        </w:rPr>
        <w:t>µg N m</w:t>
      </w:r>
      <w:r>
        <w:rPr>
          <w:rFonts w:ascii="Times New Roman" w:hAnsi="Times New Roman"/>
          <w:sz w:val="24"/>
          <w:szCs w:val="24"/>
          <w:vertAlign w:val="superscript"/>
        </w:rPr>
        <w:t>-2</w:t>
      </w:r>
      <w:r>
        <w:rPr>
          <w:rFonts w:ascii="Times New Roman" w:hAnsi="Times New Roman"/>
          <w:sz w:val="24"/>
          <w:szCs w:val="24"/>
        </w:rPr>
        <w:t xml:space="preserve"> h</w:t>
      </w:r>
      <w:r>
        <w:rPr>
          <w:rFonts w:ascii="Times New Roman" w:hAnsi="Times New Roman"/>
          <w:sz w:val="24"/>
          <w:szCs w:val="24"/>
          <w:vertAlign w:val="superscript"/>
        </w:rPr>
        <w:t>-1</w:t>
      </w:r>
      <w:r>
        <w:rPr>
          <w:rFonts w:ascii="Times New Roman" w:hAnsi="Times New Roman"/>
          <w:sz w:val="24"/>
          <w:szCs w:val="24"/>
        </w:rPr>
        <w:t xml:space="preserve"> i</w:t>
      </w:r>
      <w:bookmarkEnd w:id="222"/>
      <w:bookmarkEnd w:id="223"/>
      <w:r>
        <w:rPr>
          <w:rFonts w:ascii="Times New Roman" w:hAnsi="Times New Roman"/>
          <w:sz w:val="24"/>
          <w:szCs w:val="24"/>
        </w:rPr>
        <w:t>n 2019 and 530.1 µg N m</w:t>
      </w:r>
      <w:r>
        <w:rPr>
          <w:rFonts w:ascii="Times New Roman" w:hAnsi="Times New Roman"/>
          <w:sz w:val="24"/>
          <w:szCs w:val="24"/>
          <w:vertAlign w:val="superscript"/>
        </w:rPr>
        <w:t>-2</w:t>
      </w:r>
      <w:r>
        <w:rPr>
          <w:rFonts w:ascii="Times New Roman" w:hAnsi="Times New Roman"/>
          <w:sz w:val="24"/>
          <w:szCs w:val="24"/>
        </w:rPr>
        <w:t xml:space="preserve"> h</w:t>
      </w:r>
      <w:r>
        <w:rPr>
          <w:rFonts w:ascii="Times New Roman" w:hAnsi="Times New Roman"/>
          <w:sz w:val="24"/>
          <w:szCs w:val="24"/>
          <w:vertAlign w:val="superscript"/>
        </w:rPr>
        <w:t>-1</w:t>
      </w:r>
      <w:r>
        <w:rPr>
          <w:rFonts w:ascii="Times New Roman" w:hAnsi="Times New Roman"/>
          <w:sz w:val="24"/>
          <w:szCs w:val="24"/>
        </w:rPr>
        <w:t xml:space="preserve"> in 2020; there were no significant differences compared to CU. N</w:t>
      </w:r>
      <w:r>
        <w:rPr>
          <w:rFonts w:ascii="Times New Roman" w:hAnsi="Times New Roman"/>
          <w:sz w:val="24"/>
          <w:szCs w:val="24"/>
          <w:vertAlign w:val="subscript"/>
        </w:rPr>
        <w:t>2</w:t>
      </w:r>
      <w:r>
        <w:rPr>
          <w:rFonts w:ascii="Times New Roman" w:hAnsi="Times New Roman"/>
          <w:sz w:val="24"/>
          <w:szCs w:val="24"/>
        </w:rPr>
        <w:t>O peak fluxes from UOM and ULOM were lower than those from CU and OU, with 80.3-88.8% reductions in 2019 and 59.1-87.1% reductions in 2020.</w:t>
      </w:r>
    </w:p>
    <w:p w14:paraId="3E8D9907" w14:textId="2E0B6BE5" w:rsidR="002A6152" w:rsidRDefault="00DE7287">
      <w:pPr>
        <w:spacing w:line="480" w:lineRule="auto"/>
        <w:ind w:firstLineChars="200" w:firstLine="480"/>
        <w:rPr>
          <w:rFonts w:ascii="Times New Roman" w:hAnsi="Times New Roman"/>
          <w:sz w:val="24"/>
          <w:szCs w:val="24"/>
        </w:rPr>
      </w:pPr>
      <w:r>
        <w:rPr>
          <w:rFonts w:ascii="Times New Roman" w:hAnsi="Times New Roman"/>
          <w:sz w:val="24"/>
          <w:szCs w:val="24"/>
        </w:rPr>
        <w:t>During the wheat growing season N</w:t>
      </w:r>
      <w:r>
        <w:rPr>
          <w:rFonts w:ascii="Times New Roman" w:hAnsi="Times New Roman"/>
          <w:sz w:val="24"/>
          <w:szCs w:val="24"/>
          <w:vertAlign w:val="subscript"/>
        </w:rPr>
        <w:t>2</w:t>
      </w:r>
      <w:r>
        <w:rPr>
          <w:rFonts w:ascii="Times New Roman" w:hAnsi="Times New Roman"/>
          <w:sz w:val="24"/>
          <w:szCs w:val="24"/>
        </w:rPr>
        <w:t xml:space="preserve">O fluxes from the UOM and ULOM treatments were consistently low with very small peaks in 2019-2020, no more than 42.6 and 42.8 </w:t>
      </w:r>
      <w:bookmarkStart w:id="224" w:name="OLE_LINK112"/>
      <w:bookmarkStart w:id="225" w:name="OLE_LINK113"/>
      <w:r>
        <w:rPr>
          <w:rFonts w:ascii="Times New Roman" w:hAnsi="Times New Roman"/>
          <w:sz w:val="24"/>
          <w:szCs w:val="24"/>
        </w:rPr>
        <w:t>µg N m</w:t>
      </w:r>
      <w:r>
        <w:rPr>
          <w:rFonts w:ascii="Times New Roman" w:hAnsi="Times New Roman"/>
          <w:sz w:val="24"/>
          <w:szCs w:val="24"/>
          <w:vertAlign w:val="superscript"/>
        </w:rPr>
        <w:t>-2</w:t>
      </w:r>
      <w:r>
        <w:rPr>
          <w:rFonts w:ascii="Times New Roman" w:hAnsi="Times New Roman"/>
          <w:sz w:val="24"/>
          <w:szCs w:val="24"/>
        </w:rPr>
        <w:t xml:space="preserve"> h</w:t>
      </w:r>
      <w:r>
        <w:rPr>
          <w:rFonts w:ascii="Times New Roman" w:hAnsi="Times New Roman"/>
          <w:sz w:val="24"/>
          <w:szCs w:val="24"/>
          <w:vertAlign w:val="superscript"/>
        </w:rPr>
        <w:t>-1</w:t>
      </w:r>
      <w:bookmarkEnd w:id="224"/>
      <w:bookmarkEnd w:id="225"/>
      <w:r>
        <w:rPr>
          <w:rFonts w:ascii="Times New Roman" w:hAnsi="Times New Roman"/>
          <w:sz w:val="24"/>
          <w:szCs w:val="24"/>
        </w:rPr>
        <w:t xml:space="preserve"> (Fig. 5).</w:t>
      </w:r>
      <w:r>
        <w:rPr>
          <w:rFonts w:ascii="Times New Roman" w:hAnsi="Times New Roman"/>
          <w:sz w:val="24"/>
          <w:szCs w:val="24"/>
          <w:vertAlign w:val="superscript"/>
        </w:rPr>
        <w:t xml:space="preserve"> </w:t>
      </w:r>
      <w:r>
        <w:rPr>
          <w:rFonts w:ascii="Times New Roman" w:hAnsi="Times New Roman"/>
          <w:sz w:val="24"/>
          <w:szCs w:val="24"/>
        </w:rPr>
        <w:t>Even so these were significantly less, by 53.4-53.7% and 42.2-42.6%, compared to those from the CU and OU treatments, respectively.</w:t>
      </w:r>
      <w:bookmarkStart w:id="226" w:name="OLE_LINK116"/>
      <w:bookmarkStart w:id="227" w:name="OLE_LINK117"/>
      <w:r>
        <w:rPr>
          <w:rFonts w:ascii="Times New Roman" w:hAnsi="Times New Roman"/>
          <w:sz w:val="24"/>
          <w:szCs w:val="24"/>
        </w:rPr>
        <w:t xml:space="preserve"> In 2020-2021, N</w:t>
      </w:r>
      <w:r>
        <w:rPr>
          <w:rFonts w:ascii="Times New Roman" w:hAnsi="Times New Roman"/>
          <w:sz w:val="24"/>
          <w:szCs w:val="24"/>
          <w:vertAlign w:val="subscript"/>
        </w:rPr>
        <w:t>2</w:t>
      </w:r>
      <w:r>
        <w:rPr>
          <w:rFonts w:ascii="Times New Roman" w:hAnsi="Times New Roman"/>
          <w:sz w:val="24"/>
          <w:szCs w:val="24"/>
        </w:rPr>
        <w:t>O fluxes rapidly increased at the late growth period of wheat, reaching 658.9 and 598.9 µg N m</w:t>
      </w:r>
      <w:r>
        <w:rPr>
          <w:rFonts w:ascii="Times New Roman" w:hAnsi="Times New Roman"/>
          <w:sz w:val="24"/>
          <w:szCs w:val="24"/>
          <w:vertAlign w:val="superscript"/>
        </w:rPr>
        <w:t>-2</w:t>
      </w:r>
      <w:r>
        <w:rPr>
          <w:rFonts w:ascii="Times New Roman" w:hAnsi="Times New Roman"/>
          <w:sz w:val="24"/>
          <w:szCs w:val="24"/>
        </w:rPr>
        <w:t xml:space="preserve"> h</w:t>
      </w:r>
      <w:r>
        <w:rPr>
          <w:rFonts w:ascii="Times New Roman" w:hAnsi="Times New Roman"/>
          <w:sz w:val="24"/>
          <w:szCs w:val="24"/>
          <w:vertAlign w:val="superscript"/>
        </w:rPr>
        <w:t xml:space="preserve">-1 </w:t>
      </w:r>
      <w:r>
        <w:rPr>
          <w:rFonts w:ascii="Times New Roman" w:hAnsi="Times New Roman"/>
          <w:sz w:val="24"/>
          <w:szCs w:val="24"/>
        </w:rPr>
        <w:t xml:space="preserve">for the CU and OU treatments, </w:t>
      </w:r>
      <w:bookmarkStart w:id="228" w:name="OLE_LINK118"/>
      <w:bookmarkStart w:id="229" w:name="OLE_LINK119"/>
      <w:r>
        <w:rPr>
          <w:rFonts w:ascii="Times New Roman" w:hAnsi="Times New Roman"/>
          <w:sz w:val="24"/>
          <w:szCs w:val="24"/>
        </w:rPr>
        <w:t>respectively. Fluxes from UOM and ULOM were also high at more than 118.5 µg N m</w:t>
      </w:r>
      <w:r>
        <w:rPr>
          <w:rFonts w:ascii="Times New Roman" w:hAnsi="Times New Roman"/>
          <w:sz w:val="24"/>
          <w:szCs w:val="24"/>
          <w:vertAlign w:val="superscript"/>
        </w:rPr>
        <w:t>-2</w:t>
      </w:r>
      <w:r>
        <w:rPr>
          <w:rFonts w:ascii="Times New Roman" w:hAnsi="Times New Roman"/>
          <w:sz w:val="24"/>
          <w:szCs w:val="24"/>
        </w:rPr>
        <w:t xml:space="preserve"> h</w:t>
      </w:r>
      <w:r>
        <w:rPr>
          <w:rFonts w:ascii="Times New Roman" w:hAnsi="Times New Roman"/>
          <w:sz w:val="24"/>
          <w:szCs w:val="24"/>
          <w:vertAlign w:val="superscript"/>
        </w:rPr>
        <w:t>-1</w:t>
      </w:r>
      <w:r>
        <w:rPr>
          <w:rFonts w:ascii="Times New Roman" w:hAnsi="Times New Roman"/>
          <w:sz w:val="24"/>
          <w:szCs w:val="24"/>
        </w:rPr>
        <w:t>, but still significantly lower than those from the urea-only treatments.</w:t>
      </w:r>
    </w:p>
    <w:p w14:paraId="59347683" w14:textId="77777777" w:rsidR="002A6152" w:rsidRDefault="00DE7287">
      <w:pPr>
        <w:spacing w:line="480" w:lineRule="auto"/>
        <w:ind w:firstLineChars="200" w:firstLine="480"/>
        <w:rPr>
          <w:rFonts w:ascii="Times New Roman" w:hAnsi="Times New Roman"/>
          <w:sz w:val="24"/>
          <w:szCs w:val="24"/>
        </w:rPr>
      </w:pPr>
      <w:bookmarkStart w:id="230" w:name="OLE_LINK127"/>
      <w:bookmarkStart w:id="231" w:name="OLE_LINK126"/>
      <w:r>
        <w:rPr>
          <w:rFonts w:ascii="Times New Roman" w:hAnsi="Times New Roman"/>
          <w:sz w:val="24"/>
          <w:szCs w:val="24"/>
        </w:rPr>
        <w:t xml:space="preserve">Correlation analysis </w:t>
      </w:r>
      <w:bookmarkEnd w:id="230"/>
      <w:bookmarkEnd w:id="231"/>
      <w:r>
        <w:rPr>
          <w:rFonts w:ascii="Times New Roman" w:hAnsi="Times New Roman"/>
          <w:sz w:val="24"/>
          <w:szCs w:val="24"/>
        </w:rPr>
        <w:t xml:space="preserve">showed that WFPS and </w:t>
      </w:r>
      <w:bookmarkStart w:id="232" w:name="OLE_LINK130"/>
      <w:bookmarkStart w:id="233" w:name="OLE_LINK131"/>
      <w:r>
        <w:rPr>
          <w:rFonts w:ascii="Times New Roman" w:hAnsi="Times New Roman"/>
          <w:sz w:val="24"/>
          <w:szCs w:val="24"/>
        </w:rPr>
        <w:t xml:space="preserve">soil </w:t>
      </w:r>
      <w:r>
        <w:rPr>
          <w:rFonts w:ascii="Times New Roman" w:hAnsi="Times New Roman"/>
          <w:color w:val="000000" w:themeColor="text1"/>
          <w:sz w:val="24"/>
          <w:szCs w:val="24"/>
        </w:rPr>
        <w:t>NH</w:t>
      </w:r>
      <w:r>
        <w:rPr>
          <w:rFonts w:ascii="Times New Roman" w:hAnsi="Times New Roman"/>
          <w:color w:val="000000" w:themeColor="text1"/>
          <w:sz w:val="24"/>
          <w:szCs w:val="24"/>
          <w:vertAlign w:val="subscript"/>
        </w:rPr>
        <w:t>4</w:t>
      </w:r>
      <w:r>
        <w:rPr>
          <w:rFonts w:ascii="Times New Roman" w:hAnsi="Times New Roman"/>
          <w:color w:val="000000" w:themeColor="text1"/>
          <w:sz w:val="24"/>
          <w:szCs w:val="24"/>
          <w:vertAlign w:val="superscript"/>
        </w:rPr>
        <w:t>+</w:t>
      </w:r>
      <w:r>
        <w:rPr>
          <w:rFonts w:ascii="Times New Roman" w:hAnsi="Times New Roman"/>
          <w:color w:val="000000" w:themeColor="text1"/>
          <w:sz w:val="24"/>
          <w:szCs w:val="24"/>
        </w:rPr>
        <w:t>-N content</w:t>
      </w:r>
      <w:bookmarkEnd w:id="232"/>
      <w:bookmarkEnd w:id="233"/>
      <w:r>
        <w:rPr>
          <w:rFonts w:ascii="Times New Roman" w:hAnsi="Times New Roman"/>
          <w:color w:val="000000" w:themeColor="text1"/>
          <w:sz w:val="24"/>
          <w:szCs w:val="24"/>
        </w:rPr>
        <w:t xml:space="preserve"> had a significant positive effect on N</w:t>
      </w:r>
      <w:r>
        <w:rPr>
          <w:rFonts w:ascii="Times New Roman" w:hAnsi="Times New Roman"/>
          <w:color w:val="000000" w:themeColor="text1"/>
          <w:sz w:val="24"/>
          <w:szCs w:val="24"/>
          <w:vertAlign w:val="subscript"/>
        </w:rPr>
        <w:t>2</w:t>
      </w:r>
      <w:r>
        <w:rPr>
          <w:rFonts w:ascii="Times New Roman" w:hAnsi="Times New Roman"/>
          <w:color w:val="000000" w:themeColor="text1"/>
          <w:sz w:val="24"/>
          <w:szCs w:val="24"/>
        </w:rPr>
        <w:t>O emissions during the maize growing season, but an increase in AT significantly inhibited N</w:t>
      </w:r>
      <w:r>
        <w:rPr>
          <w:rFonts w:ascii="Times New Roman" w:hAnsi="Times New Roman"/>
          <w:color w:val="000000" w:themeColor="text1"/>
          <w:sz w:val="24"/>
          <w:szCs w:val="24"/>
          <w:vertAlign w:val="subscript"/>
        </w:rPr>
        <w:t>2</w:t>
      </w:r>
      <w:r>
        <w:rPr>
          <w:rFonts w:ascii="Times New Roman" w:hAnsi="Times New Roman"/>
          <w:color w:val="000000" w:themeColor="text1"/>
          <w:sz w:val="24"/>
          <w:szCs w:val="24"/>
        </w:rPr>
        <w:t xml:space="preserve">O emissions. In contrast ST, </w:t>
      </w:r>
      <w:r>
        <w:rPr>
          <w:rFonts w:ascii="Times New Roman" w:hAnsi="Times New Roman"/>
          <w:sz w:val="24"/>
          <w:szCs w:val="24"/>
        </w:rPr>
        <w:t xml:space="preserve">AT and soil </w:t>
      </w:r>
      <w:r>
        <w:rPr>
          <w:rFonts w:ascii="Times New Roman" w:hAnsi="Times New Roman"/>
          <w:color w:val="000000" w:themeColor="text1"/>
          <w:sz w:val="24"/>
          <w:szCs w:val="24"/>
        </w:rPr>
        <w:t>NO</w:t>
      </w:r>
      <w:r>
        <w:rPr>
          <w:rFonts w:ascii="Times New Roman" w:hAnsi="Times New Roman"/>
          <w:color w:val="000000" w:themeColor="text1"/>
          <w:sz w:val="24"/>
          <w:szCs w:val="24"/>
          <w:vertAlign w:val="subscript"/>
        </w:rPr>
        <w:t>3</w:t>
      </w:r>
      <w:r>
        <w:rPr>
          <w:rFonts w:ascii="Times New Roman" w:hAnsi="Times New Roman"/>
          <w:color w:val="000000" w:themeColor="text1"/>
          <w:sz w:val="24"/>
          <w:szCs w:val="24"/>
          <w:vertAlign w:val="superscript"/>
        </w:rPr>
        <w:t>-</w:t>
      </w:r>
      <w:r>
        <w:rPr>
          <w:rFonts w:ascii="Times New Roman" w:hAnsi="Times New Roman"/>
          <w:color w:val="000000" w:themeColor="text1"/>
          <w:sz w:val="24"/>
          <w:szCs w:val="24"/>
        </w:rPr>
        <w:t>-N content had significant positive relationships with N</w:t>
      </w:r>
      <w:r>
        <w:rPr>
          <w:rFonts w:ascii="Times New Roman" w:hAnsi="Times New Roman"/>
          <w:color w:val="000000" w:themeColor="text1"/>
          <w:sz w:val="24"/>
          <w:szCs w:val="24"/>
          <w:vertAlign w:val="subscript"/>
        </w:rPr>
        <w:t>2</w:t>
      </w:r>
      <w:r>
        <w:rPr>
          <w:rFonts w:ascii="Times New Roman" w:hAnsi="Times New Roman"/>
          <w:color w:val="000000" w:themeColor="text1"/>
          <w:sz w:val="24"/>
          <w:szCs w:val="24"/>
        </w:rPr>
        <w:t xml:space="preserve">O emissions in the wheat growing season. </w:t>
      </w:r>
      <w:bookmarkStart w:id="234" w:name="OLE_LINK132"/>
      <w:bookmarkStart w:id="235" w:name="OLE_LINK133"/>
      <w:r>
        <w:rPr>
          <w:rFonts w:ascii="Times New Roman" w:hAnsi="Times New Roman"/>
          <w:color w:val="000000" w:themeColor="text1"/>
          <w:sz w:val="24"/>
          <w:szCs w:val="24"/>
        </w:rPr>
        <w:t>N</w:t>
      </w:r>
      <w:r>
        <w:rPr>
          <w:rFonts w:ascii="Times New Roman" w:hAnsi="Times New Roman"/>
          <w:color w:val="000000" w:themeColor="text1"/>
          <w:sz w:val="24"/>
          <w:szCs w:val="24"/>
          <w:vertAlign w:val="subscript"/>
        </w:rPr>
        <w:t>2</w:t>
      </w:r>
      <w:r>
        <w:rPr>
          <w:rFonts w:ascii="Times New Roman" w:hAnsi="Times New Roman"/>
          <w:color w:val="000000" w:themeColor="text1"/>
          <w:sz w:val="24"/>
          <w:szCs w:val="24"/>
        </w:rPr>
        <w:t>O emissions increased, but not significantly, with WFPS and soil NH</w:t>
      </w:r>
      <w:r>
        <w:rPr>
          <w:rFonts w:ascii="Times New Roman" w:hAnsi="Times New Roman"/>
          <w:color w:val="000000" w:themeColor="text1"/>
          <w:sz w:val="24"/>
          <w:szCs w:val="24"/>
          <w:vertAlign w:val="subscript"/>
        </w:rPr>
        <w:t>4</w:t>
      </w:r>
      <w:r>
        <w:rPr>
          <w:rFonts w:ascii="Times New Roman" w:hAnsi="Times New Roman"/>
          <w:color w:val="000000" w:themeColor="text1"/>
          <w:sz w:val="24"/>
          <w:szCs w:val="24"/>
          <w:vertAlign w:val="superscript"/>
        </w:rPr>
        <w:t>+</w:t>
      </w:r>
      <w:r>
        <w:rPr>
          <w:rFonts w:ascii="Times New Roman" w:hAnsi="Times New Roman"/>
          <w:color w:val="000000" w:themeColor="text1"/>
          <w:sz w:val="24"/>
          <w:szCs w:val="24"/>
        </w:rPr>
        <w:t>-N content.</w:t>
      </w:r>
    </w:p>
    <w:p w14:paraId="4CB358AE" w14:textId="77777777" w:rsidR="002A6152" w:rsidRDefault="00DE7287">
      <w:pPr>
        <w:spacing w:line="480" w:lineRule="auto"/>
        <w:rPr>
          <w:rFonts w:ascii="Times New Roman" w:hAnsi="Times New Roman"/>
          <w:sz w:val="24"/>
          <w:szCs w:val="24"/>
        </w:rPr>
      </w:pPr>
      <w:bookmarkStart w:id="236" w:name="OLE_LINK59"/>
      <w:bookmarkStart w:id="237" w:name="OLE_LINK62"/>
      <w:bookmarkStart w:id="238" w:name="OLE_LINK581"/>
      <w:bookmarkEnd w:id="216"/>
      <w:bookmarkEnd w:id="217"/>
      <w:bookmarkEnd w:id="226"/>
      <w:bookmarkEnd w:id="227"/>
      <w:bookmarkEnd w:id="228"/>
      <w:bookmarkEnd w:id="229"/>
      <w:bookmarkEnd w:id="234"/>
      <w:bookmarkEnd w:id="235"/>
      <w:r>
        <w:rPr>
          <w:rFonts w:ascii="Times New Roman" w:hAnsi="Times New Roman"/>
          <w:sz w:val="24"/>
          <w:szCs w:val="24"/>
        </w:rPr>
        <w:lastRenderedPageBreak/>
        <w:t>3.3. Cumulative NH</w:t>
      </w:r>
      <w:r>
        <w:rPr>
          <w:rFonts w:ascii="Times New Roman" w:hAnsi="Times New Roman"/>
          <w:sz w:val="24"/>
          <w:szCs w:val="24"/>
          <w:vertAlign w:val="subscript"/>
        </w:rPr>
        <w:t>3</w:t>
      </w:r>
      <w:r>
        <w:rPr>
          <w:rFonts w:ascii="Times New Roman" w:hAnsi="Times New Roman"/>
          <w:sz w:val="24"/>
          <w:szCs w:val="24"/>
        </w:rPr>
        <w:t xml:space="preserve"> and N</w:t>
      </w:r>
      <w:r>
        <w:rPr>
          <w:rFonts w:ascii="Times New Roman" w:hAnsi="Times New Roman"/>
          <w:sz w:val="24"/>
          <w:szCs w:val="24"/>
          <w:vertAlign w:val="subscript"/>
        </w:rPr>
        <w:t>2</w:t>
      </w:r>
      <w:r>
        <w:rPr>
          <w:rFonts w:ascii="Times New Roman" w:hAnsi="Times New Roman"/>
          <w:sz w:val="24"/>
          <w:szCs w:val="24"/>
        </w:rPr>
        <w:t>O emissions</w:t>
      </w:r>
    </w:p>
    <w:bookmarkEnd w:id="236"/>
    <w:bookmarkEnd w:id="237"/>
    <w:bookmarkEnd w:id="238"/>
    <w:p w14:paraId="175DE3EE" w14:textId="52D37918" w:rsidR="002A6152" w:rsidRDefault="00DE7287">
      <w:pPr>
        <w:spacing w:line="480" w:lineRule="auto"/>
        <w:ind w:firstLineChars="200" w:firstLine="480"/>
        <w:rPr>
          <w:rFonts w:ascii="Times New Roman" w:hAnsi="Times New Roman"/>
          <w:sz w:val="24"/>
          <w:szCs w:val="24"/>
        </w:rPr>
      </w:pPr>
      <w:r>
        <w:rPr>
          <w:rFonts w:ascii="Times New Roman" w:hAnsi="Times New Roman"/>
          <w:sz w:val="24"/>
          <w:szCs w:val="24"/>
        </w:rPr>
        <w:t>Optimizing the N applications decreased cumulative NH</w:t>
      </w:r>
      <w:r>
        <w:rPr>
          <w:rFonts w:ascii="Times New Roman" w:hAnsi="Times New Roman"/>
          <w:sz w:val="24"/>
          <w:szCs w:val="24"/>
          <w:vertAlign w:val="subscript"/>
        </w:rPr>
        <w:t>3</w:t>
      </w:r>
      <w:r>
        <w:rPr>
          <w:rFonts w:ascii="Times New Roman" w:hAnsi="Times New Roman"/>
          <w:sz w:val="24"/>
          <w:szCs w:val="24"/>
        </w:rPr>
        <w:t xml:space="preserve"> emissions significantly in 2019-2020 for wheat and in 2020 for maize</w:t>
      </w:r>
      <w:r w:rsidR="008D6B4D">
        <w:rPr>
          <w:rFonts w:ascii="Times New Roman" w:hAnsi="Times New Roman"/>
          <w:sz w:val="24"/>
          <w:szCs w:val="24"/>
        </w:rPr>
        <w:t xml:space="preserve"> </w:t>
      </w:r>
      <w:r>
        <w:rPr>
          <w:rFonts w:ascii="Times New Roman" w:hAnsi="Times New Roman"/>
          <w:sz w:val="24"/>
          <w:szCs w:val="24"/>
        </w:rPr>
        <w:t>by 21.8 and 17.6% compared to the CU treatment, respectively (Fig. 7a). At the same N application rate, using 50% organic N significantly reduced NH</w:t>
      </w:r>
      <w:r>
        <w:rPr>
          <w:rFonts w:ascii="Times New Roman" w:hAnsi="Times New Roman"/>
          <w:sz w:val="24"/>
          <w:szCs w:val="24"/>
          <w:vertAlign w:val="subscript"/>
        </w:rPr>
        <w:t>3</w:t>
      </w:r>
      <w:r>
        <w:rPr>
          <w:rFonts w:ascii="Times New Roman" w:hAnsi="Times New Roman"/>
          <w:sz w:val="24"/>
          <w:szCs w:val="24"/>
        </w:rPr>
        <w:t xml:space="preserve"> emissions over the 2 years</w:t>
      </w:r>
      <w:bookmarkStart w:id="239" w:name="OLE_LINK1835"/>
      <w:bookmarkStart w:id="240" w:name="OLE_LINK1836"/>
      <w:r>
        <w:rPr>
          <w:rFonts w:ascii="Times New Roman" w:hAnsi="Times New Roman"/>
          <w:sz w:val="24"/>
          <w:szCs w:val="24"/>
        </w:rPr>
        <w:t xml:space="preserve"> by 21.8-34.0% and 31.6-37.0% </w:t>
      </w:r>
      <w:bookmarkEnd w:id="239"/>
      <w:bookmarkEnd w:id="240"/>
      <w:r>
        <w:rPr>
          <w:rFonts w:ascii="Times New Roman" w:hAnsi="Times New Roman"/>
          <w:sz w:val="24"/>
          <w:szCs w:val="24"/>
        </w:rPr>
        <w:t>in the maize and wheat growing seasons, respectively. Compared to the UOM treatment, using the urease inhibitor (ULOM) had an additional effect in reducing NH</w:t>
      </w:r>
      <w:r>
        <w:rPr>
          <w:rFonts w:ascii="Times New Roman" w:hAnsi="Times New Roman"/>
          <w:sz w:val="24"/>
          <w:szCs w:val="24"/>
          <w:vertAlign w:val="subscript"/>
        </w:rPr>
        <w:t>3</w:t>
      </w:r>
      <w:r>
        <w:rPr>
          <w:rFonts w:ascii="Times New Roman" w:hAnsi="Times New Roman"/>
          <w:sz w:val="24"/>
          <w:szCs w:val="24"/>
        </w:rPr>
        <w:t xml:space="preserve"> emissions, with cumulative emissions significantly reduced by 55.8-62.4% and 40.2-64.5% from maize and wheat at the 0.05 level, respectively.</w:t>
      </w:r>
    </w:p>
    <w:p w14:paraId="07FDD757" w14:textId="15D95DBF" w:rsidR="002A6152" w:rsidRDefault="00DE7287">
      <w:pPr>
        <w:spacing w:line="480" w:lineRule="auto"/>
        <w:ind w:firstLineChars="200" w:firstLine="480"/>
        <w:rPr>
          <w:rFonts w:ascii="Times New Roman" w:hAnsi="Times New Roman"/>
          <w:sz w:val="24"/>
          <w:szCs w:val="24"/>
        </w:rPr>
      </w:pPr>
      <w:r>
        <w:rPr>
          <w:rFonts w:ascii="Times New Roman" w:hAnsi="Times New Roman"/>
          <w:sz w:val="24"/>
          <w:szCs w:val="24"/>
        </w:rPr>
        <w:t>Optimizing the N rate was also effective at reducing N</w:t>
      </w:r>
      <w:r>
        <w:rPr>
          <w:rFonts w:ascii="Times New Roman" w:hAnsi="Times New Roman"/>
          <w:sz w:val="24"/>
          <w:szCs w:val="24"/>
          <w:vertAlign w:val="subscript"/>
        </w:rPr>
        <w:t>2</w:t>
      </w:r>
      <w:r>
        <w:rPr>
          <w:rFonts w:ascii="Times New Roman" w:hAnsi="Times New Roman"/>
          <w:sz w:val="24"/>
          <w:szCs w:val="24"/>
        </w:rPr>
        <w:t>O emissions during the maize growing season, with cumulative emissions reduced by 29.9% and 31.3% in 2019 and 2020, respectively (Fig. 7b). In addition, compared to the OU treatment, the partial substitution of urea by organic N (UOM) or using the inhibitor (ULOM) significantly reduced N</w:t>
      </w:r>
      <w:r>
        <w:rPr>
          <w:rFonts w:ascii="Times New Roman" w:hAnsi="Times New Roman"/>
          <w:sz w:val="24"/>
          <w:szCs w:val="24"/>
          <w:vertAlign w:val="subscript"/>
        </w:rPr>
        <w:t>2</w:t>
      </w:r>
      <w:r>
        <w:rPr>
          <w:rFonts w:ascii="Times New Roman" w:hAnsi="Times New Roman"/>
          <w:sz w:val="24"/>
          <w:szCs w:val="24"/>
        </w:rPr>
        <w:t>O emissions by 40.5-65.0% and 48.2-68.7% in the maize and wheat growing seasons, respectively, but there was no significant difference between the UOM and ULOM treatments.</w:t>
      </w:r>
    </w:p>
    <w:p w14:paraId="303AC8B9" w14:textId="77777777" w:rsidR="002A6152" w:rsidRDefault="00DE7287">
      <w:pPr>
        <w:spacing w:line="480" w:lineRule="auto"/>
        <w:rPr>
          <w:rFonts w:ascii="Times New Roman" w:hAnsi="Times New Roman"/>
          <w:sz w:val="24"/>
          <w:szCs w:val="24"/>
        </w:rPr>
      </w:pPr>
      <w:r w:rsidRPr="004E72CD">
        <w:rPr>
          <w:rFonts w:ascii="Times New Roman" w:hAnsi="Times New Roman"/>
          <w:sz w:val="24"/>
          <w:szCs w:val="24"/>
        </w:rPr>
        <w:t>3.4. Crop yield, yield-scaled Nr emissions and NUE</w:t>
      </w:r>
    </w:p>
    <w:p w14:paraId="5A3329D0" w14:textId="228FA887" w:rsidR="002A6152" w:rsidRDefault="00DE7287">
      <w:pPr>
        <w:spacing w:line="480" w:lineRule="auto"/>
        <w:ind w:firstLineChars="200" w:firstLine="480"/>
        <w:rPr>
          <w:rFonts w:ascii="Times New Roman" w:hAnsi="Times New Roman"/>
          <w:sz w:val="24"/>
          <w:szCs w:val="24"/>
        </w:rPr>
      </w:pPr>
      <w:bookmarkStart w:id="241" w:name="OLE_LINK153"/>
      <w:bookmarkStart w:id="242" w:name="OLE_LINK152"/>
      <w:r>
        <w:rPr>
          <w:rFonts w:ascii="Times New Roman" w:hAnsi="Times New Roman"/>
          <w:sz w:val="24"/>
          <w:szCs w:val="24"/>
        </w:rPr>
        <w:t>The control treatment without N fertilizer had the significantly lowest grain yield as expected in 2019-2021 (Table 2). Optimizing the N application rate did not impact grain yield and NUE significantly</w:t>
      </w:r>
      <w:bookmarkEnd w:id="241"/>
      <w:bookmarkEnd w:id="242"/>
      <w:r w:rsidR="004E72CD">
        <w:rPr>
          <w:rFonts w:ascii="Times New Roman" w:hAnsi="Times New Roman"/>
          <w:sz w:val="24"/>
          <w:szCs w:val="24"/>
        </w:rPr>
        <w:t>,</w:t>
      </w:r>
      <w:r>
        <w:rPr>
          <w:rFonts w:ascii="Times New Roman" w:hAnsi="Times New Roman"/>
          <w:sz w:val="24"/>
          <w:szCs w:val="24"/>
        </w:rPr>
        <w:t xml:space="preserve"> but significantly reduced yield-scaled NH</w:t>
      </w:r>
      <w:r>
        <w:rPr>
          <w:rFonts w:ascii="Times New Roman" w:hAnsi="Times New Roman"/>
          <w:sz w:val="24"/>
          <w:szCs w:val="24"/>
          <w:vertAlign w:val="subscript"/>
        </w:rPr>
        <w:t>3</w:t>
      </w:r>
      <w:r>
        <w:rPr>
          <w:rFonts w:ascii="Times New Roman" w:hAnsi="Times New Roman"/>
          <w:sz w:val="24"/>
          <w:szCs w:val="24"/>
        </w:rPr>
        <w:t xml:space="preserve"> emissions by 29.3% and 20.5% during the 2019-2020 wheat and 2020 maize growing </w:t>
      </w:r>
      <w:r>
        <w:rPr>
          <w:rFonts w:ascii="Times New Roman" w:hAnsi="Times New Roman"/>
          <w:sz w:val="24"/>
          <w:szCs w:val="24"/>
        </w:rPr>
        <w:lastRenderedPageBreak/>
        <w:t>seasons, respectively. Compared to the CU treatment, yield-scaled N</w:t>
      </w:r>
      <w:r>
        <w:rPr>
          <w:rFonts w:ascii="Times New Roman" w:hAnsi="Times New Roman"/>
          <w:sz w:val="24"/>
          <w:szCs w:val="24"/>
          <w:vertAlign w:val="subscript"/>
        </w:rPr>
        <w:t>2</w:t>
      </w:r>
      <w:r>
        <w:rPr>
          <w:rFonts w:ascii="Times New Roman" w:hAnsi="Times New Roman"/>
          <w:sz w:val="24"/>
          <w:szCs w:val="24"/>
        </w:rPr>
        <w:t xml:space="preserve">O emissions from the OU treatment were significantly lower by 27.2% and 29.1% during the maize growing season in 2019 and 2020, respectively. </w:t>
      </w:r>
      <w:bookmarkStart w:id="243" w:name="OLE_LINK157"/>
      <w:bookmarkStart w:id="244" w:name="OLE_LINK156"/>
      <w:bookmarkStart w:id="245" w:name="OLE_LINK155"/>
      <w:bookmarkStart w:id="246" w:name="OLE_LINK154"/>
      <w:r>
        <w:rPr>
          <w:rFonts w:ascii="Times New Roman" w:hAnsi="Times New Roman"/>
          <w:sz w:val="24"/>
          <w:szCs w:val="24"/>
        </w:rPr>
        <w:t>There was a significant effect from the partial substitution of chemical fertilizer by organic N on increasing yield in the second rotation, and the yields of the UOM treatment were on average 14.4% higher than those from the OU treatment in the whole maize-wheat rotation in 2020-2021. Compared to the OU treatment, yield-scaled NH</w:t>
      </w:r>
      <w:r>
        <w:rPr>
          <w:rFonts w:ascii="Times New Roman" w:hAnsi="Times New Roman"/>
          <w:sz w:val="24"/>
          <w:szCs w:val="24"/>
          <w:vertAlign w:val="subscript"/>
        </w:rPr>
        <w:t>3</w:t>
      </w:r>
      <w:r>
        <w:rPr>
          <w:rFonts w:ascii="Times New Roman" w:hAnsi="Times New Roman"/>
          <w:sz w:val="24"/>
          <w:szCs w:val="24"/>
        </w:rPr>
        <w:t xml:space="preserve"> emissions from the UOM treatment were significantly reduced by 18.3-46.3% over the 2 years. Similarly, yield-scaled N</w:t>
      </w:r>
      <w:r>
        <w:rPr>
          <w:rFonts w:ascii="Times New Roman" w:hAnsi="Times New Roman"/>
          <w:sz w:val="24"/>
          <w:szCs w:val="24"/>
          <w:vertAlign w:val="subscript"/>
        </w:rPr>
        <w:t>2</w:t>
      </w:r>
      <w:r>
        <w:rPr>
          <w:rFonts w:ascii="Times New Roman" w:hAnsi="Times New Roman"/>
          <w:sz w:val="24"/>
          <w:szCs w:val="24"/>
        </w:rPr>
        <w:t>O emissions from the UOM treatment were effectively mitigated, with a 55.7-73.6% reduction over the whole maize-wheat rotation except in the 2019-2020 wheat season.</w:t>
      </w:r>
      <w:bookmarkEnd w:id="243"/>
      <w:bookmarkEnd w:id="244"/>
      <w:r>
        <w:rPr>
          <w:rFonts w:ascii="Times New Roman" w:hAnsi="Times New Roman"/>
          <w:sz w:val="24"/>
          <w:szCs w:val="24"/>
        </w:rPr>
        <w:t xml:space="preserve"> Partial substitution of urea by organic N increased NUE in the wheat growing season by 25.0% and 29.1% in 2020 and 2021</w:t>
      </w:r>
      <w:r>
        <w:rPr>
          <w:rFonts w:ascii="Times New Roman" w:hAnsi="Times New Roman" w:hint="eastAsia"/>
          <w:sz w:val="24"/>
          <w:szCs w:val="24"/>
        </w:rPr>
        <w:t>, respectively</w:t>
      </w:r>
      <w:r>
        <w:rPr>
          <w:rFonts w:ascii="Times New Roman" w:hAnsi="Times New Roman"/>
          <w:sz w:val="24"/>
          <w:szCs w:val="24"/>
        </w:rPr>
        <w:t xml:space="preserve">. Compared to the UOM treatment, </w:t>
      </w:r>
      <w:r>
        <w:rPr>
          <w:rFonts w:ascii="Times New Roman" w:hAnsi="Times New Roman" w:hint="eastAsia"/>
          <w:sz w:val="24"/>
          <w:szCs w:val="24"/>
        </w:rPr>
        <w:t xml:space="preserve">the </w:t>
      </w:r>
      <w:r>
        <w:rPr>
          <w:rFonts w:ascii="Times New Roman" w:hAnsi="Times New Roman"/>
          <w:sz w:val="24"/>
          <w:szCs w:val="24"/>
        </w:rPr>
        <w:t>us</w:t>
      </w:r>
      <w:r>
        <w:rPr>
          <w:rFonts w:ascii="Times New Roman" w:hAnsi="Times New Roman" w:hint="eastAsia"/>
          <w:sz w:val="24"/>
          <w:szCs w:val="24"/>
        </w:rPr>
        <w:t>e of</w:t>
      </w:r>
      <w:r>
        <w:rPr>
          <w:rFonts w:ascii="Times New Roman" w:hAnsi="Times New Roman"/>
          <w:sz w:val="24"/>
          <w:szCs w:val="24"/>
        </w:rPr>
        <w:t xml:space="preserve"> the inhibitor showed significant advantages in decreasing yield-scaled NH</w:t>
      </w:r>
      <w:r>
        <w:rPr>
          <w:rFonts w:ascii="Times New Roman" w:hAnsi="Times New Roman"/>
          <w:sz w:val="24"/>
          <w:szCs w:val="24"/>
          <w:vertAlign w:val="subscript"/>
        </w:rPr>
        <w:t>3</w:t>
      </w:r>
      <w:r>
        <w:rPr>
          <w:rFonts w:ascii="Times New Roman" w:hAnsi="Times New Roman"/>
          <w:sz w:val="24"/>
          <w:szCs w:val="24"/>
        </w:rPr>
        <w:t xml:space="preserve"> emissions, </w:t>
      </w:r>
      <w:bookmarkStart w:id="247" w:name="OLE_LINK1837"/>
      <w:bookmarkStart w:id="248" w:name="OLE_LINK1838"/>
      <w:r>
        <w:rPr>
          <w:rFonts w:ascii="Times New Roman" w:hAnsi="Times New Roman"/>
          <w:sz w:val="24"/>
          <w:szCs w:val="24"/>
        </w:rPr>
        <w:t>with average 60.0% and 55.2% reductions in the maize and wheat growing seasons, respectively</w:t>
      </w:r>
      <w:bookmarkEnd w:id="247"/>
      <w:bookmarkEnd w:id="248"/>
      <w:r>
        <w:rPr>
          <w:rFonts w:ascii="Times New Roman" w:hAnsi="Times New Roman"/>
          <w:sz w:val="24"/>
          <w:szCs w:val="24"/>
        </w:rPr>
        <w:t>. However, t</w:t>
      </w:r>
      <w:bookmarkStart w:id="249" w:name="OLE_LINK158"/>
      <w:bookmarkStart w:id="250" w:name="OLE_LINK159"/>
      <w:r>
        <w:rPr>
          <w:rFonts w:ascii="Times New Roman" w:hAnsi="Times New Roman"/>
          <w:sz w:val="24"/>
          <w:szCs w:val="24"/>
        </w:rPr>
        <w:t>here were no statistically significant differences</w:t>
      </w:r>
      <w:bookmarkEnd w:id="249"/>
      <w:bookmarkEnd w:id="250"/>
      <w:r>
        <w:rPr>
          <w:rFonts w:ascii="Times New Roman" w:hAnsi="Times New Roman"/>
          <w:sz w:val="24"/>
          <w:szCs w:val="24"/>
        </w:rPr>
        <w:t xml:space="preserve"> in yield, yield-scaled N</w:t>
      </w:r>
      <w:r>
        <w:rPr>
          <w:rFonts w:ascii="Times New Roman" w:hAnsi="Times New Roman"/>
          <w:sz w:val="24"/>
          <w:szCs w:val="24"/>
          <w:vertAlign w:val="subscript"/>
        </w:rPr>
        <w:t>2</w:t>
      </w:r>
      <w:r>
        <w:rPr>
          <w:rFonts w:ascii="Times New Roman" w:hAnsi="Times New Roman"/>
          <w:sz w:val="24"/>
          <w:szCs w:val="24"/>
        </w:rPr>
        <w:t>O emissions and NUE between the UOM and ULOM treatments.</w:t>
      </w:r>
    </w:p>
    <w:bookmarkEnd w:id="245"/>
    <w:bookmarkEnd w:id="246"/>
    <w:p w14:paraId="77D7EAC6" w14:textId="77777777" w:rsidR="002A6152" w:rsidRDefault="00DE7287">
      <w:pPr>
        <w:spacing w:line="480" w:lineRule="auto"/>
        <w:rPr>
          <w:rFonts w:ascii="Times New Roman" w:hAnsi="Times New Roman"/>
          <w:sz w:val="24"/>
          <w:szCs w:val="24"/>
        </w:rPr>
      </w:pPr>
      <w:r>
        <w:rPr>
          <w:rFonts w:ascii="Times New Roman" w:hAnsi="Times New Roman"/>
          <w:sz w:val="24"/>
          <w:szCs w:val="24"/>
        </w:rPr>
        <w:t>3.5. Nitrogen budgets</w:t>
      </w:r>
    </w:p>
    <w:p w14:paraId="3156A272" w14:textId="77777777" w:rsidR="002A6152" w:rsidRDefault="00DE7287">
      <w:pPr>
        <w:spacing w:line="480" w:lineRule="auto"/>
        <w:ind w:firstLineChars="200" w:firstLine="480"/>
        <w:rPr>
          <w:rFonts w:ascii="Times New Roman" w:eastAsia="DengXian" w:hAnsi="Times New Roman"/>
          <w:color w:val="000000" w:themeColor="text1"/>
          <w:sz w:val="24"/>
          <w:szCs w:val="24"/>
        </w:rPr>
      </w:pPr>
      <w:r>
        <w:rPr>
          <w:rFonts w:ascii="Times New Roman" w:hAnsi="Times New Roman"/>
          <w:sz w:val="24"/>
          <w:szCs w:val="24"/>
        </w:rPr>
        <w:t xml:space="preserve">The initial </w:t>
      </w:r>
      <w:r>
        <w:rPr>
          <w:rFonts w:ascii="Times New Roman" w:eastAsia="DengXian" w:hAnsi="Times New Roman"/>
          <w:color w:val="000000" w:themeColor="text1"/>
          <w:sz w:val="24"/>
          <w:szCs w:val="24"/>
        </w:rPr>
        <w:t>NO</w:t>
      </w:r>
      <w:r>
        <w:rPr>
          <w:rFonts w:ascii="Times New Roman" w:eastAsia="DengXian" w:hAnsi="Times New Roman"/>
          <w:color w:val="000000" w:themeColor="text1"/>
          <w:sz w:val="24"/>
          <w:szCs w:val="24"/>
          <w:vertAlign w:val="subscript"/>
        </w:rPr>
        <w:t>3</w:t>
      </w:r>
      <w:r>
        <w:rPr>
          <w:rFonts w:ascii="Times New Roman" w:eastAsia="DengXian" w:hAnsi="Times New Roman"/>
          <w:color w:val="000000" w:themeColor="text1"/>
          <w:sz w:val="24"/>
          <w:szCs w:val="24"/>
          <w:vertAlign w:val="superscript"/>
        </w:rPr>
        <w:t>-</w:t>
      </w:r>
      <w:r>
        <w:rPr>
          <w:rFonts w:ascii="Times New Roman" w:eastAsia="DengXian" w:hAnsi="Times New Roman"/>
          <w:color w:val="000000" w:themeColor="text1"/>
          <w:sz w:val="24"/>
          <w:szCs w:val="24"/>
        </w:rPr>
        <w:t xml:space="preserve">-N content of the soil had a significant effect on N budgets especially in the CU treatment (Table 3). The N uptakes from the optimized N (OU) treatment were higher than those from the </w:t>
      </w:r>
      <w:r>
        <w:rPr>
          <w:rFonts w:ascii="Times New Roman" w:hAnsi="Times New Roman"/>
          <w:color w:val="000000" w:themeColor="text1"/>
          <w:sz w:val="24"/>
          <w:szCs w:val="24"/>
        </w:rPr>
        <w:t xml:space="preserve">conventional N application treatment (CU) </w:t>
      </w:r>
      <w:r>
        <w:rPr>
          <w:rFonts w:ascii="Times New Roman" w:hAnsi="Times New Roman"/>
          <w:color w:val="000000" w:themeColor="text1"/>
          <w:sz w:val="24"/>
          <w:szCs w:val="24"/>
        </w:rPr>
        <w:lastRenderedPageBreak/>
        <w:t>in both the maize and wheat growing seasons, and those from the treatment that used 50% organic N and the inhibitor exceeded those from the urea treatments. N surpluses increased with increasing N applications. When applying urea-N</w:t>
      </w:r>
      <w:r>
        <w:rPr>
          <w:rFonts w:ascii="Times New Roman" w:eastAsia="DengXian" w:hAnsi="Times New Roman"/>
          <w:color w:val="000000" w:themeColor="text1"/>
          <w:sz w:val="24"/>
          <w:szCs w:val="24"/>
        </w:rPr>
        <w:t>,</w:t>
      </w:r>
      <w:r>
        <w:rPr>
          <w:rFonts w:ascii="Times New Roman" w:hAnsi="Times New Roman"/>
          <w:color w:val="000000" w:themeColor="text1"/>
          <w:sz w:val="24"/>
          <w:szCs w:val="24"/>
        </w:rPr>
        <w:t xml:space="preserve"> N surpluses ranged from 240-411 kg N ha</w:t>
      </w:r>
      <w:r>
        <w:rPr>
          <w:rFonts w:ascii="Times New Roman" w:hAnsi="Times New Roman"/>
          <w:color w:val="000000" w:themeColor="text1"/>
          <w:sz w:val="24"/>
          <w:szCs w:val="24"/>
          <w:vertAlign w:val="superscript"/>
        </w:rPr>
        <w:t xml:space="preserve">-1 </w:t>
      </w:r>
      <w:r>
        <w:rPr>
          <w:rFonts w:ascii="Times New Roman" w:hAnsi="Times New Roman"/>
          <w:color w:val="000000" w:themeColor="text1"/>
          <w:sz w:val="24"/>
          <w:szCs w:val="24"/>
        </w:rPr>
        <w:t>for CU and 132-193 kg N ha</w:t>
      </w:r>
      <w:r>
        <w:rPr>
          <w:rFonts w:ascii="Times New Roman" w:hAnsi="Times New Roman"/>
          <w:color w:val="000000" w:themeColor="text1"/>
          <w:sz w:val="24"/>
          <w:szCs w:val="24"/>
          <w:vertAlign w:val="superscript"/>
        </w:rPr>
        <w:t xml:space="preserve">-1 </w:t>
      </w:r>
      <w:r>
        <w:rPr>
          <w:rFonts w:ascii="Times New Roman" w:hAnsi="Times New Roman"/>
          <w:color w:val="000000" w:themeColor="text1"/>
          <w:sz w:val="24"/>
          <w:szCs w:val="24"/>
        </w:rPr>
        <w:t>for OU. Partial substitution of urea by organic N and using the N inhibitor reduced N surpluses, with the ULOM treatment having the largest effect in reducing N losses, increasing N utilized and thus agricultural sustainability.</w:t>
      </w:r>
    </w:p>
    <w:p w14:paraId="63A2B445" w14:textId="77777777" w:rsidR="002A6152" w:rsidRDefault="00DE7287">
      <w:pPr>
        <w:spacing w:line="480" w:lineRule="auto"/>
        <w:rPr>
          <w:rFonts w:ascii="Times New Roman" w:hAnsi="Times New Roman"/>
          <w:sz w:val="24"/>
          <w:szCs w:val="24"/>
        </w:rPr>
      </w:pPr>
      <w:r>
        <w:rPr>
          <w:rFonts w:ascii="Times New Roman" w:hAnsi="Times New Roman"/>
          <w:sz w:val="24"/>
          <w:szCs w:val="24"/>
        </w:rPr>
        <w:t>3.6. Cost-benefit analysis</w:t>
      </w:r>
    </w:p>
    <w:p w14:paraId="73EAB87E" w14:textId="77777777" w:rsidR="002A6152" w:rsidRDefault="00DE7287">
      <w:pPr>
        <w:spacing w:line="480" w:lineRule="auto"/>
        <w:ind w:firstLineChars="200" w:firstLine="480"/>
        <w:rPr>
          <w:rFonts w:ascii="Times New Roman" w:hAnsi="Times New Roman"/>
          <w:sz w:val="24"/>
          <w:szCs w:val="24"/>
        </w:rPr>
      </w:pPr>
      <w:r>
        <w:rPr>
          <w:rFonts w:ascii="Times New Roman" w:hAnsi="Times New Roman"/>
          <w:sz w:val="24"/>
          <w:szCs w:val="24"/>
        </w:rPr>
        <w:t xml:space="preserve">In 2019-2021, input costs were reduced by 5.6 and 14.7% in the maize and wheat seasons, respectively, when the optimized N rate was used (OU; Table 4) but both the use of organic N </w:t>
      </w:r>
      <w:r>
        <w:rPr>
          <w:rFonts w:ascii="Times New Roman" w:hAnsi="Times New Roman" w:hint="eastAsia"/>
          <w:sz w:val="24"/>
          <w:szCs w:val="24"/>
        </w:rPr>
        <w:t>(</w:t>
      </w:r>
      <w:r>
        <w:rPr>
          <w:rFonts w:ascii="Times New Roman" w:hAnsi="Times New Roman"/>
          <w:sz w:val="24"/>
          <w:szCs w:val="24"/>
        </w:rPr>
        <w:t>UOM) and the inhibitor (ULOM) increased input costs, especially the use of the inhibitor. As a result of this, and yield variation (Table 2) caused by the weather and disease, effects on net economic benefit (profit from increased yield minus extra costs) were variable. In the 2019 maize season, all the treatments reduced profit and net economic benefit, but in the next three cropping seasons, results were better, although not always beneficial, especially for OU, the simple reduction in urea N application. In these three seasons, UOM and ULOM improved profit, ranging from 6.7% (UOM treatment) to 21.1% (ULOM treatment) and net economic benefit</w:t>
      </w:r>
      <w:r>
        <w:rPr>
          <w:rFonts w:ascii="Times New Roman" w:eastAsia="DengXian" w:hAnsi="Times New Roman"/>
          <w:color w:val="000000" w:themeColor="text1"/>
          <w:sz w:val="24"/>
          <w:szCs w:val="24"/>
        </w:rPr>
        <w:t xml:space="preserve"> </w:t>
      </w:r>
      <w:r>
        <w:rPr>
          <w:rFonts w:ascii="Times New Roman" w:hAnsi="Times New Roman"/>
          <w:sz w:val="24"/>
          <w:szCs w:val="24"/>
        </w:rPr>
        <w:t>from</w:t>
      </w:r>
      <w:r>
        <w:rPr>
          <w:rFonts w:ascii="Times New Roman" w:eastAsia="DengXian" w:hAnsi="Times New Roman"/>
          <w:color w:val="000000" w:themeColor="text1"/>
          <w:sz w:val="24"/>
          <w:szCs w:val="24"/>
        </w:rPr>
        <w:t xml:space="preserve"> </w:t>
      </w:r>
      <w:r>
        <w:rPr>
          <w:rFonts w:ascii="Times New Roman" w:hAnsi="Times New Roman"/>
          <w:sz w:val="24"/>
          <w:szCs w:val="24"/>
        </w:rPr>
        <w:t>8.8% (UOM treatment) to 34.6% (ULOM treatment).</w:t>
      </w:r>
    </w:p>
    <w:p w14:paraId="0EB4BC87" w14:textId="77777777" w:rsidR="002A6152" w:rsidRDefault="00DE7287">
      <w:pPr>
        <w:spacing w:line="480" w:lineRule="auto"/>
        <w:rPr>
          <w:rFonts w:ascii="Times New Roman" w:hAnsi="Times New Roman"/>
          <w:b/>
          <w:bCs/>
          <w:sz w:val="24"/>
          <w:szCs w:val="24"/>
        </w:rPr>
      </w:pPr>
      <w:r>
        <w:rPr>
          <w:rFonts w:ascii="Times New Roman" w:hAnsi="Times New Roman"/>
          <w:b/>
          <w:bCs/>
          <w:sz w:val="24"/>
          <w:szCs w:val="24"/>
        </w:rPr>
        <w:t>4. Discussion</w:t>
      </w:r>
    </w:p>
    <w:p w14:paraId="46B1392B" w14:textId="77777777" w:rsidR="002A6152" w:rsidRDefault="00DE7287">
      <w:pPr>
        <w:spacing w:line="480" w:lineRule="auto"/>
        <w:rPr>
          <w:rFonts w:ascii="Times New Roman" w:hAnsi="Times New Roman"/>
          <w:sz w:val="24"/>
          <w:szCs w:val="24"/>
        </w:rPr>
      </w:pPr>
      <w:bookmarkStart w:id="251" w:name="OLE_LINK603"/>
      <w:bookmarkStart w:id="252" w:name="OLE_LINK602"/>
      <w:r>
        <w:rPr>
          <w:rFonts w:ascii="Times New Roman" w:hAnsi="Times New Roman"/>
          <w:sz w:val="24"/>
          <w:szCs w:val="24"/>
        </w:rPr>
        <w:t>4.1. Nr emissions</w:t>
      </w:r>
      <w:bookmarkEnd w:id="251"/>
      <w:bookmarkEnd w:id="252"/>
    </w:p>
    <w:p w14:paraId="17EB1452" w14:textId="77777777" w:rsidR="002A6152" w:rsidRDefault="00DE7287">
      <w:pPr>
        <w:spacing w:line="480" w:lineRule="auto"/>
        <w:ind w:firstLineChars="200" w:firstLine="480"/>
        <w:rPr>
          <w:rFonts w:ascii="Times New Roman" w:hAnsi="Times New Roman"/>
          <w:sz w:val="24"/>
          <w:szCs w:val="24"/>
        </w:rPr>
      </w:pPr>
      <w:bookmarkStart w:id="253" w:name="OLE_LINK1603"/>
      <w:bookmarkStart w:id="254" w:name="OLE_LINK1602"/>
      <w:bookmarkStart w:id="255" w:name="OLE_LINK596"/>
      <w:bookmarkStart w:id="256" w:name="OLE_LINK597"/>
      <w:bookmarkStart w:id="257" w:name="OLE_LINK600"/>
      <w:bookmarkStart w:id="258" w:name="OLE_LINK601"/>
      <w:r>
        <w:rPr>
          <w:rFonts w:ascii="Times New Roman" w:hAnsi="Times New Roman"/>
          <w:sz w:val="24"/>
          <w:szCs w:val="24"/>
        </w:rPr>
        <w:lastRenderedPageBreak/>
        <w:t>Alkaline soils such as those in this experiment are at risk of NH</w:t>
      </w:r>
      <w:r>
        <w:rPr>
          <w:rFonts w:ascii="Times New Roman" w:hAnsi="Times New Roman"/>
          <w:sz w:val="24"/>
          <w:szCs w:val="24"/>
          <w:vertAlign w:val="subscript"/>
        </w:rPr>
        <w:t>3</w:t>
      </w:r>
      <w:r>
        <w:rPr>
          <w:rFonts w:ascii="Times New Roman" w:hAnsi="Times New Roman"/>
          <w:sz w:val="24"/>
          <w:szCs w:val="24"/>
        </w:rPr>
        <w:t xml:space="preserve"> loss. Other soil conditions such as moisture content influence</w:t>
      </w:r>
      <w:r>
        <w:rPr>
          <w:rFonts w:ascii="Times New Roman" w:hAnsi="Times New Roman"/>
          <w:sz w:val="24"/>
          <w:szCs w:val="24"/>
          <w:vertAlign w:val="subscript"/>
        </w:rPr>
        <w:t xml:space="preserve"> </w:t>
      </w:r>
      <w:r>
        <w:rPr>
          <w:rFonts w:ascii="Times New Roman" w:hAnsi="Times New Roman"/>
          <w:sz w:val="24"/>
          <w:szCs w:val="24"/>
        </w:rPr>
        <w:t>the dynamic equilibrium between the aqueous and gaseous phases of NH</w:t>
      </w:r>
      <w:r>
        <w:rPr>
          <w:rFonts w:ascii="Times New Roman" w:hAnsi="Times New Roman"/>
          <w:sz w:val="24"/>
          <w:szCs w:val="24"/>
          <w:vertAlign w:val="subscript"/>
        </w:rPr>
        <w:t>3</w:t>
      </w:r>
      <w:r>
        <w:rPr>
          <w:rFonts w:ascii="Times New Roman" w:hAnsi="Times New Roman"/>
          <w:sz w:val="24"/>
          <w:szCs w:val="24"/>
        </w:rPr>
        <w:t xml:space="preserve"> (Duan and Xiao, 2000; Sha et al., 2019). We found that soil NH</w:t>
      </w:r>
      <w:r>
        <w:rPr>
          <w:rFonts w:ascii="Times New Roman" w:hAnsi="Times New Roman"/>
          <w:sz w:val="24"/>
          <w:szCs w:val="24"/>
          <w:vertAlign w:val="subscript"/>
        </w:rPr>
        <w:t>4</w:t>
      </w:r>
      <w:r>
        <w:rPr>
          <w:rFonts w:ascii="Times New Roman" w:hAnsi="Times New Roman"/>
          <w:sz w:val="24"/>
          <w:szCs w:val="24"/>
          <w:vertAlign w:val="superscript"/>
        </w:rPr>
        <w:t>+</w:t>
      </w:r>
      <w:r>
        <w:rPr>
          <w:rFonts w:ascii="Times New Roman" w:hAnsi="Times New Roman"/>
          <w:sz w:val="24"/>
          <w:szCs w:val="24"/>
        </w:rPr>
        <w:t>-N content had a significant positive correlation with NH</w:t>
      </w:r>
      <w:r>
        <w:rPr>
          <w:rFonts w:ascii="Times New Roman" w:hAnsi="Times New Roman"/>
          <w:sz w:val="24"/>
          <w:szCs w:val="24"/>
          <w:vertAlign w:val="subscript"/>
        </w:rPr>
        <w:t>3</w:t>
      </w:r>
      <w:r>
        <w:rPr>
          <w:rFonts w:ascii="Times New Roman" w:hAnsi="Times New Roman"/>
          <w:sz w:val="24"/>
          <w:szCs w:val="24"/>
        </w:rPr>
        <w:t xml:space="preserve"> fluxes, so NH</w:t>
      </w:r>
      <w:r>
        <w:rPr>
          <w:rFonts w:ascii="Times New Roman" w:hAnsi="Times New Roman"/>
          <w:sz w:val="24"/>
          <w:szCs w:val="24"/>
          <w:vertAlign w:val="subscript"/>
        </w:rPr>
        <w:t>3</w:t>
      </w:r>
      <w:r>
        <w:rPr>
          <w:rFonts w:ascii="Times New Roman" w:hAnsi="Times New Roman"/>
          <w:sz w:val="24"/>
          <w:szCs w:val="24"/>
        </w:rPr>
        <w:t xml:space="preserve"> emissions increased rapidly after fertilizer application due to the increasing </w:t>
      </w:r>
      <w:bookmarkStart w:id="259" w:name="OLE_LINK97"/>
      <w:bookmarkStart w:id="260" w:name="OLE_LINK94"/>
      <w:r>
        <w:rPr>
          <w:rFonts w:ascii="Times New Roman" w:hAnsi="Times New Roman"/>
          <w:sz w:val="24"/>
          <w:szCs w:val="24"/>
        </w:rPr>
        <w:t>NH</w:t>
      </w:r>
      <w:r>
        <w:rPr>
          <w:rFonts w:ascii="Times New Roman" w:hAnsi="Times New Roman"/>
          <w:sz w:val="24"/>
          <w:szCs w:val="24"/>
          <w:vertAlign w:val="subscript"/>
        </w:rPr>
        <w:t>4</w:t>
      </w:r>
      <w:r>
        <w:rPr>
          <w:rFonts w:ascii="Times New Roman" w:hAnsi="Times New Roman"/>
          <w:sz w:val="24"/>
          <w:szCs w:val="24"/>
          <w:vertAlign w:val="superscript"/>
        </w:rPr>
        <w:t>+</w:t>
      </w:r>
      <w:r>
        <w:rPr>
          <w:rFonts w:ascii="Times New Roman" w:hAnsi="Times New Roman"/>
          <w:sz w:val="24"/>
          <w:szCs w:val="24"/>
        </w:rPr>
        <w:t>-N content in the surface</w:t>
      </w:r>
      <w:bookmarkEnd w:id="259"/>
      <w:bookmarkEnd w:id="260"/>
      <w:r>
        <w:rPr>
          <w:rFonts w:ascii="Times New Roman" w:hAnsi="Times New Roman"/>
          <w:sz w:val="24"/>
          <w:szCs w:val="24"/>
        </w:rPr>
        <w:t xml:space="preserve"> soil, especially in the CU and OU treatments. </w:t>
      </w:r>
      <w:bookmarkStart w:id="261" w:name="OLE_LINK101"/>
      <w:bookmarkStart w:id="262" w:name="OLE_LINK98"/>
      <w:r>
        <w:rPr>
          <w:rFonts w:ascii="Times New Roman" w:hAnsi="Times New Roman"/>
          <w:sz w:val="24"/>
          <w:szCs w:val="24"/>
        </w:rPr>
        <w:t xml:space="preserve">However, </w:t>
      </w:r>
      <w:bookmarkStart w:id="263" w:name="OLE_LINK162"/>
      <w:bookmarkStart w:id="264" w:name="OLE_LINK163"/>
      <w:r>
        <w:rPr>
          <w:rFonts w:ascii="Times New Roman" w:hAnsi="Times New Roman"/>
          <w:sz w:val="24"/>
          <w:szCs w:val="24"/>
        </w:rPr>
        <w:t>NH</w:t>
      </w:r>
      <w:r>
        <w:rPr>
          <w:rFonts w:ascii="Times New Roman" w:hAnsi="Times New Roman"/>
          <w:sz w:val="24"/>
          <w:szCs w:val="24"/>
          <w:vertAlign w:val="subscript"/>
        </w:rPr>
        <w:t>3</w:t>
      </w:r>
      <w:r>
        <w:rPr>
          <w:rFonts w:ascii="Times New Roman" w:hAnsi="Times New Roman"/>
          <w:sz w:val="24"/>
          <w:szCs w:val="24"/>
        </w:rPr>
        <w:t xml:space="preserve"> volatilization was low after </w:t>
      </w:r>
      <w:bookmarkStart w:id="265" w:name="OLE_LINK1652"/>
      <w:bookmarkStart w:id="266" w:name="OLE_LINK1651"/>
      <w:r>
        <w:rPr>
          <w:rFonts w:ascii="Times New Roman" w:hAnsi="Times New Roman"/>
          <w:sz w:val="24"/>
          <w:szCs w:val="24"/>
        </w:rPr>
        <w:t>basal fertilizer was applied</w:t>
      </w:r>
      <w:bookmarkEnd w:id="265"/>
      <w:bookmarkEnd w:id="266"/>
      <w:r>
        <w:rPr>
          <w:rFonts w:ascii="Times New Roman" w:hAnsi="Times New Roman"/>
          <w:sz w:val="24"/>
          <w:szCs w:val="24"/>
        </w:rPr>
        <w:t xml:space="preserve"> in the wheat season because of the cool AT and the deep placement of fertilizer that led to a low content of NH</w:t>
      </w:r>
      <w:r>
        <w:rPr>
          <w:rFonts w:ascii="Times New Roman" w:hAnsi="Times New Roman"/>
          <w:sz w:val="24"/>
          <w:szCs w:val="24"/>
          <w:vertAlign w:val="subscript"/>
        </w:rPr>
        <w:t>4</w:t>
      </w:r>
      <w:r>
        <w:rPr>
          <w:rFonts w:ascii="Times New Roman" w:hAnsi="Times New Roman"/>
          <w:sz w:val="24"/>
          <w:szCs w:val="24"/>
          <w:vertAlign w:val="superscript"/>
        </w:rPr>
        <w:t>+</w:t>
      </w:r>
      <w:r>
        <w:rPr>
          <w:rFonts w:ascii="Times New Roman" w:hAnsi="Times New Roman"/>
          <w:sz w:val="24"/>
          <w:szCs w:val="24"/>
        </w:rPr>
        <w:t>-N in the surface soil.</w:t>
      </w:r>
      <w:bookmarkEnd w:id="261"/>
      <w:bookmarkEnd w:id="262"/>
      <w:bookmarkEnd w:id="263"/>
      <w:bookmarkEnd w:id="264"/>
      <w:r>
        <w:rPr>
          <w:rFonts w:ascii="Times New Roman" w:hAnsi="Times New Roman"/>
          <w:sz w:val="24"/>
          <w:szCs w:val="24"/>
        </w:rPr>
        <w:t xml:space="preserve"> </w:t>
      </w:r>
      <w:bookmarkStart w:id="267" w:name="OLE_LINK136"/>
      <w:bookmarkStart w:id="268" w:name="OLE_LINK137"/>
      <w:r>
        <w:rPr>
          <w:rFonts w:ascii="Times New Roman" w:hAnsi="Times New Roman"/>
          <w:sz w:val="24"/>
          <w:szCs w:val="24"/>
        </w:rPr>
        <w:t>Increasing WFPS after 9.9 mm precipitation promoted NH</w:t>
      </w:r>
      <w:r>
        <w:rPr>
          <w:rFonts w:ascii="Times New Roman" w:hAnsi="Times New Roman"/>
          <w:sz w:val="24"/>
          <w:szCs w:val="24"/>
          <w:vertAlign w:val="subscript"/>
        </w:rPr>
        <w:t xml:space="preserve">3 </w:t>
      </w:r>
      <w:r>
        <w:rPr>
          <w:rFonts w:ascii="Times New Roman" w:hAnsi="Times New Roman"/>
          <w:sz w:val="24"/>
          <w:szCs w:val="24"/>
        </w:rPr>
        <w:t>volatilization in the 2019 maize season because of accelerated urea hydrolysis (Li et al., 2015).</w:t>
      </w:r>
      <w:bookmarkEnd w:id="267"/>
      <w:bookmarkEnd w:id="268"/>
      <w:r>
        <w:rPr>
          <w:rFonts w:ascii="Times New Roman" w:hAnsi="Times New Roman"/>
          <w:sz w:val="24"/>
          <w:szCs w:val="24"/>
        </w:rPr>
        <w:t xml:space="preserve"> </w:t>
      </w:r>
      <w:bookmarkStart w:id="269" w:name="OLE_LINK201"/>
      <w:bookmarkStart w:id="270" w:name="OLE_LINK188"/>
      <w:bookmarkStart w:id="271" w:name="OLE_LINK191"/>
      <w:bookmarkStart w:id="272" w:name="OLE_LINK192"/>
      <w:r>
        <w:rPr>
          <w:rFonts w:ascii="Times New Roman" w:hAnsi="Times New Roman"/>
          <w:sz w:val="24"/>
          <w:szCs w:val="24"/>
        </w:rPr>
        <w:t>S</w:t>
      </w:r>
      <w:bookmarkStart w:id="273" w:name="OLE_LINK199"/>
      <w:bookmarkStart w:id="274" w:name="OLE_LINK200"/>
      <w:r>
        <w:rPr>
          <w:rFonts w:ascii="Times New Roman" w:hAnsi="Times New Roman"/>
          <w:sz w:val="24"/>
          <w:szCs w:val="24"/>
        </w:rPr>
        <w:t>oil NO</w:t>
      </w:r>
      <w:r>
        <w:rPr>
          <w:rFonts w:ascii="Times New Roman" w:hAnsi="Times New Roman"/>
          <w:sz w:val="24"/>
          <w:szCs w:val="24"/>
          <w:vertAlign w:val="subscript"/>
        </w:rPr>
        <w:t>3</w:t>
      </w:r>
      <w:r>
        <w:rPr>
          <w:rFonts w:ascii="Times New Roman" w:hAnsi="Times New Roman"/>
          <w:sz w:val="24"/>
          <w:szCs w:val="24"/>
          <w:vertAlign w:val="superscript"/>
        </w:rPr>
        <w:t>-</w:t>
      </w:r>
      <w:r>
        <w:rPr>
          <w:rFonts w:ascii="Times New Roman" w:hAnsi="Times New Roman"/>
          <w:sz w:val="24"/>
          <w:szCs w:val="24"/>
        </w:rPr>
        <w:t>-N content had a negative correlation with NH</w:t>
      </w:r>
      <w:r>
        <w:rPr>
          <w:rFonts w:ascii="Times New Roman" w:hAnsi="Times New Roman"/>
          <w:sz w:val="24"/>
          <w:szCs w:val="24"/>
          <w:vertAlign w:val="subscript"/>
        </w:rPr>
        <w:t xml:space="preserve">3 </w:t>
      </w:r>
      <w:r>
        <w:rPr>
          <w:rFonts w:ascii="Times New Roman" w:hAnsi="Times New Roman"/>
          <w:sz w:val="24"/>
          <w:szCs w:val="24"/>
        </w:rPr>
        <w:t xml:space="preserve">fluxes because </w:t>
      </w:r>
      <w:bookmarkStart w:id="275" w:name="OLE_LINK1653"/>
      <w:bookmarkStart w:id="276" w:name="OLE_LINK1654"/>
      <w:r>
        <w:rPr>
          <w:rFonts w:ascii="Times New Roman" w:hAnsi="Times New Roman"/>
          <w:sz w:val="24"/>
          <w:szCs w:val="24"/>
        </w:rPr>
        <w:t>increasing soil NO</w:t>
      </w:r>
      <w:r>
        <w:rPr>
          <w:rFonts w:ascii="Times New Roman" w:hAnsi="Times New Roman"/>
          <w:sz w:val="24"/>
          <w:szCs w:val="24"/>
          <w:vertAlign w:val="subscript"/>
        </w:rPr>
        <w:t>3</w:t>
      </w:r>
      <w:r>
        <w:rPr>
          <w:rFonts w:ascii="Times New Roman" w:hAnsi="Times New Roman"/>
          <w:sz w:val="24"/>
          <w:szCs w:val="24"/>
          <w:vertAlign w:val="superscript"/>
        </w:rPr>
        <w:t>-</w:t>
      </w:r>
      <w:r>
        <w:rPr>
          <w:rFonts w:ascii="Times New Roman" w:hAnsi="Times New Roman"/>
          <w:sz w:val="24"/>
          <w:szCs w:val="24"/>
        </w:rPr>
        <w:t>-N indicates that t</w:t>
      </w:r>
      <w:bookmarkStart w:id="277" w:name="OLE_LINK210"/>
      <w:bookmarkStart w:id="278" w:name="OLE_LINK209"/>
      <w:r>
        <w:rPr>
          <w:rFonts w:ascii="Times New Roman" w:hAnsi="Times New Roman"/>
          <w:sz w:val="24"/>
          <w:szCs w:val="24"/>
        </w:rPr>
        <w:t xml:space="preserve">he </w:t>
      </w:r>
      <w:bookmarkStart w:id="279" w:name="OLE_LINK208"/>
      <w:bookmarkStart w:id="280" w:name="OLE_LINK1655"/>
      <w:bookmarkStart w:id="281" w:name="OLE_LINK189"/>
      <w:r>
        <w:rPr>
          <w:rFonts w:ascii="Times New Roman" w:hAnsi="Times New Roman"/>
          <w:sz w:val="24"/>
          <w:szCs w:val="24"/>
        </w:rPr>
        <w:t>substrate</w:t>
      </w:r>
      <w:bookmarkEnd w:id="279"/>
      <w:bookmarkEnd w:id="280"/>
      <w:bookmarkEnd w:id="281"/>
      <w:r>
        <w:rPr>
          <w:rFonts w:ascii="Times New Roman" w:hAnsi="Times New Roman"/>
          <w:sz w:val="24"/>
          <w:szCs w:val="24"/>
        </w:rPr>
        <w:t xml:space="preserve"> (NH</w:t>
      </w:r>
      <w:r>
        <w:rPr>
          <w:rFonts w:ascii="Times New Roman" w:hAnsi="Times New Roman"/>
          <w:sz w:val="24"/>
          <w:szCs w:val="24"/>
          <w:vertAlign w:val="subscript"/>
        </w:rPr>
        <w:t>4</w:t>
      </w:r>
      <w:r>
        <w:rPr>
          <w:rFonts w:ascii="Times New Roman" w:hAnsi="Times New Roman"/>
          <w:sz w:val="24"/>
          <w:szCs w:val="24"/>
          <w:vertAlign w:val="superscript"/>
        </w:rPr>
        <w:t>+</w:t>
      </w:r>
      <w:r>
        <w:rPr>
          <w:rFonts w:ascii="Times New Roman" w:hAnsi="Times New Roman"/>
          <w:sz w:val="24"/>
          <w:szCs w:val="24"/>
        </w:rPr>
        <w:t>) of NH</w:t>
      </w:r>
      <w:r>
        <w:rPr>
          <w:rFonts w:ascii="Times New Roman" w:hAnsi="Times New Roman"/>
          <w:sz w:val="24"/>
          <w:szCs w:val="24"/>
          <w:vertAlign w:val="subscript"/>
        </w:rPr>
        <w:t>3</w:t>
      </w:r>
      <w:r>
        <w:rPr>
          <w:rFonts w:ascii="Times New Roman" w:hAnsi="Times New Roman"/>
          <w:sz w:val="24"/>
          <w:szCs w:val="24"/>
        </w:rPr>
        <w:t xml:space="preserve"> volatilization is quickly consumed by nitrification</w:t>
      </w:r>
      <w:bookmarkEnd w:id="269"/>
      <w:bookmarkEnd w:id="270"/>
      <w:bookmarkEnd w:id="271"/>
      <w:bookmarkEnd w:id="272"/>
      <w:bookmarkEnd w:id="273"/>
      <w:bookmarkEnd w:id="274"/>
      <w:bookmarkEnd w:id="275"/>
      <w:bookmarkEnd w:id="276"/>
      <w:bookmarkEnd w:id="277"/>
      <w:bookmarkEnd w:id="278"/>
      <w:r>
        <w:rPr>
          <w:rFonts w:ascii="Times New Roman" w:hAnsi="Times New Roman"/>
          <w:sz w:val="24"/>
          <w:szCs w:val="24"/>
        </w:rPr>
        <w:t xml:space="preserve"> (Zhu et al., 2020).</w:t>
      </w:r>
    </w:p>
    <w:p w14:paraId="30773E45" w14:textId="57F5C025" w:rsidR="002A6152" w:rsidRDefault="00DE7287">
      <w:pPr>
        <w:spacing w:line="480" w:lineRule="auto"/>
        <w:ind w:firstLineChars="200" w:firstLine="480"/>
        <w:rPr>
          <w:rFonts w:ascii="Times New Roman" w:hAnsi="Times New Roman"/>
          <w:sz w:val="24"/>
          <w:szCs w:val="24"/>
        </w:rPr>
      </w:pPr>
      <w:bookmarkStart w:id="282" w:name="OLE_LINK213"/>
      <w:bookmarkStart w:id="283" w:name="OLE_LINK214"/>
      <w:bookmarkEnd w:id="253"/>
      <w:bookmarkEnd w:id="254"/>
      <w:r>
        <w:rPr>
          <w:rFonts w:ascii="Times New Roman" w:hAnsi="Times New Roman"/>
          <w:sz w:val="24"/>
          <w:szCs w:val="24"/>
        </w:rPr>
        <w:t>The production pathway of N</w:t>
      </w:r>
      <w:r>
        <w:rPr>
          <w:rFonts w:ascii="Times New Roman" w:hAnsi="Times New Roman"/>
          <w:sz w:val="24"/>
          <w:szCs w:val="24"/>
          <w:vertAlign w:val="subscript"/>
        </w:rPr>
        <w:t>2</w:t>
      </w:r>
      <w:r>
        <w:rPr>
          <w:rFonts w:ascii="Times New Roman" w:hAnsi="Times New Roman"/>
          <w:sz w:val="24"/>
          <w:szCs w:val="24"/>
        </w:rPr>
        <w:t>O is complex and is dependent on a number of variables. Wang et al. (2021) divided these into three categories: environmental, management and measurement factors, which interact with each other.</w:t>
      </w:r>
      <w:bookmarkEnd w:id="282"/>
      <w:bookmarkEnd w:id="283"/>
      <w:r>
        <w:rPr>
          <w:rFonts w:ascii="Times New Roman" w:hAnsi="Times New Roman"/>
          <w:sz w:val="24"/>
          <w:szCs w:val="24"/>
        </w:rPr>
        <w:t xml:space="preserve"> Soil moisture is one of the major factors affecting N</w:t>
      </w:r>
      <w:r>
        <w:rPr>
          <w:rFonts w:ascii="Times New Roman" w:hAnsi="Times New Roman"/>
          <w:sz w:val="24"/>
          <w:szCs w:val="24"/>
          <w:vertAlign w:val="subscript"/>
        </w:rPr>
        <w:t>2</w:t>
      </w:r>
      <w:r>
        <w:rPr>
          <w:rFonts w:ascii="Times New Roman" w:hAnsi="Times New Roman"/>
          <w:sz w:val="24"/>
          <w:szCs w:val="24"/>
        </w:rPr>
        <w:t xml:space="preserve">O emissions and </w:t>
      </w:r>
      <w:bookmarkStart w:id="284" w:name="OLE_LINK248"/>
      <w:bookmarkStart w:id="285" w:name="OLE_LINK249"/>
      <w:r>
        <w:rPr>
          <w:rFonts w:ascii="Times New Roman" w:hAnsi="Times New Roman"/>
          <w:sz w:val="24"/>
          <w:szCs w:val="24"/>
        </w:rPr>
        <w:t>our results showed a positive effect of WFPS on N</w:t>
      </w:r>
      <w:r>
        <w:rPr>
          <w:rFonts w:ascii="Times New Roman" w:hAnsi="Times New Roman"/>
          <w:sz w:val="24"/>
          <w:szCs w:val="24"/>
          <w:vertAlign w:val="subscript"/>
        </w:rPr>
        <w:t>2</w:t>
      </w:r>
      <w:r>
        <w:rPr>
          <w:rFonts w:ascii="Times New Roman" w:hAnsi="Times New Roman"/>
          <w:sz w:val="24"/>
          <w:szCs w:val="24"/>
        </w:rPr>
        <w:t>O emissions</w:t>
      </w:r>
      <w:bookmarkEnd w:id="284"/>
      <w:bookmarkEnd w:id="285"/>
      <w:r>
        <w:rPr>
          <w:rFonts w:ascii="Times New Roman" w:hAnsi="Times New Roman"/>
          <w:sz w:val="24"/>
          <w:szCs w:val="24"/>
        </w:rPr>
        <w:t>. Some studies have reported maximum N</w:t>
      </w:r>
      <w:r>
        <w:rPr>
          <w:rFonts w:ascii="Times New Roman" w:hAnsi="Times New Roman"/>
          <w:sz w:val="24"/>
          <w:szCs w:val="24"/>
          <w:vertAlign w:val="subscript"/>
        </w:rPr>
        <w:t>2</w:t>
      </w:r>
      <w:r>
        <w:rPr>
          <w:rFonts w:ascii="Times New Roman" w:hAnsi="Times New Roman"/>
          <w:sz w:val="24"/>
          <w:szCs w:val="24"/>
        </w:rPr>
        <w:t>O emissions when WFPS is &gt;60% (Bateman and Baggs, 2005; Rabot et al., 2014; Wang et al., 2021), and this was confirmed by the rapidly increasing N</w:t>
      </w:r>
      <w:r>
        <w:rPr>
          <w:rFonts w:ascii="Times New Roman" w:hAnsi="Times New Roman"/>
          <w:sz w:val="24"/>
          <w:szCs w:val="24"/>
          <w:vertAlign w:val="subscript"/>
        </w:rPr>
        <w:t>2</w:t>
      </w:r>
      <w:r>
        <w:rPr>
          <w:rFonts w:ascii="Times New Roman" w:hAnsi="Times New Roman"/>
          <w:sz w:val="24"/>
          <w:szCs w:val="24"/>
        </w:rPr>
        <w:t xml:space="preserve">O fluxes at the late stage in the 2020-21 wheat season in this experiment (Fig. 5). </w:t>
      </w:r>
      <w:bookmarkStart w:id="286" w:name="OLE_LINK1606"/>
      <w:bookmarkStart w:id="287" w:name="OLE_LINK1608"/>
      <w:bookmarkStart w:id="288" w:name="OLE_LINK1607"/>
      <w:r>
        <w:rPr>
          <w:rFonts w:ascii="Times New Roman" w:hAnsi="Times New Roman"/>
          <w:sz w:val="24"/>
          <w:szCs w:val="24"/>
        </w:rPr>
        <w:t xml:space="preserve">We also found a </w:t>
      </w:r>
      <w:r>
        <w:rPr>
          <w:rFonts w:ascii="Times New Roman" w:hAnsi="Times New Roman"/>
          <w:sz w:val="24"/>
          <w:szCs w:val="24"/>
        </w:rPr>
        <w:lastRenderedPageBreak/>
        <w:t xml:space="preserve">positive correlation between </w:t>
      </w:r>
      <w:bookmarkStart w:id="289" w:name="OLE_LINK227"/>
      <w:bookmarkStart w:id="290" w:name="OLE_LINK226"/>
      <w:r>
        <w:rPr>
          <w:rFonts w:ascii="Times New Roman" w:hAnsi="Times New Roman"/>
          <w:sz w:val="24"/>
          <w:szCs w:val="24"/>
        </w:rPr>
        <w:t>NH</w:t>
      </w:r>
      <w:r>
        <w:rPr>
          <w:rFonts w:ascii="Times New Roman" w:hAnsi="Times New Roman"/>
          <w:sz w:val="24"/>
          <w:szCs w:val="24"/>
          <w:vertAlign w:val="subscript"/>
        </w:rPr>
        <w:t>4</w:t>
      </w:r>
      <w:r>
        <w:rPr>
          <w:rFonts w:ascii="Times New Roman" w:hAnsi="Times New Roman"/>
          <w:sz w:val="24"/>
          <w:szCs w:val="24"/>
          <w:vertAlign w:val="superscript"/>
        </w:rPr>
        <w:t>+</w:t>
      </w:r>
      <w:r>
        <w:rPr>
          <w:rFonts w:ascii="Times New Roman" w:hAnsi="Times New Roman"/>
          <w:sz w:val="24"/>
          <w:szCs w:val="24"/>
        </w:rPr>
        <w:t>-N content</w:t>
      </w:r>
      <w:bookmarkEnd w:id="289"/>
      <w:bookmarkEnd w:id="290"/>
      <w:r>
        <w:rPr>
          <w:rFonts w:ascii="Times New Roman" w:hAnsi="Times New Roman"/>
          <w:sz w:val="24"/>
          <w:szCs w:val="24"/>
        </w:rPr>
        <w:t xml:space="preserve"> and N</w:t>
      </w:r>
      <w:r>
        <w:rPr>
          <w:rFonts w:ascii="Times New Roman" w:hAnsi="Times New Roman"/>
          <w:sz w:val="24"/>
          <w:szCs w:val="24"/>
          <w:vertAlign w:val="subscript"/>
        </w:rPr>
        <w:t>2</w:t>
      </w:r>
      <w:r>
        <w:rPr>
          <w:rFonts w:ascii="Times New Roman" w:hAnsi="Times New Roman"/>
          <w:sz w:val="24"/>
          <w:szCs w:val="24"/>
        </w:rPr>
        <w:t xml:space="preserve">O fluxes, especially in the maize season when it was significant at the 0.001 level, </w:t>
      </w:r>
      <w:bookmarkStart w:id="291" w:name="OLE_LINK230"/>
      <w:bookmarkStart w:id="292" w:name="OLE_LINK231"/>
      <w:r>
        <w:rPr>
          <w:rFonts w:ascii="Times New Roman" w:hAnsi="Times New Roman"/>
          <w:sz w:val="24"/>
          <w:szCs w:val="24"/>
        </w:rPr>
        <w:t>possibly because</w:t>
      </w:r>
      <w:bookmarkEnd w:id="291"/>
      <w:bookmarkEnd w:id="292"/>
      <w:r>
        <w:rPr>
          <w:rFonts w:ascii="Times New Roman" w:hAnsi="Times New Roman"/>
          <w:sz w:val="24"/>
          <w:szCs w:val="24"/>
        </w:rPr>
        <w:t>, as a precursor of soil nitrification, increasing NH</w:t>
      </w:r>
      <w:r>
        <w:rPr>
          <w:rFonts w:ascii="Times New Roman" w:hAnsi="Times New Roman"/>
          <w:sz w:val="24"/>
          <w:szCs w:val="24"/>
          <w:vertAlign w:val="subscript"/>
        </w:rPr>
        <w:t>4</w:t>
      </w:r>
      <w:r>
        <w:rPr>
          <w:rFonts w:ascii="Times New Roman" w:hAnsi="Times New Roman"/>
          <w:sz w:val="24"/>
          <w:szCs w:val="24"/>
          <w:vertAlign w:val="superscript"/>
        </w:rPr>
        <w:t>+</w:t>
      </w:r>
      <w:r>
        <w:rPr>
          <w:rFonts w:ascii="Times New Roman" w:hAnsi="Times New Roman"/>
          <w:sz w:val="24"/>
          <w:szCs w:val="24"/>
        </w:rPr>
        <w:t>-N is rapidly nitrified</w:t>
      </w:r>
      <w:bookmarkEnd w:id="286"/>
      <w:bookmarkEnd w:id="287"/>
      <w:bookmarkEnd w:id="288"/>
      <w:r>
        <w:rPr>
          <w:rFonts w:ascii="Times New Roman" w:hAnsi="Times New Roman"/>
          <w:sz w:val="24"/>
          <w:szCs w:val="24"/>
        </w:rPr>
        <w:t xml:space="preserve"> (Sha et al., 2020</w:t>
      </w:r>
      <w:r>
        <w:rPr>
          <w:rFonts w:ascii="Times New Roman" w:hAnsi="Times New Roman" w:hint="eastAsia"/>
          <w:sz w:val="24"/>
          <w:szCs w:val="24"/>
        </w:rPr>
        <w:t>b</w:t>
      </w:r>
      <w:r>
        <w:rPr>
          <w:rFonts w:ascii="Times New Roman" w:hAnsi="Times New Roman"/>
          <w:sz w:val="24"/>
          <w:szCs w:val="24"/>
        </w:rPr>
        <w:t>).</w:t>
      </w:r>
      <w:bookmarkStart w:id="293" w:name="OLE_LINK1649"/>
      <w:bookmarkStart w:id="294" w:name="OLE_LINK1650"/>
      <w:r>
        <w:rPr>
          <w:rFonts w:ascii="Times New Roman" w:hAnsi="Times New Roman"/>
          <w:sz w:val="24"/>
          <w:szCs w:val="24"/>
        </w:rPr>
        <w:t xml:space="preserve"> </w:t>
      </w:r>
      <w:bookmarkStart w:id="295" w:name="OLE_LINK1647"/>
      <w:bookmarkStart w:id="296" w:name="OLE_LINK1648"/>
      <w:bookmarkStart w:id="297" w:name="OLE_LINK1605"/>
      <w:bookmarkStart w:id="298" w:name="OLE_LINK1604"/>
      <w:r w:rsidR="004E72CD">
        <w:rPr>
          <w:rFonts w:ascii="Times New Roman" w:hAnsi="Times New Roman"/>
          <w:sz w:val="24"/>
          <w:szCs w:val="24"/>
        </w:rPr>
        <w:t>I</w:t>
      </w:r>
      <w:r>
        <w:rPr>
          <w:rFonts w:ascii="Times New Roman" w:hAnsi="Times New Roman"/>
          <w:sz w:val="24"/>
          <w:szCs w:val="24"/>
        </w:rPr>
        <w:t xml:space="preserve">n </w:t>
      </w:r>
      <w:r w:rsidR="004E72CD">
        <w:rPr>
          <w:rFonts w:ascii="Times New Roman" w:hAnsi="Times New Roman"/>
          <w:sz w:val="24"/>
          <w:szCs w:val="24"/>
        </w:rPr>
        <w:t xml:space="preserve">the </w:t>
      </w:r>
      <w:r>
        <w:rPr>
          <w:rFonts w:ascii="Times New Roman" w:hAnsi="Times New Roman"/>
          <w:sz w:val="24"/>
          <w:szCs w:val="24"/>
        </w:rPr>
        <w:t>wheat season, N</w:t>
      </w:r>
      <w:r w:rsidRPr="000D5C6D">
        <w:rPr>
          <w:rFonts w:ascii="Times New Roman" w:hAnsi="Times New Roman"/>
          <w:sz w:val="24"/>
          <w:szCs w:val="24"/>
          <w:vertAlign w:val="subscript"/>
        </w:rPr>
        <w:t>2</w:t>
      </w:r>
      <w:r>
        <w:rPr>
          <w:rFonts w:ascii="Times New Roman" w:hAnsi="Times New Roman"/>
          <w:sz w:val="24"/>
          <w:szCs w:val="24"/>
        </w:rPr>
        <w:t>O emissions were significant</w:t>
      </w:r>
      <w:r w:rsidR="001C738A">
        <w:rPr>
          <w:rFonts w:ascii="Times New Roman" w:hAnsi="Times New Roman" w:hint="eastAsia"/>
          <w:sz w:val="24"/>
          <w:szCs w:val="24"/>
        </w:rPr>
        <w:t>ly</w:t>
      </w:r>
      <w:r>
        <w:rPr>
          <w:rFonts w:ascii="Times New Roman" w:hAnsi="Times New Roman"/>
          <w:sz w:val="24"/>
          <w:szCs w:val="24"/>
        </w:rPr>
        <w:t xml:space="preserve"> related </w:t>
      </w:r>
      <w:r w:rsidR="004E72CD">
        <w:rPr>
          <w:rFonts w:ascii="Times New Roman" w:hAnsi="Times New Roman"/>
          <w:sz w:val="24"/>
          <w:szCs w:val="24"/>
        </w:rPr>
        <w:t>to</w:t>
      </w:r>
      <w:r>
        <w:rPr>
          <w:rFonts w:ascii="Times New Roman" w:hAnsi="Times New Roman"/>
          <w:sz w:val="24"/>
          <w:szCs w:val="24"/>
        </w:rPr>
        <w:t xml:space="preserve"> </w:t>
      </w:r>
      <w:r w:rsidRPr="000D5C6D">
        <w:rPr>
          <w:rFonts w:ascii="Times New Roman" w:hAnsi="Times New Roman"/>
          <w:sz w:val="24"/>
          <w:szCs w:val="24"/>
        </w:rPr>
        <w:t>s</w:t>
      </w:r>
      <w:r>
        <w:rPr>
          <w:rFonts w:ascii="Times New Roman" w:hAnsi="Times New Roman"/>
          <w:sz w:val="24"/>
          <w:szCs w:val="24"/>
        </w:rPr>
        <w:t>oil NO</w:t>
      </w:r>
      <w:r>
        <w:rPr>
          <w:rFonts w:ascii="Times New Roman" w:hAnsi="Times New Roman"/>
          <w:sz w:val="24"/>
          <w:szCs w:val="24"/>
          <w:vertAlign w:val="subscript"/>
        </w:rPr>
        <w:t>3</w:t>
      </w:r>
      <w:r>
        <w:rPr>
          <w:rFonts w:ascii="Times New Roman" w:hAnsi="Times New Roman"/>
          <w:sz w:val="24"/>
          <w:szCs w:val="24"/>
          <w:vertAlign w:val="superscript"/>
        </w:rPr>
        <w:t>-</w:t>
      </w:r>
      <w:r>
        <w:rPr>
          <w:rFonts w:ascii="Times New Roman" w:hAnsi="Times New Roman"/>
          <w:sz w:val="24"/>
          <w:szCs w:val="24"/>
        </w:rPr>
        <w:t>-N content</w:t>
      </w:r>
      <w:bookmarkEnd w:id="295"/>
      <w:bookmarkEnd w:id="296"/>
      <w:r>
        <w:rPr>
          <w:rFonts w:ascii="Times New Roman" w:hAnsi="Times New Roman"/>
          <w:sz w:val="24"/>
          <w:szCs w:val="24"/>
        </w:rPr>
        <w:t xml:space="preserve"> at the 0.05 level</w:t>
      </w:r>
      <w:bookmarkEnd w:id="293"/>
      <w:bookmarkEnd w:id="294"/>
      <w:bookmarkEnd w:id="297"/>
      <w:bookmarkEnd w:id="298"/>
      <w:r>
        <w:rPr>
          <w:rFonts w:ascii="Times New Roman" w:hAnsi="Times New Roman"/>
          <w:sz w:val="24"/>
          <w:szCs w:val="24"/>
        </w:rPr>
        <w:t>.</w:t>
      </w:r>
      <w:bookmarkStart w:id="299" w:name="OLE_LINK1641"/>
      <w:bookmarkStart w:id="300" w:name="OLE_LINK1642"/>
      <w:r>
        <w:rPr>
          <w:rFonts w:ascii="Times New Roman" w:hAnsi="Times New Roman"/>
          <w:sz w:val="24"/>
          <w:szCs w:val="24"/>
        </w:rPr>
        <w:t xml:space="preserve"> S</w:t>
      </w:r>
      <w:bookmarkStart w:id="301" w:name="OLE_LINK1665"/>
      <w:bookmarkStart w:id="302" w:name="OLE_LINK1666"/>
      <w:r>
        <w:rPr>
          <w:rFonts w:ascii="Times New Roman" w:hAnsi="Times New Roman"/>
          <w:sz w:val="24"/>
          <w:szCs w:val="24"/>
        </w:rPr>
        <w:t>T had contrasting effects on N</w:t>
      </w:r>
      <w:r w:rsidRPr="000D5C6D">
        <w:rPr>
          <w:rFonts w:ascii="Times New Roman" w:hAnsi="Times New Roman"/>
          <w:sz w:val="24"/>
          <w:szCs w:val="24"/>
          <w:vertAlign w:val="subscript"/>
        </w:rPr>
        <w:t>2</w:t>
      </w:r>
      <w:r>
        <w:rPr>
          <w:rFonts w:ascii="Times New Roman" w:hAnsi="Times New Roman"/>
          <w:sz w:val="24"/>
          <w:szCs w:val="24"/>
        </w:rPr>
        <w:t xml:space="preserve">O emissions in the maize (negative effect) and wheat seasons (positive effect), </w:t>
      </w:r>
      <w:bookmarkStart w:id="303" w:name="OLE_LINK254"/>
      <w:bookmarkStart w:id="304" w:name="OLE_LINK255"/>
      <w:bookmarkStart w:id="305" w:name="OLE_LINK1630"/>
      <w:bookmarkStart w:id="306" w:name="OLE_LINK1631"/>
      <w:r>
        <w:rPr>
          <w:rFonts w:ascii="Times New Roman" w:hAnsi="Times New Roman"/>
          <w:sz w:val="24"/>
          <w:szCs w:val="24"/>
        </w:rPr>
        <w:t xml:space="preserve">perhaps </w:t>
      </w:r>
      <w:bookmarkEnd w:id="303"/>
      <w:bookmarkEnd w:id="304"/>
      <w:r>
        <w:rPr>
          <w:rFonts w:ascii="Times New Roman" w:hAnsi="Times New Roman"/>
          <w:sz w:val="24"/>
          <w:szCs w:val="24"/>
        </w:rPr>
        <w:t>because the relationship between N</w:t>
      </w:r>
      <w:r>
        <w:rPr>
          <w:rFonts w:ascii="Times New Roman" w:hAnsi="Times New Roman"/>
          <w:sz w:val="24"/>
          <w:szCs w:val="24"/>
          <w:vertAlign w:val="subscript"/>
        </w:rPr>
        <w:t>2</w:t>
      </w:r>
      <w:r>
        <w:rPr>
          <w:rFonts w:ascii="Times New Roman" w:hAnsi="Times New Roman"/>
          <w:sz w:val="24"/>
          <w:szCs w:val="24"/>
        </w:rPr>
        <w:t>O emissions and ST is not linear</w:t>
      </w:r>
      <w:bookmarkEnd w:id="299"/>
      <w:bookmarkEnd w:id="300"/>
      <w:bookmarkEnd w:id="305"/>
      <w:bookmarkEnd w:id="306"/>
      <w:r>
        <w:rPr>
          <w:rFonts w:ascii="Times New Roman" w:hAnsi="Times New Roman"/>
          <w:sz w:val="24"/>
          <w:szCs w:val="24"/>
        </w:rPr>
        <w:t xml:space="preserve"> (Yin et al., 2015): </w:t>
      </w:r>
      <w:bookmarkStart w:id="307" w:name="OLE_LINK1664"/>
      <w:bookmarkStart w:id="308" w:name="OLE_LINK1663"/>
      <w:r>
        <w:rPr>
          <w:rFonts w:ascii="Times New Roman" w:hAnsi="Times New Roman"/>
          <w:sz w:val="24"/>
          <w:szCs w:val="24"/>
        </w:rPr>
        <w:t>the optimum temperature for nitrification is 25-35℃, and we found that 62% of ST measurements exceeded 25℃, ranging from 25.1-33.4℃, in the maize seasons, which may enhance the conversion of NH</w:t>
      </w:r>
      <w:r>
        <w:rPr>
          <w:rFonts w:ascii="Times New Roman" w:hAnsi="Times New Roman"/>
          <w:sz w:val="24"/>
          <w:szCs w:val="24"/>
          <w:vertAlign w:val="subscript"/>
        </w:rPr>
        <w:t>4</w:t>
      </w:r>
      <w:r>
        <w:rPr>
          <w:rFonts w:ascii="Times New Roman" w:hAnsi="Times New Roman"/>
          <w:sz w:val="24"/>
          <w:szCs w:val="24"/>
          <w:vertAlign w:val="superscript"/>
        </w:rPr>
        <w:t>+</w:t>
      </w:r>
      <w:r>
        <w:rPr>
          <w:rFonts w:ascii="Times New Roman" w:hAnsi="Times New Roman"/>
          <w:sz w:val="24"/>
          <w:szCs w:val="24"/>
        </w:rPr>
        <w:t>-N to NO</w:t>
      </w:r>
      <w:r>
        <w:rPr>
          <w:rFonts w:ascii="Times New Roman" w:hAnsi="Times New Roman"/>
          <w:sz w:val="24"/>
          <w:szCs w:val="24"/>
          <w:vertAlign w:val="subscript"/>
        </w:rPr>
        <w:t>3</w:t>
      </w:r>
      <w:r>
        <w:rPr>
          <w:rFonts w:ascii="Times New Roman" w:hAnsi="Times New Roman"/>
          <w:sz w:val="24"/>
          <w:szCs w:val="24"/>
          <w:vertAlign w:val="superscript"/>
        </w:rPr>
        <w:t>-</w:t>
      </w:r>
      <w:r>
        <w:rPr>
          <w:rFonts w:ascii="Times New Roman" w:hAnsi="Times New Roman"/>
          <w:sz w:val="24"/>
          <w:szCs w:val="24"/>
        </w:rPr>
        <w:t>-N and decreas</w:t>
      </w:r>
      <w:r w:rsidR="001C738A">
        <w:rPr>
          <w:rFonts w:ascii="Times New Roman" w:hAnsi="Times New Roman" w:hint="eastAsia"/>
          <w:sz w:val="24"/>
          <w:szCs w:val="24"/>
        </w:rPr>
        <w:t>e</w:t>
      </w:r>
      <w:r>
        <w:rPr>
          <w:rFonts w:ascii="Times New Roman" w:hAnsi="Times New Roman"/>
          <w:sz w:val="24"/>
          <w:szCs w:val="24"/>
        </w:rPr>
        <w:t xml:space="preserve"> the formation of intermediate N</w:t>
      </w:r>
      <w:r>
        <w:rPr>
          <w:rFonts w:ascii="Times New Roman" w:hAnsi="Times New Roman"/>
          <w:sz w:val="24"/>
          <w:szCs w:val="24"/>
          <w:vertAlign w:val="subscript"/>
        </w:rPr>
        <w:t>2</w:t>
      </w:r>
      <w:r>
        <w:rPr>
          <w:rFonts w:ascii="Times New Roman" w:hAnsi="Times New Roman"/>
          <w:sz w:val="24"/>
          <w:szCs w:val="24"/>
        </w:rPr>
        <w:t>O (Wang et al., 2010).</w:t>
      </w:r>
      <w:bookmarkEnd w:id="301"/>
      <w:bookmarkEnd w:id="302"/>
      <w:bookmarkEnd w:id="307"/>
      <w:bookmarkEnd w:id="308"/>
    </w:p>
    <w:p w14:paraId="699CA48C" w14:textId="77777777" w:rsidR="002A6152" w:rsidRDefault="00DE7287">
      <w:pPr>
        <w:spacing w:line="480" w:lineRule="auto"/>
        <w:ind w:firstLineChars="200" w:firstLine="480"/>
        <w:rPr>
          <w:rFonts w:ascii="Times New Roman" w:hAnsi="Times New Roman"/>
          <w:sz w:val="24"/>
          <w:szCs w:val="24"/>
        </w:rPr>
      </w:pPr>
      <w:r>
        <w:rPr>
          <w:rFonts w:ascii="Times New Roman" w:hAnsi="Times New Roman"/>
          <w:sz w:val="24"/>
          <w:szCs w:val="24"/>
        </w:rPr>
        <w:t>Globally the application of chemical fertilizers is the main source of NH</w:t>
      </w:r>
      <w:r>
        <w:rPr>
          <w:rFonts w:ascii="Times New Roman" w:hAnsi="Times New Roman"/>
          <w:sz w:val="24"/>
          <w:szCs w:val="24"/>
          <w:vertAlign w:val="subscript"/>
        </w:rPr>
        <w:t>3</w:t>
      </w:r>
      <w:r>
        <w:rPr>
          <w:rFonts w:ascii="Times New Roman" w:hAnsi="Times New Roman"/>
          <w:sz w:val="24"/>
          <w:szCs w:val="24"/>
        </w:rPr>
        <w:t xml:space="preserve"> and N</w:t>
      </w:r>
      <w:r>
        <w:rPr>
          <w:rFonts w:ascii="Times New Roman" w:hAnsi="Times New Roman"/>
          <w:sz w:val="24"/>
          <w:szCs w:val="24"/>
          <w:vertAlign w:val="subscript"/>
        </w:rPr>
        <w:t>2</w:t>
      </w:r>
      <w:r>
        <w:rPr>
          <w:rFonts w:ascii="Times New Roman" w:hAnsi="Times New Roman"/>
          <w:sz w:val="24"/>
          <w:szCs w:val="24"/>
        </w:rPr>
        <w:t xml:space="preserve">O emissions from cropland (Davidson and David, 2014; Kang et al., 2016; Xu et al., 2015), and the N application rate has been found to be positively correlated with Nr emissions (Maaz et al., 2021; Sha et al., 2021). Our results are consistent with this: </w:t>
      </w:r>
      <w:bookmarkStart w:id="309" w:name="OLE_LINK589"/>
      <w:bookmarkStart w:id="310" w:name="OLE_LINK588"/>
      <w:r>
        <w:rPr>
          <w:rFonts w:ascii="Times New Roman" w:hAnsi="Times New Roman"/>
          <w:sz w:val="24"/>
          <w:szCs w:val="24"/>
        </w:rPr>
        <w:t>with the 33% reduction</w:t>
      </w:r>
      <w:bookmarkEnd w:id="309"/>
      <w:bookmarkEnd w:id="310"/>
      <w:r>
        <w:rPr>
          <w:rFonts w:ascii="Times New Roman" w:hAnsi="Times New Roman"/>
          <w:sz w:val="24"/>
          <w:szCs w:val="24"/>
        </w:rPr>
        <w:t xml:space="preserve"> in urea-N applied there were 11.0-22.4% and 17.6-21.8% reductions in NH</w:t>
      </w:r>
      <w:r>
        <w:rPr>
          <w:rFonts w:ascii="Times New Roman" w:hAnsi="Times New Roman"/>
          <w:sz w:val="24"/>
          <w:szCs w:val="24"/>
          <w:vertAlign w:val="subscript"/>
        </w:rPr>
        <w:t>3</w:t>
      </w:r>
      <w:r>
        <w:rPr>
          <w:rFonts w:ascii="Times New Roman" w:hAnsi="Times New Roman"/>
          <w:sz w:val="24"/>
          <w:szCs w:val="24"/>
        </w:rPr>
        <w:t xml:space="preserve"> emissions and 24.5-26.6% and 15.7-17.9% reductions in N</w:t>
      </w:r>
      <w:r>
        <w:rPr>
          <w:rFonts w:ascii="Times New Roman" w:hAnsi="Times New Roman"/>
          <w:sz w:val="24"/>
          <w:szCs w:val="24"/>
          <w:vertAlign w:val="subscript"/>
        </w:rPr>
        <w:t>2</w:t>
      </w:r>
      <w:r>
        <w:rPr>
          <w:rFonts w:ascii="Times New Roman" w:hAnsi="Times New Roman"/>
          <w:sz w:val="24"/>
          <w:szCs w:val="24"/>
        </w:rPr>
        <w:t>O emissions for maize and wheat, respectively.</w:t>
      </w:r>
      <w:bookmarkStart w:id="311" w:name="OLE_LINK1611"/>
      <w:bookmarkStart w:id="312" w:name="OLE_LINK1612"/>
      <w:r>
        <w:rPr>
          <w:rFonts w:ascii="Times New Roman" w:hAnsi="Times New Roman"/>
          <w:sz w:val="24"/>
          <w:szCs w:val="24"/>
        </w:rPr>
        <w:t xml:space="preserve"> Large Nr losses from the CU treatment are probably due to the excessive N supplied compared with crop demand</w:t>
      </w:r>
      <w:bookmarkEnd w:id="311"/>
      <w:bookmarkEnd w:id="312"/>
      <w:r>
        <w:rPr>
          <w:rFonts w:ascii="Times New Roman" w:hAnsi="Times New Roman"/>
          <w:sz w:val="24"/>
          <w:szCs w:val="24"/>
        </w:rPr>
        <w:t xml:space="preserve">. </w:t>
      </w:r>
      <w:bookmarkStart w:id="313" w:name="OLE_LINK1614"/>
      <w:bookmarkStart w:id="314" w:name="OLE_LINK1613"/>
      <w:bookmarkStart w:id="315" w:name="OLE_LINK1615"/>
      <w:r>
        <w:rPr>
          <w:rFonts w:ascii="Times New Roman" w:hAnsi="Times New Roman"/>
          <w:sz w:val="24"/>
          <w:szCs w:val="24"/>
        </w:rPr>
        <w:t xml:space="preserve">The emission reductions from the UOM treatment relative to the CU treatment can be explained by the reduced N application rate but also the replacement of urea-N by </w:t>
      </w:r>
      <w:r>
        <w:rPr>
          <w:rFonts w:ascii="Times New Roman" w:hAnsi="Times New Roman"/>
          <w:sz w:val="24"/>
          <w:szCs w:val="24"/>
        </w:rPr>
        <w:lastRenderedPageBreak/>
        <w:t>organic N.</w:t>
      </w:r>
      <w:bookmarkEnd w:id="313"/>
      <w:bookmarkEnd w:id="314"/>
      <w:bookmarkEnd w:id="315"/>
      <w:r>
        <w:rPr>
          <w:rFonts w:ascii="Times New Roman" w:hAnsi="Times New Roman"/>
          <w:sz w:val="24"/>
          <w:szCs w:val="24"/>
        </w:rPr>
        <w:t xml:space="preserve"> </w:t>
      </w:r>
      <w:bookmarkStart w:id="316" w:name="OLE_LINK593"/>
      <w:bookmarkStart w:id="317" w:name="OLE_LINK595"/>
      <w:bookmarkStart w:id="318" w:name="OLE_LINK594"/>
      <w:bookmarkStart w:id="319" w:name="OLE_LINK592"/>
      <w:r>
        <w:rPr>
          <w:rFonts w:ascii="Times New Roman" w:hAnsi="Times New Roman"/>
          <w:sz w:val="24"/>
          <w:szCs w:val="24"/>
        </w:rPr>
        <w:t>This</w:t>
      </w:r>
      <w:bookmarkEnd w:id="316"/>
      <w:bookmarkEnd w:id="317"/>
      <w:bookmarkEnd w:id="318"/>
      <w:bookmarkEnd w:id="319"/>
      <w:r>
        <w:rPr>
          <w:rFonts w:ascii="Times New Roman" w:hAnsi="Times New Roman"/>
          <w:sz w:val="24"/>
          <w:szCs w:val="24"/>
        </w:rPr>
        <w:t xml:space="preserve"> slowed the speed of N mineralization, improved the fixation of N by microorganisms and so soil NH</w:t>
      </w:r>
      <w:r>
        <w:rPr>
          <w:rFonts w:ascii="Times New Roman" w:hAnsi="Times New Roman"/>
          <w:sz w:val="24"/>
          <w:szCs w:val="24"/>
          <w:vertAlign w:val="subscript"/>
        </w:rPr>
        <w:t>4</w:t>
      </w:r>
      <w:r>
        <w:rPr>
          <w:rFonts w:ascii="Times New Roman" w:hAnsi="Times New Roman"/>
          <w:sz w:val="24"/>
          <w:szCs w:val="24"/>
          <w:vertAlign w:val="superscript"/>
        </w:rPr>
        <w:t>+</w:t>
      </w:r>
      <w:r>
        <w:rPr>
          <w:rFonts w:ascii="Times New Roman" w:hAnsi="Times New Roman"/>
          <w:sz w:val="24"/>
          <w:szCs w:val="24"/>
        </w:rPr>
        <w:t>-N content was reduced (Guo et al., 2020; Xia et al., 2017a)</w:t>
      </w:r>
      <w:bookmarkEnd w:id="255"/>
      <w:bookmarkEnd w:id="256"/>
      <w:r>
        <w:rPr>
          <w:rFonts w:ascii="Times New Roman" w:hAnsi="Times New Roman"/>
          <w:sz w:val="24"/>
          <w:szCs w:val="24"/>
        </w:rPr>
        <w:t xml:space="preserve">. This also </w:t>
      </w:r>
      <w:bookmarkStart w:id="320" w:name="OLE_LINK1658"/>
      <w:bookmarkStart w:id="321" w:name="OLE_LINK1659"/>
      <w:r>
        <w:rPr>
          <w:rFonts w:ascii="Times New Roman" w:hAnsi="Times New Roman"/>
          <w:sz w:val="24"/>
          <w:szCs w:val="24"/>
        </w:rPr>
        <w:t>caused the observed</w:t>
      </w:r>
      <w:bookmarkEnd w:id="320"/>
      <w:bookmarkEnd w:id="321"/>
      <w:r>
        <w:rPr>
          <w:rFonts w:ascii="Times New Roman" w:hAnsi="Times New Roman"/>
          <w:sz w:val="24"/>
          <w:szCs w:val="24"/>
        </w:rPr>
        <w:t xml:space="preserve"> NH</w:t>
      </w:r>
      <w:r>
        <w:rPr>
          <w:rFonts w:ascii="Times New Roman" w:hAnsi="Times New Roman"/>
          <w:sz w:val="24"/>
          <w:szCs w:val="24"/>
          <w:vertAlign w:val="subscript"/>
        </w:rPr>
        <w:t>3</w:t>
      </w:r>
      <w:r>
        <w:rPr>
          <w:rFonts w:ascii="Times New Roman" w:hAnsi="Times New Roman"/>
          <w:sz w:val="24"/>
          <w:szCs w:val="24"/>
        </w:rPr>
        <w:t xml:space="preserve"> and N</w:t>
      </w:r>
      <w:r>
        <w:rPr>
          <w:rFonts w:ascii="Times New Roman" w:hAnsi="Times New Roman"/>
          <w:sz w:val="24"/>
          <w:szCs w:val="24"/>
          <w:vertAlign w:val="subscript"/>
        </w:rPr>
        <w:t>2</w:t>
      </w:r>
      <w:r>
        <w:rPr>
          <w:rFonts w:ascii="Times New Roman" w:hAnsi="Times New Roman"/>
          <w:sz w:val="24"/>
          <w:szCs w:val="24"/>
        </w:rPr>
        <w:t>O emissions reduction from the UOM treatment compared to the OU treatment. Cumulative NH</w:t>
      </w:r>
      <w:r>
        <w:rPr>
          <w:rFonts w:ascii="Times New Roman" w:hAnsi="Times New Roman"/>
          <w:sz w:val="24"/>
          <w:szCs w:val="24"/>
          <w:vertAlign w:val="subscript"/>
        </w:rPr>
        <w:t>3</w:t>
      </w:r>
      <w:r>
        <w:rPr>
          <w:rFonts w:ascii="Times New Roman" w:hAnsi="Times New Roman"/>
          <w:sz w:val="24"/>
          <w:szCs w:val="24"/>
        </w:rPr>
        <w:t xml:space="preserve"> emissions of the ULOM treatment were significantly decreased by 55.8-62.4% and 40.2-64.5% from maize and wheat, respectively, compared to the UOM treatment, owing to the use of Limus</w:t>
      </w:r>
      <w:r>
        <w:rPr>
          <w:rFonts w:ascii="Times New Roman" w:hAnsi="Times New Roman"/>
          <w:sz w:val="24"/>
          <w:szCs w:val="24"/>
          <w:vertAlign w:val="superscript"/>
        </w:rPr>
        <w:t>®</w:t>
      </w:r>
      <w:r>
        <w:rPr>
          <w:rFonts w:ascii="Times New Roman" w:hAnsi="Times New Roman"/>
          <w:sz w:val="24"/>
          <w:szCs w:val="24"/>
        </w:rPr>
        <w:t>, slowing the rate of urea hydrolysis and controlling NH</w:t>
      </w:r>
      <w:r>
        <w:rPr>
          <w:rFonts w:ascii="Times New Roman" w:hAnsi="Times New Roman"/>
          <w:sz w:val="24"/>
          <w:szCs w:val="24"/>
          <w:vertAlign w:val="subscript"/>
        </w:rPr>
        <w:t>4</w:t>
      </w:r>
      <w:r>
        <w:rPr>
          <w:rFonts w:ascii="Times New Roman" w:hAnsi="Times New Roman"/>
          <w:sz w:val="24"/>
          <w:szCs w:val="24"/>
          <w:vertAlign w:val="superscript"/>
        </w:rPr>
        <w:t>+</w:t>
      </w:r>
      <w:r>
        <w:rPr>
          <w:rFonts w:ascii="Times New Roman" w:hAnsi="Times New Roman"/>
          <w:sz w:val="24"/>
          <w:szCs w:val="24"/>
        </w:rPr>
        <w:t>-N release (Sha et al., 2020</w:t>
      </w:r>
      <w:r>
        <w:rPr>
          <w:rFonts w:ascii="Times New Roman" w:hAnsi="Times New Roman" w:hint="eastAsia"/>
          <w:sz w:val="24"/>
          <w:szCs w:val="24"/>
        </w:rPr>
        <w:t>b</w:t>
      </w:r>
      <w:r>
        <w:rPr>
          <w:rFonts w:ascii="Times New Roman" w:hAnsi="Times New Roman"/>
          <w:sz w:val="24"/>
          <w:szCs w:val="24"/>
        </w:rPr>
        <w:t xml:space="preserve">). However, </w:t>
      </w:r>
      <w:bookmarkStart w:id="322" w:name="OLE_LINK1660"/>
      <w:bookmarkStart w:id="323" w:name="OLE_LINK1661"/>
      <w:r>
        <w:rPr>
          <w:rFonts w:ascii="Times New Roman" w:hAnsi="Times New Roman"/>
          <w:sz w:val="24"/>
          <w:szCs w:val="24"/>
        </w:rPr>
        <w:t>there was no</w:t>
      </w:r>
      <w:bookmarkStart w:id="324" w:name="OLE_LINK599"/>
      <w:bookmarkStart w:id="325" w:name="OLE_LINK598"/>
      <w:r>
        <w:rPr>
          <w:rFonts w:ascii="Times New Roman" w:hAnsi="Times New Roman"/>
          <w:sz w:val="24"/>
          <w:szCs w:val="24"/>
        </w:rPr>
        <w:t xml:space="preserve"> </w:t>
      </w:r>
      <w:bookmarkEnd w:id="322"/>
      <w:bookmarkEnd w:id="323"/>
      <w:bookmarkEnd w:id="324"/>
      <w:bookmarkEnd w:id="325"/>
      <w:r>
        <w:rPr>
          <w:rFonts w:ascii="Times New Roman" w:hAnsi="Times New Roman"/>
          <w:sz w:val="24"/>
          <w:szCs w:val="24"/>
        </w:rPr>
        <w:t>significant difference in N</w:t>
      </w:r>
      <w:r>
        <w:rPr>
          <w:rFonts w:ascii="Times New Roman" w:hAnsi="Times New Roman"/>
          <w:sz w:val="24"/>
          <w:szCs w:val="24"/>
          <w:vertAlign w:val="subscript"/>
        </w:rPr>
        <w:t>2</w:t>
      </w:r>
      <w:r>
        <w:rPr>
          <w:rFonts w:ascii="Times New Roman" w:hAnsi="Times New Roman"/>
          <w:sz w:val="24"/>
          <w:szCs w:val="24"/>
        </w:rPr>
        <w:t>O emissions between the UOM and ULOM treatments</w:t>
      </w:r>
      <w:bookmarkStart w:id="326" w:name="OLE_LINK1956"/>
      <w:bookmarkStart w:id="327" w:name="OLE_LINK1955"/>
      <w:bookmarkEnd w:id="257"/>
      <w:bookmarkEnd w:id="258"/>
      <w:r>
        <w:rPr>
          <w:rFonts w:ascii="Times New Roman" w:hAnsi="Times New Roman"/>
          <w:sz w:val="24"/>
          <w:szCs w:val="24"/>
        </w:rPr>
        <w:t>, perhaps</w:t>
      </w:r>
      <w:bookmarkStart w:id="328" w:name="OLE_LINK216"/>
      <w:bookmarkStart w:id="329" w:name="OLE_LINK215"/>
      <w:r>
        <w:rPr>
          <w:rFonts w:ascii="Times New Roman" w:hAnsi="Times New Roman"/>
          <w:sz w:val="24"/>
          <w:szCs w:val="24"/>
        </w:rPr>
        <w:t xml:space="preserve"> because there was no significant difference in the utilization of NH</w:t>
      </w:r>
      <w:r>
        <w:rPr>
          <w:rFonts w:ascii="Times New Roman" w:hAnsi="Times New Roman"/>
          <w:sz w:val="24"/>
          <w:szCs w:val="24"/>
          <w:vertAlign w:val="subscript"/>
        </w:rPr>
        <w:t>4</w:t>
      </w:r>
      <w:r>
        <w:rPr>
          <w:rFonts w:ascii="Times New Roman" w:hAnsi="Times New Roman"/>
          <w:sz w:val="24"/>
          <w:szCs w:val="24"/>
          <w:vertAlign w:val="superscript"/>
        </w:rPr>
        <w:t>+</w:t>
      </w:r>
      <w:r>
        <w:rPr>
          <w:rFonts w:ascii="Times New Roman" w:hAnsi="Times New Roman"/>
          <w:sz w:val="24"/>
          <w:szCs w:val="24"/>
        </w:rPr>
        <w:t xml:space="preserve">-N by crops on the UOM and ULOM treatments </w:t>
      </w:r>
      <w:bookmarkEnd w:id="326"/>
      <w:bookmarkEnd w:id="327"/>
      <w:r>
        <w:rPr>
          <w:rFonts w:ascii="Times New Roman" w:hAnsi="Times New Roman"/>
          <w:sz w:val="24"/>
          <w:szCs w:val="24"/>
        </w:rPr>
        <w:t>and a similar amount of NH</w:t>
      </w:r>
      <w:r>
        <w:rPr>
          <w:rFonts w:ascii="Times New Roman" w:hAnsi="Times New Roman"/>
          <w:sz w:val="24"/>
          <w:szCs w:val="24"/>
          <w:vertAlign w:val="subscript"/>
        </w:rPr>
        <w:t>4</w:t>
      </w:r>
      <w:r>
        <w:rPr>
          <w:rFonts w:ascii="Times New Roman" w:hAnsi="Times New Roman"/>
          <w:sz w:val="24"/>
          <w:szCs w:val="24"/>
          <w:vertAlign w:val="superscript"/>
        </w:rPr>
        <w:t>+</w:t>
      </w:r>
      <w:r>
        <w:rPr>
          <w:rFonts w:ascii="Times New Roman" w:hAnsi="Times New Roman"/>
          <w:sz w:val="24"/>
          <w:szCs w:val="24"/>
        </w:rPr>
        <w:t xml:space="preserve">-N was therefore nitrified </w:t>
      </w:r>
      <w:bookmarkEnd w:id="328"/>
      <w:bookmarkEnd w:id="329"/>
      <w:r>
        <w:rPr>
          <w:rFonts w:ascii="Times New Roman" w:hAnsi="Times New Roman"/>
          <w:sz w:val="24"/>
          <w:szCs w:val="24"/>
        </w:rPr>
        <w:t>(Akiyama et al., 2009). In contrast,</w:t>
      </w:r>
      <w:bookmarkStart w:id="330" w:name="OLE_LINK211"/>
      <w:bookmarkStart w:id="331" w:name="OLE_LINK212"/>
      <w:r>
        <w:rPr>
          <w:rFonts w:ascii="Times New Roman" w:hAnsi="Times New Roman"/>
          <w:sz w:val="24"/>
          <w:szCs w:val="24"/>
        </w:rPr>
        <w:t xml:space="preserve"> Sha et al. (2020</w:t>
      </w:r>
      <w:r>
        <w:rPr>
          <w:rFonts w:ascii="Times New Roman" w:hAnsi="Times New Roman" w:hint="eastAsia"/>
          <w:sz w:val="24"/>
          <w:szCs w:val="24"/>
        </w:rPr>
        <w:t>b</w:t>
      </w:r>
      <w:r>
        <w:rPr>
          <w:rFonts w:ascii="Times New Roman" w:hAnsi="Times New Roman"/>
          <w:sz w:val="24"/>
          <w:szCs w:val="24"/>
        </w:rPr>
        <w:t>) reported that applying urea coated with Limus</w:t>
      </w:r>
      <w:bookmarkStart w:id="332" w:name="OLE_LINK10"/>
      <w:bookmarkStart w:id="333" w:name="OLE_LINK11"/>
      <w:r>
        <w:rPr>
          <w:rFonts w:ascii="Times New Roman" w:hAnsi="Times New Roman"/>
          <w:sz w:val="24"/>
          <w:szCs w:val="24"/>
          <w:vertAlign w:val="superscript"/>
        </w:rPr>
        <w:t>®</w:t>
      </w:r>
      <w:bookmarkEnd w:id="332"/>
      <w:bookmarkEnd w:id="333"/>
      <w:r>
        <w:rPr>
          <w:rFonts w:ascii="Times New Roman" w:hAnsi="Times New Roman"/>
          <w:sz w:val="24"/>
          <w:szCs w:val="24"/>
        </w:rPr>
        <w:t xml:space="preserve"> significantly reduced N</w:t>
      </w:r>
      <w:r>
        <w:rPr>
          <w:rFonts w:ascii="Times New Roman" w:hAnsi="Times New Roman"/>
          <w:sz w:val="24"/>
          <w:szCs w:val="24"/>
          <w:vertAlign w:val="subscript"/>
        </w:rPr>
        <w:t>2</w:t>
      </w:r>
      <w:r>
        <w:rPr>
          <w:rFonts w:ascii="Times New Roman" w:hAnsi="Times New Roman"/>
          <w:sz w:val="24"/>
          <w:szCs w:val="24"/>
        </w:rPr>
        <w:t>O emissions due to the reduction of soil NH</w:t>
      </w:r>
      <w:r>
        <w:rPr>
          <w:rFonts w:ascii="Times New Roman" w:hAnsi="Times New Roman"/>
          <w:sz w:val="24"/>
          <w:szCs w:val="24"/>
          <w:vertAlign w:val="subscript"/>
        </w:rPr>
        <w:t>4</w:t>
      </w:r>
      <w:r>
        <w:rPr>
          <w:rFonts w:ascii="Times New Roman" w:hAnsi="Times New Roman"/>
          <w:sz w:val="24"/>
          <w:szCs w:val="24"/>
          <w:vertAlign w:val="superscript"/>
        </w:rPr>
        <w:t>+</w:t>
      </w:r>
      <w:r>
        <w:rPr>
          <w:rFonts w:ascii="Times New Roman" w:hAnsi="Times New Roman"/>
          <w:sz w:val="24"/>
          <w:szCs w:val="24"/>
        </w:rPr>
        <w:t>-N content in an indoor controlled environment experiment</w:t>
      </w:r>
      <w:bookmarkEnd w:id="330"/>
      <w:bookmarkEnd w:id="331"/>
      <w:r>
        <w:rPr>
          <w:rFonts w:ascii="Times New Roman" w:hAnsi="Times New Roman"/>
          <w:sz w:val="24"/>
          <w:szCs w:val="24"/>
        </w:rPr>
        <w:t xml:space="preserve"> (Sha et al., 2020a). The effect of Limus</w:t>
      </w:r>
      <w:r>
        <w:rPr>
          <w:rFonts w:ascii="Times New Roman" w:hAnsi="Times New Roman"/>
          <w:sz w:val="24"/>
          <w:szCs w:val="24"/>
          <w:vertAlign w:val="superscript"/>
        </w:rPr>
        <w:t>®</w:t>
      </w:r>
      <w:r>
        <w:rPr>
          <w:rFonts w:ascii="Times New Roman" w:hAnsi="Times New Roman"/>
          <w:sz w:val="24"/>
          <w:szCs w:val="24"/>
        </w:rPr>
        <w:t xml:space="preserve"> on N</w:t>
      </w:r>
      <w:r>
        <w:rPr>
          <w:rFonts w:ascii="Times New Roman" w:hAnsi="Times New Roman"/>
          <w:sz w:val="24"/>
          <w:szCs w:val="24"/>
          <w:vertAlign w:val="subscript"/>
        </w:rPr>
        <w:t>2</w:t>
      </w:r>
      <w:r>
        <w:rPr>
          <w:rFonts w:ascii="Times New Roman" w:hAnsi="Times New Roman"/>
          <w:sz w:val="24"/>
          <w:szCs w:val="24"/>
        </w:rPr>
        <w:t>O emissions clearly needs further research.</w:t>
      </w:r>
    </w:p>
    <w:p w14:paraId="396173A3" w14:textId="77777777" w:rsidR="002A6152" w:rsidRDefault="00DE7287">
      <w:pPr>
        <w:spacing w:line="480" w:lineRule="auto"/>
        <w:rPr>
          <w:rFonts w:ascii="Times New Roman" w:hAnsi="Times New Roman"/>
          <w:sz w:val="24"/>
          <w:szCs w:val="24"/>
        </w:rPr>
      </w:pPr>
      <w:r>
        <w:rPr>
          <w:rFonts w:ascii="Times New Roman" w:hAnsi="Times New Roman"/>
          <w:sz w:val="24"/>
          <w:szCs w:val="24"/>
        </w:rPr>
        <w:t>4.2</w:t>
      </w:r>
      <w:bookmarkStart w:id="334" w:name="OLE_LINK1708"/>
      <w:bookmarkStart w:id="335" w:name="OLE_LINK1707"/>
      <w:r>
        <w:rPr>
          <w:rFonts w:ascii="Times New Roman" w:hAnsi="Times New Roman"/>
          <w:sz w:val="24"/>
          <w:szCs w:val="24"/>
        </w:rPr>
        <w:t xml:space="preserve">. </w:t>
      </w:r>
      <w:bookmarkStart w:id="336" w:name="OLE_LINK606"/>
      <w:bookmarkStart w:id="337" w:name="OLE_LINK604"/>
      <w:bookmarkStart w:id="338" w:name="OLE_LINK1709"/>
      <w:bookmarkStart w:id="339" w:name="OLE_LINK605"/>
      <w:r>
        <w:rPr>
          <w:rFonts w:ascii="Times New Roman" w:hAnsi="Times New Roman"/>
          <w:sz w:val="24"/>
          <w:szCs w:val="24"/>
        </w:rPr>
        <w:t>Crop productivity</w:t>
      </w:r>
      <w:bookmarkEnd w:id="334"/>
      <w:bookmarkEnd w:id="335"/>
      <w:bookmarkEnd w:id="336"/>
      <w:bookmarkEnd w:id="337"/>
      <w:bookmarkEnd w:id="338"/>
      <w:bookmarkEnd w:id="339"/>
      <w:r>
        <w:rPr>
          <w:rFonts w:ascii="Times New Roman" w:hAnsi="Times New Roman"/>
          <w:sz w:val="24"/>
          <w:szCs w:val="24"/>
        </w:rPr>
        <w:t xml:space="preserve"> and N budgets</w:t>
      </w:r>
    </w:p>
    <w:p w14:paraId="6A9E19D1" w14:textId="7F94C16F" w:rsidR="002A6152" w:rsidRDefault="00DE7287">
      <w:pPr>
        <w:spacing w:line="480" w:lineRule="auto"/>
        <w:ind w:firstLineChars="200" w:firstLine="480"/>
        <w:rPr>
          <w:rFonts w:ascii="Times New Roman" w:hAnsi="Times New Roman"/>
          <w:sz w:val="24"/>
          <w:szCs w:val="24"/>
        </w:rPr>
      </w:pPr>
      <w:bookmarkStart w:id="340" w:name="OLE_LINK1668"/>
      <w:bookmarkStart w:id="341" w:name="OLE_LINK1667"/>
      <w:bookmarkStart w:id="342" w:name="OLE_LINK1741"/>
      <w:bookmarkStart w:id="343" w:name="OLE_LINK1742"/>
      <w:r>
        <w:rPr>
          <w:rFonts w:ascii="Times New Roman" w:hAnsi="Times New Roman"/>
          <w:sz w:val="24"/>
          <w:szCs w:val="24"/>
        </w:rPr>
        <w:t xml:space="preserve">Optimizing the N application rate should not significantly </w:t>
      </w:r>
      <w:r>
        <w:rPr>
          <w:rFonts w:ascii="Times New Roman" w:eastAsiaTheme="minorEastAsia" w:hAnsi="Times New Roman"/>
          <w:sz w:val="24"/>
          <w:szCs w:val="24"/>
        </w:rPr>
        <w:t>a</w:t>
      </w:r>
      <w:r>
        <w:rPr>
          <w:rFonts w:ascii="Times New Roman" w:hAnsi="Times New Roman"/>
          <w:sz w:val="24"/>
          <w:szCs w:val="24"/>
        </w:rPr>
        <w:t xml:space="preserve">ffect crop yields </w:t>
      </w:r>
      <w:r>
        <w:rPr>
          <w:rFonts w:ascii="Times New Roman" w:eastAsia="STHeiti" w:hAnsi="Times New Roman"/>
          <w:color w:val="auto"/>
          <w:sz w:val="24"/>
          <w:szCs w:val="24"/>
        </w:rPr>
        <w:t>(Lu et al., 2021)</w:t>
      </w:r>
      <w:r>
        <w:rPr>
          <w:rFonts w:ascii="Times New Roman" w:hAnsi="Times New Roman"/>
          <w:color w:val="auto"/>
          <w:sz w:val="24"/>
          <w:szCs w:val="24"/>
        </w:rPr>
        <w:t>,</w:t>
      </w:r>
      <w:bookmarkEnd w:id="340"/>
      <w:bookmarkEnd w:id="341"/>
      <w:r>
        <w:rPr>
          <w:rFonts w:ascii="Times New Roman" w:hAnsi="Times New Roman"/>
          <w:sz w:val="24"/>
          <w:szCs w:val="24"/>
        </w:rPr>
        <w:t xml:space="preserve"> and </w:t>
      </w:r>
      <w:bookmarkStart w:id="344" w:name="OLE_LINK1669"/>
      <w:bookmarkStart w:id="345" w:name="OLE_LINK1670"/>
      <w:bookmarkStart w:id="346" w:name="OLE_LINK1671"/>
      <w:r>
        <w:rPr>
          <w:rFonts w:ascii="Times New Roman" w:hAnsi="Times New Roman"/>
          <w:sz w:val="24"/>
          <w:szCs w:val="24"/>
        </w:rPr>
        <w:t>we achieved this using urea as the only N source</w:t>
      </w:r>
      <w:bookmarkEnd w:id="344"/>
      <w:bookmarkEnd w:id="345"/>
      <w:bookmarkEnd w:id="346"/>
      <w:r>
        <w:rPr>
          <w:rFonts w:ascii="Times New Roman" w:hAnsi="Times New Roman"/>
          <w:sz w:val="24"/>
          <w:szCs w:val="24"/>
        </w:rPr>
        <w:t xml:space="preserve"> (Table 2). </w:t>
      </w:r>
      <w:bookmarkStart w:id="347" w:name="OLE_LINK1865"/>
      <w:bookmarkStart w:id="348" w:name="OLE_LINK1864"/>
      <w:bookmarkStart w:id="349" w:name="OLE_LINK1869"/>
      <w:bookmarkStart w:id="350" w:name="OLE_LINK1868"/>
      <w:bookmarkStart w:id="351" w:name="OLE_LINK1878"/>
      <w:bookmarkStart w:id="352" w:name="OLE_LINK1879"/>
      <w:bookmarkStart w:id="353" w:name="OLE_LINK1861"/>
      <w:bookmarkStart w:id="354" w:name="OLE_LINK1862"/>
      <w:bookmarkStart w:id="355" w:name="OLE_LINK1863"/>
      <w:bookmarkStart w:id="356" w:name="OLE_LINK1866"/>
      <w:bookmarkStart w:id="357" w:name="OLE_LINK1867"/>
      <w:bookmarkStart w:id="358" w:name="OLE_LINK1858"/>
      <w:bookmarkStart w:id="359" w:name="OLE_LINK1859"/>
      <w:bookmarkStart w:id="360" w:name="OLE_LINK1860"/>
      <w:bookmarkStart w:id="361" w:name="OLE_LINK1672"/>
      <w:bookmarkStart w:id="362" w:name="OLE_LINK1673"/>
      <w:bookmarkStart w:id="363" w:name="OLE_LINK1688"/>
      <w:bookmarkStart w:id="364" w:name="OLE_LINK1690"/>
      <w:bookmarkStart w:id="365" w:name="OLE_LINK1689"/>
      <w:bookmarkStart w:id="366" w:name="OLE_LINK1693"/>
      <w:bookmarkStart w:id="367" w:name="OLE_LINK1694"/>
      <w:bookmarkStart w:id="368" w:name="OLE_LINK1695"/>
      <w:bookmarkStart w:id="369" w:name="OLE_LINK1696"/>
      <w:r>
        <w:rPr>
          <w:rFonts w:ascii="Times New Roman" w:hAnsi="Times New Roman"/>
          <w:sz w:val="24"/>
          <w:szCs w:val="24"/>
        </w:rPr>
        <w:t>NUE was increased, but not statistically significantly,</w:t>
      </w:r>
      <w:bookmarkEnd w:id="347"/>
      <w:bookmarkEnd w:id="348"/>
      <w:r>
        <w:rPr>
          <w:rFonts w:ascii="Times New Roman" w:hAnsi="Times New Roman"/>
          <w:sz w:val="24"/>
          <w:szCs w:val="24"/>
        </w:rPr>
        <w:t xml:space="preserve"> by reducing the N application rate</w:t>
      </w:r>
      <w:bookmarkEnd w:id="349"/>
      <w:bookmarkEnd w:id="350"/>
      <w:r>
        <w:rPr>
          <w:rFonts w:ascii="Times New Roman" w:hAnsi="Times New Roman"/>
          <w:sz w:val="24"/>
          <w:szCs w:val="24"/>
        </w:rPr>
        <w:t xml:space="preserve">. </w:t>
      </w:r>
      <w:bookmarkEnd w:id="351"/>
      <w:bookmarkEnd w:id="352"/>
      <w:r>
        <w:rPr>
          <w:rFonts w:ascii="Times New Roman" w:hAnsi="Times New Roman"/>
          <w:sz w:val="24"/>
          <w:szCs w:val="24"/>
        </w:rPr>
        <w:t xml:space="preserve">Although 33% less N was applied, a large amount of soil N was present, and so N mineralization could have satisfied crop N requirements. </w:t>
      </w:r>
      <w:bookmarkStart w:id="370" w:name="OLE_LINK1880"/>
      <w:bookmarkStart w:id="371" w:name="OLE_LINK1881"/>
      <w:bookmarkStart w:id="372" w:name="OLE_LINK1889"/>
      <w:bookmarkStart w:id="373" w:name="OLE_LINK1888"/>
      <w:bookmarkStart w:id="374" w:name="OLE_LINK1890"/>
      <w:bookmarkStart w:id="375" w:name="OLE_LINK1891"/>
      <w:bookmarkEnd w:id="353"/>
      <w:bookmarkEnd w:id="354"/>
      <w:bookmarkEnd w:id="355"/>
      <w:bookmarkEnd w:id="356"/>
      <w:bookmarkEnd w:id="357"/>
      <w:bookmarkEnd w:id="358"/>
      <w:bookmarkEnd w:id="359"/>
      <w:bookmarkEnd w:id="360"/>
      <w:r>
        <w:rPr>
          <w:rFonts w:ascii="Times New Roman" w:hAnsi="Times New Roman"/>
          <w:sz w:val="24"/>
          <w:szCs w:val="24"/>
        </w:rPr>
        <w:t xml:space="preserve">The </w:t>
      </w:r>
      <w:bookmarkEnd w:id="361"/>
      <w:bookmarkEnd w:id="362"/>
      <w:bookmarkEnd w:id="363"/>
      <w:r>
        <w:rPr>
          <w:rFonts w:ascii="Times New Roman" w:hAnsi="Times New Roman"/>
          <w:sz w:val="24"/>
          <w:szCs w:val="24"/>
        </w:rPr>
        <w:t xml:space="preserve">application of 50% </w:t>
      </w:r>
      <w:r>
        <w:rPr>
          <w:rFonts w:ascii="Times New Roman" w:hAnsi="Times New Roman"/>
          <w:sz w:val="24"/>
          <w:szCs w:val="24"/>
        </w:rPr>
        <w:lastRenderedPageBreak/>
        <w:t>urea-N and 50% organic N</w:t>
      </w:r>
      <w:bookmarkEnd w:id="364"/>
      <w:bookmarkEnd w:id="365"/>
      <w:r>
        <w:rPr>
          <w:rFonts w:ascii="Times New Roman" w:hAnsi="Times New Roman"/>
          <w:sz w:val="24"/>
          <w:szCs w:val="24"/>
        </w:rPr>
        <w:t xml:space="preserve"> also sustained crop yields</w:t>
      </w:r>
      <w:bookmarkStart w:id="376" w:name="OLE_LINK1691"/>
      <w:bookmarkStart w:id="377" w:name="OLE_LINK1692"/>
      <w:bookmarkStart w:id="378" w:name="OLE_LINK1701"/>
      <w:bookmarkStart w:id="379" w:name="OLE_LINK1702"/>
      <w:r>
        <w:rPr>
          <w:rFonts w:ascii="Times New Roman" w:hAnsi="Times New Roman"/>
          <w:sz w:val="24"/>
          <w:szCs w:val="24"/>
        </w:rPr>
        <w:t xml:space="preserve"> </w:t>
      </w:r>
      <w:bookmarkStart w:id="380" w:name="OLE_LINK1883"/>
      <w:bookmarkStart w:id="381" w:name="OLE_LINK1882"/>
      <w:r>
        <w:rPr>
          <w:rFonts w:ascii="Times New Roman" w:hAnsi="Times New Roman"/>
          <w:sz w:val="24"/>
          <w:szCs w:val="24"/>
        </w:rPr>
        <w:t>relative to</w:t>
      </w:r>
      <w:bookmarkEnd w:id="376"/>
      <w:bookmarkEnd w:id="377"/>
      <w:r>
        <w:rPr>
          <w:rFonts w:ascii="Times New Roman" w:hAnsi="Times New Roman"/>
          <w:sz w:val="24"/>
          <w:szCs w:val="24"/>
        </w:rPr>
        <w:t xml:space="preserve"> urea alone</w:t>
      </w:r>
      <w:bookmarkEnd w:id="366"/>
      <w:bookmarkEnd w:id="367"/>
      <w:bookmarkEnd w:id="368"/>
      <w:bookmarkEnd w:id="369"/>
      <w:bookmarkEnd w:id="378"/>
      <w:bookmarkEnd w:id="379"/>
      <w:bookmarkEnd w:id="380"/>
      <w:bookmarkEnd w:id="381"/>
      <w:r>
        <w:rPr>
          <w:rFonts w:ascii="Times New Roman" w:hAnsi="Times New Roman"/>
          <w:sz w:val="24"/>
          <w:szCs w:val="24"/>
        </w:rPr>
        <w:t>.</w:t>
      </w:r>
      <w:bookmarkEnd w:id="370"/>
      <w:bookmarkEnd w:id="371"/>
      <w:r>
        <w:rPr>
          <w:rFonts w:ascii="Times New Roman" w:hAnsi="Times New Roman"/>
          <w:sz w:val="24"/>
          <w:szCs w:val="24"/>
        </w:rPr>
        <w:t xml:space="preserve"> </w:t>
      </w:r>
      <w:bookmarkStart w:id="382" w:name="OLE_LINK1703"/>
      <w:bookmarkStart w:id="383" w:name="OLE_LINK1704"/>
      <w:bookmarkStart w:id="384" w:name="OLE_LINK1705"/>
      <w:bookmarkStart w:id="385" w:name="OLE_LINK1706"/>
      <w:bookmarkStart w:id="386" w:name="OLE_LINK1714"/>
      <w:r>
        <w:rPr>
          <w:rFonts w:ascii="Times New Roman" w:hAnsi="Times New Roman"/>
          <w:sz w:val="24"/>
          <w:szCs w:val="24"/>
        </w:rPr>
        <w:t xml:space="preserve">An organic fertilizer will increase soil organic matter and so slowly provide mineral N to crops (Chen et al., 2018). </w:t>
      </w:r>
      <w:bookmarkStart w:id="387" w:name="OLE_LINK1712"/>
      <w:bookmarkStart w:id="388" w:name="OLE_LINK1713"/>
      <w:bookmarkStart w:id="389" w:name="OLE_LINK1715"/>
      <w:bookmarkStart w:id="390" w:name="OLE_LINK1716"/>
      <w:r>
        <w:rPr>
          <w:rFonts w:ascii="Times New Roman" w:hAnsi="Times New Roman"/>
          <w:sz w:val="24"/>
          <w:szCs w:val="24"/>
        </w:rPr>
        <w:t xml:space="preserve">According to previous research, </w:t>
      </w:r>
      <w:bookmarkStart w:id="391" w:name="OLE_LINK1886"/>
      <w:bookmarkStart w:id="392" w:name="OLE_LINK1887"/>
      <w:r>
        <w:rPr>
          <w:rFonts w:ascii="Times New Roman" w:hAnsi="Times New Roman"/>
          <w:sz w:val="24"/>
          <w:szCs w:val="24"/>
        </w:rPr>
        <w:t>the use of organic N increase</w:t>
      </w:r>
      <w:r w:rsidR="004E72CD">
        <w:rPr>
          <w:rFonts w:ascii="Times New Roman" w:hAnsi="Times New Roman"/>
          <w:sz w:val="24"/>
          <w:szCs w:val="24"/>
        </w:rPr>
        <w:t>s</w:t>
      </w:r>
      <w:r>
        <w:rPr>
          <w:rFonts w:ascii="Times New Roman" w:hAnsi="Times New Roman"/>
          <w:sz w:val="24"/>
          <w:szCs w:val="24"/>
        </w:rPr>
        <w:t xml:space="preserve"> </w:t>
      </w:r>
      <w:bookmarkStart w:id="393" w:name="OLE_LINK1710"/>
      <w:bookmarkStart w:id="394" w:name="OLE_LINK1711"/>
      <w:r>
        <w:rPr>
          <w:rFonts w:ascii="Times New Roman" w:hAnsi="Times New Roman"/>
          <w:sz w:val="24"/>
          <w:szCs w:val="24"/>
        </w:rPr>
        <w:t>soil organic carbon</w:t>
      </w:r>
      <w:bookmarkEnd w:id="393"/>
      <w:bookmarkEnd w:id="394"/>
      <w:r>
        <w:rPr>
          <w:rFonts w:ascii="Times New Roman" w:hAnsi="Times New Roman"/>
          <w:sz w:val="24"/>
          <w:szCs w:val="24"/>
        </w:rPr>
        <w:t xml:space="preserve"> content, improving </w:t>
      </w:r>
      <w:bookmarkEnd w:id="387"/>
      <w:bookmarkEnd w:id="388"/>
      <w:r>
        <w:rPr>
          <w:rFonts w:ascii="Times New Roman" w:hAnsi="Times New Roman"/>
          <w:sz w:val="24"/>
          <w:szCs w:val="24"/>
        </w:rPr>
        <w:t>soil N storage and crop productivity</w:t>
      </w:r>
      <w:bookmarkEnd w:id="389"/>
      <w:bookmarkEnd w:id="390"/>
      <w:bookmarkEnd w:id="391"/>
      <w:bookmarkEnd w:id="392"/>
      <w:r>
        <w:rPr>
          <w:rFonts w:ascii="Times New Roman" w:hAnsi="Times New Roman"/>
          <w:sz w:val="24"/>
          <w:szCs w:val="24"/>
        </w:rPr>
        <w:t xml:space="preserve"> (Guo et al., 2020; Lazcano et al., 2021; Singh et al., 2009). </w:t>
      </w:r>
      <w:bookmarkStart w:id="395" w:name="OLE_LINK1895"/>
      <w:bookmarkStart w:id="396" w:name="OLE_LINK1896"/>
      <w:bookmarkStart w:id="397" w:name="OLE_LINK1897"/>
      <w:bookmarkStart w:id="398" w:name="OLE_LINK1898"/>
      <w:r>
        <w:rPr>
          <w:rFonts w:ascii="Times New Roman" w:hAnsi="Times New Roman"/>
          <w:sz w:val="24"/>
          <w:szCs w:val="24"/>
        </w:rPr>
        <w:t>This can also improve NUE: the long-term application of organic fertilize</w:t>
      </w:r>
      <w:bookmarkEnd w:id="395"/>
      <w:bookmarkEnd w:id="396"/>
      <w:r>
        <w:rPr>
          <w:rFonts w:ascii="Times New Roman" w:hAnsi="Times New Roman"/>
          <w:sz w:val="24"/>
          <w:szCs w:val="24"/>
        </w:rPr>
        <w:t xml:space="preserve">r </w:t>
      </w:r>
      <w:bookmarkStart w:id="399" w:name="OLE_LINK1884"/>
      <w:bookmarkStart w:id="400" w:name="OLE_LINK1885"/>
      <w:bookmarkEnd w:id="372"/>
      <w:bookmarkEnd w:id="373"/>
      <w:r>
        <w:rPr>
          <w:rFonts w:ascii="Times New Roman" w:hAnsi="Times New Roman"/>
          <w:sz w:val="24"/>
          <w:szCs w:val="24"/>
        </w:rPr>
        <w:t xml:space="preserve">significantly increased NUE on average </w:t>
      </w:r>
      <w:bookmarkEnd w:id="397"/>
      <w:bookmarkEnd w:id="398"/>
      <w:r>
        <w:rPr>
          <w:rFonts w:ascii="Times New Roman" w:hAnsi="Times New Roman"/>
          <w:sz w:val="24"/>
          <w:szCs w:val="24"/>
        </w:rPr>
        <w:t xml:space="preserve">by 27.0% in the wheat growing seasons in our 2-year experiment relative to the OU treatment. </w:t>
      </w:r>
      <w:bookmarkEnd w:id="374"/>
      <w:bookmarkEnd w:id="375"/>
      <w:bookmarkEnd w:id="382"/>
      <w:bookmarkEnd w:id="383"/>
      <w:bookmarkEnd w:id="384"/>
      <w:bookmarkEnd w:id="385"/>
      <w:bookmarkEnd w:id="386"/>
      <w:bookmarkEnd w:id="399"/>
      <w:bookmarkEnd w:id="400"/>
      <w:r>
        <w:rPr>
          <w:rFonts w:ascii="Times New Roman" w:hAnsi="Times New Roman"/>
          <w:sz w:val="24"/>
          <w:szCs w:val="24"/>
        </w:rPr>
        <w:t xml:space="preserve">However, compared to the UOM treatment, </w:t>
      </w:r>
      <w:bookmarkStart w:id="401" w:name="OLE_LINK1717"/>
      <w:bookmarkStart w:id="402" w:name="OLE_LINK1718"/>
      <w:r>
        <w:rPr>
          <w:rFonts w:ascii="Times New Roman" w:hAnsi="Times New Roman"/>
          <w:sz w:val="24"/>
          <w:szCs w:val="24"/>
        </w:rPr>
        <w:t>crop yields were not significantly increased by using Limus</w:t>
      </w:r>
      <w:r>
        <w:rPr>
          <w:rFonts w:ascii="Times New Roman" w:hAnsi="Times New Roman"/>
          <w:sz w:val="24"/>
          <w:szCs w:val="24"/>
          <w:vertAlign w:val="superscript"/>
        </w:rPr>
        <w:t>®</w:t>
      </w:r>
      <w:r>
        <w:rPr>
          <w:rFonts w:ascii="Times New Roman" w:hAnsi="Times New Roman"/>
          <w:sz w:val="24"/>
          <w:szCs w:val="24"/>
        </w:rPr>
        <w:t xml:space="preserve">, consistent with the conclusions of </w:t>
      </w:r>
      <w:bookmarkEnd w:id="401"/>
      <w:bookmarkEnd w:id="402"/>
      <w:r>
        <w:rPr>
          <w:rFonts w:ascii="Times New Roman" w:hAnsi="Times New Roman"/>
          <w:sz w:val="24"/>
          <w:szCs w:val="24"/>
        </w:rPr>
        <w:t>(Li et al., 2017; Li et al., 2015).</w:t>
      </w:r>
      <w:bookmarkStart w:id="403" w:name="OLE_LINK1731"/>
      <w:bookmarkStart w:id="404" w:name="OLE_LINK1732"/>
      <w:r>
        <w:rPr>
          <w:rFonts w:ascii="Times New Roman" w:hAnsi="Times New Roman"/>
          <w:sz w:val="24"/>
          <w:szCs w:val="24"/>
        </w:rPr>
        <w:t xml:space="preserve"> </w:t>
      </w:r>
      <w:bookmarkStart w:id="405" w:name="OLE_LINK1720"/>
      <w:bookmarkStart w:id="406" w:name="OLE_LINK1719"/>
      <w:bookmarkEnd w:id="403"/>
      <w:bookmarkEnd w:id="404"/>
      <w:r>
        <w:rPr>
          <w:rFonts w:ascii="Times New Roman" w:hAnsi="Times New Roman"/>
          <w:sz w:val="24"/>
          <w:szCs w:val="24"/>
        </w:rPr>
        <w:t>Thus, although NH</w:t>
      </w:r>
      <w:r>
        <w:rPr>
          <w:rFonts w:ascii="Times New Roman" w:hAnsi="Times New Roman"/>
          <w:sz w:val="24"/>
          <w:szCs w:val="24"/>
          <w:vertAlign w:val="subscript"/>
        </w:rPr>
        <w:t>3</w:t>
      </w:r>
      <w:r>
        <w:rPr>
          <w:rFonts w:ascii="Times New Roman" w:hAnsi="Times New Roman"/>
          <w:sz w:val="24"/>
          <w:szCs w:val="24"/>
        </w:rPr>
        <w:t xml:space="preserve"> emissions were reduced in the UOM treatment, this was not large enough to increase available N and significantly affect crop yields.</w:t>
      </w:r>
      <w:bookmarkEnd w:id="405"/>
      <w:bookmarkEnd w:id="406"/>
    </w:p>
    <w:p w14:paraId="4E514C74" w14:textId="77777777" w:rsidR="002A6152" w:rsidRDefault="00DE7287">
      <w:pPr>
        <w:spacing w:line="480" w:lineRule="auto"/>
        <w:ind w:firstLineChars="200" w:firstLine="480"/>
        <w:rPr>
          <w:rFonts w:ascii="Times New Roman" w:hAnsi="Times New Roman"/>
          <w:sz w:val="24"/>
          <w:szCs w:val="24"/>
        </w:rPr>
      </w:pPr>
      <w:bookmarkStart w:id="407" w:name="OLE_LINK1902"/>
      <w:bookmarkStart w:id="408" w:name="OLE_LINK1901"/>
      <w:bookmarkStart w:id="409" w:name="OLE_LINK1904"/>
      <w:bookmarkStart w:id="410" w:name="OLE_LINK1903"/>
      <w:bookmarkStart w:id="411" w:name="OLE_LINK1739"/>
      <w:bookmarkStart w:id="412" w:name="OLE_LINK1740"/>
      <w:bookmarkStart w:id="413" w:name="OLE_LINK1733"/>
      <w:bookmarkStart w:id="414" w:name="OLE_LINK1736"/>
      <w:bookmarkStart w:id="415" w:name="OLE_LINK1737"/>
      <w:bookmarkStart w:id="416" w:name="OLE_LINK1735"/>
      <w:bookmarkStart w:id="417" w:name="OLE_LINK1738"/>
      <w:bookmarkStart w:id="418" w:name="OLE_LINK1734"/>
      <w:r>
        <w:rPr>
          <w:rFonts w:ascii="Times New Roman" w:hAnsi="Times New Roman"/>
          <w:sz w:val="24"/>
          <w:szCs w:val="24"/>
        </w:rPr>
        <w:t>Yield-scaled NH</w:t>
      </w:r>
      <w:r>
        <w:rPr>
          <w:rFonts w:ascii="Times New Roman" w:hAnsi="Times New Roman"/>
          <w:sz w:val="24"/>
          <w:szCs w:val="24"/>
          <w:vertAlign w:val="subscript"/>
        </w:rPr>
        <w:t>3</w:t>
      </w:r>
      <w:r>
        <w:rPr>
          <w:rFonts w:ascii="Times New Roman" w:hAnsi="Times New Roman"/>
          <w:sz w:val="24"/>
          <w:szCs w:val="24"/>
        </w:rPr>
        <w:t xml:space="preserve"> emissions were significantly increased by 280.5-453.7% by using urea</w:t>
      </w:r>
      <w:bookmarkEnd w:id="407"/>
      <w:bookmarkEnd w:id="408"/>
      <w:r>
        <w:rPr>
          <w:rFonts w:ascii="Times New Roman" w:hAnsi="Times New Roman"/>
          <w:sz w:val="24"/>
          <w:szCs w:val="24"/>
        </w:rPr>
        <w:t xml:space="preserve"> compared to no N, and the increase was greater at higher N application rate</w:t>
      </w:r>
      <w:bookmarkEnd w:id="409"/>
      <w:bookmarkEnd w:id="410"/>
      <w:r>
        <w:rPr>
          <w:rFonts w:ascii="Times New Roman" w:hAnsi="Times New Roman"/>
          <w:sz w:val="24"/>
          <w:szCs w:val="24"/>
        </w:rPr>
        <w:t>s (Huang et al., 2016). Yield-scaled N</w:t>
      </w:r>
      <w:r>
        <w:rPr>
          <w:rFonts w:ascii="Times New Roman" w:hAnsi="Times New Roman"/>
          <w:sz w:val="24"/>
          <w:szCs w:val="24"/>
          <w:vertAlign w:val="subscript"/>
        </w:rPr>
        <w:t>2</w:t>
      </w:r>
      <w:r>
        <w:rPr>
          <w:rFonts w:ascii="Times New Roman" w:hAnsi="Times New Roman"/>
          <w:sz w:val="24"/>
          <w:szCs w:val="24"/>
        </w:rPr>
        <w:t xml:space="preserve">O emissions varied from 0.06-0.11 </w:t>
      </w:r>
      <w:bookmarkStart w:id="419" w:name="OLE_LINK1743"/>
      <w:bookmarkStart w:id="420" w:name="OLE_LINK1744"/>
      <w:r>
        <w:rPr>
          <w:rFonts w:ascii="Times New Roman" w:hAnsi="Times New Roman"/>
          <w:sz w:val="24"/>
          <w:szCs w:val="24"/>
        </w:rPr>
        <w:t>kg N t</w:t>
      </w:r>
      <w:r>
        <w:rPr>
          <w:rFonts w:ascii="Times New Roman" w:hAnsi="Times New Roman"/>
          <w:sz w:val="24"/>
          <w:szCs w:val="24"/>
          <w:vertAlign w:val="superscript"/>
        </w:rPr>
        <w:t>-1</w:t>
      </w:r>
      <w:r>
        <w:rPr>
          <w:rFonts w:ascii="Times New Roman" w:hAnsi="Times New Roman"/>
          <w:sz w:val="24"/>
          <w:szCs w:val="24"/>
        </w:rPr>
        <w:t xml:space="preserve"> </w:t>
      </w:r>
      <w:bookmarkEnd w:id="419"/>
      <w:bookmarkEnd w:id="420"/>
      <w:r>
        <w:rPr>
          <w:rFonts w:ascii="Times New Roman" w:hAnsi="Times New Roman"/>
          <w:sz w:val="24"/>
          <w:szCs w:val="24"/>
        </w:rPr>
        <w:t>grain on the CU treatment, which is within the range (0.06-0.35 kg N t</w:t>
      </w:r>
      <w:r>
        <w:rPr>
          <w:rFonts w:ascii="Times New Roman" w:hAnsi="Times New Roman"/>
          <w:sz w:val="24"/>
          <w:szCs w:val="24"/>
          <w:vertAlign w:val="superscript"/>
        </w:rPr>
        <w:t>-1</w:t>
      </w:r>
      <w:r>
        <w:rPr>
          <w:rFonts w:ascii="Times New Roman" w:hAnsi="Times New Roman"/>
          <w:sz w:val="24"/>
          <w:szCs w:val="24"/>
        </w:rPr>
        <w:t>) found across the NCP (Lv et al., 2020).</w:t>
      </w:r>
      <w:bookmarkStart w:id="421" w:name="OLE_LINK1905"/>
      <w:bookmarkStart w:id="422" w:name="OLE_LINK1906"/>
      <w:r>
        <w:rPr>
          <w:rFonts w:ascii="Times New Roman" w:hAnsi="Times New Roman"/>
          <w:sz w:val="24"/>
          <w:szCs w:val="24"/>
        </w:rPr>
        <w:t xml:space="preserve"> Yield-scaled emissions of NH</w:t>
      </w:r>
      <w:r>
        <w:rPr>
          <w:rFonts w:ascii="Times New Roman" w:hAnsi="Times New Roman"/>
          <w:sz w:val="24"/>
          <w:szCs w:val="24"/>
          <w:vertAlign w:val="subscript"/>
        </w:rPr>
        <w:t>3</w:t>
      </w:r>
      <w:r>
        <w:rPr>
          <w:rFonts w:ascii="Times New Roman" w:hAnsi="Times New Roman"/>
          <w:sz w:val="24"/>
          <w:szCs w:val="24"/>
        </w:rPr>
        <w:t xml:space="preserve"> and N</w:t>
      </w:r>
      <w:r>
        <w:rPr>
          <w:rFonts w:ascii="Times New Roman" w:hAnsi="Times New Roman"/>
          <w:sz w:val="24"/>
          <w:szCs w:val="24"/>
          <w:vertAlign w:val="subscript"/>
        </w:rPr>
        <w:t>2</w:t>
      </w:r>
      <w:r>
        <w:rPr>
          <w:rFonts w:ascii="Times New Roman" w:hAnsi="Times New Roman"/>
          <w:sz w:val="24"/>
          <w:szCs w:val="24"/>
        </w:rPr>
        <w:t xml:space="preserve">O from the OU treatment were reduced compared to the CU treatment, </w:t>
      </w:r>
      <w:bookmarkStart w:id="423" w:name="OLE_LINK1899"/>
      <w:bookmarkStart w:id="424" w:name="OLE_LINK1900"/>
      <w:r>
        <w:rPr>
          <w:rFonts w:ascii="Times New Roman" w:hAnsi="Times New Roman"/>
          <w:sz w:val="24"/>
          <w:szCs w:val="24"/>
        </w:rPr>
        <w:t xml:space="preserve">indicating that optimizing N applications mitigate yield-scaled Nr emissions </w:t>
      </w:r>
      <w:bookmarkEnd w:id="421"/>
      <w:bookmarkEnd w:id="422"/>
      <w:bookmarkEnd w:id="423"/>
      <w:bookmarkEnd w:id="424"/>
      <w:r>
        <w:rPr>
          <w:rFonts w:ascii="Times New Roman" w:hAnsi="Times New Roman"/>
          <w:sz w:val="24"/>
          <w:szCs w:val="24"/>
        </w:rPr>
        <w:t xml:space="preserve">(Sha et al., 2021). </w:t>
      </w:r>
      <w:bookmarkStart w:id="425" w:name="OLE_LINK1746"/>
      <w:bookmarkStart w:id="426" w:name="OLE_LINK1745"/>
      <w:bookmarkEnd w:id="411"/>
      <w:bookmarkEnd w:id="412"/>
      <w:r>
        <w:rPr>
          <w:rFonts w:ascii="Times New Roman" w:hAnsi="Times New Roman"/>
          <w:sz w:val="24"/>
          <w:szCs w:val="24"/>
        </w:rPr>
        <w:t>In addition, the combination of organic N and urea (but without Limus</w:t>
      </w:r>
      <w:r>
        <w:rPr>
          <w:rFonts w:ascii="Times New Roman" w:hAnsi="Times New Roman"/>
          <w:sz w:val="24"/>
          <w:szCs w:val="24"/>
          <w:vertAlign w:val="superscript"/>
        </w:rPr>
        <w:t>®</w:t>
      </w:r>
      <w:r>
        <w:rPr>
          <w:rFonts w:ascii="Times New Roman" w:hAnsi="Times New Roman"/>
          <w:sz w:val="24"/>
          <w:szCs w:val="24"/>
        </w:rPr>
        <w:t>) significantly reduced yield-scaled NH</w:t>
      </w:r>
      <w:r>
        <w:rPr>
          <w:rFonts w:ascii="Times New Roman" w:hAnsi="Times New Roman"/>
          <w:sz w:val="24"/>
          <w:szCs w:val="24"/>
          <w:vertAlign w:val="subscript"/>
        </w:rPr>
        <w:t>3</w:t>
      </w:r>
      <w:r>
        <w:rPr>
          <w:rFonts w:ascii="Times New Roman" w:hAnsi="Times New Roman"/>
          <w:sz w:val="24"/>
          <w:szCs w:val="24"/>
        </w:rPr>
        <w:t xml:space="preserve"> and N</w:t>
      </w:r>
      <w:r>
        <w:rPr>
          <w:rFonts w:ascii="Times New Roman" w:hAnsi="Times New Roman"/>
          <w:sz w:val="24"/>
          <w:szCs w:val="24"/>
          <w:vertAlign w:val="subscript"/>
        </w:rPr>
        <w:t>2</w:t>
      </w:r>
      <w:r>
        <w:rPr>
          <w:rFonts w:ascii="Times New Roman" w:hAnsi="Times New Roman"/>
          <w:sz w:val="24"/>
          <w:szCs w:val="24"/>
        </w:rPr>
        <w:t xml:space="preserve">O emissions by 24.5-54.9% and 67.7-78.5% relative to the </w:t>
      </w:r>
      <w:r>
        <w:rPr>
          <w:rFonts w:ascii="Times New Roman" w:hAnsi="Times New Roman"/>
          <w:sz w:val="24"/>
          <w:szCs w:val="24"/>
        </w:rPr>
        <w:lastRenderedPageBreak/>
        <w:t>CU treatment</w:t>
      </w:r>
      <w:bookmarkStart w:id="427" w:name="OLE_LINK1747"/>
      <w:bookmarkStart w:id="428" w:name="OLE_LINK1748"/>
      <w:bookmarkEnd w:id="425"/>
      <w:bookmarkEnd w:id="426"/>
      <w:r>
        <w:rPr>
          <w:rFonts w:ascii="Times New Roman" w:hAnsi="Times New Roman"/>
          <w:sz w:val="24"/>
          <w:szCs w:val="24"/>
        </w:rPr>
        <w:t xml:space="preserve"> because of (1) the reduction of Nr emissions</w:t>
      </w:r>
      <w:bookmarkEnd w:id="427"/>
      <w:bookmarkEnd w:id="428"/>
      <w:r>
        <w:rPr>
          <w:rFonts w:ascii="Times New Roman" w:hAnsi="Times New Roman"/>
          <w:sz w:val="24"/>
          <w:szCs w:val="24"/>
        </w:rPr>
        <w:t xml:space="preserve"> and (2) the increase in crop yields. Limus</w:t>
      </w:r>
      <w:r>
        <w:rPr>
          <w:rFonts w:ascii="Times New Roman" w:hAnsi="Times New Roman"/>
          <w:sz w:val="24"/>
          <w:szCs w:val="24"/>
          <w:vertAlign w:val="superscript"/>
        </w:rPr>
        <w:t>®</w:t>
      </w:r>
      <w:r>
        <w:rPr>
          <w:rFonts w:ascii="Times New Roman" w:hAnsi="Times New Roman"/>
          <w:sz w:val="24"/>
          <w:szCs w:val="24"/>
        </w:rPr>
        <w:t xml:space="preserve"> reduced the yield-scaled NH</w:t>
      </w:r>
      <w:r>
        <w:rPr>
          <w:rFonts w:ascii="Times New Roman" w:hAnsi="Times New Roman"/>
          <w:sz w:val="24"/>
          <w:szCs w:val="24"/>
          <w:vertAlign w:val="subscript"/>
        </w:rPr>
        <w:t>3</w:t>
      </w:r>
      <w:r>
        <w:rPr>
          <w:rFonts w:ascii="Times New Roman" w:hAnsi="Times New Roman"/>
          <w:sz w:val="24"/>
          <w:szCs w:val="24"/>
        </w:rPr>
        <w:t xml:space="preserve"> emissions relative to the UOM treatment.</w:t>
      </w:r>
    </w:p>
    <w:p w14:paraId="74C0F5A3" w14:textId="08B007DF" w:rsidR="00A176E2" w:rsidRDefault="00DE7287" w:rsidP="00A913F9">
      <w:pPr>
        <w:spacing w:line="480" w:lineRule="auto"/>
        <w:ind w:firstLine="420"/>
        <w:rPr>
          <w:rFonts w:ascii="Times New Roman" w:hAnsi="Times New Roman"/>
          <w:color w:val="1200F7"/>
          <w:sz w:val="24"/>
          <w:szCs w:val="24"/>
        </w:rPr>
      </w:pPr>
      <w:bookmarkStart w:id="429" w:name="OLE_LINK233"/>
      <w:bookmarkStart w:id="430" w:name="OLE_LINK232"/>
      <w:bookmarkStart w:id="431" w:name="OLE_LINK1908"/>
      <w:bookmarkStart w:id="432" w:name="OLE_LINK1907"/>
      <w:bookmarkStart w:id="433" w:name="OLE_LINK1913"/>
      <w:bookmarkStart w:id="434" w:name="OLE_LINK1914"/>
      <w:bookmarkEnd w:id="342"/>
      <w:bookmarkEnd w:id="343"/>
      <w:bookmarkEnd w:id="413"/>
      <w:bookmarkEnd w:id="414"/>
      <w:bookmarkEnd w:id="415"/>
      <w:bookmarkEnd w:id="416"/>
      <w:bookmarkEnd w:id="417"/>
      <w:bookmarkEnd w:id="418"/>
      <w:r w:rsidRPr="00A176E2">
        <w:rPr>
          <w:rFonts w:ascii="Times New Roman" w:hAnsi="Times New Roman"/>
          <w:sz w:val="24"/>
          <w:szCs w:val="24"/>
        </w:rPr>
        <w:t>Nitrogen budgets were calculated to assess the most efficient measures for</w:t>
      </w:r>
      <w:r>
        <w:rPr>
          <w:rFonts w:ascii="Times New Roman" w:hAnsi="Times New Roman"/>
          <w:sz w:val="24"/>
          <w:szCs w:val="24"/>
        </w:rPr>
        <w:t xml:space="preserve"> mitigating gaseous Nr losses</w:t>
      </w:r>
      <w:bookmarkEnd w:id="429"/>
      <w:bookmarkEnd w:id="430"/>
      <w:r>
        <w:rPr>
          <w:rFonts w:ascii="Times New Roman" w:hAnsi="Times New Roman"/>
          <w:sz w:val="24"/>
          <w:szCs w:val="24"/>
        </w:rPr>
        <w:t xml:space="preserve"> and ensuring crop productivity</w:t>
      </w:r>
      <w:bookmarkEnd w:id="431"/>
      <w:bookmarkEnd w:id="432"/>
      <w:r>
        <w:rPr>
          <w:rFonts w:ascii="Times New Roman" w:hAnsi="Times New Roman"/>
          <w:sz w:val="24"/>
          <w:szCs w:val="24"/>
        </w:rPr>
        <w:t xml:space="preserve"> (Eerdt and Fong, 1998). </w:t>
      </w:r>
      <w:bookmarkStart w:id="435" w:name="OLE_LINK1909"/>
      <w:bookmarkStart w:id="436" w:name="OLE_LINK1910"/>
      <w:r>
        <w:rPr>
          <w:rFonts w:ascii="Times New Roman" w:hAnsi="Times New Roman"/>
          <w:sz w:val="24"/>
          <w:szCs w:val="24"/>
        </w:rPr>
        <w:t xml:space="preserve">Fertilizer N is usually considered to be the main source of N to crops (Wang et al., 2017). In our experiment the contributions of fertilizer to N inputs were 34.8% and 49.6% in maize and wheat seasons, respectively (Table 3). </w:t>
      </w:r>
      <w:r w:rsidRPr="006A0EE1">
        <w:rPr>
          <w:rFonts w:ascii="Times New Roman" w:hAnsi="Times New Roman"/>
          <w:sz w:val="24"/>
          <w:szCs w:val="24"/>
        </w:rPr>
        <w:t xml:space="preserve">Zheng et al. (2015) reported that </w:t>
      </w:r>
      <w:bookmarkStart w:id="437" w:name="OLE_LINK1927"/>
      <w:bookmarkStart w:id="438" w:name="OLE_LINK1928"/>
      <w:r w:rsidRPr="006A0EE1">
        <w:rPr>
          <w:rFonts w:ascii="Times New Roman" w:hAnsi="Times New Roman"/>
          <w:sz w:val="24"/>
          <w:szCs w:val="24"/>
        </w:rPr>
        <w:t>approximately half of applied N fertilizer was taken up by crop</w:t>
      </w:r>
      <w:bookmarkEnd w:id="437"/>
      <w:bookmarkEnd w:id="438"/>
      <w:r w:rsidRPr="006A0EE1">
        <w:rPr>
          <w:rFonts w:ascii="Times New Roman" w:hAnsi="Times New Roman"/>
          <w:sz w:val="24"/>
          <w:szCs w:val="24"/>
        </w:rPr>
        <w:t xml:space="preserve">s. In our experiment, </w:t>
      </w:r>
      <w:r w:rsidR="00BB5C0F" w:rsidRPr="006A0EE1">
        <w:rPr>
          <w:rFonts w:ascii="Times New Roman" w:hAnsi="Times New Roman"/>
          <w:sz w:val="24"/>
          <w:szCs w:val="24"/>
        </w:rPr>
        <w:t xml:space="preserve">residual </w:t>
      </w:r>
      <w:r w:rsidRPr="006A0EE1">
        <w:rPr>
          <w:rFonts w:ascii="Times New Roman" w:hAnsi="Times New Roman"/>
          <w:sz w:val="24"/>
          <w:szCs w:val="24"/>
        </w:rPr>
        <w:t xml:space="preserve">soil </w:t>
      </w:r>
      <w:bookmarkStart w:id="439" w:name="OLE_LINK1920"/>
      <w:bookmarkStart w:id="440" w:name="OLE_LINK1919"/>
      <w:r w:rsidR="00BB5C0F" w:rsidRPr="006A0EE1">
        <w:rPr>
          <w:rFonts w:ascii="Times New Roman" w:hAnsi="Times New Roman"/>
          <w:sz w:val="24"/>
          <w:szCs w:val="24"/>
        </w:rPr>
        <w:t xml:space="preserve">mineral </w:t>
      </w:r>
      <w:r w:rsidRPr="006A0EE1">
        <w:rPr>
          <w:rFonts w:ascii="Times New Roman" w:hAnsi="Times New Roman"/>
          <w:sz w:val="24"/>
          <w:szCs w:val="24"/>
        </w:rPr>
        <w:t>NO</w:t>
      </w:r>
      <w:r w:rsidRPr="006A0EE1">
        <w:rPr>
          <w:rFonts w:ascii="Times New Roman" w:hAnsi="Times New Roman"/>
          <w:sz w:val="24"/>
          <w:szCs w:val="24"/>
          <w:vertAlign w:val="subscript"/>
        </w:rPr>
        <w:t>3</w:t>
      </w:r>
      <w:r w:rsidRPr="006A0EE1">
        <w:rPr>
          <w:rFonts w:ascii="Times New Roman" w:hAnsi="Times New Roman"/>
          <w:sz w:val="24"/>
          <w:szCs w:val="24"/>
          <w:vertAlign w:val="superscript"/>
        </w:rPr>
        <w:t>-</w:t>
      </w:r>
      <w:r w:rsidRPr="006A0EE1">
        <w:rPr>
          <w:rFonts w:ascii="Times New Roman" w:hAnsi="Times New Roman"/>
          <w:sz w:val="24"/>
          <w:szCs w:val="24"/>
        </w:rPr>
        <w:t>-N</w:t>
      </w:r>
      <w:bookmarkEnd w:id="435"/>
      <w:bookmarkEnd w:id="436"/>
      <w:bookmarkEnd w:id="439"/>
      <w:bookmarkEnd w:id="440"/>
      <w:r w:rsidR="00BB5C0F" w:rsidRPr="006A0EE1">
        <w:rPr>
          <w:rFonts w:ascii="Times New Roman" w:hAnsi="Times New Roman"/>
          <w:sz w:val="24"/>
          <w:szCs w:val="24"/>
        </w:rPr>
        <w:t xml:space="preserve"> available at </w:t>
      </w:r>
      <w:r w:rsidR="00A176E2">
        <w:rPr>
          <w:rFonts w:ascii="Times New Roman" w:hAnsi="Times New Roman"/>
          <w:sz w:val="24"/>
          <w:szCs w:val="24"/>
        </w:rPr>
        <w:t xml:space="preserve">the </w:t>
      </w:r>
      <w:r w:rsidR="00BB5C0F" w:rsidRPr="006A0EE1">
        <w:rPr>
          <w:rFonts w:ascii="Times New Roman" w:hAnsi="Times New Roman"/>
          <w:sz w:val="24"/>
          <w:szCs w:val="24"/>
        </w:rPr>
        <w:t>beginning of the season</w:t>
      </w:r>
      <w:r w:rsidRPr="006A0EE1">
        <w:rPr>
          <w:rFonts w:ascii="Times New Roman" w:hAnsi="Times New Roman"/>
          <w:sz w:val="24"/>
          <w:szCs w:val="24"/>
        </w:rPr>
        <w:t xml:space="preserve"> </w:t>
      </w:r>
      <w:r w:rsidR="00BB5C0F" w:rsidRPr="006A0EE1">
        <w:rPr>
          <w:rFonts w:ascii="Times New Roman" w:hAnsi="Times New Roman"/>
          <w:sz w:val="24"/>
          <w:szCs w:val="24"/>
        </w:rPr>
        <w:t xml:space="preserve">(or released later in the season due to further mineralization) </w:t>
      </w:r>
      <w:r w:rsidRPr="006A0EE1">
        <w:rPr>
          <w:rFonts w:ascii="Times New Roman" w:hAnsi="Times New Roman"/>
          <w:sz w:val="24"/>
          <w:szCs w:val="24"/>
        </w:rPr>
        <w:t>was also a large source of N, especially in the maize season, indicating that N applications can often be reduced while still meeting crop needs.</w:t>
      </w:r>
      <w:bookmarkStart w:id="441" w:name="OLE_LINK1926"/>
      <w:bookmarkStart w:id="442" w:name="OLE_LINK1925"/>
      <w:bookmarkStart w:id="443" w:name="OLE_LINK1921"/>
      <w:bookmarkStart w:id="444" w:name="OLE_LINK1922"/>
      <w:bookmarkStart w:id="445" w:name="OLE_LINK1924"/>
      <w:bookmarkStart w:id="446" w:name="OLE_LINK1923"/>
      <w:r w:rsidR="00220CCC" w:rsidRPr="006A0EE1">
        <w:rPr>
          <w:rFonts w:ascii="Times New Roman" w:hAnsi="Times New Roman"/>
          <w:sz w:val="24"/>
          <w:szCs w:val="24"/>
        </w:rPr>
        <w:t xml:space="preserve"> Generally, </w:t>
      </w:r>
      <w:r w:rsidR="00144C64" w:rsidRPr="006A0EE1">
        <w:rPr>
          <w:rFonts w:ascii="Times New Roman" w:hAnsi="Times New Roman"/>
          <w:sz w:val="24"/>
          <w:szCs w:val="24"/>
        </w:rPr>
        <w:t xml:space="preserve">soil residual </w:t>
      </w:r>
      <w:r w:rsidR="00144C64" w:rsidRPr="006A0EE1">
        <w:rPr>
          <w:rFonts w:ascii="Times New Roman" w:hAnsi="Times New Roman"/>
          <w:color w:val="1200F7"/>
          <w:sz w:val="24"/>
          <w:szCs w:val="24"/>
        </w:rPr>
        <w:t>NO</w:t>
      </w:r>
      <w:r w:rsidR="00144C64" w:rsidRPr="006A0EE1">
        <w:rPr>
          <w:rFonts w:ascii="Times New Roman" w:hAnsi="Times New Roman"/>
          <w:color w:val="1200F7"/>
          <w:sz w:val="24"/>
          <w:szCs w:val="24"/>
          <w:vertAlign w:val="subscript"/>
        </w:rPr>
        <w:t>3</w:t>
      </w:r>
      <w:r w:rsidR="00144C64" w:rsidRPr="006A0EE1">
        <w:rPr>
          <w:rFonts w:ascii="Times New Roman" w:hAnsi="Times New Roman"/>
          <w:color w:val="1200F7"/>
          <w:sz w:val="24"/>
          <w:szCs w:val="24"/>
          <w:vertAlign w:val="superscript"/>
        </w:rPr>
        <w:t>-</w:t>
      </w:r>
      <w:r w:rsidR="00144C64" w:rsidRPr="006A0EE1">
        <w:rPr>
          <w:rFonts w:ascii="Times New Roman" w:hAnsi="Times New Roman"/>
          <w:color w:val="1200F7"/>
          <w:sz w:val="24"/>
          <w:szCs w:val="24"/>
        </w:rPr>
        <w:t>-N</w:t>
      </w:r>
      <w:r w:rsidR="00144C64" w:rsidRPr="006A0EE1">
        <w:rPr>
          <w:rFonts w:ascii="Times New Roman" w:hAnsi="Times New Roman"/>
          <w:sz w:val="24"/>
          <w:szCs w:val="24"/>
        </w:rPr>
        <w:t xml:space="preserve"> was often </w:t>
      </w:r>
      <w:r w:rsidR="005859F2" w:rsidRPr="006A0EE1">
        <w:rPr>
          <w:rFonts w:ascii="Times New Roman" w:hAnsi="Times New Roman"/>
          <w:sz w:val="24"/>
          <w:szCs w:val="24"/>
        </w:rPr>
        <w:t xml:space="preserve">affected by precipitation (soil </w:t>
      </w:r>
      <w:r w:rsidR="005859F2" w:rsidRPr="006A0EE1">
        <w:rPr>
          <w:rFonts w:ascii="Times New Roman" w:hAnsi="Times New Roman"/>
          <w:color w:val="1200F7"/>
          <w:sz w:val="24"/>
          <w:szCs w:val="24"/>
        </w:rPr>
        <w:t>NO</w:t>
      </w:r>
      <w:r w:rsidR="005859F2" w:rsidRPr="006A0EE1">
        <w:rPr>
          <w:rFonts w:ascii="Times New Roman" w:hAnsi="Times New Roman"/>
          <w:color w:val="1200F7"/>
          <w:sz w:val="24"/>
          <w:szCs w:val="24"/>
          <w:vertAlign w:val="subscript"/>
        </w:rPr>
        <w:t>3</w:t>
      </w:r>
      <w:r w:rsidR="005859F2" w:rsidRPr="006A0EE1">
        <w:rPr>
          <w:rFonts w:ascii="Times New Roman" w:hAnsi="Times New Roman"/>
          <w:color w:val="1200F7"/>
          <w:sz w:val="24"/>
          <w:szCs w:val="24"/>
          <w:vertAlign w:val="superscript"/>
        </w:rPr>
        <w:t>-</w:t>
      </w:r>
      <w:r w:rsidR="005859F2" w:rsidRPr="006A0EE1">
        <w:rPr>
          <w:rFonts w:ascii="Times New Roman" w:hAnsi="Times New Roman"/>
          <w:color w:val="1200F7"/>
          <w:sz w:val="24"/>
          <w:szCs w:val="24"/>
        </w:rPr>
        <w:t>-N decreased by 10 mm with precipitation of 2-3 mm</w:t>
      </w:r>
      <w:r w:rsidR="005859F2" w:rsidRPr="006A0EE1">
        <w:rPr>
          <w:rFonts w:ascii="Times New Roman" w:hAnsi="Times New Roman"/>
          <w:sz w:val="24"/>
          <w:szCs w:val="24"/>
        </w:rPr>
        <w:t>) (</w:t>
      </w:r>
      <w:r w:rsidR="00662288" w:rsidRPr="006A0EE1">
        <w:rPr>
          <w:rFonts w:ascii="Times New Roman" w:hAnsi="Times New Roman"/>
          <w:sz w:val="24"/>
          <w:szCs w:val="24"/>
        </w:rPr>
        <w:t>Ma et al., 2021</w:t>
      </w:r>
      <w:r w:rsidR="00FC4A69" w:rsidRPr="006A0EE1">
        <w:rPr>
          <w:rFonts w:ascii="Times New Roman" w:hAnsi="Times New Roman"/>
          <w:sz w:val="24"/>
          <w:szCs w:val="24"/>
        </w:rPr>
        <w:t xml:space="preserve">; </w:t>
      </w:r>
      <w:r w:rsidR="001E4CD5" w:rsidRPr="006A0EE1">
        <w:rPr>
          <w:rFonts w:ascii="Times New Roman" w:hAnsi="Times New Roman"/>
          <w:sz w:val="24"/>
          <w:szCs w:val="24"/>
        </w:rPr>
        <w:t>Zhang et al., 1998</w:t>
      </w:r>
      <w:r w:rsidR="005859F2" w:rsidRPr="006A0EE1">
        <w:rPr>
          <w:rFonts w:ascii="Times New Roman" w:hAnsi="Times New Roman"/>
          <w:sz w:val="24"/>
          <w:szCs w:val="24"/>
        </w:rPr>
        <w:t>)</w:t>
      </w:r>
      <w:r w:rsidR="00D85848" w:rsidRPr="006A0EE1">
        <w:rPr>
          <w:rFonts w:ascii="Times New Roman" w:hAnsi="Times New Roman"/>
          <w:sz w:val="24"/>
          <w:szCs w:val="24"/>
        </w:rPr>
        <w:t>.</w:t>
      </w:r>
      <w:r w:rsidR="005859F2" w:rsidRPr="006A0EE1">
        <w:rPr>
          <w:rFonts w:ascii="Times New Roman" w:hAnsi="Times New Roman"/>
          <w:sz w:val="24"/>
          <w:szCs w:val="24"/>
        </w:rPr>
        <w:t xml:space="preserve"> </w:t>
      </w:r>
      <w:r w:rsidR="00D85848" w:rsidRPr="006A0EE1">
        <w:rPr>
          <w:rFonts w:ascii="Times New Roman" w:hAnsi="Times New Roman"/>
          <w:sz w:val="24"/>
          <w:szCs w:val="24"/>
        </w:rPr>
        <w:t>D</w:t>
      </w:r>
      <w:r w:rsidR="005859F2" w:rsidRPr="006A0EE1">
        <w:rPr>
          <w:rFonts w:ascii="Times New Roman" w:hAnsi="Times New Roman"/>
          <w:sz w:val="24"/>
          <w:szCs w:val="24"/>
        </w:rPr>
        <w:t xml:space="preserve">uring </w:t>
      </w:r>
      <w:r w:rsidR="00A176E2">
        <w:rPr>
          <w:rFonts w:ascii="Times New Roman" w:hAnsi="Times New Roman"/>
          <w:sz w:val="24"/>
          <w:szCs w:val="24"/>
        </w:rPr>
        <w:t xml:space="preserve">the </w:t>
      </w:r>
      <w:r w:rsidR="00ED72FB" w:rsidRPr="006A0EE1">
        <w:rPr>
          <w:rFonts w:ascii="Times New Roman" w:hAnsi="Times New Roman"/>
          <w:sz w:val="24"/>
          <w:szCs w:val="24"/>
        </w:rPr>
        <w:t>2020</w:t>
      </w:r>
      <w:r w:rsidR="005859F2" w:rsidRPr="006A0EE1">
        <w:rPr>
          <w:rFonts w:ascii="Times New Roman" w:hAnsi="Times New Roman"/>
          <w:sz w:val="24"/>
          <w:szCs w:val="24"/>
        </w:rPr>
        <w:t xml:space="preserve"> maize season, the amount of precipitation reached 398.1 mm and </w:t>
      </w:r>
      <w:r w:rsidR="00A176E2">
        <w:rPr>
          <w:rFonts w:ascii="Times New Roman" w:hAnsi="Times New Roman"/>
          <w:sz w:val="24"/>
          <w:szCs w:val="24"/>
        </w:rPr>
        <w:t>one</w:t>
      </w:r>
      <w:r w:rsidR="005859F2" w:rsidRPr="006A0EE1">
        <w:rPr>
          <w:rFonts w:ascii="Times New Roman" w:hAnsi="Times New Roman"/>
          <w:sz w:val="24"/>
          <w:szCs w:val="24"/>
        </w:rPr>
        <w:t xml:space="preserve"> rainfall event</w:t>
      </w:r>
      <w:r w:rsidR="0055249F">
        <w:rPr>
          <w:rFonts w:ascii="Times New Roman" w:hAnsi="Times New Roman"/>
          <w:sz w:val="24"/>
          <w:szCs w:val="24"/>
        </w:rPr>
        <w:t>,</w:t>
      </w:r>
      <w:r w:rsidR="005859F2" w:rsidRPr="006A0EE1">
        <w:rPr>
          <w:rFonts w:ascii="Times New Roman" w:hAnsi="Times New Roman"/>
          <w:sz w:val="24"/>
          <w:szCs w:val="24"/>
        </w:rPr>
        <w:t xml:space="preserve"> </w:t>
      </w:r>
      <w:r w:rsidR="00A176E2">
        <w:rPr>
          <w:rFonts w:ascii="Times New Roman" w:hAnsi="Times New Roman"/>
          <w:sz w:val="24"/>
          <w:szCs w:val="24"/>
        </w:rPr>
        <w:t>in excess of</w:t>
      </w:r>
      <w:r w:rsidR="005859F2" w:rsidRPr="006A0EE1">
        <w:rPr>
          <w:rFonts w:ascii="Times New Roman" w:hAnsi="Times New Roman"/>
          <w:sz w:val="24"/>
          <w:szCs w:val="24"/>
        </w:rPr>
        <w:t xml:space="preserve"> 100 mm </w:t>
      </w:r>
      <w:r w:rsidR="00D85848" w:rsidRPr="006A0EE1">
        <w:rPr>
          <w:rFonts w:ascii="Times New Roman" w:hAnsi="Times New Roman"/>
          <w:sz w:val="24"/>
          <w:szCs w:val="24"/>
        </w:rPr>
        <w:t>before harvest</w:t>
      </w:r>
      <w:r w:rsidR="0055249F">
        <w:rPr>
          <w:rFonts w:ascii="Times New Roman" w:hAnsi="Times New Roman"/>
          <w:sz w:val="24"/>
          <w:szCs w:val="24"/>
        </w:rPr>
        <w:t>,</w:t>
      </w:r>
      <w:r w:rsidR="00A176E2">
        <w:rPr>
          <w:rFonts w:ascii="Times New Roman" w:hAnsi="Times New Roman"/>
          <w:sz w:val="24"/>
          <w:szCs w:val="24"/>
        </w:rPr>
        <w:t xml:space="preserve"> could have</w:t>
      </w:r>
      <w:r w:rsidR="00D85848" w:rsidRPr="006A0EE1">
        <w:rPr>
          <w:rFonts w:ascii="Times New Roman" w:hAnsi="Times New Roman"/>
          <w:sz w:val="24"/>
          <w:szCs w:val="24"/>
        </w:rPr>
        <w:t xml:space="preserve"> increase</w:t>
      </w:r>
      <w:r w:rsidR="00A176E2">
        <w:rPr>
          <w:rFonts w:ascii="Times New Roman" w:hAnsi="Times New Roman"/>
          <w:sz w:val="24"/>
          <w:szCs w:val="24"/>
        </w:rPr>
        <w:t>d</w:t>
      </w:r>
      <w:r w:rsidR="00D85848" w:rsidRPr="006A0EE1">
        <w:rPr>
          <w:rFonts w:ascii="Times New Roman" w:hAnsi="Times New Roman"/>
          <w:sz w:val="24"/>
          <w:szCs w:val="24"/>
        </w:rPr>
        <w:t xml:space="preserve"> N leaching to depth, consiste</w:t>
      </w:r>
      <w:r w:rsidR="00A176E2">
        <w:rPr>
          <w:rFonts w:ascii="Times New Roman" w:hAnsi="Times New Roman"/>
          <w:sz w:val="24"/>
          <w:szCs w:val="24"/>
        </w:rPr>
        <w:t>nt</w:t>
      </w:r>
      <w:r w:rsidR="00D85848" w:rsidRPr="006A0EE1">
        <w:rPr>
          <w:rFonts w:ascii="Times New Roman" w:hAnsi="Times New Roman"/>
          <w:sz w:val="24"/>
          <w:szCs w:val="24"/>
        </w:rPr>
        <w:t xml:space="preserve"> with the </w:t>
      </w:r>
      <w:r w:rsidR="00A176E2">
        <w:rPr>
          <w:rFonts w:ascii="Times New Roman" w:hAnsi="Times New Roman"/>
          <w:sz w:val="24"/>
          <w:szCs w:val="24"/>
        </w:rPr>
        <w:t>finding</w:t>
      </w:r>
      <w:r w:rsidR="00D85848" w:rsidRPr="006A0EE1">
        <w:rPr>
          <w:rFonts w:ascii="Times New Roman" w:hAnsi="Times New Roman"/>
          <w:sz w:val="24"/>
          <w:szCs w:val="24"/>
        </w:rPr>
        <w:t xml:space="preserve"> that </w:t>
      </w:r>
      <w:r w:rsidR="00C0792C" w:rsidRPr="006A0EE1">
        <w:rPr>
          <w:rFonts w:ascii="Times New Roman" w:hAnsi="Times New Roman"/>
          <w:sz w:val="24"/>
          <w:szCs w:val="24"/>
        </w:rPr>
        <w:t xml:space="preserve">soil </w:t>
      </w:r>
      <w:r w:rsidR="00C0792C" w:rsidRPr="006A0EE1">
        <w:rPr>
          <w:rFonts w:ascii="Times New Roman" w:hAnsi="Times New Roman"/>
          <w:color w:val="1200F7"/>
          <w:sz w:val="24"/>
          <w:szCs w:val="24"/>
        </w:rPr>
        <w:t>NO</w:t>
      </w:r>
      <w:r w:rsidR="00C0792C" w:rsidRPr="006A0EE1">
        <w:rPr>
          <w:rFonts w:ascii="Times New Roman" w:hAnsi="Times New Roman"/>
          <w:color w:val="1200F7"/>
          <w:sz w:val="24"/>
          <w:szCs w:val="24"/>
          <w:vertAlign w:val="subscript"/>
        </w:rPr>
        <w:t>3</w:t>
      </w:r>
      <w:r w:rsidR="00C0792C" w:rsidRPr="006A0EE1">
        <w:rPr>
          <w:rFonts w:ascii="Times New Roman" w:hAnsi="Times New Roman"/>
          <w:color w:val="1200F7"/>
          <w:sz w:val="24"/>
          <w:szCs w:val="24"/>
          <w:vertAlign w:val="superscript"/>
        </w:rPr>
        <w:t>-</w:t>
      </w:r>
      <w:r w:rsidR="00C0792C" w:rsidRPr="006A0EE1">
        <w:rPr>
          <w:rFonts w:ascii="Times New Roman" w:hAnsi="Times New Roman"/>
          <w:color w:val="1200F7"/>
          <w:sz w:val="24"/>
          <w:szCs w:val="24"/>
        </w:rPr>
        <w:t>-N</w:t>
      </w:r>
      <w:r w:rsidR="00C0792C" w:rsidRPr="006A0EE1">
        <w:rPr>
          <w:rFonts w:ascii="Times New Roman" w:hAnsi="Times New Roman"/>
          <w:sz w:val="24"/>
          <w:szCs w:val="24"/>
        </w:rPr>
        <w:t xml:space="preserve"> leached to about 1 m when precipitation was </w:t>
      </w:r>
      <w:r w:rsidR="00D85848" w:rsidRPr="006A0EE1">
        <w:rPr>
          <w:rFonts w:ascii="Times New Roman" w:hAnsi="Times New Roman"/>
          <w:sz w:val="24"/>
          <w:szCs w:val="24"/>
        </w:rPr>
        <w:t xml:space="preserve">394 mm </w:t>
      </w:r>
      <w:r w:rsidR="00C0792C" w:rsidRPr="006A0EE1">
        <w:rPr>
          <w:rFonts w:ascii="Times New Roman" w:hAnsi="Times New Roman"/>
          <w:sz w:val="24"/>
          <w:szCs w:val="24"/>
        </w:rPr>
        <w:t xml:space="preserve">in </w:t>
      </w:r>
      <w:r w:rsidR="00A176E2">
        <w:rPr>
          <w:rFonts w:ascii="Times New Roman" w:hAnsi="Times New Roman"/>
          <w:sz w:val="24"/>
          <w:szCs w:val="24"/>
        </w:rPr>
        <w:t xml:space="preserve">the </w:t>
      </w:r>
      <w:r w:rsidR="00C0792C" w:rsidRPr="006A0EE1">
        <w:rPr>
          <w:rFonts w:ascii="Times New Roman" w:hAnsi="Times New Roman"/>
          <w:sz w:val="24"/>
          <w:szCs w:val="24"/>
        </w:rPr>
        <w:t xml:space="preserve">wheat season (Lv et al., </w:t>
      </w:r>
      <w:r w:rsidR="006E6916" w:rsidRPr="006A0EE1">
        <w:rPr>
          <w:rFonts w:ascii="Times New Roman" w:hAnsi="Times New Roman"/>
          <w:sz w:val="24"/>
          <w:szCs w:val="24"/>
        </w:rPr>
        <w:t>1998</w:t>
      </w:r>
      <w:r w:rsidR="00C0792C" w:rsidRPr="006A0EE1">
        <w:rPr>
          <w:rFonts w:ascii="Times New Roman" w:hAnsi="Times New Roman"/>
          <w:sz w:val="24"/>
          <w:szCs w:val="24"/>
        </w:rPr>
        <w:t xml:space="preserve">). This </w:t>
      </w:r>
      <w:r w:rsidR="00A176E2">
        <w:rPr>
          <w:rFonts w:ascii="Times New Roman" w:hAnsi="Times New Roman"/>
          <w:sz w:val="24"/>
          <w:szCs w:val="24"/>
        </w:rPr>
        <w:t xml:space="preserve">could </w:t>
      </w:r>
      <w:r w:rsidR="00C0792C" w:rsidRPr="006A0EE1">
        <w:rPr>
          <w:rFonts w:ascii="Times New Roman" w:hAnsi="Times New Roman"/>
          <w:sz w:val="24"/>
          <w:szCs w:val="24"/>
        </w:rPr>
        <w:t xml:space="preserve">also explain why soil residual </w:t>
      </w:r>
      <w:r w:rsidR="00C0792C" w:rsidRPr="006A0EE1">
        <w:rPr>
          <w:rFonts w:ascii="Times New Roman" w:hAnsi="Times New Roman"/>
          <w:color w:val="1200F7"/>
          <w:sz w:val="24"/>
          <w:szCs w:val="24"/>
        </w:rPr>
        <w:t>NO</w:t>
      </w:r>
      <w:r w:rsidR="00C0792C" w:rsidRPr="006A0EE1">
        <w:rPr>
          <w:rFonts w:ascii="Times New Roman" w:hAnsi="Times New Roman"/>
          <w:color w:val="1200F7"/>
          <w:sz w:val="24"/>
          <w:szCs w:val="24"/>
          <w:vertAlign w:val="subscript"/>
        </w:rPr>
        <w:t>3</w:t>
      </w:r>
      <w:r w:rsidR="00C0792C" w:rsidRPr="006A0EE1">
        <w:rPr>
          <w:rFonts w:ascii="Times New Roman" w:hAnsi="Times New Roman"/>
          <w:color w:val="1200F7"/>
          <w:sz w:val="24"/>
          <w:szCs w:val="24"/>
          <w:vertAlign w:val="superscript"/>
        </w:rPr>
        <w:t>-</w:t>
      </w:r>
      <w:r w:rsidR="00C0792C" w:rsidRPr="006A0EE1">
        <w:rPr>
          <w:rFonts w:ascii="Times New Roman" w:hAnsi="Times New Roman"/>
          <w:color w:val="1200F7"/>
          <w:sz w:val="24"/>
          <w:szCs w:val="24"/>
        </w:rPr>
        <w:t xml:space="preserve">-N content changed so much during </w:t>
      </w:r>
      <w:r w:rsidR="00A176E2">
        <w:rPr>
          <w:rFonts w:ascii="Times New Roman" w:hAnsi="Times New Roman"/>
          <w:color w:val="1200F7"/>
          <w:sz w:val="24"/>
          <w:szCs w:val="24"/>
        </w:rPr>
        <w:t xml:space="preserve">the </w:t>
      </w:r>
      <w:r w:rsidR="00C0792C" w:rsidRPr="006A0EE1">
        <w:rPr>
          <w:rFonts w:ascii="Times New Roman" w:hAnsi="Times New Roman"/>
          <w:color w:val="1200F7"/>
          <w:sz w:val="24"/>
          <w:szCs w:val="24"/>
        </w:rPr>
        <w:t>20</w:t>
      </w:r>
      <w:r w:rsidR="00ED72FB" w:rsidRPr="006A0EE1">
        <w:rPr>
          <w:rFonts w:ascii="Times New Roman" w:hAnsi="Times New Roman"/>
          <w:color w:val="1200F7"/>
          <w:sz w:val="24"/>
          <w:szCs w:val="24"/>
        </w:rPr>
        <w:t>20</w:t>
      </w:r>
      <w:r w:rsidR="00C0792C" w:rsidRPr="006A0EE1">
        <w:rPr>
          <w:rFonts w:ascii="Times New Roman" w:hAnsi="Times New Roman"/>
          <w:color w:val="1200F7"/>
          <w:sz w:val="24"/>
          <w:szCs w:val="24"/>
        </w:rPr>
        <w:t xml:space="preserve"> maize season, compared to previous seasons.</w:t>
      </w:r>
    </w:p>
    <w:p w14:paraId="1FEEDCB4" w14:textId="026DA2B3" w:rsidR="002A6152" w:rsidRPr="00E43F89" w:rsidRDefault="00A176E2" w:rsidP="00A913F9">
      <w:pPr>
        <w:spacing w:line="480" w:lineRule="auto"/>
        <w:ind w:firstLine="420"/>
        <w:rPr>
          <w:rFonts w:ascii="Times New Roman" w:hAnsi="Times New Roman"/>
          <w:color w:val="1200F7"/>
          <w:sz w:val="24"/>
          <w:szCs w:val="24"/>
        </w:rPr>
      </w:pPr>
      <w:bookmarkStart w:id="447" w:name="OLE_LINK1911"/>
      <w:bookmarkStart w:id="448" w:name="OLE_LINK1912"/>
      <w:bookmarkStart w:id="449" w:name="OLE_LINK1917"/>
      <w:bookmarkStart w:id="450" w:name="OLE_LINK1918"/>
      <w:r>
        <w:rPr>
          <w:rFonts w:ascii="Times New Roman" w:hAnsi="Times New Roman"/>
          <w:sz w:val="24"/>
          <w:szCs w:val="24"/>
        </w:rPr>
        <w:lastRenderedPageBreak/>
        <w:t>L</w:t>
      </w:r>
      <w:r w:rsidR="00DE7287">
        <w:rPr>
          <w:rFonts w:ascii="Times New Roman" w:hAnsi="Times New Roman"/>
          <w:sz w:val="24"/>
          <w:szCs w:val="24"/>
        </w:rPr>
        <w:t>arge N application</w:t>
      </w:r>
      <w:bookmarkEnd w:id="447"/>
      <w:bookmarkEnd w:id="448"/>
      <w:r w:rsidR="00DE7287">
        <w:rPr>
          <w:rFonts w:ascii="Times New Roman" w:hAnsi="Times New Roman"/>
          <w:sz w:val="24"/>
          <w:szCs w:val="24"/>
        </w:rPr>
        <w:t xml:space="preserve">s caused </w:t>
      </w:r>
      <w:bookmarkEnd w:id="449"/>
      <w:bookmarkEnd w:id="450"/>
      <w:r w:rsidR="00DE7287">
        <w:rPr>
          <w:rFonts w:ascii="Times New Roman" w:hAnsi="Times New Roman"/>
          <w:sz w:val="24"/>
          <w:szCs w:val="24"/>
        </w:rPr>
        <w:t>a large N surplus</w:t>
      </w:r>
      <w:bookmarkEnd w:id="433"/>
      <w:bookmarkEnd w:id="434"/>
      <w:r>
        <w:rPr>
          <w:rFonts w:ascii="Times New Roman" w:hAnsi="Times New Roman"/>
          <w:sz w:val="24"/>
          <w:szCs w:val="24"/>
        </w:rPr>
        <w:t>,</w:t>
      </w:r>
      <w:r w:rsidR="00DE7287">
        <w:rPr>
          <w:rFonts w:ascii="Times New Roman" w:hAnsi="Times New Roman"/>
          <w:sz w:val="24"/>
          <w:szCs w:val="24"/>
        </w:rPr>
        <w:t xml:space="preserve"> especially in conventional practice (CU), ranging from 240-333 and 250-411 kg N ha</w:t>
      </w:r>
      <w:r w:rsidR="00DE7287">
        <w:rPr>
          <w:rFonts w:ascii="Times New Roman" w:hAnsi="Times New Roman"/>
          <w:sz w:val="24"/>
          <w:szCs w:val="24"/>
          <w:vertAlign w:val="superscript"/>
        </w:rPr>
        <w:t>-1</w:t>
      </w:r>
      <w:r w:rsidR="00DE7287">
        <w:rPr>
          <w:rFonts w:ascii="Times New Roman" w:hAnsi="Times New Roman"/>
          <w:sz w:val="24"/>
          <w:szCs w:val="24"/>
        </w:rPr>
        <w:t xml:space="preserve"> in the maize and wheat season</w:t>
      </w:r>
      <w:bookmarkEnd w:id="441"/>
      <w:bookmarkEnd w:id="442"/>
      <w:r w:rsidR="00DE7287">
        <w:rPr>
          <w:rFonts w:ascii="Times New Roman" w:hAnsi="Times New Roman"/>
          <w:sz w:val="24"/>
          <w:szCs w:val="24"/>
        </w:rPr>
        <w:t>s, respectivel</w:t>
      </w:r>
      <w:bookmarkEnd w:id="443"/>
      <w:bookmarkEnd w:id="444"/>
      <w:r w:rsidR="00DE7287">
        <w:rPr>
          <w:rFonts w:ascii="Times New Roman" w:hAnsi="Times New Roman"/>
          <w:sz w:val="24"/>
          <w:szCs w:val="24"/>
        </w:rPr>
        <w:t>y. This is within the range (-18</w:t>
      </w:r>
      <w:r w:rsidR="00FA6D59">
        <w:rPr>
          <w:rFonts w:ascii="Times New Roman" w:hAnsi="Times New Roman"/>
          <w:sz w:val="24"/>
          <w:szCs w:val="24"/>
        </w:rPr>
        <w:sym w:font="Symbol" w:char="F07E"/>
      </w:r>
      <w:r w:rsidR="00DE7287">
        <w:rPr>
          <w:rFonts w:ascii="Times New Roman" w:hAnsi="Times New Roman"/>
          <w:sz w:val="24"/>
          <w:szCs w:val="24"/>
        </w:rPr>
        <w:t>505 kg N ha</w:t>
      </w:r>
      <w:r w:rsidR="00DE7287">
        <w:rPr>
          <w:rFonts w:ascii="Times New Roman" w:hAnsi="Times New Roman"/>
          <w:sz w:val="24"/>
          <w:szCs w:val="24"/>
          <w:vertAlign w:val="superscript"/>
        </w:rPr>
        <w:t>-1</w:t>
      </w:r>
      <w:r w:rsidR="00DE7287">
        <w:rPr>
          <w:rFonts w:ascii="Times New Roman" w:hAnsi="Times New Roman"/>
          <w:sz w:val="24"/>
          <w:szCs w:val="24"/>
        </w:rPr>
        <w:t xml:space="preserve"> and -134</w:t>
      </w:r>
      <w:r w:rsidR="00FA6D59">
        <w:rPr>
          <w:rFonts w:ascii="Times New Roman" w:hAnsi="Times New Roman"/>
          <w:sz w:val="24"/>
          <w:szCs w:val="24"/>
        </w:rPr>
        <w:sym w:font="Symbol" w:char="F07E"/>
      </w:r>
      <w:r w:rsidR="00DE7287">
        <w:rPr>
          <w:rFonts w:ascii="Times New Roman" w:hAnsi="Times New Roman"/>
          <w:sz w:val="24"/>
          <w:szCs w:val="24"/>
        </w:rPr>
        <w:t>538 kg N ha</w:t>
      </w:r>
      <w:r w:rsidR="00DE7287">
        <w:rPr>
          <w:rFonts w:ascii="Times New Roman" w:hAnsi="Times New Roman"/>
          <w:sz w:val="24"/>
          <w:szCs w:val="24"/>
          <w:vertAlign w:val="superscript"/>
        </w:rPr>
        <w:t>-1</w:t>
      </w:r>
      <w:r w:rsidR="00DE7287">
        <w:rPr>
          <w:rFonts w:ascii="Times New Roman" w:hAnsi="Times New Roman"/>
          <w:sz w:val="24"/>
          <w:szCs w:val="24"/>
        </w:rPr>
        <w:t>) found in China’s smallholder-dominated cereal production</w:t>
      </w:r>
      <w:bookmarkEnd w:id="445"/>
      <w:bookmarkEnd w:id="446"/>
      <w:r w:rsidR="00DE7287">
        <w:rPr>
          <w:rFonts w:ascii="Times New Roman" w:hAnsi="Times New Roman"/>
          <w:sz w:val="24"/>
          <w:szCs w:val="24"/>
        </w:rPr>
        <w:t xml:space="preserve"> systems (Zhang et al., 2021a).</w:t>
      </w:r>
      <w:bookmarkStart w:id="451" w:name="OLE_LINK1992"/>
      <w:bookmarkStart w:id="452" w:name="OLE_LINK1993"/>
      <w:r w:rsidR="00DE7287">
        <w:rPr>
          <w:rFonts w:ascii="Times New Roman" w:hAnsi="Times New Roman"/>
          <w:sz w:val="24"/>
          <w:szCs w:val="24"/>
        </w:rPr>
        <w:t xml:space="preserve"> </w:t>
      </w:r>
      <w:bookmarkStart w:id="453" w:name="OLE_LINK1929"/>
      <w:bookmarkStart w:id="454" w:name="OLE_LINK1930"/>
      <w:bookmarkStart w:id="455" w:name="OLE_LINK1986"/>
      <w:bookmarkStart w:id="456" w:name="OLE_LINK1987"/>
      <w:bookmarkStart w:id="457" w:name="OLE_LINK1988"/>
      <w:bookmarkStart w:id="458" w:name="OLE_LINK1989"/>
      <w:bookmarkStart w:id="459" w:name="OLE_LINK1991"/>
      <w:bookmarkStart w:id="460" w:name="OLE_LINK1990"/>
      <w:r w:rsidR="00DE7287">
        <w:rPr>
          <w:rFonts w:ascii="Times New Roman" w:hAnsi="Times New Roman"/>
          <w:sz w:val="24"/>
          <w:szCs w:val="24"/>
        </w:rPr>
        <w:t xml:space="preserve">Besides much of this surplus </w:t>
      </w:r>
      <w:bookmarkStart w:id="461" w:name="OLE_LINK1932"/>
      <w:bookmarkStart w:id="462" w:name="OLE_LINK1931"/>
      <w:r w:rsidR="00DE7287">
        <w:rPr>
          <w:rFonts w:ascii="Times New Roman" w:hAnsi="Times New Roman"/>
          <w:sz w:val="24"/>
          <w:szCs w:val="24"/>
        </w:rPr>
        <w:t xml:space="preserve">N </w:t>
      </w:r>
      <w:bookmarkEnd w:id="461"/>
      <w:bookmarkEnd w:id="462"/>
      <w:r w:rsidR="00DE7287">
        <w:rPr>
          <w:rFonts w:ascii="Times New Roman" w:hAnsi="Times New Roman"/>
          <w:sz w:val="24"/>
          <w:szCs w:val="24"/>
        </w:rPr>
        <w:t xml:space="preserve">being lost </w:t>
      </w:r>
      <w:bookmarkEnd w:id="453"/>
      <w:bookmarkEnd w:id="454"/>
      <w:r>
        <w:rPr>
          <w:rFonts w:ascii="Times New Roman" w:hAnsi="Times New Roman"/>
          <w:sz w:val="24"/>
          <w:szCs w:val="24"/>
        </w:rPr>
        <w:t>through</w:t>
      </w:r>
      <w:r w:rsidR="00DE7287">
        <w:rPr>
          <w:rFonts w:ascii="Times New Roman" w:hAnsi="Times New Roman"/>
          <w:sz w:val="24"/>
          <w:szCs w:val="24"/>
        </w:rPr>
        <w:t xml:space="preserve"> NH</w:t>
      </w:r>
      <w:r w:rsidR="00DE7287">
        <w:rPr>
          <w:rFonts w:ascii="Times New Roman" w:hAnsi="Times New Roman"/>
          <w:sz w:val="24"/>
          <w:szCs w:val="24"/>
          <w:vertAlign w:val="subscript"/>
        </w:rPr>
        <w:t xml:space="preserve">3 </w:t>
      </w:r>
      <w:r w:rsidR="00DE7287">
        <w:rPr>
          <w:rFonts w:ascii="Times New Roman" w:hAnsi="Times New Roman"/>
          <w:sz w:val="24"/>
          <w:szCs w:val="24"/>
        </w:rPr>
        <w:t>emissions,</w:t>
      </w:r>
      <w:bookmarkEnd w:id="455"/>
      <w:bookmarkEnd w:id="456"/>
      <w:r w:rsidR="00DE7287">
        <w:rPr>
          <w:rFonts w:ascii="Times New Roman" w:hAnsi="Times New Roman"/>
          <w:sz w:val="24"/>
          <w:szCs w:val="24"/>
        </w:rPr>
        <w:t xml:space="preserve"> much of it was unaccounted for</w:t>
      </w:r>
      <w:bookmarkEnd w:id="457"/>
      <w:bookmarkEnd w:id="458"/>
      <w:r w:rsidR="00DE7287">
        <w:rPr>
          <w:rFonts w:ascii="Times New Roman" w:hAnsi="Times New Roman"/>
          <w:sz w:val="24"/>
          <w:szCs w:val="24"/>
        </w:rPr>
        <w:t>, possibly lost by N leaching</w:t>
      </w:r>
      <w:r>
        <w:rPr>
          <w:rFonts w:ascii="Times New Roman" w:hAnsi="Times New Roman"/>
          <w:sz w:val="24"/>
          <w:szCs w:val="24"/>
        </w:rPr>
        <w:t xml:space="preserve"> </w:t>
      </w:r>
      <w:r w:rsidR="00DE7287">
        <w:rPr>
          <w:rFonts w:ascii="Times New Roman" w:hAnsi="Times New Roman"/>
          <w:sz w:val="24"/>
          <w:szCs w:val="24"/>
        </w:rPr>
        <w:t>of the large amounts of residual NO</w:t>
      </w:r>
      <w:r w:rsidR="00DE7287">
        <w:rPr>
          <w:rFonts w:ascii="Times New Roman" w:hAnsi="Times New Roman"/>
          <w:sz w:val="24"/>
          <w:szCs w:val="24"/>
          <w:vertAlign w:val="subscript"/>
        </w:rPr>
        <w:t>3</w:t>
      </w:r>
      <w:r w:rsidR="00DE7287">
        <w:rPr>
          <w:rFonts w:ascii="Times New Roman" w:hAnsi="Times New Roman"/>
          <w:sz w:val="24"/>
          <w:szCs w:val="24"/>
          <w:vertAlign w:val="superscript"/>
        </w:rPr>
        <w:t>-</w:t>
      </w:r>
      <w:r w:rsidR="00DE7287">
        <w:rPr>
          <w:rFonts w:ascii="Times New Roman" w:hAnsi="Times New Roman"/>
          <w:sz w:val="24"/>
          <w:szCs w:val="24"/>
        </w:rPr>
        <w:t>-N in soil after harvest.</w:t>
      </w:r>
      <w:bookmarkEnd w:id="451"/>
      <w:bookmarkEnd w:id="452"/>
      <w:r w:rsidR="00DE7287">
        <w:rPr>
          <w:rFonts w:ascii="Times New Roman" w:hAnsi="Times New Roman"/>
          <w:sz w:val="24"/>
          <w:szCs w:val="24"/>
        </w:rPr>
        <w:t xml:space="preserve"> </w:t>
      </w:r>
      <w:bookmarkStart w:id="463" w:name="OLE_LINK1937"/>
      <w:bookmarkStart w:id="464" w:name="OLE_LINK1938"/>
      <w:bookmarkStart w:id="465" w:name="OLE_LINK1941"/>
      <w:bookmarkStart w:id="466" w:name="OLE_LINK1942"/>
      <w:bookmarkStart w:id="467" w:name="OLE_LINK1940"/>
      <w:bookmarkStart w:id="468" w:name="OLE_LINK1939"/>
      <w:bookmarkEnd w:id="459"/>
      <w:bookmarkEnd w:id="460"/>
      <w:r w:rsidR="00DE7287">
        <w:rPr>
          <w:rFonts w:ascii="Times New Roman" w:hAnsi="Times New Roman"/>
          <w:sz w:val="24"/>
          <w:szCs w:val="24"/>
        </w:rPr>
        <w:t xml:space="preserve">Reducing the N application rate, coupled with the replacement of urea-N by organic-N </w:t>
      </w:r>
      <w:bookmarkEnd w:id="463"/>
      <w:bookmarkEnd w:id="464"/>
      <w:r w:rsidR="00DE7287">
        <w:rPr>
          <w:rFonts w:ascii="Times New Roman" w:hAnsi="Times New Roman"/>
          <w:sz w:val="24"/>
          <w:szCs w:val="24"/>
        </w:rPr>
        <w:t>and using Limus</w:t>
      </w:r>
      <w:bookmarkStart w:id="469" w:name="OLE_LINK202"/>
      <w:bookmarkStart w:id="470" w:name="OLE_LINK203"/>
      <w:r w:rsidR="00DE7287">
        <w:rPr>
          <w:rFonts w:ascii="Times New Roman" w:hAnsi="Times New Roman"/>
          <w:sz w:val="24"/>
          <w:szCs w:val="24"/>
          <w:vertAlign w:val="superscript"/>
        </w:rPr>
        <w:t>®</w:t>
      </w:r>
      <w:bookmarkEnd w:id="469"/>
      <w:bookmarkEnd w:id="470"/>
      <w:r w:rsidR="00DE7287">
        <w:rPr>
          <w:rFonts w:ascii="Times New Roman" w:hAnsi="Times New Roman"/>
          <w:sz w:val="24"/>
          <w:szCs w:val="24"/>
        </w:rPr>
        <w:t xml:space="preserve"> will increase NUE, reduce Nr losses and so ensure sustainable N management</w:t>
      </w:r>
      <w:bookmarkEnd w:id="465"/>
      <w:bookmarkEnd w:id="466"/>
      <w:r w:rsidR="00DE7287">
        <w:rPr>
          <w:rFonts w:ascii="Times New Roman" w:hAnsi="Times New Roman"/>
          <w:sz w:val="24"/>
          <w:szCs w:val="24"/>
        </w:rPr>
        <w:t xml:space="preserve"> and environmental protection.</w:t>
      </w:r>
    </w:p>
    <w:p w14:paraId="2995A1B6" w14:textId="0E83B5BA" w:rsidR="002A6152" w:rsidRDefault="00DE7287">
      <w:pPr>
        <w:spacing w:line="480" w:lineRule="auto"/>
        <w:rPr>
          <w:rFonts w:ascii="Times New Roman" w:hAnsi="Times New Roman"/>
          <w:sz w:val="24"/>
          <w:szCs w:val="24"/>
        </w:rPr>
      </w:pPr>
      <w:r>
        <w:rPr>
          <w:rFonts w:ascii="Times New Roman" w:hAnsi="Times New Roman"/>
          <w:sz w:val="24"/>
          <w:szCs w:val="24"/>
        </w:rPr>
        <w:t>4.3. Sustainab</w:t>
      </w:r>
      <w:r w:rsidR="00A176E2">
        <w:rPr>
          <w:rFonts w:ascii="Times New Roman" w:hAnsi="Times New Roman"/>
          <w:sz w:val="24"/>
          <w:szCs w:val="24"/>
        </w:rPr>
        <w:t>ility</w:t>
      </w:r>
      <w:r>
        <w:rPr>
          <w:rFonts w:ascii="Times New Roman" w:hAnsi="Times New Roman"/>
          <w:sz w:val="24"/>
          <w:szCs w:val="24"/>
        </w:rPr>
        <w:t xml:space="preserve"> analysis </w:t>
      </w:r>
      <w:r w:rsidR="00A176E2">
        <w:rPr>
          <w:rFonts w:ascii="Times New Roman" w:hAnsi="Times New Roman"/>
          <w:sz w:val="24"/>
          <w:szCs w:val="24"/>
        </w:rPr>
        <w:t>of</w:t>
      </w:r>
      <w:r>
        <w:rPr>
          <w:rFonts w:ascii="Times New Roman" w:hAnsi="Times New Roman"/>
          <w:sz w:val="24"/>
          <w:szCs w:val="24"/>
        </w:rPr>
        <w:t xml:space="preserve"> N management practices</w:t>
      </w:r>
    </w:p>
    <w:p w14:paraId="6C697F0F" w14:textId="796EB993" w:rsidR="002A6152" w:rsidRDefault="00DE7287">
      <w:pPr>
        <w:spacing w:line="480" w:lineRule="auto"/>
        <w:ind w:firstLineChars="200" w:firstLine="480"/>
        <w:rPr>
          <w:rFonts w:ascii="Times New Roman" w:hAnsi="Times New Roman"/>
          <w:sz w:val="24"/>
          <w:szCs w:val="24"/>
        </w:rPr>
      </w:pPr>
      <w:r>
        <w:rPr>
          <w:rFonts w:ascii="Times New Roman" w:hAnsi="Times New Roman"/>
          <w:sz w:val="24"/>
          <w:szCs w:val="24"/>
        </w:rPr>
        <w:t xml:space="preserve">Considering the sustainability and acceptability of the three tested N management improvements, reducing the application rate reduced Nr emissions and improved NUE (see also Halvorson et al., 2005; Liu et al., 2022b). It will also save input costs and </w:t>
      </w:r>
      <w:r w:rsidR="00A176E2">
        <w:rPr>
          <w:rFonts w:ascii="Times New Roman" w:hAnsi="Times New Roman"/>
          <w:sz w:val="24"/>
          <w:szCs w:val="24"/>
        </w:rPr>
        <w:t xml:space="preserve">so </w:t>
      </w:r>
      <w:r>
        <w:rPr>
          <w:rFonts w:ascii="Times New Roman" w:hAnsi="Times New Roman"/>
          <w:sz w:val="24"/>
          <w:szCs w:val="24"/>
        </w:rPr>
        <w:t>might be expected to increase net economic income as in Xia et al. (2017b). However, in our experiment, the often small reductions in yield compared to traditional farmer’s practice sometimes reduced net economic benefit</w:t>
      </w:r>
      <w:r w:rsidR="00A176E2">
        <w:rPr>
          <w:rFonts w:ascii="Times New Roman" w:hAnsi="Times New Roman"/>
          <w:sz w:val="24"/>
          <w:szCs w:val="24"/>
        </w:rPr>
        <w:t>,</w:t>
      </w:r>
      <w:r>
        <w:rPr>
          <w:rFonts w:ascii="Times New Roman" w:hAnsi="Times New Roman"/>
          <w:sz w:val="24"/>
          <w:szCs w:val="24"/>
        </w:rPr>
        <w:t xml:space="preserve"> outweighing the cost saving, as also found by Zhang et al. (2021b). This was probably due to a limited N supply (120 and 180 kg N ha</w:t>
      </w:r>
      <w:r>
        <w:rPr>
          <w:rFonts w:ascii="Times New Roman" w:hAnsi="Times New Roman"/>
          <w:sz w:val="24"/>
          <w:szCs w:val="24"/>
          <w:vertAlign w:val="superscript"/>
        </w:rPr>
        <w:t>-1</w:t>
      </w:r>
      <w:r>
        <w:rPr>
          <w:rFonts w:ascii="Times New Roman" w:hAnsi="Times New Roman"/>
          <w:sz w:val="24"/>
          <w:szCs w:val="24"/>
        </w:rPr>
        <w:t xml:space="preserve"> applied to maize and wheat, respectively) since the optimal N amounts for these crops ha</w:t>
      </w:r>
      <w:r>
        <w:rPr>
          <w:rFonts w:ascii="Times New Roman" w:hAnsi="Times New Roman" w:hint="eastAsia"/>
          <w:sz w:val="24"/>
          <w:szCs w:val="24"/>
        </w:rPr>
        <w:t>ve</w:t>
      </w:r>
      <w:r>
        <w:rPr>
          <w:rFonts w:ascii="Times New Roman" w:hAnsi="Times New Roman"/>
          <w:sz w:val="24"/>
          <w:szCs w:val="24"/>
        </w:rPr>
        <w:t xml:space="preserve"> been shown to be</w:t>
      </w:r>
      <w:r w:rsidR="00A176E2">
        <w:rPr>
          <w:rFonts w:ascii="Times New Roman" w:hAnsi="Times New Roman"/>
          <w:sz w:val="24"/>
          <w:szCs w:val="24"/>
        </w:rPr>
        <w:t xml:space="preserve"> </w:t>
      </w:r>
      <w:r>
        <w:rPr>
          <w:rFonts w:ascii="Times New Roman" w:hAnsi="Times New Roman"/>
          <w:sz w:val="24"/>
          <w:szCs w:val="24"/>
        </w:rPr>
        <w:t>146-180 and 208-230 kg N ha</w:t>
      </w:r>
      <w:r>
        <w:rPr>
          <w:rFonts w:ascii="Times New Roman" w:hAnsi="Times New Roman"/>
          <w:sz w:val="24"/>
          <w:szCs w:val="24"/>
          <w:vertAlign w:val="superscript"/>
        </w:rPr>
        <w:t>-1</w:t>
      </w:r>
      <w:r>
        <w:rPr>
          <w:rFonts w:ascii="Times New Roman" w:hAnsi="Times New Roman"/>
          <w:sz w:val="24"/>
          <w:szCs w:val="24"/>
        </w:rPr>
        <w:t xml:space="preserve"> for maize and wheat, respectively (Liu et al., 2021; Liu et al., 2016b). Therefore, reducing N applications </w:t>
      </w:r>
      <w:r w:rsidR="00D16924">
        <w:rPr>
          <w:rFonts w:ascii="Times New Roman" w:hAnsi="Times New Roman"/>
          <w:sz w:val="24"/>
          <w:szCs w:val="24"/>
        </w:rPr>
        <w:t>is</w:t>
      </w:r>
      <w:r>
        <w:rPr>
          <w:rFonts w:ascii="Times New Roman" w:hAnsi="Times New Roman"/>
          <w:sz w:val="24"/>
          <w:szCs w:val="24"/>
        </w:rPr>
        <w:t xml:space="preserve"> not necessarily acceptable </w:t>
      </w:r>
      <w:r w:rsidR="00D16924">
        <w:rPr>
          <w:rFonts w:ascii="Times New Roman" w:hAnsi="Times New Roman"/>
          <w:sz w:val="24"/>
          <w:szCs w:val="24"/>
        </w:rPr>
        <w:t xml:space="preserve">to farmers </w:t>
      </w:r>
      <w:r>
        <w:rPr>
          <w:rFonts w:ascii="Times New Roman" w:hAnsi="Times New Roman"/>
          <w:sz w:val="24"/>
          <w:szCs w:val="24"/>
        </w:rPr>
        <w:lastRenderedPageBreak/>
        <w:t xml:space="preserve">and so </w:t>
      </w:r>
      <w:r w:rsidR="00D16924">
        <w:rPr>
          <w:rFonts w:ascii="Times New Roman" w:hAnsi="Times New Roman"/>
          <w:sz w:val="24"/>
          <w:szCs w:val="24"/>
        </w:rPr>
        <w:t>in</w:t>
      </w:r>
      <w:r>
        <w:rPr>
          <w:rFonts w:ascii="Times New Roman" w:hAnsi="Times New Roman"/>
          <w:sz w:val="24"/>
          <w:szCs w:val="24"/>
        </w:rPr>
        <w:t>effective for agricultural development. The partial replacement of urea by an organic N source (UOM) has been found to be effective in previous research (Cai et al., 2019) and was again in our experiment, reducing Nr emissions and increasing yield and NUE, offset</w:t>
      </w:r>
      <w:r>
        <w:rPr>
          <w:rFonts w:ascii="Times New Roman" w:hAnsi="Times New Roman" w:hint="eastAsia"/>
          <w:sz w:val="24"/>
          <w:szCs w:val="24"/>
        </w:rPr>
        <w:t>t</w:t>
      </w:r>
      <w:r>
        <w:rPr>
          <w:rFonts w:ascii="Times New Roman" w:hAnsi="Times New Roman"/>
          <w:sz w:val="24"/>
          <w:szCs w:val="24"/>
        </w:rPr>
        <w:t>ing the negative effect of simple N-reduction. Although the commercial organic fertilizer used here increased N input costs, it was more likely to increase yield and net economic benefit. The third approach tested, the use of the urease inhibitor Limus</w:t>
      </w:r>
      <w:r>
        <w:rPr>
          <w:rFonts w:ascii="Times New Roman" w:hAnsi="Times New Roman"/>
          <w:sz w:val="24"/>
          <w:szCs w:val="24"/>
          <w:vertAlign w:val="superscript"/>
        </w:rPr>
        <w:t>®</w:t>
      </w:r>
      <w:r>
        <w:rPr>
          <w:rFonts w:ascii="Times New Roman" w:hAnsi="Times New Roman"/>
          <w:sz w:val="24"/>
          <w:szCs w:val="24"/>
        </w:rPr>
        <w:t>, was confirmed to be effective for maintaining crop yield, economic benefit and so promoting the ‘green development of agriculture’ (Wang et al., 2022), It also showed the best potential for reducing Nr losses and effective N utilization. Compared to the UOM treatment, N input costs were increased by using Limus</w:t>
      </w:r>
      <w:r>
        <w:rPr>
          <w:rFonts w:ascii="Times New Roman" w:hAnsi="Times New Roman"/>
          <w:sz w:val="24"/>
          <w:szCs w:val="24"/>
          <w:vertAlign w:val="superscript"/>
        </w:rPr>
        <w:t>®</w:t>
      </w:r>
      <w:r>
        <w:rPr>
          <w:rFonts w:ascii="Times New Roman" w:hAnsi="Times New Roman"/>
          <w:sz w:val="24"/>
          <w:szCs w:val="24"/>
        </w:rPr>
        <w:t xml:space="preserve"> but yield and net economic benefit also improved. This is consistent with </w:t>
      </w:r>
      <w:r w:rsidR="00E30B58">
        <w:rPr>
          <w:rFonts w:ascii="Times New Roman" w:hAnsi="Times New Roman"/>
          <w:sz w:val="24"/>
          <w:szCs w:val="24"/>
        </w:rPr>
        <w:t xml:space="preserve">other </w:t>
      </w:r>
      <w:r>
        <w:rPr>
          <w:rFonts w:ascii="Times New Roman" w:hAnsi="Times New Roman"/>
          <w:sz w:val="24"/>
          <w:szCs w:val="24"/>
        </w:rPr>
        <w:t>results showing that using Limus</w:t>
      </w:r>
      <w:r>
        <w:rPr>
          <w:rFonts w:ascii="Times New Roman" w:hAnsi="Times New Roman"/>
          <w:sz w:val="24"/>
          <w:szCs w:val="24"/>
          <w:vertAlign w:val="superscript"/>
        </w:rPr>
        <w:t>®</w:t>
      </w:r>
      <w:r>
        <w:rPr>
          <w:rFonts w:ascii="Times New Roman" w:hAnsi="Times New Roman"/>
          <w:sz w:val="24"/>
          <w:szCs w:val="24"/>
        </w:rPr>
        <w:t xml:space="preserve"> was beneficial in a wheat-maize rotation (Sha et al., 2020b).</w:t>
      </w:r>
      <w:bookmarkEnd w:id="467"/>
      <w:bookmarkEnd w:id="468"/>
      <w:r w:rsidR="00D57320">
        <w:rPr>
          <w:rFonts w:ascii="Times New Roman" w:hAnsi="Times New Roman"/>
          <w:sz w:val="24"/>
          <w:szCs w:val="24"/>
        </w:rPr>
        <w:t xml:space="preserve"> </w:t>
      </w:r>
      <w:r w:rsidR="003C6B22">
        <w:rPr>
          <w:rFonts w:ascii="Times New Roman" w:hAnsi="Times New Roman"/>
          <w:sz w:val="24"/>
          <w:szCs w:val="24"/>
        </w:rPr>
        <w:t>Further</w:t>
      </w:r>
      <w:r w:rsidR="00FA6D59">
        <w:rPr>
          <w:rFonts w:ascii="Times New Roman" w:hAnsi="Times New Roman" w:hint="eastAsia"/>
          <w:sz w:val="24"/>
          <w:szCs w:val="24"/>
        </w:rPr>
        <w:t>more</w:t>
      </w:r>
      <w:r w:rsidR="003C6B22">
        <w:rPr>
          <w:rFonts w:ascii="Times New Roman" w:hAnsi="Times New Roman"/>
          <w:sz w:val="24"/>
          <w:szCs w:val="24"/>
        </w:rPr>
        <w:t>, the environmental benefits of reducing agricultural NH</w:t>
      </w:r>
      <w:r w:rsidR="003C6B22" w:rsidRPr="007228B9">
        <w:rPr>
          <w:rFonts w:ascii="Times New Roman" w:hAnsi="Times New Roman"/>
          <w:sz w:val="24"/>
          <w:szCs w:val="24"/>
          <w:vertAlign w:val="subscript"/>
        </w:rPr>
        <w:t>3</w:t>
      </w:r>
      <w:r w:rsidR="003C6B22">
        <w:rPr>
          <w:rFonts w:ascii="Times New Roman" w:hAnsi="Times New Roman"/>
          <w:sz w:val="24"/>
          <w:szCs w:val="24"/>
        </w:rPr>
        <w:t xml:space="preserve"> emissions in Chi</w:t>
      </w:r>
      <w:r w:rsidR="00FA6D59">
        <w:rPr>
          <w:rFonts w:ascii="Times New Roman" w:hAnsi="Times New Roman" w:hint="eastAsia"/>
          <w:sz w:val="24"/>
          <w:szCs w:val="24"/>
        </w:rPr>
        <w:t>n</w:t>
      </w:r>
      <w:r w:rsidR="003C6B22">
        <w:rPr>
          <w:rFonts w:ascii="Times New Roman" w:hAnsi="Times New Roman"/>
          <w:sz w:val="24"/>
          <w:szCs w:val="24"/>
        </w:rPr>
        <w:t xml:space="preserve">a far exceed the abatement costs </w:t>
      </w:r>
      <w:r w:rsidR="003C6B22" w:rsidRPr="004B4D7B">
        <w:rPr>
          <w:rFonts w:ascii="Times New Roman" w:hAnsi="Times New Roman"/>
          <w:sz w:val="24"/>
          <w:szCs w:val="24"/>
        </w:rPr>
        <w:t xml:space="preserve">(Zhang et al., 2020), </w:t>
      </w:r>
      <w:r w:rsidR="00E30B58">
        <w:rPr>
          <w:rFonts w:ascii="Times New Roman" w:hAnsi="Times New Roman"/>
          <w:sz w:val="24"/>
          <w:szCs w:val="24"/>
        </w:rPr>
        <w:t xml:space="preserve">and </w:t>
      </w:r>
      <w:r w:rsidR="00094BE2" w:rsidRPr="004B4D7B">
        <w:rPr>
          <w:rFonts w:ascii="Times New Roman" w:hAnsi="Times New Roman"/>
          <w:sz w:val="24"/>
          <w:szCs w:val="24"/>
        </w:rPr>
        <w:t>the mitigation of N</w:t>
      </w:r>
      <w:r w:rsidR="007D7BDA">
        <w:rPr>
          <w:rFonts w:ascii="Times New Roman" w:hAnsi="Times New Roman"/>
          <w:sz w:val="24"/>
          <w:szCs w:val="24"/>
        </w:rPr>
        <w:t>r</w:t>
      </w:r>
      <w:r w:rsidR="00094BE2" w:rsidRPr="004B4D7B">
        <w:rPr>
          <w:rFonts w:ascii="Times New Roman" w:hAnsi="Times New Roman"/>
          <w:sz w:val="24"/>
          <w:szCs w:val="24"/>
        </w:rPr>
        <w:t xml:space="preserve"> emissions </w:t>
      </w:r>
      <w:r w:rsidR="00E30B58">
        <w:rPr>
          <w:rFonts w:ascii="Times New Roman" w:hAnsi="Times New Roman"/>
          <w:sz w:val="24"/>
          <w:szCs w:val="24"/>
        </w:rPr>
        <w:t>using</w:t>
      </w:r>
      <w:r w:rsidR="00EB1F3F" w:rsidRPr="004B4D7B">
        <w:rPr>
          <w:rFonts w:ascii="Times New Roman" w:hAnsi="Times New Roman"/>
          <w:sz w:val="24"/>
          <w:szCs w:val="24"/>
        </w:rPr>
        <w:t xml:space="preserve"> optimized N practices </w:t>
      </w:r>
      <w:r w:rsidR="00E30B58">
        <w:rPr>
          <w:rFonts w:ascii="Times New Roman" w:hAnsi="Times New Roman"/>
          <w:sz w:val="24"/>
          <w:szCs w:val="24"/>
        </w:rPr>
        <w:t>could deliver large</w:t>
      </w:r>
      <w:r w:rsidR="00EB1F3F" w:rsidRPr="004B4D7B">
        <w:rPr>
          <w:rFonts w:ascii="Times New Roman" w:hAnsi="Times New Roman"/>
          <w:sz w:val="24"/>
          <w:szCs w:val="24"/>
        </w:rPr>
        <w:t xml:space="preserve"> environmental benefits</w:t>
      </w:r>
      <w:r w:rsidR="00E90E6C" w:rsidRPr="004B4D7B">
        <w:rPr>
          <w:rFonts w:ascii="Times New Roman" w:hAnsi="Times New Roman"/>
          <w:sz w:val="24"/>
          <w:szCs w:val="24"/>
        </w:rPr>
        <w:t xml:space="preserve"> (Cheng </w:t>
      </w:r>
      <w:r w:rsidR="00415A93" w:rsidRPr="004B4D7B">
        <w:rPr>
          <w:rFonts w:ascii="Times New Roman" w:hAnsi="Times New Roman"/>
          <w:sz w:val="24"/>
          <w:szCs w:val="24"/>
        </w:rPr>
        <w:t>e</w:t>
      </w:r>
      <w:r w:rsidR="00E90E6C" w:rsidRPr="004B4D7B">
        <w:rPr>
          <w:rFonts w:ascii="Times New Roman" w:hAnsi="Times New Roman"/>
          <w:sz w:val="24"/>
          <w:szCs w:val="24"/>
        </w:rPr>
        <w:t>t al., 2021; Gu et al., 2021)</w:t>
      </w:r>
      <w:r w:rsidR="00E90E6C">
        <w:rPr>
          <w:rFonts w:ascii="Times New Roman" w:hAnsi="Times New Roman"/>
          <w:sz w:val="24"/>
          <w:szCs w:val="24"/>
        </w:rPr>
        <w:t>.</w:t>
      </w:r>
    </w:p>
    <w:p w14:paraId="263C4847" w14:textId="77777777" w:rsidR="002A6152" w:rsidRDefault="00DE7287">
      <w:pPr>
        <w:spacing w:line="480" w:lineRule="auto"/>
        <w:rPr>
          <w:rFonts w:ascii="Times New Roman" w:hAnsi="Times New Roman"/>
          <w:b/>
          <w:bCs/>
          <w:sz w:val="24"/>
          <w:szCs w:val="24"/>
        </w:rPr>
      </w:pPr>
      <w:r>
        <w:rPr>
          <w:rFonts w:ascii="Times New Roman" w:hAnsi="Times New Roman"/>
          <w:b/>
          <w:bCs/>
          <w:sz w:val="24"/>
          <w:szCs w:val="24"/>
        </w:rPr>
        <w:t>5. Conclusion</w:t>
      </w:r>
      <w:r>
        <w:rPr>
          <w:rFonts w:ascii="Times New Roman" w:hAnsi="Times New Roman" w:hint="eastAsia"/>
          <w:b/>
          <w:bCs/>
          <w:sz w:val="24"/>
          <w:szCs w:val="24"/>
        </w:rPr>
        <w:t>s</w:t>
      </w:r>
    </w:p>
    <w:p w14:paraId="71AD9FEF" w14:textId="1C0A1A47" w:rsidR="002A6152" w:rsidRDefault="00DE7287">
      <w:pPr>
        <w:spacing w:line="480" w:lineRule="auto"/>
        <w:rPr>
          <w:rFonts w:ascii="Times New Roman" w:hAnsi="Times New Roman"/>
          <w:sz w:val="24"/>
          <w:szCs w:val="24"/>
        </w:rPr>
      </w:pPr>
      <w:bookmarkStart w:id="471" w:name="OLE_LINK1753"/>
      <w:bookmarkStart w:id="472" w:name="OLE_LINK1754"/>
      <w:bookmarkStart w:id="473" w:name="OLE_LINK1757"/>
      <w:bookmarkStart w:id="474" w:name="OLE_LINK1758"/>
      <w:bookmarkStart w:id="475" w:name="OLE_LINK1768"/>
      <w:bookmarkStart w:id="476" w:name="OLE_LINK1769"/>
      <w:bookmarkStart w:id="477" w:name="OLE_LINK1773"/>
      <w:bookmarkStart w:id="478" w:name="OLE_LINK218"/>
      <w:bookmarkStart w:id="479" w:name="OLE_LINK1761"/>
      <w:bookmarkStart w:id="480" w:name="OLE_LINK1762"/>
      <w:bookmarkStart w:id="481" w:name="OLE_LINK1796"/>
      <w:bookmarkStart w:id="482" w:name="OLE_LINK217"/>
      <w:bookmarkStart w:id="483" w:name="OLE_LINK1797"/>
      <w:r>
        <w:rPr>
          <w:rFonts w:ascii="Times New Roman" w:hAnsi="Times New Roman"/>
          <w:sz w:val="24"/>
          <w:szCs w:val="24"/>
        </w:rPr>
        <w:t xml:space="preserve">Partly substituting urea with organic fertilizer </w:t>
      </w:r>
      <w:bookmarkEnd w:id="471"/>
      <w:bookmarkEnd w:id="472"/>
      <w:r>
        <w:rPr>
          <w:rFonts w:ascii="Times New Roman" w:hAnsi="Times New Roman"/>
          <w:sz w:val="24"/>
          <w:szCs w:val="24"/>
        </w:rPr>
        <w:t xml:space="preserve">and calculating the optimal N application rate was effective in </w:t>
      </w:r>
      <w:bookmarkStart w:id="484" w:name="OLE_LINK1756"/>
      <w:bookmarkStart w:id="485" w:name="OLE_LINK1755"/>
      <w:r>
        <w:rPr>
          <w:rFonts w:ascii="Times New Roman" w:hAnsi="Times New Roman"/>
          <w:sz w:val="24"/>
          <w:szCs w:val="24"/>
        </w:rPr>
        <w:t>sustaining yields</w:t>
      </w:r>
      <w:bookmarkEnd w:id="484"/>
      <w:bookmarkEnd w:id="485"/>
      <w:r>
        <w:rPr>
          <w:rFonts w:ascii="Times New Roman" w:hAnsi="Times New Roman"/>
          <w:sz w:val="24"/>
          <w:szCs w:val="24"/>
        </w:rPr>
        <w:t>, reducing Nr emissions (and yield-scaled emissions) and improving NUE</w:t>
      </w:r>
      <w:bookmarkEnd w:id="473"/>
      <w:bookmarkEnd w:id="474"/>
      <w:r>
        <w:rPr>
          <w:rFonts w:ascii="Times New Roman" w:hAnsi="Times New Roman"/>
          <w:sz w:val="24"/>
          <w:szCs w:val="24"/>
        </w:rPr>
        <w:t xml:space="preserve"> and net economic benefit in this wheat-maize rotation in the NCP. NH</w:t>
      </w:r>
      <w:r>
        <w:rPr>
          <w:rFonts w:ascii="Times New Roman" w:hAnsi="Times New Roman"/>
          <w:sz w:val="24"/>
          <w:szCs w:val="24"/>
          <w:vertAlign w:val="subscript"/>
        </w:rPr>
        <w:t>3</w:t>
      </w:r>
      <w:r>
        <w:rPr>
          <w:rFonts w:ascii="Times New Roman" w:hAnsi="Times New Roman"/>
          <w:sz w:val="24"/>
          <w:szCs w:val="24"/>
        </w:rPr>
        <w:t xml:space="preserve"> emissions and yield-scaled NH</w:t>
      </w:r>
      <w:r>
        <w:rPr>
          <w:rFonts w:ascii="Times New Roman" w:hAnsi="Times New Roman"/>
          <w:sz w:val="24"/>
          <w:szCs w:val="24"/>
          <w:vertAlign w:val="subscript"/>
        </w:rPr>
        <w:t>3</w:t>
      </w:r>
      <w:r>
        <w:rPr>
          <w:rFonts w:ascii="Times New Roman" w:hAnsi="Times New Roman"/>
          <w:sz w:val="24"/>
          <w:szCs w:val="24"/>
        </w:rPr>
        <w:t xml:space="preserve"> emissions </w:t>
      </w:r>
      <w:r>
        <w:rPr>
          <w:rFonts w:ascii="Times New Roman" w:hAnsi="Times New Roman"/>
          <w:sz w:val="24"/>
          <w:szCs w:val="24"/>
        </w:rPr>
        <w:lastRenderedPageBreak/>
        <w:t>were further significantly reduced, and NUE and net economic benefit increased by using the urease inhibitor Limus</w:t>
      </w:r>
      <w:r>
        <w:rPr>
          <w:rFonts w:ascii="Times New Roman" w:hAnsi="Times New Roman"/>
          <w:sz w:val="24"/>
          <w:szCs w:val="24"/>
          <w:vertAlign w:val="superscript"/>
        </w:rPr>
        <w:t>®</w:t>
      </w:r>
      <w:r>
        <w:rPr>
          <w:rFonts w:ascii="Times New Roman" w:hAnsi="Times New Roman"/>
          <w:sz w:val="24"/>
          <w:szCs w:val="24"/>
        </w:rPr>
        <w:t xml:space="preserve">, indicating that these practices can ensure crop yields and minimize gaseous Nr emissions </w:t>
      </w:r>
      <w:r w:rsidR="008871A2">
        <w:rPr>
          <w:rFonts w:ascii="Times New Roman" w:hAnsi="Times New Roman"/>
          <w:sz w:val="24"/>
          <w:szCs w:val="24"/>
        </w:rPr>
        <w:t xml:space="preserve">and the environmental impacts of </w:t>
      </w:r>
      <w:r>
        <w:rPr>
          <w:rFonts w:ascii="Times New Roman" w:hAnsi="Times New Roman"/>
          <w:sz w:val="24"/>
          <w:szCs w:val="24"/>
        </w:rPr>
        <w:t>maize-wheat rotations in the N</w:t>
      </w:r>
      <w:r>
        <w:rPr>
          <w:rFonts w:ascii="Times New Roman" w:hAnsi="Times New Roman" w:hint="eastAsia"/>
          <w:sz w:val="24"/>
          <w:szCs w:val="24"/>
        </w:rPr>
        <w:t>CP</w:t>
      </w:r>
      <w:r>
        <w:rPr>
          <w:rFonts w:ascii="Times New Roman" w:hAnsi="Times New Roman"/>
          <w:sz w:val="24"/>
          <w:szCs w:val="24"/>
        </w:rPr>
        <w:t>.</w:t>
      </w:r>
      <w:bookmarkStart w:id="486" w:name="OLE_LINK1771"/>
      <w:bookmarkStart w:id="487" w:name="OLE_LINK1772"/>
      <w:r>
        <w:rPr>
          <w:rFonts w:ascii="Times New Roman" w:hAnsi="Times New Roman"/>
          <w:sz w:val="24"/>
          <w:szCs w:val="24"/>
        </w:rPr>
        <w:t xml:space="preserve"> </w:t>
      </w:r>
      <w:bookmarkStart w:id="488" w:name="OLE_LINK220"/>
      <w:bookmarkStart w:id="489" w:name="OLE_LINK219"/>
      <w:bookmarkStart w:id="490" w:name="OLE_LINK1774"/>
      <w:bookmarkStart w:id="491" w:name="OLE_LINK1775"/>
      <w:bookmarkStart w:id="492" w:name="OLE_LINK1763"/>
      <w:bookmarkStart w:id="493" w:name="OLE_LINK1765"/>
      <w:bookmarkStart w:id="494" w:name="OLE_LINK1855"/>
      <w:bookmarkStart w:id="495" w:name="OLE_LINK1770"/>
      <w:bookmarkStart w:id="496" w:name="OLE_LINK1767"/>
      <w:bookmarkStart w:id="497" w:name="OLE_LINK1764"/>
      <w:bookmarkStart w:id="498" w:name="OLE_LINK1766"/>
      <w:bookmarkEnd w:id="475"/>
      <w:bookmarkEnd w:id="476"/>
      <w:bookmarkEnd w:id="477"/>
      <w:bookmarkEnd w:id="478"/>
      <w:r>
        <w:rPr>
          <w:rFonts w:ascii="Times New Roman" w:hAnsi="Times New Roman"/>
          <w:sz w:val="24"/>
          <w:szCs w:val="24"/>
        </w:rPr>
        <w:t>However, applying urea with Limus</w:t>
      </w:r>
      <w:r>
        <w:rPr>
          <w:rFonts w:ascii="Times New Roman" w:hAnsi="Times New Roman"/>
          <w:sz w:val="24"/>
          <w:szCs w:val="24"/>
          <w:vertAlign w:val="superscript"/>
        </w:rPr>
        <w:t>®</w:t>
      </w:r>
      <w:r>
        <w:rPr>
          <w:rFonts w:ascii="Times New Roman" w:hAnsi="Times New Roman"/>
          <w:sz w:val="24"/>
          <w:szCs w:val="24"/>
        </w:rPr>
        <w:t xml:space="preserve"> did not reduce N</w:t>
      </w:r>
      <w:r>
        <w:rPr>
          <w:rFonts w:ascii="Times New Roman" w:hAnsi="Times New Roman"/>
          <w:sz w:val="24"/>
          <w:szCs w:val="24"/>
          <w:vertAlign w:val="subscript"/>
        </w:rPr>
        <w:t>2</w:t>
      </w:r>
      <w:r>
        <w:rPr>
          <w:rFonts w:ascii="Times New Roman" w:hAnsi="Times New Roman"/>
          <w:sz w:val="24"/>
          <w:szCs w:val="24"/>
        </w:rPr>
        <w:t>O emissions, so further research is needed to explore the influence of Limus</w:t>
      </w:r>
      <w:r>
        <w:rPr>
          <w:rFonts w:ascii="Times New Roman" w:hAnsi="Times New Roman"/>
          <w:sz w:val="24"/>
          <w:szCs w:val="24"/>
          <w:vertAlign w:val="superscript"/>
        </w:rPr>
        <w:t>®</w:t>
      </w:r>
      <w:r>
        <w:rPr>
          <w:rFonts w:ascii="Times New Roman" w:hAnsi="Times New Roman"/>
          <w:sz w:val="24"/>
          <w:szCs w:val="24"/>
        </w:rPr>
        <w:t xml:space="preserve"> on N</w:t>
      </w:r>
      <w:r>
        <w:rPr>
          <w:rFonts w:ascii="Times New Roman" w:hAnsi="Times New Roman"/>
          <w:sz w:val="24"/>
          <w:szCs w:val="24"/>
          <w:vertAlign w:val="subscript"/>
        </w:rPr>
        <w:t>2</w:t>
      </w:r>
      <w:r>
        <w:rPr>
          <w:rFonts w:ascii="Times New Roman" w:hAnsi="Times New Roman"/>
          <w:sz w:val="24"/>
          <w:szCs w:val="24"/>
        </w:rPr>
        <w:t>O emission mitigation.</w:t>
      </w:r>
      <w:bookmarkStart w:id="499" w:name="OLE_LINK221"/>
      <w:bookmarkStart w:id="500" w:name="OLE_LINK222"/>
      <w:r>
        <w:rPr>
          <w:rFonts w:ascii="Times New Roman" w:hAnsi="Times New Roman"/>
          <w:sz w:val="24"/>
          <w:szCs w:val="24"/>
        </w:rPr>
        <w:t xml:space="preserve"> </w:t>
      </w:r>
      <w:bookmarkEnd w:id="488"/>
      <w:bookmarkEnd w:id="489"/>
      <w:r>
        <w:rPr>
          <w:rFonts w:ascii="Times New Roman" w:hAnsi="Times New Roman"/>
          <w:sz w:val="24"/>
          <w:szCs w:val="24"/>
        </w:rPr>
        <w:t xml:space="preserve">We used </w:t>
      </w:r>
      <w:bookmarkStart w:id="501" w:name="OLE_LINK1776"/>
      <w:bookmarkStart w:id="502" w:name="OLE_LINK1777"/>
      <w:r>
        <w:rPr>
          <w:rFonts w:ascii="Times New Roman" w:hAnsi="Times New Roman"/>
          <w:sz w:val="24"/>
          <w:szCs w:val="24"/>
        </w:rPr>
        <w:t xml:space="preserve">a commercial organic fertilizer, but the NCP is an area of poorly managed, intense livestock production, resulting in large Nr emissions. It would be preferable and cheaper to recycle manures and other ‘wastes’ from livestock production than </w:t>
      </w:r>
      <w:r w:rsidR="008871A2">
        <w:rPr>
          <w:rFonts w:ascii="Times New Roman" w:hAnsi="Times New Roman"/>
          <w:sz w:val="24"/>
          <w:szCs w:val="24"/>
        </w:rPr>
        <w:t xml:space="preserve">to </w:t>
      </w:r>
      <w:r>
        <w:rPr>
          <w:rFonts w:ascii="Times New Roman" w:hAnsi="Times New Roman"/>
          <w:sz w:val="24"/>
          <w:szCs w:val="24"/>
        </w:rPr>
        <w:t>purchase commercial organic fertilizer</w:t>
      </w:r>
      <w:r w:rsidR="008871A2">
        <w:rPr>
          <w:rFonts w:ascii="Times New Roman" w:hAnsi="Times New Roman"/>
          <w:sz w:val="24"/>
          <w:szCs w:val="24"/>
        </w:rPr>
        <w:t>. Therefore</w:t>
      </w:r>
      <w:r>
        <w:rPr>
          <w:rFonts w:ascii="Times New Roman" w:hAnsi="Times New Roman"/>
          <w:sz w:val="24"/>
          <w:szCs w:val="24"/>
        </w:rPr>
        <w:t xml:space="preserve"> a combination of farming with optimized and enhanced (with an inhibitor) N fertilizer and the recycling of manures and ‘wastes’ from animal husbandry should be the focus of the future research; i.e. linked and balanced crop and livestock production. </w:t>
      </w:r>
      <w:bookmarkStart w:id="503" w:name="OLE_LINK224"/>
      <w:bookmarkStart w:id="504" w:name="OLE_LINK223"/>
      <w:bookmarkEnd w:id="501"/>
      <w:bookmarkEnd w:id="502"/>
      <w:r>
        <w:rPr>
          <w:rFonts w:ascii="Times New Roman" w:hAnsi="Times New Roman"/>
          <w:sz w:val="24"/>
          <w:szCs w:val="24"/>
        </w:rPr>
        <w:t xml:space="preserve">In the wider sense of achieving </w:t>
      </w:r>
      <w:bookmarkStart w:id="505" w:name="OLE_LINK1947"/>
      <w:bookmarkStart w:id="506" w:name="OLE_LINK1948"/>
      <w:r>
        <w:rPr>
          <w:rFonts w:ascii="Times New Roman" w:hAnsi="Times New Roman"/>
          <w:sz w:val="24"/>
          <w:szCs w:val="24"/>
        </w:rPr>
        <w:t xml:space="preserve">“carbon neutral” production, and with agriculture systems being a significant source of greenhouse gas emissions, it is necessary to explore the effects of the above on </w:t>
      </w:r>
      <w:bookmarkEnd w:id="490"/>
      <w:bookmarkEnd w:id="491"/>
      <w:r>
        <w:rPr>
          <w:rFonts w:ascii="Times New Roman" w:hAnsi="Times New Roman"/>
          <w:sz w:val="24"/>
          <w:szCs w:val="24"/>
        </w:rPr>
        <w:t>CO</w:t>
      </w:r>
      <w:r>
        <w:rPr>
          <w:rFonts w:ascii="Times New Roman" w:hAnsi="Times New Roman"/>
          <w:sz w:val="24"/>
          <w:szCs w:val="24"/>
          <w:vertAlign w:val="subscript"/>
        </w:rPr>
        <w:t>2</w:t>
      </w:r>
      <w:r>
        <w:rPr>
          <w:rFonts w:ascii="Times New Roman" w:hAnsi="Times New Roman"/>
          <w:sz w:val="24"/>
          <w:szCs w:val="24"/>
        </w:rPr>
        <w:t xml:space="preserve"> and CH</w:t>
      </w:r>
      <w:r>
        <w:rPr>
          <w:rFonts w:ascii="Times New Roman" w:hAnsi="Times New Roman"/>
          <w:sz w:val="24"/>
          <w:szCs w:val="24"/>
          <w:vertAlign w:val="subscript"/>
        </w:rPr>
        <w:t>4</w:t>
      </w:r>
      <w:r>
        <w:rPr>
          <w:rFonts w:ascii="Times New Roman" w:hAnsi="Times New Roman"/>
          <w:sz w:val="24"/>
          <w:szCs w:val="24"/>
        </w:rPr>
        <w:t xml:space="preserve"> emissions in future research.</w:t>
      </w:r>
      <w:bookmarkEnd w:id="505"/>
      <w:bookmarkEnd w:id="506"/>
    </w:p>
    <w:p w14:paraId="2CDD935B" w14:textId="77777777" w:rsidR="002A6152" w:rsidRDefault="00DE7287">
      <w:pPr>
        <w:spacing w:line="480" w:lineRule="auto"/>
        <w:rPr>
          <w:rFonts w:ascii="Times New Roman" w:hAnsi="Times New Roman"/>
          <w:b/>
          <w:sz w:val="24"/>
          <w:szCs w:val="24"/>
        </w:rPr>
      </w:pPr>
      <w:bookmarkStart w:id="507" w:name="OLE_LINK640"/>
      <w:bookmarkStart w:id="508" w:name="OLE_LINK1683"/>
      <w:bookmarkStart w:id="509" w:name="OLE_LINK637"/>
      <w:bookmarkStart w:id="510" w:name="OLE_LINK639"/>
      <w:bookmarkStart w:id="511" w:name="OLE_LINK636"/>
      <w:bookmarkEnd w:id="479"/>
      <w:bookmarkEnd w:id="480"/>
      <w:bookmarkEnd w:id="481"/>
      <w:bookmarkEnd w:id="482"/>
      <w:bookmarkEnd w:id="483"/>
      <w:bookmarkEnd w:id="486"/>
      <w:bookmarkEnd w:id="487"/>
      <w:bookmarkEnd w:id="492"/>
      <w:bookmarkEnd w:id="493"/>
      <w:bookmarkEnd w:id="494"/>
      <w:bookmarkEnd w:id="495"/>
      <w:bookmarkEnd w:id="496"/>
      <w:bookmarkEnd w:id="497"/>
      <w:bookmarkEnd w:id="498"/>
      <w:bookmarkEnd w:id="499"/>
      <w:bookmarkEnd w:id="500"/>
      <w:bookmarkEnd w:id="503"/>
      <w:bookmarkEnd w:id="504"/>
      <w:r>
        <w:rPr>
          <w:rFonts w:ascii="Times New Roman" w:hAnsi="Times New Roman"/>
          <w:b/>
          <w:sz w:val="24"/>
          <w:szCs w:val="24"/>
        </w:rPr>
        <w:t>Credit author statement</w:t>
      </w:r>
    </w:p>
    <w:p w14:paraId="4B6AC387" w14:textId="77777777" w:rsidR="002A6152" w:rsidRDefault="00DE7287">
      <w:pPr>
        <w:spacing w:line="480" w:lineRule="auto"/>
        <w:ind w:firstLineChars="200" w:firstLine="482"/>
        <w:rPr>
          <w:rFonts w:ascii="Times New Roman" w:hAnsi="Times New Roman"/>
          <w:b/>
          <w:sz w:val="24"/>
          <w:szCs w:val="24"/>
        </w:rPr>
      </w:pPr>
      <w:r>
        <w:rPr>
          <w:rFonts w:ascii="Times New Roman" w:hAnsi="Times New Roman"/>
          <w:b/>
          <w:sz w:val="24"/>
          <w:szCs w:val="24"/>
        </w:rPr>
        <w:t xml:space="preserve">Xuejun Liu: </w:t>
      </w:r>
      <w:r>
        <w:rPr>
          <w:rFonts w:ascii="Times New Roman" w:hAnsi="Times New Roman"/>
          <w:bCs/>
          <w:sz w:val="24"/>
          <w:szCs w:val="24"/>
        </w:rPr>
        <w:t xml:space="preserve">Methodology, Supervision, Writing - Review &amp; Editing, Founding acquisition. </w:t>
      </w:r>
      <w:r>
        <w:rPr>
          <w:rFonts w:ascii="Times New Roman" w:hAnsi="Times New Roman"/>
          <w:b/>
          <w:sz w:val="24"/>
          <w:szCs w:val="24"/>
        </w:rPr>
        <w:t>Jingxia Wang:</w:t>
      </w:r>
      <w:r>
        <w:rPr>
          <w:rFonts w:ascii="Times New Roman" w:hAnsi="Times New Roman"/>
          <w:bCs/>
          <w:sz w:val="24"/>
          <w:szCs w:val="24"/>
        </w:rPr>
        <w:t xml:space="preserve"> Measurement, Formal analysis, Writing – Original Draft. </w:t>
      </w:r>
      <w:r>
        <w:rPr>
          <w:rFonts w:ascii="Times New Roman" w:hAnsi="Times New Roman"/>
          <w:b/>
          <w:sz w:val="24"/>
          <w:szCs w:val="24"/>
        </w:rPr>
        <w:t>Zhipeng Sha:</w:t>
      </w:r>
      <w:r>
        <w:rPr>
          <w:rFonts w:ascii="Times New Roman" w:hAnsi="Times New Roman"/>
          <w:bCs/>
          <w:sz w:val="24"/>
          <w:szCs w:val="24"/>
        </w:rPr>
        <w:t xml:space="preserve"> Validation, Writing - Review &amp; Editing. </w:t>
      </w:r>
      <w:r>
        <w:rPr>
          <w:rFonts w:ascii="Times New Roman" w:hAnsi="Times New Roman"/>
          <w:b/>
          <w:sz w:val="24"/>
          <w:szCs w:val="24"/>
        </w:rPr>
        <w:t>Jinrui Zhang:</w:t>
      </w:r>
      <w:r>
        <w:rPr>
          <w:rFonts w:ascii="Times New Roman" w:hAnsi="Times New Roman"/>
          <w:bCs/>
          <w:sz w:val="24"/>
          <w:szCs w:val="24"/>
        </w:rPr>
        <w:t xml:space="preserve"> Measurement. </w:t>
      </w:r>
      <w:r>
        <w:rPr>
          <w:rFonts w:ascii="Times New Roman" w:hAnsi="Times New Roman"/>
          <w:b/>
          <w:sz w:val="24"/>
          <w:szCs w:val="24"/>
        </w:rPr>
        <w:t>Jiahui Kang:</w:t>
      </w:r>
      <w:r>
        <w:rPr>
          <w:rFonts w:ascii="Times New Roman" w:hAnsi="Times New Roman"/>
          <w:bCs/>
          <w:sz w:val="24"/>
          <w:szCs w:val="24"/>
        </w:rPr>
        <w:t xml:space="preserve"> Validation. </w:t>
      </w:r>
      <w:r>
        <w:rPr>
          <w:rFonts w:ascii="Times New Roman" w:hAnsi="Times New Roman"/>
          <w:b/>
          <w:sz w:val="24"/>
          <w:szCs w:val="24"/>
        </w:rPr>
        <w:t>Wen Xu:</w:t>
      </w:r>
      <w:r>
        <w:rPr>
          <w:rFonts w:ascii="Times New Roman" w:hAnsi="Times New Roman"/>
          <w:bCs/>
          <w:sz w:val="24"/>
          <w:szCs w:val="24"/>
        </w:rPr>
        <w:t xml:space="preserve"> Writing - Review &amp; Editing. </w:t>
      </w:r>
      <w:r>
        <w:rPr>
          <w:rFonts w:ascii="Times New Roman" w:hAnsi="Times New Roman"/>
          <w:b/>
          <w:sz w:val="24"/>
          <w:szCs w:val="24"/>
        </w:rPr>
        <w:t>Keith Goulding:</w:t>
      </w:r>
      <w:r>
        <w:rPr>
          <w:rFonts w:ascii="Times New Roman" w:hAnsi="Times New Roman"/>
          <w:bCs/>
          <w:sz w:val="24"/>
          <w:szCs w:val="24"/>
        </w:rPr>
        <w:t xml:space="preserve"> Writing - Review &amp; Editing.</w:t>
      </w:r>
      <w:bookmarkEnd w:id="507"/>
      <w:bookmarkEnd w:id="508"/>
      <w:bookmarkEnd w:id="509"/>
      <w:bookmarkEnd w:id="510"/>
      <w:bookmarkEnd w:id="511"/>
    </w:p>
    <w:p w14:paraId="59DBF818" w14:textId="77777777" w:rsidR="002A6152" w:rsidRDefault="00DE7287">
      <w:pPr>
        <w:spacing w:line="480" w:lineRule="auto"/>
        <w:rPr>
          <w:rFonts w:ascii="Times New Roman" w:hAnsi="Times New Roman"/>
          <w:sz w:val="24"/>
          <w:szCs w:val="24"/>
        </w:rPr>
      </w:pPr>
      <w:r>
        <w:rPr>
          <w:rFonts w:ascii="Times New Roman" w:hAnsi="Times New Roman"/>
          <w:b/>
          <w:sz w:val="24"/>
          <w:szCs w:val="24"/>
        </w:rPr>
        <w:lastRenderedPageBreak/>
        <w:t>Acknowledgments</w:t>
      </w:r>
    </w:p>
    <w:p w14:paraId="66C999B1" w14:textId="77777777" w:rsidR="002A6152" w:rsidRDefault="00DE7287">
      <w:pPr>
        <w:spacing w:line="480" w:lineRule="auto"/>
        <w:ind w:firstLineChars="200" w:firstLine="480"/>
        <w:rPr>
          <w:rFonts w:ascii="Times New Roman" w:eastAsiaTheme="minorEastAsia" w:hAnsi="Times New Roman"/>
          <w:sz w:val="24"/>
          <w:szCs w:val="24"/>
        </w:rPr>
      </w:pPr>
      <w:r>
        <w:rPr>
          <w:rFonts w:ascii="Times New Roman" w:hAnsi="Times New Roman"/>
          <w:sz w:val="24"/>
          <w:szCs w:val="24"/>
        </w:rPr>
        <w:t xml:space="preserve">This work was </w:t>
      </w:r>
      <w:r>
        <w:rPr>
          <w:rFonts w:ascii="Times New Roman" w:eastAsiaTheme="minorEastAsia" w:hAnsi="Times New Roman"/>
          <w:sz w:val="24"/>
          <w:szCs w:val="24"/>
        </w:rPr>
        <w:t>fund</w:t>
      </w:r>
      <w:r>
        <w:rPr>
          <w:rFonts w:ascii="Times New Roman" w:hAnsi="Times New Roman"/>
          <w:sz w:val="24"/>
          <w:szCs w:val="24"/>
        </w:rPr>
        <w:t xml:space="preserve">ed by the National Natural Science Foundation of China (41425007), </w:t>
      </w:r>
      <w:r>
        <w:rPr>
          <w:rFonts w:ascii="Times New Roman" w:eastAsiaTheme="minorEastAsia" w:hAnsi="Times New Roman"/>
          <w:sz w:val="24"/>
          <w:szCs w:val="24"/>
        </w:rPr>
        <w:t>the Xinlianxin Company supported project “</w:t>
      </w:r>
      <w:r>
        <w:rPr>
          <w:rFonts w:ascii="Times New Roman" w:eastAsia="Times New Roman" w:hAnsi="Times New Roman"/>
          <w:sz w:val="24"/>
          <w:szCs w:val="24"/>
        </w:rPr>
        <w:t>Effect of Xinlianxin efficient nitrogen fertilizer on yield and efficiency increase and ammonia emission reduction in cropland of Northern China</w:t>
      </w:r>
      <w:r>
        <w:rPr>
          <w:rFonts w:ascii="Times New Roman" w:eastAsiaTheme="minorEastAsia" w:hAnsi="Times New Roman"/>
          <w:sz w:val="24"/>
          <w:szCs w:val="24"/>
        </w:rPr>
        <w:t xml:space="preserve">” </w:t>
      </w:r>
      <w:r>
        <w:rPr>
          <w:rFonts w:ascii="Times New Roman" w:hAnsi="Times New Roman"/>
          <w:sz w:val="24"/>
          <w:szCs w:val="24"/>
        </w:rPr>
        <w:t>and the High-level Team Project of China Agricultural University.</w:t>
      </w:r>
    </w:p>
    <w:p w14:paraId="5F1A077F" w14:textId="77777777" w:rsidR="002A6152" w:rsidRDefault="00DE7287">
      <w:pPr>
        <w:spacing w:line="480" w:lineRule="auto"/>
        <w:rPr>
          <w:rFonts w:ascii="Times New Roman" w:hAnsi="Times New Roman"/>
          <w:b/>
          <w:bCs/>
          <w:sz w:val="24"/>
          <w:szCs w:val="24"/>
        </w:rPr>
      </w:pPr>
      <w:r>
        <w:rPr>
          <w:rFonts w:ascii="Times New Roman" w:hAnsi="Times New Roman"/>
          <w:b/>
          <w:bCs/>
          <w:sz w:val="24"/>
          <w:szCs w:val="24"/>
        </w:rPr>
        <w:t>References</w:t>
      </w:r>
    </w:p>
    <w:p w14:paraId="049E7812" w14:textId="4A9ECA2B" w:rsidR="002A6152" w:rsidRDefault="00DE7287">
      <w:pPr>
        <w:pStyle w:val="EndNoteBibliography"/>
        <w:ind w:left="720" w:hanging="720"/>
        <w:rPr>
          <w:rFonts w:ascii="Times New Roman" w:hAnsi="Times New Roman"/>
          <w:sz w:val="24"/>
          <w:szCs w:val="24"/>
        </w:rPr>
      </w:pPr>
      <w:r>
        <w:rPr>
          <w:rFonts w:ascii="Times New Roman" w:hAnsi="Times New Roman"/>
          <w:sz w:val="24"/>
          <w:szCs w:val="24"/>
        </w:rPr>
        <w:t>Akiyama, H., Yan, X., Yagi, K., 2009. Evaluation of effectiveness of enhanced-efficiency fertilizers as mitigation options for N</w:t>
      </w:r>
      <w:r>
        <w:rPr>
          <w:rFonts w:ascii="Times New Roman" w:hAnsi="Times New Roman"/>
          <w:sz w:val="24"/>
          <w:szCs w:val="24"/>
          <w:vertAlign w:val="subscript"/>
        </w:rPr>
        <w:t>2</w:t>
      </w:r>
      <w:r>
        <w:rPr>
          <w:rFonts w:ascii="Times New Roman" w:hAnsi="Times New Roman"/>
          <w:sz w:val="24"/>
          <w:szCs w:val="24"/>
        </w:rPr>
        <w:t xml:space="preserve">O and NO emissions from agricultural soils: meta-analysis. Global Change Biology 16, 1837-1846, </w:t>
      </w:r>
      <w:r w:rsidRPr="000D5C6D">
        <w:rPr>
          <w:rFonts w:ascii="Times New Roman" w:eastAsiaTheme="minorEastAsia" w:hAnsi="Times New Roman"/>
          <w:sz w:val="24"/>
          <w:szCs w:val="24"/>
        </w:rPr>
        <w:t>doi:10.1111/j.1365-2486.2009.02031.x</w:t>
      </w:r>
      <w:r>
        <w:rPr>
          <w:rFonts w:ascii="Times New Roman" w:eastAsiaTheme="minorEastAsia" w:hAnsi="Times New Roman"/>
          <w:sz w:val="24"/>
          <w:szCs w:val="24"/>
        </w:rPr>
        <w:t>.</w:t>
      </w:r>
    </w:p>
    <w:p w14:paraId="4E70F15A" w14:textId="48BEAC30" w:rsidR="002A6152" w:rsidRDefault="00DE7287">
      <w:pPr>
        <w:pStyle w:val="EndNoteBibliography"/>
        <w:ind w:left="720" w:hanging="720"/>
        <w:rPr>
          <w:rFonts w:ascii="Times New Roman" w:hAnsi="Times New Roman"/>
          <w:sz w:val="24"/>
          <w:szCs w:val="24"/>
        </w:rPr>
      </w:pPr>
      <w:r>
        <w:rPr>
          <w:rFonts w:ascii="Times New Roman" w:hAnsi="Times New Roman"/>
          <w:sz w:val="24"/>
          <w:szCs w:val="24"/>
        </w:rPr>
        <w:t>Bateman, E.J, Baggs, E.M., 2005. Contributions of nitrification and denitrification to N</w:t>
      </w:r>
      <w:r>
        <w:rPr>
          <w:rFonts w:ascii="Times New Roman" w:hAnsi="Times New Roman"/>
          <w:sz w:val="24"/>
          <w:szCs w:val="24"/>
          <w:vertAlign w:val="subscript"/>
        </w:rPr>
        <w:t>2</w:t>
      </w:r>
      <w:r>
        <w:rPr>
          <w:rFonts w:ascii="Times New Roman" w:hAnsi="Times New Roman"/>
          <w:sz w:val="24"/>
          <w:szCs w:val="24"/>
        </w:rPr>
        <w:t>O emissions from soils at different water-filled pore space. Biology and Fertility of Soils 41, 379-388, doi:</w:t>
      </w:r>
      <w:r w:rsidRPr="000D5C6D">
        <w:rPr>
          <w:rFonts w:ascii="Times New Roman" w:eastAsiaTheme="minorEastAsia" w:hAnsi="Times New Roman"/>
          <w:color w:val="101010"/>
          <w:sz w:val="24"/>
          <w:szCs w:val="24"/>
        </w:rPr>
        <w:t>10.1007/s00374-005-0858-3</w:t>
      </w:r>
      <w:r>
        <w:rPr>
          <w:rFonts w:ascii="Times New Roman" w:eastAsiaTheme="minorEastAsia" w:hAnsi="Times New Roman"/>
          <w:color w:val="101010"/>
          <w:sz w:val="24"/>
          <w:szCs w:val="24"/>
        </w:rPr>
        <w:t>.</w:t>
      </w:r>
    </w:p>
    <w:p w14:paraId="5DE7E6FB" w14:textId="77777777" w:rsidR="002A6152" w:rsidRDefault="00DE7287">
      <w:pPr>
        <w:pStyle w:val="EndNoteBibliography"/>
        <w:ind w:left="720" w:hanging="720"/>
        <w:rPr>
          <w:rFonts w:ascii="Times New Roman" w:hAnsi="Times New Roman"/>
          <w:sz w:val="24"/>
          <w:szCs w:val="24"/>
        </w:rPr>
      </w:pPr>
      <w:r>
        <w:rPr>
          <w:rFonts w:ascii="Times New Roman" w:hAnsi="Times New Roman"/>
          <w:sz w:val="24"/>
          <w:szCs w:val="24"/>
        </w:rPr>
        <w:t xml:space="preserve">Bureau, C.S.S., 2021. China statistical yearbook. </w:t>
      </w:r>
      <w:r w:rsidRPr="000D5C6D">
        <w:rPr>
          <w:rFonts w:ascii="Times New Roman" w:hAnsi="Times New Roman"/>
          <w:sz w:val="24"/>
          <w:szCs w:val="24"/>
        </w:rPr>
        <w:t xml:space="preserve">Available online: </w:t>
      </w:r>
      <w:hyperlink r:id="rId12" w:history="1">
        <w:r w:rsidRPr="000D5C6D">
          <w:rPr>
            <w:rStyle w:val="Hyperlink"/>
            <w:rFonts w:ascii="Times New Roman" w:hAnsi="Times New Roman"/>
            <w:sz w:val="24"/>
            <w:szCs w:val="24"/>
          </w:rPr>
          <w:t>http://www.stats.gov.cn/tjsj/ndsj/2020/indexch.htm</w:t>
        </w:r>
      </w:hyperlink>
      <w:r>
        <w:rPr>
          <w:rStyle w:val="Hyperlink"/>
          <w:rFonts w:ascii="Times New Roman" w:hAnsi="Times New Roman"/>
          <w:sz w:val="24"/>
          <w:szCs w:val="24"/>
        </w:rPr>
        <w:t>.</w:t>
      </w:r>
    </w:p>
    <w:p w14:paraId="24950A7F" w14:textId="55E07BBD" w:rsidR="002A6152" w:rsidRDefault="00DE7287">
      <w:pPr>
        <w:pStyle w:val="EndNoteBibliography"/>
        <w:ind w:left="720" w:hanging="720"/>
        <w:rPr>
          <w:rFonts w:ascii="Times New Roman" w:hAnsi="Times New Roman"/>
          <w:sz w:val="24"/>
          <w:szCs w:val="24"/>
        </w:rPr>
      </w:pPr>
      <w:r>
        <w:rPr>
          <w:rFonts w:ascii="Times New Roman" w:hAnsi="Times New Roman"/>
          <w:sz w:val="24"/>
          <w:szCs w:val="24"/>
        </w:rPr>
        <w:t xml:space="preserve">Cai, A., Xu, M., Wang, B., Zhang, W., Liang, G., Hou, E., Luo, Y., 2019. Manure acts as a better fertilizer for increasing crop yields than synthetic fertilizer does by improving soil fertility. Soil and Tillage Research 189, 168-175, </w:t>
      </w:r>
      <w:r w:rsidRPr="000D5C6D">
        <w:rPr>
          <w:rFonts w:ascii="Times New Roman" w:eastAsiaTheme="minorEastAsia" w:hAnsi="Times New Roman"/>
          <w:color w:val="2A6080"/>
          <w:sz w:val="24"/>
          <w:szCs w:val="24"/>
        </w:rPr>
        <w:t>doi</w:t>
      </w:r>
      <w:r>
        <w:rPr>
          <w:rFonts w:ascii="Times New Roman" w:eastAsiaTheme="minorEastAsia" w:hAnsi="Times New Roman"/>
          <w:color w:val="2A6080"/>
          <w:sz w:val="24"/>
          <w:szCs w:val="24"/>
        </w:rPr>
        <w:t>:</w:t>
      </w:r>
      <w:r w:rsidRPr="000D5C6D">
        <w:rPr>
          <w:rFonts w:ascii="Times New Roman" w:eastAsiaTheme="minorEastAsia" w:hAnsi="Times New Roman"/>
          <w:color w:val="2A6080"/>
          <w:sz w:val="24"/>
          <w:szCs w:val="24"/>
        </w:rPr>
        <w:t>10.1016/j.still.2018.12.022</w:t>
      </w:r>
      <w:r>
        <w:rPr>
          <w:rFonts w:ascii="Times New Roman" w:eastAsiaTheme="minorEastAsia" w:hAnsi="Times New Roman"/>
          <w:color w:val="2A6080"/>
          <w:sz w:val="24"/>
          <w:szCs w:val="24"/>
        </w:rPr>
        <w:t>.</w:t>
      </w:r>
    </w:p>
    <w:p w14:paraId="04C05F6A" w14:textId="1FF7D462" w:rsidR="002A6152" w:rsidRDefault="00DE7287">
      <w:pPr>
        <w:pStyle w:val="EndNoteBibliography"/>
        <w:ind w:left="720" w:hanging="720"/>
        <w:rPr>
          <w:rFonts w:ascii="Times New Roman" w:eastAsiaTheme="minorEastAsia" w:hAnsi="Times New Roman"/>
          <w:color w:val="1E1E65"/>
          <w:sz w:val="24"/>
          <w:szCs w:val="24"/>
        </w:rPr>
      </w:pPr>
      <w:r>
        <w:rPr>
          <w:rFonts w:ascii="Times New Roman" w:hAnsi="Times New Roman"/>
          <w:sz w:val="24"/>
          <w:szCs w:val="24"/>
        </w:rPr>
        <w:t xml:space="preserve">Chen, H., Deng, A., Zhang, W., Li, W., Qiao, Y., Yang, T., Zheng, C., Cao, C., Chen, F., 2018. Long-term inorganic plus organic fertilization increases yield and yield stability of winter wheat. The Crop Journal 6, 589-599, </w:t>
      </w:r>
      <w:r w:rsidRPr="000D5C6D">
        <w:rPr>
          <w:rFonts w:ascii="Times New Roman" w:eastAsiaTheme="minorEastAsia" w:hAnsi="Times New Roman"/>
          <w:color w:val="1E1E65"/>
          <w:sz w:val="24"/>
          <w:szCs w:val="24"/>
        </w:rPr>
        <w:t>doi:10.1016/j.cj.2018.06.002</w:t>
      </w:r>
      <w:r>
        <w:rPr>
          <w:rFonts w:ascii="Times New Roman" w:eastAsiaTheme="minorEastAsia" w:hAnsi="Times New Roman"/>
          <w:color w:val="1E1E65"/>
          <w:sz w:val="24"/>
          <w:szCs w:val="24"/>
        </w:rPr>
        <w:t>.</w:t>
      </w:r>
    </w:p>
    <w:p w14:paraId="785FECC3" w14:textId="1D8D14B5" w:rsidR="005D4625" w:rsidRPr="005D4625" w:rsidRDefault="005D4625">
      <w:pPr>
        <w:pStyle w:val="EndNoteBibliography"/>
        <w:ind w:left="720" w:hanging="720"/>
        <w:rPr>
          <w:rFonts w:ascii="Times New Roman" w:hAnsi="Times New Roman"/>
          <w:sz w:val="24"/>
          <w:szCs w:val="24"/>
        </w:rPr>
      </w:pPr>
      <w:bookmarkStart w:id="512" w:name="_ENREF_5"/>
      <w:r w:rsidRPr="000D5C6D">
        <w:rPr>
          <w:rFonts w:ascii="Times New Roman" w:hAnsi="Times New Roman"/>
          <w:noProof/>
          <w:sz w:val="24"/>
          <w:szCs w:val="24"/>
        </w:rPr>
        <w:t>Cheng, L., Ye, Z., Cheng, S., Guo, X., 2021. Agricultural ammonia emissions and its impact on PM</w:t>
      </w:r>
      <w:r w:rsidRPr="000D5C6D">
        <w:rPr>
          <w:rFonts w:ascii="Times New Roman" w:hAnsi="Times New Roman"/>
          <w:noProof/>
          <w:sz w:val="24"/>
          <w:szCs w:val="24"/>
          <w:vertAlign w:val="subscript"/>
        </w:rPr>
        <w:t>2.5</w:t>
      </w:r>
      <w:r w:rsidRPr="000D5C6D">
        <w:rPr>
          <w:rFonts w:ascii="Times New Roman" w:hAnsi="Times New Roman"/>
          <w:noProof/>
          <w:sz w:val="24"/>
          <w:szCs w:val="24"/>
        </w:rPr>
        <w:t xml:space="preserve"> concentrations in the Beijing-Tianjin-Hebei region from 2000 to 2018. Environ</w:t>
      </w:r>
      <w:r w:rsidR="006E7D8B">
        <w:rPr>
          <w:rFonts w:ascii="Times New Roman" w:hAnsi="Times New Roman"/>
          <w:noProof/>
          <w:sz w:val="24"/>
          <w:szCs w:val="24"/>
        </w:rPr>
        <w:t>mental</w:t>
      </w:r>
      <w:r w:rsidRPr="000D5C6D">
        <w:rPr>
          <w:rFonts w:ascii="Times New Roman" w:hAnsi="Times New Roman"/>
          <w:noProof/>
          <w:sz w:val="24"/>
          <w:szCs w:val="24"/>
        </w:rPr>
        <w:t xml:space="preserve"> Pollut</w:t>
      </w:r>
      <w:r w:rsidR="006E7D8B">
        <w:rPr>
          <w:rFonts w:ascii="Times New Roman" w:hAnsi="Times New Roman"/>
          <w:noProof/>
          <w:sz w:val="24"/>
          <w:szCs w:val="24"/>
        </w:rPr>
        <w:t>ion</w:t>
      </w:r>
      <w:r w:rsidRPr="000D5C6D">
        <w:rPr>
          <w:rFonts w:ascii="Times New Roman" w:hAnsi="Times New Roman"/>
          <w:noProof/>
          <w:sz w:val="24"/>
          <w:szCs w:val="24"/>
        </w:rPr>
        <w:t xml:space="preserve"> 291, 118162</w:t>
      </w:r>
      <w:bookmarkEnd w:id="512"/>
      <w:r w:rsidRPr="000D5C6D">
        <w:rPr>
          <w:rFonts w:ascii="Times New Roman" w:hAnsi="Times New Roman"/>
          <w:noProof/>
          <w:sz w:val="24"/>
          <w:szCs w:val="24"/>
        </w:rPr>
        <w:t>, doi:</w:t>
      </w:r>
      <w:r w:rsidRPr="005D4625">
        <w:rPr>
          <w:rFonts w:ascii="Times New Roman" w:hAnsi="Times New Roman"/>
          <w:sz w:val="24"/>
          <w:szCs w:val="24"/>
        </w:rPr>
        <w:t>10.1016/j.envpol.2021.118162</w:t>
      </w:r>
      <w:r w:rsidRPr="000D5C6D">
        <w:rPr>
          <w:rFonts w:ascii="Times New Roman" w:hAnsi="Times New Roman"/>
          <w:sz w:val="24"/>
          <w:szCs w:val="24"/>
        </w:rPr>
        <w:t>.</w:t>
      </w:r>
    </w:p>
    <w:p w14:paraId="63191E9A" w14:textId="019B7B76" w:rsidR="002A6152" w:rsidRDefault="00DE7287">
      <w:pPr>
        <w:pStyle w:val="EndNoteBibliography"/>
        <w:ind w:left="720" w:hanging="720"/>
        <w:rPr>
          <w:rFonts w:ascii="Times New Roman" w:hAnsi="Times New Roman"/>
          <w:sz w:val="24"/>
          <w:szCs w:val="24"/>
        </w:rPr>
      </w:pPr>
      <w:r>
        <w:rPr>
          <w:rFonts w:ascii="Times New Roman" w:hAnsi="Times New Roman"/>
          <w:sz w:val="24"/>
          <w:szCs w:val="24"/>
        </w:rPr>
        <w:t xml:space="preserve">Clark, C.M., Tilman, D., 2008. Loss of plant species after chronic low-level nitrogen deposition to prairie grasslands. Nature 451, 712-715, </w:t>
      </w:r>
      <w:r w:rsidRPr="000D5C6D">
        <w:rPr>
          <w:rFonts w:ascii="Times New Roman" w:hAnsi="Times New Roman"/>
          <w:sz w:val="24"/>
          <w:szCs w:val="24"/>
        </w:rPr>
        <w:t>doi:10.1038/nature06503.</w:t>
      </w:r>
    </w:p>
    <w:p w14:paraId="55B7E385" w14:textId="44DC18C3" w:rsidR="002A6152" w:rsidRDefault="00DE7287">
      <w:pPr>
        <w:pStyle w:val="EndNoteBibliography"/>
        <w:ind w:left="720" w:hanging="720"/>
        <w:rPr>
          <w:rFonts w:ascii="Times New Roman" w:hAnsi="Times New Roman"/>
          <w:sz w:val="24"/>
          <w:szCs w:val="24"/>
        </w:rPr>
      </w:pPr>
      <w:r>
        <w:rPr>
          <w:rFonts w:ascii="Times New Roman" w:hAnsi="Times New Roman"/>
          <w:sz w:val="24"/>
          <w:szCs w:val="24"/>
        </w:rPr>
        <w:t xml:space="preserve">Cui, Z., Yue, S., Wang, G., Zhang, F., Chen, X., 2013. In-season root-zone N management for mitigating greenhouse gas emission and reactive N losses in intensive wheat production. Environmental Science and Technology 47, 6015-6022, </w:t>
      </w:r>
      <w:r w:rsidRPr="000D5C6D">
        <w:rPr>
          <w:rFonts w:ascii="Times New Roman" w:hAnsi="Times New Roman"/>
          <w:sz w:val="24"/>
          <w:szCs w:val="24"/>
        </w:rPr>
        <w:t>doi:10.1021/es4003026.</w:t>
      </w:r>
    </w:p>
    <w:p w14:paraId="0AA03C89" w14:textId="4AAEC1D7" w:rsidR="002A6152" w:rsidRDefault="00DE7287">
      <w:pPr>
        <w:pStyle w:val="EndNoteBibliography"/>
        <w:ind w:left="720" w:hanging="720"/>
        <w:rPr>
          <w:rFonts w:ascii="Times New Roman" w:hAnsi="Times New Roman"/>
          <w:sz w:val="24"/>
          <w:szCs w:val="24"/>
        </w:rPr>
      </w:pPr>
      <w:r>
        <w:rPr>
          <w:rFonts w:ascii="Times New Roman" w:hAnsi="Times New Roman"/>
          <w:sz w:val="24"/>
          <w:szCs w:val="24"/>
        </w:rPr>
        <w:lastRenderedPageBreak/>
        <w:t>Davidson, E.A., David, K., 2014. Inventories and scenarios of nitrous oxide emissions. Environmental Research Letters 9, 10512</w:t>
      </w:r>
      <w:r>
        <w:rPr>
          <w:rFonts w:ascii="Times New Roman" w:hAnsi="Times New Roman" w:hint="eastAsia"/>
          <w:sz w:val="24"/>
          <w:szCs w:val="24"/>
        </w:rPr>
        <w:t>,</w:t>
      </w:r>
      <w:r>
        <w:rPr>
          <w:rFonts w:ascii="Times New Roman" w:hAnsi="Times New Roman"/>
          <w:sz w:val="24"/>
          <w:szCs w:val="24"/>
        </w:rPr>
        <w:t xml:space="preserve"> doi:10.1201/b20720-11.</w:t>
      </w:r>
    </w:p>
    <w:p w14:paraId="403F17BB" w14:textId="2D4F219C" w:rsidR="002A6152" w:rsidRDefault="00DE7287">
      <w:pPr>
        <w:pStyle w:val="EndNoteBibliography"/>
        <w:ind w:left="720" w:hanging="720"/>
        <w:rPr>
          <w:rFonts w:ascii="Times New Roman" w:hAnsi="Times New Roman"/>
          <w:sz w:val="24"/>
          <w:szCs w:val="24"/>
        </w:rPr>
      </w:pPr>
      <w:r>
        <w:rPr>
          <w:rFonts w:ascii="Times New Roman" w:hAnsi="Times New Roman"/>
          <w:sz w:val="24"/>
          <w:szCs w:val="24"/>
        </w:rPr>
        <w:t xml:space="preserve">Duan, Z., Xiao, H., 2000. Effects of soil properties on ammonia volatilization. Soil Science and Plant Nutrition 46, 845-852, </w:t>
      </w:r>
      <w:r w:rsidRPr="000D5C6D">
        <w:rPr>
          <w:rFonts w:ascii="Times New Roman" w:hAnsi="Times New Roman"/>
          <w:sz w:val="24"/>
          <w:szCs w:val="24"/>
        </w:rPr>
        <w:t>doi:10.1080/00380768.2000.10409150.</w:t>
      </w:r>
    </w:p>
    <w:p w14:paraId="4F7E311B" w14:textId="4FC9229B" w:rsidR="002A6152" w:rsidRDefault="00DE7287">
      <w:pPr>
        <w:pStyle w:val="EndNoteBibliography"/>
        <w:ind w:left="720" w:hanging="720"/>
        <w:rPr>
          <w:rFonts w:ascii="Times New Roman" w:hAnsi="Times New Roman"/>
          <w:sz w:val="24"/>
          <w:szCs w:val="24"/>
        </w:rPr>
      </w:pPr>
      <w:r>
        <w:rPr>
          <w:rFonts w:ascii="Times New Roman" w:hAnsi="Times New Roman"/>
          <w:sz w:val="24"/>
          <w:szCs w:val="24"/>
        </w:rPr>
        <w:t>Eerdt, M.M.V., Fong, P.K.N., 1998. The monitoring of nitrogen surpluses from agriculture. Environmental Pollution S1, 227-233, doi:10.1016/S0269-7491(98)80037-7.</w:t>
      </w:r>
    </w:p>
    <w:p w14:paraId="372EC049" w14:textId="72417257" w:rsidR="002A6152" w:rsidRDefault="00DE7287">
      <w:pPr>
        <w:pStyle w:val="EndNoteBibliography"/>
        <w:ind w:left="720" w:hanging="720"/>
        <w:rPr>
          <w:rFonts w:ascii="Times New Roman" w:hAnsi="Times New Roman"/>
          <w:sz w:val="24"/>
          <w:szCs w:val="24"/>
        </w:rPr>
      </w:pPr>
      <w:r>
        <w:rPr>
          <w:rFonts w:ascii="Times New Roman" w:hAnsi="Times New Roman"/>
          <w:sz w:val="24"/>
          <w:szCs w:val="24"/>
        </w:rPr>
        <w:t>Feng, J., Li, F., Deng, A., Feng, X., Fang, F., Zhang, W., 2016. Integrated assessment of the impact of enhanced-efficiency nitrogen fertilizer on N</w:t>
      </w:r>
      <w:r>
        <w:rPr>
          <w:rFonts w:ascii="Times New Roman" w:hAnsi="Times New Roman"/>
          <w:sz w:val="24"/>
          <w:szCs w:val="24"/>
          <w:vertAlign w:val="subscript"/>
        </w:rPr>
        <w:t>2</w:t>
      </w:r>
      <w:r>
        <w:rPr>
          <w:rFonts w:ascii="Times New Roman" w:hAnsi="Times New Roman"/>
          <w:sz w:val="24"/>
          <w:szCs w:val="24"/>
        </w:rPr>
        <w:t xml:space="preserve">O emission and crop yield. Agriculture, Ecosystems and Environment 231, 218-228, </w:t>
      </w:r>
      <w:r w:rsidRPr="000D5C6D">
        <w:rPr>
          <w:rFonts w:ascii="Times New Roman" w:hAnsi="Times New Roman"/>
          <w:sz w:val="24"/>
          <w:szCs w:val="24"/>
        </w:rPr>
        <w:t>doi:10.1016/j.agee.2016.06.038.</w:t>
      </w:r>
    </w:p>
    <w:p w14:paraId="0DBB9C2D" w14:textId="1621C709" w:rsidR="006E7D8B" w:rsidRDefault="00DE7287" w:rsidP="006E7D8B">
      <w:pPr>
        <w:pStyle w:val="EndNoteBibliography"/>
        <w:ind w:left="720" w:hanging="720"/>
        <w:rPr>
          <w:rFonts w:ascii="Times New Roman" w:hAnsi="Times New Roman"/>
          <w:sz w:val="24"/>
          <w:szCs w:val="24"/>
        </w:rPr>
      </w:pPr>
      <w:r>
        <w:rPr>
          <w:rFonts w:ascii="Times New Roman" w:hAnsi="Times New Roman"/>
          <w:sz w:val="24"/>
          <w:szCs w:val="24"/>
        </w:rPr>
        <w:t xml:space="preserve">Forster, </w:t>
      </w:r>
      <w:r>
        <w:rPr>
          <w:rFonts w:ascii="Times New Roman" w:hAnsi="Times New Roman" w:hint="eastAsia"/>
          <w:sz w:val="24"/>
          <w:szCs w:val="24"/>
        </w:rPr>
        <w:t>P.</w:t>
      </w:r>
      <w:r>
        <w:rPr>
          <w:rFonts w:ascii="Times New Roman" w:hAnsi="Times New Roman"/>
          <w:sz w:val="24"/>
          <w:szCs w:val="24"/>
        </w:rPr>
        <w:t>, Ramaswamy, V., Artaxo, P., Berntsen, T., Betts, R., Fahey, D.W., Haywood, J., Lean, J., Lowe, D.C., Myhre, G., Nganga, J., Prinn, R., Raga, G.,  Schulz, M., Dorland R.V., 2007. Contribution of working group I to the fourth assessment report of the intergovernmental panel on climate change: Cambridge University Press, Cambridge, United Kingdom and New York, NY, USA.</w:t>
      </w:r>
    </w:p>
    <w:p w14:paraId="7B326431" w14:textId="1312EF52" w:rsidR="006E7D8B" w:rsidRPr="000D5C6D" w:rsidRDefault="006E7D8B" w:rsidP="000D5C6D">
      <w:pPr>
        <w:pStyle w:val="EndNoteBibliography"/>
        <w:ind w:left="720" w:hanging="720"/>
        <w:rPr>
          <w:rFonts w:ascii="Times New Roman" w:hAnsi="Times New Roman"/>
          <w:sz w:val="24"/>
          <w:szCs w:val="24"/>
        </w:rPr>
      </w:pPr>
      <w:bookmarkStart w:id="513" w:name="_ENREF_13"/>
      <w:r w:rsidRPr="000D5C6D">
        <w:rPr>
          <w:rFonts w:ascii="Times New Roman" w:hAnsi="Times New Roman"/>
          <w:sz w:val="24"/>
          <w:szCs w:val="24"/>
        </w:rPr>
        <w:t>Gu, B., Zhang, L., Dingenen, R.V., Vieno, M., Grinsven, H.J.V., Zhang, X., Zhang, S., Chen, Y., Wang, S., Ren, C., Rao, S., Holland, M., Winiwarter, W., Chen, D., Xu, J., Sutton, M.A., 2021. Abating ammonia is more cost-effective than nitrogen oxides for mitigating PM</w:t>
      </w:r>
      <w:r w:rsidRPr="000D5C6D">
        <w:rPr>
          <w:rFonts w:ascii="Times New Roman" w:hAnsi="Times New Roman"/>
          <w:sz w:val="24"/>
          <w:szCs w:val="24"/>
          <w:vertAlign w:val="subscript"/>
        </w:rPr>
        <w:t>2.5</w:t>
      </w:r>
      <w:r w:rsidRPr="000D5C6D">
        <w:rPr>
          <w:rFonts w:ascii="Times New Roman" w:hAnsi="Times New Roman"/>
          <w:sz w:val="24"/>
          <w:szCs w:val="24"/>
        </w:rPr>
        <w:t xml:space="preserve"> air pollution. Science 374, 758-762</w:t>
      </w:r>
      <w:bookmarkEnd w:id="513"/>
      <w:r w:rsidRPr="000D5C6D">
        <w:rPr>
          <w:rFonts w:ascii="Times New Roman" w:hAnsi="Times New Roman"/>
          <w:sz w:val="24"/>
          <w:szCs w:val="24"/>
        </w:rPr>
        <w:t>, doi:</w:t>
      </w:r>
      <w:r w:rsidRPr="006E7D8B">
        <w:rPr>
          <w:rFonts w:ascii="Times New Roman" w:hAnsi="Times New Roman"/>
          <w:sz w:val="24"/>
          <w:szCs w:val="24"/>
        </w:rPr>
        <w:t>10.1126/science.abf8623</w:t>
      </w:r>
      <w:r w:rsidRPr="000D5C6D">
        <w:rPr>
          <w:rFonts w:ascii="Times New Roman" w:hAnsi="Times New Roman"/>
          <w:sz w:val="24"/>
          <w:szCs w:val="24"/>
        </w:rPr>
        <w:t>.</w:t>
      </w:r>
    </w:p>
    <w:p w14:paraId="114CA750" w14:textId="53CC723C" w:rsidR="002A6152" w:rsidRDefault="00DE7287">
      <w:pPr>
        <w:pStyle w:val="EndNoteBibliography"/>
        <w:ind w:left="720" w:hanging="720"/>
        <w:rPr>
          <w:rFonts w:ascii="Times New Roman" w:hAnsi="Times New Roman"/>
          <w:sz w:val="24"/>
          <w:szCs w:val="24"/>
        </w:rPr>
      </w:pPr>
      <w:r>
        <w:rPr>
          <w:rFonts w:ascii="Times New Roman" w:hAnsi="Times New Roman"/>
          <w:sz w:val="24"/>
          <w:szCs w:val="24"/>
        </w:rPr>
        <w:t>Guo, S., Pan, J., Zhai, L., Khoshnevisan, B., Wu, S., Wang, H., Yang, B., Liu, H., Lei, B., 2020. The reactive nitrogen loss and GHG emissions from a maize system after a long-term livestock manure incorporation in the North China Plain. Science of the Total Environment 720, 137558</w:t>
      </w:r>
      <w:r w:rsidRPr="000D5C6D">
        <w:rPr>
          <w:rFonts w:ascii="Times New Roman" w:hAnsi="Times New Roman"/>
          <w:sz w:val="24"/>
          <w:szCs w:val="24"/>
        </w:rPr>
        <w:t>, doi:10.1016/j.scitotenv.2020.137558.</w:t>
      </w:r>
    </w:p>
    <w:p w14:paraId="44BB6DBF" w14:textId="654740BC" w:rsidR="002A6152" w:rsidRDefault="00DE7287">
      <w:pPr>
        <w:pStyle w:val="EndNoteBibliography"/>
        <w:ind w:left="720" w:hanging="720"/>
        <w:rPr>
          <w:rFonts w:ascii="Times New Roman" w:hAnsi="Times New Roman"/>
          <w:sz w:val="24"/>
          <w:szCs w:val="24"/>
        </w:rPr>
      </w:pPr>
      <w:r>
        <w:rPr>
          <w:rFonts w:ascii="Times New Roman" w:hAnsi="Times New Roman"/>
          <w:sz w:val="24"/>
          <w:szCs w:val="24"/>
        </w:rPr>
        <w:t xml:space="preserve">Halvorson, A.D., Schweissing, F.C., Bartolo, M.E., Reule, C.A., 2005. Corn response to nitrogen fertilization in a soil with high residual nitrogen. Agronomy Journal 97, 1222-1229, </w:t>
      </w:r>
      <w:r w:rsidRPr="000D5C6D">
        <w:rPr>
          <w:rFonts w:ascii="Times New Roman" w:hAnsi="Times New Roman"/>
          <w:sz w:val="24"/>
          <w:szCs w:val="24"/>
        </w:rPr>
        <w:t>doi:10.2134/agronj2004.0279.</w:t>
      </w:r>
    </w:p>
    <w:p w14:paraId="656E0F60" w14:textId="77777777" w:rsidR="002A6152" w:rsidRDefault="00DE7287">
      <w:pPr>
        <w:pStyle w:val="EndNoteBibliography"/>
        <w:ind w:left="720" w:hanging="720"/>
        <w:rPr>
          <w:rFonts w:ascii="Times New Roman" w:hAnsi="Times New Roman"/>
          <w:sz w:val="24"/>
          <w:szCs w:val="24"/>
        </w:rPr>
      </w:pPr>
      <w:r>
        <w:rPr>
          <w:rFonts w:ascii="Times New Roman" w:hAnsi="Times New Roman"/>
          <w:sz w:val="24"/>
          <w:szCs w:val="24"/>
        </w:rPr>
        <w:t>Hardesty, L.H., Tiedeman, J.A., 2009. Integrating crop and livestock production in Inland Northwest farming systems. American Journal of Alternative Agriculture 11, 121-126, doi:10.1017/s0889189300006901.</w:t>
      </w:r>
    </w:p>
    <w:p w14:paraId="4A50D1A8" w14:textId="798B5D6F" w:rsidR="002A6152" w:rsidRDefault="00DE7287">
      <w:pPr>
        <w:pStyle w:val="EndNoteBibliography"/>
        <w:ind w:left="720" w:hanging="720"/>
        <w:rPr>
          <w:rFonts w:ascii="Times New Roman" w:hAnsi="Times New Roman"/>
          <w:sz w:val="24"/>
          <w:szCs w:val="24"/>
        </w:rPr>
      </w:pPr>
      <w:r>
        <w:rPr>
          <w:rFonts w:ascii="Times New Roman" w:hAnsi="Times New Roman"/>
          <w:sz w:val="24"/>
          <w:szCs w:val="24"/>
        </w:rPr>
        <w:t>Hu, H., Zeng, J., Yao, J., He, X., Qin, S., Hu, C., Zhou, S., 2021. Advances in plant nitrous oxide (N</w:t>
      </w:r>
      <w:r>
        <w:rPr>
          <w:rFonts w:ascii="Times New Roman" w:hAnsi="Times New Roman"/>
          <w:sz w:val="24"/>
          <w:szCs w:val="24"/>
          <w:vertAlign w:val="subscript"/>
        </w:rPr>
        <w:t>2</w:t>
      </w:r>
      <w:r>
        <w:rPr>
          <w:rFonts w:ascii="Times New Roman" w:hAnsi="Times New Roman"/>
          <w:sz w:val="24"/>
          <w:szCs w:val="24"/>
        </w:rPr>
        <w:t xml:space="preserve">O) emissions. Chinese Journal of Eco-Agriculture 29, 345-354, </w:t>
      </w:r>
      <w:r w:rsidRPr="000D5C6D">
        <w:rPr>
          <w:rFonts w:ascii="Times New Roman" w:hAnsi="Times New Roman"/>
          <w:sz w:val="24"/>
          <w:szCs w:val="24"/>
        </w:rPr>
        <w:t>doi:10.13930/j.cnki.cjea.200444.</w:t>
      </w:r>
    </w:p>
    <w:p w14:paraId="1987F692" w14:textId="728C762A" w:rsidR="002A6152" w:rsidRDefault="00DE7287">
      <w:pPr>
        <w:pStyle w:val="EndNoteBibliography"/>
        <w:ind w:left="720" w:hanging="720"/>
        <w:rPr>
          <w:rFonts w:ascii="Times New Roman" w:hAnsi="Times New Roman"/>
          <w:sz w:val="24"/>
          <w:szCs w:val="24"/>
        </w:rPr>
      </w:pPr>
      <w:r>
        <w:rPr>
          <w:rFonts w:ascii="Times New Roman" w:hAnsi="Times New Roman"/>
          <w:sz w:val="24"/>
          <w:szCs w:val="24"/>
        </w:rPr>
        <w:t>Huang, S., Lv, W., Bloszies, S., Shi, Q., Pan, X., Zeng, Y., 2016. Effects of fertilizer management practices on yield-scaled ammonia emissions from croplands in China: A meta-analysis. Field Crops Research 192, 118-125,</w:t>
      </w:r>
      <w:r>
        <w:rPr>
          <w:rFonts w:ascii="Times New Roman" w:hAnsi="Times New Roman"/>
        </w:rPr>
        <w:t xml:space="preserve"> </w:t>
      </w:r>
      <w:r w:rsidRPr="000D5C6D">
        <w:rPr>
          <w:rFonts w:ascii="Times New Roman" w:hAnsi="Times New Roman"/>
          <w:sz w:val="24"/>
          <w:szCs w:val="24"/>
        </w:rPr>
        <w:t>doi:10.1016/j.fcr.2016.04.023.</w:t>
      </w:r>
    </w:p>
    <w:p w14:paraId="100AFF08" w14:textId="119E196E" w:rsidR="002A6152" w:rsidRDefault="00DE7287">
      <w:pPr>
        <w:pStyle w:val="EndNoteBibliography"/>
        <w:ind w:left="720" w:hanging="720"/>
        <w:rPr>
          <w:rFonts w:ascii="Times New Roman" w:hAnsi="Times New Roman"/>
          <w:sz w:val="24"/>
          <w:szCs w:val="24"/>
        </w:rPr>
      </w:pPr>
      <w:r>
        <w:rPr>
          <w:rFonts w:ascii="Times New Roman" w:hAnsi="Times New Roman"/>
          <w:sz w:val="24"/>
          <w:szCs w:val="24"/>
        </w:rPr>
        <w:lastRenderedPageBreak/>
        <w:t xml:space="preserve">Huang, X., Song, Y., Li, M., Li, J., Huo, Q., Cai, X., Zhu, T., Hu, M., Zhang, H., 2012. A high-resolution ammonia emission inventory in China. Global Biogeochemical Cycles 26, 1030, </w:t>
      </w:r>
      <w:r w:rsidRPr="000D5C6D">
        <w:rPr>
          <w:rFonts w:ascii="Times New Roman" w:hAnsi="Times New Roman"/>
          <w:sz w:val="24"/>
          <w:szCs w:val="24"/>
        </w:rPr>
        <w:t>doi:10.1029/2011gb004161.</w:t>
      </w:r>
    </w:p>
    <w:p w14:paraId="10E68E08" w14:textId="77777777" w:rsidR="002A6152" w:rsidRDefault="00DE7287">
      <w:pPr>
        <w:pStyle w:val="EndNoteBibliography"/>
        <w:ind w:left="720" w:hanging="720"/>
        <w:rPr>
          <w:rFonts w:ascii="Times New Roman" w:hAnsi="Times New Roman"/>
          <w:sz w:val="24"/>
          <w:szCs w:val="24"/>
        </w:rPr>
      </w:pPr>
      <w:r>
        <w:rPr>
          <w:rFonts w:ascii="Times New Roman" w:hAnsi="Times New Roman"/>
          <w:sz w:val="24"/>
          <w:szCs w:val="24"/>
        </w:rPr>
        <w:t>Jörg, L., Franz, X.M., Bernhard, V., Förstner, J., 2001. Soil-air exchange of nitric oxide: An overview of processes, environmental factors, and modeling studies. Biogeochemistry 52, 225-257.</w:t>
      </w:r>
    </w:p>
    <w:p w14:paraId="77E37E41" w14:textId="79424149" w:rsidR="002A6152" w:rsidRDefault="00DE7287">
      <w:pPr>
        <w:pStyle w:val="EndNoteBibliography"/>
        <w:ind w:left="720" w:hanging="720"/>
        <w:rPr>
          <w:rFonts w:ascii="Times New Roman" w:hAnsi="Times New Roman"/>
          <w:sz w:val="24"/>
          <w:szCs w:val="24"/>
        </w:rPr>
      </w:pPr>
      <w:r>
        <w:rPr>
          <w:rFonts w:ascii="Times New Roman" w:hAnsi="Times New Roman"/>
          <w:sz w:val="24"/>
          <w:szCs w:val="24"/>
        </w:rPr>
        <w:t xml:space="preserve">Ju, X., Xing, G., Chen, X., Zhang, S., Zhang, L., Liu, X., Cui, Z., Yin, B., Christie, P., Zhu, Z., Zhang, F., 2009. Reducing environmental risk by improving N management in intensive Chinese agricultural systems. Proceedings of the National Academy of Sciences of the United States of America 106, 3041-3046, </w:t>
      </w:r>
      <w:r w:rsidRPr="000D5C6D">
        <w:rPr>
          <w:rFonts w:ascii="Times New Roman" w:hAnsi="Times New Roman"/>
          <w:sz w:val="24"/>
          <w:szCs w:val="24"/>
        </w:rPr>
        <w:t>doi:10.1073/pnas.0813417106.</w:t>
      </w:r>
    </w:p>
    <w:p w14:paraId="6D6F6A0A" w14:textId="7DCF93CA" w:rsidR="002A6152" w:rsidRDefault="00DE7287">
      <w:pPr>
        <w:pStyle w:val="EndNoteBibliography"/>
        <w:ind w:left="720" w:hanging="720"/>
        <w:rPr>
          <w:rFonts w:ascii="Times New Roman" w:hAnsi="Times New Roman"/>
          <w:sz w:val="24"/>
          <w:szCs w:val="24"/>
        </w:rPr>
      </w:pPr>
      <w:r>
        <w:rPr>
          <w:rFonts w:ascii="Times New Roman" w:hAnsi="Times New Roman"/>
          <w:sz w:val="24"/>
          <w:szCs w:val="24"/>
        </w:rPr>
        <w:t xml:space="preserve">Jung, S., Wiese, J., Foth, H., Niekisch, M., 2016. Shaping </w:t>
      </w:r>
      <w:r>
        <w:rPr>
          <w:rFonts w:ascii="Times New Roman" w:hAnsi="Times New Roman" w:hint="eastAsia"/>
          <w:sz w:val="24"/>
          <w:szCs w:val="24"/>
        </w:rPr>
        <w:t>c</w:t>
      </w:r>
      <w:r>
        <w:rPr>
          <w:rFonts w:ascii="Times New Roman" w:hAnsi="Times New Roman"/>
          <w:sz w:val="24"/>
          <w:szCs w:val="24"/>
        </w:rPr>
        <w:t xml:space="preserve">hange: Food </w:t>
      </w:r>
      <w:r>
        <w:rPr>
          <w:rFonts w:ascii="Times New Roman" w:hAnsi="Times New Roman" w:hint="eastAsia"/>
          <w:sz w:val="24"/>
          <w:szCs w:val="24"/>
        </w:rPr>
        <w:t>c</w:t>
      </w:r>
      <w:r>
        <w:rPr>
          <w:rFonts w:ascii="Times New Roman" w:hAnsi="Times New Roman"/>
          <w:sz w:val="24"/>
          <w:szCs w:val="24"/>
        </w:rPr>
        <w:t xml:space="preserve">onsumption </w:t>
      </w:r>
      <w:r>
        <w:rPr>
          <w:rFonts w:ascii="Times New Roman" w:hAnsi="Times New Roman" w:hint="eastAsia"/>
          <w:sz w:val="24"/>
          <w:szCs w:val="24"/>
        </w:rPr>
        <w:t>p</w:t>
      </w:r>
      <w:r>
        <w:rPr>
          <w:rFonts w:ascii="Times New Roman" w:hAnsi="Times New Roman"/>
          <w:sz w:val="24"/>
          <w:szCs w:val="24"/>
        </w:rPr>
        <w:t xml:space="preserve">atterns and </w:t>
      </w:r>
      <w:r>
        <w:rPr>
          <w:rFonts w:ascii="Times New Roman" w:hAnsi="Times New Roman" w:hint="eastAsia"/>
          <w:sz w:val="24"/>
          <w:szCs w:val="24"/>
        </w:rPr>
        <w:t>r</w:t>
      </w:r>
      <w:r>
        <w:rPr>
          <w:rFonts w:ascii="Times New Roman" w:hAnsi="Times New Roman"/>
          <w:sz w:val="24"/>
          <w:szCs w:val="24"/>
        </w:rPr>
        <w:t xml:space="preserve">eactive </w:t>
      </w:r>
      <w:r>
        <w:rPr>
          <w:rFonts w:ascii="Times New Roman" w:hAnsi="Times New Roman" w:hint="eastAsia"/>
          <w:sz w:val="24"/>
          <w:szCs w:val="24"/>
        </w:rPr>
        <w:t>n</w:t>
      </w:r>
      <w:r>
        <w:rPr>
          <w:rFonts w:ascii="Times New Roman" w:hAnsi="Times New Roman"/>
          <w:sz w:val="24"/>
          <w:szCs w:val="24"/>
        </w:rPr>
        <w:t xml:space="preserve">itrogen as a </w:t>
      </w:r>
      <w:r>
        <w:rPr>
          <w:rFonts w:ascii="Times New Roman" w:hAnsi="Times New Roman" w:hint="eastAsia"/>
          <w:sz w:val="24"/>
          <w:szCs w:val="24"/>
        </w:rPr>
        <w:t>p</w:t>
      </w:r>
      <w:r>
        <w:rPr>
          <w:rFonts w:ascii="Times New Roman" w:hAnsi="Times New Roman"/>
          <w:sz w:val="24"/>
          <w:szCs w:val="24"/>
        </w:rPr>
        <w:t xml:space="preserve">olicy </w:t>
      </w:r>
      <w:r>
        <w:rPr>
          <w:rFonts w:ascii="Times New Roman" w:hAnsi="Times New Roman" w:hint="eastAsia"/>
          <w:sz w:val="24"/>
          <w:szCs w:val="24"/>
        </w:rPr>
        <w:t>f</w:t>
      </w:r>
      <w:r>
        <w:rPr>
          <w:rFonts w:ascii="Times New Roman" w:hAnsi="Times New Roman"/>
          <w:sz w:val="24"/>
          <w:szCs w:val="24"/>
        </w:rPr>
        <w:t xml:space="preserve">ield in a </w:t>
      </w:r>
      <w:r>
        <w:rPr>
          <w:rFonts w:ascii="Times New Roman" w:hAnsi="Times New Roman" w:hint="eastAsia"/>
          <w:sz w:val="24"/>
          <w:szCs w:val="24"/>
        </w:rPr>
        <w:t>f</w:t>
      </w:r>
      <w:r>
        <w:rPr>
          <w:rFonts w:ascii="Times New Roman" w:hAnsi="Times New Roman"/>
          <w:sz w:val="24"/>
          <w:szCs w:val="24"/>
        </w:rPr>
        <w:t xml:space="preserve">inite </w:t>
      </w:r>
      <w:r>
        <w:rPr>
          <w:rFonts w:ascii="Times New Roman" w:hAnsi="Times New Roman" w:hint="eastAsia"/>
          <w:sz w:val="24"/>
          <w:szCs w:val="24"/>
        </w:rPr>
        <w:t>w</w:t>
      </w:r>
      <w:r>
        <w:rPr>
          <w:rFonts w:ascii="Times New Roman" w:hAnsi="Times New Roman"/>
          <w:sz w:val="24"/>
          <w:szCs w:val="24"/>
        </w:rPr>
        <w:t>orld. GAIA - Ecological Perspectives for Science and Society 25, 14-18,</w:t>
      </w:r>
      <w:r>
        <w:t xml:space="preserve"> </w:t>
      </w:r>
      <w:r w:rsidRPr="000D5C6D">
        <w:rPr>
          <w:rFonts w:ascii="Times New Roman" w:hAnsi="Times New Roman"/>
          <w:sz w:val="24"/>
          <w:szCs w:val="24"/>
        </w:rPr>
        <w:t>doi:10.14512/gaia.25.1.5.</w:t>
      </w:r>
    </w:p>
    <w:p w14:paraId="6643E729" w14:textId="1F659968" w:rsidR="002A6152" w:rsidRDefault="00DE7287">
      <w:pPr>
        <w:pStyle w:val="EndNoteBibliography"/>
        <w:ind w:left="720" w:hanging="720"/>
        <w:rPr>
          <w:rFonts w:ascii="Times New Roman" w:hAnsi="Times New Roman"/>
          <w:sz w:val="24"/>
          <w:szCs w:val="24"/>
        </w:rPr>
      </w:pPr>
      <w:r>
        <w:rPr>
          <w:rFonts w:ascii="Times New Roman" w:hAnsi="Times New Roman"/>
          <w:sz w:val="24"/>
          <w:szCs w:val="24"/>
        </w:rPr>
        <w:t xml:space="preserve">Kang, Y., Liu, M., Song, Y., Huang, X., Yao, H., Cai, X., Zhang, H., Kang, L., Liu, X., Yan, X., He, H., Zhang, Q., Shao, M., Zhu, T., 2016. High-resolution ammonia emissions inventories in China from 1980 to 2012. Atmospheric Chemistry and Physics 16, 2043-2058, </w:t>
      </w:r>
      <w:r w:rsidRPr="000D5C6D">
        <w:rPr>
          <w:rFonts w:ascii="Times New Roman" w:hAnsi="Times New Roman"/>
          <w:sz w:val="24"/>
          <w:szCs w:val="24"/>
        </w:rPr>
        <w:t>doi:10.5194/acp-16-2043-2016.</w:t>
      </w:r>
    </w:p>
    <w:p w14:paraId="5607EE87" w14:textId="77777777" w:rsidR="002A6152" w:rsidRDefault="00DE7287">
      <w:pPr>
        <w:pStyle w:val="EndNoteBibliography"/>
        <w:ind w:left="720" w:hanging="720"/>
        <w:rPr>
          <w:rFonts w:ascii="Times New Roman" w:hAnsi="Times New Roman"/>
          <w:sz w:val="24"/>
          <w:szCs w:val="24"/>
        </w:rPr>
      </w:pPr>
      <w:r>
        <w:rPr>
          <w:rFonts w:ascii="Times New Roman" w:hAnsi="Times New Roman"/>
          <w:sz w:val="24"/>
          <w:szCs w:val="24"/>
        </w:rPr>
        <w:t>Klein, C.D., Novoa, R.S.A., Ogle, S., Smith, K.A., Rochette, P., Wirth, T.C., McConkey, B.G., Mosier, A., Rypdal, K., 2006. Manage N</w:t>
      </w:r>
      <w:r>
        <w:rPr>
          <w:rFonts w:ascii="Times New Roman" w:hAnsi="Times New Roman"/>
          <w:sz w:val="24"/>
          <w:szCs w:val="24"/>
          <w:vertAlign w:val="subscript"/>
        </w:rPr>
        <w:t>2</w:t>
      </w:r>
      <w:r>
        <w:rPr>
          <w:rFonts w:ascii="Times New Roman" w:hAnsi="Times New Roman"/>
          <w:sz w:val="24"/>
          <w:szCs w:val="24"/>
        </w:rPr>
        <w:t>O emissions from soil and CO</w:t>
      </w:r>
      <w:r>
        <w:rPr>
          <w:rFonts w:ascii="Times New Roman" w:hAnsi="Times New Roman"/>
          <w:sz w:val="24"/>
          <w:szCs w:val="24"/>
          <w:vertAlign w:val="subscript"/>
        </w:rPr>
        <w:t>2</w:t>
      </w:r>
      <w:r>
        <w:rPr>
          <w:rFonts w:ascii="Times New Roman" w:hAnsi="Times New Roman"/>
          <w:sz w:val="24"/>
          <w:szCs w:val="24"/>
        </w:rPr>
        <w:t xml:space="preserve"> emissions from the use of lime and urea. 2006 IPCC guidelines for national greenhouse gas incentories.</w:t>
      </w:r>
    </w:p>
    <w:p w14:paraId="09569AB2" w14:textId="17BAE959" w:rsidR="002A6152" w:rsidRDefault="00DE7287">
      <w:pPr>
        <w:pStyle w:val="EndNoteBibliography"/>
        <w:ind w:left="720" w:hanging="720"/>
        <w:rPr>
          <w:rFonts w:ascii="Times New Roman" w:hAnsi="Times New Roman"/>
          <w:sz w:val="24"/>
          <w:szCs w:val="24"/>
        </w:rPr>
      </w:pPr>
      <w:r>
        <w:rPr>
          <w:rFonts w:ascii="Times New Roman" w:hAnsi="Times New Roman"/>
          <w:sz w:val="24"/>
          <w:szCs w:val="24"/>
        </w:rPr>
        <w:t xml:space="preserve">Lazcano, C., Zhu-Barker, X., Decock, C., 2021. Effects of </w:t>
      </w:r>
      <w:r>
        <w:rPr>
          <w:rFonts w:ascii="Times New Roman" w:hAnsi="Times New Roman" w:hint="eastAsia"/>
          <w:sz w:val="24"/>
          <w:szCs w:val="24"/>
        </w:rPr>
        <w:t>o</w:t>
      </w:r>
      <w:r>
        <w:rPr>
          <w:rFonts w:ascii="Times New Roman" w:hAnsi="Times New Roman"/>
          <w:sz w:val="24"/>
          <w:szCs w:val="24"/>
        </w:rPr>
        <w:t xml:space="preserve">rganic </w:t>
      </w:r>
      <w:r>
        <w:rPr>
          <w:rFonts w:ascii="Times New Roman" w:hAnsi="Times New Roman" w:hint="eastAsia"/>
          <w:sz w:val="24"/>
          <w:szCs w:val="24"/>
        </w:rPr>
        <w:t>f</w:t>
      </w:r>
      <w:r>
        <w:rPr>
          <w:rFonts w:ascii="Times New Roman" w:hAnsi="Times New Roman"/>
          <w:sz w:val="24"/>
          <w:szCs w:val="24"/>
        </w:rPr>
        <w:t xml:space="preserve">ertilizers on the </w:t>
      </w:r>
      <w:r>
        <w:rPr>
          <w:rFonts w:ascii="Times New Roman" w:hAnsi="Times New Roman" w:hint="eastAsia"/>
          <w:sz w:val="24"/>
          <w:szCs w:val="24"/>
        </w:rPr>
        <w:t>s</w:t>
      </w:r>
      <w:r>
        <w:rPr>
          <w:rFonts w:ascii="Times New Roman" w:hAnsi="Times New Roman"/>
          <w:sz w:val="24"/>
          <w:szCs w:val="24"/>
        </w:rPr>
        <w:t xml:space="preserve">oil </w:t>
      </w:r>
      <w:r>
        <w:rPr>
          <w:rFonts w:ascii="Times New Roman" w:hAnsi="Times New Roman" w:hint="eastAsia"/>
          <w:sz w:val="24"/>
          <w:szCs w:val="24"/>
        </w:rPr>
        <w:t>m</w:t>
      </w:r>
      <w:r>
        <w:rPr>
          <w:rFonts w:ascii="Times New Roman" w:hAnsi="Times New Roman"/>
          <w:sz w:val="24"/>
          <w:szCs w:val="24"/>
        </w:rPr>
        <w:t xml:space="preserve">icroorganisms </w:t>
      </w:r>
      <w:r>
        <w:rPr>
          <w:rFonts w:ascii="Times New Roman" w:hAnsi="Times New Roman" w:hint="eastAsia"/>
          <w:sz w:val="24"/>
          <w:szCs w:val="24"/>
        </w:rPr>
        <w:t>r</w:t>
      </w:r>
      <w:r>
        <w:rPr>
          <w:rFonts w:ascii="Times New Roman" w:hAnsi="Times New Roman"/>
          <w:sz w:val="24"/>
          <w:szCs w:val="24"/>
        </w:rPr>
        <w:t>esponsible for N</w:t>
      </w:r>
      <w:r>
        <w:rPr>
          <w:rFonts w:ascii="Times New Roman" w:hAnsi="Times New Roman"/>
          <w:sz w:val="24"/>
          <w:szCs w:val="24"/>
          <w:vertAlign w:val="subscript"/>
        </w:rPr>
        <w:t>2</w:t>
      </w:r>
      <w:r>
        <w:rPr>
          <w:rFonts w:ascii="Times New Roman" w:hAnsi="Times New Roman"/>
          <w:sz w:val="24"/>
          <w:szCs w:val="24"/>
        </w:rPr>
        <w:t xml:space="preserve">O </w:t>
      </w:r>
      <w:r>
        <w:rPr>
          <w:rFonts w:ascii="Times New Roman" w:hAnsi="Times New Roman" w:hint="eastAsia"/>
          <w:sz w:val="24"/>
          <w:szCs w:val="24"/>
        </w:rPr>
        <w:t>e</w:t>
      </w:r>
      <w:r>
        <w:rPr>
          <w:rFonts w:ascii="Times New Roman" w:hAnsi="Times New Roman"/>
          <w:sz w:val="24"/>
          <w:szCs w:val="24"/>
        </w:rPr>
        <w:t xml:space="preserve">missions: A </w:t>
      </w:r>
      <w:r>
        <w:rPr>
          <w:rFonts w:ascii="Times New Roman" w:hAnsi="Times New Roman" w:hint="eastAsia"/>
          <w:sz w:val="24"/>
          <w:szCs w:val="24"/>
        </w:rPr>
        <w:t>r</w:t>
      </w:r>
      <w:r>
        <w:rPr>
          <w:rFonts w:ascii="Times New Roman" w:hAnsi="Times New Roman"/>
          <w:sz w:val="24"/>
          <w:szCs w:val="24"/>
        </w:rPr>
        <w:t xml:space="preserve">eview. Microorganisms 9, 983, </w:t>
      </w:r>
      <w:r w:rsidRPr="000D5C6D">
        <w:rPr>
          <w:rFonts w:ascii="Times New Roman" w:hAnsi="Times New Roman"/>
          <w:sz w:val="24"/>
          <w:szCs w:val="24"/>
        </w:rPr>
        <w:t>doi:10.3390/microorganisms9050983.</w:t>
      </w:r>
    </w:p>
    <w:p w14:paraId="5A79567C" w14:textId="7896C881" w:rsidR="002A6152" w:rsidRDefault="00DE7287">
      <w:pPr>
        <w:pStyle w:val="EndNoteBibliography"/>
        <w:ind w:left="720" w:hanging="720"/>
        <w:rPr>
          <w:rFonts w:ascii="Times New Roman" w:hAnsi="Times New Roman"/>
          <w:sz w:val="24"/>
          <w:szCs w:val="24"/>
        </w:rPr>
      </w:pPr>
      <w:r>
        <w:rPr>
          <w:rFonts w:ascii="Times New Roman" w:hAnsi="Times New Roman"/>
          <w:sz w:val="24"/>
          <w:szCs w:val="24"/>
        </w:rPr>
        <w:t xml:space="preserve">Li, Q., Cui, X., Liu, X., Roelcke, M., Pasda, G., Zerulla, W., Wissemeier, A.H., Chen, X., Goulding, K., Zhang, F., 2017. A new urease-inhibiting formulation decreases ammonia volatilization and improves maize nitrogen utilization in North China Plain. Scientific Reports 7, 43853, </w:t>
      </w:r>
      <w:r w:rsidRPr="000D5C6D">
        <w:rPr>
          <w:rFonts w:ascii="Times New Roman" w:hAnsi="Times New Roman"/>
          <w:sz w:val="24"/>
          <w:szCs w:val="24"/>
        </w:rPr>
        <w:t>doi:10.1038/srep43853.</w:t>
      </w:r>
    </w:p>
    <w:p w14:paraId="7BF7B93F" w14:textId="4B970083" w:rsidR="002A6152" w:rsidRDefault="00DE7287">
      <w:pPr>
        <w:pStyle w:val="EndNoteBibliography"/>
        <w:ind w:left="720" w:hanging="720"/>
        <w:rPr>
          <w:rFonts w:ascii="Times New Roman" w:hAnsi="Times New Roman"/>
          <w:sz w:val="24"/>
          <w:szCs w:val="24"/>
        </w:rPr>
      </w:pPr>
      <w:r>
        <w:rPr>
          <w:rFonts w:ascii="Times New Roman" w:hAnsi="Times New Roman"/>
          <w:sz w:val="24"/>
          <w:szCs w:val="24"/>
        </w:rPr>
        <w:t>Li, Q., Yang, A., Wang, Z., Roelcke, M., Chen, X., Zhang, F., Pasda, G., Zerulla, W., Wissemeier, A.H., Liu, X., 2015. Effect of a new urease inhibitor on ammonia volatilization and nitrogen utilization in wheat in north and northwest China. Field Crops Research 175, 96-105</w:t>
      </w:r>
      <w:r>
        <w:rPr>
          <w:rFonts w:ascii="Times New Roman" w:hAnsi="Times New Roman" w:hint="eastAsia"/>
          <w:sz w:val="24"/>
          <w:szCs w:val="24"/>
        </w:rPr>
        <w:t>,</w:t>
      </w:r>
      <w:r>
        <w:rPr>
          <w:rFonts w:ascii="Times New Roman" w:hAnsi="Times New Roman"/>
          <w:sz w:val="24"/>
          <w:szCs w:val="24"/>
        </w:rPr>
        <w:t xml:space="preserve"> </w:t>
      </w:r>
      <w:r w:rsidRPr="000D5C6D">
        <w:rPr>
          <w:rFonts w:ascii="Times New Roman" w:hAnsi="Times New Roman"/>
          <w:sz w:val="24"/>
          <w:szCs w:val="24"/>
        </w:rPr>
        <w:t>doi:10.1016/j.fcr.2015.02.005.</w:t>
      </w:r>
    </w:p>
    <w:p w14:paraId="698A9CCC" w14:textId="7AFB80F8" w:rsidR="002A6152" w:rsidRDefault="00DE7287">
      <w:pPr>
        <w:pStyle w:val="EndNoteBibliography"/>
        <w:ind w:left="720" w:hanging="720"/>
        <w:rPr>
          <w:rFonts w:ascii="Times New Roman" w:hAnsi="Times New Roman"/>
          <w:sz w:val="24"/>
          <w:szCs w:val="24"/>
        </w:rPr>
      </w:pPr>
      <w:r>
        <w:rPr>
          <w:rFonts w:ascii="Times New Roman" w:hAnsi="Times New Roman"/>
          <w:sz w:val="24"/>
          <w:szCs w:val="24"/>
        </w:rPr>
        <w:t xml:space="preserve">Li, T., Zhang, X., Gao, H., Li, B., Wang, H., Yan, Q., Ollenburger, M., Zhang, W., 2019. Exploring optimal nitrogen management practices within site-specific ecological and socioeconomic conditions. Journal of Cleaner Production 241, 118295, </w:t>
      </w:r>
      <w:r w:rsidRPr="000D5C6D">
        <w:rPr>
          <w:rFonts w:ascii="Times New Roman" w:hAnsi="Times New Roman"/>
          <w:sz w:val="24"/>
          <w:szCs w:val="24"/>
        </w:rPr>
        <w:t>doi:10.1016/j.jclepro.2019.118295.</w:t>
      </w:r>
    </w:p>
    <w:p w14:paraId="05AE2224" w14:textId="1D8FB311" w:rsidR="002A6152" w:rsidRDefault="00DE7287">
      <w:pPr>
        <w:pStyle w:val="EndNoteBibliography"/>
        <w:ind w:left="720" w:hanging="720"/>
        <w:rPr>
          <w:rFonts w:ascii="Times New Roman" w:hAnsi="Times New Roman"/>
          <w:sz w:val="24"/>
          <w:szCs w:val="24"/>
        </w:rPr>
      </w:pPr>
      <w:r>
        <w:rPr>
          <w:rFonts w:ascii="Times New Roman" w:hAnsi="Times New Roman"/>
          <w:sz w:val="24"/>
          <w:szCs w:val="24"/>
        </w:rPr>
        <w:t xml:space="preserve">Liu, B., Lin, B., Li, X., Virk, A.L., Yves, N.B., Zhao X., Dang, Y.P., Zhang, H., 2021.  Appropriate farming practices of summer maize in the North China Plain: Reducing nitrogen use to promote sustainable agricultural development. </w:t>
      </w:r>
      <w:r>
        <w:rPr>
          <w:rFonts w:ascii="Times New Roman" w:hAnsi="Times New Roman"/>
          <w:sz w:val="24"/>
          <w:szCs w:val="24"/>
        </w:rPr>
        <w:lastRenderedPageBreak/>
        <w:t>Resources, Conservation and Recycling 175, 105889</w:t>
      </w:r>
      <w:r>
        <w:rPr>
          <w:rFonts w:ascii="Times New Roman" w:hAnsi="Times New Roman" w:hint="eastAsia"/>
          <w:sz w:val="24"/>
          <w:szCs w:val="24"/>
        </w:rPr>
        <w:t>,</w:t>
      </w:r>
      <w:r>
        <w:rPr>
          <w:rFonts w:ascii="Times New Roman" w:hAnsi="Times New Roman"/>
          <w:sz w:val="24"/>
          <w:szCs w:val="24"/>
        </w:rPr>
        <w:t xml:space="preserve"> </w:t>
      </w:r>
      <w:r w:rsidRPr="000D5C6D">
        <w:rPr>
          <w:rFonts w:ascii="Times New Roman" w:hAnsi="Times New Roman"/>
          <w:sz w:val="24"/>
          <w:szCs w:val="24"/>
        </w:rPr>
        <w:t>doi:10.1016/j.resconrec.2021.105889.</w:t>
      </w:r>
    </w:p>
    <w:p w14:paraId="0460855D" w14:textId="2CD54827" w:rsidR="002A6152" w:rsidRDefault="00DE7287">
      <w:pPr>
        <w:pStyle w:val="EndNoteBibliography"/>
        <w:ind w:left="720" w:hanging="720"/>
        <w:rPr>
          <w:rFonts w:ascii="Times New Roman" w:hAnsi="Times New Roman"/>
          <w:sz w:val="24"/>
          <w:szCs w:val="24"/>
        </w:rPr>
      </w:pPr>
      <w:r>
        <w:rPr>
          <w:rFonts w:ascii="Times New Roman" w:hAnsi="Times New Roman"/>
          <w:sz w:val="24"/>
          <w:szCs w:val="24"/>
        </w:rPr>
        <w:t xml:space="preserve">Liu, C., Ren, D., Liu, H., Zhang, Y., Wang, L., Li, Z., Zhang, M., 2022b. Optimizing nitrogen management diminished reactive nitrogen loss and acquired optimal net ecosystem economic benefit in a wheat-maize rotation system. Journal of Cleaner Production 331, 129964, </w:t>
      </w:r>
      <w:r w:rsidRPr="000D5C6D">
        <w:rPr>
          <w:rFonts w:ascii="Times New Roman" w:hAnsi="Times New Roman"/>
          <w:sz w:val="24"/>
          <w:szCs w:val="24"/>
        </w:rPr>
        <w:t>doi:10.1016/j.jclepro.2021.129964.</w:t>
      </w:r>
    </w:p>
    <w:p w14:paraId="05E902CD" w14:textId="0D3DC3C2" w:rsidR="002A6152" w:rsidRDefault="00DE7287">
      <w:pPr>
        <w:pStyle w:val="EndNoteBibliography"/>
        <w:ind w:left="720" w:hanging="720"/>
        <w:rPr>
          <w:rFonts w:ascii="Times New Roman" w:hAnsi="Times New Roman"/>
          <w:sz w:val="24"/>
          <w:szCs w:val="24"/>
        </w:rPr>
      </w:pPr>
      <w:r>
        <w:rPr>
          <w:rFonts w:ascii="Times New Roman" w:hAnsi="Times New Roman"/>
          <w:sz w:val="24"/>
          <w:szCs w:val="24"/>
        </w:rPr>
        <w:t xml:space="preserve">Liu, H., Wang, Z., Yu, R., Li, F., Li, K., Cao, H., Yang, N., Li, M., Dai, J., Zan, Y., Li, Q., Xue, C., He, G., Huang, D., Huang, M., Liu, J., Qiu, W., Zhao, H., Miao, H., 2016b. Optimal nitrogen input for higher efficiency and lower environmental impacts of winter wheat production in China. Agriculture, Ecosystems and Environment 224, 1-11, </w:t>
      </w:r>
      <w:r w:rsidRPr="000D5C6D">
        <w:rPr>
          <w:rFonts w:ascii="Times New Roman" w:hAnsi="Times New Roman"/>
          <w:sz w:val="24"/>
          <w:szCs w:val="24"/>
        </w:rPr>
        <w:t>doi:10.1016/j.agee.2016.03.022.</w:t>
      </w:r>
    </w:p>
    <w:p w14:paraId="571D26EC" w14:textId="158B96D0" w:rsidR="002A6152" w:rsidRDefault="00DE7287">
      <w:pPr>
        <w:pStyle w:val="EndNoteBibliography"/>
        <w:ind w:left="720" w:hanging="720"/>
        <w:rPr>
          <w:rFonts w:ascii="Times New Roman" w:hAnsi="Times New Roman"/>
          <w:sz w:val="24"/>
          <w:szCs w:val="24"/>
        </w:rPr>
      </w:pPr>
      <w:r>
        <w:rPr>
          <w:rFonts w:ascii="Times New Roman" w:hAnsi="Times New Roman"/>
          <w:sz w:val="24"/>
          <w:szCs w:val="24"/>
        </w:rPr>
        <w:t>Liu, L., Xu, W., Lu, X., Zhong, B., Guo, Y., Lu, X., Zhao, Y., He, W., Wang, S., Zhang, X., Liu, X., Vitousek, P., 2022a. Exploring global changes in agricultural ammonia emissions and their contribution to nitrogen deposition since 1980. Proc</w:t>
      </w:r>
      <w:r>
        <w:rPr>
          <w:rFonts w:ascii="Times New Roman" w:hAnsi="Times New Roman" w:hint="eastAsia"/>
          <w:sz w:val="24"/>
          <w:szCs w:val="24"/>
        </w:rPr>
        <w:t>ee</w:t>
      </w:r>
      <w:r>
        <w:rPr>
          <w:rFonts w:ascii="Times New Roman" w:hAnsi="Times New Roman"/>
          <w:sz w:val="24"/>
          <w:szCs w:val="24"/>
        </w:rPr>
        <w:t xml:space="preserve">dings of the National Academy of Sciences of the United States of America 119, e2121998119, </w:t>
      </w:r>
      <w:r w:rsidRPr="000D5C6D">
        <w:rPr>
          <w:rFonts w:ascii="Times New Roman" w:hAnsi="Times New Roman"/>
          <w:sz w:val="24"/>
          <w:szCs w:val="24"/>
        </w:rPr>
        <w:t>doi:10.1073/pnas.2121998119.</w:t>
      </w:r>
    </w:p>
    <w:p w14:paraId="146B0B45" w14:textId="272558EB" w:rsidR="002A6152" w:rsidRDefault="00DE7287">
      <w:pPr>
        <w:pStyle w:val="EndNoteBibliography"/>
        <w:ind w:left="720" w:hanging="720"/>
        <w:rPr>
          <w:rFonts w:ascii="Times New Roman" w:hAnsi="Times New Roman"/>
          <w:sz w:val="24"/>
          <w:szCs w:val="24"/>
        </w:rPr>
      </w:pPr>
      <w:r>
        <w:rPr>
          <w:rFonts w:ascii="Times New Roman" w:hAnsi="Times New Roman"/>
          <w:sz w:val="24"/>
          <w:szCs w:val="24"/>
        </w:rPr>
        <w:t xml:space="preserve">Liu, X., Vitousek, P., Chang, Y., Zhang, W., Matson, P., Zhang, F., 2016a. Evidence for a historic change occurring in China. Environmental Science and Technology 50, 505-506, </w:t>
      </w:r>
      <w:r w:rsidRPr="000D5C6D">
        <w:rPr>
          <w:rFonts w:ascii="Times New Roman" w:hAnsi="Times New Roman"/>
          <w:sz w:val="24"/>
          <w:szCs w:val="24"/>
        </w:rPr>
        <w:t>doi:10.1021/acs.est.5b05972.</w:t>
      </w:r>
    </w:p>
    <w:p w14:paraId="699C203E" w14:textId="5ED1016B" w:rsidR="002A6152" w:rsidRDefault="00DE7287">
      <w:pPr>
        <w:pStyle w:val="EndNoteBibliography"/>
        <w:ind w:left="720" w:hanging="720"/>
        <w:rPr>
          <w:rFonts w:ascii="Times New Roman" w:hAnsi="Times New Roman"/>
          <w:sz w:val="24"/>
          <w:szCs w:val="24"/>
        </w:rPr>
      </w:pPr>
      <w:r>
        <w:rPr>
          <w:rFonts w:ascii="Times New Roman" w:hAnsi="Times New Roman"/>
          <w:sz w:val="24"/>
          <w:szCs w:val="24"/>
        </w:rPr>
        <w:t>Liu, X., Xu, W., Sha, Z., Zhang, Y., Wen, Z., Wang, J., Zhang, F., Goulding, K., 2020. A green eco-environment for sustainable development: framework and action. Frontiers of Agricultural Science and Engineering 7, 74-81,</w:t>
      </w:r>
      <w:r>
        <w:rPr>
          <w:rFonts w:ascii="Times New Roman" w:hAnsi="Times New Roman"/>
        </w:rPr>
        <w:t xml:space="preserve"> </w:t>
      </w:r>
      <w:r w:rsidRPr="000D5C6D">
        <w:rPr>
          <w:rFonts w:ascii="Times New Roman" w:hAnsi="Times New Roman"/>
          <w:sz w:val="24"/>
          <w:szCs w:val="24"/>
        </w:rPr>
        <w:t>doi:10.15302/j-fase-2019297.</w:t>
      </w:r>
    </w:p>
    <w:p w14:paraId="258DE3FC" w14:textId="13303BBE" w:rsidR="002A6152" w:rsidRDefault="00DE7287">
      <w:pPr>
        <w:pStyle w:val="EndNoteBibliography"/>
        <w:ind w:left="720" w:hanging="720"/>
        <w:rPr>
          <w:rFonts w:ascii="Times New Roman" w:hAnsi="Times New Roman"/>
          <w:sz w:val="24"/>
          <w:szCs w:val="24"/>
        </w:rPr>
      </w:pPr>
      <w:r>
        <w:rPr>
          <w:rFonts w:ascii="Times New Roman" w:hAnsi="Times New Roman"/>
          <w:sz w:val="24"/>
          <w:szCs w:val="24"/>
        </w:rPr>
        <w:t>Liu, X., Zhang, Y., Han, W., Tang, A., Shen, J., Cui, Z., Vitousek, P., Erisman, J.W., Goulding, K., Christie, P., Fangmeier, A., Zhang, F., 2013. Enhanced nitrogen deposition over China. Nature 494, 459-462,</w:t>
      </w:r>
      <w:r>
        <w:rPr>
          <w:rFonts w:ascii="Times New Roman" w:hAnsi="Times New Roman"/>
        </w:rPr>
        <w:t xml:space="preserve"> </w:t>
      </w:r>
      <w:r w:rsidRPr="000D5C6D">
        <w:rPr>
          <w:rFonts w:ascii="Times New Roman" w:hAnsi="Times New Roman"/>
          <w:sz w:val="24"/>
          <w:szCs w:val="24"/>
        </w:rPr>
        <w:t>doi:10.1038/nature11917.</w:t>
      </w:r>
    </w:p>
    <w:p w14:paraId="4F6FFEE2" w14:textId="3C70A1A5" w:rsidR="002A6152" w:rsidRDefault="00DE7287">
      <w:pPr>
        <w:pStyle w:val="EndNoteBibliography"/>
        <w:ind w:left="720" w:hanging="720"/>
        <w:rPr>
          <w:rFonts w:ascii="Times New Roman" w:hAnsi="Times New Roman"/>
          <w:sz w:val="24"/>
          <w:szCs w:val="24"/>
        </w:rPr>
      </w:pPr>
      <w:r>
        <w:rPr>
          <w:rFonts w:ascii="Times New Roman" w:hAnsi="Times New Roman"/>
          <w:sz w:val="24"/>
          <w:szCs w:val="24"/>
        </w:rPr>
        <w:t>Lu, H., Du, W., Zhang, H., 2021. Responses of crop yield, nitrogen use efficiency and nitrogen leaching to water nutrient management and biochar application. Journal of Northwest A and F University - Natural Science Edition 49, 75-85, doi:10.13207/j.cnki.jnwafu.2021.03.009.</w:t>
      </w:r>
    </w:p>
    <w:p w14:paraId="1691F0C2" w14:textId="47F60491" w:rsidR="002A6152" w:rsidRDefault="00DE7287">
      <w:pPr>
        <w:pStyle w:val="EndNoteBibliography"/>
        <w:ind w:left="720" w:hanging="720"/>
        <w:rPr>
          <w:rFonts w:ascii="Times New Roman" w:hAnsi="Times New Roman"/>
          <w:sz w:val="24"/>
          <w:szCs w:val="24"/>
        </w:rPr>
      </w:pPr>
      <w:r>
        <w:rPr>
          <w:rFonts w:ascii="Times New Roman" w:hAnsi="Times New Roman"/>
          <w:sz w:val="24"/>
          <w:szCs w:val="24"/>
        </w:rPr>
        <w:t>Luo, Z., Lam, S.K., Fu, H., Hu, S., Chen, D., 2019. Temporal and spatial evolution of nitrous oxide emissions in China: Assessment, strategy and recommendation. Journal of Cleaner Production 223, 360-367,</w:t>
      </w:r>
      <w:r>
        <w:rPr>
          <w:rFonts w:ascii="Times New Roman" w:hAnsi="Times New Roman"/>
        </w:rPr>
        <w:t xml:space="preserve"> </w:t>
      </w:r>
      <w:r w:rsidRPr="000D5C6D">
        <w:rPr>
          <w:rFonts w:ascii="Times New Roman" w:hAnsi="Times New Roman"/>
          <w:sz w:val="24"/>
          <w:szCs w:val="24"/>
        </w:rPr>
        <w:t>doi:10.1016/j.jclepro.2019.03.134.</w:t>
      </w:r>
    </w:p>
    <w:p w14:paraId="45EBBAA0" w14:textId="53C6200E" w:rsidR="00696F9A" w:rsidRDefault="00696F9A">
      <w:pPr>
        <w:pStyle w:val="EndNoteBibliography"/>
        <w:ind w:left="720" w:hanging="720"/>
        <w:rPr>
          <w:rFonts w:ascii="Times New Roman" w:hAnsi="Times New Roman"/>
          <w:sz w:val="24"/>
          <w:szCs w:val="24"/>
        </w:rPr>
      </w:pPr>
      <w:r w:rsidRPr="005A359D">
        <w:rPr>
          <w:rFonts w:ascii="Times New Roman" w:hAnsi="Times New Roman"/>
          <w:sz w:val="24"/>
          <w:szCs w:val="24"/>
        </w:rPr>
        <w:t>Lv, D., Tong, Y., Sun, B., 1998. Study on effect of nitrogen fertilizer use on environment pollution. Plant Nutrition and Fertilizer Science 4, 8-15, doi:10.11674/zwyf.1998.0102.</w:t>
      </w:r>
    </w:p>
    <w:p w14:paraId="77CDEEFB" w14:textId="441A0F69" w:rsidR="002A6152" w:rsidRDefault="00DE7287">
      <w:pPr>
        <w:pStyle w:val="EndNoteBibliography"/>
        <w:ind w:left="720" w:hanging="720"/>
        <w:rPr>
          <w:rFonts w:ascii="Times New Roman" w:hAnsi="Times New Roman"/>
          <w:sz w:val="24"/>
          <w:szCs w:val="24"/>
        </w:rPr>
      </w:pPr>
      <w:r>
        <w:rPr>
          <w:rFonts w:ascii="Times New Roman" w:hAnsi="Times New Roman"/>
          <w:sz w:val="24"/>
          <w:szCs w:val="24"/>
        </w:rPr>
        <w:t>Lv, F., Yang, X., Xu, H., Khan, A., Zhang, S., Sun, B., Gu, J., 2020. Effect of organic amendments on yield-scaled N</w:t>
      </w:r>
      <w:r>
        <w:rPr>
          <w:rFonts w:ascii="Times New Roman" w:hAnsi="Times New Roman"/>
          <w:sz w:val="24"/>
          <w:szCs w:val="24"/>
          <w:vertAlign w:val="subscript"/>
        </w:rPr>
        <w:t>2</w:t>
      </w:r>
      <w:r>
        <w:rPr>
          <w:rFonts w:ascii="Times New Roman" w:hAnsi="Times New Roman"/>
          <w:sz w:val="24"/>
          <w:szCs w:val="24"/>
        </w:rPr>
        <w:t>O emissions from winter wheat-summer maize cropping systems in Northwest China. Environmental Science and Pollution Research 27, 31933-31945,</w:t>
      </w:r>
      <w:r>
        <w:rPr>
          <w:rFonts w:ascii="Times New Roman" w:hAnsi="Times New Roman"/>
        </w:rPr>
        <w:t xml:space="preserve"> </w:t>
      </w:r>
      <w:r w:rsidRPr="000D5C6D">
        <w:rPr>
          <w:rFonts w:ascii="Times New Roman" w:hAnsi="Times New Roman"/>
          <w:sz w:val="24"/>
          <w:szCs w:val="24"/>
        </w:rPr>
        <w:t>doi:10.1007/s11356-020-09491-9.</w:t>
      </w:r>
    </w:p>
    <w:p w14:paraId="2D070620" w14:textId="1DD10EE7" w:rsidR="00662288" w:rsidRDefault="00662288" w:rsidP="00662288">
      <w:pPr>
        <w:pStyle w:val="EndNoteBibliography"/>
        <w:ind w:left="720" w:hanging="720"/>
        <w:rPr>
          <w:rFonts w:ascii="Times New Roman" w:hAnsi="Times New Roman"/>
          <w:sz w:val="24"/>
          <w:szCs w:val="24"/>
        </w:rPr>
      </w:pPr>
      <w:r w:rsidRPr="00662288">
        <w:rPr>
          <w:rFonts w:ascii="Times New Roman" w:hAnsi="Times New Roman"/>
          <w:sz w:val="24"/>
          <w:szCs w:val="24"/>
        </w:rPr>
        <w:lastRenderedPageBreak/>
        <w:t>Ma, L., Wang, H., Liu, G., Hu, K., Liang, C., Du, L., Guo, S., Bai, Z., Wang, F., Li, X., Wang, S., Hu, C., 2021. Mitigation of nitrogen and phosphorus leaching from cropland in northern China. Chinese Journal of Eco-Agriculture 29, 1-10, doi:10.13930/j.cnki.cjea.200910.</w:t>
      </w:r>
    </w:p>
    <w:p w14:paraId="2A9755B2" w14:textId="6CE014D6" w:rsidR="002A6152" w:rsidRDefault="00DE7287">
      <w:pPr>
        <w:pStyle w:val="EndNoteBibliography"/>
        <w:ind w:left="720" w:hanging="720"/>
        <w:rPr>
          <w:rFonts w:ascii="Times New Roman" w:hAnsi="Times New Roman"/>
          <w:sz w:val="24"/>
          <w:szCs w:val="24"/>
        </w:rPr>
      </w:pPr>
      <w:r>
        <w:rPr>
          <w:rFonts w:ascii="Times New Roman" w:hAnsi="Times New Roman"/>
          <w:sz w:val="24"/>
          <w:szCs w:val="24"/>
        </w:rPr>
        <w:t>Ma, R., Zou, J., Han, Z., Yu, K., Wu, S., Li, Z., Liu, S., Niu, S., Horwath, W.R., Zhu-Barker, X., 2021. Global soil-derived ammonia emissions from agricultural nitrogen fertilizer application: A refinement based on regional and crop-specific emission factors. Global Change Biology 27, 855-867,</w:t>
      </w:r>
      <w:r>
        <w:rPr>
          <w:rFonts w:ascii="Times New Roman" w:hAnsi="Times New Roman"/>
        </w:rPr>
        <w:t xml:space="preserve"> </w:t>
      </w:r>
      <w:r w:rsidRPr="000D5C6D">
        <w:rPr>
          <w:rFonts w:ascii="Times New Roman" w:hAnsi="Times New Roman"/>
          <w:sz w:val="24"/>
          <w:szCs w:val="24"/>
        </w:rPr>
        <w:t>doi:10.1111/gcb.15437.</w:t>
      </w:r>
    </w:p>
    <w:p w14:paraId="0ABF6662" w14:textId="6B8C58DD" w:rsidR="002A6152" w:rsidRDefault="00DE7287">
      <w:pPr>
        <w:pStyle w:val="EndNoteBibliography"/>
        <w:ind w:left="720" w:hanging="720"/>
        <w:rPr>
          <w:rFonts w:ascii="Times New Roman" w:hAnsi="Times New Roman"/>
          <w:sz w:val="24"/>
          <w:szCs w:val="24"/>
        </w:rPr>
      </w:pPr>
      <w:r>
        <w:rPr>
          <w:rFonts w:ascii="Times New Roman" w:hAnsi="Times New Roman"/>
          <w:sz w:val="24"/>
          <w:szCs w:val="24"/>
        </w:rPr>
        <w:t>Maaz, T.M., Sapkota, T.B., Eagle, A.J., Kantar, M.B., Bruulsema, T.W., Majumdar, K., 2021. Meta-analysis of yield and nitrous oxide outcomes for nitrogen management in agriculture. Global Change Biology 27, 2343-2360,</w:t>
      </w:r>
      <w:r>
        <w:rPr>
          <w:rFonts w:ascii="Times New Roman" w:hAnsi="Times New Roman"/>
        </w:rPr>
        <w:t xml:space="preserve"> </w:t>
      </w:r>
      <w:r w:rsidRPr="000D5C6D">
        <w:rPr>
          <w:rFonts w:ascii="Times New Roman" w:hAnsi="Times New Roman"/>
          <w:sz w:val="24"/>
          <w:szCs w:val="24"/>
        </w:rPr>
        <w:t>doi:10.1111/gcb.15588.</w:t>
      </w:r>
    </w:p>
    <w:p w14:paraId="6BC77379" w14:textId="77777777" w:rsidR="002A6152" w:rsidRDefault="00DE7287">
      <w:pPr>
        <w:pStyle w:val="EndNoteBibliography"/>
        <w:ind w:left="720" w:hanging="720"/>
        <w:rPr>
          <w:rFonts w:ascii="Times New Roman" w:hAnsi="Times New Roman"/>
          <w:sz w:val="24"/>
          <w:szCs w:val="24"/>
        </w:rPr>
      </w:pPr>
      <w:r>
        <w:rPr>
          <w:rFonts w:ascii="Times New Roman" w:hAnsi="Times New Roman"/>
          <w:sz w:val="24"/>
          <w:szCs w:val="24"/>
        </w:rPr>
        <w:t xml:space="preserve">Masson-Delmotte, V., Zhai, </w:t>
      </w:r>
      <w:r>
        <w:rPr>
          <w:rFonts w:ascii="Times New Roman" w:hAnsi="Times New Roman" w:hint="eastAsia"/>
          <w:sz w:val="24"/>
          <w:szCs w:val="24"/>
        </w:rPr>
        <w:t>P</w:t>
      </w:r>
      <w:r>
        <w:rPr>
          <w:rFonts w:ascii="Times New Roman" w:hAnsi="Times New Roman"/>
          <w:sz w:val="24"/>
          <w:szCs w:val="24"/>
        </w:rPr>
        <w:t>., Pirani, A., Connors,</w:t>
      </w:r>
      <w:r>
        <w:rPr>
          <w:rFonts w:ascii="Times New Roman" w:hAnsi="Times New Roman" w:hint="eastAsia"/>
          <w:sz w:val="24"/>
          <w:szCs w:val="24"/>
        </w:rPr>
        <w:t xml:space="preserve"> S</w:t>
      </w:r>
      <w:r>
        <w:rPr>
          <w:rFonts w:ascii="Times New Roman" w:hAnsi="Times New Roman"/>
          <w:sz w:val="24"/>
          <w:szCs w:val="24"/>
        </w:rPr>
        <w:t>.</w:t>
      </w:r>
      <w:r>
        <w:rPr>
          <w:rFonts w:ascii="Times New Roman" w:hAnsi="Times New Roman" w:hint="eastAsia"/>
          <w:sz w:val="24"/>
          <w:szCs w:val="24"/>
        </w:rPr>
        <w:t>L</w:t>
      </w:r>
      <w:r>
        <w:rPr>
          <w:rFonts w:ascii="Times New Roman" w:hAnsi="Times New Roman"/>
          <w:sz w:val="24"/>
          <w:szCs w:val="24"/>
        </w:rPr>
        <w:t>., Péan,</w:t>
      </w:r>
      <w:r>
        <w:rPr>
          <w:rFonts w:ascii="Times New Roman" w:hAnsi="Times New Roman" w:hint="eastAsia"/>
          <w:sz w:val="24"/>
          <w:szCs w:val="24"/>
        </w:rPr>
        <w:t xml:space="preserve"> C</w:t>
      </w:r>
      <w:r>
        <w:rPr>
          <w:rFonts w:ascii="Times New Roman" w:hAnsi="Times New Roman"/>
          <w:sz w:val="24"/>
          <w:szCs w:val="24"/>
        </w:rPr>
        <w:t>., Berger,</w:t>
      </w:r>
      <w:r>
        <w:rPr>
          <w:rFonts w:ascii="Times New Roman" w:hAnsi="Times New Roman" w:hint="eastAsia"/>
          <w:sz w:val="24"/>
          <w:szCs w:val="24"/>
        </w:rPr>
        <w:t xml:space="preserve"> S</w:t>
      </w:r>
      <w:r>
        <w:rPr>
          <w:rFonts w:ascii="Times New Roman" w:hAnsi="Times New Roman"/>
          <w:sz w:val="24"/>
          <w:szCs w:val="24"/>
        </w:rPr>
        <w:t>., Caud,</w:t>
      </w:r>
      <w:r>
        <w:rPr>
          <w:rFonts w:ascii="Times New Roman" w:hAnsi="Times New Roman" w:hint="eastAsia"/>
          <w:sz w:val="24"/>
          <w:szCs w:val="24"/>
        </w:rPr>
        <w:t xml:space="preserve"> N</w:t>
      </w:r>
      <w:r>
        <w:rPr>
          <w:rFonts w:ascii="Times New Roman" w:hAnsi="Times New Roman"/>
          <w:sz w:val="24"/>
          <w:szCs w:val="24"/>
        </w:rPr>
        <w:t>., Chen,</w:t>
      </w:r>
      <w:r>
        <w:rPr>
          <w:rFonts w:ascii="Times New Roman" w:hAnsi="Times New Roman" w:hint="eastAsia"/>
          <w:sz w:val="24"/>
          <w:szCs w:val="24"/>
        </w:rPr>
        <w:t xml:space="preserve"> Y</w:t>
      </w:r>
      <w:r>
        <w:rPr>
          <w:rFonts w:ascii="Times New Roman" w:hAnsi="Times New Roman"/>
          <w:sz w:val="24"/>
          <w:szCs w:val="24"/>
        </w:rPr>
        <w:t>., Goldfarb,</w:t>
      </w:r>
      <w:r>
        <w:rPr>
          <w:rFonts w:ascii="Times New Roman" w:hAnsi="Times New Roman" w:hint="eastAsia"/>
          <w:sz w:val="24"/>
          <w:szCs w:val="24"/>
        </w:rPr>
        <w:t xml:space="preserve"> L</w:t>
      </w:r>
      <w:r>
        <w:rPr>
          <w:rFonts w:ascii="Times New Roman" w:hAnsi="Times New Roman"/>
          <w:sz w:val="24"/>
          <w:szCs w:val="24"/>
        </w:rPr>
        <w:t>., Gomis,</w:t>
      </w:r>
      <w:r>
        <w:rPr>
          <w:rFonts w:ascii="Times New Roman" w:hAnsi="Times New Roman" w:hint="eastAsia"/>
          <w:sz w:val="24"/>
          <w:szCs w:val="24"/>
        </w:rPr>
        <w:t xml:space="preserve"> M</w:t>
      </w:r>
      <w:r>
        <w:rPr>
          <w:rFonts w:ascii="Times New Roman" w:hAnsi="Times New Roman"/>
          <w:sz w:val="24"/>
          <w:szCs w:val="24"/>
        </w:rPr>
        <w:t>.</w:t>
      </w:r>
      <w:r>
        <w:rPr>
          <w:rFonts w:ascii="Times New Roman" w:hAnsi="Times New Roman" w:hint="eastAsia"/>
          <w:sz w:val="24"/>
          <w:szCs w:val="24"/>
        </w:rPr>
        <w:t>I</w:t>
      </w:r>
      <w:r>
        <w:rPr>
          <w:rFonts w:ascii="Times New Roman" w:hAnsi="Times New Roman"/>
          <w:sz w:val="24"/>
          <w:szCs w:val="24"/>
        </w:rPr>
        <w:t>., Huang,</w:t>
      </w:r>
      <w:r>
        <w:rPr>
          <w:rFonts w:ascii="Times New Roman" w:hAnsi="Times New Roman" w:hint="eastAsia"/>
          <w:sz w:val="24"/>
          <w:szCs w:val="24"/>
        </w:rPr>
        <w:t xml:space="preserve"> M</w:t>
      </w:r>
      <w:r>
        <w:rPr>
          <w:rFonts w:ascii="Times New Roman" w:hAnsi="Times New Roman"/>
          <w:sz w:val="24"/>
          <w:szCs w:val="24"/>
        </w:rPr>
        <w:t>., Leitzell,</w:t>
      </w:r>
      <w:r>
        <w:rPr>
          <w:rFonts w:ascii="Times New Roman" w:hAnsi="Times New Roman" w:hint="eastAsia"/>
          <w:sz w:val="24"/>
          <w:szCs w:val="24"/>
        </w:rPr>
        <w:t xml:space="preserve"> K</w:t>
      </w:r>
      <w:r>
        <w:rPr>
          <w:rFonts w:ascii="Times New Roman" w:hAnsi="Times New Roman"/>
          <w:sz w:val="24"/>
          <w:szCs w:val="24"/>
        </w:rPr>
        <w:t>., Lonnoy,</w:t>
      </w:r>
      <w:r>
        <w:rPr>
          <w:rFonts w:ascii="Times New Roman" w:hAnsi="Times New Roman" w:hint="eastAsia"/>
          <w:sz w:val="24"/>
          <w:szCs w:val="24"/>
        </w:rPr>
        <w:t xml:space="preserve"> E</w:t>
      </w:r>
      <w:r>
        <w:rPr>
          <w:rFonts w:ascii="Times New Roman" w:hAnsi="Times New Roman"/>
          <w:sz w:val="24"/>
          <w:szCs w:val="24"/>
        </w:rPr>
        <w:t>., Matthews,</w:t>
      </w:r>
      <w:r>
        <w:rPr>
          <w:rFonts w:ascii="Times New Roman" w:hAnsi="Times New Roman" w:hint="eastAsia"/>
          <w:sz w:val="24"/>
          <w:szCs w:val="24"/>
        </w:rPr>
        <w:t xml:space="preserve"> J</w:t>
      </w:r>
      <w:r>
        <w:rPr>
          <w:rFonts w:ascii="Times New Roman" w:hAnsi="Times New Roman"/>
          <w:sz w:val="24"/>
          <w:szCs w:val="24"/>
        </w:rPr>
        <w:t>.</w:t>
      </w:r>
      <w:r>
        <w:rPr>
          <w:rFonts w:ascii="Times New Roman" w:hAnsi="Times New Roman" w:hint="eastAsia"/>
          <w:sz w:val="24"/>
          <w:szCs w:val="24"/>
        </w:rPr>
        <w:t>B</w:t>
      </w:r>
      <w:r>
        <w:rPr>
          <w:rFonts w:ascii="Times New Roman" w:hAnsi="Times New Roman"/>
          <w:sz w:val="24"/>
          <w:szCs w:val="24"/>
        </w:rPr>
        <w:t>.</w:t>
      </w:r>
      <w:r>
        <w:rPr>
          <w:rFonts w:ascii="Times New Roman" w:hAnsi="Times New Roman" w:hint="eastAsia"/>
          <w:sz w:val="24"/>
          <w:szCs w:val="24"/>
        </w:rPr>
        <w:t>R</w:t>
      </w:r>
      <w:r>
        <w:rPr>
          <w:rFonts w:ascii="Times New Roman" w:hAnsi="Times New Roman"/>
          <w:sz w:val="24"/>
          <w:szCs w:val="24"/>
        </w:rPr>
        <w:t>., Maycock,</w:t>
      </w:r>
      <w:r>
        <w:rPr>
          <w:rFonts w:ascii="Times New Roman" w:hAnsi="Times New Roman" w:hint="eastAsia"/>
          <w:sz w:val="24"/>
          <w:szCs w:val="24"/>
        </w:rPr>
        <w:t xml:space="preserve"> T</w:t>
      </w:r>
      <w:r>
        <w:rPr>
          <w:rFonts w:ascii="Times New Roman" w:hAnsi="Times New Roman"/>
          <w:sz w:val="24"/>
          <w:szCs w:val="24"/>
        </w:rPr>
        <w:t>.</w:t>
      </w:r>
      <w:r>
        <w:rPr>
          <w:rFonts w:ascii="Times New Roman" w:hAnsi="Times New Roman" w:hint="eastAsia"/>
          <w:sz w:val="24"/>
          <w:szCs w:val="24"/>
        </w:rPr>
        <w:t>K</w:t>
      </w:r>
      <w:r>
        <w:rPr>
          <w:rFonts w:ascii="Times New Roman" w:hAnsi="Times New Roman"/>
          <w:sz w:val="24"/>
          <w:szCs w:val="24"/>
        </w:rPr>
        <w:t>., Waterfield,</w:t>
      </w:r>
      <w:r>
        <w:rPr>
          <w:rFonts w:ascii="Times New Roman" w:hAnsi="Times New Roman" w:hint="eastAsia"/>
          <w:sz w:val="24"/>
          <w:szCs w:val="24"/>
        </w:rPr>
        <w:t xml:space="preserve"> T</w:t>
      </w:r>
      <w:r>
        <w:rPr>
          <w:rFonts w:ascii="Times New Roman" w:hAnsi="Times New Roman"/>
          <w:sz w:val="24"/>
          <w:szCs w:val="24"/>
        </w:rPr>
        <w:t>., Yelekçi,</w:t>
      </w:r>
      <w:r>
        <w:rPr>
          <w:rFonts w:ascii="Times New Roman" w:hAnsi="Times New Roman" w:hint="eastAsia"/>
          <w:sz w:val="24"/>
          <w:szCs w:val="24"/>
        </w:rPr>
        <w:t xml:space="preserve"> O</w:t>
      </w:r>
      <w:r>
        <w:rPr>
          <w:rFonts w:ascii="Times New Roman" w:hAnsi="Times New Roman"/>
          <w:sz w:val="24"/>
          <w:szCs w:val="24"/>
        </w:rPr>
        <w:t xml:space="preserve">., Yu, </w:t>
      </w:r>
      <w:r>
        <w:rPr>
          <w:rFonts w:ascii="Times New Roman" w:hAnsi="Times New Roman" w:hint="eastAsia"/>
          <w:sz w:val="24"/>
          <w:szCs w:val="24"/>
        </w:rPr>
        <w:t>R</w:t>
      </w:r>
      <w:r>
        <w:rPr>
          <w:rFonts w:ascii="Times New Roman" w:hAnsi="Times New Roman"/>
          <w:sz w:val="24"/>
          <w:szCs w:val="24"/>
        </w:rPr>
        <w:t>.</w:t>
      </w:r>
      <w:r>
        <w:rPr>
          <w:rFonts w:ascii="Times New Roman" w:hAnsi="Times New Roman" w:hint="eastAsia"/>
          <w:sz w:val="24"/>
          <w:szCs w:val="24"/>
        </w:rPr>
        <w:t>,</w:t>
      </w:r>
      <w:r>
        <w:rPr>
          <w:rFonts w:ascii="Times New Roman" w:hAnsi="Times New Roman"/>
          <w:sz w:val="24"/>
          <w:szCs w:val="24"/>
        </w:rPr>
        <w:t xml:space="preserve"> Zhou, </w:t>
      </w:r>
      <w:r>
        <w:rPr>
          <w:rFonts w:ascii="Times New Roman" w:hAnsi="Times New Roman" w:hint="eastAsia"/>
          <w:sz w:val="24"/>
          <w:szCs w:val="24"/>
        </w:rPr>
        <w:t xml:space="preserve">B </w:t>
      </w:r>
      <w:r>
        <w:rPr>
          <w:rFonts w:ascii="Times New Roman" w:hAnsi="Times New Roman"/>
          <w:sz w:val="24"/>
          <w:szCs w:val="24"/>
        </w:rPr>
        <w:t>(eds.)., 2021. IPCC, 2021: Summary for policymakers. In: Climate change 2021: The physical science basis. Contribution of working group I to the sixth assessment report of the intergovernmental panel on climate change. Cambridge University Press.</w:t>
      </w:r>
    </w:p>
    <w:p w14:paraId="5DA5D9CC" w14:textId="77777777" w:rsidR="002A6152" w:rsidRDefault="00DE7287">
      <w:pPr>
        <w:pStyle w:val="EndNoteBibliography"/>
        <w:ind w:left="720" w:hanging="720"/>
        <w:rPr>
          <w:rFonts w:ascii="Times New Roman" w:hAnsi="Times New Roman"/>
          <w:sz w:val="24"/>
          <w:szCs w:val="24"/>
        </w:rPr>
      </w:pPr>
      <w:r>
        <w:rPr>
          <w:rFonts w:ascii="Times New Roman" w:hAnsi="Times New Roman"/>
          <w:sz w:val="24"/>
          <w:szCs w:val="24"/>
        </w:rPr>
        <w:t>Mi, X., He, G., Wang, Z., 2022. Comprehensive nitrogen management techniques for wheat self-sufficiency in China. Resources, Conservation and Recycling 178, doi:10.1016/j.resconrec.2021.106026.</w:t>
      </w:r>
    </w:p>
    <w:p w14:paraId="3EA1563A" w14:textId="023A11B2" w:rsidR="002A6152" w:rsidRDefault="00DE7287">
      <w:pPr>
        <w:pStyle w:val="EndNoteBibliography"/>
        <w:ind w:left="720" w:hanging="720"/>
        <w:rPr>
          <w:rFonts w:ascii="Times New Roman" w:hAnsi="Times New Roman"/>
          <w:sz w:val="24"/>
          <w:szCs w:val="24"/>
        </w:rPr>
      </w:pPr>
      <w:r>
        <w:rPr>
          <w:rFonts w:ascii="Times New Roman" w:hAnsi="Times New Roman"/>
          <w:sz w:val="24"/>
          <w:szCs w:val="24"/>
        </w:rPr>
        <w:t>Pacholski, A., Cai, G., Nieder, R., Richter, J., Fan, X., Zhu, Z., Roelcke, M., 2006. Calibration of a simple method for determining ammonia volatilization in the field – comparative measurements in Henan Province, China. Nutrient Cycling in Agroecosystems 74, 259-273,</w:t>
      </w:r>
      <w:r>
        <w:rPr>
          <w:rFonts w:ascii="Times New Roman" w:hAnsi="Times New Roman"/>
        </w:rPr>
        <w:t xml:space="preserve"> </w:t>
      </w:r>
      <w:r w:rsidRPr="000D5C6D">
        <w:rPr>
          <w:rFonts w:ascii="Times New Roman" w:hAnsi="Times New Roman"/>
          <w:sz w:val="24"/>
          <w:szCs w:val="24"/>
        </w:rPr>
        <w:t>doi:10.1007/s10705-006-9003-4.</w:t>
      </w:r>
    </w:p>
    <w:p w14:paraId="4E75D738" w14:textId="08C59370" w:rsidR="002A6152" w:rsidRDefault="00DE7287">
      <w:pPr>
        <w:pStyle w:val="EndNoteBibliography"/>
        <w:ind w:left="720" w:hanging="720"/>
        <w:rPr>
          <w:rFonts w:ascii="Times New Roman" w:hAnsi="Times New Roman"/>
          <w:sz w:val="24"/>
          <w:szCs w:val="24"/>
        </w:rPr>
      </w:pPr>
      <w:r>
        <w:rPr>
          <w:rFonts w:ascii="Times New Roman" w:hAnsi="Times New Roman"/>
          <w:sz w:val="24"/>
          <w:szCs w:val="24"/>
        </w:rPr>
        <w:t xml:space="preserve">Pan, Y., Tian, S., Liu, D., Fang, Y., Zhu, X., Zhang, Q., Zheng, B., Michalski, G., Wang, Y., 2016. Reply to comment on "fossil fuel combustion-related emissions dominate atmospheric ammonia sources during severe haze episodes: Evidence from </w:t>
      </w:r>
      <w:r>
        <w:rPr>
          <w:rFonts w:ascii="Times New Roman" w:hAnsi="Times New Roman"/>
          <w:sz w:val="24"/>
          <w:szCs w:val="24"/>
          <w:vertAlign w:val="superscript"/>
        </w:rPr>
        <w:t>15</w:t>
      </w:r>
      <w:r>
        <w:rPr>
          <w:rFonts w:ascii="Times New Roman" w:hAnsi="Times New Roman"/>
          <w:sz w:val="24"/>
          <w:szCs w:val="24"/>
        </w:rPr>
        <w:t>N-stable isotope in size-resolved aerosol ammonium". Environmental Science and Technology 50, 10767-10768,</w:t>
      </w:r>
      <w:r>
        <w:rPr>
          <w:rFonts w:ascii="Times New Roman" w:hAnsi="Times New Roman"/>
        </w:rPr>
        <w:t xml:space="preserve"> </w:t>
      </w:r>
      <w:r w:rsidRPr="000D5C6D">
        <w:rPr>
          <w:rFonts w:ascii="Times New Roman" w:hAnsi="Times New Roman"/>
          <w:sz w:val="24"/>
          <w:szCs w:val="24"/>
        </w:rPr>
        <w:t>doi:10.1021/acs.est.6b04197.</w:t>
      </w:r>
    </w:p>
    <w:p w14:paraId="19CE6B9E" w14:textId="1EB5E4E4" w:rsidR="002A6152" w:rsidRDefault="00DE7287">
      <w:pPr>
        <w:pStyle w:val="EndNoteBibliography"/>
        <w:ind w:left="720" w:hanging="720"/>
        <w:rPr>
          <w:rFonts w:ascii="Times New Roman" w:hAnsi="Times New Roman"/>
          <w:sz w:val="24"/>
          <w:szCs w:val="24"/>
        </w:rPr>
      </w:pPr>
      <w:r>
        <w:rPr>
          <w:rFonts w:ascii="Times New Roman" w:hAnsi="Times New Roman"/>
          <w:sz w:val="24"/>
          <w:szCs w:val="24"/>
        </w:rPr>
        <w:t>Rabot, E., Cousin, I., Hénault, C., 2014. A modeling approach of the relationship between nitrous oxide fluxes from soils and the water-filled pore space. Biogeochemistry 122, 395-408</w:t>
      </w:r>
      <w:r>
        <w:rPr>
          <w:rFonts w:ascii="Times New Roman" w:hAnsi="Times New Roman" w:hint="eastAsia"/>
          <w:sz w:val="24"/>
          <w:szCs w:val="24"/>
        </w:rPr>
        <w:t>,</w:t>
      </w:r>
      <w:r>
        <w:rPr>
          <w:rFonts w:ascii="Times New Roman" w:hAnsi="Times New Roman"/>
        </w:rPr>
        <w:t xml:space="preserve"> </w:t>
      </w:r>
      <w:r w:rsidRPr="000D5C6D">
        <w:rPr>
          <w:rFonts w:ascii="Times New Roman" w:hAnsi="Times New Roman"/>
          <w:sz w:val="24"/>
          <w:szCs w:val="24"/>
        </w:rPr>
        <w:t>doi:10.1007/s10533-014-0048-1.</w:t>
      </w:r>
    </w:p>
    <w:p w14:paraId="1F0351EF" w14:textId="77777777" w:rsidR="002A6152" w:rsidRDefault="00DE7287">
      <w:pPr>
        <w:pStyle w:val="EndNoteBibliography"/>
        <w:ind w:left="720" w:hanging="720"/>
        <w:rPr>
          <w:rFonts w:ascii="Times New Roman" w:hAnsi="Times New Roman"/>
          <w:sz w:val="24"/>
          <w:szCs w:val="24"/>
        </w:rPr>
      </w:pPr>
      <w:r>
        <w:rPr>
          <w:rFonts w:ascii="Times New Roman" w:hAnsi="Times New Roman"/>
          <w:sz w:val="24"/>
          <w:szCs w:val="24"/>
        </w:rPr>
        <w:t>Ren, K., Xu, M., Li, R., Zheng, L., Liu, S., Reis, S., Wang, H., Lu, C., Zhang, W., Gao, H., Duan, Y., Gu, B., 2022. Optimizing nitrogen fertilizer use for more grain and less pollution. Journal of Cleaner Production 360, doi:10.1016/j.jclepro.2022.132180.</w:t>
      </w:r>
    </w:p>
    <w:p w14:paraId="5D6B06E1" w14:textId="77777777" w:rsidR="002A6152" w:rsidRDefault="00DE7287">
      <w:pPr>
        <w:pStyle w:val="EndNoteBibliography"/>
        <w:ind w:left="720" w:hanging="720"/>
        <w:rPr>
          <w:rFonts w:ascii="Times New Roman" w:hAnsi="Times New Roman"/>
          <w:sz w:val="24"/>
          <w:szCs w:val="24"/>
        </w:rPr>
      </w:pPr>
      <w:r>
        <w:rPr>
          <w:rFonts w:ascii="Times New Roman" w:hAnsi="Times New Roman"/>
          <w:sz w:val="24"/>
          <w:szCs w:val="24"/>
        </w:rPr>
        <w:t xml:space="preserve">Sang, S., Chu, C., Zhang, T., Chen, H., Yang, X., 2022. The global burden of disease attributable to ambient fine particulate matter in 204 countries and territories, </w:t>
      </w:r>
      <w:r>
        <w:rPr>
          <w:rFonts w:ascii="Times New Roman" w:hAnsi="Times New Roman"/>
          <w:sz w:val="24"/>
          <w:szCs w:val="24"/>
        </w:rPr>
        <w:lastRenderedPageBreak/>
        <w:t xml:space="preserve">1990-2019: A systematic analysis of the Global Burden of Disease Study 2019. </w:t>
      </w:r>
      <w:r w:rsidRPr="000D5C6D">
        <w:rPr>
          <w:rFonts w:ascii="Times New Roman" w:hAnsi="Times New Roman"/>
          <w:iCs/>
          <w:sz w:val="24"/>
          <w:szCs w:val="24"/>
        </w:rPr>
        <w:t>Ecotoxicol</w:t>
      </w:r>
      <w:r>
        <w:rPr>
          <w:rFonts w:ascii="Times New Roman" w:hAnsi="Times New Roman"/>
          <w:iCs/>
          <w:sz w:val="24"/>
          <w:szCs w:val="24"/>
        </w:rPr>
        <w:t>ogy and</w:t>
      </w:r>
      <w:r w:rsidRPr="000D5C6D">
        <w:rPr>
          <w:rFonts w:ascii="Times New Roman" w:hAnsi="Times New Roman"/>
          <w:iCs/>
          <w:sz w:val="24"/>
          <w:szCs w:val="24"/>
        </w:rPr>
        <w:t xml:space="preserve"> Environ</w:t>
      </w:r>
      <w:r>
        <w:rPr>
          <w:rFonts w:ascii="Times New Roman" w:hAnsi="Times New Roman"/>
          <w:iCs/>
          <w:sz w:val="24"/>
          <w:szCs w:val="24"/>
        </w:rPr>
        <w:t>mental</w:t>
      </w:r>
      <w:r w:rsidRPr="000D5C6D">
        <w:rPr>
          <w:rFonts w:ascii="Times New Roman" w:hAnsi="Times New Roman"/>
          <w:iCs/>
          <w:sz w:val="24"/>
          <w:szCs w:val="24"/>
        </w:rPr>
        <w:t xml:space="preserve"> Saf</w:t>
      </w:r>
      <w:r>
        <w:rPr>
          <w:rFonts w:ascii="Times New Roman" w:hAnsi="Times New Roman"/>
          <w:iCs/>
          <w:sz w:val="24"/>
          <w:szCs w:val="24"/>
        </w:rPr>
        <w:t xml:space="preserve">ety </w:t>
      </w:r>
      <w:r w:rsidRPr="000D5C6D">
        <w:rPr>
          <w:rFonts w:ascii="Times New Roman" w:hAnsi="Times New Roman"/>
          <w:iCs/>
          <w:sz w:val="24"/>
          <w:szCs w:val="24"/>
        </w:rPr>
        <w:t>238</w:t>
      </w:r>
      <w:r>
        <w:rPr>
          <w:rFonts w:ascii="Times New Roman" w:hAnsi="Times New Roman"/>
          <w:iCs/>
          <w:sz w:val="24"/>
          <w:szCs w:val="24"/>
        </w:rPr>
        <w:t>,</w:t>
      </w:r>
      <w:r>
        <w:rPr>
          <w:rFonts w:ascii="Times New Roman" w:hAnsi="Times New Roman"/>
          <w:sz w:val="24"/>
          <w:szCs w:val="24"/>
        </w:rPr>
        <w:t xml:space="preserve"> 113588, doi:10.1016/j.ecoenv.2022.113588.</w:t>
      </w:r>
    </w:p>
    <w:p w14:paraId="6DF3C365" w14:textId="77777777" w:rsidR="002A6152" w:rsidRPr="000D5C6D" w:rsidRDefault="00DE7287">
      <w:pPr>
        <w:pStyle w:val="EndNoteBibliography"/>
        <w:ind w:left="720" w:hanging="720"/>
        <w:rPr>
          <w:sz w:val="24"/>
          <w:szCs w:val="24"/>
        </w:rPr>
      </w:pPr>
      <w:r>
        <w:rPr>
          <w:rFonts w:ascii="Times New Roman" w:hAnsi="Times New Roman"/>
          <w:sz w:val="24"/>
          <w:szCs w:val="24"/>
        </w:rPr>
        <w:t>Sawlani, R., Agnihotri, R., Sharma, C., 2021. Chemical and isotopic characteristics of PM</w:t>
      </w:r>
      <w:r w:rsidRPr="000D5C6D">
        <w:rPr>
          <w:rFonts w:ascii="Times New Roman" w:hAnsi="Times New Roman"/>
          <w:sz w:val="24"/>
          <w:szCs w:val="24"/>
          <w:vertAlign w:val="subscript"/>
        </w:rPr>
        <w:t>2.5</w:t>
      </w:r>
      <w:r>
        <w:rPr>
          <w:rFonts w:ascii="Times New Roman" w:hAnsi="Times New Roman"/>
          <w:sz w:val="24"/>
          <w:szCs w:val="24"/>
        </w:rPr>
        <w:t xml:space="preserve"> over New Delhi from September 2014 to May 2015: Evidences for synergy between air-pollution and meteorological changes. Science of the Total Environment 763, 142966, doi:10.1016/j.scitotenv.2020.142966.</w:t>
      </w:r>
    </w:p>
    <w:p w14:paraId="3B9BFBD8" w14:textId="431AC7F3" w:rsidR="002A6152" w:rsidRDefault="00DE7287">
      <w:pPr>
        <w:pStyle w:val="EndNoteBibliography"/>
        <w:ind w:left="720" w:hanging="720"/>
        <w:rPr>
          <w:rFonts w:ascii="Times New Roman" w:hAnsi="Times New Roman"/>
          <w:sz w:val="24"/>
          <w:szCs w:val="24"/>
        </w:rPr>
      </w:pPr>
      <w:r>
        <w:rPr>
          <w:rFonts w:ascii="Times New Roman" w:hAnsi="Times New Roman"/>
          <w:sz w:val="24"/>
          <w:szCs w:val="24"/>
        </w:rPr>
        <w:t>Sha, Z., Li, Q., Lv, T., Misselbrook, T., Liu, X., 2019. Response of ammonia volatilization to biochar addition: A meta-analysis. Science of the Total Environment 655, 1387-1396,</w:t>
      </w:r>
      <w:r>
        <w:rPr>
          <w:rFonts w:ascii="Times New Roman" w:hAnsi="Times New Roman"/>
        </w:rPr>
        <w:t xml:space="preserve"> </w:t>
      </w:r>
      <w:r w:rsidRPr="000D5C6D">
        <w:rPr>
          <w:rFonts w:ascii="Times New Roman" w:hAnsi="Times New Roman"/>
          <w:sz w:val="24"/>
          <w:szCs w:val="24"/>
        </w:rPr>
        <w:t>doi:10.1016/j.scitotenv.2018.11.316.</w:t>
      </w:r>
    </w:p>
    <w:p w14:paraId="6A195493" w14:textId="75758AA8" w:rsidR="002A6152" w:rsidRDefault="00DE7287">
      <w:pPr>
        <w:pStyle w:val="EndNoteBibliography"/>
        <w:ind w:left="720" w:hanging="720"/>
        <w:rPr>
          <w:rFonts w:ascii="Times New Roman" w:hAnsi="Times New Roman"/>
          <w:sz w:val="24"/>
          <w:szCs w:val="24"/>
        </w:rPr>
      </w:pPr>
      <w:r>
        <w:rPr>
          <w:rFonts w:ascii="Times New Roman" w:hAnsi="Times New Roman"/>
          <w:sz w:val="24"/>
          <w:szCs w:val="24"/>
        </w:rPr>
        <w:t>Sha, Z., Liu, H., Wang, J., Ma, X., Liu, X., Misselbrook, T., 2021. Improved soil-crop system management aids in NH</w:t>
      </w:r>
      <w:r>
        <w:rPr>
          <w:rFonts w:ascii="Times New Roman" w:hAnsi="Times New Roman"/>
          <w:sz w:val="24"/>
          <w:szCs w:val="24"/>
          <w:vertAlign w:val="subscript"/>
        </w:rPr>
        <w:t>3</w:t>
      </w:r>
      <w:r>
        <w:rPr>
          <w:rFonts w:ascii="Times New Roman" w:hAnsi="Times New Roman"/>
          <w:sz w:val="24"/>
          <w:szCs w:val="24"/>
        </w:rPr>
        <w:t xml:space="preserve"> emission mitigation in China. Environmental Pollution 289, 117844,</w:t>
      </w:r>
      <w:r w:rsidRPr="000D5C6D">
        <w:rPr>
          <w:rFonts w:ascii="Times New Roman" w:hAnsi="Times New Roman"/>
          <w:sz w:val="24"/>
          <w:szCs w:val="24"/>
        </w:rPr>
        <w:t xml:space="preserve"> doi:10.1016/j.envpol.2021.117844.</w:t>
      </w:r>
    </w:p>
    <w:p w14:paraId="68CE73B3" w14:textId="39553B3A" w:rsidR="002A6152" w:rsidRDefault="00DE7287">
      <w:pPr>
        <w:pStyle w:val="EndNoteBibliography"/>
        <w:ind w:left="720" w:hanging="720"/>
        <w:rPr>
          <w:rFonts w:ascii="Times New Roman" w:hAnsi="Times New Roman"/>
          <w:sz w:val="24"/>
          <w:szCs w:val="24"/>
        </w:rPr>
      </w:pPr>
      <w:r>
        <w:rPr>
          <w:rFonts w:ascii="Times New Roman" w:hAnsi="Times New Roman"/>
          <w:sz w:val="24"/>
          <w:szCs w:val="24"/>
        </w:rPr>
        <w:t>Sha, Z., Ma, X., Loick, N., Lv, T., Cardenas, L.M., Ma, Y., Liu, X., Misselbrook, T., 2020b. Nitrogen stabilizers mitigate reactive N and greenhouse gas emissions from an arable soil in North China Plain: Field and laboratory investigation. Journal of Cleaner Production 258, 121025,</w:t>
      </w:r>
      <w:r>
        <w:rPr>
          <w:rFonts w:ascii="Times New Roman" w:hAnsi="Times New Roman"/>
        </w:rPr>
        <w:t xml:space="preserve"> </w:t>
      </w:r>
      <w:r w:rsidRPr="000D5C6D">
        <w:rPr>
          <w:rFonts w:ascii="Times New Roman" w:hAnsi="Times New Roman"/>
          <w:sz w:val="24"/>
          <w:szCs w:val="24"/>
        </w:rPr>
        <w:t>doi:10.1016/j.jclepro.2020.121025.</w:t>
      </w:r>
    </w:p>
    <w:p w14:paraId="5339943C" w14:textId="15CE0500" w:rsidR="002A6152" w:rsidRDefault="00DE7287">
      <w:pPr>
        <w:pStyle w:val="EndNoteBibliography"/>
        <w:ind w:left="720" w:hanging="720"/>
        <w:rPr>
          <w:rFonts w:ascii="Times New Roman" w:hAnsi="Times New Roman"/>
          <w:sz w:val="24"/>
          <w:szCs w:val="24"/>
        </w:rPr>
      </w:pPr>
      <w:r>
        <w:rPr>
          <w:rFonts w:ascii="Times New Roman" w:hAnsi="Times New Roman"/>
          <w:sz w:val="24"/>
          <w:szCs w:val="24"/>
        </w:rPr>
        <w:t xml:space="preserve">Sha, Z., Ma, X., Wang, J., Lv, T., Li, Q., Misselbrook, T., </w:t>
      </w:r>
      <w:r>
        <w:rPr>
          <w:rFonts w:ascii="Times New Roman" w:hAnsi="Times New Roman" w:hint="eastAsia"/>
          <w:sz w:val="24"/>
          <w:szCs w:val="24"/>
        </w:rPr>
        <w:t>Liu</w:t>
      </w:r>
      <w:r>
        <w:rPr>
          <w:rFonts w:ascii="Times New Roman" w:hAnsi="Times New Roman"/>
          <w:sz w:val="24"/>
          <w:szCs w:val="24"/>
        </w:rPr>
        <w:t>,</w:t>
      </w:r>
      <w:r>
        <w:rPr>
          <w:rFonts w:ascii="Times New Roman" w:hAnsi="Times New Roman" w:hint="eastAsia"/>
          <w:sz w:val="24"/>
          <w:szCs w:val="24"/>
        </w:rPr>
        <w:t xml:space="preserve"> X</w:t>
      </w:r>
      <w:r>
        <w:rPr>
          <w:rFonts w:ascii="Times New Roman" w:hAnsi="Times New Roman"/>
          <w:sz w:val="24"/>
          <w:szCs w:val="24"/>
        </w:rPr>
        <w:t>., 2020a. Effect of N stabilizers on fertilizer-N fate in the soil-crop system: A meta-analysis. Agriculture, Ecosystems and Environment 290, 106763,</w:t>
      </w:r>
      <w:r>
        <w:rPr>
          <w:rFonts w:ascii="Times New Roman" w:hAnsi="Times New Roman"/>
        </w:rPr>
        <w:t xml:space="preserve"> </w:t>
      </w:r>
      <w:r w:rsidRPr="000D5C6D">
        <w:rPr>
          <w:rFonts w:ascii="Times New Roman" w:hAnsi="Times New Roman"/>
          <w:sz w:val="24"/>
          <w:szCs w:val="24"/>
        </w:rPr>
        <w:t>doi:10.1016/j.agee.2019.106763.</w:t>
      </w:r>
    </w:p>
    <w:p w14:paraId="62F8A573" w14:textId="1BA29E2E" w:rsidR="002A6152" w:rsidRDefault="00DE7287">
      <w:pPr>
        <w:pStyle w:val="EndNoteBibliography"/>
        <w:ind w:left="720" w:hanging="720"/>
        <w:rPr>
          <w:rFonts w:ascii="Times New Roman" w:hAnsi="Times New Roman"/>
          <w:sz w:val="24"/>
          <w:szCs w:val="24"/>
        </w:rPr>
      </w:pPr>
      <w:r>
        <w:rPr>
          <w:rFonts w:ascii="Times New Roman" w:hAnsi="Times New Roman" w:hint="eastAsia"/>
          <w:sz w:val="24"/>
          <w:szCs w:val="24"/>
        </w:rPr>
        <w:t>Shi</w:t>
      </w:r>
      <w:r>
        <w:rPr>
          <w:rFonts w:ascii="Times New Roman" w:hAnsi="Times New Roman"/>
          <w:sz w:val="24"/>
          <w:szCs w:val="24"/>
        </w:rPr>
        <w:t>,</w:t>
      </w:r>
      <w:r>
        <w:rPr>
          <w:rFonts w:ascii="Times New Roman" w:hAnsi="Times New Roman" w:hint="eastAsia"/>
          <w:sz w:val="24"/>
          <w:szCs w:val="24"/>
        </w:rPr>
        <w:t xml:space="preserve"> Y</w:t>
      </w:r>
      <w:r>
        <w:rPr>
          <w:rFonts w:ascii="Times New Roman" w:hAnsi="Times New Roman"/>
          <w:sz w:val="24"/>
          <w:szCs w:val="24"/>
        </w:rPr>
        <w:t>.</w:t>
      </w:r>
      <w:r>
        <w:rPr>
          <w:rFonts w:ascii="Times New Roman" w:hAnsi="Times New Roman" w:hint="eastAsia"/>
          <w:sz w:val="24"/>
          <w:szCs w:val="24"/>
        </w:rPr>
        <w:t xml:space="preserve">, </w:t>
      </w:r>
      <w:r>
        <w:rPr>
          <w:rFonts w:ascii="Times New Roman" w:hAnsi="Times New Roman"/>
          <w:sz w:val="24"/>
          <w:szCs w:val="24"/>
        </w:rPr>
        <w:t>Liu, X., Gao,</w:t>
      </w:r>
      <w:r>
        <w:rPr>
          <w:rFonts w:ascii="Times New Roman" w:hAnsi="Times New Roman" w:hint="eastAsia"/>
          <w:sz w:val="24"/>
          <w:szCs w:val="24"/>
        </w:rPr>
        <w:t xml:space="preserve"> P</w:t>
      </w:r>
      <w:r>
        <w:rPr>
          <w:rFonts w:ascii="Times New Roman" w:hAnsi="Times New Roman"/>
          <w:sz w:val="24"/>
          <w:szCs w:val="24"/>
        </w:rPr>
        <w:t>., Zhang,</w:t>
      </w:r>
      <w:r>
        <w:rPr>
          <w:rFonts w:ascii="Times New Roman" w:hAnsi="Times New Roman" w:hint="eastAsia"/>
          <w:sz w:val="24"/>
          <w:szCs w:val="24"/>
        </w:rPr>
        <w:t xml:space="preserve"> Q</w:t>
      </w:r>
      <w:r>
        <w:rPr>
          <w:rFonts w:ascii="Times New Roman" w:hAnsi="Times New Roman"/>
          <w:sz w:val="24"/>
          <w:szCs w:val="24"/>
        </w:rPr>
        <w:t>., Zhang,</w:t>
      </w:r>
      <w:r>
        <w:rPr>
          <w:rFonts w:ascii="Times New Roman" w:hAnsi="Times New Roman" w:hint="eastAsia"/>
          <w:sz w:val="24"/>
          <w:szCs w:val="24"/>
        </w:rPr>
        <w:t xml:space="preserve"> A</w:t>
      </w:r>
      <w:r>
        <w:rPr>
          <w:rFonts w:ascii="Times New Roman" w:hAnsi="Times New Roman"/>
          <w:sz w:val="24"/>
          <w:szCs w:val="24"/>
        </w:rPr>
        <w:t>., Yang,</w:t>
      </w:r>
      <w:r>
        <w:rPr>
          <w:rFonts w:ascii="Times New Roman" w:hAnsi="Times New Roman" w:hint="eastAsia"/>
          <w:sz w:val="24"/>
          <w:szCs w:val="24"/>
        </w:rPr>
        <w:t xml:space="preserve"> Z</w:t>
      </w:r>
      <w:r>
        <w:rPr>
          <w:rFonts w:ascii="Times New Roman" w:hAnsi="Times New Roman"/>
          <w:sz w:val="24"/>
          <w:szCs w:val="24"/>
        </w:rPr>
        <w:t xml:space="preserve">., 2017. Effects of </w:t>
      </w:r>
      <w:r>
        <w:rPr>
          <w:rFonts w:ascii="Times New Roman" w:hAnsi="Times New Roman" w:hint="eastAsia"/>
          <w:sz w:val="24"/>
          <w:szCs w:val="24"/>
        </w:rPr>
        <w:t>b</w:t>
      </w:r>
      <w:r>
        <w:rPr>
          <w:rFonts w:ascii="Times New Roman" w:hAnsi="Times New Roman"/>
          <w:sz w:val="24"/>
          <w:szCs w:val="24"/>
        </w:rPr>
        <w:t xml:space="preserve">iochar and </w:t>
      </w:r>
      <w:r>
        <w:rPr>
          <w:rFonts w:ascii="Times New Roman" w:hAnsi="Times New Roman" w:hint="eastAsia"/>
          <w:sz w:val="24"/>
          <w:szCs w:val="24"/>
        </w:rPr>
        <w:t>o</w:t>
      </w:r>
      <w:r>
        <w:rPr>
          <w:rFonts w:ascii="Times New Roman" w:hAnsi="Times New Roman"/>
          <w:sz w:val="24"/>
          <w:szCs w:val="24"/>
        </w:rPr>
        <w:t xml:space="preserve">rganic </w:t>
      </w:r>
      <w:r>
        <w:rPr>
          <w:rFonts w:ascii="Times New Roman" w:hAnsi="Times New Roman" w:hint="eastAsia"/>
          <w:sz w:val="24"/>
          <w:szCs w:val="24"/>
        </w:rPr>
        <w:t>f</w:t>
      </w:r>
      <w:r>
        <w:rPr>
          <w:rFonts w:ascii="Times New Roman" w:hAnsi="Times New Roman"/>
          <w:sz w:val="24"/>
          <w:szCs w:val="24"/>
        </w:rPr>
        <w:t xml:space="preserve">ertilizer on </w:t>
      </w:r>
      <w:r>
        <w:rPr>
          <w:rFonts w:ascii="Times New Roman" w:hAnsi="Times New Roman" w:hint="eastAsia"/>
          <w:sz w:val="24"/>
          <w:szCs w:val="24"/>
        </w:rPr>
        <w:t>s</w:t>
      </w:r>
      <w:r>
        <w:rPr>
          <w:rFonts w:ascii="Times New Roman" w:hAnsi="Times New Roman"/>
          <w:sz w:val="24"/>
          <w:szCs w:val="24"/>
        </w:rPr>
        <w:t xml:space="preserve">aline-alkali </w:t>
      </w:r>
      <w:r>
        <w:rPr>
          <w:rFonts w:ascii="Times New Roman" w:hAnsi="Times New Roman" w:hint="eastAsia"/>
          <w:sz w:val="24"/>
          <w:szCs w:val="24"/>
        </w:rPr>
        <w:t>s</w:t>
      </w:r>
      <w:r>
        <w:rPr>
          <w:rFonts w:ascii="Times New Roman" w:hAnsi="Times New Roman"/>
          <w:sz w:val="24"/>
          <w:szCs w:val="24"/>
        </w:rPr>
        <w:t>oil N</w:t>
      </w:r>
      <w:r>
        <w:rPr>
          <w:rFonts w:ascii="Times New Roman" w:hAnsi="Times New Roman"/>
          <w:sz w:val="24"/>
          <w:szCs w:val="24"/>
          <w:vertAlign w:val="subscript"/>
        </w:rPr>
        <w:t>2</w:t>
      </w:r>
      <w:r>
        <w:rPr>
          <w:rFonts w:ascii="Times New Roman" w:hAnsi="Times New Roman"/>
          <w:sz w:val="24"/>
          <w:szCs w:val="24"/>
        </w:rPr>
        <w:t xml:space="preserve">O </w:t>
      </w:r>
      <w:r>
        <w:rPr>
          <w:rFonts w:ascii="Times New Roman" w:hAnsi="Times New Roman" w:hint="eastAsia"/>
          <w:sz w:val="24"/>
          <w:szCs w:val="24"/>
        </w:rPr>
        <w:t>e</w:t>
      </w:r>
      <w:r>
        <w:rPr>
          <w:rFonts w:ascii="Times New Roman" w:hAnsi="Times New Roman"/>
          <w:sz w:val="24"/>
          <w:szCs w:val="24"/>
        </w:rPr>
        <w:t>mission in the North China Plain. Environmental Science 38, 5333-5343,</w:t>
      </w:r>
      <w:r>
        <w:rPr>
          <w:rFonts w:ascii="Times New Roman" w:hAnsi="Times New Roman"/>
        </w:rPr>
        <w:t xml:space="preserve"> </w:t>
      </w:r>
      <w:r w:rsidRPr="000D5C6D">
        <w:rPr>
          <w:rFonts w:ascii="Times New Roman" w:hAnsi="Times New Roman"/>
          <w:sz w:val="24"/>
          <w:szCs w:val="24"/>
        </w:rPr>
        <w:t>doi:10. 13227 /j.hjkx. 201705035.</w:t>
      </w:r>
    </w:p>
    <w:p w14:paraId="77F01CF1" w14:textId="489B01A2" w:rsidR="002A6152" w:rsidRDefault="00DE7287">
      <w:pPr>
        <w:pStyle w:val="EndNoteBibliography"/>
        <w:ind w:left="720" w:hanging="720"/>
        <w:rPr>
          <w:rFonts w:ascii="Times New Roman" w:hAnsi="Times New Roman"/>
          <w:sz w:val="24"/>
          <w:szCs w:val="24"/>
        </w:rPr>
      </w:pPr>
      <w:r>
        <w:rPr>
          <w:rFonts w:ascii="Times New Roman" w:hAnsi="Times New Roman"/>
          <w:sz w:val="24"/>
          <w:szCs w:val="24"/>
        </w:rPr>
        <w:t>Singh, K.P., Ghoshal, N., Singh, S., 2009. Soil carbon dioxide flux, carbon sequestration and crop productivity in a tropical dryland agroecosystem: Influence of organic inputs of varying resource quality. Applied Soil Ecology 42, 243-253,</w:t>
      </w:r>
      <w:r w:rsidRPr="000D5C6D">
        <w:rPr>
          <w:rFonts w:ascii="Times New Roman" w:hAnsi="Times New Roman"/>
          <w:sz w:val="24"/>
          <w:szCs w:val="24"/>
        </w:rPr>
        <w:t xml:space="preserve"> doi:10.1016/j.apsoil.2009.04.005.</w:t>
      </w:r>
    </w:p>
    <w:p w14:paraId="51934688" w14:textId="7D9A8328" w:rsidR="002A6152" w:rsidRDefault="00DE7287">
      <w:pPr>
        <w:pStyle w:val="EndNoteBibliography"/>
        <w:ind w:left="720" w:hanging="720"/>
        <w:rPr>
          <w:rFonts w:ascii="Times New Roman" w:hAnsi="Times New Roman"/>
          <w:sz w:val="24"/>
          <w:szCs w:val="24"/>
        </w:rPr>
      </w:pPr>
      <w:r>
        <w:rPr>
          <w:rFonts w:ascii="Times New Roman" w:hAnsi="Times New Roman"/>
          <w:sz w:val="24"/>
          <w:szCs w:val="24"/>
        </w:rPr>
        <w:t>Tian, S., Ning, T., Chi, S., Wang, Y., Wang, B., Han, H., Li, C., Li, Z., 2012. Diurnal variations of the greenhouse gases emission and their optimal observation duration under different tillage systems. Acta Ecologica Sinica 32, 879-888, doi:10.5846/stxb201108021132.</w:t>
      </w:r>
    </w:p>
    <w:p w14:paraId="1A05A859" w14:textId="2BA69789" w:rsidR="002A6152" w:rsidRDefault="00DE7287">
      <w:pPr>
        <w:pStyle w:val="EndNoteBibliography"/>
        <w:ind w:left="720" w:hanging="720"/>
        <w:rPr>
          <w:rFonts w:ascii="Times New Roman" w:hAnsi="Times New Roman"/>
          <w:sz w:val="24"/>
          <w:szCs w:val="24"/>
        </w:rPr>
      </w:pPr>
      <w:r>
        <w:rPr>
          <w:rFonts w:ascii="Times New Roman" w:hAnsi="Times New Roman"/>
          <w:sz w:val="24"/>
          <w:szCs w:val="24"/>
        </w:rPr>
        <w:t>Wang, C., Amon, B., Schulz, K., Mehdi, B., 2021. Factors that influence nitrous oxide emissions from agricultural soils as well as their representation in Simulation models: A review. Agronomy 11, 770,</w:t>
      </w:r>
      <w:r>
        <w:rPr>
          <w:rFonts w:ascii="Times New Roman" w:hAnsi="Times New Roman"/>
        </w:rPr>
        <w:t xml:space="preserve"> </w:t>
      </w:r>
      <w:r w:rsidRPr="000D5C6D">
        <w:rPr>
          <w:rFonts w:ascii="Times New Roman" w:hAnsi="Times New Roman"/>
          <w:sz w:val="24"/>
          <w:szCs w:val="24"/>
        </w:rPr>
        <w:t>doi:10.3390/agronomy11040770.</w:t>
      </w:r>
    </w:p>
    <w:p w14:paraId="6618291C" w14:textId="31101BF1" w:rsidR="002A6152" w:rsidRDefault="00DE7287">
      <w:pPr>
        <w:pStyle w:val="EndNoteBibliography"/>
        <w:ind w:left="720" w:hanging="720"/>
        <w:rPr>
          <w:rFonts w:ascii="Times New Roman" w:hAnsi="Times New Roman"/>
          <w:sz w:val="24"/>
          <w:szCs w:val="24"/>
        </w:rPr>
      </w:pPr>
      <w:r>
        <w:rPr>
          <w:rFonts w:ascii="Times New Roman" w:hAnsi="Times New Roman"/>
          <w:sz w:val="24"/>
          <w:szCs w:val="24"/>
        </w:rPr>
        <w:t>Wang, G., Chen, D., Li, Y., 2010. Effect of soil temperature, moisture and NH</w:t>
      </w:r>
      <w:r>
        <w:rPr>
          <w:rFonts w:ascii="Times New Roman" w:hAnsi="Times New Roman"/>
          <w:sz w:val="24"/>
          <w:szCs w:val="24"/>
          <w:vertAlign w:val="subscript"/>
        </w:rPr>
        <w:t>4</w:t>
      </w:r>
      <w:r>
        <w:rPr>
          <w:rFonts w:ascii="Times New Roman" w:hAnsi="Times New Roman"/>
          <w:sz w:val="24"/>
          <w:szCs w:val="24"/>
          <w:vertAlign w:val="superscript"/>
        </w:rPr>
        <w:t>+</w:t>
      </w:r>
      <w:r>
        <w:rPr>
          <w:rFonts w:ascii="Times New Roman" w:hAnsi="Times New Roman"/>
          <w:sz w:val="24"/>
          <w:szCs w:val="24"/>
        </w:rPr>
        <w:t>-N concentration on nitrification and nitrification-induced N</w:t>
      </w:r>
      <w:r>
        <w:rPr>
          <w:rFonts w:ascii="Times New Roman" w:hAnsi="Times New Roman"/>
          <w:sz w:val="24"/>
          <w:szCs w:val="24"/>
          <w:vertAlign w:val="subscript"/>
        </w:rPr>
        <w:t>2</w:t>
      </w:r>
      <w:r>
        <w:rPr>
          <w:rFonts w:ascii="Times New Roman" w:hAnsi="Times New Roman"/>
          <w:sz w:val="24"/>
          <w:szCs w:val="24"/>
        </w:rPr>
        <w:t>O emission. Chinese Journal of Eco-Agriculture 18, 1-6,</w:t>
      </w:r>
      <w:r w:rsidRPr="000D5C6D">
        <w:rPr>
          <w:rFonts w:ascii="Times New Roman" w:hAnsi="Times New Roman"/>
          <w:sz w:val="24"/>
          <w:szCs w:val="24"/>
        </w:rPr>
        <w:t xml:space="preserve"> doi:10.3724/sp.J.1011.2010.00001.</w:t>
      </w:r>
    </w:p>
    <w:p w14:paraId="47EDFBA7" w14:textId="520CB6BB" w:rsidR="002A6152" w:rsidRDefault="00DE7287">
      <w:pPr>
        <w:pStyle w:val="EndNoteBibliography"/>
        <w:ind w:left="720" w:hanging="720"/>
        <w:rPr>
          <w:rFonts w:ascii="Times New Roman" w:hAnsi="Times New Roman"/>
          <w:sz w:val="24"/>
          <w:szCs w:val="24"/>
        </w:rPr>
      </w:pPr>
      <w:r>
        <w:rPr>
          <w:rFonts w:ascii="Times New Roman" w:hAnsi="Times New Roman"/>
          <w:sz w:val="24"/>
          <w:szCs w:val="24"/>
        </w:rPr>
        <w:t xml:space="preserve">Wang, G., Zhang, R., Gomez, M.E., Yang, L., Zamora M.L., Hu M, Lin, Y., Peng, J., Guo, S., Meng, J., Li, J., Cheng, C., Hu, T., Ren, Y., Wang, Y., Gao, J., Cao, J., An, Z., Zhou, W., Li, G., Wang, J., Tian, P., Marrero-Ortiz, W., Secrest, J., </w:t>
      </w:r>
      <w:r>
        <w:rPr>
          <w:rFonts w:ascii="Times New Roman" w:hAnsi="Times New Roman"/>
          <w:sz w:val="24"/>
          <w:szCs w:val="24"/>
        </w:rPr>
        <w:lastRenderedPageBreak/>
        <w:t>Du, Z., Zheng, J., Shang, D., Zeng, L., Shao, M., Wang, W., Huang, Y., Wang, Y., Zhu, Y., Li, Y., Hu, J., Pan, B., Cai, L., Cheng, Y., Ji, Y., Zhang, F., Rosenfeld, D., Liss, P.S., Duce, R.A., Kolb, C.E., Molina, M.J., 2016. Persistent sulfate formation from London Fog to Chinese haze. Proceedings of the National Academy of Sciences of the United States of America 113, 13630-13635,</w:t>
      </w:r>
      <w:r>
        <w:rPr>
          <w:rFonts w:ascii="Times New Roman" w:hAnsi="Times New Roman"/>
        </w:rPr>
        <w:t xml:space="preserve"> </w:t>
      </w:r>
      <w:r w:rsidRPr="000D5C6D">
        <w:rPr>
          <w:rFonts w:ascii="Times New Roman" w:hAnsi="Times New Roman"/>
          <w:sz w:val="24"/>
          <w:szCs w:val="24"/>
        </w:rPr>
        <w:t>doi:10.1073/pnas.1616540113.</w:t>
      </w:r>
    </w:p>
    <w:p w14:paraId="0FDBFF67" w14:textId="4CCAF707" w:rsidR="002A6152" w:rsidRDefault="00DE7287">
      <w:pPr>
        <w:pStyle w:val="EndNoteBibliography"/>
        <w:ind w:left="720" w:hanging="720"/>
        <w:rPr>
          <w:rFonts w:ascii="Times New Roman" w:hAnsi="Times New Roman"/>
          <w:sz w:val="24"/>
          <w:szCs w:val="24"/>
        </w:rPr>
      </w:pPr>
      <w:r>
        <w:rPr>
          <w:rFonts w:ascii="Times New Roman" w:hAnsi="Times New Roman"/>
          <w:sz w:val="24"/>
          <w:szCs w:val="24"/>
        </w:rPr>
        <w:t>Wang, J., Kang, J., Sha, Z., Qu, Z., Niu, X., Xu, W., Zhang, H., Goulding, K., Liu, X., 2022. Mitigation of ammonia volatilization on farm using an N stabilizer – A demonstration in Quzhou, North China Plain. Agriculture, Ecosystems and Environment 336, 108011,</w:t>
      </w:r>
      <w:r>
        <w:rPr>
          <w:rFonts w:ascii="Times New Roman" w:hAnsi="Times New Roman"/>
        </w:rPr>
        <w:t xml:space="preserve"> </w:t>
      </w:r>
      <w:r w:rsidRPr="000D5C6D">
        <w:rPr>
          <w:rFonts w:ascii="Times New Roman" w:hAnsi="Times New Roman"/>
          <w:sz w:val="24"/>
          <w:szCs w:val="24"/>
        </w:rPr>
        <w:t>doi:10.1016/j.agee.2022.108011.</w:t>
      </w:r>
    </w:p>
    <w:p w14:paraId="05E1BBB5" w14:textId="2173B23E" w:rsidR="002A6152" w:rsidRDefault="00DE7287">
      <w:pPr>
        <w:pStyle w:val="EndNoteBibliography"/>
        <w:ind w:left="720" w:hanging="720"/>
        <w:rPr>
          <w:rFonts w:ascii="Times New Roman" w:hAnsi="Times New Roman"/>
          <w:sz w:val="24"/>
          <w:szCs w:val="24"/>
        </w:rPr>
      </w:pPr>
      <w:r>
        <w:rPr>
          <w:rFonts w:ascii="Times New Roman" w:hAnsi="Times New Roman"/>
          <w:sz w:val="24"/>
          <w:szCs w:val="24"/>
        </w:rPr>
        <w:t>Wang, L., Zheng, H., Zhao, H., Robinson, B.E., 2017. Nitrogen balance dynamics during 2000-2010 in the Yangtze River Basin croplands, with special reference to the relative contributions of cropland area and synthetic fertilizer N application rate changes. PLoS ONE 12, e0180613,</w:t>
      </w:r>
      <w:r>
        <w:rPr>
          <w:rFonts w:ascii="Times New Roman" w:hAnsi="Times New Roman"/>
        </w:rPr>
        <w:t xml:space="preserve"> </w:t>
      </w:r>
      <w:r w:rsidRPr="000D5C6D">
        <w:rPr>
          <w:rFonts w:ascii="Times New Roman" w:hAnsi="Times New Roman"/>
          <w:sz w:val="24"/>
          <w:szCs w:val="24"/>
        </w:rPr>
        <w:t>doi:10.1371/journal.pone.0180613.</w:t>
      </w:r>
    </w:p>
    <w:p w14:paraId="3FEAC574" w14:textId="6E89C12C" w:rsidR="002A6152" w:rsidRDefault="00DE7287">
      <w:pPr>
        <w:pStyle w:val="EndNoteBibliography"/>
        <w:ind w:left="720" w:hanging="720"/>
        <w:rPr>
          <w:rFonts w:ascii="Times New Roman" w:hAnsi="Times New Roman"/>
          <w:sz w:val="24"/>
          <w:szCs w:val="24"/>
        </w:rPr>
      </w:pPr>
      <w:r>
        <w:rPr>
          <w:rFonts w:ascii="Times New Roman" w:hAnsi="Times New Roman"/>
          <w:sz w:val="24"/>
          <w:szCs w:val="24"/>
        </w:rPr>
        <w:t>Wintjen</w:t>
      </w:r>
      <w:r>
        <w:rPr>
          <w:rFonts w:ascii="Times New Roman" w:hAnsi="Times New Roman" w:hint="eastAsia"/>
          <w:sz w:val="24"/>
          <w:szCs w:val="24"/>
        </w:rPr>
        <w:t>,</w:t>
      </w:r>
      <w:r>
        <w:rPr>
          <w:rFonts w:ascii="Times New Roman" w:hAnsi="Times New Roman"/>
          <w:sz w:val="24"/>
          <w:szCs w:val="24"/>
        </w:rPr>
        <w:t xml:space="preserve"> P., Ammann, C., Schrader, F., Brümmer, C., 2020. Correcting high-frequency losses of reactive nitrogen flux measurements. Atmospheric Measurement Techniques 13, 2923-2948,</w:t>
      </w:r>
      <w:r>
        <w:rPr>
          <w:rFonts w:ascii="Times New Roman" w:hAnsi="Times New Roman"/>
        </w:rPr>
        <w:t xml:space="preserve"> </w:t>
      </w:r>
      <w:r w:rsidRPr="000D5C6D">
        <w:rPr>
          <w:rFonts w:ascii="Times New Roman" w:hAnsi="Times New Roman"/>
          <w:sz w:val="24"/>
          <w:szCs w:val="24"/>
        </w:rPr>
        <w:t>doi:10.5194/amt-13-2923-2020.</w:t>
      </w:r>
    </w:p>
    <w:p w14:paraId="2CA5BD8C" w14:textId="35C4AE38" w:rsidR="002A6152" w:rsidRDefault="00DE7287">
      <w:pPr>
        <w:pStyle w:val="EndNoteBibliography"/>
        <w:ind w:left="720" w:hanging="720"/>
        <w:rPr>
          <w:rFonts w:ascii="Times New Roman" w:hAnsi="Times New Roman"/>
          <w:sz w:val="24"/>
          <w:szCs w:val="24"/>
        </w:rPr>
      </w:pPr>
      <w:r>
        <w:rPr>
          <w:rFonts w:ascii="Times New Roman" w:hAnsi="Times New Roman"/>
          <w:sz w:val="24"/>
          <w:szCs w:val="24"/>
        </w:rPr>
        <w:t>Xia, L., Lam, S.K., Chen, D., Wang, J., Tang, Q., Yan, X., 2017b. Can knowledge-based N management produce more staple grain with lower greenhouse gas emission and reactive nitrogen pollution? A meta-analysis. Global Change Biology 23, 1917-1925,</w:t>
      </w:r>
      <w:r>
        <w:rPr>
          <w:rFonts w:ascii="Times New Roman" w:hAnsi="Times New Roman"/>
        </w:rPr>
        <w:t xml:space="preserve"> </w:t>
      </w:r>
      <w:r w:rsidRPr="000D5C6D">
        <w:rPr>
          <w:rFonts w:ascii="Times New Roman" w:hAnsi="Times New Roman"/>
          <w:sz w:val="24"/>
          <w:szCs w:val="24"/>
        </w:rPr>
        <w:t>doi:10.1111/gcb.13455</w:t>
      </w:r>
      <w:r>
        <w:rPr>
          <w:rFonts w:ascii="Times New Roman" w:hAnsi="Times New Roman"/>
        </w:rPr>
        <w:t>.</w:t>
      </w:r>
    </w:p>
    <w:p w14:paraId="6D65657E" w14:textId="555C7049" w:rsidR="002A6152" w:rsidRDefault="00DE7287">
      <w:pPr>
        <w:pStyle w:val="EndNoteBibliography"/>
        <w:ind w:left="720" w:hanging="720"/>
        <w:rPr>
          <w:rFonts w:ascii="Times New Roman" w:hAnsi="Times New Roman"/>
          <w:sz w:val="24"/>
          <w:szCs w:val="24"/>
        </w:rPr>
      </w:pPr>
      <w:r>
        <w:rPr>
          <w:rFonts w:ascii="Times New Roman" w:hAnsi="Times New Roman"/>
          <w:sz w:val="24"/>
          <w:szCs w:val="24"/>
        </w:rPr>
        <w:t xml:space="preserve">Xia, L., Lam, S.K., Yan, X., Chen, D., 2017a. How </w:t>
      </w:r>
      <w:r>
        <w:rPr>
          <w:rFonts w:ascii="Times New Roman" w:hAnsi="Times New Roman" w:hint="eastAsia"/>
          <w:sz w:val="24"/>
          <w:szCs w:val="24"/>
        </w:rPr>
        <w:t>d</w:t>
      </w:r>
      <w:r>
        <w:rPr>
          <w:rFonts w:ascii="Times New Roman" w:hAnsi="Times New Roman"/>
          <w:sz w:val="24"/>
          <w:szCs w:val="24"/>
        </w:rPr>
        <w:t xml:space="preserve">oes </w:t>
      </w:r>
      <w:r>
        <w:rPr>
          <w:rFonts w:ascii="Times New Roman" w:hAnsi="Times New Roman" w:hint="eastAsia"/>
          <w:sz w:val="24"/>
          <w:szCs w:val="24"/>
        </w:rPr>
        <w:t>r</w:t>
      </w:r>
      <w:r>
        <w:rPr>
          <w:rFonts w:ascii="Times New Roman" w:hAnsi="Times New Roman"/>
          <w:sz w:val="24"/>
          <w:szCs w:val="24"/>
        </w:rPr>
        <w:t xml:space="preserve">ecycling of </w:t>
      </w:r>
      <w:r>
        <w:rPr>
          <w:rFonts w:ascii="Times New Roman" w:hAnsi="Times New Roman" w:hint="eastAsia"/>
          <w:sz w:val="24"/>
          <w:szCs w:val="24"/>
        </w:rPr>
        <w:t>l</w:t>
      </w:r>
      <w:r>
        <w:rPr>
          <w:rFonts w:ascii="Times New Roman" w:hAnsi="Times New Roman"/>
          <w:sz w:val="24"/>
          <w:szCs w:val="24"/>
        </w:rPr>
        <w:t xml:space="preserve">ivestock </w:t>
      </w:r>
      <w:r>
        <w:rPr>
          <w:rFonts w:ascii="Times New Roman" w:hAnsi="Times New Roman" w:hint="eastAsia"/>
          <w:sz w:val="24"/>
          <w:szCs w:val="24"/>
        </w:rPr>
        <w:t>m</w:t>
      </w:r>
      <w:r>
        <w:rPr>
          <w:rFonts w:ascii="Times New Roman" w:hAnsi="Times New Roman"/>
          <w:sz w:val="24"/>
          <w:szCs w:val="24"/>
        </w:rPr>
        <w:t xml:space="preserve">anure in </w:t>
      </w:r>
      <w:r>
        <w:rPr>
          <w:rFonts w:ascii="Times New Roman" w:hAnsi="Times New Roman" w:hint="eastAsia"/>
          <w:sz w:val="24"/>
          <w:szCs w:val="24"/>
        </w:rPr>
        <w:t>a</w:t>
      </w:r>
      <w:r>
        <w:rPr>
          <w:rFonts w:ascii="Times New Roman" w:hAnsi="Times New Roman"/>
          <w:sz w:val="24"/>
          <w:szCs w:val="24"/>
        </w:rPr>
        <w:t xml:space="preserve">groecosystems </w:t>
      </w:r>
      <w:r>
        <w:rPr>
          <w:rFonts w:ascii="Times New Roman" w:hAnsi="Times New Roman" w:hint="eastAsia"/>
          <w:sz w:val="24"/>
          <w:szCs w:val="24"/>
        </w:rPr>
        <w:t>a</w:t>
      </w:r>
      <w:r>
        <w:rPr>
          <w:rFonts w:ascii="Times New Roman" w:hAnsi="Times New Roman"/>
          <w:sz w:val="24"/>
          <w:szCs w:val="24"/>
        </w:rPr>
        <w:t xml:space="preserve">ffect </w:t>
      </w:r>
      <w:r>
        <w:rPr>
          <w:rFonts w:ascii="Times New Roman" w:hAnsi="Times New Roman" w:hint="eastAsia"/>
          <w:sz w:val="24"/>
          <w:szCs w:val="24"/>
        </w:rPr>
        <w:t>c</w:t>
      </w:r>
      <w:r>
        <w:rPr>
          <w:rFonts w:ascii="Times New Roman" w:hAnsi="Times New Roman"/>
          <w:sz w:val="24"/>
          <w:szCs w:val="24"/>
        </w:rPr>
        <w:t xml:space="preserve">rop </w:t>
      </w:r>
      <w:r>
        <w:rPr>
          <w:rFonts w:ascii="Times New Roman" w:hAnsi="Times New Roman" w:hint="eastAsia"/>
          <w:sz w:val="24"/>
          <w:szCs w:val="24"/>
        </w:rPr>
        <w:t>p</w:t>
      </w:r>
      <w:r>
        <w:rPr>
          <w:rFonts w:ascii="Times New Roman" w:hAnsi="Times New Roman"/>
          <w:sz w:val="24"/>
          <w:szCs w:val="24"/>
        </w:rPr>
        <w:t xml:space="preserve">roductivity, </w:t>
      </w:r>
      <w:r>
        <w:rPr>
          <w:rFonts w:ascii="Times New Roman" w:hAnsi="Times New Roman" w:hint="eastAsia"/>
          <w:sz w:val="24"/>
          <w:szCs w:val="24"/>
        </w:rPr>
        <w:t>r</w:t>
      </w:r>
      <w:r>
        <w:rPr>
          <w:rFonts w:ascii="Times New Roman" w:hAnsi="Times New Roman"/>
          <w:sz w:val="24"/>
          <w:szCs w:val="24"/>
        </w:rPr>
        <w:t xml:space="preserve">eactive </w:t>
      </w:r>
      <w:r>
        <w:rPr>
          <w:rFonts w:ascii="Times New Roman" w:hAnsi="Times New Roman" w:hint="eastAsia"/>
          <w:sz w:val="24"/>
          <w:szCs w:val="24"/>
        </w:rPr>
        <w:t>n</w:t>
      </w:r>
      <w:r>
        <w:rPr>
          <w:rFonts w:ascii="Times New Roman" w:hAnsi="Times New Roman"/>
          <w:sz w:val="24"/>
          <w:szCs w:val="24"/>
        </w:rPr>
        <w:t xml:space="preserve">itrogen </w:t>
      </w:r>
      <w:r>
        <w:rPr>
          <w:rFonts w:ascii="Times New Roman" w:hAnsi="Times New Roman" w:hint="eastAsia"/>
          <w:sz w:val="24"/>
          <w:szCs w:val="24"/>
        </w:rPr>
        <w:t>l</w:t>
      </w:r>
      <w:r>
        <w:rPr>
          <w:rFonts w:ascii="Times New Roman" w:hAnsi="Times New Roman"/>
          <w:sz w:val="24"/>
          <w:szCs w:val="24"/>
        </w:rPr>
        <w:t xml:space="preserve">osses, and </w:t>
      </w:r>
      <w:r>
        <w:rPr>
          <w:rFonts w:ascii="Times New Roman" w:hAnsi="Times New Roman" w:hint="eastAsia"/>
          <w:sz w:val="24"/>
          <w:szCs w:val="24"/>
        </w:rPr>
        <w:t>s</w:t>
      </w:r>
      <w:r>
        <w:rPr>
          <w:rFonts w:ascii="Times New Roman" w:hAnsi="Times New Roman"/>
          <w:sz w:val="24"/>
          <w:szCs w:val="24"/>
        </w:rPr>
        <w:t xml:space="preserve">oil </w:t>
      </w:r>
      <w:r>
        <w:rPr>
          <w:rFonts w:ascii="Times New Roman" w:hAnsi="Times New Roman" w:hint="eastAsia"/>
          <w:sz w:val="24"/>
          <w:szCs w:val="24"/>
        </w:rPr>
        <w:t>c</w:t>
      </w:r>
      <w:r>
        <w:rPr>
          <w:rFonts w:ascii="Times New Roman" w:hAnsi="Times New Roman"/>
          <w:sz w:val="24"/>
          <w:szCs w:val="24"/>
        </w:rPr>
        <w:t xml:space="preserve">arbon </w:t>
      </w:r>
      <w:r>
        <w:rPr>
          <w:rFonts w:ascii="Times New Roman" w:hAnsi="Times New Roman" w:hint="eastAsia"/>
          <w:sz w:val="24"/>
          <w:szCs w:val="24"/>
        </w:rPr>
        <w:t>b</w:t>
      </w:r>
      <w:r>
        <w:rPr>
          <w:rFonts w:ascii="Times New Roman" w:hAnsi="Times New Roman"/>
          <w:sz w:val="24"/>
          <w:szCs w:val="24"/>
        </w:rPr>
        <w:t>alance? Environ</w:t>
      </w:r>
      <w:r>
        <w:rPr>
          <w:rFonts w:ascii="Times New Roman" w:hAnsi="Times New Roman" w:hint="eastAsia"/>
          <w:sz w:val="24"/>
          <w:szCs w:val="24"/>
        </w:rPr>
        <w:t>mental</w:t>
      </w:r>
      <w:r>
        <w:rPr>
          <w:rFonts w:ascii="Times New Roman" w:hAnsi="Times New Roman"/>
          <w:sz w:val="24"/>
          <w:szCs w:val="24"/>
        </w:rPr>
        <w:t xml:space="preserve"> Sci</w:t>
      </w:r>
      <w:r>
        <w:rPr>
          <w:rFonts w:ascii="Times New Roman" w:hAnsi="Times New Roman" w:hint="eastAsia"/>
          <w:sz w:val="24"/>
          <w:szCs w:val="24"/>
        </w:rPr>
        <w:t>ence</w:t>
      </w:r>
      <w:r>
        <w:rPr>
          <w:rFonts w:ascii="Times New Roman" w:hAnsi="Times New Roman"/>
          <w:sz w:val="24"/>
          <w:szCs w:val="24"/>
        </w:rPr>
        <w:t xml:space="preserve"> </w:t>
      </w:r>
      <w:r>
        <w:rPr>
          <w:rFonts w:ascii="Times New Roman" w:hAnsi="Times New Roman" w:hint="eastAsia"/>
          <w:sz w:val="24"/>
          <w:szCs w:val="24"/>
        </w:rPr>
        <w:t xml:space="preserve">and </w:t>
      </w:r>
      <w:r>
        <w:rPr>
          <w:rFonts w:ascii="Times New Roman" w:hAnsi="Times New Roman"/>
          <w:sz w:val="24"/>
          <w:szCs w:val="24"/>
        </w:rPr>
        <w:t>Technol</w:t>
      </w:r>
      <w:r>
        <w:rPr>
          <w:rFonts w:ascii="Times New Roman" w:hAnsi="Times New Roman" w:hint="eastAsia"/>
          <w:sz w:val="24"/>
          <w:szCs w:val="24"/>
        </w:rPr>
        <w:t>ogy</w:t>
      </w:r>
      <w:r>
        <w:rPr>
          <w:rFonts w:ascii="Times New Roman" w:hAnsi="Times New Roman"/>
          <w:sz w:val="24"/>
          <w:szCs w:val="24"/>
        </w:rPr>
        <w:t xml:space="preserve"> 51, 7450-7457,</w:t>
      </w:r>
      <w:r>
        <w:rPr>
          <w:rFonts w:ascii="Times New Roman" w:hAnsi="Times New Roman"/>
        </w:rPr>
        <w:t xml:space="preserve"> </w:t>
      </w:r>
      <w:r w:rsidRPr="000D5C6D">
        <w:rPr>
          <w:rFonts w:ascii="Times New Roman" w:hAnsi="Times New Roman"/>
          <w:sz w:val="24"/>
          <w:szCs w:val="24"/>
        </w:rPr>
        <w:t>doi:10.1021/acs.est.6b06470.</w:t>
      </w:r>
    </w:p>
    <w:p w14:paraId="65F39778" w14:textId="564C8778" w:rsidR="002A6152" w:rsidRDefault="00DE7287">
      <w:pPr>
        <w:pStyle w:val="EndNoteBibliography"/>
        <w:ind w:left="720" w:hanging="720"/>
        <w:rPr>
          <w:rFonts w:ascii="Times New Roman" w:hAnsi="Times New Roman"/>
          <w:sz w:val="24"/>
          <w:szCs w:val="24"/>
        </w:rPr>
      </w:pPr>
      <w:r>
        <w:rPr>
          <w:rFonts w:ascii="Times New Roman" w:hAnsi="Times New Roman"/>
          <w:sz w:val="24"/>
          <w:szCs w:val="24"/>
        </w:rPr>
        <w:t>Xiao, G., Zhao, Z., Liang, L., Meng, F., Wu, W., Guo, Y., 2019. Improving nitrogen and water use efficiency in a wheat-maize rotation system in the North China Plain using optimized farming practices. Agricultural Water Management 212, 172-180,</w:t>
      </w:r>
      <w:r>
        <w:rPr>
          <w:rFonts w:ascii="Times New Roman" w:hAnsi="Times New Roman"/>
        </w:rPr>
        <w:t xml:space="preserve"> </w:t>
      </w:r>
      <w:r w:rsidRPr="000D5C6D">
        <w:rPr>
          <w:rFonts w:ascii="Times New Roman" w:hAnsi="Times New Roman"/>
          <w:sz w:val="24"/>
          <w:szCs w:val="24"/>
        </w:rPr>
        <w:t>doi:10.1016/j.agwat.2018.09.011.</w:t>
      </w:r>
    </w:p>
    <w:p w14:paraId="4D06CACF" w14:textId="77777777" w:rsidR="002A6152" w:rsidRDefault="00DE7287">
      <w:pPr>
        <w:pStyle w:val="EndNoteBibliography"/>
        <w:ind w:left="720" w:hanging="720"/>
        <w:rPr>
          <w:rFonts w:ascii="Times New Roman" w:hAnsi="Times New Roman"/>
          <w:sz w:val="24"/>
          <w:szCs w:val="24"/>
        </w:rPr>
      </w:pPr>
      <w:r>
        <w:rPr>
          <w:rFonts w:ascii="Times New Roman" w:hAnsi="Times New Roman"/>
          <w:sz w:val="24"/>
          <w:szCs w:val="24"/>
        </w:rPr>
        <w:t>Xu, P., Li, G., Houlton, B.Z., Ma, L., Ai, D., Zhu, L., Luan, B., Zhai, S., Hu, S., Chen, A., Zhang, Y., 2022. Role of Organic and Conservation Agriculture in Ammonia Emissions and Crop Productivity in China. Environmental Science and Technology 56, 2977-2989, doi:10.1021/acs.est.1c07518.</w:t>
      </w:r>
    </w:p>
    <w:p w14:paraId="189F367A" w14:textId="50F5F676" w:rsidR="002A6152" w:rsidRDefault="00DE7287">
      <w:pPr>
        <w:pStyle w:val="EndNoteBibliography"/>
        <w:ind w:left="720" w:hanging="720"/>
        <w:rPr>
          <w:rFonts w:ascii="Times New Roman" w:hAnsi="Times New Roman"/>
          <w:sz w:val="24"/>
          <w:szCs w:val="24"/>
        </w:rPr>
      </w:pPr>
      <w:r>
        <w:rPr>
          <w:rFonts w:ascii="Times New Roman" w:hAnsi="Times New Roman"/>
          <w:sz w:val="24"/>
          <w:szCs w:val="24"/>
        </w:rPr>
        <w:t>Xu, P., Zhang, Y., Gong, W., Hou, X., Kroeze, C., Gao, W., Luan, S., 2015. An inventory of the emission of ammonia from agricultural fertilizer application in China for 2010 and its high-resolution spatial distribution. Atmospheric Environment 115, 141-148,</w:t>
      </w:r>
      <w:r>
        <w:rPr>
          <w:rFonts w:ascii="Times New Roman" w:hAnsi="Times New Roman"/>
        </w:rPr>
        <w:t xml:space="preserve"> </w:t>
      </w:r>
      <w:r w:rsidRPr="000D5C6D">
        <w:rPr>
          <w:rFonts w:ascii="Times New Roman" w:hAnsi="Times New Roman"/>
          <w:sz w:val="24"/>
          <w:szCs w:val="24"/>
        </w:rPr>
        <w:t>doi:10.1016/j.atmosenv.2015.05.020.</w:t>
      </w:r>
    </w:p>
    <w:p w14:paraId="3990AD25" w14:textId="06FCEDFA" w:rsidR="002A6152" w:rsidRDefault="00DE7287">
      <w:pPr>
        <w:pStyle w:val="EndNoteBibliography"/>
        <w:ind w:left="720" w:hanging="720"/>
        <w:rPr>
          <w:rFonts w:ascii="Times New Roman" w:hAnsi="Times New Roman"/>
          <w:sz w:val="24"/>
          <w:szCs w:val="24"/>
        </w:rPr>
      </w:pPr>
      <w:r>
        <w:rPr>
          <w:rFonts w:ascii="Times New Roman" w:hAnsi="Times New Roman"/>
          <w:sz w:val="24"/>
          <w:szCs w:val="24"/>
        </w:rPr>
        <w:t>Yin, G., zhai, M., Su, S., Wang, P., He, X., Hou, Y., 2015. Study on emission and control of nitrous oxide from farmland soil. Journal of Hebei Agricultural Sciences 19, 80-84,</w:t>
      </w:r>
      <w:r>
        <w:rPr>
          <w:rFonts w:ascii="Times New Roman" w:hAnsi="Times New Roman"/>
        </w:rPr>
        <w:t xml:space="preserve"> </w:t>
      </w:r>
      <w:r w:rsidRPr="000D5C6D">
        <w:rPr>
          <w:rFonts w:ascii="Times New Roman" w:hAnsi="Times New Roman"/>
          <w:sz w:val="24"/>
          <w:szCs w:val="24"/>
        </w:rPr>
        <w:t>doi:10.16318/j.cnki.hbnykx.2015.03.018.</w:t>
      </w:r>
    </w:p>
    <w:p w14:paraId="7E4F2434" w14:textId="304252E2" w:rsidR="002A6152" w:rsidRDefault="00DE7287">
      <w:pPr>
        <w:pStyle w:val="EndNoteBibliography"/>
        <w:ind w:left="720" w:hanging="720"/>
        <w:rPr>
          <w:rFonts w:ascii="Times New Roman" w:hAnsi="Times New Roman"/>
          <w:sz w:val="24"/>
          <w:szCs w:val="24"/>
        </w:rPr>
      </w:pPr>
      <w:r>
        <w:rPr>
          <w:rFonts w:ascii="Times New Roman" w:hAnsi="Times New Roman"/>
          <w:sz w:val="24"/>
          <w:szCs w:val="24"/>
        </w:rPr>
        <w:lastRenderedPageBreak/>
        <w:t>Yue, P., Cui, X., Gong, Y., Li, K., Goulding, K., Liu, X., 2018. Impact of elevated precipitation, nitrogen deposition and warming on soil respiration in a temperate desert. Biogeosciences 15, 2007-2019,</w:t>
      </w:r>
      <w:r>
        <w:rPr>
          <w:rFonts w:ascii="Times New Roman" w:hAnsi="Times New Roman"/>
        </w:rPr>
        <w:t xml:space="preserve"> </w:t>
      </w:r>
      <w:r w:rsidRPr="000D5C6D">
        <w:rPr>
          <w:rFonts w:ascii="Times New Roman" w:hAnsi="Times New Roman"/>
          <w:sz w:val="24"/>
          <w:szCs w:val="24"/>
        </w:rPr>
        <w:t>doi:10.5194/bg-15-2007-2018.</w:t>
      </w:r>
    </w:p>
    <w:p w14:paraId="3D2CCED6" w14:textId="7B727161" w:rsidR="002A6152" w:rsidRDefault="00DE7287">
      <w:pPr>
        <w:pStyle w:val="EndNoteBibliography"/>
        <w:ind w:left="720" w:hanging="720"/>
        <w:rPr>
          <w:rFonts w:ascii="Times New Roman" w:hAnsi="Times New Roman"/>
          <w:sz w:val="24"/>
          <w:szCs w:val="24"/>
        </w:rPr>
      </w:pPr>
      <w:r>
        <w:rPr>
          <w:rFonts w:ascii="Times New Roman" w:hAnsi="Times New Roman"/>
          <w:sz w:val="24"/>
          <w:szCs w:val="24"/>
        </w:rPr>
        <w:t>Zhang, G., Wang, X., Sun, B., Zhao, H., Lu, F., Zhang, L., 2016. Status of mineral nitrogen fertilization and net mitigation potential of the state fertilization recommendation in Chinese cropland. Agricultural Systems 146, 1-10,</w:t>
      </w:r>
      <w:r>
        <w:rPr>
          <w:rFonts w:ascii="Times New Roman" w:hAnsi="Times New Roman"/>
        </w:rPr>
        <w:t xml:space="preserve"> </w:t>
      </w:r>
      <w:r w:rsidRPr="000D5C6D">
        <w:rPr>
          <w:rFonts w:ascii="Times New Roman" w:hAnsi="Times New Roman"/>
          <w:sz w:val="24"/>
          <w:szCs w:val="24"/>
        </w:rPr>
        <w:t>doi:10.1016/j.agsy.2016.03.012.</w:t>
      </w:r>
    </w:p>
    <w:p w14:paraId="7ED38531" w14:textId="20C95D74" w:rsidR="00003C8D" w:rsidRDefault="00003C8D">
      <w:pPr>
        <w:pStyle w:val="EndNoteBibliography"/>
        <w:ind w:left="720" w:hanging="720"/>
        <w:rPr>
          <w:rFonts w:ascii="Times New Roman" w:hAnsi="Times New Roman"/>
          <w:sz w:val="24"/>
          <w:szCs w:val="24"/>
        </w:rPr>
      </w:pPr>
      <w:r w:rsidRPr="006939A1">
        <w:rPr>
          <w:rFonts w:ascii="Times New Roman" w:hAnsi="Times New Roman"/>
          <w:sz w:val="24"/>
        </w:rPr>
        <w:t>Zhang, G.</w:t>
      </w:r>
      <w:r>
        <w:rPr>
          <w:rFonts w:ascii="Times New Roman" w:hAnsi="Times New Roman"/>
          <w:sz w:val="24"/>
        </w:rPr>
        <w:t>,</w:t>
      </w:r>
      <w:r w:rsidRPr="006939A1">
        <w:rPr>
          <w:rFonts w:ascii="Times New Roman" w:hAnsi="Times New Roman"/>
          <w:sz w:val="24"/>
        </w:rPr>
        <w:t xml:space="preserve"> Zhang, S.</w:t>
      </w:r>
      <w:r>
        <w:rPr>
          <w:rFonts w:ascii="Times New Roman" w:hAnsi="Times New Roman"/>
          <w:sz w:val="24"/>
        </w:rPr>
        <w:t>, 1998.</w:t>
      </w:r>
      <w:r w:rsidRPr="006939A1">
        <w:rPr>
          <w:rFonts w:ascii="Times New Roman" w:hAnsi="Times New Roman"/>
          <w:sz w:val="24"/>
        </w:rPr>
        <w:t xml:space="preserve"> </w:t>
      </w:r>
      <w:r w:rsidR="001E4CD5">
        <w:rPr>
          <w:rFonts w:ascii="Times New Roman" w:hAnsi="Times New Roman"/>
          <w:sz w:val="24"/>
        </w:rPr>
        <w:t>Research progress of</w:t>
      </w:r>
      <w:r w:rsidRPr="006939A1">
        <w:rPr>
          <w:rFonts w:ascii="Times New Roman" w:hAnsi="Times New Roman"/>
          <w:sz w:val="24"/>
        </w:rPr>
        <w:t xml:space="preserve"> nitrogen leaching from farmland. Soil 6, 291-297, doi:10.13758/j.</w:t>
      </w:r>
    </w:p>
    <w:p w14:paraId="7B07A99A" w14:textId="707488CD" w:rsidR="002A6152" w:rsidRDefault="00DE7287">
      <w:pPr>
        <w:pStyle w:val="EndNoteBibliography"/>
        <w:ind w:left="720" w:hanging="720"/>
        <w:rPr>
          <w:rFonts w:ascii="Times New Roman" w:hAnsi="Times New Roman"/>
          <w:sz w:val="24"/>
          <w:szCs w:val="24"/>
        </w:rPr>
      </w:pPr>
      <w:r>
        <w:rPr>
          <w:rFonts w:ascii="Times New Roman" w:hAnsi="Times New Roman"/>
          <w:sz w:val="24"/>
          <w:szCs w:val="24"/>
        </w:rPr>
        <w:t>Zhang, L., Liang, Z., Hu, Y., Schmidhalter, U., Zhang, W., Ruan, S., Chen, X., 2021b. Integrated assessment of agronomic, environmental and ecosystem economic benefits of blending use of controlled-release and common urea in wheat production. Journal of Cleaner Production 287, 125572,</w:t>
      </w:r>
      <w:r>
        <w:rPr>
          <w:rFonts w:ascii="Times New Roman" w:hAnsi="Times New Roman"/>
        </w:rPr>
        <w:t xml:space="preserve"> </w:t>
      </w:r>
      <w:r w:rsidRPr="000D5C6D">
        <w:rPr>
          <w:rFonts w:ascii="Times New Roman" w:hAnsi="Times New Roman"/>
          <w:sz w:val="24"/>
          <w:szCs w:val="24"/>
        </w:rPr>
        <w:t>doi:10.1016/j.jclepro.2020.125572.</w:t>
      </w:r>
    </w:p>
    <w:p w14:paraId="70026C2F" w14:textId="41B11656" w:rsidR="002A6152" w:rsidRDefault="00DE7287">
      <w:pPr>
        <w:pStyle w:val="EndNoteBibliography"/>
        <w:ind w:left="720" w:hanging="720"/>
        <w:rPr>
          <w:rFonts w:ascii="Times New Roman" w:hAnsi="Times New Roman"/>
          <w:sz w:val="24"/>
          <w:szCs w:val="24"/>
        </w:rPr>
      </w:pPr>
      <w:r>
        <w:rPr>
          <w:rFonts w:ascii="Times New Roman" w:hAnsi="Times New Roman"/>
          <w:sz w:val="24"/>
          <w:szCs w:val="24"/>
        </w:rPr>
        <w:t>Zhang, M., Yao, Y., Tian, Y., Ceng, K., Zhao, M., Zhao, M., Yin, B., 2018. Increasing yield and N use efficiency with organic fertilizer in Chinese intensive rice cropping systems. Field Crops Research 227, 102-109,</w:t>
      </w:r>
      <w:r>
        <w:rPr>
          <w:rFonts w:ascii="Times New Roman" w:hAnsi="Times New Roman"/>
        </w:rPr>
        <w:t xml:space="preserve"> </w:t>
      </w:r>
      <w:r w:rsidRPr="000D5C6D">
        <w:rPr>
          <w:rFonts w:ascii="Times New Roman" w:hAnsi="Times New Roman"/>
          <w:sz w:val="24"/>
          <w:szCs w:val="24"/>
        </w:rPr>
        <w:t>doi:10.1016/j.fcr.2018.08.010.</w:t>
      </w:r>
    </w:p>
    <w:p w14:paraId="27FD2F00" w14:textId="41B2B071" w:rsidR="002A6152" w:rsidRDefault="00DE7287">
      <w:pPr>
        <w:pStyle w:val="EndNoteBibliography"/>
        <w:ind w:left="720" w:hanging="720"/>
        <w:rPr>
          <w:rFonts w:ascii="Times New Roman" w:hAnsi="Times New Roman"/>
          <w:sz w:val="24"/>
          <w:szCs w:val="24"/>
        </w:rPr>
      </w:pPr>
      <w:r>
        <w:rPr>
          <w:rFonts w:ascii="Times New Roman" w:hAnsi="Times New Roman"/>
          <w:sz w:val="24"/>
          <w:szCs w:val="24"/>
        </w:rPr>
        <w:t xml:space="preserve">Zhang, Q., Li, T., Yin, Y., Ying, H., Cui, Z., Zhang, F., 2021a. Targeting </w:t>
      </w:r>
      <w:r>
        <w:rPr>
          <w:rFonts w:ascii="Times New Roman" w:hAnsi="Times New Roman" w:hint="eastAsia"/>
          <w:sz w:val="24"/>
          <w:szCs w:val="24"/>
        </w:rPr>
        <w:t>h</w:t>
      </w:r>
      <w:r>
        <w:rPr>
          <w:rFonts w:ascii="Times New Roman" w:hAnsi="Times New Roman"/>
          <w:sz w:val="24"/>
          <w:szCs w:val="24"/>
        </w:rPr>
        <w:t xml:space="preserve">otspots to </w:t>
      </w:r>
      <w:r>
        <w:rPr>
          <w:rFonts w:ascii="Times New Roman" w:hAnsi="Times New Roman" w:hint="eastAsia"/>
          <w:sz w:val="24"/>
          <w:szCs w:val="24"/>
        </w:rPr>
        <w:t>a</w:t>
      </w:r>
      <w:r>
        <w:rPr>
          <w:rFonts w:ascii="Times New Roman" w:hAnsi="Times New Roman"/>
          <w:sz w:val="24"/>
          <w:szCs w:val="24"/>
        </w:rPr>
        <w:t xml:space="preserve">chieve </w:t>
      </w:r>
      <w:r>
        <w:rPr>
          <w:rFonts w:ascii="Times New Roman" w:hAnsi="Times New Roman" w:hint="eastAsia"/>
          <w:sz w:val="24"/>
          <w:szCs w:val="24"/>
        </w:rPr>
        <w:t>s</w:t>
      </w:r>
      <w:r>
        <w:rPr>
          <w:rFonts w:ascii="Times New Roman" w:hAnsi="Times New Roman"/>
          <w:sz w:val="24"/>
          <w:szCs w:val="24"/>
        </w:rPr>
        <w:t xml:space="preserve">ustainable </w:t>
      </w:r>
      <w:r>
        <w:rPr>
          <w:rFonts w:ascii="Times New Roman" w:hAnsi="Times New Roman" w:hint="eastAsia"/>
          <w:sz w:val="24"/>
          <w:szCs w:val="24"/>
        </w:rPr>
        <w:t>n</w:t>
      </w:r>
      <w:r>
        <w:rPr>
          <w:rFonts w:ascii="Times New Roman" w:hAnsi="Times New Roman"/>
          <w:sz w:val="24"/>
          <w:szCs w:val="24"/>
        </w:rPr>
        <w:t xml:space="preserve">itrogen </w:t>
      </w:r>
      <w:r>
        <w:rPr>
          <w:rFonts w:ascii="Times New Roman" w:hAnsi="Times New Roman" w:hint="eastAsia"/>
          <w:sz w:val="24"/>
          <w:szCs w:val="24"/>
        </w:rPr>
        <w:t>m</w:t>
      </w:r>
      <w:r>
        <w:rPr>
          <w:rFonts w:ascii="Times New Roman" w:hAnsi="Times New Roman"/>
          <w:sz w:val="24"/>
          <w:szCs w:val="24"/>
        </w:rPr>
        <w:t xml:space="preserve">anagement in China’s </w:t>
      </w:r>
      <w:r>
        <w:rPr>
          <w:rFonts w:ascii="Times New Roman" w:hAnsi="Times New Roman" w:hint="eastAsia"/>
          <w:sz w:val="24"/>
          <w:szCs w:val="24"/>
        </w:rPr>
        <w:t>s</w:t>
      </w:r>
      <w:r>
        <w:rPr>
          <w:rFonts w:ascii="Times New Roman" w:hAnsi="Times New Roman"/>
          <w:sz w:val="24"/>
          <w:szCs w:val="24"/>
        </w:rPr>
        <w:t>mallholder-</w:t>
      </w:r>
      <w:r>
        <w:rPr>
          <w:rFonts w:ascii="Times New Roman" w:hAnsi="Times New Roman" w:hint="eastAsia"/>
          <w:sz w:val="24"/>
          <w:szCs w:val="24"/>
        </w:rPr>
        <w:t>d</w:t>
      </w:r>
      <w:r>
        <w:rPr>
          <w:rFonts w:ascii="Times New Roman" w:hAnsi="Times New Roman"/>
          <w:sz w:val="24"/>
          <w:szCs w:val="24"/>
        </w:rPr>
        <w:t xml:space="preserve">ominated </w:t>
      </w:r>
      <w:r>
        <w:rPr>
          <w:rFonts w:ascii="Times New Roman" w:hAnsi="Times New Roman" w:hint="eastAsia"/>
          <w:sz w:val="24"/>
          <w:szCs w:val="24"/>
        </w:rPr>
        <w:t>c</w:t>
      </w:r>
      <w:r>
        <w:rPr>
          <w:rFonts w:ascii="Times New Roman" w:hAnsi="Times New Roman"/>
          <w:sz w:val="24"/>
          <w:szCs w:val="24"/>
        </w:rPr>
        <w:t xml:space="preserve">ereal </w:t>
      </w:r>
      <w:r>
        <w:rPr>
          <w:rFonts w:ascii="Times New Roman" w:hAnsi="Times New Roman" w:hint="eastAsia"/>
          <w:sz w:val="24"/>
          <w:szCs w:val="24"/>
        </w:rPr>
        <w:t>p</w:t>
      </w:r>
      <w:r>
        <w:rPr>
          <w:rFonts w:ascii="Times New Roman" w:hAnsi="Times New Roman"/>
          <w:sz w:val="24"/>
          <w:szCs w:val="24"/>
        </w:rPr>
        <w:t>roduction. Agronomy 11, 557,</w:t>
      </w:r>
      <w:r w:rsidRPr="000D5C6D">
        <w:rPr>
          <w:rFonts w:ascii="Times New Roman" w:hAnsi="Times New Roman"/>
          <w:sz w:val="24"/>
          <w:szCs w:val="24"/>
        </w:rPr>
        <w:t xml:space="preserve"> doi:10.3390/agronomy11030557.</w:t>
      </w:r>
    </w:p>
    <w:p w14:paraId="3700EA71" w14:textId="7F27B8A9" w:rsidR="002A6152" w:rsidRDefault="00DE7287">
      <w:pPr>
        <w:pStyle w:val="EndNoteBibliography"/>
        <w:ind w:left="720" w:hanging="720"/>
        <w:rPr>
          <w:rFonts w:ascii="Times New Roman" w:hAnsi="Times New Roman"/>
          <w:sz w:val="24"/>
          <w:szCs w:val="24"/>
        </w:rPr>
      </w:pPr>
      <w:r>
        <w:rPr>
          <w:rFonts w:ascii="Times New Roman" w:hAnsi="Times New Roman"/>
          <w:sz w:val="24"/>
          <w:szCs w:val="24"/>
        </w:rPr>
        <w:t>Zhang, X., Fang, Q., Zhang, T., Ma, W., Velthof, G.L., Hou, Y., Oenema, O., Zhang, F., 2020. Benefits and trade-offs of replacing synthetic fertilizers by animal manures in crop production in China: A meta-analysis. Glob</w:t>
      </w:r>
      <w:r>
        <w:rPr>
          <w:rFonts w:ascii="Times New Roman" w:hAnsi="Times New Roman" w:hint="eastAsia"/>
          <w:sz w:val="24"/>
          <w:szCs w:val="24"/>
        </w:rPr>
        <w:t>le</w:t>
      </w:r>
      <w:r>
        <w:rPr>
          <w:rFonts w:ascii="Times New Roman" w:hAnsi="Times New Roman"/>
          <w:sz w:val="24"/>
          <w:szCs w:val="24"/>
        </w:rPr>
        <w:t xml:space="preserve"> Chang</w:t>
      </w:r>
      <w:r>
        <w:rPr>
          <w:rFonts w:ascii="Times New Roman" w:hAnsi="Times New Roman" w:hint="eastAsia"/>
          <w:sz w:val="24"/>
          <w:szCs w:val="24"/>
        </w:rPr>
        <w:t>e</w:t>
      </w:r>
      <w:r>
        <w:rPr>
          <w:rFonts w:ascii="Times New Roman" w:hAnsi="Times New Roman"/>
          <w:sz w:val="24"/>
          <w:szCs w:val="24"/>
        </w:rPr>
        <w:t xml:space="preserve"> Biol</w:t>
      </w:r>
      <w:r>
        <w:rPr>
          <w:rFonts w:ascii="Times New Roman" w:hAnsi="Times New Roman" w:hint="eastAsia"/>
          <w:sz w:val="24"/>
          <w:szCs w:val="24"/>
        </w:rPr>
        <w:t>ogy</w:t>
      </w:r>
      <w:r>
        <w:rPr>
          <w:rFonts w:ascii="Times New Roman" w:hAnsi="Times New Roman"/>
          <w:sz w:val="24"/>
          <w:szCs w:val="24"/>
        </w:rPr>
        <w:t xml:space="preserve"> 26, 888-900,</w:t>
      </w:r>
      <w:r>
        <w:rPr>
          <w:rFonts w:ascii="Times New Roman" w:hAnsi="Times New Roman"/>
        </w:rPr>
        <w:t xml:space="preserve"> </w:t>
      </w:r>
      <w:r w:rsidRPr="000D5C6D">
        <w:rPr>
          <w:rFonts w:ascii="Times New Roman" w:hAnsi="Times New Roman"/>
          <w:sz w:val="24"/>
          <w:szCs w:val="24"/>
        </w:rPr>
        <w:t>doi:10.1111/gcb.14826.</w:t>
      </w:r>
    </w:p>
    <w:p w14:paraId="4957D6D1" w14:textId="13C1147F" w:rsidR="006E7D8B" w:rsidRDefault="006E7D8B" w:rsidP="006E7D8B">
      <w:pPr>
        <w:pStyle w:val="EndNoteBibliography"/>
        <w:ind w:left="720" w:hanging="720"/>
        <w:rPr>
          <w:rFonts w:ascii="Times New Roman" w:hAnsi="Times New Roman"/>
          <w:sz w:val="24"/>
          <w:szCs w:val="24"/>
        </w:rPr>
      </w:pPr>
      <w:bookmarkStart w:id="514" w:name="_ENREF_48"/>
      <w:r w:rsidRPr="000D5C6D">
        <w:rPr>
          <w:rFonts w:ascii="Times New Roman" w:hAnsi="Times New Roman"/>
          <w:sz w:val="24"/>
          <w:szCs w:val="24"/>
        </w:rPr>
        <w:t>Zhang, X., Gu, B., van Grinsven, H., Lam, S.K., Liang, X., Bai, M., Chen, D., 2020. Societal benefits of halving agricultural ammonia emissions in China far exceed the abatement costs. Nature Communications 11, 4357</w:t>
      </w:r>
      <w:bookmarkEnd w:id="514"/>
      <w:r w:rsidRPr="000D5C6D">
        <w:rPr>
          <w:rFonts w:ascii="Times New Roman" w:hAnsi="Times New Roman"/>
          <w:sz w:val="24"/>
          <w:szCs w:val="24"/>
        </w:rPr>
        <w:t>, doi:</w:t>
      </w:r>
      <w:r w:rsidRPr="006E7D8B">
        <w:rPr>
          <w:rFonts w:ascii="Times New Roman" w:hAnsi="Times New Roman"/>
          <w:sz w:val="24"/>
          <w:szCs w:val="24"/>
        </w:rPr>
        <w:t>10.1038/s41467-020-18196-z</w:t>
      </w:r>
      <w:r w:rsidRPr="000D5C6D">
        <w:rPr>
          <w:rFonts w:ascii="Times New Roman" w:hAnsi="Times New Roman"/>
          <w:sz w:val="24"/>
          <w:szCs w:val="24"/>
        </w:rPr>
        <w:t>.</w:t>
      </w:r>
    </w:p>
    <w:p w14:paraId="392EC9EB" w14:textId="31E434E4" w:rsidR="002A6152" w:rsidRDefault="00DE7287">
      <w:pPr>
        <w:pStyle w:val="EndNoteBibliography"/>
        <w:ind w:left="720" w:hanging="720"/>
        <w:rPr>
          <w:rFonts w:ascii="Times New Roman" w:hAnsi="Times New Roman"/>
          <w:sz w:val="24"/>
          <w:szCs w:val="24"/>
        </w:rPr>
      </w:pPr>
      <w:r>
        <w:rPr>
          <w:rFonts w:ascii="Times New Roman" w:hAnsi="Times New Roman"/>
          <w:sz w:val="24"/>
          <w:szCs w:val="24"/>
        </w:rPr>
        <w:t>Zheng, M., Zheng, H., Wu, Y., Xiao, Y., Du, Y., Xu, W., Lu, F., Wang, X., Ouyang, Z., 2015. Changes in nitrogen budget and potential risk to the environment over 20 years (1990-2010) in the agroecosystems of the Haihe Basin, China. Journal of Environmental Sciences 28, 195-202,</w:t>
      </w:r>
      <w:r>
        <w:rPr>
          <w:rFonts w:ascii="Times New Roman" w:hAnsi="Times New Roman"/>
        </w:rPr>
        <w:t xml:space="preserve"> </w:t>
      </w:r>
      <w:r w:rsidRPr="000D5C6D">
        <w:rPr>
          <w:rFonts w:ascii="Times New Roman" w:hAnsi="Times New Roman"/>
          <w:sz w:val="24"/>
          <w:szCs w:val="24"/>
        </w:rPr>
        <w:t>doi:10.1016/j.jes.2014.05.053.</w:t>
      </w:r>
    </w:p>
    <w:p w14:paraId="5305002E" w14:textId="1ACDCE4C" w:rsidR="002A6152" w:rsidRDefault="00DE7287">
      <w:pPr>
        <w:pStyle w:val="EndNoteBibliography"/>
        <w:ind w:left="720" w:hanging="720"/>
        <w:rPr>
          <w:rFonts w:ascii="Times New Roman" w:hAnsi="Times New Roman"/>
          <w:sz w:val="24"/>
          <w:szCs w:val="24"/>
        </w:rPr>
      </w:pPr>
      <w:r>
        <w:rPr>
          <w:rFonts w:ascii="Times New Roman" w:hAnsi="Times New Roman"/>
          <w:sz w:val="24"/>
          <w:szCs w:val="24"/>
        </w:rPr>
        <w:t>Zhu, Y., Zhuang, G., Wu, S., Huang, Z., Zhuang, X., 2020. Ammonia volatilization process and control technology of farmland soil. Envrionmental Protection Science 46, 88-96</w:t>
      </w:r>
      <w:r>
        <w:rPr>
          <w:rFonts w:ascii="Times New Roman" w:hAnsi="Times New Roman" w:hint="eastAsia"/>
          <w:sz w:val="24"/>
          <w:szCs w:val="24"/>
        </w:rPr>
        <w:t>,</w:t>
      </w:r>
      <w:r>
        <w:rPr>
          <w:rFonts w:ascii="Times New Roman" w:hAnsi="Times New Roman"/>
          <w:sz w:val="24"/>
          <w:szCs w:val="24"/>
        </w:rPr>
        <w:t xml:space="preserve"> doi:10.16803/j.cnki.issn.1004-6216.2020.06.015.</w:t>
      </w:r>
      <w:bookmarkEnd w:id="40"/>
      <w:bookmarkEnd w:id="41"/>
    </w:p>
    <w:p w14:paraId="01E4CD51" w14:textId="77777777" w:rsidR="002A6152" w:rsidRDefault="002A6152">
      <w:pPr>
        <w:spacing w:line="240" w:lineRule="auto"/>
        <w:jc w:val="left"/>
      </w:pPr>
    </w:p>
    <w:sectPr w:rsidR="002A6152">
      <w:footerReference w:type="even" r:id="rId13"/>
      <w:footerReference w:type="default" r:id="rId14"/>
      <w:type w:val="continuous"/>
      <w:pgSz w:w="11906" w:h="16838"/>
      <w:pgMar w:top="1440" w:right="1800" w:bottom="1440" w:left="1800" w:header="851" w:footer="992" w:gutter="0"/>
      <w:lnNumType w:countBy="1" w:restart="continuous"/>
      <w:cols w:space="720"/>
      <w:docGrid w:type="lines"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7" w:author="Keith Goulding" w:date="2022-07-21T10:58:00Z" w:initials="KG">
    <w:p w14:paraId="65CACEB3" w14:textId="7B3DF5D0" w:rsidR="00AC20D9" w:rsidRDefault="00AC20D9">
      <w:pPr>
        <w:pStyle w:val="CommentText"/>
      </w:pPr>
      <w:r>
        <w:rPr>
          <w:rStyle w:val="CommentReference"/>
        </w:rPr>
        <w:annotationRef/>
      </w:r>
      <w:r>
        <w:t>What does the ‘1’ stand for in this equation?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5CACE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83AFEC" w16cex:dateUtc="2022-07-21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CACEB3" w16cid:durableId="2683AF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D1EE2" w14:textId="77777777" w:rsidR="00B05193" w:rsidRDefault="00B05193">
      <w:pPr>
        <w:spacing w:line="240" w:lineRule="auto"/>
      </w:pPr>
      <w:r>
        <w:separator/>
      </w:r>
    </w:p>
  </w:endnote>
  <w:endnote w:type="continuationSeparator" w:id="0">
    <w:p w14:paraId="224198D1" w14:textId="77777777" w:rsidR="00B05193" w:rsidRDefault="00B051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THeiti">
    <w:altName w:val="Microsoft YaHei"/>
    <w:charset w:val="86"/>
    <w:family w:val="auto"/>
    <w:pitch w:val="variable"/>
    <w:sig w:usb0="00000287" w:usb1="080F0000" w:usb2="00000010" w:usb3="00000000" w:csb0="0004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89678458"/>
      <w:docPartObj>
        <w:docPartGallery w:val="AutoText"/>
      </w:docPartObj>
    </w:sdtPr>
    <w:sdtEndPr>
      <w:rPr>
        <w:rStyle w:val="PageNumber"/>
      </w:rPr>
    </w:sdtEndPr>
    <w:sdtContent>
      <w:p w14:paraId="68AAF9BD" w14:textId="77777777" w:rsidR="002A6152" w:rsidRDefault="00DE7287">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33</w:t>
        </w:r>
        <w:r>
          <w:rPr>
            <w:rStyle w:val="PageNumber"/>
          </w:rPr>
          <w:fldChar w:fldCharType="end"/>
        </w:r>
      </w:p>
    </w:sdtContent>
  </w:sdt>
  <w:p w14:paraId="023BA4CD" w14:textId="77777777" w:rsidR="002A6152" w:rsidRDefault="002A61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rPr>
      <w:id w:val="-1424022348"/>
      <w:docPartObj>
        <w:docPartGallery w:val="AutoText"/>
      </w:docPartObj>
    </w:sdtPr>
    <w:sdtEndPr>
      <w:rPr>
        <w:rStyle w:val="PageNumber"/>
      </w:rPr>
    </w:sdtEndPr>
    <w:sdtContent>
      <w:p w14:paraId="0EF4DB35" w14:textId="77777777" w:rsidR="002A6152" w:rsidRDefault="00DE7287">
        <w:pPr>
          <w:pStyle w:val="Footer"/>
          <w:framePr w:wrap="auto" w:vAnchor="text" w:hAnchor="margin" w:xAlign="center" w:y="1"/>
          <w:rPr>
            <w:rStyle w:val="PageNumber"/>
            <w:rFonts w:ascii="Times New Roman" w:hAnsi="Times New Roman"/>
          </w:rPr>
        </w:pPr>
        <w:r>
          <w:rPr>
            <w:rStyle w:val="PageNumber"/>
            <w:rFonts w:ascii="Times New Roman" w:hAnsi="Times New Roman"/>
            <w:color w:val="000000" w:themeColor="text1"/>
          </w:rPr>
          <w:fldChar w:fldCharType="begin"/>
        </w:r>
        <w:r>
          <w:rPr>
            <w:rStyle w:val="PageNumber"/>
            <w:rFonts w:ascii="Times New Roman" w:hAnsi="Times New Roman"/>
            <w:color w:val="000000" w:themeColor="text1"/>
          </w:rPr>
          <w:instrText xml:space="preserve"> PAGE </w:instrText>
        </w:r>
        <w:r>
          <w:rPr>
            <w:rStyle w:val="PageNumber"/>
            <w:rFonts w:ascii="Times New Roman" w:hAnsi="Times New Roman"/>
            <w:color w:val="000000" w:themeColor="text1"/>
          </w:rPr>
          <w:fldChar w:fldCharType="separate"/>
        </w:r>
        <w:r w:rsidR="00E30ACA">
          <w:rPr>
            <w:rStyle w:val="PageNumber"/>
            <w:rFonts w:ascii="Times New Roman" w:hAnsi="Times New Roman"/>
            <w:noProof/>
            <w:color w:val="000000" w:themeColor="text1"/>
          </w:rPr>
          <w:t>1</w:t>
        </w:r>
        <w:r>
          <w:rPr>
            <w:rStyle w:val="PageNumber"/>
            <w:rFonts w:ascii="Times New Roman" w:hAnsi="Times New Roman"/>
            <w:color w:val="000000" w:themeColor="text1"/>
          </w:rPr>
          <w:fldChar w:fldCharType="end"/>
        </w:r>
      </w:p>
    </w:sdtContent>
  </w:sdt>
  <w:p w14:paraId="628A275D" w14:textId="77777777" w:rsidR="002A6152" w:rsidRDefault="002A61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63B69" w14:textId="77777777" w:rsidR="00B05193" w:rsidRDefault="00B05193">
      <w:pPr>
        <w:spacing w:line="240" w:lineRule="auto"/>
      </w:pPr>
      <w:r>
        <w:separator/>
      </w:r>
    </w:p>
  </w:footnote>
  <w:footnote w:type="continuationSeparator" w:id="0">
    <w:p w14:paraId="0E224126" w14:textId="77777777" w:rsidR="00B05193" w:rsidRDefault="00B0519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12E6D"/>
    <w:multiLevelType w:val="multilevel"/>
    <w:tmpl w:val="16B12E6D"/>
    <w:lvl w:ilvl="0">
      <w:start w:val="1"/>
      <w:numFmt w:val="decimal"/>
      <w:pStyle w:val="MDPI71References"/>
      <w:lvlText w:val="%1."/>
      <w:lvlJc w:val="left"/>
      <w:pPr>
        <w:ind w:left="425" w:hanging="425"/>
      </w:pPr>
      <w:rPr>
        <w:b w:val="0"/>
        <w:i w:val="0"/>
        <w:sz w:val="2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B468F5"/>
    <w:multiLevelType w:val="multilevel"/>
    <w:tmpl w:val="18B468F5"/>
    <w:lvl w:ilvl="0">
      <w:start w:val="1"/>
      <w:numFmt w:val="bullet"/>
      <w:pStyle w:val="MDPI38bullet"/>
      <w:lvlText w:val=""/>
      <w:lvlJc w:val="left"/>
      <w:pPr>
        <w:ind w:left="3033" w:hanging="425"/>
      </w:pPr>
      <w:rPr>
        <w:rFonts w:ascii="Symbol" w:hAnsi="Symbol" w:hint="default"/>
        <w:b w:val="0"/>
        <w:i w:val="0"/>
        <w:sz w:val="2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1EB46A9"/>
    <w:multiLevelType w:val="multilevel"/>
    <w:tmpl w:val="31EB46A9"/>
    <w:lvl w:ilvl="0">
      <w:start w:val="1"/>
      <w:numFmt w:val="decimal"/>
      <w:pStyle w:val="MDPI37itemize"/>
      <w:lvlText w:val="%1."/>
      <w:lvlJc w:val="left"/>
      <w:pPr>
        <w:ind w:left="3033" w:hanging="425"/>
      </w:pPr>
      <w:rPr>
        <w:b w:val="0"/>
        <w:i w:val="0"/>
        <w:sz w:val="20"/>
        <w:vertAlign w:val="baseline"/>
      </w:rPr>
    </w:lvl>
    <w:lvl w:ilvl="1">
      <w:start w:val="1"/>
      <w:numFmt w:val="lowerLetter"/>
      <w:lvlText w:val="%2."/>
      <w:lvlJc w:val="left"/>
      <w:pPr>
        <w:ind w:left="4048" w:hanging="360"/>
      </w:pPr>
    </w:lvl>
    <w:lvl w:ilvl="2">
      <w:start w:val="1"/>
      <w:numFmt w:val="lowerRoman"/>
      <w:lvlText w:val="%3."/>
      <w:lvlJc w:val="right"/>
      <w:pPr>
        <w:ind w:left="4768" w:hanging="180"/>
      </w:pPr>
    </w:lvl>
    <w:lvl w:ilvl="3">
      <w:start w:val="1"/>
      <w:numFmt w:val="decimal"/>
      <w:lvlText w:val="%4."/>
      <w:lvlJc w:val="left"/>
      <w:pPr>
        <w:ind w:left="5488" w:hanging="360"/>
      </w:pPr>
    </w:lvl>
    <w:lvl w:ilvl="4">
      <w:start w:val="1"/>
      <w:numFmt w:val="lowerLetter"/>
      <w:lvlText w:val="%5."/>
      <w:lvlJc w:val="left"/>
      <w:pPr>
        <w:ind w:left="6208" w:hanging="360"/>
      </w:pPr>
    </w:lvl>
    <w:lvl w:ilvl="5">
      <w:start w:val="1"/>
      <w:numFmt w:val="lowerRoman"/>
      <w:lvlText w:val="%6."/>
      <w:lvlJc w:val="right"/>
      <w:pPr>
        <w:ind w:left="6928" w:hanging="180"/>
      </w:pPr>
    </w:lvl>
    <w:lvl w:ilvl="6">
      <w:start w:val="1"/>
      <w:numFmt w:val="decimal"/>
      <w:lvlText w:val="%7."/>
      <w:lvlJc w:val="left"/>
      <w:pPr>
        <w:ind w:left="7648" w:hanging="360"/>
      </w:pPr>
    </w:lvl>
    <w:lvl w:ilvl="7">
      <w:start w:val="1"/>
      <w:numFmt w:val="lowerLetter"/>
      <w:lvlText w:val="%8."/>
      <w:lvlJc w:val="left"/>
      <w:pPr>
        <w:ind w:left="8368" w:hanging="360"/>
      </w:pPr>
    </w:lvl>
    <w:lvl w:ilvl="8">
      <w:start w:val="1"/>
      <w:numFmt w:val="lowerRoman"/>
      <w:lvlText w:val="%9."/>
      <w:lvlJc w:val="right"/>
      <w:pPr>
        <w:ind w:left="9088" w:hanging="180"/>
      </w:pPr>
    </w:lvl>
  </w:abstractNum>
  <w:abstractNum w:abstractNumId="3" w15:restartNumberingAfterBreak="0">
    <w:nsid w:val="53C440C7"/>
    <w:multiLevelType w:val="multilevel"/>
    <w:tmpl w:val="53C440C7"/>
    <w:lvl w:ilvl="0">
      <w:start w:val="1"/>
      <w:numFmt w:val="decimal"/>
      <w:pStyle w:val="MDPI71FootNotes"/>
      <w:lvlText w:val="%1."/>
      <w:lvlJc w:val="left"/>
      <w:pPr>
        <w:ind w:left="425" w:hanging="425"/>
      </w:pPr>
      <w:rPr>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ith Goulding">
    <w15:presenceInfo w15:providerId="None" w15:userId="Keith Gould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jQ2ZWU2MTVjZTI4MTdhMWNiMDg2YjkzODhkMzhiMmIifQ=="/>
    <w:docVar w:name="EN.InstantFormat" w:val="&lt;ENInstantFormat&gt;&lt;Enabled&gt;1&lt;/Enabled&gt;&lt;ScanUnformatted&gt;1&lt;/ScanUnformatted&gt;&lt;ScanChanges&gt;1&lt;/ScanChanges&gt;&lt;Suspended&gt;1&lt;/Suspended&gt;&lt;/ENInstantFormat&gt;"/>
  </w:docVars>
  <w:rsids>
    <w:rsidRoot w:val="00200598"/>
    <w:rsid w:val="00000230"/>
    <w:rsid w:val="00002697"/>
    <w:rsid w:val="00003C8D"/>
    <w:rsid w:val="00004E60"/>
    <w:rsid w:val="00006861"/>
    <w:rsid w:val="00010471"/>
    <w:rsid w:val="000118A3"/>
    <w:rsid w:val="00011E24"/>
    <w:rsid w:val="000121B1"/>
    <w:rsid w:val="0001398E"/>
    <w:rsid w:val="0002149B"/>
    <w:rsid w:val="000257CE"/>
    <w:rsid w:val="00027F58"/>
    <w:rsid w:val="00035C7D"/>
    <w:rsid w:val="00040EEF"/>
    <w:rsid w:val="00042F7B"/>
    <w:rsid w:val="0004412F"/>
    <w:rsid w:val="0004414C"/>
    <w:rsid w:val="00046C75"/>
    <w:rsid w:val="00052A97"/>
    <w:rsid w:val="000532BC"/>
    <w:rsid w:val="0005509D"/>
    <w:rsid w:val="00063C93"/>
    <w:rsid w:val="00067B4A"/>
    <w:rsid w:val="00070C4D"/>
    <w:rsid w:val="0007529B"/>
    <w:rsid w:val="00080A29"/>
    <w:rsid w:val="00080CA7"/>
    <w:rsid w:val="00081740"/>
    <w:rsid w:val="0008613C"/>
    <w:rsid w:val="00092D06"/>
    <w:rsid w:val="00093094"/>
    <w:rsid w:val="00093ADB"/>
    <w:rsid w:val="00094BE2"/>
    <w:rsid w:val="00095AD5"/>
    <w:rsid w:val="000A3CCF"/>
    <w:rsid w:val="000B0971"/>
    <w:rsid w:val="000B144D"/>
    <w:rsid w:val="000B1D67"/>
    <w:rsid w:val="000B25D3"/>
    <w:rsid w:val="000B59E6"/>
    <w:rsid w:val="000B6938"/>
    <w:rsid w:val="000C0241"/>
    <w:rsid w:val="000C19DE"/>
    <w:rsid w:val="000D10B5"/>
    <w:rsid w:val="000D4F05"/>
    <w:rsid w:val="000D5C6D"/>
    <w:rsid w:val="000D67CC"/>
    <w:rsid w:val="000D70A0"/>
    <w:rsid w:val="000E0FAC"/>
    <w:rsid w:val="000E19FA"/>
    <w:rsid w:val="000E2842"/>
    <w:rsid w:val="000E3DC2"/>
    <w:rsid w:val="000E4B0F"/>
    <w:rsid w:val="000E4E44"/>
    <w:rsid w:val="000E6300"/>
    <w:rsid w:val="000E72ED"/>
    <w:rsid w:val="000F149F"/>
    <w:rsid w:val="000F20B8"/>
    <w:rsid w:val="000F3974"/>
    <w:rsid w:val="000F4D59"/>
    <w:rsid w:val="001011B2"/>
    <w:rsid w:val="0010187E"/>
    <w:rsid w:val="0010557D"/>
    <w:rsid w:val="00107B24"/>
    <w:rsid w:val="00113F9C"/>
    <w:rsid w:val="00116993"/>
    <w:rsid w:val="0012132F"/>
    <w:rsid w:val="00122DEC"/>
    <w:rsid w:val="001245B0"/>
    <w:rsid w:val="00127439"/>
    <w:rsid w:val="00133C8D"/>
    <w:rsid w:val="0013472F"/>
    <w:rsid w:val="00136007"/>
    <w:rsid w:val="00144C64"/>
    <w:rsid w:val="001501C3"/>
    <w:rsid w:val="00150F20"/>
    <w:rsid w:val="001604E4"/>
    <w:rsid w:val="00166038"/>
    <w:rsid w:val="00166176"/>
    <w:rsid w:val="0016715E"/>
    <w:rsid w:val="001729C5"/>
    <w:rsid w:val="00174FA1"/>
    <w:rsid w:val="001752C9"/>
    <w:rsid w:val="00175324"/>
    <w:rsid w:val="00183312"/>
    <w:rsid w:val="001854E7"/>
    <w:rsid w:val="00185BE7"/>
    <w:rsid w:val="00190378"/>
    <w:rsid w:val="00191424"/>
    <w:rsid w:val="001932A1"/>
    <w:rsid w:val="001A50D0"/>
    <w:rsid w:val="001B086C"/>
    <w:rsid w:val="001B654F"/>
    <w:rsid w:val="001B7C20"/>
    <w:rsid w:val="001C4CAB"/>
    <w:rsid w:val="001C6D32"/>
    <w:rsid w:val="001C738A"/>
    <w:rsid w:val="001D6728"/>
    <w:rsid w:val="001D77D2"/>
    <w:rsid w:val="001E4CD5"/>
    <w:rsid w:val="001E6BAD"/>
    <w:rsid w:val="001E78E4"/>
    <w:rsid w:val="001F0867"/>
    <w:rsid w:val="001F4F91"/>
    <w:rsid w:val="001F58C4"/>
    <w:rsid w:val="001F6487"/>
    <w:rsid w:val="001F66DC"/>
    <w:rsid w:val="001F68B8"/>
    <w:rsid w:val="00200598"/>
    <w:rsid w:val="00206A0C"/>
    <w:rsid w:val="00215966"/>
    <w:rsid w:val="00220CCC"/>
    <w:rsid w:val="00221D5F"/>
    <w:rsid w:val="00222463"/>
    <w:rsid w:val="0022315B"/>
    <w:rsid w:val="002232DB"/>
    <w:rsid w:val="00223759"/>
    <w:rsid w:val="002251B9"/>
    <w:rsid w:val="00225583"/>
    <w:rsid w:val="00227007"/>
    <w:rsid w:val="00230C71"/>
    <w:rsid w:val="00231525"/>
    <w:rsid w:val="00234A8F"/>
    <w:rsid w:val="00235309"/>
    <w:rsid w:val="00240A94"/>
    <w:rsid w:val="00250BF5"/>
    <w:rsid w:val="00251044"/>
    <w:rsid w:val="00252573"/>
    <w:rsid w:val="002550B8"/>
    <w:rsid w:val="00261B37"/>
    <w:rsid w:val="0026667B"/>
    <w:rsid w:val="00270547"/>
    <w:rsid w:val="00273943"/>
    <w:rsid w:val="00275661"/>
    <w:rsid w:val="00284023"/>
    <w:rsid w:val="00284B78"/>
    <w:rsid w:val="00293ADA"/>
    <w:rsid w:val="00297BC9"/>
    <w:rsid w:val="002A6152"/>
    <w:rsid w:val="002A6348"/>
    <w:rsid w:val="002A71D6"/>
    <w:rsid w:val="002A73BC"/>
    <w:rsid w:val="002B65C8"/>
    <w:rsid w:val="002B7496"/>
    <w:rsid w:val="002C4079"/>
    <w:rsid w:val="002C459A"/>
    <w:rsid w:val="002C7442"/>
    <w:rsid w:val="002D2E3C"/>
    <w:rsid w:val="002D52C0"/>
    <w:rsid w:val="002E0B9B"/>
    <w:rsid w:val="002E2020"/>
    <w:rsid w:val="002E2F08"/>
    <w:rsid w:val="002E5084"/>
    <w:rsid w:val="002E52DF"/>
    <w:rsid w:val="002E5A72"/>
    <w:rsid w:val="002E65E9"/>
    <w:rsid w:val="002E6DC2"/>
    <w:rsid w:val="002E7AB4"/>
    <w:rsid w:val="002E7ACD"/>
    <w:rsid w:val="002F17D3"/>
    <w:rsid w:val="002F2EBB"/>
    <w:rsid w:val="003036C8"/>
    <w:rsid w:val="003063DC"/>
    <w:rsid w:val="00310890"/>
    <w:rsid w:val="00311AFC"/>
    <w:rsid w:val="0031625F"/>
    <w:rsid w:val="0031681B"/>
    <w:rsid w:val="00320DB4"/>
    <w:rsid w:val="00321063"/>
    <w:rsid w:val="003237ED"/>
    <w:rsid w:val="0033060A"/>
    <w:rsid w:val="00331DDD"/>
    <w:rsid w:val="0033531E"/>
    <w:rsid w:val="00337AB3"/>
    <w:rsid w:val="003433B9"/>
    <w:rsid w:val="00343F8D"/>
    <w:rsid w:val="00346C58"/>
    <w:rsid w:val="00353B2E"/>
    <w:rsid w:val="00354B36"/>
    <w:rsid w:val="00356047"/>
    <w:rsid w:val="00356586"/>
    <w:rsid w:val="00356B79"/>
    <w:rsid w:val="00356E71"/>
    <w:rsid w:val="00362F1A"/>
    <w:rsid w:val="00364900"/>
    <w:rsid w:val="003669EF"/>
    <w:rsid w:val="00367291"/>
    <w:rsid w:val="00367E29"/>
    <w:rsid w:val="00367EFB"/>
    <w:rsid w:val="00372B1F"/>
    <w:rsid w:val="00374389"/>
    <w:rsid w:val="00375423"/>
    <w:rsid w:val="0037770A"/>
    <w:rsid w:val="0038387F"/>
    <w:rsid w:val="00387927"/>
    <w:rsid w:val="00390149"/>
    <w:rsid w:val="00391EB4"/>
    <w:rsid w:val="00394975"/>
    <w:rsid w:val="003A3BD9"/>
    <w:rsid w:val="003A6996"/>
    <w:rsid w:val="003B27E8"/>
    <w:rsid w:val="003B6924"/>
    <w:rsid w:val="003C00C9"/>
    <w:rsid w:val="003C6B22"/>
    <w:rsid w:val="003C6B84"/>
    <w:rsid w:val="003D13FE"/>
    <w:rsid w:val="003D16E0"/>
    <w:rsid w:val="003D44D8"/>
    <w:rsid w:val="003E3A4D"/>
    <w:rsid w:val="003E3D81"/>
    <w:rsid w:val="003E6666"/>
    <w:rsid w:val="003E7635"/>
    <w:rsid w:val="003F34A4"/>
    <w:rsid w:val="003F46EC"/>
    <w:rsid w:val="003F634F"/>
    <w:rsid w:val="003F7459"/>
    <w:rsid w:val="004018F4"/>
    <w:rsid w:val="004027A7"/>
    <w:rsid w:val="0040352C"/>
    <w:rsid w:val="00407552"/>
    <w:rsid w:val="004077A3"/>
    <w:rsid w:val="00414F94"/>
    <w:rsid w:val="00415778"/>
    <w:rsid w:val="00415A93"/>
    <w:rsid w:val="00415DFF"/>
    <w:rsid w:val="0042177F"/>
    <w:rsid w:val="004219DF"/>
    <w:rsid w:val="00424840"/>
    <w:rsid w:val="00426647"/>
    <w:rsid w:val="00427E7B"/>
    <w:rsid w:val="00431855"/>
    <w:rsid w:val="00431AE8"/>
    <w:rsid w:val="00434A05"/>
    <w:rsid w:val="00434A86"/>
    <w:rsid w:val="004361B4"/>
    <w:rsid w:val="00440B72"/>
    <w:rsid w:val="00446761"/>
    <w:rsid w:val="00451169"/>
    <w:rsid w:val="004542A3"/>
    <w:rsid w:val="00455B14"/>
    <w:rsid w:val="00456673"/>
    <w:rsid w:val="00466D3C"/>
    <w:rsid w:val="004676B8"/>
    <w:rsid w:val="00470293"/>
    <w:rsid w:val="004711A9"/>
    <w:rsid w:val="00471A57"/>
    <w:rsid w:val="00472529"/>
    <w:rsid w:val="004800B5"/>
    <w:rsid w:val="00480EB1"/>
    <w:rsid w:val="004877AB"/>
    <w:rsid w:val="0049016D"/>
    <w:rsid w:val="00492B59"/>
    <w:rsid w:val="004979F9"/>
    <w:rsid w:val="004A15A3"/>
    <w:rsid w:val="004A2B0A"/>
    <w:rsid w:val="004A456E"/>
    <w:rsid w:val="004A4F08"/>
    <w:rsid w:val="004A605C"/>
    <w:rsid w:val="004A650A"/>
    <w:rsid w:val="004B0BA7"/>
    <w:rsid w:val="004B1114"/>
    <w:rsid w:val="004B47A8"/>
    <w:rsid w:val="004B4D7B"/>
    <w:rsid w:val="004D20BB"/>
    <w:rsid w:val="004D2D8F"/>
    <w:rsid w:val="004E1DBD"/>
    <w:rsid w:val="004E2A2E"/>
    <w:rsid w:val="004E4ECD"/>
    <w:rsid w:val="004E5AA9"/>
    <w:rsid w:val="004E72CD"/>
    <w:rsid w:val="004F5510"/>
    <w:rsid w:val="004F619C"/>
    <w:rsid w:val="005000A9"/>
    <w:rsid w:val="00504608"/>
    <w:rsid w:val="0050705A"/>
    <w:rsid w:val="00507F69"/>
    <w:rsid w:val="00511125"/>
    <w:rsid w:val="005145EF"/>
    <w:rsid w:val="005177E7"/>
    <w:rsid w:val="005212BE"/>
    <w:rsid w:val="005234AD"/>
    <w:rsid w:val="0052387C"/>
    <w:rsid w:val="00523EB1"/>
    <w:rsid w:val="00524235"/>
    <w:rsid w:val="005256EA"/>
    <w:rsid w:val="00525A20"/>
    <w:rsid w:val="00526D4A"/>
    <w:rsid w:val="00534172"/>
    <w:rsid w:val="00534941"/>
    <w:rsid w:val="00534B3D"/>
    <w:rsid w:val="00536547"/>
    <w:rsid w:val="00543715"/>
    <w:rsid w:val="00544994"/>
    <w:rsid w:val="005501DF"/>
    <w:rsid w:val="0055249F"/>
    <w:rsid w:val="00552EF8"/>
    <w:rsid w:val="00560111"/>
    <w:rsid w:val="00564ECE"/>
    <w:rsid w:val="005653A2"/>
    <w:rsid w:val="00565CB9"/>
    <w:rsid w:val="00566329"/>
    <w:rsid w:val="005712B1"/>
    <w:rsid w:val="0057157F"/>
    <w:rsid w:val="00571AF2"/>
    <w:rsid w:val="0057211A"/>
    <w:rsid w:val="00572D00"/>
    <w:rsid w:val="00573007"/>
    <w:rsid w:val="00575EF8"/>
    <w:rsid w:val="005807EE"/>
    <w:rsid w:val="005811C2"/>
    <w:rsid w:val="0058124B"/>
    <w:rsid w:val="005836D1"/>
    <w:rsid w:val="005839F3"/>
    <w:rsid w:val="00583BA4"/>
    <w:rsid w:val="005843F0"/>
    <w:rsid w:val="005850B1"/>
    <w:rsid w:val="00585613"/>
    <w:rsid w:val="005859F2"/>
    <w:rsid w:val="00585A82"/>
    <w:rsid w:val="00586B96"/>
    <w:rsid w:val="0059653A"/>
    <w:rsid w:val="005A14A3"/>
    <w:rsid w:val="005A5907"/>
    <w:rsid w:val="005A59C2"/>
    <w:rsid w:val="005A6928"/>
    <w:rsid w:val="005B21FA"/>
    <w:rsid w:val="005B3355"/>
    <w:rsid w:val="005B33E7"/>
    <w:rsid w:val="005B3479"/>
    <w:rsid w:val="005B4C69"/>
    <w:rsid w:val="005B5750"/>
    <w:rsid w:val="005B7CA4"/>
    <w:rsid w:val="005C1400"/>
    <w:rsid w:val="005D39B1"/>
    <w:rsid w:val="005D4625"/>
    <w:rsid w:val="005D6DF8"/>
    <w:rsid w:val="005D701D"/>
    <w:rsid w:val="005E1E4D"/>
    <w:rsid w:val="005E262B"/>
    <w:rsid w:val="005E3A35"/>
    <w:rsid w:val="005E773F"/>
    <w:rsid w:val="005F1545"/>
    <w:rsid w:val="005F1B59"/>
    <w:rsid w:val="005F1C77"/>
    <w:rsid w:val="005F1F00"/>
    <w:rsid w:val="005F21A9"/>
    <w:rsid w:val="005F2E62"/>
    <w:rsid w:val="005F43A3"/>
    <w:rsid w:val="005F4522"/>
    <w:rsid w:val="00602103"/>
    <w:rsid w:val="00605F4B"/>
    <w:rsid w:val="0060744F"/>
    <w:rsid w:val="00614267"/>
    <w:rsid w:val="006166F6"/>
    <w:rsid w:val="006318F3"/>
    <w:rsid w:val="0063627F"/>
    <w:rsid w:val="00636614"/>
    <w:rsid w:val="00640103"/>
    <w:rsid w:val="0064320B"/>
    <w:rsid w:val="00646B31"/>
    <w:rsid w:val="0065323D"/>
    <w:rsid w:val="00654B53"/>
    <w:rsid w:val="00656785"/>
    <w:rsid w:val="00656A08"/>
    <w:rsid w:val="00656F66"/>
    <w:rsid w:val="00662288"/>
    <w:rsid w:val="0066260E"/>
    <w:rsid w:val="00670365"/>
    <w:rsid w:val="006727B6"/>
    <w:rsid w:val="00675010"/>
    <w:rsid w:val="00676955"/>
    <w:rsid w:val="00677D9F"/>
    <w:rsid w:val="00677DD5"/>
    <w:rsid w:val="00690F6D"/>
    <w:rsid w:val="00692493"/>
    <w:rsid w:val="00696F9A"/>
    <w:rsid w:val="006A0EE1"/>
    <w:rsid w:val="006A3D37"/>
    <w:rsid w:val="006B299B"/>
    <w:rsid w:val="006B2CF8"/>
    <w:rsid w:val="006B2EE5"/>
    <w:rsid w:val="006B3710"/>
    <w:rsid w:val="006B41B3"/>
    <w:rsid w:val="006B43E3"/>
    <w:rsid w:val="006B4C73"/>
    <w:rsid w:val="006C4F6E"/>
    <w:rsid w:val="006C7C97"/>
    <w:rsid w:val="006D02D2"/>
    <w:rsid w:val="006D063B"/>
    <w:rsid w:val="006D1BF7"/>
    <w:rsid w:val="006D3540"/>
    <w:rsid w:val="006D3728"/>
    <w:rsid w:val="006D3A79"/>
    <w:rsid w:val="006D4200"/>
    <w:rsid w:val="006D4F67"/>
    <w:rsid w:val="006D622A"/>
    <w:rsid w:val="006E5084"/>
    <w:rsid w:val="006E6916"/>
    <w:rsid w:val="006E7D8B"/>
    <w:rsid w:val="006F29C8"/>
    <w:rsid w:val="006F2DCA"/>
    <w:rsid w:val="006F4D11"/>
    <w:rsid w:val="006F7E22"/>
    <w:rsid w:val="00702A37"/>
    <w:rsid w:val="00703A69"/>
    <w:rsid w:val="00704130"/>
    <w:rsid w:val="0070469F"/>
    <w:rsid w:val="00711B29"/>
    <w:rsid w:val="00712278"/>
    <w:rsid w:val="00712720"/>
    <w:rsid w:val="007134A6"/>
    <w:rsid w:val="00714EDE"/>
    <w:rsid w:val="00717941"/>
    <w:rsid w:val="0072033F"/>
    <w:rsid w:val="007209EE"/>
    <w:rsid w:val="007218B4"/>
    <w:rsid w:val="00722F2A"/>
    <w:rsid w:val="00723164"/>
    <w:rsid w:val="00723F44"/>
    <w:rsid w:val="0072484E"/>
    <w:rsid w:val="0072653E"/>
    <w:rsid w:val="007266F9"/>
    <w:rsid w:val="007267CD"/>
    <w:rsid w:val="0073052C"/>
    <w:rsid w:val="00735479"/>
    <w:rsid w:val="0073659A"/>
    <w:rsid w:val="00736C95"/>
    <w:rsid w:val="00741847"/>
    <w:rsid w:val="0074315D"/>
    <w:rsid w:val="00744A28"/>
    <w:rsid w:val="00751016"/>
    <w:rsid w:val="007510BD"/>
    <w:rsid w:val="0075343A"/>
    <w:rsid w:val="007565FD"/>
    <w:rsid w:val="007649F8"/>
    <w:rsid w:val="00767A41"/>
    <w:rsid w:val="00772823"/>
    <w:rsid w:val="00773AC4"/>
    <w:rsid w:val="00773E4B"/>
    <w:rsid w:val="007767EC"/>
    <w:rsid w:val="00776AF4"/>
    <w:rsid w:val="00780719"/>
    <w:rsid w:val="00783B3C"/>
    <w:rsid w:val="00787133"/>
    <w:rsid w:val="007903E8"/>
    <w:rsid w:val="00792384"/>
    <w:rsid w:val="00796CB7"/>
    <w:rsid w:val="007A23DA"/>
    <w:rsid w:val="007A2766"/>
    <w:rsid w:val="007A303D"/>
    <w:rsid w:val="007A37A7"/>
    <w:rsid w:val="007A7297"/>
    <w:rsid w:val="007A737B"/>
    <w:rsid w:val="007B4CA8"/>
    <w:rsid w:val="007B631E"/>
    <w:rsid w:val="007B64D6"/>
    <w:rsid w:val="007C0EDF"/>
    <w:rsid w:val="007C1F9A"/>
    <w:rsid w:val="007C41B2"/>
    <w:rsid w:val="007C67BD"/>
    <w:rsid w:val="007C6BA7"/>
    <w:rsid w:val="007C6D84"/>
    <w:rsid w:val="007D2062"/>
    <w:rsid w:val="007D4230"/>
    <w:rsid w:val="007D7BDA"/>
    <w:rsid w:val="007E178B"/>
    <w:rsid w:val="007E21B3"/>
    <w:rsid w:val="007E2283"/>
    <w:rsid w:val="007E2999"/>
    <w:rsid w:val="007E567C"/>
    <w:rsid w:val="007E6EDB"/>
    <w:rsid w:val="007E7EED"/>
    <w:rsid w:val="007F15D9"/>
    <w:rsid w:val="007F35C7"/>
    <w:rsid w:val="007F3F29"/>
    <w:rsid w:val="007F53F5"/>
    <w:rsid w:val="007F5F2E"/>
    <w:rsid w:val="008002AE"/>
    <w:rsid w:val="00800948"/>
    <w:rsid w:val="008027B9"/>
    <w:rsid w:val="00802C81"/>
    <w:rsid w:val="00802F54"/>
    <w:rsid w:val="00803326"/>
    <w:rsid w:val="00805261"/>
    <w:rsid w:val="00810041"/>
    <w:rsid w:val="00814498"/>
    <w:rsid w:val="008176FA"/>
    <w:rsid w:val="00817C8E"/>
    <w:rsid w:val="008219AB"/>
    <w:rsid w:val="0082246E"/>
    <w:rsid w:val="00822B4B"/>
    <w:rsid w:val="00824378"/>
    <w:rsid w:val="008247FB"/>
    <w:rsid w:val="00825526"/>
    <w:rsid w:val="008264FB"/>
    <w:rsid w:val="00832313"/>
    <w:rsid w:val="0083340B"/>
    <w:rsid w:val="00834415"/>
    <w:rsid w:val="00834919"/>
    <w:rsid w:val="00840576"/>
    <w:rsid w:val="00842103"/>
    <w:rsid w:val="008457C1"/>
    <w:rsid w:val="00850016"/>
    <w:rsid w:val="0085258A"/>
    <w:rsid w:val="00853096"/>
    <w:rsid w:val="008571AF"/>
    <w:rsid w:val="00857513"/>
    <w:rsid w:val="00860232"/>
    <w:rsid w:val="008611EC"/>
    <w:rsid w:val="008702CE"/>
    <w:rsid w:val="008718B0"/>
    <w:rsid w:val="0087251E"/>
    <w:rsid w:val="00872E8D"/>
    <w:rsid w:val="008754DB"/>
    <w:rsid w:val="00877432"/>
    <w:rsid w:val="00881207"/>
    <w:rsid w:val="00882B54"/>
    <w:rsid w:val="00885DC8"/>
    <w:rsid w:val="008866D3"/>
    <w:rsid w:val="008871A2"/>
    <w:rsid w:val="008871C5"/>
    <w:rsid w:val="00892AFD"/>
    <w:rsid w:val="00894988"/>
    <w:rsid w:val="00894AFB"/>
    <w:rsid w:val="00895D77"/>
    <w:rsid w:val="00897FE3"/>
    <w:rsid w:val="008A1799"/>
    <w:rsid w:val="008A1813"/>
    <w:rsid w:val="008A19D2"/>
    <w:rsid w:val="008B0AF2"/>
    <w:rsid w:val="008B3C30"/>
    <w:rsid w:val="008B6E04"/>
    <w:rsid w:val="008C1477"/>
    <w:rsid w:val="008C223F"/>
    <w:rsid w:val="008C5666"/>
    <w:rsid w:val="008C68FC"/>
    <w:rsid w:val="008D344F"/>
    <w:rsid w:val="008D42C6"/>
    <w:rsid w:val="008D6B4D"/>
    <w:rsid w:val="008D77E2"/>
    <w:rsid w:val="008D7B8B"/>
    <w:rsid w:val="008E0D3C"/>
    <w:rsid w:val="008E3537"/>
    <w:rsid w:val="008E4A37"/>
    <w:rsid w:val="008E5B74"/>
    <w:rsid w:val="008F13AE"/>
    <w:rsid w:val="008F1837"/>
    <w:rsid w:val="008F662D"/>
    <w:rsid w:val="009011E9"/>
    <w:rsid w:val="009034CD"/>
    <w:rsid w:val="0090442B"/>
    <w:rsid w:val="00906B32"/>
    <w:rsid w:val="00906EB8"/>
    <w:rsid w:val="00907AA7"/>
    <w:rsid w:val="00907B64"/>
    <w:rsid w:val="009124AE"/>
    <w:rsid w:val="00912D4E"/>
    <w:rsid w:val="009134B9"/>
    <w:rsid w:val="00916BFC"/>
    <w:rsid w:val="00923691"/>
    <w:rsid w:val="009329CB"/>
    <w:rsid w:val="00933D4C"/>
    <w:rsid w:val="00934BB4"/>
    <w:rsid w:val="009350F7"/>
    <w:rsid w:val="009354D5"/>
    <w:rsid w:val="00935AC3"/>
    <w:rsid w:val="00935AE8"/>
    <w:rsid w:val="00941093"/>
    <w:rsid w:val="009421B4"/>
    <w:rsid w:val="0094277B"/>
    <w:rsid w:val="00945B53"/>
    <w:rsid w:val="00945EA1"/>
    <w:rsid w:val="00947162"/>
    <w:rsid w:val="0095223B"/>
    <w:rsid w:val="00952921"/>
    <w:rsid w:val="00953515"/>
    <w:rsid w:val="00953AE0"/>
    <w:rsid w:val="00954388"/>
    <w:rsid w:val="00954898"/>
    <w:rsid w:val="009567E0"/>
    <w:rsid w:val="00957F9F"/>
    <w:rsid w:val="00961F11"/>
    <w:rsid w:val="0096436E"/>
    <w:rsid w:val="0096618A"/>
    <w:rsid w:val="0097143F"/>
    <w:rsid w:val="00975AF1"/>
    <w:rsid w:val="00981592"/>
    <w:rsid w:val="00982BCA"/>
    <w:rsid w:val="00983184"/>
    <w:rsid w:val="009839E6"/>
    <w:rsid w:val="00983DB2"/>
    <w:rsid w:val="00984056"/>
    <w:rsid w:val="00986874"/>
    <w:rsid w:val="00991C8C"/>
    <w:rsid w:val="009932FB"/>
    <w:rsid w:val="00995330"/>
    <w:rsid w:val="009965B4"/>
    <w:rsid w:val="009A0E86"/>
    <w:rsid w:val="009A142F"/>
    <w:rsid w:val="009A2335"/>
    <w:rsid w:val="009A44F8"/>
    <w:rsid w:val="009A60ED"/>
    <w:rsid w:val="009B0193"/>
    <w:rsid w:val="009B18E1"/>
    <w:rsid w:val="009B2895"/>
    <w:rsid w:val="009B4D27"/>
    <w:rsid w:val="009B57BD"/>
    <w:rsid w:val="009C3500"/>
    <w:rsid w:val="009D7EEE"/>
    <w:rsid w:val="009E07AA"/>
    <w:rsid w:val="009E0CF7"/>
    <w:rsid w:val="009E3A5B"/>
    <w:rsid w:val="009E5150"/>
    <w:rsid w:val="009E62A9"/>
    <w:rsid w:val="009E6EA8"/>
    <w:rsid w:val="009F0DEC"/>
    <w:rsid w:val="009F1649"/>
    <w:rsid w:val="009F23F4"/>
    <w:rsid w:val="009F5896"/>
    <w:rsid w:val="009F7FF7"/>
    <w:rsid w:val="00A01D93"/>
    <w:rsid w:val="00A03A46"/>
    <w:rsid w:val="00A03C9E"/>
    <w:rsid w:val="00A063A5"/>
    <w:rsid w:val="00A07733"/>
    <w:rsid w:val="00A12036"/>
    <w:rsid w:val="00A124BB"/>
    <w:rsid w:val="00A12809"/>
    <w:rsid w:val="00A1345C"/>
    <w:rsid w:val="00A176E2"/>
    <w:rsid w:val="00A21AA5"/>
    <w:rsid w:val="00A22C65"/>
    <w:rsid w:val="00A24CEB"/>
    <w:rsid w:val="00A268A8"/>
    <w:rsid w:val="00A278CB"/>
    <w:rsid w:val="00A331B2"/>
    <w:rsid w:val="00A364CD"/>
    <w:rsid w:val="00A43B0F"/>
    <w:rsid w:val="00A47029"/>
    <w:rsid w:val="00A52240"/>
    <w:rsid w:val="00A5295C"/>
    <w:rsid w:val="00A53174"/>
    <w:rsid w:val="00A551FB"/>
    <w:rsid w:val="00A56776"/>
    <w:rsid w:val="00A62090"/>
    <w:rsid w:val="00A70E0C"/>
    <w:rsid w:val="00A71579"/>
    <w:rsid w:val="00A724D1"/>
    <w:rsid w:val="00A731BE"/>
    <w:rsid w:val="00A7552C"/>
    <w:rsid w:val="00A761B4"/>
    <w:rsid w:val="00A76765"/>
    <w:rsid w:val="00A90E13"/>
    <w:rsid w:val="00A913F9"/>
    <w:rsid w:val="00A92C16"/>
    <w:rsid w:val="00A97B58"/>
    <w:rsid w:val="00AA4B29"/>
    <w:rsid w:val="00AB1314"/>
    <w:rsid w:val="00AB47DF"/>
    <w:rsid w:val="00AB621B"/>
    <w:rsid w:val="00AB6952"/>
    <w:rsid w:val="00AC20D9"/>
    <w:rsid w:val="00AC2EF5"/>
    <w:rsid w:val="00AC2F95"/>
    <w:rsid w:val="00AC6714"/>
    <w:rsid w:val="00AC7787"/>
    <w:rsid w:val="00AC77A6"/>
    <w:rsid w:val="00AD2222"/>
    <w:rsid w:val="00AD3736"/>
    <w:rsid w:val="00AD67B6"/>
    <w:rsid w:val="00AD682D"/>
    <w:rsid w:val="00AD7FA9"/>
    <w:rsid w:val="00AE1144"/>
    <w:rsid w:val="00AE40BE"/>
    <w:rsid w:val="00AE4335"/>
    <w:rsid w:val="00AE47FC"/>
    <w:rsid w:val="00AF1989"/>
    <w:rsid w:val="00AF3AC8"/>
    <w:rsid w:val="00AF703A"/>
    <w:rsid w:val="00B012D8"/>
    <w:rsid w:val="00B05193"/>
    <w:rsid w:val="00B0651D"/>
    <w:rsid w:val="00B119F7"/>
    <w:rsid w:val="00B209B1"/>
    <w:rsid w:val="00B21F44"/>
    <w:rsid w:val="00B2741B"/>
    <w:rsid w:val="00B359D4"/>
    <w:rsid w:val="00B45C83"/>
    <w:rsid w:val="00B47739"/>
    <w:rsid w:val="00B54432"/>
    <w:rsid w:val="00B54621"/>
    <w:rsid w:val="00B54E52"/>
    <w:rsid w:val="00B54EB9"/>
    <w:rsid w:val="00B57E45"/>
    <w:rsid w:val="00B622FE"/>
    <w:rsid w:val="00B62ABF"/>
    <w:rsid w:val="00B65229"/>
    <w:rsid w:val="00B66DA4"/>
    <w:rsid w:val="00B701F3"/>
    <w:rsid w:val="00B70792"/>
    <w:rsid w:val="00B72559"/>
    <w:rsid w:val="00B75E26"/>
    <w:rsid w:val="00B777E0"/>
    <w:rsid w:val="00B830EB"/>
    <w:rsid w:val="00B857BE"/>
    <w:rsid w:val="00B90720"/>
    <w:rsid w:val="00B90EDC"/>
    <w:rsid w:val="00B92D8B"/>
    <w:rsid w:val="00B9422D"/>
    <w:rsid w:val="00B95061"/>
    <w:rsid w:val="00B96C43"/>
    <w:rsid w:val="00B96FAA"/>
    <w:rsid w:val="00BA1A75"/>
    <w:rsid w:val="00BA1BD4"/>
    <w:rsid w:val="00BA27EA"/>
    <w:rsid w:val="00BA49D3"/>
    <w:rsid w:val="00BA71E6"/>
    <w:rsid w:val="00BB16D8"/>
    <w:rsid w:val="00BB20CE"/>
    <w:rsid w:val="00BB3585"/>
    <w:rsid w:val="00BB523A"/>
    <w:rsid w:val="00BB5C0F"/>
    <w:rsid w:val="00BB5DEE"/>
    <w:rsid w:val="00BC0256"/>
    <w:rsid w:val="00BC1511"/>
    <w:rsid w:val="00BC6AF1"/>
    <w:rsid w:val="00BD1C56"/>
    <w:rsid w:val="00BD1D55"/>
    <w:rsid w:val="00BD510F"/>
    <w:rsid w:val="00BD699C"/>
    <w:rsid w:val="00BE1374"/>
    <w:rsid w:val="00BE3641"/>
    <w:rsid w:val="00BE4ABD"/>
    <w:rsid w:val="00BF03A1"/>
    <w:rsid w:val="00BF15FD"/>
    <w:rsid w:val="00BF440E"/>
    <w:rsid w:val="00BF4DE2"/>
    <w:rsid w:val="00BF5041"/>
    <w:rsid w:val="00BF50F4"/>
    <w:rsid w:val="00C01D2C"/>
    <w:rsid w:val="00C03BB6"/>
    <w:rsid w:val="00C06519"/>
    <w:rsid w:val="00C06F52"/>
    <w:rsid w:val="00C0792C"/>
    <w:rsid w:val="00C121A9"/>
    <w:rsid w:val="00C13E69"/>
    <w:rsid w:val="00C153E9"/>
    <w:rsid w:val="00C24648"/>
    <w:rsid w:val="00C27661"/>
    <w:rsid w:val="00C3055D"/>
    <w:rsid w:val="00C309A2"/>
    <w:rsid w:val="00C31BD2"/>
    <w:rsid w:val="00C372C7"/>
    <w:rsid w:val="00C40DAA"/>
    <w:rsid w:val="00C45EA3"/>
    <w:rsid w:val="00C505A1"/>
    <w:rsid w:val="00C51592"/>
    <w:rsid w:val="00C53545"/>
    <w:rsid w:val="00C5419F"/>
    <w:rsid w:val="00C54628"/>
    <w:rsid w:val="00C558EA"/>
    <w:rsid w:val="00C61822"/>
    <w:rsid w:val="00C63A43"/>
    <w:rsid w:val="00C64E1D"/>
    <w:rsid w:val="00C66A28"/>
    <w:rsid w:val="00C712C6"/>
    <w:rsid w:val="00C7654F"/>
    <w:rsid w:val="00C80045"/>
    <w:rsid w:val="00C815AB"/>
    <w:rsid w:val="00C81A13"/>
    <w:rsid w:val="00C848E8"/>
    <w:rsid w:val="00C9342E"/>
    <w:rsid w:val="00C9413A"/>
    <w:rsid w:val="00C954ED"/>
    <w:rsid w:val="00C95CE7"/>
    <w:rsid w:val="00C96D08"/>
    <w:rsid w:val="00C97491"/>
    <w:rsid w:val="00CA1494"/>
    <w:rsid w:val="00CA48FE"/>
    <w:rsid w:val="00CA6F31"/>
    <w:rsid w:val="00CA704E"/>
    <w:rsid w:val="00CB2E14"/>
    <w:rsid w:val="00CC0B9A"/>
    <w:rsid w:val="00CC1863"/>
    <w:rsid w:val="00CC3A98"/>
    <w:rsid w:val="00CD2540"/>
    <w:rsid w:val="00CD6126"/>
    <w:rsid w:val="00CD7C0F"/>
    <w:rsid w:val="00CE31B8"/>
    <w:rsid w:val="00CE3DFF"/>
    <w:rsid w:val="00CE6352"/>
    <w:rsid w:val="00CE751F"/>
    <w:rsid w:val="00CF2ED3"/>
    <w:rsid w:val="00CF397A"/>
    <w:rsid w:val="00CF7A2F"/>
    <w:rsid w:val="00D006E7"/>
    <w:rsid w:val="00D00BA1"/>
    <w:rsid w:val="00D03560"/>
    <w:rsid w:val="00D038D5"/>
    <w:rsid w:val="00D112E8"/>
    <w:rsid w:val="00D11F78"/>
    <w:rsid w:val="00D141E8"/>
    <w:rsid w:val="00D14E28"/>
    <w:rsid w:val="00D164F1"/>
    <w:rsid w:val="00D16924"/>
    <w:rsid w:val="00D204DC"/>
    <w:rsid w:val="00D237F8"/>
    <w:rsid w:val="00D26289"/>
    <w:rsid w:val="00D269D8"/>
    <w:rsid w:val="00D31BAC"/>
    <w:rsid w:val="00D31DCB"/>
    <w:rsid w:val="00D334FE"/>
    <w:rsid w:val="00D34021"/>
    <w:rsid w:val="00D40942"/>
    <w:rsid w:val="00D4123E"/>
    <w:rsid w:val="00D43B45"/>
    <w:rsid w:val="00D44241"/>
    <w:rsid w:val="00D46AD8"/>
    <w:rsid w:val="00D47595"/>
    <w:rsid w:val="00D47CC5"/>
    <w:rsid w:val="00D50AE6"/>
    <w:rsid w:val="00D51982"/>
    <w:rsid w:val="00D53A32"/>
    <w:rsid w:val="00D53FDA"/>
    <w:rsid w:val="00D547AF"/>
    <w:rsid w:val="00D55721"/>
    <w:rsid w:val="00D56A35"/>
    <w:rsid w:val="00D57320"/>
    <w:rsid w:val="00D608D8"/>
    <w:rsid w:val="00D65558"/>
    <w:rsid w:val="00D66B43"/>
    <w:rsid w:val="00D718C8"/>
    <w:rsid w:val="00D72665"/>
    <w:rsid w:val="00D72952"/>
    <w:rsid w:val="00D7429E"/>
    <w:rsid w:val="00D82BF3"/>
    <w:rsid w:val="00D83E3E"/>
    <w:rsid w:val="00D85848"/>
    <w:rsid w:val="00D85A0C"/>
    <w:rsid w:val="00D91847"/>
    <w:rsid w:val="00D9187D"/>
    <w:rsid w:val="00D96C96"/>
    <w:rsid w:val="00DA0D62"/>
    <w:rsid w:val="00DA564B"/>
    <w:rsid w:val="00DB09BC"/>
    <w:rsid w:val="00DB58AA"/>
    <w:rsid w:val="00DC2B0F"/>
    <w:rsid w:val="00DC3253"/>
    <w:rsid w:val="00DD088E"/>
    <w:rsid w:val="00DD0F34"/>
    <w:rsid w:val="00DD2770"/>
    <w:rsid w:val="00DD556C"/>
    <w:rsid w:val="00DD661B"/>
    <w:rsid w:val="00DE4E36"/>
    <w:rsid w:val="00DE574D"/>
    <w:rsid w:val="00DE7287"/>
    <w:rsid w:val="00DF2CB7"/>
    <w:rsid w:val="00DF5232"/>
    <w:rsid w:val="00DF72A6"/>
    <w:rsid w:val="00E1089B"/>
    <w:rsid w:val="00E1276B"/>
    <w:rsid w:val="00E13738"/>
    <w:rsid w:val="00E1475B"/>
    <w:rsid w:val="00E16943"/>
    <w:rsid w:val="00E16B1A"/>
    <w:rsid w:val="00E16B21"/>
    <w:rsid w:val="00E17B53"/>
    <w:rsid w:val="00E17EF1"/>
    <w:rsid w:val="00E202CC"/>
    <w:rsid w:val="00E22620"/>
    <w:rsid w:val="00E23EF3"/>
    <w:rsid w:val="00E26F06"/>
    <w:rsid w:val="00E27A62"/>
    <w:rsid w:val="00E3017D"/>
    <w:rsid w:val="00E30ACA"/>
    <w:rsid w:val="00E30B58"/>
    <w:rsid w:val="00E36C18"/>
    <w:rsid w:val="00E43F89"/>
    <w:rsid w:val="00E47264"/>
    <w:rsid w:val="00E47575"/>
    <w:rsid w:val="00E476EA"/>
    <w:rsid w:val="00E47BE8"/>
    <w:rsid w:val="00E47EB6"/>
    <w:rsid w:val="00E47EF3"/>
    <w:rsid w:val="00E5118C"/>
    <w:rsid w:val="00E527DD"/>
    <w:rsid w:val="00E52EE4"/>
    <w:rsid w:val="00E54A04"/>
    <w:rsid w:val="00E5507F"/>
    <w:rsid w:val="00E564FB"/>
    <w:rsid w:val="00E76F15"/>
    <w:rsid w:val="00E77199"/>
    <w:rsid w:val="00E838E8"/>
    <w:rsid w:val="00E90E6C"/>
    <w:rsid w:val="00E94338"/>
    <w:rsid w:val="00E95224"/>
    <w:rsid w:val="00E9597E"/>
    <w:rsid w:val="00E95AFF"/>
    <w:rsid w:val="00E97B31"/>
    <w:rsid w:val="00EA2953"/>
    <w:rsid w:val="00EA4117"/>
    <w:rsid w:val="00EB00B4"/>
    <w:rsid w:val="00EB1F3F"/>
    <w:rsid w:val="00EC14DF"/>
    <w:rsid w:val="00EC1CEA"/>
    <w:rsid w:val="00EC779B"/>
    <w:rsid w:val="00ED0274"/>
    <w:rsid w:val="00ED07B3"/>
    <w:rsid w:val="00ED3A93"/>
    <w:rsid w:val="00ED6E97"/>
    <w:rsid w:val="00ED716B"/>
    <w:rsid w:val="00ED72FB"/>
    <w:rsid w:val="00EE3837"/>
    <w:rsid w:val="00EE5B35"/>
    <w:rsid w:val="00EF34E1"/>
    <w:rsid w:val="00EF445F"/>
    <w:rsid w:val="00EF46C0"/>
    <w:rsid w:val="00EF7D78"/>
    <w:rsid w:val="00F025E6"/>
    <w:rsid w:val="00F02D86"/>
    <w:rsid w:val="00F030D5"/>
    <w:rsid w:val="00F047AA"/>
    <w:rsid w:val="00F04D49"/>
    <w:rsid w:val="00F11E26"/>
    <w:rsid w:val="00F223AC"/>
    <w:rsid w:val="00F2434F"/>
    <w:rsid w:val="00F25138"/>
    <w:rsid w:val="00F27169"/>
    <w:rsid w:val="00F3448C"/>
    <w:rsid w:val="00F35676"/>
    <w:rsid w:val="00F3581F"/>
    <w:rsid w:val="00F36B2B"/>
    <w:rsid w:val="00F37917"/>
    <w:rsid w:val="00F5517D"/>
    <w:rsid w:val="00F66F73"/>
    <w:rsid w:val="00F7149A"/>
    <w:rsid w:val="00F7159E"/>
    <w:rsid w:val="00F77020"/>
    <w:rsid w:val="00F77B73"/>
    <w:rsid w:val="00F84492"/>
    <w:rsid w:val="00F848B2"/>
    <w:rsid w:val="00F85913"/>
    <w:rsid w:val="00F877A5"/>
    <w:rsid w:val="00F933A3"/>
    <w:rsid w:val="00F9362C"/>
    <w:rsid w:val="00F95030"/>
    <w:rsid w:val="00F95A45"/>
    <w:rsid w:val="00F96846"/>
    <w:rsid w:val="00FA2012"/>
    <w:rsid w:val="00FA5739"/>
    <w:rsid w:val="00FA6D59"/>
    <w:rsid w:val="00FA7A90"/>
    <w:rsid w:val="00FB3326"/>
    <w:rsid w:val="00FB53E5"/>
    <w:rsid w:val="00FC417C"/>
    <w:rsid w:val="00FC47DF"/>
    <w:rsid w:val="00FC4A69"/>
    <w:rsid w:val="00FD0F25"/>
    <w:rsid w:val="00FD29AA"/>
    <w:rsid w:val="00FE064B"/>
    <w:rsid w:val="00FE13AC"/>
    <w:rsid w:val="00FE4266"/>
    <w:rsid w:val="00FE531B"/>
    <w:rsid w:val="00FE6D14"/>
    <w:rsid w:val="00FE7CF2"/>
    <w:rsid w:val="00FF057D"/>
    <w:rsid w:val="00FF5439"/>
    <w:rsid w:val="00FF5DA1"/>
    <w:rsid w:val="00FF6C00"/>
    <w:rsid w:val="00FF79BF"/>
    <w:rsid w:val="5BD14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97522"/>
  <w15:docId w15:val="{B7DC82D2-F36C-0446-B213-4B6EB6D57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unhideWhenUsed="1"/>
    <w:lsdException w:name="page number" w:uiPriority="0"/>
    <w:lsdException w:name="endnote reference" w:uiPriority="0"/>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60" w:lineRule="atLeast"/>
      <w:jc w:val="both"/>
    </w:pPr>
    <w:rPr>
      <w:rFonts w:ascii="Palatino Linotype" w:eastAsia="SimSun" w:hAnsi="Palatino Linotype" w:cs="Times New Roman"/>
      <w:color w:val="000000"/>
    </w:rPr>
  </w:style>
  <w:style w:type="paragraph" w:styleId="Heading2">
    <w:name w:val="heading 2"/>
    <w:basedOn w:val="Normal"/>
    <w:next w:val="Normal"/>
    <w:link w:val="Heading2Char"/>
    <w:uiPriority w:val="9"/>
    <w:qFormat/>
    <w:pPr>
      <w:spacing w:before="100" w:beforeAutospacing="1" w:after="100" w:afterAutospacing="1" w:line="240" w:lineRule="auto"/>
      <w:jc w:val="left"/>
      <w:outlineLvl w:val="1"/>
    </w:pPr>
    <w:rPr>
      <w:rFonts w:ascii="SimSun" w:hAnsi="SimSun" w:cs="SimSun"/>
      <w:b/>
      <w:bCs/>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style>
  <w:style w:type="paragraph" w:styleId="BodyText">
    <w:name w:val="Body Text"/>
    <w:link w:val="BodyTextChar"/>
    <w:pPr>
      <w:spacing w:after="120" w:line="340" w:lineRule="atLeast"/>
      <w:jc w:val="both"/>
    </w:pPr>
    <w:rPr>
      <w:rFonts w:ascii="Palatino Linotype" w:eastAsia="SimSun" w:hAnsi="Palatino Linotype" w:cs="Times New Roman"/>
      <w:color w:val="000000"/>
      <w:sz w:val="24"/>
      <w:lang w:eastAsia="de-DE"/>
    </w:rPr>
  </w:style>
  <w:style w:type="paragraph" w:styleId="EndnoteText">
    <w:name w:val="endnote text"/>
    <w:basedOn w:val="Normal"/>
    <w:link w:val="EndnoteTextChar"/>
    <w:semiHidden/>
    <w:unhideWhenUsed/>
    <w:pPr>
      <w:spacing w:line="240" w:lineRule="auto"/>
    </w:pPr>
  </w:style>
  <w:style w:type="paragraph" w:styleId="BalloonText">
    <w:name w:val="Balloon Text"/>
    <w:basedOn w:val="Normal"/>
    <w:link w:val="BalloonTextChar"/>
    <w:uiPriority w:val="99"/>
    <w:unhideWhenUsed/>
    <w:qFormat/>
    <w:rPr>
      <w:rFonts w:ascii="SimSun"/>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FootnoteText">
    <w:name w:val="footnote text"/>
    <w:basedOn w:val="Normal"/>
    <w:link w:val="FootnoteTextChar"/>
    <w:semiHidden/>
    <w:unhideWhenUsed/>
    <w:pPr>
      <w:spacing w:line="240" w:lineRule="auto"/>
    </w:pPr>
  </w:style>
  <w:style w:type="paragraph" w:styleId="NormalWeb">
    <w:name w:val="Normal (Web)"/>
    <w:basedOn w:val="Normal"/>
    <w:link w:val="NormalWebChar"/>
    <w:uiPriority w:val="99"/>
    <w:unhideWhenUsed/>
    <w:qFormat/>
    <w:pPr>
      <w:spacing w:before="100" w:beforeAutospacing="1" w:after="100" w:afterAutospacing="1"/>
    </w:p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39"/>
    <w:qFormat/>
    <w:pPr>
      <w:spacing w:line="260" w:lineRule="atLeast"/>
      <w:jc w:val="both"/>
    </w:pPr>
    <w:rPr>
      <w:rFonts w:ascii="Palatino Linotype" w:eastAsia="SimSun" w:hAnsi="Palatino Linotype" w:cs="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rPr>
      <w:vertAlign w:val="superscript"/>
    </w:rPr>
  </w:style>
  <w:style w:type="character" w:styleId="PageNumber">
    <w:name w:val="page number"/>
  </w:style>
  <w:style w:type="character" w:styleId="FollowedHyperlink">
    <w:name w:val="FollowedHyperlink"/>
    <w:rPr>
      <w:color w:val="954F72"/>
      <w:u w:val="single"/>
    </w:rPr>
  </w:style>
  <w:style w:type="character" w:styleId="LineNumber">
    <w:name w:val="line number"/>
    <w:basedOn w:val="DefaultParagraphFont"/>
    <w:uiPriority w:val="99"/>
    <w:unhideWhenUsed/>
    <w:rPr>
      <w:rFonts w:ascii="Times New Roman" w:hAnsi="Times New Roman"/>
      <w:sz w:val="24"/>
    </w:rPr>
  </w:style>
  <w:style w:type="character" w:styleId="Hyperlink">
    <w:name w:val="Hyperlink"/>
    <w:uiPriority w:val="99"/>
    <w:rPr>
      <w:color w:val="0000FF"/>
      <w:u w:val="single"/>
    </w:rPr>
  </w:style>
  <w:style w:type="character" w:styleId="CommentReference">
    <w:name w:val="annotation reference"/>
    <w:basedOn w:val="DefaultParagraphFont"/>
    <w:uiPriority w:val="99"/>
    <w:unhideWhenUsed/>
    <w:qFormat/>
    <w:rPr>
      <w:sz w:val="21"/>
      <w:szCs w:val="21"/>
    </w:rPr>
  </w:style>
  <w:style w:type="character" w:customStyle="1" w:styleId="CommentTextChar">
    <w:name w:val="Comment Text Char"/>
    <w:basedOn w:val="DefaultParagraphFont"/>
    <w:link w:val="CommentText"/>
    <w:uiPriority w:val="99"/>
    <w:qFormat/>
    <w:rPr>
      <w:rFonts w:ascii="Palatino Linotype" w:eastAsia="SimSun" w:hAnsi="Palatino Linotype" w:cs="Times New Roman"/>
      <w:color w:val="000000"/>
      <w:kern w:val="0"/>
      <w:sz w:val="20"/>
      <w:szCs w:val="20"/>
    </w:rPr>
  </w:style>
  <w:style w:type="character" w:customStyle="1" w:styleId="BalloonTextChar">
    <w:name w:val="Balloon Text Char"/>
    <w:basedOn w:val="DefaultParagraphFont"/>
    <w:link w:val="BalloonText"/>
    <w:uiPriority w:val="99"/>
    <w:qFormat/>
    <w:rPr>
      <w:rFonts w:ascii="SimSun" w:eastAsia="SimSun" w:hAnsi="Palatino Linotype" w:cs="Times New Roman"/>
      <w:color w:val="000000"/>
      <w:kern w:val="0"/>
      <w:sz w:val="18"/>
      <w:szCs w:val="18"/>
    </w:rPr>
  </w:style>
  <w:style w:type="character" w:customStyle="1" w:styleId="FooterChar">
    <w:name w:val="Footer Char"/>
    <w:basedOn w:val="DefaultParagraphFont"/>
    <w:link w:val="Footer"/>
    <w:uiPriority w:val="99"/>
    <w:qFormat/>
    <w:rPr>
      <w:rFonts w:ascii="Palatino Linotype" w:eastAsia="SimSun" w:hAnsi="Palatino Linotype" w:cs="Times New Roman"/>
      <w:color w:val="000000"/>
      <w:kern w:val="0"/>
      <w:sz w:val="18"/>
      <w:szCs w:val="18"/>
    </w:rPr>
  </w:style>
  <w:style w:type="character" w:customStyle="1" w:styleId="HeaderChar">
    <w:name w:val="Header Char"/>
    <w:basedOn w:val="DefaultParagraphFont"/>
    <w:link w:val="Header"/>
    <w:uiPriority w:val="99"/>
    <w:qFormat/>
    <w:rPr>
      <w:rFonts w:ascii="Palatino Linotype" w:eastAsia="SimSun" w:hAnsi="Palatino Linotype" w:cs="Times New Roman"/>
      <w:color w:val="000000"/>
      <w:kern w:val="0"/>
      <w:sz w:val="18"/>
      <w:szCs w:val="18"/>
    </w:rPr>
  </w:style>
  <w:style w:type="character" w:customStyle="1" w:styleId="CommentSubjectChar">
    <w:name w:val="Comment Subject Char"/>
    <w:basedOn w:val="CommentTextChar"/>
    <w:link w:val="CommentSubject"/>
    <w:rPr>
      <w:rFonts w:ascii="Palatino Linotype" w:eastAsia="SimSun" w:hAnsi="Palatino Linotype" w:cs="Times New Roman"/>
      <w:b/>
      <w:bCs/>
      <w:color w:val="000000"/>
      <w:kern w:val="0"/>
      <w:sz w:val="20"/>
      <w:szCs w:val="20"/>
    </w:rPr>
  </w:style>
  <w:style w:type="paragraph" w:customStyle="1" w:styleId="1">
    <w:name w:val="列表段落1"/>
    <w:basedOn w:val="Normal"/>
    <w:uiPriority w:val="34"/>
    <w:qFormat/>
    <w:pPr>
      <w:ind w:firstLineChars="200" w:firstLine="420"/>
    </w:pPr>
  </w:style>
  <w:style w:type="character" w:customStyle="1" w:styleId="10">
    <w:name w:val="占位符文本1"/>
    <w:basedOn w:val="DefaultParagraphFont"/>
    <w:uiPriority w:val="99"/>
    <w:semiHidden/>
    <w:qFormat/>
    <w:rPr>
      <w:color w:val="808080"/>
    </w:rPr>
  </w:style>
  <w:style w:type="paragraph" w:customStyle="1" w:styleId="msonormal0">
    <w:name w:val="msonormal"/>
    <w:basedOn w:val="Normal"/>
    <w:qFormat/>
    <w:pPr>
      <w:spacing w:before="100" w:beforeAutospacing="1" w:after="100" w:afterAutospacing="1"/>
    </w:pPr>
  </w:style>
  <w:style w:type="paragraph" w:customStyle="1" w:styleId="11">
    <w:name w:val="修订1"/>
    <w:hidden/>
    <w:uiPriority w:val="99"/>
    <w:semiHidden/>
    <w:rPr>
      <w:rFonts w:ascii="SimSun" w:eastAsia="SimSun" w:hAnsi="SimSun" w:cs="SimSun"/>
      <w:sz w:val="24"/>
      <w:szCs w:val="24"/>
    </w:rPr>
  </w:style>
  <w:style w:type="character" w:customStyle="1" w:styleId="apple-converted-space">
    <w:name w:val="apple-converted-space"/>
    <w:basedOn w:val="DefaultParagraphFont"/>
    <w:qFormat/>
  </w:style>
  <w:style w:type="paragraph" w:customStyle="1" w:styleId="EndNoteBibliographyTitle">
    <w:name w:val="EndNote Bibliography Title"/>
    <w:basedOn w:val="Normal"/>
    <w:link w:val="EndNoteBibliographyTitle0"/>
    <w:qFormat/>
    <w:pPr>
      <w:jc w:val="center"/>
    </w:pPr>
    <w:rPr>
      <w:rFonts w:ascii="DengXian" w:eastAsia="DengXian" w:hAnsi="DengXian"/>
    </w:rPr>
  </w:style>
  <w:style w:type="character" w:customStyle="1" w:styleId="NormalWebChar">
    <w:name w:val="Normal (Web) Char"/>
    <w:basedOn w:val="DefaultParagraphFont"/>
    <w:link w:val="NormalWeb"/>
    <w:uiPriority w:val="99"/>
    <w:qFormat/>
    <w:rPr>
      <w:rFonts w:ascii="Palatino Linotype" w:eastAsia="SimSun" w:hAnsi="Palatino Linotype" w:cs="Times New Roman"/>
      <w:color w:val="000000"/>
      <w:kern w:val="0"/>
      <w:sz w:val="20"/>
      <w:szCs w:val="20"/>
    </w:rPr>
  </w:style>
  <w:style w:type="character" w:customStyle="1" w:styleId="EndNoteBibliographyTitle0">
    <w:name w:val="EndNote Bibliography Title 字符"/>
    <w:basedOn w:val="NormalWebChar"/>
    <w:link w:val="EndNoteBibliographyTitle"/>
    <w:qFormat/>
    <w:rPr>
      <w:rFonts w:ascii="DengXian" w:eastAsia="DengXian" w:hAnsi="DengXian" w:cs="Times New Roman"/>
      <w:color w:val="000000"/>
      <w:kern w:val="0"/>
      <w:sz w:val="20"/>
      <w:szCs w:val="20"/>
    </w:rPr>
  </w:style>
  <w:style w:type="paragraph" w:customStyle="1" w:styleId="EndNoteBibliography">
    <w:name w:val="EndNote Bibliography"/>
    <w:basedOn w:val="Normal"/>
    <w:link w:val="EndNoteBibliography0"/>
    <w:qFormat/>
    <w:pPr>
      <w:spacing w:line="240" w:lineRule="atLeast"/>
    </w:pPr>
    <w:rPr>
      <w:rFonts w:ascii="DengXian" w:eastAsia="DengXian" w:hAnsi="DengXian"/>
    </w:rPr>
  </w:style>
  <w:style w:type="character" w:customStyle="1" w:styleId="EndNoteBibliography0">
    <w:name w:val="EndNote Bibliography 字符"/>
    <w:basedOn w:val="NormalWebChar"/>
    <w:link w:val="EndNoteBibliography"/>
    <w:qFormat/>
    <w:rPr>
      <w:rFonts w:ascii="DengXian" w:eastAsia="DengXian" w:hAnsi="DengXian" w:cs="Times New Roman"/>
      <w:color w:val="000000"/>
      <w:kern w:val="0"/>
      <w:sz w:val="20"/>
      <w:szCs w:val="20"/>
    </w:rPr>
  </w:style>
  <w:style w:type="paragraph" w:customStyle="1" w:styleId="EndNoteCategoryHeading">
    <w:name w:val="EndNote Category Heading"/>
    <w:basedOn w:val="Normal"/>
    <w:link w:val="EndNoteCategoryHeading0"/>
    <w:qFormat/>
    <w:pPr>
      <w:spacing w:before="120" w:after="120"/>
      <w:jc w:val="left"/>
    </w:pPr>
    <w:rPr>
      <w:b/>
    </w:rPr>
  </w:style>
  <w:style w:type="character" w:customStyle="1" w:styleId="EndNoteCategoryHeading0">
    <w:name w:val="EndNote Category Heading 字符"/>
    <w:basedOn w:val="NormalWebChar"/>
    <w:link w:val="EndNoteCategoryHeading"/>
    <w:qFormat/>
    <w:rPr>
      <w:rFonts w:ascii="Palatino Linotype" w:eastAsia="SimSun" w:hAnsi="Palatino Linotype" w:cs="Times New Roman"/>
      <w:b/>
      <w:color w:val="000000"/>
      <w:kern w:val="0"/>
      <w:sz w:val="20"/>
      <w:szCs w:val="20"/>
    </w:rPr>
  </w:style>
  <w:style w:type="character" w:styleId="PlaceholderText">
    <w:name w:val="Placeholder Text"/>
    <w:basedOn w:val="DefaultParagraphFont"/>
    <w:uiPriority w:val="99"/>
    <w:semiHidden/>
    <w:qFormat/>
    <w:rPr>
      <w:color w:val="808080"/>
    </w:rPr>
  </w:style>
  <w:style w:type="paragraph" w:styleId="ListParagraph">
    <w:name w:val="List Paragraph"/>
    <w:basedOn w:val="Normal"/>
    <w:uiPriority w:val="34"/>
    <w:qFormat/>
    <w:pPr>
      <w:ind w:firstLineChars="200" w:firstLine="420"/>
    </w:pPr>
  </w:style>
  <w:style w:type="paragraph" w:customStyle="1" w:styleId="2">
    <w:name w:val="修订2"/>
    <w:hidden/>
    <w:uiPriority w:val="99"/>
    <w:semiHidden/>
    <w:qFormat/>
    <w:rPr>
      <w:kern w:val="2"/>
      <w:sz w:val="21"/>
      <w:szCs w:val="24"/>
    </w:rPr>
  </w:style>
  <w:style w:type="paragraph" w:customStyle="1" w:styleId="3">
    <w:name w:val="修订3"/>
    <w:hidden/>
    <w:uiPriority w:val="99"/>
    <w:semiHidden/>
    <w:rPr>
      <w:kern w:val="2"/>
      <w:sz w:val="21"/>
      <w:szCs w:val="24"/>
    </w:rPr>
  </w:style>
  <w:style w:type="paragraph" w:customStyle="1" w:styleId="MDPI13authornames">
    <w:name w:val="MDPI_1.3_authornames"/>
    <w:next w:val="Normal"/>
    <w:qFormat/>
    <w:pPr>
      <w:adjustRightInd w:val="0"/>
      <w:snapToGrid w:val="0"/>
      <w:spacing w:after="360" w:line="260" w:lineRule="atLeast"/>
    </w:pPr>
    <w:rPr>
      <w:rFonts w:ascii="Palatino Linotype" w:eastAsia="Times New Roman" w:hAnsi="Palatino Linotype" w:cs="Times New Roman"/>
      <w:b/>
      <w:color w:val="000000"/>
      <w:szCs w:val="22"/>
      <w:lang w:eastAsia="de-DE" w:bidi="en-US"/>
    </w:rPr>
  </w:style>
  <w:style w:type="paragraph" w:customStyle="1" w:styleId="MDPItitle">
    <w:name w:val="MDPI_title"/>
    <w:qFormat/>
    <w:pPr>
      <w:adjustRightInd w:val="0"/>
      <w:snapToGrid w:val="0"/>
      <w:spacing w:after="240" w:line="260" w:lineRule="atLeast"/>
      <w:jc w:val="both"/>
    </w:pPr>
    <w:rPr>
      <w:rFonts w:ascii="Palatino Linotype" w:eastAsia="Times New Roman" w:hAnsi="Palatino Linotype" w:cs="Times New Roman"/>
      <w:b/>
      <w:snapToGrid w:val="0"/>
      <w:color w:val="000000"/>
      <w:sz w:val="36"/>
      <w:lang w:eastAsia="de-DE" w:bidi="en-US"/>
    </w:rPr>
  </w:style>
  <w:style w:type="paragraph" w:customStyle="1" w:styleId="MDPI11articletype">
    <w:name w:val="MDPI_1.1_article_type"/>
    <w:next w:val="Normal"/>
    <w:qFormat/>
    <w:pPr>
      <w:adjustRightInd w:val="0"/>
      <w:snapToGrid w:val="0"/>
      <w:spacing w:before="240"/>
    </w:pPr>
    <w:rPr>
      <w:rFonts w:ascii="Palatino Linotype" w:eastAsia="Times New Roman" w:hAnsi="Palatino Linotype" w:cs="Times New Roman"/>
      <w:i/>
      <w:snapToGrid w:val="0"/>
      <w:color w:val="000000"/>
      <w:szCs w:val="22"/>
      <w:lang w:eastAsia="de-DE" w:bidi="en-US"/>
    </w:rPr>
  </w:style>
  <w:style w:type="paragraph" w:customStyle="1" w:styleId="MDPI12title">
    <w:name w:val="MDPI_1.2_title"/>
    <w:next w:val="Normal"/>
    <w:qFormat/>
    <w:pPr>
      <w:adjustRightInd w:val="0"/>
      <w:snapToGrid w:val="0"/>
      <w:spacing w:after="240" w:line="240" w:lineRule="atLeast"/>
    </w:pPr>
    <w:rPr>
      <w:rFonts w:ascii="Palatino Linotype" w:eastAsia="Times New Roman" w:hAnsi="Palatino Linotype" w:cs="Times New Roman"/>
      <w:b/>
      <w:snapToGrid w:val="0"/>
      <w:color w:val="000000"/>
      <w:sz w:val="36"/>
      <w:lang w:eastAsia="de-DE" w:bidi="en-US"/>
    </w:rPr>
  </w:style>
  <w:style w:type="paragraph" w:customStyle="1" w:styleId="MDPI14history">
    <w:name w:val="MDPI_1.4_history"/>
    <w:basedOn w:val="Normal"/>
    <w:next w:val="Normal"/>
    <w:qFormat/>
    <w:pPr>
      <w:adjustRightInd w:val="0"/>
      <w:snapToGrid w:val="0"/>
      <w:spacing w:line="240" w:lineRule="atLeast"/>
      <w:ind w:right="113"/>
      <w:jc w:val="left"/>
    </w:pPr>
    <w:rPr>
      <w:rFonts w:eastAsia="Times New Roman"/>
      <w:sz w:val="14"/>
      <w:lang w:eastAsia="de-DE" w:bidi="en-US"/>
    </w:rPr>
  </w:style>
  <w:style w:type="paragraph" w:customStyle="1" w:styleId="MDPI16affiliation">
    <w:name w:val="MDPI_1.6_affiliation"/>
    <w:qFormat/>
    <w:pPr>
      <w:adjustRightInd w:val="0"/>
      <w:snapToGrid w:val="0"/>
      <w:spacing w:line="200" w:lineRule="atLeast"/>
      <w:ind w:left="2806" w:hanging="198"/>
    </w:pPr>
    <w:rPr>
      <w:rFonts w:ascii="Palatino Linotype" w:eastAsia="Times New Roman" w:hAnsi="Palatino Linotype" w:cs="Times New Roman"/>
      <w:color w:val="000000"/>
      <w:sz w:val="16"/>
      <w:szCs w:val="18"/>
      <w:lang w:eastAsia="de-DE" w:bidi="en-US"/>
    </w:rPr>
  </w:style>
  <w:style w:type="paragraph" w:customStyle="1" w:styleId="MDPI17abstract">
    <w:name w:val="MDPI_1.7_abstract"/>
    <w:next w:val="Normal"/>
    <w:qFormat/>
    <w:pPr>
      <w:adjustRightInd w:val="0"/>
      <w:snapToGrid w:val="0"/>
      <w:spacing w:before="240" w:line="260" w:lineRule="atLeast"/>
      <w:ind w:left="2608"/>
      <w:jc w:val="both"/>
    </w:pPr>
    <w:rPr>
      <w:rFonts w:ascii="Palatino Linotype" w:eastAsia="Times New Roman" w:hAnsi="Palatino Linotype" w:cs="Times New Roman"/>
      <w:color w:val="000000"/>
      <w:sz w:val="18"/>
      <w:szCs w:val="22"/>
      <w:lang w:eastAsia="de-DE" w:bidi="en-US"/>
    </w:rPr>
  </w:style>
  <w:style w:type="paragraph" w:customStyle="1" w:styleId="MDPI18keywords">
    <w:name w:val="MDPI_1.8_keywords"/>
    <w:next w:val="Normal"/>
    <w:qFormat/>
    <w:pPr>
      <w:adjustRightInd w:val="0"/>
      <w:snapToGrid w:val="0"/>
      <w:spacing w:before="240" w:line="260" w:lineRule="atLeast"/>
      <w:ind w:left="2608"/>
      <w:jc w:val="both"/>
    </w:pPr>
    <w:rPr>
      <w:rFonts w:ascii="Palatino Linotype" w:eastAsia="Times New Roman" w:hAnsi="Palatino Linotype" w:cs="Times New Roman"/>
      <w:snapToGrid w:val="0"/>
      <w:color w:val="000000"/>
      <w:sz w:val="18"/>
      <w:szCs w:val="22"/>
      <w:lang w:eastAsia="de-DE" w:bidi="en-US"/>
    </w:rPr>
  </w:style>
  <w:style w:type="paragraph" w:customStyle="1" w:styleId="MDPI19line">
    <w:name w:val="MDPI_1.9_line"/>
    <w:qFormat/>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Normal"/>
    <w:uiPriority w:val="99"/>
    <w:pPr>
      <w:adjustRightInd w:val="0"/>
      <w:snapToGrid w:val="0"/>
      <w:spacing w:line="300" w:lineRule="exact"/>
      <w:jc w:val="center"/>
    </w:pPr>
    <w:rPr>
      <w:rFonts w:ascii="Times New Roman" w:eastAsia="SimSun" w:hAnsi="Times New Roman" w:cs="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headerjournallogo">
    <w:name w:val="MDPI_header_journal_logo"/>
    <w:qFormat/>
    <w:pPr>
      <w:adjustRightInd w:val="0"/>
      <w:snapToGrid w:val="0"/>
      <w:spacing w:line="260" w:lineRule="atLeast"/>
      <w:jc w:val="both"/>
    </w:pPr>
    <w:rPr>
      <w:rFonts w:ascii="Palatino Linotype" w:eastAsia="Times New Roman" w:hAnsi="Palatino Linotype" w:cs="Times New Roman"/>
      <w:i/>
      <w:color w:val="000000"/>
      <w:sz w:val="24"/>
      <w:szCs w:val="22"/>
      <w:lang w:eastAsia="de-CH"/>
    </w:rPr>
  </w:style>
  <w:style w:type="paragraph" w:customStyle="1" w:styleId="MDPI32textnoindent">
    <w:name w:val="MDPI_3.2_text_no_indent"/>
    <w:basedOn w:val="MDPI31text"/>
    <w:qFormat/>
    <w:pPr>
      <w:ind w:firstLine="0"/>
    </w:pPr>
  </w:style>
  <w:style w:type="paragraph" w:customStyle="1" w:styleId="MDPI31text">
    <w:name w:val="MDPI_3.1_text"/>
    <w:qFormat/>
    <w:pPr>
      <w:adjustRightInd w:val="0"/>
      <w:snapToGrid w:val="0"/>
      <w:spacing w:line="228" w:lineRule="auto"/>
      <w:ind w:left="2608" w:firstLine="425"/>
      <w:jc w:val="both"/>
    </w:pPr>
    <w:rPr>
      <w:rFonts w:ascii="Palatino Linotype" w:eastAsia="Times New Roman" w:hAnsi="Palatino Linotype" w:cs="Times New Roman"/>
      <w:snapToGrid w:val="0"/>
      <w:color w:val="000000"/>
      <w:szCs w:val="22"/>
      <w:lang w:eastAsia="de-DE" w:bidi="en-US"/>
    </w:rPr>
  </w:style>
  <w:style w:type="paragraph" w:customStyle="1" w:styleId="MDPI33textspaceafter">
    <w:name w:val="MDPI_3.3_text_space_after"/>
    <w:qFormat/>
    <w:pPr>
      <w:adjustRightInd w:val="0"/>
      <w:snapToGrid w:val="0"/>
      <w:spacing w:after="240" w:line="228" w:lineRule="auto"/>
      <w:ind w:left="2608"/>
      <w:jc w:val="both"/>
    </w:pPr>
    <w:rPr>
      <w:rFonts w:ascii="Palatino Linotype" w:eastAsia="Times New Roman" w:hAnsi="Palatino Linotype" w:cs="Times New Roman"/>
      <w:snapToGrid w:val="0"/>
      <w:color w:val="000000"/>
      <w:szCs w:val="22"/>
      <w:lang w:eastAsia="de-DE" w:bidi="en-US"/>
    </w:rPr>
  </w:style>
  <w:style w:type="paragraph" w:customStyle="1" w:styleId="MDPI34textspacebefore">
    <w:name w:val="MDPI_3.4_text_space_before"/>
    <w:qFormat/>
    <w:pPr>
      <w:adjustRightInd w:val="0"/>
      <w:snapToGrid w:val="0"/>
      <w:spacing w:before="240" w:line="228" w:lineRule="auto"/>
      <w:ind w:left="2608"/>
      <w:jc w:val="both"/>
    </w:pPr>
    <w:rPr>
      <w:rFonts w:ascii="Palatino Linotype" w:eastAsia="Times New Roman" w:hAnsi="Palatino Linotype" w:cs="Times New Roman"/>
      <w:snapToGrid w:val="0"/>
      <w:color w:val="000000"/>
      <w:szCs w:val="22"/>
      <w:lang w:eastAsia="de-DE" w:bidi="en-US"/>
    </w:rPr>
  </w:style>
  <w:style w:type="paragraph" w:customStyle="1" w:styleId="MDPI35textbeforelist">
    <w:name w:val="MDPI_3.5_text_before_list"/>
    <w:qFormat/>
    <w:pPr>
      <w:adjustRightInd w:val="0"/>
      <w:snapToGrid w:val="0"/>
      <w:spacing w:line="228" w:lineRule="auto"/>
      <w:ind w:left="2608" w:firstLine="425"/>
      <w:jc w:val="both"/>
    </w:pPr>
    <w:rPr>
      <w:rFonts w:ascii="Palatino Linotype" w:eastAsia="Times New Roman" w:hAnsi="Palatino Linotype" w:cs="Times New Roman"/>
      <w:snapToGrid w:val="0"/>
      <w:color w:val="000000"/>
      <w:szCs w:val="22"/>
      <w:lang w:eastAsia="de-DE" w:bidi="en-US"/>
    </w:rPr>
  </w:style>
  <w:style w:type="paragraph" w:customStyle="1" w:styleId="MDPI36textafterlist">
    <w:name w:val="MDPI_3.6_text_after_list"/>
    <w:qFormat/>
    <w:pPr>
      <w:adjustRightInd w:val="0"/>
      <w:snapToGrid w:val="0"/>
      <w:spacing w:before="120" w:line="228" w:lineRule="auto"/>
      <w:ind w:left="2608"/>
      <w:jc w:val="both"/>
    </w:pPr>
    <w:rPr>
      <w:rFonts w:ascii="Palatino Linotype" w:eastAsia="Times New Roman" w:hAnsi="Palatino Linotype" w:cs="Times New Roman"/>
      <w:snapToGrid w:val="0"/>
      <w:color w:val="000000"/>
      <w:szCs w:val="22"/>
      <w:lang w:eastAsia="de-DE" w:bidi="en-US"/>
    </w:rPr>
  </w:style>
  <w:style w:type="paragraph" w:customStyle="1" w:styleId="MDPI37itemize">
    <w:name w:val="MDPI_3.7_itemize"/>
    <w:qFormat/>
    <w:pPr>
      <w:numPr>
        <w:numId w:val="1"/>
      </w:numPr>
      <w:adjustRightInd w:val="0"/>
      <w:snapToGrid w:val="0"/>
      <w:spacing w:line="228" w:lineRule="auto"/>
      <w:jc w:val="both"/>
    </w:pPr>
    <w:rPr>
      <w:rFonts w:ascii="Palatino Linotype" w:eastAsia="Times New Roman" w:hAnsi="Palatino Linotype" w:cs="Times New Roman"/>
      <w:color w:val="000000"/>
      <w:szCs w:val="22"/>
      <w:lang w:eastAsia="de-DE" w:bidi="en-US"/>
    </w:rPr>
  </w:style>
  <w:style w:type="paragraph" w:customStyle="1" w:styleId="MDPI38bullet">
    <w:name w:val="MDPI_3.8_bullet"/>
    <w:qFormat/>
    <w:pPr>
      <w:numPr>
        <w:numId w:val="2"/>
      </w:numPr>
      <w:adjustRightInd w:val="0"/>
      <w:snapToGrid w:val="0"/>
      <w:spacing w:line="228" w:lineRule="auto"/>
      <w:jc w:val="both"/>
    </w:pPr>
    <w:rPr>
      <w:rFonts w:ascii="Palatino Linotype" w:eastAsia="Times New Roman" w:hAnsi="Palatino Linotype" w:cs="Times New Roman"/>
      <w:color w:val="000000"/>
      <w:szCs w:val="22"/>
      <w:lang w:eastAsia="de-DE" w:bidi="en-US"/>
    </w:rPr>
  </w:style>
  <w:style w:type="paragraph" w:customStyle="1" w:styleId="MDPI39equation">
    <w:name w:val="MDPI_3.9_equation"/>
    <w:qFormat/>
    <w:pPr>
      <w:adjustRightInd w:val="0"/>
      <w:snapToGrid w:val="0"/>
      <w:spacing w:before="120" w:after="120" w:line="260" w:lineRule="atLeast"/>
      <w:ind w:left="709"/>
      <w:jc w:val="center"/>
    </w:pPr>
    <w:rPr>
      <w:rFonts w:ascii="Palatino Linotype" w:eastAsia="Times New Roman" w:hAnsi="Palatino Linotype" w:cs="Times New Roman"/>
      <w:snapToGrid w:val="0"/>
      <w:color w:val="000000"/>
      <w:szCs w:val="22"/>
      <w:lang w:eastAsia="de-DE" w:bidi="en-US"/>
    </w:rPr>
  </w:style>
  <w:style w:type="paragraph" w:customStyle="1" w:styleId="MDPI3aequationnumber">
    <w:name w:val="MDPI_3.a_equation_number"/>
    <w:qFormat/>
    <w:pPr>
      <w:spacing w:before="120" w:after="120"/>
      <w:jc w:val="right"/>
    </w:pPr>
    <w:rPr>
      <w:rFonts w:ascii="Palatino Linotype" w:eastAsia="Times New Roman" w:hAnsi="Palatino Linotype" w:cs="Times New Roman"/>
      <w:snapToGrid w:val="0"/>
      <w:color w:val="000000"/>
      <w:szCs w:val="22"/>
      <w:lang w:eastAsia="de-DE" w:bidi="en-US"/>
    </w:rPr>
  </w:style>
  <w:style w:type="paragraph" w:customStyle="1" w:styleId="MDPI41tablecaption">
    <w:name w:val="MDPI_4.1_table_caption"/>
    <w:qFormat/>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pPr>
      <w:adjustRightInd w:val="0"/>
      <w:snapToGrid w:val="0"/>
      <w:spacing w:line="260" w:lineRule="atLeast"/>
      <w:jc w:val="center"/>
    </w:pPr>
    <w:rPr>
      <w:rFonts w:ascii="Palatino Linotype" w:eastAsia="Times New Roman" w:hAnsi="Palatino Linotype" w:cs="Times New Roman"/>
      <w:snapToGrid w:val="0"/>
      <w:color w:val="000000"/>
      <w:lang w:eastAsia="de-DE" w:bidi="en-US"/>
    </w:rPr>
  </w:style>
  <w:style w:type="paragraph" w:customStyle="1" w:styleId="MDPI43tablefooter">
    <w:name w:val="MDPI_4.3_table_footer"/>
    <w:next w:val="MDPI31text"/>
    <w:qFormat/>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pPr>
      <w:adjustRightInd w:val="0"/>
      <w:snapToGrid w:val="0"/>
      <w:spacing w:before="120" w:after="240" w:line="228" w:lineRule="auto"/>
      <w:ind w:left="2608"/>
      <w:jc w:val="both"/>
    </w:pPr>
    <w:rPr>
      <w:rFonts w:ascii="Palatino Linotype" w:eastAsia="Times New Roman" w:hAnsi="Palatino Linotype" w:cs="Times New Roman"/>
      <w:color w:val="000000"/>
      <w:sz w:val="18"/>
      <w:lang w:eastAsia="de-DE" w:bidi="en-US"/>
    </w:rPr>
  </w:style>
  <w:style w:type="paragraph" w:customStyle="1" w:styleId="MDPI52figure">
    <w:name w:val="MDPI_5.2_figure"/>
    <w:qFormat/>
    <w:pPr>
      <w:adjustRightInd w:val="0"/>
      <w:snapToGrid w:val="0"/>
      <w:spacing w:before="240" w:after="120"/>
      <w:jc w:val="center"/>
    </w:pPr>
    <w:rPr>
      <w:rFonts w:ascii="Palatino Linotype" w:eastAsia="Times New Roman" w:hAnsi="Palatino Linotype" w:cs="Times New Roman"/>
      <w:snapToGrid w:val="0"/>
      <w:color w:val="000000"/>
      <w:lang w:eastAsia="de-DE" w:bidi="en-US"/>
    </w:rPr>
  </w:style>
  <w:style w:type="paragraph" w:customStyle="1" w:styleId="MDPI81theorem">
    <w:name w:val="MDPI_8.1_theorem"/>
    <w:qFormat/>
    <w:pPr>
      <w:adjustRightInd w:val="0"/>
      <w:snapToGrid w:val="0"/>
      <w:spacing w:line="228" w:lineRule="auto"/>
      <w:ind w:left="2608"/>
      <w:jc w:val="both"/>
    </w:pPr>
    <w:rPr>
      <w:rFonts w:ascii="Palatino Linotype" w:eastAsia="Times New Roman" w:hAnsi="Palatino Linotype" w:cs="Times New Roman"/>
      <w:i/>
      <w:snapToGrid w:val="0"/>
      <w:color w:val="000000"/>
      <w:szCs w:val="22"/>
      <w:lang w:eastAsia="de-DE" w:bidi="en-US"/>
    </w:rPr>
  </w:style>
  <w:style w:type="paragraph" w:customStyle="1" w:styleId="MDPI82proof">
    <w:name w:val="MDPI_8.2_proof"/>
    <w:qFormat/>
    <w:pPr>
      <w:adjustRightInd w:val="0"/>
      <w:snapToGrid w:val="0"/>
      <w:spacing w:line="228" w:lineRule="auto"/>
      <w:ind w:left="2608"/>
      <w:jc w:val="both"/>
    </w:pPr>
    <w:rPr>
      <w:rFonts w:ascii="Palatino Linotype" w:eastAsia="Times New Roman" w:hAnsi="Palatino Linotype" w:cs="Times New Roman"/>
      <w:snapToGrid w:val="0"/>
      <w:color w:val="000000"/>
      <w:szCs w:val="22"/>
      <w:lang w:eastAsia="de-DE" w:bidi="en-US"/>
    </w:rPr>
  </w:style>
  <w:style w:type="paragraph" w:customStyle="1" w:styleId="MDPIfooterfirstpage">
    <w:name w:val="MDPI_footer_firstpage"/>
    <w:qFormat/>
    <w:pPr>
      <w:tabs>
        <w:tab w:val="right" w:pos="8845"/>
      </w:tabs>
      <w:spacing w:line="160" w:lineRule="exact"/>
    </w:pPr>
    <w:rPr>
      <w:rFonts w:ascii="Palatino Linotype" w:eastAsia="Times New Roman" w:hAnsi="Palatino Linotype" w:cs="Times New Roman"/>
      <w:color w:val="000000"/>
      <w:sz w:val="16"/>
      <w:lang w:eastAsia="de-DE"/>
    </w:rPr>
  </w:style>
  <w:style w:type="paragraph" w:customStyle="1" w:styleId="MDPI23heading3">
    <w:name w:val="MDPI_2.3_heading3"/>
    <w:qFormat/>
    <w:pPr>
      <w:adjustRightInd w:val="0"/>
      <w:snapToGrid w:val="0"/>
      <w:spacing w:before="60" w:after="60" w:line="228" w:lineRule="auto"/>
      <w:ind w:left="2608"/>
      <w:outlineLvl w:val="2"/>
    </w:pPr>
    <w:rPr>
      <w:rFonts w:ascii="Palatino Linotype" w:eastAsia="Times New Roman" w:hAnsi="Palatino Linotype" w:cs="Times New Roman"/>
      <w:snapToGrid w:val="0"/>
      <w:color w:val="000000"/>
      <w:szCs w:val="22"/>
      <w:lang w:eastAsia="de-DE" w:bidi="en-US"/>
    </w:rPr>
  </w:style>
  <w:style w:type="paragraph" w:customStyle="1" w:styleId="MDPI21heading1">
    <w:name w:val="MDPI_2.1_heading1"/>
    <w:qFormat/>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szCs w:val="22"/>
      <w:lang w:eastAsia="de-DE" w:bidi="en-US"/>
    </w:rPr>
  </w:style>
  <w:style w:type="paragraph" w:customStyle="1" w:styleId="MDPI22heading2">
    <w:name w:val="MDPI_2.2_heading2"/>
    <w:qFormat/>
    <w:pPr>
      <w:adjustRightInd w:val="0"/>
      <w:snapToGrid w:val="0"/>
      <w:spacing w:before="60" w:after="60" w:line="228" w:lineRule="auto"/>
      <w:ind w:left="2608"/>
      <w:outlineLvl w:val="1"/>
    </w:pPr>
    <w:rPr>
      <w:rFonts w:ascii="Palatino Linotype" w:eastAsia="Times New Roman" w:hAnsi="Palatino Linotype" w:cs="Times New Roman"/>
      <w:i/>
      <w:snapToGrid w:val="0"/>
      <w:color w:val="000000"/>
      <w:szCs w:val="22"/>
      <w:lang w:eastAsia="de-DE" w:bidi="en-US"/>
    </w:rPr>
  </w:style>
  <w:style w:type="paragraph" w:customStyle="1" w:styleId="MDPI71References">
    <w:name w:val="MDPI_7.1_References"/>
    <w:qFormat/>
    <w:pPr>
      <w:numPr>
        <w:numId w:val="3"/>
      </w:numPr>
      <w:adjustRightInd w:val="0"/>
      <w:snapToGrid w:val="0"/>
      <w:spacing w:line="228" w:lineRule="auto"/>
      <w:jc w:val="both"/>
    </w:pPr>
    <w:rPr>
      <w:rFonts w:ascii="Palatino Linotype" w:eastAsia="Times New Roman" w:hAnsi="Palatino Linotype" w:cs="Times New Roman"/>
      <w:color w:val="000000"/>
      <w:sz w:val="18"/>
      <w:lang w:eastAsia="de-DE" w:bidi="en-US"/>
    </w:rPr>
  </w:style>
  <w:style w:type="table" w:customStyle="1" w:styleId="MDPI41threelinetable">
    <w:name w:val="MDPI_4.1_three_line_table"/>
    <w:basedOn w:val="TableNormal"/>
    <w:uiPriority w:val="99"/>
    <w:pPr>
      <w:adjustRightInd w:val="0"/>
      <w:snapToGrid w:val="0"/>
      <w:jc w:val="center"/>
    </w:pPr>
    <w:rPr>
      <w:rFonts w:ascii="Palatino Linotype" w:eastAsia="SimSun" w:hAnsi="Palatino Linotype" w:cs="Times New Roman"/>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customStyle="1" w:styleId="12">
    <w:name w:val="未处理的提及1"/>
    <w:uiPriority w:val="99"/>
    <w:semiHidden/>
    <w:unhideWhenUsed/>
    <w:rPr>
      <w:color w:val="605E5C"/>
      <w:shd w:val="clear" w:color="auto" w:fill="E1DFDD"/>
    </w:rPr>
  </w:style>
  <w:style w:type="table" w:customStyle="1" w:styleId="41">
    <w:name w:val="无格式表格 41"/>
    <w:basedOn w:val="TableNormal"/>
    <w:uiPriority w:val="44"/>
    <w:rPr>
      <w:rFonts w:ascii="Calibri" w:eastAsia="SimSun" w:hAnsi="Calibri" w:cs="Times New Roma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pPr>
      <w:adjustRightInd w:val="0"/>
      <w:snapToGrid w:val="0"/>
      <w:spacing w:line="240" w:lineRule="atLeast"/>
      <w:ind w:right="113"/>
    </w:pPr>
    <w:rPr>
      <w:rFonts w:ascii="Palatino Linotype" w:eastAsia="SimSun" w:hAnsi="Palatino Linotype" w:cs="Cordia New"/>
      <w:sz w:val="14"/>
      <w:szCs w:val="22"/>
    </w:rPr>
  </w:style>
  <w:style w:type="paragraph" w:customStyle="1" w:styleId="MDPI62BackMatter">
    <w:name w:val="MDPI_6.2_BackMatter"/>
    <w:qFormat/>
    <w:pPr>
      <w:adjustRightInd w:val="0"/>
      <w:snapToGrid w:val="0"/>
      <w:spacing w:after="120" w:line="228" w:lineRule="auto"/>
      <w:ind w:left="2608"/>
      <w:jc w:val="both"/>
    </w:pPr>
    <w:rPr>
      <w:rFonts w:ascii="Palatino Linotype" w:eastAsia="Times New Roman" w:hAnsi="Palatino Linotype" w:cs="Times New Roman"/>
      <w:snapToGrid w:val="0"/>
      <w:color w:val="000000"/>
      <w:sz w:val="18"/>
      <w:lang w:eastAsia="en-US" w:bidi="en-US"/>
    </w:rPr>
  </w:style>
  <w:style w:type="paragraph" w:customStyle="1" w:styleId="MDPI63Notes">
    <w:name w:val="MDPI_6.3_Notes"/>
    <w:qFormat/>
    <w:pPr>
      <w:adjustRightInd w:val="0"/>
      <w:snapToGrid w:val="0"/>
      <w:spacing w:after="120" w:line="240" w:lineRule="atLeast"/>
      <w:ind w:right="113"/>
    </w:pPr>
    <w:rPr>
      <w:rFonts w:ascii="Palatino Linotype" w:eastAsia="SimSun" w:hAnsi="Palatino Linotype" w:cs="Times New Roman"/>
      <w:snapToGrid w:val="0"/>
      <w:color w:val="000000"/>
      <w:sz w:val="14"/>
      <w:lang w:eastAsia="en-US" w:bidi="en-US"/>
    </w:rPr>
  </w:style>
  <w:style w:type="paragraph" w:customStyle="1" w:styleId="MDPI15academiceditor">
    <w:name w:val="MDPI_1.5_academic_editor"/>
    <w:qFormat/>
    <w:pPr>
      <w:adjustRightInd w:val="0"/>
      <w:snapToGrid w:val="0"/>
      <w:spacing w:before="120" w:line="240" w:lineRule="atLeast"/>
      <w:ind w:right="113"/>
    </w:pPr>
    <w:rPr>
      <w:rFonts w:ascii="Palatino Linotype" w:eastAsia="Times New Roman" w:hAnsi="Palatino Linotype" w:cs="Times New Roman"/>
      <w:color w:val="000000"/>
      <w:sz w:val="14"/>
      <w:szCs w:val="22"/>
      <w:lang w:eastAsia="de-DE" w:bidi="en-US"/>
    </w:rPr>
  </w:style>
  <w:style w:type="paragraph" w:customStyle="1" w:styleId="MDPI19classification">
    <w:name w:val="MDPI_1.9_classification"/>
    <w:qFormat/>
    <w:pPr>
      <w:spacing w:before="240" w:line="260" w:lineRule="atLeast"/>
      <w:ind w:left="113"/>
      <w:jc w:val="both"/>
    </w:pPr>
    <w:rPr>
      <w:rFonts w:ascii="Palatino Linotype" w:eastAsia="Times New Roman" w:hAnsi="Palatino Linotype" w:cs="Times New Roman"/>
      <w:b/>
      <w:color w:val="000000"/>
      <w:szCs w:val="22"/>
      <w:lang w:eastAsia="de-DE" w:bidi="en-US"/>
    </w:rPr>
  </w:style>
  <w:style w:type="paragraph" w:customStyle="1" w:styleId="MDPI411onetablecaption">
    <w:name w:val="MDPI_4.1.1_one_table_caption"/>
    <w:qFormat/>
    <w:pPr>
      <w:adjustRightInd w:val="0"/>
      <w:snapToGrid w:val="0"/>
      <w:spacing w:before="240" w:after="120" w:line="260" w:lineRule="atLeast"/>
      <w:jc w:val="center"/>
    </w:pPr>
    <w:rPr>
      <w:rFonts w:ascii="Palatino Linotype" w:eastAsia="SimSun" w:hAnsi="Palatino Linotype" w:cs="Cordia New"/>
      <w:color w:val="000000"/>
      <w:sz w:val="18"/>
      <w:szCs w:val="22"/>
      <w:lang w:bidi="en-US"/>
    </w:rPr>
  </w:style>
  <w:style w:type="paragraph" w:customStyle="1" w:styleId="MDPI511onefigurecaption">
    <w:name w:val="MDPI_5.1.1_one_figure_caption"/>
    <w:qFormat/>
    <w:pPr>
      <w:adjustRightInd w:val="0"/>
      <w:snapToGrid w:val="0"/>
      <w:spacing w:before="240" w:after="120" w:line="260" w:lineRule="atLeast"/>
      <w:jc w:val="center"/>
    </w:pPr>
    <w:rPr>
      <w:rFonts w:ascii="Palatino Linotype" w:eastAsia="SimSun" w:hAnsi="Palatino Linotype" w:cs="Times New Roman"/>
      <w:color w:val="000000"/>
      <w:sz w:val="18"/>
      <w:lang w:bidi="en-US"/>
    </w:rPr>
  </w:style>
  <w:style w:type="paragraph" w:customStyle="1" w:styleId="MDPI72Copyright">
    <w:name w:val="MDPI_7.2_Copyright"/>
    <w:qFormat/>
    <w:pPr>
      <w:adjustRightInd w:val="0"/>
      <w:snapToGrid w:val="0"/>
      <w:spacing w:before="240" w:line="240" w:lineRule="atLeast"/>
      <w:ind w:right="113"/>
    </w:pPr>
    <w:rPr>
      <w:rFonts w:ascii="Palatino Linotype" w:eastAsia="Times New Roman" w:hAnsi="Palatino Linotype" w:cs="Times New Roman"/>
      <w:snapToGrid w:val="0"/>
      <w:color w:val="000000"/>
      <w:spacing w:val="-2"/>
      <w:sz w:val="14"/>
      <w:lang w:val="en-GB" w:eastAsia="en-GB"/>
    </w:rPr>
  </w:style>
  <w:style w:type="paragraph" w:customStyle="1" w:styleId="MDPI73CopyrightImage">
    <w:name w:val="MDPI_7.3_CopyrightImage"/>
    <w:pPr>
      <w:adjustRightInd w:val="0"/>
      <w:snapToGrid w:val="0"/>
      <w:spacing w:after="100" w:line="260" w:lineRule="atLeast"/>
      <w:jc w:val="right"/>
    </w:pPr>
    <w:rPr>
      <w:rFonts w:ascii="Palatino Linotype" w:eastAsia="Times New Roman" w:hAnsi="Palatino Linotype" w:cs="Times New Roman"/>
      <w:color w:val="000000"/>
      <w:lang w:eastAsia="de-CH"/>
    </w:rPr>
  </w:style>
  <w:style w:type="paragraph" w:customStyle="1" w:styleId="MDPIequationFram">
    <w:name w:val="MDPI_equationFram"/>
    <w:qFormat/>
    <w:pPr>
      <w:adjustRightInd w:val="0"/>
      <w:snapToGrid w:val="0"/>
      <w:spacing w:before="120" w:after="120"/>
      <w:jc w:val="center"/>
    </w:pPr>
    <w:rPr>
      <w:rFonts w:ascii="Palatino Linotype" w:eastAsia="Times New Roman" w:hAnsi="Palatino Linotype" w:cs="Times New Roman"/>
      <w:snapToGrid w:val="0"/>
      <w:color w:val="000000"/>
      <w:szCs w:val="22"/>
      <w:lang w:eastAsia="de-DE" w:bidi="en-US"/>
    </w:rPr>
  </w:style>
  <w:style w:type="paragraph" w:customStyle="1" w:styleId="MDPIfooter">
    <w:name w:val="MDPI_footer"/>
    <w:qFormat/>
    <w:pPr>
      <w:adjustRightInd w:val="0"/>
      <w:snapToGrid w:val="0"/>
      <w:spacing w:before="120" w:line="260" w:lineRule="atLeast"/>
      <w:jc w:val="center"/>
    </w:pPr>
    <w:rPr>
      <w:rFonts w:ascii="Palatino Linotype" w:eastAsia="Times New Roman" w:hAnsi="Palatino Linotype" w:cs="Times New Roman"/>
      <w:color w:val="000000"/>
      <w:lang w:eastAsia="de-DE"/>
    </w:rPr>
  </w:style>
  <w:style w:type="paragraph" w:customStyle="1" w:styleId="MDPIheader">
    <w:name w:val="MDPI_header"/>
    <w:qFormat/>
    <w:pPr>
      <w:adjustRightInd w:val="0"/>
      <w:snapToGrid w:val="0"/>
      <w:spacing w:after="240" w:line="260" w:lineRule="atLeast"/>
      <w:jc w:val="both"/>
    </w:pPr>
    <w:rPr>
      <w:rFonts w:ascii="Palatino Linotype" w:eastAsia="Times New Roman" w:hAnsi="Palatino Linotype" w:cs="Times New Roman"/>
      <w:iCs/>
      <w:color w:val="000000"/>
      <w:sz w:val="16"/>
      <w:lang w:eastAsia="de-DE"/>
    </w:rPr>
  </w:style>
  <w:style w:type="paragraph" w:customStyle="1" w:styleId="MDPIheadercitation">
    <w:name w:val="MDPI_header_citation"/>
    <w:pPr>
      <w:spacing w:after="240"/>
    </w:pPr>
    <w:rPr>
      <w:rFonts w:ascii="Palatino Linotype" w:eastAsia="Times New Roman" w:hAnsi="Palatino Linotype" w:cs="Times New Roman"/>
      <w:snapToGrid w:val="0"/>
      <w:color w:val="000000"/>
      <w:sz w:val="18"/>
      <w:lang w:eastAsia="de-DE" w:bidi="en-US"/>
    </w:rPr>
  </w:style>
  <w:style w:type="paragraph" w:customStyle="1" w:styleId="MDPIheadermdpilogo">
    <w:name w:val="MDPI_header_mdpi_logo"/>
    <w:qFormat/>
    <w:pPr>
      <w:adjustRightInd w:val="0"/>
      <w:snapToGrid w:val="0"/>
      <w:spacing w:line="260" w:lineRule="atLeast"/>
      <w:jc w:val="right"/>
    </w:pPr>
    <w:rPr>
      <w:rFonts w:ascii="Palatino Linotype" w:eastAsia="Times New Roman" w:hAnsi="Palatino Linotype" w:cs="Times New Roman"/>
      <w:color w:val="000000"/>
      <w:sz w:val="24"/>
      <w:szCs w:val="22"/>
      <w:lang w:eastAsia="de-CH"/>
    </w:rPr>
  </w:style>
  <w:style w:type="table" w:customStyle="1" w:styleId="MDPITable">
    <w:name w:val="MDPI_Table"/>
    <w:basedOn w:val="TableNormal"/>
    <w:uiPriority w:val="99"/>
    <w:rPr>
      <w:rFonts w:ascii="Palatino Linotype" w:eastAsia="SimSun" w:hAnsi="Palatino Linotype" w:cs="Times New Roman"/>
      <w:color w:val="000000"/>
      <w:lang w:val="en-CA" w:eastAsia="en-US"/>
    </w:rPr>
    <w:tblPr>
      <w:tblCellMar>
        <w:left w:w="0" w:type="dxa"/>
        <w:right w:w="0" w:type="dxa"/>
      </w:tblCellMar>
    </w:tblPr>
  </w:style>
  <w:style w:type="paragraph" w:customStyle="1" w:styleId="MDPItext">
    <w:name w:val="MDPI_text"/>
    <w:qFormat/>
    <w:pPr>
      <w:spacing w:line="260" w:lineRule="atLeast"/>
      <w:ind w:left="425" w:right="425" w:firstLine="284"/>
      <w:jc w:val="both"/>
    </w:pPr>
    <w:rPr>
      <w:rFonts w:ascii="Times New Roman" w:eastAsia="Times New Roman" w:hAnsi="Times New Roman" w:cs="Times New Roman"/>
      <w:snapToGrid w:val="0"/>
      <w:color w:val="000000"/>
      <w:sz w:val="22"/>
      <w:szCs w:val="22"/>
      <w:lang w:eastAsia="de-DE" w:bidi="en-US"/>
    </w:rPr>
  </w:style>
  <w:style w:type="paragraph" w:customStyle="1" w:styleId="13">
    <w:name w:val="书目1"/>
    <w:basedOn w:val="Normal"/>
    <w:next w:val="Normal"/>
    <w:uiPriority w:val="37"/>
    <w:semiHidden/>
    <w:unhideWhenUsed/>
  </w:style>
  <w:style w:type="character" w:customStyle="1" w:styleId="BodyTextChar">
    <w:name w:val="Body Text Char"/>
    <w:basedOn w:val="DefaultParagraphFont"/>
    <w:link w:val="BodyText"/>
    <w:rPr>
      <w:rFonts w:ascii="Palatino Linotype" w:eastAsia="SimSun" w:hAnsi="Palatino Linotype" w:cs="Times New Roman"/>
      <w:color w:val="000000"/>
      <w:kern w:val="0"/>
      <w:sz w:val="24"/>
      <w:szCs w:val="20"/>
      <w:lang w:eastAsia="de-DE"/>
    </w:rPr>
  </w:style>
  <w:style w:type="character" w:customStyle="1" w:styleId="EndnoteTextChar">
    <w:name w:val="Endnote Text Char"/>
    <w:basedOn w:val="DefaultParagraphFont"/>
    <w:link w:val="EndnoteText"/>
    <w:semiHidden/>
    <w:rPr>
      <w:rFonts w:ascii="Palatino Linotype" w:eastAsia="SimSun" w:hAnsi="Palatino Linotype" w:cs="Times New Roman"/>
      <w:color w:val="000000"/>
      <w:kern w:val="0"/>
      <w:sz w:val="20"/>
      <w:szCs w:val="20"/>
    </w:rPr>
  </w:style>
  <w:style w:type="character" w:customStyle="1" w:styleId="FootnoteTextChar">
    <w:name w:val="Footnote Text Char"/>
    <w:basedOn w:val="DefaultParagraphFont"/>
    <w:link w:val="FootnoteText"/>
    <w:semiHidden/>
    <w:rPr>
      <w:rFonts w:ascii="Palatino Linotype" w:eastAsia="SimSun" w:hAnsi="Palatino Linotype" w:cs="Times New Roman"/>
      <w:color w:val="000000"/>
      <w:kern w:val="0"/>
      <w:sz w:val="20"/>
      <w:szCs w:val="20"/>
    </w:rPr>
  </w:style>
  <w:style w:type="paragraph" w:customStyle="1" w:styleId="MsoFootnoteText0">
    <w:name w:val="MsoFootnoteText"/>
    <w:basedOn w:val="NormalWeb"/>
    <w:qFormat/>
    <w:pPr>
      <w:spacing w:before="0" w:beforeAutospacing="0" w:after="0" w:afterAutospacing="0"/>
    </w:pPr>
    <w:rPr>
      <w:rFonts w:ascii="Times New Roman" w:hAnsi="Times New Roman"/>
    </w:rPr>
  </w:style>
  <w:style w:type="paragraph" w:customStyle="1" w:styleId="MDPI71FootNotes">
    <w:name w:val="MDPI_7.1_FootNotes"/>
    <w:qFormat/>
    <w:pPr>
      <w:numPr>
        <w:numId w:val="4"/>
      </w:numPr>
      <w:adjustRightInd w:val="0"/>
      <w:snapToGrid w:val="0"/>
      <w:spacing w:line="228" w:lineRule="auto"/>
    </w:pPr>
    <w:rPr>
      <w:rFonts w:ascii="Palatino Linotype" w:hAnsi="Palatino Linotype" w:cs="Times New Roman"/>
      <w:color w:val="000000"/>
      <w:sz w:val="18"/>
    </w:rPr>
  </w:style>
  <w:style w:type="character" w:customStyle="1" w:styleId="20">
    <w:name w:val="未处理的提及2"/>
    <w:basedOn w:val="DefaultParagraphFont"/>
    <w:uiPriority w:val="99"/>
    <w:semiHidden/>
    <w:unhideWhenUsed/>
    <w:rPr>
      <w:color w:val="605E5C"/>
      <w:shd w:val="clear" w:color="auto" w:fill="E1DFDD"/>
    </w:rPr>
  </w:style>
  <w:style w:type="character" w:customStyle="1" w:styleId="Heading2Char">
    <w:name w:val="Heading 2 Char"/>
    <w:basedOn w:val="DefaultParagraphFont"/>
    <w:link w:val="Heading2"/>
    <w:uiPriority w:val="9"/>
    <w:rPr>
      <w:rFonts w:ascii="SimSun" w:eastAsia="SimSun" w:hAnsi="SimSun" w:cs="SimSun"/>
      <w:b/>
      <w:bCs/>
      <w:kern w:val="0"/>
      <w:sz w:val="36"/>
      <w:szCs w:val="36"/>
    </w:rPr>
  </w:style>
  <w:style w:type="character" w:customStyle="1" w:styleId="30">
    <w:name w:val="未处理的提及3"/>
    <w:basedOn w:val="DefaultParagraphFont"/>
    <w:uiPriority w:val="99"/>
    <w:semiHidden/>
    <w:unhideWhenUsed/>
    <w:rPr>
      <w:color w:val="605E5C"/>
      <w:shd w:val="clear" w:color="auto" w:fill="E1DFDD"/>
    </w:rPr>
  </w:style>
  <w:style w:type="paragraph" w:styleId="Revision">
    <w:name w:val="Revision"/>
    <w:hidden/>
    <w:uiPriority w:val="99"/>
    <w:semiHidden/>
    <w:rsid w:val="002E5A72"/>
    <w:rPr>
      <w:rFonts w:ascii="Palatino Linotype" w:eastAsia="SimSun" w:hAnsi="Palatino Linotype"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iu310@cau.edu.cn" TargetMode="External"/><Relationship Id="rId12" Type="http://schemas.openxmlformats.org/officeDocument/2006/relationships/hyperlink" Target="http://www.stats.gov.cn/tjsj/ndsj/2020/indexch.htm"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9125</Words>
  <Characters>52017</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dc:creator>
  <cp:lastModifiedBy>Keith Goulding</cp:lastModifiedBy>
  <cp:revision>3</cp:revision>
  <cp:lastPrinted>2022-07-11T07:16:00Z</cp:lastPrinted>
  <dcterms:created xsi:type="dcterms:W3CDTF">2022-07-22T08:40:00Z</dcterms:created>
  <dcterms:modified xsi:type="dcterms:W3CDTF">2022-07-22T08:41:00Z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9E72603421CC4E798C98A279075B0B24</vt:lpwstr>
  </property>
</Properties>
</file>