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EC9D0" w14:textId="66853EF7" w:rsidR="002F58EB" w:rsidRPr="002F58EB" w:rsidRDefault="002F58EB" w:rsidP="00746F6E">
      <w:pPr>
        <w:rPr>
          <w:rFonts w:ascii="Times New Roman" w:hAnsi="Times New Roman" w:cs="Times New Roman"/>
          <w:sz w:val="24"/>
          <w:szCs w:val="24"/>
        </w:rPr>
      </w:pPr>
      <w:r w:rsidRPr="002F58EB">
        <w:rPr>
          <w:rFonts w:ascii="Times New Roman" w:hAnsi="Times New Roman" w:cs="Times New Roman"/>
          <w:sz w:val="24"/>
          <w:szCs w:val="24"/>
        </w:rPr>
        <w:t>Supplementary material</w:t>
      </w:r>
    </w:p>
    <w:p w14:paraId="230FE7DF" w14:textId="77777777" w:rsidR="00240A4B" w:rsidRDefault="00240A4B" w:rsidP="004C106D">
      <w:pPr>
        <w:rPr>
          <w:rFonts w:ascii="Times New Roman" w:hAnsi="Times New Roman" w:cs="Times New Roman"/>
          <w:sz w:val="36"/>
          <w:szCs w:val="36"/>
        </w:rPr>
      </w:pPr>
      <w:r w:rsidRPr="00395E39">
        <w:rPr>
          <w:rFonts w:ascii="Times New Roman" w:hAnsi="Times New Roman" w:cs="Times New Roman"/>
          <w:sz w:val="36"/>
          <w:szCs w:val="36"/>
          <w:vertAlign w:val="superscript"/>
        </w:rPr>
        <w:t>13</w:t>
      </w:r>
      <w:r w:rsidRPr="00395E39">
        <w:rPr>
          <w:rFonts w:ascii="Times New Roman" w:hAnsi="Times New Roman" w:cs="Times New Roman"/>
          <w:sz w:val="36"/>
          <w:szCs w:val="36"/>
        </w:rPr>
        <w:t>C</w:t>
      </w:r>
      <w:r>
        <w:rPr>
          <w:rFonts w:ascii="Times New Roman" w:hAnsi="Times New Roman" w:cs="Times New Roman"/>
          <w:sz w:val="36"/>
          <w:szCs w:val="36"/>
        </w:rPr>
        <w:t xml:space="preserve"> dicarboxylic acid signatures indicate temporal shifts in catchment sediment </w:t>
      </w:r>
      <w:proofErr w:type="gramStart"/>
      <w:r>
        <w:rPr>
          <w:rFonts w:ascii="Times New Roman" w:hAnsi="Times New Roman" w:cs="Times New Roman"/>
          <w:sz w:val="36"/>
          <w:szCs w:val="36"/>
        </w:rPr>
        <w:t>sources  in</w:t>
      </w:r>
      <w:proofErr w:type="gramEnd"/>
      <w:r>
        <w:rPr>
          <w:rFonts w:ascii="Times New Roman" w:hAnsi="Times New Roman" w:cs="Times New Roman"/>
          <w:sz w:val="36"/>
          <w:szCs w:val="36"/>
        </w:rPr>
        <w:t xml:space="preserve"> response to extreme winter rainfall</w:t>
      </w:r>
    </w:p>
    <w:p w14:paraId="25541A0A" w14:textId="77777777" w:rsidR="00240A4B" w:rsidRDefault="00240A4B" w:rsidP="002F58EB">
      <w:pPr>
        <w:rPr>
          <w:rFonts w:ascii="Times New Roman" w:hAnsi="Times New Roman" w:cs="Times New Roman"/>
          <w:sz w:val="36"/>
          <w:szCs w:val="36"/>
        </w:rPr>
      </w:pPr>
    </w:p>
    <w:p w14:paraId="10348890" w14:textId="390FAD55" w:rsidR="002F58EB" w:rsidRDefault="002F58EB" w:rsidP="006E476C">
      <w:pPr>
        <w:rPr>
          <w:rFonts w:ascii="Times New Roman" w:hAnsi="Times New Roman" w:cs="Times New Roman"/>
          <w:sz w:val="28"/>
          <w:szCs w:val="28"/>
        </w:rPr>
      </w:pPr>
      <w:r>
        <w:rPr>
          <w:rFonts w:ascii="Times New Roman" w:hAnsi="Times New Roman" w:cs="Times New Roman"/>
          <w:sz w:val="28"/>
          <w:szCs w:val="28"/>
        </w:rPr>
        <w:t>Hari Ram Upadhayay</w:t>
      </w:r>
      <w:r>
        <w:rPr>
          <w:rFonts w:ascii="Times New Roman" w:hAnsi="Times New Roman" w:cs="Times New Roman"/>
          <w:sz w:val="28"/>
          <w:szCs w:val="28"/>
          <w:vertAlign w:val="superscript"/>
        </w:rPr>
        <w:t>*</w:t>
      </w:r>
      <w:r>
        <w:rPr>
          <w:rFonts w:ascii="Times New Roman" w:hAnsi="Times New Roman" w:cs="Times New Roman"/>
          <w:sz w:val="28"/>
          <w:szCs w:val="28"/>
        </w:rPr>
        <w:t>, Adrian Joynes, Adrian L. Collins</w:t>
      </w:r>
    </w:p>
    <w:p w14:paraId="4A67A885" w14:textId="3142A4F7" w:rsidR="002F58EB" w:rsidRPr="00E07FDA" w:rsidRDefault="002F58EB" w:rsidP="006E476C">
      <w:pPr>
        <w:rPr>
          <w:rFonts w:ascii="Times New Roman" w:hAnsi="Times New Roman" w:cs="Times New Roman"/>
          <w:i/>
          <w:iCs/>
          <w:sz w:val="24"/>
          <w:szCs w:val="24"/>
        </w:rPr>
      </w:pPr>
      <w:r w:rsidRPr="00E07FDA">
        <w:rPr>
          <w:rFonts w:ascii="Times New Roman" w:hAnsi="Times New Roman" w:cs="Times New Roman"/>
          <w:i/>
          <w:iCs/>
          <w:sz w:val="24"/>
          <w:szCs w:val="24"/>
        </w:rPr>
        <w:t>Net Zero and Resilient Farming,</w:t>
      </w:r>
      <w:r>
        <w:rPr>
          <w:rFonts w:ascii="Times New Roman" w:hAnsi="Times New Roman" w:cs="Times New Roman"/>
          <w:i/>
          <w:iCs/>
          <w:sz w:val="24"/>
          <w:szCs w:val="24"/>
        </w:rPr>
        <w:t xml:space="preserve"> </w:t>
      </w:r>
      <w:r w:rsidRPr="00E07FDA">
        <w:rPr>
          <w:rFonts w:ascii="Times New Roman" w:hAnsi="Times New Roman" w:cs="Times New Roman"/>
          <w:i/>
          <w:iCs/>
          <w:sz w:val="24"/>
          <w:szCs w:val="24"/>
        </w:rPr>
        <w:t>Rothamsted Research, North Wyke, Okehampton, EX20 2SB UK.</w:t>
      </w:r>
    </w:p>
    <w:p w14:paraId="264D7B2C" w14:textId="67E3086C" w:rsidR="00AC04B4" w:rsidRDefault="002F58EB" w:rsidP="002F58EB">
      <w:pPr>
        <w:rPr>
          <w:rStyle w:val="Hyperlink"/>
          <w:rFonts w:cs="Times New Roman"/>
          <w:sz w:val="24"/>
          <w:szCs w:val="24"/>
        </w:rPr>
      </w:pPr>
      <w:r>
        <w:rPr>
          <w:rFonts w:ascii="Times New Roman" w:hAnsi="Times New Roman" w:cs="Times New Roman"/>
          <w:sz w:val="24"/>
          <w:szCs w:val="24"/>
        </w:rPr>
        <w:t xml:space="preserve">*Corresponding author: </w:t>
      </w:r>
      <w:hyperlink r:id="rId7" w:history="1">
        <w:r w:rsidRPr="006D1F45">
          <w:rPr>
            <w:rStyle w:val="Hyperlink"/>
            <w:rFonts w:cs="Times New Roman"/>
            <w:sz w:val="24"/>
            <w:szCs w:val="24"/>
          </w:rPr>
          <w:t>hari.upadhayay@rothamsted.ac.uk</w:t>
        </w:r>
      </w:hyperlink>
      <w:r w:rsidR="00AC04B4">
        <w:rPr>
          <w:rStyle w:val="Hyperlink"/>
          <w:rFonts w:cs="Times New Roman"/>
          <w:sz w:val="24"/>
          <w:szCs w:val="24"/>
        </w:rPr>
        <w:br w:type="page"/>
      </w:r>
    </w:p>
    <w:p w14:paraId="2409E873" w14:textId="3F9F3F38" w:rsidR="001B45F5" w:rsidRDefault="001B45F5" w:rsidP="004C69B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Text S1</w:t>
      </w:r>
      <w:r w:rsidR="00ED6FB9">
        <w:rPr>
          <w:rFonts w:ascii="Times New Roman" w:hAnsi="Times New Roman" w:cs="Times New Roman"/>
          <w:b/>
          <w:bCs/>
          <w:sz w:val="24"/>
          <w:szCs w:val="24"/>
        </w:rPr>
        <w:t xml:space="preserve">: </w:t>
      </w:r>
      <w:r w:rsidR="002535AC">
        <w:rPr>
          <w:rFonts w:ascii="Times New Roman" w:hAnsi="Times New Roman" w:cs="Times New Roman"/>
          <w:b/>
          <w:bCs/>
          <w:sz w:val="24"/>
          <w:szCs w:val="24"/>
        </w:rPr>
        <w:t xml:space="preserve">Dicarboxylic fatty acids extraction, quantification and </w:t>
      </w:r>
      <w:r w:rsidR="00B7377B" w:rsidRPr="00B80C8F">
        <w:rPr>
          <w:rFonts w:ascii="Times New Roman" w:hAnsi="Times New Roman" w:cs="Times New Roman"/>
          <w:b/>
          <w:bCs/>
          <w:sz w:val="24"/>
          <w:szCs w:val="24"/>
          <w:vertAlign w:val="superscript"/>
        </w:rPr>
        <w:t>13</w:t>
      </w:r>
      <w:r w:rsidR="00B7377B">
        <w:rPr>
          <w:rFonts w:ascii="Times New Roman" w:hAnsi="Times New Roman" w:cs="Times New Roman"/>
          <w:b/>
          <w:bCs/>
          <w:sz w:val="24"/>
          <w:szCs w:val="24"/>
        </w:rPr>
        <w:t>C signature measurement</w:t>
      </w:r>
    </w:p>
    <w:p w14:paraId="414C0DA4" w14:textId="6D4A55FE" w:rsidR="001B45F5" w:rsidRDefault="00FF1A72" w:rsidP="00B35B1D">
      <w:pPr>
        <w:spacing w:line="276" w:lineRule="auto"/>
        <w:ind w:firstLine="720"/>
        <w:jc w:val="both"/>
        <w:rPr>
          <w:rFonts w:ascii="Times New Roman" w:hAnsi="Times New Roman" w:cs="Times New Roman"/>
          <w:sz w:val="24"/>
          <w:szCs w:val="24"/>
        </w:rPr>
      </w:pPr>
      <w:r w:rsidRPr="00691DB2">
        <w:rPr>
          <w:rFonts w:ascii="Times New Roman" w:hAnsi="Times New Roman" w:cs="Times New Roman"/>
          <w:sz w:val="24"/>
          <w:szCs w:val="24"/>
        </w:rPr>
        <w:t>Briefly, 1 g solvent extracted soil</w:t>
      </w:r>
      <w:r>
        <w:rPr>
          <w:rFonts w:ascii="Times New Roman" w:hAnsi="Times New Roman" w:cs="Times New Roman"/>
          <w:sz w:val="24"/>
          <w:szCs w:val="24"/>
        </w:rPr>
        <w:t xml:space="preserve"> </w:t>
      </w:r>
      <w:r w:rsidRPr="00691DB2">
        <w:rPr>
          <w:rFonts w:ascii="Times New Roman" w:hAnsi="Times New Roman" w:cs="Times New Roman"/>
          <w:sz w:val="24"/>
          <w:szCs w:val="24"/>
        </w:rPr>
        <w:t>and sediment residues were subjected to alkaline hydrolysis at 100</w:t>
      </w:r>
      <w:r w:rsidR="00B66B87">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 xml:space="preserve">C </w:t>
      </w:r>
      <w:r w:rsidR="00941EC0">
        <w:rPr>
          <w:rFonts w:ascii="Times New Roman" w:hAnsi="Times New Roman" w:cs="Times New Roman"/>
          <w:sz w:val="24"/>
          <w:szCs w:val="24"/>
        </w:rPr>
        <w:t xml:space="preserve"> for</w:t>
      </w:r>
      <w:proofErr w:type="gramEnd"/>
      <w:r w:rsidR="00941EC0">
        <w:rPr>
          <w:rFonts w:ascii="Times New Roman" w:hAnsi="Times New Roman" w:cs="Times New Roman"/>
          <w:sz w:val="24"/>
          <w:szCs w:val="24"/>
        </w:rPr>
        <w:t xml:space="preserve"> two hours in </w:t>
      </w:r>
      <w:r w:rsidR="004204DD">
        <w:rPr>
          <w:rFonts w:ascii="Times New Roman" w:hAnsi="Times New Roman" w:cs="Times New Roman"/>
          <w:sz w:val="24"/>
          <w:szCs w:val="24"/>
        </w:rPr>
        <w:t>a glass tube with 3 ml  of 0.5 methanolic potassium hydroxide</w:t>
      </w:r>
      <w:r w:rsidR="00B35B1D">
        <w:rPr>
          <w:rFonts w:ascii="Times New Roman" w:hAnsi="Times New Roman" w:cs="Times New Roman"/>
          <w:sz w:val="24"/>
          <w:szCs w:val="24"/>
        </w:rPr>
        <w:t xml:space="preserve"> (9 methanol</w:t>
      </w:r>
      <w:r>
        <w:rPr>
          <w:rFonts w:ascii="Times New Roman" w:hAnsi="Times New Roman" w:cs="Times New Roman"/>
          <w:sz w:val="24"/>
          <w:szCs w:val="24"/>
        </w:rPr>
        <w:t xml:space="preserve"> </w:t>
      </w:r>
      <w:r w:rsidRPr="00691DB2">
        <w:rPr>
          <w:rFonts w:ascii="Times New Roman" w:hAnsi="Times New Roman" w:cs="Times New Roman"/>
          <w:sz w:val="24"/>
          <w:szCs w:val="24"/>
        </w:rPr>
        <w:t>: 1</w:t>
      </w:r>
      <w:r>
        <w:rPr>
          <w:rFonts w:ascii="Times New Roman" w:hAnsi="Times New Roman" w:cs="Times New Roman"/>
          <w:sz w:val="24"/>
          <w:szCs w:val="24"/>
        </w:rPr>
        <w:t xml:space="preserve"> </w:t>
      </w:r>
      <w:r w:rsidRPr="00691DB2">
        <w:rPr>
          <w:rFonts w:ascii="Times New Roman" w:hAnsi="Times New Roman" w:cs="Times New Roman"/>
          <w:sz w:val="24"/>
          <w:szCs w:val="24"/>
        </w:rPr>
        <w:t>H</w:t>
      </w:r>
      <w:r w:rsidRPr="009B15AE">
        <w:rPr>
          <w:rFonts w:ascii="Times New Roman" w:hAnsi="Times New Roman" w:cs="Times New Roman"/>
          <w:sz w:val="24"/>
          <w:szCs w:val="24"/>
          <w:vertAlign w:val="subscript"/>
        </w:rPr>
        <w:t>2</w:t>
      </w:r>
      <w:r w:rsidRPr="00691DB2">
        <w:rPr>
          <w:rFonts w:ascii="Times New Roman" w:hAnsi="Times New Roman" w:cs="Times New Roman"/>
          <w:sz w:val="24"/>
          <w:szCs w:val="24"/>
        </w:rPr>
        <w:t xml:space="preserve">O). The suspension was centrifuged after cooling and </w:t>
      </w:r>
      <w:r>
        <w:rPr>
          <w:rFonts w:ascii="Times New Roman" w:hAnsi="Times New Roman" w:cs="Times New Roman"/>
          <w:sz w:val="24"/>
          <w:szCs w:val="24"/>
        </w:rPr>
        <w:t xml:space="preserve">the </w:t>
      </w:r>
      <w:r w:rsidRPr="00691DB2">
        <w:rPr>
          <w:rFonts w:ascii="Times New Roman" w:hAnsi="Times New Roman" w:cs="Times New Roman"/>
          <w:sz w:val="24"/>
          <w:szCs w:val="24"/>
        </w:rPr>
        <w:t>supernatant solution was transferred in</w:t>
      </w:r>
      <w:r>
        <w:rPr>
          <w:rFonts w:ascii="Times New Roman" w:hAnsi="Times New Roman" w:cs="Times New Roman"/>
          <w:sz w:val="24"/>
          <w:szCs w:val="24"/>
        </w:rPr>
        <w:t>to a</w:t>
      </w:r>
      <w:r w:rsidRPr="00691DB2">
        <w:rPr>
          <w:rFonts w:ascii="Times New Roman" w:hAnsi="Times New Roman" w:cs="Times New Roman"/>
          <w:sz w:val="24"/>
          <w:szCs w:val="24"/>
        </w:rPr>
        <w:t xml:space="preserve"> glass vial. The residue was sonicated for 10 minutes with a dichloromethane: methanol (9:1, </w:t>
      </w:r>
      <w:proofErr w:type="gramStart"/>
      <w:r w:rsidRPr="00691DB2">
        <w:rPr>
          <w:rFonts w:ascii="Times New Roman" w:hAnsi="Times New Roman" w:cs="Times New Roman"/>
          <w:sz w:val="24"/>
          <w:szCs w:val="24"/>
        </w:rPr>
        <w:t>v:v</w:t>
      </w:r>
      <w:proofErr w:type="gramEnd"/>
      <w:r w:rsidRPr="00691DB2">
        <w:rPr>
          <w:rFonts w:ascii="Times New Roman" w:hAnsi="Times New Roman" w:cs="Times New Roman"/>
          <w:sz w:val="24"/>
          <w:szCs w:val="24"/>
        </w:rPr>
        <w:t xml:space="preserve">) solution, centrifuged and extracts combined. The resulting solution pH was adjusted </w:t>
      </w:r>
      <w:r>
        <w:rPr>
          <w:rFonts w:ascii="Times New Roman" w:hAnsi="Times New Roman" w:cs="Times New Roman"/>
          <w:sz w:val="24"/>
          <w:szCs w:val="24"/>
        </w:rPr>
        <w:t xml:space="preserve">to </w:t>
      </w:r>
      <w:r w:rsidRPr="00691DB2">
        <w:rPr>
          <w:rFonts w:ascii="Times New Roman" w:hAnsi="Times New Roman" w:cs="Times New Roman"/>
          <w:sz w:val="24"/>
          <w:szCs w:val="24"/>
        </w:rPr>
        <w:t>&lt;2 and lipid</w:t>
      </w:r>
      <w:r>
        <w:rPr>
          <w:rFonts w:ascii="Times New Roman" w:hAnsi="Times New Roman" w:cs="Times New Roman"/>
          <w:sz w:val="24"/>
          <w:szCs w:val="24"/>
        </w:rPr>
        <w:t>s</w:t>
      </w:r>
      <w:r w:rsidRPr="00691DB2">
        <w:rPr>
          <w:rFonts w:ascii="Times New Roman" w:hAnsi="Times New Roman" w:cs="Times New Roman"/>
          <w:sz w:val="24"/>
          <w:szCs w:val="24"/>
        </w:rPr>
        <w:t xml:space="preserve"> were extracted with dichloromethane (2 m</w:t>
      </w:r>
      <w:r>
        <w:rPr>
          <w:rFonts w:ascii="Times New Roman" w:hAnsi="Times New Roman" w:cs="Times New Roman"/>
          <w:sz w:val="24"/>
          <w:szCs w:val="24"/>
        </w:rPr>
        <w:t>L, three times</w:t>
      </w:r>
      <w:r w:rsidRPr="00691DB2">
        <w:rPr>
          <w:rFonts w:ascii="Times New Roman" w:hAnsi="Times New Roman" w:cs="Times New Roman"/>
          <w:sz w:val="24"/>
          <w:szCs w:val="24"/>
        </w:rPr>
        <w:t xml:space="preserve">). The volume of </w:t>
      </w:r>
      <w:r>
        <w:rPr>
          <w:rFonts w:ascii="Times New Roman" w:hAnsi="Times New Roman" w:cs="Times New Roman"/>
          <w:sz w:val="24"/>
          <w:szCs w:val="24"/>
        </w:rPr>
        <w:t xml:space="preserve">lipid </w:t>
      </w:r>
      <w:r w:rsidRPr="00691DB2">
        <w:rPr>
          <w:rFonts w:ascii="Times New Roman" w:hAnsi="Times New Roman" w:cs="Times New Roman"/>
          <w:sz w:val="24"/>
          <w:szCs w:val="24"/>
        </w:rPr>
        <w:t>solution was evaporated to dryness on a dry-block heater (40</w:t>
      </w:r>
      <w:r w:rsidR="008A5D2B">
        <w:rPr>
          <w:rFonts w:ascii="Times New Roman" w:hAnsi="Times New Roman" w:cs="Times New Roman"/>
          <w:sz w:val="24"/>
          <w:szCs w:val="24"/>
        </w:rPr>
        <w:t xml:space="preserve"> </w:t>
      </w:r>
      <w:r>
        <w:rPr>
          <w:rFonts w:ascii="Times New Roman" w:hAnsi="Times New Roman" w:cs="Times New Roman"/>
          <w:sz w:val="24"/>
          <w:szCs w:val="24"/>
        </w:rPr>
        <w:t>°</w:t>
      </w:r>
      <w:r w:rsidRPr="00691DB2">
        <w:rPr>
          <w:rFonts w:ascii="Times New Roman" w:hAnsi="Times New Roman" w:cs="Times New Roman"/>
          <w:sz w:val="24"/>
          <w:szCs w:val="24"/>
        </w:rPr>
        <w:t>C) fitted with a sampler concentrator blowing N</w:t>
      </w:r>
      <w:r w:rsidRPr="009B15AE">
        <w:rPr>
          <w:rFonts w:ascii="Times New Roman" w:hAnsi="Times New Roman" w:cs="Times New Roman"/>
          <w:sz w:val="24"/>
          <w:szCs w:val="24"/>
          <w:vertAlign w:val="subscript"/>
        </w:rPr>
        <w:t>2</w:t>
      </w:r>
      <w:r w:rsidRPr="00691DB2">
        <w:rPr>
          <w:rFonts w:ascii="Times New Roman" w:hAnsi="Times New Roman" w:cs="Times New Roman"/>
          <w:sz w:val="24"/>
          <w:szCs w:val="24"/>
        </w:rPr>
        <w:t xml:space="preserve"> into the tube. Dicarboxylic acids were methylated with 14</w:t>
      </w:r>
      <w:r w:rsidR="008A5D2B">
        <w:rPr>
          <w:rFonts w:ascii="Times New Roman" w:hAnsi="Times New Roman" w:cs="Times New Roman"/>
          <w:sz w:val="24"/>
          <w:szCs w:val="24"/>
        </w:rPr>
        <w:t xml:space="preserve"> </w:t>
      </w:r>
      <w:r w:rsidRPr="00691DB2">
        <w:rPr>
          <w:rFonts w:ascii="Times New Roman" w:hAnsi="Times New Roman" w:cs="Times New Roman"/>
          <w:sz w:val="24"/>
          <w:szCs w:val="24"/>
        </w:rPr>
        <w:t>% BF</w:t>
      </w:r>
      <w:r w:rsidRPr="009B15AE">
        <w:rPr>
          <w:rFonts w:ascii="Times New Roman" w:hAnsi="Times New Roman" w:cs="Times New Roman"/>
          <w:sz w:val="24"/>
          <w:szCs w:val="24"/>
          <w:vertAlign w:val="subscript"/>
        </w:rPr>
        <w:t>3</w:t>
      </w:r>
      <w:r w:rsidRPr="00691DB2">
        <w:rPr>
          <w:rFonts w:ascii="Times New Roman" w:hAnsi="Times New Roman" w:cs="Times New Roman"/>
          <w:sz w:val="24"/>
          <w:szCs w:val="24"/>
        </w:rPr>
        <w:t xml:space="preserve"> in </w:t>
      </w:r>
      <w:r>
        <w:rPr>
          <w:rFonts w:ascii="Times New Roman" w:hAnsi="Times New Roman" w:cs="Times New Roman"/>
          <w:sz w:val="24"/>
          <w:szCs w:val="24"/>
        </w:rPr>
        <w:t>m</w:t>
      </w:r>
      <w:r w:rsidRPr="00691DB2">
        <w:rPr>
          <w:rFonts w:ascii="Times New Roman" w:hAnsi="Times New Roman" w:cs="Times New Roman"/>
          <w:sz w:val="24"/>
          <w:szCs w:val="24"/>
        </w:rPr>
        <w:t>ethanol at 70</w:t>
      </w:r>
      <w:r w:rsidR="008A5D2B">
        <w:rPr>
          <w:rFonts w:ascii="Times New Roman" w:hAnsi="Times New Roman" w:cs="Times New Roman"/>
          <w:sz w:val="24"/>
          <w:szCs w:val="24"/>
        </w:rPr>
        <w:t xml:space="preserve"> </w:t>
      </w:r>
      <w:r>
        <w:rPr>
          <w:rFonts w:ascii="Times New Roman" w:hAnsi="Times New Roman" w:cs="Times New Roman"/>
          <w:sz w:val="24"/>
          <w:szCs w:val="24"/>
        </w:rPr>
        <w:t>°</w:t>
      </w:r>
      <w:r w:rsidRPr="00691DB2">
        <w:rPr>
          <w:rFonts w:ascii="Times New Roman" w:hAnsi="Times New Roman" w:cs="Times New Roman"/>
          <w:sz w:val="24"/>
          <w:szCs w:val="24"/>
        </w:rPr>
        <w:t>C for 30 min.</w:t>
      </w:r>
    </w:p>
    <w:p w14:paraId="4DD1C36D" w14:textId="6EAEACA7" w:rsidR="00A156EF" w:rsidRDefault="00A71B6C" w:rsidP="008537E2">
      <w:pPr>
        <w:spacing w:line="360" w:lineRule="auto"/>
        <w:jc w:val="both"/>
        <w:rPr>
          <w:rFonts w:ascii="Times New Roman" w:hAnsi="Times New Roman" w:cs="Times New Roman"/>
          <w:sz w:val="24"/>
          <w:szCs w:val="24"/>
        </w:rPr>
      </w:pPr>
      <w:r w:rsidRPr="009B15AE">
        <w:rPr>
          <w:rFonts w:ascii="Times New Roman" w:hAnsi="Times New Roman" w:cs="Times New Roman"/>
          <w:sz w:val="24"/>
          <w:szCs w:val="24"/>
        </w:rPr>
        <w:t>The detail</w:t>
      </w:r>
      <w:r>
        <w:rPr>
          <w:rFonts w:ascii="Times New Roman" w:hAnsi="Times New Roman" w:cs="Times New Roman"/>
          <w:sz w:val="24"/>
          <w:szCs w:val="24"/>
        </w:rPr>
        <w:t>s</w:t>
      </w:r>
      <w:r w:rsidRPr="009B15AE">
        <w:rPr>
          <w:rFonts w:ascii="Times New Roman" w:hAnsi="Times New Roman" w:cs="Times New Roman"/>
          <w:sz w:val="24"/>
          <w:szCs w:val="24"/>
        </w:rPr>
        <w:t xml:space="preserve"> of </w:t>
      </w:r>
      <w:r>
        <w:rPr>
          <w:rFonts w:ascii="Times New Roman" w:hAnsi="Times New Roman" w:cs="Times New Roman"/>
          <w:sz w:val="24"/>
          <w:szCs w:val="24"/>
        </w:rPr>
        <w:t xml:space="preserve">the </w:t>
      </w:r>
      <w:r w:rsidR="006A3A20">
        <w:rPr>
          <w:rFonts w:ascii="Times New Roman" w:hAnsi="Times New Roman" w:cs="Times New Roman"/>
          <w:sz w:val="24"/>
          <w:szCs w:val="24"/>
        </w:rPr>
        <w:t>GC-MS and GC-c-IRMS</w:t>
      </w:r>
      <w:r w:rsidRPr="009B15AE">
        <w:rPr>
          <w:rFonts w:ascii="Times New Roman" w:hAnsi="Times New Roman" w:cs="Times New Roman"/>
          <w:sz w:val="24"/>
          <w:szCs w:val="24"/>
        </w:rPr>
        <w:t xml:space="preserve"> set up parameter</w:t>
      </w:r>
      <w:r>
        <w:rPr>
          <w:rFonts w:ascii="Times New Roman" w:hAnsi="Times New Roman" w:cs="Times New Roman"/>
          <w:sz w:val="24"/>
          <w:szCs w:val="24"/>
        </w:rPr>
        <w:t>s</w:t>
      </w:r>
      <w:r w:rsidRPr="009B15AE">
        <w:rPr>
          <w:rFonts w:ascii="Times New Roman" w:hAnsi="Times New Roman" w:cs="Times New Roman"/>
          <w:sz w:val="24"/>
          <w:szCs w:val="24"/>
        </w:rPr>
        <w:t xml:space="preserve"> </w:t>
      </w:r>
      <w:r>
        <w:rPr>
          <w:rFonts w:ascii="Times New Roman" w:hAnsi="Times New Roman" w:cs="Times New Roman"/>
          <w:sz w:val="24"/>
          <w:szCs w:val="24"/>
        </w:rPr>
        <w:t>are</w:t>
      </w:r>
      <w:r w:rsidRPr="009B15AE">
        <w:rPr>
          <w:rFonts w:ascii="Times New Roman" w:hAnsi="Times New Roman" w:cs="Times New Roman"/>
          <w:sz w:val="24"/>
          <w:szCs w:val="24"/>
        </w:rPr>
        <w:t xml:space="preserve"> described </w:t>
      </w:r>
      <w:r w:rsidR="00A156EF">
        <w:rPr>
          <w:rFonts w:ascii="Times New Roman" w:hAnsi="Times New Roman" w:cs="Times New Roman"/>
          <w:sz w:val="24"/>
          <w:szCs w:val="24"/>
        </w:rPr>
        <w:t>below</w:t>
      </w:r>
      <w:r w:rsidR="00840677">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599"/>
        <w:gridCol w:w="1760"/>
        <w:gridCol w:w="3634"/>
      </w:tblGrid>
      <w:tr w:rsidR="00AE36C1" w:rsidRPr="0013064B" w14:paraId="246E37DC" w14:textId="77777777" w:rsidTr="00E63D9E">
        <w:tc>
          <w:tcPr>
            <w:tcW w:w="1599" w:type="dxa"/>
          </w:tcPr>
          <w:p w14:paraId="5D2E5BB0"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Parameters</w:t>
            </w:r>
          </w:p>
        </w:tc>
        <w:tc>
          <w:tcPr>
            <w:tcW w:w="1760" w:type="dxa"/>
          </w:tcPr>
          <w:p w14:paraId="1593E804" w14:textId="77777777" w:rsidR="00AE36C1" w:rsidRPr="0013064B" w:rsidRDefault="00AE36C1" w:rsidP="004C69B8">
            <w:pPr>
              <w:spacing w:line="276" w:lineRule="auto"/>
              <w:rPr>
                <w:rFonts w:ascii="Times New Roman" w:hAnsi="Times New Roman" w:cs="Times New Roman"/>
                <w:sz w:val="24"/>
                <w:szCs w:val="24"/>
              </w:rPr>
            </w:pPr>
            <w:r w:rsidRPr="00EB7EB4">
              <w:rPr>
                <w:rFonts w:ascii="Times New Roman" w:hAnsi="Times New Roman"/>
                <w:sz w:val="24"/>
              </w:rPr>
              <w:t>Agilent 6890N/5973N GC</w:t>
            </w:r>
            <w:r>
              <w:rPr>
                <w:rFonts w:ascii="Times New Roman" w:hAnsi="Times New Roman"/>
                <w:sz w:val="24"/>
              </w:rPr>
              <w:t>-</w:t>
            </w:r>
            <w:r w:rsidRPr="00EB7EB4">
              <w:rPr>
                <w:rFonts w:ascii="Times New Roman" w:hAnsi="Times New Roman"/>
                <w:sz w:val="24"/>
              </w:rPr>
              <w:t>MS</w:t>
            </w:r>
          </w:p>
        </w:tc>
        <w:tc>
          <w:tcPr>
            <w:tcW w:w="3634" w:type="dxa"/>
          </w:tcPr>
          <w:p w14:paraId="663899B9"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GC-c-IRMS</w:t>
            </w:r>
          </w:p>
        </w:tc>
      </w:tr>
      <w:tr w:rsidR="00AE36C1" w:rsidRPr="0013064B" w14:paraId="0847780F" w14:textId="77777777" w:rsidTr="00E63D9E">
        <w:tc>
          <w:tcPr>
            <w:tcW w:w="1599" w:type="dxa"/>
          </w:tcPr>
          <w:p w14:paraId="0B751203"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Autosampler</w:t>
            </w:r>
          </w:p>
        </w:tc>
        <w:tc>
          <w:tcPr>
            <w:tcW w:w="1760" w:type="dxa"/>
          </w:tcPr>
          <w:p w14:paraId="3DD97B50" w14:textId="77777777" w:rsidR="00AE36C1" w:rsidRPr="0013064B" w:rsidRDefault="00AE36C1" w:rsidP="004C69B8">
            <w:pPr>
              <w:spacing w:line="276" w:lineRule="auto"/>
              <w:rPr>
                <w:rFonts w:ascii="Times New Roman" w:hAnsi="Times New Roman" w:cs="Times New Roman"/>
                <w:sz w:val="24"/>
                <w:szCs w:val="24"/>
              </w:rPr>
            </w:pPr>
          </w:p>
        </w:tc>
        <w:tc>
          <w:tcPr>
            <w:tcW w:w="3634" w:type="dxa"/>
          </w:tcPr>
          <w:p w14:paraId="5B5C8AD8"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eastAsiaTheme="minorEastAsia" w:hAnsi="Times New Roman" w:cs="Times New Roman"/>
                <w:color w:val="000000" w:themeColor="text1"/>
                <w:sz w:val="24"/>
                <w:szCs w:val="24"/>
              </w:rPr>
              <w:t>PAL AS200 autosampler (CTC analytics, Switzerland)</w:t>
            </w:r>
          </w:p>
        </w:tc>
      </w:tr>
      <w:tr w:rsidR="00AE36C1" w:rsidRPr="0013064B" w14:paraId="250735F2" w14:textId="77777777" w:rsidTr="00E63D9E">
        <w:tc>
          <w:tcPr>
            <w:tcW w:w="1599" w:type="dxa"/>
          </w:tcPr>
          <w:p w14:paraId="38D58708"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 xml:space="preserve">Injector </w:t>
            </w:r>
          </w:p>
        </w:tc>
        <w:tc>
          <w:tcPr>
            <w:tcW w:w="1760" w:type="dxa"/>
          </w:tcPr>
          <w:p w14:paraId="7E9517A3" w14:textId="77777777" w:rsidR="00AE36C1" w:rsidRPr="0013064B" w:rsidRDefault="00AE36C1" w:rsidP="004C69B8">
            <w:pPr>
              <w:spacing w:line="276" w:lineRule="auto"/>
              <w:rPr>
                <w:rFonts w:ascii="Times New Roman" w:hAnsi="Times New Roman" w:cs="Times New Roman"/>
                <w:sz w:val="24"/>
                <w:szCs w:val="24"/>
              </w:rPr>
            </w:pPr>
            <w:proofErr w:type="spellStart"/>
            <w:r>
              <w:rPr>
                <w:rFonts w:ascii="Times New Roman" w:hAnsi="Times New Roman" w:cs="Times New Roman"/>
                <w:sz w:val="24"/>
                <w:szCs w:val="24"/>
              </w:rPr>
              <w:t>Splitless</w:t>
            </w:r>
            <w:proofErr w:type="spellEnd"/>
          </w:p>
        </w:tc>
        <w:tc>
          <w:tcPr>
            <w:tcW w:w="3634" w:type="dxa"/>
          </w:tcPr>
          <w:p w14:paraId="38B8CFC3" w14:textId="77777777" w:rsidR="00AE36C1" w:rsidRPr="0013064B" w:rsidRDefault="00AE36C1" w:rsidP="004C69B8">
            <w:pPr>
              <w:spacing w:line="276" w:lineRule="auto"/>
              <w:rPr>
                <w:rFonts w:ascii="Times New Roman" w:hAnsi="Times New Roman" w:cs="Times New Roman"/>
                <w:sz w:val="24"/>
                <w:szCs w:val="24"/>
              </w:rPr>
            </w:pPr>
            <w:proofErr w:type="spellStart"/>
            <w:r w:rsidRPr="0013064B">
              <w:rPr>
                <w:rFonts w:ascii="Times New Roman" w:eastAsiaTheme="minorEastAsia" w:hAnsi="Times New Roman" w:cs="Times New Roman"/>
                <w:color w:val="000000" w:themeColor="text1"/>
                <w:sz w:val="24"/>
                <w:szCs w:val="24"/>
              </w:rPr>
              <w:t>Splitless</w:t>
            </w:r>
            <w:proofErr w:type="spellEnd"/>
            <w:r w:rsidRPr="0013064B">
              <w:rPr>
                <w:rFonts w:ascii="Times New Roman" w:eastAsiaTheme="minorEastAsia" w:hAnsi="Times New Roman" w:cs="Times New Roman"/>
                <w:color w:val="000000" w:themeColor="text1"/>
                <w:sz w:val="24"/>
                <w:szCs w:val="24"/>
              </w:rPr>
              <w:t xml:space="preserve"> </w:t>
            </w:r>
          </w:p>
        </w:tc>
      </w:tr>
      <w:tr w:rsidR="00AE36C1" w:rsidRPr="0013064B" w14:paraId="22A45CBD" w14:textId="77777777" w:rsidTr="00E63D9E">
        <w:tc>
          <w:tcPr>
            <w:tcW w:w="1599" w:type="dxa"/>
          </w:tcPr>
          <w:p w14:paraId="20AD510B"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Injection temperature (°C)</w:t>
            </w:r>
          </w:p>
        </w:tc>
        <w:tc>
          <w:tcPr>
            <w:tcW w:w="1760" w:type="dxa"/>
          </w:tcPr>
          <w:p w14:paraId="1F91BD6C" w14:textId="77777777" w:rsidR="00AE36C1" w:rsidRPr="0013064B" w:rsidRDefault="00AE36C1" w:rsidP="004C69B8">
            <w:pPr>
              <w:spacing w:line="276" w:lineRule="auto"/>
              <w:rPr>
                <w:rFonts w:ascii="Times New Roman" w:hAnsi="Times New Roman" w:cs="Times New Roman"/>
                <w:sz w:val="24"/>
                <w:szCs w:val="24"/>
              </w:rPr>
            </w:pPr>
            <w:r>
              <w:rPr>
                <w:rFonts w:ascii="Times New Roman" w:hAnsi="Times New Roman" w:cs="Times New Roman"/>
                <w:sz w:val="24"/>
                <w:szCs w:val="24"/>
              </w:rPr>
              <w:t>300</w:t>
            </w:r>
          </w:p>
        </w:tc>
        <w:tc>
          <w:tcPr>
            <w:tcW w:w="3634" w:type="dxa"/>
          </w:tcPr>
          <w:p w14:paraId="351C8844"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eastAsiaTheme="minorEastAsia" w:hAnsi="Times New Roman" w:cs="Times New Roman"/>
                <w:color w:val="000000" w:themeColor="text1"/>
                <w:sz w:val="24"/>
                <w:szCs w:val="24"/>
              </w:rPr>
              <w:t>300</w:t>
            </w:r>
          </w:p>
        </w:tc>
      </w:tr>
      <w:tr w:rsidR="00AE36C1" w:rsidRPr="0013064B" w14:paraId="0893BAE0" w14:textId="77777777" w:rsidTr="00E63D9E">
        <w:tc>
          <w:tcPr>
            <w:tcW w:w="1599" w:type="dxa"/>
          </w:tcPr>
          <w:p w14:paraId="168695CE"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Oven program</w:t>
            </w:r>
          </w:p>
        </w:tc>
        <w:tc>
          <w:tcPr>
            <w:tcW w:w="1760" w:type="dxa"/>
          </w:tcPr>
          <w:p w14:paraId="29B1E550" w14:textId="5168331C"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Held at 50</w:t>
            </w:r>
            <w:r w:rsidR="000D66D5">
              <w:rPr>
                <w:rFonts w:ascii="Times New Roman" w:hAnsi="Times New Roman" w:cs="Times New Roman"/>
                <w:sz w:val="24"/>
                <w:szCs w:val="24"/>
              </w:rPr>
              <w:t xml:space="preserve"> </w:t>
            </w:r>
            <w:r w:rsidRPr="0013064B">
              <w:rPr>
                <w:rFonts w:ascii="Times New Roman" w:hAnsi="Times New Roman" w:cs="Times New Roman"/>
                <w:sz w:val="24"/>
                <w:szCs w:val="24"/>
              </w:rPr>
              <w:t>°C for 2 min, then ramp at 10</w:t>
            </w:r>
            <w:r w:rsidR="000D66D5">
              <w:rPr>
                <w:rFonts w:ascii="Times New Roman" w:hAnsi="Times New Roman" w:cs="Times New Roman"/>
                <w:sz w:val="24"/>
                <w:szCs w:val="24"/>
              </w:rPr>
              <w:t xml:space="preserve"> </w:t>
            </w:r>
            <w:r w:rsidRPr="0013064B">
              <w:rPr>
                <w:rFonts w:ascii="Times New Roman" w:hAnsi="Times New Roman" w:cs="Times New Roman"/>
                <w:sz w:val="24"/>
                <w:szCs w:val="24"/>
              </w:rPr>
              <w:t>°C min</w:t>
            </w:r>
            <w:r w:rsidRPr="0013064B">
              <w:rPr>
                <w:rFonts w:ascii="Times New Roman" w:hAnsi="Times New Roman" w:cs="Times New Roman"/>
                <w:sz w:val="24"/>
                <w:szCs w:val="24"/>
                <w:vertAlign w:val="superscript"/>
              </w:rPr>
              <w:t>-1</w:t>
            </w:r>
            <w:r w:rsidRPr="0013064B">
              <w:rPr>
                <w:rFonts w:ascii="Times New Roman" w:hAnsi="Times New Roman" w:cs="Times New Roman"/>
                <w:sz w:val="24"/>
                <w:szCs w:val="24"/>
              </w:rPr>
              <w:t xml:space="preserve"> to 320</w:t>
            </w:r>
            <w:r w:rsidR="000D66D5">
              <w:rPr>
                <w:rFonts w:ascii="Times New Roman" w:hAnsi="Times New Roman" w:cs="Times New Roman"/>
                <w:sz w:val="24"/>
                <w:szCs w:val="24"/>
              </w:rPr>
              <w:t xml:space="preserve"> </w:t>
            </w:r>
            <w:r w:rsidRPr="0013064B">
              <w:rPr>
                <w:rFonts w:ascii="Times New Roman" w:hAnsi="Times New Roman" w:cs="Times New Roman"/>
                <w:sz w:val="24"/>
                <w:szCs w:val="24"/>
              </w:rPr>
              <w:t>°C and held for 11 min</w:t>
            </w:r>
          </w:p>
        </w:tc>
        <w:tc>
          <w:tcPr>
            <w:tcW w:w="3634" w:type="dxa"/>
          </w:tcPr>
          <w:p w14:paraId="28B6EECD" w14:textId="41FE50AA" w:rsidR="00AE36C1" w:rsidRDefault="00AE36C1" w:rsidP="004C69B8">
            <w:pPr>
              <w:spacing w:line="276" w:lineRule="auto"/>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 xml:space="preserve">For alkanes: </w:t>
            </w:r>
            <w:r w:rsidRPr="0013064B">
              <w:rPr>
                <w:rFonts w:ascii="Times New Roman" w:eastAsiaTheme="minorEastAsia" w:hAnsi="Times New Roman" w:cs="Times New Roman"/>
                <w:color w:val="000000" w:themeColor="text1"/>
                <w:sz w:val="24"/>
                <w:szCs w:val="24"/>
              </w:rPr>
              <w:t xml:space="preserve">Held at 40 </w:t>
            </w:r>
            <w:proofErr w:type="spellStart"/>
            <w:r w:rsidRPr="0013064B">
              <w:rPr>
                <w:rFonts w:ascii="Times New Roman" w:eastAsiaTheme="minorEastAsia" w:hAnsi="Times New Roman" w:cs="Times New Roman"/>
                <w:color w:val="000000" w:themeColor="text1"/>
                <w:sz w:val="24"/>
                <w:szCs w:val="24"/>
                <w:vertAlign w:val="superscript"/>
              </w:rPr>
              <w:t>o</w:t>
            </w:r>
            <w:r w:rsidRPr="0013064B">
              <w:rPr>
                <w:rFonts w:ascii="Times New Roman" w:eastAsiaTheme="minorEastAsia" w:hAnsi="Times New Roman" w:cs="Times New Roman"/>
                <w:color w:val="000000" w:themeColor="text1"/>
                <w:sz w:val="24"/>
                <w:szCs w:val="24"/>
              </w:rPr>
              <w:t>C</w:t>
            </w:r>
            <w:proofErr w:type="spellEnd"/>
            <w:r w:rsidRPr="0013064B">
              <w:rPr>
                <w:rFonts w:ascii="Times New Roman" w:eastAsiaTheme="minorEastAsia" w:hAnsi="Times New Roman" w:cs="Times New Roman"/>
                <w:color w:val="000000" w:themeColor="text1"/>
                <w:sz w:val="24"/>
                <w:szCs w:val="24"/>
              </w:rPr>
              <w:t xml:space="preserve"> for 1 min, then ramped to 130</w:t>
            </w:r>
            <w:r w:rsidR="000D66D5">
              <w:rPr>
                <w:rFonts w:ascii="Times New Roman" w:eastAsiaTheme="minorEastAsia" w:hAnsi="Times New Roman" w:cs="Times New Roman"/>
                <w:color w:val="000000" w:themeColor="text1"/>
                <w:sz w:val="24"/>
                <w:szCs w:val="24"/>
              </w:rPr>
              <w:t xml:space="preserve"> </w:t>
            </w:r>
            <w:proofErr w:type="spellStart"/>
            <w:r w:rsidRPr="0013064B">
              <w:rPr>
                <w:rFonts w:ascii="Times New Roman" w:eastAsiaTheme="minorEastAsia" w:hAnsi="Times New Roman" w:cs="Times New Roman"/>
                <w:color w:val="000000" w:themeColor="text1"/>
                <w:sz w:val="24"/>
                <w:szCs w:val="24"/>
                <w:vertAlign w:val="superscript"/>
              </w:rPr>
              <w:t>o</w:t>
            </w:r>
            <w:r w:rsidRPr="0013064B">
              <w:rPr>
                <w:rFonts w:ascii="Times New Roman" w:eastAsiaTheme="minorEastAsia" w:hAnsi="Times New Roman" w:cs="Times New Roman"/>
                <w:color w:val="000000" w:themeColor="text1"/>
                <w:sz w:val="24"/>
                <w:szCs w:val="24"/>
              </w:rPr>
              <w:t>C</w:t>
            </w:r>
            <w:proofErr w:type="spellEnd"/>
            <w:r w:rsidRPr="0013064B">
              <w:rPr>
                <w:rFonts w:ascii="Times New Roman" w:eastAsiaTheme="minorEastAsia" w:hAnsi="Times New Roman" w:cs="Times New Roman"/>
                <w:color w:val="000000" w:themeColor="text1"/>
                <w:sz w:val="24"/>
                <w:szCs w:val="24"/>
              </w:rPr>
              <w:t xml:space="preserve"> at 20</w:t>
            </w:r>
            <w:r w:rsidR="000D66D5">
              <w:rPr>
                <w:rFonts w:ascii="Times New Roman" w:eastAsiaTheme="minorEastAsia" w:hAnsi="Times New Roman" w:cs="Times New Roman"/>
                <w:color w:val="000000" w:themeColor="text1"/>
                <w:sz w:val="24"/>
                <w:szCs w:val="24"/>
              </w:rPr>
              <w:t xml:space="preserve"> </w:t>
            </w:r>
            <w:proofErr w:type="spellStart"/>
            <w:r w:rsidRPr="0013064B">
              <w:rPr>
                <w:rFonts w:ascii="Times New Roman" w:eastAsiaTheme="minorEastAsia" w:hAnsi="Times New Roman" w:cs="Times New Roman"/>
                <w:color w:val="000000" w:themeColor="text1"/>
                <w:sz w:val="24"/>
                <w:szCs w:val="24"/>
                <w:vertAlign w:val="superscript"/>
              </w:rPr>
              <w:t>o</w:t>
            </w:r>
            <w:r w:rsidRPr="0013064B">
              <w:rPr>
                <w:rFonts w:ascii="Times New Roman" w:eastAsiaTheme="minorEastAsia" w:hAnsi="Times New Roman" w:cs="Times New Roman"/>
                <w:color w:val="000000" w:themeColor="text1"/>
                <w:sz w:val="24"/>
                <w:szCs w:val="24"/>
              </w:rPr>
              <w:t>C</w:t>
            </w:r>
            <w:proofErr w:type="spellEnd"/>
            <w:r w:rsidRPr="0013064B">
              <w:rPr>
                <w:rFonts w:ascii="Times New Roman" w:eastAsiaTheme="minorEastAsia" w:hAnsi="Times New Roman" w:cs="Times New Roman"/>
                <w:color w:val="000000" w:themeColor="text1"/>
                <w:sz w:val="24"/>
                <w:szCs w:val="24"/>
              </w:rPr>
              <w:t xml:space="preserve"> </w:t>
            </w:r>
            <w:r w:rsidRPr="0013064B">
              <w:rPr>
                <w:rFonts w:ascii="Times New Roman" w:hAnsi="Times New Roman" w:cs="Times New Roman"/>
                <w:sz w:val="24"/>
                <w:szCs w:val="24"/>
              </w:rPr>
              <w:t>min</w:t>
            </w:r>
            <w:r w:rsidRPr="0013064B">
              <w:rPr>
                <w:rFonts w:ascii="Times New Roman" w:hAnsi="Times New Roman" w:cs="Times New Roman"/>
                <w:sz w:val="24"/>
                <w:szCs w:val="24"/>
                <w:vertAlign w:val="superscript"/>
              </w:rPr>
              <w:t>-1</w:t>
            </w:r>
            <w:r w:rsidRPr="0013064B">
              <w:rPr>
                <w:rFonts w:ascii="Times New Roman" w:eastAsiaTheme="minorEastAsia" w:hAnsi="Times New Roman" w:cs="Times New Roman"/>
                <w:color w:val="000000" w:themeColor="text1"/>
                <w:sz w:val="24"/>
                <w:szCs w:val="24"/>
              </w:rPr>
              <w:t>, then 4</w:t>
            </w:r>
            <w:r w:rsidR="000D66D5">
              <w:rPr>
                <w:rFonts w:ascii="Times New Roman" w:eastAsiaTheme="minorEastAsia" w:hAnsi="Times New Roman" w:cs="Times New Roman"/>
                <w:color w:val="000000" w:themeColor="text1"/>
                <w:sz w:val="24"/>
                <w:szCs w:val="24"/>
              </w:rPr>
              <w:t xml:space="preserve"> </w:t>
            </w:r>
            <w:proofErr w:type="spellStart"/>
            <w:r w:rsidRPr="0013064B">
              <w:rPr>
                <w:rFonts w:ascii="Times New Roman" w:eastAsiaTheme="minorEastAsia" w:hAnsi="Times New Roman" w:cs="Times New Roman"/>
                <w:color w:val="000000" w:themeColor="text1"/>
                <w:sz w:val="24"/>
                <w:szCs w:val="24"/>
                <w:vertAlign w:val="superscript"/>
              </w:rPr>
              <w:t>o</w:t>
            </w:r>
            <w:r w:rsidRPr="0013064B">
              <w:rPr>
                <w:rFonts w:ascii="Times New Roman" w:eastAsiaTheme="minorEastAsia" w:hAnsi="Times New Roman" w:cs="Times New Roman"/>
                <w:color w:val="000000" w:themeColor="text1"/>
                <w:sz w:val="24"/>
                <w:szCs w:val="24"/>
              </w:rPr>
              <w:t>C</w:t>
            </w:r>
            <w:proofErr w:type="spellEnd"/>
            <w:r w:rsidRPr="0013064B">
              <w:rPr>
                <w:rFonts w:ascii="Times New Roman" w:eastAsiaTheme="minorEastAsia" w:hAnsi="Times New Roman" w:cs="Times New Roman"/>
                <w:color w:val="000000" w:themeColor="text1"/>
                <w:sz w:val="24"/>
                <w:szCs w:val="24"/>
              </w:rPr>
              <w:t xml:space="preserve"> </w:t>
            </w:r>
            <w:r w:rsidRPr="0013064B">
              <w:rPr>
                <w:rFonts w:ascii="Times New Roman" w:hAnsi="Times New Roman" w:cs="Times New Roman"/>
                <w:sz w:val="24"/>
                <w:szCs w:val="24"/>
              </w:rPr>
              <w:t>min</w:t>
            </w:r>
            <w:r w:rsidRPr="0013064B">
              <w:rPr>
                <w:rFonts w:ascii="Times New Roman" w:hAnsi="Times New Roman" w:cs="Times New Roman"/>
                <w:sz w:val="24"/>
                <w:szCs w:val="24"/>
                <w:vertAlign w:val="superscript"/>
              </w:rPr>
              <w:t xml:space="preserve">-1 </w:t>
            </w:r>
            <w:r w:rsidRPr="0013064B">
              <w:rPr>
                <w:rFonts w:ascii="Times New Roman" w:eastAsiaTheme="minorEastAsia" w:hAnsi="Times New Roman" w:cs="Times New Roman"/>
                <w:color w:val="000000" w:themeColor="text1"/>
                <w:sz w:val="24"/>
                <w:szCs w:val="24"/>
              </w:rPr>
              <w:t>to 300</w:t>
            </w:r>
            <w:r w:rsidR="000D66D5">
              <w:rPr>
                <w:rFonts w:ascii="Times New Roman" w:eastAsiaTheme="minorEastAsia" w:hAnsi="Times New Roman" w:cs="Times New Roman"/>
                <w:color w:val="000000" w:themeColor="text1"/>
                <w:sz w:val="24"/>
                <w:szCs w:val="24"/>
              </w:rPr>
              <w:t xml:space="preserve"> </w:t>
            </w:r>
            <w:proofErr w:type="spellStart"/>
            <w:r w:rsidRPr="0013064B">
              <w:rPr>
                <w:rFonts w:ascii="Times New Roman" w:eastAsiaTheme="minorEastAsia" w:hAnsi="Times New Roman" w:cs="Times New Roman"/>
                <w:color w:val="000000" w:themeColor="text1"/>
                <w:sz w:val="24"/>
                <w:szCs w:val="24"/>
                <w:vertAlign w:val="superscript"/>
              </w:rPr>
              <w:t>o</w:t>
            </w:r>
            <w:r w:rsidRPr="0013064B">
              <w:rPr>
                <w:rFonts w:ascii="Times New Roman" w:eastAsiaTheme="minorEastAsia" w:hAnsi="Times New Roman" w:cs="Times New Roman"/>
                <w:color w:val="000000" w:themeColor="text1"/>
                <w:sz w:val="24"/>
                <w:szCs w:val="24"/>
              </w:rPr>
              <w:t>C</w:t>
            </w:r>
            <w:proofErr w:type="spellEnd"/>
            <w:r w:rsidRPr="0013064B">
              <w:rPr>
                <w:rFonts w:ascii="Times New Roman" w:eastAsiaTheme="minorEastAsia" w:hAnsi="Times New Roman" w:cs="Times New Roman"/>
                <w:color w:val="000000" w:themeColor="text1"/>
                <w:sz w:val="24"/>
                <w:szCs w:val="24"/>
              </w:rPr>
              <w:t xml:space="preserve"> and held for 10 </w:t>
            </w:r>
            <w:proofErr w:type="gramStart"/>
            <w:r w:rsidRPr="0013064B">
              <w:rPr>
                <w:rFonts w:ascii="Times New Roman" w:eastAsiaTheme="minorEastAsia" w:hAnsi="Times New Roman" w:cs="Times New Roman"/>
                <w:color w:val="000000" w:themeColor="text1"/>
                <w:sz w:val="24"/>
                <w:szCs w:val="24"/>
              </w:rPr>
              <w:t>min</w:t>
            </w:r>
            <w:proofErr w:type="gramEnd"/>
          </w:p>
          <w:p w14:paraId="0CF405EB" w14:textId="55E80B17" w:rsidR="00AE36C1" w:rsidRPr="0013064B" w:rsidRDefault="00AE36C1" w:rsidP="004C69B8">
            <w:pPr>
              <w:spacing w:line="276" w:lineRule="auto"/>
              <w:rPr>
                <w:rFonts w:ascii="Times New Roman" w:hAnsi="Times New Roman" w:cs="Times New Roman"/>
                <w:sz w:val="24"/>
                <w:szCs w:val="24"/>
              </w:rPr>
            </w:pPr>
            <w:r>
              <w:rPr>
                <w:rFonts w:ascii="Times New Roman" w:hAnsi="Times New Roman" w:cs="Times New Roman"/>
                <w:sz w:val="24"/>
                <w:szCs w:val="24"/>
              </w:rPr>
              <w:t xml:space="preserve">For fatty acids: </w:t>
            </w:r>
            <w:r w:rsidRPr="0013064B">
              <w:rPr>
                <w:rFonts w:ascii="Times New Roman" w:hAnsi="Times New Roman" w:cs="Times New Roman"/>
                <w:sz w:val="24"/>
                <w:szCs w:val="24"/>
              </w:rPr>
              <w:t>Held at 50</w:t>
            </w:r>
            <w:r w:rsidR="000D66D5">
              <w:rPr>
                <w:rFonts w:ascii="Times New Roman" w:hAnsi="Times New Roman" w:cs="Times New Roman"/>
                <w:sz w:val="24"/>
                <w:szCs w:val="24"/>
              </w:rPr>
              <w:t xml:space="preserve"> </w:t>
            </w:r>
            <w:r w:rsidRPr="0013064B">
              <w:rPr>
                <w:rFonts w:ascii="Times New Roman" w:hAnsi="Times New Roman" w:cs="Times New Roman"/>
                <w:sz w:val="24"/>
                <w:szCs w:val="24"/>
              </w:rPr>
              <w:t>°C for 2 min, then ramp at 10</w:t>
            </w:r>
            <w:r w:rsidR="000D66D5">
              <w:rPr>
                <w:rFonts w:ascii="Times New Roman" w:hAnsi="Times New Roman" w:cs="Times New Roman"/>
                <w:sz w:val="24"/>
                <w:szCs w:val="24"/>
              </w:rPr>
              <w:t xml:space="preserve"> </w:t>
            </w:r>
            <w:r w:rsidRPr="0013064B">
              <w:rPr>
                <w:rFonts w:ascii="Times New Roman" w:hAnsi="Times New Roman" w:cs="Times New Roman"/>
                <w:sz w:val="24"/>
                <w:szCs w:val="24"/>
              </w:rPr>
              <w:t>°C min</w:t>
            </w:r>
            <w:r w:rsidRPr="0013064B">
              <w:rPr>
                <w:rFonts w:ascii="Times New Roman" w:hAnsi="Times New Roman" w:cs="Times New Roman"/>
                <w:sz w:val="24"/>
                <w:szCs w:val="24"/>
                <w:vertAlign w:val="superscript"/>
              </w:rPr>
              <w:t>-1</w:t>
            </w:r>
            <w:r w:rsidRPr="0013064B">
              <w:rPr>
                <w:rFonts w:ascii="Times New Roman" w:hAnsi="Times New Roman" w:cs="Times New Roman"/>
                <w:sz w:val="24"/>
                <w:szCs w:val="24"/>
              </w:rPr>
              <w:t xml:space="preserve"> to 320</w:t>
            </w:r>
            <w:r w:rsidR="000D66D5">
              <w:rPr>
                <w:rFonts w:ascii="Times New Roman" w:hAnsi="Times New Roman" w:cs="Times New Roman"/>
                <w:sz w:val="24"/>
                <w:szCs w:val="24"/>
              </w:rPr>
              <w:t xml:space="preserve"> </w:t>
            </w:r>
            <w:r w:rsidRPr="0013064B">
              <w:rPr>
                <w:rFonts w:ascii="Times New Roman" w:hAnsi="Times New Roman" w:cs="Times New Roman"/>
                <w:sz w:val="24"/>
                <w:szCs w:val="24"/>
              </w:rPr>
              <w:t>°C and held for 11 min</w:t>
            </w:r>
          </w:p>
        </w:tc>
      </w:tr>
      <w:tr w:rsidR="00AE36C1" w:rsidRPr="0013064B" w14:paraId="6563B2FC" w14:textId="77777777" w:rsidTr="00E63D9E">
        <w:tc>
          <w:tcPr>
            <w:tcW w:w="1599" w:type="dxa"/>
          </w:tcPr>
          <w:p w14:paraId="2674E730"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GC-column</w:t>
            </w:r>
          </w:p>
        </w:tc>
        <w:tc>
          <w:tcPr>
            <w:tcW w:w="1760" w:type="dxa"/>
          </w:tcPr>
          <w:p w14:paraId="40CC5C34"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 xml:space="preserve">Agilent HP-5MS capillary column (30 m x 250 </w:t>
            </w:r>
            <w:proofErr w:type="spellStart"/>
            <w:r w:rsidRPr="0013064B">
              <w:rPr>
                <w:rFonts w:ascii="Times New Roman" w:hAnsi="Times New Roman" w:cs="Times New Roman"/>
                <w:sz w:val="24"/>
                <w:szCs w:val="24"/>
              </w:rPr>
              <w:t>μm</w:t>
            </w:r>
            <w:proofErr w:type="spellEnd"/>
            <w:r w:rsidRPr="0013064B">
              <w:rPr>
                <w:rFonts w:ascii="Times New Roman" w:hAnsi="Times New Roman" w:cs="Times New Roman"/>
                <w:sz w:val="24"/>
                <w:szCs w:val="24"/>
              </w:rPr>
              <w:t xml:space="preserve"> x 0.25 </w:t>
            </w:r>
            <w:proofErr w:type="spellStart"/>
            <w:r w:rsidRPr="0013064B">
              <w:rPr>
                <w:rFonts w:ascii="Times New Roman" w:hAnsi="Times New Roman" w:cs="Times New Roman"/>
                <w:sz w:val="24"/>
                <w:szCs w:val="24"/>
              </w:rPr>
              <w:t>μm</w:t>
            </w:r>
            <w:proofErr w:type="spellEnd"/>
            <w:r w:rsidRPr="0013064B">
              <w:rPr>
                <w:rFonts w:ascii="Times New Roman" w:hAnsi="Times New Roman" w:cs="Times New Roman"/>
                <w:sz w:val="24"/>
                <w:szCs w:val="24"/>
              </w:rPr>
              <w:t>)</w:t>
            </w:r>
          </w:p>
        </w:tc>
        <w:tc>
          <w:tcPr>
            <w:tcW w:w="3634" w:type="dxa"/>
          </w:tcPr>
          <w:p w14:paraId="7AFA0A22"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eastAsiaTheme="minorEastAsia" w:hAnsi="Times New Roman" w:cs="Times New Roman"/>
                <w:color w:val="000000" w:themeColor="text1"/>
                <w:sz w:val="24"/>
                <w:szCs w:val="24"/>
              </w:rPr>
              <w:t>Varian CP-SIL 5CB (50 m x 320 µm x 0.12 µm) (Varian Inc. California, US)</w:t>
            </w:r>
          </w:p>
        </w:tc>
      </w:tr>
      <w:tr w:rsidR="00AE36C1" w:rsidRPr="0013064B" w14:paraId="4F1D3BA7" w14:textId="77777777" w:rsidTr="00E63D9E">
        <w:tc>
          <w:tcPr>
            <w:tcW w:w="1599" w:type="dxa"/>
          </w:tcPr>
          <w:p w14:paraId="3CD65878"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Carrier gas and flow</w:t>
            </w:r>
          </w:p>
        </w:tc>
        <w:tc>
          <w:tcPr>
            <w:tcW w:w="1760" w:type="dxa"/>
          </w:tcPr>
          <w:p w14:paraId="3559FFAD"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hAnsi="Times New Roman" w:cs="Times New Roman"/>
                <w:sz w:val="24"/>
                <w:szCs w:val="24"/>
              </w:rPr>
              <w:t xml:space="preserve">Helium at 1ml </w:t>
            </w:r>
            <w:proofErr w:type="gramStart"/>
            <w:r w:rsidRPr="0013064B">
              <w:rPr>
                <w:rFonts w:ascii="Times New Roman" w:hAnsi="Times New Roman" w:cs="Times New Roman"/>
                <w:sz w:val="24"/>
                <w:szCs w:val="24"/>
              </w:rPr>
              <w:t>min</w:t>
            </w:r>
            <w:r w:rsidRPr="0013064B">
              <w:rPr>
                <w:rFonts w:ascii="Times New Roman" w:hAnsi="Times New Roman" w:cs="Times New Roman"/>
                <w:sz w:val="24"/>
                <w:szCs w:val="24"/>
                <w:vertAlign w:val="superscript"/>
              </w:rPr>
              <w:t>-1</w:t>
            </w:r>
            <w:proofErr w:type="gramEnd"/>
          </w:p>
        </w:tc>
        <w:tc>
          <w:tcPr>
            <w:tcW w:w="3634" w:type="dxa"/>
          </w:tcPr>
          <w:p w14:paraId="58B266C3" w14:textId="77777777" w:rsidR="00AE36C1" w:rsidRPr="0013064B" w:rsidRDefault="00AE36C1" w:rsidP="004C69B8">
            <w:pPr>
              <w:spacing w:line="276" w:lineRule="auto"/>
              <w:rPr>
                <w:rFonts w:ascii="Times New Roman" w:hAnsi="Times New Roman" w:cs="Times New Roman"/>
                <w:sz w:val="24"/>
                <w:szCs w:val="24"/>
              </w:rPr>
            </w:pPr>
            <w:r w:rsidRPr="0013064B">
              <w:rPr>
                <w:rFonts w:ascii="Times New Roman" w:eastAsiaTheme="minorEastAsia" w:hAnsi="Times New Roman" w:cs="Times New Roman"/>
                <w:color w:val="000000" w:themeColor="text1"/>
                <w:sz w:val="24"/>
                <w:szCs w:val="24"/>
              </w:rPr>
              <w:t xml:space="preserve">Helium at 1.4 ml </w:t>
            </w:r>
            <w:proofErr w:type="gramStart"/>
            <w:r w:rsidRPr="0013064B">
              <w:rPr>
                <w:rFonts w:ascii="Times New Roman" w:hAnsi="Times New Roman" w:cs="Times New Roman"/>
                <w:sz w:val="24"/>
                <w:szCs w:val="24"/>
              </w:rPr>
              <w:t>min</w:t>
            </w:r>
            <w:r w:rsidRPr="0013064B">
              <w:rPr>
                <w:rFonts w:ascii="Times New Roman" w:hAnsi="Times New Roman" w:cs="Times New Roman"/>
                <w:sz w:val="24"/>
                <w:szCs w:val="24"/>
                <w:vertAlign w:val="superscript"/>
              </w:rPr>
              <w:t>-1</w:t>
            </w:r>
            <w:proofErr w:type="gramEnd"/>
          </w:p>
        </w:tc>
      </w:tr>
    </w:tbl>
    <w:p w14:paraId="0C096E64" w14:textId="77777777" w:rsidR="00AE36C1" w:rsidRDefault="00AE36C1" w:rsidP="008537E2">
      <w:pPr>
        <w:spacing w:line="360" w:lineRule="auto"/>
        <w:jc w:val="both"/>
        <w:rPr>
          <w:rFonts w:ascii="Times New Roman" w:hAnsi="Times New Roman" w:cs="Times New Roman"/>
          <w:sz w:val="24"/>
          <w:szCs w:val="24"/>
        </w:rPr>
      </w:pPr>
    </w:p>
    <w:p w14:paraId="2D9781E4" w14:textId="18A7818E" w:rsidR="00A71B6C" w:rsidRDefault="00840677" w:rsidP="00B35B1D">
      <w:pPr>
        <w:spacing w:line="276" w:lineRule="auto"/>
        <w:ind w:firstLine="720"/>
        <w:jc w:val="both"/>
        <w:rPr>
          <w:rFonts w:ascii="Times New Roman" w:hAnsi="Times New Roman" w:cs="Times New Roman"/>
          <w:b/>
          <w:bCs/>
          <w:sz w:val="24"/>
          <w:szCs w:val="24"/>
        </w:rPr>
      </w:pPr>
      <w:r>
        <w:rPr>
          <w:rFonts w:ascii="Times New Roman" w:hAnsi="Times New Roman" w:cs="Times New Roman"/>
          <w:sz w:val="24"/>
          <w:szCs w:val="24"/>
        </w:rPr>
        <w:t>Dicarboxylic fatty acids</w:t>
      </w:r>
      <w:r w:rsidR="00A71B6C">
        <w:rPr>
          <w:rFonts w:ascii="Times New Roman" w:hAnsi="Times New Roman" w:cs="Times New Roman"/>
          <w:sz w:val="24"/>
          <w:szCs w:val="24"/>
        </w:rPr>
        <w:t xml:space="preserve"> were identified by retention times and their characteristic mass spectra. The </w:t>
      </w:r>
      <w:proofErr w:type="spellStart"/>
      <w:r w:rsidR="00A71B6C">
        <w:rPr>
          <w:rFonts w:ascii="Times New Roman" w:hAnsi="Times New Roman" w:cs="Times New Roman"/>
          <w:sz w:val="24"/>
          <w:szCs w:val="24"/>
        </w:rPr>
        <w:t>DiFAs</w:t>
      </w:r>
      <w:proofErr w:type="spellEnd"/>
      <w:r w:rsidR="00A71B6C">
        <w:rPr>
          <w:rFonts w:ascii="Times New Roman" w:hAnsi="Times New Roman" w:cs="Times New Roman"/>
          <w:sz w:val="24"/>
          <w:szCs w:val="24"/>
        </w:rPr>
        <w:t xml:space="preserve"> content was quantified against the C</w:t>
      </w:r>
      <w:r w:rsidR="00A71B6C" w:rsidRPr="008E6A4A">
        <w:rPr>
          <w:rFonts w:ascii="Times New Roman" w:hAnsi="Times New Roman" w:cs="Times New Roman"/>
          <w:sz w:val="24"/>
          <w:szCs w:val="24"/>
          <w:vertAlign w:val="subscript"/>
        </w:rPr>
        <w:t>19</w:t>
      </w:r>
      <w:r w:rsidR="00A71B6C">
        <w:rPr>
          <w:rFonts w:ascii="Times New Roman" w:hAnsi="Times New Roman" w:cs="Times New Roman"/>
          <w:sz w:val="24"/>
          <w:szCs w:val="24"/>
        </w:rPr>
        <w:t xml:space="preserve"> FA internal standard. The </w:t>
      </w:r>
      <w:proofErr w:type="spellStart"/>
      <w:r w:rsidR="00A71B6C">
        <w:rPr>
          <w:rFonts w:ascii="Times New Roman" w:hAnsi="Times New Roman" w:cs="Times New Roman"/>
          <w:sz w:val="24"/>
          <w:szCs w:val="24"/>
        </w:rPr>
        <w:t>diFA</w:t>
      </w:r>
      <w:proofErr w:type="spellEnd"/>
      <w:r w:rsidR="00A71B6C">
        <w:rPr>
          <w:rFonts w:ascii="Times New Roman" w:hAnsi="Times New Roman" w:cs="Times New Roman"/>
          <w:sz w:val="24"/>
          <w:szCs w:val="24"/>
        </w:rPr>
        <w:t xml:space="preserve"> </w:t>
      </w:r>
      <w:r w:rsidR="00A71B6C" w:rsidRPr="003D347D">
        <w:rPr>
          <w:rFonts w:ascii="Times New Roman" w:hAnsi="Times New Roman" w:cs="Times New Roman"/>
          <w:sz w:val="24"/>
          <w:szCs w:val="24"/>
          <w:vertAlign w:val="superscript"/>
        </w:rPr>
        <w:t>13</w:t>
      </w:r>
      <w:r w:rsidR="00A71B6C" w:rsidRPr="003D347D">
        <w:rPr>
          <w:rFonts w:ascii="Times New Roman" w:hAnsi="Times New Roman" w:cs="Times New Roman"/>
          <w:sz w:val="24"/>
          <w:szCs w:val="24"/>
        </w:rPr>
        <w:t>C</w:t>
      </w:r>
      <w:r w:rsidR="00A71B6C">
        <w:rPr>
          <w:rFonts w:ascii="Times New Roman" w:hAnsi="Times New Roman" w:cs="Times New Roman"/>
          <w:sz w:val="24"/>
          <w:szCs w:val="24"/>
        </w:rPr>
        <w:t xml:space="preserve"> values were determined using a Finnigan mat 6890 GC coupled to a Finnigan Mat Delta Plus IRMS via a Combustion III interface.</w:t>
      </w:r>
      <w:r w:rsidR="00A71B6C" w:rsidRPr="00347158">
        <w:t xml:space="preserve"> </w:t>
      </w:r>
      <w:bookmarkStart w:id="0" w:name="_Hlk151885367"/>
      <w:r w:rsidR="00A71B6C" w:rsidRPr="00347158">
        <w:rPr>
          <w:rFonts w:ascii="Times New Roman" w:hAnsi="Times New Roman" w:cs="Times New Roman"/>
          <w:sz w:val="24"/>
          <w:szCs w:val="24"/>
        </w:rPr>
        <w:t xml:space="preserve">The </w:t>
      </w:r>
      <w:r w:rsidR="00A71B6C">
        <w:rPr>
          <w:rFonts w:ascii="Times New Roman" w:hAnsi="Times New Roman" w:cs="Times New Roman"/>
          <w:sz w:val="24"/>
          <w:szCs w:val="24"/>
        </w:rPr>
        <w:t xml:space="preserve">carbon </w:t>
      </w:r>
      <w:r w:rsidR="00A71B6C" w:rsidRPr="00347158">
        <w:rPr>
          <w:rFonts w:ascii="Times New Roman" w:hAnsi="Times New Roman" w:cs="Times New Roman"/>
          <w:sz w:val="24"/>
          <w:szCs w:val="24"/>
        </w:rPr>
        <w:t>isotopic results</w:t>
      </w:r>
      <w:r w:rsidR="00A71B6C">
        <w:rPr>
          <w:rFonts w:ascii="Times New Roman" w:hAnsi="Times New Roman" w:cs="Times New Roman"/>
          <w:sz w:val="24"/>
          <w:szCs w:val="24"/>
        </w:rPr>
        <w:t xml:space="preserve"> of </w:t>
      </w:r>
      <w:proofErr w:type="spellStart"/>
      <w:r w:rsidR="00A71B6C">
        <w:rPr>
          <w:rFonts w:ascii="Times New Roman" w:hAnsi="Times New Roman" w:cs="Times New Roman"/>
          <w:sz w:val="24"/>
          <w:szCs w:val="24"/>
        </w:rPr>
        <w:t>diFA</w:t>
      </w:r>
      <w:proofErr w:type="spellEnd"/>
      <w:r w:rsidR="00A71B6C">
        <w:rPr>
          <w:rFonts w:ascii="Times New Roman" w:hAnsi="Times New Roman" w:cs="Times New Roman"/>
          <w:sz w:val="24"/>
          <w:szCs w:val="24"/>
        </w:rPr>
        <w:t xml:space="preserve"> </w:t>
      </w:r>
      <w:r w:rsidR="00A71B6C" w:rsidRPr="00347158">
        <w:rPr>
          <w:rFonts w:ascii="Times New Roman" w:hAnsi="Times New Roman" w:cs="Times New Roman"/>
          <w:sz w:val="24"/>
          <w:szCs w:val="24"/>
        </w:rPr>
        <w:t>were expressed as natural abundance (δ) in parts per mil (‰) compared to international standards</w:t>
      </w:r>
      <w:r w:rsidR="00A71B6C">
        <w:rPr>
          <w:rFonts w:ascii="Times New Roman" w:hAnsi="Times New Roman" w:cs="Times New Roman"/>
          <w:sz w:val="24"/>
          <w:szCs w:val="24"/>
        </w:rPr>
        <w:t xml:space="preserve"> i.e., Vienna Pe </w:t>
      </w:r>
      <w:r w:rsidR="00A71B6C">
        <w:rPr>
          <w:rFonts w:ascii="Times New Roman" w:hAnsi="Times New Roman" w:cs="Times New Roman"/>
          <w:sz w:val="24"/>
          <w:szCs w:val="24"/>
        </w:rPr>
        <w:lastRenderedPageBreak/>
        <w:t xml:space="preserve">De Belemnite (VPDB). </w:t>
      </w:r>
      <w:bookmarkEnd w:id="0"/>
      <w:r w:rsidR="00A71B6C">
        <w:rPr>
          <w:rFonts w:ascii="Times New Roman" w:hAnsi="Times New Roman" w:cs="Times New Roman"/>
          <w:sz w:val="24"/>
          <w:szCs w:val="24"/>
        </w:rPr>
        <w:t>The m</w:t>
      </w:r>
      <w:r w:rsidR="00A71B6C" w:rsidRPr="009B15AE">
        <w:rPr>
          <w:rFonts w:ascii="Times New Roman" w:hAnsi="Times New Roman" w:cs="Times New Roman"/>
          <w:sz w:val="24"/>
          <w:szCs w:val="24"/>
        </w:rPr>
        <w:t xml:space="preserve">ethyl group correction was applied to all </w:t>
      </w:r>
      <w:proofErr w:type="spellStart"/>
      <w:r w:rsidR="00A71B6C" w:rsidRPr="009B15AE">
        <w:rPr>
          <w:rFonts w:ascii="Times New Roman" w:hAnsi="Times New Roman" w:cs="Times New Roman"/>
          <w:sz w:val="24"/>
          <w:szCs w:val="24"/>
        </w:rPr>
        <w:t>diFAs</w:t>
      </w:r>
      <w:proofErr w:type="spellEnd"/>
      <w:r w:rsidR="00A71B6C" w:rsidRPr="009B15AE">
        <w:rPr>
          <w:rFonts w:ascii="Times New Roman" w:hAnsi="Times New Roman" w:cs="Times New Roman"/>
          <w:sz w:val="24"/>
          <w:szCs w:val="24"/>
        </w:rPr>
        <w:t xml:space="preserve"> </w:t>
      </w:r>
      <w:r w:rsidR="00A71B6C" w:rsidRPr="003D347D">
        <w:rPr>
          <w:rFonts w:ascii="Times New Roman" w:hAnsi="Times New Roman" w:cs="Times New Roman"/>
          <w:sz w:val="24"/>
          <w:szCs w:val="24"/>
        </w:rPr>
        <w:t>δ</w:t>
      </w:r>
      <w:r w:rsidR="00A71B6C" w:rsidRPr="003D347D">
        <w:rPr>
          <w:rFonts w:ascii="Times New Roman" w:hAnsi="Times New Roman" w:cs="Times New Roman"/>
          <w:sz w:val="24"/>
          <w:szCs w:val="24"/>
          <w:vertAlign w:val="superscript"/>
        </w:rPr>
        <w:t>13</w:t>
      </w:r>
      <w:r w:rsidR="00A71B6C" w:rsidRPr="003D347D">
        <w:rPr>
          <w:rFonts w:ascii="Times New Roman" w:hAnsi="Times New Roman" w:cs="Times New Roman"/>
          <w:sz w:val="24"/>
          <w:szCs w:val="24"/>
        </w:rPr>
        <w:t>C</w:t>
      </w:r>
      <w:r w:rsidR="00A71B6C">
        <w:rPr>
          <w:rFonts w:ascii="Times New Roman" w:hAnsi="Times New Roman" w:cs="Times New Roman"/>
          <w:sz w:val="24"/>
          <w:szCs w:val="24"/>
        </w:rPr>
        <w:t xml:space="preserve"> values</w:t>
      </w:r>
      <w:r w:rsidR="00A71B6C" w:rsidRPr="009B15AE">
        <w:rPr>
          <w:rFonts w:ascii="Times New Roman" w:hAnsi="Times New Roman" w:cs="Times New Roman"/>
          <w:sz w:val="24"/>
          <w:szCs w:val="24"/>
        </w:rPr>
        <w:t xml:space="preserve"> using the mass-balance procedure described by </w:t>
      </w:r>
      <w:r w:rsidR="00A71B6C">
        <w:rPr>
          <w:rFonts w:ascii="Times New Roman" w:hAnsi="Times New Roman" w:cs="Times New Roman"/>
          <w:sz w:val="24"/>
          <w:szCs w:val="24"/>
        </w:rPr>
        <w:fldChar w:fldCharType="begin"/>
      </w:r>
      <w:r w:rsidR="00A71B6C">
        <w:rPr>
          <w:rFonts w:ascii="Times New Roman" w:hAnsi="Times New Roman" w:cs="Times New Roman"/>
          <w:sz w:val="24"/>
          <w:szCs w:val="24"/>
        </w:rPr>
        <w:instrText xml:space="preserve"> ADDIN EN.CITE &lt;EndNote&gt;&lt;Cite AuthorYear="1"&gt;&lt;Author&gt;Kawamura&lt;/Author&gt;&lt;Year&gt;2004&lt;/Year&gt;&lt;RecNum&gt;2374&lt;/RecNum&gt;&lt;DisplayText&gt;&lt;style font="Times New Roman" size="12"&gt;Kawamura andWatanabe (2004)&lt;/style&gt;&lt;/DisplayText&gt;&lt;record&gt;&lt;rec-number&gt;2374&lt;/rec-number&gt;&lt;foreign-keys&gt;&lt;key app="EN" db-id="r0zvxr0aovxe91e505jvtfvbtzwwwaa0a2rf" timestamp="1680521661"&gt;2374&lt;/key&gt;&lt;/foreign-keys&gt;&lt;ref-type name="Journal Article"&gt;17&lt;/ref-type&gt;&lt;contributors&gt;&lt;authors&gt;&lt;author&gt;Kawamura, Kimitaka&lt;/author&gt;&lt;author&gt;Watanabe, Tomomi&lt;/author&gt;&lt;/authors&gt;&lt;/contributors&gt;&lt;titles&gt;&lt;title&gt;Determination of Stable Carbon Isotopic Compositions of Low Molecular Weight Dicarboxylic Acids and Ketocarboxylic Acids in Atmospheric Aerosol and Snow Samples&lt;/title&gt;&lt;secondary-title&gt;Analytical Chemistry&lt;/secondary-title&gt;&lt;/titles&gt;&lt;periodical&gt;&lt;full-title&gt;Analytical Chemistry&lt;/full-title&gt;&lt;abbr-1&gt;Anal. Chem.&lt;/abbr-1&gt;&lt;abbr-2&gt;Anal Chem&lt;/abbr-2&gt;&lt;/periodical&gt;&lt;pages&gt;5762-5768&lt;/pages&gt;&lt;volume&gt;76&lt;/volume&gt;&lt;number&gt;19&lt;/number&gt;&lt;dates&gt;&lt;year&gt;2004&lt;/year&gt;&lt;pub-dates&gt;&lt;date&gt;2004/10/01&lt;/date&gt;&lt;/pub-dates&gt;&lt;/dates&gt;&lt;publisher&gt;American Chemical Society&lt;/publisher&gt;&lt;isbn&gt;0003-2700&lt;/isbn&gt;&lt;urls&gt;&lt;related-urls&gt;&lt;url&gt;https://doi.org/10.1021/ac049491m&lt;/url&gt;&lt;/related-urls&gt;&lt;/urls&gt;&lt;electronic-resource-num&gt;https://doi.org/10.1021/ac049491m&lt;/electronic-resource-num&gt;&lt;/record&gt;&lt;/Cite&gt;&lt;/EndNote&gt;</w:instrText>
      </w:r>
      <w:r w:rsidR="00A71B6C">
        <w:rPr>
          <w:rFonts w:ascii="Times New Roman" w:hAnsi="Times New Roman" w:cs="Times New Roman"/>
          <w:sz w:val="24"/>
          <w:szCs w:val="24"/>
        </w:rPr>
        <w:fldChar w:fldCharType="separate"/>
      </w:r>
      <w:r w:rsidR="00A71B6C">
        <w:rPr>
          <w:rFonts w:ascii="Times New Roman" w:hAnsi="Times New Roman" w:cs="Times New Roman"/>
          <w:noProof/>
          <w:sz w:val="24"/>
          <w:szCs w:val="24"/>
        </w:rPr>
        <w:t>Kawamura andWatanabe (2004)</w:t>
      </w:r>
      <w:r w:rsidR="00A71B6C">
        <w:rPr>
          <w:rFonts w:ascii="Times New Roman" w:hAnsi="Times New Roman" w:cs="Times New Roman"/>
          <w:sz w:val="24"/>
          <w:szCs w:val="24"/>
        </w:rPr>
        <w:fldChar w:fldCharType="end"/>
      </w:r>
      <w:r w:rsidR="00A71B6C" w:rsidRPr="009B15AE">
        <w:rPr>
          <w:rFonts w:ascii="Times New Roman" w:hAnsi="Times New Roman" w:cs="Times New Roman"/>
          <w:sz w:val="24"/>
          <w:szCs w:val="24"/>
        </w:rPr>
        <w:t>.</w:t>
      </w:r>
    </w:p>
    <w:p w14:paraId="009FC766" w14:textId="67CBBBEB" w:rsidR="001B45F5" w:rsidRDefault="00822D18" w:rsidP="008537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Text S2</w:t>
      </w:r>
      <w:r w:rsidR="006B66D5">
        <w:rPr>
          <w:rFonts w:ascii="Times New Roman" w:hAnsi="Times New Roman" w:cs="Times New Roman"/>
          <w:b/>
          <w:bCs/>
          <w:sz w:val="24"/>
          <w:szCs w:val="24"/>
        </w:rPr>
        <w:t xml:space="preserve"> Statistical analysis and MixSIAR </w:t>
      </w:r>
      <w:r w:rsidR="00D74212">
        <w:rPr>
          <w:rFonts w:ascii="Times New Roman" w:hAnsi="Times New Roman" w:cs="Times New Roman"/>
          <w:b/>
          <w:bCs/>
          <w:sz w:val="24"/>
          <w:szCs w:val="24"/>
        </w:rPr>
        <w:t xml:space="preserve">formulation </w:t>
      </w:r>
    </w:p>
    <w:p w14:paraId="0FC6C8BD" w14:textId="77777777" w:rsidR="00822D18" w:rsidRPr="00826C17" w:rsidRDefault="00822D18" w:rsidP="004C69B8">
      <w:pPr>
        <w:spacing w:line="276" w:lineRule="auto"/>
        <w:ind w:firstLine="576"/>
        <w:jc w:val="both"/>
        <w:rPr>
          <w:rFonts w:ascii="Times New Roman" w:hAnsi="Times New Roman" w:cs="Times New Roman"/>
          <w:sz w:val="24"/>
          <w:szCs w:val="24"/>
        </w:rPr>
      </w:pPr>
      <w:r w:rsidRPr="00826C17">
        <w:rPr>
          <w:rFonts w:ascii="Times New Roman" w:hAnsi="Times New Roman" w:cs="Times New Roman"/>
          <w:sz w:val="24"/>
          <w:szCs w:val="24"/>
        </w:rPr>
        <w:t xml:space="preserve">Shapiro -Wilks and </w:t>
      </w:r>
      <w:proofErr w:type="spellStart"/>
      <w:r w:rsidRPr="00826C17">
        <w:rPr>
          <w:rFonts w:ascii="Times New Roman" w:hAnsi="Times New Roman" w:cs="Times New Roman"/>
          <w:sz w:val="24"/>
          <w:szCs w:val="24"/>
        </w:rPr>
        <w:t>Levene’s</w:t>
      </w:r>
      <w:proofErr w:type="spellEnd"/>
      <w:r w:rsidRPr="00826C17">
        <w:rPr>
          <w:rFonts w:ascii="Times New Roman" w:hAnsi="Times New Roman" w:cs="Times New Roman"/>
          <w:sz w:val="24"/>
          <w:szCs w:val="24"/>
        </w:rPr>
        <w:t xml:space="preserve"> tests</w:t>
      </w:r>
      <w:r>
        <w:rPr>
          <w:rFonts w:ascii="Times New Roman" w:hAnsi="Times New Roman" w:cs="Times New Roman"/>
          <w:sz w:val="24"/>
          <w:szCs w:val="24"/>
        </w:rPr>
        <w:t xml:space="preserve"> </w:t>
      </w:r>
      <w:r w:rsidRPr="00826C17">
        <w:rPr>
          <w:rFonts w:ascii="Times New Roman" w:hAnsi="Times New Roman" w:cs="Times New Roman"/>
          <w:sz w:val="24"/>
          <w:szCs w:val="24"/>
        </w:rPr>
        <w:t xml:space="preserve">were used to evaluate </w:t>
      </w:r>
      <w:r>
        <w:rPr>
          <w:rFonts w:ascii="Times New Roman" w:hAnsi="Times New Roman" w:cs="Times New Roman"/>
          <w:sz w:val="24"/>
          <w:szCs w:val="24"/>
        </w:rPr>
        <w:t xml:space="preserve">any deviation of saturated </w:t>
      </w:r>
      <w:proofErr w:type="spellStart"/>
      <w:r>
        <w:rPr>
          <w:rFonts w:ascii="Times New Roman" w:hAnsi="Times New Roman" w:cs="Times New Roman"/>
          <w:sz w:val="24"/>
          <w:szCs w:val="24"/>
        </w:rPr>
        <w:t>diFAs</w:t>
      </w:r>
      <w:proofErr w:type="spellEnd"/>
      <w:r>
        <w:rPr>
          <w:rFonts w:ascii="Times New Roman" w:hAnsi="Times New Roman" w:cs="Times New Roman"/>
          <w:sz w:val="24"/>
          <w:szCs w:val="24"/>
        </w:rPr>
        <w:t xml:space="preserve"> (</w:t>
      </w:r>
      <w:r w:rsidRPr="00BA21A8">
        <w:rPr>
          <w:rFonts w:ascii="Times New Roman" w:hAnsi="Times New Roman" w:cs="Times New Roman"/>
          <w:sz w:val="24"/>
          <w:szCs w:val="24"/>
        </w:rPr>
        <w:t>carbon numbers ranging from C</w:t>
      </w:r>
      <w:r w:rsidRPr="00BA21A8">
        <w:rPr>
          <w:rFonts w:ascii="Times New Roman" w:hAnsi="Times New Roman" w:cs="Times New Roman"/>
          <w:sz w:val="24"/>
          <w:szCs w:val="24"/>
          <w:vertAlign w:val="subscript"/>
        </w:rPr>
        <w:t xml:space="preserve">16 </w:t>
      </w:r>
      <w:r w:rsidRPr="00BA21A8">
        <w:rPr>
          <w:rFonts w:ascii="Times New Roman" w:hAnsi="Times New Roman" w:cs="Times New Roman"/>
          <w:sz w:val="24"/>
          <w:szCs w:val="24"/>
        </w:rPr>
        <w:t>to C</w:t>
      </w:r>
      <w:r w:rsidRPr="00BA21A8">
        <w:rPr>
          <w:rFonts w:ascii="Times New Roman" w:hAnsi="Times New Roman" w:cs="Times New Roman"/>
          <w:sz w:val="24"/>
          <w:szCs w:val="24"/>
          <w:vertAlign w:val="subscript"/>
        </w:rPr>
        <w:t>28</w:t>
      </w:r>
      <w:r>
        <w:rPr>
          <w:rFonts w:ascii="Times New Roman" w:hAnsi="Times New Roman" w:cs="Times New Roman"/>
          <w:sz w:val="24"/>
          <w:szCs w:val="24"/>
        </w:rPr>
        <w:t xml:space="preserve">) content and </w:t>
      </w:r>
      <w:r w:rsidRPr="003D347D">
        <w:rPr>
          <w:rFonts w:ascii="Times New Roman" w:hAnsi="Times New Roman" w:cs="Times New Roman"/>
          <w:sz w:val="24"/>
          <w:szCs w:val="24"/>
        </w:rPr>
        <w:t>δ</w:t>
      </w:r>
      <w:r w:rsidRPr="003D347D">
        <w:rPr>
          <w:rFonts w:ascii="Times New Roman" w:hAnsi="Times New Roman" w:cs="Times New Roman"/>
          <w:sz w:val="24"/>
          <w:szCs w:val="24"/>
          <w:vertAlign w:val="superscript"/>
        </w:rPr>
        <w:t>13</w:t>
      </w:r>
      <w:r w:rsidRPr="003D347D">
        <w:rPr>
          <w:rFonts w:ascii="Times New Roman" w:hAnsi="Times New Roman" w:cs="Times New Roman"/>
          <w:sz w:val="24"/>
          <w:szCs w:val="24"/>
        </w:rPr>
        <w:t xml:space="preserve">C </w:t>
      </w:r>
      <w:r w:rsidRPr="00826C17">
        <w:rPr>
          <w:rFonts w:ascii="Times New Roman" w:hAnsi="Times New Roman" w:cs="Times New Roman"/>
          <w:sz w:val="24"/>
          <w:szCs w:val="24"/>
        </w:rPr>
        <w:t>values</w:t>
      </w:r>
      <w:r>
        <w:rPr>
          <w:rFonts w:ascii="Times New Roman" w:hAnsi="Times New Roman" w:cs="Times New Roman"/>
          <w:sz w:val="24"/>
          <w:szCs w:val="24"/>
        </w:rPr>
        <w:t xml:space="preserve"> from</w:t>
      </w:r>
      <w:r w:rsidRPr="00826C17">
        <w:rPr>
          <w:rFonts w:ascii="Times New Roman" w:hAnsi="Times New Roman" w:cs="Times New Roman"/>
          <w:sz w:val="24"/>
          <w:szCs w:val="24"/>
        </w:rPr>
        <w:t xml:space="preserve"> normal distribution</w:t>
      </w:r>
      <w:r>
        <w:rPr>
          <w:rFonts w:ascii="Times New Roman" w:hAnsi="Times New Roman" w:cs="Times New Roman"/>
          <w:sz w:val="24"/>
          <w:szCs w:val="24"/>
        </w:rPr>
        <w:t>s</w:t>
      </w:r>
      <w:r w:rsidRPr="00826C17">
        <w:rPr>
          <w:rFonts w:ascii="Times New Roman" w:hAnsi="Times New Roman" w:cs="Times New Roman"/>
          <w:sz w:val="24"/>
          <w:szCs w:val="24"/>
        </w:rPr>
        <w:t xml:space="preserve"> and</w:t>
      </w:r>
      <w:r>
        <w:rPr>
          <w:rFonts w:ascii="Times New Roman" w:hAnsi="Times New Roman" w:cs="Times New Roman"/>
          <w:sz w:val="24"/>
          <w:szCs w:val="24"/>
        </w:rPr>
        <w:t xml:space="preserve"> the</w:t>
      </w:r>
      <w:r w:rsidRPr="00826C17">
        <w:rPr>
          <w:rFonts w:ascii="Times New Roman" w:hAnsi="Times New Roman" w:cs="Times New Roman"/>
          <w:sz w:val="24"/>
          <w:szCs w:val="24"/>
        </w:rPr>
        <w:t xml:space="preserve"> homogeneity of variance</w:t>
      </w:r>
      <w:r>
        <w:rPr>
          <w:rFonts w:ascii="Times New Roman" w:hAnsi="Times New Roman" w:cs="Times New Roman"/>
          <w:sz w:val="24"/>
          <w:szCs w:val="24"/>
        </w:rPr>
        <w:t>,</w:t>
      </w:r>
      <w:r w:rsidRPr="00826C17">
        <w:rPr>
          <w:rFonts w:ascii="Times New Roman" w:hAnsi="Times New Roman" w:cs="Times New Roman"/>
          <w:sz w:val="24"/>
          <w:szCs w:val="24"/>
        </w:rPr>
        <w:t xml:space="preserve"> respectively. </w:t>
      </w:r>
      <w:r>
        <w:rPr>
          <w:rFonts w:ascii="Times New Roman" w:hAnsi="Times New Roman" w:cs="Times New Roman"/>
          <w:sz w:val="24"/>
          <w:szCs w:val="24"/>
        </w:rPr>
        <w:t>D</w:t>
      </w:r>
      <w:r w:rsidRPr="00826C17">
        <w:rPr>
          <w:rFonts w:ascii="Times New Roman" w:hAnsi="Times New Roman" w:cs="Times New Roman"/>
          <w:sz w:val="24"/>
          <w:szCs w:val="24"/>
        </w:rPr>
        <w:t>ifference</w:t>
      </w:r>
      <w:r>
        <w:rPr>
          <w:rFonts w:ascii="Times New Roman" w:hAnsi="Times New Roman" w:cs="Times New Roman"/>
          <w:sz w:val="24"/>
          <w:szCs w:val="24"/>
        </w:rPr>
        <w:t>s</w:t>
      </w:r>
      <w:r w:rsidRPr="00826C17">
        <w:rPr>
          <w:rFonts w:ascii="Times New Roman" w:hAnsi="Times New Roman" w:cs="Times New Roman"/>
          <w:sz w:val="24"/>
          <w:szCs w:val="24"/>
        </w:rPr>
        <w:t xml:space="preserve"> in </w:t>
      </w:r>
      <w:proofErr w:type="spellStart"/>
      <w:r w:rsidRPr="00826C17">
        <w:rPr>
          <w:rFonts w:ascii="Times New Roman" w:hAnsi="Times New Roman" w:cs="Times New Roman"/>
          <w:sz w:val="24"/>
          <w:szCs w:val="24"/>
        </w:rPr>
        <w:t>diFAs</w:t>
      </w:r>
      <w:proofErr w:type="spellEnd"/>
      <w:r w:rsidRPr="00826C17">
        <w:rPr>
          <w:rFonts w:ascii="Times New Roman" w:hAnsi="Times New Roman" w:cs="Times New Roman"/>
          <w:sz w:val="24"/>
          <w:szCs w:val="24"/>
        </w:rPr>
        <w:t xml:space="preserve"> content and associated </w:t>
      </w:r>
      <w:r w:rsidRPr="003D347D">
        <w:rPr>
          <w:rFonts w:ascii="Times New Roman" w:hAnsi="Times New Roman" w:cs="Times New Roman"/>
          <w:sz w:val="24"/>
          <w:szCs w:val="24"/>
        </w:rPr>
        <w:t>δ</w:t>
      </w:r>
      <w:r w:rsidRPr="003D347D">
        <w:rPr>
          <w:rFonts w:ascii="Times New Roman" w:hAnsi="Times New Roman" w:cs="Times New Roman"/>
          <w:sz w:val="24"/>
          <w:szCs w:val="24"/>
          <w:vertAlign w:val="superscript"/>
        </w:rPr>
        <w:t>13</w:t>
      </w:r>
      <w:r w:rsidRPr="003D347D">
        <w:rPr>
          <w:rFonts w:ascii="Times New Roman" w:hAnsi="Times New Roman" w:cs="Times New Roman"/>
          <w:sz w:val="24"/>
          <w:szCs w:val="24"/>
        </w:rPr>
        <w:t xml:space="preserve">C </w:t>
      </w:r>
      <w:r w:rsidRPr="00826C17">
        <w:rPr>
          <w:rFonts w:ascii="Times New Roman" w:hAnsi="Times New Roman" w:cs="Times New Roman"/>
          <w:sz w:val="24"/>
          <w:szCs w:val="24"/>
        </w:rPr>
        <w:t xml:space="preserve">values </w:t>
      </w:r>
      <w:r>
        <w:rPr>
          <w:rFonts w:ascii="Times New Roman" w:hAnsi="Times New Roman" w:cs="Times New Roman"/>
          <w:sz w:val="24"/>
          <w:szCs w:val="24"/>
        </w:rPr>
        <w:t>among sediment sources were compared</w:t>
      </w:r>
      <w:r w:rsidRPr="00826C17">
        <w:rPr>
          <w:rFonts w:ascii="Times New Roman" w:hAnsi="Times New Roman" w:cs="Times New Roman"/>
          <w:sz w:val="24"/>
          <w:szCs w:val="24"/>
        </w:rPr>
        <w:t xml:space="preserve"> using </w:t>
      </w:r>
      <w:r>
        <w:rPr>
          <w:rFonts w:ascii="Times New Roman" w:hAnsi="Times New Roman" w:cs="Times New Roman"/>
          <w:sz w:val="24"/>
          <w:szCs w:val="24"/>
        </w:rPr>
        <w:t xml:space="preserve">the </w:t>
      </w:r>
      <w:r w:rsidRPr="00826C17">
        <w:rPr>
          <w:rFonts w:ascii="Times New Roman" w:hAnsi="Times New Roman" w:cs="Times New Roman"/>
          <w:sz w:val="24"/>
          <w:szCs w:val="24"/>
        </w:rPr>
        <w:t>non-parametric Kruskal-</w:t>
      </w:r>
      <w:proofErr w:type="gramStart"/>
      <w:r w:rsidRPr="00826C17">
        <w:rPr>
          <w:rFonts w:ascii="Times New Roman" w:hAnsi="Times New Roman" w:cs="Times New Roman"/>
          <w:sz w:val="24"/>
          <w:szCs w:val="24"/>
        </w:rPr>
        <w:t>Wallis</w:t>
      </w:r>
      <w:proofErr w:type="gramEnd"/>
      <w:r w:rsidRPr="00826C17">
        <w:rPr>
          <w:rFonts w:ascii="Times New Roman" w:hAnsi="Times New Roman" w:cs="Times New Roman"/>
          <w:sz w:val="24"/>
          <w:szCs w:val="24"/>
        </w:rPr>
        <w:t xml:space="preserve"> test and one-way ANOVA followed by </w:t>
      </w:r>
      <w:r>
        <w:rPr>
          <w:rFonts w:ascii="Times New Roman" w:hAnsi="Times New Roman" w:cs="Times New Roman"/>
          <w:sz w:val="24"/>
          <w:szCs w:val="24"/>
        </w:rPr>
        <w:t xml:space="preserve">a </w:t>
      </w:r>
      <w:r w:rsidRPr="00826C17">
        <w:rPr>
          <w:rFonts w:ascii="Times New Roman" w:hAnsi="Times New Roman" w:cs="Times New Roman"/>
          <w:sz w:val="24"/>
          <w:szCs w:val="24"/>
        </w:rPr>
        <w:t>Tukey HSD test</w:t>
      </w:r>
      <w:r w:rsidRPr="009163C9">
        <w:rPr>
          <w:rFonts w:ascii="Times New Roman" w:hAnsi="Times New Roman" w:cs="Times New Roman"/>
          <w:sz w:val="24"/>
          <w:szCs w:val="24"/>
        </w:rPr>
        <w:t xml:space="preserve"> </w:t>
      </w:r>
      <w:r w:rsidRPr="00826C17">
        <w:rPr>
          <w:rFonts w:ascii="Times New Roman" w:hAnsi="Times New Roman" w:cs="Times New Roman"/>
          <w:sz w:val="24"/>
          <w:szCs w:val="24"/>
        </w:rPr>
        <w:t xml:space="preserve">at </w:t>
      </w:r>
      <w:r>
        <w:rPr>
          <w:rFonts w:ascii="Times New Roman" w:hAnsi="Times New Roman" w:cs="Times New Roman"/>
          <w:sz w:val="24"/>
          <w:szCs w:val="24"/>
        </w:rPr>
        <w:t xml:space="preserve">a </w:t>
      </w:r>
      <w:r w:rsidRPr="00826C17">
        <w:rPr>
          <w:rFonts w:ascii="Times New Roman" w:hAnsi="Times New Roman" w:cs="Times New Roman"/>
          <w:sz w:val="24"/>
          <w:szCs w:val="24"/>
        </w:rPr>
        <w:t>significan</w:t>
      </w:r>
      <w:r>
        <w:rPr>
          <w:rFonts w:ascii="Times New Roman" w:hAnsi="Times New Roman" w:cs="Times New Roman"/>
          <w:sz w:val="24"/>
          <w:szCs w:val="24"/>
        </w:rPr>
        <w:t>ce</w:t>
      </w:r>
      <w:r w:rsidRPr="00826C17">
        <w:rPr>
          <w:rFonts w:ascii="Times New Roman" w:hAnsi="Times New Roman" w:cs="Times New Roman"/>
          <w:sz w:val="24"/>
          <w:szCs w:val="24"/>
        </w:rPr>
        <w:t xml:space="preserve"> level of 0.05</w:t>
      </w:r>
      <w:r>
        <w:rPr>
          <w:rFonts w:ascii="Times New Roman" w:hAnsi="Times New Roman" w:cs="Times New Roman"/>
          <w:sz w:val="24"/>
          <w:szCs w:val="24"/>
        </w:rPr>
        <w:t>,</w:t>
      </w:r>
      <w:r w:rsidRPr="00826C17">
        <w:rPr>
          <w:rFonts w:ascii="Times New Roman" w:hAnsi="Times New Roman" w:cs="Times New Roman"/>
          <w:sz w:val="24"/>
          <w:szCs w:val="24"/>
        </w:rPr>
        <w:t xml:space="preserve"> respectively. </w:t>
      </w:r>
      <w:r>
        <w:rPr>
          <w:rFonts w:ascii="Times New Roman" w:hAnsi="Times New Roman" w:cs="Times New Roman"/>
          <w:sz w:val="24"/>
          <w:szCs w:val="24"/>
        </w:rPr>
        <w:t>Principal component analysis (PCA) was applied t</w:t>
      </w:r>
      <w:r w:rsidRPr="00826C17">
        <w:rPr>
          <w:rFonts w:ascii="Times New Roman" w:hAnsi="Times New Roman" w:cs="Times New Roman"/>
          <w:sz w:val="24"/>
          <w:szCs w:val="24"/>
        </w:rPr>
        <w:t xml:space="preserve">o compare the distribution of </w:t>
      </w:r>
      <w:proofErr w:type="spellStart"/>
      <w:r w:rsidRPr="00826C17">
        <w:rPr>
          <w:rFonts w:ascii="Times New Roman" w:hAnsi="Times New Roman" w:cs="Times New Roman"/>
          <w:sz w:val="24"/>
          <w:szCs w:val="24"/>
        </w:rPr>
        <w:t>diFAs</w:t>
      </w:r>
      <w:proofErr w:type="spellEnd"/>
      <w:r w:rsidRPr="00826C17">
        <w:rPr>
          <w:rFonts w:ascii="Times New Roman" w:hAnsi="Times New Roman" w:cs="Times New Roman"/>
          <w:sz w:val="24"/>
          <w:szCs w:val="24"/>
        </w:rPr>
        <w:t xml:space="preserve"> content and </w:t>
      </w:r>
      <w:r w:rsidRPr="003D347D">
        <w:rPr>
          <w:rFonts w:ascii="Times New Roman" w:hAnsi="Times New Roman" w:cs="Times New Roman"/>
          <w:sz w:val="24"/>
          <w:szCs w:val="24"/>
        </w:rPr>
        <w:t>δ</w:t>
      </w:r>
      <w:r w:rsidRPr="003D347D">
        <w:rPr>
          <w:rFonts w:ascii="Times New Roman" w:hAnsi="Times New Roman" w:cs="Times New Roman"/>
          <w:sz w:val="24"/>
          <w:szCs w:val="24"/>
          <w:vertAlign w:val="superscript"/>
        </w:rPr>
        <w:t>13</w:t>
      </w:r>
      <w:r w:rsidRPr="003D347D">
        <w:rPr>
          <w:rFonts w:ascii="Times New Roman" w:hAnsi="Times New Roman" w:cs="Times New Roman"/>
          <w:sz w:val="24"/>
          <w:szCs w:val="24"/>
        </w:rPr>
        <w:t>C</w:t>
      </w:r>
      <w:r w:rsidRPr="00826C17">
        <w:rPr>
          <w:rFonts w:ascii="Times New Roman" w:hAnsi="Times New Roman" w:cs="Times New Roman"/>
          <w:sz w:val="24"/>
          <w:szCs w:val="24"/>
        </w:rPr>
        <w:t xml:space="preserve"> values in </w:t>
      </w:r>
      <w:r>
        <w:rPr>
          <w:rFonts w:ascii="Times New Roman" w:hAnsi="Times New Roman" w:cs="Times New Roman"/>
          <w:sz w:val="24"/>
          <w:szCs w:val="24"/>
        </w:rPr>
        <w:t xml:space="preserve">the sampled sediment sources. </w:t>
      </w:r>
    </w:p>
    <w:p w14:paraId="580FC643" w14:textId="106EB9CE" w:rsidR="00822D18" w:rsidRDefault="00725FA5" w:rsidP="004C69B8">
      <w:pPr>
        <w:spacing w:line="276"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In this study, the </w:t>
      </w:r>
      <w:r w:rsidRPr="00725FA5">
        <w:rPr>
          <w:rFonts w:ascii="Times New Roman" w:hAnsi="Times New Roman" w:cs="Times New Roman"/>
          <w:sz w:val="24"/>
          <w:szCs w:val="24"/>
          <w:vertAlign w:val="superscript"/>
        </w:rPr>
        <w:t>13</w:t>
      </w:r>
      <w:r>
        <w:rPr>
          <w:rFonts w:ascii="Times New Roman" w:hAnsi="Times New Roman" w:cs="Times New Roman"/>
          <w:sz w:val="24"/>
          <w:szCs w:val="24"/>
        </w:rPr>
        <w:t>C signature of long-chain dicarboxylic fatty acids (C</w:t>
      </w:r>
      <w:r w:rsidRPr="00725FA5">
        <w:rPr>
          <w:rFonts w:ascii="Times New Roman" w:hAnsi="Times New Roman" w:cs="Times New Roman"/>
          <w:sz w:val="24"/>
          <w:szCs w:val="24"/>
          <w:vertAlign w:val="subscript"/>
        </w:rPr>
        <w:t>18</w:t>
      </w:r>
      <w:r>
        <w:rPr>
          <w:rFonts w:ascii="Times New Roman" w:hAnsi="Times New Roman" w:cs="Times New Roman"/>
          <w:sz w:val="24"/>
          <w:szCs w:val="24"/>
        </w:rPr>
        <w:t>–C</w:t>
      </w:r>
      <w:r w:rsidRPr="00725FA5">
        <w:rPr>
          <w:rFonts w:ascii="Times New Roman" w:hAnsi="Times New Roman" w:cs="Times New Roman"/>
          <w:sz w:val="24"/>
          <w:szCs w:val="24"/>
          <w:vertAlign w:val="subscript"/>
        </w:rPr>
        <w:t>26</w:t>
      </w:r>
      <w:r>
        <w:rPr>
          <w:rFonts w:ascii="Times New Roman" w:hAnsi="Times New Roman" w:cs="Times New Roman"/>
          <w:sz w:val="24"/>
          <w:szCs w:val="24"/>
        </w:rPr>
        <w:t xml:space="preserve">) were used as tracers for source apportionment of the time-integrated stream suspended sediment. </w:t>
      </w:r>
      <w:r w:rsidR="00822D18">
        <w:rPr>
          <w:rFonts w:ascii="Times New Roman" w:hAnsi="Times New Roman" w:cs="Times New Roman"/>
          <w:sz w:val="24"/>
          <w:szCs w:val="24"/>
        </w:rPr>
        <w:t xml:space="preserve">In order to account for periodic differences in soil erosion and sediment delivery in the winter period, the winter period </w:t>
      </w:r>
      <w:r>
        <w:rPr>
          <w:rFonts w:ascii="Times New Roman" w:hAnsi="Times New Roman" w:cs="Times New Roman"/>
          <w:sz w:val="24"/>
          <w:szCs w:val="24"/>
        </w:rPr>
        <w:t xml:space="preserve">i.e., early winter (EW) and late winter (LW) </w:t>
      </w:r>
      <w:r w:rsidR="00822D18">
        <w:rPr>
          <w:rFonts w:ascii="Times New Roman" w:hAnsi="Times New Roman" w:cs="Times New Roman"/>
          <w:sz w:val="24"/>
          <w:szCs w:val="24"/>
        </w:rPr>
        <w:t>was used as a covariate incorporated via a fixed effect in MixSIAR. MixSIAR was formulated with and without prior information on each individual source’s contribution to the sampled suspended sediment. The estimated median sediment load from the individual sources to the catchment outlet (i.e., 80, 56, 40, 1 t year</w:t>
      </w:r>
      <w:r w:rsidR="00822D18" w:rsidRPr="00537FAD">
        <w:rPr>
          <w:rFonts w:ascii="Times New Roman" w:hAnsi="Times New Roman" w:cs="Times New Roman"/>
          <w:sz w:val="24"/>
          <w:szCs w:val="24"/>
          <w:vertAlign w:val="superscript"/>
        </w:rPr>
        <w:t>-1</w:t>
      </w:r>
      <w:r w:rsidR="00822D18">
        <w:rPr>
          <w:rFonts w:ascii="Times New Roman" w:hAnsi="Times New Roman" w:cs="Times New Roman"/>
          <w:sz w:val="24"/>
          <w:szCs w:val="24"/>
        </w:rPr>
        <w:t xml:space="preserve"> for arable, pasture, stream banks and woodland, respectively; </w:t>
      </w:r>
      <w:r w:rsidR="00822D18">
        <w:rPr>
          <w:rFonts w:ascii="Times New Roman" w:hAnsi="Times New Roman" w:cs="Times New Roman"/>
          <w:sz w:val="24"/>
          <w:szCs w:val="24"/>
        </w:rPr>
        <w:fldChar w:fldCharType="begin"/>
      </w:r>
      <w:r w:rsidR="00822D18">
        <w:rPr>
          <w:rFonts w:ascii="Times New Roman" w:hAnsi="Times New Roman" w:cs="Times New Roman"/>
          <w:sz w:val="24"/>
          <w:szCs w:val="24"/>
        </w:rPr>
        <w:instrText xml:space="preserve"> ADDIN EN.CITE &lt;EndNote&gt;&lt;Cite AuthorYear="1"&gt;&lt;Author&gt;Upadhayay&lt;/Author&gt;&lt;Year&gt;2022&lt;/Year&gt;&lt;RecNum&gt;2318&lt;/RecNum&gt;&lt;DisplayText&gt;&lt;style font="Times New Roman" size="12"&gt;Upadhayay et al. (2022)&lt;/style&gt;&lt;/DisplayText&gt;&lt;record&gt;&lt;rec-number&gt;2318&lt;/rec-number&gt;&lt;foreign-keys&gt;&lt;key app="EN" db-id="r0zvxr0aovxe91e505jvtfvbtzwwwaa0a2rf" timestamp="1678130085"&gt;2318&lt;/key&gt;&lt;/foreign-keys&gt;&lt;ref-type name="Journal Article"&gt;17&lt;/ref-type&gt;&lt;contributors&gt;&lt;authors&gt;&lt;author&gt;Upadhayay, Hari Ram&lt;/author&gt;&lt;author&gt;Zhang, Yusheng&lt;/author&gt;&lt;author&gt;Granger, Steven J.&lt;/author&gt;&lt;author&gt;Micale, Mafalda&lt;/author&gt;&lt;author&gt;Collins, Adrian L.&lt;/author&gt;&lt;/authors&gt;&lt;/contributors&gt;&lt;titles&gt;&lt;title&gt;Prolonged heavy rainfall and land use drive catchment sediment source dynamics: Appraisal using multiple biotracers&lt;/title&gt;&lt;secondary-title&gt;Water Research&lt;/secondary-title&gt;&lt;/titles&gt;&lt;periodical&gt;&lt;full-title&gt;Water Research&lt;/full-title&gt;&lt;abbr-1&gt;Water Res.&lt;/abbr-1&gt;&lt;abbr-2&gt;Water Res&lt;/abbr-2&gt;&lt;/periodical&gt;&lt;pages&gt;118348&lt;/pages&gt;&lt;volume&gt;216&lt;/volume&gt;&lt;keywords&gt;&lt;keyword&gt;Extreme rainfall&lt;/keyword&gt;&lt;keyword&gt;Bound-fatty acids&lt;/keyword&gt;&lt;keyword&gt;Compound-specific stable isotopes&lt;/keyword&gt;&lt;keyword&gt;Bayesian mixing model&lt;/keyword&gt;&lt;keyword&gt;Sediment source fingerprinting&lt;/keyword&gt;&lt;/keywords&gt;&lt;dates&gt;&lt;year&gt;2022&lt;/year&gt;&lt;pub-dates&gt;&lt;date&gt;2022/06/01/&lt;/date&gt;&lt;/pub-dates&gt;&lt;/dates&gt;&lt;isbn&gt;0043-1354&lt;/isbn&gt;&lt;urls&gt;&lt;related-urls&gt;&lt;url&gt;https://www.sciencedirect.com/science/article/pii/S0043135422003116&lt;/url&gt;&lt;/related-urls&gt;&lt;/urls&gt;&lt;electronic-resource-num&gt;https://doi.org/10.1016/j.watres.2022.118348&lt;/electronic-resource-num&gt;&lt;/record&gt;&lt;/Cite&gt;&lt;/EndNote&gt;</w:instrText>
      </w:r>
      <w:r w:rsidR="00822D18">
        <w:rPr>
          <w:rFonts w:ascii="Times New Roman" w:hAnsi="Times New Roman" w:cs="Times New Roman"/>
          <w:sz w:val="24"/>
          <w:szCs w:val="24"/>
        </w:rPr>
        <w:fldChar w:fldCharType="separate"/>
      </w:r>
      <w:r w:rsidR="00822D18">
        <w:rPr>
          <w:rFonts w:ascii="Times New Roman" w:hAnsi="Times New Roman" w:cs="Times New Roman"/>
          <w:noProof/>
          <w:sz w:val="24"/>
          <w:szCs w:val="24"/>
        </w:rPr>
        <w:t>Upadhayay et al. (2022)</w:t>
      </w:r>
      <w:r w:rsidR="00822D18">
        <w:rPr>
          <w:rFonts w:ascii="Times New Roman" w:hAnsi="Times New Roman" w:cs="Times New Roman"/>
          <w:sz w:val="24"/>
          <w:szCs w:val="24"/>
        </w:rPr>
        <w:fldChar w:fldCharType="end"/>
      </w:r>
      <w:r w:rsidR="00822D18">
        <w:rPr>
          <w:rFonts w:ascii="Times New Roman" w:hAnsi="Times New Roman" w:cs="Times New Roman"/>
          <w:sz w:val="24"/>
          <w:szCs w:val="24"/>
        </w:rPr>
        <w:t xml:space="preserve">) was used as prior information. Sediment source contributions were estimated using the Markov Chain Monte Carlo (MCMC) parameters (chain length = 3,000,000, burn = 1,500,000, thin = 500) in MixSIAR with a residual error term (i.e., no process error). The model fit was evaluated with </w:t>
      </w:r>
      <w:proofErr w:type="spellStart"/>
      <w:r w:rsidR="00822D18">
        <w:rPr>
          <w:rFonts w:ascii="Times New Roman" w:hAnsi="Times New Roman" w:cs="Times New Roman"/>
          <w:sz w:val="24"/>
          <w:szCs w:val="24"/>
        </w:rPr>
        <w:t>Gelmin</w:t>
      </w:r>
      <w:proofErr w:type="spellEnd"/>
      <w:r w:rsidR="00822D18">
        <w:rPr>
          <w:rFonts w:ascii="Times New Roman" w:hAnsi="Times New Roman" w:cs="Times New Roman"/>
          <w:sz w:val="24"/>
          <w:szCs w:val="24"/>
        </w:rPr>
        <w:t xml:space="preserve">-Rubin convergence diagnostics; i.e., R </w:t>
      </w:r>
      <w:r w:rsidR="00822D18">
        <w:rPr>
          <w:rFonts w:ascii="Times New Roman" w:hAnsi="Times New Roman" w:cs="Times New Roman"/>
          <w:sz w:val="24"/>
          <w:szCs w:val="24"/>
        </w:rPr>
        <w:fldChar w:fldCharType="begin"/>
      </w:r>
      <w:r w:rsidR="00822D18">
        <w:rPr>
          <w:rFonts w:ascii="Times New Roman" w:hAnsi="Times New Roman" w:cs="Times New Roman"/>
          <w:sz w:val="24"/>
          <w:szCs w:val="24"/>
        </w:rPr>
        <w:instrText xml:space="preserve"> ADDIN EN.CITE &lt;EndNote&gt;&lt;Cite&gt;&lt;Author&gt;Gelman&lt;/Author&gt;&lt;Year&gt;2013&lt;/Year&gt;&lt;RecNum&gt;1094&lt;/RecNum&gt;&lt;DisplayText&gt;&lt;style font="Times New Roman" size="12"&gt;(Gelman et al. 2013)&lt;/style&gt;&lt;/DisplayText&gt;&lt;record&gt;&lt;rec-number&gt;1094&lt;/rec-number&gt;&lt;foreign-keys&gt;&lt;key app="EN" db-id="r0zvxr0aovxe91e505jvtfvbtzwwwaa0a2rf" timestamp="1589716965"&gt;1094&lt;/key&gt;&lt;/foreign-keys&gt;&lt;ref-type name="Book"&gt;6&lt;/ref-type&gt;&lt;contributors&gt;&lt;authors&gt;&lt;author&gt;Gelman, A.&lt;/author&gt;&lt;author&gt;Carlin, J.B.&lt;/author&gt;&lt;author&gt;Stern, H.S.&lt;/author&gt;&lt;author&gt;Dunson, D.B.&lt;/author&gt;&lt;author&gt;Vehtari, A.&lt;/author&gt;&lt;author&gt;Rubin, D.B.&lt;/author&gt;&lt;/authors&gt;&lt;/contributors&gt;&lt;titles&gt;&lt;title&gt;Bayesian Data Analysis&lt;/title&gt;&lt;/titles&gt;&lt;dates&gt;&lt;year&gt;2013&lt;/year&gt;&lt;/dates&gt;&lt;publisher&gt;CRC Press&lt;/publisher&gt;&lt;isbn&gt;9781439898208&lt;/isbn&gt;&lt;urls&gt;&lt;related-urls&gt;&lt;url&gt;https://books.google.co.uk/books?id=eSHSBQAAQBAJ&lt;/url&gt;&lt;/related-urls&gt;&lt;/urls&gt;&lt;/record&gt;&lt;/Cite&gt;&lt;/EndNote&gt;</w:instrText>
      </w:r>
      <w:r w:rsidR="00822D18">
        <w:rPr>
          <w:rFonts w:ascii="Times New Roman" w:hAnsi="Times New Roman" w:cs="Times New Roman"/>
          <w:sz w:val="24"/>
          <w:szCs w:val="24"/>
        </w:rPr>
        <w:fldChar w:fldCharType="separate"/>
      </w:r>
      <w:r w:rsidR="00822D18">
        <w:rPr>
          <w:rFonts w:ascii="Times New Roman" w:hAnsi="Times New Roman" w:cs="Times New Roman"/>
          <w:noProof/>
          <w:sz w:val="24"/>
          <w:szCs w:val="24"/>
        </w:rPr>
        <w:t>(Gelman et al. 2013)</w:t>
      </w:r>
      <w:r w:rsidR="00822D18">
        <w:rPr>
          <w:rFonts w:ascii="Times New Roman" w:hAnsi="Times New Roman" w:cs="Times New Roman"/>
          <w:sz w:val="24"/>
          <w:szCs w:val="24"/>
        </w:rPr>
        <w:fldChar w:fldCharType="end"/>
      </w:r>
      <w:r w:rsidR="00822D18">
        <w:rPr>
          <w:rFonts w:ascii="Times New Roman" w:hAnsi="Times New Roman" w:cs="Times New Roman"/>
          <w:sz w:val="24"/>
          <w:szCs w:val="24"/>
        </w:rPr>
        <w:t xml:space="preserve">, to ensure that all parameters returned R values &lt;1.1. </w:t>
      </w:r>
    </w:p>
    <w:p w14:paraId="2A45E8CC" w14:textId="77777777" w:rsidR="00822D18" w:rsidRDefault="00822D18" w:rsidP="008537E2">
      <w:pPr>
        <w:spacing w:line="360" w:lineRule="auto"/>
        <w:jc w:val="both"/>
        <w:rPr>
          <w:rFonts w:ascii="Times New Roman" w:hAnsi="Times New Roman" w:cs="Times New Roman"/>
          <w:b/>
          <w:bCs/>
          <w:sz w:val="24"/>
          <w:szCs w:val="24"/>
        </w:rPr>
      </w:pPr>
    </w:p>
    <w:p w14:paraId="2C37D91A" w14:textId="4AABA08C" w:rsidR="0051128E" w:rsidRPr="00613407" w:rsidRDefault="0051128E" w:rsidP="0051128E">
      <w:pPr>
        <w:spacing w:line="276" w:lineRule="auto"/>
        <w:jc w:val="both"/>
        <w:rPr>
          <w:rFonts w:ascii="Times New Roman" w:hAnsi="Times New Roman" w:cs="Times New Roman"/>
          <w:sz w:val="24"/>
          <w:szCs w:val="24"/>
        </w:rPr>
      </w:pPr>
      <w:r w:rsidRPr="0051128E">
        <w:rPr>
          <w:rFonts w:ascii="Times New Roman" w:hAnsi="Times New Roman" w:cs="Times New Roman"/>
          <w:b/>
          <w:bCs/>
          <w:sz w:val="24"/>
          <w:szCs w:val="24"/>
        </w:rPr>
        <w:t>Table S1</w:t>
      </w:r>
      <w:r>
        <w:rPr>
          <w:rFonts w:ascii="Times New Roman" w:hAnsi="Times New Roman" w:cs="Times New Roman"/>
          <w:sz w:val="24"/>
          <w:szCs w:val="24"/>
        </w:rPr>
        <w:t xml:space="preserve"> </w:t>
      </w:r>
      <w:r w:rsidRPr="00613407">
        <w:rPr>
          <w:rFonts w:ascii="Times New Roman" w:hAnsi="Times New Roman" w:cs="Times New Roman"/>
          <w:sz w:val="24"/>
          <w:szCs w:val="24"/>
        </w:rPr>
        <w:t>δ</w:t>
      </w:r>
      <w:r w:rsidRPr="00613407">
        <w:rPr>
          <w:rFonts w:ascii="Times New Roman" w:hAnsi="Times New Roman" w:cs="Times New Roman"/>
          <w:sz w:val="24"/>
          <w:szCs w:val="24"/>
          <w:vertAlign w:val="superscript"/>
        </w:rPr>
        <w:t>13</w:t>
      </w:r>
      <w:r w:rsidRPr="00613407">
        <w:rPr>
          <w:rFonts w:ascii="Times New Roman" w:hAnsi="Times New Roman" w:cs="Times New Roman"/>
          <w:sz w:val="24"/>
          <w:szCs w:val="24"/>
        </w:rPr>
        <w:t xml:space="preserve">C values (‰) of </w:t>
      </w:r>
      <w:proofErr w:type="gramStart"/>
      <w:r w:rsidR="00A26D97" w:rsidRPr="00D83916">
        <w:rPr>
          <w:rFonts w:ascii="Times New Roman" w:hAnsi="Times New Roman" w:cs="Times New Roman"/>
          <w:sz w:val="24"/>
          <w:szCs w:val="24"/>
        </w:rPr>
        <w:t>α,ω</w:t>
      </w:r>
      <w:proofErr w:type="gramEnd"/>
      <w:r w:rsidR="00A26D97">
        <w:rPr>
          <w:rFonts w:ascii="Times New Roman" w:hAnsi="Times New Roman" w:cs="Times New Roman"/>
          <w:sz w:val="24"/>
          <w:szCs w:val="24"/>
        </w:rPr>
        <w:t>-</w:t>
      </w:r>
      <w:r>
        <w:rPr>
          <w:rFonts w:ascii="Times New Roman" w:hAnsi="Times New Roman" w:cs="Times New Roman"/>
          <w:sz w:val="24"/>
          <w:szCs w:val="24"/>
        </w:rPr>
        <w:t>dicarboxylic fatty acids</w:t>
      </w:r>
      <w:r w:rsidR="00630A26">
        <w:rPr>
          <w:rFonts w:ascii="Times New Roman" w:hAnsi="Times New Roman" w:cs="Times New Roman"/>
          <w:sz w:val="24"/>
          <w:szCs w:val="24"/>
        </w:rPr>
        <w:t xml:space="preserve"> (</w:t>
      </w:r>
      <w:proofErr w:type="spellStart"/>
      <w:r w:rsidR="00630A26">
        <w:rPr>
          <w:rFonts w:ascii="Times New Roman" w:hAnsi="Times New Roman" w:cs="Times New Roman"/>
          <w:sz w:val="24"/>
          <w:szCs w:val="24"/>
        </w:rPr>
        <w:t>diFAs</w:t>
      </w:r>
      <w:proofErr w:type="spellEnd"/>
      <w:r w:rsidR="00630A26">
        <w:rPr>
          <w:rFonts w:ascii="Times New Roman" w:hAnsi="Times New Roman" w:cs="Times New Roman"/>
          <w:sz w:val="24"/>
          <w:szCs w:val="24"/>
        </w:rPr>
        <w:t>)</w:t>
      </w:r>
      <w:r w:rsidRPr="00613407">
        <w:rPr>
          <w:rFonts w:ascii="Times New Roman" w:hAnsi="Times New Roman" w:cs="Times New Roman"/>
          <w:sz w:val="24"/>
          <w:szCs w:val="24"/>
        </w:rPr>
        <w:t xml:space="preserve"> of </w:t>
      </w:r>
      <w:r>
        <w:rPr>
          <w:rFonts w:ascii="Times New Roman" w:hAnsi="Times New Roman" w:cs="Times New Roman"/>
          <w:sz w:val="24"/>
          <w:szCs w:val="24"/>
        </w:rPr>
        <w:t>surface soils</w:t>
      </w:r>
      <w:r w:rsidRPr="00613407">
        <w:rPr>
          <w:rFonts w:ascii="Times New Roman" w:hAnsi="Times New Roman" w:cs="Times New Roman"/>
          <w:sz w:val="24"/>
          <w:szCs w:val="24"/>
        </w:rPr>
        <w:t xml:space="preserve"> under various land use</w:t>
      </w:r>
      <w:r>
        <w:rPr>
          <w:rFonts w:ascii="Times New Roman" w:hAnsi="Times New Roman" w:cs="Times New Roman"/>
          <w:sz w:val="24"/>
          <w:szCs w:val="24"/>
        </w:rPr>
        <w:t xml:space="preserve"> and stream banks</w:t>
      </w:r>
      <w:r w:rsidRPr="00613407">
        <w:rPr>
          <w:rFonts w:ascii="Times New Roman" w:hAnsi="Times New Roman" w:cs="Times New Roman"/>
          <w:sz w:val="24"/>
          <w:szCs w:val="24"/>
        </w:rPr>
        <w:t xml:space="preserve">. Values within the row followed by </w:t>
      </w:r>
      <w:r>
        <w:rPr>
          <w:rFonts w:ascii="Times New Roman" w:hAnsi="Times New Roman" w:cs="Times New Roman"/>
          <w:sz w:val="24"/>
          <w:szCs w:val="24"/>
        </w:rPr>
        <w:t xml:space="preserve">the </w:t>
      </w:r>
      <w:r w:rsidRPr="00613407">
        <w:rPr>
          <w:rFonts w:ascii="Times New Roman" w:hAnsi="Times New Roman" w:cs="Times New Roman"/>
          <w:sz w:val="24"/>
          <w:szCs w:val="24"/>
        </w:rPr>
        <w:t xml:space="preserve">same superscript lower-case letter are not statistically significantly different at </w:t>
      </w:r>
      <w:r w:rsidRPr="000367CF">
        <w:rPr>
          <w:rFonts w:ascii="Times New Roman" w:hAnsi="Times New Roman" w:cs="Times New Roman"/>
          <w:i/>
          <w:iCs/>
          <w:sz w:val="24"/>
          <w:szCs w:val="24"/>
        </w:rPr>
        <w:t xml:space="preserve">p </w:t>
      </w:r>
      <w:r w:rsidRPr="00613407">
        <w:rPr>
          <w:rFonts w:ascii="Times New Roman" w:hAnsi="Times New Roman" w:cs="Times New Roman"/>
          <w:sz w:val="24"/>
          <w:szCs w:val="24"/>
        </w:rPr>
        <w:t>&lt;</w:t>
      </w:r>
      <w:r>
        <w:rPr>
          <w:rFonts w:ascii="Times New Roman" w:hAnsi="Times New Roman" w:cs="Times New Roman"/>
          <w:sz w:val="24"/>
          <w:szCs w:val="24"/>
        </w:rPr>
        <w:t xml:space="preserve"> </w:t>
      </w:r>
      <w:r w:rsidRPr="00613407">
        <w:rPr>
          <w:rFonts w:ascii="Times New Roman" w:hAnsi="Times New Roman" w:cs="Times New Roman"/>
          <w:sz w:val="24"/>
          <w:szCs w:val="24"/>
        </w:rPr>
        <w:t>0.05</w:t>
      </w:r>
      <w:r w:rsidR="00630A26">
        <w:rPr>
          <w:rFonts w:ascii="Times New Roman" w:hAnsi="Times New Roman" w:cs="Times New Roman"/>
          <w:sz w:val="24"/>
          <w:szCs w:val="24"/>
        </w:rPr>
        <w:t xml:space="preserve">. Lower </w:t>
      </w:r>
      <w:r w:rsidR="00630A26" w:rsidRPr="00613407">
        <w:rPr>
          <w:rFonts w:ascii="Times New Roman" w:hAnsi="Times New Roman" w:cs="Times New Roman"/>
          <w:sz w:val="24"/>
          <w:szCs w:val="24"/>
        </w:rPr>
        <w:t>δ</w:t>
      </w:r>
      <w:r w:rsidR="00630A26" w:rsidRPr="00613407">
        <w:rPr>
          <w:rFonts w:ascii="Times New Roman" w:hAnsi="Times New Roman" w:cs="Times New Roman"/>
          <w:sz w:val="24"/>
          <w:szCs w:val="24"/>
          <w:vertAlign w:val="superscript"/>
        </w:rPr>
        <w:t>13</w:t>
      </w:r>
      <w:r w:rsidR="00630A26" w:rsidRPr="00613407">
        <w:rPr>
          <w:rFonts w:ascii="Times New Roman" w:hAnsi="Times New Roman" w:cs="Times New Roman"/>
          <w:sz w:val="24"/>
          <w:szCs w:val="24"/>
        </w:rPr>
        <w:t>C</w:t>
      </w:r>
      <w:r w:rsidR="00630A26">
        <w:rPr>
          <w:rFonts w:ascii="Times New Roman" w:hAnsi="Times New Roman" w:cs="Times New Roman"/>
          <w:sz w:val="24"/>
          <w:szCs w:val="24"/>
        </w:rPr>
        <w:t xml:space="preserve"> values indicate depletion of </w:t>
      </w:r>
      <w:r w:rsidR="00630A26" w:rsidRPr="00630A26">
        <w:rPr>
          <w:rFonts w:ascii="Times New Roman" w:hAnsi="Times New Roman" w:cs="Times New Roman"/>
          <w:sz w:val="24"/>
          <w:szCs w:val="24"/>
          <w:vertAlign w:val="superscript"/>
        </w:rPr>
        <w:t>13</w:t>
      </w:r>
      <w:r w:rsidR="00630A26">
        <w:rPr>
          <w:rFonts w:ascii="Times New Roman" w:hAnsi="Times New Roman" w:cs="Times New Roman"/>
          <w:sz w:val="24"/>
          <w:szCs w:val="24"/>
        </w:rPr>
        <w:t xml:space="preserve">C in </w:t>
      </w:r>
      <w:proofErr w:type="spellStart"/>
      <w:r w:rsidR="00630A26">
        <w:rPr>
          <w:rFonts w:ascii="Times New Roman" w:hAnsi="Times New Roman" w:cs="Times New Roman"/>
          <w:sz w:val="24"/>
          <w:szCs w:val="24"/>
        </w:rPr>
        <w:t>diFAs</w:t>
      </w:r>
      <w:proofErr w:type="spellEnd"/>
      <w:r w:rsidR="00630A26">
        <w:rPr>
          <w:rFonts w:ascii="Times New Roman" w:hAnsi="Times New Roman" w:cs="Times New Roman"/>
          <w:sz w:val="24"/>
          <w:szCs w:val="24"/>
        </w:rPr>
        <w:t xml:space="preserve"> compared to </w:t>
      </w:r>
      <w:r w:rsidR="00630A26" w:rsidRPr="00347158">
        <w:rPr>
          <w:rFonts w:ascii="Times New Roman" w:hAnsi="Times New Roman" w:cs="Times New Roman"/>
          <w:sz w:val="24"/>
          <w:szCs w:val="24"/>
        </w:rPr>
        <w:t>international standards</w:t>
      </w:r>
      <w:r w:rsidR="00630A26">
        <w:rPr>
          <w:rFonts w:ascii="Times New Roman" w:hAnsi="Times New Roman" w:cs="Times New Roman"/>
          <w:sz w:val="24"/>
          <w:szCs w:val="24"/>
        </w:rPr>
        <w:t xml:space="preserve"> i.e., Vienna Pe De Belemnite (VPDB). </w:t>
      </w:r>
      <w:r w:rsidR="00630A26" w:rsidRPr="009B15AE">
        <w:rPr>
          <w:rFonts w:ascii="Times New Roman" w:hAnsi="Times New Roman" w:cs="Times New Roman"/>
          <w:sz w:val="24"/>
          <w:szCs w:val="24"/>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8"/>
        <w:gridCol w:w="2132"/>
        <w:gridCol w:w="1514"/>
        <w:gridCol w:w="1781"/>
        <w:gridCol w:w="1781"/>
      </w:tblGrid>
      <w:tr w:rsidR="0051128E" w14:paraId="293926E0" w14:textId="77777777" w:rsidTr="00E63D9E">
        <w:tc>
          <w:tcPr>
            <w:tcW w:w="1808" w:type="dxa"/>
            <w:tcBorders>
              <w:bottom w:val="single" w:sz="4" w:space="0" w:color="auto"/>
            </w:tcBorders>
          </w:tcPr>
          <w:p w14:paraId="7590782F" w14:textId="2218C8A3"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Di</w:t>
            </w:r>
            <w:r>
              <w:rPr>
                <w:rFonts w:ascii="Times New Roman" w:hAnsi="Times New Roman" w:cs="Times New Roman"/>
                <w:sz w:val="24"/>
                <w:szCs w:val="24"/>
              </w:rPr>
              <w:t xml:space="preserve">carboxylic fatty </w:t>
            </w:r>
            <w:proofErr w:type="spellStart"/>
            <w:r>
              <w:rPr>
                <w:rFonts w:ascii="Times New Roman" w:hAnsi="Times New Roman" w:cs="Times New Roman"/>
                <w:sz w:val="24"/>
                <w:szCs w:val="24"/>
              </w:rPr>
              <w:t>acid</w:t>
            </w:r>
            <w:r w:rsidR="00503590" w:rsidRPr="00503590">
              <w:rPr>
                <w:rFonts w:ascii="Times New Roman" w:hAnsi="Times New Roman" w:cs="Times New Roman"/>
                <w:sz w:val="24"/>
                <w:szCs w:val="24"/>
                <w:vertAlign w:val="superscript"/>
              </w:rPr>
              <w:t>a</w:t>
            </w:r>
            <w:proofErr w:type="spellEnd"/>
          </w:p>
        </w:tc>
        <w:tc>
          <w:tcPr>
            <w:tcW w:w="2132" w:type="dxa"/>
            <w:tcBorders>
              <w:bottom w:val="single" w:sz="4" w:space="0" w:color="auto"/>
            </w:tcBorders>
          </w:tcPr>
          <w:p w14:paraId="425F96B0" w14:textId="77777777" w:rsidR="0051128E" w:rsidRPr="00505A64" w:rsidRDefault="0051128E" w:rsidP="00E63D9E">
            <w:pPr>
              <w:ind w:right="148"/>
              <w:rPr>
                <w:rFonts w:ascii="Times New Roman" w:hAnsi="Times New Roman" w:cs="Times New Roman"/>
                <w:sz w:val="24"/>
                <w:szCs w:val="24"/>
              </w:rPr>
            </w:pPr>
            <w:r>
              <w:rPr>
                <w:rFonts w:ascii="Times New Roman" w:hAnsi="Times New Roman" w:cs="Times New Roman"/>
                <w:sz w:val="24"/>
                <w:szCs w:val="24"/>
              </w:rPr>
              <w:t>Arable land</w:t>
            </w:r>
          </w:p>
        </w:tc>
        <w:tc>
          <w:tcPr>
            <w:tcW w:w="1514" w:type="dxa"/>
            <w:tcBorders>
              <w:bottom w:val="single" w:sz="4" w:space="0" w:color="auto"/>
            </w:tcBorders>
          </w:tcPr>
          <w:p w14:paraId="6824C244"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Pastureland</w:t>
            </w:r>
          </w:p>
        </w:tc>
        <w:tc>
          <w:tcPr>
            <w:tcW w:w="1781" w:type="dxa"/>
            <w:tcBorders>
              <w:bottom w:val="single" w:sz="4" w:space="0" w:color="auto"/>
            </w:tcBorders>
          </w:tcPr>
          <w:p w14:paraId="653D8CDB"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Woodland</w:t>
            </w:r>
            <w:r w:rsidRPr="00505A64">
              <w:rPr>
                <w:rFonts w:ascii="Times New Roman" w:hAnsi="Times New Roman" w:cs="Times New Roman"/>
                <w:sz w:val="24"/>
                <w:szCs w:val="24"/>
              </w:rPr>
              <w:t xml:space="preserve"> </w:t>
            </w:r>
          </w:p>
        </w:tc>
        <w:tc>
          <w:tcPr>
            <w:tcW w:w="1781" w:type="dxa"/>
            <w:tcBorders>
              <w:bottom w:val="single" w:sz="4" w:space="0" w:color="auto"/>
            </w:tcBorders>
          </w:tcPr>
          <w:p w14:paraId="0551ABD1"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Stream banks</w:t>
            </w:r>
          </w:p>
        </w:tc>
      </w:tr>
      <w:tr w:rsidR="0051128E" w14:paraId="7B2B0B66" w14:textId="77777777" w:rsidTr="00E63D9E">
        <w:tc>
          <w:tcPr>
            <w:tcW w:w="1808" w:type="dxa"/>
            <w:tcBorders>
              <w:bottom w:val="nil"/>
            </w:tcBorders>
          </w:tcPr>
          <w:p w14:paraId="109530D3" w14:textId="77777777"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C</w:t>
            </w:r>
            <w:r w:rsidRPr="007974E5">
              <w:rPr>
                <w:rFonts w:ascii="Times New Roman" w:hAnsi="Times New Roman" w:cs="Times New Roman"/>
                <w:sz w:val="24"/>
                <w:szCs w:val="24"/>
                <w:vertAlign w:val="subscript"/>
              </w:rPr>
              <w:t>18</w:t>
            </w:r>
          </w:p>
        </w:tc>
        <w:tc>
          <w:tcPr>
            <w:tcW w:w="2132" w:type="dxa"/>
            <w:tcBorders>
              <w:bottom w:val="nil"/>
            </w:tcBorders>
          </w:tcPr>
          <w:p w14:paraId="467ED323"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34.8 ± 2.4</w:t>
            </w:r>
            <w:r w:rsidRPr="00505A64">
              <w:rPr>
                <w:rFonts w:ascii="Times New Roman" w:hAnsi="Times New Roman" w:cs="Times New Roman"/>
                <w:sz w:val="24"/>
                <w:szCs w:val="24"/>
                <w:vertAlign w:val="superscript"/>
              </w:rPr>
              <w:t>a</w:t>
            </w:r>
          </w:p>
        </w:tc>
        <w:tc>
          <w:tcPr>
            <w:tcW w:w="1514" w:type="dxa"/>
            <w:tcBorders>
              <w:bottom w:val="nil"/>
            </w:tcBorders>
          </w:tcPr>
          <w:p w14:paraId="0A76C04F"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34.5 ± 1.7</w:t>
            </w:r>
            <w:r w:rsidRPr="00505A64">
              <w:rPr>
                <w:rFonts w:ascii="Times New Roman" w:hAnsi="Times New Roman" w:cs="Times New Roman"/>
                <w:sz w:val="24"/>
                <w:szCs w:val="24"/>
                <w:vertAlign w:val="superscript"/>
              </w:rPr>
              <w:t>b</w:t>
            </w:r>
          </w:p>
        </w:tc>
        <w:tc>
          <w:tcPr>
            <w:tcW w:w="1781" w:type="dxa"/>
            <w:tcBorders>
              <w:bottom w:val="nil"/>
            </w:tcBorders>
          </w:tcPr>
          <w:p w14:paraId="08BC3AF8"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32.4 ± 0.4</w:t>
            </w:r>
            <w:r w:rsidRPr="00505A64">
              <w:rPr>
                <w:rFonts w:ascii="Times New Roman" w:hAnsi="Times New Roman" w:cs="Times New Roman"/>
                <w:sz w:val="24"/>
                <w:szCs w:val="24"/>
                <w:vertAlign w:val="superscript"/>
              </w:rPr>
              <w:t>c</w:t>
            </w:r>
          </w:p>
        </w:tc>
        <w:tc>
          <w:tcPr>
            <w:tcW w:w="1781" w:type="dxa"/>
            <w:tcBorders>
              <w:bottom w:val="nil"/>
            </w:tcBorders>
          </w:tcPr>
          <w:p w14:paraId="382EEC46"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32.7 ± 1.6</w:t>
            </w:r>
            <w:r w:rsidRPr="00505A64">
              <w:rPr>
                <w:rFonts w:ascii="Times New Roman" w:hAnsi="Times New Roman" w:cs="Times New Roman"/>
                <w:sz w:val="24"/>
                <w:szCs w:val="24"/>
                <w:vertAlign w:val="superscript"/>
              </w:rPr>
              <w:t>ab</w:t>
            </w:r>
          </w:p>
        </w:tc>
      </w:tr>
      <w:tr w:rsidR="0051128E" w14:paraId="3CA70123" w14:textId="77777777" w:rsidTr="00E63D9E">
        <w:tc>
          <w:tcPr>
            <w:tcW w:w="1808" w:type="dxa"/>
            <w:tcBorders>
              <w:top w:val="nil"/>
              <w:bottom w:val="nil"/>
            </w:tcBorders>
          </w:tcPr>
          <w:p w14:paraId="3D613D51" w14:textId="77777777"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C</w:t>
            </w:r>
            <w:r w:rsidRPr="007974E5">
              <w:rPr>
                <w:rFonts w:ascii="Times New Roman" w:hAnsi="Times New Roman" w:cs="Times New Roman"/>
                <w:sz w:val="24"/>
                <w:szCs w:val="24"/>
                <w:vertAlign w:val="subscript"/>
              </w:rPr>
              <w:t>20</w:t>
            </w:r>
          </w:p>
        </w:tc>
        <w:tc>
          <w:tcPr>
            <w:tcW w:w="2132" w:type="dxa"/>
            <w:tcBorders>
              <w:top w:val="nil"/>
              <w:bottom w:val="nil"/>
            </w:tcBorders>
          </w:tcPr>
          <w:p w14:paraId="567A309B"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35.7 ± 2.1</w:t>
            </w:r>
            <w:r w:rsidRPr="00505A64">
              <w:rPr>
                <w:rFonts w:ascii="Times New Roman" w:hAnsi="Times New Roman" w:cs="Times New Roman"/>
                <w:sz w:val="24"/>
                <w:szCs w:val="24"/>
                <w:vertAlign w:val="superscript"/>
              </w:rPr>
              <w:t>a</w:t>
            </w:r>
          </w:p>
        </w:tc>
        <w:tc>
          <w:tcPr>
            <w:tcW w:w="1514" w:type="dxa"/>
            <w:tcBorders>
              <w:top w:val="nil"/>
              <w:bottom w:val="nil"/>
            </w:tcBorders>
          </w:tcPr>
          <w:p w14:paraId="28A77E88"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36.1 ± 1.8</w:t>
            </w:r>
            <w:r w:rsidRPr="00505A64">
              <w:rPr>
                <w:rFonts w:ascii="Times New Roman" w:hAnsi="Times New Roman" w:cs="Times New Roman"/>
                <w:sz w:val="24"/>
                <w:szCs w:val="24"/>
                <w:vertAlign w:val="superscript"/>
              </w:rPr>
              <w:t>b</w:t>
            </w:r>
          </w:p>
        </w:tc>
        <w:tc>
          <w:tcPr>
            <w:tcW w:w="1781" w:type="dxa"/>
            <w:tcBorders>
              <w:top w:val="nil"/>
              <w:bottom w:val="nil"/>
            </w:tcBorders>
          </w:tcPr>
          <w:p w14:paraId="3CADE12D"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33.7 ± 1.2</w:t>
            </w:r>
            <w:r w:rsidRPr="00505A64">
              <w:rPr>
                <w:rFonts w:ascii="Times New Roman" w:hAnsi="Times New Roman" w:cs="Times New Roman"/>
                <w:sz w:val="24"/>
                <w:szCs w:val="24"/>
                <w:vertAlign w:val="superscript"/>
              </w:rPr>
              <w:t>c</w:t>
            </w:r>
          </w:p>
        </w:tc>
        <w:tc>
          <w:tcPr>
            <w:tcW w:w="1781" w:type="dxa"/>
            <w:tcBorders>
              <w:top w:val="nil"/>
              <w:bottom w:val="nil"/>
            </w:tcBorders>
          </w:tcPr>
          <w:p w14:paraId="75A456E8"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32.8 ± 0.9</w:t>
            </w:r>
            <w:r w:rsidRPr="00505A64">
              <w:rPr>
                <w:rFonts w:ascii="Times New Roman" w:hAnsi="Times New Roman" w:cs="Times New Roman"/>
                <w:sz w:val="24"/>
                <w:szCs w:val="24"/>
                <w:vertAlign w:val="superscript"/>
              </w:rPr>
              <w:t>ab</w:t>
            </w:r>
          </w:p>
        </w:tc>
      </w:tr>
      <w:tr w:rsidR="0051128E" w14:paraId="0583C67C" w14:textId="77777777" w:rsidTr="00E63D9E">
        <w:tc>
          <w:tcPr>
            <w:tcW w:w="1808" w:type="dxa"/>
            <w:tcBorders>
              <w:top w:val="nil"/>
              <w:bottom w:val="nil"/>
            </w:tcBorders>
          </w:tcPr>
          <w:p w14:paraId="6DE3631E" w14:textId="77777777"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C</w:t>
            </w:r>
            <w:r w:rsidRPr="007974E5">
              <w:rPr>
                <w:rFonts w:ascii="Times New Roman" w:hAnsi="Times New Roman" w:cs="Times New Roman"/>
                <w:sz w:val="24"/>
                <w:szCs w:val="24"/>
                <w:vertAlign w:val="subscript"/>
              </w:rPr>
              <w:t>22</w:t>
            </w:r>
          </w:p>
        </w:tc>
        <w:tc>
          <w:tcPr>
            <w:tcW w:w="2132" w:type="dxa"/>
            <w:tcBorders>
              <w:top w:val="nil"/>
              <w:bottom w:val="nil"/>
            </w:tcBorders>
          </w:tcPr>
          <w:p w14:paraId="475E7A12"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37.0 ± 1.4</w:t>
            </w:r>
            <w:r w:rsidRPr="00505A64">
              <w:rPr>
                <w:rFonts w:ascii="Times New Roman" w:hAnsi="Times New Roman" w:cs="Times New Roman"/>
                <w:sz w:val="24"/>
                <w:szCs w:val="24"/>
                <w:vertAlign w:val="superscript"/>
              </w:rPr>
              <w:t>a</w:t>
            </w:r>
          </w:p>
        </w:tc>
        <w:tc>
          <w:tcPr>
            <w:tcW w:w="1514" w:type="dxa"/>
            <w:tcBorders>
              <w:top w:val="nil"/>
              <w:bottom w:val="nil"/>
            </w:tcBorders>
          </w:tcPr>
          <w:p w14:paraId="0E7DEE44"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37.7 ± 1.1</w:t>
            </w:r>
            <w:r w:rsidRPr="00505A64">
              <w:rPr>
                <w:rFonts w:ascii="Times New Roman" w:hAnsi="Times New Roman" w:cs="Times New Roman"/>
                <w:sz w:val="24"/>
                <w:szCs w:val="24"/>
                <w:vertAlign w:val="superscript"/>
              </w:rPr>
              <w:t>b</w:t>
            </w:r>
          </w:p>
        </w:tc>
        <w:tc>
          <w:tcPr>
            <w:tcW w:w="1781" w:type="dxa"/>
            <w:tcBorders>
              <w:top w:val="nil"/>
              <w:bottom w:val="nil"/>
            </w:tcBorders>
          </w:tcPr>
          <w:p w14:paraId="102A657F"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34.7 ± 0.9</w:t>
            </w:r>
            <w:r w:rsidRPr="00505A64">
              <w:rPr>
                <w:rFonts w:ascii="Times New Roman" w:hAnsi="Times New Roman" w:cs="Times New Roman"/>
                <w:sz w:val="24"/>
                <w:szCs w:val="24"/>
                <w:vertAlign w:val="superscript"/>
              </w:rPr>
              <w:t>b</w:t>
            </w:r>
          </w:p>
        </w:tc>
        <w:tc>
          <w:tcPr>
            <w:tcW w:w="1781" w:type="dxa"/>
            <w:tcBorders>
              <w:top w:val="nil"/>
              <w:bottom w:val="nil"/>
            </w:tcBorders>
          </w:tcPr>
          <w:p w14:paraId="458474DB"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34.1 ± 0.7</w:t>
            </w:r>
            <w:r w:rsidRPr="00505A64">
              <w:rPr>
                <w:rFonts w:ascii="Times New Roman" w:hAnsi="Times New Roman" w:cs="Times New Roman"/>
                <w:sz w:val="24"/>
                <w:szCs w:val="24"/>
                <w:vertAlign w:val="superscript"/>
              </w:rPr>
              <w:t>a</w:t>
            </w:r>
          </w:p>
        </w:tc>
      </w:tr>
      <w:tr w:rsidR="0051128E" w14:paraId="0DD440B8" w14:textId="77777777" w:rsidTr="00E63D9E">
        <w:tc>
          <w:tcPr>
            <w:tcW w:w="1808" w:type="dxa"/>
            <w:tcBorders>
              <w:top w:val="nil"/>
              <w:bottom w:val="nil"/>
            </w:tcBorders>
          </w:tcPr>
          <w:p w14:paraId="2B623D1E" w14:textId="77777777"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C</w:t>
            </w:r>
            <w:r w:rsidRPr="007974E5">
              <w:rPr>
                <w:rFonts w:ascii="Times New Roman" w:hAnsi="Times New Roman" w:cs="Times New Roman"/>
                <w:sz w:val="24"/>
                <w:szCs w:val="24"/>
                <w:vertAlign w:val="subscript"/>
              </w:rPr>
              <w:t>24</w:t>
            </w:r>
          </w:p>
        </w:tc>
        <w:tc>
          <w:tcPr>
            <w:tcW w:w="2132" w:type="dxa"/>
            <w:tcBorders>
              <w:top w:val="nil"/>
              <w:bottom w:val="nil"/>
            </w:tcBorders>
          </w:tcPr>
          <w:p w14:paraId="72CF78F8"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37.0 ± 1.2</w:t>
            </w:r>
            <w:r w:rsidRPr="00505A64">
              <w:rPr>
                <w:rFonts w:ascii="Times New Roman" w:hAnsi="Times New Roman" w:cs="Times New Roman"/>
                <w:sz w:val="24"/>
                <w:szCs w:val="24"/>
                <w:vertAlign w:val="superscript"/>
              </w:rPr>
              <w:t>a</w:t>
            </w:r>
          </w:p>
        </w:tc>
        <w:tc>
          <w:tcPr>
            <w:tcW w:w="1514" w:type="dxa"/>
            <w:tcBorders>
              <w:top w:val="nil"/>
              <w:bottom w:val="nil"/>
            </w:tcBorders>
          </w:tcPr>
          <w:p w14:paraId="1C60B077"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37.0 ± 1.1</w:t>
            </w:r>
            <w:r w:rsidRPr="00505A64">
              <w:rPr>
                <w:rFonts w:ascii="Times New Roman" w:hAnsi="Times New Roman" w:cs="Times New Roman"/>
                <w:sz w:val="24"/>
                <w:szCs w:val="24"/>
                <w:vertAlign w:val="superscript"/>
              </w:rPr>
              <w:t>b</w:t>
            </w:r>
          </w:p>
        </w:tc>
        <w:tc>
          <w:tcPr>
            <w:tcW w:w="1781" w:type="dxa"/>
            <w:tcBorders>
              <w:top w:val="nil"/>
              <w:bottom w:val="nil"/>
            </w:tcBorders>
          </w:tcPr>
          <w:p w14:paraId="445E8E23"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34.4 ± 0.5</w:t>
            </w:r>
            <w:r w:rsidRPr="00505A64">
              <w:rPr>
                <w:rFonts w:ascii="Times New Roman" w:hAnsi="Times New Roman" w:cs="Times New Roman"/>
                <w:sz w:val="24"/>
                <w:szCs w:val="24"/>
                <w:vertAlign w:val="superscript"/>
              </w:rPr>
              <w:t>a</w:t>
            </w:r>
          </w:p>
        </w:tc>
        <w:tc>
          <w:tcPr>
            <w:tcW w:w="1781" w:type="dxa"/>
            <w:tcBorders>
              <w:top w:val="nil"/>
              <w:bottom w:val="nil"/>
            </w:tcBorders>
          </w:tcPr>
          <w:p w14:paraId="7A7FA46F"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35.0 ± 1.8</w:t>
            </w:r>
            <w:r w:rsidRPr="00505A64">
              <w:rPr>
                <w:rFonts w:ascii="Times New Roman" w:hAnsi="Times New Roman" w:cs="Times New Roman"/>
                <w:sz w:val="24"/>
                <w:szCs w:val="24"/>
                <w:vertAlign w:val="superscript"/>
              </w:rPr>
              <w:t>a</w:t>
            </w:r>
          </w:p>
        </w:tc>
      </w:tr>
      <w:tr w:rsidR="0051128E" w14:paraId="05696358" w14:textId="77777777" w:rsidTr="00E63D9E">
        <w:tc>
          <w:tcPr>
            <w:tcW w:w="1808" w:type="dxa"/>
            <w:tcBorders>
              <w:top w:val="nil"/>
              <w:bottom w:val="nil"/>
            </w:tcBorders>
          </w:tcPr>
          <w:p w14:paraId="22C39934" w14:textId="77777777"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C</w:t>
            </w:r>
            <w:r w:rsidRPr="007974E5">
              <w:rPr>
                <w:rFonts w:ascii="Times New Roman" w:hAnsi="Times New Roman" w:cs="Times New Roman"/>
                <w:sz w:val="24"/>
                <w:szCs w:val="24"/>
                <w:vertAlign w:val="subscript"/>
              </w:rPr>
              <w:t>26</w:t>
            </w:r>
          </w:p>
        </w:tc>
        <w:tc>
          <w:tcPr>
            <w:tcW w:w="2132" w:type="dxa"/>
            <w:tcBorders>
              <w:top w:val="nil"/>
              <w:bottom w:val="nil"/>
            </w:tcBorders>
          </w:tcPr>
          <w:p w14:paraId="44D928DF"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37.3 ± 2.0</w:t>
            </w:r>
            <w:r w:rsidRPr="00505A64">
              <w:rPr>
                <w:rFonts w:ascii="Times New Roman" w:hAnsi="Times New Roman" w:cs="Times New Roman"/>
                <w:sz w:val="24"/>
                <w:szCs w:val="24"/>
                <w:vertAlign w:val="superscript"/>
              </w:rPr>
              <w:t>a</w:t>
            </w:r>
          </w:p>
        </w:tc>
        <w:tc>
          <w:tcPr>
            <w:tcW w:w="1514" w:type="dxa"/>
            <w:tcBorders>
              <w:top w:val="nil"/>
              <w:bottom w:val="nil"/>
            </w:tcBorders>
          </w:tcPr>
          <w:p w14:paraId="5A01C9B4"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36.5 ± 1.4</w:t>
            </w:r>
            <w:r w:rsidRPr="00505A64">
              <w:rPr>
                <w:rFonts w:ascii="Times New Roman" w:hAnsi="Times New Roman" w:cs="Times New Roman"/>
                <w:sz w:val="24"/>
                <w:szCs w:val="24"/>
                <w:vertAlign w:val="superscript"/>
              </w:rPr>
              <w:t>b</w:t>
            </w:r>
          </w:p>
        </w:tc>
        <w:tc>
          <w:tcPr>
            <w:tcW w:w="1781" w:type="dxa"/>
            <w:tcBorders>
              <w:top w:val="nil"/>
              <w:bottom w:val="nil"/>
            </w:tcBorders>
          </w:tcPr>
          <w:p w14:paraId="11A3DE4D"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33.9 ± 1.9</w:t>
            </w:r>
            <w:r w:rsidRPr="00505A64">
              <w:rPr>
                <w:rFonts w:ascii="Times New Roman" w:hAnsi="Times New Roman" w:cs="Times New Roman"/>
                <w:sz w:val="24"/>
                <w:szCs w:val="24"/>
                <w:vertAlign w:val="superscript"/>
              </w:rPr>
              <w:t>a</w:t>
            </w:r>
          </w:p>
        </w:tc>
        <w:tc>
          <w:tcPr>
            <w:tcW w:w="1781" w:type="dxa"/>
            <w:tcBorders>
              <w:top w:val="nil"/>
              <w:bottom w:val="nil"/>
            </w:tcBorders>
          </w:tcPr>
          <w:p w14:paraId="5693F6A1"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35.2 ± 1.8</w:t>
            </w:r>
            <w:r w:rsidRPr="00505A64">
              <w:rPr>
                <w:rFonts w:ascii="Times New Roman" w:hAnsi="Times New Roman" w:cs="Times New Roman"/>
                <w:sz w:val="24"/>
                <w:szCs w:val="24"/>
                <w:vertAlign w:val="superscript"/>
              </w:rPr>
              <w:t>a</w:t>
            </w:r>
          </w:p>
        </w:tc>
      </w:tr>
      <w:tr w:rsidR="0051128E" w14:paraId="4B6F3F27" w14:textId="77777777" w:rsidTr="00E63D9E">
        <w:tc>
          <w:tcPr>
            <w:tcW w:w="1808" w:type="dxa"/>
            <w:tcBorders>
              <w:top w:val="nil"/>
            </w:tcBorders>
          </w:tcPr>
          <w:p w14:paraId="3714ED2D" w14:textId="77777777" w:rsidR="0051128E" w:rsidRPr="00505A64" w:rsidRDefault="0051128E" w:rsidP="00E63D9E">
            <w:pPr>
              <w:rPr>
                <w:rFonts w:ascii="Times New Roman" w:hAnsi="Times New Roman" w:cs="Times New Roman"/>
                <w:sz w:val="24"/>
                <w:szCs w:val="24"/>
              </w:rPr>
            </w:pPr>
            <w:r w:rsidRPr="00505A64">
              <w:rPr>
                <w:rFonts w:ascii="Times New Roman" w:hAnsi="Times New Roman" w:cs="Times New Roman"/>
                <w:sz w:val="24"/>
                <w:szCs w:val="24"/>
              </w:rPr>
              <w:t>C</w:t>
            </w:r>
            <w:r w:rsidRPr="007974E5">
              <w:rPr>
                <w:rFonts w:ascii="Times New Roman" w:hAnsi="Times New Roman" w:cs="Times New Roman"/>
                <w:sz w:val="24"/>
                <w:szCs w:val="24"/>
                <w:vertAlign w:val="subscript"/>
              </w:rPr>
              <w:t>28</w:t>
            </w:r>
          </w:p>
        </w:tc>
        <w:tc>
          <w:tcPr>
            <w:tcW w:w="2132" w:type="dxa"/>
            <w:tcBorders>
              <w:top w:val="nil"/>
            </w:tcBorders>
          </w:tcPr>
          <w:p w14:paraId="38DBB8C1"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33.0 ± 2.1</w:t>
            </w:r>
          </w:p>
        </w:tc>
        <w:tc>
          <w:tcPr>
            <w:tcW w:w="1514" w:type="dxa"/>
            <w:tcBorders>
              <w:top w:val="nil"/>
            </w:tcBorders>
          </w:tcPr>
          <w:p w14:paraId="604BA30C"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34.4 ± 2.6</w:t>
            </w:r>
          </w:p>
        </w:tc>
        <w:tc>
          <w:tcPr>
            <w:tcW w:w="1781" w:type="dxa"/>
            <w:tcBorders>
              <w:top w:val="nil"/>
            </w:tcBorders>
          </w:tcPr>
          <w:p w14:paraId="50BAE285"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34.1 ± 1.8</w:t>
            </w:r>
          </w:p>
        </w:tc>
        <w:tc>
          <w:tcPr>
            <w:tcW w:w="1781" w:type="dxa"/>
            <w:tcBorders>
              <w:top w:val="nil"/>
            </w:tcBorders>
          </w:tcPr>
          <w:p w14:paraId="2C90D605" w14:textId="77777777" w:rsidR="0051128E" w:rsidRPr="00505A64" w:rsidRDefault="0051128E" w:rsidP="00E63D9E">
            <w:pPr>
              <w:rPr>
                <w:rFonts w:ascii="Times New Roman" w:hAnsi="Times New Roman" w:cs="Times New Roman"/>
                <w:sz w:val="24"/>
                <w:szCs w:val="24"/>
              </w:rPr>
            </w:pPr>
            <w:r>
              <w:rPr>
                <w:rFonts w:ascii="Times New Roman" w:hAnsi="Times New Roman" w:cs="Times New Roman"/>
                <w:sz w:val="24"/>
                <w:szCs w:val="24"/>
              </w:rPr>
              <w:t>−</w:t>
            </w:r>
            <w:r w:rsidRPr="00505A64">
              <w:rPr>
                <w:rFonts w:ascii="Times New Roman" w:hAnsi="Times New Roman" w:cs="Times New Roman"/>
                <w:sz w:val="24"/>
                <w:szCs w:val="24"/>
              </w:rPr>
              <w:t>34.7 ± 2.4</w:t>
            </w:r>
          </w:p>
        </w:tc>
      </w:tr>
    </w:tbl>
    <w:p w14:paraId="05D6A3FF" w14:textId="37D95BB3" w:rsidR="0051128E" w:rsidRDefault="00503590" w:rsidP="0051128E">
      <w:proofErr w:type="spellStart"/>
      <w:r>
        <w:rPr>
          <w:rFonts w:ascii="Times New Roman" w:hAnsi="Times New Roman" w:cs="Times New Roman"/>
          <w:sz w:val="24"/>
          <w:szCs w:val="24"/>
          <w:vertAlign w:val="superscript"/>
        </w:rPr>
        <w:t>a</w:t>
      </w:r>
      <w:r w:rsidR="0051128E" w:rsidRPr="00F25550">
        <w:rPr>
          <w:rFonts w:ascii="Times New Roman" w:hAnsi="Times New Roman" w:cs="Times New Roman"/>
          <w:sz w:val="20"/>
          <w:szCs w:val="20"/>
        </w:rPr>
        <w:t>Subscript</w:t>
      </w:r>
      <w:proofErr w:type="spellEnd"/>
      <w:r w:rsidR="0051128E" w:rsidRPr="00F25550">
        <w:rPr>
          <w:rFonts w:ascii="Times New Roman" w:hAnsi="Times New Roman" w:cs="Times New Roman"/>
          <w:sz w:val="20"/>
          <w:szCs w:val="20"/>
        </w:rPr>
        <w:t xml:space="preserve"> number</w:t>
      </w:r>
      <w:r w:rsidR="0051128E">
        <w:rPr>
          <w:rFonts w:ascii="Times New Roman" w:hAnsi="Times New Roman" w:cs="Times New Roman"/>
          <w:sz w:val="20"/>
          <w:szCs w:val="20"/>
        </w:rPr>
        <w:t>s</w:t>
      </w:r>
      <w:r w:rsidR="0051128E" w:rsidRPr="00F25550">
        <w:rPr>
          <w:rFonts w:ascii="Times New Roman" w:hAnsi="Times New Roman" w:cs="Times New Roman"/>
          <w:sz w:val="20"/>
          <w:szCs w:val="20"/>
        </w:rPr>
        <w:t xml:space="preserve"> indicate carbon number</w:t>
      </w:r>
      <w:r w:rsidR="0051128E">
        <w:rPr>
          <w:rFonts w:ascii="Times New Roman" w:hAnsi="Times New Roman" w:cs="Times New Roman"/>
          <w:sz w:val="20"/>
          <w:szCs w:val="20"/>
        </w:rPr>
        <w:t>s</w:t>
      </w:r>
      <w:r w:rsidR="0051128E" w:rsidRPr="00F25550">
        <w:rPr>
          <w:rFonts w:ascii="Times New Roman" w:hAnsi="Times New Roman" w:cs="Times New Roman"/>
          <w:sz w:val="20"/>
          <w:szCs w:val="20"/>
        </w:rPr>
        <w:t xml:space="preserve"> in </w:t>
      </w:r>
      <w:r w:rsidR="0051128E">
        <w:rPr>
          <w:rFonts w:ascii="Times New Roman" w:hAnsi="Times New Roman" w:cs="Times New Roman"/>
          <w:sz w:val="20"/>
          <w:szCs w:val="20"/>
        </w:rPr>
        <w:t xml:space="preserve">the </w:t>
      </w:r>
      <w:r w:rsidR="0051128E" w:rsidRPr="00F25550">
        <w:rPr>
          <w:rFonts w:ascii="Times New Roman" w:hAnsi="Times New Roman" w:cs="Times New Roman"/>
          <w:sz w:val="20"/>
          <w:szCs w:val="20"/>
        </w:rPr>
        <w:t xml:space="preserve">dicarboxylic fatty </w:t>
      </w:r>
      <w:proofErr w:type="gramStart"/>
      <w:r w:rsidR="0051128E" w:rsidRPr="00F25550">
        <w:rPr>
          <w:rFonts w:ascii="Times New Roman" w:hAnsi="Times New Roman" w:cs="Times New Roman"/>
          <w:sz w:val="20"/>
          <w:szCs w:val="20"/>
        </w:rPr>
        <w:t>acids</w:t>
      </w:r>
      <w:proofErr w:type="gramEnd"/>
    </w:p>
    <w:p w14:paraId="5CD2C5FD" w14:textId="77777777" w:rsidR="0051128E" w:rsidRDefault="0051128E" w:rsidP="008537E2">
      <w:pPr>
        <w:spacing w:line="360" w:lineRule="auto"/>
        <w:jc w:val="both"/>
        <w:rPr>
          <w:rFonts w:ascii="Times New Roman" w:hAnsi="Times New Roman" w:cs="Times New Roman"/>
          <w:b/>
          <w:bCs/>
          <w:sz w:val="24"/>
          <w:szCs w:val="24"/>
        </w:rPr>
      </w:pPr>
    </w:p>
    <w:p w14:paraId="7BCF9B70" w14:textId="77777777" w:rsidR="0051128E" w:rsidRDefault="0051128E" w:rsidP="008537E2">
      <w:pPr>
        <w:spacing w:line="360" w:lineRule="auto"/>
        <w:jc w:val="both"/>
        <w:rPr>
          <w:rFonts w:ascii="Times New Roman" w:hAnsi="Times New Roman" w:cs="Times New Roman"/>
          <w:b/>
          <w:bCs/>
          <w:sz w:val="24"/>
          <w:szCs w:val="24"/>
        </w:rPr>
      </w:pPr>
    </w:p>
    <w:p w14:paraId="3C29A1D7" w14:textId="77777777" w:rsidR="000321B2" w:rsidRDefault="000321B2" w:rsidP="008537E2">
      <w:pPr>
        <w:spacing w:line="360" w:lineRule="auto"/>
        <w:jc w:val="both"/>
        <w:rPr>
          <w:rFonts w:ascii="Times New Roman" w:hAnsi="Times New Roman" w:cs="Times New Roman"/>
          <w:b/>
          <w:bCs/>
          <w:sz w:val="24"/>
          <w:szCs w:val="24"/>
        </w:rPr>
        <w:sectPr w:rsidR="000321B2" w:rsidSect="00A408C1">
          <w:footerReference w:type="default" r:id="rId8"/>
          <w:pgSz w:w="11906" w:h="16838"/>
          <w:pgMar w:top="1440" w:right="1440" w:bottom="1440" w:left="1440" w:header="708" w:footer="708" w:gutter="0"/>
          <w:lnNumType w:countBy="1" w:restart="continuous"/>
          <w:cols w:space="708"/>
          <w:docGrid w:linePitch="360"/>
        </w:sectPr>
      </w:pPr>
    </w:p>
    <w:p w14:paraId="02B9A40E" w14:textId="05E1FDA2" w:rsidR="004555D8" w:rsidRDefault="004555D8" w:rsidP="008537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Figures </w:t>
      </w:r>
    </w:p>
    <w:p w14:paraId="603E1823" w14:textId="29BB9F8D" w:rsidR="00824E1E" w:rsidRDefault="00C931B9" w:rsidP="008537E2">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DE4A184" wp14:editId="11A236D1">
            <wp:extent cx="8111490" cy="4306174"/>
            <wp:effectExtent l="0" t="0" r="3810" b="0"/>
            <wp:docPr id="9" name="Picture 9"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omputer screen&#10;&#10;Description automatically generated"/>
                    <pic:cNvPicPr/>
                  </pic:nvPicPr>
                  <pic:blipFill rotWithShape="1">
                    <a:blip r:embed="rId9" cstate="print">
                      <a:extLst>
                        <a:ext uri="{28A0092B-C50C-407E-A947-70E740481C1C}">
                          <a14:useLocalDpi xmlns:a14="http://schemas.microsoft.com/office/drawing/2010/main" val="0"/>
                        </a:ext>
                      </a:extLst>
                    </a:blip>
                    <a:srcRect l="18758" b="31632"/>
                    <a:stretch/>
                  </pic:blipFill>
                  <pic:spPr bwMode="auto">
                    <a:xfrm>
                      <a:off x="0" y="0"/>
                      <a:ext cx="8139803" cy="4321205"/>
                    </a:xfrm>
                    <a:prstGeom prst="rect">
                      <a:avLst/>
                    </a:prstGeom>
                    <a:ln>
                      <a:noFill/>
                    </a:ln>
                    <a:extLst>
                      <a:ext uri="{53640926-AAD7-44D8-BBD7-CCE9431645EC}">
                        <a14:shadowObscured xmlns:a14="http://schemas.microsoft.com/office/drawing/2010/main"/>
                      </a:ext>
                    </a:extLst>
                  </pic:spPr>
                </pic:pic>
              </a:graphicData>
            </a:graphic>
          </wp:inline>
        </w:drawing>
      </w:r>
    </w:p>
    <w:p w14:paraId="6F9B1569" w14:textId="50339B27" w:rsidR="008537E2" w:rsidRDefault="008537E2" w:rsidP="004C69B8">
      <w:pPr>
        <w:spacing w:line="276" w:lineRule="auto"/>
        <w:jc w:val="both"/>
        <w:rPr>
          <w:rFonts w:ascii="Times New Roman" w:hAnsi="Times New Roman" w:cs="Times New Roman"/>
          <w:sz w:val="24"/>
          <w:szCs w:val="24"/>
        </w:rPr>
      </w:pPr>
      <w:r w:rsidRPr="002B0943">
        <w:rPr>
          <w:rFonts w:ascii="Times New Roman" w:hAnsi="Times New Roman" w:cs="Times New Roman"/>
          <w:b/>
          <w:bCs/>
          <w:sz w:val="24"/>
          <w:szCs w:val="24"/>
        </w:rPr>
        <w:t xml:space="preserve">Fig. </w:t>
      </w:r>
      <w:r>
        <w:rPr>
          <w:rFonts w:ascii="Times New Roman" w:hAnsi="Times New Roman" w:cs="Times New Roman"/>
          <w:b/>
          <w:bCs/>
          <w:sz w:val="24"/>
          <w:szCs w:val="24"/>
        </w:rPr>
        <w:t>S</w:t>
      </w:r>
      <w:r w:rsidRPr="002B0943">
        <w:rPr>
          <w:rFonts w:ascii="Times New Roman" w:hAnsi="Times New Roman" w:cs="Times New Roman"/>
          <w:b/>
          <w:bCs/>
          <w:sz w:val="24"/>
          <w:szCs w:val="24"/>
        </w:rPr>
        <w:t>1</w:t>
      </w:r>
      <w:r w:rsidRPr="00473D69">
        <w:rPr>
          <w:rFonts w:ascii="Times New Roman" w:hAnsi="Times New Roman" w:cs="Times New Roman"/>
          <w:sz w:val="24"/>
          <w:szCs w:val="24"/>
        </w:rPr>
        <w:t xml:space="preserve"> </w:t>
      </w:r>
      <w:r w:rsidRPr="006F030A">
        <w:rPr>
          <w:rFonts w:ascii="Times New Roman" w:hAnsi="Times New Roman" w:cs="Times New Roman"/>
          <w:b/>
          <w:bCs/>
          <w:sz w:val="24"/>
          <w:szCs w:val="24"/>
        </w:rPr>
        <w:t>a</w:t>
      </w:r>
      <w:r>
        <w:rPr>
          <w:rFonts w:ascii="Times New Roman" w:hAnsi="Times New Roman" w:cs="Times New Roman"/>
          <w:sz w:val="24"/>
          <w:szCs w:val="24"/>
        </w:rPr>
        <w:t xml:space="preserve"> </w:t>
      </w:r>
      <w:r w:rsidRPr="00473D69">
        <w:rPr>
          <w:rFonts w:ascii="Times New Roman" w:hAnsi="Times New Roman" w:cs="Times New Roman"/>
          <w:sz w:val="24"/>
          <w:szCs w:val="24"/>
        </w:rPr>
        <w:t xml:space="preserve">Map of the </w:t>
      </w:r>
      <w:proofErr w:type="spellStart"/>
      <w:r w:rsidRPr="00473D69">
        <w:rPr>
          <w:rFonts w:ascii="Times New Roman" w:hAnsi="Times New Roman" w:cs="Times New Roman"/>
          <w:sz w:val="24"/>
          <w:szCs w:val="24"/>
        </w:rPr>
        <w:t>Cocktree</w:t>
      </w:r>
      <w:proofErr w:type="spellEnd"/>
      <w:r w:rsidRPr="00473D69">
        <w:rPr>
          <w:rFonts w:ascii="Times New Roman" w:hAnsi="Times New Roman" w:cs="Times New Roman"/>
          <w:sz w:val="24"/>
          <w:szCs w:val="24"/>
        </w:rPr>
        <w:t xml:space="preserve"> catchment showing the land use distribution and sediment source sampling points</w:t>
      </w:r>
      <w:r w:rsidR="006F030A">
        <w:rPr>
          <w:rFonts w:ascii="Times New Roman" w:hAnsi="Times New Roman" w:cs="Times New Roman"/>
          <w:sz w:val="24"/>
          <w:szCs w:val="24"/>
        </w:rPr>
        <w:t xml:space="preserve">; </w:t>
      </w:r>
      <w:r w:rsidR="006F030A" w:rsidRPr="006F030A">
        <w:rPr>
          <w:rFonts w:ascii="Times New Roman" w:hAnsi="Times New Roman" w:cs="Times New Roman"/>
          <w:b/>
          <w:bCs/>
          <w:sz w:val="24"/>
          <w:szCs w:val="24"/>
        </w:rPr>
        <w:t>b</w:t>
      </w:r>
      <w:r w:rsidR="00E565D9">
        <w:rPr>
          <w:rFonts w:ascii="Times New Roman" w:hAnsi="Times New Roman" w:cs="Times New Roman"/>
          <w:sz w:val="24"/>
          <w:szCs w:val="24"/>
        </w:rPr>
        <w:t xml:space="preserve"> and </w:t>
      </w:r>
      <w:r>
        <w:rPr>
          <w:rFonts w:ascii="Times New Roman" w:hAnsi="Times New Roman" w:cs="Times New Roman"/>
          <w:sz w:val="24"/>
          <w:szCs w:val="24"/>
        </w:rPr>
        <w:t>the</w:t>
      </w:r>
      <w:r w:rsidRPr="00473D69">
        <w:rPr>
          <w:rFonts w:ascii="Times New Roman" w:hAnsi="Times New Roman" w:cs="Times New Roman"/>
          <w:sz w:val="24"/>
          <w:szCs w:val="24"/>
        </w:rPr>
        <w:t xml:space="preserve"> distribution of soil moisture at 10 cm depth (thin line) and cumulative rainfall (thi</w:t>
      </w:r>
      <w:r>
        <w:rPr>
          <w:rFonts w:ascii="Times New Roman" w:hAnsi="Times New Roman" w:cs="Times New Roman"/>
          <w:sz w:val="24"/>
          <w:szCs w:val="24"/>
        </w:rPr>
        <w:t>c</w:t>
      </w:r>
      <w:r w:rsidRPr="00473D69">
        <w:rPr>
          <w:rFonts w:ascii="Times New Roman" w:hAnsi="Times New Roman" w:cs="Times New Roman"/>
          <w:sz w:val="24"/>
          <w:szCs w:val="24"/>
        </w:rPr>
        <w:t>k line) from arable land</w:t>
      </w:r>
      <w:r>
        <w:rPr>
          <w:rFonts w:ascii="Times New Roman" w:hAnsi="Times New Roman" w:cs="Times New Roman"/>
          <w:sz w:val="24"/>
          <w:szCs w:val="24"/>
        </w:rPr>
        <w:t xml:space="preserve"> during the early winter (EW) and late winter (LW) periods</w:t>
      </w:r>
      <w:r w:rsidR="00E565D9">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473D69">
        <w:rPr>
          <w:rFonts w:ascii="Times New Roman" w:hAnsi="Times New Roman" w:cs="Times New Roman"/>
          <w:sz w:val="24"/>
          <w:szCs w:val="24"/>
        </w:rPr>
        <w:t xml:space="preserve">Sediments were collected at the catchment outlet during the winter </w:t>
      </w:r>
      <w:r>
        <w:rPr>
          <w:rFonts w:ascii="Times New Roman" w:hAnsi="Times New Roman" w:cs="Times New Roman"/>
          <w:sz w:val="24"/>
          <w:szCs w:val="24"/>
        </w:rPr>
        <w:t xml:space="preserve">of </w:t>
      </w:r>
      <w:r w:rsidRPr="00473D69">
        <w:rPr>
          <w:rFonts w:ascii="Times New Roman" w:hAnsi="Times New Roman" w:cs="Times New Roman"/>
          <w:sz w:val="24"/>
          <w:szCs w:val="24"/>
        </w:rPr>
        <w:t>2019</w:t>
      </w:r>
      <w:r>
        <w:rPr>
          <w:rFonts w:ascii="Times New Roman" w:hAnsi="Times New Roman" w:cs="Times New Roman"/>
          <w:sz w:val="24"/>
          <w:szCs w:val="24"/>
        </w:rPr>
        <w:t>–</w:t>
      </w:r>
      <w:r w:rsidRPr="00473D69">
        <w:rPr>
          <w:rFonts w:ascii="Times New Roman" w:hAnsi="Times New Roman" w:cs="Times New Roman"/>
          <w:sz w:val="24"/>
          <w:szCs w:val="24"/>
        </w:rPr>
        <w:t>2020</w:t>
      </w:r>
      <w:r w:rsidR="00FB48DE">
        <w:rPr>
          <w:rFonts w:ascii="Times New Roman" w:hAnsi="Times New Roman" w:cs="Times New Roman"/>
          <w:sz w:val="24"/>
          <w:szCs w:val="24"/>
        </w:rPr>
        <w:t>. The LW received about 6% more rainfall compared to EW</w:t>
      </w:r>
      <w:r w:rsidRPr="00473D69">
        <w:rPr>
          <w:rFonts w:ascii="Times New Roman" w:hAnsi="Times New Roman" w:cs="Times New Roman"/>
          <w:sz w:val="24"/>
          <w:szCs w:val="24"/>
        </w:rPr>
        <w:t xml:space="preserve"> </w:t>
      </w:r>
      <w:r w:rsidR="00FB48DE">
        <w:rPr>
          <w:rFonts w:ascii="Times New Roman" w:hAnsi="Times New Roman" w:cs="Times New Roman"/>
          <w:sz w:val="24"/>
          <w:szCs w:val="24"/>
        </w:rPr>
        <w:t>at the time when the soil moisture was at the maximum level</w:t>
      </w:r>
      <w:r w:rsidR="00B53C4C">
        <w:rPr>
          <w:rFonts w:ascii="Times New Roman" w:hAnsi="Times New Roman" w:cs="Times New Roman"/>
          <w:sz w:val="24"/>
          <w:szCs w:val="24"/>
        </w:rPr>
        <w:t>.</w:t>
      </w:r>
    </w:p>
    <w:p w14:paraId="2432832F" w14:textId="77777777" w:rsidR="000321B2" w:rsidRDefault="000321B2" w:rsidP="008537E2">
      <w:pPr>
        <w:spacing w:line="360" w:lineRule="auto"/>
        <w:jc w:val="both"/>
        <w:rPr>
          <w:rFonts w:ascii="Times New Roman" w:hAnsi="Times New Roman" w:cs="Times New Roman"/>
          <w:sz w:val="24"/>
          <w:szCs w:val="24"/>
        </w:rPr>
        <w:sectPr w:rsidR="000321B2" w:rsidSect="000321B2">
          <w:pgSz w:w="16838" w:h="11906" w:orient="landscape"/>
          <w:pgMar w:top="1440" w:right="1440" w:bottom="1440" w:left="1440" w:header="709" w:footer="709" w:gutter="0"/>
          <w:lnNumType w:countBy="1" w:restart="continuous"/>
          <w:cols w:space="708"/>
          <w:docGrid w:linePitch="360"/>
        </w:sectPr>
      </w:pPr>
    </w:p>
    <w:p w14:paraId="581E1B48" w14:textId="3DEF7F09" w:rsidR="000E5CEA" w:rsidRPr="00473D69" w:rsidRDefault="000E5CEA" w:rsidP="008537E2">
      <w:pPr>
        <w:spacing w:line="360" w:lineRule="auto"/>
        <w:jc w:val="both"/>
        <w:rPr>
          <w:rFonts w:ascii="Times New Roman" w:hAnsi="Times New Roman" w:cs="Times New Roman"/>
          <w:sz w:val="24"/>
          <w:szCs w:val="24"/>
        </w:rPr>
      </w:pPr>
    </w:p>
    <w:p w14:paraId="21068FFE" w14:textId="51117515" w:rsidR="001C6D22" w:rsidRDefault="000B0DC0" w:rsidP="002F58EB">
      <w:r>
        <w:rPr>
          <w:noProof/>
        </w:rPr>
        <w:drawing>
          <wp:inline distT="0" distB="0" distL="0" distR="0" wp14:anchorId="25C5760E" wp14:editId="2B9D271A">
            <wp:extent cx="5584950" cy="4543425"/>
            <wp:effectExtent l="0" t="0" r="0" b="0"/>
            <wp:docPr id="10" name="Picture 10" descr="A graph with number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with numbers and circles&#10;&#10;Description automatically generated"/>
                    <pic:cNvPicPr/>
                  </pic:nvPicPr>
                  <pic:blipFill rotWithShape="1">
                    <a:blip r:embed="rId10">
                      <a:extLst>
                        <a:ext uri="{28A0092B-C50C-407E-A947-70E740481C1C}">
                          <a14:useLocalDpi xmlns:a14="http://schemas.microsoft.com/office/drawing/2010/main" val="0"/>
                        </a:ext>
                      </a:extLst>
                    </a:blip>
                    <a:srcRect l="19048" r="16163" b="6297"/>
                    <a:stretch/>
                  </pic:blipFill>
                  <pic:spPr bwMode="auto">
                    <a:xfrm>
                      <a:off x="0" y="0"/>
                      <a:ext cx="5604416" cy="4559261"/>
                    </a:xfrm>
                    <a:prstGeom prst="rect">
                      <a:avLst/>
                    </a:prstGeom>
                    <a:ln>
                      <a:noFill/>
                    </a:ln>
                    <a:extLst>
                      <a:ext uri="{53640926-AAD7-44D8-BBD7-CCE9431645EC}">
                        <a14:shadowObscured xmlns:a14="http://schemas.microsoft.com/office/drawing/2010/main"/>
                      </a:ext>
                    </a:extLst>
                  </pic:spPr>
                </pic:pic>
              </a:graphicData>
            </a:graphic>
          </wp:inline>
        </w:drawing>
      </w:r>
    </w:p>
    <w:p w14:paraId="66E8AAA3" w14:textId="031C5617" w:rsidR="00DE7766" w:rsidRDefault="00DE7766" w:rsidP="00320D1C">
      <w:pPr>
        <w:spacing w:line="276" w:lineRule="auto"/>
        <w:jc w:val="both"/>
        <w:rPr>
          <w:rFonts w:ascii="Times New Roman" w:hAnsi="Times New Roman" w:cs="Times New Roman"/>
          <w:sz w:val="24"/>
          <w:szCs w:val="24"/>
        </w:rPr>
      </w:pPr>
      <w:r w:rsidRPr="002B0943">
        <w:rPr>
          <w:rFonts w:ascii="Times New Roman" w:hAnsi="Times New Roman" w:cs="Times New Roman"/>
          <w:b/>
          <w:bCs/>
          <w:sz w:val="24"/>
          <w:szCs w:val="24"/>
        </w:rPr>
        <w:t xml:space="preserve">Fig. </w:t>
      </w:r>
      <w:r>
        <w:rPr>
          <w:rFonts w:ascii="Times New Roman" w:hAnsi="Times New Roman" w:cs="Times New Roman"/>
          <w:b/>
          <w:bCs/>
          <w:sz w:val="24"/>
          <w:szCs w:val="24"/>
        </w:rPr>
        <w:t>S2</w:t>
      </w:r>
      <w:r>
        <w:rPr>
          <w:rFonts w:ascii="Times New Roman" w:hAnsi="Times New Roman" w:cs="Times New Roman"/>
          <w:sz w:val="24"/>
          <w:szCs w:val="24"/>
        </w:rPr>
        <w:t xml:space="preserve"> Bubble chart of the consecutive days with rainfall </w:t>
      </w:r>
      <w:bookmarkStart w:id="1" w:name="_Hlk151960291"/>
      <w:r>
        <w:rPr>
          <w:rFonts w:ascii="Times New Roman" w:hAnsi="Times New Roman" w:cs="Times New Roman"/>
          <w:sz w:val="24"/>
          <w:szCs w:val="24"/>
        </w:rPr>
        <w:t xml:space="preserve">≥ 1 </w:t>
      </w:r>
      <w:bookmarkEnd w:id="1"/>
      <w:r>
        <w:rPr>
          <w:rFonts w:ascii="Times New Roman" w:hAnsi="Times New Roman" w:cs="Times New Roman"/>
          <w:sz w:val="24"/>
          <w:szCs w:val="24"/>
        </w:rPr>
        <w:t>mm in the early winter (EW) and late winter (LW) periods of 2019</w:t>
      </w:r>
      <w:r w:rsidR="00320D1C">
        <w:rPr>
          <w:rFonts w:ascii="Times New Roman" w:hAnsi="Times New Roman" w:cs="Times New Roman"/>
          <w:sz w:val="24"/>
          <w:szCs w:val="24"/>
        </w:rPr>
        <w:t>–</w:t>
      </w:r>
      <w:r>
        <w:rPr>
          <w:rFonts w:ascii="Times New Roman" w:hAnsi="Times New Roman" w:cs="Times New Roman"/>
          <w:sz w:val="24"/>
          <w:szCs w:val="24"/>
        </w:rPr>
        <w:t>2020. The number next to the bubble represents the total rainfall (mm) during the consecutive days.</w:t>
      </w:r>
      <w:r w:rsidR="00E565D9">
        <w:rPr>
          <w:rFonts w:ascii="Times New Roman" w:hAnsi="Times New Roman" w:cs="Times New Roman"/>
          <w:sz w:val="24"/>
          <w:szCs w:val="24"/>
        </w:rPr>
        <w:t xml:space="preserve"> </w:t>
      </w:r>
      <w:r w:rsidR="00FB48DE">
        <w:rPr>
          <w:rFonts w:ascii="Times New Roman" w:hAnsi="Times New Roman" w:cs="Times New Roman"/>
          <w:sz w:val="24"/>
          <w:szCs w:val="24"/>
        </w:rPr>
        <w:t>The r</w:t>
      </w:r>
      <w:r w:rsidR="00E565D9">
        <w:rPr>
          <w:rFonts w:ascii="Times New Roman" w:hAnsi="Times New Roman" w:cs="Times New Roman"/>
          <w:sz w:val="24"/>
          <w:szCs w:val="24"/>
        </w:rPr>
        <w:t xml:space="preserve">ainfall distribution showed that LW has more consecutive days with rainfall </w:t>
      </w:r>
      <w:r w:rsidR="00FB48DE">
        <w:rPr>
          <w:rFonts w:ascii="Times New Roman" w:hAnsi="Times New Roman" w:cs="Times New Roman"/>
          <w:sz w:val="24"/>
          <w:szCs w:val="24"/>
        </w:rPr>
        <w:t xml:space="preserve">≥ </w:t>
      </w:r>
      <w:r w:rsidR="00E565D9">
        <w:rPr>
          <w:rFonts w:ascii="Times New Roman" w:hAnsi="Times New Roman" w:cs="Times New Roman"/>
          <w:sz w:val="24"/>
          <w:szCs w:val="24"/>
        </w:rPr>
        <w:t>1 mm</w:t>
      </w:r>
      <w:r w:rsidR="00B53C4C">
        <w:rPr>
          <w:rFonts w:ascii="Times New Roman" w:hAnsi="Times New Roman" w:cs="Times New Roman"/>
          <w:sz w:val="24"/>
          <w:szCs w:val="24"/>
        </w:rPr>
        <w:t>.</w:t>
      </w:r>
    </w:p>
    <w:p w14:paraId="078EADC2" w14:textId="07AC98BD" w:rsidR="002F58EB" w:rsidRDefault="002F58EB" w:rsidP="002F58EB"/>
    <w:p w14:paraId="036C330D" w14:textId="68EF2986" w:rsidR="002F58EB" w:rsidRDefault="002F58EB" w:rsidP="002F58EB"/>
    <w:p w14:paraId="3A18F589" w14:textId="6A906C46" w:rsidR="002F58EB" w:rsidRDefault="002F58EB" w:rsidP="002F58EB"/>
    <w:p w14:paraId="41969BA9" w14:textId="49DE8141" w:rsidR="002F58EB" w:rsidRDefault="002F58EB" w:rsidP="002F58EB"/>
    <w:p w14:paraId="781172CD" w14:textId="506E1AA8" w:rsidR="002F58EB" w:rsidRDefault="002F58EB" w:rsidP="002F58EB"/>
    <w:p w14:paraId="2B01865C" w14:textId="748C3D67" w:rsidR="002F58EB" w:rsidRDefault="002F58EB" w:rsidP="002F58EB"/>
    <w:p w14:paraId="431C8B48" w14:textId="39183487" w:rsidR="002F58EB" w:rsidRDefault="002F58EB" w:rsidP="002F58EB"/>
    <w:p w14:paraId="70A4040B" w14:textId="5F3C1481" w:rsidR="002F58EB" w:rsidRDefault="002F58EB" w:rsidP="002F58EB"/>
    <w:p w14:paraId="1EEB721B" w14:textId="49853619" w:rsidR="002F58EB" w:rsidRDefault="002F58EB" w:rsidP="002F58EB"/>
    <w:p w14:paraId="064043B9" w14:textId="77777777" w:rsidR="00133BA3" w:rsidRPr="002F58EB" w:rsidRDefault="00133BA3" w:rsidP="002F58EB"/>
    <w:p w14:paraId="6CB732B5" w14:textId="2A708951" w:rsidR="002F58EB" w:rsidRDefault="002F58EB" w:rsidP="002F58EB">
      <w:pPr>
        <w:rPr>
          <w:rFonts w:ascii="Times New Roman" w:hAnsi="Times New Roman" w:cs="Times New Roman"/>
          <w:sz w:val="24"/>
          <w:szCs w:val="24"/>
        </w:rPr>
      </w:pPr>
    </w:p>
    <w:p w14:paraId="26CB0D04" w14:textId="42A0C24F" w:rsidR="002F58EB" w:rsidRDefault="00786AD4" w:rsidP="002F58EB">
      <w:r>
        <w:rPr>
          <w:noProof/>
        </w:rPr>
        <w:drawing>
          <wp:inline distT="0" distB="0" distL="0" distR="0" wp14:anchorId="2C4B1735" wp14:editId="4059A6A6">
            <wp:extent cx="5470754" cy="3771900"/>
            <wp:effectExtent l="0" t="0" r="0" b="0"/>
            <wp:docPr id="11" name="Picture 1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graph&#10;&#10;Description automatically generated"/>
                    <pic:cNvPicPr/>
                  </pic:nvPicPr>
                  <pic:blipFill rotWithShape="1">
                    <a:blip r:embed="rId11">
                      <a:extLst>
                        <a:ext uri="{28A0092B-C50C-407E-A947-70E740481C1C}">
                          <a14:useLocalDpi xmlns:a14="http://schemas.microsoft.com/office/drawing/2010/main" val="0"/>
                        </a:ext>
                      </a:extLst>
                    </a:blip>
                    <a:srcRect l="22239" r="15769" b="24013"/>
                    <a:stretch/>
                  </pic:blipFill>
                  <pic:spPr bwMode="auto">
                    <a:xfrm>
                      <a:off x="0" y="0"/>
                      <a:ext cx="5498050" cy="3790720"/>
                    </a:xfrm>
                    <a:prstGeom prst="rect">
                      <a:avLst/>
                    </a:prstGeom>
                    <a:ln>
                      <a:noFill/>
                    </a:ln>
                    <a:extLst>
                      <a:ext uri="{53640926-AAD7-44D8-BBD7-CCE9431645EC}">
                        <a14:shadowObscured xmlns:a14="http://schemas.microsoft.com/office/drawing/2010/main"/>
                      </a:ext>
                    </a:extLst>
                  </pic:spPr>
                </pic:pic>
              </a:graphicData>
            </a:graphic>
          </wp:inline>
        </w:drawing>
      </w:r>
    </w:p>
    <w:p w14:paraId="56BF1DC1" w14:textId="0D96C7E7" w:rsidR="002F58EB" w:rsidRDefault="002F58EB" w:rsidP="002F58EB">
      <w:r w:rsidRPr="00A408C1">
        <w:rPr>
          <w:rFonts w:ascii="Times New Roman" w:hAnsi="Times New Roman" w:cs="Times New Roman"/>
          <w:b/>
          <w:bCs/>
          <w:sz w:val="24"/>
          <w:szCs w:val="24"/>
        </w:rPr>
        <w:t xml:space="preserve">Fig. </w:t>
      </w:r>
      <w:r w:rsidR="00645890">
        <w:rPr>
          <w:rFonts w:ascii="Times New Roman" w:hAnsi="Times New Roman" w:cs="Times New Roman"/>
          <w:b/>
          <w:bCs/>
          <w:sz w:val="24"/>
          <w:szCs w:val="24"/>
        </w:rPr>
        <w:t>S</w:t>
      </w:r>
      <w:r w:rsidR="0051128E">
        <w:rPr>
          <w:rFonts w:ascii="Times New Roman" w:hAnsi="Times New Roman" w:cs="Times New Roman"/>
          <w:b/>
          <w:bCs/>
          <w:sz w:val="24"/>
          <w:szCs w:val="24"/>
        </w:rPr>
        <w:t>3</w:t>
      </w:r>
      <w:r>
        <w:rPr>
          <w:rFonts w:ascii="Times New Roman" w:hAnsi="Times New Roman" w:cs="Times New Roman"/>
          <w:sz w:val="24"/>
          <w:szCs w:val="24"/>
        </w:rPr>
        <w:t xml:space="preserve"> </w:t>
      </w:r>
      <w:r w:rsidR="003C06F7">
        <w:rPr>
          <w:rFonts w:ascii="Times New Roman" w:hAnsi="Times New Roman" w:cs="Times New Roman"/>
          <w:sz w:val="24"/>
          <w:szCs w:val="24"/>
        </w:rPr>
        <w:t>Estimated p</w:t>
      </w:r>
      <w:r>
        <w:rPr>
          <w:rFonts w:ascii="Times New Roman" w:hAnsi="Times New Roman" w:cs="Times New Roman"/>
          <w:sz w:val="24"/>
          <w:szCs w:val="24"/>
        </w:rPr>
        <w:t>osterior distribution of source contribution</w:t>
      </w:r>
      <w:r w:rsidR="00250224">
        <w:rPr>
          <w:rFonts w:ascii="Times New Roman" w:hAnsi="Times New Roman" w:cs="Times New Roman"/>
          <w:sz w:val="24"/>
          <w:szCs w:val="24"/>
        </w:rPr>
        <w:t>s</w:t>
      </w:r>
      <w:r>
        <w:rPr>
          <w:rFonts w:ascii="Times New Roman" w:hAnsi="Times New Roman" w:cs="Times New Roman"/>
          <w:sz w:val="24"/>
          <w:szCs w:val="24"/>
        </w:rPr>
        <w:t xml:space="preserve"> to</w:t>
      </w:r>
      <w:r w:rsidR="006F030A">
        <w:rPr>
          <w:rFonts w:ascii="Times New Roman" w:hAnsi="Times New Roman" w:cs="Times New Roman"/>
          <w:sz w:val="24"/>
          <w:szCs w:val="24"/>
        </w:rPr>
        <w:t xml:space="preserve">; </w:t>
      </w:r>
      <w:proofErr w:type="spellStart"/>
      <w:r w:rsidR="006F030A" w:rsidRPr="00F26DD8">
        <w:rPr>
          <w:rFonts w:ascii="Times New Roman" w:hAnsi="Times New Roman" w:cs="Times New Roman"/>
          <w:b/>
          <w:bCs/>
          <w:sz w:val="24"/>
          <w:szCs w:val="24"/>
        </w:rPr>
        <w:t>a</w:t>
      </w:r>
      <w:proofErr w:type="spellEnd"/>
      <w:r>
        <w:rPr>
          <w:rFonts w:ascii="Times New Roman" w:hAnsi="Times New Roman" w:cs="Times New Roman"/>
          <w:sz w:val="24"/>
          <w:szCs w:val="24"/>
        </w:rPr>
        <w:t xml:space="preserve"> early winter</w:t>
      </w:r>
      <w:r w:rsidR="00F26DD8">
        <w:rPr>
          <w:rFonts w:ascii="Times New Roman" w:hAnsi="Times New Roman" w:cs="Times New Roman"/>
          <w:sz w:val="24"/>
          <w:szCs w:val="24"/>
        </w:rPr>
        <w:t xml:space="preserve">; </w:t>
      </w:r>
      <w:r w:rsidR="00F26DD8" w:rsidRPr="00F26DD8">
        <w:rPr>
          <w:rFonts w:ascii="Times New Roman" w:hAnsi="Times New Roman" w:cs="Times New Roman"/>
          <w:b/>
          <w:bCs/>
          <w:sz w:val="24"/>
          <w:szCs w:val="24"/>
        </w:rPr>
        <w:t>b</w:t>
      </w:r>
      <w:r>
        <w:rPr>
          <w:rFonts w:ascii="Times New Roman" w:hAnsi="Times New Roman" w:cs="Times New Roman"/>
          <w:sz w:val="24"/>
          <w:szCs w:val="24"/>
        </w:rPr>
        <w:t xml:space="preserve"> late winter sediment </w:t>
      </w:r>
      <w:r w:rsidR="003C06F7">
        <w:rPr>
          <w:rFonts w:ascii="Times New Roman" w:hAnsi="Times New Roman" w:cs="Times New Roman"/>
          <w:sz w:val="24"/>
          <w:szCs w:val="24"/>
        </w:rPr>
        <w:t>using</w:t>
      </w:r>
      <w:r>
        <w:rPr>
          <w:rFonts w:ascii="Times New Roman" w:hAnsi="Times New Roman" w:cs="Times New Roman"/>
          <w:sz w:val="24"/>
          <w:szCs w:val="24"/>
        </w:rPr>
        <w:t xml:space="preserve"> </w:t>
      </w:r>
      <w:r w:rsidR="00250224">
        <w:rPr>
          <w:rFonts w:ascii="Times New Roman" w:hAnsi="Times New Roman" w:cs="Times New Roman"/>
          <w:sz w:val="24"/>
          <w:szCs w:val="24"/>
        </w:rPr>
        <w:t xml:space="preserve">the </w:t>
      </w:r>
      <w:r>
        <w:rPr>
          <w:rFonts w:ascii="Times New Roman" w:hAnsi="Times New Roman" w:cs="Times New Roman"/>
          <w:sz w:val="24"/>
          <w:szCs w:val="24"/>
        </w:rPr>
        <w:t>concentration-dependent Bayesian mixing model (MixSIAR) without prior information</w:t>
      </w:r>
      <w:r w:rsidR="00250224">
        <w:rPr>
          <w:rFonts w:ascii="Times New Roman" w:hAnsi="Times New Roman" w:cs="Times New Roman"/>
          <w:sz w:val="24"/>
          <w:szCs w:val="24"/>
        </w:rPr>
        <w:t>.</w:t>
      </w:r>
      <w:r>
        <w:rPr>
          <w:rFonts w:ascii="Times New Roman" w:hAnsi="Times New Roman" w:cs="Times New Roman"/>
          <w:sz w:val="24"/>
          <w:szCs w:val="24"/>
        </w:rPr>
        <w:t xml:space="preserve"> </w:t>
      </w:r>
    </w:p>
    <w:p w14:paraId="7CE56401" w14:textId="77777777" w:rsidR="002F58EB" w:rsidRDefault="002F58EB" w:rsidP="002F58EB"/>
    <w:p w14:paraId="073A73FA" w14:textId="77777777" w:rsidR="002F58EB" w:rsidRDefault="002F58EB" w:rsidP="002F58EB"/>
    <w:p w14:paraId="5492B05F" w14:textId="77777777" w:rsidR="00E012B4" w:rsidRDefault="00E012B4"/>
    <w:sectPr w:rsidR="00E012B4" w:rsidSect="00A408C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78C9" w14:textId="77777777" w:rsidR="009F3ABA" w:rsidRDefault="009F3ABA">
      <w:pPr>
        <w:spacing w:after="0" w:line="240" w:lineRule="auto"/>
      </w:pPr>
      <w:r>
        <w:separator/>
      </w:r>
    </w:p>
  </w:endnote>
  <w:endnote w:type="continuationSeparator" w:id="0">
    <w:p w14:paraId="7259F06A" w14:textId="77777777" w:rsidR="009F3ABA" w:rsidRDefault="009F3ABA">
      <w:pPr>
        <w:spacing w:after="0" w:line="240" w:lineRule="auto"/>
      </w:pPr>
      <w:r>
        <w:continuationSeparator/>
      </w:r>
    </w:p>
  </w:endnote>
  <w:endnote w:type="continuationNotice" w:id="1">
    <w:p w14:paraId="79CC66CB" w14:textId="77777777" w:rsidR="009F3ABA" w:rsidRDefault="009F3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45236"/>
      <w:docPartObj>
        <w:docPartGallery w:val="Page Numbers (Bottom of Page)"/>
        <w:docPartUnique/>
      </w:docPartObj>
    </w:sdtPr>
    <w:sdtEndPr>
      <w:rPr>
        <w:noProof/>
      </w:rPr>
    </w:sdtEndPr>
    <w:sdtContent>
      <w:p w14:paraId="2CC32918" w14:textId="77777777" w:rsidR="00704615" w:rsidRDefault="002F58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0C4A38" w14:textId="77777777" w:rsidR="00704615" w:rsidRDefault="0070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C8C1" w14:textId="77777777" w:rsidR="009F3ABA" w:rsidRDefault="009F3ABA">
      <w:pPr>
        <w:spacing w:after="0" w:line="240" w:lineRule="auto"/>
      </w:pPr>
      <w:r>
        <w:separator/>
      </w:r>
    </w:p>
  </w:footnote>
  <w:footnote w:type="continuationSeparator" w:id="0">
    <w:p w14:paraId="684FE375" w14:textId="77777777" w:rsidR="009F3ABA" w:rsidRDefault="009F3ABA">
      <w:pPr>
        <w:spacing w:after="0" w:line="240" w:lineRule="auto"/>
      </w:pPr>
      <w:r>
        <w:continuationSeparator/>
      </w:r>
    </w:p>
  </w:footnote>
  <w:footnote w:type="continuationNotice" w:id="1">
    <w:p w14:paraId="3A584498" w14:textId="77777777" w:rsidR="009F3ABA" w:rsidRDefault="009F3A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9169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443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EB"/>
    <w:rsid w:val="000107A2"/>
    <w:rsid w:val="000321B2"/>
    <w:rsid w:val="000367CF"/>
    <w:rsid w:val="000913EB"/>
    <w:rsid w:val="000A4429"/>
    <w:rsid w:val="000B0DC0"/>
    <w:rsid w:val="000B4C2D"/>
    <w:rsid w:val="000D66D5"/>
    <w:rsid w:val="000D7B3A"/>
    <w:rsid w:val="000E5CEA"/>
    <w:rsid w:val="00127C13"/>
    <w:rsid w:val="00133BA3"/>
    <w:rsid w:val="00141EC6"/>
    <w:rsid w:val="00160CD3"/>
    <w:rsid w:val="001B45F5"/>
    <w:rsid w:val="001B5AD1"/>
    <w:rsid w:val="001C6D22"/>
    <w:rsid w:val="001F5C58"/>
    <w:rsid w:val="002255B1"/>
    <w:rsid w:val="00240A4B"/>
    <w:rsid w:val="00250224"/>
    <w:rsid w:val="002535AC"/>
    <w:rsid w:val="00267002"/>
    <w:rsid w:val="00283610"/>
    <w:rsid w:val="002B4F25"/>
    <w:rsid w:val="002E7339"/>
    <w:rsid w:val="002F58EB"/>
    <w:rsid w:val="00320D1C"/>
    <w:rsid w:val="00366493"/>
    <w:rsid w:val="003C06F7"/>
    <w:rsid w:val="004204DD"/>
    <w:rsid w:val="00424D29"/>
    <w:rsid w:val="00450AAD"/>
    <w:rsid w:val="004555D8"/>
    <w:rsid w:val="004A7967"/>
    <w:rsid w:val="004C106D"/>
    <w:rsid w:val="004C69B8"/>
    <w:rsid w:val="004D104F"/>
    <w:rsid w:val="0050026F"/>
    <w:rsid w:val="00503590"/>
    <w:rsid w:val="0051128E"/>
    <w:rsid w:val="005707E2"/>
    <w:rsid w:val="00592BCE"/>
    <w:rsid w:val="005E434B"/>
    <w:rsid w:val="00630A26"/>
    <w:rsid w:val="00645890"/>
    <w:rsid w:val="00665868"/>
    <w:rsid w:val="006A3A20"/>
    <w:rsid w:val="006B66D5"/>
    <w:rsid w:val="006D76D7"/>
    <w:rsid w:val="006E476C"/>
    <w:rsid w:val="006F030A"/>
    <w:rsid w:val="00704615"/>
    <w:rsid w:val="0072570A"/>
    <w:rsid w:val="00725FA5"/>
    <w:rsid w:val="00746F6E"/>
    <w:rsid w:val="00762055"/>
    <w:rsid w:val="0078555E"/>
    <w:rsid w:val="00786AD4"/>
    <w:rsid w:val="00790B52"/>
    <w:rsid w:val="007C143E"/>
    <w:rsid w:val="00822D18"/>
    <w:rsid w:val="00824E1E"/>
    <w:rsid w:val="00840677"/>
    <w:rsid w:val="008537E2"/>
    <w:rsid w:val="00864638"/>
    <w:rsid w:val="00871247"/>
    <w:rsid w:val="00880DD9"/>
    <w:rsid w:val="008A5D2B"/>
    <w:rsid w:val="008F1A6C"/>
    <w:rsid w:val="008F1F18"/>
    <w:rsid w:val="0090142D"/>
    <w:rsid w:val="00941EC0"/>
    <w:rsid w:val="00980638"/>
    <w:rsid w:val="009911FC"/>
    <w:rsid w:val="009B793C"/>
    <w:rsid w:val="009D2CAC"/>
    <w:rsid w:val="009F3ABA"/>
    <w:rsid w:val="00A156EF"/>
    <w:rsid w:val="00A26D97"/>
    <w:rsid w:val="00A408C1"/>
    <w:rsid w:val="00A71B6C"/>
    <w:rsid w:val="00AC04B4"/>
    <w:rsid w:val="00AD6DEE"/>
    <w:rsid w:val="00AE36C1"/>
    <w:rsid w:val="00AE68BD"/>
    <w:rsid w:val="00B35B1D"/>
    <w:rsid w:val="00B40CCF"/>
    <w:rsid w:val="00B53C4C"/>
    <w:rsid w:val="00B66B87"/>
    <w:rsid w:val="00B7377B"/>
    <w:rsid w:val="00B80C8F"/>
    <w:rsid w:val="00C73D67"/>
    <w:rsid w:val="00C85900"/>
    <w:rsid w:val="00C931B9"/>
    <w:rsid w:val="00CA371B"/>
    <w:rsid w:val="00CB493F"/>
    <w:rsid w:val="00CD1864"/>
    <w:rsid w:val="00D1356F"/>
    <w:rsid w:val="00D736A1"/>
    <w:rsid w:val="00D74212"/>
    <w:rsid w:val="00D92ABA"/>
    <w:rsid w:val="00DE7766"/>
    <w:rsid w:val="00E012B4"/>
    <w:rsid w:val="00E22452"/>
    <w:rsid w:val="00E460F8"/>
    <w:rsid w:val="00E565D9"/>
    <w:rsid w:val="00EB2D8B"/>
    <w:rsid w:val="00ED6FB9"/>
    <w:rsid w:val="00EE4E58"/>
    <w:rsid w:val="00F26DD8"/>
    <w:rsid w:val="00F663F2"/>
    <w:rsid w:val="00F70A38"/>
    <w:rsid w:val="00FB48DE"/>
    <w:rsid w:val="00FF1A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4ED9"/>
  <w15:chartTrackingRefBased/>
  <w15:docId w15:val="{9A1D4E95-8F3B-46E5-8FD4-CAF6248E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8EB"/>
  </w:style>
  <w:style w:type="paragraph" w:styleId="Heading1">
    <w:name w:val="heading 1"/>
    <w:basedOn w:val="Normal"/>
    <w:next w:val="Normal"/>
    <w:link w:val="Heading1Char"/>
    <w:uiPriority w:val="9"/>
    <w:qFormat/>
    <w:rsid w:val="002F58EB"/>
    <w:pPr>
      <w:keepNext/>
      <w:keepLines/>
      <w:numPr>
        <w:numId w:val="1"/>
      </w:numPr>
      <w:spacing w:before="240" w:after="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2F58EB"/>
    <w:pPr>
      <w:keepNext/>
      <w:keepLines/>
      <w:numPr>
        <w:ilvl w:val="1"/>
        <w:numId w:val="1"/>
      </w:numPr>
      <w:spacing w:before="40" w:after="0"/>
      <w:outlineLvl w:val="1"/>
    </w:pPr>
    <w:rPr>
      <w:rFonts w:ascii="Times New Roman" w:eastAsiaTheme="majorEastAsia" w:hAnsi="Times New Roman" w:cstheme="majorBidi"/>
      <w:color w:val="000000" w:themeColor="text1"/>
      <w:sz w:val="28"/>
      <w:szCs w:val="26"/>
    </w:rPr>
  </w:style>
  <w:style w:type="paragraph" w:styleId="Heading3">
    <w:name w:val="heading 3"/>
    <w:basedOn w:val="Normal"/>
    <w:next w:val="Normal"/>
    <w:link w:val="Heading3Char"/>
    <w:uiPriority w:val="9"/>
    <w:semiHidden/>
    <w:unhideWhenUsed/>
    <w:qFormat/>
    <w:rsid w:val="002F58EB"/>
    <w:pPr>
      <w:keepNext/>
      <w:keepLines/>
      <w:numPr>
        <w:ilvl w:val="2"/>
        <w:numId w:val="1"/>
      </w:numPr>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2F58E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58E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58E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58E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58E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58E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8EB"/>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2F58EB"/>
    <w:rPr>
      <w:rFonts w:ascii="Times New Roman" w:eastAsiaTheme="majorEastAsia" w:hAnsi="Times New Roman" w:cstheme="majorBidi"/>
      <w:color w:val="000000" w:themeColor="text1"/>
      <w:sz w:val="28"/>
      <w:szCs w:val="26"/>
    </w:rPr>
  </w:style>
  <w:style w:type="character" w:customStyle="1" w:styleId="Heading3Char">
    <w:name w:val="Heading 3 Char"/>
    <w:basedOn w:val="DefaultParagraphFont"/>
    <w:link w:val="Heading3"/>
    <w:uiPriority w:val="9"/>
    <w:semiHidden/>
    <w:rsid w:val="002F58E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2F58E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F58E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58E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58E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58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58E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F5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8EB"/>
  </w:style>
  <w:style w:type="paragraph" w:styleId="Footer">
    <w:name w:val="footer"/>
    <w:basedOn w:val="Normal"/>
    <w:link w:val="FooterChar"/>
    <w:uiPriority w:val="99"/>
    <w:unhideWhenUsed/>
    <w:rsid w:val="002F5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8EB"/>
  </w:style>
  <w:style w:type="character" w:styleId="Hyperlink">
    <w:name w:val="Hyperlink"/>
    <w:basedOn w:val="DefaultParagraphFont"/>
    <w:uiPriority w:val="99"/>
    <w:unhideWhenUsed/>
    <w:rsid w:val="002F58EB"/>
    <w:rPr>
      <w:color w:val="0563C1" w:themeColor="hyperlink"/>
      <w:u w:val="single"/>
    </w:rPr>
  </w:style>
  <w:style w:type="character" w:styleId="LineNumber">
    <w:name w:val="line number"/>
    <w:basedOn w:val="DefaultParagraphFont"/>
    <w:uiPriority w:val="99"/>
    <w:semiHidden/>
    <w:unhideWhenUsed/>
    <w:rsid w:val="00A408C1"/>
  </w:style>
  <w:style w:type="table" w:styleId="TableGrid">
    <w:name w:val="Table Grid"/>
    <w:basedOn w:val="TableNormal"/>
    <w:uiPriority w:val="39"/>
    <w:rsid w:val="0013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i.upadhayay@rothamste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10133</CharactersWithSpaces>
  <SharedDoc>false</SharedDoc>
  <HLinks>
    <vt:vector size="6" baseType="variant">
      <vt:variant>
        <vt:i4>6029431</vt:i4>
      </vt:variant>
      <vt:variant>
        <vt:i4>0</vt:i4>
      </vt:variant>
      <vt:variant>
        <vt:i4>0</vt:i4>
      </vt:variant>
      <vt:variant>
        <vt:i4>5</vt:i4>
      </vt:variant>
      <vt:variant>
        <vt:lpwstr>mailto:hari.upadhayay@rothamsted.ac.uk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Upadhayay</dc:creator>
  <cp:keywords/>
  <dc:description/>
  <cp:lastModifiedBy>Hari Upadhayay</cp:lastModifiedBy>
  <cp:revision>9</cp:revision>
  <dcterms:created xsi:type="dcterms:W3CDTF">2023-11-28T09:41:00Z</dcterms:created>
  <dcterms:modified xsi:type="dcterms:W3CDTF">2023-11-28T10:51:00Z</dcterms:modified>
</cp:coreProperties>
</file>