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E3371" w14:textId="77777777" w:rsidR="009A459A" w:rsidRPr="009A459A" w:rsidRDefault="009A459A" w:rsidP="009A459A">
      <w:pPr>
        <w:jc w:val="center"/>
        <w:rPr>
          <w:rFonts w:cstheme="minorHAnsi"/>
          <w:b/>
          <w:sz w:val="28"/>
        </w:rPr>
      </w:pPr>
      <w:bookmarkStart w:id="0" w:name="_Hlk157509673"/>
      <w:proofErr w:type="spellStart"/>
      <w:r w:rsidRPr="009A459A">
        <w:rPr>
          <w:rFonts w:cstheme="minorHAnsi"/>
          <w:b/>
          <w:sz w:val="28"/>
        </w:rPr>
        <w:t>Phoma</w:t>
      </w:r>
      <w:proofErr w:type="spellEnd"/>
      <w:r w:rsidRPr="009A459A">
        <w:rPr>
          <w:rFonts w:cstheme="minorHAnsi"/>
          <w:b/>
          <w:sz w:val="28"/>
        </w:rPr>
        <w:t xml:space="preserve"> stem canker (blackleg) of oilseed rape (canola) and other Brassica crops</w:t>
      </w:r>
    </w:p>
    <w:bookmarkEnd w:id="0"/>
    <w:p w14:paraId="31C83F68" w14:textId="77777777" w:rsidR="009A459A" w:rsidRPr="009A459A" w:rsidRDefault="009A459A" w:rsidP="009A459A">
      <w:pPr>
        <w:rPr>
          <w:rFonts w:cstheme="minorHAnsi"/>
        </w:rPr>
      </w:pPr>
    </w:p>
    <w:p w14:paraId="6A354BF3" w14:textId="77777777" w:rsidR="009A459A" w:rsidRPr="009A459A" w:rsidRDefault="009A459A" w:rsidP="009A459A">
      <w:pPr>
        <w:pStyle w:val="Heading1"/>
        <w:rPr>
          <w:rFonts w:asciiTheme="minorHAnsi" w:hAnsiTheme="minorHAnsi" w:cstheme="minorHAnsi"/>
          <w:color w:val="000000" w:themeColor="text1"/>
          <w:sz w:val="30"/>
        </w:rPr>
      </w:pPr>
      <w:r w:rsidRPr="009A459A">
        <w:rPr>
          <w:rFonts w:asciiTheme="minorHAnsi" w:hAnsiTheme="minorHAnsi" w:cstheme="minorHAnsi"/>
          <w:color w:val="000000" w:themeColor="text1"/>
          <w:sz w:val="30"/>
        </w:rPr>
        <w:t>Summary</w:t>
      </w:r>
    </w:p>
    <w:p w14:paraId="19AF9AF2" w14:textId="77777777" w:rsidR="009A459A" w:rsidRPr="009A459A" w:rsidRDefault="009A459A" w:rsidP="009A459A">
      <w:pPr>
        <w:spacing w:line="257" w:lineRule="auto"/>
        <w:rPr>
          <w:rFonts w:eastAsia="Calibri" w:cstheme="minorHAnsi"/>
        </w:rPr>
      </w:pPr>
      <w:bookmarkStart w:id="1" w:name="_Hlk156817659"/>
      <w:proofErr w:type="spellStart"/>
      <w:r w:rsidRPr="009A459A">
        <w:rPr>
          <w:rFonts w:eastAsia="Calibri" w:cstheme="minorHAnsi"/>
        </w:rPr>
        <w:t>Phoma</w:t>
      </w:r>
      <w:proofErr w:type="spellEnd"/>
      <w:r w:rsidRPr="009A459A">
        <w:rPr>
          <w:rFonts w:eastAsia="Calibri" w:cstheme="minorHAnsi"/>
        </w:rPr>
        <w:t xml:space="preserve"> stem canker (blackleg) of Brassicas is caused by </w:t>
      </w:r>
      <w:proofErr w:type="spellStart"/>
      <w:r w:rsidRPr="009A459A">
        <w:rPr>
          <w:rFonts w:eastAsia="Calibri" w:cstheme="minorHAnsi"/>
          <w:i/>
          <w:iCs/>
        </w:rPr>
        <w:t>Plenodomus</w:t>
      </w:r>
      <w:proofErr w:type="spellEnd"/>
      <w:r w:rsidRPr="009A459A">
        <w:rPr>
          <w:rFonts w:eastAsia="Calibri" w:cstheme="minorHAnsi"/>
          <w:i/>
          <w:iCs/>
        </w:rPr>
        <w:t xml:space="preserve"> lingam</w:t>
      </w:r>
      <w:r w:rsidRPr="009A459A">
        <w:rPr>
          <w:rFonts w:eastAsia="Calibri" w:cstheme="minorHAnsi"/>
        </w:rPr>
        <w:t xml:space="preserve"> or </w:t>
      </w:r>
      <w:r w:rsidRPr="009A459A">
        <w:rPr>
          <w:rFonts w:eastAsia="Calibri" w:cstheme="minorHAnsi"/>
          <w:i/>
          <w:iCs/>
        </w:rPr>
        <w:t xml:space="preserve">P. </w:t>
      </w:r>
      <w:proofErr w:type="spellStart"/>
      <w:r w:rsidRPr="009A459A">
        <w:rPr>
          <w:rFonts w:eastAsia="Calibri" w:cstheme="minorHAnsi"/>
          <w:i/>
          <w:iCs/>
        </w:rPr>
        <w:t>biglobosus</w:t>
      </w:r>
      <w:proofErr w:type="spellEnd"/>
      <w:r w:rsidRPr="009A459A">
        <w:rPr>
          <w:rFonts w:eastAsia="Calibri" w:cstheme="minorHAnsi"/>
        </w:rPr>
        <w:t xml:space="preserve"> (formerly </w:t>
      </w:r>
      <w:r w:rsidRPr="009A459A">
        <w:rPr>
          <w:rFonts w:eastAsia="Calibri" w:cstheme="minorHAnsi"/>
          <w:i/>
          <w:iCs/>
        </w:rPr>
        <w:t xml:space="preserve">Leptosphaeria </w:t>
      </w:r>
      <w:proofErr w:type="spellStart"/>
      <w:r w:rsidRPr="009A459A">
        <w:rPr>
          <w:rFonts w:eastAsia="Calibri" w:cstheme="minorHAnsi"/>
          <w:i/>
          <w:iCs/>
        </w:rPr>
        <w:t>maculans</w:t>
      </w:r>
      <w:proofErr w:type="spellEnd"/>
      <w:r w:rsidRPr="009A459A">
        <w:rPr>
          <w:rFonts w:eastAsia="Calibri" w:cstheme="minorHAnsi"/>
        </w:rPr>
        <w:t xml:space="preserve"> and </w:t>
      </w:r>
      <w:r w:rsidRPr="009A459A">
        <w:rPr>
          <w:rFonts w:eastAsia="Calibri" w:cstheme="minorHAnsi"/>
          <w:i/>
          <w:iCs/>
        </w:rPr>
        <w:t xml:space="preserve">L. </w:t>
      </w:r>
      <w:proofErr w:type="spellStart"/>
      <w:r w:rsidRPr="009A459A">
        <w:rPr>
          <w:rFonts w:eastAsia="Calibri" w:cstheme="minorHAnsi"/>
          <w:i/>
          <w:iCs/>
        </w:rPr>
        <w:t>biglobosa</w:t>
      </w:r>
      <w:proofErr w:type="spellEnd"/>
      <w:r w:rsidRPr="009A459A">
        <w:rPr>
          <w:rFonts w:eastAsia="Calibri" w:cstheme="minorHAnsi"/>
        </w:rPr>
        <w:t xml:space="preserve">), which are important pathogens of Brassicas in temperate areas, surviving on crop debris, spreading by airborne and rain-splashed spores and infected seed, to cause </w:t>
      </w:r>
      <w:proofErr w:type="spellStart"/>
      <w:r w:rsidRPr="009A459A">
        <w:rPr>
          <w:rFonts w:eastAsia="Calibri" w:cstheme="minorHAnsi"/>
        </w:rPr>
        <w:t>phoma</w:t>
      </w:r>
      <w:proofErr w:type="spellEnd"/>
      <w:r w:rsidRPr="009A459A">
        <w:rPr>
          <w:rFonts w:eastAsia="Calibri" w:cstheme="minorHAnsi"/>
        </w:rPr>
        <w:t xml:space="preserve"> leaf spots and stem canker, which is the main cause of yield loss.</w:t>
      </w:r>
    </w:p>
    <w:p w14:paraId="00D7FE73" w14:textId="77777777" w:rsidR="009A459A" w:rsidRPr="009A459A" w:rsidRDefault="009A459A" w:rsidP="009A459A">
      <w:pPr>
        <w:spacing w:line="257" w:lineRule="auto"/>
        <w:rPr>
          <w:rFonts w:eastAsia="Calibri" w:cstheme="minorHAnsi"/>
        </w:rPr>
      </w:pPr>
    </w:p>
    <w:p w14:paraId="79492EA8" w14:textId="77777777" w:rsidR="009A459A" w:rsidRPr="009A459A" w:rsidRDefault="009A459A" w:rsidP="009A459A">
      <w:pPr>
        <w:spacing w:line="257" w:lineRule="auto"/>
        <w:rPr>
          <w:rFonts w:eastAsia="Calibri" w:cstheme="minorHAnsi"/>
        </w:rPr>
      </w:pPr>
      <w:r w:rsidRPr="009A459A">
        <w:rPr>
          <w:rFonts w:cstheme="minorHAnsi"/>
          <w:color w:val="000000" w:themeColor="text1"/>
          <w:sz w:val="30"/>
        </w:rPr>
        <w:t>Abstract</w:t>
      </w:r>
      <w:r w:rsidRPr="009A459A">
        <w:rPr>
          <w:rFonts w:eastAsia="Calibri" w:cstheme="minorHAnsi"/>
          <w:color w:val="000000" w:themeColor="text1"/>
        </w:rPr>
        <w:t>:</w:t>
      </w:r>
      <w:r w:rsidRPr="009A459A">
        <w:rPr>
          <w:rFonts w:eastAsia="Calibri" w:cstheme="minorHAnsi"/>
        </w:rPr>
        <w:t xml:space="preserve"> </w:t>
      </w:r>
      <w:proofErr w:type="spellStart"/>
      <w:r w:rsidRPr="009A459A">
        <w:rPr>
          <w:rFonts w:eastAsia="Calibri" w:cstheme="minorHAnsi"/>
        </w:rPr>
        <w:t>Phoma</w:t>
      </w:r>
      <w:proofErr w:type="spellEnd"/>
      <w:r w:rsidRPr="009A459A">
        <w:rPr>
          <w:rFonts w:eastAsia="Calibri" w:cstheme="minorHAnsi"/>
        </w:rPr>
        <w:t xml:space="preserve"> stem canker (blackleg) of oilseed rape, Brassicas and radish is caused by two </w:t>
      </w:r>
      <w:proofErr w:type="gramStart"/>
      <w:r w:rsidRPr="009A459A">
        <w:rPr>
          <w:rFonts w:eastAsia="Calibri" w:cstheme="minorHAnsi"/>
        </w:rPr>
        <w:t>closely-related</w:t>
      </w:r>
      <w:proofErr w:type="gramEnd"/>
      <w:r w:rsidRPr="009A459A">
        <w:rPr>
          <w:rFonts w:eastAsia="Calibri" w:cstheme="minorHAnsi"/>
        </w:rPr>
        <w:t xml:space="preserve"> fungi, </w:t>
      </w:r>
      <w:proofErr w:type="spellStart"/>
      <w:r w:rsidRPr="009A459A">
        <w:rPr>
          <w:rFonts w:eastAsia="Calibri" w:cstheme="minorHAnsi"/>
          <w:i/>
          <w:iCs/>
        </w:rPr>
        <w:t>Plenodomus</w:t>
      </w:r>
      <w:proofErr w:type="spellEnd"/>
      <w:r w:rsidRPr="009A459A">
        <w:rPr>
          <w:rFonts w:eastAsia="Calibri" w:cstheme="minorHAnsi"/>
          <w:i/>
          <w:iCs/>
        </w:rPr>
        <w:t xml:space="preserve"> lingam</w:t>
      </w:r>
      <w:r w:rsidRPr="009A459A">
        <w:rPr>
          <w:rFonts w:eastAsia="Calibri" w:cstheme="minorHAnsi"/>
        </w:rPr>
        <w:t xml:space="preserve"> and </w:t>
      </w:r>
      <w:r w:rsidRPr="009A459A">
        <w:rPr>
          <w:rFonts w:eastAsia="Calibri" w:cstheme="minorHAnsi"/>
          <w:i/>
          <w:iCs/>
        </w:rPr>
        <w:t xml:space="preserve">P. </w:t>
      </w:r>
      <w:proofErr w:type="spellStart"/>
      <w:r w:rsidRPr="009A459A">
        <w:rPr>
          <w:rFonts w:eastAsia="Calibri" w:cstheme="minorHAnsi"/>
          <w:i/>
          <w:iCs/>
        </w:rPr>
        <w:t>biglobosus</w:t>
      </w:r>
      <w:proofErr w:type="spellEnd"/>
      <w:r w:rsidRPr="009A459A">
        <w:rPr>
          <w:rFonts w:eastAsia="Calibri" w:cstheme="minorHAnsi"/>
        </w:rPr>
        <w:t xml:space="preserve"> (formerly </w:t>
      </w:r>
      <w:r w:rsidRPr="009A459A">
        <w:rPr>
          <w:rFonts w:eastAsia="Calibri" w:cstheme="minorHAnsi"/>
          <w:i/>
          <w:iCs/>
        </w:rPr>
        <w:t xml:space="preserve">Leptosphaeria </w:t>
      </w:r>
      <w:proofErr w:type="spellStart"/>
      <w:r w:rsidRPr="009A459A">
        <w:rPr>
          <w:rFonts w:eastAsia="Calibri" w:cstheme="minorHAnsi"/>
          <w:i/>
          <w:iCs/>
        </w:rPr>
        <w:t>maculans</w:t>
      </w:r>
      <w:proofErr w:type="spellEnd"/>
      <w:r w:rsidRPr="009A459A">
        <w:rPr>
          <w:rFonts w:eastAsia="Calibri" w:cstheme="minorHAnsi"/>
        </w:rPr>
        <w:t xml:space="preserve"> and </w:t>
      </w:r>
      <w:r w:rsidRPr="009A459A">
        <w:rPr>
          <w:rFonts w:eastAsia="Calibri" w:cstheme="minorHAnsi"/>
          <w:i/>
          <w:iCs/>
        </w:rPr>
        <w:t xml:space="preserve">L. </w:t>
      </w:r>
      <w:proofErr w:type="spellStart"/>
      <w:r w:rsidRPr="009A459A">
        <w:rPr>
          <w:rFonts w:eastAsia="Calibri" w:cstheme="minorHAnsi"/>
          <w:i/>
          <w:iCs/>
        </w:rPr>
        <w:t>biglobosa</w:t>
      </w:r>
      <w:proofErr w:type="spellEnd"/>
      <w:r w:rsidRPr="009A459A">
        <w:rPr>
          <w:rFonts w:eastAsia="Calibri" w:cstheme="minorHAnsi"/>
        </w:rPr>
        <w:t xml:space="preserve">).  </w:t>
      </w:r>
      <w:proofErr w:type="spellStart"/>
      <w:r w:rsidRPr="009A459A">
        <w:rPr>
          <w:rFonts w:eastAsia="Calibri" w:cstheme="minorHAnsi"/>
          <w:i/>
          <w:iCs/>
        </w:rPr>
        <w:t>Plenodomus</w:t>
      </w:r>
      <w:proofErr w:type="spellEnd"/>
      <w:r w:rsidRPr="009A459A">
        <w:rPr>
          <w:rFonts w:eastAsia="Calibri" w:cstheme="minorHAnsi"/>
          <w:i/>
          <w:iCs/>
        </w:rPr>
        <w:t xml:space="preserve"> lingam</w:t>
      </w:r>
      <w:r w:rsidRPr="009A459A">
        <w:rPr>
          <w:rFonts w:eastAsia="Calibri" w:cstheme="minorHAnsi"/>
        </w:rPr>
        <w:t xml:space="preserve"> is more aggressive but </w:t>
      </w:r>
      <w:r w:rsidRPr="009A459A">
        <w:rPr>
          <w:rFonts w:eastAsia="Calibri" w:cstheme="minorHAnsi"/>
          <w:i/>
          <w:iCs/>
        </w:rPr>
        <w:t xml:space="preserve">P. </w:t>
      </w:r>
      <w:proofErr w:type="spellStart"/>
      <w:r w:rsidRPr="009A459A">
        <w:rPr>
          <w:rFonts w:eastAsia="Calibri" w:cstheme="minorHAnsi"/>
          <w:i/>
          <w:iCs/>
        </w:rPr>
        <w:t>biglobosus</w:t>
      </w:r>
      <w:proofErr w:type="spellEnd"/>
      <w:r w:rsidRPr="009A459A">
        <w:rPr>
          <w:rFonts w:eastAsia="Calibri" w:cstheme="minorHAnsi"/>
        </w:rPr>
        <w:t xml:space="preserve"> can also be damaging and resistance genes against one may not work against the other. Both survive saprophytically on plant debris and spread by wind-dispersed ascospores, rain-splashed conidia and infected seeds.  Spores germinate on leaves to infect via stomata or wounds, producing leaf spots which release rain-splashed conidia. Additionally mycelium grows via vascular tissue of the plant to the stem, where stem cankers develop and reduce yield by disrupting water transport. Infections of the pods although rare, produce infected seed, which can spread the pathogen to new locations. Classical identification has been superseded by PCR and DNA sequencing.  The disease is managed by crop rotation to separate crops from debris of previous crops, resistant </w:t>
      </w:r>
      <w:proofErr w:type="gramStart"/>
      <w:r w:rsidRPr="009A459A">
        <w:rPr>
          <w:rFonts w:eastAsia="Calibri" w:cstheme="minorHAnsi"/>
        </w:rPr>
        <w:t>varieties</w:t>
      </w:r>
      <w:proofErr w:type="gramEnd"/>
      <w:r w:rsidRPr="009A459A">
        <w:rPr>
          <w:rFonts w:eastAsia="Calibri" w:cstheme="minorHAnsi"/>
        </w:rPr>
        <w:t xml:space="preserve"> and fungicides.  Fungicides have no effect once the fungus has reached the stem, so control aims to prevent leaf spotting. A mixture of at least two fungicide modes of action is recommended e.g. a DMI (Azole; FRAC code 3) and SDHI (FRAC code 7) or </w:t>
      </w:r>
      <w:proofErr w:type="spellStart"/>
      <w:r w:rsidRPr="009A459A">
        <w:rPr>
          <w:rFonts w:eastAsia="Calibri" w:cstheme="minorHAnsi"/>
        </w:rPr>
        <w:t>QoI</w:t>
      </w:r>
      <w:proofErr w:type="spellEnd"/>
      <w:r w:rsidRPr="009A459A">
        <w:rPr>
          <w:rFonts w:eastAsia="Calibri" w:cstheme="minorHAnsi"/>
        </w:rPr>
        <w:t xml:space="preserve"> (FRAC code 11).  </w:t>
      </w:r>
    </w:p>
    <w:bookmarkEnd w:id="1"/>
    <w:p w14:paraId="078FDBAC" w14:textId="77777777" w:rsidR="009A459A" w:rsidRPr="009A459A" w:rsidRDefault="009A459A" w:rsidP="009A459A">
      <w:pPr>
        <w:rPr>
          <w:rFonts w:cstheme="minorHAnsi"/>
        </w:rPr>
      </w:pPr>
    </w:p>
    <w:p w14:paraId="34EAFF12" w14:textId="77777777" w:rsidR="009A459A" w:rsidRPr="009A459A" w:rsidRDefault="009A459A" w:rsidP="009A459A">
      <w:pPr>
        <w:rPr>
          <w:rFonts w:cstheme="minorHAnsi"/>
        </w:rPr>
      </w:pPr>
      <w:r w:rsidRPr="009A459A">
        <w:rPr>
          <w:rFonts w:cstheme="minorHAnsi"/>
          <w:b/>
          <w:bCs/>
        </w:rPr>
        <w:t>Keywords:</w:t>
      </w:r>
      <w:r w:rsidRPr="009A459A">
        <w:rPr>
          <w:rFonts w:cstheme="minorHAnsi"/>
        </w:rPr>
        <w:t xml:space="preserve"> Blackleg, </w:t>
      </w:r>
      <w:proofErr w:type="spellStart"/>
      <w:r w:rsidRPr="009A459A">
        <w:rPr>
          <w:rFonts w:cstheme="minorHAnsi"/>
        </w:rPr>
        <w:t>phoma</w:t>
      </w:r>
      <w:proofErr w:type="spellEnd"/>
      <w:r w:rsidRPr="009A459A">
        <w:rPr>
          <w:rFonts w:cstheme="minorHAnsi"/>
        </w:rPr>
        <w:t xml:space="preserve"> stem canker, </w:t>
      </w:r>
      <w:proofErr w:type="spellStart"/>
      <w:r w:rsidRPr="009A459A">
        <w:rPr>
          <w:rFonts w:cstheme="minorHAnsi"/>
        </w:rPr>
        <w:t>phoma</w:t>
      </w:r>
      <w:proofErr w:type="spellEnd"/>
      <w:r w:rsidRPr="009A459A">
        <w:rPr>
          <w:rFonts w:cstheme="minorHAnsi"/>
        </w:rPr>
        <w:t xml:space="preserve"> leaf spot, Leptosphaeria, </w:t>
      </w:r>
      <w:proofErr w:type="spellStart"/>
      <w:r w:rsidRPr="009A459A">
        <w:rPr>
          <w:rFonts w:cstheme="minorHAnsi"/>
        </w:rPr>
        <w:t>Plenodomus</w:t>
      </w:r>
      <w:proofErr w:type="spellEnd"/>
    </w:p>
    <w:p w14:paraId="3648281C" w14:textId="77777777" w:rsidR="009A459A" w:rsidRPr="009A459A" w:rsidRDefault="009A459A" w:rsidP="009A459A">
      <w:pPr>
        <w:pStyle w:val="Heading1"/>
        <w:rPr>
          <w:rFonts w:asciiTheme="minorHAnsi" w:hAnsiTheme="minorHAnsi" w:cstheme="minorHAnsi"/>
          <w:color w:val="000000" w:themeColor="text1"/>
          <w:sz w:val="30"/>
        </w:rPr>
      </w:pPr>
      <w:bookmarkStart w:id="2" w:name="_Hlk115353138"/>
      <w:r w:rsidRPr="009A459A">
        <w:rPr>
          <w:rFonts w:asciiTheme="minorHAnsi" w:hAnsiTheme="minorHAnsi" w:cstheme="minorHAnsi"/>
          <w:color w:val="000000" w:themeColor="text1"/>
          <w:sz w:val="30"/>
        </w:rPr>
        <w:t>Learning outcomes</w:t>
      </w:r>
    </w:p>
    <w:p w14:paraId="09379A75" w14:textId="77777777" w:rsidR="009A459A" w:rsidRPr="009A459A" w:rsidRDefault="009A459A" w:rsidP="009A459A">
      <w:pPr>
        <w:rPr>
          <w:rFonts w:cstheme="minorHAnsi"/>
          <w:i/>
        </w:rPr>
      </w:pPr>
      <w:r w:rsidRPr="009A459A">
        <w:rPr>
          <w:rFonts w:cstheme="minorHAnsi"/>
          <w:i/>
        </w:rPr>
        <w:t>1.</w:t>
      </w:r>
      <w:r w:rsidRPr="009A459A">
        <w:rPr>
          <w:rFonts w:cstheme="minorHAnsi"/>
          <w:i/>
        </w:rPr>
        <w:tab/>
        <w:t xml:space="preserve">Provide methods for identification of the pathogens by molecular diagnostics and visual symptoms </w:t>
      </w:r>
    </w:p>
    <w:p w14:paraId="352D3DA4" w14:textId="77777777" w:rsidR="009A459A" w:rsidRPr="009A459A" w:rsidRDefault="009A459A" w:rsidP="009A459A">
      <w:pPr>
        <w:rPr>
          <w:rFonts w:cstheme="minorHAnsi"/>
          <w:i/>
        </w:rPr>
      </w:pPr>
      <w:r w:rsidRPr="009A459A">
        <w:rPr>
          <w:rFonts w:cstheme="minorHAnsi"/>
          <w:i/>
        </w:rPr>
        <w:t>2.</w:t>
      </w:r>
      <w:r w:rsidRPr="009A459A">
        <w:rPr>
          <w:rFonts w:cstheme="minorHAnsi"/>
          <w:i/>
        </w:rPr>
        <w:tab/>
        <w:t>Provide an understanding of the transmission and dispersal of the pathogens</w:t>
      </w:r>
    </w:p>
    <w:p w14:paraId="23A28CD4" w14:textId="77777777" w:rsidR="009A459A" w:rsidRPr="009A459A" w:rsidRDefault="009A459A" w:rsidP="009A459A">
      <w:pPr>
        <w:rPr>
          <w:rFonts w:cstheme="minorHAnsi"/>
          <w:i/>
        </w:rPr>
      </w:pPr>
      <w:r w:rsidRPr="009A459A">
        <w:rPr>
          <w:rFonts w:cstheme="minorHAnsi"/>
          <w:i/>
        </w:rPr>
        <w:t>3.</w:t>
      </w:r>
      <w:r w:rsidRPr="009A459A">
        <w:rPr>
          <w:rFonts w:cstheme="minorHAnsi"/>
          <w:i/>
        </w:rPr>
        <w:tab/>
        <w:t>To explain the disease cycle and provide information on management and control methods</w:t>
      </w:r>
    </w:p>
    <w:bookmarkEnd w:id="2"/>
    <w:p w14:paraId="2E016919" w14:textId="77777777" w:rsidR="009A459A" w:rsidRPr="009A459A" w:rsidRDefault="009A459A" w:rsidP="009A459A">
      <w:pPr>
        <w:rPr>
          <w:rFonts w:eastAsiaTheme="minorEastAsia" w:cstheme="minorHAnsi"/>
        </w:rPr>
      </w:pPr>
    </w:p>
    <w:p w14:paraId="0729B3E2" w14:textId="77777777" w:rsidR="009A459A" w:rsidRPr="009A459A" w:rsidRDefault="009A459A" w:rsidP="009A459A">
      <w:pPr>
        <w:pStyle w:val="Heading1"/>
        <w:rPr>
          <w:rFonts w:asciiTheme="minorHAnsi" w:hAnsiTheme="minorHAnsi" w:cstheme="minorHAnsi"/>
          <w:color w:val="000000" w:themeColor="text1"/>
          <w:sz w:val="30"/>
        </w:rPr>
      </w:pPr>
      <w:r w:rsidRPr="009A459A">
        <w:rPr>
          <w:rFonts w:asciiTheme="minorHAnsi" w:hAnsiTheme="minorHAnsi" w:cstheme="minorHAnsi"/>
          <w:color w:val="000000" w:themeColor="text1"/>
          <w:sz w:val="30"/>
        </w:rPr>
        <w:t>Introduction</w:t>
      </w:r>
    </w:p>
    <w:p w14:paraId="65E6A9BC" w14:textId="77777777" w:rsidR="009A459A" w:rsidRPr="009A459A" w:rsidRDefault="009A459A" w:rsidP="009A459A">
      <w:pPr>
        <w:rPr>
          <w:rFonts w:cstheme="minorHAnsi"/>
          <w:iCs/>
        </w:rPr>
      </w:pPr>
      <w:r w:rsidRPr="009A459A">
        <w:rPr>
          <w:rFonts w:cstheme="minorHAnsi"/>
          <w:iCs/>
        </w:rPr>
        <w:t xml:space="preserve">This article explains the current taxonomy, identification methods, disease symptoms, </w:t>
      </w:r>
      <w:proofErr w:type="gramStart"/>
      <w:r w:rsidRPr="009A459A">
        <w:rPr>
          <w:rFonts w:cstheme="minorHAnsi"/>
          <w:iCs/>
        </w:rPr>
        <w:t>epidemiology</w:t>
      </w:r>
      <w:proofErr w:type="gramEnd"/>
      <w:r w:rsidRPr="009A459A">
        <w:rPr>
          <w:rFonts w:cstheme="minorHAnsi"/>
          <w:iCs/>
        </w:rPr>
        <w:t xml:space="preserve"> and control of </w:t>
      </w:r>
      <w:proofErr w:type="spellStart"/>
      <w:r w:rsidRPr="009A459A">
        <w:rPr>
          <w:rFonts w:cstheme="minorHAnsi"/>
          <w:iCs/>
        </w:rPr>
        <w:t>phoma</w:t>
      </w:r>
      <w:proofErr w:type="spellEnd"/>
      <w:r w:rsidRPr="009A459A">
        <w:rPr>
          <w:rFonts w:cstheme="minorHAnsi"/>
          <w:iCs/>
        </w:rPr>
        <w:t xml:space="preserve"> stem canker or blackleg of Brassicas, which is caused by two species, </w:t>
      </w:r>
      <w:proofErr w:type="spellStart"/>
      <w:r w:rsidRPr="009A459A">
        <w:rPr>
          <w:rFonts w:cstheme="minorHAnsi"/>
          <w:i/>
        </w:rPr>
        <w:t>Plenodomus</w:t>
      </w:r>
      <w:proofErr w:type="spellEnd"/>
      <w:r w:rsidRPr="009A459A">
        <w:rPr>
          <w:rFonts w:cstheme="minorHAnsi"/>
          <w:i/>
        </w:rPr>
        <w:t xml:space="preserve"> lingam</w:t>
      </w:r>
      <w:r w:rsidRPr="009A459A">
        <w:rPr>
          <w:rFonts w:cstheme="minorHAnsi"/>
          <w:iCs/>
        </w:rPr>
        <w:t xml:space="preserve"> or </w:t>
      </w:r>
      <w:r w:rsidRPr="009A459A">
        <w:rPr>
          <w:rFonts w:cstheme="minorHAnsi"/>
          <w:i/>
        </w:rPr>
        <w:t xml:space="preserve">P. </w:t>
      </w:r>
      <w:proofErr w:type="spellStart"/>
      <w:r w:rsidRPr="009A459A">
        <w:rPr>
          <w:rFonts w:cstheme="minorHAnsi"/>
          <w:i/>
        </w:rPr>
        <w:t>biglobosus</w:t>
      </w:r>
      <w:proofErr w:type="spellEnd"/>
      <w:r w:rsidRPr="009A459A">
        <w:rPr>
          <w:rFonts w:cstheme="minorHAnsi"/>
          <w:iCs/>
        </w:rPr>
        <w:t xml:space="preserve"> (formerly known as </w:t>
      </w:r>
      <w:r w:rsidRPr="009A459A">
        <w:rPr>
          <w:rFonts w:cstheme="minorHAnsi"/>
          <w:i/>
        </w:rPr>
        <w:t xml:space="preserve">Leptosphaeria </w:t>
      </w:r>
      <w:proofErr w:type="spellStart"/>
      <w:r w:rsidRPr="009A459A">
        <w:rPr>
          <w:rFonts w:cstheme="minorHAnsi"/>
          <w:i/>
        </w:rPr>
        <w:t>maculans</w:t>
      </w:r>
      <w:proofErr w:type="spellEnd"/>
      <w:r w:rsidRPr="009A459A">
        <w:rPr>
          <w:rFonts w:cstheme="minorHAnsi"/>
          <w:iCs/>
        </w:rPr>
        <w:t xml:space="preserve"> and </w:t>
      </w:r>
      <w:r w:rsidRPr="009A459A">
        <w:rPr>
          <w:rFonts w:cstheme="minorHAnsi"/>
          <w:i/>
        </w:rPr>
        <w:t xml:space="preserve">L. </w:t>
      </w:r>
      <w:proofErr w:type="spellStart"/>
      <w:r w:rsidRPr="009A459A">
        <w:rPr>
          <w:rFonts w:cstheme="minorHAnsi"/>
          <w:i/>
        </w:rPr>
        <w:t>biglobosa</w:t>
      </w:r>
      <w:proofErr w:type="spellEnd"/>
      <w:r w:rsidRPr="009A459A">
        <w:rPr>
          <w:rFonts w:cstheme="minorHAnsi"/>
          <w:iCs/>
        </w:rPr>
        <w:t xml:space="preserve"> and they may be known by the asexual stage, </w:t>
      </w:r>
      <w:proofErr w:type="spellStart"/>
      <w:r w:rsidRPr="009A459A">
        <w:rPr>
          <w:rFonts w:cstheme="minorHAnsi"/>
          <w:i/>
        </w:rPr>
        <w:t>Phoma</w:t>
      </w:r>
      <w:proofErr w:type="spellEnd"/>
      <w:r w:rsidRPr="009A459A">
        <w:rPr>
          <w:rFonts w:cstheme="minorHAnsi"/>
          <w:i/>
        </w:rPr>
        <w:t xml:space="preserve"> lingam</w:t>
      </w:r>
      <w:r w:rsidRPr="009A459A">
        <w:rPr>
          <w:rFonts w:cstheme="minorHAnsi"/>
          <w:iCs/>
        </w:rPr>
        <w:t xml:space="preserve">). These are important plant pathogens of oilseed rape (canola; </w:t>
      </w:r>
      <w:r w:rsidRPr="009A459A">
        <w:rPr>
          <w:rFonts w:cstheme="minorHAnsi"/>
          <w:i/>
        </w:rPr>
        <w:t>Brassica napus</w:t>
      </w:r>
      <w:r w:rsidRPr="009A459A">
        <w:rPr>
          <w:rFonts w:cstheme="minorHAnsi"/>
          <w:iCs/>
        </w:rPr>
        <w:t xml:space="preserve">), vegetable Brassicas (e.g. </w:t>
      </w:r>
      <w:r w:rsidRPr="009A459A">
        <w:rPr>
          <w:rFonts w:cstheme="minorHAnsi"/>
          <w:i/>
        </w:rPr>
        <w:t>B. oleracea</w:t>
      </w:r>
      <w:r w:rsidRPr="009A459A">
        <w:rPr>
          <w:rFonts w:cstheme="minorHAnsi"/>
          <w:iCs/>
        </w:rPr>
        <w:t xml:space="preserve">: cabbage, broccoli, kale; </w:t>
      </w:r>
      <w:r w:rsidRPr="009A459A">
        <w:rPr>
          <w:rFonts w:cstheme="minorHAnsi"/>
          <w:i/>
        </w:rPr>
        <w:t xml:space="preserve">B. </w:t>
      </w:r>
      <w:proofErr w:type="spellStart"/>
      <w:r w:rsidRPr="009A459A">
        <w:rPr>
          <w:rFonts w:cstheme="minorHAnsi"/>
          <w:i/>
        </w:rPr>
        <w:t>rapa</w:t>
      </w:r>
      <w:proofErr w:type="spellEnd"/>
      <w:r w:rsidRPr="009A459A">
        <w:rPr>
          <w:rFonts w:cstheme="minorHAnsi"/>
          <w:iCs/>
        </w:rPr>
        <w:t xml:space="preserve">: turnip, </w:t>
      </w:r>
      <w:proofErr w:type="spellStart"/>
      <w:r w:rsidRPr="009A459A">
        <w:rPr>
          <w:rFonts w:cstheme="minorHAnsi"/>
          <w:iCs/>
        </w:rPr>
        <w:t>pak</w:t>
      </w:r>
      <w:proofErr w:type="spellEnd"/>
      <w:r w:rsidRPr="009A459A">
        <w:rPr>
          <w:rFonts w:cstheme="minorHAnsi"/>
          <w:iCs/>
        </w:rPr>
        <w:t xml:space="preserve"> choi) and some other herbaceous plants, mainly in temperate areas but </w:t>
      </w:r>
      <w:r w:rsidRPr="009A459A">
        <w:rPr>
          <w:rFonts w:cstheme="minorHAnsi"/>
          <w:i/>
        </w:rPr>
        <w:t>P. lingam</w:t>
      </w:r>
      <w:r w:rsidRPr="009A459A">
        <w:rPr>
          <w:rFonts w:cstheme="minorHAnsi"/>
          <w:iCs/>
        </w:rPr>
        <w:t xml:space="preserve"> has not been found in China, nor in most parts of both South America and Africa. In addition, </w:t>
      </w:r>
      <w:r w:rsidRPr="009A459A">
        <w:rPr>
          <w:rFonts w:cstheme="minorHAnsi"/>
          <w:i/>
        </w:rPr>
        <w:lastRenderedPageBreak/>
        <w:t xml:space="preserve">P. </w:t>
      </w:r>
      <w:proofErr w:type="spellStart"/>
      <w:r w:rsidRPr="009A459A">
        <w:rPr>
          <w:rFonts w:cstheme="minorHAnsi"/>
          <w:i/>
        </w:rPr>
        <w:t>dezfulensis</w:t>
      </w:r>
      <w:proofErr w:type="spellEnd"/>
      <w:r w:rsidRPr="009A459A">
        <w:rPr>
          <w:rFonts w:cstheme="minorHAnsi"/>
          <w:iCs/>
        </w:rPr>
        <w:t xml:space="preserve"> (a close relative of </w:t>
      </w:r>
      <w:r w:rsidRPr="009A459A">
        <w:rPr>
          <w:rFonts w:cstheme="minorHAnsi"/>
          <w:i/>
        </w:rPr>
        <w:t xml:space="preserve">P. </w:t>
      </w:r>
      <w:proofErr w:type="spellStart"/>
      <w:r w:rsidRPr="009A459A">
        <w:rPr>
          <w:rFonts w:cstheme="minorHAnsi"/>
          <w:i/>
        </w:rPr>
        <w:t>biglobosus</w:t>
      </w:r>
      <w:proofErr w:type="spellEnd"/>
      <w:r w:rsidRPr="009A459A">
        <w:rPr>
          <w:rFonts w:cstheme="minorHAnsi"/>
          <w:iCs/>
        </w:rPr>
        <w:t xml:space="preserve">) causes </w:t>
      </w:r>
      <w:proofErr w:type="spellStart"/>
      <w:r w:rsidRPr="009A459A">
        <w:rPr>
          <w:rFonts w:cstheme="minorHAnsi"/>
          <w:iCs/>
        </w:rPr>
        <w:t>phoma</w:t>
      </w:r>
      <w:proofErr w:type="spellEnd"/>
      <w:r w:rsidRPr="009A459A">
        <w:rPr>
          <w:rFonts w:cstheme="minorHAnsi"/>
          <w:iCs/>
        </w:rPr>
        <w:t xml:space="preserve"> leaf spot in Iran.  </w:t>
      </w:r>
      <w:proofErr w:type="spellStart"/>
      <w:r w:rsidRPr="009A459A">
        <w:rPr>
          <w:rFonts w:cstheme="minorHAnsi"/>
          <w:iCs/>
        </w:rPr>
        <w:t>Phoma</w:t>
      </w:r>
      <w:proofErr w:type="spellEnd"/>
      <w:r w:rsidRPr="009A459A">
        <w:rPr>
          <w:rFonts w:cstheme="minorHAnsi"/>
          <w:iCs/>
        </w:rPr>
        <w:t xml:space="preserve"> stem canker can cause yield losses exceeding 50% in some individual fields but usually losses are 0-15%.  The fungi survive saprophytically on crop debris and spread by two types of </w:t>
      </w:r>
      <w:proofErr w:type="gramStart"/>
      <w:r w:rsidRPr="009A459A">
        <w:rPr>
          <w:rFonts w:cstheme="minorHAnsi"/>
          <w:iCs/>
        </w:rPr>
        <w:t>spore</w:t>
      </w:r>
      <w:proofErr w:type="gramEnd"/>
      <w:r w:rsidRPr="009A459A">
        <w:rPr>
          <w:rFonts w:cstheme="minorHAnsi"/>
          <w:iCs/>
        </w:rPr>
        <w:t xml:space="preserve"> – ascospores, which are wind dispersed and can travel hundreds of metres and potentially longer, and conidia, which are rain-splashed short distances (e.g. &lt;2m) but occasionally a few hundred metres as a fine spray of splashed rain in strong wind.  Spread to new locations can also occur through infected seed or crop debris. Infection of leaves requires high humidity and is via stomata or wounds and the fungi grow down the leaf vascular tissue to infect the stem, where they cause stem canker, a type of dry stem rot. Fungicides are not effective once the fungus has reached the stem so prevention of leaf spots is the best control strategy, aided by good crop rotation and cultivar resistance.  Identification methods by PCR and DNA sequencing are also described.</w:t>
      </w:r>
    </w:p>
    <w:p w14:paraId="5D0A79D2" w14:textId="77777777" w:rsidR="009A459A" w:rsidRPr="009A459A" w:rsidRDefault="009A459A" w:rsidP="009A459A">
      <w:pPr>
        <w:rPr>
          <w:rFonts w:cstheme="minorHAnsi"/>
          <w:i/>
        </w:rPr>
      </w:pPr>
    </w:p>
    <w:p w14:paraId="435B131A" w14:textId="77777777" w:rsidR="009A459A" w:rsidRPr="009A459A" w:rsidRDefault="009A459A" w:rsidP="009A459A">
      <w:pPr>
        <w:pStyle w:val="Heading1"/>
        <w:rPr>
          <w:rFonts w:asciiTheme="minorHAnsi" w:hAnsiTheme="minorHAnsi" w:cstheme="minorHAnsi"/>
          <w:color w:val="000000" w:themeColor="text1"/>
          <w:sz w:val="30"/>
        </w:rPr>
      </w:pPr>
      <w:r w:rsidRPr="009A459A">
        <w:rPr>
          <w:rFonts w:asciiTheme="minorHAnsi" w:hAnsiTheme="minorHAnsi" w:cstheme="minorHAnsi"/>
          <w:color w:val="000000" w:themeColor="text1"/>
          <w:sz w:val="30"/>
        </w:rPr>
        <w:t>Taxonomy and Nomenclature</w:t>
      </w:r>
    </w:p>
    <w:p w14:paraId="17F89F78" w14:textId="77777777" w:rsidR="009A459A" w:rsidRPr="009A459A" w:rsidRDefault="009A459A" w:rsidP="009A459A">
      <w:pPr>
        <w:rPr>
          <w:rFonts w:cstheme="minorHAnsi"/>
          <w:iCs/>
          <w:color w:val="333333"/>
          <w:spacing w:val="1"/>
          <w:shd w:val="clear" w:color="auto" w:fill="FFFFFF"/>
        </w:rPr>
      </w:pPr>
      <w:proofErr w:type="spellStart"/>
      <w:r w:rsidRPr="009A459A">
        <w:rPr>
          <w:rFonts w:cstheme="minorHAnsi"/>
          <w:iCs/>
          <w:color w:val="333333"/>
          <w:spacing w:val="1"/>
          <w:shd w:val="clear" w:color="auto" w:fill="FFFFFF"/>
        </w:rPr>
        <w:t>Phoma</w:t>
      </w:r>
      <w:proofErr w:type="spellEnd"/>
      <w:r w:rsidRPr="009A459A">
        <w:rPr>
          <w:rFonts w:cstheme="minorHAnsi"/>
          <w:iCs/>
          <w:color w:val="333333"/>
          <w:spacing w:val="1"/>
          <w:shd w:val="clear" w:color="auto" w:fill="FFFFFF"/>
        </w:rPr>
        <w:t xml:space="preserve"> stem canker is caused by two </w:t>
      </w:r>
      <w:proofErr w:type="gramStart"/>
      <w:r w:rsidRPr="009A459A">
        <w:rPr>
          <w:rFonts w:cstheme="minorHAnsi"/>
          <w:iCs/>
          <w:color w:val="333333"/>
          <w:spacing w:val="1"/>
          <w:shd w:val="clear" w:color="auto" w:fill="FFFFFF"/>
        </w:rPr>
        <w:t>closely-related</w:t>
      </w:r>
      <w:proofErr w:type="gramEnd"/>
      <w:r w:rsidRPr="009A459A">
        <w:rPr>
          <w:rFonts w:cstheme="minorHAnsi"/>
          <w:iCs/>
          <w:color w:val="333333"/>
          <w:spacing w:val="1"/>
          <w:shd w:val="clear" w:color="auto" w:fill="FFFFFF"/>
        </w:rPr>
        <w:t xml:space="preserve"> species, </w:t>
      </w:r>
      <w:proofErr w:type="spellStart"/>
      <w:r w:rsidRPr="009A459A">
        <w:rPr>
          <w:rFonts w:cstheme="minorHAnsi"/>
          <w:i/>
          <w:color w:val="333333"/>
          <w:spacing w:val="1"/>
          <w:shd w:val="clear" w:color="auto" w:fill="FFFFFF"/>
        </w:rPr>
        <w:t>Plenodomus</w:t>
      </w:r>
      <w:proofErr w:type="spellEnd"/>
      <w:r w:rsidRPr="009A459A">
        <w:rPr>
          <w:rFonts w:cstheme="minorHAnsi"/>
          <w:i/>
          <w:color w:val="333333"/>
          <w:spacing w:val="1"/>
          <w:shd w:val="clear" w:color="auto" w:fill="FFFFFF"/>
        </w:rPr>
        <w:t xml:space="preserve"> lingam</w:t>
      </w:r>
      <w:r w:rsidRPr="009A459A">
        <w:rPr>
          <w:rFonts w:cstheme="minorHAnsi"/>
          <w:iCs/>
          <w:color w:val="333333"/>
          <w:spacing w:val="1"/>
          <w:shd w:val="clear" w:color="auto" w:fill="FFFFFF"/>
        </w:rPr>
        <w:t xml:space="preserve"> (</w:t>
      </w:r>
      <w:proofErr w:type="spellStart"/>
      <w:r w:rsidRPr="009A459A">
        <w:rPr>
          <w:rFonts w:cstheme="minorHAnsi"/>
          <w:iCs/>
          <w:color w:val="333333"/>
          <w:spacing w:val="1"/>
          <w:shd w:val="clear" w:color="auto" w:fill="FFFFFF"/>
        </w:rPr>
        <w:t>Tode</w:t>
      </w:r>
      <w:proofErr w:type="spellEnd"/>
      <w:r w:rsidRPr="009A459A">
        <w:rPr>
          <w:rFonts w:cstheme="minorHAnsi"/>
          <w:iCs/>
          <w:color w:val="333333"/>
          <w:spacing w:val="1"/>
          <w:shd w:val="clear" w:color="auto" w:fill="FFFFFF"/>
        </w:rPr>
        <w:t xml:space="preserve">) </w:t>
      </w:r>
      <w:proofErr w:type="spellStart"/>
      <w:r w:rsidRPr="009A459A">
        <w:rPr>
          <w:rFonts w:cstheme="minorHAnsi"/>
          <w:iCs/>
          <w:color w:val="333333"/>
          <w:spacing w:val="1"/>
          <w:shd w:val="clear" w:color="auto" w:fill="FFFFFF"/>
        </w:rPr>
        <w:t>Höhnel</w:t>
      </w:r>
      <w:proofErr w:type="spellEnd"/>
      <w:r w:rsidRPr="009A459A">
        <w:rPr>
          <w:rFonts w:cstheme="minorHAnsi"/>
          <w:iCs/>
          <w:color w:val="333333"/>
          <w:spacing w:val="1"/>
          <w:shd w:val="clear" w:color="auto" w:fill="FFFFFF"/>
        </w:rPr>
        <w:t xml:space="preserve"> and </w:t>
      </w:r>
      <w:r w:rsidRPr="009A459A">
        <w:rPr>
          <w:rFonts w:cstheme="minorHAnsi"/>
          <w:i/>
          <w:color w:val="333333"/>
          <w:spacing w:val="1"/>
          <w:shd w:val="clear" w:color="auto" w:fill="FFFFFF"/>
        </w:rPr>
        <w:t xml:space="preserve">P. </w:t>
      </w:r>
      <w:proofErr w:type="spellStart"/>
      <w:r w:rsidRPr="009A459A">
        <w:rPr>
          <w:rFonts w:cstheme="minorHAnsi"/>
          <w:i/>
          <w:color w:val="333333"/>
          <w:spacing w:val="1"/>
          <w:shd w:val="clear" w:color="auto" w:fill="FFFFFF"/>
        </w:rPr>
        <w:t>biglobosus</w:t>
      </w:r>
      <w:proofErr w:type="spellEnd"/>
      <w:r w:rsidRPr="009A459A">
        <w:rPr>
          <w:rFonts w:cstheme="minorHAnsi"/>
          <w:iCs/>
          <w:color w:val="333333"/>
          <w:spacing w:val="1"/>
          <w:shd w:val="clear" w:color="auto" w:fill="FFFFFF"/>
        </w:rPr>
        <w:t xml:space="preserve"> (formerly </w:t>
      </w:r>
      <w:r w:rsidRPr="009A459A">
        <w:rPr>
          <w:rFonts w:cstheme="minorHAnsi"/>
          <w:i/>
          <w:color w:val="333333"/>
          <w:spacing w:val="1"/>
          <w:shd w:val="clear" w:color="auto" w:fill="FFFFFF"/>
        </w:rPr>
        <w:t xml:space="preserve">Leptosphaeria </w:t>
      </w:r>
      <w:proofErr w:type="spellStart"/>
      <w:r w:rsidRPr="009A459A">
        <w:rPr>
          <w:rFonts w:cstheme="minorHAnsi"/>
          <w:i/>
          <w:color w:val="333333"/>
          <w:spacing w:val="1"/>
          <w:shd w:val="clear" w:color="auto" w:fill="FFFFFF"/>
        </w:rPr>
        <w:t>maculans</w:t>
      </w:r>
      <w:proofErr w:type="spellEnd"/>
      <w:r w:rsidRPr="009A459A">
        <w:rPr>
          <w:rFonts w:cstheme="minorHAnsi"/>
          <w:iCs/>
          <w:color w:val="333333"/>
          <w:spacing w:val="1"/>
          <w:shd w:val="clear" w:color="auto" w:fill="FFFFFF"/>
        </w:rPr>
        <w:t xml:space="preserve"> and </w:t>
      </w:r>
      <w:r w:rsidRPr="009A459A">
        <w:rPr>
          <w:rFonts w:cstheme="minorHAnsi"/>
          <w:i/>
          <w:color w:val="333333"/>
          <w:spacing w:val="1"/>
          <w:shd w:val="clear" w:color="auto" w:fill="FFFFFF"/>
        </w:rPr>
        <w:t xml:space="preserve">L. </w:t>
      </w:r>
      <w:proofErr w:type="spellStart"/>
      <w:r w:rsidRPr="009A459A">
        <w:rPr>
          <w:rFonts w:cstheme="minorHAnsi"/>
          <w:i/>
          <w:color w:val="333333"/>
          <w:spacing w:val="1"/>
          <w:shd w:val="clear" w:color="auto" w:fill="FFFFFF"/>
        </w:rPr>
        <w:t>biglobosa</w:t>
      </w:r>
      <w:proofErr w:type="spellEnd"/>
      <w:r w:rsidRPr="009A459A">
        <w:rPr>
          <w:rFonts w:cstheme="minorHAnsi"/>
          <w:iCs/>
          <w:color w:val="333333"/>
          <w:spacing w:val="1"/>
          <w:shd w:val="clear" w:color="auto" w:fill="FFFFFF"/>
        </w:rPr>
        <w:t xml:space="preserve">), which are Ascomycetes in the class </w:t>
      </w:r>
      <w:proofErr w:type="spellStart"/>
      <w:r w:rsidRPr="009A459A">
        <w:rPr>
          <w:rFonts w:cstheme="minorHAnsi"/>
          <w:iCs/>
          <w:color w:val="333333"/>
          <w:spacing w:val="1"/>
          <w:shd w:val="clear" w:color="auto" w:fill="FFFFFF"/>
        </w:rPr>
        <w:t>Dothideomycetes</w:t>
      </w:r>
      <w:proofErr w:type="spellEnd"/>
      <w:r w:rsidRPr="009A459A">
        <w:rPr>
          <w:rFonts w:cstheme="minorHAnsi"/>
          <w:iCs/>
          <w:color w:val="333333"/>
          <w:spacing w:val="1"/>
          <w:shd w:val="clear" w:color="auto" w:fill="FFFFFF"/>
        </w:rPr>
        <w:t xml:space="preserve">, and family </w:t>
      </w:r>
      <w:proofErr w:type="spellStart"/>
      <w:r w:rsidRPr="009A459A">
        <w:rPr>
          <w:rFonts w:cstheme="minorHAnsi"/>
          <w:iCs/>
          <w:color w:val="333333"/>
          <w:spacing w:val="1"/>
          <w:shd w:val="clear" w:color="auto" w:fill="FFFFFF"/>
        </w:rPr>
        <w:t>Leptosphaeriaceae</w:t>
      </w:r>
      <w:proofErr w:type="spellEnd"/>
      <w:r w:rsidRPr="009A459A">
        <w:rPr>
          <w:rFonts w:cstheme="minorHAnsi"/>
          <w:iCs/>
          <w:color w:val="333333"/>
          <w:spacing w:val="1"/>
          <w:shd w:val="clear" w:color="auto" w:fill="FFFFFF"/>
        </w:rPr>
        <w:t xml:space="preserve">. The asexual stage of </w:t>
      </w:r>
      <w:r w:rsidRPr="009A459A">
        <w:rPr>
          <w:rFonts w:cstheme="minorHAnsi"/>
          <w:i/>
          <w:color w:val="333333"/>
          <w:spacing w:val="1"/>
          <w:shd w:val="clear" w:color="auto" w:fill="FFFFFF"/>
        </w:rPr>
        <w:t>P. lingam</w:t>
      </w:r>
      <w:r w:rsidRPr="009A459A">
        <w:rPr>
          <w:rFonts w:cstheme="minorHAnsi"/>
          <w:iCs/>
          <w:color w:val="333333"/>
          <w:spacing w:val="1"/>
          <w:shd w:val="clear" w:color="auto" w:fill="FFFFFF"/>
        </w:rPr>
        <w:t xml:space="preserve"> is </w:t>
      </w:r>
      <w:proofErr w:type="spellStart"/>
      <w:r w:rsidRPr="009A459A">
        <w:rPr>
          <w:rFonts w:cstheme="minorHAnsi"/>
          <w:i/>
          <w:color w:val="333333"/>
          <w:spacing w:val="1"/>
          <w:shd w:val="clear" w:color="auto" w:fill="FFFFFF"/>
        </w:rPr>
        <w:t>Phoma</w:t>
      </w:r>
      <w:proofErr w:type="spellEnd"/>
      <w:r w:rsidRPr="009A459A">
        <w:rPr>
          <w:rFonts w:cstheme="minorHAnsi"/>
          <w:i/>
          <w:color w:val="333333"/>
          <w:spacing w:val="1"/>
          <w:shd w:val="clear" w:color="auto" w:fill="FFFFFF"/>
        </w:rPr>
        <w:t xml:space="preserve"> lingam</w:t>
      </w:r>
      <w:r w:rsidRPr="009A459A">
        <w:rPr>
          <w:rFonts w:cstheme="minorHAnsi"/>
          <w:iCs/>
          <w:color w:val="333333"/>
          <w:spacing w:val="1"/>
          <w:shd w:val="clear" w:color="auto" w:fill="FFFFFF"/>
        </w:rPr>
        <w:t xml:space="preserve">. Many sources of literature refer to them as </w:t>
      </w:r>
      <w:r w:rsidRPr="009A459A">
        <w:rPr>
          <w:rFonts w:cstheme="minorHAnsi"/>
          <w:i/>
          <w:color w:val="333333"/>
          <w:spacing w:val="1"/>
          <w:shd w:val="clear" w:color="auto" w:fill="FFFFFF"/>
        </w:rPr>
        <w:t xml:space="preserve">L. </w:t>
      </w:r>
      <w:proofErr w:type="spellStart"/>
      <w:r w:rsidRPr="009A459A">
        <w:rPr>
          <w:rFonts w:cstheme="minorHAnsi"/>
          <w:i/>
          <w:color w:val="333333"/>
          <w:spacing w:val="1"/>
          <w:shd w:val="clear" w:color="auto" w:fill="FFFFFF"/>
        </w:rPr>
        <w:t>maculans</w:t>
      </w:r>
      <w:proofErr w:type="spellEnd"/>
      <w:r w:rsidRPr="009A459A">
        <w:rPr>
          <w:rFonts w:cstheme="minorHAnsi"/>
          <w:iCs/>
          <w:color w:val="333333"/>
          <w:spacing w:val="1"/>
          <w:shd w:val="clear" w:color="auto" w:fill="FFFFFF"/>
        </w:rPr>
        <w:t xml:space="preserve"> and </w:t>
      </w:r>
      <w:r w:rsidRPr="009A459A">
        <w:rPr>
          <w:rFonts w:cstheme="minorHAnsi"/>
          <w:i/>
          <w:color w:val="333333"/>
          <w:spacing w:val="1"/>
          <w:shd w:val="clear" w:color="auto" w:fill="FFFFFF"/>
        </w:rPr>
        <w:t xml:space="preserve">L. </w:t>
      </w:r>
      <w:proofErr w:type="spellStart"/>
      <w:r w:rsidRPr="009A459A">
        <w:rPr>
          <w:rFonts w:cstheme="minorHAnsi"/>
          <w:i/>
          <w:color w:val="333333"/>
          <w:spacing w:val="1"/>
          <w:shd w:val="clear" w:color="auto" w:fill="FFFFFF"/>
        </w:rPr>
        <w:t>biglobosa</w:t>
      </w:r>
      <w:proofErr w:type="spellEnd"/>
      <w:r w:rsidRPr="009A459A">
        <w:rPr>
          <w:rFonts w:cstheme="minorHAnsi"/>
          <w:iCs/>
          <w:color w:val="333333"/>
          <w:spacing w:val="1"/>
          <w:shd w:val="clear" w:color="auto" w:fill="FFFFFF"/>
        </w:rPr>
        <w:t xml:space="preserve"> and before 2001 </w:t>
      </w:r>
      <w:r w:rsidRPr="009A459A">
        <w:rPr>
          <w:rFonts w:cstheme="minorHAnsi"/>
          <w:i/>
          <w:color w:val="333333"/>
          <w:spacing w:val="1"/>
          <w:shd w:val="clear" w:color="auto" w:fill="FFFFFF"/>
        </w:rPr>
        <w:t xml:space="preserve">P. </w:t>
      </w:r>
      <w:proofErr w:type="spellStart"/>
      <w:r w:rsidRPr="009A459A">
        <w:rPr>
          <w:rFonts w:cstheme="minorHAnsi"/>
          <w:i/>
          <w:color w:val="333333"/>
          <w:spacing w:val="1"/>
          <w:shd w:val="clear" w:color="auto" w:fill="FFFFFF"/>
        </w:rPr>
        <w:t>biglobosus</w:t>
      </w:r>
      <w:proofErr w:type="spellEnd"/>
      <w:r w:rsidRPr="009A459A">
        <w:rPr>
          <w:rFonts w:cstheme="minorHAnsi"/>
          <w:iCs/>
          <w:color w:val="333333"/>
          <w:spacing w:val="1"/>
          <w:shd w:val="clear" w:color="auto" w:fill="FFFFFF"/>
        </w:rPr>
        <w:t xml:space="preserve"> (</w:t>
      </w:r>
      <w:r w:rsidRPr="009A459A">
        <w:rPr>
          <w:rFonts w:cstheme="minorHAnsi"/>
          <w:i/>
          <w:color w:val="333333"/>
          <w:spacing w:val="1"/>
          <w:shd w:val="clear" w:color="auto" w:fill="FFFFFF"/>
        </w:rPr>
        <w:t xml:space="preserve">L. </w:t>
      </w:r>
      <w:proofErr w:type="spellStart"/>
      <w:r w:rsidRPr="009A459A">
        <w:rPr>
          <w:rFonts w:cstheme="minorHAnsi"/>
          <w:i/>
          <w:color w:val="333333"/>
          <w:spacing w:val="1"/>
          <w:shd w:val="clear" w:color="auto" w:fill="FFFFFF"/>
        </w:rPr>
        <w:t>biglobosa</w:t>
      </w:r>
      <w:proofErr w:type="spellEnd"/>
      <w:r w:rsidRPr="009A459A">
        <w:rPr>
          <w:rFonts w:cstheme="minorHAnsi"/>
          <w:iCs/>
          <w:color w:val="333333"/>
          <w:spacing w:val="1"/>
          <w:shd w:val="clear" w:color="auto" w:fill="FFFFFF"/>
        </w:rPr>
        <w:t>) was known as the weakly-aggressive, B-type or Tox</w:t>
      </w:r>
      <w:r w:rsidRPr="009A459A">
        <w:rPr>
          <w:rFonts w:cstheme="minorHAnsi"/>
          <w:iCs/>
          <w:color w:val="333333"/>
          <w:spacing w:val="1"/>
          <w:shd w:val="clear" w:color="auto" w:fill="FFFFFF"/>
          <w:vertAlign w:val="superscript"/>
        </w:rPr>
        <w:t>0</w:t>
      </w:r>
      <w:r w:rsidRPr="009A459A">
        <w:rPr>
          <w:rFonts w:cstheme="minorHAnsi"/>
          <w:iCs/>
          <w:color w:val="333333"/>
          <w:spacing w:val="1"/>
          <w:shd w:val="clear" w:color="auto" w:fill="FFFFFF"/>
        </w:rPr>
        <w:t xml:space="preserve"> type of </w:t>
      </w:r>
      <w:r w:rsidRPr="009A459A">
        <w:rPr>
          <w:rFonts w:cstheme="minorHAnsi"/>
          <w:i/>
          <w:color w:val="333333"/>
          <w:spacing w:val="1"/>
          <w:shd w:val="clear" w:color="auto" w:fill="FFFFFF"/>
        </w:rPr>
        <w:t xml:space="preserve">L. </w:t>
      </w:r>
      <w:proofErr w:type="spellStart"/>
      <w:r w:rsidRPr="009A459A">
        <w:rPr>
          <w:rFonts w:cstheme="minorHAnsi"/>
          <w:i/>
          <w:color w:val="333333"/>
          <w:spacing w:val="1"/>
          <w:shd w:val="clear" w:color="auto" w:fill="FFFFFF"/>
        </w:rPr>
        <w:t>maculans</w:t>
      </w:r>
      <w:proofErr w:type="spellEnd"/>
      <w:r w:rsidRPr="009A459A">
        <w:rPr>
          <w:rFonts w:cstheme="minorHAnsi"/>
          <w:iCs/>
          <w:color w:val="333333"/>
          <w:spacing w:val="1"/>
          <w:shd w:val="clear" w:color="auto" w:fill="FFFFFF"/>
        </w:rPr>
        <w:t xml:space="preserve">. </w:t>
      </w:r>
    </w:p>
    <w:p w14:paraId="380A7BF6" w14:textId="77777777" w:rsidR="009A459A" w:rsidRPr="009A459A" w:rsidRDefault="009A459A" w:rsidP="009A459A">
      <w:pPr>
        <w:rPr>
          <w:rFonts w:cstheme="minorHAnsi"/>
          <w:iCs/>
          <w:color w:val="333333"/>
          <w:spacing w:val="1"/>
          <w:shd w:val="clear" w:color="auto" w:fill="FFFFFF"/>
        </w:rPr>
      </w:pPr>
      <w:r w:rsidRPr="009A459A">
        <w:rPr>
          <w:rFonts w:cstheme="minorHAnsi"/>
          <w:iCs/>
          <w:color w:val="333333"/>
          <w:spacing w:val="1"/>
          <w:shd w:val="clear" w:color="auto" w:fill="FFFFFF"/>
        </w:rPr>
        <w:t xml:space="preserve">Currently there are sub-clades of both species, which are </w:t>
      </w:r>
      <w:r w:rsidRPr="009A459A">
        <w:rPr>
          <w:rFonts w:cstheme="minorHAnsi"/>
          <w:i/>
          <w:color w:val="333333"/>
          <w:spacing w:val="1"/>
          <w:shd w:val="clear" w:color="auto" w:fill="FFFFFF"/>
        </w:rPr>
        <w:t>P. lingam</w:t>
      </w:r>
      <w:r w:rsidRPr="009A459A">
        <w:rPr>
          <w:rFonts w:cstheme="minorHAnsi"/>
          <w:iCs/>
          <w:color w:val="333333"/>
          <w:spacing w:val="1"/>
          <w:shd w:val="clear" w:color="auto" w:fill="FFFFFF"/>
        </w:rPr>
        <w:t xml:space="preserve"> subclades ‘</w:t>
      </w:r>
      <w:proofErr w:type="spellStart"/>
      <w:r w:rsidRPr="009A459A">
        <w:rPr>
          <w:rFonts w:cstheme="minorHAnsi"/>
          <w:iCs/>
          <w:color w:val="333333"/>
          <w:spacing w:val="1"/>
          <w:shd w:val="clear" w:color="auto" w:fill="FFFFFF"/>
        </w:rPr>
        <w:t>brassicae</w:t>
      </w:r>
      <w:proofErr w:type="spellEnd"/>
      <w:r w:rsidRPr="009A459A">
        <w:rPr>
          <w:rFonts w:cstheme="minorHAnsi"/>
          <w:iCs/>
          <w:color w:val="333333"/>
          <w:spacing w:val="1"/>
          <w:shd w:val="clear" w:color="auto" w:fill="FFFFFF"/>
        </w:rPr>
        <w:t>’ and ‘</w:t>
      </w:r>
      <w:proofErr w:type="spellStart"/>
      <w:r w:rsidRPr="009A459A">
        <w:rPr>
          <w:rFonts w:cstheme="minorHAnsi"/>
          <w:iCs/>
          <w:color w:val="333333"/>
          <w:spacing w:val="1"/>
          <w:shd w:val="clear" w:color="auto" w:fill="FFFFFF"/>
        </w:rPr>
        <w:t>lepidii</w:t>
      </w:r>
      <w:proofErr w:type="spellEnd"/>
      <w:r w:rsidRPr="009A459A">
        <w:rPr>
          <w:rFonts w:cstheme="minorHAnsi"/>
          <w:iCs/>
          <w:color w:val="333333"/>
          <w:spacing w:val="1"/>
          <w:shd w:val="clear" w:color="auto" w:fill="FFFFFF"/>
        </w:rPr>
        <w:t xml:space="preserve">’ and </w:t>
      </w:r>
      <w:r w:rsidRPr="009A459A">
        <w:rPr>
          <w:rFonts w:cstheme="minorHAnsi"/>
          <w:i/>
          <w:color w:val="333333"/>
          <w:spacing w:val="1"/>
          <w:shd w:val="clear" w:color="auto" w:fill="FFFFFF"/>
        </w:rPr>
        <w:t xml:space="preserve">P. </w:t>
      </w:r>
      <w:proofErr w:type="spellStart"/>
      <w:r w:rsidRPr="009A459A">
        <w:rPr>
          <w:rFonts w:cstheme="minorHAnsi"/>
          <w:i/>
          <w:color w:val="333333"/>
          <w:spacing w:val="1"/>
          <w:shd w:val="clear" w:color="auto" w:fill="FFFFFF"/>
        </w:rPr>
        <w:t>biglobosus</w:t>
      </w:r>
      <w:proofErr w:type="spellEnd"/>
      <w:r w:rsidRPr="009A459A">
        <w:rPr>
          <w:rFonts w:cstheme="minorHAnsi"/>
          <w:iCs/>
          <w:color w:val="333333"/>
          <w:spacing w:val="1"/>
          <w:shd w:val="clear" w:color="auto" w:fill="FFFFFF"/>
        </w:rPr>
        <w:t xml:space="preserve"> subclades ‘</w:t>
      </w:r>
      <w:proofErr w:type="spellStart"/>
      <w:r w:rsidRPr="009A459A">
        <w:rPr>
          <w:rFonts w:cstheme="minorHAnsi"/>
          <w:iCs/>
          <w:color w:val="333333"/>
          <w:spacing w:val="1"/>
          <w:shd w:val="clear" w:color="auto" w:fill="FFFFFF"/>
        </w:rPr>
        <w:t>americensis</w:t>
      </w:r>
      <w:proofErr w:type="spellEnd"/>
      <w:r w:rsidRPr="009A459A">
        <w:rPr>
          <w:rFonts w:cstheme="minorHAnsi"/>
          <w:iCs/>
          <w:color w:val="333333"/>
          <w:spacing w:val="1"/>
          <w:shd w:val="clear" w:color="auto" w:fill="FFFFFF"/>
        </w:rPr>
        <w:t>’, ‘</w:t>
      </w:r>
      <w:proofErr w:type="spellStart"/>
      <w:r w:rsidRPr="009A459A">
        <w:rPr>
          <w:rFonts w:cstheme="minorHAnsi"/>
          <w:iCs/>
          <w:color w:val="333333"/>
          <w:spacing w:val="1"/>
          <w:shd w:val="clear" w:color="auto" w:fill="FFFFFF"/>
        </w:rPr>
        <w:t>australensis</w:t>
      </w:r>
      <w:proofErr w:type="spellEnd"/>
      <w:r w:rsidRPr="009A459A">
        <w:rPr>
          <w:rFonts w:cstheme="minorHAnsi"/>
          <w:iCs/>
          <w:color w:val="333333"/>
          <w:spacing w:val="1"/>
          <w:shd w:val="clear" w:color="auto" w:fill="FFFFFF"/>
        </w:rPr>
        <w:t>’, ‘</w:t>
      </w:r>
      <w:proofErr w:type="spellStart"/>
      <w:r w:rsidRPr="009A459A">
        <w:rPr>
          <w:rFonts w:cstheme="minorHAnsi"/>
          <w:iCs/>
          <w:color w:val="333333"/>
          <w:spacing w:val="1"/>
          <w:shd w:val="clear" w:color="auto" w:fill="FFFFFF"/>
        </w:rPr>
        <w:t>brassicae</w:t>
      </w:r>
      <w:proofErr w:type="spellEnd"/>
      <w:r w:rsidRPr="009A459A">
        <w:rPr>
          <w:rFonts w:cstheme="minorHAnsi"/>
          <w:iCs/>
          <w:color w:val="333333"/>
          <w:spacing w:val="1"/>
          <w:shd w:val="clear" w:color="auto" w:fill="FFFFFF"/>
        </w:rPr>
        <w:t>’, ‘canadensis’, ‘</w:t>
      </w:r>
      <w:proofErr w:type="spellStart"/>
      <w:r w:rsidRPr="009A459A">
        <w:rPr>
          <w:rFonts w:cstheme="minorHAnsi"/>
          <w:iCs/>
          <w:color w:val="333333"/>
          <w:spacing w:val="1"/>
          <w:shd w:val="clear" w:color="auto" w:fill="FFFFFF"/>
        </w:rPr>
        <w:t>erysimii</w:t>
      </w:r>
      <w:proofErr w:type="spellEnd"/>
      <w:r w:rsidRPr="009A459A">
        <w:rPr>
          <w:rFonts w:cstheme="minorHAnsi"/>
          <w:iCs/>
          <w:color w:val="333333"/>
          <w:spacing w:val="1"/>
          <w:shd w:val="clear" w:color="auto" w:fill="FFFFFF"/>
        </w:rPr>
        <w:t>’, ‘</w:t>
      </w:r>
      <w:proofErr w:type="spellStart"/>
      <w:r w:rsidRPr="009A459A">
        <w:rPr>
          <w:rFonts w:cstheme="minorHAnsi"/>
          <w:iCs/>
          <w:color w:val="333333"/>
          <w:spacing w:val="1"/>
          <w:shd w:val="clear" w:color="auto" w:fill="FFFFFF"/>
        </w:rPr>
        <w:t>occiaustralensis</w:t>
      </w:r>
      <w:proofErr w:type="spellEnd"/>
      <w:r w:rsidRPr="009A459A">
        <w:rPr>
          <w:rFonts w:cstheme="minorHAnsi"/>
          <w:iCs/>
          <w:color w:val="333333"/>
          <w:spacing w:val="1"/>
          <w:shd w:val="clear" w:color="auto" w:fill="FFFFFF"/>
        </w:rPr>
        <w:t>’ and ‘</w:t>
      </w:r>
      <w:proofErr w:type="spellStart"/>
      <w:r w:rsidRPr="009A459A">
        <w:rPr>
          <w:rFonts w:cstheme="minorHAnsi"/>
          <w:iCs/>
          <w:color w:val="333333"/>
          <w:spacing w:val="1"/>
          <w:shd w:val="clear" w:color="auto" w:fill="FFFFFF"/>
        </w:rPr>
        <w:t>thlaspii</w:t>
      </w:r>
      <w:proofErr w:type="spellEnd"/>
      <w:r w:rsidRPr="009A459A">
        <w:rPr>
          <w:rFonts w:cstheme="minorHAnsi"/>
          <w:iCs/>
          <w:color w:val="333333"/>
          <w:spacing w:val="1"/>
          <w:shd w:val="clear" w:color="auto" w:fill="FFFFFF"/>
        </w:rPr>
        <w:t xml:space="preserve">’ see Mendes-Pereira et al. (2003). In addition, a very close relative of </w:t>
      </w:r>
      <w:r w:rsidRPr="009A459A">
        <w:rPr>
          <w:rFonts w:cstheme="minorHAnsi"/>
          <w:i/>
          <w:color w:val="333333"/>
          <w:spacing w:val="1"/>
          <w:shd w:val="clear" w:color="auto" w:fill="FFFFFF"/>
        </w:rPr>
        <w:t xml:space="preserve">P. </w:t>
      </w:r>
      <w:proofErr w:type="spellStart"/>
      <w:r w:rsidRPr="009A459A">
        <w:rPr>
          <w:rFonts w:cstheme="minorHAnsi"/>
          <w:i/>
          <w:color w:val="333333"/>
          <w:spacing w:val="1"/>
          <w:shd w:val="clear" w:color="auto" w:fill="FFFFFF"/>
        </w:rPr>
        <w:t>biglobosus</w:t>
      </w:r>
      <w:proofErr w:type="spellEnd"/>
      <w:r w:rsidRPr="009A459A">
        <w:rPr>
          <w:rFonts w:cstheme="minorHAnsi"/>
          <w:iCs/>
          <w:color w:val="333333"/>
          <w:spacing w:val="1"/>
          <w:shd w:val="clear" w:color="auto" w:fill="FFFFFF"/>
        </w:rPr>
        <w:t xml:space="preserve"> has been named from samples in Iran and is termed </w:t>
      </w:r>
      <w:proofErr w:type="spellStart"/>
      <w:r w:rsidRPr="009A459A">
        <w:rPr>
          <w:rFonts w:cstheme="minorHAnsi"/>
          <w:i/>
          <w:color w:val="333333"/>
          <w:spacing w:val="1"/>
          <w:shd w:val="clear" w:color="auto" w:fill="FFFFFF"/>
        </w:rPr>
        <w:t>Plenodomus</w:t>
      </w:r>
      <w:proofErr w:type="spellEnd"/>
      <w:r w:rsidRPr="009A459A">
        <w:rPr>
          <w:rFonts w:cstheme="minorHAnsi"/>
          <w:i/>
          <w:color w:val="333333"/>
          <w:spacing w:val="1"/>
          <w:shd w:val="clear" w:color="auto" w:fill="FFFFFF"/>
        </w:rPr>
        <w:t xml:space="preserve"> </w:t>
      </w:r>
      <w:proofErr w:type="spellStart"/>
      <w:r w:rsidRPr="009A459A">
        <w:rPr>
          <w:rFonts w:cstheme="minorHAnsi"/>
          <w:i/>
          <w:color w:val="333333"/>
          <w:spacing w:val="1"/>
          <w:shd w:val="clear" w:color="auto" w:fill="FFFFFF"/>
        </w:rPr>
        <w:t>dezfalensis</w:t>
      </w:r>
      <w:proofErr w:type="spellEnd"/>
      <w:r w:rsidRPr="009A459A">
        <w:rPr>
          <w:rFonts w:cstheme="minorHAnsi"/>
          <w:iCs/>
          <w:color w:val="333333"/>
          <w:spacing w:val="1"/>
          <w:shd w:val="clear" w:color="auto" w:fill="FFFFFF"/>
        </w:rPr>
        <w:t>.</w:t>
      </w:r>
    </w:p>
    <w:p w14:paraId="5DFC0093" w14:textId="77777777" w:rsidR="009A459A" w:rsidRPr="009A459A" w:rsidRDefault="009A459A" w:rsidP="009A459A">
      <w:pPr>
        <w:rPr>
          <w:rFonts w:cstheme="minorHAnsi"/>
          <w:iCs/>
          <w:color w:val="333333"/>
          <w:spacing w:val="1"/>
          <w:shd w:val="clear" w:color="auto" w:fill="FFFFFF"/>
        </w:rPr>
      </w:pPr>
    </w:p>
    <w:p w14:paraId="27AEE0B8" w14:textId="77777777" w:rsidR="009A459A" w:rsidRPr="009A459A" w:rsidRDefault="009A459A" w:rsidP="009A459A">
      <w:pPr>
        <w:pStyle w:val="Heading1"/>
        <w:rPr>
          <w:rFonts w:asciiTheme="minorHAnsi" w:hAnsiTheme="minorHAnsi" w:cstheme="minorHAnsi"/>
          <w:color w:val="000000" w:themeColor="text1"/>
        </w:rPr>
      </w:pPr>
      <w:r w:rsidRPr="009A459A">
        <w:rPr>
          <w:rFonts w:asciiTheme="minorHAnsi" w:hAnsiTheme="minorHAnsi" w:cstheme="minorHAnsi"/>
          <w:color w:val="000000" w:themeColor="text1"/>
          <w:sz w:val="30"/>
        </w:rPr>
        <w:t>Description and Morphological Identification</w:t>
      </w:r>
    </w:p>
    <w:p w14:paraId="7AEFBA19" w14:textId="77777777" w:rsidR="009A459A" w:rsidRPr="009A459A" w:rsidRDefault="009A459A" w:rsidP="009A459A">
      <w:pPr>
        <w:rPr>
          <w:rFonts w:cstheme="minorHAnsi"/>
          <w:iCs/>
        </w:rPr>
      </w:pPr>
      <w:r w:rsidRPr="009A459A">
        <w:rPr>
          <w:rFonts w:cstheme="minorHAnsi"/>
          <w:iCs/>
        </w:rPr>
        <w:t xml:space="preserve">Ascospores of both species are identical physically although the pattern of initial hyphae produced by germinating ascospores is different. </w:t>
      </w:r>
      <w:r w:rsidRPr="009A459A">
        <w:rPr>
          <w:rFonts w:cstheme="minorHAnsi"/>
          <w:i/>
        </w:rPr>
        <w:t>P. lingam</w:t>
      </w:r>
      <w:r w:rsidRPr="009A459A">
        <w:rPr>
          <w:rFonts w:cstheme="minorHAnsi"/>
          <w:iCs/>
        </w:rPr>
        <w:t xml:space="preserve"> hyphae emerge initially from central cells of the ascospore and branch profusely with side branches angled almost perpendicularly from the initial hypha, while </w:t>
      </w:r>
      <w:r w:rsidRPr="009A459A">
        <w:rPr>
          <w:rFonts w:cstheme="minorHAnsi"/>
          <w:i/>
        </w:rPr>
        <w:t xml:space="preserve">P. </w:t>
      </w:r>
      <w:proofErr w:type="spellStart"/>
      <w:r w:rsidRPr="009A459A">
        <w:rPr>
          <w:rFonts w:cstheme="minorHAnsi"/>
          <w:i/>
        </w:rPr>
        <w:t>biglobosus</w:t>
      </w:r>
      <w:proofErr w:type="spellEnd"/>
      <w:r w:rsidRPr="009A459A">
        <w:rPr>
          <w:rFonts w:cstheme="minorHAnsi"/>
          <w:iCs/>
        </w:rPr>
        <w:t xml:space="preserve"> produces germ tubes initially from the terminal cells at each end of the ascospore and these grow relatively long and straight hyphae, branching by dichotomising at relatively shallow angles (Huang et al, 2001). Other physical differences between the two species are the production of a dark yellow pigment in culture by </w:t>
      </w:r>
      <w:r w:rsidRPr="009A459A">
        <w:rPr>
          <w:rFonts w:cstheme="minorHAnsi"/>
          <w:i/>
        </w:rPr>
        <w:t xml:space="preserve">P. </w:t>
      </w:r>
      <w:proofErr w:type="spellStart"/>
      <w:r w:rsidRPr="009A459A">
        <w:rPr>
          <w:rFonts w:cstheme="minorHAnsi"/>
          <w:i/>
        </w:rPr>
        <w:t>biglobosus</w:t>
      </w:r>
      <w:proofErr w:type="spellEnd"/>
      <w:r w:rsidRPr="009A459A">
        <w:rPr>
          <w:rFonts w:cstheme="minorHAnsi"/>
          <w:iCs/>
        </w:rPr>
        <w:t xml:space="preserve"> and production of pink to violet conidial ooze (cirri) by </w:t>
      </w:r>
      <w:r w:rsidRPr="009A459A">
        <w:rPr>
          <w:rFonts w:cstheme="minorHAnsi"/>
          <w:i/>
        </w:rPr>
        <w:t xml:space="preserve">P. </w:t>
      </w:r>
      <w:proofErr w:type="spellStart"/>
      <w:r w:rsidRPr="009A459A">
        <w:rPr>
          <w:rFonts w:cstheme="minorHAnsi"/>
          <w:i/>
        </w:rPr>
        <w:t>biglobosus</w:t>
      </w:r>
      <w:proofErr w:type="spellEnd"/>
      <w:r w:rsidRPr="009A459A">
        <w:rPr>
          <w:rFonts w:cstheme="minorHAnsi"/>
          <w:iCs/>
        </w:rPr>
        <w:t xml:space="preserve"> compared to pale cream coloured cirri in </w:t>
      </w:r>
      <w:r w:rsidRPr="009A459A">
        <w:rPr>
          <w:rFonts w:cstheme="minorHAnsi"/>
          <w:i/>
        </w:rPr>
        <w:t>P. lingam</w:t>
      </w:r>
      <w:r w:rsidRPr="009A459A">
        <w:rPr>
          <w:rFonts w:cstheme="minorHAnsi"/>
          <w:iCs/>
        </w:rPr>
        <w:t xml:space="preserve"> but there can be some overlapping characteristics in some isolates so molecular diagnostics are needed for complete identification (see later). </w:t>
      </w:r>
    </w:p>
    <w:p w14:paraId="59C34751" w14:textId="77777777" w:rsidR="009A459A" w:rsidRPr="009A459A" w:rsidRDefault="009A459A" w:rsidP="009A459A">
      <w:pPr>
        <w:rPr>
          <w:rFonts w:cstheme="minorHAnsi"/>
          <w:iCs/>
        </w:rPr>
      </w:pPr>
      <w:r w:rsidRPr="009A459A">
        <w:rPr>
          <w:rFonts w:cstheme="minorHAnsi"/>
          <w:iCs/>
        </w:rPr>
        <w:t>Ascomata (</w:t>
      </w:r>
      <w:proofErr w:type="spellStart"/>
      <w:r w:rsidRPr="009A459A">
        <w:rPr>
          <w:rFonts w:cstheme="minorHAnsi"/>
          <w:iCs/>
        </w:rPr>
        <w:t>pseudothecia</w:t>
      </w:r>
      <w:proofErr w:type="spellEnd"/>
      <w:r w:rsidRPr="009A459A">
        <w:rPr>
          <w:rFonts w:cstheme="minorHAnsi"/>
          <w:iCs/>
        </w:rPr>
        <w:t xml:space="preserve">) are flattened black spheres 200–250 </w:t>
      </w:r>
      <w:proofErr w:type="spellStart"/>
      <w:r w:rsidRPr="009A459A">
        <w:rPr>
          <w:rFonts w:cstheme="minorHAnsi"/>
          <w:iCs/>
        </w:rPr>
        <w:t>μm</w:t>
      </w:r>
      <w:proofErr w:type="spellEnd"/>
      <w:r w:rsidRPr="009A459A">
        <w:rPr>
          <w:rFonts w:cstheme="minorHAnsi"/>
          <w:iCs/>
        </w:rPr>
        <w:t xml:space="preserve"> high × 300–500 </w:t>
      </w:r>
      <w:proofErr w:type="spellStart"/>
      <w:r w:rsidRPr="009A459A">
        <w:rPr>
          <w:rFonts w:cstheme="minorHAnsi"/>
          <w:iCs/>
        </w:rPr>
        <w:t>μm</w:t>
      </w:r>
      <w:proofErr w:type="spellEnd"/>
      <w:r w:rsidRPr="009A459A">
        <w:rPr>
          <w:rFonts w:cstheme="minorHAnsi"/>
          <w:iCs/>
        </w:rPr>
        <w:t xml:space="preserve"> in diameter with a single pore on the top surface. The ascomata occur alone or clustered in groups, initially immersed or partly immersed in crop debris but becoming raised above lignified material as softer dead plant tissues degrade away. The mature ascocarp can be hydrated in water and squashed or sectioned to show the outer dark pigmented thick-walled cells of the outer layer, an inner subhyaline or light brown layer of angular cells and the internal contents of sterile hairs (</w:t>
      </w:r>
      <w:proofErr w:type="spellStart"/>
      <w:r w:rsidRPr="009A459A">
        <w:rPr>
          <w:rFonts w:cstheme="minorHAnsi"/>
          <w:iCs/>
        </w:rPr>
        <w:t>periphyses</w:t>
      </w:r>
      <w:proofErr w:type="spellEnd"/>
      <w:r w:rsidRPr="009A459A">
        <w:rPr>
          <w:rFonts w:cstheme="minorHAnsi"/>
          <w:iCs/>
        </w:rPr>
        <w:t xml:space="preserve">) and sacs (asci) containing eight ascospores. The asci are 90–110 × 10–12 </w:t>
      </w:r>
      <w:proofErr w:type="spellStart"/>
      <w:r w:rsidRPr="009A459A">
        <w:rPr>
          <w:rFonts w:cstheme="minorHAnsi"/>
          <w:iCs/>
        </w:rPr>
        <w:t>μm</w:t>
      </w:r>
      <w:proofErr w:type="spellEnd"/>
      <w:r w:rsidRPr="009A459A">
        <w:rPr>
          <w:rFonts w:cstheme="minorHAnsi"/>
          <w:iCs/>
        </w:rPr>
        <w:t xml:space="preserve"> hyaline, bitunicate (double-walled) structures sausage-shaped apart from tapering towards the base. </w:t>
      </w:r>
    </w:p>
    <w:p w14:paraId="3393E08B" w14:textId="77777777" w:rsidR="009A459A" w:rsidRPr="009A459A" w:rsidRDefault="009A459A" w:rsidP="009A459A">
      <w:pPr>
        <w:rPr>
          <w:rFonts w:cstheme="minorHAnsi"/>
          <w:iCs/>
        </w:rPr>
      </w:pPr>
      <w:r w:rsidRPr="009A459A">
        <w:rPr>
          <w:rFonts w:cstheme="minorHAnsi"/>
          <w:iCs/>
        </w:rPr>
        <w:lastRenderedPageBreak/>
        <w:t xml:space="preserve">The ascospores are 35–70 × 5–8 </w:t>
      </w:r>
      <w:proofErr w:type="spellStart"/>
      <w:r w:rsidRPr="009A459A">
        <w:rPr>
          <w:rFonts w:cstheme="minorHAnsi"/>
          <w:iCs/>
        </w:rPr>
        <w:t>μm</w:t>
      </w:r>
      <w:proofErr w:type="spellEnd"/>
      <w:r w:rsidRPr="009A459A">
        <w:rPr>
          <w:rFonts w:cstheme="minorHAnsi"/>
          <w:iCs/>
        </w:rPr>
        <w:t xml:space="preserve">, pale tan coloured, ellipsoids, sometimes slightly curved and comprising 6 cells divided by five </w:t>
      </w:r>
      <w:proofErr w:type="spellStart"/>
      <w:r w:rsidRPr="009A459A">
        <w:rPr>
          <w:rFonts w:cstheme="minorHAnsi"/>
          <w:iCs/>
        </w:rPr>
        <w:t>septae</w:t>
      </w:r>
      <w:proofErr w:type="spellEnd"/>
      <w:r w:rsidRPr="009A459A">
        <w:rPr>
          <w:rFonts w:cstheme="minorHAnsi"/>
          <w:iCs/>
        </w:rPr>
        <w:t xml:space="preserve">, and sometimes slightly constricted at the central-most septum. Each cell may contain one or more </w:t>
      </w:r>
      <w:proofErr w:type="spellStart"/>
      <w:r w:rsidRPr="009A459A">
        <w:rPr>
          <w:rFonts w:cstheme="minorHAnsi"/>
          <w:iCs/>
        </w:rPr>
        <w:t>guttules</w:t>
      </w:r>
      <w:proofErr w:type="spellEnd"/>
      <w:r w:rsidRPr="009A459A">
        <w:rPr>
          <w:rFonts w:cstheme="minorHAnsi"/>
          <w:iCs/>
        </w:rPr>
        <w:t xml:space="preserve"> (vesicles).  (Figure 2)</w:t>
      </w:r>
    </w:p>
    <w:p w14:paraId="4B1A0079" w14:textId="77777777" w:rsidR="009A459A" w:rsidRPr="009A459A" w:rsidRDefault="009A459A" w:rsidP="009A459A">
      <w:pPr>
        <w:rPr>
          <w:rFonts w:cstheme="minorHAnsi"/>
          <w:iCs/>
        </w:rPr>
      </w:pPr>
      <w:r w:rsidRPr="009A459A">
        <w:rPr>
          <w:rFonts w:cstheme="minorHAnsi"/>
          <w:iCs/>
        </w:rPr>
        <w:t xml:space="preserve">The asexual stage is produced in pycnidia, which are embedded in leaf lesions and are 150–350 </w:t>
      </w:r>
      <w:proofErr w:type="spellStart"/>
      <w:r w:rsidRPr="009A459A">
        <w:rPr>
          <w:rFonts w:cstheme="minorHAnsi"/>
          <w:iCs/>
        </w:rPr>
        <w:t>μm</w:t>
      </w:r>
      <w:proofErr w:type="spellEnd"/>
      <w:r w:rsidRPr="009A459A">
        <w:rPr>
          <w:rFonts w:cstheme="minorHAnsi"/>
          <w:iCs/>
        </w:rPr>
        <w:t xml:space="preserve"> in diameter, </w:t>
      </w:r>
      <w:proofErr w:type="gramStart"/>
      <w:r w:rsidRPr="009A459A">
        <w:rPr>
          <w:rFonts w:cstheme="minorHAnsi"/>
          <w:iCs/>
        </w:rPr>
        <w:t>dark-brown</w:t>
      </w:r>
      <w:proofErr w:type="gramEnd"/>
      <w:r w:rsidRPr="009A459A">
        <w:rPr>
          <w:rFonts w:cstheme="minorHAnsi"/>
          <w:iCs/>
        </w:rPr>
        <w:t xml:space="preserve"> to black flattened spheres with a small pore at the apex of a raised neck or spout in the centre of the upper surface. The pycnidia occur singly or more normally in groups within the leaf lesion. Alternatively, larger pycnidia occur on the surface of crop debris and are 300–700 </w:t>
      </w:r>
      <w:proofErr w:type="spellStart"/>
      <w:r w:rsidRPr="009A459A">
        <w:rPr>
          <w:rFonts w:cstheme="minorHAnsi"/>
          <w:iCs/>
        </w:rPr>
        <w:t>μm</w:t>
      </w:r>
      <w:proofErr w:type="spellEnd"/>
      <w:r w:rsidRPr="009A459A">
        <w:rPr>
          <w:rFonts w:cstheme="minorHAnsi"/>
          <w:iCs/>
        </w:rPr>
        <w:t xml:space="preserve"> in diameter and slightly more spherical that the type of pycnidia occurring in leaf lesions. In both cases, the pycnidium comprises several layers of pseudoparenchymatous cells pigmented dark brown. Conidia produced in the pycnidia are 3–5 × 1–2 </w:t>
      </w:r>
      <w:proofErr w:type="spellStart"/>
      <w:r w:rsidRPr="009A459A">
        <w:rPr>
          <w:rFonts w:cstheme="minorHAnsi"/>
          <w:iCs/>
        </w:rPr>
        <w:t>μm</w:t>
      </w:r>
      <w:proofErr w:type="spellEnd"/>
      <w:r w:rsidRPr="009A459A">
        <w:rPr>
          <w:rFonts w:cstheme="minorHAnsi"/>
          <w:iCs/>
        </w:rPr>
        <w:t xml:space="preserve">, hyaline, aseptate, elongated spheres, occasionally with two small </w:t>
      </w:r>
      <w:proofErr w:type="spellStart"/>
      <w:r w:rsidRPr="009A459A">
        <w:rPr>
          <w:rFonts w:cstheme="minorHAnsi"/>
          <w:iCs/>
        </w:rPr>
        <w:t>guttules</w:t>
      </w:r>
      <w:proofErr w:type="spellEnd"/>
      <w:r w:rsidRPr="009A459A">
        <w:rPr>
          <w:rFonts w:cstheme="minorHAnsi"/>
          <w:iCs/>
        </w:rPr>
        <w:t xml:space="preserve"> near each end. The mass of conidia produced from the ostiole or pore of the pycnidium appear as a pale white, </w:t>
      </w:r>
      <w:proofErr w:type="gramStart"/>
      <w:r w:rsidRPr="009A459A">
        <w:rPr>
          <w:rFonts w:cstheme="minorHAnsi"/>
          <w:iCs/>
        </w:rPr>
        <w:t>cream</w:t>
      </w:r>
      <w:proofErr w:type="gramEnd"/>
      <w:r w:rsidRPr="009A459A">
        <w:rPr>
          <w:rFonts w:cstheme="minorHAnsi"/>
          <w:iCs/>
        </w:rPr>
        <w:t xml:space="preserve"> or pink-coloured ooze (cirrus), which readily disperses into water.</w:t>
      </w:r>
    </w:p>
    <w:p w14:paraId="3F9102D7" w14:textId="77777777" w:rsidR="009A459A" w:rsidRPr="009A459A" w:rsidRDefault="009A459A" w:rsidP="009A459A">
      <w:pPr>
        <w:rPr>
          <w:rFonts w:cstheme="minorHAnsi"/>
          <w:iCs/>
        </w:rPr>
      </w:pPr>
      <w:r w:rsidRPr="009A459A">
        <w:rPr>
          <w:rFonts w:cstheme="minorHAnsi"/>
          <w:iCs/>
        </w:rPr>
        <w:t xml:space="preserve">In culture, both </w:t>
      </w:r>
      <w:r w:rsidRPr="009A459A">
        <w:rPr>
          <w:rFonts w:cstheme="minorHAnsi"/>
          <w:i/>
        </w:rPr>
        <w:t>P. lingam</w:t>
      </w:r>
      <w:r w:rsidRPr="009A459A">
        <w:rPr>
          <w:rFonts w:cstheme="minorHAnsi"/>
          <w:iCs/>
        </w:rPr>
        <w:t xml:space="preserve"> and </w:t>
      </w:r>
      <w:r w:rsidRPr="009A459A">
        <w:rPr>
          <w:rFonts w:cstheme="minorHAnsi"/>
          <w:i/>
        </w:rPr>
        <w:t xml:space="preserve">P. </w:t>
      </w:r>
      <w:proofErr w:type="spellStart"/>
      <w:r w:rsidRPr="009A459A">
        <w:rPr>
          <w:rFonts w:cstheme="minorHAnsi"/>
          <w:i/>
        </w:rPr>
        <w:t>biglobosus</w:t>
      </w:r>
      <w:proofErr w:type="spellEnd"/>
      <w:r w:rsidRPr="009A459A">
        <w:rPr>
          <w:rFonts w:cstheme="minorHAnsi"/>
          <w:iCs/>
        </w:rPr>
        <w:t xml:space="preserve"> grow on common media like PDA or V8-agar at 15-25°C in the dark, producing a mat of mycelium ranging from white to pale grey in colour, sometimes with other pigments and particularly most isolates of </w:t>
      </w:r>
      <w:r w:rsidRPr="009A459A">
        <w:rPr>
          <w:rFonts w:cstheme="minorHAnsi"/>
          <w:i/>
        </w:rPr>
        <w:t xml:space="preserve">P. </w:t>
      </w:r>
      <w:proofErr w:type="spellStart"/>
      <w:r w:rsidRPr="009A459A">
        <w:rPr>
          <w:rFonts w:cstheme="minorHAnsi"/>
          <w:i/>
        </w:rPr>
        <w:t>biglobosus</w:t>
      </w:r>
      <w:proofErr w:type="spellEnd"/>
      <w:r w:rsidRPr="009A459A">
        <w:rPr>
          <w:rFonts w:cstheme="minorHAnsi"/>
          <w:iCs/>
        </w:rPr>
        <w:t xml:space="preserve"> produce a dull yellow-orange pigment, which is easily seen on PDA (Figure 1). Both also produce pycnidia in culture. </w:t>
      </w:r>
      <w:r w:rsidRPr="009A459A">
        <w:rPr>
          <w:rFonts w:cstheme="minorHAnsi"/>
          <w:i/>
        </w:rPr>
        <w:t xml:space="preserve">P. </w:t>
      </w:r>
      <w:proofErr w:type="spellStart"/>
      <w:r w:rsidRPr="009A459A">
        <w:rPr>
          <w:rFonts w:cstheme="minorHAnsi"/>
          <w:i/>
        </w:rPr>
        <w:t>biglobosus</w:t>
      </w:r>
      <w:proofErr w:type="spellEnd"/>
      <w:r w:rsidRPr="009A459A">
        <w:rPr>
          <w:rFonts w:cstheme="minorHAnsi"/>
          <w:iCs/>
        </w:rPr>
        <w:t xml:space="preserve"> tends to stale in culture and loses viability if kept for a long time.</w:t>
      </w:r>
    </w:p>
    <w:p w14:paraId="3926C6A0" w14:textId="77777777" w:rsidR="009A459A" w:rsidRPr="009A459A" w:rsidRDefault="009A459A" w:rsidP="009A459A">
      <w:pPr>
        <w:rPr>
          <w:rFonts w:cstheme="minorHAnsi"/>
          <w:i/>
        </w:rPr>
      </w:pPr>
      <w:r w:rsidRPr="009A459A">
        <w:rPr>
          <w:rFonts w:cstheme="minorHAnsi"/>
          <w:i/>
          <w:noProof/>
        </w:rPr>
        <w:drawing>
          <wp:anchor distT="0" distB="0" distL="114300" distR="114300" simplePos="0" relativeHeight="251658240" behindDoc="0" locked="0" layoutInCell="1" allowOverlap="1" wp14:anchorId="066BD218" wp14:editId="7167A28E">
            <wp:simplePos x="0" y="0"/>
            <wp:positionH relativeFrom="column">
              <wp:posOffset>1060</wp:posOffset>
            </wp:positionH>
            <wp:positionV relativeFrom="paragraph">
              <wp:posOffset>113665</wp:posOffset>
            </wp:positionV>
            <wp:extent cx="3238500" cy="1572775"/>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8500" cy="1572775"/>
                    </a:xfrm>
                    <a:prstGeom prst="rect">
                      <a:avLst/>
                    </a:prstGeom>
                    <a:noFill/>
                  </pic:spPr>
                </pic:pic>
              </a:graphicData>
            </a:graphic>
            <wp14:sizeRelH relativeFrom="page">
              <wp14:pctWidth>0</wp14:pctWidth>
            </wp14:sizeRelH>
            <wp14:sizeRelV relativeFrom="page">
              <wp14:pctHeight>0</wp14:pctHeight>
            </wp14:sizeRelV>
          </wp:anchor>
        </w:drawing>
      </w:r>
    </w:p>
    <w:p w14:paraId="1F9EBDC5" w14:textId="77777777" w:rsidR="009A459A" w:rsidRPr="009A459A" w:rsidRDefault="009A459A" w:rsidP="009A459A">
      <w:pPr>
        <w:rPr>
          <w:rFonts w:cstheme="minorHAnsi"/>
          <w:i/>
        </w:rPr>
      </w:pPr>
      <w:r w:rsidRPr="009A459A">
        <w:rPr>
          <w:rFonts w:cstheme="minorHAnsi"/>
          <w:i/>
        </w:rPr>
        <w:t xml:space="preserve">Figure 1. Cultures of </w:t>
      </w:r>
      <w:r w:rsidRPr="009A459A">
        <w:rPr>
          <w:rFonts w:cstheme="minorHAnsi"/>
          <w:iCs/>
        </w:rPr>
        <w:t>P. lingam</w:t>
      </w:r>
      <w:r w:rsidRPr="009A459A">
        <w:rPr>
          <w:rFonts w:cstheme="minorHAnsi"/>
          <w:i/>
        </w:rPr>
        <w:t xml:space="preserve"> (left) and </w:t>
      </w:r>
      <w:r w:rsidRPr="009A459A">
        <w:rPr>
          <w:rFonts w:cstheme="minorHAnsi"/>
          <w:iCs/>
        </w:rPr>
        <w:t xml:space="preserve">P. </w:t>
      </w:r>
      <w:proofErr w:type="spellStart"/>
      <w:r w:rsidRPr="009A459A">
        <w:rPr>
          <w:rFonts w:cstheme="minorHAnsi"/>
          <w:iCs/>
        </w:rPr>
        <w:t>biglobosus</w:t>
      </w:r>
      <w:proofErr w:type="spellEnd"/>
      <w:r w:rsidRPr="009A459A">
        <w:rPr>
          <w:rFonts w:cstheme="minorHAnsi"/>
          <w:i/>
        </w:rPr>
        <w:t xml:space="preserve"> (right) growing on Potato Dextrose Agar and showing yellow pigment production by P. </w:t>
      </w:r>
      <w:proofErr w:type="spellStart"/>
      <w:proofErr w:type="gramStart"/>
      <w:r w:rsidRPr="009A459A">
        <w:rPr>
          <w:rFonts w:cstheme="minorHAnsi"/>
          <w:i/>
        </w:rPr>
        <w:t>biglobosus</w:t>
      </w:r>
      <w:proofErr w:type="spellEnd"/>
      <w:proofErr w:type="gramEnd"/>
    </w:p>
    <w:p w14:paraId="27E2F9A5" w14:textId="77777777" w:rsidR="009A459A" w:rsidRPr="009A459A" w:rsidRDefault="009A459A" w:rsidP="009A459A">
      <w:pPr>
        <w:rPr>
          <w:rFonts w:cstheme="minorHAnsi"/>
          <w:i/>
        </w:rPr>
      </w:pPr>
    </w:p>
    <w:p w14:paraId="499008EE" w14:textId="77777777" w:rsidR="009A459A" w:rsidRPr="009A459A" w:rsidRDefault="009A459A" w:rsidP="009A459A">
      <w:pPr>
        <w:rPr>
          <w:rFonts w:cstheme="minorHAnsi"/>
          <w:i/>
        </w:rPr>
      </w:pPr>
    </w:p>
    <w:p w14:paraId="35B37212" w14:textId="77777777" w:rsidR="009A459A" w:rsidRPr="009A459A" w:rsidRDefault="009A459A" w:rsidP="009A459A">
      <w:pPr>
        <w:rPr>
          <w:rFonts w:cstheme="minorHAnsi"/>
          <w:i/>
        </w:rPr>
      </w:pPr>
    </w:p>
    <w:p w14:paraId="402BEDB0" w14:textId="77777777" w:rsidR="009A459A" w:rsidRPr="009A459A" w:rsidRDefault="009A459A" w:rsidP="009A459A">
      <w:pPr>
        <w:rPr>
          <w:rFonts w:cstheme="minorHAnsi"/>
          <w:i/>
        </w:rPr>
      </w:pPr>
    </w:p>
    <w:p w14:paraId="7722B949" w14:textId="77777777" w:rsidR="009A459A" w:rsidRPr="009A459A" w:rsidRDefault="009A459A" w:rsidP="009A459A">
      <w:pPr>
        <w:rPr>
          <w:rFonts w:cstheme="minorHAnsi"/>
          <w:i/>
        </w:rPr>
      </w:pPr>
    </w:p>
    <w:p w14:paraId="30454AB7" w14:textId="77777777" w:rsidR="009A459A" w:rsidRPr="009A459A" w:rsidRDefault="009A459A" w:rsidP="009A459A">
      <w:pPr>
        <w:rPr>
          <w:rFonts w:cstheme="minorHAnsi"/>
          <w:i/>
        </w:rPr>
      </w:pPr>
    </w:p>
    <w:p w14:paraId="37E83ACC" w14:textId="77777777" w:rsidR="009A459A" w:rsidRPr="009A459A" w:rsidRDefault="009A459A" w:rsidP="009A459A">
      <w:pPr>
        <w:rPr>
          <w:rFonts w:cstheme="minorHAnsi"/>
          <w:i/>
        </w:rPr>
      </w:pPr>
    </w:p>
    <w:p w14:paraId="08CFF2A9" w14:textId="77777777" w:rsidR="009A459A" w:rsidRPr="009A459A" w:rsidRDefault="009A459A" w:rsidP="009A459A">
      <w:pPr>
        <w:rPr>
          <w:rFonts w:cstheme="minorHAnsi"/>
          <w:i/>
        </w:rPr>
      </w:pPr>
    </w:p>
    <w:p w14:paraId="1DF953DB" w14:textId="77777777" w:rsidR="009A459A" w:rsidRPr="009A459A" w:rsidRDefault="009A459A" w:rsidP="009A459A">
      <w:pPr>
        <w:rPr>
          <w:rFonts w:cstheme="minorHAnsi"/>
          <w:i/>
        </w:rPr>
      </w:pPr>
    </w:p>
    <w:p w14:paraId="46754EE3" w14:textId="77777777" w:rsidR="009A459A" w:rsidRPr="009A459A" w:rsidRDefault="009A459A" w:rsidP="009A459A">
      <w:pPr>
        <w:rPr>
          <w:rFonts w:cstheme="minorHAnsi"/>
          <w:i/>
        </w:rPr>
      </w:pPr>
    </w:p>
    <w:p w14:paraId="0ECEF0F5" w14:textId="77777777" w:rsidR="009A459A" w:rsidRPr="009A459A" w:rsidRDefault="009A459A" w:rsidP="009A459A">
      <w:pPr>
        <w:rPr>
          <w:rFonts w:cstheme="minorHAnsi"/>
          <w:i/>
        </w:rPr>
      </w:pPr>
    </w:p>
    <w:p w14:paraId="4B7BBB35" w14:textId="77777777" w:rsidR="009A459A" w:rsidRPr="009A459A" w:rsidRDefault="009A459A" w:rsidP="009A459A">
      <w:pPr>
        <w:rPr>
          <w:rFonts w:cstheme="minorHAnsi"/>
          <w:i/>
        </w:rPr>
      </w:pPr>
    </w:p>
    <w:p w14:paraId="28936C4D" w14:textId="77777777" w:rsidR="009A459A" w:rsidRPr="009A459A" w:rsidRDefault="009A459A" w:rsidP="009A459A">
      <w:pPr>
        <w:rPr>
          <w:rFonts w:cstheme="minorHAnsi"/>
          <w:i/>
        </w:rPr>
      </w:pPr>
    </w:p>
    <w:p w14:paraId="539E1521" w14:textId="77777777" w:rsidR="009A459A" w:rsidRPr="009A459A" w:rsidRDefault="009A459A" w:rsidP="009A459A">
      <w:pPr>
        <w:rPr>
          <w:rFonts w:cstheme="minorHAnsi"/>
          <w:i/>
        </w:rPr>
      </w:pPr>
    </w:p>
    <w:p w14:paraId="704A47E9" w14:textId="77777777" w:rsidR="009A459A" w:rsidRPr="009A459A" w:rsidRDefault="009A459A" w:rsidP="009A459A">
      <w:pPr>
        <w:pStyle w:val="Heading1"/>
        <w:rPr>
          <w:rFonts w:asciiTheme="minorHAnsi" w:hAnsiTheme="minorHAnsi" w:cstheme="minorHAnsi"/>
          <w:color w:val="000000" w:themeColor="text1"/>
        </w:rPr>
      </w:pPr>
      <w:r w:rsidRPr="009A459A">
        <w:rPr>
          <w:rFonts w:asciiTheme="minorHAnsi" w:hAnsiTheme="minorHAnsi" w:cstheme="minorHAnsi"/>
          <w:color w:val="000000" w:themeColor="text1"/>
          <w:sz w:val="30"/>
        </w:rPr>
        <w:lastRenderedPageBreak/>
        <w:t>Symptoms and disease cycle</w:t>
      </w:r>
    </w:p>
    <w:p w14:paraId="0EE37C0D" w14:textId="77777777" w:rsidR="009A459A" w:rsidRPr="009A459A" w:rsidRDefault="009A459A" w:rsidP="009A459A">
      <w:pPr>
        <w:rPr>
          <w:rFonts w:cstheme="minorHAnsi"/>
          <w:i/>
          <w:color w:val="C00000"/>
        </w:rPr>
      </w:pPr>
      <w:r w:rsidRPr="009A459A">
        <w:rPr>
          <w:rFonts w:cstheme="minorHAnsi"/>
          <w:i/>
          <w:noProof/>
          <w:color w:val="C00000"/>
        </w:rPr>
        <w:drawing>
          <wp:inline distT="0" distB="0" distL="0" distR="0" wp14:anchorId="2FD41880" wp14:editId="76BCA42A">
            <wp:extent cx="5753189" cy="4051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7564" cy="4061423"/>
                    </a:xfrm>
                    <a:prstGeom prst="rect">
                      <a:avLst/>
                    </a:prstGeom>
                    <a:noFill/>
                  </pic:spPr>
                </pic:pic>
              </a:graphicData>
            </a:graphic>
          </wp:inline>
        </w:drawing>
      </w:r>
    </w:p>
    <w:p w14:paraId="481AC408" w14:textId="77777777" w:rsidR="009A459A" w:rsidRPr="009A459A" w:rsidRDefault="009A459A" w:rsidP="009A459A">
      <w:pPr>
        <w:rPr>
          <w:rFonts w:cstheme="minorHAnsi"/>
          <w:i/>
        </w:rPr>
      </w:pPr>
      <w:r w:rsidRPr="009A459A">
        <w:rPr>
          <w:rFonts w:cstheme="minorHAnsi"/>
          <w:i/>
        </w:rPr>
        <w:t xml:space="preserve">Figure 2. Disease cycle of </w:t>
      </w:r>
      <w:proofErr w:type="spellStart"/>
      <w:r w:rsidRPr="009A459A">
        <w:rPr>
          <w:rFonts w:cstheme="minorHAnsi"/>
          <w:i/>
        </w:rPr>
        <w:t>phoma</w:t>
      </w:r>
      <w:proofErr w:type="spellEnd"/>
      <w:r w:rsidRPr="009A459A">
        <w:rPr>
          <w:rFonts w:cstheme="minorHAnsi"/>
          <w:i/>
        </w:rPr>
        <w:t xml:space="preserve"> stem canker, showing air dispersed ascospores approximately 50 µm long (top left), </w:t>
      </w:r>
      <w:proofErr w:type="spellStart"/>
      <w:r w:rsidRPr="009A459A">
        <w:rPr>
          <w:rFonts w:cstheme="minorHAnsi"/>
          <w:i/>
        </w:rPr>
        <w:t>phoma</w:t>
      </w:r>
      <w:proofErr w:type="spellEnd"/>
      <w:r w:rsidRPr="009A459A">
        <w:rPr>
          <w:rFonts w:cstheme="minorHAnsi"/>
          <w:i/>
        </w:rPr>
        <w:t xml:space="preserve"> leaf spots of both types (top right), stem cankers (bottom right) and ascocarps on the surface of dead stem debris. All photos by Jon West except ascocarps which was by Rothamsted’s photography group.</w:t>
      </w:r>
    </w:p>
    <w:p w14:paraId="45DF416B" w14:textId="77777777" w:rsidR="009A459A" w:rsidRPr="009A459A" w:rsidRDefault="009A459A" w:rsidP="009A459A">
      <w:pPr>
        <w:rPr>
          <w:rFonts w:cstheme="minorHAnsi"/>
          <w:iCs/>
        </w:rPr>
      </w:pPr>
      <w:r w:rsidRPr="009A459A">
        <w:rPr>
          <w:rFonts w:cstheme="minorHAnsi"/>
          <w:iCs/>
        </w:rPr>
        <w:t>The fungus survives on stem and root debris for a few years or more unless the debris is immersed by flood water, which tends to cause it to be replaced by other microbes (</w:t>
      </w:r>
      <w:proofErr w:type="spellStart"/>
      <w:r w:rsidRPr="009A459A">
        <w:rPr>
          <w:rFonts w:cstheme="minorHAnsi"/>
          <w:iCs/>
        </w:rPr>
        <w:t>Peluola</w:t>
      </w:r>
      <w:proofErr w:type="spellEnd"/>
      <w:r w:rsidRPr="009A459A">
        <w:rPr>
          <w:rFonts w:cstheme="minorHAnsi"/>
          <w:iCs/>
        </w:rPr>
        <w:t xml:space="preserve"> et al. 2013). Both pycnidia and ascocarps can be produced on the surface of crop debris. Pycnidia tend to survive on crop debris only short periods and as they empty, further fruiting body production tends to be ascocarps. In temperate locations, these mature and release wind dispersed ascospores in the autumn and to a lesser extent into the winter and spring. In Canada, due to longer, cold winters, ascospores are released from the previous season’s crop debris the following spring, while in Australia, they can be released to infect autumn-winter-sown crops of spring type canola crops and can continue to be released the following year. Factors affecting maturation and timing of ascospore release are discussed in a later section. Ascospores infect leaves in wetness films by producing hyphae that penetrate stoma, hydathodes or wounds. </w:t>
      </w:r>
    </w:p>
    <w:p w14:paraId="20DD8FE6" w14:textId="77777777" w:rsidR="009A459A" w:rsidRPr="009A459A" w:rsidRDefault="009A459A" w:rsidP="009A459A">
      <w:pPr>
        <w:rPr>
          <w:rFonts w:cstheme="minorHAnsi"/>
          <w:iCs/>
        </w:rPr>
      </w:pPr>
      <w:r w:rsidRPr="009A459A">
        <w:rPr>
          <w:rFonts w:cstheme="minorHAnsi"/>
          <w:iCs/>
        </w:rPr>
        <w:t xml:space="preserve">Leaf spots develop about 7-20 days after infection but vary in appearance according to host resistance and leaf age. </w:t>
      </w:r>
      <w:r w:rsidRPr="009A459A">
        <w:rPr>
          <w:rFonts w:cstheme="minorHAnsi"/>
          <w:i/>
        </w:rPr>
        <w:t>P. lingam</w:t>
      </w:r>
      <w:r w:rsidRPr="009A459A">
        <w:rPr>
          <w:rFonts w:cstheme="minorHAnsi"/>
          <w:iCs/>
        </w:rPr>
        <w:t xml:space="preserve"> causes pale lesions approximately 5-20 mm in diameter which develop multiple small dark specks in them (Fig.2a). These are pycnidia, which produce a type of </w:t>
      </w:r>
      <w:proofErr w:type="gramStart"/>
      <w:r w:rsidRPr="009A459A">
        <w:rPr>
          <w:rFonts w:cstheme="minorHAnsi"/>
          <w:iCs/>
        </w:rPr>
        <w:t>asexually-produced</w:t>
      </w:r>
      <w:proofErr w:type="gramEnd"/>
      <w:r w:rsidRPr="009A459A">
        <w:rPr>
          <w:rFonts w:cstheme="minorHAnsi"/>
          <w:iCs/>
        </w:rPr>
        <w:t xml:space="preserve"> spore called conidia (described earlier). Conidia can cause secondary infections by splashing short distances to other leaves and nearby plants. In contrast, </w:t>
      </w:r>
      <w:r w:rsidRPr="009A459A">
        <w:rPr>
          <w:rFonts w:cstheme="minorHAnsi"/>
          <w:i/>
        </w:rPr>
        <w:t xml:space="preserve">P. </w:t>
      </w:r>
      <w:proofErr w:type="spellStart"/>
      <w:r w:rsidRPr="009A459A">
        <w:rPr>
          <w:rFonts w:cstheme="minorHAnsi"/>
          <w:i/>
        </w:rPr>
        <w:t>biglobosus</w:t>
      </w:r>
      <w:proofErr w:type="spellEnd"/>
      <w:r w:rsidRPr="009A459A">
        <w:rPr>
          <w:rFonts w:cstheme="minorHAnsi"/>
          <w:iCs/>
        </w:rPr>
        <w:t xml:space="preserve"> tends to cause small dark brown spots which may be surrounded by chlorotic tissue (Fig. 2b). The centre of some spots may degrade or drop out completely. In humid conditions, aerial mycelium may be produced, particularly at the margin of lesions. </w:t>
      </w:r>
    </w:p>
    <w:p w14:paraId="6EE61EDA" w14:textId="77777777" w:rsidR="009A459A" w:rsidRPr="009A459A" w:rsidRDefault="009A459A" w:rsidP="009A459A">
      <w:pPr>
        <w:rPr>
          <w:rFonts w:cstheme="minorHAnsi"/>
          <w:iCs/>
        </w:rPr>
      </w:pPr>
      <w:r w:rsidRPr="009A459A">
        <w:rPr>
          <w:rFonts w:cstheme="minorHAnsi"/>
          <w:iCs/>
        </w:rPr>
        <w:lastRenderedPageBreak/>
        <w:t xml:space="preserve">Stem cankers and stem lesions result from the fungus growing down vascular tissue of the petiole to reach the stem. Cankers appear from flowering onwards in oilseed rape at stem positions where the infected leaf had been attached. Green stem tissue darkens to almost black immediately around the edge of cankers leading to the alternative name, blackleg, but the centre of cankers </w:t>
      </w:r>
      <w:proofErr w:type="gramStart"/>
      <w:r w:rsidRPr="009A459A">
        <w:rPr>
          <w:rFonts w:cstheme="minorHAnsi"/>
          <w:iCs/>
        </w:rPr>
        <w:t>appear</w:t>
      </w:r>
      <w:proofErr w:type="gramEnd"/>
      <w:r w:rsidRPr="009A459A">
        <w:rPr>
          <w:rFonts w:cstheme="minorHAnsi"/>
          <w:iCs/>
        </w:rPr>
        <w:t xml:space="preserve"> as a dry pale brown lesion, which with maturation towards harvest, may crack open and also develops pycnidia and later still ascocarps. The severity of canker is a product of the extent of girdling and internal stem infection and may result from several cankers coalescing. In severe cases, upper parts of the plant become drought stressed due to insufficient water transport, leading to reduced yield and premature senescence. This is exacerbated by hot and windy weather due to increased water demand. In very severe cases, the plant may lodge. </w:t>
      </w:r>
    </w:p>
    <w:p w14:paraId="0D3A8929" w14:textId="77777777" w:rsidR="009A459A" w:rsidRPr="009A459A" w:rsidRDefault="009A459A" w:rsidP="009A459A">
      <w:pPr>
        <w:rPr>
          <w:rFonts w:cstheme="minorHAnsi"/>
          <w:iCs/>
        </w:rPr>
      </w:pPr>
      <w:r w:rsidRPr="009A459A">
        <w:rPr>
          <w:rFonts w:cstheme="minorHAnsi"/>
          <w:iCs/>
        </w:rPr>
        <w:t xml:space="preserve">Infections of later leaves (after the rosette leaves) and bracts can lead to stem lesions, whereas stem cankers occur at the stem base or crown of the plant. Upper stem lesions tend to spread up and down the softer stem tissues more readily so the black or dark discolouration becomes more apparent. </w:t>
      </w:r>
    </w:p>
    <w:p w14:paraId="19AC9608" w14:textId="77777777" w:rsidR="009A459A" w:rsidRPr="009A459A" w:rsidRDefault="009A459A" w:rsidP="009A459A">
      <w:pPr>
        <w:rPr>
          <w:rFonts w:cstheme="minorHAnsi"/>
          <w:iCs/>
        </w:rPr>
      </w:pPr>
      <w:r w:rsidRPr="009A459A">
        <w:rPr>
          <w:rFonts w:cstheme="minorHAnsi"/>
          <w:iCs/>
        </w:rPr>
        <w:t xml:space="preserve">Pod lesions can occur from late spore releases after flowering and are </w:t>
      </w:r>
      <w:proofErr w:type="gramStart"/>
      <w:r w:rsidRPr="009A459A">
        <w:rPr>
          <w:rFonts w:cstheme="minorHAnsi"/>
          <w:iCs/>
        </w:rPr>
        <w:t>similar to</w:t>
      </w:r>
      <w:proofErr w:type="gramEnd"/>
      <w:r w:rsidRPr="009A459A">
        <w:rPr>
          <w:rFonts w:cstheme="minorHAnsi"/>
          <w:iCs/>
        </w:rPr>
        <w:t xml:space="preserve"> leaf spots but occurring on the pods [siliques] and peduncles, causing some constriction and reduced development of the affected pod. These can be important by infecting seed in the pods, which is one of the main ways for the disease to be introduced to completely new locations.</w:t>
      </w:r>
    </w:p>
    <w:p w14:paraId="0D0463DC" w14:textId="77777777" w:rsidR="009A459A" w:rsidRPr="009A459A" w:rsidRDefault="009A459A" w:rsidP="009A459A">
      <w:pPr>
        <w:rPr>
          <w:rFonts w:cstheme="minorHAnsi"/>
          <w:iCs/>
        </w:rPr>
      </w:pPr>
      <w:r w:rsidRPr="009A459A">
        <w:rPr>
          <w:rFonts w:cstheme="minorHAnsi"/>
          <w:iCs/>
        </w:rPr>
        <w:t xml:space="preserve">Root infection also occurs either by growth of the fungus down the stem from basal stem cankers or directly from the soil where spores may have been washed or where the fungus may have survived on crop debris.  Tap roots and the root collar persist longest after </w:t>
      </w:r>
      <w:proofErr w:type="gramStart"/>
      <w:r w:rsidRPr="009A459A">
        <w:rPr>
          <w:rFonts w:cstheme="minorHAnsi"/>
          <w:iCs/>
        </w:rPr>
        <w:t>harvest</w:t>
      </w:r>
      <w:proofErr w:type="gramEnd"/>
      <w:r w:rsidRPr="009A459A">
        <w:rPr>
          <w:rFonts w:cstheme="minorHAnsi"/>
          <w:iCs/>
        </w:rPr>
        <w:t xml:space="preserve"> due to their lignified, woody composition and on affected plants, appear to have blackened areas encrusted with melanised ascocarps or their empty shells. </w:t>
      </w:r>
    </w:p>
    <w:p w14:paraId="7C77B62D" w14:textId="77777777" w:rsidR="009A459A" w:rsidRPr="009A459A" w:rsidRDefault="009A459A" w:rsidP="009A459A">
      <w:pPr>
        <w:keepNext/>
        <w:keepLines/>
        <w:spacing w:before="240" w:after="0"/>
        <w:outlineLvl w:val="0"/>
        <w:rPr>
          <w:rFonts w:eastAsiaTheme="majorEastAsia" w:cstheme="minorHAnsi"/>
          <w:color w:val="000000" w:themeColor="text1"/>
          <w:sz w:val="30"/>
          <w:szCs w:val="32"/>
        </w:rPr>
      </w:pPr>
      <w:r w:rsidRPr="009A459A">
        <w:rPr>
          <w:rFonts w:eastAsiaTheme="majorEastAsia" w:cstheme="minorHAnsi"/>
          <w:color w:val="000000" w:themeColor="text1"/>
          <w:sz w:val="30"/>
          <w:szCs w:val="32"/>
        </w:rPr>
        <w:t>Diagnostic Tools</w:t>
      </w:r>
    </w:p>
    <w:p w14:paraId="1794D296" w14:textId="77777777" w:rsidR="009A459A" w:rsidRPr="009A459A" w:rsidRDefault="009A459A" w:rsidP="009A459A">
      <w:pPr>
        <w:rPr>
          <w:rFonts w:cstheme="minorHAnsi"/>
        </w:rPr>
      </w:pPr>
      <w:r w:rsidRPr="009A459A">
        <w:rPr>
          <w:rFonts w:cstheme="minorHAnsi"/>
          <w:iCs/>
          <w:color w:val="333333"/>
          <w:spacing w:val="1"/>
          <w:shd w:val="clear" w:color="auto" w:fill="FFFFFF"/>
        </w:rPr>
        <w:t xml:space="preserve">Morphological discrimination of </w:t>
      </w:r>
      <w:r w:rsidRPr="009A459A">
        <w:rPr>
          <w:rFonts w:cstheme="minorHAnsi"/>
          <w:i/>
          <w:color w:val="333333"/>
          <w:spacing w:val="1"/>
          <w:shd w:val="clear" w:color="auto" w:fill="FFFFFF"/>
        </w:rPr>
        <w:t>P. lingam</w:t>
      </w:r>
      <w:r w:rsidRPr="009A459A">
        <w:rPr>
          <w:rFonts w:cstheme="minorHAnsi"/>
          <w:iCs/>
          <w:color w:val="333333"/>
          <w:spacing w:val="1"/>
          <w:shd w:val="clear" w:color="auto" w:fill="FFFFFF"/>
        </w:rPr>
        <w:t xml:space="preserve"> and </w:t>
      </w:r>
      <w:r w:rsidRPr="009A459A">
        <w:rPr>
          <w:rFonts w:cstheme="minorHAnsi"/>
          <w:i/>
          <w:color w:val="333333"/>
          <w:spacing w:val="1"/>
          <w:shd w:val="clear" w:color="auto" w:fill="FFFFFF"/>
        </w:rPr>
        <w:t xml:space="preserve">P. </w:t>
      </w:r>
      <w:proofErr w:type="spellStart"/>
      <w:r w:rsidRPr="009A459A">
        <w:rPr>
          <w:rFonts w:cstheme="minorHAnsi"/>
          <w:i/>
          <w:color w:val="333333"/>
          <w:spacing w:val="1"/>
          <w:shd w:val="clear" w:color="auto" w:fill="FFFFFF"/>
        </w:rPr>
        <w:t>biglobosus</w:t>
      </w:r>
      <w:proofErr w:type="spellEnd"/>
      <w:r w:rsidRPr="009A459A">
        <w:rPr>
          <w:rFonts w:cstheme="minorHAnsi"/>
          <w:iCs/>
          <w:color w:val="333333"/>
          <w:spacing w:val="1"/>
          <w:shd w:val="clear" w:color="auto" w:fill="FFFFFF"/>
        </w:rPr>
        <w:t xml:space="preserve">, for instance by growing the isolated fungus on artificial agar media such as potato dextrose agar (PDA) and examining cultures </w:t>
      </w:r>
      <w:proofErr w:type="gramStart"/>
      <w:r w:rsidRPr="009A459A">
        <w:rPr>
          <w:rFonts w:cstheme="minorHAnsi"/>
          <w:iCs/>
          <w:color w:val="333333"/>
          <w:spacing w:val="1"/>
          <w:shd w:val="clear" w:color="auto" w:fill="FFFFFF"/>
        </w:rPr>
        <w:t>for the production of</w:t>
      </w:r>
      <w:proofErr w:type="gramEnd"/>
      <w:r w:rsidRPr="009A459A">
        <w:rPr>
          <w:rFonts w:cstheme="minorHAnsi"/>
          <w:iCs/>
          <w:color w:val="333333"/>
          <w:spacing w:val="1"/>
          <w:shd w:val="clear" w:color="auto" w:fill="FFFFFF"/>
        </w:rPr>
        <w:t xml:space="preserve"> pigment (see </w:t>
      </w:r>
      <w:r w:rsidRPr="009A459A">
        <w:rPr>
          <w:rFonts w:cstheme="minorHAnsi"/>
          <w:i/>
          <w:color w:val="333333"/>
          <w:spacing w:val="1"/>
          <w:shd w:val="clear" w:color="auto" w:fill="FFFFFF"/>
        </w:rPr>
        <w:t>Description</w:t>
      </w:r>
      <w:r w:rsidRPr="009A459A">
        <w:rPr>
          <w:rFonts w:cstheme="minorHAnsi"/>
          <w:iCs/>
          <w:color w:val="333333"/>
          <w:spacing w:val="1"/>
          <w:shd w:val="clear" w:color="auto" w:fill="FFFFFF"/>
        </w:rPr>
        <w:t xml:space="preserve">) can be a cost-effective method for species identification, particularly in resource-poor laboratories, but can also be time-consuming and not always reliable (King &amp; West, 2021).  Identification of the pathogens can also be attempted via isolation from infected seeds using the blotter test described by </w:t>
      </w:r>
      <w:proofErr w:type="spellStart"/>
      <w:r w:rsidRPr="009A459A">
        <w:rPr>
          <w:rFonts w:cstheme="minorHAnsi"/>
        </w:rPr>
        <w:t>Andreoli</w:t>
      </w:r>
      <w:proofErr w:type="spellEnd"/>
      <w:r w:rsidRPr="009A459A">
        <w:rPr>
          <w:rFonts w:cstheme="minorHAnsi"/>
        </w:rPr>
        <w:t xml:space="preserve"> and Maguire (1995)</w:t>
      </w:r>
      <w:r w:rsidRPr="009A459A">
        <w:rPr>
          <w:rFonts w:cstheme="minorHAnsi"/>
          <w:iCs/>
          <w:color w:val="333333"/>
          <w:spacing w:val="1"/>
          <w:shd w:val="clear" w:color="auto" w:fill="FFFFFF"/>
        </w:rPr>
        <w:t xml:space="preserve">, although again this approach can be time consuming and give inconclusive results.  Thus molecular PCR-based diagnostic approaches are often used, including species-specific quantitative PCR (qPCR) assays that can determine amounts of DNA of each pathogen species in environmental samples.  These can be simple SYBR-green qPCR assays, that are relatively cheap but rely on a non-specific fluorescent dye binding to amplified DNA, and thus results might be affected by any spurious non-target PCR amplification.  Alternatively, </w:t>
      </w:r>
      <w:proofErr w:type="spellStart"/>
      <w:r w:rsidRPr="009A459A">
        <w:rPr>
          <w:rFonts w:cstheme="minorHAnsi"/>
          <w:iCs/>
          <w:color w:val="333333"/>
          <w:spacing w:val="1"/>
          <w:shd w:val="clear" w:color="auto" w:fill="FFFFFF"/>
        </w:rPr>
        <w:t>Taqman</w:t>
      </w:r>
      <w:proofErr w:type="spellEnd"/>
      <w:r w:rsidRPr="009A459A">
        <w:rPr>
          <w:rFonts w:cstheme="minorHAnsi"/>
          <w:iCs/>
          <w:color w:val="333333"/>
          <w:spacing w:val="1"/>
          <w:shd w:val="clear" w:color="auto" w:fill="FFFFFF"/>
        </w:rPr>
        <w:t xml:space="preserve"> qPCR diagnostics are available for </w:t>
      </w:r>
      <w:proofErr w:type="spellStart"/>
      <w:r w:rsidRPr="009A459A">
        <w:rPr>
          <w:rFonts w:cstheme="minorHAnsi"/>
          <w:i/>
          <w:color w:val="333333"/>
          <w:spacing w:val="1"/>
          <w:shd w:val="clear" w:color="auto" w:fill="FFFFFF"/>
        </w:rPr>
        <w:t>Plenodomus</w:t>
      </w:r>
      <w:proofErr w:type="spellEnd"/>
      <w:r w:rsidRPr="009A459A">
        <w:rPr>
          <w:rFonts w:cstheme="minorHAnsi"/>
          <w:iCs/>
          <w:color w:val="333333"/>
          <w:spacing w:val="1"/>
          <w:shd w:val="clear" w:color="auto" w:fill="FFFFFF"/>
        </w:rPr>
        <w:t xml:space="preserve"> spp. (Jacques et al. 2021) that are considered more reliable given the inclusion of an additional but expensive internal target-sequence specific probe, with fluorescence only detectable upon successful probe binding to the target DNA sequence. For all molecular-based diagnostics, however, a good understanding of </w:t>
      </w:r>
      <w:proofErr w:type="spellStart"/>
      <w:r w:rsidRPr="009A459A">
        <w:rPr>
          <w:rFonts w:cstheme="minorHAnsi"/>
          <w:i/>
          <w:color w:val="333333"/>
          <w:spacing w:val="1"/>
          <w:shd w:val="clear" w:color="auto" w:fill="FFFFFF"/>
        </w:rPr>
        <w:t>Plenodomus</w:t>
      </w:r>
      <w:proofErr w:type="spellEnd"/>
      <w:r w:rsidRPr="009A459A">
        <w:rPr>
          <w:rFonts w:cstheme="minorHAnsi"/>
          <w:iCs/>
          <w:color w:val="333333"/>
          <w:spacing w:val="1"/>
          <w:shd w:val="clear" w:color="auto" w:fill="FFFFFF"/>
        </w:rPr>
        <w:t xml:space="preserve"> population biology and genetics is essential to ensure the required target is being correctly amplified and identified.</w:t>
      </w:r>
      <w:r w:rsidRPr="009A459A">
        <w:rPr>
          <w:rFonts w:cstheme="minorHAnsi"/>
          <w:i/>
          <w:color w:val="333333"/>
          <w:spacing w:val="1"/>
          <w:shd w:val="clear" w:color="auto" w:fill="FFFFFF"/>
        </w:rPr>
        <w:t xml:space="preserve"> </w:t>
      </w:r>
      <w:r w:rsidRPr="009A459A">
        <w:rPr>
          <w:rFonts w:cstheme="minorHAnsi"/>
        </w:rPr>
        <w:t xml:space="preserve">For example, in Europe both </w:t>
      </w:r>
      <w:r w:rsidRPr="009A459A">
        <w:rPr>
          <w:rFonts w:cstheme="minorHAnsi"/>
          <w:i/>
          <w:iCs/>
        </w:rPr>
        <w:t xml:space="preserve">P. </w:t>
      </w:r>
      <w:proofErr w:type="spellStart"/>
      <w:r w:rsidRPr="009A459A">
        <w:rPr>
          <w:rFonts w:cstheme="minorHAnsi"/>
          <w:i/>
          <w:iCs/>
        </w:rPr>
        <w:t>biglobosus</w:t>
      </w:r>
      <w:proofErr w:type="spellEnd"/>
      <w:r w:rsidRPr="009A459A">
        <w:rPr>
          <w:rFonts w:cstheme="minorHAnsi"/>
        </w:rPr>
        <w:t xml:space="preserve"> ‘</w:t>
      </w:r>
      <w:proofErr w:type="spellStart"/>
      <w:r w:rsidRPr="009A459A">
        <w:rPr>
          <w:rFonts w:cstheme="minorHAnsi"/>
        </w:rPr>
        <w:t>brassicae</w:t>
      </w:r>
      <w:proofErr w:type="spellEnd"/>
      <w:r w:rsidRPr="009A459A">
        <w:rPr>
          <w:rFonts w:cstheme="minorHAnsi"/>
        </w:rPr>
        <w:t xml:space="preserve">’ and the rare ‘canadensis’ subclades are present (King &amp; West, 2021), but the SYBR green assay of Liu et al. (2006) does not detect the ‘canadensis’ subclade (Kaczmarek et al. 2023). Other molecular diagnostics, such as loop mediated isothermal amplification (LAMP), utilising six primers for each target species and operating at a single constant temperature, have also been developed </w:t>
      </w:r>
      <w:r w:rsidRPr="009A459A">
        <w:rPr>
          <w:rFonts w:cstheme="minorHAnsi"/>
        </w:rPr>
        <w:lastRenderedPageBreak/>
        <w:t xml:space="preserve">for detection and discrimination of </w:t>
      </w:r>
      <w:r w:rsidRPr="009A459A">
        <w:rPr>
          <w:rFonts w:cstheme="minorHAnsi"/>
          <w:i/>
          <w:iCs/>
        </w:rPr>
        <w:t>P. lingam</w:t>
      </w:r>
      <w:r w:rsidRPr="009A459A">
        <w:rPr>
          <w:rFonts w:cstheme="minorHAnsi"/>
        </w:rPr>
        <w:t xml:space="preserve"> / </w:t>
      </w:r>
      <w:r w:rsidRPr="009A459A">
        <w:rPr>
          <w:rFonts w:cstheme="minorHAnsi"/>
          <w:i/>
          <w:iCs/>
        </w:rPr>
        <w:t xml:space="preserve">P. </w:t>
      </w:r>
      <w:proofErr w:type="spellStart"/>
      <w:r w:rsidRPr="009A459A">
        <w:rPr>
          <w:rFonts w:cstheme="minorHAnsi"/>
          <w:i/>
          <w:iCs/>
        </w:rPr>
        <w:t>biglobosus</w:t>
      </w:r>
      <w:proofErr w:type="spellEnd"/>
      <w:r w:rsidRPr="009A459A">
        <w:rPr>
          <w:rFonts w:cstheme="minorHAnsi"/>
        </w:rPr>
        <w:t xml:space="preserve"> (Omer &amp; </w:t>
      </w:r>
      <w:proofErr w:type="spellStart"/>
      <w:r w:rsidRPr="009A459A">
        <w:rPr>
          <w:rFonts w:cstheme="minorHAnsi"/>
        </w:rPr>
        <w:t>Wallenhammar</w:t>
      </w:r>
      <w:proofErr w:type="spellEnd"/>
      <w:r w:rsidRPr="009A459A">
        <w:rPr>
          <w:rFonts w:cstheme="minorHAnsi"/>
        </w:rPr>
        <w:t xml:space="preserve">, 2021). LAMP offers some advantages over PCR-based approaches, including purportedly improved speed, specificity and sensitivity and the potential for applied use of for this technology by end-users such as growers in the field using a portable device. Last, genomic approaches are now being used for monitoring and quantifying </w:t>
      </w:r>
      <w:proofErr w:type="spellStart"/>
      <w:r w:rsidRPr="009A459A">
        <w:rPr>
          <w:rFonts w:cstheme="minorHAnsi"/>
          <w:i/>
          <w:iCs/>
        </w:rPr>
        <w:t>Plenodomus</w:t>
      </w:r>
      <w:proofErr w:type="spellEnd"/>
      <w:r w:rsidRPr="009A459A">
        <w:rPr>
          <w:rFonts w:cstheme="minorHAnsi"/>
        </w:rPr>
        <w:t xml:space="preserve"> spp. in field populations. For example, work at Rothamsted Research (UK) is currently utilising </w:t>
      </w:r>
      <w:proofErr w:type="spellStart"/>
      <w:r w:rsidRPr="009A459A">
        <w:rPr>
          <w:rFonts w:cstheme="minorHAnsi"/>
        </w:rPr>
        <w:t>minION</w:t>
      </w:r>
      <w:proofErr w:type="spellEnd"/>
      <w:r w:rsidRPr="009A459A">
        <w:rPr>
          <w:rFonts w:cstheme="minorHAnsi"/>
        </w:rPr>
        <w:t xml:space="preserve"> third generation nanopore sequencing to investigate ratios of </w:t>
      </w:r>
      <w:r w:rsidRPr="009A459A">
        <w:rPr>
          <w:rFonts w:cstheme="minorHAnsi"/>
          <w:i/>
          <w:iCs/>
        </w:rPr>
        <w:t>P. lingam</w:t>
      </w:r>
      <w:r w:rsidRPr="009A459A">
        <w:rPr>
          <w:rFonts w:cstheme="minorHAnsi"/>
        </w:rPr>
        <w:t xml:space="preserve"> / </w:t>
      </w:r>
      <w:r w:rsidRPr="009A459A">
        <w:rPr>
          <w:rFonts w:cstheme="minorHAnsi"/>
          <w:i/>
          <w:iCs/>
        </w:rPr>
        <w:t xml:space="preserve">P. </w:t>
      </w:r>
      <w:proofErr w:type="spellStart"/>
      <w:r w:rsidRPr="009A459A">
        <w:rPr>
          <w:rFonts w:cstheme="minorHAnsi"/>
          <w:i/>
          <w:iCs/>
        </w:rPr>
        <w:t>biglobosus</w:t>
      </w:r>
      <w:proofErr w:type="spellEnd"/>
      <w:r w:rsidRPr="009A459A">
        <w:rPr>
          <w:rFonts w:cstheme="minorHAnsi"/>
        </w:rPr>
        <w:t xml:space="preserve"> in air and plant samples to explore how pathogen populations might be influenced by agronomic practices (e.g. application of fungicides).   </w:t>
      </w:r>
    </w:p>
    <w:p w14:paraId="435F903F" w14:textId="77777777" w:rsidR="009A459A" w:rsidRPr="009A459A" w:rsidRDefault="009A459A" w:rsidP="009A459A">
      <w:pPr>
        <w:pStyle w:val="Heading1"/>
        <w:rPr>
          <w:rFonts w:asciiTheme="minorHAnsi" w:eastAsiaTheme="minorHAnsi" w:hAnsiTheme="minorHAnsi" w:cstheme="minorHAnsi"/>
          <w:i/>
          <w:color w:val="333333"/>
          <w:spacing w:val="1"/>
          <w:sz w:val="22"/>
          <w:szCs w:val="22"/>
          <w:shd w:val="clear" w:color="auto" w:fill="FFFFFF"/>
        </w:rPr>
      </w:pPr>
    </w:p>
    <w:p w14:paraId="442D8CDD" w14:textId="77777777" w:rsidR="009A459A" w:rsidRPr="009A459A" w:rsidRDefault="009A459A" w:rsidP="009A459A">
      <w:pPr>
        <w:pStyle w:val="Heading1"/>
        <w:rPr>
          <w:rFonts w:asciiTheme="minorHAnsi" w:hAnsiTheme="minorHAnsi" w:cstheme="minorHAnsi"/>
          <w:color w:val="000000" w:themeColor="text1"/>
          <w:sz w:val="30"/>
        </w:rPr>
      </w:pPr>
      <w:bookmarkStart w:id="3" w:name="_Hlk157180824"/>
      <w:r w:rsidRPr="009A459A">
        <w:rPr>
          <w:rFonts w:asciiTheme="minorHAnsi" w:hAnsiTheme="minorHAnsi" w:cstheme="minorHAnsi"/>
          <w:color w:val="000000" w:themeColor="text1"/>
          <w:sz w:val="30"/>
        </w:rPr>
        <w:t>Discussion points on epidemiology and control</w:t>
      </w:r>
    </w:p>
    <w:p w14:paraId="2281DB2B" w14:textId="77777777" w:rsidR="009A459A" w:rsidRPr="009A459A" w:rsidRDefault="009A459A" w:rsidP="009A459A">
      <w:pPr>
        <w:rPr>
          <w:rFonts w:cstheme="minorHAnsi"/>
          <w:iCs/>
          <w:color w:val="333333"/>
          <w:spacing w:val="1"/>
          <w:shd w:val="clear" w:color="auto" w:fill="FFFFFF"/>
        </w:rPr>
      </w:pPr>
      <w:r w:rsidRPr="009A459A">
        <w:rPr>
          <w:rFonts w:cstheme="minorHAnsi"/>
          <w:iCs/>
          <w:color w:val="333333"/>
          <w:spacing w:val="1"/>
          <w:shd w:val="clear" w:color="auto" w:fill="FFFFFF"/>
        </w:rPr>
        <w:t xml:space="preserve">Ascospores can be dispersed many kilometres but tend to decline to the regional background level within a few hundred metres of a source. Conidia have been shown to cause secondary infections on new leaves </w:t>
      </w:r>
      <w:bookmarkEnd w:id="3"/>
      <w:r w:rsidRPr="009A459A">
        <w:rPr>
          <w:rFonts w:cstheme="minorHAnsi"/>
          <w:iCs/>
          <w:color w:val="333333"/>
          <w:spacing w:val="1"/>
          <w:shd w:val="clear" w:color="auto" w:fill="FFFFFF"/>
        </w:rPr>
        <w:t xml:space="preserve">and adjacent plants and in some cases in Canada, they were shown to blow in a fine spray combined with wind to infect plants in adjacent fields. Management of crop debris and separation of subsequent crops to avoid </w:t>
      </w:r>
      <w:proofErr w:type="gramStart"/>
      <w:r w:rsidRPr="009A459A">
        <w:rPr>
          <w:rFonts w:cstheme="minorHAnsi"/>
          <w:iCs/>
          <w:color w:val="333333"/>
          <w:spacing w:val="1"/>
          <w:shd w:val="clear" w:color="auto" w:fill="FFFFFF"/>
        </w:rPr>
        <w:t>close proximity</w:t>
      </w:r>
      <w:proofErr w:type="gramEnd"/>
      <w:r w:rsidRPr="009A459A">
        <w:rPr>
          <w:rFonts w:cstheme="minorHAnsi"/>
          <w:iCs/>
          <w:color w:val="333333"/>
          <w:spacing w:val="1"/>
          <w:shd w:val="clear" w:color="auto" w:fill="FFFFFF"/>
        </w:rPr>
        <w:t xml:space="preserve"> to debris of the previous crop are important cultural control options to reduce disease pressure.  </w:t>
      </w:r>
    </w:p>
    <w:p w14:paraId="6AC1D523" w14:textId="77777777" w:rsidR="009A459A" w:rsidRPr="009A459A" w:rsidRDefault="009A459A" w:rsidP="009A459A">
      <w:pPr>
        <w:rPr>
          <w:rFonts w:cstheme="minorHAnsi"/>
          <w:iCs/>
          <w:color w:val="333333"/>
          <w:spacing w:val="1"/>
          <w:shd w:val="clear" w:color="auto" w:fill="FFFFFF"/>
        </w:rPr>
      </w:pPr>
      <w:r w:rsidRPr="009A459A">
        <w:rPr>
          <w:rFonts w:cstheme="minorHAnsi"/>
          <w:iCs/>
          <w:color w:val="333333"/>
          <w:spacing w:val="1"/>
          <w:shd w:val="clear" w:color="auto" w:fill="FFFFFF"/>
        </w:rPr>
        <w:t xml:space="preserve">Plant breeders working with plant pathologists in pre-breeding schemes have developed </w:t>
      </w:r>
      <w:proofErr w:type="gramStart"/>
      <w:r w:rsidRPr="009A459A">
        <w:rPr>
          <w:rFonts w:cstheme="minorHAnsi"/>
          <w:iCs/>
          <w:color w:val="333333"/>
          <w:spacing w:val="1"/>
          <w:shd w:val="clear" w:color="auto" w:fill="FFFFFF"/>
        </w:rPr>
        <w:t>a number of</w:t>
      </w:r>
      <w:proofErr w:type="gramEnd"/>
      <w:r w:rsidRPr="009A459A">
        <w:rPr>
          <w:rFonts w:cstheme="minorHAnsi"/>
          <w:iCs/>
          <w:color w:val="333333"/>
          <w:spacing w:val="1"/>
          <w:shd w:val="clear" w:color="auto" w:fill="FFFFFF"/>
        </w:rPr>
        <w:t xml:space="preserve"> varieties of oilseed rape with resistance to </w:t>
      </w:r>
      <w:r w:rsidRPr="009A459A">
        <w:rPr>
          <w:rFonts w:cstheme="minorHAnsi"/>
          <w:i/>
          <w:color w:val="333333"/>
          <w:spacing w:val="1"/>
          <w:shd w:val="clear" w:color="auto" w:fill="FFFFFF"/>
        </w:rPr>
        <w:t>P. lingam</w:t>
      </w:r>
      <w:r w:rsidRPr="009A459A">
        <w:rPr>
          <w:rFonts w:cstheme="minorHAnsi"/>
          <w:iCs/>
          <w:color w:val="333333"/>
          <w:spacing w:val="1"/>
          <w:shd w:val="clear" w:color="auto" w:fill="FFFFFF"/>
        </w:rPr>
        <w:t xml:space="preserve"> in recent years. Less is known about host resistance in vegetable brassicas and little is known about host resistance to </w:t>
      </w:r>
      <w:r w:rsidRPr="009A459A">
        <w:rPr>
          <w:rFonts w:cstheme="minorHAnsi"/>
          <w:i/>
          <w:color w:val="333333"/>
          <w:spacing w:val="1"/>
          <w:shd w:val="clear" w:color="auto" w:fill="FFFFFF"/>
        </w:rPr>
        <w:t xml:space="preserve">P. </w:t>
      </w:r>
      <w:proofErr w:type="spellStart"/>
      <w:r w:rsidRPr="009A459A">
        <w:rPr>
          <w:rFonts w:cstheme="minorHAnsi"/>
          <w:i/>
          <w:color w:val="333333"/>
          <w:spacing w:val="1"/>
          <w:shd w:val="clear" w:color="auto" w:fill="FFFFFF"/>
        </w:rPr>
        <w:t>biglobosus</w:t>
      </w:r>
      <w:proofErr w:type="spellEnd"/>
      <w:r w:rsidRPr="009A459A">
        <w:rPr>
          <w:rFonts w:cstheme="minorHAnsi"/>
          <w:iCs/>
          <w:color w:val="333333"/>
          <w:spacing w:val="1"/>
          <w:shd w:val="clear" w:color="auto" w:fill="FFFFFF"/>
        </w:rPr>
        <w:t xml:space="preserve">.  About 20 different host resistance genes are now known in oilseed rape against </w:t>
      </w:r>
      <w:r w:rsidRPr="009A459A">
        <w:rPr>
          <w:rFonts w:cstheme="minorHAnsi"/>
          <w:i/>
          <w:color w:val="333333"/>
          <w:spacing w:val="1"/>
          <w:shd w:val="clear" w:color="auto" w:fill="FFFFFF"/>
        </w:rPr>
        <w:t>P. lingam</w:t>
      </w:r>
      <w:r w:rsidRPr="009A459A">
        <w:rPr>
          <w:rFonts w:cstheme="minorHAnsi"/>
          <w:iCs/>
          <w:color w:val="333333"/>
          <w:spacing w:val="1"/>
          <w:shd w:val="clear" w:color="auto" w:fill="FFFFFF"/>
        </w:rPr>
        <w:t xml:space="preserve"> (</w:t>
      </w:r>
      <w:r w:rsidRPr="009A459A">
        <w:rPr>
          <w:rFonts w:cstheme="minorHAnsi"/>
          <w:i/>
          <w:color w:val="333333"/>
          <w:spacing w:val="1"/>
          <w:shd w:val="clear" w:color="auto" w:fill="FFFFFF"/>
        </w:rPr>
        <w:t xml:space="preserve">L. </w:t>
      </w:r>
      <w:proofErr w:type="spellStart"/>
      <w:r w:rsidRPr="009A459A">
        <w:rPr>
          <w:rFonts w:cstheme="minorHAnsi"/>
          <w:i/>
          <w:color w:val="333333"/>
          <w:spacing w:val="1"/>
          <w:shd w:val="clear" w:color="auto" w:fill="FFFFFF"/>
        </w:rPr>
        <w:t>maculans</w:t>
      </w:r>
      <w:proofErr w:type="spellEnd"/>
      <w:r w:rsidRPr="009A459A">
        <w:rPr>
          <w:rFonts w:cstheme="minorHAnsi"/>
          <w:iCs/>
          <w:color w:val="333333"/>
          <w:spacing w:val="1"/>
          <w:shd w:val="clear" w:color="auto" w:fill="FFFFFF"/>
        </w:rPr>
        <w:t xml:space="preserve">) (Borhan et al. 2022).  At the time of writing (2024) all are named according to the former pathogen name of </w:t>
      </w:r>
      <w:r w:rsidRPr="009A459A">
        <w:rPr>
          <w:rFonts w:cstheme="minorHAnsi"/>
          <w:i/>
          <w:color w:val="333333"/>
          <w:spacing w:val="1"/>
          <w:shd w:val="clear" w:color="auto" w:fill="FFFFFF"/>
        </w:rPr>
        <w:t xml:space="preserve">Leptosphaeria </w:t>
      </w:r>
      <w:proofErr w:type="spellStart"/>
      <w:r w:rsidRPr="009A459A">
        <w:rPr>
          <w:rFonts w:cstheme="minorHAnsi"/>
          <w:i/>
          <w:color w:val="333333"/>
          <w:spacing w:val="1"/>
          <w:shd w:val="clear" w:color="auto" w:fill="FFFFFF"/>
        </w:rPr>
        <w:t>maculans</w:t>
      </w:r>
      <w:proofErr w:type="spellEnd"/>
      <w:r w:rsidRPr="009A459A">
        <w:rPr>
          <w:rFonts w:cstheme="minorHAnsi"/>
          <w:iCs/>
          <w:color w:val="333333"/>
          <w:spacing w:val="1"/>
          <w:shd w:val="clear" w:color="auto" w:fill="FFFFFF"/>
        </w:rPr>
        <w:t xml:space="preserve">, e.g. Rlm1 or LepR3. </w:t>
      </w:r>
    </w:p>
    <w:p w14:paraId="291A9BB9" w14:textId="77777777" w:rsidR="009A459A" w:rsidRPr="009A459A" w:rsidRDefault="009A459A" w:rsidP="009A459A">
      <w:pPr>
        <w:rPr>
          <w:rFonts w:cstheme="minorHAnsi"/>
          <w:iCs/>
          <w:color w:val="333333"/>
          <w:spacing w:val="1"/>
          <w:shd w:val="clear" w:color="auto" w:fill="FFFFFF"/>
        </w:rPr>
      </w:pPr>
      <w:r w:rsidRPr="009A459A">
        <w:rPr>
          <w:rFonts w:cstheme="minorHAnsi"/>
          <w:iCs/>
          <w:color w:val="333333"/>
          <w:spacing w:val="1"/>
          <w:shd w:val="clear" w:color="auto" w:fill="FFFFFF"/>
        </w:rPr>
        <w:t xml:space="preserve">In 2024, UK commercially available oilseed rape varieties have resistance ratings of 4 to 9 on a 1-9 scale. Current varieties that have excellent resistance to the disease </w:t>
      </w:r>
      <w:proofErr w:type="gramStart"/>
      <w:r w:rsidRPr="009A459A">
        <w:rPr>
          <w:rFonts w:cstheme="minorHAnsi"/>
          <w:iCs/>
          <w:color w:val="333333"/>
          <w:spacing w:val="1"/>
          <w:shd w:val="clear" w:color="auto" w:fill="FFFFFF"/>
        </w:rPr>
        <w:t>include:</w:t>
      </w:r>
      <w:proofErr w:type="gramEnd"/>
      <w:r w:rsidRPr="009A459A">
        <w:rPr>
          <w:rFonts w:cstheme="minorHAnsi"/>
          <w:iCs/>
          <w:color w:val="333333"/>
          <w:spacing w:val="1"/>
          <w:shd w:val="clear" w:color="auto" w:fill="FFFFFF"/>
        </w:rPr>
        <w:t xml:space="preserve"> Vegas (Hybrid variety rated 9) and Murray (rating 8) and others are Dolphin (7), Tennyson (7), Matrix CL (7) and </w:t>
      </w:r>
      <w:proofErr w:type="spellStart"/>
      <w:r w:rsidRPr="009A459A">
        <w:rPr>
          <w:rFonts w:cstheme="minorHAnsi"/>
          <w:iCs/>
          <w:color w:val="333333"/>
          <w:spacing w:val="1"/>
          <w:shd w:val="clear" w:color="auto" w:fill="FFFFFF"/>
        </w:rPr>
        <w:t>Miraculix</w:t>
      </w:r>
      <w:proofErr w:type="spellEnd"/>
      <w:r w:rsidRPr="009A459A">
        <w:rPr>
          <w:rFonts w:cstheme="minorHAnsi"/>
          <w:iCs/>
          <w:color w:val="333333"/>
          <w:spacing w:val="1"/>
          <w:shd w:val="clear" w:color="auto" w:fill="FFFFFF"/>
        </w:rPr>
        <w:t xml:space="preserve"> CL (7). In many cases, the most durable resistance comes from a good background level of quantitative (polygenic or partial) resistance which doesn’t stop infection but reduces the severity of disease.  </w:t>
      </w:r>
    </w:p>
    <w:p w14:paraId="7CD4D348" w14:textId="77777777" w:rsidR="009A459A" w:rsidRPr="009A459A" w:rsidRDefault="009A459A" w:rsidP="009A459A">
      <w:pPr>
        <w:rPr>
          <w:rFonts w:eastAsia="Times New Roman" w:cstheme="minorHAnsi"/>
          <w:iCs/>
          <w:kern w:val="24"/>
        </w:rPr>
      </w:pPr>
      <w:r w:rsidRPr="009A459A">
        <w:rPr>
          <w:rFonts w:eastAsia="Times New Roman" w:cstheme="minorHAnsi"/>
          <w:iCs/>
          <w:kern w:val="24"/>
        </w:rPr>
        <w:t>Cold weather slows down disease development resulting in reduced canker severity by harvest and a delay in release of ascospores the following autumn.  This is why the disease is generally not a problem in cooler locations (e.g. in the UK north of Lincolnshire).  However, climate change predictions suggest that warmer weather will exacerbate this disease.</w:t>
      </w:r>
    </w:p>
    <w:p w14:paraId="0BBA7183" w14:textId="77777777" w:rsidR="009A459A" w:rsidRPr="009A459A" w:rsidRDefault="009A459A" w:rsidP="009A459A">
      <w:pPr>
        <w:rPr>
          <w:rFonts w:eastAsia="Times New Roman" w:cstheme="minorHAnsi"/>
          <w:iCs/>
          <w:kern w:val="24"/>
        </w:rPr>
      </w:pPr>
      <w:r w:rsidRPr="009A459A">
        <w:rPr>
          <w:rFonts w:eastAsia="Times New Roman" w:cstheme="minorHAnsi"/>
          <w:iCs/>
          <w:kern w:val="24"/>
        </w:rPr>
        <w:t xml:space="preserve">Fungicides are often used in combination with host resistance, particularly in locations where the yield potential of oilseed rape is high. Fungicides should be targeted at preventing leaf infections in initial growth stages as this prevents early infection of the stem.  Although some fungicides can have a negative growth regulatory effect if applied to very young plants, in parts of Australia, where leaf infections can often occur on very young plants, growers sometimes coat fertiliser pellets with fungicide and this is drilled below the seed to boost any short-term fungicide effect from seed coatings. In Europe, it is more normal to apply one or two autumn fungicides to oilseed rape and this is done because the yield potential is relatively high due to the temperate conditions. Indeed, one or two fungicide applications, by controlling this disease were found to reduce the greenhouse gas emissions per tonne of grain produced by 15%.  Fungicides have very little effect once the fungus has reached the stem.  The best timing of fungicide application is after the first significant release of ascospores in the autumn, ideally before more than 10% of plants have </w:t>
      </w:r>
      <w:proofErr w:type="spellStart"/>
      <w:r w:rsidRPr="009A459A">
        <w:rPr>
          <w:rFonts w:eastAsia="Times New Roman" w:cstheme="minorHAnsi"/>
          <w:iCs/>
          <w:kern w:val="24"/>
        </w:rPr>
        <w:t>phoma</w:t>
      </w:r>
      <w:proofErr w:type="spellEnd"/>
      <w:r w:rsidRPr="009A459A">
        <w:rPr>
          <w:rFonts w:eastAsia="Times New Roman" w:cstheme="minorHAnsi"/>
          <w:iCs/>
          <w:kern w:val="24"/>
        </w:rPr>
        <w:t xml:space="preserve"> leaf spots.  The </w:t>
      </w:r>
      <w:r w:rsidRPr="009A459A">
        <w:rPr>
          <w:rFonts w:eastAsia="Times New Roman" w:cstheme="minorHAnsi"/>
          <w:iCs/>
          <w:kern w:val="24"/>
        </w:rPr>
        <w:lastRenderedPageBreak/>
        <w:t xml:space="preserve">timing of spore release varies each year due to the weather – in Europe, wet summers promote an early release of spores to infect autumn-sown crops (Huang et al. 2007). Ascospores in Europe are mainly from the previous season’s debris, while in North America, spring sown plants are infected from spores produced on debris of the previous or preceding crop and in Australia, autumn sown varieties are infected by ascospores released from debris 6-18 months old.  In the UK, a weather-based forecasting tool is available, which forecasts the date when 10% of plants will have </w:t>
      </w:r>
      <w:proofErr w:type="spellStart"/>
      <w:r w:rsidRPr="009A459A">
        <w:rPr>
          <w:rFonts w:eastAsia="Times New Roman" w:cstheme="minorHAnsi"/>
          <w:iCs/>
          <w:kern w:val="24"/>
        </w:rPr>
        <w:t>phoma</w:t>
      </w:r>
      <w:proofErr w:type="spellEnd"/>
      <w:r w:rsidRPr="009A459A">
        <w:rPr>
          <w:rFonts w:eastAsia="Times New Roman" w:cstheme="minorHAnsi"/>
          <w:iCs/>
          <w:kern w:val="24"/>
        </w:rPr>
        <w:t xml:space="preserve"> leaf spot - see Evans et al (2007) and </w:t>
      </w:r>
      <w:hyperlink r:id="rId8" w:history="1">
        <w:r w:rsidRPr="009A459A">
          <w:rPr>
            <w:rStyle w:val="Hyperlink"/>
            <w:rFonts w:eastAsia="Times New Roman" w:cstheme="minorHAnsi"/>
            <w:iCs/>
            <w:kern w:val="24"/>
          </w:rPr>
          <w:t>https://ahdb.org.uk/provision-of-oilseed-rape-decision-support-systems-to-the-uk-arable-industry</w:t>
        </w:r>
      </w:hyperlink>
      <w:r w:rsidRPr="009A459A">
        <w:rPr>
          <w:rFonts w:eastAsia="Times New Roman" w:cstheme="minorHAnsi"/>
          <w:iCs/>
          <w:kern w:val="24"/>
        </w:rPr>
        <w:t>.</w:t>
      </w:r>
    </w:p>
    <w:p w14:paraId="0AA167EA" w14:textId="77777777" w:rsidR="009A459A" w:rsidRPr="009A459A" w:rsidRDefault="009A459A" w:rsidP="009A459A">
      <w:pPr>
        <w:rPr>
          <w:rFonts w:eastAsia="Times New Roman" w:cstheme="minorHAnsi"/>
          <w:iCs/>
          <w:kern w:val="24"/>
        </w:rPr>
      </w:pPr>
      <w:r w:rsidRPr="009A459A">
        <w:rPr>
          <w:rFonts w:eastAsia="Times New Roman" w:cstheme="minorHAnsi"/>
          <w:iCs/>
          <w:kern w:val="24"/>
        </w:rPr>
        <w:t xml:space="preserve">Due to improvements in host resistance, locations that routinely used two autumn fungicides have now reduced applications to a single autumn spray unless </w:t>
      </w:r>
      <w:proofErr w:type="spellStart"/>
      <w:r w:rsidRPr="009A459A">
        <w:rPr>
          <w:rFonts w:eastAsia="Times New Roman" w:cstheme="minorHAnsi"/>
          <w:iCs/>
          <w:kern w:val="24"/>
        </w:rPr>
        <w:t>phoma</w:t>
      </w:r>
      <w:proofErr w:type="spellEnd"/>
      <w:r w:rsidRPr="009A459A">
        <w:rPr>
          <w:rFonts w:eastAsia="Times New Roman" w:cstheme="minorHAnsi"/>
          <w:iCs/>
          <w:kern w:val="24"/>
        </w:rPr>
        <w:t xml:space="preserve"> leaf spotting is very early or if the variety grown is known to be very susceptible. On more resistant varieties of oilseed rape, fungicide applications can even be omitted completely (against </w:t>
      </w:r>
      <w:proofErr w:type="spellStart"/>
      <w:r w:rsidRPr="009A459A">
        <w:rPr>
          <w:rFonts w:eastAsia="Times New Roman" w:cstheme="minorHAnsi"/>
          <w:iCs/>
          <w:kern w:val="24"/>
        </w:rPr>
        <w:t>phoma</w:t>
      </w:r>
      <w:proofErr w:type="spellEnd"/>
      <w:r w:rsidRPr="009A459A">
        <w:rPr>
          <w:rFonts w:eastAsia="Times New Roman" w:cstheme="minorHAnsi"/>
          <w:iCs/>
          <w:kern w:val="24"/>
        </w:rPr>
        <w:t xml:space="preserve"> stem canker) and particularly if </w:t>
      </w:r>
      <w:proofErr w:type="spellStart"/>
      <w:r w:rsidRPr="009A459A">
        <w:rPr>
          <w:rFonts w:eastAsia="Times New Roman" w:cstheme="minorHAnsi"/>
          <w:iCs/>
          <w:kern w:val="24"/>
        </w:rPr>
        <w:t>phoma</w:t>
      </w:r>
      <w:proofErr w:type="spellEnd"/>
      <w:r w:rsidRPr="009A459A">
        <w:rPr>
          <w:rFonts w:eastAsia="Times New Roman" w:cstheme="minorHAnsi"/>
          <w:iCs/>
          <w:kern w:val="24"/>
        </w:rPr>
        <w:t xml:space="preserve"> leaf spotting is late.  Fungicide options are to use at least two modes of actions such as a DMI (FRAC code 3, e.g. </w:t>
      </w:r>
      <w:proofErr w:type="spellStart"/>
      <w:r w:rsidRPr="009A459A">
        <w:rPr>
          <w:rFonts w:eastAsia="Times New Roman" w:cstheme="minorHAnsi"/>
          <w:iCs/>
          <w:kern w:val="24"/>
        </w:rPr>
        <w:t>mefentrifluconazole</w:t>
      </w:r>
      <w:proofErr w:type="spellEnd"/>
      <w:r w:rsidRPr="009A459A">
        <w:rPr>
          <w:rFonts w:eastAsia="Times New Roman" w:cstheme="minorHAnsi"/>
          <w:iCs/>
          <w:kern w:val="24"/>
        </w:rPr>
        <w:t xml:space="preserve">) plus an SDHI (FRAC code 7, e.g. bixafen) or a </w:t>
      </w:r>
      <w:proofErr w:type="spellStart"/>
      <w:r w:rsidRPr="009A459A">
        <w:rPr>
          <w:rFonts w:eastAsia="Times New Roman" w:cstheme="minorHAnsi"/>
          <w:iCs/>
          <w:kern w:val="24"/>
        </w:rPr>
        <w:t>QoI</w:t>
      </w:r>
      <w:proofErr w:type="spellEnd"/>
      <w:r w:rsidRPr="009A459A">
        <w:rPr>
          <w:rFonts w:eastAsia="Times New Roman" w:cstheme="minorHAnsi"/>
          <w:iCs/>
          <w:kern w:val="24"/>
        </w:rPr>
        <w:t xml:space="preserve"> (FRAC code 3, e.g. </w:t>
      </w:r>
      <w:proofErr w:type="spellStart"/>
      <w:r w:rsidRPr="009A459A">
        <w:rPr>
          <w:rFonts w:eastAsia="Times New Roman" w:cstheme="minorHAnsi"/>
          <w:iCs/>
          <w:kern w:val="24"/>
        </w:rPr>
        <w:t>pyraclostrobin</w:t>
      </w:r>
      <w:proofErr w:type="spellEnd"/>
      <w:r w:rsidRPr="009A459A">
        <w:rPr>
          <w:rFonts w:eastAsia="Times New Roman" w:cstheme="minorHAnsi"/>
          <w:iCs/>
          <w:kern w:val="24"/>
        </w:rPr>
        <w:t>).</w:t>
      </w:r>
    </w:p>
    <w:p w14:paraId="79F343FF" w14:textId="77777777" w:rsidR="009A459A" w:rsidRPr="009A459A" w:rsidRDefault="009A459A" w:rsidP="009A459A">
      <w:pPr>
        <w:rPr>
          <w:rFonts w:eastAsia="Times New Roman" w:cstheme="minorHAnsi"/>
          <w:iCs/>
          <w:kern w:val="24"/>
        </w:rPr>
      </w:pPr>
    </w:p>
    <w:p w14:paraId="082415DE" w14:textId="77777777" w:rsidR="009A459A" w:rsidRPr="009A459A" w:rsidRDefault="009A459A" w:rsidP="009A459A">
      <w:pPr>
        <w:rPr>
          <w:rFonts w:cstheme="minorHAnsi"/>
        </w:rPr>
      </w:pPr>
    </w:p>
    <w:p w14:paraId="6B67936D" w14:textId="77777777" w:rsidR="009A459A" w:rsidRPr="009A459A" w:rsidRDefault="009A459A" w:rsidP="009A459A">
      <w:pPr>
        <w:pStyle w:val="Heading1"/>
        <w:rPr>
          <w:rFonts w:asciiTheme="minorHAnsi" w:hAnsiTheme="minorHAnsi" w:cstheme="minorHAnsi"/>
          <w:color w:val="000000" w:themeColor="text1"/>
          <w:sz w:val="30"/>
        </w:rPr>
      </w:pPr>
      <w:r w:rsidRPr="009A459A">
        <w:rPr>
          <w:rFonts w:asciiTheme="minorHAnsi" w:hAnsiTheme="minorHAnsi" w:cstheme="minorHAnsi"/>
          <w:color w:val="000000" w:themeColor="text1"/>
          <w:sz w:val="30"/>
        </w:rPr>
        <w:t>Further reading</w:t>
      </w:r>
    </w:p>
    <w:p w14:paraId="7F8FBC1F" w14:textId="77777777" w:rsidR="009A459A" w:rsidRPr="009A459A" w:rsidRDefault="009A459A" w:rsidP="009A459A">
      <w:pPr>
        <w:rPr>
          <w:rFonts w:cstheme="minorHAnsi"/>
          <w:i/>
        </w:rPr>
      </w:pPr>
      <w:r w:rsidRPr="009A459A">
        <w:rPr>
          <w:rFonts w:cstheme="minorHAnsi"/>
          <w:i/>
        </w:rPr>
        <w:t xml:space="preserve">Fungicide Resistance Action Committee (FRAC) - </w:t>
      </w:r>
      <w:hyperlink r:id="rId9" w:history="1">
        <w:r w:rsidRPr="009A459A">
          <w:rPr>
            <w:rStyle w:val="Hyperlink"/>
            <w:rFonts w:cstheme="minorHAnsi"/>
            <w:i/>
          </w:rPr>
          <w:t>https://www.frac.info/</w:t>
        </w:r>
      </w:hyperlink>
      <w:r w:rsidRPr="009A459A">
        <w:rPr>
          <w:rFonts w:cstheme="minorHAnsi"/>
          <w:i/>
        </w:rPr>
        <w:t xml:space="preserve"> </w:t>
      </w:r>
    </w:p>
    <w:p w14:paraId="4830F775" w14:textId="77777777" w:rsidR="009A459A" w:rsidRPr="009A459A" w:rsidRDefault="009A459A" w:rsidP="009A459A">
      <w:pPr>
        <w:rPr>
          <w:rFonts w:cstheme="minorHAnsi"/>
          <w:i/>
        </w:rPr>
      </w:pPr>
      <w:r w:rsidRPr="009A459A">
        <w:rPr>
          <w:rFonts w:cstheme="minorHAnsi"/>
          <w:i/>
        </w:rPr>
        <w:t xml:space="preserve">Bingol E, Qi AM, Karandeni-Dewage C, Ritchie F, Fitt BDL, Huang YJ. 2023. Co-inoculation timing affects the interspecific interactions between </w:t>
      </w:r>
      <w:proofErr w:type="spellStart"/>
      <w:r w:rsidRPr="009A459A">
        <w:rPr>
          <w:rFonts w:cstheme="minorHAnsi"/>
          <w:i/>
        </w:rPr>
        <w:t>phoma</w:t>
      </w:r>
      <w:proofErr w:type="spellEnd"/>
      <w:r w:rsidRPr="009A459A">
        <w:rPr>
          <w:rFonts w:cstheme="minorHAnsi"/>
          <w:i/>
        </w:rPr>
        <w:t xml:space="preserve"> stem canker pathogens Leptosphaeria </w:t>
      </w:r>
      <w:proofErr w:type="spellStart"/>
      <w:r w:rsidRPr="009A459A">
        <w:rPr>
          <w:rFonts w:cstheme="minorHAnsi"/>
          <w:i/>
        </w:rPr>
        <w:t>maculans</w:t>
      </w:r>
      <w:proofErr w:type="spellEnd"/>
      <w:r w:rsidRPr="009A459A">
        <w:rPr>
          <w:rFonts w:cstheme="minorHAnsi"/>
          <w:i/>
        </w:rPr>
        <w:t xml:space="preserve"> and Leptosphaeria </w:t>
      </w:r>
      <w:proofErr w:type="spellStart"/>
      <w:r w:rsidRPr="009A459A">
        <w:rPr>
          <w:rFonts w:cstheme="minorHAnsi"/>
          <w:i/>
        </w:rPr>
        <w:t>biglobosa</w:t>
      </w:r>
      <w:proofErr w:type="spellEnd"/>
      <w:r w:rsidRPr="009A459A">
        <w:rPr>
          <w:rFonts w:cstheme="minorHAnsi"/>
          <w:i/>
        </w:rPr>
        <w:t xml:space="preserve">. Pest Management Science. DOI10.1002/ps.7799. </w:t>
      </w:r>
    </w:p>
    <w:p w14:paraId="199229A2" w14:textId="77777777" w:rsidR="009A459A" w:rsidRPr="009A459A" w:rsidRDefault="009A459A" w:rsidP="009A459A">
      <w:pPr>
        <w:rPr>
          <w:rFonts w:cstheme="minorHAnsi"/>
          <w:i/>
        </w:rPr>
      </w:pPr>
      <w:r w:rsidRPr="009A459A">
        <w:rPr>
          <w:rFonts w:cstheme="minorHAnsi"/>
          <w:i/>
        </w:rPr>
        <w:t xml:space="preserve">van de </w:t>
      </w:r>
      <w:proofErr w:type="spellStart"/>
      <w:r w:rsidRPr="009A459A">
        <w:rPr>
          <w:rFonts w:cstheme="minorHAnsi"/>
          <w:i/>
        </w:rPr>
        <w:t>Wouw</w:t>
      </w:r>
      <w:proofErr w:type="spellEnd"/>
      <w:r w:rsidRPr="009A459A">
        <w:rPr>
          <w:rFonts w:cstheme="minorHAnsi"/>
          <w:i/>
        </w:rPr>
        <w:t xml:space="preserve"> AP, Scanlan JL, Al-Mamun HA, Balesdent M-H, </w:t>
      </w:r>
      <w:proofErr w:type="spellStart"/>
      <w:r w:rsidRPr="009A459A">
        <w:rPr>
          <w:rFonts w:cstheme="minorHAnsi"/>
          <w:i/>
        </w:rPr>
        <w:t>Bousset</w:t>
      </w:r>
      <w:proofErr w:type="spellEnd"/>
      <w:r w:rsidRPr="009A459A">
        <w:rPr>
          <w:rFonts w:cstheme="minorHAnsi"/>
          <w:i/>
        </w:rPr>
        <w:t xml:space="preserve"> L, </w:t>
      </w:r>
      <w:proofErr w:type="spellStart"/>
      <w:r w:rsidRPr="009A459A">
        <w:rPr>
          <w:rFonts w:cstheme="minorHAnsi"/>
          <w:i/>
        </w:rPr>
        <w:t>Burketová</w:t>
      </w:r>
      <w:proofErr w:type="spellEnd"/>
      <w:r w:rsidRPr="009A459A">
        <w:rPr>
          <w:rFonts w:cstheme="minorHAnsi"/>
          <w:i/>
        </w:rPr>
        <w:t xml:space="preserve"> L, Mendoza LD, Fernando WGD, Franke C, Howlett BJ, Huang YJ, Jones EE, </w:t>
      </w:r>
      <w:proofErr w:type="spellStart"/>
      <w:r w:rsidRPr="009A459A">
        <w:rPr>
          <w:rFonts w:cstheme="minorHAnsi"/>
          <w:i/>
        </w:rPr>
        <w:t>Koopmann</w:t>
      </w:r>
      <w:proofErr w:type="spellEnd"/>
      <w:r w:rsidRPr="009A459A">
        <w:rPr>
          <w:rFonts w:cstheme="minorHAnsi"/>
          <w:i/>
        </w:rPr>
        <w:t xml:space="preserve"> B, Lob S, </w:t>
      </w:r>
      <w:proofErr w:type="spellStart"/>
      <w:r w:rsidRPr="009A459A">
        <w:rPr>
          <w:rFonts w:cstheme="minorHAnsi"/>
          <w:i/>
        </w:rPr>
        <w:t>Mirabadi</w:t>
      </w:r>
      <w:proofErr w:type="spellEnd"/>
      <w:r w:rsidRPr="009A459A">
        <w:rPr>
          <w:rFonts w:cstheme="minorHAnsi"/>
          <w:i/>
        </w:rPr>
        <w:t xml:space="preserve"> AZ, Nugent BC, Peng GRY, Rossi FR, Schreuder H, </w:t>
      </w:r>
      <w:proofErr w:type="spellStart"/>
      <w:r w:rsidRPr="009A459A">
        <w:rPr>
          <w:rFonts w:cstheme="minorHAnsi"/>
          <w:i/>
        </w:rPr>
        <w:t>Tabone</w:t>
      </w:r>
      <w:proofErr w:type="spellEnd"/>
      <w:r w:rsidRPr="009A459A">
        <w:rPr>
          <w:rFonts w:cstheme="minorHAnsi"/>
          <w:i/>
        </w:rPr>
        <w:t xml:space="preserve"> AR, Van Coller GJ, Batley J, Idnurm A. 2023. A new set of international Leptosphaeria </w:t>
      </w:r>
      <w:proofErr w:type="spellStart"/>
      <w:r w:rsidRPr="009A459A">
        <w:rPr>
          <w:rFonts w:cstheme="minorHAnsi"/>
          <w:i/>
        </w:rPr>
        <w:t>maculans</w:t>
      </w:r>
      <w:proofErr w:type="spellEnd"/>
      <w:r w:rsidRPr="009A459A">
        <w:rPr>
          <w:rFonts w:cstheme="minorHAnsi"/>
          <w:i/>
        </w:rPr>
        <w:t xml:space="preserve"> isolates as a resource for elucidation of the basis and evolution of blackleg disease on Brassica napus. Plant Pathology. DOI10.1111/ppa.13801  </w:t>
      </w:r>
    </w:p>
    <w:p w14:paraId="1753F56F" w14:textId="77777777" w:rsidR="009A459A" w:rsidRPr="009A459A" w:rsidRDefault="009A459A" w:rsidP="009A459A">
      <w:pPr>
        <w:rPr>
          <w:rFonts w:cstheme="minorHAnsi"/>
          <w:i/>
        </w:rPr>
      </w:pPr>
      <w:proofErr w:type="spellStart"/>
      <w:r w:rsidRPr="009A459A">
        <w:rPr>
          <w:rFonts w:cstheme="minorHAnsi"/>
          <w:i/>
        </w:rPr>
        <w:t>Stachowiak</w:t>
      </w:r>
      <w:proofErr w:type="spellEnd"/>
      <w:r w:rsidRPr="009A459A">
        <w:rPr>
          <w:rFonts w:cstheme="minorHAnsi"/>
          <w:i/>
        </w:rPr>
        <w:t xml:space="preserve"> A, </w:t>
      </w:r>
      <w:proofErr w:type="spellStart"/>
      <w:r w:rsidRPr="009A459A">
        <w:rPr>
          <w:rFonts w:cstheme="minorHAnsi"/>
          <w:i/>
        </w:rPr>
        <w:t>Olechnowicz</w:t>
      </w:r>
      <w:proofErr w:type="spellEnd"/>
      <w:r w:rsidRPr="009A459A">
        <w:rPr>
          <w:rFonts w:cstheme="minorHAnsi"/>
          <w:i/>
        </w:rPr>
        <w:t xml:space="preserve"> J, Jedryczka M, Rouxel T, Balesdent MH, </w:t>
      </w:r>
      <w:proofErr w:type="spellStart"/>
      <w:r w:rsidRPr="009A459A">
        <w:rPr>
          <w:rFonts w:cstheme="minorHAnsi"/>
          <w:i/>
        </w:rPr>
        <w:t>Happstadius</w:t>
      </w:r>
      <w:proofErr w:type="spellEnd"/>
      <w:r w:rsidRPr="009A459A">
        <w:rPr>
          <w:rFonts w:cstheme="minorHAnsi"/>
          <w:i/>
        </w:rPr>
        <w:t xml:space="preserve"> I, Gladders P, Latunde-Dada A, Evans N. 2006. Frequency of </w:t>
      </w:r>
      <w:proofErr w:type="spellStart"/>
      <w:r w:rsidRPr="009A459A">
        <w:rPr>
          <w:rFonts w:cstheme="minorHAnsi"/>
          <w:i/>
        </w:rPr>
        <w:t>avirulence</w:t>
      </w:r>
      <w:proofErr w:type="spellEnd"/>
      <w:r w:rsidRPr="009A459A">
        <w:rPr>
          <w:rFonts w:cstheme="minorHAnsi"/>
          <w:i/>
        </w:rPr>
        <w:t xml:space="preserve"> alleles in field populations of Leptosphaeria </w:t>
      </w:r>
      <w:proofErr w:type="spellStart"/>
      <w:r w:rsidRPr="009A459A">
        <w:rPr>
          <w:rFonts w:cstheme="minorHAnsi"/>
          <w:i/>
        </w:rPr>
        <w:t>maculans</w:t>
      </w:r>
      <w:proofErr w:type="spellEnd"/>
      <w:r w:rsidRPr="009A459A">
        <w:rPr>
          <w:rFonts w:cstheme="minorHAnsi"/>
          <w:i/>
        </w:rPr>
        <w:t xml:space="preserve"> in Europe. European Journal of Plant Pathology </w:t>
      </w:r>
      <w:r w:rsidRPr="009A459A">
        <w:rPr>
          <w:rFonts w:cstheme="minorHAnsi"/>
          <w:b/>
          <w:bCs/>
          <w:i/>
        </w:rPr>
        <w:t>114</w:t>
      </w:r>
      <w:r w:rsidRPr="009A459A">
        <w:rPr>
          <w:rFonts w:cstheme="minorHAnsi"/>
          <w:i/>
        </w:rPr>
        <w:t>, 67-75. DOI10.1007/s10658-005-2931-z</w:t>
      </w:r>
    </w:p>
    <w:p w14:paraId="0AFB650A" w14:textId="77777777" w:rsidR="009A459A" w:rsidRPr="009A459A" w:rsidRDefault="009A459A" w:rsidP="009A459A">
      <w:pPr>
        <w:rPr>
          <w:rFonts w:cstheme="minorHAnsi"/>
          <w:i/>
        </w:rPr>
      </w:pPr>
      <w:r w:rsidRPr="009A459A">
        <w:rPr>
          <w:rFonts w:cstheme="minorHAnsi"/>
          <w:i/>
        </w:rPr>
        <w:t xml:space="preserve">West JS, Fitt BDL, Leech PK, Biddulph JE, Huang Y-J, Balesdent M-H. 2002.  Effects of timing of Leptosphaeria </w:t>
      </w:r>
      <w:proofErr w:type="spellStart"/>
      <w:r w:rsidRPr="009A459A">
        <w:rPr>
          <w:rFonts w:cstheme="minorHAnsi"/>
          <w:i/>
        </w:rPr>
        <w:t>maculans</w:t>
      </w:r>
      <w:proofErr w:type="spellEnd"/>
      <w:r w:rsidRPr="009A459A">
        <w:rPr>
          <w:rFonts w:cstheme="minorHAnsi"/>
          <w:i/>
        </w:rPr>
        <w:t xml:space="preserve"> ascospore release and fungicide regime on </w:t>
      </w:r>
      <w:proofErr w:type="spellStart"/>
      <w:r w:rsidRPr="009A459A">
        <w:rPr>
          <w:rFonts w:cstheme="minorHAnsi"/>
          <w:i/>
        </w:rPr>
        <w:t>phoma</w:t>
      </w:r>
      <w:proofErr w:type="spellEnd"/>
      <w:r w:rsidRPr="009A459A">
        <w:rPr>
          <w:rFonts w:cstheme="minorHAnsi"/>
          <w:i/>
        </w:rPr>
        <w:t xml:space="preserve"> leaf spot and </w:t>
      </w:r>
      <w:proofErr w:type="spellStart"/>
      <w:r w:rsidRPr="009A459A">
        <w:rPr>
          <w:rFonts w:cstheme="minorHAnsi"/>
          <w:i/>
        </w:rPr>
        <w:t>phoma</w:t>
      </w:r>
      <w:proofErr w:type="spellEnd"/>
      <w:r w:rsidRPr="009A459A">
        <w:rPr>
          <w:rFonts w:cstheme="minorHAnsi"/>
          <w:i/>
        </w:rPr>
        <w:t xml:space="preserve"> stem canker development on winter oilseed rape (Brassica napus) in southern England. Plant Pathology </w:t>
      </w:r>
      <w:r w:rsidRPr="009A459A">
        <w:rPr>
          <w:rFonts w:cstheme="minorHAnsi"/>
          <w:b/>
          <w:bCs/>
          <w:i/>
        </w:rPr>
        <w:t>51</w:t>
      </w:r>
      <w:r w:rsidRPr="009A459A">
        <w:rPr>
          <w:rFonts w:cstheme="minorHAnsi"/>
          <w:i/>
        </w:rPr>
        <w:t xml:space="preserve">, 454-463. </w:t>
      </w:r>
    </w:p>
    <w:p w14:paraId="695FEF92" w14:textId="77777777" w:rsidR="009A459A" w:rsidRPr="009A459A" w:rsidRDefault="009A459A" w:rsidP="009A459A">
      <w:pPr>
        <w:rPr>
          <w:rFonts w:cstheme="minorHAnsi"/>
          <w:i/>
        </w:rPr>
      </w:pPr>
      <w:r w:rsidRPr="009A459A">
        <w:rPr>
          <w:rFonts w:cstheme="minorHAnsi"/>
          <w:i/>
        </w:rPr>
        <w:t xml:space="preserve">West JS, Balesdent M-H, Rouxel T, Narcy JP, Huang Y-J, Roux J, Steed JM, Fitt BDL, </w:t>
      </w:r>
      <w:proofErr w:type="spellStart"/>
      <w:r w:rsidRPr="009A459A">
        <w:rPr>
          <w:rFonts w:cstheme="minorHAnsi"/>
          <w:i/>
        </w:rPr>
        <w:t>Schmit</w:t>
      </w:r>
      <w:proofErr w:type="spellEnd"/>
      <w:r w:rsidRPr="009A459A">
        <w:rPr>
          <w:rFonts w:cstheme="minorHAnsi"/>
          <w:i/>
        </w:rPr>
        <w:t xml:space="preserve"> J. 2002.  Colonisation of winter oilseed rape tissues by A/Tox+ and B/Tox0 Leptosphaeria </w:t>
      </w:r>
      <w:proofErr w:type="spellStart"/>
      <w:r w:rsidRPr="009A459A">
        <w:rPr>
          <w:rFonts w:cstheme="minorHAnsi"/>
          <w:i/>
        </w:rPr>
        <w:t>maculans</w:t>
      </w:r>
      <w:proofErr w:type="spellEnd"/>
      <w:r w:rsidRPr="009A459A">
        <w:rPr>
          <w:rFonts w:cstheme="minorHAnsi"/>
          <w:i/>
        </w:rPr>
        <w:t xml:space="preserve"> (</w:t>
      </w:r>
      <w:proofErr w:type="spellStart"/>
      <w:r w:rsidRPr="009A459A">
        <w:rPr>
          <w:rFonts w:cstheme="minorHAnsi"/>
          <w:i/>
        </w:rPr>
        <w:t>phoma</w:t>
      </w:r>
      <w:proofErr w:type="spellEnd"/>
      <w:r w:rsidRPr="009A459A">
        <w:rPr>
          <w:rFonts w:cstheme="minorHAnsi"/>
          <w:i/>
        </w:rPr>
        <w:t xml:space="preserve"> stem canker) in France and England. Plant Pathology </w:t>
      </w:r>
      <w:r w:rsidRPr="009A459A">
        <w:rPr>
          <w:rFonts w:cstheme="minorHAnsi"/>
          <w:b/>
          <w:bCs/>
          <w:i/>
        </w:rPr>
        <w:t>51</w:t>
      </w:r>
      <w:r w:rsidRPr="009A459A">
        <w:rPr>
          <w:rFonts w:cstheme="minorHAnsi"/>
          <w:i/>
        </w:rPr>
        <w:t>, 311-321.</w:t>
      </w:r>
    </w:p>
    <w:p w14:paraId="2076A40F" w14:textId="77777777" w:rsidR="009A459A" w:rsidRPr="009A459A" w:rsidRDefault="009A459A" w:rsidP="009A459A">
      <w:pPr>
        <w:rPr>
          <w:rFonts w:cstheme="minorHAnsi"/>
          <w:i/>
        </w:rPr>
      </w:pPr>
      <w:r w:rsidRPr="009A459A">
        <w:rPr>
          <w:rFonts w:cstheme="minorHAnsi"/>
          <w:i/>
        </w:rPr>
        <w:t xml:space="preserve">West JS, Kharbanda PD, Barbetti MJ, Fitt BDL. 2001.  Epidemiology and management of Leptosphaeria </w:t>
      </w:r>
      <w:proofErr w:type="spellStart"/>
      <w:r w:rsidRPr="009A459A">
        <w:rPr>
          <w:rFonts w:cstheme="minorHAnsi"/>
          <w:i/>
        </w:rPr>
        <w:t>maculans</w:t>
      </w:r>
      <w:proofErr w:type="spellEnd"/>
      <w:r w:rsidRPr="009A459A">
        <w:rPr>
          <w:rFonts w:cstheme="minorHAnsi"/>
          <w:i/>
        </w:rPr>
        <w:t xml:space="preserve"> (</w:t>
      </w:r>
      <w:proofErr w:type="spellStart"/>
      <w:r w:rsidRPr="009A459A">
        <w:rPr>
          <w:rFonts w:cstheme="minorHAnsi"/>
          <w:i/>
        </w:rPr>
        <w:t>phoma</w:t>
      </w:r>
      <w:proofErr w:type="spellEnd"/>
      <w:r w:rsidRPr="009A459A">
        <w:rPr>
          <w:rFonts w:cstheme="minorHAnsi"/>
          <w:i/>
        </w:rPr>
        <w:t xml:space="preserve"> stem canker) on oilseed rape in Australia, </w:t>
      </w:r>
      <w:proofErr w:type="gramStart"/>
      <w:r w:rsidRPr="009A459A">
        <w:rPr>
          <w:rFonts w:cstheme="minorHAnsi"/>
          <w:i/>
        </w:rPr>
        <w:t>Canada</w:t>
      </w:r>
      <w:proofErr w:type="gramEnd"/>
      <w:r w:rsidRPr="009A459A">
        <w:rPr>
          <w:rFonts w:cstheme="minorHAnsi"/>
          <w:i/>
        </w:rPr>
        <w:t xml:space="preserve"> and Europe. Plant Pathology </w:t>
      </w:r>
      <w:r w:rsidRPr="009A459A">
        <w:rPr>
          <w:rFonts w:cstheme="minorHAnsi"/>
          <w:b/>
          <w:bCs/>
          <w:i/>
        </w:rPr>
        <w:t>50</w:t>
      </w:r>
      <w:r w:rsidRPr="009A459A">
        <w:rPr>
          <w:rFonts w:cstheme="minorHAnsi"/>
          <w:i/>
        </w:rPr>
        <w:t>, 10-27.</w:t>
      </w:r>
    </w:p>
    <w:p w14:paraId="6B67CCAE" w14:textId="77777777" w:rsidR="009A459A" w:rsidRPr="009A459A" w:rsidRDefault="009A459A" w:rsidP="009A459A">
      <w:pPr>
        <w:rPr>
          <w:rFonts w:eastAsia="Times New Roman" w:cstheme="minorHAnsi"/>
          <w:iCs/>
          <w:kern w:val="24"/>
        </w:rPr>
      </w:pPr>
    </w:p>
    <w:p w14:paraId="6D1C2DC2" w14:textId="77777777" w:rsidR="009A459A" w:rsidRPr="009A459A" w:rsidRDefault="009A459A" w:rsidP="009A459A">
      <w:pPr>
        <w:pStyle w:val="Heading1"/>
        <w:rPr>
          <w:rFonts w:asciiTheme="minorHAnsi" w:hAnsiTheme="minorHAnsi" w:cstheme="minorHAnsi"/>
          <w:color w:val="000000" w:themeColor="text1"/>
        </w:rPr>
      </w:pPr>
      <w:r w:rsidRPr="009A459A">
        <w:rPr>
          <w:rFonts w:asciiTheme="minorHAnsi" w:hAnsiTheme="minorHAnsi" w:cstheme="minorHAnsi"/>
          <w:color w:val="000000" w:themeColor="text1"/>
          <w:sz w:val="30"/>
        </w:rPr>
        <w:t xml:space="preserve">References </w:t>
      </w:r>
    </w:p>
    <w:p w14:paraId="6D145CB1" w14:textId="77777777" w:rsidR="009A459A" w:rsidRPr="009A459A" w:rsidRDefault="009A459A" w:rsidP="009A459A">
      <w:pPr>
        <w:rPr>
          <w:rFonts w:cstheme="minorHAnsi"/>
          <w:i/>
          <w:color w:val="333333"/>
          <w:spacing w:val="1"/>
          <w:shd w:val="clear" w:color="auto" w:fill="FFFFFF"/>
        </w:rPr>
      </w:pPr>
      <w:proofErr w:type="spellStart"/>
      <w:r w:rsidRPr="009A459A">
        <w:rPr>
          <w:rFonts w:cstheme="minorHAnsi"/>
          <w:i/>
          <w:color w:val="333333"/>
          <w:spacing w:val="1"/>
          <w:shd w:val="clear" w:color="auto" w:fill="FFFFFF"/>
        </w:rPr>
        <w:t>Andreoli</w:t>
      </w:r>
      <w:proofErr w:type="spellEnd"/>
      <w:r w:rsidRPr="009A459A">
        <w:rPr>
          <w:rFonts w:cstheme="minorHAnsi"/>
          <w:i/>
          <w:color w:val="333333"/>
          <w:spacing w:val="1"/>
          <w:shd w:val="clear" w:color="auto" w:fill="FFFFFF"/>
        </w:rPr>
        <w:t xml:space="preserve"> C, Maguire JD  1995. Preliminary investigations on the viability of the use of abscisic-acid (aba) in crucifer seed health test for detecting </w:t>
      </w:r>
      <w:proofErr w:type="spellStart"/>
      <w:r w:rsidRPr="009A459A">
        <w:rPr>
          <w:rFonts w:cstheme="minorHAnsi"/>
          <w:i/>
          <w:color w:val="333333"/>
          <w:spacing w:val="1"/>
          <w:shd w:val="clear" w:color="auto" w:fill="FFFFFF"/>
        </w:rPr>
        <w:t>Phoma</w:t>
      </w:r>
      <w:proofErr w:type="spellEnd"/>
      <w:r w:rsidRPr="009A459A">
        <w:rPr>
          <w:rFonts w:cstheme="minorHAnsi"/>
          <w:i/>
          <w:color w:val="333333"/>
          <w:spacing w:val="1"/>
          <w:shd w:val="clear" w:color="auto" w:fill="FFFFFF"/>
        </w:rPr>
        <w:t xml:space="preserve">-lingam.  </w:t>
      </w:r>
      <w:proofErr w:type="spellStart"/>
      <w:r w:rsidRPr="009A459A">
        <w:rPr>
          <w:rFonts w:cstheme="minorHAnsi"/>
          <w:i/>
          <w:color w:val="333333"/>
          <w:spacing w:val="1"/>
          <w:shd w:val="clear" w:color="auto" w:fill="FFFFFF"/>
        </w:rPr>
        <w:t>Pesquisa</w:t>
      </w:r>
      <w:proofErr w:type="spellEnd"/>
      <w:r w:rsidRPr="009A459A">
        <w:rPr>
          <w:rFonts w:cstheme="minorHAnsi"/>
          <w:i/>
          <w:color w:val="333333"/>
          <w:spacing w:val="1"/>
          <w:shd w:val="clear" w:color="auto" w:fill="FFFFFF"/>
        </w:rPr>
        <w:t xml:space="preserve"> </w:t>
      </w:r>
      <w:proofErr w:type="spellStart"/>
      <w:r w:rsidRPr="009A459A">
        <w:rPr>
          <w:rFonts w:cstheme="minorHAnsi"/>
          <w:i/>
          <w:color w:val="333333"/>
          <w:spacing w:val="1"/>
          <w:shd w:val="clear" w:color="auto" w:fill="FFFFFF"/>
        </w:rPr>
        <w:t>Agropecuaria</w:t>
      </w:r>
      <w:proofErr w:type="spellEnd"/>
      <w:r w:rsidRPr="009A459A">
        <w:rPr>
          <w:rFonts w:cstheme="minorHAnsi"/>
          <w:i/>
          <w:color w:val="333333"/>
          <w:spacing w:val="1"/>
          <w:shd w:val="clear" w:color="auto" w:fill="FFFFFF"/>
        </w:rPr>
        <w:t xml:space="preserve"> </w:t>
      </w:r>
      <w:proofErr w:type="spellStart"/>
      <w:r w:rsidRPr="009A459A">
        <w:rPr>
          <w:rFonts w:cstheme="minorHAnsi"/>
          <w:i/>
          <w:color w:val="333333"/>
          <w:spacing w:val="1"/>
          <w:shd w:val="clear" w:color="auto" w:fill="FFFFFF"/>
        </w:rPr>
        <w:t>Brasileira</w:t>
      </w:r>
      <w:proofErr w:type="spellEnd"/>
      <w:r w:rsidRPr="009A459A">
        <w:rPr>
          <w:rFonts w:cstheme="minorHAnsi"/>
          <w:i/>
          <w:color w:val="333333"/>
          <w:spacing w:val="1"/>
          <w:shd w:val="clear" w:color="auto" w:fill="FFFFFF"/>
        </w:rPr>
        <w:t xml:space="preserve"> </w:t>
      </w:r>
      <w:r w:rsidRPr="009A459A">
        <w:rPr>
          <w:rFonts w:cstheme="minorHAnsi"/>
          <w:b/>
          <w:bCs/>
          <w:i/>
          <w:color w:val="333333"/>
          <w:spacing w:val="1"/>
          <w:shd w:val="clear" w:color="auto" w:fill="FFFFFF"/>
        </w:rPr>
        <w:t>30</w:t>
      </w:r>
      <w:r w:rsidRPr="009A459A">
        <w:rPr>
          <w:rFonts w:cstheme="minorHAnsi"/>
          <w:i/>
          <w:color w:val="333333"/>
          <w:spacing w:val="1"/>
          <w:shd w:val="clear" w:color="auto" w:fill="FFFFFF"/>
        </w:rPr>
        <w:t>, 291-294.</w:t>
      </w:r>
    </w:p>
    <w:p w14:paraId="4134DDD3" w14:textId="77777777" w:rsidR="009A459A" w:rsidRPr="009A459A" w:rsidRDefault="009A459A" w:rsidP="009A459A">
      <w:pPr>
        <w:rPr>
          <w:rFonts w:cstheme="minorHAnsi"/>
          <w:i/>
          <w:color w:val="333333"/>
          <w:spacing w:val="1"/>
          <w:shd w:val="clear" w:color="auto" w:fill="FFFFFF"/>
        </w:rPr>
      </w:pPr>
      <w:r w:rsidRPr="009A459A">
        <w:rPr>
          <w:rFonts w:cstheme="minorHAnsi"/>
          <w:i/>
          <w:color w:val="333333"/>
          <w:spacing w:val="1"/>
          <w:shd w:val="clear" w:color="auto" w:fill="FFFFFF"/>
        </w:rPr>
        <w:t xml:space="preserve">Borhan </w:t>
      </w:r>
      <w:proofErr w:type="gramStart"/>
      <w:r w:rsidRPr="009A459A">
        <w:rPr>
          <w:rFonts w:cstheme="minorHAnsi"/>
          <w:i/>
          <w:color w:val="333333"/>
          <w:spacing w:val="1"/>
          <w:shd w:val="clear" w:color="auto" w:fill="FFFFFF"/>
        </w:rPr>
        <w:t>MH,  Van</w:t>
      </w:r>
      <w:proofErr w:type="gramEnd"/>
      <w:r w:rsidRPr="009A459A">
        <w:rPr>
          <w:rFonts w:cstheme="minorHAnsi"/>
          <w:i/>
          <w:color w:val="333333"/>
          <w:spacing w:val="1"/>
          <w:shd w:val="clear" w:color="auto" w:fill="FFFFFF"/>
        </w:rPr>
        <w:t xml:space="preserve"> de </w:t>
      </w:r>
      <w:proofErr w:type="spellStart"/>
      <w:r w:rsidRPr="009A459A">
        <w:rPr>
          <w:rFonts w:cstheme="minorHAnsi"/>
          <w:i/>
          <w:color w:val="333333"/>
          <w:spacing w:val="1"/>
          <w:shd w:val="clear" w:color="auto" w:fill="FFFFFF"/>
        </w:rPr>
        <w:t>Wouw</w:t>
      </w:r>
      <w:proofErr w:type="spellEnd"/>
      <w:r w:rsidRPr="009A459A">
        <w:rPr>
          <w:rFonts w:cstheme="minorHAnsi"/>
          <w:i/>
          <w:color w:val="333333"/>
          <w:spacing w:val="1"/>
          <w:shd w:val="clear" w:color="auto" w:fill="FFFFFF"/>
        </w:rPr>
        <w:t xml:space="preserve"> AP, </w:t>
      </w:r>
      <w:proofErr w:type="spellStart"/>
      <w:r w:rsidRPr="009A459A">
        <w:rPr>
          <w:rFonts w:cstheme="minorHAnsi"/>
          <w:i/>
          <w:color w:val="333333"/>
          <w:spacing w:val="1"/>
          <w:shd w:val="clear" w:color="auto" w:fill="FFFFFF"/>
        </w:rPr>
        <w:t>Larkan</w:t>
      </w:r>
      <w:proofErr w:type="spellEnd"/>
      <w:r w:rsidRPr="009A459A">
        <w:rPr>
          <w:rFonts w:cstheme="minorHAnsi"/>
          <w:i/>
          <w:color w:val="333333"/>
          <w:spacing w:val="1"/>
          <w:shd w:val="clear" w:color="auto" w:fill="FFFFFF"/>
        </w:rPr>
        <w:t xml:space="preserve"> NJ. 2022. Annual Review of Phytopathology </w:t>
      </w:r>
      <w:r w:rsidRPr="009A459A">
        <w:rPr>
          <w:rFonts w:cstheme="minorHAnsi"/>
          <w:b/>
          <w:bCs/>
          <w:i/>
          <w:color w:val="333333"/>
          <w:spacing w:val="1"/>
          <w:shd w:val="clear" w:color="auto" w:fill="FFFFFF"/>
        </w:rPr>
        <w:t>60,</w:t>
      </w:r>
      <w:r w:rsidRPr="009A459A">
        <w:rPr>
          <w:rFonts w:cstheme="minorHAnsi"/>
          <w:i/>
          <w:color w:val="333333"/>
          <w:spacing w:val="1"/>
          <w:shd w:val="clear" w:color="auto" w:fill="FFFFFF"/>
        </w:rPr>
        <w:t xml:space="preserve"> 237–57. </w:t>
      </w:r>
      <w:hyperlink r:id="rId10" w:history="1">
        <w:r w:rsidRPr="009A459A">
          <w:rPr>
            <w:rStyle w:val="Hyperlink"/>
            <w:rFonts w:cstheme="minorHAnsi"/>
            <w:i/>
            <w:spacing w:val="1"/>
            <w:shd w:val="clear" w:color="auto" w:fill="FFFFFF"/>
          </w:rPr>
          <w:t>https://www.annualreviews.org/doi/10.1146/annurev-phyto-021621-120602</w:t>
        </w:r>
      </w:hyperlink>
      <w:r w:rsidRPr="009A459A">
        <w:rPr>
          <w:rFonts w:cstheme="minorHAnsi"/>
          <w:i/>
          <w:color w:val="333333"/>
          <w:spacing w:val="1"/>
          <w:shd w:val="clear" w:color="auto" w:fill="FFFFFF"/>
        </w:rPr>
        <w:t xml:space="preserve"> </w:t>
      </w:r>
    </w:p>
    <w:p w14:paraId="242EB44E" w14:textId="77777777" w:rsidR="009A459A" w:rsidRPr="009A459A" w:rsidRDefault="009A459A" w:rsidP="009A459A">
      <w:pPr>
        <w:rPr>
          <w:rFonts w:cstheme="minorHAnsi"/>
          <w:i/>
          <w:color w:val="333333"/>
          <w:spacing w:val="1"/>
          <w:shd w:val="clear" w:color="auto" w:fill="FFFFFF"/>
        </w:rPr>
      </w:pPr>
      <w:r w:rsidRPr="009A459A">
        <w:rPr>
          <w:rFonts w:cstheme="minorHAnsi"/>
          <w:i/>
          <w:color w:val="333333"/>
          <w:spacing w:val="1"/>
          <w:shd w:val="clear" w:color="auto" w:fill="FFFFFF"/>
        </w:rPr>
        <w:t xml:space="preserve">Evans N, </w:t>
      </w:r>
      <w:proofErr w:type="spellStart"/>
      <w:r w:rsidRPr="009A459A">
        <w:rPr>
          <w:rFonts w:cstheme="minorHAnsi"/>
          <w:i/>
          <w:color w:val="333333"/>
          <w:spacing w:val="1"/>
          <w:shd w:val="clear" w:color="auto" w:fill="FFFFFF"/>
        </w:rPr>
        <w:t>Baierl</w:t>
      </w:r>
      <w:proofErr w:type="spellEnd"/>
      <w:r w:rsidRPr="009A459A">
        <w:rPr>
          <w:rFonts w:cstheme="minorHAnsi"/>
          <w:i/>
          <w:color w:val="333333"/>
          <w:spacing w:val="1"/>
          <w:shd w:val="clear" w:color="auto" w:fill="FFFFFF"/>
        </w:rPr>
        <w:t xml:space="preserve"> A, Semenov M A, Gladders P, Fitt BDL. 2007. Range and severity of a plant disease increased by global warming. Journal of the Royal Society Interface. </w:t>
      </w:r>
      <w:r w:rsidRPr="009A459A">
        <w:rPr>
          <w:rFonts w:cstheme="minorHAnsi"/>
          <w:b/>
          <w:bCs/>
          <w:i/>
          <w:color w:val="333333"/>
          <w:spacing w:val="1"/>
          <w:shd w:val="clear" w:color="auto" w:fill="FFFFFF"/>
        </w:rPr>
        <w:t>5</w:t>
      </w:r>
      <w:r w:rsidRPr="009A459A">
        <w:rPr>
          <w:rFonts w:cstheme="minorHAnsi"/>
          <w:i/>
          <w:color w:val="333333"/>
          <w:spacing w:val="1"/>
          <w:shd w:val="clear" w:color="auto" w:fill="FFFFFF"/>
        </w:rPr>
        <w:t xml:space="preserve">, 525-531. </w:t>
      </w:r>
      <w:hyperlink r:id="rId11" w:history="1">
        <w:r w:rsidRPr="009A459A">
          <w:rPr>
            <w:rStyle w:val="Hyperlink"/>
            <w:rFonts w:cstheme="minorHAnsi"/>
            <w:i/>
            <w:spacing w:val="1"/>
            <w:shd w:val="clear" w:color="auto" w:fill="FFFFFF"/>
          </w:rPr>
          <w:t>https://doi.org/10.1098/rsif.2007.1136</w:t>
        </w:r>
      </w:hyperlink>
      <w:r w:rsidRPr="009A459A">
        <w:rPr>
          <w:rFonts w:cstheme="minorHAnsi"/>
          <w:i/>
          <w:color w:val="333333"/>
          <w:spacing w:val="1"/>
          <w:shd w:val="clear" w:color="auto" w:fill="FFFFFF"/>
        </w:rPr>
        <w:t xml:space="preserve"> </w:t>
      </w:r>
    </w:p>
    <w:p w14:paraId="2EC7E735" w14:textId="77777777" w:rsidR="009A459A" w:rsidRPr="009A459A" w:rsidRDefault="009A459A" w:rsidP="009A459A">
      <w:pPr>
        <w:rPr>
          <w:rFonts w:cstheme="minorHAnsi"/>
          <w:i/>
          <w:color w:val="333333"/>
          <w:spacing w:val="1"/>
          <w:shd w:val="clear" w:color="auto" w:fill="FFFFFF"/>
        </w:rPr>
      </w:pPr>
      <w:r w:rsidRPr="009A459A">
        <w:rPr>
          <w:rFonts w:cstheme="minorHAnsi"/>
          <w:i/>
          <w:color w:val="333333"/>
          <w:spacing w:val="1"/>
          <w:shd w:val="clear" w:color="auto" w:fill="FFFFFF"/>
        </w:rPr>
        <w:t xml:space="preserve">Huang YJ, Liu Z, West JS, Todd AD, Hall AM, Fitt BDL. 2007. Effects of temperature and rainfall on date of release of ascospores of Leptosphaeria </w:t>
      </w:r>
      <w:proofErr w:type="spellStart"/>
      <w:r w:rsidRPr="009A459A">
        <w:rPr>
          <w:rFonts w:cstheme="minorHAnsi"/>
          <w:i/>
          <w:color w:val="333333"/>
          <w:spacing w:val="1"/>
          <w:shd w:val="clear" w:color="auto" w:fill="FFFFFF"/>
        </w:rPr>
        <w:t>maculans</w:t>
      </w:r>
      <w:proofErr w:type="spellEnd"/>
      <w:r w:rsidRPr="009A459A">
        <w:rPr>
          <w:rFonts w:cstheme="minorHAnsi"/>
          <w:i/>
          <w:color w:val="333333"/>
          <w:spacing w:val="1"/>
          <w:shd w:val="clear" w:color="auto" w:fill="FFFFFF"/>
        </w:rPr>
        <w:t xml:space="preserve"> (</w:t>
      </w:r>
      <w:proofErr w:type="spellStart"/>
      <w:r w:rsidRPr="009A459A">
        <w:rPr>
          <w:rFonts w:cstheme="minorHAnsi"/>
          <w:i/>
          <w:color w:val="333333"/>
          <w:spacing w:val="1"/>
          <w:shd w:val="clear" w:color="auto" w:fill="FFFFFF"/>
        </w:rPr>
        <w:t>phoma</w:t>
      </w:r>
      <w:proofErr w:type="spellEnd"/>
      <w:r w:rsidRPr="009A459A">
        <w:rPr>
          <w:rFonts w:cstheme="minorHAnsi"/>
          <w:i/>
          <w:color w:val="333333"/>
          <w:spacing w:val="1"/>
          <w:shd w:val="clear" w:color="auto" w:fill="FFFFFF"/>
        </w:rPr>
        <w:t xml:space="preserve"> stem canker) from winter oilseed rape (Brassica napus) debris in the UK. Annals of Applied Biology. 151, 99-111.</w:t>
      </w:r>
      <w:r w:rsidRPr="009A459A">
        <w:rPr>
          <w:rFonts w:cstheme="minorHAnsi"/>
        </w:rPr>
        <w:t xml:space="preserve"> </w:t>
      </w:r>
      <w:hyperlink r:id="rId12" w:history="1">
        <w:r w:rsidRPr="009A459A">
          <w:rPr>
            <w:rStyle w:val="Hyperlink"/>
            <w:rFonts w:cstheme="minorHAnsi"/>
            <w:i/>
            <w:spacing w:val="1"/>
            <w:shd w:val="clear" w:color="auto" w:fill="FFFFFF"/>
          </w:rPr>
          <w:t>https://onlinelibrary.wiley.com/doi/10.1111/j.1744-7348.2007.00157.x</w:t>
        </w:r>
      </w:hyperlink>
      <w:r w:rsidRPr="009A459A">
        <w:rPr>
          <w:rFonts w:cstheme="minorHAnsi"/>
          <w:i/>
          <w:color w:val="333333"/>
          <w:spacing w:val="1"/>
          <w:shd w:val="clear" w:color="auto" w:fill="FFFFFF"/>
        </w:rPr>
        <w:t xml:space="preserve"> </w:t>
      </w:r>
    </w:p>
    <w:p w14:paraId="45FDB20C" w14:textId="77777777" w:rsidR="009A459A" w:rsidRPr="009A459A" w:rsidRDefault="009A459A" w:rsidP="009A459A">
      <w:pPr>
        <w:rPr>
          <w:rFonts w:cstheme="minorHAnsi"/>
          <w:i/>
          <w:color w:val="333333"/>
          <w:spacing w:val="1"/>
          <w:shd w:val="clear" w:color="auto" w:fill="FFFFFF"/>
        </w:rPr>
      </w:pPr>
      <w:r w:rsidRPr="009A459A">
        <w:rPr>
          <w:rFonts w:cstheme="minorHAnsi"/>
          <w:i/>
          <w:color w:val="333333"/>
          <w:spacing w:val="1"/>
          <w:shd w:val="clear" w:color="auto" w:fill="FFFFFF"/>
        </w:rPr>
        <w:t xml:space="preserve">Huang YJ, Underwood CT, Fitt BDL, Todd AD, West JS, </w:t>
      </w:r>
      <w:proofErr w:type="spellStart"/>
      <w:r w:rsidRPr="009A459A">
        <w:rPr>
          <w:rFonts w:cstheme="minorHAnsi"/>
          <w:i/>
          <w:color w:val="333333"/>
          <w:spacing w:val="1"/>
          <w:shd w:val="clear" w:color="auto" w:fill="FFFFFF"/>
        </w:rPr>
        <w:t>Koopmann</w:t>
      </w:r>
      <w:proofErr w:type="spellEnd"/>
      <w:r w:rsidRPr="009A459A">
        <w:rPr>
          <w:rFonts w:cstheme="minorHAnsi"/>
          <w:i/>
          <w:color w:val="333333"/>
          <w:spacing w:val="1"/>
          <w:shd w:val="clear" w:color="auto" w:fill="FFFFFF"/>
        </w:rPr>
        <w:t xml:space="preserve"> B, Balesdent MH. 2001.  Effects of temperature on germination and hyphal growth from ascospores of A-group and B-group Leptosphaeria </w:t>
      </w:r>
      <w:proofErr w:type="spellStart"/>
      <w:r w:rsidRPr="009A459A">
        <w:rPr>
          <w:rFonts w:cstheme="minorHAnsi"/>
          <w:i/>
          <w:color w:val="333333"/>
          <w:spacing w:val="1"/>
          <w:shd w:val="clear" w:color="auto" w:fill="FFFFFF"/>
        </w:rPr>
        <w:t>maculans</w:t>
      </w:r>
      <w:proofErr w:type="spellEnd"/>
      <w:r w:rsidRPr="009A459A">
        <w:rPr>
          <w:rFonts w:cstheme="minorHAnsi"/>
          <w:i/>
          <w:color w:val="333333"/>
          <w:spacing w:val="1"/>
          <w:shd w:val="clear" w:color="auto" w:fill="FFFFFF"/>
        </w:rPr>
        <w:t xml:space="preserve"> (</w:t>
      </w:r>
      <w:proofErr w:type="spellStart"/>
      <w:r w:rsidRPr="009A459A">
        <w:rPr>
          <w:rFonts w:cstheme="minorHAnsi"/>
          <w:i/>
          <w:color w:val="333333"/>
          <w:spacing w:val="1"/>
          <w:shd w:val="clear" w:color="auto" w:fill="FFFFFF"/>
        </w:rPr>
        <w:t>phoma</w:t>
      </w:r>
      <w:proofErr w:type="spellEnd"/>
      <w:r w:rsidRPr="009A459A">
        <w:rPr>
          <w:rFonts w:cstheme="minorHAnsi"/>
          <w:i/>
          <w:color w:val="333333"/>
          <w:spacing w:val="1"/>
          <w:shd w:val="clear" w:color="auto" w:fill="FFFFFF"/>
        </w:rPr>
        <w:t xml:space="preserve"> stem canker of oilseed rape). Annals of Applied Biology </w:t>
      </w:r>
      <w:r w:rsidRPr="009A459A">
        <w:rPr>
          <w:rFonts w:cstheme="minorHAnsi"/>
          <w:b/>
          <w:bCs/>
          <w:i/>
          <w:color w:val="333333"/>
          <w:spacing w:val="1"/>
          <w:shd w:val="clear" w:color="auto" w:fill="FFFFFF"/>
        </w:rPr>
        <w:t>139</w:t>
      </w:r>
      <w:r w:rsidRPr="009A459A">
        <w:rPr>
          <w:rFonts w:cstheme="minorHAnsi"/>
          <w:i/>
          <w:color w:val="333333"/>
          <w:spacing w:val="1"/>
          <w:shd w:val="clear" w:color="auto" w:fill="FFFFFF"/>
        </w:rPr>
        <w:t xml:space="preserve">, 193-207. </w:t>
      </w:r>
      <w:hyperlink r:id="rId13" w:history="1">
        <w:r w:rsidRPr="009A459A">
          <w:rPr>
            <w:rStyle w:val="Hyperlink"/>
            <w:rFonts w:cstheme="minorHAnsi"/>
            <w:i/>
            <w:spacing w:val="1"/>
            <w:shd w:val="clear" w:color="auto" w:fill="FFFFFF"/>
          </w:rPr>
          <w:t>https://doi.org/10.1111/j.1744-7348.2001.tb00396.x</w:t>
        </w:r>
      </w:hyperlink>
      <w:r w:rsidRPr="009A459A">
        <w:rPr>
          <w:rFonts w:cstheme="minorHAnsi"/>
          <w:i/>
          <w:color w:val="333333"/>
          <w:spacing w:val="1"/>
          <w:shd w:val="clear" w:color="auto" w:fill="FFFFFF"/>
        </w:rPr>
        <w:t xml:space="preserve"> </w:t>
      </w:r>
    </w:p>
    <w:p w14:paraId="30A44F60" w14:textId="77777777" w:rsidR="009A459A" w:rsidRPr="009A459A" w:rsidRDefault="009A459A" w:rsidP="009A459A">
      <w:pPr>
        <w:rPr>
          <w:rFonts w:cstheme="minorHAnsi"/>
          <w:i/>
          <w:color w:val="333333"/>
          <w:spacing w:val="1"/>
          <w:shd w:val="clear" w:color="auto" w:fill="FFFFFF"/>
        </w:rPr>
      </w:pPr>
      <w:r w:rsidRPr="009A459A">
        <w:rPr>
          <w:rFonts w:cstheme="minorHAnsi"/>
          <w:i/>
          <w:color w:val="333333"/>
          <w:spacing w:val="1"/>
          <w:shd w:val="clear" w:color="auto" w:fill="FFFFFF"/>
        </w:rPr>
        <w:t xml:space="preserve">Jacques N, Balesdent M-H, Rouxel T, Laval V. 2021. New specific quantitative real-time PCR assays shed light on the epidemiology of two species of the Leptosphaeria </w:t>
      </w:r>
      <w:proofErr w:type="spellStart"/>
      <w:r w:rsidRPr="009A459A">
        <w:rPr>
          <w:rFonts w:cstheme="minorHAnsi"/>
          <w:i/>
          <w:color w:val="333333"/>
          <w:spacing w:val="1"/>
          <w:shd w:val="clear" w:color="auto" w:fill="FFFFFF"/>
        </w:rPr>
        <w:t>maculans</w:t>
      </w:r>
      <w:proofErr w:type="spellEnd"/>
      <w:r w:rsidRPr="009A459A">
        <w:rPr>
          <w:rFonts w:cstheme="minorHAnsi"/>
          <w:i/>
          <w:color w:val="333333"/>
          <w:spacing w:val="1"/>
          <w:shd w:val="clear" w:color="auto" w:fill="FFFFFF"/>
        </w:rPr>
        <w:t xml:space="preserve">-Leptosphaeria </w:t>
      </w:r>
      <w:proofErr w:type="spellStart"/>
      <w:r w:rsidRPr="009A459A">
        <w:rPr>
          <w:rFonts w:cstheme="minorHAnsi"/>
          <w:i/>
          <w:color w:val="333333"/>
          <w:spacing w:val="1"/>
          <w:shd w:val="clear" w:color="auto" w:fill="FFFFFF"/>
        </w:rPr>
        <w:t>biglobosa</w:t>
      </w:r>
      <w:proofErr w:type="spellEnd"/>
      <w:r w:rsidRPr="009A459A">
        <w:rPr>
          <w:rFonts w:cstheme="minorHAnsi"/>
          <w:i/>
          <w:color w:val="333333"/>
          <w:spacing w:val="1"/>
          <w:shd w:val="clear" w:color="auto" w:fill="FFFFFF"/>
        </w:rPr>
        <w:t xml:space="preserve"> species complex. Plant Pathology </w:t>
      </w:r>
      <w:r w:rsidRPr="009A459A">
        <w:rPr>
          <w:rFonts w:cstheme="minorHAnsi"/>
          <w:b/>
          <w:bCs/>
          <w:i/>
          <w:color w:val="333333"/>
          <w:spacing w:val="1"/>
          <w:shd w:val="clear" w:color="auto" w:fill="FFFFFF"/>
        </w:rPr>
        <w:t>70</w:t>
      </w:r>
      <w:r w:rsidRPr="009A459A">
        <w:rPr>
          <w:rFonts w:cstheme="minorHAnsi"/>
          <w:i/>
          <w:color w:val="333333"/>
          <w:spacing w:val="1"/>
          <w:shd w:val="clear" w:color="auto" w:fill="FFFFFF"/>
        </w:rPr>
        <w:t>, 643–654.</w:t>
      </w:r>
    </w:p>
    <w:p w14:paraId="2A85E7A0" w14:textId="77777777" w:rsidR="009A459A" w:rsidRPr="009A459A" w:rsidRDefault="009A459A" w:rsidP="009A459A">
      <w:pPr>
        <w:rPr>
          <w:rFonts w:cstheme="minorHAnsi"/>
          <w:i/>
          <w:color w:val="333333"/>
          <w:spacing w:val="1"/>
          <w:shd w:val="clear" w:color="auto" w:fill="FFFFFF"/>
        </w:rPr>
      </w:pPr>
      <w:r w:rsidRPr="009A459A">
        <w:rPr>
          <w:rFonts w:cstheme="minorHAnsi"/>
          <w:i/>
          <w:color w:val="333333"/>
          <w:spacing w:val="1"/>
          <w:shd w:val="clear" w:color="auto" w:fill="FFFFFF"/>
        </w:rPr>
        <w:t xml:space="preserve">Kaczmarek J, West JS, King KM, Canning GGM, Latunde-Dada AO, Huang Y-J, Fitt BDL, Jedryczka M. 2023. Efficient qPCR estimation and discrimination of airborne inoculum of Leptosphaeria </w:t>
      </w:r>
      <w:proofErr w:type="spellStart"/>
      <w:r w:rsidRPr="009A459A">
        <w:rPr>
          <w:rFonts w:cstheme="minorHAnsi"/>
          <w:i/>
          <w:color w:val="333333"/>
          <w:spacing w:val="1"/>
          <w:shd w:val="clear" w:color="auto" w:fill="FFFFFF"/>
        </w:rPr>
        <w:t>maculans</w:t>
      </w:r>
      <w:proofErr w:type="spellEnd"/>
      <w:r w:rsidRPr="009A459A">
        <w:rPr>
          <w:rFonts w:cstheme="minorHAnsi"/>
          <w:i/>
          <w:color w:val="333333"/>
          <w:spacing w:val="1"/>
          <w:shd w:val="clear" w:color="auto" w:fill="FFFFFF"/>
        </w:rPr>
        <w:t xml:space="preserve"> and L. </w:t>
      </w:r>
      <w:proofErr w:type="spellStart"/>
      <w:r w:rsidRPr="009A459A">
        <w:rPr>
          <w:rFonts w:cstheme="minorHAnsi"/>
          <w:i/>
          <w:color w:val="333333"/>
          <w:spacing w:val="1"/>
          <w:shd w:val="clear" w:color="auto" w:fill="FFFFFF"/>
        </w:rPr>
        <w:t>biglobosa</w:t>
      </w:r>
      <w:proofErr w:type="spellEnd"/>
      <w:r w:rsidRPr="009A459A">
        <w:rPr>
          <w:rFonts w:cstheme="minorHAnsi"/>
          <w:i/>
          <w:color w:val="333333"/>
          <w:spacing w:val="1"/>
          <w:shd w:val="clear" w:color="auto" w:fill="FFFFFF"/>
        </w:rPr>
        <w:t xml:space="preserve">, the causal organisms of </w:t>
      </w:r>
      <w:proofErr w:type="spellStart"/>
      <w:r w:rsidRPr="009A459A">
        <w:rPr>
          <w:rFonts w:cstheme="minorHAnsi"/>
          <w:i/>
          <w:color w:val="333333"/>
          <w:spacing w:val="1"/>
          <w:shd w:val="clear" w:color="auto" w:fill="FFFFFF"/>
        </w:rPr>
        <w:t>phoma</w:t>
      </w:r>
      <w:proofErr w:type="spellEnd"/>
      <w:r w:rsidRPr="009A459A">
        <w:rPr>
          <w:rFonts w:cstheme="minorHAnsi"/>
          <w:i/>
          <w:color w:val="333333"/>
          <w:spacing w:val="1"/>
          <w:shd w:val="clear" w:color="auto" w:fill="FFFFFF"/>
        </w:rPr>
        <w:t xml:space="preserve"> leaf spotting and stem canker of oilseed rape. Pest Management Science. </w:t>
      </w:r>
      <w:hyperlink r:id="rId14" w:history="1">
        <w:r w:rsidRPr="009A459A">
          <w:rPr>
            <w:rStyle w:val="Hyperlink"/>
            <w:rFonts w:cstheme="minorHAnsi"/>
            <w:i/>
            <w:spacing w:val="1"/>
            <w:shd w:val="clear" w:color="auto" w:fill="FFFFFF"/>
          </w:rPr>
          <w:t>https://doi.org/10.1002/ps.7800</w:t>
        </w:r>
      </w:hyperlink>
      <w:r w:rsidRPr="009A459A">
        <w:rPr>
          <w:rFonts w:cstheme="minorHAnsi"/>
          <w:i/>
          <w:color w:val="333333"/>
          <w:spacing w:val="1"/>
          <w:shd w:val="clear" w:color="auto" w:fill="FFFFFF"/>
        </w:rPr>
        <w:t xml:space="preserve"> </w:t>
      </w:r>
    </w:p>
    <w:p w14:paraId="6E139F1E" w14:textId="77777777" w:rsidR="009A459A" w:rsidRPr="009A459A" w:rsidRDefault="009A459A" w:rsidP="009A459A">
      <w:pPr>
        <w:rPr>
          <w:rFonts w:cstheme="minorHAnsi"/>
          <w:i/>
          <w:color w:val="333333"/>
          <w:spacing w:val="1"/>
          <w:shd w:val="clear" w:color="auto" w:fill="FFFFFF"/>
        </w:rPr>
      </w:pPr>
      <w:r w:rsidRPr="009A459A">
        <w:rPr>
          <w:rFonts w:cstheme="minorHAnsi"/>
          <w:i/>
          <w:color w:val="333333"/>
          <w:spacing w:val="1"/>
          <w:shd w:val="clear" w:color="auto" w:fill="FFFFFF"/>
        </w:rPr>
        <w:t xml:space="preserve">King KM, West JS. 2021. Detection of the </w:t>
      </w:r>
      <w:proofErr w:type="spellStart"/>
      <w:r w:rsidRPr="009A459A">
        <w:rPr>
          <w:rFonts w:cstheme="minorHAnsi"/>
          <w:i/>
          <w:color w:val="333333"/>
          <w:spacing w:val="1"/>
          <w:shd w:val="clear" w:color="auto" w:fill="FFFFFF"/>
        </w:rPr>
        <w:t>Phoma</w:t>
      </w:r>
      <w:proofErr w:type="spellEnd"/>
      <w:r w:rsidRPr="009A459A">
        <w:rPr>
          <w:rFonts w:cstheme="minorHAnsi"/>
          <w:i/>
          <w:color w:val="333333"/>
          <w:spacing w:val="1"/>
          <w:shd w:val="clear" w:color="auto" w:fill="FFFFFF"/>
        </w:rPr>
        <w:t xml:space="preserve"> pathogens </w:t>
      </w:r>
      <w:proofErr w:type="spellStart"/>
      <w:r w:rsidRPr="009A459A">
        <w:rPr>
          <w:rFonts w:cstheme="minorHAnsi"/>
          <w:i/>
          <w:color w:val="333333"/>
          <w:spacing w:val="1"/>
          <w:shd w:val="clear" w:color="auto" w:fill="FFFFFF"/>
        </w:rPr>
        <w:t>Plenodomus</w:t>
      </w:r>
      <w:proofErr w:type="spellEnd"/>
      <w:r w:rsidRPr="009A459A">
        <w:rPr>
          <w:rFonts w:cstheme="minorHAnsi"/>
          <w:i/>
          <w:color w:val="333333"/>
          <w:spacing w:val="1"/>
          <w:shd w:val="clear" w:color="auto" w:fill="FFFFFF"/>
        </w:rPr>
        <w:t xml:space="preserve"> </w:t>
      </w:r>
      <w:proofErr w:type="spellStart"/>
      <w:r w:rsidRPr="009A459A">
        <w:rPr>
          <w:rFonts w:cstheme="minorHAnsi"/>
          <w:i/>
          <w:color w:val="333333"/>
          <w:spacing w:val="1"/>
          <w:shd w:val="clear" w:color="auto" w:fill="FFFFFF"/>
        </w:rPr>
        <w:t>biglobosus</w:t>
      </w:r>
      <w:proofErr w:type="spellEnd"/>
      <w:r w:rsidRPr="009A459A">
        <w:rPr>
          <w:rFonts w:cstheme="minorHAnsi"/>
          <w:i/>
          <w:color w:val="333333"/>
          <w:spacing w:val="1"/>
          <w:shd w:val="clear" w:color="auto" w:fill="FFFFFF"/>
        </w:rPr>
        <w:t xml:space="preserve"> subclades ‘</w:t>
      </w:r>
      <w:proofErr w:type="spellStart"/>
      <w:r w:rsidRPr="009A459A">
        <w:rPr>
          <w:rFonts w:cstheme="minorHAnsi"/>
          <w:i/>
          <w:color w:val="333333"/>
          <w:spacing w:val="1"/>
          <w:shd w:val="clear" w:color="auto" w:fill="FFFFFF"/>
        </w:rPr>
        <w:t>brassicae</w:t>
      </w:r>
      <w:proofErr w:type="spellEnd"/>
      <w:r w:rsidRPr="009A459A">
        <w:rPr>
          <w:rFonts w:cstheme="minorHAnsi"/>
          <w:i/>
          <w:color w:val="333333"/>
          <w:spacing w:val="1"/>
          <w:shd w:val="clear" w:color="auto" w:fill="FFFFFF"/>
        </w:rPr>
        <w:t xml:space="preserve">’ and ‘canadensis’ on wasabi, and ‘canadensis’ in Europe. European Journal of Plant Pathology. </w:t>
      </w:r>
      <w:hyperlink r:id="rId15" w:history="1">
        <w:r w:rsidRPr="009A459A">
          <w:rPr>
            <w:rStyle w:val="Hyperlink"/>
            <w:rFonts w:cstheme="minorHAnsi"/>
            <w:i/>
            <w:spacing w:val="1"/>
            <w:shd w:val="clear" w:color="auto" w:fill="FFFFFF"/>
          </w:rPr>
          <w:t>https://doi.org/10.1007/s10658-021-02428-z</w:t>
        </w:r>
      </w:hyperlink>
      <w:r w:rsidRPr="009A459A">
        <w:rPr>
          <w:rFonts w:cstheme="minorHAnsi"/>
          <w:i/>
          <w:color w:val="333333"/>
          <w:spacing w:val="1"/>
          <w:shd w:val="clear" w:color="auto" w:fill="FFFFFF"/>
        </w:rPr>
        <w:t xml:space="preserve"> </w:t>
      </w:r>
    </w:p>
    <w:p w14:paraId="01CC325F" w14:textId="77777777" w:rsidR="009A459A" w:rsidRPr="009A459A" w:rsidRDefault="009A459A" w:rsidP="009A459A">
      <w:pPr>
        <w:rPr>
          <w:rFonts w:cstheme="minorHAnsi"/>
          <w:i/>
          <w:color w:val="333333"/>
          <w:spacing w:val="1"/>
          <w:shd w:val="clear" w:color="auto" w:fill="FFFFFF"/>
        </w:rPr>
      </w:pPr>
      <w:r w:rsidRPr="009A459A">
        <w:rPr>
          <w:rFonts w:cstheme="minorHAnsi"/>
          <w:i/>
          <w:color w:val="333333"/>
          <w:spacing w:val="1"/>
          <w:shd w:val="clear" w:color="auto" w:fill="FFFFFF"/>
        </w:rPr>
        <w:t xml:space="preserve">Mendes-Pereira, E., Balesdent, M.-H., Brun, H., &amp; Rouxel, T. (2003). Molecular phylogeny of the Leptosphaeria </w:t>
      </w:r>
      <w:proofErr w:type="spellStart"/>
      <w:r w:rsidRPr="009A459A">
        <w:rPr>
          <w:rFonts w:cstheme="minorHAnsi"/>
          <w:i/>
          <w:color w:val="333333"/>
          <w:spacing w:val="1"/>
          <w:shd w:val="clear" w:color="auto" w:fill="FFFFFF"/>
        </w:rPr>
        <w:t>maculans</w:t>
      </w:r>
      <w:proofErr w:type="spellEnd"/>
      <w:r w:rsidRPr="009A459A">
        <w:rPr>
          <w:rFonts w:cstheme="minorHAnsi"/>
          <w:i/>
          <w:color w:val="333333"/>
          <w:spacing w:val="1"/>
          <w:shd w:val="clear" w:color="auto" w:fill="FFFFFF"/>
        </w:rPr>
        <w:t xml:space="preserve">–L. </w:t>
      </w:r>
      <w:proofErr w:type="spellStart"/>
      <w:r w:rsidRPr="009A459A">
        <w:rPr>
          <w:rFonts w:cstheme="minorHAnsi"/>
          <w:i/>
          <w:color w:val="333333"/>
          <w:spacing w:val="1"/>
          <w:shd w:val="clear" w:color="auto" w:fill="FFFFFF"/>
        </w:rPr>
        <w:t>biglobosa</w:t>
      </w:r>
      <w:proofErr w:type="spellEnd"/>
      <w:r w:rsidRPr="009A459A">
        <w:rPr>
          <w:rFonts w:cstheme="minorHAnsi"/>
          <w:i/>
          <w:color w:val="333333"/>
          <w:spacing w:val="1"/>
          <w:shd w:val="clear" w:color="auto" w:fill="FFFFFF"/>
        </w:rPr>
        <w:t xml:space="preserve"> species complex. Mycological Research </w:t>
      </w:r>
      <w:r w:rsidRPr="009A459A">
        <w:rPr>
          <w:rFonts w:cstheme="minorHAnsi"/>
          <w:b/>
          <w:bCs/>
          <w:i/>
          <w:color w:val="333333"/>
          <w:spacing w:val="1"/>
          <w:shd w:val="clear" w:color="auto" w:fill="FFFFFF"/>
        </w:rPr>
        <w:t>107</w:t>
      </w:r>
      <w:r w:rsidRPr="009A459A">
        <w:rPr>
          <w:rFonts w:cstheme="minorHAnsi"/>
          <w:i/>
          <w:color w:val="333333"/>
          <w:spacing w:val="1"/>
          <w:shd w:val="clear" w:color="auto" w:fill="FFFFFF"/>
        </w:rPr>
        <w:t xml:space="preserve">, 1287–1304. </w:t>
      </w:r>
      <w:hyperlink r:id="rId16" w:history="1">
        <w:r w:rsidRPr="009A459A">
          <w:rPr>
            <w:rStyle w:val="Hyperlink"/>
            <w:rFonts w:cstheme="minorHAnsi"/>
            <w:i/>
            <w:spacing w:val="1"/>
            <w:shd w:val="clear" w:color="auto" w:fill="FFFFFF"/>
          </w:rPr>
          <w:t>https://doi.org/10.1017/S0953756203008554</w:t>
        </w:r>
      </w:hyperlink>
      <w:r w:rsidRPr="009A459A">
        <w:rPr>
          <w:rFonts w:cstheme="minorHAnsi"/>
          <w:i/>
          <w:color w:val="333333"/>
          <w:spacing w:val="1"/>
          <w:shd w:val="clear" w:color="auto" w:fill="FFFFFF"/>
        </w:rPr>
        <w:t xml:space="preserve"> </w:t>
      </w:r>
    </w:p>
    <w:p w14:paraId="11B50C5B" w14:textId="77777777" w:rsidR="009A459A" w:rsidRPr="009A459A" w:rsidRDefault="009A459A" w:rsidP="009A459A">
      <w:pPr>
        <w:rPr>
          <w:rFonts w:cstheme="minorHAnsi"/>
          <w:i/>
          <w:color w:val="222222"/>
          <w:shd w:val="clear" w:color="auto" w:fill="FFFFFF"/>
        </w:rPr>
      </w:pPr>
      <w:r w:rsidRPr="009A459A">
        <w:rPr>
          <w:rFonts w:cstheme="minorHAnsi"/>
          <w:i/>
          <w:iCs/>
          <w:color w:val="222222"/>
          <w:shd w:val="clear" w:color="auto" w:fill="FFFFFF"/>
        </w:rPr>
        <w:t xml:space="preserve">Omer ZS, </w:t>
      </w:r>
      <w:proofErr w:type="spellStart"/>
      <w:r w:rsidRPr="009A459A">
        <w:rPr>
          <w:rFonts w:cstheme="minorHAnsi"/>
          <w:i/>
          <w:iCs/>
          <w:color w:val="222222"/>
          <w:shd w:val="clear" w:color="auto" w:fill="FFFFFF"/>
        </w:rPr>
        <w:t>Wallenhammar</w:t>
      </w:r>
      <w:proofErr w:type="spellEnd"/>
      <w:r w:rsidRPr="009A459A">
        <w:rPr>
          <w:rFonts w:cstheme="minorHAnsi"/>
          <w:i/>
          <w:iCs/>
          <w:color w:val="222222"/>
          <w:shd w:val="clear" w:color="auto" w:fill="FFFFFF"/>
        </w:rPr>
        <w:t xml:space="preserve"> AC. 2020. Development of loop-mediated isothermal amplification assays for rapid detection of blackleg pathogens in Swedish winter oil seed rape. European Journal of Plant Pathology 157, 353-365. </w:t>
      </w:r>
      <w:hyperlink r:id="rId17" w:history="1">
        <w:r w:rsidRPr="009A459A">
          <w:rPr>
            <w:rStyle w:val="Hyperlink"/>
            <w:rFonts w:cstheme="minorHAnsi"/>
            <w:i/>
            <w:iCs/>
            <w:shd w:val="clear" w:color="auto" w:fill="FFFFFF"/>
          </w:rPr>
          <w:t>https://doi.org/10.1007/s10658-020-02004-x</w:t>
        </w:r>
      </w:hyperlink>
      <w:r w:rsidRPr="009A459A">
        <w:rPr>
          <w:rFonts w:cstheme="minorHAnsi"/>
          <w:i/>
          <w:iCs/>
          <w:color w:val="222222"/>
          <w:shd w:val="clear" w:color="auto" w:fill="FFFFFF"/>
        </w:rPr>
        <w:t xml:space="preserve"> </w:t>
      </w:r>
    </w:p>
    <w:p w14:paraId="69A7A81F" w14:textId="77777777" w:rsidR="009A459A" w:rsidRPr="009A459A" w:rsidRDefault="009A459A" w:rsidP="009A459A">
      <w:pPr>
        <w:rPr>
          <w:rFonts w:cstheme="minorHAnsi"/>
          <w:i/>
          <w:iCs/>
          <w:color w:val="333333"/>
          <w:spacing w:val="1"/>
          <w:shd w:val="clear" w:color="auto" w:fill="FFFFFF"/>
        </w:rPr>
      </w:pPr>
      <w:proofErr w:type="spellStart"/>
      <w:r w:rsidRPr="009A459A">
        <w:rPr>
          <w:rFonts w:cstheme="minorHAnsi"/>
          <w:i/>
          <w:iCs/>
          <w:color w:val="333333"/>
          <w:spacing w:val="1"/>
          <w:shd w:val="clear" w:color="auto" w:fill="FFFFFF"/>
        </w:rPr>
        <w:t>Peluola</w:t>
      </w:r>
      <w:proofErr w:type="spellEnd"/>
      <w:r w:rsidRPr="009A459A">
        <w:rPr>
          <w:rFonts w:cstheme="minorHAnsi"/>
          <w:i/>
          <w:iCs/>
          <w:color w:val="333333"/>
          <w:spacing w:val="1"/>
          <w:shd w:val="clear" w:color="auto" w:fill="FFFFFF"/>
        </w:rPr>
        <w:t xml:space="preserve"> C, Fernando WGD, </w:t>
      </w:r>
      <w:proofErr w:type="spellStart"/>
      <w:r w:rsidRPr="009A459A">
        <w:rPr>
          <w:rFonts w:cstheme="minorHAnsi"/>
          <w:i/>
          <w:iCs/>
          <w:color w:val="333333"/>
          <w:spacing w:val="1"/>
          <w:shd w:val="clear" w:color="auto" w:fill="FFFFFF"/>
        </w:rPr>
        <w:t>Huvenaars</w:t>
      </w:r>
      <w:proofErr w:type="spellEnd"/>
      <w:r w:rsidRPr="009A459A">
        <w:rPr>
          <w:rFonts w:cstheme="minorHAnsi"/>
          <w:i/>
          <w:iCs/>
          <w:color w:val="333333"/>
          <w:spacing w:val="1"/>
          <w:shd w:val="clear" w:color="auto" w:fill="FFFFFF"/>
        </w:rPr>
        <w:t xml:space="preserve"> C, Kutcher HR, </w:t>
      </w:r>
      <w:proofErr w:type="spellStart"/>
      <w:r w:rsidRPr="009A459A">
        <w:rPr>
          <w:rFonts w:cstheme="minorHAnsi"/>
          <w:i/>
          <w:iCs/>
          <w:color w:val="333333"/>
          <w:spacing w:val="1"/>
          <w:shd w:val="clear" w:color="auto" w:fill="FFFFFF"/>
        </w:rPr>
        <w:t>Lahlali</w:t>
      </w:r>
      <w:proofErr w:type="spellEnd"/>
      <w:r w:rsidRPr="009A459A">
        <w:rPr>
          <w:rFonts w:cstheme="minorHAnsi"/>
          <w:i/>
          <w:iCs/>
          <w:color w:val="333333"/>
          <w:spacing w:val="1"/>
          <w:shd w:val="clear" w:color="auto" w:fill="FFFFFF"/>
        </w:rPr>
        <w:t xml:space="preserve"> R, Peng G. 2013. Effect of flooding on the survival of Leptosphaeria spp. In canola stubble. Plant Pathology 62, 1350–1356. </w:t>
      </w:r>
      <w:hyperlink r:id="rId18" w:history="1">
        <w:r w:rsidRPr="009A459A">
          <w:rPr>
            <w:rStyle w:val="Hyperlink"/>
            <w:rFonts w:cstheme="minorHAnsi"/>
            <w:i/>
            <w:iCs/>
            <w:spacing w:val="1"/>
            <w:shd w:val="clear" w:color="auto" w:fill="FFFFFF"/>
          </w:rPr>
          <w:t>https://bsppjournals.onlinelibrary.wiley.com/doi/10.1111/ppa.12036</w:t>
        </w:r>
      </w:hyperlink>
      <w:r w:rsidRPr="009A459A">
        <w:rPr>
          <w:rFonts w:cstheme="minorHAnsi"/>
          <w:i/>
          <w:iCs/>
          <w:color w:val="333333"/>
          <w:spacing w:val="1"/>
          <w:shd w:val="clear" w:color="auto" w:fill="FFFFFF"/>
        </w:rPr>
        <w:t xml:space="preserve"> </w:t>
      </w:r>
    </w:p>
    <w:p w14:paraId="450291A1" w14:textId="77777777" w:rsidR="005D7DF8" w:rsidRPr="009A459A" w:rsidRDefault="005D7DF8">
      <w:pPr>
        <w:rPr>
          <w:rFonts w:cstheme="minorHAnsi"/>
        </w:rPr>
      </w:pPr>
    </w:p>
    <w:sectPr w:rsidR="005D7DF8" w:rsidRPr="009A459A" w:rsidSect="00A92524">
      <w:headerReference w:type="default" r:id="rId19"/>
      <w:head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2B53B" w14:textId="77777777" w:rsidR="009A459A" w:rsidRDefault="009A459A" w:rsidP="009A459A">
      <w:pPr>
        <w:spacing w:after="0" w:line="240" w:lineRule="auto"/>
      </w:pPr>
      <w:r>
        <w:separator/>
      </w:r>
    </w:p>
  </w:endnote>
  <w:endnote w:type="continuationSeparator" w:id="0">
    <w:p w14:paraId="68942CF0" w14:textId="77777777" w:rsidR="009A459A" w:rsidRDefault="009A459A" w:rsidP="009A4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A94DA" w14:textId="77777777" w:rsidR="009A459A" w:rsidRDefault="009A459A" w:rsidP="009A459A">
      <w:pPr>
        <w:spacing w:after="0" w:line="240" w:lineRule="auto"/>
      </w:pPr>
      <w:r>
        <w:separator/>
      </w:r>
    </w:p>
  </w:footnote>
  <w:footnote w:type="continuationSeparator" w:id="0">
    <w:p w14:paraId="613F8FA6" w14:textId="77777777" w:rsidR="009A459A" w:rsidRDefault="009A459A" w:rsidP="009A4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E8CC" w14:textId="77777777" w:rsidR="009A459A" w:rsidRDefault="009A459A" w:rsidP="00A9252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3784" w14:textId="211C9673" w:rsidR="009A459A" w:rsidRDefault="009A459A" w:rsidP="00A92524">
    <w:pPr>
      <w:pStyle w:val="Header"/>
      <w:jc w:val="right"/>
    </w:pPr>
    <w:r>
      <w:t>Unformatted article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459A"/>
    <w:rsid w:val="005D7DF8"/>
    <w:rsid w:val="009A45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D2C51"/>
  <w15:chartTrackingRefBased/>
  <w15:docId w15:val="{16BACC30-C816-4E91-A018-6F9FA5C7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59A"/>
    <w:rPr>
      <w:kern w:val="0"/>
    </w:rPr>
  </w:style>
  <w:style w:type="paragraph" w:styleId="Heading1">
    <w:name w:val="heading 1"/>
    <w:basedOn w:val="Normal"/>
    <w:next w:val="Normal"/>
    <w:link w:val="Heading1Char"/>
    <w:uiPriority w:val="9"/>
    <w:qFormat/>
    <w:rsid w:val="009A45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59A"/>
    <w:rPr>
      <w:rFonts w:asciiTheme="majorHAnsi" w:eastAsiaTheme="majorEastAsia" w:hAnsiTheme="majorHAnsi" w:cstheme="majorBidi"/>
      <w:color w:val="2F5496" w:themeColor="accent1" w:themeShade="BF"/>
      <w:kern w:val="0"/>
      <w:sz w:val="32"/>
      <w:szCs w:val="32"/>
    </w:rPr>
  </w:style>
  <w:style w:type="paragraph" w:styleId="Header">
    <w:name w:val="header"/>
    <w:basedOn w:val="Normal"/>
    <w:link w:val="HeaderChar"/>
    <w:uiPriority w:val="99"/>
    <w:unhideWhenUsed/>
    <w:rsid w:val="009A45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459A"/>
    <w:rPr>
      <w:kern w:val="0"/>
    </w:rPr>
  </w:style>
  <w:style w:type="paragraph" w:styleId="Footer">
    <w:name w:val="footer"/>
    <w:basedOn w:val="Normal"/>
    <w:link w:val="FooterChar"/>
    <w:uiPriority w:val="99"/>
    <w:unhideWhenUsed/>
    <w:rsid w:val="009A45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459A"/>
    <w:rPr>
      <w:kern w:val="0"/>
    </w:rPr>
  </w:style>
  <w:style w:type="character" w:styleId="Hyperlink">
    <w:name w:val="Hyperlink"/>
    <w:basedOn w:val="DefaultParagraphFont"/>
    <w:uiPriority w:val="99"/>
    <w:unhideWhenUsed/>
    <w:rsid w:val="009A45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hdb.org.uk/provision-of-oilseed-rape-decision-support-systems-to-the-uk-arable-industry" TargetMode="External"/><Relationship Id="rId13" Type="http://schemas.openxmlformats.org/officeDocument/2006/relationships/hyperlink" Target="https://doi.org/10.1111/j.1744-7348.2001.tb00396.x" TargetMode="External"/><Relationship Id="rId18" Type="http://schemas.openxmlformats.org/officeDocument/2006/relationships/hyperlink" Target="https://bsppjournals.onlinelibrary.wiley.com/doi/10.1111/ppa.12036"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onlinelibrary.wiley.com/doi/10.1111/j.1744-7348.2007.00157.x" TargetMode="External"/><Relationship Id="rId17" Type="http://schemas.openxmlformats.org/officeDocument/2006/relationships/hyperlink" Target="https://doi.org/10.1007/s10658-020-02004-x" TargetMode="External"/><Relationship Id="rId2" Type="http://schemas.openxmlformats.org/officeDocument/2006/relationships/settings" Target="settings.xml"/><Relationship Id="rId16" Type="http://schemas.openxmlformats.org/officeDocument/2006/relationships/hyperlink" Target="https://doi.org/10.1017/S0953756203008554"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98/rsif.2007.1136" TargetMode="External"/><Relationship Id="rId5" Type="http://schemas.openxmlformats.org/officeDocument/2006/relationships/endnotes" Target="endnotes.xml"/><Relationship Id="rId15" Type="http://schemas.openxmlformats.org/officeDocument/2006/relationships/hyperlink" Target="https://doi.org/10.1007/s10658-021-02428-z" TargetMode="External"/><Relationship Id="rId10" Type="http://schemas.openxmlformats.org/officeDocument/2006/relationships/hyperlink" Target="https://www.annualreviews.org/doi/10.1146/annurev-phyto-021621-120602"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frac.info/" TargetMode="External"/><Relationship Id="rId14" Type="http://schemas.openxmlformats.org/officeDocument/2006/relationships/hyperlink" Target="https://doi.org/10.1002/ps.780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3771</Words>
  <Characters>21499</Characters>
  <Application>Microsoft Office Word</Application>
  <DocSecurity>0</DocSecurity>
  <Lines>179</Lines>
  <Paragraphs>50</Paragraphs>
  <ScaleCrop>false</ScaleCrop>
  <Company/>
  <LinksUpToDate>false</LinksUpToDate>
  <CharactersWithSpaces>25220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West</dc:creator>
  <cp:keywords/>
  <dc:description/>
  <cp:lastModifiedBy>Jon West</cp:lastModifiedBy>
  <cp:revision>1</cp:revision>
  <dcterms:created xsi:type="dcterms:W3CDTF">2024-05-31T14:27:00Z</dcterms:created>
  <dcterms:modified xsi:type="dcterms:W3CDTF">2024-05-31T14:34:00Z</dcterms:modified>
</cp:coreProperties>
</file>